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8EC69" w14:textId="77777777" w:rsidR="00444F01" w:rsidRDefault="00AD7DEB" w:rsidP="00A11CB7">
      <w:pPr>
        <w:pStyle w:val="Standard"/>
        <w:spacing w:line="360" w:lineRule="auto"/>
        <w:jc w:val="both"/>
        <w:rPr>
          <w:rFonts w:ascii="Times New Roman" w:hAnsi="Times New Roman" w:cs="Times New Roman"/>
          <w:sz w:val="22"/>
          <w:szCs w:val="22"/>
        </w:rPr>
      </w:pPr>
      <w:r w:rsidRPr="00F46A5A">
        <w:rPr>
          <w:rFonts w:ascii="Times New Roman" w:hAnsi="Times New Roman" w:cs="Times New Roman"/>
          <w:sz w:val="22"/>
          <w:szCs w:val="22"/>
        </w:rPr>
        <w:tab/>
      </w:r>
    </w:p>
    <w:p w14:paraId="12B279A0" w14:textId="77777777" w:rsidR="00444F01" w:rsidRPr="000C1128" w:rsidRDefault="00444F01" w:rsidP="00444F01">
      <w:pPr>
        <w:jc w:val="center"/>
        <w:rPr>
          <w:rFonts w:ascii="Times New Roman" w:hAnsi="Times New Roman" w:cs="Times New Roman"/>
          <w:b/>
          <w:bCs/>
          <w:color w:val="000000"/>
        </w:rPr>
      </w:pPr>
      <w:r w:rsidRPr="000C1128">
        <w:rPr>
          <w:rFonts w:ascii="Times New Roman" w:hAnsi="Times New Roman" w:cs="Times New Roman"/>
          <w:b/>
          <w:bCs/>
          <w:color w:val="000000"/>
        </w:rPr>
        <w:t>Inteligencia para las democracias.</w:t>
      </w:r>
    </w:p>
    <w:p w14:paraId="63F09DCE" w14:textId="77777777" w:rsidR="00444F01" w:rsidRDefault="00444F01" w:rsidP="00A11CB7">
      <w:pPr>
        <w:pStyle w:val="Standard"/>
        <w:spacing w:line="360" w:lineRule="auto"/>
        <w:jc w:val="both"/>
        <w:rPr>
          <w:rFonts w:ascii="Times New Roman" w:hAnsi="Times New Roman" w:cs="Times New Roman"/>
          <w:sz w:val="22"/>
          <w:szCs w:val="22"/>
        </w:rPr>
      </w:pPr>
    </w:p>
    <w:p w14:paraId="20E2C7E5" w14:textId="628B8F47" w:rsidR="00E242EA" w:rsidRDefault="00AD7DEB" w:rsidP="00E857A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 xml:space="preserve">La producción de inteligencia estratégica nacional como actividad en un estado democrático, tiene como principal objetivo producir información que aporte elementos a la toma de decisiones de las más altas autoridades del Estado. </w:t>
      </w:r>
      <w:r w:rsidR="00474D81" w:rsidRPr="00F46A5A">
        <w:rPr>
          <w:rFonts w:ascii="Times New Roman" w:hAnsi="Times New Roman" w:cs="Times New Roman"/>
          <w:sz w:val="22"/>
          <w:szCs w:val="22"/>
        </w:rPr>
        <w:t>S</w:t>
      </w:r>
      <w:r w:rsidR="00E242EA" w:rsidRPr="00F46A5A">
        <w:rPr>
          <w:rFonts w:ascii="Times New Roman" w:hAnsi="Times New Roman" w:cs="Times New Roman"/>
          <w:sz w:val="22"/>
          <w:szCs w:val="22"/>
        </w:rPr>
        <w:t xml:space="preserve">u misión termina precisamente donde comienza la de los organismos encargados de la formulación, implementación y evaluación de políticas públicas, incluyendo estrategias de defensa </w:t>
      </w:r>
      <w:r w:rsidR="00B27AAB" w:rsidRPr="00F46A5A">
        <w:rPr>
          <w:rFonts w:ascii="Times New Roman" w:hAnsi="Times New Roman" w:cs="Times New Roman"/>
          <w:sz w:val="22"/>
          <w:szCs w:val="22"/>
        </w:rPr>
        <w:t>nacional, de</w:t>
      </w:r>
      <w:r w:rsidR="00E242EA" w:rsidRPr="00F46A5A">
        <w:rPr>
          <w:rFonts w:ascii="Times New Roman" w:hAnsi="Times New Roman" w:cs="Times New Roman"/>
          <w:sz w:val="22"/>
          <w:szCs w:val="22"/>
        </w:rPr>
        <w:t xml:space="preserve"> seguridad interior, desarrollo integral, así como de protección del orden constitucional y, en particular, del gobierno popularmente electo.</w:t>
      </w:r>
    </w:p>
    <w:p w14:paraId="371B70C9" w14:textId="77777777" w:rsidR="00444F01" w:rsidRPr="00F46A5A" w:rsidRDefault="00444F01" w:rsidP="00A11CB7">
      <w:pPr>
        <w:pStyle w:val="Standard"/>
        <w:spacing w:line="360" w:lineRule="auto"/>
        <w:jc w:val="both"/>
        <w:rPr>
          <w:rFonts w:ascii="Times New Roman" w:hAnsi="Times New Roman" w:cs="Times New Roman"/>
          <w:sz w:val="22"/>
          <w:szCs w:val="22"/>
        </w:rPr>
      </w:pPr>
    </w:p>
    <w:p w14:paraId="32C2ABA2" w14:textId="77777777" w:rsidR="00E0078F" w:rsidRDefault="0081423B" w:rsidP="00A11CB7">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Las actividades de inteligencia, p</w:t>
      </w:r>
      <w:r w:rsidR="00AD7DEB" w:rsidRPr="00F46A5A">
        <w:rPr>
          <w:rFonts w:ascii="Times New Roman" w:hAnsi="Times New Roman" w:cs="Times New Roman"/>
          <w:sz w:val="22"/>
          <w:szCs w:val="22"/>
        </w:rPr>
        <w:t>ara lograr su cometido</w:t>
      </w:r>
      <w:r w:rsidRPr="00F46A5A">
        <w:rPr>
          <w:rFonts w:ascii="Times New Roman" w:hAnsi="Times New Roman" w:cs="Times New Roman"/>
          <w:sz w:val="22"/>
          <w:szCs w:val="22"/>
        </w:rPr>
        <w:t xml:space="preserve">, deben </w:t>
      </w:r>
      <w:r w:rsidR="00AD7DEB" w:rsidRPr="00F46A5A">
        <w:rPr>
          <w:rFonts w:ascii="Times New Roman" w:hAnsi="Times New Roman" w:cs="Times New Roman"/>
          <w:sz w:val="22"/>
          <w:szCs w:val="22"/>
        </w:rPr>
        <w:t>aborda</w:t>
      </w:r>
      <w:r w:rsidRPr="00F46A5A">
        <w:rPr>
          <w:rFonts w:ascii="Times New Roman" w:hAnsi="Times New Roman" w:cs="Times New Roman"/>
          <w:sz w:val="22"/>
          <w:szCs w:val="22"/>
        </w:rPr>
        <w:t>r metódicamente</w:t>
      </w:r>
      <w:r w:rsidR="00AD7DEB" w:rsidRPr="00F46A5A">
        <w:rPr>
          <w:rFonts w:ascii="Times New Roman" w:hAnsi="Times New Roman" w:cs="Times New Roman"/>
          <w:sz w:val="22"/>
          <w:szCs w:val="22"/>
        </w:rPr>
        <w:t xml:space="preserve"> problemáticas relevantes </w:t>
      </w:r>
      <w:r w:rsidRPr="00F46A5A">
        <w:rPr>
          <w:rFonts w:ascii="Times New Roman" w:hAnsi="Times New Roman" w:cs="Times New Roman"/>
          <w:sz w:val="22"/>
          <w:szCs w:val="22"/>
        </w:rPr>
        <w:t xml:space="preserve">que permitan identificar riesgos, amenazas y también </w:t>
      </w:r>
      <w:r w:rsidR="00AD7DEB" w:rsidRPr="00F46A5A">
        <w:rPr>
          <w:rFonts w:ascii="Times New Roman" w:hAnsi="Times New Roman" w:cs="Times New Roman"/>
          <w:sz w:val="22"/>
          <w:szCs w:val="22"/>
        </w:rPr>
        <w:t xml:space="preserve">oportunidades </w:t>
      </w:r>
      <w:r w:rsidRPr="00F46A5A">
        <w:rPr>
          <w:rFonts w:ascii="Times New Roman" w:hAnsi="Times New Roman" w:cs="Times New Roman"/>
          <w:sz w:val="22"/>
          <w:szCs w:val="22"/>
        </w:rPr>
        <w:t xml:space="preserve">en relación a </w:t>
      </w:r>
      <w:r w:rsidR="00AD7DEB" w:rsidRPr="00F46A5A">
        <w:rPr>
          <w:rFonts w:ascii="Times New Roman" w:hAnsi="Times New Roman" w:cs="Times New Roman"/>
          <w:sz w:val="22"/>
          <w:szCs w:val="22"/>
        </w:rPr>
        <w:t>intereses estratégicos de</w:t>
      </w:r>
      <w:r w:rsidR="00474D81" w:rsidRPr="00F46A5A">
        <w:rPr>
          <w:rFonts w:ascii="Times New Roman" w:hAnsi="Times New Roman" w:cs="Times New Roman"/>
          <w:sz w:val="22"/>
          <w:szCs w:val="22"/>
        </w:rPr>
        <w:t>l país</w:t>
      </w:r>
      <w:r w:rsidR="008E48E2" w:rsidRPr="00F46A5A">
        <w:rPr>
          <w:rFonts w:ascii="Times New Roman" w:hAnsi="Times New Roman" w:cs="Times New Roman"/>
          <w:sz w:val="22"/>
          <w:szCs w:val="22"/>
        </w:rPr>
        <w:t>, generando</w:t>
      </w:r>
      <w:r w:rsidR="00AD7DEB" w:rsidRPr="00F46A5A">
        <w:rPr>
          <w:rFonts w:ascii="Times New Roman" w:hAnsi="Times New Roman" w:cs="Times New Roman"/>
          <w:sz w:val="22"/>
          <w:szCs w:val="22"/>
        </w:rPr>
        <w:t xml:space="preserve"> diagnósticos </w:t>
      </w:r>
      <w:r w:rsidRPr="00F46A5A">
        <w:rPr>
          <w:rFonts w:ascii="Times New Roman" w:hAnsi="Times New Roman" w:cs="Times New Roman"/>
          <w:sz w:val="22"/>
          <w:szCs w:val="22"/>
        </w:rPr>
        <w:t>para</w:t>
      </w:r>
      <w:r w:rsidR="00AD7DEB" w:rsidRPr="00F46A5A">
        <w:rPr>
          <w:rFonts w:ascii="Times New Roman" w:hAnsi="Times New Roman" w:cs="Times New Roman"/>
          <w:sz w:val="22"/>
          <w:szCs w:val="22"/>
        </w:rPr>
        <w:t xml:space="preserve"> comprender y anticipar las principales tendencias que pudieran afectar de manera negativa o influir positivamente</w:t>
      </w:r>
      <w:r w:rsidRPr="00F46A5A">
        <w:rPr>
          <w:rFonts w:ascii="Times New Roman" w:hAnsi="Times New Roman" w:cs="Times New Roman"/>
          <w:sz w:val="22"/>
          <w:szCs w:val="22"/>
        </w:rPr>
        <w:t xml:space="preserve"> sobre esos int</w:t>
      </w:r>
      <w:r w:rsidR="006E62F0" w:rsidRPr="00F46A5A">
        <w:rPr>
          <w:rFonts w:ascii="Times New Roman" w:hAnsi="Times New Roman" w:cs="Times New Roman"/>
          <w:sz w:val="22"/>
          <w:szCs w:val="22"/>
        </w:rPr>
        <w:t>ereses</w:t>
      </w:r>
      <w:r w:rsidR="00E242EA" w:rsidRPr="00F46A5A">
        <w:rPr>
          <w:rFonts w:ascii="Times New Roman" w:hAnsi="Times New Roman" w:cs="Times New Roman"/>
          <w:sz w:val="22"/>
          <w:szCs w:val="22"/>
        </w:rPr>
        <w:t xml:space="preserve">; </w:t>
      </w:r>
      <w:r w:rsidR="00474D81" w:rsidRPr="00F46A5A">
        <w:rPr>
          <w:rFonts w:ascii="Times New Roman" w:hAnsi="Times New Roman" w:cs="Times New Roman"/>
          <w:sz w:val="22"/>
          <w:szCs w:val="22"/>
        </w:rPr>
        <w:t xml:space="preserve">los </w:t>
      </w:r>
      <w:r w:rsidR="006E62F0" w:rsidRPr="00F46A5A">
        <w:rPr>
          <w:rFonts w:ascii="Times New Roman" w:hAnsi="Times New Roman" w:cs="Times New Roman"/>
          <w:sz w:val="22"/>
          <w:szCs w:val="22"/>
        </w:rPr>
        <w:t xml:space="preserve">que deben estar </w:t>
      </w:r>
      <w:r w:rsidRPr="00F46A5A">
        <w:rPr>
          <w:rFonts w:ascii="Times New Roman" w:hAnsi="Times New Roman" w:cs="Times New Roman"/>
          <w:sz w:val="22"/>
          <w:szCs w:val="22"/>
        </w:rPr>
        <w:t>previamente fijados por la política de inteligencia, en los té</w:t>
      </w:r>
      <w:r w:rsidR="006E62F0" w:rsidRPr="00F46A5A">
        <w:rPr>
          <w:rFonts w:ascii="Times New Roman" w:hAnsi="Times New Roman" w:cs="Times New Roman"/>
          <w:sz w:val="22"/>
          <w:szCs w:val="22"/>
        </w:rPr>
        <w:t>rminos previstos normativamente</w:t>
      </w:r>
      <w:r w:rsidR="0082538B" w:rsidRPr="00F46A5A">
        <w:rPr>
          <w:rFonts w:ascii="Times New Roman" w:hAnsi="Times New Roman" w:cs="Times New Roman"/>
          <w:sz w:val="22"/>
          <w:szCs w:val="22"/>
        </w:rPr>
        <w:t xml:space="preserve"> (centralmente en la </w:t>
      </w:r>
      <w:r w:rsidR="00436BE8" w:rsidRPr="00F46A5A">
        <w:rPr>
          <w:rFonts w:ascii="Times New Roman" w:hAnsi="Times New Roman" w:cs="Times New Roman"/>
          <w:sz w:val="22"/>
          <w:szCs w:val="22"/>
        </w:rPr>
        <w:t>L</w:t>
      </w:r>
      <w:r w:rsidR="0082538B" w:rsidRPr="00F46A5A">
        <w:rPr>
          <w:rFonts w:ascii="Times New Roman" w:hAnsi="Times New Roman" w:cs="Times New Roman"/>
          <w:sz w:val="22"/>
          <w:szCs w:val="22"/>
        </w:rPr>
        <w:t>ey</w:t>
      </w:r>
      <w:r w:rsidR="00436BE8" w:rsidRPr="00F46A5A">
        <w:rPr>
          <w:rFonts w:ascii="Times New Roman" w:hAnsi="Times New Roman" w:cs="Times New Roman"/>
          <w:sz w:val="22"/>
          <w:szCs w:val="22"/>
        </w:rPr>
        <w:t xml:space="preserve"> N°</w:t>
      </w:r>
      <w:r w:rsidR="0082538B" w:rsidRPr="00F46A5A">
        <w:rPr>
          <w:rFonts w:ascii="Times New Roman" w:hAnsi="Times New Roman" w:cs="Times New Roman"/>
          <w:sz w:val="22"/>
          <w:szCs w:val="22"/>
        </w:rPr>
        <w:t xml:space="preserve"> 25.520, sus modificatorias, y el Decreto </w:t>
      </w:r>
      <w:r w:rsidR="00436BE8" w:rsidRPr="00F46A5A">
        <w:rPr>
          <w:rFonts w:ascii="Times New Roman" w:hAnsi="Times New Roman" w:cs="Times New Roman"/>
          <w:sz w:val="22"/>
          <w:szCs w:val="22"/>
        </w:rPr>
        <w:t xml:space="preserve">N° </w:t>
      </w:r>
      <w:r w:rsidR="0082538B" w:rsidRPr="00F46A5A">
        <w:rPr>
          <w:rFonts w:ascii="Times New Roman" w:hAnsi="Times New Roman" w:cs="Times New Roman"/>
          <w:sz w:val="22"/>
          <w:szCs w:val="22"/>
        </w:rPr>
        <w:t>1311/15)</w:t>
      </w:r>
      <w:r w:rsidR="00AD7DEB" w:rsidRPr="00F46A5A">
        <w:rPr>
          <w:rFonts w:ascii="Times New Roman" w:hAnsi="Times New Roman" w:cs="Times New Roman"/>
          <w:sz w:val="22"/>
          <w:szCs w:val="22"/>
        </w:rPr>
        <w:t xml:space="preserve">. </w:t>
      </w:r>
      <w:r w:rsidR="006E62F0" w:rsidRPr="00F46A5A">
        <w:rPr>
          <w:rFonts w:ascii="Times New Roman" w:hAnsi="Times New Roman" w:cs="Times New Roman"/>
          <w:sz w:val="22"/>
          <w:szCs w:val="22"/>
        </w:rPr>
        <w:t>Se trata, entonces, de</w:t>
      </w:r>
      <w:r w:rsidR="00AD7DEB" w:rsidRPr="00F46A5A">
        <w:rPr>
          <w:rFonts w:ascii="Times New Roman" w:hAnsi="Times New Roman" w:cs="Times New Roman"/>
          <w:sz w:val="22"/>
          <w:szCs w:val="22"/>
        </w:rPr>
        <w:t xml:space="preserve"> una actividad que se inscribe dentro del marco del Estado constitucional social y democrático de derecho</w:t>
      </w:r>
      <w:r w:rsidR="0082538B" w:rsidRPr="00F46A5A">
        <w:rPr>
          <w:rFonts w:ascii="Times New Roman" w:hAnsi="Times New Roman" w:cs="Times New Roman"/>
          <w:sz w:val="22"/>
          <w:szCs w:val="22"/>
        </w:rPr>
        <w:t xml:space="preserve"> </w:t>
      </w:r>
      <w:r w:rsidR="00AD7DEB" w:rsidRPr="00F46A5A">
        <w:rPr>
          <w:rFonts w:ascii="Times New Roman" w:hAnsi="Times New Roman" w:cs="Times New Roman"/>
          <w:sz w:val="22"/>
          <w:szCs w:val="22"/>
        </w:rPr>
        <w:t>y siempre en función de la protección y promoción de los intereses políticos, institucionales, sociales, económicos y culturales del pueblo argentino.</w:t>
      </w:r>
    </w:p>
    <w:p w14:paraId="713F2CCE" w14:textId="77777777" w:rsidR="00444F01" w:rsidRPr="00F46A5A" w:rsidRDefault="00444F01" w:rsidP="00A11CB7">
      <w:pPr>
        <w:pStyle w:val="Standard"/>
        <w:spacing w:line="360" w:lineRule="auto"/>
        <w:ind w:firstLine="709"/>
        <w:jc w:val="both"/>
        <w:rPr>
          <w:rFonts w:ascii="Times New Roman" w:hAnsi="Times New Roman" w:cs="Times New Roman"/>
          <w:sz w:val="22"/>
          <w:szCs w:val="22"/>
        </w:rPr>
      </w:pPr>
    </w:p>
    <w:p w14:paraId="1FA6DB91" w14:textId="77777777" w:rsidR="00E0078F" w:rsidRDefault="00AD7DEB" w:rsidP="00A11CB7">
      <w:pPr>
        <w:pStyle w:val="Standard"/>
        <w:spacing w:line="360" w:lineRule="auto"/>
        <w:jc w:val="both"/>
        <w:rPr>
          <w:rFonts w:ascii="Times New Roman" w:hAnsi="Times New Roman" w:cs="Times New Roman"/>
          <w:color w:val="000000"/>
          <w:sz w:val="22"/>
          <w:szCs w:val="22"/>
          <w:lang w:val="es-MX"/>
        </w:rPr>
      </w:pPr>
      <w:r w:rsidRPr="00F46A5A">
        <w:rPr>
          <w:rFonts w:ascii="Times New Roman" w:hAnsi="Times New Roman" w:cs="Times New Roman"/>
          <w:sz w:val="22"/>
          <w:szCs w:val="22"/>
        </w:rPr>
        <w:tab/>
      </w:r>
      <w:r w:rsidR="00E242EA" w:rsidRPr="00F46A5A">
        <w:rPr>
          <w:rFonts w:ascii="Times New Roman" w:hAnsi="Times New Roman" w:cs="Times New Roman"/>
          <w:sz w:val="22"/>
          <w:szCs w:val="22"/>
        </w:rPr>
        <w:t>E</w:t>
      </w:r>
      <w:r w:rsidRPr="00F46A5A">
        <w:rPr>
          <w:rFonts w:ascii="Times New Roman" w:hAnsi="Times New Roman" w:cs="Times New Roman"/>
          <w:sz w:val="22"/>
          <w:szCs w:val="22"/>
        </w:rPr>
        <w:t xml:space="preserve">stas actividades </w:t>
      </w:r>
      <w:r w:rsidR="00E242EA" w:rsidRPr="00F46A5A">
        <w:rPr>
          <w:rFonts w:ascii="Times New Roman" w:hAnsi="Times New Roman" w:cs="Times New Roman"/>
          <w:sz w:val="22"/>
          <w:szCs w:val="22"/>
        </w:rPr>
        <w:t xml:space="preserve">requieren </w:t>
      </w:r>
      <w:r w:rsidRPr="00F46A5A">
        <w:rPr>
          <w:rFonts w:ascii="Times New Roman" w:hAnsi="Times New Roman" w:cs="Times New Roman"/>
          <w:sz w:val="22"/>
          <w:szCs w:val="22"/>
        </w:rPr>
        <w:t xml:space="preserve">ser </w:t>
      </w:r>
      <w:r w:rsidR="00E242EA" w:rsidRPr="00F46A5A">
        <w:rPr>
          <w:rFonts w:ascii="Times New Roman" w:hAnsi="Times New Roman" w:cs="Times New Roman"/>
          <w:sz w:val="22"/>
          <w:szCs w:val="22"/>
        </w:rPr>
        <w:t xml:space="preserve">reguladas con suma precisión y deben ser </w:t>
      </w:r>
      <w:r w:rsidRPr="00F46A5A">
        <w:rPr>
          <w:rFonts w:ascii="Times New Roman" w:hAnsi="Times New Roman" w:cs="Times New Roman"/>
          <w:sz w:val="22"/>
          <w:szCs w:val="22"/>
        </w:rPr>
        <w:t>supervisadas por mecanismos de control eficientes</w:t>
      </w:r>
      <w:r w:rsidR="00E242EA" w:rsidRPr="00F46A5A">
        <w:rPr>
          <w:rFonts w:ascii="Times New Roman" w:hAnsi="Times New Roman" w:cs="Times New Roman"/>
          <w:sz w:val="22"/>
          <w:szCs w:val="22"/>
        </w:rPr>
        <w:t xml:space="preserve"> que garanticen la </w:t>
      </w:r>
      <w:r w:rsidRPr="00F46A5A">
        <w:rPr>
          <w:rFonts w:ascii="Times New Roman" w:hAnsi="Times New Roman" w:cs="Times New Roman"/>
          <w:sz w:val="22"/>
          <w:szCs w:val="22"/>
        </w:rPr>
        <w:t xml:space="preserve">observancia de lo dispuesto por la normativa existente como </w:t>
      </w:r>
      <w:r w:rsidR="00474D81" w:rsidRPr="00F46A5A">
        <w:rPr>
          <w:rFonts w:ascii="Times New Roman" w:hAnsi="Times New Roman" w:cs="Times New Roman"/>
          <w:sz w:val="22"/>
          <w:szCs w:val="22"/>
        </w:rPr>
        <w:t xml:space="preserve">el </w:t>
      </w:r>
      <w:r w:rsidRPr="00F46A5A">
        <w:rPr>
          <w:rFonts w:ascii="Times New Roman" w:hAnsi="Times New Roman" w:cs="Times New Roman"/>
          <w:sz w:val="22"/>
          <w:szCs w:val="22"/>
        </w:rPr>
        <w:t>uso adecuado de los</w:t>
      </w:r>
      <w:r w:rsidRPr="00F46A5A">
        <w:rPr>
          <w:rFonts w:ascii="Times New Roman" w:hAnsi="Times New Roman" w:cs="Times New Roman"/>
          <w:color w:val="000000"/>
          <w:sz w:val="22"/>
          <w:szCs w:val="22"/>
          <w:lang w:val="es-MX"/>
        </w:rPr>
        <w:t xml:space="preserve"> medios puestos a disposición de los órganos que desempeñan la </w:t>
      </w:r>
      <w:r w:rsidR="008E48E2" w:rsidRPr="00F46A5A">
        <w:rPr>
          <w:rFonts w:ascii="Times New Roman" w:hAnsi="Times New Roman" w:cs="Times New Roman"/>
          <w:color w:val="000000"/>
          <w:sz w:val="22"/>
          <w:szCs w:val="22"/>
          <w:lang w:val="es-MX"/>
        </w:rPr>
        <w:t>tarea</w:t>
      </w:r>
      <w:r w:rsidRPr="00F46A5A">
        <w:rPr>
          <w:rFonts w:ascii="Times New Roman" w:hAnsi="Times New Roman" w:cs="Times New Roman"/>
          <w:color w:val="000000"/>
          <w:sz w:val="22"/>
          <w:szCs w:val="22"/>
          <w:lang w:val="es-MX"/>
        </w:rPr>
        <w:t>.</w:t>
      </w:r>
    </w:p>
    <w:p w14:paraId="5F41FF8C" w14:textId="77777777" w:rsidR="00444F01" w:rsidRPr="00F46A5A" w:rsidRDefault="00444F01" w:rsidP="00A11CB7">
      <w:pPr>
        <w:pStyle w:val="Standard"/>
        <w:spacing w:line="360" w:lineRule="auto"/>
        <w:jc w:val="both"/>
        <w:rPr>
          <w:rFonts w:ascii="Times New Roman" w:hAnsi="Times New Roman" w:cs="Times New Roman"/>
          <w:color w:val="000000"/>
          <w:sz w:val="22"/>
          <w:szCs w:val="22"/>
          <w:lang w:val="es-MX"/>
        </w:rPr>
      </w:pPr>
    </w:p>
    <w:p w14:paraId="01F58EB5" w14:textId="77777777" w:rsidR="00474D81" w:rsidRPr="00F46A5A" w:rsidRDefault="00474D81" w:rsidP="00A11CB7">
      <w:pPr>
        <w:pStyle w:val="Standard"/>
        <w:spacing w:line="360" w:lineRule="auto"/>
        <w:jc w:val="both"/>
        <w:rPr>
          <w:rFonts w:ascii="Times New Roman" w:hAnsi="Times New Roman" w:cs="Times New Roman"/>
          <w:sz w:val="22"/>
          <w:szCs w:val="22"/>
        </w:rPr>
      </w:pPr>
      <w:r w:rsidRPr="00F46A5A">
        <w:rPr>
          <w:rFonts w:ascii="Times New Roman" w:hAnsi="Times New Roman" w:cs="Times New Roman"/>
          <w:color w:val="000000"/>
          <w:sz w:val="22"/>
          <w:szCs w:val="22"/>
          <w:lang w:val="es-MX"/>
        </w:rPr>
        <w:tab/>
      </w:r>
      <w:r w:rsidRPr="00F46A5A">
        <w:rPr>
          <w:rFonts w:ascii="Times New Roman" w:hAnsi="Times New Roman" w:cs="Times New Roman"/>
          <w:sz w:val="22"/>
          <w:szCs w:val="22"/>
        </w:rPr>
        <w:t xml:space="preserve">El secreto y la laxitud de los controles que rodean a esta actividad contribuyen a ocultan la realización de actividades alejadas de su objetivo y han alimentado históricamente prácticas ilegales sistemáticas. Además, es sabido que su funcionamiento irregular debilitó en reiteradas ocasiones el funcionamiento institucional democrático, a través de enraizados mecanismos de espionaje político y extorsión. </w:t>
      </w:r>
    </w:p>
    <w:p w14:paraId="447057FF" w14:textId="77777777" w:rsidR="00E0078F" w:rsidRPr="00F46A5A" w:rsidRDefault="00E0078F" w:rsidP="00A11CB7">
      <w:pPr>
        <w:pStyle w:val="Standard"/>
        <w:spacing w:line="360" w:lineRule="auto"/>
        <w:jc w:val="both"/>
        <w:rPr>
          <w:rFonts w:ascii="Times New Roman" w:hAnsi="Times New Roman" w:cs="Times New Roman"/>
          <w:sz w:val="22"/>
          <w:szCs w:val="22"/>
        </w:rPr>
      </w:pPr>
    </w:p>
    <w:p w14:paraId="24ECABDB" w14:textId="77777777" w:rsidR="00E0078F" w:rsidRPr="00F46A5A" w:rsidRDefault="00474D81" w:rsidP="00A11CB7">
      <w:pPr>
        <w:pStyle w:val="Standard"/>
        <w:spacing w:line="360" w:lineRule="auto"/>
        <w:jc w:val="both"/>
        <w:rPr>
          <w:rFonts w:ascii="Times New Roman" w:hAnsi="Times New Roman" w:cs="Times New Roman"/>
          <w:sz w:val="22"/>
          <w:szCs w:val="22"/>
        </w:rPr>
      </w:pPr>
      <w:r w:rsidRPr="00F46A5A">
        <w:rPr>
          <w:rFonts w:ascii="Times New Roman" w:hAnsi="Times New Roman" w:cs="Times New Roman"/>
          <w:sz w:val="22"/>
          <w:szCs w:val="22"/>
        </w:rPr>
        <w:tab/>
        <w:t xml:space="preserve">A pesar de la indiferencia o la incomodidad que hasta ahora ha generado este tema para las ciencias sociales, es importante analizar los modos de funcionamiento y los procesos fallidos de reforma en el campo referido para poder avanzar en su comprensión, develar las prácticas espurias y contribuir a la discusión sobre el rol que deben cumplir las agencias de inteligencia y los límites y controles que es indispensable imponerles para que su existencia no atente en forma estructural contra las democracias. </w:t>
      </w:r>
    </w:p>
    <w:p w14:paraId="2689AF5A" w14:textId="77777777" w:rsidR="00E0078F" w:rsidRPr="00F46A5A" w:rsidRDefault="00E0078F" w:rsidP="00A11CB7">
      <w:pPr>
        <w:pStyle w:val="Standard"/>
        <w:spacing w:line="360" w:lineRule="auto"/>
        <w:jc w:val="both"/>
        <w:rPr>
          <w:rFonts w:ascii="Times New Roman" w:hAnsi="Times New Roman" w:cs="Times New Roman"/>
          <w:sz w:val="22"/>
          <w:szCs w:val="22"/>
        </w:rPr>
      </w:pPr>
    </w:p>
    <w:p w14:paraId="0B18CB6B" w14:textId="77777777" w:rsidR="00C46FAB" w:rsidRPr="00F46A5A" w:rsidRDefault="00C46FAB"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 xml:space="preserve">Desde la sanción de la Ley de Inteligencia Nacional, en el año 2001, </w:t>
      </w:r>
      <w:r w:rsidR="00436BE8" w:rsidRPr="00F46A5A">
        <w:rPr>
          <w:rFonts w:ascii="Times New Roman" w:hAnsi="Times New Roman" w:cs="Times New Roman"/>
          <w:sz w:val="22"/>
          <w:szCs w:val="22"/>
        </w:rPr>
        <w:t xml:space="preserve">que estableció las bases jurídicas, orgánicas y funcionales del Sistema de </w:t>
      </w:r>
      <w:r w:rsidR="002B6847" w:rsidRPr="00F46A5A">
        <w:rPr>
          <w:rFonts w:ascii="Times New Roman" w:hAnsi="Times New Roman" w:cs="Times New Roman"/>
          <w:sz w:val="22"/>
          <w:szCs w:val="22"/>
        </w:rPr>
        <w:t>I</w:t>
      </w:r>
      <w:r w:rsidR="00436BE8" w:rsidRPr="00F46A5A">
        <w:rPr>
          <w:rFonts w:ascii="Times New Roman" w:hAnsi="Times New Roman" w:cs="Times New Roman"/>
          <w:sz w:val="22"/>
          <w:szCs w:val="22"/>
        </w:rPr>
        <w:t>nteligencia de la Nación</w:t>
      </w:r>
      <w:r w:rsidR="002B6847" w:rsidRPr="00F46A5A">
        <w:rPr>
          <w:rFonts w:ascii="Times New Roman" w:hAnsi="Times New Roman" w:cs="Times New Roman"/>
          <w:sz w:val="22"/>
          <w:szCs w:val="22"/>
        </w:rPr>
        <w:t xml:space="preserve"> (SIN)</w:t>
      </w:r>
      <w:r w:rsidR="00436BE8" w:rsidRPr="00F46A5A">
        <w:rPr>
          <w:rFonts w:ascii="Times New Roman" w:hAnsi="Times New Roman" w:cs="Times New Roman"/>
          <w:sz w:val="22"/>
          <w:szCs w:val="22"/>
        </w:rPr>
        <w:t xml:space="preserve">, </w:t>
      </w:r>
      <w:r w:rsidRPr="00F46A5A">
        <w:rPr>
          <w:rFonts w:ascii="Times New Roman" w:hAnsi="Times New Roman" w:cs="Times New Roman"/>
          <w:sz w:val="22"/>
          <w:szCs w:val="22"/>
        </w:rPr>
        <w:t>han existido intentos de reforma de la actividad de inteligencia</w:t>
      </w:r>
      <w:r w:rsidR="006D0430" w:rsidRPr="00F46A5A">
        <w:rPr>
          <w:rFonts w:ascii="Times New Roman" w:hAnsi="Times New Roman" w:cs="Times New Roman"/>
          <w:sz w:val="22"/>
          <w:szCs w:val="22"/>
        </w:rPr>
        <w:t>,</w:t>
      </w:r>
      <w:r w:rsidRPr="00F46A5A">
        <w:rPr>
          <w:rFonts w:ascii="Times New Roman" w:hAnsi="Times New Roman" w:cs="Times New Roman"/>
          <w:sz w:val="22"/>
          <w:szCs w:val="22"/>
        </w:rPr>
        <w:t xml:space="preserve"> </w:t>
      </w:r>
      <w:r w:rsidR="00A63A3F" w:rsidRPr="00F46A5A">
        <w:rPr>
          <w:rFonts w:ascii="Times New Roman" w:hAnsi="Times New Roman" w:cs="Times New Roman"/>
          <w:sz w:val="22"/>
          <w:szCs w:val="22"/>
        </w:rPr>
        <w:t>siendo ejemplos destacables</w:t>
      </w:r>
      <w:r w:rsidR="00436BE8" w:rsidRPr="00F46A5A">
        <w:rPr>
          <w:rFonts w:ascii="Times New Roman" w:hAnsi="Times New Roman" w:cs="Times New Roman"/>
          <w:sz w:val="22"/>
          <w:szCs w:val="22"/>
        </w:rPr>
        <w:t xml:space="preserve"> la </w:t>
      </w:r>
      <w:r w:rsidR="006D0430" w:rsidRPr="00F46A5A">
        <w:rPr>
          <w:rFonts w:ascii="Times New Roman" w:hAnsi="Times New Roman" w:cs="Times New Roman"/>
          <w:sz w:val="22"/>
          <w:szCs w:val="22"/>
        </w:rPr>
        <w:t xml:space="preserve">aprobación de la Nueva Doctrina de Inteligencia Nacional </w:t>
      </w:r>
      <w:r w:rsidR="00A63A3F" w:rsidRPr="00F46A5A">
        <w:rPr>
          <w:rFonts w:ascii="Times New Roman" w:hAnsi="Times New Roman" w:cs="Times New Roman"/>
          <w:sz w:val="22"/>
          <w:szCs w:val="22"/>
        </w:rPr>
        <w:t>(</w:t>
      </w:r>
      <w:r w:rsidR="00436BE8" w:rsidRPr="00F46A5A">
        <w:rPr>
          <w:rFonts w:ascii="Times New Roman" w:hAnsi="Times New Roman" w:cs="Times New Roman"/>
          <w:sz w:val="22"/>
          <w:szCs w:val="22"/>
        </w:rPr>
        <w:t>Decreto N° 1311</w:t>
      </w:r>
      <w:r w:rsidR="006D0430" w:rsidRPr="00F46A5A">
        <w:rPr>
          <w:rFonts w:ascii="Times New Roman" w:hAnsi="Times New Roman" w:cs="Times New Roman"/>
          <w:sz w:val="22"/>
          <w:szCs w:val="22"/>
        </w:rPr>
        <w:t>/2015</w:t>
      </w:r>
      <w:r w:rsidR="00A63A3F" w:rsidRPr="00F46A5A">
        <w:rPr>
          <w:rFonts w:ascii="Times New Roman" w:hAnsi="Times New Roman" w:cs="Times New Roman"/>
          <w:sz w:val="22"/>
          <w:szCs w:val="22"/>
        </w:rPr>
        <w:t xml:space="preserve"> y su modificación por el Decreto Nº 2415/15)</w:t>
      </w:r>
      <w:r w:rsidR="006D0430" w:rsidRPr="00F46A5A">
        <w:rPr>
          <w:rFonts w:ascii="Times New Roman" w:hAnsi="Times New Roman" w:cs="Times New Roman"/>
          <w:sz w:val="22"/>
          <w:szCs w:val="22"/>
        </w:rPr>
        <w:t xml:space="preserve"> </w:t>
      </w:r>
      <w:r w:rsidR="00436BE8" w:rsidRPr="00F46A5A">
        <w:rPr>
          <w:rFonts w:ascii="Times New Roman" w:hAnsi="Times New Roman" w:cs="Times New Roman"/>
          <w:sz w:val="22"/>
          <w:szCs w:val="22"/>
        </w:rPr>
        <w:t>y la</w:t>
      </w:r>
      <w:r w:rsidR="006D0430" w:rsidRPr="00F46A5A">
        <w:rPr>
          <w:rFonts w:ascii="Times New Roman" w:hAnsi="Times New Roman" w:cs="Times New Roman"/>
          <w:sz w:val="22"/>
          <w:szCs w:val="22"/>
        </w:rPr>
        <w:t xml:space="preserve"> intervención de la Agencia </w:t>
      </w:r>
      <w:r w:rsidR="006D0430" w:rsidRPr="00F46A5A">
        <w:rPr>
          <w:rFonts w:ascii="Times New Roman" w:hAnsi="Times New Roman" w:cs="Times New Roman"/>
          <w:sz w:val="22"/>
          <w:szCs w:val="22"/>
        </w:rPr>
        <w:lastRenderedPageBreak/>
        <w:t>Federal de Inteligencia (AFI), dispuesta mediante el Decreto de Necesidad y Urgencia N° 52/19 y sus sucesivas prórrogas.</w:t>
      </w:r>
    </w:p>
    <w:p w14:paraId="5140726E" w14:textId="77777777" w:rsidR="00A63A3F" w:rsidRPr="00F46A5A" w:rsidRDefault="00A63A3F" w:rsidP="00A11CB7">
      <w:pPr>
        <w:pStyle w:val="Standard"/>
        <w:spacing w:line="360" w:lineRule="auto"/>
        <w:jc w:val="both"/>
        <w:rPr>
          <w:rFonts w:ascii="Times New Roman" w:hAnsi="Times New Roman" w:cs="Times New Roman"/>
          <w:sz w:val="22"/>
          <w:szCs w:val="22"/>
        </w:rPr>
      </w:pPr>
    </w:p>
    <w:p w14:paraId="3072C665" w14:textId="77777777" w:rsidR="00A63A3F" w:rsidRPr="00F46A5A" w:rsidRDefault="00A63A3F"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 xml:space="preserve">En relación </w:t>
      </w:r>
      <w:r w:rsidR="00CE1477" w:rsidRPr="00F46A5A">
        <w:rPr>
          <w:rFonts w:ascii="Times New Roman" w:hAnsi="Times New Roman" w:cs="Times New Roman"/>
          <w:sz w:val="22"/>
          <w:szCs w:val="22"/>
        </w:rPr>
        <w:t>a la norma de 2015</w:t>
      </w:r>
      <w:r w:rsidR="00551C6F" w:rsidRPr="00F46A5A">
        <w:rPr>
          <w:rFonts w:ascii="Times New Roman" w:hAnsi="Times New Roman" w:cs="Times New Roman"/>
          <w:sz w:val="22"/>
          <w:szCs w:val="22"/>
        </w:rPr>
        <w:t>, contenía</w:t>
      </w:r>
      <w:r w:rsidR="009C37F1" w:rsidRPr="00F46A5A">
        <w:rPr>
          <w:rFonts w:ascii="Times New Roman" w:hAnsi="Times New Roman" w:cs="Times New Roman"/>
          <w:sz w:val="22"/>
          <w:szCs w:val="22"/>
        </w:rPr>
        <w:t xml:space="preserve"> la</w:t>
      </w:r>
      <w:r w:rsidR="00551C6F" w:rsidRPr="00F46A5A">
        <w:rPr>
          <w:rFonts w:ascii="Times New Roman" w:hAnsi="Times New Roman" w:cs="Times New Roman"/>
          <w:sz w:val="22"/>
          <w:szCs w:val="22"/>
        </w:rPr>
        <w:t xml:space="preserve"> primera doctrina pública y democrática en materia de inteligencia nacional, una estructura orgánica y funcional de carácter pública, un régimen de personal, un régimen de administración de fondos sobre la base del principio de publicidad y de reducción de la confidencialidad y, finalmente, diversas medidas destinadas a regular el funcionamiento de los archivos y bases de datos de los organismos de inteligencia con el propósito de proteger el derecho a la privacidad e intimidad de los habitantes de la Nación.</w:t>
      </w:r>
    </w:p>
    <w:p w14:paraId="3E31E1C4" w14:textId="77777777" w:rsidR="00551C6F" w:rsidRPr="00F46A5A" w:rsidRDefault="00551C6F" w:rsidP="00A11CB7">
      <w:pPr>
        <w:pStyle w:val="Standard"/>
        <w:spacing w:line="360" w:lineRule="auto"/>
        <w:jc w:val="both"/>
        <w:rPr>
          <w:rFonts w:ascii="Times New Roman" w:hAnsi="Times New Roman" w:cs="Times New Roman"/>
          <w:sz w:val="22"/>
          <w:szCs w:val="22"/>
        </w:rPr>
      </w:pPr>
    </w:p>
    <w:p w14:paraId="1AAEE436" w14:textId="5490E5B7" w:rsidR="002B6847" w:rsidRPr="00F46A5A" w:rsidRDefault="00551C6F"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Sin embargo, su implementación se vio rápidamente interrumpida por el dictado del Decreto N° 656/16</w:t>
      </w:r>
      <w:r w:rsidR="009C37F1" w:rsidRPr="00F46A5A">
        <w:rPr>
          <w:rFonts w:ascii="Times New Roman" w:hAnsi="Times New Roman" w:cs="Times New Roman"/>
          <w:sz w:val="22"/>
          <w:szCs w:val="22"/>
        </w:rPr>
        <w:t>,</w:t>
      </w:r>
      <w:r w:rsidRPr="00F46A5A">
        <w:rPr>
          <w:rFonts w:ascii="Times New Roman" w:hAnsi="Times New Roman" w:cs="Times New Roman"/>
          <w:sz w:val="22"/>
          <w:szCs w:val="22"/>
        </w:rPr>
        <w:t xml:space="preserve"> que dispuso el secreto del presupuesto asignado al </w:t>
      </w:r>
      <w:r w:rsidR="00B27AAB" w:rsidRPr="00F46A5A">
        <w:rPr>
          <w:rFonts w:ascii="Times New Roman" w:hAnsi="Times New Roman" w:cs="Times New Roman"/>
          <w:sz w:val="22"/>
          <w:szCs w:val="22"/>
        </w:rPr>
        <w:t>organismo,</w:t>
      </w:r>
      <w:r w:rsidR="002B6847" w:rsidRPr="00F46A5A">
        <w:rPr>
          <w:rFonts w:ascii="Times New Roman" w:hAnsi="Times New Roman" w:cs="Times New Roman"/>
          <w:sz w:val="22"/>
          <w:szCs w:val="22"/>
        </w:rPr>
        <w:t xml:space="preserve"> así como de sus erogaciones y repuso los criterios de decretos anteriores en relación al estatuto de personal y la estructura orgánica del organismo.</w:t>
      </w:r>
    </w:p>
    <w:p w14:paraId="4275B473" w14:textId="77777777" w:rsidR="00551C6F" w:rsidRPr="00F46A5A" w:rsidRDefault="00551C6F" w:rsidP="00A11CB7">
      <w:pPr>
        <w:pStyle w:val="Standard"/>
        <w:spacing w:line="360" w:lineRule="auto"/>
        <w:jc w:val="both"/>
        <w:rPr>
          <w:rFonts w:ascii="Times New Roman" w:hAnsi="Times New Roman" w:cs="Times New Roman"/>
          <w:sz w:val="22"/>
          <w:szCs w:val="22"/>
        </w:rPr>
      </w:pPr>
      <w:r w:rsidRPr="00F46A5A">
        <w:rPr>
          <w:rFonts w:ascii="Times New Roman" w:hAnsi="Times New Roman" w:cs="Times New Roman"/>
          <w:sz w:val="22"/>
          <w:szCs w:val="22"/>
        </w:rPr>
        <w:t xml:space="preserve"> </w:t>
      </w:r>
    </w:p>
    <w:p w14:paraId="38986889" w14:textId="0E3DBD92" w:rsidR="00A63A3F" w:rsidRPr="00F46A5A" w:rsidRDefault="00D4354E" w:rsidP="00444F01">
      <w:pPr>
        <w:pStyle w:val="Standard"/>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La gestión gubernamental que asume en diciembre de 2019 toma la decisión </w:t>
      </w:r>
      <w:r w:rsidR="00075244">
        <w:rPr>
          <w:rFonts w:ascii="Times New Roman" w:hAnsi="Times New Roman" w:cs="Times New Roman"/>
          <w:sz w:val="22"/>
          <w:szCs w:val="22"/>
        </w:rPr>
        <w:t xml:space="preserve">de </w:t>
      </w:r>
      <w:r w:rsidR="00A63A3F" w:rsidRPr="00F46A5A">
        <w:rPr>
          <w:rFonts w:ascii="Times New Roman" w:hAnsi="Times New Roman" w:cs="Times New Roman"/>
          <w:sz w:val="22"/>
          <w:szCs w:val="22"/>
        </w:rPr>
        <w:t>intervenir la AFI</w:t>
      </w:r>
      <w:r w:rsidR="002B6847" w:rsidRPr="00F46A5A">
        <w:rPr>
          <w:rFonts w:ascii="Times New Roman" w:hAnsi="Times New Roman" w:cs="Times New Roman"/>
          <w:sz w:val="22"/>
          <w:szCs w:val="22"/>
        </w:rPr>
        <w:t xml:space="preserve">, </w:t>
      </w:r>
      <w:r>
        <w:rPr>
          <w:rFonts w:ascii="Times New Roman" w:hAnsi="Times New Roman" w:cs="Times New Roman"/>
          <w:sz w:val="22"/>
          <w:szCs w:val="22"/>
        </w:rPr>
        <w:t xml:space="preserve">con la intención manifiesta de </w:t>
      </w:r>
      <w:r w:rsidR="002B6847" w:rsidRPr="00F46A5A">
        <w:rPr>
          <w:rFonts w:ascii="Times New Roman" w:hAnsi="Times New Roman" w:cs="Times New Roman"/>
          <w:sz w:val="22"/>
          <w:szCs w:val="22"/>
        </w:rPr>
        <w:t>realizar un reordenamie</w:t>
      </w:r>
      <w:r w:rsidR="008D0EFD">
        <w:rPr>
          <w:rFonts w:ascii="Times New Roman" w:hAnsi="Times New Roman" w:cs="Times New Roman"/>
          <w:sz w:val="22"/>
          <w:szCs w:val="22"/>
        </w:rPr>
        <w:t>nto y rediseño integral del SIN. Entre estos objetivos estaba el garantizar</w:t>
      </w:r>
      <w:r w:rsidR="002B6847" w:rsidRPr="00F46A5A">
        <w:rPr>
          <w:rFonts w:ascii="Times New Roman" w:hAnsi="Times New Roman" w:cs="Times New Roman"/>
          <w:sz w:val="22"/>
          <w:szCs w:val="22"/>
        </w:rPr>
        <w:t xml:space="preserve"> la producción de información de calidad y oportuna para la seguridad interior, la defensa nacional y las rel</w:t>
      </w:r>
      <w:r w:rsidR="008D0EFD">
        <w:rPr>
          <w:rFonts w:ascii="Times New Roman" w:hAnsi="Times New Roman" w:cs="Times New Roman"/>
          <w:sz w:val="22"/>
          <w:szCs w:val="22"/>
        </w:rPr>
        <w:t>aciones exteriores de la Nación, a fines de echar luz en “el sótano de la democracia”.</w:t>
      </w:r>
    </w:p>
    <w:p w14:paraId="49EF118E" w14:textId="77777777" w:rsidR="005A0A31" w:rsidRPr="00F46A5A" w:rsidRDefault="005A0A31" w:rsidP="00A11CB7">
      <w:pPr>
        <w:pStyle w:val="Standard"/>
        <w:spacing w:line="360" w:lineRule="auto"/>
        <w:jc w:val="both"/>
        <w:rPr>
          <w:rFonts w:ascii="Times New Roman" w:hAnsi="Times New Roman" w:cs="Times New Roman"/>
          <w:sz w:val="22"/>
          <w:szCs w:val="22"/>
        </w:rPr>
      </w:pPr>
    </w:p>
    <w:p w14:paraId="738160DB" w14:textId="77777777" w:rsidR="005A0A31" w:rsidRPr="00F46A5A" w:rsidRDefault="005A0A31"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El Decreto N° 52/19 dejó sin efecto el Decreto Nº 656/16 y, a la vez, restableció la vigencia de los Anexos II, III, IV, V, VI y VII del Decreto Nº 1311/15 y su modificación por el Decreto Nº 2415/15.</w:t>
      </w:r>
    </w:p>
    <w:p w14:paraId="456D9D75" w14:textId="77777777" w:rsidR="002B6847" w:rsidRPr="00F46A5A" w:rsidRDefault="002B6847" w:rsidP="00A11CB7">
      <w:pPr>
        <w:pStyle w:val="Standard"/>
        <w:spacing w:line="360" w:lineRule="auto"/>
        <w:jc w:val="both"/>
        <w:rPr>
          <w:rFonts w:ascii="Times New Roman" w:hAnsi="Times New Roman" w:cs="Times New Roman"/>
          <w:sz w:val="22"/>
          <w:szCs w:val="22"/>
        </w:rPr>
      </w:pPr>
    </w:p>
    <w:p w14:paraId="193E5A90" w14:textId="77777777" w:rsidR="002B6847" w:rsidRPr="00F46A5A" w:rsidRDefault="002B6847"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 xml:space="preserve">Asimismo, se facultó a la intervención a modificar la estructura orgánica, el régimen </w:t>
      </w:r>
      <w:r w:rsidR="009C37F1" w:rsidRPr="00F46A5A">
        <w:rPr>
          <w:rFonts w:ascii="Times New Roman" w:hAnsi="Times New Roman" w:cs="Times New Roman"/>
          <w:sz w:val="22"/>
          <w:szCs w:val="22"/>
        </w:rPr>
        <w:t xml:space="preserve">de personal y </w:t>
      </w:r>
      <w:r w:rsidRPr="00F46A5A">
        <w:rPr>
          <w:rFonts w:ascii="Times New Roman" w:hAnsi="Times New Roman" w:cs="Times New Roman"/>
          <w:sz w:val="22"/>
          <w:szCs w:val="22"/>
        </w:rPr>
        <w:t>el uso de fondos reservados reduciendo las partidas confidenciales al mínim</w:t>
      </w:r>
      <w:r w:rsidR="009C37F1" w:rsidRPr="00F46A5A">
        <w:rPr>
          <w:rFonts w:ascii="Times New Roman" w:hAnsi="Times New Roman" w:cs="Times New Roman"/>
          <w:sz w:val="22"/>
          <w:szCs w:val="22"/>
        </w:rPr>
        <w:t>o indispensable.</w:t>
      </w:r>
    </w:p>
    <w:p w14:paraId="0824FD9D" w14:textId="77777777" w:rsidR="009C37F1" w:rsidRPr="00F46A5A" w:rsidRDefault="009C37F1" w:rsidP="00A11CB7">
      <w:pPr>
        <w:pStyle w:val="Standard"/>
        <w:spacing w:line="360" w:lineRule="auto"/>
        <w:jc w:val="both"/>
        <w:rPr>
          <w:rFonts w:ascii="Times New Roman" w:hAnsi="Times New Roman" w:cs="Times New Roman"/>
          <w:sz w:val="22"/>
          <w:szCs w:val="22"/>
        </w:rPr>
      </w:pPr>
    </w:p>
    <w:p w14:paraId="0E222576" w14:textId="7C6C59B4" w:rsidR="00493207" w:rsidRPr="00F46A5A" w:rsidRDefault="008D0EFD" w:rsidP="00444F01">
      <w:pPr>
        <w:pStyle w:val="Standard"/>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Como parte del proceso de transparencia, e</w:t>
      </w:r>
      <w:r w:rsidR="00493207" w:rsidRPr="00F46A5A">
        <w:rPr>
          <w:rFonts w:ascii="Times New Roman" w:hAnsi="Times New Roman" w:cs="Times New Roman"/>
          <w:sz w:val="22"/>
          <w:szCs w:val="22"/>
        </w:rPr>
        <w:t xml:space="preserve">n materia presupuestaria, la intervención de la AFI redujo la categoría “reservado” a un 9% del total. En tanto que durante la vigencia del Decreto 656/16, </w:t>
      </w:r>
      <w:r w:rsidR="005A0A31" w:rsidRPr="00F46A5A">
        <w:rPr>
          <w:rFonts w:ascii="Times New Roman" w:hAnsi="Times New Roman" w:cs="Times New Roman"/>
          <w:sz w:val="22"/>
          <w:szCs w:val="22"/>
        </w:rPr>
        <w:t xml:space="preserve">que </w:t>
      </w:r>
      <w:r w:rsidR="00493207" w:rsidRPr="00F46A5A">
        <w:rPr>
          <w:rFonts w:ascii="Times New Roman" w:hAnsi="Times New Roman" w:cs="Times New Roman"/>
          <w:sz w:val="22"/>
          <w:szCs w:val="22"/>
        </w:rPr>
        <w:t xml:space="preserve">establecía que la totalidad </w:t>
      </w:r>
      <w:r w:rsidR="005A0A31" w:rsidRPr="00F46A5A">
        <w:rPr>
          <w:rFonts w:ascii="Times New Roman" w:hAnsi="Times New Roman" w:cs="Times New Roman"/>
          <w:sz w:val="22"/>
          <w:szCs w:val="22"/>
        </w:rPr>
        <w:t>d</w:t>
      </w:r>
      <w:r w:rsidR="00493207" w:rsidRPr="00F46A5A">
        <w:rPr>
          <w:rFonts w:ascii="Times New Roman" w:hAnsi="Times New Roman" w:cs="Times New Roman"/>
          <w:sz w:val="22"/>
          <w:szCs w:val="22"/>
        </w:rPr>
        <w:t xml:space="preserve">el presupuesto del organismo sea secreto, </w:t>
      </w:r>
      <w:r w:rsidR="005A0A31" w:rsidRPr="00F46A5A">
        <w:rPr>
          <w:rFonts w:ascii="Times New Roman" w:hAnsi="Times New Roman" w:cs="Times New Roman"/>
          <w:sz w:val="22"/>
          <w:szCs w:val="22"/>
        </w:rPr>
        <w:t>dicha categoría implicaba un</w:t>
      </w:r>
      <w:r w:rsidR="00493207" w:rsidRPr="00F46A5A">
        <w:rPr>
          <w:rFonts w:ascii="Times New Roman" w:hAnsi="Times New Roman" w:cs="Times New Roman"/>
          <w:sz w:val="22"/>
          <w:szCs w:val="22"/>
        </w:rPr>
        <w:t xml:space="preserve"> 99,56%. Asimismo, la ejecución presupuestaria se comenzó a publicar en el sitio web de la Oficina Nacional de Presupuesto del entonces Ministerio de Economía de la Nación.</w:t>
      </w:r>
    </w:p>
    <w:p w14:paraId="4F03E6E6" w14:textId="77777777" w:rsidR="005A0A31" w:rsidRPr="00F46A5A" w:rsidRDefault="005A0A31" w:rsidP="00A11CB7">
      <w:pPr>
        <w:pStyle w:val="Standard"/>
        <w:spacing w:line="360" w:lineRule="auto"/>
        <w:jc w:val="both"/>
        <w:rPr>
          <w:rFonts w:ascii="Times New Roman" w:hAnsi="Times New Roman" w:cs="Times New Roman"/>
          <w:sz w:val="22"/>
          <w:szCs w:val="22"/>
        </w:rPr>
      </w:pPr>
    </w:p>
    <w:p w14:paraId="0CB2E13F" w14:textId="77777777" w:rsidR="00493207" w:rsidRPr="00F46A5A" w:rsidRDefault="00493207" w:rsidP="00444F0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El principio de publicidad se amplió también a la formulación del Plan de Inteligencia Nacional y la Apreciación de Inteligencia Estratégica Nacional, documentos rectores de la actividad de inteligencia, cuya aprobación fue publicada en el Boletín Oficial.</w:t>
      </w:r>
    </w:p>
    <w:p w14:paraId="4577D4D9" w14:textId="77777777" w:rsidR="00493207" w:rsidRPr="00F46A5A" w:rsidRDefault="00493207" w:rsidP="00A11CB7">
      <w:pPr>
        <w:pStyle w:val="Standard"/>
        <w:spacing w:line="360" w:lineRule="auto"/>
        <w:jc w:val="both"/>
        <w:rPr>
          <w:rFonts w:ascii="Times New Roman" w:hAnsi="Times New Roman" w:cs="Times New Roman"/>
          <w:sz w:val="22"/>
          <w:szCs w:val="22"/>
        </w:rPr>
      </w:pPr>
    </w:p>
    <w:p w14:paraId="212D740E" w14:textId="292283D7" w:rsidR="00493207" w:rsidRDefault="00493207" w:rsidP="00E857A1">
      <w:pPr>
        <w:pStyle w:val="Standard"/>
        <w:spacing w:line="360" w:lineRule="auto"/>
        <w:ind w:firstLine="709"/>
        <w:jc w:val="both"/>
        <w:rPr>
          <w:rFonts w:ascii="Times New Roman" w:hAnsi="Times New Roman" w:cs="Times New Roman"/>
          <w:sz w:val="22"/>
          <w:szCs w:val="22"/>
        </w:rPr>
      </w:pPr>
      <w:r w:rsidRPr="00F46A5A">
        <w:rPr>
          <w:rFonts w:ascii="Times New Roman" w:hAnsi="Times New Roman" w:cs="Times New Roman"/>
          <w:sz w:val="22"/>
          <w:szCs w:val="22"/>
        </w:rPr>
        <w:t>En el mismo sentido, se dispuso mediante la Resolución N° 1471/20, la eliminación de la identificación supuesta para los y las agentes que no revistiesen funciones</w:t>
      </w:r>
      <w:r w:rsidR="005A0A31" w:rsidRPr="00F46A5A">
        <w:rPr>
          <w:rFonts w:ascii="Times New Roman" w:hAnsi="Times New Roman" w:cs="Times New Roman"/>
          <w:sz w:val="22"/>
          <w:szCs w:val="22"/>
        </w:rPr>
        <w:t xml:space="preserve"> estrictamente de</w:t>
      </w:r>
      <w:r w:rsidRPr="00F46A5A">
        <w:rPr>
          <w:rFonts w:ascii="Times New Roman" w:hAnsi="Times New Roman" w:cs="Times New Roman"/>
          <w:sz w:val="22"/>
          <w:szCs w:val="22"/>
        </w:rPr>
        <w:t xml:space="preserve"> inteligencia, estableciendo así una clara diferenciación del personal fundada en las tareas </w:t>
      </w:r>
      <w:r w:rsidR="005A0A31" w:rsidRPr="00F46A5A">
        <w:rPr>
          <w:rFonts w:ascii="Times New Roman" w:hAnsi="Times New Roman" w:cs="Times New Roman"/>
          <w:sz w:val="22"/>
          <w:szCs w:val="22"/>
        </w:rPr>
        <w:t xml:space="preserve">encomendadas. La normativa alcanzó al personal </w:t>
      </w:r>
      <w:r w:rsidR="005A0A31" w:rsidRPr="00F46A5A">
        <w:rPr>
          <w:rFonts w:ascii="Times New Roman" w:hAnsi="Times New Roman" w:cs="Times New Roman"/>
          <w:sz w:val="22"/>
          <w:szCs w:val="22"/>
        </w:rPr>
        <w:lastRenderedPageBreak/>
        <w:t>encargado de tareas de planificación y dirección estratégica, gestión de la comunicación institucional, gestión de asistencia jurídica, gestión económica y financiera, gestión de recursos humanos, gestión de infraestructura y patrimonio, gestión tecnológica, docencia e investigación y cualquier otra tarea de asistencia a las labores del organismo.</w:t>
      </w:r>
    </w:p>
    <w:p w14:paraId="2C288967" w14:textId="77777777" w:rsidR="00A3780C" w:rsidRDefault="00A3780C" w:rsidP="00E857A1">
      <w:pPr>
        <w:pStyle w:val="Standard"/>
        <w:spacing w:line="360" w:lineRule="auto"/>
        <w:ind w:firstLine="709"/>
        <w:jc w:val="both"/>
        <w:rPr>
          <w:rFonts w:ascii="Times New Roman" w:hAnsi="Times New Roman" w:cs="Times New Roman"/>
          <w:sz w:val="22"/>
          <w:szCs w:val="22"/>
        </w:rPr>
      </w:pPr>
    </w:p>
    <w:p w14:paraId="03DB844C" w14:textId="3D600EBF" w:rsidR="00A3780C" w:rsidRDefault="00A3780C" w:rsidP="00E857A1">
      <w:pPr>
        <w:pStyle w:val="Standard"/>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Este esfuerzo por transformar el Sistema de Inteligencia Nacional debe ser analizado en profundidad a fines de delimitar sus limitaciones y alcances en el marco de lo que una democracia demanda de las políticas de inteligencia nacional.</w:t>
      </w:r>
    </w:p>
    <w:p w14:paraId="67CA1427" w14:textId="77777777" w:rsidR="00E857A1" w:rsidRPr="00F46A5A" w:rsidRDefault="00E857A1" w:rsidP="00E857A1">
      <w:pPr>
        <w:pStyle w:val="Standard"/>
        <w:spacing w:line="360" w:lineRule="auto"/>
        <w:ind w:firstLine="709"/>
        <w:jc w:val="both"/>
        <w:rPr>
          <w:rFonts w:ascii="Times New Roman" w:hAnsi="Times New Roman" w:cs="Times New Roman"/>
          <w:sz w:val="22"/>
          <w:szCs w:val="22"/>
        </w:rPr>
      </w:pPr>
    </w:p>
    <w:p w14:paraId="4E73F88E" w14:textId="2938A078" w:rsidR="00F46A5A" w:rsidRDefault="00075244" w:rsidP="00E857A1">
      <w:pPr>
        <w:spacing w:line="360" w:lineRule="auto"/>
        <w:ind w:firstLine="708"/>
        <w:jc w:val="both"/>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es-ES"/>
        </w:rPr>
        <w:t>Por otro lado,</w:t>
      </w:r>
      <w:r w:rsidR="00E857A1">
        <w:rPr>
          <w:rFonts w:ascii="Times New Roman" w:eastAsia="Times New Roman" w:hAnsi="Times New Roman" w:cs="Times New Roman"/>
          <w:sz w:val="22"/>
          <w:szCs w:val="22"/>
          <w:lang w:val="es-ES"/>
        </w:rPr>
        <w:t xml:space="preserve"> d</w:t>
      </w:r>
      <w:r w:rsidR="00F46A5A" w:rsidRPr="00F46A5A">
        <w:rPr>
          <w:rFonts w:ascii="Times New Roman" w:eastAsia="Times New Roman" w:hAnsi="Times New Roman" w:cs="Times New Roman"/>
          <w:sz w:val="22"/>
          <w:szCs w:val="22"/>
          <w:lang w:val="es-ES"/>
        </w:rPr>
        <w:t xml:space="preserve">e acuerdo a la legislación existente, todas las actividades de inteligencia son susceptibles de control interno y externo. Esto implica, por ejemplo, que toda la información que se recolecte procese, integre, analice y disemine, </w:t>
      </w:r>
      <w:r w:rsidR="00E857A1">
        <w:rPr>
          <w:rFonts w:ascii="Times New Roman" w:eastAsia="Times New Roman" w:hAnsi="Times New Roman" w:cs="Times New Roman"/>
          <w:sz w:val="22"/>
          <w:szCs w:val="22"/>
          <w:lang w:val="es-ES"/>
        </w:rPr>
        <w:t xml:space="preserve">debe ser debidamente registrada. </w:t>
      </w:r>
    </w:p>
    <w:p w14:paraId="52133800" w14:textId="77777777" w:rsidR="00E857A1" w:rsidRPr="00F46A5A" w:rsidRDefault="00E857A1" w:rsidP="00E857A1">
      <w:pPr>
        <w:spacing w:line="360" w:lineRule="auto"/>
        <w:ind w:firstLine="708"/>
        <w:rPr>
          <w:rFonts w:ascii="Times New Roman" w:eastAsia="Times New Roman" w:hAnsi="Times New Roman" w:cs="Times New Roman"/>
          <w:sz w:val="22"/>
          <w:szCs w:val="22"/>
          <w:lang w:val="es-ES"/>
        </w:rPr>
      </w:pPr>
    </w:p>
    <w:p w14:paraId="46583EBA" w14:textId="77777777" w:rsidR="00F46A5A" w:rsidRDefault="00F46A5A" w:rsidP="00A11CB7">
      <w:pPr>
        <w:pStyle w:val="NormalWeb"/>
        <w:spacing w:before="0" w:beforeAutospacing="0" w:after="0" w:afterAutospacing="0" w:line="360" w:lineRule="auto"/>
        <w:ind w:firstLine="708"/>
        <w:jc w:val="both"/>
        <w:rPr>
          <w:sz w:val="22"/>
          <w:szCs w:val="22"/>
          <w:lang w:val="es-ES"/>
        </w:rPr>
      </w:pPr>
      <w:r w:rsidRPr="00F46A5A">
        <w:rPr>
          <w:sz w:val="22"/>
          <w:szCs w:val="22"/>
          <w:lang w:val="es-ES"/>
        </w:rPr>
        <w:t xml:space="preserve">El control interno implica, entre otras cosas, que todas las actividades de sean dispuestas por las máximas autoridades y que deben estar fundamentadas en planificaciones acordes a la normativa existente. </w:t>
      </w:r>
    </w:p>
    <w:p w14:paraId="426B4089" w14:textId="77777777" w:rsidR="00E857A1" w:rsidRPr="00F46A5A" w:rsidRDefault="00E857A1" w:rsidP="00A11CB7">
      <w:pPr>
        <w:pStyle w:val="NormalWeb"/>
        <w:spacing w:before="0" w:beforeAutospacing="0" w:after="0" w:afterAutospacing="0" w:line="360" w:lineRule="auto"/>
        <w:ind w:firstLine="708"/>
        <w:jc w:val="both"/>
        <w:rPr>
          <w:sz w:val="22"/>
          <w:szCs w:val="22"/>
          <w:lang w:val="es-ES"/>
        </w:rPr>
      </w:pPr>
    </w:p>
    <w:p w14:paraId="27978EE1" w14:textId="77777777" w:rsidR="00F46A5A" w:rsidRDefault="00F46A5A" w:rsidP="00A11CB7">
      <w:pPr>
        <w:pStyle w:val="NormalWeb"/>
        <w:spacing w:before="0" w:beforeAutospacing="0" w:after="0" w:afterAutospacing="0" w:line="360" w:lineRule="auto"/>
        <w:ind w:firstLine="708"/>
        <w:jc w:val="both"/>
        <w:rPr>
          <w:color w:val="000000"/>
          <w:sz w:val="22"/>
          <w:szCs w:val="22"/>
          <w:lang w:val="es-ES"/>
        </w:rPr>
      </w:pPr>
      <w:r w:rsidRPr="00F46A5A">
        <w:rPr>
          <w:color w:val="000000"/>
          <w:sz w:val="22"/>
          <w:szCs w:val="22"/>
          <w:lang w:val="es-ES"/>
        </w:rPr>
        <w:t>En referencia al control externo, establece que los organismos y actividades de inteligencia deberán ser controlados por el Poder Legislativo a través de la Comisión Bicameral de Fiscalización de Organismos y Actividades de Inteligencia del Congreso de la Nación. </w:t>
      </w:r>
    </w:p>
    <w:p w14:paraId="7C510FAC" w14:textId="77777777" w:rsidR="00E857A1" w:rsidRPr="00F46A5A" w:rsidRDefault="00E857A1" w:rsidP="00A11CB7">
      <w:pPr>
        <w:pStyle w:val="NormalWeb"/>
        <w:spacing w:before="0" w:beforeAutospacing="0" w:after="0" w:afterAutospacing="0" w:line="360" w:lineRule="auto"/>
        <w:ind w:firstLine="708"/>
        <w:jc w:val="both"/>
        <w:rPr>
          <w:sz w:val="22"/>
          <w:szCs w:val="22"/>
          <w:lang w:val="es-ES"/>
        </w:rPr>
      </w:pPr>
    </w:p>
    <w:p w14:paraId="4CD333B1" w14:textId="77777777" w:rsidR="00F46A5A" w:rsidRDefault="00F46A5A" w:rsidP="00A11CB7">
      <w:pPr>
        <w:pStyle w:val="NormalWeb"/>
        <w:spacing w:before="0" w:beforeAutospacing="0" w:after="0" w:afterAutospacing="0" w:line="360" w:lineRule="auto"/>
        <w:ind w:firstLine="708"/>
        <w:jc w:val="both"/>
        <w:rPr>
          <w:color w:val="000000"/>
          <w:sz w:val="22"/>
          <w:szCs w:val="22"/>
          <w:lang w:val="es-ES"/>
        </w:rPr>
      </w:pPr>
      <w:r w:rsidRPr="00F46A5A">
        <w:rPr>
          <w:color w:val="000000"/>
          <w:sz w:val="22"/>
          <w:szCs w:val="22"/>
          <w:lang w:val="es-ES"/>
        </w:rPr>
        <w:t>Con relación al control legislativo, se advierte que nuestro país fue el primero de América Latina en incorporar al como mecanismo de control de las actividades de inteligencia. No obstante, los mecanismos mediante los cuales esta Comisión ha ejercido efectivamente el control deben revisarse críticamente a efectos de dotarlos de mayor eficacia.</w:t>
      </w:r>
    </w:p>
    <w:p w14:paraId="5D72F107" w14:textId="77777777" w:rsidR="00E857A1" w:rsidRPr="00F46A5A" w:rsidRDefault="00E857A1" w:rsidP="00A11CB7">
      <w:pPr>
        <w:pStyle w:val="NormalWeb"/>
        <w:spacing w:before="0" w:beforeAutospacing="0" w:after="0" w:afterAutospacing="0" w:line="360" w:lineRule="auto"/>
        <w:ind w:firstLine="708"/>
        <w:jc w:val="both"/>
        <w:rPr>
          <w:color w:val="000000"/>
          <w:sz w:val="22"/>
          <w:szCs w:val="22"/>
          <w:lang w:val="es-ES"/>
        </w:rPr>
      </w:pPr>
    </w:p>
    <w:p w14:paraId="164E9B6D" w14:textId="53F76EA9" w:rsidR="00A3780C" w:rsidRDefault="00F46A5A" w:rsidP="00A11CB7">
      <w:pPr>
        <w:pStyle w:val="NormalWeb"/>
        <w:spacing w:before="0" w:beforeAutospacing="0" w:after="0" w:afterAutospacing="0" w:line="360" w:lineRule="auto"/>
        <w:ind w:firstLine="709"/>
        <w:jc w:val="both"/>
        <w:rPr>
          <w:color w:val="000000"/>
          <w:sz w:val="22"/>
          <w:szCs w:val="22"/>
          <w:lang w:val="es-ES"/>
        </w:rPr>
      </w:pPr>
      <w:r w:rsidRPr="00F46A5A">
        <w:rPr>
          <w:color w:val="000000"/>
          <w:sz w:val="22"/>
          <w:szCs w:val="22"/>
          <w:lang w:val="es-ES"/>
        </w:rPr>
        <w:t xml:space="preserve">Otro tipo de control externo es el control judicial. A tales efectos, </w:t>
      </w:r>
      <w:r w:rsidR="00A3780C">
        <w:rPr>
          <w:color w:val="000000"/>
          <w:sz w:val="22"/>
          <w:szCs w:val="22"/>
          <w:lang w:val="es-ES"/>
        </w:rPr>
        <w:t>en el marco de la intervención del 2019 se limitó la relación entre la Agencia Federal de Inteligencia y los representantes del Poder Judicial a contactos autorizados por la máxima autoridad de la Agencia.</w:t>
      </w:r>
    </w:p>
    <w:p w14:paraId="565D252E" w14:textId="77777777" w:rsidR="00A3780C" w:rsidRDefault="00A3780C" w:rsidP="00A11CB7">
      <w:pPr>
        <w:pStyle w:val="NormalWeb"/>
        <w:spacing w:before="0" w:beforeAutospacing="0" w:after="0" w:afterAutospacing="0" w:line="360" w:lineRule="auto"/>
        <w:ind w:firstLine="709"/>
        <w:jc w:val="both"/>
        <w:rPr>
          <w:color w:val="000000"/>
          <w:sz w:val="22"/>
          <w:szCs w:val="22"/>
          <w:lang w:val="es-ES"/>
        </w:rPr>
      </w:pPr>
    </w:p>
    <w:p w14:paraId="1D9590AE" w14:textId="2552ABEF" w:rsidR="00F46A5A" w:rsidRDefault="00A3780C" w:rsidP="00A11CB7">
      <w:pPr>
        <w:pStyle w:val="NormalWeb"/>
        <w:spacing w:before="0" w:beforeAutospacing="0" w:after="0" w:afterAutospacing="0" w:line="360" w:lineRule="auto"/>
        <w:ind w:firstLine="709"/>
        <w:jc w:val="both"/>
        <w:rPr>
          <w:color w:val="000000"/>
          <w:sz w:val="22"/>
          <w:szCs w:val="22"/>
          <w:lang w:val="es-ES"/>
        </w:rPr>
      </w:pPr>
      <w:r>
        <w:rPr>
          <w:color w:val="000000"/>
          <w:sz w:val="22"/>
          <w:szCs w:val="22"/>
          <w:lang w:val="es-ES"/>
        </w:rPr>
        <w:t xml:space="preserve"> </w:t>
      </w:r>
      <w:r>
        <w:rPr>
          <w:color w:val="000000"/>
          <w:sz w:val="22"/>
          <w:szCs w:val="22"/>
          <w:shd w:val="clear" w:color="auto" w:fill="FFFFFF" w:themeFill="background1"/>
          <w:lang w:val="es-ES"/>
        </w:rPr>
        <w:t xml:space="preserve">La </w:t>
      </w:r>
      <w:r w:rsidR="00F0228B">
        <w:rPr>
          <w:color w:val="000000"/>
          <w:sz w:val="22"/>
          <w:szCs w:val="22"/>
          <w:shd w:val="clear" w:color="auto" w:fill="FFFFFF" w:themeFill="background1"/>
          <w:lang w:val="es-ES"/>
        </w:rPr>
        <w:t>L</w:t>
      </w:r>
      <w:r w:rsidR="00F46A5A" w:rsidRPr="00F46A5A">
        <w:rPr>
          <w:color w:val="000000"/>
          <w:sz w:val="22"/>
          <w:szCs w:val="22"/>
          <w:shd w:val="clear" w:color="auto" w:fill="FFFFFF" w:themeFill="background1"/>
          <w:lang w:val="es-ES"/>
        </w:rPr>
        <w:t>ey de Inteligencia Nacional dispone que las comunicaciones privadas son inviolables y que solo se puede acceder a ellas mediante orden judicial (art.5). En los artículos 18 y 19</w:t>
      </w:r>
      <w:r w:rsidR="00E857A1">
        <w:rPr>
          <w:color w:val="000000"/>
          <w:sz w:val="22"/>
          <w:szCs w:val="22"/>
          <w:shd w:val="clear" w:color="auto" w:fill="FFFFFF" w:themeFill="background1"/>
          <w:lang w:val="es-ES"/>
        </w:rPr>
        <w:t>,</w:t>
      </w:r>
      <w:r w:rsidR="00F46A5A" w:rsidRPr="00F46A5A">
        <w:rPr>
          <w:color w:val="000000"/>
          <w:sz w:val="22"/>
          <w:szCs w:val="22"/>
          <w:lang w:val="es-ES"/>
        </w:rPr>
        <w:t xml:space="preserve"> la ley establece el mecanismo y el modo de solicitar autorización judicial para la interceptación de comunicaciones, estableciendo plazos máximos, autoridad competente (juez de la jurisdicción donde se sucedería la comunicación o, subsidiariamente, de la sede donde se realizaría la intervención). La ley establece que</w:t>
      </w:r>
      <w:r w:rsidR="00E857A1">
        <w:rPr>
          <w:color w:val="000000"/>
          <w:sz w:val="22"/>
          <w:szCs w:val="22"/>
          <w:lang w:val="es-ES"/>
        </w:rPr>
        <w:t>,</w:t>
      </w:r>
      <w:r w:rsidR="00F46A5A" w:rsidRPr="00F46A5A">
        <w:rPr>
          <w:color w:val="000000"/>
          <w:sz w:val="22"/>
          <w:szCs w:val="22"/>
          <w:lang w:val="es-ES"/>
        </w:rPr>
        <w:t xml:space="preserve"> vencidos los plazos de las escuchas, el juez ordenará la destrucción de lo producido o el inicio de la investigación penal, lo que representa desafíos formales en relación a las actividades de inteligencia. </w:t>
      </w:r>
      <w:r w:rsidR="00F0228B" w:rsidRPr="00F0228B">
        <w:rPr>
          <w:color w:val="000000"/>
          <w:sz w:val="22"/>
          <w:szCs w:val="22"/>
          <w:lang w:val="es-ES"/>
        </w:rPr>
        <w:t xml:space="preserve">A través del Decreto de Necesidad de Urgencia N° </w:t>
      </w:r>
      <w:r w:rsidR="00F0228B">
        <w:rPr>
          <w:color w:val="000000"/>
          <w:sz w:val="22"/>
          <w:szCs w:val="22"/>
          <w:lang w:val="es-ES"/>
        </w:rPr>
        <w:t>214/2020</w:t>
      </w:r>
      <w:r w:rsidR="00F0228B" w:rsidRPr="00F0228B">
        <w:rPr>
          <w:color w:val="000000"/>
          <w:sz w:val="22"/>
          <w:szCs w:val="22"/>
          <w:lang w:val="es-ES"/>
        </w:rPr>
        <w:t xml:space="preserve"> se eliminó la posibilidad de cumplir funciones policiales a o de investigación criminal a requerimiento de la autoridad judicial.</w:t>
      </w:r>
    </w:p>
    <w:p w14:paraId="0DDC35B6" w14:textId="77777777" w:rsidR="00E857A1" w:rsidRPr="00F46A5A" w:rsidRDefault="00E857A1" w:rsidP="00A11CB7">
      <w:pPr>
        <w:pStyle w:val="NormalWeb"/>
        <w:spacing w:before="0" w:beforeAutospacing="0" w:after="0" w:afterAutospacing="0" w:line="360" w:lineRule="auto"/>
        <w:ind w:firstLine="709"/>
        <w:jc w:val="both"/>
        <w:rPr>
          <w:color w:val="000000"/>
          <w:sz w:val="22"/>
          <w:szCs w:val="22"/>
          <w:lang w:val="es-ES"/>
        </w:rPr>
      </w:pPr>
    </w:p>
    <w:p w14:paraId="54053A11" w14:textId="1CC51B0E" w:rsidR="00F46A5A" w:rsidRPr="00F46A5A" w:rsidRDefault="00F46A5A" w:rsidP="00A11CB7">
      <w:pPr>
        <w:pStyle w:val="NormalWeb"/>
        <w:spacing w:before="0" w:beforeAutospacing="0" w:after="0" w:afterAutospacing="0" w:line="360" w:lineRule="auto"/>
        <w:ind w:firstLine="709"/>
        <w:jc w:val="both"/>
        <w:rPr>
          <w:color w:val="000000"/>
          <w:sz w:val="22"/>
          <w:szCs w:val="22"/>
          <w:lang w:val="es-ES"/>
        </w:rPr>
      </w:pPr>
      <w:r w:rsidRPr="00F46A5A">
        <w:rPr>
          <w:color w:val="000000"/>
          <w:sz w:val="22"/>
          <w:szCs w:val="22"/>
          <w:lang w:val="es-ES"/>
        </w:rPr>
        <w:t>Es evidente que para el</w:t>
      </w:r>
      <w:r w:rsidR="00075244">
        <w:rPr>
          <w:color w:val="000000"/>
          <w:sz w:val="22"/>
          <w:szCs w:val="22"/>
          <w:lang w:val="es-ES"/>
        </w:rPr>
        <w:t xml:space="preserve"> efectivo ejercicio democrático </w:t>
      </w:r>
      <w:r w:rsidRPr="00F46A5A">
        <w:rPr>
          <w:color w:val="000000"/>
          <w:sz w:val="22"/>
          <w:szCs w:val="22"/>
          <w:lang w:val="es-ES"/>
        </w:rPr>
        <w:t>de las actividades de los sistemas de inteligencia es necesario tanto el desarrollo de legislación que profundice en estos controles como una política pública que promueva su efectiva instrumentación</w:t>
      </w:r>
      <w:r w:rsidR="00D43BB4">
        <w:rPr>
          <w:color w:val="000000"/>
          <w:sz w:val="22"/>
          <w:szCs w:val="22"/>
          <w:lang w:val="es-ES"/>
        </w:rPr>
        <w:t>.</w:t>
      </w:r>
      <w:r w:rsidRPr="00F46A5A">
        <w:rPr>
          <w:color w:val="000000"/>
          <w:sz w:val="22"/>
          <w:szCs w:val="22"/>
          <w:lang w:val="es-ES"/>
        </w:rPr>
        <w:t xml:space="preserve"> </w:t>
      </w:r>
    </w:p>
    <w:p w14:paraId="67918BCB" w14:textId="540D4A88" w:rsidR="00F46A5A" w:rsidRDefault="00F46A5A" w:rsidP="00A11CB7">
      <w:pPr>
        <w:pStyle w:val="Standard"/>
        <w:spacing w:line="360" w:lineRule="auto"/>
        <w:jc w:val="both"/>
        <w:rPr>
          <w:rFonts w:ascii="Times New Roman" w:hAnsi="Times New Roman" w:cs="Times New Roman"/>
          <w:sz w:val="22"/>
          <w:szCs w:val="22"/>
          <w:lang w:val="es-ES"/>
        </w:rPr>
      </w:pPr>
    </w:p>
    <w:p w14:paraId="1CF11F56" w14:textId="694BEBEC" w:rsidR="007F036B" w:rsidRPr="00F46A5A" w:rsidRDefault="007F036B" w:rsidP="00A11CB7">
      <w:pPr>
        <w:pStyle w:val="Standard"/>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ab/>
      </w:r>
    </w:p>
    <w:p w14:paraId="55ACE0FB" w14:textId="77777777" w:rsidR="00F46A5A" w:rsidRPr="00F46A5A" w:rsidRDefault="00F46A5A" w:rsidP="00A11CB7">
      <w:pPr>
        <w:pStyle w:val="Standard"/>
        <w:spacing w:line="360" w:lineRule="auto"/>
        <w:jc w:val="both"/>
        <w:rPr>
          <w:rFonts w:ascii="Times New Roman" w:hAnsi="Times New Roman" w:cs="Times New Roman"/>
          <w:sz w:val="22"/>
          <w:szCs w:val="22"/>
        </w:rPr>
      </w:pPr>
    </w:p>
    <w:p w14:paraId="643FEF26" w14:textId="77777777" w:rsidR="00C07BEC" w:rsidRPr="00F46A5A" w:rsidRDefault="00C07BEC" w:rsidP="00A11CB7">
      <w:pPr>
        <w:pStyle w:val="Standard"/>
        <w:spacing w:line="360" w:lineRule="auto"/>
        <w:jc w:val="both"/>
        <w:rPr>
          <w:rFonts w:ascii="Times New Roman" w:hAnsi="Times New Roman" w:cs="Times New Roman"/>
          <w:sz w:val="22"/>
          <w:szCs w:val="22"/>
        </w:rPr>
      </w:pPr>
    </w:p>
    <w:p w14:paraId="03C66936" w14:textId="77777777" w:rsidR="005A0A31" w:rsidRPr="00F46A5A" w:rsidRDefault="005A0A31" w:rsidP="00A11CB7">
      <w:pPr>
        <w:pStyle w:val="Standard"/>
        <w:spacing w:line="360" w:lineRule="auto"/>
        <w:jc w:val="both"/>
        <w:rPr>
          <w:rFonts w:ascii="Times New Roman" w:hAnsi="Times New Roman" w:cs="Times New Roman"/>
          <w:sz w:val="22"/>
          <w:szCs w:val="22"/>
        </w:rPr>
      </w:pPr>
      <w:bookmarkStart w:id="0" w:name="_GoBack"/>
      <w:bookmarkEnd w:id="0"/>
    </w:p>
    <w:sectPr w:rsidR="005A0A31" w:rsidRPr="00F46A5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A7E7" w14:textId="77777777" w:rsidR="00A45E03" w:rsidRDefault="00A45E03">
      <w:r>
        <w:separator/>
      </w:r>
    </w:p>
  </w:endnote>
  <w:endnote w:type="continuationSeparator" w:id="0">
    <w:p w14:paraId="67F2FBB5" w14:textId="77777777" w:rsidR="00A45E03" w:rsidRDefault="00A4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A2A5" w14:textId="77777777" w:rsidR="00A45E03" w:rsidRDefault="00A45E03">
      <w:r>
        <w:rPr>
          <w:color w:val="000000"/>
        </w:rPr>
        <w:separator/>
      </w:r>
    </w:p>
  </w:footnote>
  <w:footnote w:type="continuationSeparator" w:id="0">
    <w:p w14:paraId="0ABC4B98" w14:textId="77777777" w:rsidR="00A45E03" w:rsidRDefault="00A4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8F"/>
    <w:rsid w:val="0004220A"/>
    <w:rsid w:val="00075244"/>
    <w:rsid w:val="001B400A"/>
    <w:rsid w:val="0024639D"/>
    <w:rsid w:val="002B6847"/>
    <w:rsid w:val="00436BE8"/>
    <w:rsid w:val="00444F01"/>
    <w:rsid w:val="00474D81"/>
    <w:rsid w:val="00493207"/>
    <w:rsid w:val="00551C6F"/>
    <w:rsid w:val="00574B29"/>
    <w:rsid w:val="00595A37"/>
    <w:rsid w:val="005A0A31"/>
    <w:rsid w:val="006D0430"/>
    <w:rsid w:val="006E62F0"/>
    <w:rsid w:val="007F036B"/>
    <w:rsid w:val="0081423B"/>
    <w:rsid w:val="0082538B"/>
    <w:rsid w:val="00893B3A"/>
    <w:rsid w:val="008D0EFD"/>
    <w:rsid w:val="008E48E2"/>
    <w:rsid w:val="009A7C4C"/>
    <w:rsid w:val="009C37F1"/>
    <w:rsid w:val="00A11CB7"/>
    <w:rsid w:val="00A3780C"/>
    <w:rsid w:val="00A45E03"/>
    <w:rsid w:val="00A63A3F"/>
    <w:rsid w:val="00AD7DEB"/>
    <w:rsid w:val="00B27AAB"/>
    <w:rsid w:val="00C07BEC"/>
    <w:rsid w:val="00C46FAB"/>
    <w:rsid w:val="00CE1477"/>
    <w:rsid w:val="00D4354E"/>
    <w:rsid w:val="00D43BB4"/>
    <w:rsid w:val="00E0078F"/>
    <w:rsid w:val="00E14A87"/>
    <w:rsid w:val="00E242EA"/>
    <w:rsid w:val="00E857A1"/>
    <w:rsid w:val="00EC4D01"/>
    <w:rsid w:val="00EE3A10"/>
    <w:rsid w:val="00F0228B"/>
    <w:rsid w:val="00F46A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E4B6"/>
  <w15:docId w15:val="{DFFDE8B9-707A-4D6B-8989-0F1EE41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s-A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NormalWeb">
    <w:name w:val="Normal (Web)"/>
    <w:basedOn w:val="Normal"/>
    <w:uiPriority w:val="99"/>
    <w:unhideWhenUsed/>
    <w:rsid w:val="00F46A5A"/>
    <w:pPr>
      <w:suppressAutoHyphens w:val="0"/>
      <w:autoSpaceDN/>
      <w:spacing w:before="100" w:beforeAutospacing="1" w:after="100" w:afterAutospacing="1"/>
      <w:textAlignment w:val="auto"/>
    </w:pPr>
    <w:rPr>
      <w:rFonts w:ascii="Times New Roman" w:eastAsia="Times New Roman" w:hAnsi="Times New Roman" w:cs="Times New Roman"/>
      <w:kern w:val="0"/>
      <w:lang w:val="en-US" w:eastAsia="en-US" w:bidi="ar-SA"/>
    </w:rPr>
  </w:style>
  <w:style w:type="character" w:styleId="Refdecomentario">
    <w:name w:val="annotation reference"/>
    <w:basedOn w:val="Fuentedeprrafopredeter"/>
    <w:uiPriority w:val="99"/>
    <w:semiHidden/>
    <w:unhideWhenUsed/>
    <w:rsid w:val="00E857A1"/>
    <w:rPr>
      <w:sz w:val="16"/>
      <w:szCs w:val="16"/>
    </w:rPr>
  </w:style>
  <w:style w:type="paragraph" w:styleId="Textocomentario">
    <w:name w:val="annotation text"/>
    <w:basedOn w:val="Normal"/>
    <w:link w:val="TextocomentarioCar"/>
    <w:uiPriority w:val="99"/>
    <w:semiHidden/>
    <w:unhideWhenUsed/>
    <w:rsid w:val="00E857A1"/>
    <w:rPr>
      <w:rFonts w:cs="Mangal"/>
      <w:sz w:val="20"/>
      <w:szCs w:val="18"/>
    </w:rPr>
  </w:style>
  <w:style w:type="character" w:customStyle="1" w:styleId="TextocomentarioCar">
    <w:name w:val="Texto comentario Car"/>
    <w:basedOn w:val="Fuentedeprrafopredeter"/>
    <w:link w:val="Textocomentario"/>
    <w:uiPriority w:val="99"/>
    <w:semiHidden/>
    <w:rsid w:val="00E857A1"/>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E857A1"/>
    <w:rPr>
      <w:b/>
      <w:bCs/>
    </w:rPr>
  </w:style>
  <w:style w:type="character" w:customStyle="1" w:styleId="AsuntodelcomentarioCar">
    <w:name w:val="Asunto del comentario Car"/>
    <w:basedOn w:val="TextocomentarioCar"/>
    <w:link w:val="Asuntodelcomentario"/>
    <w:uiPriority w:val="99"/>
    <w:semiHidden/>
    <w:rsid w:val="00E857A1"/>
    <w:rPr>
      <w:rFonts w:cs="Mangal"/>
      <w:b/>
      <w:bCs/>
      <w:sz w:val="20"/>
      <w:szCs w:val="18"/>
    </w:rPr>
  </w:style>
  <w:style w:type="paragraph" w:styleId="Textodeglobo">
    <w:name w:val="Balloon Text"/>
    <w:basedOn w:val="Normal"/>
    <w:link w:val="TextodegloboCar"/>
    <w:uiPriority w:val="99"/>
    <w:semiHidden/>
    <w:unhideWhenUsed/>
    <w:rsid w:val="00E857A1"/>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E857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E9CF-4E15-4F0A-8571-44CAD733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RANGUGNI, Victoria Eugenia</dc:creator>
  <cp:lastModifiedBy>Verónica Durand</cp:lastModifiedBy>
  <cp:revision>2</cp:revision>
  <dcterms:created xsi:type="dcterms:W3CDTF">2024-03-18T23:36:00Z</dcterms:created>
  <dcterms:modified xsi:type="dcterms:W3CDTF">2024-03-18T23:36:00Z</dcterms:modified>
</cp:coreProperties>
</file>