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C046" w14:textId="07891109" w:rsidR="00776857" w:rsidRDefault="00776857" w:rsidP="00776857">
      <w:pPr>
        <w:jc w:val="both"/>
        <w:rPr>
          <w:rFonts w:ascii="Times New Roman" w:hAnsi="Times New Roman" w:cs="Times New Roman"/>
          <w:b/>
          <w:bCs/>
          <w:sz w:val="28"/>
          <w:szCs w:val="28"/>
        </w:rPr>
      </w:pPr>
      <w:r w:rsidRPr="00776857">
        <w:rPr>
          <w:rFonts w:ascii="Times New Roman" w:hAnsi="Times New Roman" w:cs="Times New Roman"/>
          <w:b/>
          <w:bCs/>
          <w:sz w:val="28"/>
          <w:szCs w:val="28"/>
        </w:rPr>
        <w:t>Profesionalización y estrategias de gestión de la seguridad por parte de Controladores de Admisión y Permanencia en espectáculos musicales.</w:t>
      </w:r>
    </w:p>
    <w:p w14:paraId="2C2CD594" w14:textId="77777777" w:rsidR="00776857" w:rsidRDefault="00776857" w:rsidP="00776857">
      <w:pPr>
        <w:jc w:val="both"/>
        <w:rPr>
          <w:rFonts w:ascii="Times New Roman" w:hAnsi="Times New Roman" w:cs="Times New Roman"/>
          <w:b/>
          <w:bCs/>
          <w:sz w:val="28"/>
          <w:szCs w:val="28"/>
        </w:rPr>
      </w:pPr>
    </w:p>
    <w:p w14:paraId="5CFA1860" w14:textId="1CBC5C6A" w:rsidR="00776857" w:rsidRDefault="00776857" w:rsidP="00776857">
      <w:pPr>
        <w:jc w:val="both"/>
        <w:rPr>
          <w:rFonts w:ascii="Times New Roman" w:hAnsi="Times New Roman" w:cs="Times New Roman"/>
          <w:sz w:val="24"/>
          <w:szCs w:val="24"/>
        </w:rPr>
      </w:pPr>
      <w:r w:rsidRPr="00776857">
        <w:rPr>
          <w:rFonts w:ascii="Times New Roman" w:hAnsi="Times New Roman" w:cs="Times New Roman"/>
          <w:sz w:val="24"/>
          <w:szCs w:val="24"/>
        </w:rPr>
        <w:t>Sebastian Gabriel Rosa – IDIHCS / CONICET</w:t>
      </w:r>
    </w:p>
    <w:p w14:paraId="6F43E27E" w14:textId="3024D17E" w:rsidR="00D63CD3" w:rsidRDefault="00D63CD3" w:rsidP="00776857">
      <w:pPr>
        <w:jc w:val="both"/>
        <w:rPr>
          <w:rFonts w:ascii="Times New Roman" w:hAnsi="Times New Roman" w:cs="Times New Roman"/>
          <w:sz w:val="24"/>
          <w:szCs w:val="24"/>
        </w:rPr>
      </w:pPr>
      <w:r>
        <w:rPr>
          <w:rFonts w:ascii="Times New Roman" w:hAnsi="Times New Roman" w:cs="Times New Roman"/>
          <w:sz w:val="24"/>
          <w:szCs w:val="24"/>
        </w:rPr>
        <w:t>EJE 9: Saberes, criterios y habilidades en la labor profesional.</w:t>
      </w:r>
    </w:p>
    <w:p w14:paraId="1A57D291" w14:textId="77777777" w:rsidR="00DE6C9C" w:rsidRPr="00776857" w:rsidRDefault="00DE6C9C" w:rsidP="00776857">
      <w:pPr>
        <w:jc w:val="both"/>
        <w:rPr>
          <w:rFonts w:ascii="Times New Roman" w:hAnsi="Times New Roman" w:cs="Times New Roman"/>
          <w:sz w:val="24"/>
          <w:szCs w:val="24"/>
        </w:rPr>
      </w:pPr>
    </w:p>
    <w:p w14:paraId="08AA83BE" w14:textId="7D76E5D9" w:rsidR="00776857" w:rsidRPr="00D63CD3" w:rsidRDefault="00D63CD3" w:rsidP="00D63CD3">
      <w:pPr>
        <w:spacing w:line="360" w:lineRule="auto"/>
        <w:jc w:val="both"/>
        <w:rPr>
          <w:rFonts w:ascii="Times New Roman" w:hAnsi="Times New Roman" w:cs="Times New Roman"/>
        </w:rPr>
      </w:pPr>
      <w:r w:rsidRPr="00D63CD3">
        <w:rPr>
          <w:rFonts w:ascii="Times New Roman" w:hAnsi="Times New Roman" w:cs="Times New Roman"/>
        </w:rPr>
        <w:t>La creación y crecimiento del Control de Admisión y Permanencia implica un proceso de profesionalización de la seguridad en bares, discotecas y espectáculos musicales en la Argentina. A partir de un trabajo de investigación etnográfico en el Teatro Ópera de la ciudad de La Plata, analizamos y reflexionamos sobre las estrategias de gestión de la seguridad por parte de Controladores de Admisión y Permanencia en espectáculos musicales en el marco del proceso de profesionalización del sector en la provincia de Buenos Aires.</w:t>
      </w:r>
    </w:p>
    <w:p w14:paraId="75A76678" w14:textId="6D5E8348" w:rsidR="005D7239" w:rsidRPr="00D63CD3" w:rsidRDefault="00F07C75" w:rsidP="00D63CD3">
      <w:pPr>
        <w:spacing w:line="360" w:lineRule="auto"/>
        <w:jc w:val="both"/>
        <w:rPr>
          <w:rFonts w:ascii="Times New Roman" w:hAnsi="Times New Roman" w:cs="Times New Roman"/>
          <w:shd w:val="clear" w:color="auto" w:fill="FFFFFF"/>
        </w:rPr>
      </w:pPr>
      <w:r w:rsidRPr="00D63CD3">
        <w:rPr>
          <w:rFonts w:ascii="Times New Roman" w:hAnsi="Times New Roman" w:cs="Times New Roman"/>
        </w:rPr>
        <w:t xml:space="preserve">El control de admisión y permanencia </w:t>
      </w:r>
      <w:r w:rsidR="0033324E" w:rsidRPr="00D63CD3">
        <w:rPr>
          <w:rFonts w:ascii="Times New Roman" w:hAnsi="Times New Roman" w:cs="Times New Roman"/>
        </w:rPr>
        <w:t xml:space="preserve">es la profesión dedicada al </w:t>
      </w:r>
      <w:r w:rsidR="0033324E" w:rsidRPr="00D63CD3">
        <w:rPr>
          <w:rFonts w:ascii="Times New Roman" w:hAnsi="Times New Roman" w:cs="Times New Roman"/>
          <w:shd w:val="clear" w:color="auto" w:fill="FFFFFF"/>
        </w:rPr>
        <w:t>control y la regulación del ingreso, egreso y permanencia en espacios públicos o privados de acceso público y masivo.</w:t>
      </w:r>
      <w:r w:rsidR="0033324E" w:rsidRPr="00D63CD3">
        <w:rPr>
          <w:rFonts w:ascii="Times New Roman" w:hAnsi="Times New Roman" w:cs="Times New Roman"/>
          <w:shd w:val="clear" w:color="auto" w:fill="FFFFFF"/>
        </w:rPr>
        <w:t xml:space="preserve"> Sus principales implicancias son e</w:t>
      </w:r>
      <w:r w:rsidR="0033324E" w:rsidRPr="00D63CD3">
        <w:rPr>
          <w:rFonts w:ascii="Times New Roman" w:hAnsi="Times New Roman" w:cs="Times New Roman"/>
          <w:shd w:val="clear" w:color="auto" w:fill="FFFFFF"/>
        </w:rPr>
        <w:t xml:space="preserve">l cuidado del </w:t>
      </w:r>
      <w:r w:rsidR="0033324E" w:rsidRPr="00D63CD3">
        <w:rPr>
          <w:rFonts w:ascii="Times New Roman" w:hAnsi="Times New Roman" w:cs="Times New Roman"/>
          <w:shd w:val="clear" w:color="auto" w:fill="FFFFFF"/>
        </w:rPr>
        <w:t>público</w:t>
      </w:r>
      <w:r w:rsidR="0033324E" w:rsidRPr="00D63CD3">
        <w:rPr>
          <w:rFonts w:ascii="Times New Roman" w:hAnsi="Times New Roman" w:cs="Times New Roman"/>
          <w:shd w:val="clear" w:color="auto" w:fill="FFFFFF"/>
        </w:rPr>
        <w:t xml:space="preserve"> asistente</w:t>
      </w:r>
      <w:r w:rsidR="0033324E" w:rsidRPr="00D63CD3">
        <w:rPr>
          <w:rFonts w:ascii="Times New Roman" w:hAnsi="Times New Roman" w:cs="Times New Roman"/>
          <w:shd w:val="clear" w:color="auto" w:fill="FFFFFF"/>
        </w:rPr>
        <w:t xml:space="preserve"> y la aplicación del derecho de admisión y permanencia. Esta forma que adquiere el trabajo fue creada en Argentina en 2008 a partir de la Ley 26.370, que se sancionó como respuesta política al asesinato Martín </w:t>
      </w:r>
      <w:proofErr w:type="spellStart"/>
      <w:r w:rsidR="0033324E" w:rsidRPr="00D63CD3">
        <w:rPr>
          <w:rFonts w:ascii="Times New Roman" w:hAnsi="Times New Roman" w:cs="Times New Roman"/>
          <w:shd w:val="clear" w:color="auto" w:fill="FFFFFF"/>
        </w:rPr>
        <w:t>Castellucci</w:t>
      </w:r>
      <w:proofErr w:type="spellEnd"/>
      <w:r w:rsidR="0033324E" w:rsidRPr="00D63CD3">
        <w:rPr>
          <w:rFonts w:ascii="Times New Roman" w:hAnsi="Times New Roman" w:cs="Times New Roman"/>
          <w:shd w:val="clear" w:color="auto" w:fill="FFFFFF"/>
        </w:rPr>
        <w:t xml:space="preserve"> en el ingreso a un boliche por parte de un patovica.</w:t>
      </w:r>
      <w:r w:rsidR="00D63CD3">
        <w:rPr>
          <w:rFonts w:ascii="Times New Roman" w:hAnsi="Times New Roman" w:cs="Times New Roman"/>
          <w:shd w:val="clear" w:color="auto" w:fill="FFFFFF"/>
        </w:rPr>
        <w:t xml:space="preserve"> </w:t>
      </w:r>
      <w:r w:rsidR="003838DD" w:rsidRPr="00D63CD3">
        <w:rPr>
          <w:rFonts w:ascii="Times New Roman" w:hAnsi="Times New Roman" w:cs="Times New Roman"/>
          <w:shd w:val="clear" w:color="auto" w:fill="FFFFFF"/>
        </w:rPr>
        <w:t>La legislación promueve un cambio de paradigma a la hora de entender el rol de les trabajadores de la seguridad en espectáculos, priorizando el cuidado del público en el marco de una perspectiva de derechos</w:t>
      </w:r>
      <w:r w:rsidR="007F20A9" w:rsidRPr="00D63CD3">
        <w:rPr>
          <w:rFonts w:ascii="Times New Roman" w:hAnsi="Times New Roman" w:cs="Times New Roman"/>
          <w:shd w:val="clear" w:color="auto" w:fill="FFFFFF"/>
        </w:rPr>
        <w:t xml:space="preserve">. </w:t>
      </w:r>
      <w:proofErr w:type="spellStart"/>
      <w:r w:rsidR="005D7239" w:rsidRPr="00D63CD3">
        <w:rPr>
          <w:rFonts w:ascii="Times New Roman" w:hAnsi="Times New Roman" w:cs="Times New Roman"/>
        </w:rPr>
        <w:t>Cabandié</w:t>
      </w:r>
      <w:proofErr w:type="spellEnd"/>
      <w:r w:rsidR="005D7239" w:rsidRPr="00D63CD3">
        <w:rPr>
          <w:rFonts w:ascii="Times New Roman" w:hAnsi="Times New Roman" w:cs="Times New Roman"/>
        </w:rPr>
        <w:t xml:space="preserve"> (2017) </w:t>
      </w:r>
      <w:r w:rsidR="005D7239" w:rsidRPr="00D63CD3">
        <w:rPr>
          <w:rFonts w:ascii="Times New Roman" w:hAnsi="Times New Roman" w:cs="Times New Roman"/>
        </w:rPr>
        <w:t>lo explica</w:t>
      </w:r>
      <w:r w:rsidR="005D7239" w:rsidRPr="00D63CD3">
        <w:rPr>
          <w:rFonts w:ascii="Times New Roman" w:hAnsi="Times New Roman" w:cs="Times New Roman"/>
        </w:rPr>
        <w:t xml:space="preserve"> como una iniciativa moral en la que les actores que promovieron la ley buscaban la exclusión de prácticas que consideraban inapropiadas para la actividad y que era asociadas a la imagen del patovica</w:t>
      </w:r>
      <w:r w:rsidR="000F1D9A" w:rsidRPr="00D63CD3">
        <w:rPr>
          <w:rFonts w:ascii="Times New Roman" w:hAnsi="Times New Roman" w:cs="Times New Roman"/>
        </w:rPr>
        <w:t xml:space="preserve">, quienes </w:t>
      </w:r>
      <w:r w:rsidR="005D7239" w:rsidRPr="00D63CD3">
        <w:rPr>
          <w:rFonts w:ascii="Times New Roman" w:hAnsi="Times New Roman" w:cs="Times New Roman"/>
        </w:rPr>
        <w:t>eran, hasta ese momento los trabajadores que gestionaban el orden y regulaban las violencias en boliches, bares, recitales, entre otros eventos generalmente asociados al entretenimiento y la nocturnidad. Existe una tradición en el hacer patovica, en una serie de lógicas y hasta una construcción de una imagen corporal y moral en relación a su rol en esos eventos.</w:t>
      </w:r>
    </w:p>
    <w:p w14:paraId="1D73A385" w14:textId="6F924FC5" w:rsidR="007F20A9" w:rsidRPr="00D63CD3" w:rsidRDefault="007F20A9" w:rsidP="00D63CD3">
      <w:pPr>
        <w:autoSpaceDE w:val="0"/>
        <w:autoSpaceDN w:val="0"/>
        <w:adjustRightInd w:val="0"/>
        <w:spacing w:after="0" w:line="360" w:lineRule="auto"/>
        <w:jc w:val="both"/>
        <w:rPr>
          <w:rFonts w:ascii="Times New Roman" w:hAnsi="Times New Roman" w:cs="Times New Roman"/>
        </w:rPr>
      </w:pPr>
      <w:r w:rsidRPr="00D63CD3">
        <w:rPr>
          <w:rFonts w:ascii="Times New Roman" w:hAnsi="Times New Roman" w:cs="Times New Roman"/>
        </w:rPr>
        <w:t xml:space="preserve">Esta tensión entre la vieja tradición patovica y las nuevas prácticas controladoras sigue presente y conviven diversas lógicas de diversas maneras. Las representaciones en relación a los modelos de patovicas y de controladores de admisión y permanencia son generalizaciones en relación con un rol y un modelo de gestión. En ese sentido, representan los extremos de un </w:t>
      </w:r>
      <w:proofErr w:type="spellStart"/>
      <w:r w:rsidRPr="00D63CD3">
        <w:rPr>
          <w:rFonts w:ascii="Times New Roman" w:hAnsi="Times New Roman" w:cs="Times New Roman"/>
        </w:rPr>
        <w:t>continum</w:t>
      </w:r>
      <w:proofErr w:type="spellEnd"/>
      <w:r w:rsidRPr="00D63CD3">
        <w:rPr>
          <w:rFonts w:ascii="Times New Roman" w:hAnsi="Times New Roman" w:cs="Times New Roman"/>
        </w:rPr>
        <w:t xml:space="preserve"> entre los dos modelos dentro del que se relacionan les trabajadores de múltiples maneras, incorporando aspectos tradicionales y formales de los distintos modelos</w:t>
      </w:r>
      <w:r w:rsidR="00242243">
        <w:rPr>
          <w:rFonts w:ascii="Times New Roman" w:hAnsi="Times New Roman" w:cs="Times New Roman"/>
        </w:rPr>
        <w:t xml:space="preserve"> (Rosa y </w:t>
      </w:r>
      <w:proofErr w:type="spellStart"/>
      <w:r w:rsidR="00242243">
        <w:rPr>
          <w:rFonts w:ascii="Times New Roman" w:hAnsi="Times New Roman" w:cs="Times New Roman"/>
        </w:rPr>
        <w:t>Cabandié</w:t>
      </w:r>
      <w:proofErr w:type="spellEnd"/>
      <w:r w:rsidR="00242243">
        <w:rPr>
          <w:rFonts w:ascii="Times New Roman" w:hAnsi="Times New Roman" w:cs="Times New Roman"/>
        </w:rPr>
        <w:t>, 2022)</w:t>
      </w:r>
      <w:r w:rsidRPr="00D63CD3">
        <w:rPr>
          <w:rFonts w:ascii="Times New Roman" w:hAnsi="Times New Roman" w:cs="Times New Roman"/>
        </w:rPr>
        <w:t>. En algunos casos, ese imaginario funciona como modelo, en otros como nostalgia de libertades o modos perdidos, y en otros como oposición al deber ser del nuevo controlador profesional.</w:t>
      </w:r>
    </w:p>
    <w:p w14:paraId="67948FFE" w14:textId="7871E4DB" w:rsidR="000F1D9A" w:rsidRPr="00D63CD3" w:rsidRDefault="000F1D9A" w:rsidP="00D63CD3">
      <w:pPr>
        <w:spacing w:line="360" w:lineRule="auto"/>
        <w:jc w:val="both"/>
        <w:rPr>
          <w:rFonts w:ascii="Times New Roman" w:hAnsi="Times New Roman" w:cs="Times New Roman"/>
        </w:rPr>
      </w:pPr>
      <w:r w:rsidRPr="00D63CD3">
        <w:rPr>
          <w:rFonts w:ascii="Times New Roman" w:hAnsi="Times New Roman" w:cs="Times New Roman"/>
        </w:rPr>
        <w:lastRenderedPageBreak/>
        <w:t xml:space="preserve">El Curso de Formación Laboral 420 es el que provee el título habilitante para ingresar al </w:t>
      </w:r>
      <w:r w:rsidRPr="00D63CD3">
        <w:rPr>
          <w:rFonts w:ascii="Times New Roman" w:hAnsi="Times New Roman" w:cs="Times New Roman"/>
        </w:rPr>
        <w:t>RECAP</w:t>
      </w:r>
      <w:r w:rsidR="00DE6C9C">
        <w:rPr>
          <w:rStyle w:val="Refdenotaalpie"/>
          <w:rFonts w:ascii="Times New Roman" w:hAnsi="Times New Roman" w:cs="Times New Roman"/>
        </w:rPr>
        <w:footnoteReference w:id="1"/>
      </w:r>
      <w:r w:rsidRPr="00D63CD3">
        <w:rPr>
          <w:rFonts w:ascii="Times New Roman" w:hAnsi="Times New Roman" w:cs="Times New Roman"/>
        </w:rPr>
        <w:t xml:space="preserve"> y ejercer el trabajo de Controlador o Controladora de Admisión y Permanencia de manera legal. Según señala la Ley 26.370 en su Artículo 17 el curso de controlador tiene una serie de contenidos mínimos exigibles y necesarios: “</w:t>
      </w:r>
      <w:r w:rsidRPr="00D63CD3">
        <w:rPr>
          <w:rFonts w:ascii="Times New Roman" w:hAnsi="Times New Roman" w:cs="Times New Roman"/>
          <w:color w:val="000000"/>
        </w:rPr>
        <w:t>Normativa regulatoria, Derechos humanos, Nociones de derecho constitucional, Nociones de derecho penal, Control de admisión y permanencia I, Nociones básicas de adicciones, Control de admisión y permanencia II, Seguridad contra siniestros I, Comunicación no violenta I, Primeros auxilios, Técnicas de neutralización de agresiones físicas I”.</w:t>
      </w:r>
    </w:p>
    <w:p w14:paraId="38325C34" w14:textId="77777777" w:rsidR="00DE6C9C" w:rsidRDefault="000F1D9A" w:rsidP="00D63CD3">
      <w:pPr>
        <w:spacing w:after="8" w:line="360" w:lineRule="auto"/>
        <w:jc w:val="both"/>
        <w:rPr>
          <w:rFonts w:ascii="Times New Roman" w:hAnsi="Times New Roman" w:cs="Times New Roman"/>
        </w:rPr>
      </w:pPr>
      <w:r w:rsidRPr="00D63CD3">
        <w:rPr>
          <w:rFonts w:ascii="Times New Roman" w:hAnsi="Times New Roman" w:cs="Times New Roman"/>
        </w:rPr>
        <w:t xml:space="preserve">Al analizar </w:t>
      </w:r>
      <w:r w:rsidRPr="00D63CD3">
        <w:rPr>
          <w:rFonts w:ascii="Times New Roman" w:hAnsi="Times New Roman" w:cs="Times New Roman"/>
        </w:rPr>
        <w:t xml:space="preserve">la currícula </w:t>
      </w:r>
      <w:r w:rsidRPr="00D63CD3">
        <w:rPr>
          <w:rFonts w:ascii="Times New Roman" w:hAnsi="Times New Roman" w:cs="Times New Roman"/>
          <w:shd w:val="clear" w:color="auto" w:fill="FFFFFF"/>
        </w:rPr>
        <w:t>entendemos</w:t>
      </w:r>
      <w:r w:rsidRPr="00D63CD3">
        <w:rPr>
          <w:rFonts w:ascii="Times New Roman" w:hAnsi="Times New Roman" w:cs="Times New Roman"/>
          <w:shd w:val="clear" w:color="auto" w:fill="FFFFFF"/>
        </w:rPr>
        <w:t xml:space="preserve"> que está pensado desde una perspectiva profesionalizante que busca transformar a les tradicionales patovicas en controladores de admisión y permanencia, entendidos como trabajadores orientados al cuidado de del público y del cumplimiento de sus derechos. Sin embargo, el proceso de profesionalización tiene múltiples aristas que no se limitan a la transmisión vertical desde la perspectiva normativa hacia les trabajadores. En la práctica, aún frente a los intentos de regular las violencias provocadas por les trabajadores desde una perspectiva de comunicación asertiva y prevención de riesgos, les controladores manejan una amplia variedad de recursos para gestionar conflictos en las que las tradiciones del rubro y las experiencias previas son fundamentales.</w:t>
      </w:r>
      <w:r w:rsidR="007F20A9" w:rsidRPr="00D63CD3">
        <w:rPr>
          <w:rFonts w:ascii="Times New Roman" w:hAnsi="Times New Roman" w:cs="Times New Roman"/>
          <w:shd w:val="clear" w:color="auto" w:fill="FFFFFF"/>
        </w:rPr>
        <w:t xml:space="preserve"> </w:t>
      </w:r>
      <w:r w:rsidR="005D7239" w:rsidRPr="00D63CD3">
        <w:rPr>
          <w:rFonts w:ascii="Times New Roman" w:hAnsi="Times New Roman" w:cs="Times New Roman"/>
        </w:rPr>
        <w:t>En ese proceso, el cuerpo es una herramienta fundamental para comunicar y para ejercer la fuerza física en un eventual enfrentamiento.</w:t>
      </w:r>
    </w:p>
    <w:p w14:paraId="637265E6" w14:textId="7F8283F4" w:rsidR="00D63CD3" w:rsidRPr="00D63CD3" w:rsidRDefault="00DE6C9C" w:rsidP="00DE6C9C">
      <w:pPr>
        <w:spacing w:after="8" w:line="360" w:lineRule="auto"/>
        <w:jc w:val="both"/>
        <w:rPr>
          <w:rFonts w:ascii="Times New Roman" w:hAnsi="Times New Roman" w:cs="Times New Roman"/>
        </w:rPr>
      </w:pPr>
      <w:r>
        <w:rPr>
          <w:rFonts w:ascii="Times New Roman" w:hAnsi="Times New Roman" w:cs="Times New Roman"/>
        </w:rPr>
        <w:t>Les</w:t>
      </w:r>
      <w:r w:rsidR="005D7239" w:rsidRPr="00D63CD3">
        <w:rPr>
          <w:rFonts w:ascii="Times New Roman" w:hAnsi="Times New Roman" w:cs="Times New Roman"/>
        </w:rPr>
        <w:t xml:space="preserve"> controladores destacan dos saberes fundamentales para su tarea: hablar y pegar</w:t>
      </w:r>
      <w:bookmarkStart w:id="0" w:name="_Hlk132198204"/>
      <w:r>
        <w:rPr>
          <w:rFonts w:ascii="Times New Roman" w:hAnsi="Times New Roman" w:cs="Times New Roman"/>
        </w:rPr>
        <w:t>. Estas</w:t>
      </w:r>
      <w:r w:rsidR="00D63CD3" w:rsidRPr="00D63CD3">
        <w:rPr>
          <w:rFonts w:ascii="Times New Roman" w:hAnsi="Times New Roman" w:cs="Times New Roman"/>
          <w:color w:val="262626"/>
          <w:lang w:eastAsia="es-AR"/>
        </w:rPr>
        <w:t xml:space="preserve"> no son herramientas opuestas sino complementarias.</w:t>
      </w:r>
      <w:bookmarkEnd w:id="0"/>
      <w:r w:rsidR="00D63CD3" w:rsidRPr="00D63CD3">
        <w:rPr>
          <w:rFonts w:ascii="Times New Roman" w:hAnsi="Times New Roman" w:cs="Times New Roman"/>
          <w:color w:val="262626"/>
          <w:lang w:eastAsia="es-AR"/>
        </w:rPr>
        <w:t xml:space="preserve"> Muestran las dos partes del trabajo. La primera, que es hablar, gestionar, prevenir, convencer. La segunda, cuando la primera falla, estar preparado y saber pelear, aguantársela y pegar. En el medio existe un amplio margen de recursos. Dentro del habla, se puede buscar complicidad, pero también mostrar firmeza, e incluso amenazar. </w:t>
      </w:r>
      <w:bookmarkStart w:id="1" w:name="_Hlk132204510"/>
      <w:r w:rsidR="00D63CD3" w:rsidRPr="00D63CD3">
        <w:rPr>
          <w:rFonts w:ascii="Times New Roman" w:hAnsi="Times New Roman" w:cs="Times New Roman"/>
        </w:rPr>
        <w:t>Hablar y pegar son entonces aspectos complementarios de un mismo rango de acción en el que no todes cuentan con los mismos recursos</w:t>
      </w:r>
      <w:bookmarkEnd w:id="1"/>
      <w:r w:rsidR="00D63CD3" w:rsidRPr="00D63CD3">
        <w:rPr>
          <w:rFonts w:ascii="Times New Roman" w:hAnsi="Times New Roman" w:cs="Times New Roman"/>
        </w:rPr>
        <w:t>.</w:t>
      </w:r>
    </w:p>
    <w:p w14:paraId="49B487D3" w14:textId="04CB69D6" w:rsidR="005D7239" w:rsidRPr="00D63CD3" w:rsidRDefault="005D7239" w:rsidP="00D63CD3">
      <w:pPr>
        <w:spacing w:line="360" w:lineRule="auto"/>
        <w:jc w:val="both"/>
        <w:rPr>
          <w:rFonts w:ascii="Times New Roman" w:hAnsi="Times New Roman" w:cs="Times New Roman"/>
          <w:shd w:val="clear" w:color="auto" w:fill="FFFFFF"/>
        </w:rPr>
      </w:pPr>
      <w:r w:rsidRPr="00D63CD3">
        <w:rPr>
          <w:rFonts w:ascii="Times New Roman" w:hAnsi="Times New Roman" w:cs="Times New Roman"/>
        </w:rPr>
        <w:t xml:space="preserve">La capacidad </w:t>
      </w:r>
      <w:r w:rsidR="00D63CD3" w:rsidRPr="00D63CD3">
        <w:rPr>
          <w:rFonts w:ascii="Times New Roman" w:hAnsi="Times New Roman" w:cs="Times New Roman"/>
        </w:rPr>
        <w:t>de</w:t>
      </w:r>
      <w:r w:rsidRPr="00D63CD3">
        <w:rPr>
          <w:rFonts w:ascii="Times New Roman" w:hAnsi="Times New Roman" w:cs="Times New Roman"/>
        </w:rPr>
        <w:t xml:space="preserve"> prevenir conflictos es un aspecto destacado por les propies trabajadores.</w:t>
      </w:r>
      <w:bookmarkStart w:id="2" w:name="_Hlk132198081"/>
      <w:r w:rsidR="007F20A9" w:rsidRPr="00D63CD3">
        <w:rPr>
          <w:rFonts w:ascii="Times New Roman" w:hAnsi="Times New Roman" w:cs="Times New Roman"/>
        </w:rPr>
        <w:t xml:space="preserve"> Elles e</w:t>
      </w:r>
      <w:r w:rsidRPr="00D63CD3">
        <w:rPr>
          <w:rFonts w:ascii="Times New Roman" w:hAnsi="Times New Roman" w:cs="Times New Roman"/>
        </w:rPr>
        <w:t>xplica</w:t>
      </w:r>
      <w:r w:rsidR="007F20A9" w:rsidRPr="00D63CD3">
        <w:rPr>
          <w:rFonts w:ascii="Times New Roman" w:hAnsi="Times New Roman" w:cs="Times New Roman"/>
        </w:rPr>
        <w:t>n</w:t>
      </w:r>
      <w:r w:rsidRPr="00D63CD3">
        <w:rPr>
          <w:rFonts w:ascii="Times New Roman" w:hAnsi="Times New Roman" w:cs="Times New Roman"/>
        </w:rPr>
        <w:t xml:space="preserve"> que</w:t>
      </w:r>
      <w:r w:rsidR="007F20A9" w:rsidRPr="00D63CD3">
        <w:rPr>
          <w:rFonts w:ascii="Times New Roman" w:hAnsi="Times New Roman" w:cs="Times New Roman"/>
        </w:rPr>
        <w:t>,</w:t>
      </w:r>
      <w:r w:rsidRPr="00D63CD3">
        <w:rPr>
          <w:rFonts w:ascii="Times New Roman" w:hAnsi="Times New Roman" w:cs="Times New Roman"/>
        </w:rPr>
        <w:t xml:space="preserve"> dependiendo del público del espectáculo es el tipo de controlador que se necesita, un</w:t>
      </w:r>
      <w:r w:rsidR="007F20A9" w:rsidRPr="00D63CD3">
        <w:rPr>
          <w:rFonts w:ascii="Times New Roman" w:hAnsi="Times New Roman" w:cs="Times New Roman"/>
        </w:rPr>
        <w:t>e</w:t>
      </w:r>
      <w:r w:rsidRPr="00D63CD3">
        <w:rPr>
          <w:rFonts w:ascii="Times New Roman" w:hAnsi="Times New Roman" w:cs="Times New Roman"/>
        </w:rPr>
        <w:t xml:space="preserve"> que se pelee más o un</w:t>
      </w:r>
      <w:r w:rsidR="007F20A9" w:rsidRPr="00D63CD3">
        <w:rPr>
          <w:rFonts w:ascii="Times New Roman" w:hAnsi="Times New Roman" w:cs="Times New Roman"/>
        </w:rPr>
        <w:t>e</w:t>
      </w:r>
      <w:r w:rsidRPr="00D63CD3">
        <w:rPr>
          <w:rFonts w:ascii="Times New Roman" w:hAnsi="Times New Roman" w:cs="Times New Roman"/>
        </w:rPr>
        <w:t xml:space="preserve"> que sepa hablar mejor. </w:t>
      </w:r>
      <w:bookmarkEnd w:id="2"/>
      <w:r w:rsidRPr="00D63CD3">
        <w:rPr>
          <w:rFonts w:ascii="Times New Roman" w:hAnsi="Times New Roman" w:cs="Times New Roman"/>
        </w:rPr>
        <w:t xml:space="preserve">Y que en el tipo de recitales que tenían en el Teatro </w:t>
      </w:r>
      <w:r w:rsidRPr="00D63CD3">
        <w:rPr>
          <w:rFonts w:ascii="Times New Roman" w:hAnsi="Times New Roman" w:cs="Times New Roman"/>
          <w:color w:val="262626"/>
          <w:lang w:eastAsia="es-AR"/>
        </w:rPr>
        <w:t>Ópera</w:t>
      </w:r>
      <w:r w:rsidRPr="00D63CD3">
        <w:rPr>
          <w:rFonts w:ascii="Times New Roman" w:hAnsi="Times New Roman" w:cs="Times New Roman"/>
        </w:rPr>
        <w:t xml:space="preserve">, </w:t>
      </w:r>
      <w:r w:rsidR="007F20A9" w:rsidRPr="00D63CD3">
        <w:rPr>
          <w:rFonts w:ascii="Times New Roman" w:hAnsi="Times New Roman" w:cs="Times New Roman"/>
        </w:rPr>
        <w:t>vinculado a bandas indies con públicos jóvenes varones y mujeres de clase media que no confrontan tanto con quienes trabajan en la seguridad</w:t>
      </w:r>
      <w:r w:rsidRPr="00D63CD3">
        <w:rPr>
          <w:rFonts w:ascii="Times New Roman" w:hAnsi="Times New Roman" w:cs="Times New Roman"/>
        </w:rPr>
        <w:t xml:space="preserve">, lo más importante era saber hablar. </w:t>
      </w:r>
      <w:bookmarkStart w:id="3" w:name="_Hlk132198117"/>
      <w:r w:rsidRPr="00D63CD3">
        <w:rPr>
          <w:rFonts w:ascii="Times New Roman" w:hAnsi="Times New Roman" w:cs="Times New Roman"/>
        </w:rPr>
        <w:t>El ideal de controlador, desde esa perspectiva, no es quien sabe hacer una cosa o la otra, sino quien maneja ambas habilidades, y sabe cuándo utilizar cada recurso en relación al contexto, al espacio y, especialmente, a sus interlocutores.</w:t>
      </w:r>
      <w:bookmarkStart w:id="4" w:name="_Hlk132198312"/>
      <w:bookmarkEnd w:id="3"/>
    </w:p>
    <w:p w14:paraId="73F3607E" w14:textId="6D5C67C3" w:rsidR="000F1D9A" w:rsidRPr="00D63CD3" w:rsidRDefault="005D7239" w:rsidP="00D63CD3">
      <w:pPr>
        <w:spacing w:after="0" w:line="360" w:lineRule="auto"/>
        <w:ind w:firstLine="720"/>
        <w:jc w:val="both"/>
        <w:rPr>
          <w:rFonts w:ascii="Times New Roman" w:hAnsi="Times New Roman" w:cs="Times New Roman"/>
          <w:color w:val="262626"/>
          <w:lang w:eastAsia="es-AR"/>
        </w:rPr>
      </w:pPr>
      <w:bookmarkStart w:id="5" w:name="_Hlk132198392"/>
      <w:bookmarkEnd w:id="4"/>
      <w:r w:rsidRPr="00D63CD3">
        <w:rPr>
          <w:rFonts w:ascii="Times New Roman" w:hAnsi="Times New Roman" w:cs="Times New Roman"/>
          <w:color w:val="262626"/>
          <w:lang w:eastAsia="es-AR"/>
        </w:rPr>
        <w:lastRenderedPageBreak/>
        <w:t xml:space="preserve">Al mismo tiempo, un aspecto valorado positivamente por parte de les controladores desde una mirada profesionalizante es la capacidad de </w:t>
      </w:r>
      <w:r w:rsidRPr="00D63CD3">
        <w:rPr>
          <w:rFonts w:ascii="Times New Roman" w:hAnsi="Times New Roman" w:cs="Times New Roman"/>
          <w:i/>
          <w:iCs/>
          <w:color w:val="262626"/>
          <w:lang w:eastAsia="es-AR"/>
        </w:rPr>
        <w:t>medirse</w:t>
      </w:r>
      <w:r w:rsidRPr="00D63CD3">
        <w:rPr>
          <w:rFonts w:ascii="Times New Roman" w:hAnsi="Times New Roman" w:cs="Times New Roman"/>
          <w:color w:val="262626"/>
          <w:lang w:eastAsia="es-AR"/>
        </w:rPr>
        <w:t xml:space="preserve">. Une buene profesional es aquel que sabe reconocer cuándo y cómo hacer uso de su capacidad física, que sabe manejar el amplio rango de elementos comunicacionales para persuadir o amedrentar según el caso. </w:t>
      </w:r>
      <w:bookmarkEnd w:id="5"/>
      <w:r w:rsidRPr="00D63CD3">
        <w:rPr>
          <w:rFonts w:ascii="Times New Roman" w:hAnsi="Times New Roman" w:cs="Times New Roman"/>
          <w:color w:val="262626"/>
          <w:lang w:eastAsia="es-AR"/>
        </w:rPr>
        <w:t>Quien no sabe frenar sus impulsos de pelear, quien ataca por el mero placer, es mal visto. Saber resistir la tentación de hacer uso de la fuerza es una de las habilidades esperadas de une controlador.</w:t>
      </w:r>
      <w:r w:rsidR="007F20A9" w:rsidRPr="00D63CD3">
        <w:rPr>
          <w:rFonts w:ascii="Times New Roman" w:hAnsi="Times New Roman" w:cs="Times New Roman"/>
          <w:color w:val="262626"/>
          <w:lang w:eastAsia="es-AR"/>
        </w:rPr>
        <w:t xml:space="preserve"> </w:t>
      </w:r>
      <w:r w:rsidR="000F1D9A" w:rsidRPr="00D63CD3">
        <w:rPr>
          <w:rFonts w:ascii="Times New Roman" w:hAnsi="Times New Roman" w:cs="Times New Roman"/>
        </w:rPr>
        <w:t>Aun así, muchas veces se lamentan de no poder enfrentarse. Porque existe también una seducción en la violencia, en los enfrentamientos</w:t>
      </w:r>
      <w:bookmarkStart w:id="6" w:name="_Hlk132198707"/>
      <w:r w:rsidR="007F20A9" w:rsidRPr="00D63CD3">
        <w:rPr>
          <w:rFonts w:ascii="Times New Roman" w:hAnsi="Times New Roman" w:cs="Times New Roman"/>
        </w:rPr>
        <w:t xml:space="preserve">. </w:t>
      </w:r>
      <w:r w:rsidR="000F1D9A" w:rsidRPr="00D63CD3">
        <w:rPr>
          <w:rFonts w:ascii="Times New Roman" w:hAnsi="Times New Roman" w:cs="Times New Roman"/>
        </w:rPr>
        <w:t>Las prácticas violentas se producen en marcos que las legitiman, y como para eso la noción de respeto y falta de respeto, a la vez que el tipo de destinatarios de esa violencia son muchas veces los elementos que legitiman una acción violenta.</w:t>
      </w:r>
      <w:bookmarkEnd w:id="6"/>
      <w:r w:rsidR="00D63CD3" w:rsidRPr="00D63CD3">
        <w:rPr>
          <w:rFonts w:ascii="Times New Roman" w:hAnsi="Times New Roman" w:cs="Times New Roman"/>
          <w:color w:val="262626"/>
          <w:lang w:eastAsia="es-AR"/>
        </w:rPr>
        <w:t xml:space="preserve"> </w:t>
      </w:r>
      <w:r w:rsidR="000F1D9A" w:rsidRPr="00D63CD3">
        <w:rPr>
          <w:rFonts w:ascii="Times New Roman" w:hAnsi="Times New Roman" w:cs="Times New Roman"/>
          <w:shd w:val="clear" w:color="auto" w:fill="FFFFFF"/>
        </w:rPr>
        <w:t xml:space="preserve">En ese marco, el uso de ciertas técnicas y prácticas violentas es comprendido como una estrategia legítima y necesaria para actuar, especialmente cuando el público vulnera el orden moral en relación al respeto y el honor que da legitimidad a la voz de les controladores como garantes de la seguridad. </w:t>
      </w:r>
    </w:p>
    <w:p w14:paraId="057A4FBB" w14:textId="314683A5" w:rsidR="000F1D9A" w:rsidRPr="00D63CD3" w:rsidRDefault="00D63CD3" w:rsidP="00D63CD3">
      <w:pPr>
        <w:spacing w:after="8" w:line="360" w:lineRule="auto"/>
        <w:jc w:val="both"/>
        <w:rPr>
          <w:rFonts w:ascii="Times New Roman" w:hAnsi="Times New Roman" w:cs="Times New Roman"/>
          <w:shd w:val="clear" w:color="auto" w:fill="FFFFFF"/>
        </w:rPr>
      </w:pPr>
      <w:r w:rsidRPr="00D63CD3">
        <w:rPr>
          <w:rFonts w:ascii="Times New Roman" w:hAnsi="Times New Roman" w:cs="Times New Roman"/>
          <w:shd w:val="clear" w:color="auto" w:fill="FFFFFF"/>
        </w:rPr>
        <w:t>E</w:t>
      </w:r>
      <w:r w:rsidR="000F1D9A" w:rsidRPr="00D63CD3">
        <w:rPr>
          <w:rFonts w:ascii="Times New Roman" w:hAnsi="Times New Roman" w:cs="Times New Roman"/>
          <w:shd w:val="clear" w:color="auto" w:fill="FFFFFF"/>
        </w:rPr>
        <w:t>sos recursos son contextuales y relacionales. Ocupar un lugar en el organigrama de una empresa, tener un reconocimiento o experiencia, son factores que habilitan mayor o menor margen de acción. Los espacios también condicionan las posibilidades</w:t>
      </w:r>
      <w:r w:rsidR="00242243">
        <w:rPr>
          <w:rFonts w:ascii="Times New Roman" w:hAnsi="Times New Roman" w:cs="Times New Roman"/>
          <w:shd w:val="clear" w:color="auto" w:fill="FFFFFF"/>
        </w:rPr>
        <w:t xml:space="preserve">. </w:t>
      </w:r>
      <w:r w:rsidR="000F1D9A" w:rsidRPr="00D63CD3">
        <w:rPr>
          <w:rFonts w:ascii="Times New Roman" w:hAnsi="Times New Roman" w:cs="Times New Roman"/>
          <w:shd w:val="clear" w:color="auto" w:fill="FFFFFF"/>
        </w:rPr>
        <w:t>La amplitud de recursos de les trabajadores también está dada por sus interlocutores. El público con el que se relacionan es parte fundamental para comprender los modos en que evalúan sus prácticas. Hay públicos que, desde su perspectiva, habilitan y legitiman una pelea, y otros con los que representa un riesgo de denuncia, hay públicos a quienes es más sencillo amedrentar y otros que pueden tomar una agresión como una provocación.</w:t>
      </w:r>
    </w:p>
    <w:p w14:paraId="55C40473" w14:textId="77777777" w:rsidR="000F1D9A" w:rsidRDefault="000F1D9A" w:rsidP="00D63CD3">
      <w:pPr>
        <w:spacing w:line="360" w:lineRule="auto"/>
        <w:jc w:val="both"/>
        <w:rPr>
          <w:rFonts w:ascii="Times New Roman" w:hAnsi="Times New Roman" w:cs="Times New Roman"/>
        </w:rPr>
      </w:pPr>
    </w:p>
    <w:p w14:paraId="794A25FC" w14:textId="5866BEF2" w:rsidR="00D63CD3" w:rsidRPr="00242243" w:rsidRDefault="00D63CD3" w:rsidP="00D63CD3">
      <w:pPr>
        <w:spacing w:line="360" w:lineRule="auto"/>
        <w:jc w:val="both"/>
        <w:rPr>
          <w:rFonts w:ascii="Times New Roman" w:hAnsi="Times New Roman" w:cs="Times New Roman"/>
        </w:rPr>
      </w:pPr>
      <w:r w:rsidRPr="00242243">
        <w:rPr>
          <w:rFonts w:ascii="Times New Roman" w:hAnsi="Times New Roman" w:cs="Times New Roman"/>
        </w:rPr>
        <w:t>Bibliografía</w:t>
      </w:r>
    </w:p>
    <w:p w14:paraId="64E18316" w14:textId="77777777" w:rsidR="00D63CD3" w:rsidRPr="00242243" w:rsidRDefault="00D63CD3" w:rsidP="00D63CD3">
      <w:pPr>
        <w:spacing w:afterLines="40" w:after="96" w:line="360" w:lineRule="auto"/>
        <w:jc w:val="both"/>
        <w:rPr>
          <w:rFonts w:ascii="Times New Roman" w:hAnsi="Times New Roman" w:cs="Times New Roman"/>
          <w:shd w:val="clear" w:color="auto" w:fill="FFFFFF"/>
        </w:rPr>
      </w:pPr>
      <w:proofErr w:type="spellStart"/>
      <w:r w:rsidRPr="00242243">
        <w:rPr>
          <w:rFonts w:ascii="Times New Roman" w:hAnsi="Times New Roman" w:cs="Times New Roman"/>
        </w:rPr>
        <w:t>Cabandié</w:t>
      </w:r>
      <w:proofErr w:type="spellEnd"/>
      <w:r w:rsidRPr="00242243">
        <w:rPr>
          <w:rFonts w:ascii="Times New Roman" w:hAnsi="Times New Roman" w:cs="Times New Roman"/>
        </w:rPr>
        <w:t xml:space="preserve">, B. (2017). </w:t>
      </w:r>
      <w:r w:rsidRPr="00242243">
        <w:rPr>
          <w:rFonts w:ascii="Times New Roman" w:hAnsi="Times New Roman" w:cs="Times New Roman"/>
          <w:i/>
          <w:iCs/>
        </w:rPr>
        <w:t>Entre patovicas y controladores, un acercamiento etnográfico al control de admisión y permanencia, La Plata 2014-2016</w:t>
      </w:r>
      <w:r w:rsidRPr="00242243">
        <w:rPr>
          <w:rFonts w:ascii="Times New Roman" w:hAnsi="Times New Roman" w:cs="Times New Roman"/>
        </w:rPr>
        <w:t xml:space="preserve"> </w:t>
      </w:r>
      <w:r w:rsidRPr="00242243">
        <w:rPr>
          <w:rFonts w:ascii="Times New Roman" w:hAnsi="Times New Roman" w:cs="Times New Roman"/>
          <w:shd w:val="clear" w:color="auto" w:fill="FFFFFF"/>
        </w:rPr>
        <w:t>(Tesis de grado). Universidad Nacional de La Plata. Facultad de Humanidades y Ciencias de la Educación, La Plata, Argentina.</w:t>
      </w:r>
    </w:p>
    <w:p w14:paraId="04158A13" w14:textId="77777777" w:rsidR="00242243" w:rsidRPr="00242243" w:rsidRDefault="00242243" w:rsidP="00242243">
      <w:pPr>
        <w:spacing w:afterLines="40" w:after="96" w:line="360" w:lineRule="auto"/>
        <w:jc w:val="both"/>
        <w:rPr>
          <w:rFonts w:ascii="Times New Roman" w:hAnsi="Times New Roman" w:cs="Times New Roman"/>
          <w:color w:val="000000"/>
        </w:rPr>
      </w:pPr>
      <w:r w:rsidRPr="00242243">
        <w:rPr>
          <w:rFonts w:ascii="Times New Roman" w:hAnsi="Times New Roman" w:cs="Times New Roman"/>
          <w:color w:val="000000"/>
        </w:rPr>
        <w:t xml:space="preserve">Rosa, S. G. y </w:t>
      </w:r>
      <w:proofErr w:type="spellStart"/>
      <w:r w:rsidRPr="00242243">
        <w:rPr>
          <w:rFonts w:ascii="Times New Roman" w:hAnsi="Times New Roman" w:cs="Times New Roman"/>
          <w:color w:val="000000"/>
        </w:rPr>
        <w:t>Cabandié</w:t>
      </w:r>
      <w:proofErr w:type="spellEnd"/>
      <w:r w:rsidRPr="00242243">
        <w:rPr>
          <w:rFonts w:ascii="Times New Roman" w:hAnsi="Times New Roman" w:cs="Times New Roman"/>
          <w:color w:val="000000"/>
        </w:rPr>
        <w:t>, B.</w:t>
      </w:r>
      <w:r w:rsidRPr="00242243">
        <w:rPr>
          <w:rFonts w:ascii="Times New Roman" w:hAnsi="Times New Roman" w:cs="Times New Roman"/>
        </w:rPr>
        <w:t xml:space="preserve"> (2022). </w:t>
      </w:r>
      <w:r w:rsidRPr="00242243">
        <w:rPr>
          <w:rFonts w:ascii="Times New Roman" w:hAnsi="Times New Roman" w:cs="Times New Roman"/>
          <w:color w:val="000000"/>
        </w:rPr>
        <w:t>La seguridad en espacios de acceso de público y masivo, una deuda pendiente</w:t>
      </w:r>
      <w:r w:rsidRPr="00242243">
        <w:rPr>
          <w:rFonts w:ascii="Times New Roman" w:hAnsi="Times New Roman" w:cs="Times New Roman"/>
        </w:rPr>
        <w:t xml:space="preserve">. </w:t>
      </w:r>
      <w:r w:rsidRPr="00242243">
        <w:rPr>
          <w:rFonts w:ascii="Times New Roman" w:hAnsi="Times New Roman" w:cs="Times New Roman"/>
          <w:i/>
        </w:rPr>
        <w:t>Minerva. Saber arte y técnica, VI</w:t>
      </w:r>
      <w:r w:rsidRPr="00242243">
        <w:rPr>
          <w:rFonts w:ascii="Times New Roman" w:hAnsi="Times New Roman" w:cs="Times New Roman"/>
        </w:rPr>
        <w:t>(II), Instituto Universitario de la Policía Federal Argentina.</w:t>
      </w:r>
    </w:p>
    <w:p w14:paraId="565488EB" w14:textId="77777777" w:rsidR="00242243" w:rsidRPr="00D21CF6" w:rsidRDefault="00242243" w:rsidP="00D63CD3">
      <w:pPr>
        <w:spacing w:afterLines="40" w:after="96" w:line="360" w:lineRule="auto"/>
        <w:jc w:val="both"/>
        <w:rPr>
          <w:sz w:val="24"/>
          <w:szCs w:val="24"/>
          <w:shd w:val="clear" w:color="auto" w:fill="FFFFFF"/>
        </w:rPr>
      </w:pPr>
    </w:p>
    <w:p w14:paraId="4BF86C82" w14:textId="77777777" w:rsidR="00D63CD3" w:rsidRPr="00D63CD3" w:rsidRDefault="00D63CD3" w:rsidP="00D63CD3">
      <w:pPr>
        <w:spacing w:line="360" w:lineRule="auto"/>
        <w:jc w:val="both"/>
        <w:rPr>
          <w:rFonts w:ascii="Times New Roman" w:hAnsi="Times New Roman" w:cs="Times New Roman"/>
        </w:rPr>
      </w:pPr>
    </w:p>
    <w:sectPr w:rsidR="00D63CD3" w:rsidRPr="00D63C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F612" w14:textId="77777777" w:rsidR="00E64D05" w:rsidRDefault="00E64D05" w:rsidP="00DE6C9C">
      <w:pPr>
        <w:spacing w:after="0" w:line="240" w:lineRule="auto"/>
      </w:pPr>
      <w:r>
        <w:separator/>
      </w:r>
    </w:p>
  </w:endnote>
  <w:endnote w:type="continuationSeparator" w:id="0">
    <w:p w14:paraId="4EEA558E" w14:textId="77777777" w:rsidR="00E64D05" w:rsidRDefault="00E64D05" w:rsidP="00DE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4FC7" w14:textId="77777777" w:rsidR="00E64D05" w:rsidRDefault="00E64D05" w:rsidP="00DE6C9C">
      <w:pPr>
        <w:spacing w:after="0" w:line="240" w:lineRule="auto"/>
      </w:pPr>
      <w:r>
        <w:separator/>
      </w:r>
    </w:p>
  </w:footnote>
  <w:footnote w:type="continuationSeparator" w:id="0">
    <w:p w14:paraId="355B6EED" w14:textId="77777777" w:rsidR="00E64D05" w:rsidRDefault="00E64D05" w:rsidP="00DE6C9C">
      <w:pPr>
        <w:spacing w:after="0" w:line="240" w:lineRule="auto"/>
      </w:pPr>
      <w:r>
        <w:continuationSeparator/>
      </w:r>
    </w:p>
  </w:footnote>
  <w:footnote w:id="1">
    <w:p w14:paraId="44658EAF" w14:textId="48AB4A73" w:rsidR="00DE6C9C" w:rsidRPr="00DE6C9C" w:rsidRDefault="00DE6C9C">
      <w:pPr>
        <w:pStyle w:val="Textonotapie"/>
        <w:rPr>
          <w:rFonts w:ascii="Times New Roman" w:hAnsi="Times New Roman" w:cs="Times New Roman"/>
          <w:sz w:val="18"/>
          <w:szCs w:val="18"/>
          <w:lang w:val="es-ES"/>
        </w:rPr>
      </w:pPr>
      <w:r w:rsidRPr="00DE6C9C">
        <w:rPr>
          <w:rStyle w:val="Refdenotaalpie"/>
          <w:rFonts w:ascii="Times New Roman" w:hAnsi="Times New Roman" w:cs="Times New Roman"/>
          <w:sz w:val="18"/>
          <w:szCs w:val="18"/>
        </w:rPr>
        <w:footnoteRef/>
      </w:r>
      <w:r w:rsidRPr="00DE6C9C">
        <w:rPr>
          <w:rFonts w:ascii="Times New Roman" w:hAnsi="Times New Roman" w:cs="Times New Roman"/>
          <w:sz w:val="18"/>
          <w:szCs w:val="18"/>
        </w:rPr>
        <w:t xml:space="preserve"> </w:t>
      </w:r>
      <w:r w:rsidRPr="00DE6C9C">
        <w:rPr>
          <w:rFonts w:ascii="Times New Roman" w:hAnsi="Times New Roman" w:cs="Times New Roman"/>
          <w:sz w:val="18"/>
          <w:szCs w:val="18"/>
        </w:rPr>
        <w:t>Registro Estatal de Controladores de Admisión y Permanencia</w:t>
      </w:r>
      <w:r w:rsidRPr="00DE6C9C">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57"/>
    <w:rsid w:val="000F1D9A"/>
    <w:rsid w:val="00242243"/>
    <w:rsid w:val="0033324E"/>
    <w:rsid w:val="003522A2"/>
    <w:rsid w:val="003838DD"/>
    <w:rsid w:val="004448F9"/>
    <w:rsid w:val="0056215C"/>
    <w:rsid w:val="005D7239"/>
    <w:rsid w:val="00776857"/>
    <w:rsid w:val="007F20A9"/>
    <w:rsid w:val="00940C22"/>
    <w:rsid w:val="00943C50"/>
    <w:rsid w:val="00A618DF"/>
    <w:rsid w:val="00AF7F9C"/>
    <w:rsid w:val="00D63CD3"/>
    <w:rsid w:val="00DE6C9C"/>
    <w:rsid w:val="00E64D05"/>
    <w:rsid w:val="00F07C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7B64"/>
  <w15:chartTrackingRefBased/>
  <w15:docId w15:val="{60306460-D3A5-4757-8C3B-0444E4BB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E6C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6C9C"/>
    <w:rPr>
      <w:sz w:val="20"/>
      <w:szCs w:val="20"/>
    </w:rPr>
  </w:style>
  <w:style w:type="character" w:styleId="Refdenotaalpie">
    <w:name w:val="footnote reference"/>
    <w:basedOn w:val="Fuentedeprrafopredeter"/>
    <w:uiPriority w:val="99"/>
    <w:semiHidden/>
    <w:unhideWhenUsed/>
    <w:rsid w:val="00DE6C9C"/>
    <w:rPr>
      <w:vertAlign w:val="superscript"/>
    </w:rPr>
  </w:style>
  <w:style w:type="paragraph" w:styleId="Encabezado">
    <w:name w:val="header"/>
    <w:basedOn w:val="Normal"/>
    <w:link w:val="EncabezadoCar"/>
    <w:uiPriority w:val="99"/>
    <w:unhideWhenUsed/>
    <w:rsid w:val="00DE6C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6C9C"/>
  </w:style>
  <w:style w:type="paragraph" w:styleId="Piedepgina">
    <w:name w:val="footer"/>
    <w:basedOn w:val="Normal"/>
    <w:link w:val="PiedepginaCar"/>
    <w:uiPriority w:val="99"/>
    <w:unhideWhenUsed/>
    <w:rsid w:val="00DE6C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6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15BC-D357-43A1-992A-32FB0607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1259</Words>
  <Characters>6926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dc:creator>
  <cp:keywords/>
  <dc:description/>
  <cp:lastModifiedBy>Seba</cp:lastModifiedBy>
  <cp:revision>9</cp:revision>
  <dcterms:created xsi:type="dcterms:W3CDTF">2024-03-19T21:35:00Z</dcterms:created>
  <dcterms:modified xsi:type="dcterms:W3CDTF">2024-03-20T01:14:00Z</dcterms:modified>
</cp:coreProperties>
</file>