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i w:val="1"/>
          <w:color w:val="1155cc"/>
        </w:rPr>
      </w:pPr>
      <w:r w:rsidDel="00000000" w:rsidR="00000000" w:rsidRPr="00000000">
        <w:rPr>
          <w:b w:val="1"/>
          <w:i w:val="1"/>
          <w:color w:val="1155cc"/>
          <w:rtl w:val="0"/>
        </w:rPr>
        <w:t xml:space="preserve">JORNADAS JUVENILES DE INVESTIGACIÓN SOCIAL-UNIVERSIDAD NACIONAL DE VILLA MARÍA</w:t>
      </w:r>
    </w:p>
    <w:p w:rsidR="00000000" w:rsidDel="00000000" w:rsidP="00000000" w:rsidRDefault="00000000" w:rsidRPr="00000000" w14:paraId="00000002">
      <w:pPr>
        <w:rPr>
          <w:rFonts w:ascii="Comfortaa" w:cs="Comfortaa" w:eastAsia="Comfortaa" w:hAnsi="Comfortaa"/>
          <w:color w:val="134f5c"/>
        </w:rPr>
      </w:pPr>
      <w:r w:rsidDel="00000000" w:rsidR="00000000" w:rsidRPr="00000000">
        <w:rPr>
          <w:rtl w:val="0"/>
        </w:rPr>
      </w:r>
    </w:p>
    <w:p w:rsidR="00000000" w:rsidDel="00000000" w:rsidP="00000000" w:rsidRDefault="00000000" w:rsidRPr="00000000" w14:paraId="00000003">
      <w:pPr>
        <w:rPr>
          <w:b w:val="1"/>
          <w:color w:val="134f5c"/>
          <w:u w:val="single"/>
        </w:rPr>
      </w:pPr>
      <w:r w:rsidDel="00000000" w:rsidR="00000000" w:rsidRPr="00000000">
        <w:rPr>
          <w:b w:val="1"/>
          <w:color w:val="134f5c"/>
          <w:u w:val="single"/>
          <w:rtl w:val="0"/>
        </w:rPr>
        <w:t xml:space="preserve"> IMPACTO DEL USO DE LA TECNOLOGÍA EN ADOLESCENTES</w:t>
      </w:r>
    </w:p>
    <w:p w:rsidR="00000000" w:rsidDel="00000000" w:rsidP="00000000" w:rsidRDefault="00000000" w:rsidRPr="00000000" w14:paraId="00000004">
      <w:pPr>
        <w:rPr>
          <w:b w:val="1"/>
          <w:color w:val="134f5c"/>
          <w:u w:val="single"/>
        </w:rPr>
      </w:pPr>
      <w:r w:rsidDel="00000000" w:rsidR="00000000" w:rsidRPr="00000000">
        <w:rPr>
          <w:b w:val="1"/>
          <w:color w:val="134f5c"/>
          <w:u w:val="single"/>
          <w:rtl w:val="0"/>
        </w:rPr>
        <w:t xml:space="preserve">Anna Soria-Natasha Acevedo-Fabricio Perea</w:t>
      </w:r>
    </w:p>
    <w:p w:rsidR="00000000" w:rsidDel="00000000" w:rsidP="00000000" w:rsidRDefault="00000000" w:rsidRPr="00000000" w14:paraId="00000005">
      <w:pPr>
        <w:rPr>
          <w:b w:val="1"/>
          <w:color w:val="134f5c"/>
          <w:u w:val="single"/>
        </w:rPr>
      </w:pPr>
      <w:r w:rsidDel="00000000" w:rsidR="00000000" w:rsidRPr="00000000">
        <w:rPr>
          <w:rtl w:val="0"/>
        </w:rPr>
      </w:r>
    </w:p>
    <w:p w:rsidR="00000000" w:rsidDel="00000000" w:rsidP="00000000" w:rsidRDefault="00000000" w:rsidRPr="00000000" w14:paraId="00000006">
      <w:pPr>
        <w:spacing w:line="360" w:lineRule="auto"/>
        <w:jc w:val="both"/>
        <w:rPr>
          <w:b w:val="1"/>
          <w:u w:val="single"/>
        </w:rPr>
      </w:pPr>
      <w:r w:rsidDel="00000000" w:rsidR="00000000" w:rsidRPr="00000000">
        <w:rPr>
          <w:b w:val="1"/>
          <w:u w:val="single"/>
          <w:rtl w:val="0"/>
        </w:rPr>
        <w:t xml:space="preserve">Interrogante y Objetivos</w:t>
      </w:r>
    </w:p>
    <w:p w:rsidR="00000000" w:rsidDel="00000000" w:rsidP="00000000" w:rsidRDefault="00000000" w:rsidRPr="00000000" w14:paraId="00000007">
      <w:pPr>
        <w:spacing w:line="360" w:lineRule="auto"/>
        <w:jc w:val="both"/>
        <w:rPr/>
      </w:pPr>
      <w:r w:rsidDel="00000000" w:rsidR="00000000" w:rsidRPr="00000000">
        <w:rPr>
          <w:rtl w:val="0"/>
        </w:rPr>
      </w:r>
    </w:p>
    <w:p w:rsidR="00000000" w:rsidDel="00000000" w:rsidP="00000000" w:rsidRDefault="00000000" w:rsidRPr="00000000" w14:paraId="00000008">
      <w:pPr>
        <w:spacing w:line="360" w:lineRule="auto"/>
        <w:jc w:val="both"/>
        <w:rPr/>
      </w:pPr>
      <w:r w:rsidDel="00000000" w:rsidR="00000000" w:rsidRPr="00000000">
        <w:rPr>
          <w:rtl w:val="0"/>
        </w:rPr>
        <w:t xml:space="preserve">E</w:t>
      </w:r>
      <w:r w:rsidDel="00000000" w:rsidR="00000000" w:rsidRPr="00000000">
        <w:rPr>
          <w:rtl w:val="0"/>
        </w:rPr>
        <w:t xml:space="preserve">sta investigación busca saber lo que consumen los adolescentes, ver si corren peligro, si cuidan su seguridad, si  lo utilizan con responsabilidad </w:t>
      </w:r>
    </w:p>
    <w:p w:rsidR="00000000" w:rsidDel="00000000" w:rsidP="00000000" w:rsidRDefault="00000000" w:rsidRPr="00000000" w14:paraId="00000009">
      <w:pPr>
        <w:spacing w:line="360" w:lineRule="auto"/>
        <w:jc w:val="both"/>
        <w:rPr/>
      </w:pPr>
      <w:r w:rsidDel="00000000" w:rsidR="00000000" w:rsidRPr="00000000">
        <w:rPr>
          <w:rtl w:val="0"/>
        </w:rPr>
        <w:t xml:space="preserve">El eje  es comunicación, medios y redes.</w:t>
      </w:r>
    </w:p>
    <w:p w:rsidR="00000000" w:rsidDel="00000000" w:rsidP="00000000" w:rsidRDefault="00000000" w:rsidRPr="00000000" w14:paraId="0000000A">
      <w:pPr>
        <w:spacing w:line="360" w:lineRule="auto"/>
        <w:jc w:val="both"/>
        <w:rPr>
          <w:b w:val="1"/>
        </w:rPr>
      </w:pPr>
      <w:r w:rsidDel="00000000" w:rsidR="00000000" w:rsidRPr="00000000">
        <w:rPr>
          <w:rtl w:val="0"/>
        </w:rPr>
        <w:t xml:space="preserve">La pregunta de investigación que guía es: </w:t>
      </w:r>
      <w:r w:rsidDel="00000000" w:rsidR="00000000" w:rsidRPr="00000000">
        <w:rPr>
          <w:b w:val="1"/>
          <w:rtl w:val="0"/>
        </w:rPr>
        <w:t xml:space="preserve">¿Qué tipo de contenidos consumen en redes sociales y el impacto que genera en los adolescentes de 13 a 19 años de la zona circulante de Manfredi en la actualidad?</w:t>
      </w:r>
    </w:p>
    <w:p w:rsidR="00000000" w:rsidDel="00000000" w:rsidP="00000000" w:rsidRDefault="00000000" w:rsidRPr="00000000" w14:paraId="0000000B">
      <w:pPr>
        <w:spacing w:line="360" w:lineRule="auto"/>
        <w:jc w:val="both"/>
        <w:rPr/>
      </w:pPr>
      <w:r w:rsidDel="00000000" w:rsidR="00000000" w:rsidRPr="00000000">
        <w:rPr>
          <w:rtl w:val="0"/>
        </w:rPr>
        <w:t xml:space="preserve">Nuestro supuesto es  que consumen contenidos relacionados con  juegos, información, entretenimiento y música.</w:t>
      </w:r>
    </w:p>
    <w:p w:rsidR="00000000" w:rsidDel="00000000" w:rsidP="00000000" w:rsidRDefault="00000000" w:rsidRPr="00000000" w14:paraId="0000000C">
      <w:pPr>
        <w:spacing w:line="360" w:lineRule="auto"/>
        <w:jc w:val="both"/>
        <w:rPr/>
      </w:pPr>
      <w:r w:rsidDel="00000000" w:rsidR="00000000" w:rsidRPr="00000000">
        <w:rPr>
          <w:rtl w:val="0"/>
        </w:rPr>
        <w:t xml:space="preserve">El objetivo general es conocer qué tipos de contenidos consumen en las redes sociales y los específicos son</w:t>
      </w:r>
      <w:r w:rsidDel="00000000" w:rsidR="00000000" w:rsidRPr="00000000">
        <w:rPr>
          <w:b w:val="1"/>
          <w:rtl w:val="0"/>
        </w:rPr>
        <w:t xml:space="preserve"> </w:t>
      </w:r>
      <w:r w:rsidDel="00000000" w:rsidR="00000000" w:rsidRPr="00000000">
        <w:rPr>
          <w:rtl w:val="0"/>
        </w:rPr>
        <w:t xml:space="preserve">investigar en internet y en redes sociales, observar lo que se consume, encuestar a adolescentes y entrevistar a especialistas.</w:t>
      </w:r>
    </w:p>
    <w:p w:rsidR="00000000" w:rsidDel="00000000" w:rsidP="00000000" w:rsidRDefault="00000000" w:rsidRPr="00000000" w14:paraId="0000000D">
      <w:pPr>
        <w:spacing w:line="360" w:lineRule="auto"/>
        <w:jc w:val="both"/>
        <w:rPr/>
      </w:pPr>
      <w:r w:rsidDel="00000000" w:rsidR="00000000" w:rsidRPr="00000000">
        <w:rPr>
          <w:rtl w:val="0"/>
        </w:rPr>
      </w:r>
    </w:p>
    <w:p w:rsidR="00000000" w:rsidDel="00000000" w:rsidP="00000000" w:rsidRDefault="00000000" w:rsidRPr="00000000" w14:paraId="0000000E">
      <w:pPr>
        <w:spacing w:line="360" w:lineRule="auto"/>
        <w:jc w:val="both"/>
        <w:rPr>
          <w:b w:val="1"/>
          <w:u w:val="single"/>
        </w:rPr>
      </w:pPr>
      <w:r w:rsidDel="00000000" w:rsidR="00000000" w:rsidRPr="00000000">
        <w:rPr>
          <w:b w:val="1"/>
          <w:u w:val="single"/>
          <w:rtl w:val="0"/>
        </w:rPr>
        <w:t xml:space="preserve">Fundamentación</w:t>
      </w:r>
    </w:p>
    <w:p w:rsidR="00000000" w:rsidDel="00000000" w:rsidP="00000000" w:rsidRDefault="00000000" w:rsidRPr="00000000" w14:paraId="0000000F">
      <w:pPr>
        <w:spacing w:line="360" w:lineRule="auto"/>
        <w:jc w:val="both"/>
        <w:rPr>
          <w:b w:val="1"/>
          <w:u w:val="single"/>
        </w:rPr>
      </w:pPr>
      <w:r w:rsidDel="00000000" w:rsidR="00000000" w:rsidRPr="00000000">
        <w:rPr>
          <w:rtl w:val="0"/>
        </w:rPr>
      </w:r>
    </w:p>
    <w:p w:rsidR="00000000" w:rsidDel="00000000" w:rsidP="00000000" w:rsidRDefault="00000000" w:rsidRPr="00000000" w14:paraId="00000010">
      <w:pPr>
        <w:spacing w:line="360" w:lineRule="auto"/>
        <w:jc w:val="both"/>
        <w:rPr>
          <w:highlight w:val="yellow"/>
        </w:rPr>
      </w:pPr>
      <w:r w:rsidDel="00000000" w:rsidR="00000000" w:rsidRPr="00000000">
        <w:rPr>
          <w:rtl w:val="0"/>
        </w:rPr>
        <w:t xml:space="preserve">Esta investigación es importante para nosotros porque e</w:t>
      </w:r>
      <w:r w:rsidDel="00000000" w:rsidR="00000000" w:rsidRPr="00000000">
        <w:rPr>
          <w:rtl w:val="0"/>
        </w:rPr>
        <w:t xml:space="preserve">l uso de la tecnología, por parte de los adolescentes,  ha alterado la forma en la que interactúan entre ellos y con el resto de la sociedad. A su vez, los videojuegos, el correo electrónico, internet, los teléfonos celulares, la mensajería instantánea y más son parte integral de sus vidas, lo que ha causado que sus hábitos de comportamiento social y estudiantil hayan cambiado también radicalmente, de manera más intensa a partir de la pandemia causada por la COVID-19. Por otro lado, se prevé que la transformación en el área de la educación tendrá repercusiones a largo plazo, lo que supondrá retos importantes para las instituciones educativas, no solamente en cuanto a la infraestructura necesaria en equipos y recursos, sino además en la capacitación de profesores y estudiantes. Es así que un sinnúmero de herramientas digitales se empezaron a utilizar con mayor intensidad con fines educativos, y expertos apuntan al potencial impacto positivo,  acelerándose algunos cambios que ya se venían dando desde hace algunos años. </w:t>
      </w:r>
      <w:r w:rsidDel="00000000" w:rsidR="00000000" w:rsidRPr="00000000">
        <w:rPr>
          <w:rtl w:val="0"/>
        </w:rPr>
      </w:r>
    </w:p>
    <w:p w:rsidR="00000000" w:rsidDel="00000000" w:rsidP="00000000" w:rsidRDefault="00000000" w:rsidRPr="00000000" w14:paraId="00000011">
      <w:pPr>
        <w:spacing w:line="360" w:lineRule="auto"/>
        <w:jc w:val="both"/>
        <w:rPr/>
      </w:pPr>
      <w:r w:rsidDel="00000000" w:rsidR="00000000" w:rsidRPr="00000000">
        <w:rPr>
          <w:rtl w:val="0"/>
        </w:rPr>
        <w:t xml:space="preserve">Una </w:t>
      </w:r>
      <w:r w:rsidDel="00000000" w:rsidR="00000000" w:rsidRPr="00000000">
        <w:rPr>
          <w:rtl w:val="0"/>
        </w:rPr>
        <w:t xml:space="preserve"> investigación, basada en 2.539 encuestas realizadas en las 24 provincias del país, ofrece un análisis detallado de la interacción de los argentinos con las plataformas digitales </w:t>
      </w:r>
    </w:p>
    <w:p w:rsidR="00000000" w:rsidDel="00000000" w:rsidP="00000000" w:rsidRDefault="00000000" w:rsidRPr="00000000" w14:paraId="00000012">
      <w:pPr>
        <w:spacing w:line="360" w:lineRule="auto"/>
        <w:jc w:val="both"/>
        <w:rPr/>
      </w:pPr>
      <w:r w:rsidDel="00000000" w:rsidR="00000000" w:rsidRPr="00000000">
        <w:rPr>
          <w:rtl w:val="0"/>
        </w:rPr>
        <w:t xml:space="preserve">y su impacto en la vida cotidiana.</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hd w:fill="ffffff" w:val="clear"/>
        <w:spacing w:after="300" w:line="360" w:lineRule="auto"/>
        <w:jc w:val="both"/>
        <w:rPr/>
      </w:pPr>
      <w:r w:rsidDel="00000000" w:rsidR="00000000" w:rsidRPr="00000000">
        <w:rPr>
          <w:rtl w:val="0"/>
        </w:rPr>
        <w:t xml:space="preserve">Instagram lidera el ecosistema digital, mientras que TikTok crece entre los jóvenes. El informe destaca que Instagram se posiciona como la red social más utilizada, seguida de cerca por YouTube y Facebook. TikTok, aunque aún por detrás en cantidad de usuarios, presenta un fuerte crecimiento entre adolescentes, consolidándose como una plataforma clave para el entretenimiento y el consumo de tendencias.</w:t>
        <w:br w:type="textWrapping"/>
        <w:t xml:space="preserve">Por otro lado, X (Twitter) sigue siendo una red social de nicho, con una adopción menor en comparación con otras plataformas, aunque con mayor uso entre adultos-jóvenes y personas con educación universitaria. El uso de redes sociales alcanza su pico en horario nocturno. El informe revela que el horario nocturno es el momento de mayor actividad en redes sociales, con un incremento significativo del tiempo de conexión los fines de semana. En promedio, los argentinos pasan 3 horas y 45 minutos diarios en redes sociales entre semana, aumentando a más de 4 horas los viernes y </w:t>
      </w:r>
      <w:r w:rsidDel="00000000" w:rsidR="00000000" w:rsidRPr="00000000">
        <w:rPr>
          <w:rtl w:val="0"/>
        </w:rPr>
        <w:t xml:space="preserve">sábados.</w:t>
      </w:r>
      <w:r w:rsidDel="00000000" w:rsidR="00000000" w:rsidRPr="00000000">
        <w:rPr>
          <w:rtl w:val="0"/>
        </w:rPr>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hd w:fill="ffffff" w:val="clear"/>
        <w:spacing w:after="300" w:line="360" w:lineRule="auto"/>
        <w:jc w:val="both"/>
        <w:rPr>
          <w:b w:val="1"/>
          <w:i w:val="1"/>
        </w:rPr>
      </w:pPr>
      <w:r w:rsidDel="00000000" w:rsidR="00000000" w:rsidRPr="00000000">
        <w:rPr>
          <w:b w:val="1"/>
          <w:i w:val="1"/>
          <w:rtl w:val="0"/>
        </w:rPr>
        <w:t xml:space="preserve">PRINCIPALES CONCEPTOS</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60" w:lineRule="auto"/>
        <w:jc w:val="both"/>
        <w:rPr/>
      </w:pPr>
      <w:r w:rsidDel="00000000" w:rsidR="00000000" w:rsidRPr="00000000">
        <w:rPr>
          <w:rtl w:val="0"/>
        </w:rPr>
        <w:t xml:space="preserve">La adolescencia es una etapa clave del desarrollo humano en la que los jóvenes construyen su identidad, desarrollan habilidades sociales y establecen relaciones significativas con su entorno. En este contexto, la comunicación, los medios de comunicación y las redes sociales cumplen un papel fundamental, ya que influyen en la forma en que los adolescentes piensan, sienten y actúan.</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60" w:lineRule="auto"/>
        <w:jc w:val="both"/>
        <w:rPr/>
      </w:pPr>
      <w:r w:rsidDel="00000000" w:rsidR="00000000" w:rsidRPr="00000000">
        <w:rPr>
          <w:rtl w:val="0"/>
        </w:rPr>
        <w:t xml:space="preserve">La comunicación es el proceso mediante el cual las personas intercambian información, emociones y significados. En la adolescencia, la comunicación se convierte en una herramienta esencial para expresar ideas, resolver conflictos y formar vínculos afectivos. Los adolescentes utilizan distintos tipos de comunicación: verbal, no verbal y digital. La comunicación digital ha cobrado especial relevancia, ya que las nuevas tecnologías permiten a los jóvenes mantenerse conectados constantemente mediante mensajes de texto, videollamadas o publicaciones en redes sociales.</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60" w:lineRule="auto"/>
        <w:jc w:val="both"/>
        <w:rPr/>
      </w:pPr>
      <w:r w:rsidDel="00000000" w:rsidR="00000000" w:rsidRPr="00000000">
        <w:rPr>
          <w:rtl w:val="0"/>
        </w:rPr>
        <w:t xml:space="preserve">Por otro lado, los medios de </w:t>
      </w:r>
      <w:r w:rsidDel="00000000" w:rsidR="00000000" w:rsidRPr="00000000">
        <w:rPr>
          <w:rtl w:val="0"/>
        </w:rPr>
        <w:t xml:space="preserve">comunicación </w:t>
      </w:r>
      <w:r w:rsidDel="00000000" w:rsidR="00000000" w:rsidRPr="00000000">
        <w:rPr>
          <w:rtl w:val="0"/>
        </w:rPr>
        <w:t xml:space="preserve">son canales que difunden información a gran escala. Se dividen en tradicionales (como la televisión, la radio y los periódicos) y digitales (como sitios web, redes sociales y plataformas de streaming). En la vida de los adolescentes, los medios tienen una fuerte presencia y un impacto considerable. A través de ellos, los jóvenes acceden a noticias, entretenimiento, modelos de conducta y estilos de vida. Este contacto constante puede influir tanto positiva como negativamente. Por ejemplo, pueden fomentar el interés por temas culturales o educativos, pero también pueden transmitir estereotipos, expectativas irreales o conductas de riesgo.</w:t>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60" w:lineRule="auto"/>
        <w:jc w:val="both"/>
        <w:rPr/>
      </w:pPr>
      <w:r w:rsidDel="00000000" w:rsidR="00000000" w:rsidRPr="00000000">
        <w:rPr>
          <w:rtl w:val="0"/>
        </w:rPr>
        <w:t xml:space="preserve">Dentro de los medios digitales, las redes sociales se han convertido en el espacio preferido de interacción para los adolescentes. Plataformas como Instagram, TikTok, Snapchat o WhatsApp permiten compartir fotos, videos, mensajes y opiniones en tiempo real. Las redes sociales no solo facilitan la comunicación, sino que también cumplen un rol en la construcción de la identidad personal y social. Los adolescentes exploran quiénes son y cómo quieren ser vistos por los demás a través de lo que publican o consumen en línea.</w:t>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60" w:lineRule="auto"/>
        <w:jc w:val="both"/>
        <w:rPr/>
      </w:pPr>
      <w:r w:rsidDel="00000000" w:rsidR="00000000" w:rsidRPr="00000000">
        <w:rPr>
          <w:rtl w:val="0"/>
        </w:rPr>
        <w:t xml:space="preserve">Sin embargo, este entorno digital también presenta desafíos. Uno de ellos es el ciberacoso, que consiste en agresiones o burlas realizadas a través de medios digitales. Este tipo de violencia puede tener graves consecuencias emocionales para los adolescentes. Otro riesgo es la pérdida de la privacidad digital, ya que muchas veces los jóvenes no son plenamente conscientes del alcance y permanencia de lo que comparten en línea.</w:t>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60" w:lineRule="auto"/>
        <w:jc w:val="both"/>
        <w:rPr/>
      </w:pPr>
      <w:r w:rsidDel="00000000" w:rsidR="00000000" w:rsidRPr="00000000">
        <w:rPr>
          <w:rtl w:val="0"/>
        </w:rPr>
        <w:t xml:space="preserve">Ante este panorama, es fundamental fomentar la educación mediática en adolescentes. Esto implica enseñarles a interpretar críticamente los mensajes de los medios, proteger su información personal y utilizar las redes de forma responsable. Al desarrollar estas habilidades, los adolescentes estarán mejor preparados para enfrentar los retos del mundo digital y aprovechar sus oportunidades de forma saludable.</w:t>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60" w:lineRule="auto"/>
        <w:jc w:val="both"/>
        <w:rPr/>
      </w:pPr>
      <w:r w:rsidDel="00000000" w:rsidR="00000000" w:rsidRPr="00000000">
        <w:rPr>
          <w:rtl w:val="0"/>
        </w:rPr>
        <w:t xml:space="preserve">En conclusión, la comunicación, los medios y las redes sociales son elementos centrales en la vida de los adolescentes. Comprender sus usos, beneficios y riesgos es clave para acompañar su crecimiento en un entorno cada vez más conectado y mediado por la tecnología.</w:t>
      </w:r>
    </w:p>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60" w:lineRule="auto"/>
        <w:jc w:val="both"/>
        <w:rPr>
          <w:b w:val="1"/>
          <w:i w:val="1"/>
          <w:sz w:val="24"/>
          <w:szCs w:val="24"/>
        </w:rPr>
      </w:pPr>
      <w:r w:rsidDel="00000000" w:rsidR="00000000" w:rsidRPr="00000000">
        <w:rPr>
          <w:b w:val="1"/>
          <w:i w:val="1"/>
          <w:sz w:val="24"/>
          <w:szCs w:val="24"/>
          <w:rtl w:val="0"/>
        </w:rPr>
        <w:t xml:space="preserve">PROPUESTA METODOLÓGICA</w:t>
      </w:r>
    </w:p>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60" w:lineRule="auto"/>
        <w:jc w:val="both"/>
        <w:rPr/>
      </w:pPr>
      <w:r w:rsidDel="00000000" w:rsidR="00000000" w:rsidRPr="00000000">
        <w:rPr>
          <w:i w:val="1"/>
          <w:rtl w:val="0"/>
        </w:rPr>
        <w:t xml:space="preserve">Es una investigación </w:t>
      </w:r>
      <w:r w:rsidDel="00000000" w:rsidR="00000000" w:rsidRPr="00000000">
        <w:rPr>
          <w:rtl w:val="0"/>
        </w:rPr>
        <w:t xml:space="preserve">c</w:t>
      </w:r>
      <w:r w:rsidDel="00000000" w:rsidR="00000000" w:rsidRPr="00000000">
        <w:rPr>
          <w:color w:val="000000"/>
          <w:rtl w:val="0"/>
        </w:rPr>
        <w:t xml:space="preserve">ua</w:t>
      </w:r>
      <w:r w:rsidDel="00000000" w:rsidR="00000000" w:rsidRPr="00000000">
        <w:rPr>
          <w:rtl w:val="0"/>
        </w:rPr>
        <w:t xml:space="preserve">litativa y también presenta datos cuantitativos. Cualitativo </w:t>
      </w:r>
      <w:r w:rsidDel="00000000" w:rsidR="00000000" w:rsidRPr="00000000">
        <w:rPr>
          <w:rtl w:val="0"/>
        </w:rPr>
        <w:t xml:space="preserve">porque busca comprender </w:t>
      </w:r>
      <w:r w:rsidDel="00000000" w:rsidR="00000000" w:rsidRPr="00000000">
        <w:rPr>
          <w:i w:val="1"/>
          <w:rtl w:val="0"/>
        </w:rPr>
        <w:t xml:space="preserve">qué consumen</w:t>
      </w:r>
      <w:r w:rsidDel="00000000" w:rsidR="00000000" w:rsidRPr="00000000">
        <w:rPr>
          <w:rtl w:val="0"/>
        </w:rPr>
        <w:t xml:space="preserve"> los adolescentes, </w:t>
      </w:r>
      <w:r w:rsidDel="00000000" w:rsidR="00000000" w:rsidRPr="00000000">
        <w:rPr>
          <w:i w:val="1"/>
          <w:rtl w:val="0"/>
        </w:rPr>
        <w:t xml:space="preserve">cómo lo utilizan</w:t>
      </w:r>
      <w:r w:rsidDel="00000000" w:rsidR="00000000" w:rsidRPr="00000000">
        <w:rPr>
          <w:rtl w:val="0"/>
        </w:rPr>
        <w:t xml:space="preserve">, </w:t>
      </w:r>
      <w:r w:rsidDel="00000000" w:rsidR="00000000" w:rsidRPr="00000000">
        <w:rPr>
          <w:i w:val="1"/>
          <w:rtl w:val="0"/>
        </w:rPr>
        <w:t xml:space="preserve">qué riesgos existen</w:t>
      </w:r>
      <w:r w:rsidDel="00000000" w:rsidR="00000000" w:rsidRPr="00000000">
        <w:rPr>
          <w:rtl w:val="0"/>
        </w:rPr>
        <w:t xml:space="preserve"> y </w:t>
      </w:r>
      <w:r w:rsidDel="00000000" w:rsidR="00000000" w:rsidRPr="00000000">
        <w:rPr>
          <w:i w:val="1"/>
          <w:rtl w:val="0"/>
        </w:rPr>
        <w:t xml:space="preserve">cómo impacta en su seguridad y responsabilidad</w:t>
      </w:r>
      <w:r w:rsidDel="00000000" w:rsidR="00000000" w:rsidRPr="00000000">
        <w:rPr>
          <w:rtl w:val="0"/>
        </w:rPr>
        <w:t xml:space="preserve">. Esto se encuentra en nuestro proyecto en los distintos tipos de instrumento de recolección de datos:</w:t>
      </w:r>
    </w:p>
    <w:p w:rsidR="00000000" w:rsidDel="00000000" w:rsidP="00000000" w:rsidRDefault="00000000" w:rsidRPr="00000000" w14:paraId="0000001E">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240" w:line="360" w:lineRule="auto"/>
        <w:ind w:left="720" w:hanging="360"/>
      </w:pPr>
      <w:r w:rsidDel="00000000" w:rsidR="00000000" w:rsidRPr="00000000">
        <w:rPr>
          <w:rtl w:val="0"/>
        </w:rPr>
        <w:t xml:space="preserve">Entrevistas a especialistas.</w:t>
        <w:br w:type="textWrapping"/>
      </w:r>
    </w:p>
    <w:p w:rsidR="00000000" w:rsidDel="00000000" w:rsidP="00000000" w:rsidRDefault="00000000" w:rsidRPr="00000000" w14:paraId="0000001F">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0" w:beforeAutospacing="0" w:line="360" w:lineRule="auto"/>
        <w:ind w:left="720" w:hanging="360"/>
      </w:pPr>
      <w:r w:rsidDel="00000000" w:rsidR="00000000" w:rsidRPr="00000000">
        <w:rPr>
          <w:rtl w:val="0"/>
        </w:rPr>
        <w:t xml:space="preserve">Observación del comportamiento en redes.</w:t>
        <w:br w:type="textWrapping"/>
      </w:r>
    </w:p>
    <w:p w:rsidR="00000000" w:rsidDel="00000000" w:rsidP="00000000" w:rsidRDefault="00000000" w:rsidRPr="00000000" w14:paraId="00000020">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240" w:before="0" w:beforeAutospacing="0" w:line="360" w:lineRule="auto"/>
        <w:ind w:left="720" w:hanging="360"/>
      </w:pPr>
      <w:r w:rsidDel="00000000" w:rsidR="00000000" w:rsidRPr="00000000">
        <w:rPr>
          <w:rtl w:val="0"/>
        </w:rPr>
        <w:t xml:space="preserve">Análisis de percepciones, emociones y significados que los adolescentes asocian al consumo digital.</w:t>
        <w:br w:type="textWrapping"/>
      </w:r>
    </w:p>
    <w:p w:rsidR="00000000" w:rsidDel="00000000" w:rsidP="00000000" w:rsidRDefault="00000000" w:rsidRPr="00000000" w14:paraId="0000002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60" w:lineRule="auto"/>
        <w:jc w:val="both"/>
        <w:rPr/>
      </w:pPr>
      <w:r w:rsidDel="00000000" w:rsidR="00000000" w:rsidRPr="00000000">
        <w:rPr>
          <w:rtl w:val="0"/>
        </w:rPr>
        <w:t xml:space="preserve">Y cuantitativo en encuestas, datos de tiempo de conexión, cantidad de horas, frecuencia de uso de plataformas.</w:t>
        <w:br w:type="textWrapping"/>
        <w:t xml:space="preserve">Si bien vamos a realizar un acercamiento exploratorio, consideramos que nuestra investigación es d</w:t>
      </w:r>
      <w:r w:rsidDel="00000000" w:rsidR="00000000" w:rsidRPr="00000000">
        <w:rPr>
          <w:rtl w:val="0"/>
        </w:rPr>
        <w:t xml:space="preserve">escriptiva porque busca detallar y caracterizar un fenómeno, en nuestro caso: </w:t>
      </w:r>
      <w:r w:rsidDel="00000000" w:rsidR="00000000" w:rsidRPr="00000000">
        <w:rPr>
          <w:i w:val="1"/>
          <w:rtl w:val="0"/>
        </w:rPr>
        <w:t xml:space="preserve">qué consumen los adolescentes en redes sociales, cuánto tiempo, qué plataformas usan, qué riesgos enfrentan</w:t>
      </w:r>
      <w:r w:rsidDel="00000000" w:rsidR="00000000" w:rsidRPr="00000000">
        <w:rPr>
          <w:rtl w:val="0"/>
        </w:rPr>
        <w:t xml:space="preserve"> y también explicativa porque bu</w:t>
      </w:r>
      <w:r w:rsidDel="00000000" w:rsidR="00000000" w:rsidRPr="00000000">
        <w:rPr>
          <w:rtl w:val="0"/>
        </w:rPr>
        <w:t xml:space="preserve">sca explicar las  consecuencias profundas de las elecciones de los usuarios adolescentes (ejemplo: “efecto en la salud mental, afectiva o física del uso de las redes sociales”).</w:t>
      </w:r>
    </w:p>
    <w:p w:rsidR="00000000" w:rsidDel="00000000" w:rsidP="00000000" w:rsidRDefault="00000000" w:rsidRPr="00000000" w14:paraId="0000002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60" w:lineRule="auto"/>
        <w:jc w:val="both"/>
        <w:rPr/>
      </w:pPr>
      <w:r w:rsidDel="00000000" w:rsidR="00000000" w:rsidRPr="00000000">
        <w:rPr>
          <w:rtl w:val="0"/>
        </w:rPr>
      </w:r>
    </w:p>
    <w:p w:rsidR="00000000" w:rsidDel="00000000" w:rsidP="00000000" w:rsidRDefault="00000000" w:rsidRPr="00000000" w14:paraId="0000002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60" w:lineRule="auto"/>
        <w:jc w:val="both"/>
        <w:rPr/>
      </w:pPr>
      <w:r w:rsidDel="00000000" w:rsidR="00000000" w:rsidRPr="00000000">
        <w:rPr>
          <w:rtl w:val="0"/>
        </w:rPr>
        <w:t xml:space="preserve">BIBLIOGRAFÍA</w:t>
      </w:r>
    </w:p>
    <w:p w:rsidR="00000000" w:rsidDel="00000000" w:rsidP="00000000" w:rsidRDefault="00000000" w:rsidRPr="00000000" w14:paraId="0000002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60" w:lineRule="auto"/>
        <w:jc w:val="both"/>
        <w:rPr/>
      </w:pPr>
      <w:r w:rsidDel="00000000" w:rsidR="00000000" w:rsidRPr="00000000">
        <w:rPr>
          <w:rtl w:val="0"/>
        </w:rPr>
      </w:r>
    </w:p>
    <w:p w:rsidR="00000000" w:rsidDel="00000000" w:rsidP="00000000" w:rsidRDefault="00000000" w:rsidRPr="00000000" w14:paraId="00000025">
      <w:pPr>
        <w:rPr>
          <w:rFonts w:ascii="Comfortaa" w:cs="Comfortaa" w:eastAsia="Comfortaa" w:hAnsi="Comfortaa"/>
          <w:color w:val="134f5c"/>
        </w:rPr>
      </w:pPr>
      <w:hyperlink r:id="rId6">
        <w:r w:rsidDel="00000000" w:rsidR="00000000" w:rsidRPr="00000000">
          <w:rPr>
            <w:rFonts w:ascii="Comfortaa" w:cs="Comfortaa" w:eastAsia="Comfortaa" w:hAnsi="Comfortaa"/>
            <w:color w:val="1155cc"/>
            <w:u w:val="single"/>
            <w:rtl w:val="0"/>
          </w:rPr>
          <w:t xml:space="preserve">ADOLESCENTES EN LA ERA DE LAS </w:t>
        </w:r>
      </w:hyperlink>
      <w:r w:rsidDel="00000000" w:rsidR="00000000" w:rsidRPr="00000000">
        <w:rPr>
          <w:rFonts w:ascii="Comfortaa" w:cs="Comfortaa" w:eastAsia="Comfortaa" w:hAnsi="Comfortaa"/>
          <w:rtl w:val="0"/>
        </w:rPr>
        <w:t xml:space="preserve">REDES </w:t>
      </w:r>
      <w:hyperlink r:id="rId7">
        <w:r w:rsidDel="00000000" w:rsidR="00000000" w:rsidRPr="00000000">
          <w:rPr>
            <w:rFonts w:ascii="Comfortaa" w:cs="Comfortaa" w:eastAsia="Comfortaa" w:hAnsi="Comfortaa"/>
            <w:color w:val="1155cc"/>
            <w:u w:val="single"/>
            <w:rtl w:val="0"/>
          </w:rPr>
          <w:t xml:space="preserve">SOCIALES</w:t>
        </w:r>
      </w:hyperlink>
      <w:r w:rsidDel="00000000" w:rsidR="00000000" w:rsidRPr="00000000">
        <w:rPr>
          <w:rtl w:val="0"/>
        </w:rPr>
      </w:r>
    </w:p>
    <w:p w:rsidR="00000000" w:rsidDel="00000000" w:rsidP="00000000" w:rsidRDefault="00000000" w:rsidRPr="00000000" w14:paraId="00000026">
      <w:pPr>
        <w:rPr>
          <w:rFonts w:ascii="Comfortaa" w:cs="Comfortaa" w:eastAsia="Comfortaa" w:hAnsi="Comfortaa"/>
          <w:color w:val="134f5c"/>
        </w:rPr>
      </w:pPr>
      <w:r w:rsidDel="00000000" w:rsidR="00000000" w:rsidRPr="00000000">
        <w:rPr>
          <w:rtl w:val="0"/>
        </w:rPr>
      </w:r>
    </w:p>
    <w:p w:rsidR="00000000" w:rsidDel="00000000" w:rsidP="00000000" w:rsidRDefault="00000000" w:rsidRPr="00000000" w14:paraId="00000027">
      <w:pPr>
        <w:rPr>
          <w:rFonts w:ascii="Comfortaa" w:cs="Comfortaa" w:eastAsia="Comfortaa" w:hAnsi="Comfortaa"/>
          <w:color w:val="134f5c"/>
        </w:rPr>
      </w:pPr>
      <w:hyperlink r:id="rId8">
        <w:r w:rsidDel="00000000" w:rsidR="00000000" w:rsidRPr="00000000">
          <w:rPr>
            <w:rFonts w:ascii="Comfortaa" w:cs="Comfortaa" w:eastAsia="Comfortaa" w:hAnsi="Comfortaa"/>
            <w:color w:val="1155cc"/>
            <w:u w:val="single"/>
            <w:rtl w:val="0"/>
          </w:rPr>
          <w:t xml:space="preserve">https://ddd.uab.cat/record/257478?fbclid=IwAR0proKrI1gzGfn1xezHOhhKZ62003Pa6m5qgI_TOF4ZCqUCQRWswAlMYaU&amp;ln=en</w:t>
        </w:r>
      </w:hyperlink>
      <w:r w:rsidDel="00000000" w:rsidR="00000000" w:rsidRPr="00000000">
        <w:rPr>
          <w:rFonts w:ascii="Comfortaa" w:cs="Comfortaa" w:eastAsia="Comfortaa" w:hAnsi="Comfortaa"/>
          <w:color w:val="134f5c"/>
          <w:rtl w:val="0"/>
        </w:rPr>
        <w:t xml:space="preserve"> </w:t>
      </w:r>
    </w:p>
    <w:p w:rsidR="00000000" w:rsidDel="00000000" w:rsidP="00000000" w:rsidRDefault="00000000" w:rsidRPr="00000000" w14:paraId="00000028">
      <w:pPr>
        <w:rPr>
          <w:rFonts w:ascii="Comfortaa" w:cs="Comfortaa" w:eastAsia="Comfortaa" w:hAnsi="Comfortaa"/>
          <w:color w:val="134f5c"/>
        </w:rPr>
      </w:pPr>
      <w:r w:rsidDel="00000000" w:rsidR="00000000" w:rsidRPr="00000000">
        <w:rPr>
          <w:rtl w:val="0"/>
        </w:rPr>
      </w:r>
    </w:p>
    <w:p w:rsidR="00000000" w:rsidDel="00000000" w:rsidP="00000000" w:rsidRDefault="00000000" w:rsidRPr="00000000" w14:paraId="00000029">
      <w:pPr>
        <w:rPr>
          <w:rFonts w:ascii="Comfortaa" w:cs="Comfortaa" w:eastAsia="Comfortaa" w:hAnsi="Comfortaa"/>
          <w:color w:val="134f5c"/>
        </w:rPr>
      </w:pPr>
      <w:hyperlink r:id="rId9">
        <w:r w:rsidDel="00000000" w:rsidR="00000000" w:rsidRPr="00000000">
          <w:rPr>
            <w:rFonts w:ascii="Comfortaa" w:cs="Comfortaa" w:eastAsia="Comfortaa" w:hAnsi="Comfortaa"/>
            <w:color w:val="1155cc"/>
            <w:u w:val="single"/>
            <w:rtl w:val="0"/>
          </w:rPr>
          <w:t xml:space="preserve">https://www.ufasta.edu.ar/observatorio/datos-clave-sobre-consumo-de-redes-sociales-y-uso-de-internet-en-argentina/</w:t>
        </w:r>
      </w:hyperlink>
      <w:r w:rsidDel="00000000" w:rsidR="00000000" w:rsidRPr="00000000">
        <w:rPr>
          <w:rFonts w:ascii="Comfortaa" w:cs="Comfortaa" w:eastAsia="Comfortaa" w:hAnsi="Comfortaa"/>
          <w:color w:val="134f5c"/>
          <w:rtl w:val="0"/>
        </w:rPr>
        <w:t xml:space="preserve"> </w:t>
      </w:r>
    </w:p>
    <w:p w:rsidR="00000000" w:rsidDel="00000000" w:rsidP="00000000" w:rsidRDefault="00000000" w:rsidRPr="00000000" w14:paraId="0000002A">
      <w:pPr>
        <w:rPr>
          <w:rFonts w:ascii="Comfortaa" w:cs="Comfortaa" w:eastAsia="Comfortaa" w:hAnsi="Comfortaa"/>
          <w:color w:val="134f5c"/>
        </w:rPr>
      </w:pPr>
      <w:r w:rsidDel="00000000" w:rsidR="00000000" w:rsidRPr="00000000">
        <w:rPr>
          <w:rtl w:val="0"/>
        </w:rPr>
      </w:r>
    </w:p>
    <w:p w:rsidR="00000000" w:rsidDel="00000000" w:rsidP="00000000" w:rsidRDefault="00000000" w:rsidRPr="00000000" w14:paraId="0000002B">
      <w:pPr>
        <w:rPr>
          <w:rFonts w:ascii="Comfortaa" w:cs="Comfortaa" w:eastAsia="Comfortaa" w:hAnsi="Comfortaa"/>
          <w:color w:val="134f5c"/>
        </w:rPr>
      </w:pPr>
      <w:r w:rsidDel="00000000" w:rsidR="00000000" w:rsidRPr="00000000">
        <w:rPr>
          <w:rtl w:val="0"/>
        </w:rPr>
      </w:r>
    </w:p>
    <w:p w:rsidR="00000000" w:rsidDel="00000000" w:rsidP="00000000" w:rsidRDefault="00000000" w:rsidRPr="00000000" w14:paraId="0000002C">
      <w:pPr>
        <w:rPr>
          <w:rFonts w:ascii="Comfortaa" w:cs="Comfortaa" w:eastAsia="Comfortaa" w:hAnsi="Comfortaa"/>
          <w:color w:val="134f5c"/>
        </w:rPr>
      </w:pPr>
      <w:r w:rsidDel="00000000" w:rsidR="00000000" w:rsidRPr="00000000">
        <w:rPr>
          <w:rtl w:val="0"/>
        </w:rPr>
      </w:r>
    </w:p>
    <w:p w:rsidR="00000000" w:rsidDel="00000000" w:rsidP="00000000" w:rsidRDefault="00000000" w:rsidRPr="00000000" w14:paraId="0000002D">
      <w:pPr>
        <w:rPr>
          <w:rFonts w:ascii="Comfortaa" w:cs="Comfortaa" w:eastAsia="Comfortaa" w:hAnsi="Comfortaa"/>
          <w:color w:val="134f5c"/>
        </w:rPr>
      </w:pPr>
      <w:r w:rsidDel="00000000" w:rsidR="00000000" w:rsidRPr="00000000">
        <w:rPr>
          <w:rtl w:val="0"/>
        </w:rPr>
      </w:r>
    </w:p>
    <w:p w:rsidR="00000000" w:rsidDel="00000000" w:rsidP="00000000" w:rsidRDefault="00000000" w:rsidRPr="00000000" w14:paraId="0000002E">
      <w:pPr>
        <w:rPr>
          <w:rFonts w:ascii="Comfortaa" w:cs="Comfortaa" w:eastAsia="Comfortaa" w:hAnsi="Comfortaa"/>
          <w:color w:val="134f5c"/>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mfortaa">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_419"/>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ufasta.edu.ar/observatorio/datos-clave-sobre-consumo-de-redes-sociales-y-uso-de-internet-en-argentina/" TargetMode="External"/><Relationship Id="rId5" Type="http://schemas.openxmlformats.org/officeDocument/2006/relationships/styles" Target="styles.xml"/><Relationship Id="rId6" Type="http://schemas.openxmlformats.org/officeDocument/2006/relationships/hyperlink" Target="https://ddd.uab.cat/pub/llibres/2022/257478/ebookInCom_22b.pdf" TargetMode="External"/><Relationship Id="rId7" Type="http://schemas.openxmlformats.org/officeDocument/2006/relationships/hyperlink" Target="https://ddd.uab.cat/pub/llibres/2022/257478/ebookInCom_22b.pdf" TargetMode="External"/><Relationship Id="rId8" Type="http://schemas.openxmlformats.org/officeDocument/2006/relationships/hyperlink" Target="https://ddd.uab.cat/record/257478?fbclid=IwAR0proKrI1gzGfn1xezHOhhKZ62003Pa6m5qgI_TOF4ZCqUCQRWswAlMYaU&amp;ln=e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omfortaa-regular.ttf"/><Relationship Id="rId2" Type="http://schemas.openxmlformats.org/officeDocument/2006/relationships/font" Target="fonts/Comforta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