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428" w:rsidRDefault="00F04D04" w:rsidP="00584F77">
      <w:pPr>
        <w:spacing w:after="0" w:line="240" w:lineRule="auto"/>
        <w:jc w:val="center"/>
        <w:rPr>
          <w:rFonts w:ascii="Times New Roman" w:hAnsi="Times New Roman" w:cs="Times New Roman"/>
          <w:sz w:val="40"/>
          <w:szCs w:val="40"/>
        </w:rPr>
      </w:pPr>
      <w:r w:rsidRPr="00A96A4F">
        <w:rPr>
          <w:rFonts w:ascii="Times New Roman" w:hAnsi="Times New Roman" w:cs="Times New Roman"/>
          <w:sz w:val="40"/>
          <w:szCs w:val="40"/>
        </w:rPr>
        <w:t>Las tres pandemias: covid</w:t>
      </w:r>
      <w:r w:rsidR="00A96A4F">
        <w:rPr>
          <w:rFonts w:ascii="Times New Roman" w:hAnsi="Times New Roman" w:cs="Times New Roman"/>
          <w:sz w:val="40"/>
          <w:szCs w:val="40"/>
        </w:rPr>
        <w:t>-19</w:t>
      </w:r>
      <w:r w:rsidRPr="00A96A4F">
        <w:rPr>
          <w:rFonts w:ascii="Times New Roman" w:hAnsi="Times New Roman" w:cs="Times New Roman"/>
          <w:sz w:val="40"/>
          <w:szCs w:val="40"/>
        </w:rPr>
        <w:t xml:space="preserve">, deuda soberana e inflación </w:t>
      </w:r>
    </w:p>
    <w:p w:rsidR="00584F77" w:rsidRDefault="00584F77" w:rsidP="00584F77">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Notas de Cátedra</w:t>
      </w:r>
      <w:r>
        <w:rPr>
          <w:rStyle w:val="Refdenotaalpie"/>
          <w:rFonts w:ascii="Times New Roman" w:hAnsi="Times New Roman" w:cs="Times New Roman"/>
          <w:sz w:val="40"/>
          <w:szCs w:val="40"/>
        </w:rPr>
        <w:footnoteReference w:id="1"/>
      </w:r>
      <w:r>
        <w:rPr>
          <w:rFonts w:ascii="Times New Roman" w:hAnsi="Times New Roman" w:cs="Times New Roman"/>
          <w:sz w:val="40"/>
          <w:szCs w:val="40"/>
        </w:rPr>
        <w:t xml:space="preserve"> </w:t>
      </w:r>
    </w:p>
    <w:p w:rsidR="00584F77" w:rsidRPr="00A96A4F" w:rsidRDefault="00584F77" w:rsidP="00584F77">
      <w:pPr>
        <w:spacing w:after="0" w:line="240" w:lineRule="auto"/>
        <w:jc w:val="center"/>
        <w:rPr>
          <w:rFonts w:ascii="Times New Roman" w:hAnsi="Times New Roman" w:cs="Times New Roman"/>
          <w:sz w:val="40"/>
          <w:szCs w:val="40"/>
        </w:rPr>
      </w:pPr>
    </w:p>
    <w:p w:rsidR="00697DE4" w:rsidRPr="001B036B" w:rsidRDefault="00234CDF" w:rsidP="00234CDF">
      <w:pPr>
        <w:spacing w:line="360" w:lineRule="auto"/>
        <w:rPr>
          <w:rFonts w:ascii="Times New Roman" w:hAnsi="Times New Roman" w:cs="Times New Roman"/>
          <w:sz w:val="24"/>
          <w:szCs w:val="24"/>
        </w:rPr>
      </w:pPr>
      <w:r w:rsidRPr="00234CDF">
        <w:rPr>
          <w:rFonts w:ascii="Times New Roman" w:hAnsi="Times New Roman" w:cs="Times New Roman"/>
          <w:sz w:val="24"/>
          <w:szCs w:val="24"/>
        </w:rPr>
        <w:t>11. La economía argentina en el contexto mundial: desafíos internos e inserción</w:t>
      </w:r>
      <w:r>
        <w:rPr>
          <w:rFonts w:ascii="Times New Roman" w:hAnsi="Times New Roman" w:cs="Times New Roman"/>
          <w:sz w:val="24"/>
          <w:szCs w:val="24"/>
        </w:rPr>
        <w:t xml:space="preserve"> </w:t>
      </w:r>
      <w:r w:rsidRPr="00234CDF">
        <w:rPr>
          <w:rFonts w:ascii="Times New Roman" w:hAnsi="Times New Roman" w:cs="Times New Roman"/>
          <w:sz w:val="24"/>
          <w:szCs w:val="24"/>
        </w:rPr>
        <w:t>internacional</w:t>
      </w:r>
    </w:p>
    <w:p w:rsidR="001B036B" w:rsidRPr="00F54519" w:rsidRDefault="00234CDF" w:rsidP="00F54519">
      <w:pPr>
        <w:spacing w:after="0" w:line="240" w:lineRule="auto"/>
        <w:jc w:val="center"/>
        <w:rPr>
          <w:rFonts w:ascii="Times New Roman" w:hAnsi="Times New Roman" w:cs="Times New Roman"/>
          <w:sz w:val="24"/>
          <w:szCs w:val="24"/>
        </w:rPr>
      </w:pPr>
      <w:r w:rsidRPr="00F54519">
        <w:rPr>
          <w:rFonts w:ascii="Times New Roman" w:hAnsi="Times New Roman" w:cs="Times New Roman"/>
          <w:sz w:val="24"/>
          <w:szCs w:val="24"/>
        </w:rPr>
        <w:t xml:space="preserve">Resumen </w:t>
      </w:r>
    </w:p>
    <w:p w:rsidR="00234CDF" w:rsidRPr="00F54519" w:rsidRDefault="00234CDF" w:rsidP="00F54519">
      <w:pPr>
        <w:spacing w:after="0" w:line="240" w:lineRule="auto"/>
        <w:jc w:val="both"/>
        <w:rPr>
          <w:rFonts w:ascii="Times New Roman" w:hAnsi="Times New Roman" w:cs="Times New Roman"/>
          <w:sz w:val="24"/>
          <w:szCs w:val="24"/>
        </w:rPr>
      </w:pPr>
      <w:r w:rsidRPr="00F54519">
        <w:rPr>
          <w:rFonts w:ascii="Times New Roman" w:hAnsi="Times New Roman" w:cs="Times New Roman"/>
          <w:sz w:val="24"/>
          <w:szCs w:val="24"/>
        </w:rPr>
        <w:t xml:space="preserve">A partir de la medianoche del jueves 19 de marzo de 2019 y, en principios hasta la medianoche del 31 de marzo, </w:t>
      </w:r>
      <w:r w:rsidR="00C362E6" w:rsidRPr="00F54519">
        <w:rPr>
          <w:rFonts w:ascii="Times New Roman" w:hAnsi="Times New Roman" w:cs="Times New Roman"/>
          <w:sz w:val="24"/>
          <w:szCs w:val="24"/>
        </w:rPr>
        <w:t>el gobierno establece el “Aislamiento social, preventivo y obligatorio para toda la población”</w:t>
      </w:r>
      <w:r w:rsidR="008650C2" w:rsidRPr="00F54519">
        <w:rPr>
          <w:rFonts w:ascii="Times New Roman" w:hAnsi="Times New Roman" w:cs="Times New Roman"/>
          <w:sz w:val="24"/>
          <w:szCs w:val="24"/>
        </w:rPr>
        <w:t xml:space="preserve"> ante el surgimiento de un virus desconocido que po</w:t>
      </w:r>
      <w:r w:rsidR="00867B13" w:rsidRPr="00F54519">
        <w:rPr>
          <w:rFonts w:ascii="Times New Roman" w:hAnsi="Times New Roman" w:cs="Times New Roman"/>
          <w:sz w:val="24"/>
          <w:szCs w:val="24"/>
        </w:rPr>
        <w:t>ne en riesgo de colapso a</w:t>
      </w:r>
      <w:r w:rsidR="008650C2" w:rsidRPr="00F54519">
        <w:rPr>
          <w:rFonts w:ascii="Times New Roman" w:hAnsi="Times New Roman" w:cs="Times New Roman"/>
          <w:sz w:val="24"/>
          <w:szCs w:val="24"/>
        </w:rPr>
        <w:t>l sistema sanitario y</w:t>
      </w:r>
      <w:r w:rsidR="00867B13" w:rsidRPr="00F54519">
        <w:rPr>
          <w:rFonts w:ascii="Times New Roman" w:hAnsi="Times New Roman" w:cs="Times New Roman"/>
          <w:sz w:val="24"/>
          <w:szCs w:val="24"/>
        </w:rPr>
        <w:t>,</w:t>
      </w:r>
      <w:r w:rsidR="008650C2" w:rsidRPr="00F54519">
        <w:rPr>
          <w:rFonts w:ascii="Times New Roman" w:hAnsi="Times New Roman" w:cs="Times New Roman"/>
          <w:sz w:val="24"/>
          <w:szCs w:val="24"/>
        </w:rPr>
        <w:t xml:space="preserve"> mediante esto último</w:t>
      </w:r>
      <w:r w:rsidR="00867B13" w:rsidRPr="00F54519">
        <w:rPr>
          <w:rFonts w:ascii="Times New Roman" w:hAnsi="Times New Roman" w:cs="Times New Roman"/>
          <w:sz w:val="24"/>
          <w:szCs w:val="24"/>
        </w:rPr>
        <w:t>,</w:t>
      </w:r>
      <w:r w:rsidR="008650C2" w:rsidRPr="00F54519">
        <w:rPr>
          <w:rFonts w:ascii="Times New Roman" w:hAnsi="Times New Roman" w:cs="Times New Roman"/>
          <w:sz w:val="24"/>
          <w:szCs w:val="24"/>
        </w:rPr>
        <w:t xml:space="preserve"> la salud de la población</w:t>
      </w:r>
      <w:r w:rsidR="00C362E6" w:rsidRPr="00F54519">
        <w:rPr>
          <w:rFonts w:ascii="Times New Roman" w:hAnsi="Times New Roman" w:cs="Times New Roman"/>
          <w:sz w:val="24"/>
          <w:szCs w:val="24"/>
        </w:rPr>
        <w:t xml:space="preserve">. </w:t>
      </w:r>
      <w:r w:rsidR="003B11AC" w:rsidRPr="00F54519">
        <w:rPr>
          <w:rFonts w:ascii="Times New Roman" w:hAnsi="Times New Roman" w:cs="Times New Roman"/>
          <w:sz w:val="24"/>
          <w:szCs w:val="24"/>
        </w:rPr>
        <w:t>Desde</w:t>
      </w:r>
      <w:r w:rsidR="00C362E6" w:rsidRPr="00F54519">
        <w:rPr>
          <w:rFonts w:ascii="Times New Roman" w:hAnsi="Times New Roman" w:cs="Times New Roman"/>
          <w:sz w:val="24"/>
          <w:szCs w:val="24"/>
        </w:rPr>
        <w:t xml:space="preserve"> a</w:t>
      </w:r>
      <w:r w:rsidR="008650C2" w:rsidRPr="00F54519">
        <w:rPr>
          <w:rFonts w:ascii="Times New Roman" w:hAnsi="Times New Roman" w:cs="Times New Roman"/>
          <w:sz w:val="24"/>
          <w:szCs w:val="24"/>
        </w:rPr>
        <w:t>quel momento</w:t>
      </w:r>
      <w:r w:rsidR="00A23339" w:rsidRPr="00F54519">
        <w:rPr>
          <w:rFonts w:ascii="Times New Roman" w:hAnsi="Times New Roman" w:cs="Times New Roman"/>
          <w:sz w:val="24"/>
          <w:szCs w:val="24"/>
        </w:rPr>
        <w:t xml:space="preserve"> la política sanitaria desempeñó</w:t>
      </w:r>
      <w:r w:rsidR="00C362E6" w:rsidRPr="00F54519">
        <w:rPr>
          <w:rFonts w:ascii="Times New Roman" w:hAnsi="Times New Roman" w:cs="Times New Roman"/>
          <w:sz w:val="24"/>
          <w:szCs w:val="24"/>
        </w:rPr>
        <w:t xml:space="preserve"> un rol </w:t>
      </w:r>
      <w:r w:rsidR="003B11AC" w:rsidRPr="00F54519">
        <w:rPr>
          <w:rFonts w:ascii="Times New Roman" w:hAnsi="Times New Roman" w:cs="Times New Roman"/>
          <w:sz w:val="24"/>
          <w:szCs w:val="24"/>
        </w:rPr>
        <w:t xml:space="preserve">principal </w:t>
      </w:r>
      <w:r w:rsidR="00C362E6" w:rsidRPr="00F54519">
        <w:rPr>
          <w:rFonts w:ascii="Times New Roman" w:hAnsi="Times New Roman" w:cs="Times New Roman"/>
          <w:sz w:val="24"/>
          <w:szCs w:val="24"/>
        </w:rPr>
        <w:t xml:space="preserve">hasta la </w:t>
      </w:r>
      <w:r w:rsidR="008650C2" w:rsidRPr="00F54519">
        <w:rPr>
          <w:rFonts w:ascii="Times New Roman" w:hAnsi="Times New Roman" w:cs="Times New Roman"/>
          <w:sz w:val="24"/>
          <w:szCs w:val="24"/>
        </w:rPr>
        <w:t>actualidad, pero con el paso del tiempo y con la aparición de las vacunas contra el Covid-19 surgen en el horizonte otros riesgos, esta vez, en materia económica</w:t>
      </w:r>
      <w:r w:rsidR="00C362E6" w:rsidRPr="00F54519">
        <w:rPr>
          <w:rFonts w:ascii="Times New Roman" w:hAnsi="Times New Roman" w:cs="Times New Roman"/>
          <w:sz w:val="24"/>
          <w:szCs w:val="24"/>
        </w:rPr>
        <w:t xml:space="preserve">. </w:t>
      </w:r>
      <w:r w:rsidR="00B45D74" w:rsidRPr="00F54519">
        <w:rPr>
          <w:rFonts w:ascii="Times New Roman" w:hAnsi="Times New Roman" w:cs="Times New Roman"/>
          <w:sz w:val="24"/>
          <w:szCs w:val="24"/>
        </w:rPr>
        <w:t xml:space="preserve">Conjuntamente con </w:t>
      </w:r>
      <w:r w:rsidR="00C362E6" w:rsidRPr="00F54519">
        <w:rPr>
          <w:rFonts w:ascii="Times New Roman" w:hAnsi="Times New Roman" w:cs="Times New Roman"/>
          <w:sz w:val="24"/>
          <w:szCs w:val="24"/>
        </w:rPr>
        <w:t xml:space="preserve">la lucha </w:t>
      </w:r>
      <w:r w:rsidR="00B45D74" w:rsidRPr="00F54519">
        <w:rPr>
          <w:rFonts w:ascii="Times New Roman" w:hAnsi="Times New Roman" w:cs="Times New Roman"/>
          <w:sz w:val="24"/>
          <w:szCs w:val="24"/>
        </w:rPr>
        <w:t xml:space="preserve">por preservar la </w:t>
      </w:r>
      <w:r w:rsidR="00C362E6" w:rsidRPr="00F54519">
        <w:rPr>
          <w:rFonts w:ascii="Times New Roman" w:hAnsi="Times New Roman" w:cs="Times New Roman"/>
          <w:sz w:val="24"/>
          <w:szCs w:val="24"/>
        </w:rPr>
        <w:t>s</w:t>
      </w:r>
      <w:r w:rsidR="00B45D74" w:rsidRPr="00F54519">
        <w:rPr>
          <w:rFonts w:ascii="Times New Roman" w:hAnsi="Times New Roman" w:cs="Times New Roman"/>
          <w:sz w:val="24"/>
          <w:szCs w:val="24"/>
        </w:rPr>
        <w:t>alud de la población</w:t>
      </w:r>
      <w:r w:rsidR="00C362E6" w:rsidRPr="00F54519">
        <w:rPr>
          <w:rFonts w:ascii="Times New Roman" w:hAnsi="Times New Roman" w:cs="Times New Roman"/>
          <w:sz w:val="24"/>
          <w:szCs w:val="24"/>
        </w:rPr>
        <w:t xml:space="preserve"> el país experimenta en simultaneo un proceso de </w:t>
      </w:r>
      <w:r w:rsidR="003B11AC" w:rsidRPr="00F54519">
        <w:rPr>
          <w:rFonts w:ascii="Times New Roman" w:hAnsi="Times New Roman" w:cs="Times New Roman"/>
          <w:sz w:val="24"/>
          <w:szCs w:val="24"/>
        </w:rPr>
        <w:t xml:space="preserve">impago, al menos parcial, de su deuda soberana </w:t>
      </w:r>
      <w:r w:rsidR="00C362E6" w:rsidRPr="00F54519">
        <w:rPr>
          <w:rFonts w:ascii="Times New Roman" w:hAnsi="Times New Roman" w:cs="Times New Roman"/>
          <w:sz w:val="24"/>
          <w:szCs w:val="24"/>
        </w:rPr>
        <w:t>y un cambio en la nominalidad de su tasa de inflación.</w:t>
      </w:r>
      <w:r w:rsidR="00ED1C06" w:rsidRPr="00F54519">
        <w:rPr>
          <w:rFonts w:ascii="Times New Roman" w:hAnsi="Times New Roman" w:cs="Times New Roman"/>
          <w:sz w:val="24"/>
          <w:szCs w:val="24"/>
        </w:rPr>
        <w:t xml:space="preserve"> A diferencia de otras economías d</w:t>
      </w:r>
      <w:r w:rsidR="001B0943" w:rsidRPr="00F54519">
        <w:rPr>
          <w:rFonts w:ascii="Times New Roman" w:hAnsi="Times New Roman" w:cs="Times New Roman"/>
          <w:sz w:val="24"/>
          <w:szCs w:val="24"/>
        </w:rPr>
        <w:t xml:space="preserve">e ingresos medios, Argentina encuentra </w:t>
      </w:r>
      <w:r w:rsidR="00ED1C06" w:rsidRPr="00F54519">
        <w:rPr>
          <w:rFonts w:ascii="Times New Roman" w:hAnsi="Times New Roman" w:cs="Times New Roman"/>
          <w:sz w:val="24"/>
          <w:szCs w:val="24"/>
        </w:rPr>
        <w:t xml:space="preserve">la crisis sanitaria ya con un proceso de estancamiento económico, imposibilidad de cumplir con su deuda soberana, aumento del desempleo e inflación elevada. </w:t>
      </w:r>
      <w:r w:rsidR="00B45D74" w:rsidRPr="00F54519">
        <w:rPr>
          <w:rFonts w:ascii="Times New Roman" w:hAnsi="Times New Roman" w:cs="Times New Roman"/>
          <w:sz w:val="24"/>
          <w:szCs w:val="24"/>
        </w:rPr>
        <w:t>El impacto</w:t>
      </w:r>
      <w:r w:rsidR="001B0943" w:rsidRPr="00F54519">
        <w:rPr>
          <w:rFonts w:ascii="Times New Roman" w:hAnsi="Times New Roman" w:cs="Times New Roman"/>
          <w:sz w:val="24"/>
          <w:szCs w:val="24"/>
        </w:rPr>
        <w:t xml:space="preserve"> de la crisis del covid-19</w:t>
      </w:r>
      <w:r w:rsidR="00B45D74" w:rsidRPr="00F54519">
        <w:rPr>
          <w:rFonts w:ascii="Times New Roman" w:hAnsi="Times New Roman" w:cs="Times New Roman"/>
          <w:sz w:val="24"/>
          <w:szCs w:val="24"/>
        </w:rPr>
        <w:t xml:space="preserve"> sobre el nivel real de actividad y la utilización de los instrumentos </w:t>
      </w:r>
      <w:r w:rsidR="00CA607C" w:rsidRPr="00F54519">
        <w:rPr>
          <w:rFonts w:ascii="Times New Roman" w:hAnsi="Times New Roman" w:cs="Times New Roman"/>
          <w:sz w:val="24"/>
          <w:szCs w:val="24"/>
        </w:rPr>
        <w:t>disponibles de</w:t>
      </w:r>
      <w:r w:rsidR="00B45D74" w:rsidRPr="00F54519">
        <w:rPr>
          <w:rFonts w:ascii="Times New Roman" w:hAnsi="Times New Roman" w:cs="Times New Roman"/>
          <w:sz w:val="24"/>
          <w:szCs w:val="24"/>
        </w:rPr>
        <w:t xml:space="preserve"> política económica en un contexto de mercados de deuda soberana cerrados nos presenta nuevos desafíos</w:t>
      </w:r>
      <w:r w:rsidR="00CA607C" w:rsidRPr="00F54519">
        <w:rPr>
          <w:rFonts w:ascii="Times New Roman" w:hAnsi="Times New Roman" w:cs="Times New Roman"/>
          <w:sz w:val="24"/>
          <w:szCs w:val="24"/>
        </w:rPr>
        <w:t xml:space="preserve"> </w:t>
      </w:r>
      <w:r w:rsidR="00B45D74" w:rsidRPr="00F54519">
        <w:rPr>
          <w:rFonts w:ascii="Times New Roman" w:hAnsi="Times New Roman" w:cs="Times New Roman"/>
          <w:sz w:val="24"/>
          <w:szCs w:val="24"/>
        </w:rPr>
        <w:t xml:space="preserve">en materia de estabilidad macroeconómica. </w:t>
      </w:r>
      <w:r w:rsidR="00C362E6" w:rsidRPr="00F54519">
        <w:rPr>
          <w:rFonts w:ascii="Times New Roman" w:hAnsi="Times New Roman" w:cs="Times New Roman"/>
          <w:sz w:val="24"/>
          <w:szCs w:val="24"/>
        </w:rPr>
        <w:t xml:space="preserve"> El presente trabajo indaga en los resultados</w:t>
      </w:r>
      <w:r w:rsidR="00A96A4F" w:rsidRPr="00F54519">
        <w:rPr>
          <w:rFonts w:ascii="Times New Roman" w:hAnsi="Times New Roman" w:cs="Times New Roman"/>
          <w:sz w:val="24"/>
          <w:szCs w:val="24"/>
        </w:rPr>
        <w:t xml:space="preserve"> </w:t>
      </w:r>
      <w:r w:rsidR="00B45D74" w:rsidRPr="00F54519">
        <w:rPr>
          <w:rFonts w:ascii="Times New Roman" w:hAnsi="Times New Roman" w:cs="Times New Roman"/>
          <w:sz w:val="24"/>
          <w:szCs w:val="24"/>
        </w:rPr>
        <w:t>de la pandemia en relación a dos</w:t>
      </w:r>
      <w:r w:rsidR="00C362E6" w:rsidRPr="00F54519">
        <w:rPr>
          <w:rFonts w:ascii="Times New Roman" w:hAnsi="Times New Roman" w:cs="Times New Roman"/>
          <w:sz w:val="24"/>
          <w:szCs w:val="24"/>
        </w:rPr>
        <w:t xml:space="preserve"> eventos</w:t>
      </w:r>
      <w:r w:rsidR="00A23339" w:rsidRPr="00F54519">
        <w:rPr>
          <w:rFonts w:ascii="Times New Roman" w:hAnsi="Times New Roman" w:cs="Times New Roman"/>
          <w:sz w:val="24"/>
          <w:szCs w:val="24"/>
        </w:rPr>
        <w:t>, en primer lugar,</w:t>
      </w:r>
      <w:r w:rsidR="00B45D74" w:rsidRPr="00F54519">
        <w:rPr>
          <w:rFonts w:ascii="Times New Roman" w:hAnsi="Times New Roman" w:cs="Times New Roman"/>
          <w:sz w:val="24"/>
          <w:szCs w:val="24"/>
        </w:rPr>
        <w:t xml:space="preserve"> en</w:t>
      </w:r>
      <w:r w:rsidR="00C362E6" w:rsidRPr="00F54519">
        <w:rPr>
          <w:rFonts w:ascii="Times New Roman" w:hAnsi="Times New Roman" w:cs="Times New Roman"/>
          <w:sz w:val="24"/>
          <w:szCs w:val="24"/>
        </w:rPr>
        <w:t xml:space="preserve"> </w:t>
      </w:r>
      <w:r w:rsidR="00944733" w:rsidRPr="00F54519">
        <w:rPr>
          <w:rFonts w:ascii="Times New Roman" w:hAnsi="Times New Roman" w:cs="Times New Roman"/>
          <w:sz w:val="24"/>
          <w:szCs w:val="24"/>
        </w:rPr>
        <w:t>términos d</w:t>
      </w:r>
      <w:r w:rsidR="00B45D74" w:rsidRPr="00F54519">
        <w:rPr>
          <w:rFonts w:ascii="Times New Roman" w:hAnsi="Times New Roman" w:cs="Times New Roman"/>
          <w:sz w:val="24"/>
          <w:szCs w:val="24"/>
        </w:rPr>
        <w:t>el</w:t>
      </w:r>
      <w:r w:rsidR="00A23339" w:rsidRPr="00F54519">
        <w:rPr>
          <w:rFonts w:ascii="Times New Roman" w:hAnsi="Times New Roman" w:cs="Times New Roman"/>
          <w:sz w:val="24"/>
          <w:szCs w:val="24"/>
        </w:rPr>
        <w:t xml:space="preserve"> impacto </w:t>
      </w:r>
      <w:r w:rsidR="00B45D74" w:rsidRPr="00F54519">
        <w:rPr>
          <w:rFonts w:ascii="Times New Roman" w:hAnsi="Times New Roman" w:cs="Times New Roman"/>
          <w:sz w:val="24"/>
          <w:szCs w:val="24"/>
        </w:rPr>
        <w:t xml:space="preserve">sobre el producto </w:t>
      </w:r>
      <w:r w:rsidR="00A23339" w:rsidRPr="00F54519">
        <w:rPr>
          <w:rFonts w:ascii="Times New Roman" w:hAnsi="Times New Roman" w:cs="Times New Roman"/>
          <w:sz w:val="24"/>
          <w:szCs w:val="24"/>
        </w:rPr>
        <w:t>real</w:t>
      </w:r>
      <w:r w:rsidR="008650C2" w:rsidRPr="00F54519">
        <w:rPr>
          <w:rFonts w:ascii="Times New Roman" w:hAnsi="Times New Roman" w:cs="Times New Roman"/>
          <w:sz w:val="24"/>
          <w:szCs w:val="24"/>
        </w:rPr>
        <w:t xml:space="preserve"> de la crisis </w:t>
      </w:r>
      <w:r w:rsidR="00944733" w:rsidRPr="00F54519">
        <w:rPr>
          <w:rFonts w:ascii="Times New Roman" w:hAnsi="Times New Roman" w:cs="Times New Roman"/>
          <w:sz w:val="24"/>
          <w:szCs w:val="24"/>
        </w:rPr>
        <w:t>provocada por el Covid-19</w:t>
      </w:r>
      <w:r w:rsidR="00A23339" w:rsidRPr="00F54519">
        <w:rPr>
          <w:rFonts w:ascii="Times New Roman" w:hAnsi="Times New Roman" w:cs="Times New Roman"/>
          <w:sz w:val="24"/>
          <w:szCs w:val="24"/>
        </w:rPr>
        <w:t xml:space="preserve"> y, en segundo lugar,</w:t>
      </w:r>
      <w:r w:rsidR="00A96A4F" w:rsidRPr="00F54519">
        <w:rPr>
          <w:rFonts w:ascii="Times New Roman" w:hAnsi="Times New Roman" w:cs="Times New Roman"/>
          <w:sz w:val="24"/>
          <w:szCs w:val="24"/>
        </w:rPr>
        <w:t xml:space="preserve"> </w:t>
      </w:r>
      <w:r w:rsidR="00A23339" w:rsidRPr="00F54519">
        <w:rPr>
          <w:rFonts w:ascii="Times New Roman" w:hAnsi="Times New Roman" w:cs="Times New Roman"/>
          <w:sz w:val="24"/>
          <w:szCs w:val="24"/>
        </w:rPr>
        <w:t xml:space="preserve">en cuanto al desempeño </w:t>
      </w:r>
      <w:r w:rsidR="00B45D74" w:rsidRPr="00F54519">
        <w:rPr>
          <w:rFonts w:ascii="Times New Roman" w:hAnsi="Times New Roman" w:cs="Times New Roman"/>
          <w:sz w:val="24"/>
          <w:szCs w:val="24"/>
        </w:rPr>
        <w:t xml:space="preserve">de la política monetaria </w:t>
      </w:r>
      <w:r w:rsidR="00944733" w:rsidRPr="00F54519">
        <w:rPr>
          <w:rFonts w:ascii="Times New Roman" w:hAnsi="Times New Roman" w:cs="Times New Roman"/>
          <w:sz w:val="24"/>
          <w:szCs w:val="24"/>
        </w:rPr>
        <w:t>como</w:t>
      </w:r>
      <w:r w:rsidR="00B45D74" w:rsidRPr="00F54519">
        <w:rPr>
          <w:rFonts w:ascii="Times New Roman" w:hAnsi="Times New Roman" w:cs="Times New Roman"/>
          <w:sz w:val="24"/>
          <w:szCs w:val="24"/>
        </w:rPr>
        <w:t xml:space="preserve"> instrumento </w:t>
      </w:r>
      <w:r w:rsidR="00944733" w:rsidRPr="00F54519">
        <w:rPr>
          <w:rFonts w:ascii="Times New Roman" w:hAnsi="Times New Roman" w:cs="Times New Roman"/>
          <w:sz w:val="24"/>
          <w:szCs w:val="24"/>
        </w:rPr>
        <w:t>disponible</w:t>
      </w:r>
      <w:r w:rsidR="00B45D74" w:rsidRPr="00F54519">
        <w:rPr>
          <w:rFonts w:ascii="Times New Roman" w:hAnsi="Times New Roman" w:cs="Times New Roman"/>
          <w:sz w:val="24"/>
          <w:szCs w:val="24"/>
        </w:rPr>
        <w:t xml:space="preserve"> de política económica</w:t>
      </w:r>
      <w:r w:rsidR="00A23339" w:rsidRPr="00F54519">
        <w:rPr>
          <w:rFonts w:ascii="Times New Roman" w:hAnsi="Times New Roman" w:cs="Times New Roman"/>
          <w:sz w:val="24"/>
          <w:szCs w:val="24"/>
        </w:rPr>
        <w:t>. Por</w:t>
      </w:r>
      <w:r w:rsidR="00A96A4F" w:rsidRPr="00F54519">
        <w:rPr>
          <w:rFonts w:ascii="Times New Roman" w:hAnsi="Times New Roman" w:cs="Times New Roman"/>
          <w:sz w:val="24"/>
          <w:szCs w:val="24"/>
        </w:rPr>
        <w:t xml:space="preserve"> último</w:t>
      </w:r>
      <w:r w:rsidR="00A23339" w:rsidRPr="00F54519">
        <w:rPr>
          <w:rFonts w:ascii="Times New Roman" w:hAnsi="Times New Roman" w:cs="Times New Roman"/>
          <w:sz w:val="24"/>
          <w:szCs w:val="24"/>
        </w:rPr>
        <w:t>,</w:t>
      </w:r>
      <w:r w:rsidR="00A96A4F" w:rsidRPr="00F54519">
        <w:rPr>
          <w:rFonts w:ascii="Times New Roman" w:hAnsi="Times New Roman" w:cs="Times New Roman"/>
          <w:sz w:val="24"/>
          <w:szCs w:val="24"/>
        </w:rPr>
        <w:t xml:space="preserve"> </w:t>
      </w:r>
      <w:r w:rsidR="00A23339" w:rsidRPr="00F54519">
        <w:rPr>
          <w:rFonts w:ascii="Times New Roman" w:hAnsi="Times New Roman" w:cs="Times New Roman"/>
          <w:sz w:val="24"/>
          <w:szCs w:val="24"/>
        </w:rPr>
        <w:t xml:space="preserve">se exponen algunas reflexiones finales en torno a los grados de libertad con los que </w:t>
      </w:r>
      <w:r w:rsidR="00E5582C" w:rsidRPr="00F54519">
        <w:rPr>
          <w:rFonts w:ascii="Times New Roman" w:hAnsi="Times New Roman" w:cs="Times New Roman"/>
          <w:sz w:val="24"/>
          <w:szCs w:val="24"/>
        </w:rPr>
        <w:t>cuenta</w:t>
      </w:r>
      <w:r w:rsidR="00A23339" w:rsidRPr="00F54519">
        <w:rPr>
          <w:rFonts w:ascii="Times New Roman" w:hAnsi="Times New Roman" w:cs="Times New Roman"/>
          <w:sz w:val="24"/>
          <w:szCs w:val="24"/>
        </w:rPr>
        <w:t xml:space="preserve"> la </w:t>
      </w:r>
      <w:r w:rsidR="00C362E6" w:rsidRPr="00F54519">
        <w:rPr>
          <w:rFonts w:ascii="Times New Roman" w:hAnsi="Times New Roman" w:cs="Times New Roman"/>
          <w:sz w:val="24"/>
          <w:szCs w:val="24"/>
        </w:rPr>
        <w:t>política económica</w:t>
      </w:r>
      <w:r w:rsidR="0035319E" w:rsidRPr="00F54519">
        <w:rPr>
          <w:rFonts w:ascii="Times New Roman" w:hAnsi="Times New Roman" w:cs="Times New Roman"/>
          <w:sz w:val="24"/>
          <w:szCs w:val="24"/>
        </w:rPr>
        <w:t xml:space="preserve"> </w:t>
      </w:r>
      <w:r w:rsidR="00E5582C" w:rsidRPr="00F54519">
        <w:rPr>
          <w:rFonts w:ascii="Times New Roman" w:hAnsi="Times New Roman" w:cs="Times New Roman"/>
          <w:sz w:val="24"/>
          <w:szCs w:val="24"/>
        </w:rPr>
        <w:t>en Argentina actualmente.</w:t>
      </w:r>
    </w:p>
    <w:p w:rsidR="00697DE4" w:rsidRPr="00F54519" w:rsidRDefault="00697DE4" w:rsidP="001B036B">
      <w:pPr>
        <w:spacing w:line="360" w:lineRule="auto"/>
        <w:jc w:val="center"/>
        <w:rPr>
          <w:rFonts w:ascii="Times New Roman" w:hAnsi="Times New Roman" w:cs="Times New Roman"/>
          <w:sz w:val="24"/>
          <w:szCs w:val="24"/>
        </w:rPr>
      </w:pPr>
    </w:p>
    <w:p w:rsidR="00697DE4" w:rsidRPr="00F54519" w:rsidRDefault="00083379" w:rsidP="00234CDF">
      <w:pPr>
        <w:spacing w:after="0" w:line="240" w:lineRule="auto"/>
        <w:jc w:val="center"/>
        <w:rPr>
          <w:rFonts w:ascii="Times New Roman" w:hAnsi="Times New Roman" w:cs="Times New Roman"/>
          <w:sz w:val="24"/>
          <w:szCs w:val="24"/>
        </w:rPr>
      </w:pPr>
      <w:r w:rsidRPr="00F54519">
        <w:rPr>
          <w:rFonts w:ascii="Times New Roman" w:hAnsi="Times New Roman" w:cs="Times New Roman"/>
          <w:sz w:val="24"/>
          <w:szCs w:val="24"/>
        </w:rPr>
        <w:t xml:space="preserve">Pereyra, Alejandro </w:t>
      </w:r>
      <w:r w:rsidR="00E7270C" w:rsidRPr="00F54519">
        <w:rPr>
          <w:rFonts w:ascii="Times New Roman" w:hAnsi="Times New Roman" w:cs="Times New Roman"/>
          <w:sz w:val="24"/>
          <w:szCs w:val="24"/>
        </w:rPr>
        <w:t>Daniel</w:t>
      </w:r>
    </w:p>
    <w:p w:rsidR="00F54519" w:rsidRPr="00F54519" w:rsidRDefault="00F54519" w:rsidP="00234CDF">
      <w:pPr>
        <w:spacing w:after="0" w:line="240" w:lineRule="auto"/>
        <w:jc w:val="center"/>
        <w:rPr>
          <w:rFonts w:ascii="Times New Roman" w:hAnsi="Times New Roman" w:cs="Times New Roman"/>
          <w:sz w:val="24"/>
          <w:szCs w:val="24"/>
        </w:rPr>
      </w:pPr>
      <w:r w:rsidRPr="00F54519">
        <w:rPr>
          <w:rFonts w:ascii="Times New Roman" w:hAnsi="Times New Roman" w:cs="Times New Roman"/>
          <w:sz w:val="24"/>
          <w:szCs w:val="24"/>
        </w:rPr>
        <w:t xml:space="preserve">Universidad Nacional de Villa María </w:t>
      </w:r>
    </w:p>
    <w:p w:rsidR="0035319E" w:rsidRPr="00F54519" w:rsidRDefault="00CC2428" w:rsidP="009F32A2">
      <w:pPr>
        <w:tabs>
          <w:tab w:val="left" w:pos="3885"/>
        </w:tabs>
        <w:spacing w:line="360" w:lineRule="auto"/>
        <w:rPr>
          <w:rFonts w:ascii="Times New Roman" w:hAnsi="Times New Roman" w:cs="Times New Roman"/>
          <w:sz w:val="24"/>
          <w:szCs w:val="24"/>
        </w:rPr>
      </w:pPr>
      <w:r w:rsidRPr="00F54519">
        <w:rPr>
          <w:rFonts w:ascii="Times New Roman" w:hAnsi="Times New Roman" w:cs="Times New Roman"/>
          <w:sz w:val="24"/>
          <w:szCs w:val="24"/>
        </w:rPr>
        <w:tab/>
      </w:r>
    </w:p>
    <w:p w:rsidR="00CC2428" w:rsidRPr="00F54519" w:rsidRDefault="00234CDF" w:rsidP="009F32A2">
      <w:pPr>
        <w:tabs>
          <w:tab w:val="left" w:pos="3885"/>
        </w:tabs>
        <w:spacing w:line="360" w:lineRule="auto"/>
        <w:jc w:val="center"/>
        <w:rPr>
          <w:rFonts w:ascii="Times New Roman" w:hAnsi="Times New Roman" w:cs="Times New Roman"/>
          <w:sz w:val="24"/>
          <w:szCs w:val="24"/>
        </w:rPr>
      </w:pPr>
      <w:r w:rsidRPr="00F54519">
        <w:rPr>
          <w:rFonts w:ascii="Times New Roman" w:hAnsi="Times New Roman" w:cs="Times New Roman"/>
          <w:sz w:val="24"/>
          <w:szCs w:val="24"/>
        </w:rPr>
        <w:t>Año 2021</w:t>
      </w:r>
    </w:p>
    <w:p w:rsidR="00062D96" w:rsidRDefault="00062D96" w:rsidP="009F32A2">
      <w:pPr>
        <w:tabs>
          <w:tab w:val="left" w:pos="3885"/>
        </w:tabs>
        <w:spacing w:line="360" w:lineRule="auto"/>
        <w:jc w:val="center"/>
        <w:rPr>
          <w:rFonts w:ascii="Times New Roman" w:hAnsi="Times New Roman" w:cs="Times New Roman"/>
          <w:sz w:val="24"/>
          <w:szCs w:val="24"/>
        </w:rPr>
      </w:pPr>
    </w:p>
    <w:p w:rsidR="00F54519" w:rsidRDefault="00F54519" w:rsidP="009F32A2">
      <w:pPr>
        <w:tabs>
          <w:tab w:val="left" w:pos="3885"/>
        </w:tabs>
        <w:spacing w:line="360" w:lineRule="auto"/>
        <w:jc w:val="center"/>
        <w:rPr>
          <w:rFonts w:ascii="Times New Roman" w:hAnsi="Times New Roman" w:cs="Times New Roman"/>
          <w:sz w:val="24"/>
          <w:szCs w:val="24"/>
        </w:rPr>
      </w:pPr>
    </w:p>
    <w:p w:rsidR="005E234E" w:rsidRDefault="005E234E" w:rsidP="009F32A2">
      <w:pPr>
        <w:tabs>
          <w:tab w:val="left" w:pos="3885"/>
        </w:tabs>
        <w:spacing w:line="360" w:lineRule="auto"/>
        <w:jc w:val="center"/>
        <w:rPr>
          <w:rFonts w:ascii="Times New Roman" w:hAnsi="Times New Roman" w:cs="Times New Roman"/>
          <w:sz w:val="24"/>
          <w:szCs w:val="24"/>
        </w:rPr>
      </w:pPr>
    </w:p>
    <w:p w:rsidR="00C362E6" w:rsidRDefault="00A96A4F" w:rsidP="00A96A4F">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INTRODUCCIÓN </w:t>
      </w:r>
    </w:p>
    <w:p w:rsidR="00A96A4F" w:rsidRDefault="00A96A4F" w:rsidP="00A96A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 momento de escribir este documento Argentina lleva conviviendo con el Covid-19 dos años y medio, lo cual nos ofrece una ventana temporal apropiada para analizar los rasgos generales de la política económica y su comportamiento en términos productivo </w:t>
      </w:r>
      <w:r w:rsidR="00912ECD">
        <w:rPr>
          <w:rFonts w:ascii="Times New Roman" w:hAnsi="Times New Roman" w:cs="Times New Roman"/>
          <w:sz w:val="24"/>
          <w:szCs w:val="24"/>
        </w:rPr>
        <w:t>e inflacionario</w:t>
      </w:r>
      <w:r>
        <w:rPr>
          <w:rFonts w:ascii="Times New Roman" w:hAnsi="Times New Roman" w:cs="Times New Roman"/>
          <w:sz w:val="24"/>
          <w:szCs w:val="24"/>
        </w:rPr>
        <w:t>. El debate inicial refer</w:t>
      </w:r>
      <w:r w:rsidR="00C84C0F">
        <w:rPr>
          <w:rFonts w:ascii="Times New Roman" w:hAnsi="Times New Roman" w:cs="Times New Roman"/>
          <w:sz w:val="24"/>
          <w:szCs w:val="24"/>
        </w:rPr>
        <w:t>ente a los efectos del virus y</w:t>
      </w:r>
      <w:r>
        <w:rPr>
          <w:rFonts w:ascii="Times New Roman" w:hAnsi="Times New Roman" w:cs="Times New Roman"/>
          <w:sz w:val="24"/>
          <w:szCs w:val="24"/>
        </w:rPr>
        <w:t xml:space="preserve"> su impacto sobre el sistema económico se desarrolló</w:t>
      </w:r>
      <w:r w:rsidR="009F5412">
        <w:rPr>
          <w:rFonts w:ascii="Times New Roman" w:hAnsi="Times New Roman" w:cs="Times New Roman"/>
          <w:sz w:val="24"/>
          <w:szCs w:val="24"/>
        </w:rPr>
        <w:t xml:space="preserve"> en torno</w:t>
      </w:r>
      <w:r>
        <w:rPr>
          <w:rFonts w:ascii="Times New Roman" w:hAnsi="Times New Roman" w:cs="Times New Roman"/>
          <w:sz w:val="24"/>
          <w:szCs w:val="24"/>
        </w:rPr>
        <w:t xml:space="preserve"> a la falsa dicotomía</w:t>
      </w:r>
      <w:r w:rsidR="009F5412">
        <w:rPr>
          <w:rFonts w:ascii="Times New Roman" w:hAnsi="Times New Roman" w:cs="Times New Roman"/>
          <w:sz w:val="24"/>
          <w:szCs w:val="24"/>
        </w:rPr>
        <w:t>,</w:t>
      </w:r>
      <w:r>
        <w:rPr>
          <w:rFonts w:ascii="Times New Roman" w:hAnsi="Times New Roman" w:cs="Times New Roman"/>
          <w:sz w:val="24"/>
          <w:szCs w:val="24"/>
        </w:rPr>
        <w:t xml:space="preserve"> salud-economía. </w:t>
      </w:r>
    </w:p>
    <w:p w:rsidR="004F672C" w:rsidRDefault="009F5412" w:rsidP="00A96A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paso del tiempo y la interconexión inexorable entre ambos puso en evidencia que ambos aspectos se encuentran estrechamente interrelacionados y no es posible </w:t>
      </w:r>
      <w:r w:rsidR="00DA28D0">
        <w:rPr>
          <w:rFonts w:ascii="Times New Roman" w:hAnsi="Times New Roman" w:cs="Times New Roman"/>
          <w:sz w:val="24"/>
          <w:szCs w:val="24"/>
        </w:rPr>
        <w:t>priorizar uno de ello</w:t>
      </w:r>
      <w:r>
        <w:rPr>
          <w:rFonts w:ascii="Times New Roman" w:hAnsi="Times New Roman" w:cs="Times New Roman"/>
          <w:sz w:val="24"/>
          <w:szCs w:val="24"/>
        </w:rPr>
        <w:t>s en detrimento total de la resta</w:t>
      </w:r>
      <w:r w:rsidR="004F672C">
        <w:rPr>
          <w:rFonts w:ascii="Times New Roman" w:hAnsi="Times New Roman" w:cs="Times New Roman"/>
          <w:sz w:val="24"/>
          <w:szCs w:val="24"/>
        </w:rPr>
        <w:t>n</w:t>
      </w:r>
      <w:r>
        <w:rPr>
          <w:rFonts w:ascii="Times New Roman" w:hAnsi="Times New Roman" w:cs="Times New Roman"/>
          <w:sz w:val="24"/>
          <w:szCs w:val="24"/>
        </w:rPr>
        <w:t>te</w:t>
      </w:r>
      <w:r w:rsidR="004F672C">
        <w:rPr>
          <w:rFonts w:ascii="Times New Roman" w:hAnsi="Times New Roman" w:cs="Times New Roman"/>
          <w:sz w:val="24"/>
          <w:szCs w:val="24"/>
        </w:rPr>
        <w:t xml:space="preserve"> y</w:t>
      </w:r>
      <w:r w:rsidR="00DA28D0">
        <w:rPr>
          <w:rFonts w:ascii="Times New Roman" w:hAnsi="Times New Roman" w:cs="Times New Roman"/>
          <w:sz w:val="24"/>
          <w:szCs w:val="24"/>
        </w:rPr>
        <w:t>,</w:t>
      </w:r>
      <w:r w:rsidR="004F672C">
        <w:rPr>
          <w:rFonts w:ascii="Times New Roman" w:hAnsi="Times New Roman" w:cs="Times New Roman"/>
          <w:sz w:val="24"/>
          <w:szCs w:val="24"/>
        </w:rPr>
        <w:t xml:space="preserve"> menos aún</w:t>
      </w:r>
      <w:r w:rsidR="00DA28D0">
        <w:rPr>
          <w:rFonts w:ascii="Times New Roman" w:hAnsi="Times New Roman" w:cs="Times New Roman"/>
          <w:sz w:val="24"/>
          <w:szCs w:val="24"/>
        </w:rPr>
        <w:t>,</w:t>
      </w:r>
      <w:r w:rsidR="004F672C">
        <w:rPr>
          <w:rFonts w:ascii="Times New Roman" w:hAnsi="Times New Roman" w:cs="Times New Roman"/>
          <w:sz w:val="24"/>
          <w:szCs w:val="24"/>
        </w:rPr>
        <w:t xml:space="preserve"> en una economía que arrastraba un proceso recesivo acompañado de caída del salario real, estancamiento del producto, crisis de deuda e inflación. </w:t>
      </w:r>
    </w:p>
    <w:p w:rsidR="00E04C26" w:rsidRDefault="004F672C" w:rsidP="00A96A4F">
      <w:pPr>
        <w:spacing w:line="360" w:lineRule="auto"/>
        <w:jc w:val="both"/>
        <w:rPr>
          <w:rFonts w:ascii="Times New Roman" w:hAnsi="Times New Roman" w:cs="Times New Roman"/>
          <w:sz w:val="24"/>
          <w:szCs w:val="24"/>
        </w:rPr>
      </w:pPr>
      <w:r>
        <w:rPr>
          <w:rFonts w:ascii="Times New Roman" w:hAnsi="Times New Roman" w:cs="Times New Roman"/>
          <w:sz w:val="24"/>
          <w:szCs w:val="24"/>
        </w:rPr>
        <w:t>En un primer momento las autoridades sanitarias optaron por disponer de la única medida con la que contaba</w:t>
      </w:r>
      <w:r w:rsidR="004D359B">
        <w:rPr>
          <w:rFonts w:ascii="Times New Roman" w:hAnsi="Times New Roman" w:cs="Times New Roman"/>
          <w:sz w:val="24"/>
          <w:szCs w:val="24"/>
        </w:rPr>
        <w:t>n</w:t>
      </w:r>
      <w:r>
        <w:rPr>
          <w:rFonts w:ascii="Times New Roman" w:hAnsi="Times New Roman" w:cs="Times New Roman"/>
          <w:sz w:val="24"/>
          <w:szCs w:val="24"/>
        </w:rPr>
        <w:t xml:space="preserve"> para enfrentar la propagación del virus y la rápida saturación del sistema de salud. </w:t>
      </w:r>
      <w:r w:rsidR="004D359B">
        <w:rPr>
          <w:rFonts w:ascii="Times New Roman" w:hAnsi="Times New Roman" w:cs="Times New Roman"/>
          <w:sz w:val="24"/>
          <w:szCs w:val="24"/>
        </w:rPr>
        <w:t>Las cuarentenas y el cierre casi total de las economías fueron</w:t>
      </w:r>
      <w:r w:rsidR="001F3117">
        <w:rPr>
          <w:rFonts w:ascii="Times New Roman" w:hAnsi="Times New Roman" w:cs="Times New Roman"/>
          <w:sz w:val="24"/>
          <w:szCs w:val="24"/>
        </w:rPr>
        <w:t xml:space="preserve"> implementadas</w:t>
      </w:r>
      <w:r>
        <w:rPr>
          <w:rFonts w:ascii="Times New Roman" w:hAnsi="Times New Roman" w:cs="Times New Roman"/>
          <w:sz w:val="24"/>
          <w:szCs w:val="24"/>
        </w:rPr>
        <w:t xml:space="preserve"> casi simultáneamente en economías de diferentes características y bajo esquemas </w:t>
      </w:r>
      <w:r w:rsidR="001F3117">
        <w:rPr>
          <w:rFonts w:ascii="Times New Roman" w:hAnsi="Times New Roman" w:cs="Times New Roman"/>
          <w:sz w:val="24"/>
          <w:szCs w:val="24"/>
        </w:rPr>
        <w:t>diversos</w:t>
      </w:r>
      <w:r w:rsidR="00E04C26">
        <w:rPr>
          <w:rFonts w:ascii="Times New Roman" w:hAnsi="Times New Roman" w:cs="Times New Roman"/>
          <w:sz w:val="24"/>
          <w:szCs w:val="24"/>
        </w:rPr>
        <w:t xml:space="preserve">. Las restricciones </w:t>
      </w:r>
      <w:r>
        <w:rPr>
          <w:rFonts w:ascii="Times New Roman" w:hAnsi="Times New Roman" w:cs="Times New Roman"/>
          <w:sz w:val="24"/>
          <w:szCs w:val="24"/>
        </w:rPr>
        <w:t xml:space="preserve">  evidenciaron cierta eficacia para contener</w:t>
      </w:r>
      <w:r w:rsidR="00E04C26">
        <w:rPr>
          <w:rFonts w:ascii="Times New Roman" w:hAnsi="Times New Roman" w:cs="Times New Roman"/>
          <w:sz w:val="24"/>
          <w:szCs w:val="24"/>
        </w:rPr>
        <w:t xml:space="preserve"> o retrasar</w:t>
      </w:r>
      <w:r>
        <w:rPr>
          <w:rFonts w:ascii="Times New Roman" w:hAnsi="Times New Roman" w:cs="Times New Roman"/>
          <w:sz w:val="24"/>
          <w:szCs w:val="24"/>
        </w:rPr>
        <w:t xml:space="preserve"> los contagios </w:t>
      </w:r>
      <w:r w:rsidR="00E04C26">
        <w:rPr>
          <w:rFonts w:ascii="Times New Roman" w:hAnsi="Times New Roman" w:cs="Times New Roman"/>
          <w:sz w:val="24"/>
          <w:szCs w:val="24"/>
        </w:rPr>
        <w:t>y</w:t>
      </w:r>
      <w:r w:rsidR="000524A8">
        <w:rPr>
          <w:rFonts w:ascii="Times New Roman" w:hAnsi="Times New Roman" w:cs="Times New Roman"/>
          <w:sz w:val="24"/>
          <w:szCs w:val="24"/>
        </w:rPr>
        <w:t>,</w:t>
      </w:r>
      <w:r w:rsidR="00E04C26">
        <w:rPr>
          <w:rFonts w:ascii="Times New Roman" w:hAnsi="Times New Roman" w:cs="Times New Roman"/>
          <w:sz w:val="24"/>
          <w:szCs w:val="24"/>
        </w:rPr>
        <w:t xml:space="preserve"> </w:t>
      </w:r>
      <w:r>
        <w:rPr>
          <w:rFonts w:ascii="Times New Roman" w:hAnsi="Times New Roman" w:cs="Times New Roman"/>
          <w:sz w:val="24"/>
          <w:szCs w:val="24"/>
        </w:rPr>
        <w:t>pusieron en evidencia con el paso del tiempo la imposibilidad de sostenerlas</w:t>
      </w:r>
      <w:r w:rsidR="00E04C26">
        <w:rPr>
          <w:rFonts w:ascii="Times New Roman" w:hAnsi="Times New Roman" w:cs="Times New Roman"/>
          <w:sz w:val="24"/>
          <w:szCs w:val="24"/>
        </w:rPr>
        <w:t xml:space="preserve"> en forma estricta</w:t>
      </w:r>
      <w:r w:rsidR="000524A8">
        <w:rPr>
          <w:rFonts w:ascii="Times New Roman" w:hAnsi="Times New Roman" w:cs="Times New Roman"/>
          <w:sz w:val="24"/>
          <w:szCs w:val="24"/>
        </w:rPr>
        <w:t>,</w:t>
      </w:r>
      <w:r>
        <w:rPr>
          <w:rFonts w:ascii="Times New Roman" w:hAnsi="Times New Roman" w:cs="Times New Roman"/>
          <w:sz w:val="24"/>
          <w:szCs w:val="24"/>
        </w:rPr>
        <w:t xml:space="preserve"> en especial en economía </w:t>
      </w:r>
      <w:r w:rsidR="00E04C26">
        <w:rPr>
          <w:rFonts w:ascii="Times New Roman" w:hAnsi="Times New Roman" w:cs="Times New Roman"/>
          <w:sz w:val="24"/>
          <w:szCs w:val="24"/>
        </w:rPr>
        <w:t xml:space="preserve">débiles en términos de sus resultados macroeconómicos. </w:t>
      </w:r>
      <w:r>
        <w:rPr>
          <w:rFonts w:ascii="Times New Roman" w:hAnsi="Times New Roman" w:cs="Times New Roman"/>
          <w:sz w:val="24"/>
          <w:szCs w:val="24"/>
        </w:rPr>
        <w:t xml:space="preserve"> </w:t>
      </w:r>
      <w:r w:rsidR="009F5412">
        <w:rPr>
          <w:rFonts w:ascii="Times New Roman" w:hAnsi="Times New Roman" w:cs="Times New Roman"/>
          <w:sz w:val="24"/>
          <w:szCs w:val="24"/>
        </w:rPr>
        <w:t xml:space="preserve">  </w:t>
      </w:r>
    </w:p>
    <w:p w:rsidR="00F60739" w:rsidRDefault="00E04C26" w:rsidP="00A96A4F">
      <w:pPr>
        <w:spacing w:line="360" w:lineRule="auto"/>
        <w:jc w:val="both"/>
        <w:rPr>
          <w:rFonts w:ascii="Times New Roman" w:hAnsi="Times New Roman" w:cs="Times New Roman"/>
          <w:sz w:val="24"/>
          <w:szCs w:val="24"/>
        </w:rPr>
      </w:pPr>
      <w:r w:rsidRPr="00C77B1D">
        <w:rPr>
          <w:rFonts w:ascii="Times New Roman" w:hAnsi="Times New Roman" w:cs="Times New Roman"/>
          <w:sz w:val="24"/>
          <w:szCs w:val="24"/>
        </w:rPr>
        <w:t xml:space="preserve">El caso </w:t>
      </w:r>
      <w:r w:rsidR="00A52C9A" w:rsidRPr="00C77B1D">
        <w:rPr>
          <w:rFonts w:ascii="Times New Roman" w:hAnsi="Times New Roman" w:cs="Times New Roman"/>
          <w:sz w:val="24"/>
          <w:szCs w:val="24"/>
        </w:rPr>
        <w:t>argentino</w:t>
      </w:r>
      <w:r>
        <w:rPr>
          <w:rFonts w:ascii="Times New Roman" w:hAnsi="Times New Roman" w:cs="Times New Roman"/>
          <w:sz w:val="24"/>
          <w:szCs w:val="24"/>
        </w:rPr>
        <w:t xml:space="preserve"> </w:t>
      </w:r>
      <w:r w:rsidR="00A52C9A">
        <w:rPr>
          <w:rFonts w:ascii="Times New Roman" w:hAnsi="Times New Roman" w:cs="Times New Roman"/>
          <w:sz w:val="24"/>
          <w:szCs w:val="24"/>
        </w:rPr>
        <w:t>evidencia algunas de las características</w:t>
      </w:r>
      <w:r w:rsidR="00C77B1D">
        <w:rPr>
          <w:rFonts w:ascii="Times New Roman" w:hAnsi="Times New Roman" w:cs="Times New Roman"/>
          <w:sz w:val="24"/>
          <w:szCs w:val="24"/>
        </w:rPr>
        <w:t xml:space="preserve"> antes mencionadas. En marzo de </w:t>
      </w:r>
      <w:r w:rsidR="00A52C9A">
        <w:rPr>
          <w:rFonts w:ascii="Times New Roman" w:hAnsi="Times New Roman" w:cs="Times New Roman"/>
          <w:sz w:val="24"/>
          <w:szCs w:val="24"/>
        </w:rPr>
        <w:t>2019 el país se encontró repentinamente con la pandemia del Covid-19 pero</w:t>
      </w:r>
      <w:r w:rsidR="00F60739">
        <w:rPr>
          <w:rFonts w:ascii="Times New Roman" w:hAnsi="Times New Roman" w:cs="Times New Roman"/>
          <w:sz w:val="24"/>
          <w:szCs w:val="24"/>
        </w:rPr>
        <w:t>,</w:t>
      </w:r>
      <w:r w:rsidR="00A52C9A">
        <w:rPr>
          <w:rFonts w:ascii="Times New Roman" w:hAnsi="Times New Roman" w:cs="Times New Roman"/>
          <w:sz w:val="24"/>
          <w:szCs w:val="24"/>
        </w:rPr>
        <w:t xml:space="preserve"> para entonces</w:t>
      </w:r>
      <w:r w:rsidR="00C77B1D">
        <w:rPr>
          <w:rFonts w:ascii="Times New Roman" w:hAnsi="Times New Roman" w:cs="Times New Roman"/>
          <w:sz w:val="24"/>
          <w:szCs w:val="24"/>
        </w:rPr>
        <w:t xml:space="preserve"> ya se </w:t>
      </w:r>
      <w:r w:rsidR="00F35799">
        <w:rPr>
          <w:rFonts w:ascii="Times New Roman" w:hAnsi="Times New Roman" w:cs="Times New Roman"/>
          <w:sz w:val="24"/>
          <w:szCs w:val="24"/>
        </w:rPr>
        <w:t>observaba</w:t>
      </w:r>
      <w:r w:rsidR="00C77B1D">
        <w:rPr>
          <w:rFonts w:ascii="Times New Roman" w:hAnsi="Times New Roman" w:cs="Times New Roman"/>
          <w:sz w:val="24"/>
          <w:szCs w:val="24"/>
        </w:rPr>
        <w:t xml:space="preserve"> una marcada volatilidad macroeconómica. </w:t>
      </w:r>
      <w:r w:rsidR="00F60739">
        <w:rPr>
          <w:rFonts w:ascii="Times New Roman" w:hAnsi="Times New Roman" w:cs="Times New Roman"/>
          <w:sz w:val="24"/>
          <w:szCs w:val="24"/>
        </w:rPr>
        <w:t>Un año antes puntualmente e</w:t>
      </w:r>
      <w:r w:rsidR="00C77B1D">
        <w:rPr>
          <w:rFonts w:ascii="Times New Roman" w:hAnsi="Times New Roman" w:cs="Times New Roman"/>
          <w:sz w:val="24"/>
          <w:szCs w:val="24"/>
        </w:rPr>
        <w:t>l 8 de mayo de 2018 el presidente M</w:t>
      </w:r>
      <w:r w:rsidR="00F35799">
        <w:rPr>
          <w:rFonts w:ascii="Times New Roman" w:hAnsi="Times New Roman" w:cs="Times New Roman"/>
          <w:sz w:val="24"/>
          <w:szCs w:val="24"/>
        </w:rPr>
        <w:t>auricio</w:t>
      </w:r>
      <w:r w:rsidR="00C77B1D">
        <w:rPr>
          <w:rFonts w:ascii="Times New Roman" w:hAnsi="Times New Roman" w:cs="Times New Roman"/>
          <w:sz w:val="24"/>
          <w:szCs w:val="24"/>
        </w:rPr>
        <w:t xml:space="preserve"> </w:t>
      </w:r>
      <w:proofErr w:type="spellStart"/>
      <w:r w:rsidR="00C77B1D">
        <w:rPr>
          <w:rFonts w:ascii="Times New Roman" w:hAnsi="Times New Roman" w:cs="Times New Roman"/>
          <w:sz w:val="24"/>
          <w:szCs w:val="24"/>
        </w:rPr>
        <w:t>Macri</w:t>
      </w:r>
      <w:proofErr w:type="spellEnd"/>
      <w:r w:rsidR="00C77B1D">
        <w:rPr>
          <w:rFonts w:ascii="Times New Roman" w:hAnsi="Times New Roman" w:cs="Times New Roman"/>
          <w:sz w:val="24"/>
          <w:szCs w:val="24"/>
        </w:rPr>
        <w:t xml:space="preserve"> anuncia</w:t>
      </w:r>
      <w:r w:rsidR="00F60739">
        <w:rPr>
          <w:rFonts w:ascii="Times New Roman" w:hAnsi="Times New Roman" w:cs="Times New Roman"/>
          <w:sz w:val="24"/>
          <w:szCs w:val="24"/>
        </w:rPr>
        <w:t>ba</w:t>
      </w:r>
      <w:r w:rsidR="00C77B1D">
        <w:rPr>
          <w:rFonts w:ascii="Times New Roman" w:hAnsi="Times New Roman" w:cs="Times New Roman"/>
          <w:sz w:val="24"/>
          <w:szCs w:val="24"/>
        </w:rPr>
        <w:t xml:space="preserve"> </w:t>
      </w:r>
      <w:r w:rsidR="00F60739">
        <w:rPr>
          <w:rFonts w:ascii="Times New Roman" w:hAnsi="Times New Roman" w:cs="Times New Roman"/>
          <w:sz w:val="24"/>
          <w:szCs w:val="24"/>
        </w:rPr>
        <w:t xml:space="preserve">que </w:t>
      </w:r>
      <w:r w:rsidR="00F35799">
        <w:rPr>
          <w:rFonts w:ascii="Times New Roman" w:hAnsi="Times New Roman" w:cs="Times New Roman"/>
          <w:sz w:val="24"/>
          <w:szCs w:val="24"/>
        </w:rPr>
        <w:t>se disponía a acudir al Fondo Monetario Internacional, dada</w:t>
      </w:r>
      <w:r w:rsidR="00F60739">
        <w:rPr>
          <w:rFonts w:ascii="Times New Roman" w:hAnsi="Times New Roman" w:cs="Times New Roman"/>
          <w:sz w:val="24"/>
          <w:szCs w:val="24"/>
        </w:rPr>
        <w:t xml:space="preserve"> la imposibilidad</w:t>
      </w:r>
      <w:r w:rsidR="00F35799">
        <w:rPr>
          <w:rFonts w:ascii="Times New Roman" w:hAnsi="Times New Roman" w:cs="Times New Roman"/>
          <w:sz w:val="24"/>
          <w:szCs w:val="24"/>
        </w:rPr>
        <w:t xml:space="preserve"> de obtener financiamiento en</w:t>
      </w:r>
      <w:r w:rsidR="00F60739">
        <w:rPr>
          <w:rFonts w:ascii="Times New Roman" w:hAnsi="Times New Roman" w:cs="Times New Roman"/>
          <w:sz w:val="24"/>
          <w:szCs w:val="24"/>
        </w:rPr>
        <w:t xml:space="preserve"> mercado</w:t>
      </w:r>
      <w:r w:rsidR="00F35799">
        <w:rPr>
          <w:rFonts w:ascii="Times New Roman" w:hAnsi="Times New Roman" w:cs="Times New Roman"/>
          <w:sz w:val="24"/>
          <w:szCs w:val="24"/>
        </w:rPr>
        <w:t>s de deuda</w:t>
      </w:r>
      <w:r w:rsidR="00F60739">
        <w:rPr>
          <w:rFonts w:ascii="Times New Roman" w:hAnsi="Times New Roman" w:cs="Times New Roman"/>
          <w:sz w:val="24"/>
          <w:szCs w:val="24"/>
        </w:rPr>
        <w:t xml:space="preserve"> </w:t>
      </w:r>
      <w:r w:rsidR="00F35799">
        <w:rPr>
          <w:rFonts w:ascii="Times New Roman" w:hAnsi="Times New Roman" w:cs="Times New Roman"/>
          <w:sz w:val="24"/>
          <w:szCs w:val="24"/>
        </w:rPr>
        <w:t>soberana</w:t>
      </w:r>
      <w:r w:rsidR="002130E9">
        <w:rPr>
          <w:rFonts w:ascii="Times New Roman" w:hAnsi="Times New Roman" w:cs="Times New Roman"/>
          <w:sz w:val="24"/>
          <w:szCs w:val="24"/>
        </w:rPr>
        <w:t xml:space="preserve">. A partir de julio de </w:t>
      </w:r>
      <w:r w:rsidR="00167E39">
        <w:rPr>
          <w:rFonts w:ascii="Times New Roman" w:hAnsi="Times New Roman" w:cs="Times New Roman"/>
          <w:sz w:val="24"/>
          <w:szCs w:val="24"/>
        </w:rPr>
        <w:t>2018 la tasa de cambio comienza un recorrido de marcada inestabilidad que se morigera, al menos momentáneamente, con la adopción de un sistema de metas de base monetaria por parte del Banco Central de la República Argentina</w:t>
      </w:r>
      <w:r w:rsidR="00CB2D6B">
        <w:rPr>
          <w:rFonts w:ascii="Times New Roman" w:hAnsi="Times New Roman" w:cs="Times New Roman"/>
          <w:sz w:val="24"/>
          <w:szCs w:val="24"/>
        </w:rPr>
        <w:t xml:space="preserve"> en octubre del mismo año</w:t>
      </w:r>
      <w:r w:rsidR="00167E39">
        <w:rPr>
          <w:rFonts w:ascii="Times New Roman" w:hAnsi="Times New Roman" w:cs="Times New Roman"/>
          <w:sz w:val="24"/>
          <w:szCs w:val="24"/>
        </w:rPr>
        <w:t>. Esta</w:t>
      </w:r>
      <w:r w:rsidR="00F60739">
        <w:rPr>
          <w:rFonts w:ascii="Times New Roman" w:hAnsi="Times New Roman" w:cs="Times New Roman"/>
          <w:sz w:val="24"/>
          <w:szCs w:val="24"/>
        </w:rPr>
        <w:t xml:space="preserve"> nueva configuración macroeconómica acordada</w:t>
      </w:r>
      <w:r w:rsidR="00365775">
        <w:rPr>
          <w:rFonts w:ascii="Times New Roman" w:hAnsi="Times New Roman" w:cs="Times New Roman"/>
          <w:sz w:val="24"/>
          <w:szCs w:val="24"/>
        </w:rPr>
        <w:t xml:space="preserve"> con el </w:t>
      </w:r>
      <w:r w:rsidR="00FD3B03">
        <w:rPr>
          <w:rFonts w:ascii="Times New Roman" w:hAnsi="Times New Roman" w:cs="Times New Roman"/>
          <w:sz w:val="24"/>
          <w:szCs w:val="24"/>
        </w:rPr>
        <w:t>F</w:t>
      </w:r>
      <w:r w:rsidR="00167E39">
        <w:rPr>
          <w:rFonts w:ascii="Times New Roman" w:hAnsi="Times New Roman" w:cs="Times New Roman"/>
          <w:sz w:val="24"/>
          <w:szCs w:val="24"/>
        </w:rPr>
        <w:t>ondo Monetario Internacional conducirá</w:t>
      </w:r>
      <w:r w:rsidR="00365775">
        <w:rPr>
          <w:rFonts w:ascii="Times New Roman" w:hAnsi="Times New Roman" w:cs="Times New Roman"/>
          <w:sz w:val="24"/>
          <w:szCs w:val="24"/>
        </w:rPr>
        <w:t xml:space="preserve"> a</w:t>
      </w:r>
      <w:r w:rsidR="00167E39">
        <w:rPr>
          <w:rFonts w:ascii="Times New Roman" w:hAnsi="Times New Roman" w:cs="Times New Roman"/>
          <w:sz w:val="24"/>
          <w:szCs w:val="24"/>
        </w:rPr>
        <w:t xml:space="preserve">l </w:t>
      </w:r>
      <w:proofErr w:type="spellStart"/>
      <w:r w:rsidR="00167E39">
        <w:rPr>
          <w:rFonts w:ascii="Times New Roman" w:hAnsi="Times New Roman" w:cs="Times New Roman"/>
          <w:sz w:val="24"/>
          <w:szCs w:val="24"/>
        </w:rPr>
        <w:t>reperfilamiento</w:t>
      </w:r>
      <w:proofErr w:type="spellEnd"/>
      <w:r w:rsidR="002130E9">
        <w:rPr>
          <w:rFonts w:ascii="Times New Roman" w:hAnsi="Times New Roman" w:cs="Times New Roman"/>
          <w:sz w:val="24"/>
          <w:szCs w:val="24"/>
        </w:rPr>
        <w:t xml:space="preserve"> </w:t>
      </w:r>
      <w:r w:rsidR="00167E39">
        <w:rPr>
          <w:rFonts w:ascii="Times New Roman" w:hAnsi="Times New Roman" w:cs="Times New Roman"/>
          <w:sz w:val="24"/>
          <w:szCs w:val="24"/>
        </w:rPr>
        <w:t>de</w:t>
      </w:r>
      <w:r w:rsidR="00F60739">
        <w:rPr>
          <w:rFonts w:ascii="Times New Roman" w:hAnsi="Times New Roman" w:cs="Times New Roman"/>
          <w:sz w:val="24"/>
          <w:szCs w:val="24"/>
        </w:rPr>
        <w:t xml:space="preserve"> los vencimientos de la deuda en moneda local</w:t>
      </w:r>
      <w:r w:rsidR="00FD3B03">
        <w:rPr>
          <w:rFonts w:ascii="Times New Roman" w:hAnsi="Times New Roman" w:cs="Times New Roman"/>
          <w:sz w:val="24"/>
          <w:szCs w:val="24"/>
        </w:rPr>
        <w:t xml:space="preserve"> casi un año más tarde</w:t>
      </w:r>
      <w:r w:rsidR="00F60739">
        <w:rPr>
          <w:rFonts w:ascii="Times New Roman" w:hAnsi="Times New Roman" w:cs="Times New Roman"/>
          <w:sz w:val="24"/>
          <w:szCs w:val="24"/>
        </w:rPr>
        <w:t xml:space="preserve">. </w:t>
      </w:r>
    </w:p>
    <w:p w:rsidR="00A96A4F" w:rsidRPr="00A96A4F" w:rsidRDefault="004B1C51" w:rsidP="00A96A4F">
      <w:pPr>
        <w:spacing w:line="360" w:lineRule="auto"/>
        <w:jc w:val="both"/>
        <w:rPr>
          <w:rFonts w:ascii="Times New Roman" w:hAnsi="Times New Roman" w:cs="Times New Roman"/>
          <w:sz w:val="24"/>
          <w:szCs w:val="24"/>
        </w:rPr>
      </w:pPr>
      <w:r>
        <w:rPr>
          <w:rFonts w:ascii="Times New Roman" w:hAnsi="Times New Roman" w:cs="Times New Roman"/>
          <w:sz w:val="24"/>
          <w:szCs w:val="24"/>
        </w:rPr>
        <w:t>Un</w:t>
      </w:r>
      <w:r w:rsidR="00F60739">
        <w:rPr>
          <w:rFonts w:ascii="Times New Roman" w:hAnsi="Times New Roman" w:cs="Times New Roman"/>
          <w:sz w:val="24"/>
          <w:szCs w:val="24"/>
        </w:rPr>
        <w:t xml:space="preserve"> mes después de que el país recurriera al </w:t>
      </w:r>
      <w:r w:rsidR="00FD3B03">
        <w:rPr>
          <w:rFonts w:ascii="Times New Roman" w:hAnsi="Times New Roman" w:cs="Times New Roman"/>
          <w:sz w:val="24"/>
          <w:szCs w:val="24"/>
        </w:rPr>
        <w:t>FMI</w:t>
      </w:r>
      <w:r w:rsidR="00F60739">
        <w:rPr>
          <w:rFonts w:ascii="Times New Roman" w:hAnsi="Times New Roman" w:cs="Times New Roman"/>
          <w:sz w:val="24"/>
          <w:szCs w:val="24"/>
        </w:rPr>
        <w:t xml:space="preserve"> se ingresa en un cambio de régimen en </w:t>
      </w:r>
      <w:r w:rsidR="00FD3B03">
        <w:rPr>
          <w:rFonts w:ascii="Times New Roman" w:hAnsi="Times New Roman" w:cs="Times New Roman"/>
          <w:sz w:val="24"/>
          <w:szCs w:val="24"/>
        </w:rPr>
        <w:t>materia cambiaria</w:t>
      </w:r>
      <w:r>
        <w:rPr>
          <w:rFonts w:ascii="Times New Roman" w:hAnsi="Times New Roman" w:cs="Times New Roman"/>
          <w:sz w:val="24"/>
          <w:szCs w:val="24"/>
        </w:rPr>
        <w:t xml:space="preserve"> proceso que</w:t>
      </w:r>
      <w:r w:rsidR="00365775">
        <w:rPr>
          <w:rFonts w:ascii="Times New Roman" w:hAnsi="Times New Roman" w:cs="Times New Roman"/>
          <w:sz w:val="24"/>
          <w:szCs w:val="24"/>
        </w:rPr>
        <w:t xml:space="preserve"> será acompañado de un paulatino fortalecimiento de las presiones </w:t>
      </w:r>
      <w:r w:rsidR="00365775">
        <w:rPr>
          <w:rFonts w:ascii="Times New Roman" w:hAnsi="Times New Roman" w:cs="Times New Roman"/>
          <w:sz w:val="24"/>
          <w:szCs w:val="24"/>
        </w:rPr>
        <w:lastRenderedPageBreak/>
        <w:t>inflacionarias.</w:t>
      </w:r>
      <w:r w:rsidR="007A3D76">
        <w:rPr>
          <w:rFonts w:ascii="Times New Roman" w:hAnsi="Times New Roman" w:cs="Times New Roman"/>
          <w:sz w:val="24"/>
          <w:szCs w:val="24"/>
        </w:rPr>
        <w:t xml:space="preserve"> </w:t>
      </w:r>
      <w:r w:rsidR="00365775">
        <w:rPr>
          <w:rFonts w:ascii="Times New Roman" w:hAnsi="Times New Roman" w:cs="Times New Roman"/>
          <w:sz w:val="24"/>
          <w:szCs w:val="24"/>
        </w:rPr>
        <w:t xml:space="preserve">En la primera parte de este trabajo se </w:t>
      </w:r>
      <w:r>
        <w:rPr>
          <w:rFonts w:ascii="Times New Roman" w:hAnsi="Times New Roman" w:cs="Times New Roman"/>
          <w:sz w:val="24"/>
          <w:szCs w:val="24"/>
        </w:rPr>
        <w:t xml:space="preserve">analiza descriptivamente el </w:t>
      </w:r>
      <w:r w:rsidR="00365775">
        <w:rPr>
          <w:rFonts w:ascii="Times New Roman" w:hAnsi="Times New Roman" w:cs="Times New Roman"/>
          <w:sz w:val="24"/>
          <w:szCs w:val="24"/>
        </w:rPr>
        <w:t xml:space="preserve">impacto de la pandemia en términos reales. En la segunda </w:t>
      </w:r>
      <w:r>
        <w:rPr>
          <w:rFonts w:ascii="Times New Roman" w:hAnsi="Times New Roman" w:cs="Times New Roman"/>
          <w:sz w:val="24"/>
          <w:szCs w:val="24"/>
        </w:rPr>
        <w:t>parte</w:t>
      </w:r>
      <w:r w:rsidR="00365775">
        <w:rPr>
          <w:rFonts w:ascii="Times New Roman" w:hAnsi="Times New Roman" w:cs="Times New Roman"/>
          <w:sz w:val="24"/>
          <w:szCs w:val="24"/>
        </w:rPr>
        <w:t xml:space="preserve"> se analiza los condicionantes de la política monetaria sobre el régimen cambiario e inflacionario. Por último, se expon</w:t>
      </w:r>
      <w:r w:rsidR="009E1B02">
        <w:rPr>
          <w:rFonts w:ascii="Times New Roman" w:hAnsi="Times New Roman" w:cs="Times New Roman"/>
          <w:sz w:val="24"/>
          <w:szCs w:val="24"/>
        </w:rPr>
        <w:t>en algunas conclusiones finales.</w:t>
      </w:r>
    </w:p>
    <w:p w:rsidR="00A96A4F" w:rsidRPr="00365775" w:rsidRDefault="00665EA0" w:rsidP="00365775">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PANDEMIA Y SECTOR REAL </w:t>
      </w:r>
    </w:p>
    <w:p w:rsidR="00B07CB3" w:rsidRDefault="00665EA0" w:rsidP="009F32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00B07CB3">
        <w:rPr>
          <w:rFonts w:ascii="Times New Roman" w:hAnsi="Times New Roman" w:cs="Times New Roman"/>
          <w:sz w:val="24"/>
          <w:szCs w:val="24"/>
        </w:rPr>
        <w:t xml:space="preserve">costo </w:t>
      </w:r>
      <w:r>
        <w:rPr>
          <w:rFonts w:ascii="Times New Roman" w:hAnsi="Times New Roman" w:cs="Times New Roman"/>
          <w:sz w:val="24"/>
          <w:szCs w:val="24"/>
        </w:rPr>
        <w:t>de l</w:t>
      </w:r>
      <w:r w:rsidR="009C5F2A">
        <w:rPr>
          <w:rFonts w:ascii="Times New Roman" w:hAnsi="Times New Roman" w:cs="Times New Roman"/>
          <w:sz w:val="24"/>
          <w:szCs w:val="24"/>
        </w:rPr>
        <w:t>a pandemia de</w:t>
      </w:r>
      <w:r w:rsidR="006D1F3C">
        <w:rPr>
          <w:rFonts w:ascii="Times New Roman" w:hAnsi="Times New Roman" w:cs="Times New Roman"/>
          <w:sz w:val="24"/>
          <w:szCs w:val="24"/>
        </w:rPr>
        <w:t xml:space="preserve"> c</w:t>
      </w:r>
      <w:r w:rsidR="00B07CB3">
        <w:rPr>
          <w:rFonts w:ascii="Times New Roman" w:hAnsi="Times New Roman" w:cs="Times New Roman"/>
          <w:sz w:val="24"/>
          <w:szCs w:val="24"/>
        </w:rPr>
        <w:t>ovid-19 en términos económicos puede ser analizado</w:t>
      </w:r>
      <w:r>
        <w:rPr>
          <w:rFonts w:ascii="Times New Roman" w:hAnsi="Times New Roman" w:cs="Times New Roman"/>
          <w:sz w:val="24"/>
          <w:szCs w:val="24"/>
        </w:rPr>
        <w:t xml:space="preserve"> como un doble choque de características </w:t>
      </w:r>
      <w:r w:rsidR="009C5F2A">
        <w:rPr>
          <w:rFonts w:ascii="Times New Roman" w:hAnsi="Times New Roman" w:cs="Times New Roman"/>
          <w:sz w:val="24"/>
          <w:szCs w:val="24"/>
        </w:rPr>
        <w:t xml:space="preserve">contractivas </w:t>
      </w:r>
      <w:r w:rsidR="00B07CB3">
        <w:rPr>
          <w:rFonts w:ascii="Times New Roman" w:hAnsi="Times New Roman" w:cs="Times New Roman"/>
          <w:sz w:val="24"/>
          <w:szCs w:val="24"/>
        </w:rPr>
        <w:t>en los</w:t>
      </w:r>
      <w:r w:rsidR="009C5F2A">
        <w:rPr>
          <w:rFonts w:ascii="Times New Roman" w:hAnsi="Times New Roman" w:cs="Times New Roman"/>
          <w:sz w:val="24"/>
          <w:szCs w:val="24"/>
        </w:rPr>
        <w:t xml:space="preserve"> </w:t>
      </w:r>
      <w:r w:rsidR="00B07CB3">
        <w:rPr>
          <w:rFonts w:ascii="Times New Roman" w:hAnsi="Times New Roman" w:cs="Times New Roman"/>
          <w:sz w:val="24"/>
          <w:szCs w:val="24"/>
        </w:rPr>
        <w:t>agregados</w:t>
      </w:r>
      <w:r>
        <w:rPr>
          <w:rFonts w:ascii="Times New Roman" w:hAnsi="Times New Roman" w:cs="Times New Roman"/>
          <w:sz w:val="24"/>
          <w:szCs w:val="24"/>
        </w:rPr>
        <w:t xml:space="preserve">. Un primer efecto </w:t>
      </w:r>
      <w:r w:rsidR="00FD3B03">
        <w:rPr>
          <w:rFonts w:ascii="Times New Roman" w:hAnsi="Times New Roman" w:cs="Times New Roman"/>
          <w:sz w:val="24"/>
          <w:szCs w:val="24"/>
        </w:rPr>
        <w:t>se encuentra en el impacto del confinamiento</w:t>
      </w:r>
      <w:r>
        <w:rPr>
          <w:rFonts w:ascii="Times New Roman" w:hAnsi="Times New Roman" w:cs="Times New Roman"/>
          <w:sz w:val="24"/>
          <w:szCs w:val="24"/>
        </w:rPr>
        <w:t xml:space="preserve"> sobre </w:t>
      </w:r>
      <w:r w:rsidR="009C5F2A">
        <w:rPr>
          <w:rFonts w:ascii="Times New Roman" w:hAnsi="Times New Roman" w:cs="Times New Roman"/>
          <w:sz w:val="24"/>
          <w:szCs w:val="24"/>
        </w:rPr>
        <w:t>la oferta agregada de la economía. Las restricciones de movilidad del factor trabajo afectaron, aunque de manera disímil, a los diferentes sectores productivos. Entre los sectores más afectados se encuentra el sector de servicios de turismo, hotelería, bares y gastronomía, mientras que el impacto sobre el sector industrial fue menor y no fue homogéneo y el sector primario mantuvo</w:t>
      </w:r>
      <w:r w:rsidR="001F46A7">
        <w:rPr>
          <w:rFonts w:ascii="Times New Roman" w:hAnsi="Times New Roman" w:cs="Times New Roman"/>
          <w:sz w:val="24"/>
          <w:szCs w:val="24"/>
        </w:rPr>
        <w:t xml:space="preserve"> o expandió el nivel de actividad</w:t>
      </w:r>
      <w:r w:rsidR="009C5F2A">
        <w:rPr>
          <w:rFonts w:ascii="Times New Roman" w:hAnsi="Times New Roman" w:cs="Times New Roman"/>
          <w:sz w:val="24"/>
          <w:szCs w:val="24"/>
        </w:rPr>
        <w:t xml:space="preserve">. </w:t>
      </w:r>
      <w:r w:rsidR="00B07CB3">
        <w:rPr>
          <w:rFonts w:ascii="Times New Roman" w:hAnsi="Times New Roman" w:cs="Times New Roman"/>
          <w:sz w:val="24"/>
          <w:szCs w:val="24"/>
        </w:rPr>
        <w:t>E</w:t>
      </w:r>
      <w:r w:rsidR="00F54519">
        <w:rPr>
          <w:rFonts w:ascii="Times New Roman" w:hAnsi="Times New Roman" w:cs="Times New Roman"/>
          <w:sz w:val="24"/>
          <w:szCs w:val="24"/>
        </w:rPr>
        <w:t xml:space="preserve">n la figura 1 se puede apreciar, a modo de ejemplo, </w:t>
      </w:r>
      <w:r w:rsidR="00B07CB3">
        <w:rPr>
          <w:rFonts w:ascii="Times New Roman" w:hAnsi="Times New Roman" w:cs="Times New Roman"/>
          <w:sz w:val="24"/>
          <w:szCs w:val="24"/>
        </w:rPr>
        <w:t>el impacto sobre el sector hotelero,</w:t>
      </w:r>
      <w:r w:rsidR="00EF6EB3">
        <w:rPr>
          <w:rStyle w:val="Refdenotaalpie"/>
          <w:rFonts w:ascii="Times New Roman" w:hAnsi="Times New Roman" w:cs="Times New Roman"/>
          <w:sz w:val="24"/>
          <w:szCs w:val="24"/>
        </w:rPr>
        <w:footnoteReference w:id="2"/>
      </w:r>
      <w:r w:rsidR="00B07CB3">
        <w:rPr>
          <w:rFonts w:ascii="Times New Roman" w:hAnsi="Times New Roman" w:cs="Times New Roman"/>
          <w:sz w:val="24"/>
          <w:szCs w:val="24"/>
        </w:rPr>
        <w:t xml:space="preserve"> </w:t>
      </w:r>
    </w:p>
    <w:p w:rsidR="00635A67" w:rsidRDefault="00635A67" w:rsidP="009E1B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Figura 1</w:t>
      </w:r>
    </w:p>
    <w:p w:rsidR="00B07CB3" w:rsidRDefault="00EF6EB3" w:rsidP="009E1B02">
      <w:pPr>
        <w:spacing w:after="0" w:line="240" w:lineRule="auto"/>
        <w:jc w:val="center"/>
        <w:rPr>
          <w:rFonts w:ascii="Times New Roman" w:hAnsi="Times New Roman" w:cs="Times New Roman"/>
          <w:sz w:val="24"/>
          <w:szCs w:val="24"/>
        </w:rPr>
      </w:pPr>
      <w:r>
        <w:rPr>
          <w:noProof/>
          <w:lang w:eastAsia="es-AR"/>
        </w:rPr>
        <w:drawing>
          <wp:inline distT="0" distB="0" distL="0" distR="0" wp14:anchorId="1CE114AE" wp14:editId="0062797D">
            <wp:extent cx="4148919" cy="2354238"/>
            <wp:effectExtent l="0" t="0" r="4445" b="825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84F77" w:rsidRPr="009E1B02" w:rsidRDefault="00584F77" w:rsidP="009E1B02">
      <w:pPr>
        <w:spacing w:after="0" w:line="240" w:lineRule="auto"/>
        <w:jc w:val="center"/>
        <w:rPr>
          <w:rFonts w:ascii="Times New Roman" w:hAnsi="Times New Roman" w:cs="Times New Roman"/>
          <w:lang w:val="en-US"/>
        </w:rPr>
      </w:pPr>
      <w:r w:rsidRPr="009E1B02">
        <w:rPr>
          <w:rFonts w:ascii="Times New Roman" w:hAnsi="Times New Roman" w:cs="Times New Roman"/>
          <w:lang w:val="en-US"/>
        </w:rPr>
        <w:t xml:space="preserve">Fuente: </w:t>
      </w:r>
      <w:r w:rsidRPr="009E1B02">
        <w:rPr>
          <w:rFonts w:ascii="Times New Roman" w:hAnsi="Times New Roman" w:cs="Times New Roman"/>
          <w:lang w:val="en-US"/>
        </w:rPr>
        <w:t>INDEC</w:t>
      </w:r>
      <w:r w:rsidRPr="009E1B02">
        <w:rPr>
          <w:rFonts w:ascii="Times New Roman" w:hAnsi="Times New Roman" w:cs="Times New Roman"/>
          <w:lang w:val="en-US"/>
        </w:rPr>
        <w:t xml:space="preserve"> </w:t>
      </w:r>
    </w:p>
    <w:p w:rsidR="00B07CB3" w:rsidRDefault="00B07CB3" w:rsidP="009F32A2">
      <w:pPr>
        <w:spacing w:line="360" w:lineRule="auto"/>
        <w:jc w:val="both"/>
        <w:rPr>
          <w:rFonts w:ascii="Times New Roman" w:hAnsi="Times New Roman" w:cs="Times New Roman"/>
          <w:sz w:val="24"/>
          <w:szCs w:val="24"/>
        </w:rPr>
      </w:pPr>
    </w:p>
    <w:p w:rsidR="00665EA0" w:rsidRDefault="00B07CB3" w:rsidP="009F32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costo en forma sectorial </w:t>
      </w:r>
      <w:r w:rsidR="009C5F2A">
        <w:rPr>
          <w:rFonts w:ascii="Times New Roman" w:hAnsi="Times New Roman" w:cs="Times New Roman"/>
          <w:sz w:val="24"/>
          <w:szCs w:val="24"/>
        </w:rPr>
        <w:t>puede ser explicado lógicament</w:t>
      </w:r>
      <w:r w:rsidR="003F453D">
        <w:rPr>
          <w:rFonts w:ascii="Times New Roman" w:hAnsi="Times New Roman" w:cs="Times New Roman"/>
          <w:sz w:val="24"/>
          <w:szCs w:val="24"/>
        </w:rPr>
        <w:t xml:space="preserve">e por el grado de dependencia </w:t>
      </w:r>
      <w:r w:rsidR="004B1C51">
        <w:rPr>
          <w:rFonts w:ascii="Times New Roman" w:hAnsi="Times New Roman" w:cs="Times New Roman"/>
          <w:sz w:val="24"/>
          <w:szCs w:val="24"/>
        </w:rPr>
        <w:t xml:space="preserve">de cada sector </w:t>
      </w:r>
      <w:r>
        <w:rPr>
          <w:rFonts w:ascii="Times New Roman" w:hAnsi="Times New Roman" w:cs="Times New Roman"/>
          <w:sz w:val="24"/>
          <w:szCs w:val="24"/>
        </w:rPr>
        <w:t xml:space="preserve">en relación </w:t>
      </w:r>
      <w:r w:rsidR="004B1C51">
        <w:rPr>
          <w:rFonts w:ascii="Times New Roman" w:hAnsi="Times New Roman" w:cs="Times New Roman"/>
          <w:sz w:val="24"/>
          <w:szCs w:val="24"/>
        </w:rPr>
        <w:t>con</w:t>
      </w:r>
      <w:r w:rsidR="00635A67">
        <w:rPr>
          <w:rFonts w:ascii="Times New Roman" w:hAnsi="Times New Roman" w:cs="Times New Roman"/>
          <w:sz w:val="24"/>
          <w:szCs w:val="24"/>
        </w:rPr>
        <w:t xml:space="preserve"> el grado de dependencia</w:t>
      </w:r>
      <w:r w:rsidR="004B1C51">
        <w:rPr>
          <w:rFonts w:ascii="Times New Roman" w:hAnsi="Times New Roman" w:cs="Times New Roman"/>
          <w:sz w:val="24"/>
          <w:szCs w:val="24"/>
        </w:rPr>
        <w:t xml:space="preserve"> </w:t>
      </w:r>
      <w:r w:rsidR="00635A67">
        <w:rPr>
          <w:rFonts w:ascii="Times New Roman" w:hAnsi="Times New Roman" w:cs="Times New Roman"/>
          <w:sz w:val="24"/>
          <w:szCs w:val="24"/>
        </w:rPr>
        <w:t>d</w:t>
      </w:r>
      <w:r w:rsidR="009C5F2A">
        <w:rPr>
          <w:rFonts w:ascii="Times New Roman" w:hAnsi="Times New Roman" w:cs="Times New Roman"/>
          <w:sz w:val="24"/>
          <w:szCs w:val="24"/>
        </w:rPr>
        <w:t>e</w:t>
      </w:r>
      <w:r w:rsidR="003F453D">
        <w:rPr>
          <w:rFonts w:ascii="Times New Roman" w:hAnsi="Times New Roman" w:cs="Times New Roman"/>
          <w:sz w:val="24"/>
          <w:szCs w:val="24"/>
        </w:rPr>
        <w:t>l</w:t>
      </w:r>
      <w:r w:rsidR="009C5F2A">
        <w:rPr>
          <w:rFonts w:ascii="Times New Roman" w:hAnsi="Times New Roman" w:cs="Times New Roman"/>
          <w:sz w:val="24"/>
          <w:szCs w:val="24"/>
        </w:rPr>
        <w:t xml:space="preserve"> </w:t>
      </w:r>
      <w:r w:rsidR="003F453D">
        <w:rPr>
          <w:rFonts w:ascii="Times New Roman" w:hAnsi="Times New Roman" w:cs="Times New Roman"/>
          <w:sz w:val="24"/>
          <w:szCs w:val="24"/>
        </w:rPr>
        <w:t>factor trabajo</w:t>
      </w:r>
      <w:r w:rsidR="00121CF8">
        <w:rPr>
          <w:rFonts w:ascii="Times New Roman" w:hAnsi="Times New Roman" w:cs="Times New Roman"/>
          <w:sz w:val="24"/>
          <w:szCs w:val="24"/>
        </w:rPr>
        <w:t xml:space="preserve"> y de la movilidad de la población. </w:t>
      </w:r>
      <w:r w:rsidR="00FB23BE">
        <w:rPr>
          <w:rFonts w:ascii="Times New Roman" w:hAnsi="Times New Roman" w:cs="Times New Roman"/>
          <w:sz w:val="24"/>
          <w:szCs w:val="24"/>
        </w:rPr>
        <w:t xml:space="preserve">Por otro lado, el impacto en el sector de servicios tampoco fue homogéneo, aquellos servicios que </w:t>
      </w:r>
      <w:r w:rsidR="00FB23BE">
        <w:rPr>
          <w:rFonts w:ascii="Times New Roman" w:hAnsi="Times New Roman" w:cs="Times New Roman"/>
          <w:sz w:val="24"/>
          <w:szCs w:val="24"/>
        </w:rPr>
        <w:lastRenderedPageBreak/>
        <w:t>pudieron operar sin mayores complicaciones desde la virtualidad parecen evitar</w:t>
      </w:r>
      <w:r w:rsidR="00121CF8">
        <w:rPr>
          <w:rFonts w:ascii="Times New Roman" w:hAnsi="Times New Roman" w:cs="Times New Roman"/>
          <w:sz w:val="24"/>
          <w:szCs w:val="24"/>
        </w:rPr>
        <w:t>, al menos en parte</w:t>
      </w:r>
      <w:r w:rsidR="00FB23BE">
        <w:rPr>
          <w:rFonts w:ascii="Times New Roman" w:hAnsi="Times New Roman" w:cs="Times New Roman"/>
          <w:sz w:val="24"/>
          <w:szCs w:val="24"/>
        </w:rPr>
        <w:t xml:space="preserve"> el gran </w:t>
      </w:r>
      <w:r>
        <w:rPr>
          <w:rFonts w:ascii="Times New Roman" w:hAnsi="Times New Roman" w:cs="Times New Roman"/>
          <w:sz w:val="24"/>
          <w:szCs w:val="24"/>
        </w:rPr>
        <w:t xml:space="preserve">choque </w:t>
      </w:r>
      <w:r w:rsidR="00FB23BE">
        <w:rPr>
          <w:rFonts w:ascii="Times New Roman" w:hAnsi="Times New Roman" w:cs="Times New Roman"/>
          <w:sz w:val="24"/>
          <w:szCs w:val="24"/>
        </w:rPr>
        <w:t xml:space="preserve">negativo de las restricciones de movilidad.   </w:t>
      </w:r>
      <w:r w:rsidR="009C5F2A">
        <w:rPr>
          <w:rFonts w:ascii="Times New Roman" w:hAnsi="Times New Roman" w:cs="Times New Roman"/>
          <w:sz w:val="24"/>
          <w:szCs w:val="24"/>
        </w:rPr>
        <w:t xml:space="preserve"> </w:t>
      </w:r>
    </w:p>
    <w:p w:rsidR="00635A67" w:rsidRDefault="00FB23BE" w:rsidP="009F32A2">
      <w:pPr>
        <w:spacing w:line="360" w:lineRule="auto"/>
        <w:jc w:val="both"/>
        <w:rPr>
          <w:rFonts w:ascii="Times New Roman" w:hAnsi="Times New Roman" w:cs="Times New Roman"/>
          <w:sz w:val="24"/>
          <w:szCs w:val="24"/>
        </w:rPr>
      </w:pPr>
      <w:r w:rsidRPr="00B07CB3">
        <w:rPr>
          <w:rFonts w:ascii="Times New Roman" w:hAnsi="Times New Roman" w:cs="Times New Roman"/>
          <w:sz w:val="24"/>
          <w:szCs w:val="24"/>
        </w:rPr>
        <w:t>En segundo lugar,</w:t>
      </w:r>
      <w:r>
        <w:rPr>
          <w:rFonts w:ascii="Times New Roman" w:hAnsi="Times New Roman" w:cs="Times New Roman"/>
          <w:sz w:val="24"/>
          <w:szCs w:val="24"/>
        </w:rPr>
        <w:t xml:space="preserve"> las medidas de aislamiento afectaron fuertemente a los sectores de la economía inform</w:t>
      </w:r>
      <w:r w:rsidR="00B07CB3">
        <w:rPr>
          <w:rFonts w:ascii="Times New Roman" w:hAnsi="Times New Roman" w:cs="Times New Roman"/>
          <w:sz w:val="24"/>
          <w:szCs w:val="24"/>
        </w:rPr>
        <w:t>al y cuentapropistas que vieron reducirse</w:t>
      </w:r>
      <w:r>
        <w:rPr>
          <w:rFonts w:ascii="Times New Roman" w:hAnsi="Times New Roman" w:cs="Times New Roman"/>
          <w:sz w:val="24"/>
          <w:szCs w:val="24"/>
        </w:rPr>
        <w:t xml:space="preserve"> sus ingresos de forma repentina</w:t>
      </w:r>
      <w:r w:rsidR="00137CCF">
        <w:rPr>
          <w:rFonts w:ascii="Times New Roman" w:hAnsi="Times New Roman" w:cs="Times New Roman"/>
          <w:sz w:val="24"/>
          <w:szCs w:val="24"/>
        </w:rPr>
        <w:t xml:space="preserve"> por la brusca desaceleración de la actividad económica</w:t>
      </w:r>
      <w:r w:rsidR="00635A67">
        <w:rPr>
          <w:rFonts w:ascii="Times New Roman" w:hAnsi="Times New Roman" w:cs="Times New Roman"/>
          <w:sz w:val="24"/>
          <w:szCs w:val="24"/>
        </w:rPr>
        <w:t xml:space="preserve">. En argentina se estima </w:t>
      </w:r>
      <w:r w:rsidR="0088467D">
        <w:rPr>
          <w:rFonts w:ascii="Times New Roman" w:hAnsi="Times New Roman" w:cs="Times New Roman"/>
          <w:sz w:val="24"/>
          <w:szCs w:val="24"/>
        </w:rPr>
        <w:t>para el año 2021,</w:t>
      </w:r>
      <w:r w:rsidR="00635A67">
        <w:rPr>
          <w:rFonts w:ascii="Times New Roman" w:hAnsi="Times New Roman" w:cs="Times New Roman"/>
          <w:sz w:val="24"/>
          <w:szCs w:val="24"/>
        </w:rPr>
        <w:t xml:space="preserve"> </w:t>
      </w:r>
      <w:r w:rsidR="0088467D">
        <w:rPr>
          <w:rFonts w:ascii="Times New Roman" w:hAnsi="Times New Roman" w:cs="Times New Roman"/>
          <w:sz w:val="24"/>
          <w:szCs w:val="24"/>
        </w:rPr>
        <w:t xml:space="preserve">que </w:t>
      </w:r>
      <w:r w:rsidR="00635A67">
        <w:rPr>
          <w:rFonts w:ascii="Times New Roman" w:hAnsi="Times New Roman" w:cs="Times New Roman"/>
          <w:sz w:val="24"/>
          <w:szCs w:val="24"/>
        </w:rPr>
        <w:t xml:space="preserve">de una PEA de 21 millones de personas </w:t>
      </w:r>
      <w:r w:rsidR="0088467D">
        <w:rPr>
          <w:rFonts w:ascii="Times New Roman" w:hAnsi="Times New Roman" w:cs="Times New Roman"/>
          <w:sz w:val="24"/>
          <w:szCs w:val="24"/>
        </w:rPr>
        <w:t>aproximadamente 18 millones</w:t>
      </w:r>
      <w:r w:rsidR="00635A67">
        <w:rPr>
          <w:rFonts w:ascii="Times New Roman" w:hAnsi="Times New Roman" w:cs="Times New Roman"/>
          <w:sz w:val="24"/>
          <w:szCs w:val="24"/>
        </w:rPr>
        <w:t xml:space="preserve"> </w:t>
      </w:r>
      <w:r w:rsidR="0088467D">
        <w:rPr>
          <w:rFonts w:ascii="Times New Roman" w:hAnsi="Times New Roman" w:cs="Times New Roman"/>
          <w:sz w:val="24"/>
          <w:szCs w:val="24"/>
        </w:rPr>
        <w:t xml:space="preserve">están ocupadas, de los cuales, 6,5 millones son informales y 2,9 millones poseen empleo precario o pertenecen a la categoría de </w:t>
      </w:r>
      <w:proofErr w:type="spellStart"/>
      <w:r w:rsidR="0088467D">
        <w:rPr>
          <w:rFonts w:ascii="Times New Roman" w:hAnsi="Times New Roman" w:cs="Times New Roman"/>
          <w:sz w:val="24"/>
          <w:szCs w:val="24"/>
        </w:rPr>
        <w:t>monotributista</w:t>
      </w:r>
      <w:proofErr w:type="spellEnd"/>
      <w:r w:rsidR="0088467D">
        <w:rPr>
          <w:rFonts w:ascii="Times New Roman" w:hAnsi="Times New Roman" w:cs="Times New Roman"/>
          <w:sz w:val="24"/>
          <w:szCs w:val="24"/>
        </w:rPr>
        <w:t>.</w:t>
      </w:r>
      <w:r w:rsidR="0088467D">
        <w:rPr>
          <w:rStyle w:val="Refdenotaalpie"/>
          <w:rFonts w:ascii="Times New Roman" w:hAnsi="Times New Roman" w:cs="Times New Roman"/>
          <w:sz w:val="24"/>
          <w:szCs w:val="24"/>
        </w:rPr>
        <w:footnoteReference w:id="3"/>
      </w:r>
      <w:r w:rsidR="0088467D">
        <w:rPr>
          <w:rFonts w:ascii="Times New Roman" w:hAnsi="Times New Roman" w:cs="Times New Roman"/>
          <w:sz w:val="24"/>
          <w:szCs w:val="24"/>
        </w:rPr>
        <w:t xml:space="preserve">  </w:t>
      </w:r>
      <w:r w:rsidR="008C49DE">
        <w:rPr>
          <w:rFonts w:ascii="Times New Roman" w:hAnsi="Times New Roman" w:cs="Times New Roman"/>
          <w:sz w:val="24"/>
          <w:szCs w:val="24"/>
        </w:rPr>
        <w:t xml:space="preserve"> </w:t>
      </w:r>
    </w:p>
    <w:p w:rsidR="001F082F" w:rsidRDefault="00FB23BE" w:rsidP="009F32A2">
      <w:pPr>
        <w:spacing w:line="360" w:lineRule="auto"/>
        <w:jc w:val="both"/>
        <w:rPr>
          <w:rFonts w:ascii="Times New Roman" w:hAnsi="Times New Roman" w:cs="Times New Roman"/>
          <w:sz w:val="24"/>
          <w:szCs w:val="24"/>
        </w:rPr>
      </w:pPr>
      <w:r>
        <w:rPr>
          <w:rFonts w:ascii="Times New Roman" w:hAnsi="Times New Roman" w:cs="Times New Roman"/>
          <w:sz w:val="24"/>
          <w:szCs w:val="24"/>
        </w:rPr>
        <w:t>La incertidumbre sobre el desenvolvimiento de la situación sanitaria</w:t>
      </w:r>
      <w:r w:rsidR="0088467D">
        <w:rPr>
          <w:rFonts w:ascii="Times New Roman" w:hAnsi="Times New Roman" w:cs="Times New Roman"/>
          <w:sz w:val="24"/>
          <w:szCs w:val="24"/>
        </w:rPr>
        <w:t xml:space="preserve"> impactó sobre la confianza de los consumidores</w:t>
      </w:r>
      <w:r w:rsidR="001F082F">
        <w:rPr>
          <w:rFonts w:ascii="Times New Roman" w:hAnsi="Times New Roman" w:cs="Times New Roman"/>
          <w:sz w:val="24"/>
          <w:szCs w:val="24"/>
        </w:rPr>
        <w:t xml:space="preserve"> de forma generalizada. En la figura 2 exponemos el Índice de Confianza del Consumidor (ICC) a nivel nacional, para capital y para el interior del </w:t>
      </w:r>
      <w:r w:rsidR="008E3739">
        <w:rPr>
          <w:rFonts w:ascii="Times New Roman" w:hAnsi="Times New Roman" w:cs="Times New Roman"/>
          <w:sz w:val="24"/>
          <w:szCs w:val="24"/>
        </w:rPr>
        <w:t xml:space="preserve">país, </w:t>
      </w:r>
      <w:r w:rsidR="001F082F">
        <w:rPr>
          <w:rFonts w:ascii="Times New Roman" w:hAnsi="Times New Roman" w:cs="Times New Roman"/>
          <w:sz w:val="24"/>
          <w:szCs w:val="24"/>
        </w:rPr>
        <w:t xml:space="preserve"> </w:t>
      </w:r>
    </w:p>
    <w:p w:rsidR="008E3739" w:rsidRDefault="008E3739" w:rsidP="009E1B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Figura 2</w:t>
      </w:r>
    </w:p>
    <w:p w:rsidR="001F082F" w:rsidRDefault="008E3739" w:rsidP="009E1B02">
      <w:pPr>
        <w:spacing w:after="0" w:line="240" w:lineRule="auto"/>
        <w:jc w:val="center"/>
        <w:rPr>
          <w:rFonts w:ascii="Times New Roman" w:hAnsi="Times New Roman" w:cs="Times New Roman"/>
          <w:sz w:val="24"/>
          <w:szCs w:val="24"/>
        </w:rPr>
      </w:pPr>
      <w:r>
        <w:rPr>
          <w:noProof/>
          <w:lang w:eastAsia="es-AR"/>
        </w:rPr>
        <w:drawing>
          <wp:inline distT="0" distB="0" distL="0" distR="0" wp14:anchorId="6921DE65" wp14:editId="4EF3D63E">
            <wp:extent cx="4578824" cy="2681785"/>
            <wp:effectExtent l="0" t="0" r="12700" b="444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E1B02" w:rsidRPr="009E1B02" w:rsidRDefault="00584F77" w:rsidP="009E1B02">
      <w:pPr>
        <w:spacing w:after="0" w:line="240" w:lineRule="auto"/>
        <w:jc w:val="center"/>
        <w:rPr>
          <w:rFonts w:ascii="Times New Roman" w:hAnsi="Times New Roman" w:cs="Times New Roman"/>
          <w:lang w:val="en-US"/>
        </w:rPr>
      </w:pPr>
      <w:r w:rsidRPr="009E1B02">
        <w:rPr>
          <w:rFonts w:ascii="Times New Roman" w:hAnsi="Times New Roman" w:cs="Times New Roman"/>
          <w:lang w:val="en-US"/>
        </w:rPr>
        <w:t xml:space="preserve">Fuente: </w:t>
      </w:r>
      <w:proofErr w:type="spellStart"/>
      <w:r w:rsidR="009E1B02" w:rsidRPr="009E1B02">
        <w:rPr>
          <w:rFonts w:ascii="Times New Roman" w:hAnsi="Times New Roman" w:cs="Times New Roman"/>
          <w:lang w:val="en-US"/>
        </w:rPr>
        <w:t>Índice</w:t>
      </w:r>
      <w:proofErr w:type="spellEnd"/>
      <w:r w:rsidR="009E1B02" w:rsidRPr="009E1B02">
        <w:rPr>
          <w:rFonts w:ascii="Times New Roman" w:hAnsi="Times New Roman" w:cs="Times New Roman"/>
          <w:lang w:val="en-US"/>
        </w:rPr>
        <w:t xml:space="preserve"> de </w:t>
      </w:r>
      <w:proofErr w:type="spellStart"/>
      <w:r w:rsidR="009E1B02" w:rsidRPr="009E1B02">
        <w:rPr>
          <w:rFonts w:ascii="Times New Roman" w:hAnsi="Times New Roman" w:cs="Times New Roman"/>
          <w:lang w:val="en-US"/>
        </w:rPr>
        <w:t>Confianza</w:t>
      </w:r>
      <w:proofErr w:type="spellEnd"/>
      <w:r w:rsidR="009E1B02" w:rsidRPr="009E1B02">
        <w:rPr>
          <w:rFonts w:ascii="Times New Roman" w:hAnsi="Times New Roman" w:cs="Times New Roman"/>
          <w:lang w:val="en-US"/>
        </w:rPr>
        <w:t xml:space="preserve"> del </w:t>
      </w:r>
      <w:proofErr w:type="spellStart"/>
      <w:r w:rsidR="009E1B02" w:rsidRPr="009E1B02">
        <w:rPr>
          <w:rFonts w:ascii="Times New Roman" w:hAnsi="Times New Roman" w:cs="Times New Roman"/>
          <w:lang w:val="en-US"/>
        </w:rPr>
        <w:t>Consumidor</w:t>
      </w:r>
      <w:proofErr w:type="spellEnd"/>
      <w:r w:rsidR="009E1B02" w:rsidRPr="009E1B02">
        <w:t xml:space="preserve"> </w:t>
      </w:r>
    </w:p>
    <w:p w:rsidR="00584F77" w:rsidRPr="009E1B02" w:rsidRDefault="009E1B02" w:rsidP="009E1B02">
      <w:pPr>
        <w:spacing w:after="0" w:line="240" w:lineRule="auto"/>
        <w:jc w:val="center"/>
        <w:rPr>
          <w:rFonts w:ascii="Times New Roman" w:hAnsi="Times New Roman" w:cs="Times New Roman"/>
          <w:lang w:val="en-US"/>
        </w:rPr>
      </w:pPr>
      <w:r w:rsidRPr="009E1B02">
        <w:rPr>
          <w:rFonts w:ascii="Times New Roman" w:hAnsi="Times New Roman" w:cs="Times New Roman"/>
          <w:lang w:val="en-US"/>
        </w:rPr>
        <w:t xml:space="preserve">Universidad </w:t>
      </w:r>
      <w:proofErr w:type="spellStart"/>
      <w:r w:rsidRPr="009E1B02">
        <w:rPr>
          <w:rFonts w:ascii="Times New Roman" w:hAnsi="Times New Roman" w:cs="Times New Roman"/>
          <w:lang w:val="en-US"/>
        </w:rPr>
        <w:t>Torcuato</w:t>
      </w:r>
      <w:proofErr w:type="spellEnd"/>
      <w:r w:rsidRPr="009E1B02">
        <w:rPr>
          <w:rFonts w:ascii="Times New Roman" w:hAnsi="Times New Roman" w:cs="Times New Roman"/>
          <w:lang w:val="en-US"/>
        </w:rPr>
        <w:t xml:space="preserve"> Di </w:t>
      </w:r>
      <w:proofErr w:type="spellStart"/>
      <w:r w:rsidRPr="009E1B02">
        <w:rPr>
          <w:rFonts w:ascii="Times New Roman" w:hAnsi="Times New Roman" w:cs="Times New Roman"/>
          <w:lang w:val="en-US"/>
        </w:rPr>
        <w:t>Tella</w:t>
      </w:r>
      <w:proofErr w:type="spellEnd"/>
    </w:p>
    <w:p w:rsidR="00584F77" w:rsidRDefault="00584F77" w:rsidP="009F32A2">
      <w:pPr>
        <w:spacing w:line="360" w:lineRule="auto"/>
        <w:jc w:val="both"/>
        <w:rPr>
          <w:rFonts w:ascii="Times New Roman" w:hAnsi="Times New Roman" w:cs="Times New Roman"/>
          <w:sz w:val="24"/>
          <w:szCs w:val="24"/>
        </w:rPr>
      </w:pPr>
    </w:p>
    <w:p w:rsidR="00635A67" w:rsidRDefault="008E3739" w:rsidP="009F32A2">
      <w:pPr>
        <w:spacing w:line="360" w:lineRule="auto"/>
        <w:jc w:val="both"/>
        <w:rPr>
          <w:rFonts w:ascii="Times New Roman" w:hAnsi="Times New Roman" w:cs="Times New Roman"/>
          <w:sz w:val="24"/>
          <w:szCs w:val="24"/>
        </w:rPr>
      </w:pPr>
      <w:r>
        <w:rPr>
          <w:rFonts w:ascii="Times New Roman" w:hAnsi="Times New Roman" w:cs="Times New Roman"/>
          <w:sz w:val="24"/>
          <w:szCs w:val="24"/>
        </w:rPr>
        <w:t>De la figura 2 se observa que a pesar de que las llamadas economías regionales no poseen las mismas características</w:t>
      </w:r>
      <w:r w:rsidR="0068256E">
        <w:rPr>
          <w:rFonts w:ascii="Times New Roman" w:hAnsi="Times New Roman" w:cs="Times New Roman"/>
          <w:sz w:val="24"/>
          <w:szCs w:val="24"/>
        </w:rPr>
        <w:t>,</w:t>
      </w:r>
      <w:r>
        <w:rPr>
          <w:rFonts w:ascii="Times New Roman" w:hAnsi="Times New Roman" w:cs="Times New Roman"/>
          <w:sz w:val="24"/>
          <w:szCs w:val="24"/>
        </w:rPr>
        <w:t xml:space="preserve"> en términos productivos</w:t>
      </w:r>
      <w:r w:rsidR="0068256E">
        <w:rPr>
          <w:rFonts w:ascii="Times New Roman" w:hAnsi="Times New Roman" w:cs="Times New Roman"/>
          <w:sz w:val="24"/>
          <w:szCs w:val="24"/>
        </w:rPr>
        <w:t xml:space="preserve"> que la capital, ambos</w:t>
      </w:r>
      <w:r>
        <w:rPr>
          <w:rFonts w:ascii="Times New Roman" w:hAnsi="Times New Roman" w:cs="Times New Roman"/>
          <w:sz w:val="24"/>
          <w:szCs w:val="24"/>
        </w:rPr>
        <w:t xml:space="preserve"> índices se comportan al </w:t>
      </w:r>
      <w:r>
        <w:rPr>
          <w:rFonts w:ascii="Times New Roman" w:hAnsi="Times New Roman" w:cs="Times New Roman"/>
          <w:sz w:val="24"/>
          <w:szCs w:val="24"/>
        </w:rPr>
        <w:lastRenderedPageBreak/>
        <w:t xml:space="preserve">menos tendencialmente en forma similar solo se observa una mayor volatilidad para el caso de </w:t>
      </w:r>
      <w:r w:rsidR="0068256E">
        <w:rPr>
          <w:rFonts w:ascii="Times New Roman" w:hAnsi="Times New Roman" w:cs="Times New Roman"/>
          <w:sz w:val="24"/>
          <w:szCs w:val="24"/>
        </w:rPr>
        <w:t>capital</w:t>
      </w:r>
      <w:r>
        <w:rPr>
          <w:rFonts w:ascii="Times New Roman" w:hAnsi="Times New Roman" w:cs="Times New Roman"/>
          <w:sz w:val="24"/>
          <w:szCs w:val="24"/>
        </w:rPr>
        <w:t xml:space="preserve">. </w:t>
      </w:r>
    </w:p>
    <w:p w:rsidR="00A375E7" w:rsidRDefault="00A375E7" w:rsidP="009F32A2">
      <w:pPr>
        <w:spacing w:line="360" w:lineRule="auto"/>
        <w:jc w:val="both"/>
        <w:rPr>
          <w:rFonts w:ascii="Times New Roman" w:hAnsi="Times New Roman" w:cs="Times New Roman"/>
          <w:sz w:val="24"/>
          <w:szCs w:val="24"/>
        </w:rPr>
      </w:pPr>
      <w:r>
        <w:rPr>
          <w:rFonts w:ascii="Times New Roman" w:hAnsi="Times New Roman" w:cs="Times New Roman"/>
          <w:sz w:val="24"/>
          <w:szCs w:val="24"/>
        </w:rPr>
        <w:t>Si consideramos</w:t>
      </w:r>
      <w:r w:rsidR="009C1363">
        <w:rPr>
          <w:rFonts w:ascii="Times New Roman" w:hAnsi="Times New Roman" w:cs="Times New Roman"/>
          <w:sz w:val="24"/>
          <w:szCs w:val="24"/>
        </w:rPr>
        <w:t xml:space="preserve"> </w:t>
      </w:r>
      <w:r>
        <w:rPr>
          <w:rFonts w:ascii="Times New Roman" w:hAnsi="Times New Roman" w:cs="Times New Roman"/>
          <w:sz w:val="24"/>
          <w:szCs w:val="24"/>
        </w:rPr>
        <w:t>un</w:t>
      </w:r>
      <w:r w:rsidR="00137CCF">
        <w:rPr>
          <w:rFonts w:ascii="Times New Roman" w:hAnsi="Times New Roman" w:cs="Times New Roman"/>
          <w:sz w:val="24"/>
          <w:szCs w:val="24"/>
        </w:rPr>
        <w:t>a demanda</w:t>
      </w:r>
      <w:r w:rsidR="00DE19C7">
        <w:rPr>
          <w:rFonts w:ascii="Times New Roman" w:hAnsi="Times New Roman" w:cs="Times New Roman"/>
          <w:sz w:val="24"/>
          <w:szCs w:val="24"/>
        </w:rPr>
        <w:t xml:space="preserve"> agregada</w:t>
      </w:r>
      <w:r w:rsidR="006426F4">
        <w:rPr>
          <w:rFonts w:ascii="Times New Roman" w:hAnsi="Times New Roman" w:cs="Times New Roman"/>
          <w:sz w:val="24"/>
          <w:szCs w:val="24"/>
        </w:rPr>
        <w:t xml:space="preserve"> (DA)</w:t>
      </w:r>
      <w:r w:rsidR="00DE19C7">
        <w:rPr>
          <w:rFonts w:ascii="Times New Roman" w:hAnsi="Times New Roman" w:cs="Times New Roman"/>
          <w:sz w:val="24"/>
          <w:szCs w:val="24"/>
        </w:rPr>
        <w:t xml:space="preserve"> convencional</w:t>
      </w:r>
      <w:r w:rsidR="00EE18EB">
        <w:rPr>
          <w:rStyle w:val="Refdenotaalpie"/>
          <w:rFonts w:ascii="Times New Roman" w:hAnsi="Times New Roman" w:cs="Times New Roman"/>
          <w:sz w:val="24"/>
          <w:szCs w:val="24"/>
        </w:rPr>
        <w:footnoteReference w:id="4"/>
      </w:r>
      <w:r w:rsidR="00DE19C7">
        <w:rPr>
          <w:rFonts w:ascii="Times New Roman" w:hAnsi="Times New Roman" w:cs="Times New Roman"/>
          <w:sz w:val="24"/>
          <w:szCs w:val="24"/>
        </w:rPr>
        <w:t xml:space="preserve">, </w:t>
      </w:r>
      <w:r w:rsidR="00D925CD">
        <w:rPr>
          <w:rFonts w:ascii="Times New Roman" w:hAnsi="Times New Roman" w:cs="Times New Roman"/>
          <w:sz w:val="24"/>
          <w:szCs w:val="24"/>
        </w:rPr>
        <w:t>de corto y mediano plazo, tenemos que,</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6552"/>
        <w:gridCol w:w="936"/>
      </w:tblGrid>
      <w:tr w:rsidR="00DE19C7" w:rsidRPr="00DE19C7" w:rsidTr="000A7EAC">
        <w:tc>
          <w:tcPr>
            <w:tcW w:w="1000" w:type="pct"/>
          </w:tcPr>
          <w:p w:rsidR="00DE19C7" w:rsidRPr="00DE19C7" w:rsidRDefault="00DE19C7" w:rsidP="00DE19C7">
            <w:pPr>
              <w:spacing w:before="60"/>
              <w:jc w:val="both"/>
              <w:rPr>
                <w:rFonts w:ascii="Times New Roman" w:eastAsia="Arial" w:hAnsi="Times New Roman" w:cs="Courier New"/>
                <w:sz w:val="24"/>
              </w:rPr>
            </w:pPr>
          </w:p>
        </w:tc>
        <w:tc>
          <w:tcPr>
            <w:tcW w:w="3500" w:type="pct"/>
          </w:tcPr>
          <w:p w:rsidR="00DE19C7" w:rsidRPr="00DE19C7" w:rsidRDefault="00DB26D3" w:rsidP="00DB26D3">
            <w:pPr>
              <w:spacing w:before="60"/>
              <w:jc w:val="both"/>
              <w:rPr>
                <w:rFonts w:ascii="Times New Roman" w:eastAsia="Arial" w:hAnsi="Times New Roman" w:cs="Courier New"/>
                <w:sz w:val="24"/>
              </w:rPr>
            </w:pPr>
            <m:oMathPara>
              <m:oMathParaPr>
                <m:jc m:val="center"/>
              </m:oMathParaPr>
              <m:oMath>
                <m:r>
                  <w:rPr>
                    <w:rFonts w:ascii="Cambria Math" w:eastAsia="Arial" w:hAnsi="Cambria Math" w:cs="Courier New"/>
                    <w:sz w:val="24"/>
                    <w:lang w:val="es-MX"/>
                  </w:rPr>
                  <m:t>Y=Y</m:t>
                </m:r>
                <m:d>
                  <m:dPr>
                    <m:begChr m:val="["/>
                    <m:endChr m:val="]"/>
                    <m:ctrlPr>
                      <w:rPr>
                        <w:rFonts w:ascii="Cambria Math" w:eastAsia="Arial" w:hAnsi="Cambria Math" w:cs="Courier New"/>
                        <w:i/>
                        <w:iCs/>
                        <w:sz w:val="24"/>
                        <w:lang w:val="es-MX"/>
                      </w:rPr>
                    </m:ctrlPr>
                  </m:dPr>
                  <m:e>
                    <m:f>
                      <m:fPr>
                        <m:ctrlPr>
                          <w:rPr>
                            <w:rFonts w:ascii="Cambria Math" w:eastAsia="Arial" w:hAnsi="Cambria Math" w:cs="Courier New"/>
                            <w:i/>
                            <w:iCs/>
                            <w:sz w:val="24"/>
                            <w:lang w:val="es-MX"/>
                          </w:rPr>
                        </m:ctrlPr>
                      </m:fPr>
                      <m:num>
                        <m:r>
                          <w:rPr>
                            <w:rFonts w:ascii="Cambria Math" w:eastAsia="Arial" w:hAnsi="Cambria Math" w:cs="Courier New"/>
                            <w:sz w:val="24"/>
                            <w:lang w:val="es-MX"/>
                          </w:rPr>
                          <m:t>M</m:t>
                        </m:r>
                      </m:num>
                      <m:den>
                        <m:r>
                          <w:rPr>
                            <w:rFonts w:ascii="Cambria Math" w:eastAsia="Arial" w:hAnsi="Cambria Math" w:cs="Courier New"/>
                            <w:sz w:val="24"/>
                            <w:lang w:val="es-MX"/>
                          </w:rPr>
                          <m:t>P</m:t>
                        </m:r>
                      </m:den>
                    </m:f>
                    <m:r>
                      <w:rPr>
                        <w:rFonts w:ascii="Cambria Math" w:eastAsia="Arial" w:hAnsi="Cambria Math" w:cs="Courier New"/>
                        <w:sz w:val="24"/>
                        <w:lang w:val="es-MX"/>
                      </w:rPr>
                      <m:t>, G, T, Cc</m:t>
                    </m:r>
                  </m:e>
                </m:d>
              </m:oMath>
            </m:oMathPara>
          </w:p>
        </w:tc>
        <w:tc>
          <w:tcPr>
            <w:tcW w:w="500" w:type="pct"/>
          </w:tcPr>
          <w:p w:rsidR="00DE19C7" w:rsidRPr="00DE19C7" w:rsidRDefault="00DE19C7" w:rsidP="00DE19C7">
            <w:pPr>
              <w:keepNext/>
              <w:keepLines/>
              <w:spacing w:before="120" w:after="120"/>
              <w:jc w:val="right"/>
              <w:rPr>
                <w:rFonts w:ascii="Times New Roman" w:eastAsia="Arial" w:hAnsi="Times New Roman" w:cs="Courier New"/>
                <w:sz w:val="24"/>
              </w:rPr>
            </w:pPr>
            <w:bookmarkStart w:id="1" w:name="_Ref46237118"/>
            <w:r w:rsidRPr="00DE19C7">
              <w:rPr>
                <w:rFonts w:ascii="Times New Roman" w:eastAsia="Arial" w:hAnsi="Times New Roman" w:cs="Courier New"/>
                <w:sz w:val="24"/>
              </w:rPr>
              <w:t>(</w:t>
            </w:r>
            <w:r w:rsidRPr="00DE19C7">
              <w:rPr>
                <w:rFonts w:ascii="Times New Roman" w:eastAsia="Arial" w:hAnsi="Times New Roman" w:cs="Courier New"/>
                <w:sz w:val="24"/>
              </w:rPr>
              <w:fldChar w:fldCharType="begin"/>
            </w:r>
            <w:r w:rsidRPr="00DE19C7">
              <w:rPr>
                <w:rFonts w:ascii="Times New Roman" w:eastAsia="Arial" w:hAnsi="Times New Roman" w:cs="Courier New"/>
                <w:sz w:val="24"/>
              </w:rPr>
              <w:instrText xml:space="preserve"> SEQ Ecuación \* ARABIC </w:instrText>
            </w:r>
            <w:r w:rsidRPr="00DE19C7">
              <w:rPr>
                <w:rFonts w:ascii="Times New Roman" w:eastAsia="Arial" w:hAnsi="Times New Roman" w:cs="Courier New"/>
                <w:sz w:val="24"/>
              </w:rPr>
              <w:fldChar w:fldCharType="separate"/>
            </w:r>
            <w:r w:rsidRPr="00DE19C7">
              <w:rPr>
                <w:rFonts w:ascii="Times New Roman" w:eastAsia="Arial" w:hAnsi="Times New Roman" w:cs="Courier New"/>
                <w:noProof/>
                <w:sz w:val="24"/>
              </w:rPr>
              <w:t>1</w:t>
            </w:r>
            <w:r w:rsidRPr="00DE19C7">
              <w:rPr>
                <w:rFonts w:ascii="Times New Roman" w:eastAsia="Arial" w:hAnsi="Times New Roman" w:cs="Courier New"/>
                <w:noProof/>
                <w:sz w:val="24"/>
              </w:rPr>
              <w:fldChar w:fldCharType="end"/>
            </w:r>
            <w:r w:rsidRPr="00DE19C7">
              <w:rPr>
                <w:rFonts w:ascii="Times New Roman" w:eastAsia="Arial" w:hAnsi="Times New Roman" w:cs="Courier New"/>
                <w:sz w:val="24"/>
              </w:rPr>
              <w:t>)</w:t>
            </w:r>
            <w:bookmarkEnd w:id="1"/>
          </w:p>
        </w:tc>
      </w:tr>
    </w:tbl>
    <w:p w:rsidR="00DE19C7" w:rsidRDefault="00DE19C7" w:rsidP="009F32A2">
      <w:pPr>
        <w:spacing w:line="360" w:lineRule="auto"/>
        <w:jc w:val="both"/>
        <w:rPr>
          <w:rFonts w:ascii="Times New Roman" w:hAnsi="Times New Roman" w:cs="Times New Roman"/>
          <w:sz w:val="24"/>
          <w:szCs w:val="24"/>
        </w:rPr>
      </w:pPr>
    </w:p>
    <w:p w:rsidR="00DE19C7" w:rsidRDefault="00DE19C7" w:rsidP="009F32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donde el argumento de la función del segundo término representa el </w:t>
      </w:r>
      <w:r w:rsidR="00DB26D3">
        <w:rPr>
          <w:rFonts w:ascii="Times New Roman" w:hAnsi="Times New Roman" w:cs="Times New Roman"/>
          <w:sz w:val="24"/>
          <w:szCs w:val="24"/>
        </w:rPr>
        <w:t xml:space="preserve">saldo real de dinero </w:t>
      </w:r>
      <m:oMath>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P</m:t>
            </m:r>
          </m:den>
        </m:f>
      </m:oMath>
      <w:r w:rsidR="00CD6315">
        <w:rPr>
          <w:rFonts w:ascii="Times New Roman" w:hAnsi="Times New Roman" w:cs="Times New Roman"/>
          <w:sz w:val="24"/>
          <w:szCs w:val="24"/>
        </w:rPr>
        <w:t xml:space="preserve">, </w:t>
      </w:r>
      <w:r>
        <w:rPr>
          <w:rFonts w:ascii="Times New Roman" w:hAnsi="Times New Roman" w:cs="Times New Roman"/>
          <w:sz w:val="24"/>
          <w:szCs w:val="24"/>
        </w:rPr>
        <w:t>el gasto público</w:t>
      </w:r>
      <w:r w:rsidR="00605471">
        <w:rPr>
          <w:rFonts w:ascii="Times New Roman" w:hAnsi="Times New Roman" w:cs="Times New Roman"/>
          <w:sz w:val="24"/>
          <w:szCs w:val="24"/>
        </w:rPr>
        <w:t xml:space="preserve"> </w:t>
      </w:r>
      <m:oMath>
        <m:d>
          <m:dPr>
            <m:ctrlPr>
              <w:rPr>
                <w:rFonts w:ascii="Cambria Math" w:hAnsi="Cambria Math" w:cs="Times New Roman"/>
                <w:sz w:val="24"/>
                <w:szCs w:val="24"/>
              </w:rPr>
            </m:ctrlPr>
          </m:dPr>
          <m:e>
            <m:r>
              <m:rPr>
                <m:sty m:val="p"/>
              </m:rPr>
              <w:rPr>
                <w:rFonts w:ascii="Cambria Math" w:hAnsi="Cambria Math" w:cs="Times New Roman"/>
                <w:sz w:val="24"/>
                <w:szCs w:val="24"/>
              </w:rPr>
              <m:t>G</m:t>
            </m:r>
          </m:e>
        </m:d>
        <m:r>
          <m:rPr>
            <m:sty m:val="p"/>
          </m:rPr>
          <w:rPr>
            <w:rFonts w:ascii="Cambria Math" w:hAnsi="Cambria Math" w:cs="Times New Roman"/>
            <w:sz w:val="24"/>
            <w:szCs w:val="24"/>
          </w:rPr>
          <m:t xml:space="preserve">, </m:t>
        </m:r>
      </m:oMath>
      <w:r>
        <w:rPr>
          <w:rFonts w:ascii="Times New Roman" w:hAnsi="Times New Roman" w:cs="Times New Roman"/>
          <w:sz w:val="24"/>
          <w:szCs w:val="24"/>
        </w:rPr>
        <w:t>los impuestos</w:t>
      </w:r>
      <w:r w:rsidR="00605471">
        <w:rPr>
          <w:rFonts w:ascii="Times New Roman"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T</m:t>
            </m:r>
          </m:e>
        </m:d>
      </m:oMath>
      <w:r w:rsidR="0068256E">
        <w:rPr>
          <w:rFonts w:ascii="Times New Roman" w:eastAsiaTheme="minorEastAsia" w:hAnsi="Times New Roman" w:cs="Times New Roman"/>
          <w:sz w:val="24"/>
          <w:szCs w:val="24"/>
        </w:rPr>
        <w:t xml:space="preserve"> y las expectativas de los consumidores que representamos en la figura 2</w:t>
      </w:r>
      <w:r>
        <w:rPr>
          <w:rFonts w:ascii="Times New Roman" w:hAnsi="Times New Roman" w:cs="Times New Roman"/>
          <w:sz w:val="24"/>
          <w:szCs w:val="24"/>
        </w:rPr>
        <w:t>.</w:t>
      </w:r>
      <w:r w:rsidR="00CD6315">
        <w:rPr>
          <w:rStyle w:val="Refdenotaalpie"/>
          <w:rFonts w:ascii="Times New Roman" w:hAnsi="Times New Roman" w:cs="Times New Roman"/>
          <w:sz w:val="24"/>
          <w:szCs w:val="24"/>
        </w:rPr>
        <w:footnoteReference w:id="5"/>
      </w:r>
      <w:r w:rsidR="00DB26D3">
        <w:rPr>
          <w:rFonts w:ascii="Times New Roman" w:hAnsi="Times New Roman" w:cs="Times New Roman"/>
          <w:sz w:val="24"/>
          <w:szCs w:val="24"/>
        </w:rPr>
        <w:t xml:space="preserve"> </w:t>
      </w:r>
      <w:r>
        <w:rPr>
          <w:rFonts w:ascii="Times New Roman" w:hAnsi="Times New Roman" w:cs="Times New Roman"/>
          <w:sz w:val="24"/>
          <w:szCs w:val="24"/>
        </w:rPr>
        <w:t xml:space="preserve">Por otro lado, </w:t>
      </w:r>
      <w:r w:rsidR="009A5AA1">
        <w:rPr>
          <w:rFonts w:ascii="Times New Roman" w:hAnsi="Times New Roman" w:cs="Times New Roman"/>
          <w:sz w:val="24"/>
          <w:szCs w:val="24"/>
        </w:rPr>
        <w:t>si suponemos que el nivel de precios actual es igu</w:t>
      </w:r>
      <w:r w:rsidR="007D39A3">
        <w:rPr>
          <w:rFonts w:ascii="Times New Roman" w:hAnsi="Times New Roman" w:cs="Times New Roman"/>
          <w:sz w:val="24"/>
          <w:szCs w:val="24"/>
        </w:rPr>
        <w:t>al al nivel de precios esperado</w:t>
      </w:r>
      <w:r w:rsidR="009A5AA1">
        <w:rPr>
          <w:rFonts w:ascii="Times New Roman" w:hAnsi="Times New Roman" w:cs="Times New Roman"/>
          <w:sz w:val="24"/>
          <w:szCs w:val="24"/>
        </w:rPr>
        <w:t xml:space="preserve">, </w:t>
      </w:r>
      <w:r>
        <w:rPr>
          <w:rFonts w:ascii="Times New Roman" w:hAnsi="Times New Roman" w:cs="Times New Roman"/>
          <w:sz w:val="24"/>
          <w:szCs w:val="24"/>
        </w:rPr>
        <w:t>la o</w:t>
      </w:r>
      <w:r w:rsidR="003353AE">
        <w:rPr>
          <w:rFonts w:ascii="Times New Roman" w:hAnsi="Times New Roman" w:cs="Times New Roman"/>
          <w:sz w:val="24"/>
          <w:szCs w:val="24"/>
        </w:rPr>
        <w:t xml:space="preserve">ferta agregada </w:t>
      </w:r>
      <w:r w:rsidR="006426F4">
        <w:rPr>
          <w:rFonts w:ascii="Times New Roman" w:hAnsi="Times New Roman" w:cs="Times New Roman"/>
          <w:sz w:val="24"/>
          <w:szCs w:val="24"/>
        </w:rPr>
        <w:t xml:space="preserve">(OA) </w:t>
      </w:r>
      <w:r w:rsidR="003353AE">
        <w:rPr>
          <w:rFonts w:ascii="Times New Roman" w:hAnsi="Times New Roman" w:cs="Times New Roman"/>
          <w:sz w:val="24"/>
          <w:szCs w:val="24"/>
        </w:rPr>
        <w:t xml:space="preserve">viene determinada por,  </w:t>
      </w:r>
      <w:r>
        <w:rPr>
          <w:rFonts w:ascii="Times New Roman" w:hAnsi="Times New Roman" w:cs="Times New Roman"/>
          <w:sz w:val="24"/>
          <w:szCs w:val="24"/>
        </w:rPr>
        <w:t xml:space="preserve"> </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6552"/>
        <w:gridCol w:w="936"/>
      </w:tblGrid>
      <w:tr w:rsidR="003353AE" w:rsidRPr="003353AE" w:rsidTr="000A7EAC">
        <w:tc>
          <w:tcPr>
            <w:tcW w:w="1000" w:type="pct"/>
          </w:tcPr>
          <w:p w:rsidR="003353AE" w:rsidRPr="003353AE" w:rsidRDefault="003353AE" w:rsidP="003353AE">
            <w:pPr>
              <w:spacing w:before="60"/>
              <w:jc w:val="both"/>
              <w:rPr>
                <w:rFonts w:ascii="Times New Roman" w:eastAsia="Arial" w:hAnsi="Times New Roman" w:cs="Courier New"/>
                <w:sz w:val="24"/>
              </w:rPr>
            </w:pPr>
          </w:p>
        </w:tc>
        <w:tc>
          <w:tcPr>
            <w:tcW w:w="3500" w:type="pct"/>
          </w:tcPr>
          <w:p w:rsidR="003353AE" w:rsidRPr="009C1363" w:rsidRDefault="009A5AA1" w:rsidP="009C1363">
            <w:pPr>
              <w:spacing w:before="60"/>
              <w:jc w:val="center"/>
              <w:rPr>
                <w:rFonts w:ascii="Cambria Math" w:eastAsia="Arial" w:hAnsi="Cambria Math" w:cs="Courier New"/>
                <w:i/>
                <w:sz w:val="24"/>
              </w:rPr>
            </w:pPr>
            <m:oMathPara>
              <m:oMath>
                <m:r>
                  <w:rPr>
                    <w:rFonts w:ascii="Cambria Math" w:eastAsia="Arial" w:hAnsi="Cambria Math" w:cs="Courier New"/>
                    <w:sz w:val="24"/>
                    <w:lang w:val="es-MX"/>
                  </w:rPr>
                  <m:t>P=</m:t>
                </m:r>
                <m:sSup>
                  <m:sSupPr>
                    <m:ctrlPr>
                      <w:rPr>
                        <w:rFonts w:ascii="Cambria Math" w:eastAsia="Arial" w:hAnsi="Cambria Math" w:cs="Courier New"/>
                        <w:i/>
                        <w:iCs/>
                        <w:sz w:val="24"/>
                        <w:lang w:val="es-MX"/>
                      </w:rPr>
                    </m:ctrlPr>
                  </m:sSupPr>
                  <m:e>
                    <m:r>
                      <w:rPr>
                        <w:rFonts w:ascii="Cambria Math" w:eastAsia="Arial" w:hAnsi="Cambria Math" w:cs="Courier New"/>
                        <w:sz w:val="24"/>
                        <w:lang w:val="es-MX"/>
                      </w:rPr>
                      <m:t>P</m:t>
                    </m:r>
                  </m:e>
                  <m:sup>
                    <m:r>
                      <w:rPr>
                        <w:rFonts w:ascii="Cambria Math" w:eastAsia="Arial" w:hAnsi="Cambria Math" w:cs="Courier New"/>
                        <w:sz w:val="24"/>
                        <w:lang w:val="es-MX"/>
                      </w:rPr>
                      <m:t>e</m:t>
                    </m:r>
                  </m:sup>
                </m:sSup>
                <m:d>
                  <m:dPr>
                    <m:ctrlPr>
                      <w:rPr>
                        <w:rFonts w:ascii="Cambria Math" w:eastAsia="Arial" w:hAnsi="Cambria Math" w:cs="Courier New"/>
                        <w:i/>
                        <w:iCs/>
                        <w:sz w:val="24"/>
                        <w:lang w:val="es-MX"/>
                      </w:rPr>
                    </m:ctrlPr>
                  </m:dPr>
                  <m:e>
                    <m:r>
                      <w:rPr>
                        <w:rFonts w:ascii="Cambria Math" w:eastAsia="Arial" w:hAnsi="Cambria Math" w:cs="Courier New"/>
                        <w:sz w:val="24"/>
                        <w:lang w:val="es-MX"/>
                      </w:rPr>
                      <m:t>1+m</m:t>
                    </m:r>
                  </m:e>
                </m:d>
                <m:r>
                  <w:rPr>
                    <w:rFonts w:ascii="Cambria Math" w:eastAsia="Arial" w:hAnsi="Cambria Math" w:cs="Courier New"/>
                    <w:sz w:val="24"/>
                    <w:lang w:val="es-MX"/>
                  </w:rPr>
                  <m:t>F</m:t>
                </m:r>
                <m:d>
                  <m:dPr>
                    <m:begChr m:val="["/>
                    <m:endChr m:val="]"/>
                    <m:ctrlPr>
                      <w:rPr>
                        <w:rFonts w:ascii="Cambria Math" w:eastAsia="Arial" w:hAnsi="Cambria Math" w:cs="Courier New"/>
                        <w:i/>
                        <w:iCs/>
                        <w:sz w:val="24"/>
                        <w:lang w:val="es-MX"/>
                      </w:rPr>
                    </m:ctrlPr>
                  </m:dPr>
                  <m:e>
                    <m:r>
                      <w:rPr>
                        <w:rFonts w:ascii="Cambria Math" w:eastAsia="Arial" w:hAnsi="Cambria Math" w:cs="Courier New"/>
                        <w:sz w:val="24"/>
                        <w:lang w:val="es-MX"/>
                      </w:rPr>
                      <m:t>1-</m:t>
                    </m:r>
                    <m:f>
                      <m:fPr>
                        <m:ctrlPr>
                          <w:rPr>
                            <w:rFonts w:ascii="Cambria Math" w:eastAsia="Arial" w:hAnsi="Cambria Math" w:cs="Courier New"/>
                            <w:i/>
                            <w:iCs/>
                            <w:sz w:val="24"/>
                            <w:lang w:val="es-MX"/>
                          </w:rPr>
                        </m:ctrlPr>
                      </m:fPr>
                      <m:num>
                        <m:r>
                          <w:rPr>
                            <w:rFonts w:ascii="Cambria Math" w:eastAsia="Arial" w:hAnsi="Cambria Math" w:cs="Courier New"/>
                            <w:sz w:val="24"/>
                            <w:lang w:val="es-MX"/>
                          </w:rPr>
                          <m:t>Y</m:t>
                        </m:r>
                      </m:num>
                      <m:den>
                        <m:r>
                          <w:rPr>
                            <w:rFonts w:ascii="Cambria Math" w:eastAsia="Arial" w:hAnsi="Cambria Math" w:cs="Courier New"/>
                            <w:sz w:val="24"/>
                            <w:lang w:val="es-MX"/>
                          </w:rPr>
                          <m:t>L</m:t>
                        </m:r>
                      </m:den>
                    </m:f>
                    <m:r>
                      <w:rPr>
                        <w:rFonts w:ascii="Cambria Math" w:eastAsia="Arial" w:hAnsi="Cambria Math" w:cs="Courier New"/>
                        <w:sz w:val="24"/>
                        <w:lang w:val="es-MX"/>
                      </w:rPr>
                      <m:t>,z</m:t>
                    </m:r>
                  </m:e>
                </m:d>
              </m:oMath>
            </m:oMathPara>
          </w:p>
          <w:p w:rsidR="003353AE" w:rsidRPr="003353AE" w:rsidRDefault="003353AE" w:rsidP="003353AE">
            <w:pPr>
              <w:spacing w:before="60"/>
              <w:jc w:val="both"/>
              <w:rPr>
                <w:rFonts w:ascii="Times New Roman" w:eastAsia="Arial" w:hAnsi="Times New Roman" w:cs="Courier New"/>
                <w:sz w:val="24"/>
              </w:rPr>
            </w:pPr>
          </w:p>
        </w:tc>
        <w:tc>
          <w:tcPr>
            <w:tcW w:w="500" w:type="pct"/>
          </w:tcPr>
          <w:p w:rsidR="003353AE" w:rsidRPr="003353AE" w:rsidRDefault="003353AE" w:rsidP="003353AE">
            <w:pPr>
              <w:keepNext/>
              <w:keepLines/>
              <w:spacing w:before="120" w:after="120"/>
              <w:jc w:val="right"/>
              <w:rPr>
                <w:rFonts w:ascii="Times New Roman" w:eastAsia="Arial" w:hAnsi="Times New Roman" w:cs="Courier New"/>
                <w:sz w:val="24"/>
              </w:rPr>
            </w:pPr>
            <w:r w:rsidRPr="003353AE">
              <w:rPr>
                <w:rFonts w:ascii="Times New Roman" w:eastAsia="Arial" w:hAnsi="Times New Roman" w:cs="Courier New"/>
                <w:sz w:val="24"/>
              </w:rPr>
              <w:t>(</w:t>
            </w:r>
            <w:r w:rsidRPr="003353AE">
              <w:rPr>
                <w:rFonts w:ascii="Times New Roman" w:eastAsia="Arial" w:hAnsi="Times New Roman" w:cs="Courier New"/>
                <w:sz w:val="24"/>
              </w:rPr>
              <w:fldChar w:fldCharType="begin"/>
            </w:r>
            <w:r w:rsidRPr="003353AE">
              <w:rPr>
                <w:rFonts w:ascii="Times New Roman" w:eastAsia="Arial" w:hAnsi="Times New Roman" w:cs="Courier New"/>
                <w:sz w:val="24"/>
              </w:rPr>
              <w:instrText xml:space="preserve"> SEQ Ecuación \* ARABIC </w:instrText>
            </w:r>
            <w:r w:rsidRPr="003353AE">
              <w:rPr>
                <w:rFonts w:ascii="Times New Roman" w:eastAsia="Arial" w:hAnsi="Times New Roman" w:cs="Courier New"/>
                <w:sz w:val="24"/>
              </w:rPr>
              <w:fldChar w:fldCharType="separate"/>
            </w:r>
            <w:r w:rsidRPr="003353AE">
              <w:rPr>
                <w:rFonts w:ascii="Times New Roman" w:eastAsia="Arial" w:hAnsi="Times New Roman" w:cs="Courier New"/>
                <w:noProof/>
                <w:sz w:val="24"/>
              </w:rPr>
              <w:t>2</w:t>
            </w:r>
            <w:r w:rsidRPr="003353AE">
              <w:rPr>
                <w:rFonts w:ascii="Times New Roman" w:eastAsia="Arial" w:hAnsi="Times New Roman" w:cs="Courier New"/>
                <w:noProof/>
                <w:sz w:val="24"/>
              </w:rPr>
              <w:fldChar w:fldCharType="end"/>
            </w:r>
            <w:r w:rsidRPr="003353AE">
              <w:rPr>
                <w:rFonts w:ascii="Times New Roman" w:eastAsia="Arial" w:hAnsi="Times New Roman" w:cs="Courier New"/>
                <w:sz w:val="24"/>
              </w:rPr>
              <w:t>)</w:t>
            </w:r>
          </w:p>
        </w:tc>
      </w:tr>
    </w:tbl>
    <w:p w:rsidR="00605471" w:rsidRDefault="00243F3E" w:rsidP="009F32A2">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605471" w:rsidRPr="00605471">
        <w:rPr>
          <w:rFonts w:ascii="Times New Roman" w:hAnsi="Times New Roman" w:cs="Times New Roman"/>
          <w:sz w:val="24"/>
          <w:szCs w:val="24"/>
        </w:rPr>
        <w:t>onde</w:t>
      </w:r>
      <w:r>
        <w:rPr>
          <w:rFonts w:ascii="Times New Roman" w:hAnsi="Times New Roman" w:cs="Times New Roman"/>
          <w:sz w:val="24"/>
          <w:szCs w:val="24"/>
        </w:rPr>
        <w:t xml:space="preserve"> </w:t>
      </w:r>
      <m:oMath>
        <m:r>
          <w:rPr>
            <w:rFonts w:ascii="Cambria Math" w:hAnsi="Cambria Math" w:cs="Times New Roman"/>
            <w:sz w:val="24"/>
            <w:szCs w:val="24"/>
          </w:rPr>
          <m:t xml:space="preserve">m </m:t>
        </m:r>
      </m:oMath>
      <w:r>
        <w:rPr>
          <w:rFonts w:ascii="Times New Roman" w:hAnsi="Times New Roman" w:cs="Times New Roman"/>
          <w:sz w:val="24"/>
          <w:szCs w:val="24"/>
        </w:rPr>
        <w:t xml:space="preserve"> </w:t>
      </w:r>
      <w:r w:rsidR="00605471" w:rsidRPr="00605471">
        <w:rPr>
          <w:rFonts w:ascii="Times New Roman" w:hAnsi="Times New Roman" w:cs="Times New Roman"/>
          <w:sz w:val="24"/>
          <w:szCs w:val="24"/>
        </w:rPr>
        <w:t xml:space="preserve">es el </w:t>
      </w:r>
      <w:proofErr w:type="spellStart"/>
      <w:r w:rsidR="00D925CD">
        <w:rPr>
          <w:rFonts w:ascii="Times New Roman" w:hAnsi="Times New Roman" w:cs="Times New Roman"/>
          <w:sz w:val="24"/>
          <w:szCs w:val="24"/>
        </w:rPr>
        <w:t>mark</w:t>
      </w:r>
      <w:proofErr w:type="spellEnd"/>
      <w:r w:rsidR="00DA50B4">
        <w:rPr>
          <w:rFonts w:ascii="Times New Roman" w:hAnsi="Times New Roman" w:cs="Times New Roman"/>
          <w:sz w:val="24"/>
          <w:szCs w:val="24"/>
        </w:rPr>
        <w:t>-</w:t>
      </w:r>
      <w:r w:rsidR="00D925CD">
        <w:rPr>
          <w:rFonts w:ascii="Times New Roman" w:hAnsi="Times New Roman" w:cs="Times New Roman"/>
          <w:sz w:val="24"/>
          <w:szCs w:val="24"/>
        </w:rPr>
        <w:t>up</w:t>
      </w:r>
      <w:r w:rsidR="00605471" w:rsidRPr="00605471">
        <w:rPr>
          <w:rFonts w:ascii="Times New Roman" w:hAnsi="Times New Roman" w:cs="Times New Roman"/>
          <w:sz w:val="24"/>
          <w:szCs w:val="24"/>
        </w:rPr>
        <w:t>,</w:t>
      </w:r>
      <w:r w:rsidR="00605471">
        <w:rPr>
          <w:rFonts w:ascii="Times New Roman" w:hAnsi="Times New Roman" w:cs="Times New Roman"/>
          <w:sz w:val="24"/>
          <w:szCs w:val="24"/>
        </w:rPr>
        <w:t xml:space="preserve"> </w:t>
      </w:r>
      <m:oMath>
        <m:r>
          <w:rPr>
            <w:rFonts w:ascii="Cambria Math" w:eastAsia="Arial" w:hAnsi="Cambria Math" w:cs="Courier New"/>
            <w:sz w:val="24"/>
            <w:szCs w:val="24"/>
            <w:lang w:val="es-MX"/>
          </w:rPr>
          <m:t>1-</m:t>
        </m:r>
        <m:f>
          <m:fPr>
            <m:ctrlPr>
              <w:rPr>
                <w:rFonts w:ascii="Cambria Math" w:eastAsia="Arial" w:hAnsi="Cambria Math" w:cs="Courier New"/>
                <w:i/>
                <w:iCs/>
                <w:kern w:val="2"/>
                <w:sz w:val="24"/>
                <w:szCs w:val="24"/>
                <w:lang w:val="es-MX" w:eastAsia="zh-CN" w:bidi="hi-IN"/>
              </w:rPr>
            </m:ctrlPr>
          </m:fPr>
          <m:num>
            <m:r>
              <w:rPr>
                <w:rFonts w:ascii="Cambria Math" w:eastAsia="Arial" w:hAnsi="Cambria Math" w:cs="Courier New"/>
                <w:kern w:val="2"/>
                <w:sz w:val="24"/>
                <w:szCs w:val="24"/>
                <w:lang w:val="es-MX" w:eastAsia="zh-CN" w:bidi="hi-IN"/>
              </w:rPr>
              <m:t>Y</m:t>
            </m:r>
          </m:num>
          <m:den>
            <m:r>
              <w:rPr>
                <w:rFonts w:ascii="Cambria Math" w:eastAsia="Arial" w:hAnsi="Cambria Math" w:cs="Courier New"/>
                <w:sz w:val="24"/>
                <w:szCs w:val="24"/>
                <w:lang w:val="es-MX"/>
              </w:rPr>
              <m:t>L</m:t>
            </m:r>
          </m:den>
        </m:f>
      </m:oMath>
      <w:r w:rsidR="00605471">
        <w:rPr>
          <w:rFonts w:ascii="Times New Roman" w:hAnsi="Times New Roman" w:cs="Times New Roman"/>
          <w:sz w:val="24"/>
          <w:szCs w:val="24"/>
        </w:rPr>
        <w:t xml:space="preserve"> </w:t>
      </w:r>
      <w:r w:rsidR="009A5AA1">
        <w:rPr>
          <w:rFonts w:ascii="Times New Roman" w:hAnsi="Times New Roman" w:cs="Times New Roman"/>
          <w:sz w:val="24"/>
          <w:szCs w:val="24"/>
        </w:rPr>
        <w:t>nos muestra la relación entre el producto y el empleo</w:t>
      </w:r>
      <w:r w:rsidR="00605471" w:rsidRPr="00605471">
        <w:rPr>
          <w:rFonts w:ascii="Times New Roman" w:hAnsi="Times New Roman" w:cs="Times New Roman"/>
          <w:sz w:val="24"/>
          <w:szCs w:val="24"/>
        </w:rPr>
        <w:t xml:space="preserve"> y </w:t>
      </w:r>
      <w:r w:rsidR="009A5AA1">
        <w:rPr>
          <w:rFonts w:ascii="Times New Roman" w:hAnsi="Times New Roman" w:cs="Times New Roman"/>
          <w:sz w:val="24"/>
          <w:szCs w:val="24"/>
        </w:rPr>
        <w:t xml:space="preserve">finalmente </w:t>
      </w:r>
      <w:r w:rsidR="00605471">
        <w:rPr>
          <w:rFonts w:ascii="Times New Roman" w:hAnsi="Times New Roman" w:cs="Times New Roman"/>
          <w:sz w:val="24"/>
          <w:szCs w:val="24"/>
        </w:rPr>
        <w:t xml:space="preserve"> </w:t>
      </w:r>
      <w:r w:rsidR="00605471" w:rsidRPr="00605471">
        <w:rPr>
          <w:rFonts w:ascii="Times New Roman" w:hAnsi="Times New Roman" w:cs="Times New Roman"/>
          <w:sz w:val="24"/>
          <w:szCs w:val="24"/>
        </w:rPr>
        <w:t xml:space="preserve">z </w:t>
      </w:r>
      <w:r w:rsidR="00605471">
        <w:rPr>
          <w:rFonts w:ascii="Times New Roman" w:hAnsi="Times New Roman" w:cs="Times New Roman"/>
          <w:sz w:val="24"/>
          <w:szCs w:val="24"/>
        </w:rPr>
        <w:t xml:space="preserve"> </w:t>
      </w:r>
      <w:r w:rsidR="00605471" w:rsidRPr="00605471">
        <w:rPr>
          <w:rFonts w:ascii="Times New Roman" w:hAnsi="Times New Roman" w:cs="Times New Roman"/>
          <w:sz w:val="24"/>
          <w:szCs w:val="24"/>
        </w:rPr>
        <w:t xml:space="preserve">representa los factores institucionales que afectan a la determinación de los salarios. </w:t>
      </w:r>
    </w:p>
    <w:p w:rsidR="00FB23BE" w:rsidRDefault="00243F3E" w:rsidP="009F32A2">
      <w:pPr>
        <w:spacing w:line="360" w:lineRule="auto"/>
        <w:jc w:val="both"/>
        <w:rPr>
          <w:rFonts w:ascii="Times New Roman" w:hAnsi="Times New Roman" w:cs="Times New Roman"/>
          <w:sz w:val="24"/>
          <w:szCs w:val="24"/>
        </w:rPr>
      </w:pPr>
      <w:r w:rsidRPr="009025F5">
        <w:rPr>
          <w:rFonts w:ascii="Times New Roman" w:hAnsi="Times New Roman" w:cs="Times New Roman"/>
          <w:sz w:val="24"/>
          <w:szCs w:val="24"/>
        </w:rPr>
        <w:t xml:space="preserve">El </w:t>
      </w:r>
      <w:r w:rsidR="007D39A3" w:rsidRPr="009025F5">
        <w:rPr>
          <w:rFonts w:ascii="Times New Roman" w:hAnsi="Times New Roman" w:cs="Times New Roman"/>
          <w:sz w:val="24"/>
          <w:szCs w:val="24"/>
        </w:rPr>
        <w:t>confinamiento</w:t>
      </w:r>
      <w:r w:rsidRPr="00243F3E">
        <w:rPr>
          <w:rFonts w:ascii="Times New Roman" w:hAnsi="Times New Roman" w:cs="Times New Roman"/>
          <w:sz w:val="24"/>
          <w:szCs w:val="24"/>
        </w:rPr>
        <w:t xml:space="preserve"> redujo</w:t>
      </w:r>
      <w:r w:rsidR="006426F4">
        <w:rPr>
          <w:rFonts w:ascii="Times New Roman" w:hAnsi="Times New Roman" w:cs="Times New Roman"/>
          <w:sz w:val="24"/>
          <w:szCs w:val="24"/>
        </w:rPr>
        <w:t xml:space="preserve"> la</w:t>
      </w:r>
      <w:r w:rsidRPr="00243F3E">
        <w:rPr>
          <w:rFonts w:ascii="Times New Roman" w:hAnsi="Times New Roman" w:cs="Times New Roman"/>
          <w:sz w:val="24"/>
          <w:szCs w:val="24"/>
        </w:rPr>
        <w:t xml:space="preserve"> OA</w:t>
      </w:r>
      <w:r w:rsidR="009025F5">
        <w:rPr>
          <w:rFonts w:ascii="Times New Roman" w:hAnsi="Times New Roman" w:cs="Times New Roman"/>
          <w:sz w:val="24"/>
          <w:szCs w:val="24"/>
        </w:rPr>
        <w:t xml:space="preserve"> producto de la inmovilidad de la mano de obra </w:t>
      </w:r>
      <w:r w:rsidR="009025F5" w:rsidRPr="00243F3E">
        <w:rPr>
          <w:rFonts w:ascii="Times New Roman" w:hAnsi="Times New Roman" w:cs="Times New Roman"/>
          <w:sz w:val="24"/>
          <w:szCs w:val="24"/>
        </w:rPr>
        <w:t>y</w:t>
      </w:r>
      <w:r w:rsidR="009025F5">
        <w:rPr>
          <w:rFonts w:ascii="Times New Roman" w:hAnsi="Times New Roman" w:cs="Times New Roman"/>
          <w:sz w:val="24"/>
          <w:szCs w:val="24"/>
        </w:rPr>
        <w:t xml:space="preserve"> la</w:t>
      </w:r>
      <w:r w:rsidRPr="00243F3E">
        <w:rPr>
          <w:rFonts w:ascii="Times New Roman" w:hAnsi="Times New Roman" w:cs="Times New Roman"/>
          <w:sz w:val="24"/>
          <w:szCs w:val="24"/>
        </w:rPr>
        <w:t xml:space="preserve"> DA</w:t>
      </w:r>
      <w:r w:rsidR="009025F5">
        <w:rPr>
          <w:rFonts w:ascii="Times New Roman" w:hAnsi="Times New Roman" w:cs="Times New Roman"/>
          <w:sz w:val="24"/>
          <w:szCs w:val="24"/>
        </w:rPr>
        <w:t xml:space="preserve"> mediante la caída en la confianza de los consumidores</w:t>
      </w:r>
      <w:r w:rsidR="006426F4">
        <w:rPr>
          <w:rFonts w:ascii="Times New Roman" w:hAnsi="Times New Roman" w:cs="Times New Roman"/>
          <w:sz w:val="24"/>
          <w:szCs w:val="24"/>
        </w:rPr>
        <w:t xml:space="preserve">. El </w:t>
      </w:r>
      <w:r w:rsidRPr="00243F3E">
        <w:rPr>
          <w:rFonts w:ascii="Times New Roman" w:hAnsi="Times New Roman" w:cs="Times New Roman"/>
          <w:sz w:val="24"/>
          <w:szCs w:val="24"/>
        </w:rPr>
        <w:t>producto (Y) se reduce y los precios</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(P</m:t>
            </m:r>
          </m:e>
          <m:sup>
            <m:r>
              <w:rPr>
                <w:rFonts w:ascii="Cambria Math" w:hAnsi="Cambria Math" w:cs="Times New Roman"/>
                <w:sz w:val="24"/>
                <w:szCs w:val="24"/>
              </w:rPr>
              <m:t>e</m:t>
            </m:r>
          </m:sup>
        </m:sSup>
        <m:r>
          <w:rPr>
            <w:rFonts w:ascii="Cambria Math" w:hAnsi="Cambria Math" w:cs="Times New Roman"/>
            <w:sz w:val="24"/>
            <w:szCs w:val="24"/>
          </w:rPr>
          <m:t>)</m:t>
        </m:r>
      </m:oMath>
      <w:r w:rsidRPr="00243F3E">
        <w:rPr>
          <w:rFonts w:ascii="Times New Roman" w:hAnsi="Times New Roman" w:cs="Times New Roman"/>
          <w:sz w:val="24"/>
          <w:szCs w:val="24"/>
        </w:rPr>
        <w:t xml:space="preserve"> aumentan, </w:t>
      </w:r>
      <w:r w:rsidR="007B3B85">
        <w:rPr>
          <w:rFonts w:ascii="Times New Roman" w:hAnsi="Times New Roman" w:cs="Times New Roman"/>
          <w:sz w:val="24"/>
          <w:szCs w:val="24"/>
        </w:rPr>
        <w:t>suponiendo que el impacto del c</w:t>
      </w:r>
      <w:r w:rsidR="006426F4">
        <w:rPr>
          <w:rFonts w:ascii="Times New Roman" w:hAnsi="Times New Roman" w:cs="Times New Roman"/>
          <w:sz w:val="24"/>
          <w:szCs w:val="24"/>
        </w:rPr>
        <w:t xml:space="preserve">ovid-19 se da en un contexto de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r>
          <w:rPr>
            <w:rFonts w:ascii="Cambria Math" w:hAnsi="Cambria Math" w:cs="Times New Roman"/>
            <w:sz w:val="24"/>
            <w:szCs w:val="24"/>
          </w:rPr>
          <m:t>)</m:t>
        </m:r>
        <m:r>
          <w:rPr>
            <w:rStyle w:val="Refdenotaalpie"/>
            <w:rFonts w:ascii="Cambria Math" w:hAnsi="Cambria Math" w:cs="Times New Roman"/>
            <w:i/>
            <w:sz w:val="24"/>
            <w:szCs w:val="24"/>
          </w:rPr>
          <w:footnoteReference w:id="6"/>
        </m:r>
      </m:oMath>
      <w:r w:rsidR="006426F4">
        <w:rPr>
          <w:rFonts w:ascii="Times New Roman" w:eastAsiaTheme="minorEastAsia" w:hAnsi="Times New Roman" w:cs="Times New Roman"/>
          <w:sz w:val="24"/>
          <w:szCs w:val="24"/>
        </w:rPr>
        <w:t xml:space="preserve">, el aumento de los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e</m:t>
            </m:r>
          </m:sup>
        </m:sSup>
        <m:r>
          <w:rPr>
            <w:rFonts w:ascii="Cambria Math" w:eastAsiaTheme="minorEastAsia" w:hAnsi="Cambria Math" w:cs="Times New Roman"/>
            <w:sz w:val="24"/>
            <w:szCs w:val="24"/>
          </w:rPr>
          <m:t>)</m:t>
        </m:r>
      </m:oMath>
      <w:r w:rsidR="006426F4" w:rsidRPr="006426F4">
        <w:rPr>
          <w:rFonts w:ascii="Times New Roman" w:eastAsiaTheme="minorEastAsia" w:hAnsi="Times New Roman" w:cs="Times New Roman"/>
          <w:sz w:val="24"/>
          <w:szCs w:val="24"/>
        </w:rPr>
        <w:t xml:space="preserve"> </w:t>
      </w:r>
      <w:r w:rsidR="006426F4">
        <w:rPr>
          <w:rFonts w:ascii="Times New Roman" w:eastAsiaTheme="minorEastAsia" w:hAnsi="Times New Roman" w:cs="Times New Roman"/>
          <w:sz w:val="24"/>
          <w:szCs w:val="24"/>
        </w:rPr>
        <w:t>desplaza hacia arriba la curva de (OA)</w:t>
      </w:r>
      <w:r w:rsidR="006B4447">
        <w:rPr>
          <w:rFonts w:ascii="Times New Roman" w:eastAsiaTheme="minorEastAsia" w:hAnsi="Times New Roman" w:cs="Times New Roman"/>
          <w:sz w:val="24"/>
          <w:szCs w:val="24"/>
        </w:rPr>
        <w:t xml:space="preserve">. En el </w:t>
      </w:r>
      <w:r w:rsidR="006426F4">
        <w:rPr>
          <w:rFonts w:ascii="Times New Roman" w:eastAsiaTheme="minorEastAsia" w:hAnsi="Times New Roman" w:cs="Times New Roman"/>
          <w:sz w:val="24"/>
          <w:szCs w:val="24"/>
        </w:rPr>
        <w:t xml:space="preserve"> </w:t>
      </w:r>
      <w:r w:rsidR="007B3B85">
        <w:rPr>
          <w:rFonts w:ascii="Times New Roman" w:hAnsi="Times New Roman" w:cs="Times New Roman"/>
          <w:sz w:val="24"/>
          <w:szCs w:val="24"/>
        </w:rPr>
        <w:t xml:space="preserve">gráfico </w:t>
      </w:r>
      <w:r w:rsidR="006B4447">
        <w:rPr>
          <w:rFonts w:ascii="Times New Roman" w:hAnsi="Times New Roman" w:cs="Times New Roman"/>
          <w:sz w:val="24"/>
          <w:szCs w:val="24"/>
        </w:rPr>
        <w:t xml:space="preserve">1 se </w:t>
      </w:r>
      <w:r w:rsidR="006426F4">
        <w:rPr>
          <w:rFonts w:ascii="Times New Roman" w:eastAsiaTheme="minorEastAsia" w:hAnsi="Times New Roman" w:cs="Times New Roman"/>
          <w:sz w:val="24"/>
          <w:szCs w:val="24"/>
        </w:rPr>
        <w:t xml:space="preserve">observa la contracción 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OA</m:t>
            </m:r>
          </m:e>
          <m:sub>
            <m:r>
              <w:rPr>
                <w:rFonts w:ascii="Cambria Math" w:eastAsiaTheme="minorEastAsia" w:hAnsi="Cambria Math" w:cs="Times New Roman"/>
                <w:sz w:val="24"/>
                <w:szCs w:val="24"/>
              </w:rPr>
              <m:t>0</m:t>
            </m:r>
          </m:sub>
        </m:sSub>
      </m:oMath>
      <w:r w:rsidR="006426F4">
        <w:rPr>
          <w:rFonts w:ascii="Times New Roman" w:eastAsiaTheme="minorEastAsia" w:hAnsi="Times New Roman" w:cs="Times New Roman"/>
          <w:sz w:val="24"/>
          <w:szCs w:val="24"/>
        </w:rPr>
        <w:t xml:space="preserve"> 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OA</m:t>
            </m:r>
          </m:e>
          <m:sub>
            <m:r>
              <w:rPr>
                <w:rFonts w:ascii="Cambria Math" w:eastAsiaTheme="minorEastAsia" w:hAnsi="Cambria Math" w:cs="Times New Roman"/>
                <w:sz w:val="24"/>
                <w:szCs w:val="24"/>
              </w:rPr>
              <m:t>1</m:t>
            </m:r>
          </m:sub>
        </m:sSub>
      </m:oMath>
      <w:r w:rsidR="006426F4">
        <w:rPr>
          <w:rFonts w:ascii="Times New Roman" w:eastAsiaTheme="minorEastAsia" w:hAnsi="Times New Roman" w:cs="Times New Roman"/>
          <w:sz w:val="24"/>
          <w:szCs w:val="24"/>
        </w:rPr>
        <w:t>. La economía pasa del equilibrio (a) al (b)</w:t>
      </w:r>
      <w:r w:rsidR="005E234E">
        <w:rPr>
          <w:rFonts w:ascii="Times New Roman" w:hAnsi="Times New Roman" w:cs="Times New Roman"/>
          <w:sz w:val="24"/>
          <w:szCs w:val="24"/>
        </w:rPr>
        <w:t>,</w:t>
      </w:r>
      <w:r w:rsidR="00FB23BE">
        <w:rPr>
          <w:rFonts w:ascii="Times New Roman" w:hAnsi="Times New Roman" w:cs="Times New Roman"/>
          <w:sz w:val="24"/>
          <w:szCs w:val="24"/>
        </w:rPr>
        <w:t xml:space="preserve"> </w:t>
      </w:r>
    </w:p>
    <w:p w:rsidR="00F8066A" w:rsidRDefault="00F8066A" w:rsidP="009F32A2">
      <w:pPr>
        <w:spacing w:line="360" w:lineRule="auto"/>
        <w:jc w:val="both"/>
        <w:rPr>
          <w:rFonts w:ascii="Times New Roman" w:hAnsi="Times New Roman" w:cs="Times New Roman"/>
          <w:sz w:val="24"/>
          <w:szCs w:val="24"/>
        </w:rPr>
      </w:pPr>
    </w:p>
    <w:p w:rsidR="00D76430" w:rsidRDefault="00D76430" w:rsidP="009F32A2">
      <w:pPr>
        <w:spacing w:line="360" w:lineRule="auto"/>
        <w:jc w:val="both"/>
        <w:rPr>
          <w:rFonts w:ascii="Times New Roman" w:hAnsi="Times New Roman" w:cs="Times New Roman"/>
          <w:sz w:val="24"/>
          <w:szCs w:val="24"/>
        </w:rPr>
      </w:pPr>
    </w:p>
    <w:p w:rsidR="00761EBA" w:rsidRPr="00F8066A" w:rsidRDefault="00F8066A" w:rsidP="00243F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Figura 3</w:t>
      </w:r>
      <w:r w:rsidR="004112E8" w:rsidRPr="00F8066A">
        <w:rPr>
          <w:rFonts w:ascii="Times New Roman" w:hAnsi="Times New Roman" w:cs="Times New Roman"/>
          <w:sz w:val="24"/>
          <w:szCs w:val="24"/>
        </w:rPr>
        <w:t>: Efecto del confinamiento</w:t>
      </w:r>
    </w:p>
    <w:p w:rsidR="00761EBA" w:rsidRPr="001B036B" w:rsidRDefault="006B4447" w:rsidP="00243F3E">
      <w:pPr>
        <w:spacing w:after="0" w:line="240" w:lineRule="auto"/>
        <w:jc w:val="center"/>
        <w:rPr>
          <w:rFonts w:ascii="Times New Roman" w:hAnsi="Times New Roman" w:cs="Times New Roman"/>
          <w:sz w:val="24"/>
          <w:szCs w:val="24"/>
        </w:rPr>
      </w:pPr>
      <w:r w:rsidRPr="006B4447">
        <w:rPr>
          <w:rFonts w:ascii="Times New Roman" w:hAnsi="Times New Roman" w:cs="Times New Roman"/>
          <w:noProof/>
          <w:sz w:val="24"/>
          <w:szCs w:val="24"/>
          <w:lang w:eastAsia="es-AR"/>
        </w:rPr>
        <w:drawing>
          <wp:inline distT="0" distB="0" distL="0" distR="0">
            <wp:extent cx="3090115" cy="2388290"/>
            <wp:effectExtent l="0" t="0" r="0" b="0"/>
            <wp:docPr id="2" name="Imagen 2" descr="C:\Users\Alejandro\Desktop\AD 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o\Desktop\AD S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15760" cy="2408110"/>
                    </a:xfrm>
                    <a:prstGeom prst="rect">
                      <a:avLst/>
                    </a:prstGeom>
                    <a:noFill/>
                    <a:ln>
                      <a:noFill/>
                    </a:ln>
                  </pic:spPr>
                </pic:pic>
              </a:graphicData>
            </a:graphic>
          </wp:inline>
        </w:drawing>
      </w:r>
    </w:p>
    <w:p w:rsidR="00761EBA" w:rsidRPr="00F8066A" w:rsidRDefault="00761EBA" w:rsidP="00243F3E">
      <w:pPr>
        <w:spacing w:after="0" w:line="240" w:lineRule="auto"/>
        <w:jc w:val="center"/>
        <w:rPr>
          <w:rFonts w:ascii="Times New Roman" w:hAnsi="Times New Roman" w:cs="Times New Roman"/>
          <w:lang w:val="en-US"/>
        </w:rPr>
      </w:pPr>
      <w:r w:rsidRPr="00F8066A">
        <w:rPr>
          <w:rFonts w:ascii="Times New Roman" w:hAnsi="Times New Roman" w:cs="Times New Roman"/>
          <w:lang w:val="en-US"/>
        </w:rPr>
        <w:t xml:space="preserve">Fuente: </w:t>
      </w:r>
      <w:r w:rsidR="00605471" w:rsidRPr="00F8066A">
        <w:rPr>
          <w:rFonts w:ascii="Times New Roman" w:hAnsi="Times New Roman" w:cs="Times New Roman"/>
          <w:lang w:val="en-US"/>
        </w:rPr>
        <w:t xml:space="preserve">Elaboration propia </w:t>
      </w:r>
    </w:p>
    <w:p w:rsidR="00243F3E" w:rsidRDefault="00243F3E" w:rsidP="0082406C">
      <w:pPr>
        <w:spacing w:line="360" w:lineRule="auto"/>
        <w:jc w:val="both"/>
        <w:rPr>
          <w:rFonts w:ascii="Times New Roman" w:hAnsi="Times New Roman" w:cs="Times New Roman"/>
          <w:sz w:val="24"/>
          <w:szCs w:val="24"/>
        </w:rPr>
      </w:pPr>
    </w:p>
    <w:p w:rsidR="006B4447" w:rsidRPr="00A31692" w:rsidRDefault="00A31692" w:rsidP="00A31692">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De la ecuación (1) se observa que un aumento en el nivel de precios </w:t>
      </w:r>
      <m:oMath>
        <m:r>
          <w:rPr>
            <w:rFonts w:ascii="Cambria Math" w:hAnsi="Cambria Math" w:cs="Times New Roman"/>
            <w:sz w:val="24"/>
            <w:szCs w:val="24"/>
          </w:rPr>
          <m:t>(P)</m:t>
        </m:r>
      </m:oMath>
      <w:r w:rsidR="004A4CE0">
        <w:rPr>
          <w:rFonts w:ascii="Times New Roman" w:eastAsiaTheme="minorEastAsia" w:hAnsi="Times New Roman" w:cs="Times New Roman"/>
          <w:sz w:val="24"/>
          <w:szCs w:val="24"/>
        </w:rPr>
        <w:t xml:space="preserve">, luego de la reducción de la oferta agregada, </w:t>
      </w:r>
      <w:r>
        <w:rPr>
          <w:rFonts w:ascii="Times New Roman" w:eastAsiaTheme="minorEastAsia" w:hAnsi="Times New Roman" w:cs="Times New Roman"/>
          <w:sz w:val="24"/>
          <w:szCs w:val="24"/>
        </w:rPr>
        <w:t xml:space="preserve">conduce a una caída de los saldos reales de dinero </w:t>
      </w:r>
      <w:r w:rsidR="004112E8">
        <w:rPr>
          <w:rFonts w:ascii="Times New Roman" w:eastAsiaTheme="minorEastAsia" w:hAnsi="Times New Roman" w:cs="Times New Roman"/>
          <w:sz w:val="24"/>
          <w:szCs w:val="24"/>
        </w:rPr>
        <w:t>y</w:t>
      </w:r>
      <w:r w:rsidR="004A4CE0">
        <w:rPr>
          <w:rFonts w:ascii="Times New Roman" w:eastAsiaTheme="minorEastAsia" w:hAnsi="Times New Roman" w:cs="Times New Roman"/>
          <w:sz w:val="24"/>
          <w:szCs w:val="24"/>
        </w:rPr>
        <w:t>,</w:t>
      </w:r>
      <w:r w:rsidR="004112E8">
        <w:rPr>
          <w:rFonts w:ascii="Times New Roman" w:eastAsiaTheme="minorEastAsia" w:hAnsi="Times New Roman" w:cs="Times New Roman"/>
          <w:sz w:val="24"/>
          <w:szCs w:val="24"/>
        </w:rPr>
        <w:t xml:space="preserve"> conjuntamente con una menor confianza del consumidor</w:t>
      </w:r>
      <w:r w:rsidR="004A4CE0">
        <w:rPr>
          <w:rFonts w:ascii="Times New Roman" w:eastAsiaTheme="minorEastAsia" w:hAnsi="Times New Roman" w:cs="Times New Roman"/>
          <w:sz w:val="24"/>
          <w:szCs w:val="24"/>
        </w:rPr>
        <w:t xml:space="preserve"> contrae</w:t>
      </w:r>
      <w:r w:rsidR="004112E8">
        <w:rPr>
          <w:rFonts w:ascii="Times New Roman" w:eastAsiaTheme="minorEastAsia" w:hAnsi="Times New Roman" w:cs="Times New Roman"/>
          <w:sz w:val="24"/>
          <w:szCs w:val="24"/>
        </w:rPr>
        <w:t xml:space="preserve"> la demanda agregada</w:t>
      </w:r>
      <w:r w:rsidR="002542F5">
        <w:rPr>
          <w:rFonts w:ascii="Times New Roman" w:eastAsiaTheme="minorEastAsia" w:hAnsi="Times New Roman" w:cs="Times New Roman"/>
          <w:sz w:val="24"/>
          <w:szCs w:val="24"/>
        </w:rPr>
        <w:t>,</w:t>
      </w:r>
      <w:r w:rsidR="004112E8">
        <w:rPr>
          <w:rFonts w:ascii="Times New Roman" w:eastAsiaTheme="minorEastAsia" w:hAnsi="Times New Roman" w:cs="Times New Roman"/>
          <w:sz w:val="24"/>
          <w:szCs w:val="24"/>
        </w:rPr>
        <w:t xml:space="preserve"> </w:t>
      </w:r>
      <w:r w:rsidR="004A4CE0">
        <w:rPr>
          <w:rFonts w:ascii="Times New Roman" w:eastAsiaTheme="minorEastAsia" w:hAnsi="Times New Roman" w:cs="Times New Roman"/>
          <w:sz w:val="24"/>
          <w:szCs w:val="24"/>
        </w:rPr>
        <w:t xml:space="preserve">la cual </w:t>
      </w:r>
      <w:r w:rsidR="004112E8">
        <w:rPr>
          <w:rFonts w:ascii="Times New Roman" w:eastAsiaTheme="minorEastAsia" w:hAnsi="Times New Roman" w:cs="Times New Roman"/>
          <w:sz w:val="24"/>
          <w:szCs w:val="24"/>
        </w:rPr>
        <w:t xml:space="preserve">pasa de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DA</m:t>
            </m:r>
          </m:e>
          <m:sub>
            <m:r>
              <w:rPr>
                <w:rFonts w:ascii="Cambria Math" w:eastAsiaTheme="minorEastAsia" w:hAnsi="Cambria Math" w:cs="Times New Roman"/>
                <w:sz w:val="24"/>
                <w:szCs w:val="24"/>
              </w:rPr>
              <m:t>0</m:t>
            </m:r>
          </m:sub>
        </m:sSub>
      </m:oMath>
      <w:r>
        <w:rPr>
          <w:rFonts w:ascii="Times New Roman" w:eastAsiaTheme="minorEastAsia" w:hAnsi="Times New Roman" w:cs="Times New Roman"/>
          <w:sz w:val="24"/>
          <w:szCs w:val="24"/>
        </w:rPr>
        <w:t xml:space="preserve"> 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DA</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La economía </w:t>
      </w:r>
      <w:r w:rsidR="002542F5">
        <w:rPr>
          <w:rFonts w:ascii="Times New Roman" w:eastAsiaTheme="minorEastAsia" w:hAnsi="Times New Roman" w:cs="Times New Roman"/>
          <w:sz w:val="24"/>
          <w:szCs w:val="24"/>
        </w:rPr>
        <w:t>encuentra</w:t>
      </w:r>
      <w:r>
        <w:rPr>
          <w:rFonts w:ascii="Times New Roman" w:eastAsiaTheme="minorEastAsia" w:hAnsi="Times New Roman" w:cs="Times New Roman"/>
          <w:sz w:val="24"/>
          <w:szCs w:val="24"/>
        </w:rPr>
        <w:t xml:space="preserve"> un nuevo equilibrio </w:t>
      </w:r>
      <w:r w:rsidR="002542F5">
        <w:rPr>
          <w:rFonts w:ascii="Times New Roman" w:eastAsiaTheme="minorEastAsia" w:hAnsi="Times New Roman" w:cs="Times New Roman"/>
          <w:sz w:val="24"/>
          <w:szCs w:val="24"/>
        </w:rPr>
        <w:t xml:space="preserve">en (c) </w:t>
      </w:r>
      <w:r>
        <w:rPr>
          <w:rFonts w:ascii="Times New Roman" w:eastAsiaTheme="minorEastAsia" w:hAnsi="Times New Roman" w:cs="Times New Roman"/>
          <w:sz w:val="24"/>
          <w:szCs w:val="24"/>
        </w:rPr>
        <w:t xml:space="preserve">donde se profundiza la caída del producto y la </w:t>
      </w:r>
      <w:r w:rsidR="00D76430">
        <w:rPr>
          <w:rFonts w:ascii="Times New Roman" w:eastAsiaTheme="minorEastAsia" w:hAnsi="Times New Roman" w:cs="Times New Roman"/>
          <w:sz w:val="24"/>
          <w:szCs w:val="24"/>
        </w:rPr>
        <w:t>redu</w:t>
      </w:r>
      <w:r w:rsidR="002542F5">
        <w:rPr>
          <w:rFonts w:ascii="Times New Roman" w:eastAsiaTheme="minorEastAsia" w:hAnsi="Times New Roman" w:cs="Times New Roman"/>
          <w:sz w:val="24"/>
          <w:szCs w:val="24"/>
        </w:rPr>
        <w:t>cción</w:t>
      </w:r>
      <w:r>
        <w:rPr>
          <w:rFonts w:ascii="Times New Roman" w:eastAsiaTheme="minorEastAsia" w:hAnsi="Times New Roman" w:cs="Times New Roman"/>
          <w:sz w:val="24"/>
          <w:szCs w:val="24"/>
        </w:rPr>
        <w:t xml:space="preserve"> de la DA modera en parte el alza inicial de precios. </w:t>
      </w:r>
    </w:p>
    <w:p w:rsidR="00D76430" w:rsidRDefault="00A45E35" w:rsidP="0082406C">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Por otro lado, </w:t>
      </w:r>
      <w:r w:rsidR="00D76430">
        <w:rPr>
          <w:rFonts w:ascii="Times New Roman" w:hAnsi="Times New Roman" w:cs="Times New Roman"/>
          <w:sz w:val="24"/>
          <w:szCs w:val="24"/>
        </w:rPr>
        <w:t xml:space="preserve">como se puede observar en la figura 4, </w:t>
      </w:r>
      <w:r>
        <w:rPr>
          <w:rFonts w:ascii="Times New Roman" w:hAnsi="Times New Roman" w:cs="Times New Roman"/>
          <w:sz w:val="24"/>
          <w:szCs w:val="24"/>
        </w:rPr>
        <w:t>dada una curva de</w:t>
      </w:r>
      <m:oMath>
        <m:r>
          <w:rPr>
            <w:rFonts w:ascii="Cambria Math"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OA</m:t>
            </m:r>
          </m:e>
          <m:sub>
            <m:r>
              <w:rPr>
                <w:rFonts w:ascii="Cambria Math" w:eastAsiaTheme="minorEastAsia" w:hAnsi="Cambria Math" w:cs="Times New Roman"/>
                <w:sz w:val="24"/>
                <w:szCs w:val="24"/>
              </w:rPr>
              <m:t>1</m:t>
            </m:r>
          </m:sub>
        </m:sSub>
      </m:oMath>
      <w:r>
        <w:rPr>
          <w:rFonts w:ascii="Times New Roman" w:hAnsi="Times New Roman" w:cs="Times New Roman"/>
          <w:sz w:val="24"/>
          <w:szCs w:val="24"/>
        </w:rPr>
        <w:t>, el gobierno puede intentar mediante la utilización de los instrumentos de política económica expandir la demanda agregada.</w:t>
      </w:r>
      <w:r w:rsidR="00920C89">
        <w:rPr>
          <w:rFonts w:ascii="Times New Roman" w:hAnsi="Times New Roman" w:cs="Times New Roman"/>
          <w:sz w:val="24"/>
          <w:szCs w:val="24"/>
        </w:rPr>
        <w:t xml:space="preserve"> </w:t>
      </w:r>
      <w:r w:rsidR="00920C89">
        <w:rPr>
          <w:rFonts w:ascii="Times New Roman" w:eastAsiaTheme="minorEastAsia" w:hAnsi="Times New Roman" w:cs="Times New Roman"/>
          <w:sz w:val="24"/>
          <w:szCs w:val="24"/>
        </w:rPr>
        <w:t xml:space="preserve">Para el caso </w:t>
      </w:r>
      <w:r w:rsidR="000F141B">
        <w:rPr>
          <w:rFonts w:ascii="Times New Roman" w:eastAsiaTheme="minorEastAsia" w:hAnsi="Times New Roman" w:cs="Times New Roman"/>
          <w:sz w:val="24"/>
          <w:szCs w:val="24"/>
        </w:rPr>
        <w:t>analizado, dada la imposibilidad de tomar deuda en el mercado financiero internacional, el</w:t>
      </w:r>
      <w:r w:rsidR="00920C89">
        <w:rPr>
          <w:rFonts w:ascii="Times New Roman" w:eastAsiaTheme="minorEastAsia" w:hAnsi="Times New Roman" w:cs="Times New Roman"/>
          <w:sz w:val="24"/>
          <w:szCs w:val="24"/>
        </w:rPr>
        <w:t xml:space="preserve"> programa expansivo se </w:t>
      </w:r>
      <w:r w:rsidR="000F141B">
        <w:rPr>
          <w:rFonts w:ascii="Times New Roman" w:eastAsiaTheme="minorEastAsia" w:hAnsi="Times New Roman" w:cs="Times New Roman"/>
          <w:sz w:val="24"/>
          <w:szCs w:val="24"/>
        </w:rPr>
        <w:t>sustenta en el aumento</w:t>
      </w:r>
      <w:r w:rsidR="00920C89">
        <w:rPr>
          <w:rFonts w:ascii="Times New Roman" w:eastAsiaTheme="minorEastAsia" w:hAnsi="Times New Roman" w:cs="Times New Roman"/>
          <w:sz w:val="24"/>
          <w:szCs w:val="24"/>
        </w:rPr>
        <w:t xml:space="preserve"> de los saldos de dinero</w:t>
      </w:r>
      <w:r w:rsidR="000F141B">
        <w:rPr>
          <w:rFonts w:ascii="Times New Roman" w:eastAsiaTheme="minorEastAsia" w:hAnsi="Times New Roman" w:cs="Times New Roman"/>
          <w:sz w:val="24"/>
          <w:szCs w:val="24"/>
        </w:rPr>
        <w:t xml:space="preserve">. Aceptando el efecto de retardo propio de la política monetaria y la implementación de un conjunto de políticas de control de precios por parte del gobierno argentino podemos suponer </w:t>
      </w:r>
      <w:r w:rsidR="00920C89">
        <w:rPr>
          <w:rFonts w:ascii="Times New Roman" w:eastAsiaTheme="minorEastAsia" w:hAnsi="Times New Roman" w:cs="Times New Roman"/>
          <w:sz w:val="24"/>
          <w:szCs w:val="24"/>
        </w:rPr>
        <w:t>un</w:t>
      </w:r>
      <w:r w:rsidR="00107CFA">
        <w:rPr>
          <w:rFonts w:ascii="Times New Roman" w:eastAsiaTheme="minorEastAsia" w:hAnsi="Times New Roman" w:cs="Times New Roman"/>
          <w:sz w:val="24"/>
          <w:szCs w:val="24"/>
        </w:rPr>
        <w:t xml:space="preserve"> aumento temporal en los saldos reales y un</w:t>
      </w:r>
      <w:r w:rsidR="00920C89">
        <w:rPr>
          <w:rFonts w:ascii="Times New Roman" w:eastAsiaTheme="minorEastAsia" w:hAnsi="Times New Roman" w:cs="Times New Roman"/>
          <w:sz w:val="24"/>
          <w:szCs w:val="24"/>
        </w:rPr>
        <w:t xml:space="preserve"> desplazamiento de la demanda agregada hacia la derecha  </w:t>
      </w:r>
      <w:r w:rsidR="00920C89">
        <w:rPr>
          <w:rFonts w:ascii="Times New Roman" w:hAnsi="Times New Roman" w:cs="Times New Roman"/>
          <w:sz w:val="24"/>
          <w:szCs w:val="24"/>
        </w:rPr>
        <w:t xml:space="preserve">desde </w:t>
      </w:r>
      <m:oMath>
        <m:sSub>
          <m:sSubPr>
            <m:ctrlPr>
              <w:rPr>
                <w:rFonts w:ascii="Cambria Math" w:hAnsi="Cambria Math" w:cs="Times New Roman"/>
                <w:i/>
                <w:sz w:val="24"/>
                <w:szCs w:val="24"/>
              </w:rPr>
            </m:ctrlPr>
          </m:sSubPr>
          <m:e>
            <m:r>
              <w:rPr>
                <w:rFonts w:ascii="Cambria Math" w:hAnsi="Cambria Math" w:cs="Times New Roman"/>
                <w:sz w:val="24"/>
                <w:szCs w:val="24"/>
              </w:rPr>
              <m:t>DA</m:t>
            </m:r>
          </m:e>
          <m:sub>
            <m:r>
              <w:rPr>
                <w:rFonts w:ascii="Cambria Math" w:hAnsi="Cambria Math" w:cs="Times New Roman"/>
                <w:sz w:val="24"/>
                <w:szCs w:val="24"/>
              </w:rPr>
              <m:t>1</m:t>
            </m:r>
          </m:sub>
        </m:sSub>
      </m:oMath>
      <w:r w:rsidR="00920C89" w:rsidRPr="00D76430">
        <w:rPr>
          <w:rFonts w:ascii="Times New Roman" w:eastAsiaTheme="minorEastAsia" w:hAnsi="Times New Roman" w:cs="Times New Roman"/>
          <w:sz w:val="24"/>
          <w:szCs w:val="24"/>
        </w:rPr>
        <w:t xml:space="preserve"> 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DA</m:t>
            </m:r>
          </m:e>
          <m:sub>
            <m:r>
              <w:rPr>
                <w:rFonts w:ascii="Cambria Math" w:eastAsiaTheme="minorEastAsia" w:hAnsi="Cambria Math" w:cs="Times New Roman"/>
                <w:sz w:val="24"/>
                <w:szCs w:val="24"/>
              </w:rPr>
              <m:t>2</m:t>
            </m:r>
          </m:sub>
        </m:sSub>
      </m:oMath>
      <w:r w:rsidR="00107CFA" w:rsidRPr="00D76430">
        <w:rPr>
          <w:rFonts w:ascii="Times New Roman" w:eastAsiaTheme="minorEastAsia" w:hAnsi="Times New Roman" w:cs="Times New Roman"/>
          <w:sz w:val="24"/>
          <w:szCs w:val="24"/>
        </w:rPr>
        <w:t>.</w:t>
      </w:r>
      <w:r w:rsidR="00107CFA">
        <w:rPr>
          <w:rFonts w:ascii="Times New Roman" w:eastAsiaTheme="minorEastAsia" w:hAnsi="Times New Roman" w:cs="Times New Roman"/>
          <w:sz w:val="24"/>
          <w:szCs w:val="24"/>
        </w:rPr>
        <w:t xml:space="preserve"> La economía encuentra</w:t>
      </w:r>
      <w:r w:rsidR="00214EB5">
        <w:rPr>
          <w:rFonts w:ascii="Times New Roman" w:eastAsiaTheme="minorEastAsia" w:hAnsi="Times New Roman" w:cs="Times New Roman"/>
          <w:sz w:val="24"/>
          <w:szCs w:val="24"/>
        </w:rPr>
        <w:t xml:space="preserve"> un nuevo </w:t>
      </w:r>
      <w:r w:rsidR="00920C89">
        <w:rPr>
          <w:rFonts w:ascii="Times New Roman" w:eastAsiaTheme="minorEastAsia" w:hAnsi="Times New Roman" w:cs="Times New Roman"/>
          <w:sz w:val="24"/>
          <w:szCs w:val="24"/>
        </w:rPr>
        <w:t>equilibrio</w:t>
      </w:r>
      <w:r w:rsidR="00107CFA">
        <w:rPr>
          <w:rFonts w:ascii="Times New Roman" w:eastAsiaTheme="minorEastAsia" w:hAnsi="Times New Roman" w:cs="Times New Roman"/>
          <w:sz w:val="24"/>
          <w:szCs w:val="24"/>
        </w:rPr>
        <w:t xml:space="preserve">, pasando de </w:t>
      </w:r>
      <w:r w:rsidR="000F141B">
        <w:rPr>
          <w:rFonts w:ascii="Times New Roman" w:eastAsiaTheme="minorEastAsia" w:hAnsi="Times New Roman" w:cs="Times New Roman"/>
          <w:sz w:val="24"/>
          <w:szCs w:val="24"/>
        </w:rPr>
        <w:t>(c) a (d</w:t>
      </w:r>
      <w:r w:rsidR="00920C89">
        <w:rPr>
          <w:rFonts w:ascii="Times New Roman" w:eastAsiaTheme="minorEastAsia" w:hAnsi="Times New Roman" w:cs="Times New Roman"/>
          <w:sz w:val="24"/>
          <w:szCs w:val="24"/>
        </w:rPr>
        <w:t xml:space="preserve">). </w:t>
      </w:r>
      <w:r w:rsidR="007A3D76">
        <w:rPr>
          <w:rFonts w:ascii="Times New Roman" w:eastAsiaTheme="minorEastAsia" w:hAnsi="Times New Roman" w:cs="Times New Roman"/>
          <w:sz w:val="24"/>
          <w:szCs w:val="24"/>
        </w:rPr>
        <w:t xml:space="preserve">Esto último se intensifica en torno a la proximidad </w:t>
      </w:r>
      <w:r w:rsidR="000F141B">
        <w:rPr>
          <w:rFonts w:ascii="Times New Roman" w:eastAsiaTheme="minorEastAsia" w:hAnsi="Times New Roman" w:cs="Times New Roman"/>
          <w:sz w:val="24"/>
          <w:szCs w:val="24"/>
        </w:rPr>
        <w:t xml:space="preserve">de las elecciones, </w:t>
      </w:r>
    </w:p>
    <w:p w:rsidR="00D76430" w:rsidRDefault="00D76430" w:rsidP="0082406C">
      <w:pPr>
        <w:spacing w:line="360" w:lineRule="auto"/>
        <w:jc w:val="both"/>
        <w:rPr>
          <w:rFonts w:ascii="Times New Roman" w:eastAsiaTheme="minorEastAsia" w:hAnsi="Times New Roman" w:cs="Times New Roman"/>
          <w:sz w:val="24"/>
          <w:szCs w:val="24"/>
        </w:rPr>
      </w:pPr>
    </w:p>
    <w:p w:rsidR="00D76430" w:rsidRDefault="00D76430" w:rsidP="0082406C">
      <w:pPr>
        <w:spacing w:line="360" w:lineRule="auto"/>
        <w:jc w:val="both"/>
        <w:rPr>
          <w:rFonts w:ascii="Times New Roman" w:eastAsiaTheme="minorEastAsia" w:hAnsi="Times New Roman" w:cs="Times New Roman"/>
          <w:sz w:val="24"/>
          <w:szCs w:val="24"/>
        </w:rPr>
      </w:pPr>
    </w:p>
    <w:p w:rsidR="00F8066A" w:rsidRDefault="00F8066A" w:rsidP="0082406C">
      <w:pPr>
        <w:spacing w:line="360" w:lineRule="auto"/>
        <w:jc w:val="both"/>
        <w:rPr>
          <w:rFonts w:ascii="Times New Roman" w:hAnsi="Times New Roman" w:cs="Times New Roman"/>
          <w:sz w:val="24"/>
          <w:szCs w:val="24"/>
        </w:rPr>
      </w:pPr>
    </w:p>
    <w:p w:rsidR="0082406C" w:rsidRPr="00F8066A" w:rsidRDefault="00F8066A" w:rsidP="005B6A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Figura 4</w:t>
      </w:r>
      <w:r w:rsidR="0082406C" w:rsidRPr="00F8066A">
        <w:rPr>
          <w:rFonts w:ascii="Times New Roman" w:hAnsi="Times New Roman" w:cs="Times New Roman"/>
          <w:sz w:val="24"/>
          <w:szCs w:val="24"/>
        </w:rPr>
        <w:t>:</w:t>
      </w:r>
      <w:r>
        <w:rPr>
          <w:rFonts w:ascii="Times New Roman" w:hAnsi="Times New Roman" w:cs="Times New Roman"/>
          <w:sz w:val="24"/>
          <w:szCs w:val="24"/>
        </w:rPr>
        <w:t xml:space="preserve"> Políticas expansivas de la demanda agregada</w:t>
      </w:r>
    </w:p>
    <w:p w:rsidR="0082406C" w:rsidRPr="001B036B" w:rsidRDefault="007A2F8B" w:rsidP="00F8066A">
      <w:pPr>
        <w:spacing w:after="0" w:line="240" w:lineRule="auto"/>
        <w:jc w:val="center"/>
        <w:rPr>
          <w:rFonts w:ascii="Times New Roman" w:hAnsi="Times New Roman" w:cs="Times New Roman"/>
          <w:sz w:val="24"/>
          <w:szCs w:val="24"/>
        </w:rPr>
      </w:pPr>
      <w:r w:rsidRPr="007A2F8B">
        <w:rPr>
          <w:rFonts w:ascii="Times New Roman" w:hAnsi="Times New Roman" w:cs="Times New Roman"/>
          <w:noProof/>
          <w:sz w:val="24"/>
          <w:szCs w:val="24"/>
          <w:lang w:eastAsia="es-AR"/>
        </w:rPr>
        <w:drawing>
          <wp:inline distT="0" distB="0" distL="0" distR="0">
            <wp:extent cx="2583476" cy="210175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2328" cy="2125227"/>
                    </a:xfrm>
                    <a:prstGeom prst="rect">
                      <a:avLst/>
                    </a:prstGeom>
                    <a:noFill/>
                    <a:ln>
                      <a:noFill/>
                    </a:ln>
                  </pic:spPr>
                </pic:pic>
              </a:graphicData>
            </a:graphic>
          </wp:inline>
        </w:drawing>
      </w:r>
    </w:p>
    <w:p w:rsidR="0082406C" w:rsidRPr="00F8066A" w:rsidRDefault="0082406C" w:rsidP="00F8066A">
      <w:pPr>
        <w:spacing w:after="0" w:line="240" w:lineRule="auto"/>
        <w:jc w:val="center"/>
        <w:rPr>
          <w:rFonts w:ascii="Times New Roman" w:hAnsi="Times New Roman" w:cs="Times New Roman"/>
          <w:lang w:val="en-US"/>
        </w:rPr>
      </w:pPr>
      <w:r w:rsidRPr="00F8066A">
        <w:rPr>
          <w:rFonts w:ascii="Times New Roman" w:hAnsi="Times New Roman" w:cs="Times New Roman"/>
          <w:lang w:val="en-US"/>
        </w:rPr>
        <w:t xml:space="preserve">Fuente: </w:t>
      </w:r>
      <w:proofErr w:type="spellStart"/>
      <w:r w:rsidRPr="00F8066A">
        <w:rPr>
          <w:rFonts w:ascii="Times New Roman" w:hAnsi="Times New Roman" w:cs="Times New Roman"/>
          <w:lang w:val="en-US"/>
        </w:rPr>
        <w:t>El</w:t>
      </w:r>
      <w:r w:rsidR="00343DC7" w:rsidRPr="00F8066A">
        <w:rPr>
          <w:rFonts w:ascii="Times New Roman" w:hAnsi="Times New Roman" w:cs="Times New Roman"/>
          <w:lang w:val="en-US"/>
        </w:rPr>
        <w:t>aboración</w:t>
      </w:r>
      <w:proofErr w:type="spellEnd"/>
      <w:r w:rsidR="00343DC7" w:rsidRPr="00F8066A">
        <w:rPr>
          <w:rFonts w:ascii="Times New Roman" w:hAnsi="Times New Roman" w:cs="Times New Roman"/>
          <w:lang w:val="en-US"/>
        </w:rPr>
        <w:t xml:space="preserve"> propia</w:t>
      </w:r>
    </w:p>
    <w:p w:rsidR="00F8066A" w:rsidRDefault="00F8066A" w:rsidP="00F8066A">
      <w:pPr>
        <w:spacing w:after="120" w:line="240" w:lineRule="auto"/>
        <w:jc w:val="both"/>
        <w:rPr>
          <w:rFonts w:ascii="Times New Roman" w:hAnsi="Times New Roman" w:cs="Times New Roman"/>
          <w:sz w:val="24"/>
          <w:szCs w:val="24"/>
        </w:rPr>
      </w:pPr>
    </w:p>
    <w:p w:rsidR="00782594" w:rsidRDefault="00107CFA" w:rsidP="009F32A2">
      <w:pPr>
        <w:spacing w:line="360" w:lineRule="auto"/>
        <w:jc w:val="both"/>
        <w:rPr>
          <w:rFonts w:ascii="Times New Roman" w:hAnsi="Times New Roman" w:cs="Times New Roman"/>
          <w:sz w:val="24"/>
          <w:szCs w:val="24"/>
        </w:rPr>
      </w:pPr>
      <w:r>
        <w:rPr>
          <w:rFonts w:ascii="Times New Roman" w:hAnsi="Times New Roman" w:cs="Times New Roman"/>
          <w:sz w:val="24"/>
          <w:szCs w:val="24"/>
        </w:rPr>
        <w:t>La economía recupera</w:t>
      </w:r>
      <w:r w:rsidR="007A3D76">
        <w:rPr>
          <w:rFonts w:ascii="Times New Roman" w:hAnsi="Times New Roman" w:cs="Times New Roman"/>
          <w:sz w:val="24"/>
          <w:szCs w:val="24"/>
        </w:rPr>
        <w:t xml:space="preserve"> </w:t>
      </w:r>
      <w:r w:rsidR="002114B3">
        <w:rPr>
          <w:rFonts w:ascii="Times New Roman" w:hAnsi="Times New Roman" w:cs="Times New Roman"/>
          <w:sz w:val="24"/>
          <w:szCs w:val="24"/>
        </w:rPr>
        <w:t xml:space="preserve">en parte </w:t>
      </w:r>
      <w:r w:rsidR="007A3D76">
        <w:rPr>
          <w:rFonts w:ascii="Times New Roman" w:hAnsi="Times New Roman" w:cs="Times New Roman"/>
          <w:sz w:val="24"/>
          <w:szCs w:val="24"/>
        </w:rPr>
        <w:t>el nivel de actividad</w:t>
      </w:r>
      <w:r w:rsidR="002114B3">
        <w:rPr>
          <w:rFonts w:ascii="Times New Roman" w:hAnsi="Times New Roman" w:cs="Times New Roman"/>
          <w:sz w:val="24"/>
          <w:szCs w:val="24"/>
        </w:rPr>
        <w:t>, en primero lugar, de</w:t>
      </w:r>
      <w:r w:rsidR="007A3D76">
        <w:rPr>
          <w:rFonts w:ascii="Times New Roman" w:hAnsi="Times New Roman" w:cs="Times New Roman"/>
          <w:sz w:val="24"/>
          <w:szCs w:val="24"/>
        </w:rPr>
        <w:t xml:space="preserve"> la mano de las políticas de impulso del gobierno y</w:t>
      </w:r>
      <w:r w:rsidR="002114B3">
        <w:rPr>
          <w:rFonts w:ascii="Times New Roman" w:hAnsi="Times New Roman" w:cs="Times New Roman"/>
          <w:sz w:val="24"/>
          <w:szCs w:val="24"/>
        </w:rPr>
        <w:t>, en segundo lugar, producto de</w:t>
      </w:r>
      <w:r w:rsidR="007A3D76">
        <w:rPr>
          <w:rFonts w:ascii="Times New Roman" w:hAnsi="Times New Roman" w:cs="Times New Roman"/>
          <w:sz w:val="24"/>
          <w:szCs w:val="24"/>
        </w:rPr>
        <w:t xml:space="preserve"> la relajació</w:t>
      </w:r>
      <w:r w:rsidR="002114B3">
        <w:rPr>
          <w:rFonts w:ascii="Times New Roman" w:hAnsi="Times New Roman" w:cs="Times New Roman"/>
          <w:sz w:val="24"/>
          <w:szCs w:val="24"/>
        </w:rPr>
        <w:t xml:space="preserve">n de las medidas de aislamiento. </w:t>
      </w:r>
      <w:r w:rsidR="00D76430">
        <w:rPr>
          <w:rFonts w:ascii="Times New Roman" w:hAnsi="Times New Roman" w:cs="Times New Roman"/>
          <w:sz w:val="24"/>
          <w:szCs w:val="24"/>
        </w:rPr>
        <w:t>Este resultado está acompañado como se observa en la figura 4</w:t>
      </w:r>
      <w:r w:rsidR="002114B3">
        <w:rPr>
          <w:rFonts w:ascii="Times New Roman" w:hAnsi="Times New Roman" w:cs="Times New Roman"/>
          <w:sz w:val="24"/>
          <w:szCs w:val="24"/>
        </w:rPr>
        <w:t xml:space="preserve"> de</w:t>
      </w:r>
      <w:r w:rsidR="007A3D76">
        <w:rPr>
          <w:rFonts w:ascii="Times New Roman" w:hAnsi="Times New Roman" w:cs="Times New Roman"/>
          <w:sz w:val="24"/>
          <w:szCs w:val="24"/>
        </w:rPr>
        <w:t xml:space="preserve"> un nivel de nominalidad mayor, esto es</w:t>
      </w:r>
      <w:r w:rsidR="002114B3">
        <w:rPr>
          <w:rFonts w:ascii="Times New Roman" w:hAnsi="Times New Roman" w:cs="Times New Roman"/>
          <w:sz w:val="24"/>
          <w:szCs w:val="24"/>
        </w:rPr>
        <w:t>, un</w:t>
      </w:r>
      <w:r w:rsidR="007A3D76">
        <w:rPr>
          <w:rFonts w:ascii="Times New Roman" w:hAnsi="Times New Roman" w:cs="Times New Roman"/>
          <w:sz w:val="24"/>
          <w:szCs w:val="24"/>
        </w:rPr>
        <w:t xml:space="preserve"> </w:t>
      </w:r>
      <w:r w:rsidR="002114B3">
        <w:rPr>
          <w:rFonts w:ascii="Times New Roman" w:hAnsi="Times New Roman" w:cs="Times New Roman"/>
          <w:sz w:val="24"/>
          <w:szCs w:val="24"/>
        </w:rPr>
        <w:t>nivel de</w:t>
      </w:r>
      <w:r w:rsidR="007A3D76">
        <w:rPr>
          <w:rFonts w:ascii="Times New Roman" w:hAnsi="Times New Roman" w:cs="Times New Roman"/>
          <w:sz w:val="24"/>
          <w:szCs w:val="24"/>
        </w:rPr>
        <w:t xml:space="preserve"> </w:t>
      </w:r>
      <w:r w:rsidR="00782594">
        <w:rPr>
          <w:rFonts w:ascii="Times New Roman" w:hAnsi="Times New Roman" w:cs="Times New Roman"/>
          <w:sz w:val="24"/>
          <w:szCs w:val="24"/>
        </w:rPr>
        <w:t>inflación</w:t>
      </w:r>
      <w:r w:rsidR="002114B3" w:rsidRPr="002114B3">
        <w:rPr>
          <w:rFonts w:ascii="Times New Roman" w:hAnsi="Times New Roman" w:cs="Times New Roman"/>
          <w:sz w:val="24"/>
          <w:szCs w:val="24"/>
        </w:rPr>
        <w:t xml:space="preserve"> </w:t>
      </w:r>
      <w:r w:rsidR="002114B3">
        <w:rPr>
          <w:rFonts w:ascii="Times New Roman" w:hAnsi="Times New Roman" w:cs="Times New Roman"/>
          <w:sz w:val="24"/>
          <w:szCs w:val="24"/>
        </w:rPr>
        <w:t>mayor</w:t>
      </w:r>
      <w:r w:rsidR="00782594">
        <w:rPr>
          <w:rFonts w:ascii="Times New Roman" w:hAnsi="Times New Roman" w:cs="Times New Roman"/>
          <w:sz w:val="24"/>
          <w:szCs w:val="24"/>
        </w:rPr>
        <w:t xml:space="preserve">. </w:t>
      </w:r>
      <w:r w:rsidR="00D76430">
        <w:rPr>
          <w:rFonts w:ascii="Times New Roman" w:hAnsi="Times New Roman" w:cs="Times New Roman"/>
          <w:sz w:val="24"/>
          <w:szCs w:val="24"/>
        </w:rPr>
        <w:t>E</w:t>
      </w:r>
      <w:r>
        <w:rPr>
          <w:rFonts w:ascii="Times New Roman" w:hAnsi="Times New Roman" w:cs="Times New Roman"/>
          <w:sz w:val="24"/>
          <w:szCs w:val="24"/>
        </w:rPr>
        <w:t xml:space="preserve">n el </w:t>
      </w:r>
      <w:r w:rsidRPr="00D76430">
        <w:rPr>
          <w:rFonts w:ascii="Times New Roman" w:hAnsi="Times New Roman" w:cs="Times New Roman"/>
          <w:sz w:val="24"/>
          <w:szCs w:val="24"/>
        </w:rPr>
        <w:t xml:space="preserve">cuadro </w:t>
      </w:r>
      <w:r w:rsidR="00782594" w:rsidRPr="00D76430">
        <w:rPr>
          <w:rFonts w:ascii="Times New Roman" w:hAnsi="Times New Roman" w:cs="Times New Roman"/>
          <w:sz w:val="24"/>
          <w:szCs w:val="24"/>
        </w:rPr>
        <w:t>1</w:t>
      </w:r>
      <w:r w:rsidR="00897280">
        <w:rPr>
          <w:rFonts w:ascii="Times New Roman" w:hAnsi="Times New Roman" w:cs="Times New Roman"/>
          <w:sz w:val="24"/>
          <w:szCs w:val="24"/>
        </w:rPr>
        <w:t xml:space="preserve"> es posible observar que</w:t>
      </w:r>
      <w:r>
        <w:rPr>
          <w:rFonts w:ascii="Times New Roman" w:hAnsi="Times New Roman" w:cs="Times New Roman"/>
          <w:sz w:val="24"/>
          <w:szCs w:val="24"/>
        </w:rPr>
        <w:t xml:space="preserve"> para Argentina el producto </w:t>
      </w:r>
      <w:r w:rsidR="00897280">
        <w:rPr>
          <w:rFonts w:ascii="Times New Roman" w:hAnsi="Times New Roman" w:cs="Times New Roman"/>
          <w:sz w:val="24"/>
          <w:szCs w:val="24"/>
        </w:rPr>
        <w:t xml:space="preserve">cae </w:t>
      </w:r>
      <w:r>
        <w:rPr>
          <w:rFonts w:ascii="Times New Roman" w:hAnsi="Times New Roman" w:cs="Times New Roman"/>
          <w:sz w:val="24"/>
          <w:szCs w:val="24"/>
        </w:rPr>
        <w:t xml:space="preserve">-10% </w:t>
      </w:r>
      <w:r w:rsidR="00D76430">
        <w:rPr>
          <w:rFonts w:ascii="Times New Roman" w:hAnsi="Times New Roman" w:cs="Times New Roman"/>
          <w:sz w:val="24"/>
          <w:szCs w:val="24"/>
        </w:rPr>
        <w:t>en 2020 para luego recuperar un</w:t>
      </w:r>
      <w:r w:rsidR="00897280">
        <w:rPr>
          <w:rFonts w:ascii="Times New Roman" w:hAnsi="Times New Roman" w:cs="Times New Roman"/>
          <w:sz w:val="24"/>
          <w:szCs w:val="24"/>
        </w:rPr>
        <w:t xml:space="preserve"> 5,8% y</w:t>
      </w:r>
      <w:r w:rsidR="00D76430">
        <w:rPr>
          <w:rFonts w:ascii="Times New Roman" w:hAnsi="Times New Roman" w:cs="Times New Roman"/>
          <w:sz w:val="24"/>
          <w:szCs w:val="24"/>
        </w:rPr>
        <w:t xml:space="preserve"> un</w:t>
      </w:r>
      <w:r w:rsidR="00897280">
        <w:rPr>
          <w:rFonts w:ascii="Times New Roman" w:hAnsi="Times New Roman" w:cs="Times New Roman"/>
          <w:sz w:val="24"/>
          <w:szCs w:val="24"/>
        </w:rPr>
        <w:t xml:space="preserve"> 2,8% </w:t>
      </w:r>
      <w:r w:rsidR="00D76430">
        <w:rPr>
          <w:rFonts w:ascii="Times New Roman" w:hAnsi="Times New Roman" w:cs="Times New Roman"/>
          <w:sz w:val="24"/>
          <w:szCs w:val="24"/>
        </w:rPr>
        <w:t xml:space="preserve">estimado para </w:t>
      </w:r>
      <w:r w:rsidR="00897280">
        <w:rPr>
          <w:rFonts w:ascii="Times New Roman" w:hAnsi="Times New Roman" w:cs="Times New Roman"/>
          <w:sz w:val="24"/>
          <w:szCs w:val="24"/>
        </w:rPr>
        <w:t xml:space="preserve">2021 </w:t>
      </w:r>
      <w:r w:rsidR="00860F60">
        <w:rPr>
          <w:rFonts w:ascii="Times New Roman" w:hAnsi="Times New Roman" w:cs="Times New Roman"/>
          <w:sz w:val="24"/>
          <w:szCs w:val="24"/>
        </w:rPr>
        <w:t>y 2022</w:t>
      </w:r>
      <w:r w:rsidR="00897280">
        <w:rPr>
          <w:rFonts w:ascii="Times New Roman" w:hAnsi="Times New Roman" w:cs="Times New Roman"/>
          <w:sz w:val="24"/>
          <w:szCs w:val="24"/>
        </w:rPr>
        <w:t xml:space="preserve"> respectivamente. En cuanto al comportamiento de los precios solo se indica el valor de 42% correspondiente a 2020 pero es conocido que para el año 2021 la inflación anual se encontrará en niveles superiores</w:t>
      </w:r>
      <w:r w:rsidR="00623A59">
        <w:rPr>
          <w:rFonts w:ascii="Times New Roman" w:hAnsi="Times New Roman" w:cs="Times New Roman"/>
          <w:sz w:val="24"/>
          <w:szCs w:val="24"/>
        </w:rPr>
        <w:t>,</w:t>
      </w:r>
      <w:r w:rsidR="00897280">
        <w:rPr>
          <w:rFonts w:ascii="Times New Roman" w:hAnsi="Times New Roman" w:cs="Times New Roman"/>
          <w:sz w:val="24"/>
          <w:szCs w:val="24"/>
        </w:rPr>
        <w:t xml:space="preserve"> estimándose para un rango entre el 42%-50%.  </w:t>
      </w:r>
    </w:p>
    <w:p w:rsidR="00782594" w:rsidRPr="00782594" w:rsidRDefault="00782594" w:rsidP="00782594">
      <w:pPr>
        <w:spacing w:after="0" w:line="240" w:lineRule="auto"/>
        <w:jc w:val="center"/>
        <w:rPr>
          <w:rFonts w:ascii="Times New Roman" w:hAnsi="Times New Roman" w:cs="Times New Roman"/>
          <w:b/>
          <w:sz w:val="24"/>
          <w:szCs w:val="24"/>
        </w:rPr>
      </w:pPr>
      <w:r w:rsidRPr="00F8066A">
        <w:rPr>
          <w:rFonts w:ascii="Times New Roman" w:hAnsi="Times New Roman" w:cs="Times New Roman"/>
          <w:sz w:val="24"/>
          <w:szCs w:val="24"/>
        </w:rPr>
        <w:t xml:space="preserve"> </w:t>
      </w:r>
      <w:r w:rsidR="00897280" w:rsidRPr="00F8066A">
        <w:rPr>
          <w:rFonts w:ascii="Times New Roman" w:hAnsi="Times New Roman" w:cs="Times New Roman"/>
          <w:sz w:val="24"/>
          <w:szCs w:val="24"/>
        </w:rPr>
        <w:t xml:space="preserve">Cuadro </w:t>
      </w:r>
      <w:r w:rsidRPr="00F8066A">
        <w:rPr>
          <w:rFonts w:ascii="Times New Roman" w:hAnsi="Times New Roman" w:cs="Times New Roman"/>
          <w:sz w:val="24"/>
          <w:szCs w:val="24"/>
        </w:rPr>
        <w:t>1:</w:t>
      </w:r>
      <w:r w:rsidRPr="00782594">
        <w:t xml:space="preserve"> </w:t>
      </w:r>
      <w:r w:rsidRPr="00584F77">
        <w:rPr>
          <w:rFonts w:ascii="Times New Roman" w:hAnsi="Times New Roman" w:cs="Times New Roman"/>
          <w:sz w:val="24"/>
          <w:szCs w:val="24"/>
        </w:rPr>
        <w:t xml:space="preserve">Western </w:t>
      </w:r>
      <w:proofErr w:type="spellStart"/>
      <w:r w:rsidRPr="00584F77">
        <w:rPr>
          <w:rFonts w:ascii="Times New Roman" w:hAnsi="Times New Roman" w:cs="Times New Roman"/>
          <w:sz w:val="24"/>
          <w:szCs w:val="24"/>
        </w:rPr>
        <w:t>Hemisphere</w:t>
      </w:r>
      <w:proofErr w:type="spellEnd"/>
      <w:r w:rsidRPr="00584F77">
        <w:rPr>
          <w:rFonts w:ascii="Times New Roman" w:hAnsi="Times New Roman" w:cs="Times New Roman"/>
          <w:sz w:val="24"/>
          <w:szCs w:val="24"/>
        </w:rPr>
        <w:t xml:space="preserve"> </w:t>
      </w:r>
      <w:proofErr w:type="spellStart"/>
      <w:r w:rsidRPr="00584F77">
        <w:rPr>
          <w:rFonts w:ascii="Times New Roman" w:hAnsi="Times New Roman" w:cs="Times New Roman"/>
          <w:sz w:val="24"/>
          <w:szCs w:val="24"/>
        </w:rPr>
        <w:t>Economies</w:t>
      </w:r>
      <w:proofErr w:type="spellEnd"/>
      <w:r w:rsidRPr="00584F77">
        <w:rPr>
          <w:rFonts w:ascii="Times New Roman" w:hAnsi="Times New Roman" w:cs="Times New Roman"/>
          <w:sz w:val="24"/>
          <w:szCs w:val="24"/>
        </w:rPr>
        <w:t xml:space="preserve">: Real GDP, </w:t>
      </w:r>
      <w:proofErr w:type="spellStart"/>
      <w:r w:rsidRPr="00584F77">
        <w:rPr>
          <w:rFonts w:ascii="Times New Roman" w:hAnsi="Times New Roman" w:cs="Times New Roman"/>
          <w:sz w:val="24"/>
          <w:szCs w:val="24"/>
        </w:rPr>
        <w:t>Consumer</w:t>
      </w:r>
      <w:proofErr w:type="spellEnd"/>
      <w:r w:rsidRPr="00584F77">
        <w:rPr>
          <w:rFonts w:ascii="Times New Roman" w:hAnsi="Times New Roman" w:cs="Times New Roman"/>
          <w:sz w:val="24"/>
          <w:szCs w:val="24"/>
        </w:rPr>
        <w:t xml:space="preserve"> </w:t>
      </w:r>
      <w:proofErr w:type="spellStart"/>
      <w:r w:rsidRPr="00584F77">
        <w:rPr>
          <w:rFonts w:ascii="Times New Roman" w:hAnsi="Times New Roman" w:cs="Times New Roman"/>
          <w:sz w:val="24"/>
          <w:szCs w:val="24"/>
        </w:rPr>
        <w:t>Prices</w:t>
      </w:r>
      <w:proofErr w:type="spellEnd"/>
      <w:r w:rsidRPr="00584F77">
        <w:rPr>
          <w:rFonts w:ascii="Times New Roman" w:hAnsi="Times New Roman" w:cs="Times New Roman"/>
          <w:sz w:val="24"/>
          <w:szCs w:val="24"/>
        </w:rPr>
        <w:t xml:space="preserve">, </w:t>
      </w:r>
      <w:proofErr w:type="spellStart"/>
      <w:r w:rsidRPr="00584F77">
        <w:rPr>
          <w:rFonts w:ascii="Times New Roman" w:hAnsi="Times New Roman" w:cs="Times New Roman"/>
          <w:sz w:val="24"/>
          <w:szCs w:val="24"/>
        </w:rPr>
        <w:t>Current</w:t>
      </w:r>
      <w:proofErr w:type="spellEnd"/>
      <w:r w:rsidRPr="00584F77">
        <w:rPr>
          <w:rFonts w:ascii="Times New Roman" w:hAnsi="Times New Roman" w:cs="Times New Roman"/>
          <w:sz w:val="24"/>
          <w:szCs w:val="24"/>
        </w:rPr>
        <w:t xml:space="preserve"> </w:t>
      </w:r>
      <w:proofErr w:type="spellStart"/>
      <w:r w:rsidRPr="00584F77">
        <w:rPr>
          <w:rFonts w:ascii="Times New Roman" w:hAnsi="Times New Roman" w:cs="Times New Roman"/>
          <w:sz w:val="24"/>
          <w:szCs w:val="24"/>
        </w:rPr>
        <w:t>Account</w:t>
      </w:r>
      <w:proofErr w:type="spellEnd"/>
      <w:r w:rsidRPr="00584F77">
        <w:rPr>
          <w:rFonts w:ascii="Times New Roman" w:hAnsi="Times New Roman" w:cs="Times New Roman"/>
          <w:sz w:val="24"/>
          <w:szCs w:val="24"/>
        </w:rPr>
        <w:t xml:space="preserve"> Balance, and </w:t>
      </w:r>
      <w:proofErr w:type="spellStart"/>
      <w:r w:rsidRPr="00584F77">
        <w:rPr>
          <w:rFonts w:ascii="Times New Roman" w:hAnsi="Times New Roman" w:cs="Times New Roman"/>
          <w:sz w:val="24"/>
          <w:szCs w:val="24"/>
        </w:rPr>
        <w:t>Unemployment</w:t>
      </w:r>
      <w:proofErr w:type="spellEnd"/>
    </w:p>
    <w:p w:rsidR="00782594" w:rsidRPr="001B036B" w:rsidRDefault="00782594" w:rsidP="00782594">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es-AR"/>
        </w:rPr>
        <w:drawing>
          <wp:inline distT="0" distB="0" distL="0" distR="0" wp14:anchorId="35A095B6">
            <wp:extent cx="5308979" cy="2395446"/>
            <wp:effectExtent l="0" t="0" r="635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89338" cy="2431704"/>
                    </a:xfrm>
                    <a:prstGeom prst="rect">
                      <a:avLst/>
                    </a:prstGeom>
                    <a:noFill/>
                  </pic:spPr>
                </pic:pic>
              </a:graphicData>
            </a:graphic>
          </wp:inline>
        </w:drawing>
      </w:r>
    </w:p>
    <w:p w:rsidR="00782594" w:rsidRPr="00F8066A" w:rsidRDefault="00782594" w:rsidP="00782594">
      <w:pPr>
        <w:spacing w:line="240" w:lineRule="auto"/>
        <w:jc w:val="center"/>
        <w:rPr>
          <w:rFonts w:ascii="Times New Roman" w:hAnsi="Times New Roman" w:cs="Times New Roman"/>
          <w:lang w:val="en-US"/>
        </w:rPr>
      </w:pPr>
      <w:r w:rsidRPr="00F8066A">
        <w:rPr>
          <w:rFonts w:ascii="Times New Roman" w:hAnsi="Times New Roman" w:cs="Times New Roman"/>
          <w:lang w:val="en-US"/>
        </w:rPr>
        <w:t>Fuente:</w:t>
      </w:r>
      <w:r w:rsidR="003343E0" w:rsidRPr="00F8066A">
        <w:rPr>
          <w:rFonts w:ascii="Times New Roman" w:hAnsi="Times New Roman" w:cs="Times New Roman"/>
          <w:lang w:val="en-US"/>
        </w:rPr>
        <w:t xml:space="preserve"> I</w:t>
      </w:r>
      <w:r w:rsidRPr="00F8066A">
        <w:rPr>
          <w:rFonts w:ascii="Times New Roman" w:hAnsi="Times New Roman" w:cs="Times New Roman"/>
          <w:lang w:val="en-US"/>
        </w:rPr>
        <w:t>MF, April 2021, Annual percent change, unless noted otherwise</w:t>
      </w:r>
    </w:p>
    <w:p w:rsidR="00782594" w:rsidRDefault="00782594" w:rsidP="009F32A2">
      <w:pPr>
        <w:spacing w:line="360" w:lineRule="auto"/>
        <w:jc w:val="both"/>
        <w:rPr>
          <w:rFonts w:ascii="Times New Roman" w:hAnsi="Times New Roman" w:cs="Times New Roman"/>
          <w:sz w:val="24"/>
          <w:szCs w:val="24"/>
        </w:rPr>
      </w:pPr>
    </w:p>
    <w:p w:rsidR="007A3D76" w:rsidRDefault="007A3D76" w:rsidP="007A3D76">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PANDEMIA Y NOMINALIDAD</w:t>
      </w:r>
    </w:p>
    <w:p w:rsidR="00B278C7" w:rsidRDefault="00B278C7" w:rsidP="007A3D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sección anterior </w:t>
      </w:r>
      <w:r w:rsidR="00AD68A9">
        <w:rPr>
          <w:rFonts w:ascii="Times New Roman" w:hAnsi="Times New Roman" w:cs="Times New Roman"/>
          <w:sz w:val="24"/>
          <w:szCs w:val="24"/>
        </w:rPr>
        <w:t>analizamos</w:t>
      </w:r>
      <w:r>
        <w:rPr>
          <w:rFonts w:ascii="Times New Roman" w:hAnsi="Times New Roman" w:cs="Times New Roman"/>
          <w:sz w:val="24"/>
          <w:szCs w:val="24"/>
        </w:rPr>
        <w:t xml:space="preserve"> una posible explicación en torno al comportamiento del sector real e indicamos que el gobierno utilizaría</w:t>
      </w:r>
      <w:r w:rsidR="00AD68A9">
        <w:rPr>
          <w:rFonts w:ascii="Times New Roman" w:hAnsi="Times New Roman" w:cs="Times New Roman"/>
          <w:sz w:val="24"/>
          <w:szCs w:val="24"/>
        </w:rPr>
        <w:t>, como es lógico,</w:t>
      </w:r>
      <w:r>
        <w:rPr>
          <w:rFonts w:ascii="Times New Roman" w:hAnsi="Times New Roman" w:cs="Times New Roman"/>
          <w:sz w:val="24"/>
          <w:szCs w:val="24"/>
        </w:rPr>
        <w:t xml:space="preserve"> los instrumento que le ofrece la política económica para recuperar nivel de actividad. En este caso </w:t>
      </w:r>
      <w:r w:rsidR="003343E0">
        <w:rPr>
          <w:rFonts w:ascii="Times New Roman" w:hAnsi="Times New Roman" w:cs="Times New Roman"/>
          <w:sz w:val="24"/>
          <w:szCs w:val="24"/>
        </w:rPr>
        <w:t xml:space="preserve">debe colocarse la atención en la política monetaria. La Argentina es una economía </w:t>
      </w:r>
      <w:proofErr w:type="spellStart"/>
      <w:r w:rsidR="003343E0">
        <w:rPr>
          <w:rFonts w:ascii="Times New Roman" w:hAnsi="Times New Roman" w:cs="Times New Roman"/>
          <w:sz w:val="24"/>
          <w:szCs w:val="24"/>
        </w:rPr>
        <w:t>bimonetaria</w:t>
      </w:r>
      <w:proofErr w:type="spellEnd"/>
      <w:r w:rsidR="003343E0">
        <w:rPr>
          <w:rFonts w:ascii="Times New Roman" w:hAnsi="Times New Roman" w:cs="Times New Roman"/>
          <w:sz w:val="24"/>
          <w:szCs w:val="24"/>
        </w:rPr>
        <w:t xml:space="preserve"> dado que la moneda nacional convive con una moneda externa, el dólar americano. Esto último, puede ser explicado por un conjunto de aspectos entre los que se encuentr</w:t>
      </w:r>
      <w:r w:rsidR="00163F06">
        <w:rPr>
          <w:rFonts w:ascii="Times New Roman" w:hAnsi="Times New Roman" w:cs="Times New Roman"/>
          <w:sz w:val="24"/>
          <w:szCs w:val="24"/>
        </w:rPr>
        <w:t>an</w:t>
      </w:r>
      <w:r w:rsidR="003343E0">
        <w:rPr>
          <w:rFonts w:ascii="Times New Roman" w:hAnsi="Times New Roman" w:cs="Times New Roman"/>
          <w:sz w:val="24"/>
          <w:szCs w:val="24"/>
        </w:rPr>
        <w:t xml:space="preserve"> el comportamiento histórico de la monera nacional en términos de pérdida de valor, la carencia de </w:t>
      </w:r>
      <w:r w:rsidR="00163F06">
        <w:rPr>
          <w:rFonts w:ascii="Times New Roman" w:hAnsi="Times New Roman" w:cs="Times New Roman"/>
          <w:sz w:val="24"/>
          <w:szCs w:val="24"/>
        </w:rPr>
        <w:t>un “ancla”</w:t>
      </w:r>
      <w:r w:rsidR="003343E0">
        <w:rPr>
          <w:rFonts w:ascii="Times New Roman" w:hAnsi="Times New Roman" w:cs="Times New Roman"/>
          <w:sz w:val="24"/>
          <w:szCs w:val="24"/>
        </w:rPr>
        <w:t xml:space="preserve"> en el manejo de la política económica (fiscal, monetaria, cambiaria, etc.)</w:t>
      </w:r>
      <w:r w:rsidR="008F2574">
        <w:rPr>
          <w:rFonts w:ascii="Times New Roman" w:hAnsi="Times New Roman" w:cs="Times New Roman"/>
          <w:sz w:val="24"/>
          <w:szCs w:val="24"/>
        </w:rPr>
        <w:t xml:space="preserve"> y</w:t>
      </w:r>
      <w:r w:rsidR="003343E0">
        <w:rPr>
          <w:rFonts w:ascii="Times New Roman" w:hAnsi="Times New Roman" w:cs="Times New Roman"/>
          <w:sz w:val="24"/>
          <w:szCs w:val="24"/>
        </w:rPr>
        <w:t xml:space="preserve"> la carencia de instituciones políticas que permitan</w:t>
      </w:r>
      <w:r w:rsidR="008F2574">
        <w:rPr>
          <w:rFonts w:ascii="Times New Roman" w:hAnsi="Times New Roman" w:cs="Times New Roman"/>
          <w:sz w:val="24"/>
          <w:szCs w:val="24"/>
        </w:rPr>
        <w:t xml:space="preserve"> suponer que los conflictos distributivos van a poder canalizarse por tales instituciones sin necesidad de llevar los fundamentos de la macroeconomía a un terreno de marcada inestabilidad.</w:t>
      </w:r>
    </w:p>
    <w:p w:rsidR="00163F06" w:rsidRDefault="00163F06" w:rsidP="007A3D76">
      <w:pPr>
        <w:spacing w:line="360" w:lineRule="auto"/>
        <w:jc w:val="both"/>
        <w:rPr>
          <w:rFonts w:ascii="Times New Roman" w:hAnsi="Times New Roman" w:cs="Times New Roman"/>
          <w:sz w:val="24"/>
          <w:szCs w:val="24"/>
        </w:rPr>
      </w:pPr>
      <w:r>
        <w:rPr>
          <w:rFonts w:ascii="Times New Roman" w:hAnsi="Times New Roman" w:cs="Times New Roman"/>
          <w:sz w:val="24"/>
          <w:szCs w:val="24"/>
        </w:rPr>
        <w:t>Por otro lado, e</w:t>
      </w:r>
      <w:r w:rsidR="008F2574">
        <w:rPr>
          <w:rFonts w:ascii="Times New Roman" w:hAnsi="Times New Roman" w:cs="Times New Roman"/>
          <w:sz w:val="24"/>
          <w:szCs w:val="24"/>
        </w:rPr>
        <w:t>xisten diversos enfoques que intentar dar explicación al comportamiento de los precios, entre ellos, el enfoque monetarista según el cual la inflación se produce mediante la monetización por parte del gobierno del déficit fiscal, el enfoque de puja distributiva según el cual el sector empres</w:t>
      </w:r>
      <w:r>
        <w:rPr>
          <w:rFonts w:ascii="Times New Roman" w:hAnsi="Times New Roman" w:cs="Times New Roman"/>
          <w:sz w:val="24"/>
          <w:szCs w:val="24"/>
        </w:rPr>
        <w:t xml:space="preserve">ario puja por restituir el </w:t>
      </w:r>
      <w:proofErr w:type="spellStart"/>
      <w:r>
        <w:rPr>
          <w:rFonts w:ascii="Times New Roman" w:hAnsi="Times New Roman" w:cs="Times New Roman"/>
          <w:sz w:val="24"/>
          <w:szCs w:val="24"/>
        </w:rPr>
        <w:t>mark</w:t>
      </w:r>
      <w:proofErr w:type="spellEnd"/>
      <w:r>
        <w:rPr>
          <w:rFonts w:ascii="Times New Roman" w:hAnsi="Times New Roman" w:cs="Times New Roman"/>
          <w:sz w:val="24"/>
          <w:szCs w:val="24"/>
        </w:rPr>
        <w:t>-</w:t>
      </w:r>
      <w:r w:rsidR="008F2574">
        <w:rPr>
          <w:rFonts w:ascii="Times New Roman" w:hAnsi="Times New Roman" w:cs="Times New Roman"/>
          <w:sz w:val="24"/>
          <w:szCs w:val="24"/>
        </w:rPr>
        <w:t>up al tiempo que el sector sindical lo hace por el salario real y los diversos enfoques estructuralistas que destacan el efecto precio e ingreso ante un alza de la tasa de cambio en un contexto de diversas flexibilidades de precios</w:t>
      </w:r>
      <w:r w:rsidR="00660018">
        <w:rPr>
          <w:rFonts w:ascii="Times New Roman" w:hAnsi="Times New Roman" w:cs="Times New Roman"/>
          <w:sz w:val="24"/>
          <w:szCs w:val="24"/>
        </w:rPr>
        <w:t xml:space="preserve"> sectoriales</w:t>
      </w:r>
      <w:r w:rsidR="008F2574">
        <w:rPr>
          <w:rFonts w:ascii="Times New Roman" w:hAnsi="Times New Roman" w:cs="Times New Roman"/>
          <w:sz w:val="24"/>
          <w:szCs w:val="24"/>
        </w:rPr>
        <w:t xml:space="preserve">. </w:t>
      </w:r>
      <w:r w:rsidR="006F5A66">
        <w:rPr>
          <w:rFonts w:ascii="Times New Roman" w:hAnsi="Times New Roman" w:cs="Times New Roman"/>
          <w:sz w:val="24"/>
          <w:szCs w:val="24"/>
        </w:rPr>
        <w:t xml:space="preserve">Consideramos a continuación en este texto </w:t>
      </w:r>
      <w:r w:rsidR="008F2574">
        <w:rPr>
          <w:rFonts w:ascii="Times New Roman" w:hAnsi="Times New Roman" w:cs="Times New Roman"/>
          <w:sz w:val="24"/>
          <w:szCs w:val="24"/>
        </w:rPr>
        <w:t xml:space="preserve">la clásica </w:t>
      </w:r>
      <w:r w:rsidR="006F5A66">
        <w:rPr>
          <w:rFonts w:ascii="Times New Roman" w:hAnsi="Times New Roman" w:cs="Times New Roman"/>
          <w:sz w:val="24"/>
          <w:szCs w:val="24"/>
        </w:rPr>
        <w:t xml:space="preserve">postura de impuesto inflacionario y financiación de déficit. Según esta última, </w:t>
      </w:r>
      <w:r w:rsidR="0066601C">
        <w:rPr>
          <w:rFonts w:ascii="Times New Roman" w:hAnsi="Times New Roman" w:cs="Times New Roman"/>
          <w:sz w:val="24"/>
          <w:szCs w:val="24"/>
        </w:rPr>
        <w:t>e</w:t>
      </w:r>
      <w:r w:rsidR="006F5A66" w:rsidRPr="006F5A66">
        <w:rPr>
          <w:rFonts w:ascii="Times New Roman" w:hAnsi="Times New Roman" w:cs="Times New Roman"/>
          <w:sz w:val="24"/>
          <w:szCs w:val="24"/>
        </w:rPr>
        <w:t xml:space="preserve">l déficit fiscal se puede financiar de tres formas: base monetaria, deuda interna y deuda externa. </w:t>
      </w:r>
    </w:p>
    <w:p w:rsidR="008F2574" w:rsidRDefault="00163F06" w:rsidP="007A3D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el caso argentino, solo dos de los tres mecanismos antes indicados se encuentran disponibles, esto es, monetización del déficit y endeudamiento interno. </w:t>
      </w:r>
      <w:r w:rsidR="00673FB5">
        <w:rPr>
          <w:rFonts w:ascii="Times New Roman" w:hAnsi="Times New Roman" w:cs="Times New Roman"/>
          <w:sz w:val="24"/>
          <w:szCs w:val="24"/>
        </w:rPr>
        <w:t xml:space="preserve">Consideremos la monetización del déficit. </w:t>
      </w:r>
      <w:r w:rsidR="006F5A66" w:rsidRPr="006F5A66">
        <w:rPr>
          <w:rFonts w:ascii="Times New Roman" w:hAnsi="Times New Roman" w:cs="Times New Roman"/>
          <w:sz w:val="24"/>
          <w:szCs w:val="24"/>
        </w:rPr>
        <w:t>Si suponemos equilibrio en el mercado de dinero</w:t>
      </w:r>
      <w:r w:rsidR="0066601C">
        <w:rPr>
          <w:rFonts w:ascii="Times New Roman" w:hAnsi="Times New Roman" w:cs="Times New Roman"/>
          <w:sz w:val="24"/>
          <w:szCs w:val="24"/>
        </w:rPr>
        <w:t>,</w:t>
      </w:r>
      <w:r w:rsidR="006F5A66" w:rsidRPr="006F5A66">
        <w:rPr>
          <w:rFonts w:ascii="Times New Roman" w:hAnsi="Times New Roman" w:cs="Times New Roman"/>
          <w:sz w:val="24"/>
          <w:szCs w:val="24"/>
        </w:rPr>
        <w:t xml:space="preserve"> entonces,</w:t>
      </w:r>
    </w:p>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6552"/>
        <w:gridCol w:w="936"/>
      </w:tblGrid>
      <w:tr w:rsidR="0066601C" w:rsidRPr="0066601C" w:rsidTr="000C702A">
        <w:tc>
          <w:tcPr>
            <w:tcW w:w="1000" w:type="pct"/>
          </w:tcPr>
          <w:p w:rsidR="0066601C" w:rsidRPr="0066601C" w:rsidRDefault="0066601C" w:rsidP="0066601C">
            <w:pPr>
              <w:spacing w:before="60"/>
              <w:jc w:val="both"/>
              <w:rPr>
                <w:rFonts w:ascii="Times New Roman" w:eastAsia="Arial" w:hAnsi="Times New Roman" w:cs="Courier New"/>
                <w:sz w:val="24"/>
              </w:rPr>
            </w:pPr>
          </w:p>
        </w:tc>
        <w:tc>
          <w:tcPr>
            <w:tcW w:w="3500" w:type="pct"/>
          </w:tcPr>
          <w:p w:rsidR="0066601C" w:rsidRPr="0066601C" w:rsidRDefault="00E24C30" w:rsidP="00F52418">
            <w:pPr>
              <w:spacing w:before="60"/>
              <w:jc w:val="center"/>
              <w:rPr>
                <w:rFonts w:ascii="Times New Roman" w:eastAsia="Arial" w:hAnsi="Times New Roman" w:cs="Courier New"/>
                <w:sz w:val="24"/>
              </w:rPr>
            </w:pPr>
            <m:oMathPara>
              <m:oMathParaPr>
                <m:jc m:val="center"/>
              </m:oMathParaPr>
              <m:oMath>
                <m:f>
                  <m:fPr>
                    <m:ctrlPr>
                      <w:rPr>
                        <w:rFonts w:ascii="Cambria Math" w:eastAsia="Arial" w:hAnsi="Cambria Math" w:cs="Courier New"/>
                        <w:i/>
                        <w:iCs/>
                        <w:sz w:val="24"/>
                        <w:lang w:val="es-MX"/>
                      </w:rPr>
                    </m:ctrlPr>
                  </m:fPr>
                  <m:num>
                    <m:r>
                      <w:rPr>
                        <w:rFonts w:ascii="Cambria Math" w:eastAsia="Arial" w:hAnsi="Cambria Math" w:cs="Courier New"/>
                        <w:sz w:val="24"/>
                        <w:lang w:val="es-MX"/>
                      </w:rPr>
                      <m:t>M</m:t>
                    </m:r>
                  </m:num>
                  <m:den>
                    <m:r>
                      <w:rPr>
                        <w:rFonts w:ascii="Cambria Math" w:eastAsia="Arial" w:hAnsi="Cambria Math" w:cs="Courier New"/>
                        <w:sz w:val="24"/>
                        <w:lang w:val="es-MX"/>
                      </w:rPr>
                      <m:t>P</m:t>
                    </m:r>
                  </m:den>
                </m:f>
                <m:r>
                  <w:rPr>
                    <w:rFonts w:ascii="Cambria Math" w:eastAsia="Arial" w:hAnsi="Cambria Math" w:cs="Courier New"/>
                    <w:sz w:val="24"/>
                    <w:lang w:val="es-MX"/>
                  </w:rPr>
                  <m:t>=YL(i)</m:t>
                </m:r>
              </m:oMath>
            </m:oMathPara>
          </w:p>
        </w:tc>
        <w:tc>
          <w:tcPr>
            <w:tcW w:w="500" w:type="pct"/>
          </w:tcPr>
          <w:p w:rsidR="0066601C" w:rsidRPr="0066601C" w:rsidRDefault="0066601C" w:rsidP="0066601C">
            <w:pPr>
              <w:keepNext/>
              <w:keepLines/>
              <w:spacing w:before="120" w:after="120"/>
              <w:jc w:val="right"/>
              <w:rPr>
                <w:rFonts w:ascii="Times New Roman" w:eastAsia="Arial" w:hAnsi="Times New Roman" w:cs="Courier New"/>
                <w:sz w:val="24"/>
              </w:rPr>
            </w:pPr>
            <w:r w:rsidRPr="0066601C">
              <w:rPr>
                <w:rFonts w:ascii="Times New Roman" w:eastAsia="Arial" w:hAnsi="Times New Roman" w:cs="Courier New"/>
                <w:sz w:val="24"/>
              </w:rPr>
              <w:t>(</w:t>
            </w:r>
            <w:r w:rsidRPr="0066601C">
              <w:rPr>
                <w:rFonts w:ascii="Times New Roman" w:eastAsia="Arial" w:hAnsi="Times New Roman" w:cs="Courier New"/>
                <w:sz w:val="24"/>
              </w:rPr>
              <w:fldChar w:fldCharType="begin"/>
            </w:r>
            <w:r w:rsidRPr="0066601C">
              <w:rPr>
                <w:rFonts w:ascii="Times New Roman" w:eastAsia="Arial" w:hAnsi="Times New Roman" w:cs="Courier New"/>
                <w:sz w:val="24"/>
              </w:rPr>
              <w:instrText xml:space="preserve"> SEQ Ecuación \* ARABIC </w:instrText>
            </w:r>
            <w:r w:rsidRPr="0066601C">
              <w:rPr>
                <w:rFonts w:ascii="Times New Roman" w:eastAsia="Arial" w:hAnsi="Times New Roman" w:cs="Courier New"/>
                <w:sz w:val="24"/>
              </w:rPr>
              <w:fldChar w:fldCharType="separate"/>
            </w:r>
            <w:r w:rsidRPr="0066601C">
              <w:rPr>
                <w:rFonts w:ascii="Times New Roman" w:eastAsia="Arial" w:hAnsi="Times New Roman" w:cs="Courier New"/>
                <w:noProof/>
                <w:sz w:val="24"/>
              </w:rPr>
              <w:t>3</w:t>
            </w:r>
            <w:r w:rsidRPr="0066601C">
              <w:rPr>
                <w:rFonts w:ascii="Times New Roman" w:eastAsia="Arial" w:hAnsi="Times New Roman" w:cs="Courier New"/>
                <w:noProof/>
                <w:sz w:val="24"/>
              </w:rPr>
              <w:fldChar w:fldCharType="end"/>
            </w:r>
            <w:r w:rsidRPr="0066601C">
              <w:rPr>
                <w:rFonts w:ascii="Times New Roman" w:eastAsia="Arial" w:hAnsi="Times New Roman" w:cs="Courier New"/>
                <w:sz w:val="24"/>
              </w:rPr>
              <w:t>)</w:t>
            </w:r>
          </w:p>
        </w:tc>
      </w:tr>
    </w:tbl>
    <w:p w:rsidR="0066601C" w:rsidRPr="00673FB5" w:rsidRDefault="00673FB5" w:rsidP="00673FB5">
      <w:pPr>
        <w:spacing w:line="360" w:lineRule="auto"/>
        <w:jc w:val="both"/>
        <w:rPr>
          <w:rFonts w:ascii="Times New Roman" w:hAnsi="Times New Roman" w:cs="Times New Roman"/>
          <w:sz w:val="24"/>
          <w:szCs w:val="24"/>
        </w:rPr>
      </w:pPr>
      <w:r w:rsidRPr="00673FB5">
        <w:rPr>
          <w:rFonts w:ascii="Times New Roman" w:hAnsi="Times New Roman" w:cs="Times New Roman"/>
          <w:sz w:val="24"/>
          <w:szCs w:val="24"/>
        </w:rPr>
        <w:t>donde el primer miembro es la oferta real de dinero y el segundo la demanda. Al existir inflac</w:t>
      </w:r>
      <w:r w:rsidR="001308D4">
        <w:rPr>
          <w:rFonts w:ascii="Times New Roman" w:hAnsi="Times New Roman" w:cs="Times New Roman"/>
          <w:sz w:val="24"/>
          <w:szCs w:val="24"/>
        </w:rPr>
        <w:t>ión la tasa de interés nominal es</w:t>
      </w:r>
      <w:r w:rsidRPr="00673FB5">
        <w:rPr>
          <w:rFonts w:ascii="Times New Roman" w:hAnsi="Times New Roman" w:cs="Times New Roman"/>
          <w:sz w:val="24"/>
          <w:szCs w:val="24"/>
        </w:rPr>
        <w:t>,</w:t>
      </w:r>
    </w:p>
    <w:tbl>
      <w:tblPr>
        <w:tblStyle w:val="Tablaconcuadrcula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6552"/>
        <w:gridCol w:w="936"/>
      </w:tblGrid>
      <w:tr w:rsidR="00F52418" w:rsidRPr="00F52418" w:rsidTr="000C702A">
        <w:tc>
          <w:tcPr>
            <w:tcW w:w="1000" w:type="pct"/>
          </w:tcPr>
          <w:p w:rsidR="00F52418" w:rsidRPr="00F52418" w:rsidRDefault="00F52418" w:rsidP="00F52418">
            <w:pPr>
              <w:spacing w:before="60"/>
              <w:jc w:val="both"/>
              <w:rPr>
                <w:rFonts w:ascii="Times New Roman" w:eastAsia="Arial" w:hAnsi="Times New Roman" w:cs="Courier New"/>
                <w:sz w:val="24"/>
              </w:rPr>
            </w:pPr>
          </w:p>
        </w:tc>
        <w:tc>
          <w:tcPr>
            <w:tcW w:w="3500" w:type="pct"/>
          </w:tcPr>
          <w:p w:rsidR="00F52418" w:rsidRPr="00673FB5" w:rsidRDefault="00673FB5" w:rsidP="00F52418">
            <w:pPr>
              <w:spacing w:before="60"/>
              <w:jc w:val="both"/>
              <w:rPr>
                <w:rFonts w:ascii="Times New Roman" w:eastAsia="Arial" w:hAnsi="Times New Roman" w:cs="Courier New"/>
                <w:sz w:val="24"/>
              </w:rPr>
            </w:pPr>
            <m:oMathPara>
              <m:oMathParaPr>
                <m:jc m:val="center"/>
              </m:oMathParaPr>
              <m:oMath>
                <m:r>
                  <w:rPr>
                    <w:rFonts w:ascii="Cambria Math" w:eastAsia="Arial" w:hAnsi="Cambria Math" w:cs="Courier New"/>
                    <w:sz w:val="24"/>
                    <w:lang w:val="es-MX"/>
                  </w:rPr>
                  <m:t>i=r+</m:t>
                </m:r>
                <m:sSup>
                  <m:sSupPr>
                    <m:ctrlPr>
                      <w:rPr>
                        <w:rFonts w:ascii="Cambria Math" w:eastAsia="Arial" w:hAnsi="Cambria Math" w:cs="Courier New"/>
                        <w:i/>
                        <w:iCs/>
                        <w:sz w:val="24"/>
                        <w:lang w:val="es-MX"/>
                      </w:rPr>
                    </m:ctrlPr>
                  </m:sSupPr>
                  <m:e>
                    <m:r>
                      <w:rPr>
                        <w:rFonts w:ascii="Cambria Math" w:eastAsia="Arial" w:hAnsi="Cambria Math" w:cs="Courier New"/>
                        <w:sz w:val="24"/>
                        <w:lang w:val="es-MX"/>
                      </w:rPr>
                      <m:t>π</m:t>
                    </m:r>
                  </m:e>
                  <m:sup>
                    <m:r>
                      <w:rPr>
                        <w:rFonts w:ascii="Cambria Math" w:eastAsia="Arial" w:hAnsi="Cambria Math" w:cs="Courier New"/>
                        <w:sz w:val="24"/>
                        <w:lang w:val="es-MX"/>
                      </w:rPr>
                      <m:t>e</m:t>
                    </m:r>
                  </m:sup>
                </m:sSup>
              </m:oMath>
            </m:oMathPara>
          </w:p>
        </w:tc>
        <w:tc>
          <w:tcPr>
            <w:tcW w:w="500" w:type="pct"/>
          </w:tcPr>
          <w:p w:rsidR="00F52418" w:rsidRPr="00F52418" w:rsidRDefault="00F52418" w:rsidP="00F52418">
            <w:pPr>
              <w:keepNext/>
              <w:keepLines/>
              <w:spacing w:before="120" w:after="120"/>
              <w:jc w:val="right"/>
              <w:rPr>
                <w:rFonts w:ascii="Times New Roman" w:eastAsia="Arial" w:hAnsi="Times New Roman" w:cs="Courier New"/>
                <w:sz w:val="24"/>
              </w:rPr>
            </w:pPr>
            <w:bookmarkStart w:id="2" w:name="_Ref46237131"/>
            <w:r w:rsidRPr="00F52418">
              <w:rPr>
                <w:rFonts w:ascii="Times New Roman" w:eastAsia="Arial" w:hAnsi="Times New Roman" w:cs="Courier New"/>
                <w:sz w:val="24"/>
              </w:rPr>
              <w:t>(</w:t>
            </w:r>
            <w:r w:rsidRPr="00F52418">
              <w:rPr>
                <w:rFonts w:ascii="Times New Roman" w:eastAsia="Arial" w:hAnsi="Times New Roman" w:cs="Courier New"/>
                <w:sz w:val="24"/>
              </w:rPr>
              <w:fldChar w:fldCharType="begin"/>
            </w:r>
            <w:r w:rsidRPr="00F52418">
              <w:rPr>
                <w:rFonts w:ascii="Times New Roman" w:eastAsia="Arial" w:hAnsi="Times New Roman" w:cs="Courier New"/>
                <w:sz w:val="24"/>
              </w:rPr>
              <w:instrText xml:space="preserve"> SEQ Ecuación \* ARABIC </w:instrText>
            </w:r>
            <w:r w:rsidRPr="00F52418">
              <w:rPr>
                <w:rFonts w:ascii="Times New Roman" w:eastAsia="Arial" w:hAnsi="Times New Roman" w:cs="Courier New"/>
                <w:sz w:val="24"/>
              </w:rPr>
              <w:fldChar w:fldCharType="separate"/>
            </w:r>
            <w:r w:rsidRPr="00F52418">
              <w:rPr>
                <w:rFonts w:ascii="Times New Roman" w:eastAsia="Arial" w:hAnsi="Times New Roman" w:cs="Courier New"/>
                <w:noProof/>
                <w:sz w:val="24"/>
              </w:rPr>
              <w:t>4</w:t>
            </w:r>
            <w:r w:rsidRPr="00F52418">
              <w:rPr>
                <w:rFonts w:ascii="Times New Roman" w:eastAsia="Arial" w:hAnsi="Times New Roman" w:cs="Courier New"/>
                <w:noProof/>
                <w:sz w:val="24"/>
              </w:rPr>
              <w:fldChar w:fldCharType="end"/>
            </w:r>
            <w:r w:rsidRPr="00F52418">
              <w:rPr>
                <w:rFonts w:ascii="Times New Roman" w:eastAsia="Arial" w:hAnsi="Times New Roman" w:cs="Courier New"/>
                <w:sz w:val="24"/>
              </w:rPr>
              <w:t>)</w:t>
            </w:r>
            <w:bookmarkEnd w:id="2"/>
          </w:p>
        </w:tc>
      </w:tr>
    </w:tbl>
    <w:p w:rsidR="00F52418" w:rsidRDefault="00673FB5" w:rsidP="007A3D76">
      <w:pPr>
        <w:spacing w:line="360" w:lineRule="auto"/>
        <w:jc w:val="both"/>
        <w:rPr>
          <w:rFonts w:ascii="Times New Roman" w:hAnsi="Times New Roman" w:cs="Times New Roman"/>
          <w:sz w:val="24"/>
          <w:szCs w:val="24"/>
        </w:rPr>
      </w:pPr>
      <w:r>
        <w:rPr>
          <w:rFonts w:ascii="Times New Roman" w:hAnsi="Times New Roman" w:cs="Times New Roman"/>
          <w:sz w:val="24"/>
          <w:szCs w:val="24"/>
        </w:rPr>
        <w:t>Remplazando (4) en (3</w:t>
      </w:r>
      <w:r w:rsidRPr="00673FB5">
        <w:rPr>
          <w:rFonts w:ascii="Times New Roman" w:hAnsi="Times New Roman" w:cs="Times New Roman"/>
          <w:sz w:val="24"/>
          <w:szCs w:val="24"/>
        </w:rPr>
        <w:t>) obtenemos,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6552"/>
        <w:gridCol w:w="936"/>
      </w:tblGrid>
      <w:tr w:rsidR="00673FB5" w:rsidRPr="00673FB5" w:rsidTr="00771F0C">
        <w:tc>
          <w:tcPr>
            <w:tcW w:w="1000" w:type="pct"/>
          </w:tcPr>
          <w:p w:rsidR="00673FB5" w:rsidRPr="00673FB5" w:rsidRDefault="00673FB5" w:rsidP="00673FB5">
            <w:pPr>
              <w:spacing w:after="200" w:line="360" w:lineRule="auto"/>
              <w:jc w:val="both"/>
              <w:rPr>
                <w:rFonts w:ascii="Times New Roman" w:hAnsi="Times New Roman" w:cs="Times New Roman"/>
                <w:sz w:val="24"/>
                <w:lang w:bidi="ar-SA"/>
              </w:rPr>
            </w:pPr>
          </w:p>
        </w:tc>
        <w:tc>
          <w:tcPr>
            <w:tcW w:w="3500" w:type="pct"/>
          </w:tcPr>
          <w:p w:rsidR="00673FB5" w:rsidRPr="00673FB5" w:rsidRDefault="00E24C30" w:rsidP="00673FB5">
            <w:pPr>
              <w:spacing w:after="200" w:line="360" w:lineRule="auto"/>
              <w:jc w:val="both"/>
              <w:rPr>
                <w:rFonts w:ascii="Times New Roman" w:hAnsi="Times New Roman" w:cs="Times New Roman"/>
                <w:sz w:val="24"/>
                <w:lang w:bidi="ar-SA"/>
              </w:rPr>
            </w:pPr>
            <m:oMathPara>
              <m:oMathParaPr>
                <m:jc m:val="center"/>
              </m:oMathParaPr>
              <m:oMath>
                <m:f>
                  <m:fPr>
                    <m:ctrlPr>
                      <w:rPr>
                        <w:rFonts w:ascii="Cambria Math" w:hAnsi="Cambria Math" w:cs="Times New Roman"/>
                        <w:i/>
                        <w:iCs/>
                        <w:sz w:val="24"/>
                        <w:lang w:bidi="ar-SA"/>
                      </w:rPr>
                    </m:ctrlPr>
                  </m:fPr>
                  <m:num>
                    <m:r>
                      <w:rPr>
                        <w:rFonts w:ascii="Cambria Math" w:hAnsi="Cambria Math" w:cs="Times New Roman"/>
                        <w:sz w:val="24"/>
                        <w:lang w:val="es-MX" w:bidi="ar-SA"/>
                      </w:rPr>
                      <m:t>M</m:t>
                    </m:r>
                  </m:num>
                  <m:den>
                    <m:r>
                      <w:rPr>
                        <w:rFonts w:ascii="Cambria Math" w:hAnsi="Cambria Math" w:cs="Times New Roman"/>
                        <w:sz w:val="24"/>
                        <w:lang w:val="es-MX" w:bidi="ar-SA"/>
                      </w:rPr>
                      <m:t>P</m:t>
                    </m:r>
                  </m:den>
                </m:f>
                <m:r>
                  <w:rPr>
                    <w:rFonts w:ascii="Cambria Math" w:hAnsi="Cambria Math" w:cs="Times New Roman"/>
                    <w:sz w:val="24"/>
                    <w:lang w:val="es-MX" w:bidi="ar-SA"/>
                  </w:rPr>
                  <m:t>=</m:t>
                </m:r>
                <m:bar>
                  <m:barPr>
                    <m:pos m:val="top"/>
                    <m:ctrlPr>
                      <w:rPr>
                        <w:rFonts w:ascii="Cambria Math" w:hAnsi="Cambria Math" w:cs="Times New Roman"/>
                        <w:i/>
                        <w:iCs/>
                        <w:sz w:val="24"/>
                        <w:lang w:val="es-MX" w:bidi="ar-SA"/>
                      </w:rPr>
                    </m:ctrlPr>
                  </m:barPr>
                  <m:e>
                    <m:r>
                      <w:rPr>
                        <w:rFonts w:ascii="Cambria Math" w:hAnsi="Cambria Math" w:cs="Times New Roman"/>
                        <w:sz w:val="24"/>
                        <w:lang w:val="es-MX" w:bidi="ar-SA"/>
                      </w:rPr>
                      <m:t>Y</m:t>
                    </m:r>
                  </m:e>
                </m:bar>
                <m:r>
                  <w:rPr>
                    <w:rFonts w:ascii="Cambria Math" w:hAnsi="Cambria Math" w:cs="Times New Roman"/>
                    <w:sz w:val="24"/>
                    <w:lang w:val="es-MX" w:bidi="ar-SA"/>
                  </w:rPr>
                  <m:t>L(</m:t>
                </m:r>
                <m:bar>
                  <m:barPr>
                    <m:pos m:val="top"/>
                    <m:ctrlPr>
                      <w:rPr>
                        <w:rFonts w:ascii="Cambria Math" w:hAnsi="Cambria Math" w:cs="Times New Roman"/>
                        <w:i/>
                        <w:iCs/>
                        <w:sz w:val="24"/>
                        <w:lang w:val="es-MX" w:bidi="ar-SA"/>
                      </w:rPr>
                    </m:ctrlPr>
                  </m:barPr>
                  <m:e>
                    <m:r>
                      <w:rPr>
                        <w:rFonts w:ascii="Cambria Math" w:hAnsi="Cambria Math" w:cs="Times New Roman"/>
                        <w:sz w:val="24"/>
                        <w:lang w:val="es-MX" w:bidi="ar-SA"/>
                      </w:rPr>
                      <m:t>r</m:t>
                    </m:r>
                  </m:e>
                </m:bar>
                <m:r>
                  <w:rPr>
                    <w:rFonts w:ascii="Cambria Math" w:hAnsi="Cambria Math" w:cs="Times New Roman"/>
                    <w:sz w:val="24"/>
                    <w:lang w:val="es-MX" w:bidi="ar-SA"/>
                  </w:rPr>
                  <m:t>+</m:t>
                </m:r>
                <m:sSup>
                  <m:sSupPr>
                    <m:ctrlPr>
                      <w:rPr>
                        <w:rFonts w:ascii="Cambria Math" w:hAnsi="Cambria Math" w:cs="Times New Roman"/>
                        <w:i/>
                        <w:iCs/>
                        <w:sz w:val="24"/>
                        <w:lang w:val="es-MX" w:bidi="ar-SA"/>
                      </w:rPr>
                    </m:ctrlPr>
                  </m:sSupPr>
                  <m:e>
                    <m:r>
                      <w:rPr>
                        <w:rFonts w:ascii="Cambria Math" w:hAnsi="Cambria Math" w:cs="Times New Roman"/>
                        <w:sz w:val="24"/>
                        <w:lang w:val="es-MX" w:bidi="ar-SA"/>
                      </w:rPr>
                      <m:t>π</m:t>
                    </m:r>
                  </m:e>
                  <m:sup>
                    <m:r>
                      <w:rPr>
                        <w:rFonts w:ascii="Cambria Math" w:hAnsi="Cambria Math" w:cs="Times New Roman"/>
                        <w:sz w:val="24"/>
                        <w:lang w:val="es-MX" w:bidi="ar-SA"/>
                      </w:rPr>
                      <m:t>e</m:t>
                    </m:r>
                  </m:sup>
                </m:sSup>
                <m:r>
                  <w:rPr>
                    <w:rFonts w:ascii="Cambria Math" w:hAnsi="Cambria Math" w:cs="Times New Roman"/>
                    <w:sz w:val="24"/>
                    <w:lang w:val="es-MX" w:bidi="ar-SA"/>
                  </w:rPr>
                  <m:t>)</m:t>
                </m:r>
              </m:oMath>
            </m:oMathPara>
          </w:p>
        </w:tc>
        <w:tc>
          <w:tcPr>
            <w:tcW w:w="500" w:type="pct"/>
          </w:tcPr>
          <w:p w:rsidR="00673FB5" w:rsidRPr="00673FB5" w:rsidRDefault="00673FB5" w:rsidP="00673FB5">
            <w:pPr>
              <w:spacing w:after="200" w:line="360" w:lineRule="auto"/>
              <w:jc w:val="right"/>
              <w:rPr>
                <w:rFonts w:ascii="Times New Roman" w:hAnsi="Times New Roman" w:cs="Times New Roman"/>
                <w:sz w:val="24"/>
                <w:lang w:bidi="ar-SA"/>
              </w:rPr>
            </w:pPr>
            <w:bookmarkStart w:id="3" w:name="_Ref46237446"/>
            <w:r w:rsidRPr="00673FB5">
              <w:rPr>
                <w:rFonts w:ascii="Times New Roman" w:hAnsi="Times New Roman" w:cs="Times New Roman"/>
                <w:sz w:val="24"/>
                <w:lang w:bidi="ar-SA"/>
              </w:rPr>
              <w:t>(</w:t>
            </w:r>
            <w:r w:rsidRPr="00673FB5">
              <w:rPr>
                <w:rFonts w:ascii="Times New Roman" w:hAnsi="Times New Roman" w:cs="Times New Roman"/>
                <w:sz w:val="24"/>
              </w:rPr>
              <w:fldChar w:fldCharType="begin"/>
            </w:r>
            <w:r w:rsidRPr="00673FB5">
              <w:rPr>
                <w:rFonts w:ascii="Times New Roman" w:hAnsi="Times New Roman" w:cs="Times New Roman"/>
                <w:sz w:val="24"/>
                <w:lang w:bidi="ar-SA"/>
              </w:rPr>
              <w:instrText xml:space="preserve"> SEQ Ecuación \* ARABIC </w:instrText>
            </w:r>
            <w:r w:rsidRPr="00673FB5">
              <w:rPr>
                <w:rFonts w:ascii="Times New Roman" w:hAnsi="Times New Roman" w:cs="Times New Roman"/>
                <w:sz w:val="24"/>
              </w:rPr>
              <w:fldChar w:fldCharType="separate"/>
            </w:r>
            <w:r w:rsidRPr="00673FB5">
              <w:rPr>
                <w:rFonts w:ascii="Times New Roman" w:hAnsi="Times New Roman" w:cs="Times New Roman"/>
                <w:sz w:val="24"/>
                <w:lang w:bidi="ar-SA"/>
              </w:rPr>
              <w:t>5</w:t>
            </w:r>
            <w:r w:rsidRPr="00673FB5">
              <w:rPr>
                <w:rFonts w:ascii="Times New Roman" w:hAnsi="Times New Roman" w:cs="Times New Roman"/>
                <w:sz w:val="24"/>
              </w:rPr>
              <w:fldChar w:fldCharType="end"/>
            </w:r>
            <w:r w:rsidRPr="00673FB5">
              <w:rPr>
                <w:rFonts w:ascii="Times New Roman" w:hAnsi="Times New Roman" w:cs="Times New Roman"/>
                <w:sz w:val="24"/>
                <w:lang w:bidi="ar-SA"/>
              </w:rPr>
              <w:t>)</w:t>
            </w:r>
            <w:bookmarkEnd w:id="3"/>
          </w:p>
        </w:tc>
      </w:tr>
    </w:tbl>
    <w:p w:rsidR="00673FB5" w:rsidRDefault="00673FB5" w:rsidP="00673FB5">
      <w:pPr>
        <w:spacing w:line="360" w:lineRule="auto"/>
        <w:jc w:val="both"/>
        <w:rPr>
          <w:rFonts w:ascii="Times New Roman" w:hAnsi="Times New Roman" w:cs="Times New Roman"/>
          <w:sz w:val="24"/>
          <w:szCs w:val="24"/>
        </w:rPr>
      </w:pPr>
      <w:r w:rsidRPr="00673FB5">
        <w:rPr>
          <w:rFonts w:ascii="Times New Roman" w:hAnsi="Times New Roman" w:cs="Times New Roman"/>
          <w:sz w:val="24"/>
          <w:szCs w:val="24"/>
        </w:rPr>
        <w:t xml:space="preserve">Si definimos el </w:t>
      </w:r>
      <w:proofErr w:type="spellStart"/>
      <w:r w:rsidRPr="00673FB5">
        <w:rPr>
          <w:rFonts w:ascii="Times New Roman" w:hAnsi="Times New Roman" w:cs="Times New Roman"/>
          <w:sz w:val="24"/>
          <w:szCs w:val="24"/>
        </w:rPr>
        <w:t>señoriaje</w:t>
      </w:r>
      <w:proofErr w:type="spellEnd"/>
      <w:r w:rsidRPr="00673FB5">
        <w:rPr>
          <w:rFonts w:ascii="Times New Roman" w:hAnsi="Times New Roman" w:cs="Times New Roman"/>
          <w:sz w:val="24"/>
          <w:szCs w:val="24"/>
        </w:rPr>
        <w:t xml:space="preserve"> como,</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6552"/>
        <w:gridCol w:w="936"/>
      </w:tblGrid>
      <w:tr w:rsidR="00673FB5" w:rsidRPr="00673FB5" w:rsidTr="00771F0C">
        <w:tc>
          <w:tcPr>
            <w:tcW w:w="1000" w:type="pct"/>
          </w:tcPr>
          <w:p w:rsidR="00673FB5" w:rsidRPr="00673FB5" w:rsidRDefault="00673FB5" w:rsidP="00673FB5">
            <w:pPr>
              <w:spacing w:after="200" w:line="360" w:lineRule="auto"/>
              <w:jc w:val="both"/>
              <w:rPr>
                <w:rFonts w:ascii="Times New Roman" w:hAnsi="Times New Roman" w:cs="Times New Roman"/>
                <w:sz w:val="24"/>
                <w:lang w:bidi="ar-SA"/>
              </w:rPr>
            </w:pPr>
          </w:p>
        </w:tc>
        <w:tc>
          <w:tcPr>
            <w:tcW w:w="3500" w:type="pct"/>
          </w:tcPr>
          <w:p w:rsidR="00673FB5" w:rsidRPr="00673FB5" w:rsidRDefault="00673FB5" w:rsidP="00673FB5">
            <w:pPr>
              <w:spacing w:after="200" w:line="360" w:lineRule="auto"/>
              <w:jc w:val="center"/>
              <w:rPr>
                <w:rFonts w:ascii="Times New Roman" w:hAnsi="Times New Roman" w:cs="Times New Roman"/>
                <w:sz w:val="24"/>
                <w:lang w:bidi="ar-SA"/>
              </w:rPr>
            </w:pPr>
            <w:r w:rsidRPr="00673FB5">
              <w:rPr>
                <w:rFonts w:ascii="Cambria Math" w:hAnsi="Cambria Math" w:cs="Times New Roman"/>
                <w:i/>
                <w:sz w:val="24"/>
                <w:lang w:val="es-MX" w:bidi="ar-SA"/>
              </w:rPr>
              <w:t>S</w:t>
            </w:r>
            <m:oMath>
              <m:r>
                <w:rPr>
                  <w:rFonts w:ascii="Cambria Math" w:hAnsi="Cambria Math" w:cs="Times New Roman"/>
                  <w:sz w:val="28"/>
                  <w:szCs w:val="28"/>
                  <w:lang w:val="es-MX" w:bidi="ar-SA"/>
                </w:rPr>
                <m:t>eñoriaje= </m:t>
              </m:r>
              <m:f>
                <m:fPr>
                  <m:ctrlPr>
                    <w:rPr>
                      <w:rFonts w:ascii="Cambria Math" w:hAnsi="Cambria Math" w:cs="Times New Roman"/>
                      <w:i/>
                      <w:iCs/>
                      <w:sz w:val="28"/>
                      <w:szCs w:val="28"/>
                      <w:lang w:val="es-MX" w:bidi="ar-SA"/>
                    </w:rPr>
                  </m:ctrlPr>
                </m:fPr>
                <m:num>
                  <m:r>
                    <w:rPr>
                      <w:rFonts w:ascii="Cambria Math" w:hAnsi="Cambria Math" w:cs="Times New Roman"/>
                      <w:sz w:val="28"/>
                      <w:szCs w:val="28"/>
                      <w:lang w:val="es-MX" w:bidi="ar-SA"/>
                    </w:rPr>
                    <m:t>∆M</m:t>
                  </m:r>
                </m:num>
                <m:den>
                  <m:r>
                    <w:rPr>
                      <w:rFonts w:ascii="Cambria Math" w:hAnsi="Cambria Math" w:cs="Times New Roman"/>
                      <w:sz w:val="28"/>
                      <w:szCs w:val="28"/>
                      <w:lang w:val="es-MX" w:bidi="ar-SA"/>
                    </w:rPr>
                    <m:t>M</m:t>
                  </m:r>
                </m:den>
              </m:f>
              <m:r>
                <w:rPr>
                  <w:rFonts w:ascii="Cambria Math" w:hAnsi="Cambria Math" w:cs="Times New Roman"/>
                  <w:sz w:val="28"/>
                  <w:szCs w:val="28"/>
                  <w:lang w:val="es-MX" w:bidi="ar-SA"/>
                </w:rPr>
                <m:t> </m:t>
              </m:r>
              <m:f>
                <m:fPr>
                  <m:ctrlPr>
                    <w:rPr>
                      <w:rFonts w:ascii="Cambria Math" w:hAnsi="Cambria Math" w:cs="Times New Roman"/>
                      <w:i/>
                      <w:iCs/>
                      <w:sz w:val="28"/>
                      <w:szCs w:val="28"/>
                      <w:lang w:val="es-MX" w:bidi="ar-SA"/>
                    </w:rPr>
                  </m:ctrlPr>
                </m:fPr>
                <m:num>
                  <m:r>
                    <w:rPr>
                      <w:rFonts w:ascii="Cambria Math" w:hAnsi="Cambria Math" w:cs="Times New Roman"/>
                      <w:sz w:val="28"/>
                      <w:szCs w:val="28"/>
                      <w:lang w:val="es-MX" w:bidi="ar-SA"/>
                    </w:rPr>
                    <m:t>M</m:t>
                  </m:r>
                </m:num>
                <m:den>
                  <m:r>
                    <w:rPr>
                      <w:rFonts w:ascii="Cambria Math" w:hAnsi="Cambria Math" w:cs="Times New Roman"/>
                      <w:sz w:val="28"/>
                      <w:szCs w:val="28"/>
                      <w:lang w:val="es-MX" w:bidi="ar-SA"/>
                    </w:rPr>
                    <m:t>P</m:t>
                  </m:r>
                </m:den>
              </m:f>
            </m:oMath>
          </w:p>
        </w:tc>
        <w:tc>
          <w:tcPr>
            <w:tcW w:w="500" w:type="pct"/>
          </w:tcPr>
          <w:p w:rsidR="00673FB5" w:rsidRPr="00673FB5" w:rsidRDefault="00673FB5" w:rsidP="00673FB5">
            <w:pPr>
              <w:spacing w:after="200" w:line="360" w:lineRule="auto"/>
              <w:jc w:val="right"/>
              <w:rPr>
                <w:rFonts w:ascii="Times New Roman" w:hAnsi="Times New Roman" w:cs="Times New Roman"/>
                <w:sz w:val="24"/>
                <w:lang w:bidi="ar-SA"/>
              </w:rPr>
            </w:pPr>
            <w:bookmarkStart w:id="4" w:name="_Ref46238852"/>
            <w:r w:rsidRPr="00673FB5">
              <w:rPr>
                <w:rFonts w:ascii="Times New Roman" w:hAnsi="Times New Roman" w:cs="Times New Roman"/>
                <w:sz w:val="24"/>
                <w:lang w:bidi="ar-SA"/>
              </w:rPr>
              <w:t>(</w:t>
            </w:r>
            <w:r w:rsidRPr="00673FB5">
              <w:rPr>
                <w:rFonts w:ascii="Times New Roman" w:hAnsi="Times New Roman" w:cs="Times New Roman"/>
                <w:sz w:val="24"/>
              </w:rPr>
              <w:fldChar w:fldCharType="begin"/>
            </w:r>
            <w:r w:rsidRPr="00673FB5">
              <w:rPr>
                <w:rFonts w:ascii="Times New Roman" w:hAnsi="Times New Roman" w:cs="Times New Roman"/>
                <w:sz w:val="24"/>
                <w:lang w:bidi="ar-SA"/>
              </w:rPr>
              <w:instrText xml:space="preserve"> SEQ Ecuación \* ARABIC </w:instrText>
            </w:r>
            <w:r w:rsidRPr="00673FB5">
              <w:rPr>
                <w:rFonts w:ascii="Times New Roman" w:hAnsi="Times New Roman" w:cs="Times New Roman"/>
                <w:sz w:val="24"/>
              </w:rPr>
              <w:fldChar w:fldCharType="separate"/>
            </w:r>
            <w:r w:rsidRPr="00673FB5">
              <w:rPr>
                <w:rFonts w:ascii="Times New Roman" w:hAnsi="Times New Roman" w:cs="Times New Roman"/>
                <w:sz w:val="24"/>
                <w:lang w:bidi="ar-SA"/>
              </w:rPr>
              <w:t>6</w:t>
            </w:r>
            <w:r w:rsidRPr="00673FB5">
              <w:rPr>
                <w:rFonts w:ascii="Times New Roman" w:hAnsi="Times New Roman" w:cs="Times New Roman"/>
                <w:sz w:val="24"/>
              </w:rPr>
              <w:fldChar w:fldCharType="end"/>
            </w:r>
            <w:r w:rsidRPr="00673FB5">
              <w:rPr>
                <w:rFonts w:ascii="Times New Roman" w:hAnsi="Times New Roman" w:cs="Times New Roman"/>
                <w:sz w:val="24"/>
                <w:lang w:bidi="ar-SA"/>
              </w:rPr>
              <w:t>)</w:t>
            </w:r>
            <w:bookmarkEnd w:id="4"/>
          </w:p>
        </w:tc>
      </w:tr>
    </w:tbl>
    <w:p w:rsidR="00673FB5" w:rsidRDefault="00673FB5" w:rsidP="00673FB5">
      <w:pPr>
        <w:spacing w:line="360" w:lineRule="auto"/>
        <w:jc w:val="both"/>
        <w:rPr>
          <w:rFonts w:ascii="Times New Roman" w:hAnsi="Times New Roman" w:cs="Times New Roman"/>
          <w:sz w:val="24"/>
          <w:szCs w:val="24"/>
        </w:rPr>
      </w:pPr>
      <w:r w:rsidRPr="00673FB5">
        <w:rPr>
          <w:rFonts w:ascii="Times New Roman" w:hAnsi="Times New Roman" w:cs="Times New Roman"/>
          <w:sz w:val="24"/>
          <w:szCs w:val="24"/>
        </w:rPr>
        <w:t>Y remplazando M/</w:t>
      </w:r>
      <w:r>
        <w:rPr>
          <w:rFonts w:ascii="Times New Roman" w:hAnsi="Times New Roman" w:cs="Times New Roman"/>
          <w:sz w:val="24"/>
          <w:szCs w:val="24"/>
        </w:rPr>
        <w:t>P por su igual de la ecuación (5</w:t>
      </w:r>
      <w:r w:rsidRPr="00673FB5">
        <w:rPr>
          <w:rFonts w:ascii="Times New Roman" w:hAnsi="Times New Roman" w:cs="Times New Roman"/>
          <w:sz w:val="24"/>
          <w:szCs w:val="24"/>
        </w:rPr>
        <w:t>) obtenemos,</w:t>
      </w:r>
      <w:r>
        <w:rPr>
          <w:rFonts w:ascii="Times New Roman" w:hAnsi="Times New Roman" w:cs="Times New Roman"/>
          <w:sz w:val="24"/>
          <w:szCs w:val="24"/>
        </w:rPr>
        <w:t xml:space="preserve"> </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6552"/>
        <w:gridCol w:w="936"/>
      </w:tblGrid>
      <w:tr w:rsidR="00673FB5" w:rsidRPr="00673FB5" w:rsidTr="00771F0C">
        <w:tc>
          <w:tcPr>
            <w:tcW w:w="1000" w:type="pct"/>
          </w:tcPr>
          <w:p w:rsidR="00673FB5" w:rsidRPr="00673FB5" w:rsidRDefault="00673FB5" w:rsidP="00673FB5">
            <w:pPr>
              <w:spacing w:after="200" w:line="360" w:lineRule="auto"/>
              <w:jc w:val="both"/>
              <w:rPr>
                <w:rFonts w:ascii="Times New Roman" w:hAnsi="Times New Roman" w:cs="Times New Roman"/>
                <w:sz w:val="24"/>
                <w:lang w:bidi="ar-SA"/>
              </w:rPr>
            </w:pPr>
          </w:p>
        </w:tc>
        <w:tc>
          <w:tcPr>
            <w:tcW w:w="3500" w:type="pct"/>
          </w:tcPr>
          <w:p w:rsidR="00673FB5" w:rsidRPr="00673FB5" w:rsidRDefault="00673FB5" w:rsidP="00673FB5">
            <w:pPr>
              <w:spacing w:after="200" w:line="360" w:lineRule="auto"/>
              <w:jc w:val="both"/>
              <w:rPr>
                <w:rFonts w:ascii="Times New Roman" w:hAnsi="Times New Roman" w:cs="Times New Roman"/>
                <w:sz w:val="24"/>
                <w:lang w:bidi="ar-SA"/>
              </w:rPr>
            </w:pPr>
            <m:oMathPara>
              <m:oMathParaPr>
                <m:jc m:val="center"/>
              </m:oMathParaPr>
              <m:oMath>
                <m:r>
                  <w:rPr>
                    <w:rFonts w:ascii="Cambria Math" w:hAnsi="Cambria Math" w:cs="Times New Roman"/>
                    <w:sz w:val="24"/>
                    <w:lang w:val="es-MX" w:bidi="ar-SA"/>
                  </w:rPr>
                  <m:t>Señoriaje=</m:t>
                </m:r>
                <m:f>
                  <m:fPr>
                    <m:ctrlPr>
                      <w:rPr>
                        <w:rFonts w:ascii="Cambria Math" w:hAnsi="Cambria Math" w:cs="Times New Roman"/>
                        <w:i/>
                        <w:iCs/>
                        <w:sz w:val="24"/>
                        <w:lang w:val="es-MX" w:bidi="ar-SA"/>
                      </w:rPr>
                    </m:ctrlPr>
                  </m:fPr>
                  <m:num>
                    <m:r>
                      <w:rPr>
                        <w:rFonts w:ascii="Cambria Math" w:hAnsi="Cambria Math" w:cs="Times New Roman"/>
                        <w:sz w:val="24"/>
                        <w:lang w:val="es-MX" w:bidi="ar-SA"/>
                      </w:rPr>
                      <m:t>∆M</m:t>
                    </m:r>
                  </m:num>
                  <m:den>
                    <m:r>
                      <w:rPr>
                        <w:rFonts w:ascii="Cambria Math" w:hAnsi="Cambria Math" w:cs="Times New Roman"/>
                        <w:sz w:val="24"/>
                        <w:lang w:val="es-MX" w:bidi="ar-SA"/>
                      </w:rPr>
                      <m:t>M</m:t>
                    </m:r>
                  </m:den>
                </m:f>
                <m:d>
                  <m:dPr>
                    <m:begChr m:val="["/>
                    <m:endChr m:val="]"/>
                    <m:ctrlPr>
                      <w:rPr>
                        <w:rFonts w:ascii="Cambria Math" w:hAnsi="Cambria Math" w:cs="Times New Roman"/>
                        <w:i/>
                        <w:iCs/>
                        <w:sz w:val="24"/>
                        <w:lang w:val="es-MX" w:bidi="ar-SA"/>
                      </w:rPr>
                    </m:ctrlPr>
                  </m:dPr>
                  <m:e>
                    <m:bar>
                      <m:barPr>
                        <m:pos m:val="top"/>
                        <m:ctrlPr>
                          <w:rPr>
                            <w:rFonts w:ascii="Cambria Math" w:hAnsi="Cambria Math" w:cs="Times New Roman"/>
                            <w:i/>
                            <w:iCs/>
                            <w:sz w:val="24"/>
                            <w:lang w:val="es-MX" w:bidi="ar-SA"/>
                          </w:rPr>
                        </m:ctrlPr>
                      </m:barPr>
                      <m:e>
                        <m:r>
                          <w:rPr>
                            <w:rFonts w:ascii="Cambria Math" w:hAnsi="Cambria Math" w:cs="Times New Roman"/>
                            <w:sz w:val="24"/>
                            <w:lang w:val="es-MX" w:bidi="ar-SA"/>
                          </w:rPr>
                          <m:t>Y</m:t>
                        </m:r>
                      </m:e>
                    </m:bar>
                    <m:r>
                      <w:rPr>
                        <w:rFonts w:ascii="Cambria Math" w:hAnsi="Cambria Math" w:cs="Times New Roman"/>
                        <w:sz w:val="24"/>
                        <w:lang w:val="es-MX" w:bidi="ar-SA"/>
                      </w:rPr>
                      <m:t>L(</m:t>
                    </m:r>
                    <m:bar>
                      <m:barPr>
                        <m:pos m:val="top"/>
                        <m:ctrlPr>
                          <w:rPr>
                            <w:rFonts w:ascii="Cambria Math" w:hAnsi="Cambria Math" w:cs="Times New Roman"/>
                            <w:i/>
                            <w:iCs/>
                            <w:sz w:val="24"/>
                            <w:lang w:val="es-MX" w:bidi="ar-SA"/>
                          </w:rPr>
                        </m:ctrlPr>
                      </m:barPr>
                      <m:e>
                        <m:r>
                          <w:rPr>
                            <w:rFonts w:ascii="Cambria Math" w:hAnsi="Cambria Math" w:cs="Times New Roman"/>
                            <w:sz w:val="24"/>
                            <w:lang w:val="es-MX" w:bidi="ar-SA"/>
                          </w:rPr>
                          <m:t>r</m:t>
                        </m:r>
                      </m:e>
                    </m:bar>
                    <m:r>
                      <w:rPr>
                        <w:rFonts w:ascii="Cambria Math" w:hAnsi="Cambria Math" w:cs="Times New Roman"/>
                        <w:sz w:val="24"/>
                        <w:lang w:val="es-MX" w:bidi="ar-SA"/>
                      </w:rPr>
                      <m:t>+</m:t>
                    </m:r>
                    <m:sSup>
                      <m:sSupPr>
                        <m:ctrlPr>
                          <w:rPr>
                            <w:rFonts w:ascii="Cambria Math" w:hAnsi="Cambria Math" w:cs="Times New Roman"/>
                            <w:i/>
                            <w:iCs/>
                            <w:sz w:val="24"/>
                            <w:lang w:val="es-MX" w:bidi="ar-SA"/>
                          </w:rPr>
                        </m:ctrlPr>
                      </m:sSupPr>
                      <m:e>
                        <m:r>
                          <w:rPr>
                            <w:rFonts w:ascii="Cambria Math" w:hAnsi="Cambria Math" w:cs="Times New Roman"/>
                            <w:sz w:val="24"/>
                            <w:lang w:val="es-MX" w:bidi="ar-SA"/>
                          </w:rPr>
                          <m:t>π</m:t>
                        </m:r>
                      </m:e>
                      <m:sup>
                        <m:r>
                          <w:rPr>
                            <w:rFonts w:ascii="Cambria Math" w:hAnsi="Cambria Math" w:cs="Times New Roman"/>
                            <w:sz w:val="24"/>
                            <w:lang w:val="es-MX" w:bidi="ar-SA"/>
                          </w:rPr>
                          <m:t>e</m:t>
                        </m:r>
                      </m:sup>
                    </m:sSup>
                    <m:r>
                      <w:rPr>
                        <w:rFonts w:ascii="Cambria Math" w:hAnsi="Cambria Math" w:cs="Times New Roman"/>
                        <w:sz w:val="24"/>
                        <w:lang w:val="es-MX" w:bidi="ar-SA"/>
                      </w:rPr>
                      <m:t>)</m:t>
                    </m:r>
                  </m:e>
                </m:d>
              </m:oMath>
            </m:oMathPara>
          </w:p>
        </w:tc>
        <w:tc>
          <w:tcPr>
            <w:tcW w:w="500" w:type="pct"/>
          </w:tcPr>
          <w:p w:rsidR="00673FB5" w:rsidRPr="00673FB5" w:rsidRDefault="00673FB5" w:rsidP="00673FB5">
            <w:pPr>
              <w:spacing w:after="200" w:line="360" w:lineRule="auto"/>
              <w:jc w:val="right"/>
              <w:rPr>
                <w:rFonts w:ascii="Times New Roman" w:hAnsi="Times New Roman" w:cs="Times New Roman"/>
                <w:sz w:val="24"/>
                <w:lang w:bidi="ar-SA"/>
              </w:rPr>
            </w:pPr>
            <w:r w:rsidRPr="00673FB5">
              <w:rPr>
                <w:rFonts w:ascii="Times New Roman" w:hAnsi="Times New Roman" w:cs="Times New Roman"/>
                <w:sz w:val="24"/>
                <w:lang w:bidi="ar-SA"/>
              </w:rPr>
              <w:t>(</w:t>
            </w:r>
            <w:r w:rsidRPr="00673FB5">
              <w:rPr>
                <w:rFonts w:ascii="Times New Roman" w:hAnsi="Times New Roman" w:cs="Times New Roman"/>
                <w:sz w:val="24"/>
              </w:rPr>
              <w:fldChar w:fldCharType="begin"/>
            </w:r>
            <w:r w:rsidRPr="00673FB5">
              <w:rPr>
                <w:rFonts w:ascii="Times New Roman" w:hAnsi="Times New Roman" w:cs="Times New Roman"/>
                <w:sz w:val="24"/>
                <w:lang w:bidi="ar-SA"/>
              </w:rPr>
              <w:instrText xml:space="preserve"> SEQ Ecuación \* ARABIC </w:instrText>
            </w:r>
            <w:r w:rsidRPr="00673FB5">
              <w:rPr>
                <w:rFonts w:ascii="Times New Roman" w:hAnsi="Times New Roman" w:cs="Times New Roman"/>
                <w:sz w:val="24"/>
              </w:rPr>
              <w:fldChar w:fldCharType="separate"/>
            </w:r>
            <w:r w:rsidRPr="00673FB5">
              <w:rPr>
                <w:rFonts w:ascii="Times New Roman" w:hAnsi="Times New Roman" w:cs="Times New Roman"/>
                <w:sz w:val="24"/>
                <w:lang w:bidi="ar-SA"/>
              </w:rPr>
              <w:t>7</w:t>
            </w:r>
            <w:r w:rsidRPr="00673FB5">
              <w:rPr>
                <w:rFonts w:ascii="Times New Roman" w:hAnsi="Times New Roman" w:cs="Times New Roman"/>
                <w:sz w:val="24"/>
              </w:rPr>
              <w:fldChar w:fldCharType="end"/>
            </w:r>
            <w:r w:rsidRPr="00673FB5">
              <w:rPr>
                <w:rFonts w:ascii="Times New Roman" w:hAnsi="Times New Roman" w:cs="Times New Roman"/>
                <w:sz w:val="24"/>
                <w:lang w:bidi="ar-SA"/>
              </w:rPr>
              <w:t>)</w:t>
            </w:r>
          </w:p>
        </w:tc>
      </w:tr>
    </w:tbl>
    <w:p w:rsidR="00673FB5" w:rsidRPr="00673FB5" w:rsidRDefault="00673FB5" w:rsidP="00673FB5">
      <w:pPr>
        <w:spacing w:line="360" w:lineRule="auto"/>
        <w:jc w:val="both"/>
        <w:rPr>
          <w:rFonts w:ascii="Times New Roman" w:hAnsi="Times New Roman" w:cs="Times New Roman"/>
          <w:sz w:val="24"/>
          <w:szCs w:val="24"/>
        </w:rPr>
      </w:pPr>
      <w:r w:rsidRPr="00673FB5">
        <w:rPr>
          <w:rFonts w:ascii="Times New Roman" w:hAnsi="Times New Roman" w:cs="Times New Roman"/>
          <w:sz w:val="24"/>
          <w:szCs w:val="24"/>
        </w:rPr>
        <w:t>Es posible reescribir la ecuación anterior como,</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6552"/>
        <w:gridCol w:w="936"/>
      </w:tblGrid>
      <w:tr w:rsidR="00673FB5" w:rsidRPr="00673FB5" w:rsidTr="00771F0C">
        <w:tc>
          <w:tcPr>
            <w:tcW w:w="1000" w:type="pct"/>
          </w:tcPr>
          <w:p w:rsidR="00673FB5" w:rsidRPr="00673FB5" w:rsidRDefault="00673FB5" w:rsidP="00673FB5">
            <w:pPr>
              <w:spacing w:after="200" w:line="360" w:lineRule="auto"/>
              <w:jc w:val="both"/>
              <w:rPr>
                <w:rFonts w:ascii="Times New Roman" w:hAnsi="Times New Roman" w:cs="Times New Roman"/>
                <w:sz w:val="24"/>
                <w:lang w:bidi="ar-SA"/>
              </w:rPr>
            </w:pPr>
          </w:p>
        </w:tc>
        <w:tc>
          <w:tcPr>
            <w:tcW w:w="3500" w:type="pct"/>
          </w:tcPr>
          <w:p w:rsidR="00673FB5" w:rsidRPr="00673FB5" w:rsidRDefault="00673FB5" w:rsidP="00673FB5">
            <w:pPr>
              <w:spacing w:after="200" w:line="360" w:lineRule="auto"/>
              <w:jc w:val="both"/>
              <w:rPr>
                <w:rFonts w:ascii="Times New Roman" w:hAnsi="Times New Roman" w:cs="Times New Roman"/>
                <w:sz w:val="24"/>
                <w:lang w:bidi="ar-SA"/>
              </w:rPr>
            </w:pPr>
            <m:oMathPara>
              <m:oMathParaPr>
                <m:jc m:val="center"/>
              </m:oMathParaPr>
              <m:oMath>
                <m:r>
                  <w:rPr>
                    <w:rFonts w:ascii="Cambria Math" w:hAnsi="Cambria Math" w:cs="Times New Roman"/>
                    <w:sz w:val="24"/>
                    <w:lang w:val="es-MX" w:bidi="ar-SA"/>
                  </w:rPr>
                  <m:t>DF= π </m:t>
                </m:r>
                <m:d>
                  <m:dPr>
                    <m:begChr m:val="["/>
                    <m:endChr m:val="]"/>
                    <m:ctrlPr>
                      <w:rPr>
                        <w:rFonts w:ascii="Cambria Math" w:hAnsi="Cambria Math" w:cs="Times New Roman"/>
                        <w:i/>
                        <w:iCs/>
                        <w:sz w:val="24"/>
                        <w:lang w:val="es-MX" w:bidi="ar-SA"/>
                      </w:rPr>
                    </m:ctrlPr>
                  </m:dPr>
                  <m:e>
                    <m:r>
                      <w:rPr>
                        <w:rFonts w:ascii="Cambria Math" w:hAnsi="Cambria Math" w:cs="Times New Roman"/>
                        <w:sz w:val="24"/>
                        <w:lang w:val="es-MX" w:bidi="ar-SA"/>
                      </w:rPr>
                      <m:t>L(</m:t>
                    </m:r>
                    <m:sSup>
                      <m:sSupPr>
                        <m:ctrlPr>
                          <w:rPr>
                            <w:rFonts w:ascii="Cambria Math" w:hAnsi="Cambria Math" w:cs="Times New Roman"/>
                            <w:i/>
                            <w:iCs/>
                            <w:sz w:val="24"/>
                            <w:lang w:val="es-MX" w:bidi="ar-SA"/>
                          </w:rPr>
                        </m:ctrlPr>
                      </m:sSupPr>
                      <m:e>
                        <m:r>
                          <w:rPr>
                            <w:rFonts w:ascii="Cambria Math" w:hAnsi="Cambria Math" w:cs="Times New Roman"/>
                            <w:sz w:val="24"/>
                            <w:lang w:val="es-MX" w:bidi="ar-SA"/>
                          </w:rPr>
                          <m:t>π</m:t>
                        </m:r>
                      </m:e>
                      <m:sup>
                        <m:r>
                          <w:rPr>
                            <w:rFonts w:ascii="Cambria Math" w:hAnsi="Cambria Math" w:cs="Times New Roman"/>
                            <w:sz w:val="24"/>
                            <w:lang w:val="es-MX" w:bidi="ar-SA"/>
                          </w:rPr>
                          <m:t>e</m:t>
                        </m:r>
                      </m:sup>
                    </m:sSup>
                    <m:r>
                      <w:rPr>
                        <w:rFonts w:ascii="Cambria Math" w:hAnsi="Cambria Math" w:cs="Times New Roman"/>
                        <w:sz w:val="24"/>
                        <w:lang w:val="es-MX" w:bidi="ar-SA"/>
                      </w:rPr>
                      <m:t>)</m:t>
                    </m:r>
                  </m:e>
                </m:d>
              </m:oMath>
            </m:oMathPara>
          </w:p>
        </w:tc>
        <w:tc>
          <w:tcPr>
            <w:tcW w:w="500" w:type="pct"/>
          </w:tcPr>
          <w:p w:rsidR="00673FB5" w:rsidRPr="00673FB5" w:rsidRDefault="00673FB5" w:rsidP="00673FB5">
            <w:pPr>
              <w:spacing w:after="200" w:line="360" w:lineRule="auto"/>
              <w:jc w:val="right"/>
              <w:rPr>
                <w:rFonts w:ascii="Times New Roman" w:hAnsi="Times New Roman" w:cs="Times New Roman"/>
                <w:sz w:val="24"/>
                <w:lang w:bidi="ar-SA"/>
              </w:rPr>
            </w:pPr>
            <w:r w:rsidRPr="00673FB5">
              <w:rPr>
                <w:rFonts w:ascii="Times New Roman" w:hAnsi="Times New Roman" w:cs="Times New Roman"/>
                <w:sz w:val="24"/>
                <w:lang w:bidi="ar-SA"/>
              </w:rPr>
              <w:t>(</w:t>
            </w:r>
            <w:r w:rsidRPr="00673FB5">
              <w:rPr>
                <w:rFonts w:ascii="Times New Roman" w:hAnsi="Times New Roman" w:cs="Times New Roman"/>
                <w:sz w:val="24"/>
              </w:rPr>
              <w:fldChar w:fldCharType="begin"/>
            </w:r>
            <w:r w:rsidRPr="00673FB5">
              <w:rPr>
                <w:rFonts w:ascii="Times New Roman" w:hAnsi="Times New Roman" w:cs="Times New Roman"/>
                <w:sz w:val="24"/>
                <w:lang w:bidi="ar-SA"/>
              </w:rPr>
              <w:instrText xml:space="preserve"> SEQ Ecuación \* ARABIC </w:instrText>
            </w:r>
            <w:r w:rsidRPr="00673FB5">
              <w:rPr>
                <w:rFonts w:ascii="Times New Roman" w:hAnsi="Times New Roman" w:cs="Times New Roman"/>
                <w:sz w:val="24"/>
              </w:rPr>
              <w:fldChar w:fldCharType="separate"/>
            </w:r>
            <w:r w:rsidRPr="00673FB5">
              <w:rPr>
                <w:rFonts w:ascii="Times New Roman" w:hAnsi="Times New Roman" w:cs="Times New Roman"/>
                <w:sz w:val="24"/>
                <w:lang w:bidi="ar-SA"/>
              </w:rPr>
              <w:t>8</w:t>
            </w:r>
            <w:r w:rsidRPr="00673FB5">
              <w:rPr>
                <w:rFonts w:ascii="Times New Roman" w:hAnsi="Times New Roman" w:cs="Times New Roman"/>
                <w:sz w:val="24"/>
              </w:rPr>
              <w:fldChar w:fldCharType="end"/>
            </w:r>
            <w:r w:rsidRPr="00673FB5">
              <w:rPr>
                <w:rFonts w:ascii="Times New Roman" w:hAnsi="Times New Roman" w:cs="Times New Roman"/>
                <w:sz w:val="24"/>
                <w:lang w:bidi="ar-SA"/>
              </w:rPr>
              <w:t>)</w:t>
            </w:r>
          </w:p>
        </w:tc>
      </w:tr>
    </w:tbl>
    <w:p w:rsidR="0066601C" w:rsidRDefault="00673FB5" w:rsidP="007A3D76">
      <w:pPr>
        <w:spacing w:line="360" w:lineRule="auto"/>
        <w:jc w:val="both"/>
        <w:rPr>
          <w:rFonts w:ascii="Times New Roman" w:hAnsi="Times New Roman" w:cs="Times New Roman"/>
          <w:sz w:val="24"/>
          <w:szCs w:val="24"/>
        </w:rPr>
      </w:pPr>
      <w:r w:rsidRPr="00673FB5">
        <w:rPr>
          <w:rFonts w:ascii="Times New Roman" w:hAnsi="Times New Roman" w:cs="Times New Roman"/>
          <w:sz w:val="24"/>
          <w:szCs w:val="24"/>
        </w:rPr>
        <w:t xml:space="preserve">donde </w:t>
      </w:r>
      <w:r w:rsidRPr="00673FB5">
        <w:rPr>
          <w:rFonts w:ascii="Cambria Math" w:hAnsi="Cambria Math" w:cs="Cambria Math"/>
          <w:sz w:val="24"/>
          <w:szCs w:val="24"/>
        </w:rPr>
        <w:t>𝜋</w:t>
      </w:r>
      <w:r w:rsidRPr="00673FB5">
        <w:rPr>
          <w:rFonts w:ascii="Times New Roman" w:hAnsi="Times New Roman" w:cs="Times New Roman"/>
          <w:sz w:val="24"/>
          <w:szCs w:val="24"/>
        </w:rPr>
        <w:t xml:space="preserve"> es la tasa de inflación</w:t>
      </w:r>
      <w:r w:rsidR="007A1A0E">
        <w:rPr>
          <w:rFonts w:ascii="Times New Roman" w:hAnsi="Times New Roman" w:cs="Times New Roman"/>
          <w:sz w:val="24"/>
          <w:szCs w:val="24"/>
        </w:rPr>
        <w:t xml:space="preserve"> </w:t>
      </w:r>
      <w:r w:rsidRPr="00673FB5">
        <w:rPr>
          <w:rFonts w:ascii="Times New Roman" w:hAnsi="Times New Roman" w:cs="Times New Roman"/>
          <w:sz w:val="24"/>
          <w:szCs w:val="24"/>
        </w:rPr>
        <w:t xml:space="preserve">(tasa del impuesto) y </w:t>
      </w:r>
      <m:oMath>
        <m:r>
          <w:rPr>
            <w:rFonts w:ascii="Cambria Math" w:hAnsi="Cambria Math" w:cs="Times New Roman"/>
            <w:sz w:val="24"/>
            <w:szCs w:val="24"/>
          </w:rPr>
          <m:t>L(</m:t>
        </m:r>
        <m:sSup>
          <m:sSupPr>
            <m:ctrlPr>
              <w:rPr>
                <w:rFonts w:ascii="Cambria Math" w:hAnsi="Cambria Math" w:cs="Times New Roman"/>
                <w:i/>
                <w:sz w:val="24"/>
                <w:szCs w:val="24"/>
              </w:rPr>
            </m:ctrlPr>
          </m:sSupPr>
          <m:e>
            <m:r>
              <w:rPr>
                <w:rFonts w:ascii="Cambria Math" w:hAnsi="Cambria Math" w:cs="Times New Roman"/>
                <w:sz w:val="24"/>
                <w:szCs w:val="24"/>
              </w:rPr>
              <m:t>π</m:t>
            </m:r>
          </m:e>
          <m:sup>
            <m:r>
              <w:rPr>
                <w:rFonts w:ascii="Cambria Math" w:hAnsi="Cambria Math" w:cs="Times New Roman"/>
                <w:sz w:val="24"/>
                <w:szCs w:val="24"/>
              </w:rPr>
              <m:t>e</m:t>
            </m:r>
          </m:sup>
        </m:sSup>
        <m:r>
          <w:rPr>
            <w:rFonts w:ascii="Cambria Math" w:hAnsi="Cambria Math" w:cs="Times New Roman"/>
            <w:sz w:val="24"/>
            <w:szCs w:val="24"/>
          </w:rPr>
          <m:t>)</m:t>
        </m:r>
      </m:oMath>
      <w:r w:rsidRPr="00673FB5">
        <w:rPr>
          <w:rFonts w:ascii="Times New Roman" w:hAnsi="Times New Roman" w:cs="Times New Roman"/>
          <w:sz w:val="24"/>
          <w:szCs w:val="24"/>
        </w:rPr>
        <w:t xml:space="preserve"> demanda de dinero (base del impuesto inflacionario)</w:t>
      </w:r>
      <w:r w:rsidR="007A1A0E">
        <w:rPr>
          <w:rFonts w:ascii="Times New Roman" w:hAnsi="Times New Roman" w:cs="Times New Roman"/>
          <w:sz w:val="24"/>
          <w:szCs w:val="24"/>
        </w:rPr>
        <w:t>.</w:t>
      </w:r>
    </w:p>
    <w:p w:rsidR="007A1A0E" w:rsidRDefault="001F7002" w:rsidP="007A3D76">
      <w:pPr>
        <w:spacing w:line="360" w:lineRule="auto"/>
        <w:jc w:val="both"/>
        <w:rPr>
          <w:rFonts w:ascii="Times New Roman" w:hAnsi="Times New Roman" w:cs="Times New Roman"/>
          <w:sz w:val="24"/>
          <w:szCs w:val="24"/>
        </w:rPr>
      </w:pPr>
      <w:r>
        <w:rPr>
          <w:rFonts w:ascii="Times New Roman" w:hAnsi="Times New Roman" w:cs="Times New Roman"/>
          <w:sz w:val="24"/>
          <w:szCs w:val="24"/>
        </w:rPr>
        <w:t>La crisis del c</w:t>
      </w:r>
      <w:r w:rsidR="007A1A0E">
        <w:rPr>
          <w:rFonts w:ascii="Times New Roman" w:hAnsi="Times New Roman" w:cs="Times New Roman"/>
          <w:sz w:val="24"/>
          <w:szCs w:val="24"/>
        </w:rPr>
        <w:t>ovid-19 encuentra a la Argentina fuera de los mercados de deuda soberana internacional, como se indicó al principio de este trabajo. Esto último requirió que la política fiscal expansiva sea fundamentalmente sustentada mediante impuesto inflacionario en un contexto inicial en el cual la demanda de dinero (el argumento del segundo término de la ecuación (8)</w:t>
      </w:r>
      <w:r w:rsidR="00A5310B">
        <w:rPr>
          <w:rFonts w:ascii="Times New Roman" w:hAnsi="Times New Roman" w:cs="Times New Roman"/>
          <w:sz w:val="24"/>
          <w:szCs w:val="24"/>
        </w:rPr>
        <w:t>) encontraba</w:t>
      </w:r>
      <w:r w:rsidR="007A1A0E">
        <w:rPr>
          <w:rFonts w:ascii="Times New Roman" w:hAnsi="Times New Roman" w:cs="Times New Roman"/>
          <w:sz w:val="24"/>
          <w:szCs w:val="24"/>
        </w:rPr>
        <w:t xml:space="preserve"> moderada su caída</w:t>
      </w:r>
      <w:r w:rsidR="00B13C40">
        <w:rPr>
          <w:rFonts w:ascii="Times New Roman" w:hAnsi="Times New Roman" w:cs="Times New Roman"/>
          <w:sz w:val="24"/>
          <w:szCs w:val="24"/>
        </w:rPr>
        <w:t xml:space="preserve"> dada</w:t>
      </w:r>
      <w:r w:rsidR="00A5310B">
        <w:rPr>
          <w:rFonts w:ascii="Times New Roman" w:hAnsi="Times New Roman" w:cs="Times New Roman"/>
          <w:sz w:val="24"/>
          <w:szCs w:val="24"/>
        </w:rPr>
        <w:t xml:space="preserve"> la mantención de la </w:t>
      </w:r>
      <w:r w:rsidR="00B13C40">
        <w:rPr>
          <w:rFonts w:ascii="Times New Roman" w:hAnsi="Times New Roman" w:cs="Times New Roman"/>
          <w:sz w:val="24"/>
          <w:szCs w:val="24"/>
        </w:rPr>
        <w:t xml:space="preserve">misma con </w:t>
      </w:r>
      <w:r w:rsidR="00A5310B">
        <w:rPr>
          <w:rFonts w:ascii="Times New Roman" w:hAnsi="Times New Roman" w:cs="Times New Roman"/>
          <w:sz w:val="24"/>
          <w:szCs w:val="24"/>
        </w:rPr>
        <w:t>fines precautorios</w:t>
      </w:r>
      <w:r w:rsidR="007A1A0E">
        <w:rPr>
          <w:rFonts w:ascii="Times New Roman" w:hAnsi="Times New Roman" w:cs="Times New Roman"/>
          <w:sz w:val="24"/>
          <w:szCs w:val="24"/>
        </w:rPr>
        <w:t>. Por otro lado, el aumento de la cantidad de dinero</w:t>
      </w:r>
      <w:r w:rsidR="00A5310B">
        <w:rPr>
          <w:rFonts w:ascii="Times New Roman" w:hAnsi="Times New Roman" w:cs="Times New Roman"/>
          <w:sz w:val="24"/>
          <w:szCs w:val="24"/>
        </w:rPr>
        <w:t xml:space="preserve"> p</w:t>
      </w:r>
      <w:r>
        <w:rPr>
          <w:rFonts w:ascii="Times New Roman" w:hAnsi="Times New Roman" w:cs="Times New Roman"/>
          <w:sz w:val="24"/>
          <w:szCs w:val="24"/>
        </w:rPr>
        <w:t xml:space="preserve">ara solventar el llamado gasto </w:t>
      </w:r>
      <w:proofErr w:type="spellStart"/>
      <w:r>
        <w:rPr>
          <w:rFonts w:ascii="Times New Roman" w:hAnsi="Times New Roman" w:cs="Times New Roman"/>
          <w:sz w:val="24"/>
          <w:szCs w:val="24"/>
        </w:rPr>
        <w:t>c</w:t>
      </w:r>
      <w:r w:rsidR="00A5310B">
        <w:rPr>
          <w:rFonts w:ascii="Times New Roman" w:hAnsi="Times New Roman" w:cs="Times New Roman"/>
          <w:sz w:val="24"/>
          <w:szCs w:val="24"/>
        </w:rPr>
        <w:t>ovid</w:t>
      </w:r>
      <w:proofErr w:type="spellEnd"/>
      <w:r w:rsidR="00A5310B">
        <w:rPr>
          <w:rFonts w:ascii="Times New Roman" w:hAnsi="Times New Roman" w:cs="Times New Roman"/>
          <w:sz w:val="24"/>
          <w:szCs w:val="24"/>
        </w:rPr>
        <w:t>, condujo a un reacomodamiento de los portafolios con los activos en moneda local com</w:t>
      </w:r>
      <w:r w:rsidR="00B4615D">
        <w:rPr>
          <w:rFonts w:ascii="Times New Roman" w:hAnsi="Times New Roman" w:cs="Times New Roman"/>
          <w:sz w:val="24"/>
          <w:szCs w:val="24"/>
        </w:rPr>
        <w:t xml:space="preserve">o uno de los destinos posibles de la mayor emisión. </w:t>
      </w:r>
      <w:r w:rsidR="00A5310B">
        <w:rPr>
          <w:rFonts w:ascii="Times New Roman" w:hAnsi="Times New Roman" w:cs="Times New Roman"/>
          <w:sz w:val="24"/>
          <w:szCs w:val="24"/>
        </w:rPr>
        <w:t xml:space="preserve"> </w:t>
      </w:r>
      <w:r w:rsidR="007A1A0E">
        <w:rPr>
          <w:rFonts w:ascii="Times New Roman" w:hAnsi="Times New Roman" w:cs="Times New Roman"/>
          <w:sz w:val="24"/>
          <w:szCs w:val="24"/>
        </w:rPr>
        <w:t xml:space="preserve"> </w:t>
      </w:r>
    </w:p>
    <w:p w:rsidR="00F8066A" w:rsidRDefault="00F8066A" w:rsidP="007A3D76">
      <w:pPr>
        <w:spacing w:line="360" w:lineRule="auto"/>
        <w:jc w:val="both"/>
        <w:rPr>
          <w:rFonts w:ascii="Times New Roman" w:hAnsi="Times New Roman" w:cs="Times New Roman"/>
          <w:sz w:val="24"/>
          <w:szCs w:val="24"/>
        </w:rPr>
      </w:pPr>
    </w:p>
    <w:p w:rsidR="00F8066A" w:rsidRDefault="00F8066A" w:rsidP="007A3D76">
      <w:pPr>
        <w:spacing w:line="360" w:lineRule="auto"/>
        <w:jc w:val="both"/>
        <w:rPr>
          <w:rFonts w:ascii="Times New Roman" w:hAnsi="Times New Roman" w:cs="Times New Roman"/>
          <w:sz w:val="24"/>
          <w:szCs w:val="24"/>
        </w:rPr>
      </w:pPr>
    </w:p>
    <w:p w:rsidR="00623A59" w:rsidRDefault="00623A59" w:rsidP="007A3D76">
      <w:pPr>
        <w:spacing w:line="360" w:lineRule="auto"/>
        <w:jc w:val="both"/>
        <w:rPr>
          <w:rFonts w:ascii="Times New Roman" w:hAnsi="Times New Roman" w:cs="Times New Roman"/>
          <w:sz w:val="24"/>
          <w:szCs w:val="24"/>
        </w:rPr>
      </w:pPr>
    </w:p>
    <w:p w:rsidR="00F8066A" w:rsidRDefault="00F8066A" w:rsidP="007A3D76">
      <w:pPr>
        <w:spacing w:line="360" w:lineRule="auto"/>
        <w:jc w:val="both"/>
        <w:rPr>
          <w:rFonts w:ascii="Times New Roman" w:hAnsi="Times New Roman" w:cs="Times New Roman"/>
          <w:sz w:val="24"/>
          <w:szCs w:val="24"/>
        </w:rPr>
      </w:pPr>
    </w:p>
    <w:p w:rsidR="00F8066A" w:rsidRDefault="00F8066A" w:rsidP="007A3D76">
      <w:pPr>
        <w:spacing w:line="360" w:lineRule="auto"/>
        <w:jc w:val="both"/>
        <w:rPr>
          <w:rFonts w:ascii="Times New Roman" w:hAnsi="Times New Roman" w:cs="Times New Roman"/>
          <w:sz w:val="24"/>
          <w:szCs w:val="24"/>
        </w:rPr>
      </w:pPr>
    </w:p>
    <w:p w:rsidR="00B4615D" w:rsidRPr="00584F77" w:rsidRDefault="00F8066A" w:rsidP="00B4615D">
      <w:pPr>
        <w:spacing w:after="0" w:line="240" w:lineRule="auto"/>
        <w:jc w:val="center"/>
        <w:rPr>
          <w:rFonts w:ascii="Times New Roman" w:hAnsi="Times New Roman" w:cs="Times New Roman"/>
        </w:rPr>
      </w:pPr>
      <w:r>
        <w:rPr>
          <w:rFonts w:ascii="Times New Roman" w:hAnsi="Times New Roman" w:cs="Times New Roman"/>
          <w:sz w:val="24"/>
          <w:szCs w:val="24"/>
        </w:rPr>
        <w:lastRenderedPageBreak/>
        <w:t>Figura</w:t>
      </w:r>
      <w:r w:rsidRPr="00F8066A">
        <w:rPr>
          <w:rFonts w:ascii="Times New Roman" w:hAnsi="Times New Roman" w:cs="Times New Roman"/>
          <w:sz w:val="24"/>
          <w:szCs w:val="24"/>
        </w:rPr>
        <w:t xml:space="preserve"> </w:t>
      </w:r>
      <w:r>
        <w:rPr>
          <w:rFonts w:ascii="Times New Roman" w:hAnsi="Times New Roman" w:cs="Times New Roman"/>
          <w:sz w:val="24"/>
          <w:szCs w:val="24"/>
        </w:rPr>
        <w:t>5</w:t>
      </w:r>
      <w:r w:rsidR="00B4615D" w:rsidRPr="00F8066A">
        <w:rPr>
          <w:rFonts w:ascii="Times New Roman" w:hAnsi="Times New Roman" w:cs="Times New Roman"/>
          <w:sz w:val="24"/>
          <w:szCs w:val="24"/>
        </w:rPr>
        <w:t>:</w:t>
      </w:r>
      <w:r w:rsidR="00B4615D" w:rsidRPr="00584F77">
        <w:rPr>
          <w:rFonts w:ascii="Times New Roman" w:hAnsi="Times New Roman" w:cs="Times New Roman"/>
        </w:rPr>
        <w:t xml:space="preserve"> </w:t>
      </w:r>
      <w:r w:rsidR="00783656" w:rsidRPr="00783656">
        <w:rPr>
          <w:rFonts w:ascii="Times New Roman" w:hAnsi="Times New Roman" w:cs="Times New Roman"/>
          <w:sz w:val="24"/>
          <w:szCs w:val="24"/>
        </w:rPr>
        <w:t>Política</w:t>
      </w:r>
      <w:r w:rsidR="00783656">
        <w:rPr>
          <w:rFonts w:ascii="Times New Roman" w:hAnsi="Times New Roman" w:cs="Times New Roman"/>
        </w:rPr>
        <w:t xml:space="preserve"> </w:t>
      </w:r>
      <w:r w:rsidR="00783656">
        <w:rPr>
          <w:rFonts w:ascii="Times New Roman" w:hAnsi="Times New Roman" w:cs="Times New Roman"/>
          <w:sz w:val="24"/>
          <w:szCs w:val="24"/>
        </w:rPr>
        <w:t>monetaria e</w:t>
      </w:r>
      <w:r w:rsidR="00B4615D" w:rsidRPr="00584F77">
        <w:rPr>
          <w:rFonts w:ascii="Times New Roman" w:hAnsi="Times New Roman" w:cs="Times New Roman"/>
          <w:sz w:val="24"/>
          <w:szCs w:val="24"/>
        </w:rPr>
        <w:t xml:space="preserve">xpansiva, </w:t>
      </w:r>
      <w:r w:rsidR="00783656">
        <w:rPr>
          <w:rFonts w:ascii="Times New Roman" w:hAnsi="Times New Roman" w:cs="Times New Roman"/>
          <w:sz w:val="24"/>
          <w:szCs w:val="24"/>
        </w:rPr>
        <w:t>bonos y tasas de interés</w:t>
      </w:r>
    </w:p>
    <w:p w:rsidR="00B4615D" w:rsidRPr="001B036B" w:rsidRDefault="00B4615D" w:rsidP="00B4615D">
      <w:pPr>
        <w:spacing w:after="0" w:line="240" w:lineRule="auto"/>
        <w:jc w:val="center"/>
        <w:rPr>
          <w:rFonts w:ascii="Times New Roman" w:hAnsi="Times New Roman" w:cs="Times New Roman"/>
          <w:b/>
          <w:sz w:val="24"/>
          <w:szCs w:val="24"/>
        </w:rPr>
      </w:pPr>
      <w:r>
        <w:rPr>
          <w:noProof/>
          <w:lang w:eastAsia="es-AR"/>
        </w:rPr>
        <w:drawing>
          <wp:inline distT="0" distB="0" distL="0" distR="0" wp14:anchorId="5615D6CB" wp14:editId="2974B2EE">
            <wp:extent cx="3989220" cy="2101755"/>
            <wp:effectExtent l="0" t="0" r="0" b="0"/>
            <wp:docPr id="4" name="Imagen 3"/>
            <wp:cNvGraphicFramePr/>
            <a:graphic xmlns:a="http://schemas.openxmlformats.org/drawingml/2006/main">
              <a:graphicData uri="http://schemas.openxmlformats.org/drawingml/2006/picture">
                <pic:pic xmlns:pic="http://schemas.openxmlformats.org/drawingml/2006/picture">
                  <pic:nvPicPr>
                    <pic:cNvPr id="4" name="Imagen 3"/>
                    <pic:cNvPicPr/>
                  </pic:nvPicPr>
                  <pic:blipFill>
                    <a:blip r:embed="rId13" cstate="print"/>
                    <a:srcRect/>
                    <a:stretch>
                      <a:fillRect/>
                    </a:stretch>
                  </pic:blipFill>
                  <pic:spPr bwMode="auto">
                    <a:xfrm>
                      <a:off x="0" y="0"/>
                      <a:ext cx="4064635" cy="2141488"/>
                    </a:xfrm>
                    <a:prstGeom prst="rect">
                      <a:avLst/>
                    </a:prstGeom>
                    <a:noFill/>
                    <a:ln w="9525">
                      <a:noFill/>
                      <a:miter lim="800000"/>
                      <a:headEnd/>
                      <a:tailEnd/>
                    </a:ln>
                  </pic:spPr>
                </pic:pic>
              </a:graphicData>
            </a:graphic>
          </wp:inline>
        </w:drawing>
      </w:r>
    </w:p>
    <w:p w:rsidR="00B4615D" w:rsidRPr="00F8066A" w:rsidRDefault="00B4615D" w:rsidP="00B4615D">
      <w:pPr>
        <w:spacing w:line="240" w:lineRule="auto"/>
        <w:jc w:val="center"/>
        <w:rPr>
          <w:rFonts w:ascii="Times New Roman" w:hAnsi="Times New Roman" w:cs="Times New Roman"/>
          <w:lang w:val="en-US"/>
        </w:rPr>
      </w:pPr>
      <w:r w:rsidRPr="00F8066A">
        <w:rPr>
          <w:rFonts w:ascii="Times New Roman" w:hAnsi="Times New Roman" w:cs="Times New Roman"/>
          <w:lang w:val="en-US"/>
        </w:rPr>
        <w:t xml:space="preserve">Fuente: </w:t>
      </w:r>
      <w:proofErr w:type="spellStart"/>
      <w:r w:rsidR="00B13C40" w:rsidRPr="00F8066A">
        <w:rPr>
          <w:rFonts w:ascii="Times New Roman" w:hAnsi="Times New Roman" w:cs="Times New Roman"/>
          <w:lang w:val="en-US"/>
        </w:rPr>
        <w:t>Buchieri</w:t>
      </w:r>
      <w:proofErr w:type="spellEnd"/>
      <w:r w:rsidR="00B13C40" w:rsidRPr="00F8066A">
        <w:rPr>
          <w:rFonts w:ascii="Times New Roman" w:hAnsi="Times New Roman" w:cs="Times New Roman"/>
          <w:lang w:val="en-US"/>
        </w:rPr>
        <w:t xml:space="preserve"> F., </w:t>
      </w:r>
      <w:proofErr w:type="spellStart"/>
      <w:r w:rsidR="00B13C40" w:rsidRPr="00F8066A">
        <w:rPr>
          <w:rFonts w:ascii="Times New Roman" w:hAnsi="Times New Roman" w:cs="Times New Roman"/>
          <w:lang w:val="en-US"/>
        </w:rPr>
        <w:t>Pereyra</w:t>
      </w:r>
      <w:proofErr w:type="spellEnd"/>
      <w:r w:rsidR="00B13C40" w:rsidRPr="00F8066A">
        <w:rPr>
          <w:rFonts w:ascii="Times New Roman" w:hAnsi="Times New Roman" w:cs="Times New Roman"/>
          <w:lang w:val="en-US"/>
        </w:rPr>
        <w:t xml:space="preserve"> A. et. al (2017)</w:t>
      </w:r>
    </w:p>
    <w:p w:rsidR="00F8066A" w:rsidRDefault="00F8066A" w:rsidP="00F8066A">
      <w:pPr>
        <w:spacing w:after="120" w:line="240" w:lineRule="auto"/>
        <w:jc w:val="both"/>
        <w:rPr>
          <w:rFonts w:ascii="Times New Roman" w:hAnsi="Times New Roman" w:cs="Times New Roman"/>
          <w:sz w:val="24"/>
          <w:szCs w:val="24"/>
        </w:rPr>
      </w:pPr>
    </w:p>
    <w:p w:rsidR="00DA4177" w:rsidRDefault="00F973A1" w:rsidP="00B461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 de </w:t>
      </w:r>
      <w:r w:rsidR="00B13C40">
        <w:rPr>
          <w:rFonts w:ascii="Times New Roman" w:hAnsi="Times New Roman" w:cs="Times New Roman"/>
          <w:sz w:val="24"/>
          <w:szCs w:val="24"/>
        </w:rPr>
        <w:t>esta forma</w:t>
      </w:r>
      <w:r>
        <w:rPr>
          <w:rFonts w:ascii="Times New Roman" w:hAnsi="Times New Roman" w:cs="Times New Roman"/>
          <w:sz w:val="24"/>
          <w:szCs w:val="24"/>
        </w:rPr>
        <w:t xml:space="preserve"> que</w:t>
      </w:r>
      <w:r w:rsidR="00B13C40">
        <w:rPr>
          <w:rFonts w:ascii="Times New Roman" w:hAnsi="Times New Roman" w:cs="Times New Roman"/>
          <w:sz w:val="24"/>
          <w:szCs w:val="24"/>
        </w:rPr>
        <w:t xml:space="preserve"> el mercado de deuda soberana en moneda local tomó un nuevo impulso. A pesar del mayor apetito por la deuda local</w:t>
      </w:r>
      <w:r>
        <w:rPr>
          <w:rFonts w:ascii="Times New Roman" w:hAnsi="Times New Roman" w:cs="Times New Roman"/>
          <w:sz w:val="24"/>
          <w:szCs w:val="24"/>
        </w:rPr>
        <w:t xml:space="preserve"> (reconstrucción de la curva en pesos)</w:t>
      </w:r>
      <w:r w:rsidR="00B13C40">
        <w:rPr>
          <w:rFonts w:ascii="Times New Roman" w:hAnsi="Times New Roman" w:cs="Times New Roman"/>
          <w:sz w:val="24"/>
          <w:szCs w:val="24"/>
        </w:rPr>
        <w:t xml:space="preserve"> y de la restructuración de duda soberana con los tenedores privados</w:t>
      </w:r>
      <w:r>
        <w:rPr>
          <w:rFonts w:ascii="Times New Roman" w:hAnsi="Times New Roman" w:cs="Times New Roman"/>
          <w:sz w:val="24"/>
          <w:szCs w:val="24"/>
        </w:rPr>
        <w:t xml:space="preserve">, </w:t>
      </w:r>
      <w:r w:rsidR="00DA4177">
        <w:rPr>
          <w:rFonts w:ascii="Times New Roman" w:hAnsi="Times New Roman" w:cs="Times New Roman"/>
          <w:sz w:val="24"/>
          <w:szCs w:val="24"/>
        </w:rPr>
        <w:t>los bonos</w:t>
      </w:r>
      <w:r w:rsidR="00B13C40">
        <w:rPr>
          <w:rFonts w:ascii="Times New Roman" w:hAnsi="Times New Roman" w:cs="Times New Roman"/>
          <w:sz w:val="24"/>
          <w:szCs w:val="24"/>
        </w:rPr>
        <w:t xml:space="preserve"> en pesos no evidenciaron un performance que</w:t>
      </w:r>
      <w:r w:rsidR="004848CE">
        <w:rPr>
          <w:rFonts w:ascii="Times New Roman" w:hAnsi="Times New Roman" w:cs="Times New Roman"/>
          <w:sz w:val="24"/>
          <w:szCs w:val="24"/>
        </w:rPr>
        <w:t xml:space="preserve"> lleve a pensar que la </w:t>
      </w:r>
      <w:r w:rsidR="00B13C40">
        <w:rPr>
          <w:rFonts w:ascii="Times New Roman" w:hAnsi="Times New Roman" w:cs="Times New Roman"/>
          <w:sz w:val="24"/>
          <w:szCs w:val="24"/>
        </w:rPr>
        <w:t xml:space="preserve">deuda soberana está exenta de </w:t>
      </w:r>
      <w:r w:rsidR="004848CE">
        <w:rPr>
          <w:rFonts w:ascii="Times New Roman" w:hAnsi="Times New Roman" w:cs="Times New Roman"/>
          <w:sz w:val="24"/>
          <w:szCs w:val="24"/>
        </w:rPr>
        <w:t xml:space="preserve">importantes </w:t>
      </w:r>
      <w:r w:rsidR="00B13C40">
        <w:rPr>
          <w:rFonts w:ascii="Times New Roman" w:hAnsi="Times New Roman" w:cs="Times New Roman"/>
          <w:sz w:val="24"/>
          <w:szCs w:val="24"/>
        </w:rPr>
        <w:t>riegos</w:t>
      </w:r>
      <w:r>
        <w:rPr>
          <w:rFonts w:ascii="Times New Roman" w:hAnsi="Times New Roman" w:cs="Times New Roman"/>
          <w:sz w:val="24"/>
          <w:szCs w:val="24"/>
        </w:rPr>
        <w:t xml:space="preserve">. Así el proceso inflacionario jugó un doble rol, por un </w:t>
      </w:r>
      <w:r w:rsidR="006B10F9">
        <w:rPr>
          <w:rFonts w:ascii="Times New Roman" w:hAnsi="Times New Roman" w:cs="Times New Roman"/>
          <w:sz w:val="24"/>
          <w:szCs w:val="24"/>
        </w:rPr>
        <w:t>lado,</w:t>
      </w:r>
      <w:r>
        <w:rPr>
          <w:rFonts w:ascii="Times New Roman" w:hAnsi="Times New Roman" w:cs="Times New Roman"/>
          <w:sz w:val="24"/>
          <w:szCs w:val="24"/>
        </w:rPr>
        <w:t xml:space="preserve"> permitió financiar un mayor nivel de déficit fiscal </w:t>
      </w:r>
      <w:r w:rsidR="001F7002">
        <w:rPr>
          <w:rFonts w:ascii="Times New Roman" w:hAnsi="Times New Roman" w:cs="Times New Roman"/>
          <w:sz w:val="24"/>
          <w:szCs w:val="24"/>
        </w:rPr>
        <w:t>mientras que, por otro lado,</w:t>
      </w:r>
      <w:r w:rsidR="006B10F9">
        <w:rPr>
          <w:rFonts w:ascii="Times New Roman" w:hAnsi="Times New Roman" w:cs="Times New Roman"/>
          <w:sz w:val="24"/>
          <w:szCs w:val="24"/>
        </w:rPr>
        <w:t xml:space="preserve"> redujo al menos en part</w:t>
      </w:r>
      <w:r w:rsidR="001F7002">
        <w:rPr>
          <w:rFonts w:ascii="Times New Roman" w:hAnsi="Times New Roman" w:cs="Times New Roman"/>
          <w:sz w:val="24"/>
          <w:szCs w:val="24"/>
        </w:rPr>
        <w:t>e</w:t>
      </w:r>
      <w:r w:rsidR="006B10F9">
        <w:rPr>
          <w:rFonts w:ascii="Times New Roman" w:hAnsi="Times New Roman" w:cs="Times New Roman"/>
          <w:sz w:val="24"/>
          <w:szCs w:val="24"/>
        </w:rPr>
        <w:t xml:space="preserve"> el peso real de la deuda emitida en moneda local. Esto último, debe considerarse con cautela dado</w:t>
      </w:r>
      <w:r w:rsidR="00DA4177">
        <w:rPr>
          <w:rFonts w:ascii="Times New Roman" w:hAnsi="Times New Roman" w:cs="Times New Roman"/>
          <w:sz w:val="24"/>
          <w:szCs w:val="24"/>
        </w:rPr>
        <w:t xml:space="preserve"> que una proporción creciente de la deuda se comenzó a colocar bajo algún mecan</w:t>
      </w:r>
      <w:r w:rsidR="001F7002">
        <w:rPr>
          <w:rFonts w:ascii="Times New Roman" w:hAnsi="Times New Roman" w:cs="Times New Roman"/>
          <w:sz w:val="24"/>
          <w:szCs w:val="24"/>
        </w:rPr>
        <w:t xml:space="preserve">ismo de indexación. El </w:t>
      </w:r>
      <w:r w:rsidR="001F7002" w:rsidRPr="00623A59">
        <w:rPr>
          <w:rFonts w:ascii="Times New Roman" w:hAnsi="Times New Roman" w:cs="Times New Roman"/>
          <w:sz w:val="24"/>
          <w:szCs w:val="24"/>
        </w:rPr>
        <w:t xml:space="preserve">cuadro </w:t>
      </w:r>
      <w:r w:rsidR="00DA4177" w:rsidRPr="00623A59">
        <w:rPr>
          <w:rFonts w:ascii="Times New Roman" w:hAnsi="Times New Roman" w:cs="Times New Roman"/>
          <w:sz w:val="24"/>
          <w:szCs w:val="24"/>
        </w:rPr>
        <w:t>2</w:t>
      </w:r>
      <w:r w:rsidR="00DA4177">
        <w:rPr>
          <w:rFonts w:ascii="Times New Roman" w:hAnsi="Times New Roman" w:cs="Times New Roman"/>
          <w:sz w:val="24"/>
          <w:szCs w:val="24"/>
        </w:rPr>
        <w:t xml:space="preserve"> muestra el comportamiento de la cantidad de</w:t>
      </w:r>
      <w:r w:rsidR="007D016F">
        <w:rPr>
          <w:rFonts w:ascii="Times New Roman" w:hAnsi="Times New Roman" w:cs="Times New Roman"/>
          <w:sz w:val="24"/>
          <w:szCs w:val="24"/>
        </w:rPr>
        <w:t xml:space="preserve"> dinero y de la deuda en pesos,</w:t>
      </w:r>
    </w:p>
    <w:p w:rsidR="00DA4177" w:rsidRPr="001F7002" w:rsidRDefault="00F8066A" w:rsidP="00DA4177">
      <w:pPr>
        <w:spacing w:after="0" w:line="240" w:lineRule="auto"/>
        <w:jc w:val="center"/>
        <w:rPr>
          <w:rFonts w:ascii="Times New Roman" w:hAnsi="Times New Roman" w:cs="Times New Roman"/>
        </w:rPr>
      </w:pPr>
      <w:r w:rsidRPr="00F8066A">
        <w:rPr>
          <w:rFonts w:ascii="Times New Roman" w:hAnsi="Times New Roman" w:cs="Times New Roman"/>
          <w:sz w:val="24"/>
          <w:szCs w:val="24"/>
        </w:rPr>
        <w:t>Cuadro 2</w:t>
      </w:r>
      <w:r w:rsidR="00DA4177" w:rsidRPr="00F8066A">
        <w:rPr>
          <w:rFonts w:ascii="Times New Roman" w:hAnsi="Times New Roman" w:cs="Times New Roman"/>
          <w:sz w:val="24"/>
          <w:szCs w:val="24"/>
        </w:rPr>
        <w:t>:</w:t>
      </w:r>
      <w:r w:rsidR="00DA4177" w:rsidRPr="001F7002">
        <w:rPr>
          <w:rFonts w:ascii="Times New Roman" w:hAnsi="Times New Roman" w:cs="Times New Roman"/>
        </w:rPr>
        <w:t xml:space="preserve"> </w:t>
      </w:r>
      <w:r w:rsidR="00DA4177" w:rsidRPr="001F7002">
        <w:rPr>
          <w:rFonts w:ascii="Times New Roman" w:hAnsi="Times New Roman" w:cs="Times New Roman"/>
          <w:sz w:val="24"/>
          <w:szCs w:val="24"/>
        </w:rPr>
        <w:t>Cantidad de dinero en la económica Argentina (</w:t>
      </w:r>
      <w:proofErr w:type="gramStart"/>
      <w:r w:rsidR="00DA4177" w:rsidRPr="001F7002">
        <w:rPr>
          <w:rFonts w:ascii="Times New Roman" w:hAnsi="Times New Roman" w:cs="Times New Roman"/>
          <w:sz w:val="24"/>
          <w:szCs w:val="24"/>
        </w:rPr>
        <w:t>Oct.</w:t>
      </w:r>
      <w:proofErr w:type="gramEnd"/>
      <w:r w:rsidR="00DA4177" w:rsidRPr="001F7002">
        <w:rPr>
          <w:rFonts w:ascii="Times New Roman" w:hAnsi="Times New Roman" w:cs="Times New Roman"/>
          <w:sz w:val="24"/>
          <w:szCs w:val="24"/>
        </w:rPr>
        <w:t xml:space="preserve"> 2019 – Jun. 2021)</w:t>
      </w:r>
    </w:p>
    <w:p w:rsidR="00DA4177" w:rsidRDefault="00DA4177" w:rsidP="00DA4177">
      <w:pPr>
        <w:spacing w:after="0" w:line="240" w:lineRule="auto"/>
        <w:jc w:val="center"/>
      </w:pPr>
      <w:r>
        <w:rPr>
          <w:noProof/>
          <w:lang w:eastAsia="es-AR"/>
        </w:rPr>
        <w:drawing>
          <wp:inline distT="0" distB="0" distL="0" distR="0" wp14:anchorId="19C1A93D">
            <wp:extent cx="5352021" cy="1055340"/>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8202" cy="1143320"/>
                    </a:xfrm>
                    <a:prstGeom prst="rect">
                      <a:avLst/>
                    </a:prstGeom>
                    <a:noFill/>
                  </pic:spPr>
                </pic:pic>
              </a:graphicData>
            </a:graphic>
          </wp:inline>
        </w:drawing>
      </w:r>
    </w:p>
    <w:p w:rsidR="00DA4177" w:rsidRPr="00F8066A" w:rsidRDefault="00DA4177" w:rsidP="00DA4177">
      <w:pPr>
        <w:spacing w:after="0" w:line="240" w:lineRule="auto"/>
        <w:jc w:val="center"/>
        <w:rPr>
          <w:rFonts w:ascii="Times New Roman" w:hAnsi="Times New Roman" w:cs="Times New Roman"/>
          <w:lang w:val="en-US"/>
        </w:rPr>
      </w:pPr>
      <w:r w:rsidRPr="00F8066A">
        <w:rPr>
          <w:rFonts w:ascii="Times New Roman" w:hAnsi="Times New Roman" w:cs="Times New Roman"/>
          <w:lang w:val="en-US"/>
        </w:rPr>
        <w:t xml:space="preserve">Fuente: </w:t>
      </w:r>
      <w:proofErr w:type="spellStart"/>
      <w:r w:rsidRPr="00F8066A">
        <w:rPr>
          <w:rFonts w:ascii="Times New Roman" w:hAnsi="Times New Roman" w:cs="Times New Roman"/>
          <w:lang w:val="en-US"/>
        </w:rPr>
        <w:t>EcoGo</w:t>
      </w:r>
      <w:proofErr w:type="spellEnd"/>
    </w:p>
    <w:p w:rsidR="00DA4177" w:rsidRDefault="00DA4177" w:rsidP="00DA4177">
      <w:pPr>
        <w:spacing w:line="360" w:lineRule="auto"/>
        <w:jc w:val="both"/>
        <w:rPr>
          <w:rFonts w:ascii="Times New Roman" w:hAnsi="Times New Roman" w:cs="Times New Roman"/>
          <w:sz w:val="24"/>
          <w:szCs w:val="24"/>
        </w:rPr>
      </w:pPr>
    </w:p>
    <w:p w:rsidR="00F52418" w:rsidRPr="00DA4177" w:rsidRDefault="00DA4177" w:rsidP="00DA4177">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CONCLUSIONES  </w:t>
      </w:r>
    </w:p>
    <w:p w:rsidR="00B278C7" w:rsidRDefault="000F2445" w:rsidP="007A3D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w:t>
      </w:r>
      <w:r w:rsidR="001F7002">
        <w:rPr>
          <w:rFonts w:ascii="Times New Roman" w:hAnsi="Times New Roman" w:cs="Times New Roman"/>
          <w:sz w:val="24"/>
          <w:szCs w:val="24"/>
        </w:rPr>
        <w:t>confinamiento</w:t>
      </w:r>
      <w:r>
        <w:rPr>
          <w:rFonts w:ascii="Times New Roman" w:hAnsi="Times New Roman" w:cs="Times New Roman"/>
          <w:sz w:val="24"/>
          <w:szCs w:val="24"/>
        </w:rPr>
        <w:t xml:space="preserve"> afecto la oferta y la demanda agregada de la economía en forma contractiva lo cual configuró una importante caída del producto </w:t>
      </w:r>
      <w:r w:rsidR="001F7002">
        <w:rPr>
          <w:rFonts w:ascii="Times New Roman" w:hAnsi="Times New Roman" w:cs="Times New Roman"/>
          <w:sz w:val="24"/>
          <w:szCs w:val="24"/>
        </w:rPr>
        <w:t>d</w:t>
      </w:r>
      <w:r>
        <w:rPr>
          <w:rFonts w:ascii="Times New Roman" w:hAnsi="Times New Roman" w:cs="Times New Roman"/>
          <w:sz w:val="24"/>
          <w:szCs w:val="24"/>
        </w:rPr>
        <w:t xml:space="preserve">el 10% del PIB para el año 2019 y un aumento de precios atenuado por la misma caída de la demanda agregada. </w:t>
      </w:r>
      <w:r w:rsidR="00862426">
        <w:rPr>
          <w:rFonts w:ascii="Times New Roman" w:hAnsi="Times New Roman" w:cs="Times New Roman"/>
          <w:sz w:val="24"/>
          <w:szCs w:val="24"/>
        </w:rPr>
        <w:t xml:space="preserve">A pesar </w:t>
      </w:r>
      <w:r w:rsidR="002B5DEA">
        <w:rPr>
          <w:rFonts w:ascii="Times New Roman" w:hAnsi="Times New Roman" w:cs="Times New Roman"/>
          <w:sz w:val="24"/>
          <w:szCs w:val="24"/>
        </w:rPr>
        <w:t>de la restructuración</w:t>
      </w:r>
      <w:r w:rsidR="00862426">
        <w:rPr>
          <w:rFonts w:ascii="Times New Roman" w:hAnsi="Times New Roman" w:cs="Times New Roman"/>
          <w:sz w:val="24"/>
          <w:szCs w:val="24"/>
        </w:rPr>
        <w:t xml:space="preserve"> </w:t>
      </w:r>
      <w:r w:rsidR="001F7002">
        <w:rPr>
          <w:rFonts w:ascii="Times New Roman" w:hAnsi="Times New Roman" w:cs="Times New Roman"/>
          <w:sz w:val="24"/>
          <w:szCs w:val="24"/>
        </w:rPr>
        <w:t xml:space="preserve">de </w:t>
      </w:r>
      <w:r w:rsidR="001F7002">
        <w:rPr>
          <w:rFonts w:ascii="Times New Roman" w:hAnsi="Times New Roman" w:cs="Times New Roman"/>
          <w:sz w:val="24"/>
          <w:szCs w:val="24"/>
        </w:rPr>
        <w:lastRenderedPageBreak/>
        <w:t xml:space="preserve">la deuda soberana </w:t>
      </w:r>
      <w:r w:rsidR="00862426">
        <w:rPr>
          <w:rFonts w:ascii="Times New Roman" w:hAnsi="Times New Roman" w:cs="Times New Roman"/>
          <w:sz w:val="24"/>
          <w:szCs w:val="24"/>
        </w:rPr>
        <w:t>con los tenedores privados</w:t>
      </w:r>
      <w:r w:rsidR="001F7002">
        <w:rPr>
          <w:rFonts w:ascii="Times New Roman" w:hAnsi="Times New Roman" w:cs="Times New Roman"/>
          <w:sz w:val="24"/>
          <w:szCs w:val="24"/>
        </w:rPr>
        <w:t xml:space="preserve"> en </w:t>
      </w:r>
      <w:r w:rsidR="001F7002">
        <w:rPr>
          <w:rFonts w:ascii="Times New Roman" w:hAnsi="Times New Roman" w:cs="Times New Roman"/>
          <w:sz w:val="24"/>
          <w:szCs w:val="24"/>
        </w:rPr>
        <w:t>agosto</w:t>
      </w:r>
      <w:r w:rsidR="001F7002">
        <w:rPr>
          <w:rFonts w:ascii="Times New Roman" w:hAnsi="Times New Roman" w:cs="Times New Roman"/>
          <w:sz w:val="24"/>
          <w:szCs w:val="24"/>
        </w:rPr>
        <w:t xml:space="preserve"> de</w:t>
      </w:r>
      <w:r w:rsidR="001F7002">
        <w:rPr>
          <w:rFonts w:ascii="Times New Roman" w:hAnsi="Times New Roman" w:cs="Times New Roman"/>
          <w:sz w:val="24"/>
          <w:szCs w:val="24"/>
        </w:rPr>
        <w:t xml:space="preserve"> 2020</w:t>
      </w:r>
      <w:r w:rsidR="002B5DEA">
        <w:rPr>
          <w:rFonts w:ascii="Times New Roman" w:hAnsi="Times New Roman" w:cs="Times New Roman"/>
          <w:sz w:val="24"/>
          <w:szCs w:val="24"/>
        </w:rPr>
        <w:t>,</w:t>
      </w:r>
      <w:r w:rsidR="00862426">
        <w:rPr>
          <w:rFonts w:ascii="Times New Roman" w:hAnsi="Times New Roman" w:cs="Times New Roman"/>
          <w:sz w:val="24"/>
          <w:szCs w:val="24"/>
        </w:rPr>
        <w:t xml:space="preserve"> el valor de la deuda no se recuperó y el riego se mantuvo en un nivel elevado en torno a los 1500 puntos</w:t>
      </w:r>
      <w:r w:rsidR="002B5DEA">
        <w:rPr>
          <w:rFonts w:ascii="Times New Roman" w:hAnsi="Times New Roman" w:cs="Times New Roman"/>
          <w:sz w:val="24"/>
          <w:szCs w:val="24"/>
        </w:rPr>
        <w:t>,</w:t>
      </w:r>
      <w:r w:rsidR="00862426">
        <w:rPr>
          <w:rFonts w:ascii="Times New Roman" w:hAnsi="Times New Roman" w:cs="Times New Roman"/>
          <w:sz w:val="24"/>
          <w:szCs w:val="24"/>
        </w:rPr>
        <w:t xml:space="preserve"> lo cual </w:t>
      </w:r>
      <w:r w:rsidR="002B5DEA">
        <w:rPr>
          <w:rFonts w:ascii="Times New Roman" w:hAnsi="Times New Roman" w:cs="Times New Roman"/>
          <w:sz w:val="24"/>
          <w:szCs w:val="24"/>
        </w:rPr>
        <w:t>limita</w:t>
      </w:r>
      <w:r w:rsidR="00862426">
        <w:rPr>
          <w:rFonts w:ascii="Times New Roman" w:hAnsi="Times New Roman" w:cs="Times New Roman"/>
          <w:sz w:val="24"/>
          <w:szCs w:val="24"/>
        </w:rPr>
        <w:t xml:space="preserve"> la posibilidad de obtener </w:t>
      </w:r>
      <w:r w:rsidR="001961C6">
        <w:rPr>
          <w:rFonts w:ascii="Times New Roman" w:hAnsi="Times New Roman" w:cs="Times New Roman"/>
          <w:sz w:val="24"/>
          <w:szCs w:val="24"/>
        </w:rPr>
        <w:t xml:space="preserve">nuevos </w:t>
      </w:r>
      <w:r w:rsidR="00862426">
        <w:rPr>
          <w:rFonts w:ascii="Times New Roman" w:hAnsi="Times New Roman" w:cs="Times New Roman"/>
          <w:sz w:val="24"/>
          <w:szCs w:val="24"/>
        </w:rPr>
        <w:t>fondos en los mercados de deuda.</w:t>
      </w:r>
      <w:r w:rsidR="00EE18EB">
        <w:rPr>
          <w:rFonts w:ascii="Times New Roman" w:hAnsi="Times New Roman" w:cs="Times New Roman"/>
          <w:sz w:val="24"/>
          <w:szCs w:val="24"/>
        </w:rPr>
        <w:t xml:space="preserve"> </w:t>
      </w:r>
      <w:r>
        <w:rPr>
          <w:rFonts w:ascii="Times New Roman" w:hAnsi="Times New Roman" w:cs="Times New Roman"/>
          <w:sz w:val="24"/>
          <w:szCs w:val="24"/>
        </w:rPr>
        <w:t>En</w:t>
      </w:r>
      <w:r w:rsidR="00862426">
        <w:rPr>
          <w:rFonts w:ascii="Times New Roman" w:hAnsi="Times New Roman" w:cs="Times New Roman"/>
          <w:sz w:val="24"/>
          <w:szCs w:val="24"/>
        </w:rPr>
        <w:t xml:space="preserve"> un contexto de caída de actividad y crisis sanitaria </w:t>
      </w:r>
      <w:r>
        <w:rPr>
          <w:rFonts w:ascii="Times New Roman" w:hAnsi="Times New Roman" w:cs="Times New Roman"/>
          <w:sz w:val="24"/>
          <w:szCs w:val="24"/>
        </w:rPr>
        <w:t>el gobierno argentino optó por utilizar los instrumentos de la política económica para mantener o recuperar la demanda agregada mediante la política fiscal</w:t>
      </w:r>
      <w:r w:rsidR="00862426">
        <w:rPr>
          <w:rFonts w:ascii="Times New Roman" w:hAnsi="Times New Roman" w:cs="Times New Roman"/>
          <w:sz w:val="24"/>
          <w:szCs w:val="24"/>
        </w:rPr>
        <w:t>,</w:t>
      </w:r>
      <w:r>
        <w:rPr>
          <w:rFonts w:ascii="Times New Roman" w:hAnsi="Times New Roman" w:cs="Times New Roman"/>
          <w:sz w:val="24"/>
          <w:szCs w:val="24"/>
        </w:rPr>
        <w:t xml:space="preserve"> fundamentalmente</w:t>
      </w:r>
      <w:r w:rsidR="00862426">
        <w:rPr>
          <w:rFonts w:ascii="Times New Roman" w:hAnsi="Times New Roman" w:cs="Times New Roman"/>
          <w:sz w:val="24"/>
          <w:szCs w:val="24"/>
        </w:rPr>
        <w:t>,</w:t>
      </w:r>
      <w:r>
        <w:rPr>
          <w:rFonts w:ascii="Times New Roman" w:hAnsi="Times New Roman" w:cs="Times New Roman"/>
          <w:sz w:val="24"/>
          <w:szCs w:val="24"/>
        </w:rPr>
        <w:t xml:space="preserve"> el gasto público y la política monetaria. </w:t>
      </w:r>
      <w:r w:rsidR="00862426">
        <w:rPr>
          <w:rFonts w:ascii="Times New Roman" w:hAnsi="Times New Roman" w:cs="Times New Roman"/>
          <w:sz w:val="24"/>
          <w:szCs w:val="24"/>
        </w:rPr>
        <w:t xml:space="preserve">El mayor gasto público conjuntamente con una política monetaria expansiva y la propuesta de fortalecer el mercado de deuda en moneda local explican en gran parte el esquema adoptado. </w:t>
      </w:r>
      <w:r w:rsidR="00EE18EB">
        <w:rPr>
          <w:rFonts w:ascii="Times New Roman" w:hAnsi="Times New Roman" w:cs="Times New Roman"/>
          <w:sz w:val="24"/>
          <w:szCs w:val="24"/>
        </w:rPr>
        <w:t>El impacto de la contracción real en los precios internos y una política monetaria expansiva configuraron una nueva nominalidad para la economía</w:t>
      </w:r>
      <w:r w:rsidR="00462E44">
        <w:rPr>
          <w:rFonts w:ascii="Times New Roman" w:hAnsi="Times New Roman" w:cs="Times New Roman"/>
          <w:sz w:val="24"/>
          <w:szCs w:val="24"/>
        </w:rPr>
        <w:t xml:space="preserve"> en niveles de entre el 40-50%</w:t>
      </w:r>
      <w:r w:rsidR="00EE18EB">
        <w:rPr>
          <w:rFonts w:ascii="Times New Roman" w:hAnsi="Times New Roman" w:cs="Times New Roman"/>
          <w:sz w:val="24"/>
          <w:szCs w:val="24"/>
        </w:rPr>
        <w:t xml:space="preserve">. A media que la economía se libera del </w:t>
      </w:r>
      <w:r w:rsidR="00584F77">
        <w:rPr>
          <w:rFonts w:ascii="Times New Roman" w:hAnsi="Times New Roman" w:cs="Times New Roman"/>
          <w:sz w:val="24"/>
          <w:szCs w:val="24"/>
        </w:rPr>
        <w:t>confinamiento</w:t>
      </w:r>
      <w:r w:rsidR="00EE18EB">
        <w:rPr>
          <w:rFonts w:ascii="Times New Roman" w:hAnsi="Times New Roman" w:cs="Times New Roman"/>
          <w:sz w:val="24"/>
          <w:szCs w:val="24"/>
        </w:rPr>
        <w:t xml:space="preserve"> las tenencias de dinero de los agentes se reconfiguran y la inflación toma un renovado impulso. La mayor cantidad de circulante estimula un mercado de deuda local que poco a poco muestra mayor interés por instrumentos indexados. En este contexto el impuesto inflacionario parece difícil de evitar y configura conjuntamente con la normalización de la situación de la deuda soberana los mayores desafíos a enfrentar </w:t>
      </w:r>
      <w:r w:rsidR="001961C6">
        <w:rPr>
          <w:rFonts w:ascii="Times New Roman" w:hAnsi="Times New Roman" w:cs="Times New Roman"/>
          <w:sz w:val="24"/>
          <w:szCs w:val="24"/>
        </w:rPr>
        <w:t>en</w:t>
      </w:r>
      <w:r w:rsidR="00EE18EB">
        <w:rPr>
          <w:rFonts w:ascii="Times New Roman" w:hAnsi="Times New Roman" w:cs="Times New Roman"/>
          <w:sz w:val="24"/>
          <w:szCs w:val="24"/>
        </w:rPr>
        <w:t xml:space="preserve"> la </w:t>
      </w:r>
      <w:r w:rsidR="001961C6">
        <w:rPr>
          <w:rFonts w:ascii="Times New Roman" w:hAnsi="Times New Roman" w:cs="Times New Roman"/>
          <w:sz w:val="24"/>
          <w:szCs w:val="24"/>
        </w:rPr>
        <w:t>post-pandemia del c</w:t>
      </w:r>
      <w:r w:rsidR="00EE18EB">
        <w:rPr>
          <w:rFonts w:ascii="Times New Roman" w:hAnsi="Times New Roman" w:cs="Times New Roman"/>
          <w:sz w:val="24"/>
          <w:szCs w:val="24"/>
        </w:rPr>
        <w:t xml:space="preserve">ovid-19.   </w:t>
      </w:r>
    </w:p>
    <w:p w:rsidR="00EE18EB" w:rsidRDefault="00EE18EB" w:rsidP="00EF2FE7">
      <w:pPr>
        <w:spacing w:line="360" w:lineRule="auto"/>
        <w:jc w:val="both"/>
        <w:rPr>
          <w:rFonts w:ascii="Times New Roman" w:hAnsi="Times New Roman" w:cs="Times New Roman"/>
          <w:b/>
          <w:sz w:val="24"/>
          <w:szCs w:val="24"/>
        </w:rPr>
      </w:pPr>
    </w:p>
    <w:p w:rsidR="00B83E78" w:rsidRPr="00B83E78" w:rsidRDefault="007B10BB" w:rsidP="00EF2FE7">
      <w:pPr>
        <w:spacing w:line="360" w:lineRule="auto"/>
        <w:jc w:val="both"/>
        <w:rPr>
          <w:rFonts w:ascii="Times New Roman" w:hAnsi="Times New Roman" w:cs="Times New Roman"/>
          <w:sz w:val="24"/>
          <w:szCs w:val="24"/>
        </w:rPr>
      </w:pPr>
      <w:r w:rsidRPr="001B036B">
        <w:rPr>
          <w:rFonts w:ascii="Times New Roman" w:hAnsi="Times New Roman" w:cs="Times New Roman"/>
          <w:b/>
          <w:sz w:val="24"/>
          <w:szCs w:val="24"/>
        </w:rPr>
        <w:t xml:space="preserve">Bibliografía </w:t>
      </w:r>
    </w:p>
    <w:p w:rsidR="00B83E78" w:rsidRDefault="00B83E78" w:rsidP="00BA6F2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Blanchard O. and Johnson D. (201</w:t>
      </w:r>
      <w:r w:rsidR="00B160E9" w:rsidRPr="001B036B">
        <w:rPr>
          <w:rFonts w:ascii="Times New Roman" w:hAnsi="Times New Roman" w:cs="Times New Roman"/>
          <w:sz w:val="24"/>
          <w:szCs w:val="24"/>
          <w:lang w:val="en-US"/>
        </w:rPr>
        <w:t>2)</w:t>
      </w:r>
      <w:r>
        <w:rPr>
          <w:rFonts w:ascii="Times New Roman" w:hAnsi="Times New Roman" w:cs="Times New Roman"/>
          <w:sz w:val="24"/>
          <w:szCs w:val="24"/>
          <w:lang w:val="en-US"/>
        </w:rPr>
        <w:t>:</w:t>
      </w:r>
      <w:r w:rsidR="00B160E9" w:rsidRPr="001B036B">
        <w:rPr>
          <w:rFonts w:ascii="Times New Roman" w:hAnsi="Times New Roman" w:cs="Times New Roman"/>
          <w:sz w:val="24"/>
          <w:szCs w:val="24"/>
          <w:lang w:val="en-US"/>
        </w:rPr>
        <w:t xml:space="preserve"> “</w:t>
      </w:r>
      <w:r>
        <w:rPr>
          <w:rFonts w:ascii="Times New Roman" w:hAnsi="Times New Roman" w:cs="Times New Roman"/>
          <w:sz w:val="24"/>
          <w:szCs w:val="24"/>
          <w:lang w:val="en-US"/>
        </w:rPr>
        <w:t>Macroeconomics” Sixth Edition. Pearson.</w:t>
      </w:r>
    </w:p>
    <w:p w:rsidR="00BA6F24" w:rsidRDefault="00BA6F24" w:rsidP="00BA6F2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Blanchard, O. (2004):</w:t>
      </w:r>
      <w:r w:rsidRPr="00BA6F2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“Fiscal dominance and </w:t>
      </w:r>
      <w:proofErr w:type="spellStart"/>
      <w:r>
        <w:rPr>
          <w:rFonts w:ascii="Times New Roman" w:hAnsi="Times New Roman" w:cs="Times New Roman"/>
          <w:sz w:val="24"/>
          <w:szCs w:val="24"/>
          <w:lang w:val="en-US"/>
        </w:rPr>
        <w:t>infation</w:t>
      </w:r>
      <w:proofErr w:type="spellEnd"/>
      <w:r>
        <w:rPr>
          <w:rFonts w:ascii="Times New Roman" w:hAnsi="Times New Roman" w:cs="Times New Roman"/>
          <w:sz w:val="24"/>
          <w:szCs w:val="24"/>
          <w:lang w:val="en-US"/>
        </w:rPr>
        <w:t xml:space="preserve"> targeting: </w:t>
      </w:r>
      <w:r w:rsidRPr="00BA6F24">
        <w:rPr>
          <w:rFonts w:ascii="Times New Roman" w:hAnsi="Times New Roman" w:cs="Times New Roman"/>
          <w:sz w:val="24"/>
          <w:szCs w:val="24"/>
          <w:lang w:val="en-US"/>
        </w:rPr>
        <w:t>Lessons from Bra</w:t>
      </w:r>
      <w:r>
        <w:rPr>
          <w:rFonts w:ascii="Times New Roman" w:hAnsi="Times New Roman" w:cs="Times New Roman"/>
          <w:sz w:val="24"/>
          <w:szCs w:val="24"/>
          <w:lang w:val="en-US"/>
        </w:rPr>
        <w:t>zil”</w:t>
      </w:r>
      <w:r w:rsidRPr="00BA6F24">
        <w:rPr>
          <w:rFonts w:ascii="Times New Roman" w:hAnsi="Times New Roman" w:cs="Times New Roman"/>
          <w:sz w:val="24"/>
          <w:szCs w:val="24"/>
          <w:lang w:val="en-US"/>
        </w:rPr>
        <w:t xml:space="preserve"> Working Paper 103</w:t>
      </w:r>
      <w:r>
        <w:rPr>
          <w:rFonts w:ascii="Times New Roman" w:hAnsi="Times New Roman" w:cs="Times New Roman"/>
          <w:sz w:val="24"/>
          <w:szCs w:val="24"/>
          <w:lang w:val="en-US"/>
        </w:rPr>
        <w:t xml:space="preserve">89, National Bureau of Economic </w:t>
      </w:r>
      <w:r w:rsidRPr="00BA6F24">
        <w:rPr>
          <w:rFonts w:ascii="Times New Roman" w:hAnsi="Times New Roman" w:cs="Times New Roman"/>
          <w:sz w:val="24"/>
          <w:szCs w:val="24"/>
          <w:lang w:val="en-US"/>
        </w:rPr>
        <w:t>Research.</w:t>
      </w:r>
    </w:p>
    <w:p w:rsidR="00B160E9" w:rsidRPr="001B036B" w:rsidRDefault="00B83E78" w:rsidP="00BA6F24">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Buchieri</w:t>
      </w:r>
      <w:proofErr w:type="spellEnd"/>
      <w:r>
        <w:rPr>
          <w:rFonts w:ascii="Times New Roman" w:hAnsi="Times New Roman" w:cs="Times New Roman"/>
          <w:sz w:val="24"/>
          <w:szCs w:val="24"/>
          <w:lang w:val="en-US"/>
        </w:rPr>
        <w:t xml:space="preserve"> F., </w:t>
      </w:r>
      <w:proofErr w:type="spellStart"/>
      <w:r>
        <w:rPr>
          <w:rFonts w:ascii="Times New Roman" w:hAnsi="Times New Roman" w:cs="Times New Roman"/>
          <w:sz w:val="24"/>
          <w:szCs w:val="24"/>
          <w:lang w:val="en-US"/>
        </w:rPr>
        <w:t>Pereyra</w:t>
      </w:r>
      <w:proofErr w:type="spellEnd"/>
      <w:r>
        <w:rPr>
          <w:rFonts w:ascii="Times New Roman" w:hAnsi="Times New Roman" w:cs="Times New Roman"/>
          <w:sz w:val="24"/>
          <w:szCs w:val="24"/>
          <w:lang w:val="en-US"/>
        </w:rPr>
        <w:t xml:space="preserve"> A. et al (2017): “</w:t>
      </w:r>
      <w:proofErr w:type="spellStart"/>
      <w:r>
        <w:rPr>
          <w:rFonts w:ascii="Times New Roman" w:hAnsi="Times New Roman" w:cs="Times New Roman"/>
          <w:sz w:val="24"/>
          <w:szCs w:val="24"/>
          <w:lang w:val="en-US"/>
        </w:rPr>
        <w:t>Macroeconomía</w:t>
      </w:r>
      <w:proofErr w:type="spellEnd"/>
      <w:r>
        <w:rPr>
          <w:rFonts w:ascii="Times New Roman" w:hAnsi="Times New Roman" w:cs="Times New Roman"/>
          <w:sz w:val="24"/>
          <w:szCs w:val="24"/>
          <w:lang w:val="en-US"/>
        </w:rPr>
        <w:t xml:space="preserve"> un </w:t>
      </w:r>
      <w:proofErr w:type="spellStart"/>
      <w:r>
        <w:rPr>
          <w:rFonts w:ascii="Times New Roman" w:hAnsi="Times New Roman" w:cs="Times New Roman"/>
          <w:sz w:val="24"/>
          <w:szCs w:val="24"/>
          <w:lang w:val="en-US"/>
        </w:rPr>
        <w:t>enfoque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Latinoamericano</w:t>
      </w:r>
      <w:proofErr w:type="spellEnd"/>
      <w:r>
        <w:rPr>
          <w:rFonts w:ascii="Times New Roman" w:hAnsi="Times New Roman" w:cs="Times New Roman"/>
          <w:sz w:val="24"/>
          <w:szCs w:val="24"/>
          <w:lang w:val="en-US"/>
        </w:rPr>
        <w:t xml:space="preserve">” Editorial ECOE Colombia. </w:t>
      </w:r>
      <w:r w:rsidR="00B160E9" w:rsidRPr="001B036B">
        <w:rPr>
          <w:rFonts w:ascii="Times New Roman" w:hAnsi="Times New Roman" w:cs="Times New Roman"/>
          <w:sz w:val="24"/>
          <w:szCs w:val="24"/>
        </w:rPr>
        <w:t xml:space="preserve"> </w:t>
      </w:r>
    </w:p>
    <w:p w:rsidR="00BA6F24" w:rsidRDefault="00BA6F24" w:rsidP="00BA6F24">
      <w:pPr>
        <w:spacing w:line="360" w:lineRule="auto"/>
        <w:jc w:val="both"/>
        <w:rPr>
          <w:rFonts w:ascii="Times New Roman" w:hAnsi="Times New Roman" w:cs="Times New Roman"/>
          <w:sz w:val="24"/>
          <w:szCs w:val="24"/>
        </w:rPr>
      </w:pPr>
      <w:proofErr w:type="spellStart"/>
      <w:r w:rsidRPr="00BA6F24">
        <w:rPr>
          <w:rFonts w:ascii="Times New Roman" w:hAnsi="Times New Roman" w:cs="Times New Roman"/>
          <w:sz w:val="24"/>
          <w:szCs w:val="24"/>
        </w:rPr>
        <w:t>Ghosh</w:t>
      </w:r>
      <w:proofErr w:type="spellEnd"/>
      <w:r w:rsidRPr="00BA6F24">
        <w:rPr>
          <w:rFonts w:ascii="Times New Roman" w:hAnsi="Times New Roman" w:cs="Times New Roman"/>
          <w:sz w:val="24"/>
          <w:szCs w:val="24"/>
        </w:rPr>
        <w:t>, A. R., Kim, J. I., Me</w:t>
      </w:r>
      <w:r>
        <w:rPr>
          <w:rFonts w:ascii="Times New Roman" w:hAnsi="Times New Roman" w:cs="Times New Roman"/>
          <w:sz w:val="24"/>
          <w:szCs w:val="24"/>
        </w:rPr>
        <w:t xml:space="preserve">ndoza, E. G., </w:t>
      </w:r>
      <w:proofErr w:type="spellStart"/>
      <w:r>
        <w:rPr>
          <w:rFonts w:ascii="Times New Roman" w:hAnsi="Times New Roman" w:cs="Times New Roman"/>
          <w:sz w:val="24"/>
          <w:szCs w:val="24"/>
        </w:rPr>
        <w:t>Ostry</w:t>
      </w:r>
      <w:proofErr w:type="spellEnd"/>
      <w:r>
        <w:rPr>
          <w:rFonts w:ascii="Times New Roman" w:hAnsi="Times New Roman" w:cs="Times New Roman"/>
          <w:sz w:val="24"/>
          <w:szCs w:val="24"/>
        </w:rPr>
        <w:t xml:space="preserve">, J. D., and </w:t>
      </w:r>
      <w:proofErr w:type="spellStart"/>
      <w:r>
        <w:rPr>
          <w:rFonts w:ascii="Times New Roman" w:hAnsi="Times New Roman" w:cs="Times New Roman"/>
          <w:sz w:val="24"/>
          <w:szCs w:val="24"/>
        </w:rPr>
        <w:t>Qureshi</w:t>
      </w:r>
      <w:proofErr w:type="spellEnd"/>
      <w:r>
        <w:rPr>
          <w:rFonts w:ascii="Times New Roman" w:hAnsi="Times New Roman" w:cs="Times New Roman"/>
          <w:sz w:val="24"/>
          <w:szCs w:val="24"/>
        </w:rPr>
        <w:t>, M. S. (2013):</w:t>
      </w:r>
      <w:r w:rsidRPr="00BA6F24">
        <w:rPr>
          <w:rFonts w:ascii="Times New Roman" w:hAnsi="Times New Roman" w:cs="Times New Roman"/>
          <w:sz w:val="24"/>
          <w:szCs w:val="24"/>
        </w:rPr>
        <w:t xml:space="preserve"> </w:t>
      </w:r>
      <w:r>
        <w:rPr>
          <w:rFonts w:ascii="Times New Roman" w:hAnsi="Times New Roman" w:cs="Times New Roman"/>
          <w:sz w:val="24"/>
          <w:szCs w:val="24"/>
        </w:rPr>
        <w:t>“</w:t>
      </w:r>
      <w:r w:rsidRPr="00BA6F24">
        <w:rPr>
          <w:rFonts w:ascii="Times New Roman" w:hAnsi="Times New Roman" w:cs="Times New Roman"/>
          <w:sz w:val="24"/>
          <w:szCs w:val="24"/>
        </w:rPr>
        <w:t>Fiscal Fatigue, Fisca</w:t>
      </w:r>
      <w:r>
        <w:rPr>
          <w:rFonts w:ascii="Times New Roman" w:hAnsi="Times New Roman" w:cs="Times New Roman"/>
          <w:sz w:val="24"/>
          <w:szCs w:val="24"/>
        </w:rPr>
        <w:t xml:space="preserve">l </w:t>
      </w:r>
      <w:proofErr w:type="spellStart"/>
      <w:r>
        <w:rPr>
          <w:rFonts w:ascii="Times New Roman" w:hAnsi="Times New Roman" w:cs="Times New Roman"/>
          <w:sz w:val="24"/>
          <w:szCs w:val="24"/>
        </w:rPr>
        <w:t>Space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Debt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Sustainability</w:t>
      </w:r>
      <w:proofErr w:type="spellEnd"/>
      <w:r>
        <w:rPr>
          <w:rFonts w:ascii="Times New Roman" w:hAnsi="Times New Roman" w:cs="Times New Roman"/>
          <w:sz w:val="24"/>
          <w:szCs w:val="24"/>
        </w:rPr>
        <w:t xml:space="preserve"> </w:t>
      </w:r>
      <w:r w:rsidRPr="00BA6F24">
        <w:rPr>
          <w:rFonts w:ascii="Times New Roman" w:hAnsi="Times New Roman" w:cs="Times New Roman"/>
          <w:sz w:val="24"/>
          <w:szCs w:val="24"/>
        </w:rPr>
        <w:t xml:space="preserve">in </w:t>
      </w:r>
      <w:proofErr w:type="spellStart"/>
      <w:r w:rsidRPr="00BA6F24">
        <w:rPr>
          <w:rFonts w:ascii="Times New Roman" w:hAnsi="Times New Roman" w:cs="Times New Roman"/>
          <w:sz w:val="24"/>
          <w:szCs w:val="24"/>
        </w:rPr>
        <w:t>Advanced</w:t>
      </w:r>
      <w:proofErr w:type="spellEnd"/>
      <w:r w:rsidRPr="00BA6F24">
        <w:rPr>
          <w:rFonts w:ascii="Times New Roman" w:hAnsi="Times New Roman" w:cs="Times New Roman"/>
          <w:sz w:val="24"/>
          <w:szCs w:val="24"/>
        </w:rPr>
        <w:t xml:space="preserve"> </w:t>
      </w:r>
      <w:proofErr w:type="spellStart"/>
      <w:r w:rsidRPr="00BA6F24">
        <w:rPr>
          <w:rFonts w:ascii="Times New Roman" w:hAnsi="Times New Roman" w:cs="Times New Roman"/>
          <w:sz w:val="24"/>
          <w:szCs w:val="24"/>
        </w:rPr>
        <w:t>Economies</w:t>
      </w:r>
      <w:proofErr w:type="spellEnd"/>
      <w:r>
        <w:rPr>
          <w:rFonts w:ascii="Times New Roman" w:hAnsi="Times New Roman" w:cs="Times New Roman"/>
          <w:sz w:val="24"/>
          <w:szCs w:val="24"/>
        </w:rPr>
        <w:t>”</w:t>
      </w:r>
      <w:r w:rsidRPr="00BA6F24">
        <w:rPr>
          <w:rFonts w:ascii="Times New Roman" w:hAnsi="Times New Roman" w:cs="Times New Roman"/>
          <w:sz w:val="24"/>
          <w:szCs w:val="24"/>
        </w:rPr>
        <w:t xml:space="preserve"> </w:t>
      </w:r>
      <w:proofErr w:type="spellStart"/>
      <w:r w:rsidRPr="00BA6F24">
        <w:rPr>
          <w:rFonts w:ascii="Times New Roman" w:hAnsi="Times New Roman" w:cs="Times New Roman"/>
          <w:sz w:val="24"/>
          <w:szCs w:val="24"/>
        </w:rPr>
        <w:t>Th</w:t>
      </w:r>
      <w:r>
        <w:rPr>
          <w:rFonts w:ascii="Times New Roman" w:hAnsi="Times New Roman" w:cs="Times New Roman"/>
          <w:sz w:val="24"/>
          <w:szCs w:val="24"/>
        </w:rPr>
        <w: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Economic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Journal</w:t>
      </w:r>
      <w:proofErr w:type="spellEnd"/>
      <w:r>
        <w:rPr>
          <w:rFonts w:ascii="Times New Roman" w:hAnsi="Times New Roman" w:cs="Times New Roman"/>
          <w:sz w:val="24"/>
          <w:szCs w:val="24"/>
        </w:rPr>
        <w:t>, 123(566</w:t>
      </w:r>
      <w:proofErr w:type="gramStart"/>
      <w:r>
        <w:rPr>
          <w:rFonts w:ascii="Times New Roman" w:hAnsi="Times New Roman" w:cs="Times New Roman"/>
          <w:sz w:val="24"/>
          <w:szCs w:val="24"/>
        </w:rPr>
        <w:t>):F</w:t>
      </w:r>
      <w:proofErr w:type="gramEnd"/>
      <w:r>
        <w:rPr>
          <w:rFonts w:ascii="Times New Roman" w:hAnsi="Times New Roman" w:cs="Times New Roman"/>
          <w:sz w:val="24"/>
          <w:szCs w:val="24"/>
        </w:rPr>
        <w:t>4-</w:t>
      </w:r>
      <w:r w:rsidRPr="00BA6F24">
        <w:rPr>
          <w:rFonts w:ascii="Times New Roman" w:hAnsi="Times New Roman" w:cs="Times New Roman"/>
          <w:sz w:val="24"/>
          <w:szCs w:val="24"/>
        </w:rPr>
        <w:t>F30.</w:t>
      </w:r>
    </w:p>
    <w:p w:rsidR="00EF2FE7" w:rsidRPr="001B036B" w:rsidRDefault="00B83E78" w:rsidP="00C35EA2">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Reinhart</w:t>
      </w:r>
      <w:proofErr w:type="spellEnd"/>
      <w:r>
        <w:rPr>
          <w:rFonts w:ascii="Times New Roman" w:hAnsi="Times New Roman" w:cs="Times New Roman"/>
          <w:sz w:val="24"/>
          <w:szCs w:val="24"/>
        </w:rPr>
        <w:t xml:space="preserve">, C. M., </w:t>
      </w:r>
      <w:proofErr w:type="spellStart"/>
      <w:r>
        <w:rPr>
          <w:rFonts w:ascii="Times New Roman" w:hAnsi="Times New Roman" w:cs="Times New Roman"/>
          <w:sz w:val="24"/>
          <w:szCs w:val="24"/>
        </w:rPr>
        <w:t>Rogoff</w:t>
      </w:r>
      <w:proofErr w:type="spellEnd"/>
      <w:r w:rsidRPr="00B83E78">
        <w:rPr>
          <w:rFonts w:ascii="Times New Roman" w:hAnsi="Times New Roman" w:cs="Times New Roman"/>
          <w:sz w:val="24"/>
          <w:szCs w:val="24"/>
        </w:rPr>
        <w:t xml:space="preserve">, K. S., and </w:t>
      </w:r>
      <w:proofErr w:type="spellStart"/>
      <w:r w:rsidRPr="00B83E78">
        <w:rPr>
          <w:rFonts w:ascii="Times New Roman" w:hAnsi="Times New Roman" w:cs="Times New Roman"/>
          <w:sz w:val="24"/>
          <w:szCs w:val="24"/>
        </w:rPr>
        <w:t>Savastano</w:t>
      </w:r>
      <w:proofErr w:type="spellEnd"/>
      <w:r w:rsidRPr="00B83E78">
        <w:rPr>
          <w:rFonts w:ascii="Times New Roman" w:hAnsi="Times New Roman" w:cs="Times New Roman"/>
          <w:sz w:val="24"/>
          <w:szCs w:val="24"/>
        </w:rPr>
        <w:t>, M. A.</w:t>
      </w:r>
      <w:r>
        <w:rPr>
          <w:rFonts w:ascii="Times New Roman" w:hAnsi="Times New Roman" w:cs="Times New Roman"/>
          <w:sz w:val="24"/>
          <w:szCs w:val="24"/>
        </w:rPr>
        <w:t xml:space="preserve"> (2003):</w:t>
      </w:r>
      <w:r w:rsidRPr="00B83E78">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B83E78">
        <w:rPr>
          <w:rFonts w:ascii="Times New Roman" w:hAnsi="Times New Roman" w:cs="Times New Roman"/>
          <w:sz w:val="24"/>
          <w:szCs w:val="24"/>
        </w:rPr>
        <w:t>Debt</w:t>
      </w:r>
      <w:proofErr w:type="spellEnd"/>
      <w:r w:rsidRPr="00B83E78">
        <w:rPr>
          <w:rFonts w:ascii="Times New Roman" w:hAnsi="Times New Roman" w:cs="Times New Roman"/>
          <w:sz w:val="24"/>
          <w:szCs w:val="24"/>
        </w:rPr>
        <w:t xml:space="preserve"> </w:t>
      </w:r>
      <w:proofErr w:type="spellStart"/>
      <w:r w:rsidRPr="00B83E78">
        <w:rPr>
          <w:rFonts w:ascii="Times New Roman" w:hAnsi="Times New Roman" w:cs="Times New Roman"/>
          <w:sz w:val="24"/>
          <w:szCs w:val="24"/>
        </w:rPr>
        <w:t>intolerance</w:t>
      </w:r>
      <w:proofErr w:type="spellEnd"/>
      <w:r>
        <w:rPr>
          <w:rFonts w:ascii="Times New Roman" w:hAnsi="Times New Roman" w:cs="Times New Roman"/>
          <w:sz w:val="24"/>
          <w:szCs w:val="24"/>
        </w:rPr>
        <w:t>”</w:t>
      </w:r>
      <w:r w:rsidRPr="00B83E78">
        <w:rPr>
          <w:rFonts w:ascii="Times New Roman" w:hAnsi="Times New Roman" w:cs="Times New Roman"/>
          <w:sz w:val="24"/>
          <w:szCs w:val="24"/>
        </w:rPr>
        <w:t xml:space="preserve"> Brookings </w:t>
      </w:r>
      <w:proofErr w:type="spellStart"/>
      <w:r w:rsidRPr="00B83E78">
        <w:rPr>
          <w:rFonts w:ascii="Times New Roman" w:hAnsi="Times New Roman" w:cs="Times New Roman"/>
          <w:sz w:val="24"/>
          <w:szCs w:val="24"/>
        </w:rPr>
        <w:t>Papers</w:t>
      </w:r>
      <w:proofErr w:type="spellEnd"/>
      <w:r w:rsidRPr="00B83E78">
        <w:rPr>
          <w:rFonts w:ascii="Times New Roman" w:hAnsi="Times New Roman" w:cs="Times New Roman"/>
          <w:sz w:val="24"/>
          <w:szCs w:val="24"/>
        </w:rPr>
        <w:t xml:space="preserve"> </w:t>
      </w:r>
      <w:proofErr w:type="spellStart"/>
      <w:r w:rsidRPr="00B83E78">
        <w:rPr>
          <w:rFonts w:ascii="Times New Roman" w:hAnsi="Times New Roman" w:cs="Times New Roman"/>
          <w:sz w:val="24"/>
          <w:szCs w:val="24"/>
        </w:rPr>
        <w:t>o</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Economic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Activity</w:t>
      </w:r>
      <w:proofErr w:type="spellEnd"/>
      <w:r>
        <w:rPr>
          <w:rFonts w:ascii="Times New Roman" w:hAnsi="Times New Roman" w:cs="Times New Roman"/>
          <w:sz w:val="24"/>
          <w:szCs w:val="24"/>
        </w:rPr>
        <w:t>, 2003(1):1-</w:t>
      </w:r>
      <w:r w:rsidRPr="00B83E78">
        <w:rPr>
          <w:rFonts w:ascii="Times New Roman" w:hAnsi="Times New Roman" w:cs="Times New Roman"/>
          <w:sz w:val="24"/>
          <w:szCs w:val="24"/>
        </w:rPr>
        <w:t>62.</w:t>
      </w:r>
    </w:p>
    <w:sectPr w:rsidR="00EF2FE7" w:rsidRPr="001B03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C30" w:rsidRDefault="00E24C30" w:rsidP="00B20CE5">
      <w:pPr>
        <w:spacing w:after="0" w:line="240" w:lineRule="auto"/>
      </w:pPr>
      <w:r>
        <w:separator/>
      </w:r>
    </w:p>
  </w:endnote>
  <w:endnote w:type="continuationSeparator" w:id="0">
    <w:p w:rsidR="00E24C30" w:rsidRDefault="00E24C30" w:rsidP="00B20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C30" w:rsidRDefault="00E24C30" w:rsidP="00B20CE5">
      <w:pPr>
        <w:spacing w:after="0" w:line="240" w:lineRule="auto"/>
      </w:pPr>
      <w:r>
        <w:separator/>
      </w:r>
    </w:p>
  </w:footnote>
  <w:footnote w:type="continuationSeparator" w:id="0">
    <w:p w:rsidR="00E24C30" w:rsidRDefault="00E24C30" w:rsidP="00B20CE5">
      <w:pPr>
        <w:spacing w:after="0" w:line="240" w:lineRule="auto"/>
      </w:pPr>
      <w:r>
        <w:continuationSeparator/>
      </w:r>
    </w:p>
  </w:footnote>
  <w:footnote w:id="1">
    <w:p w:rsidR="00584F77" w:rsidRPr="00584F77" w:rsidRDefault="00584F77" w:rsidP="009E1B02">
      <w:pPr>
        <w:pStyle w:val="Textonotapie"/>
        <w:jc w:val="both"/>
        <w:rPr>
          <w:lang w:val="es-MX"/>
        </w:rPr>
      </w:pPr>
      <w:r>
        <w:rPr>
          <w:rStyle w:val="Refdenotaalpie"/>
        </w:rPr>
        <w:footnoteRef/>
      </w:r>
      <w:r>
        <w:t xml:space="preserve"> </w:t>
      </w:r>
      <w:r>
        <w:rPr>
          <w:lang w:val="es-MX"/>
        </w:rPr>
        <w:t>La</w:t>
      </w:r>
      <w:r w:rsidR="009E1B02">
        <w:rPr>
          <w:lang w:val="es-MX"/>
        </w:rPr>
        <w:t xml:space="preserve"> presente ponencia para el VI Congreso de Ciencias Económicas del Centro de la República representa un conjunto de notas de cátedra utilizadas para analizar la coyuntura económica argentina.</w:t>
      </w:r>
    </w:p>
  </w:footnote>
  <w:footnote w:id="2">
    <w:p w:rsidR="00EF6EB3" w:rsidRPr="00EF6EB3" w:rsidRDefault="00EF6EB3" w:rsidP="00EF6EB3">
      <w:pPr>
        <w:pStyle w:val="Textonotapie"/>
        <w:jc w:val="both"/>
        <w:rPr>
          <w:lang w:val="es-MX"/>
        </w:rPr>
      </w:pPr>
      <w:r>
        <w:rPr>
          <w:rStyle w:val="Refdenotaalpie"/>
        </w:rPr>
        <w:footnoteRef/>
      </w:r>
      <w:r>
        <w:t xml:space="preserve"> </w:t>
      </w:r>
      <w:r>
        <w:rPr>
          <w:lang w:val="es-MX"/>
        </w:rPr>
        <w:t xml:space="preserve">La serie presenta datos faltantes para los meses abril y mayo de 2020. Ambos datos se obtuvieron como promedio simple de los cuatro valores anteriores. </w:t>
      </w:r>
      <w:bookmarkStart w:id="0" w:name="_GoBack"/>
      <w:bookmarkEnd w:id="0"/>
    </w:p>
  </w:footnote>
  <w:footnote w:id="3">
    <w:p w:rsidR="0088467D" w:rsidRPr="0088467D" w:rsidRDefault="0088467D">
      <w:pPr>
        <w:pStyle w:val="Textonotapie"/>
        <w:rPr>
          <w:lang w:val="es-MX"/>
        </w:rPr>
      </w:pPr>
      <w:r>
        <w:rPr>
          <w:rStyle w:val="Refdenotaalpie"/>
        </w:rPr>
        <w:footnoteRef/>
      </w:r>
      <w:r>
        <w:t xml:space="preserve"> </w:t>
      </w:r>
      <w:r>
        <w:rPr>
          <w:lang w:val="es-MX"/>
        </w:rPr>
        <w:t xml:space="preserve">Los datos corresponden a la consultara </w:t>
      </w:r>
      <w:proofErr w:type="spellStart"/>
      <w:r>
        <w:rPr>
          <w:lang w:val="es-MX"/>
        </w:rPr>
        <w:t>MacroViews</w:t>
      </w:r>
      <w:proofErr w:type="spellEnd"/>
      <w:r>
        <w:rPr>
          <w:lang w:val="es-MX"/>
        </w:rPr>
        <w:t>.</w:t>
      </w:r>
    </w:p>
  </w:footnote>
  <w:footnote w:id="4">
    <w:p w:rsidR="00EE18EB" w:rsidRPr="00EE18EB" w:rsidRDefault="00EE18EB">
      <w:pPr>
        <w:pStyle w:val="Textonotapie"/>
        <w:rPr>
          <w:lang w:val="es-MX"/>
        </w:rPr>
      </w:pPr>
      <w:r>
        <w:rPr>
          <w:rStyle w:val="Refdenotaalpie"/>
        </w:rPr>
        <w:footnoteRef/>
      </w:r>
      <w:r>
        <w:t xml:space="preserve"> </w:t>
      </w:r>
      <w:r>
        <w:rPr>
          <w:lang w:val="es-MX"/>
        </w:rPr>
        <w:t xml:space="preserve">Ver </w:t>
      </w:r>
      <w:proofErr w:type="spellStart"/>
      <w:r w:rsidR="00B7735C">
        <w:rPr>
          <w:lang w:val="es-MX"/>
        </w:rPr>
        <w:t>Blanchard</w:t>
      </w:r>
      <w:proofErr w:type="spellEnd"/>
      <w:r w:rsidR="00B7735C">
        <w:rPr>
          <w:lang w:val="es-MX"/>
        </w:rPr>
        <w:t xml:space="preserve"> O. and Johnson (</w:t>
      </w:r>
      <w:r w:rsidR="00A61E52">
        <w:rPr>
          <w:lang w:val="es-MX"/>
        </w:rPr>
        <w:t>2012</w:t>
      </w:r>
      <w:r w:rsidR="00B7735C">
        <w:rPr>
          <w:lang w:val="es-MX"/>
        </w:rPr>
        <w:t>)</w:t>
      </w:r>
      <w:r w:rsidR="00A61E52">
        <w:rPr>
          <w:lang w:val="es-MX"/>
        </w:rPr>
        <w:t>.</w:t>
      </w:r>
    </w:p>
  </w:footnote>
  <w:footnote w:id="5">
    <w:p w:rsidR="00CD6315" w:rsidRPr="00CD6315" w:rsidRDefault="00CD6315" w:rsidP="00CD6315">
      <w:pPr>
        <w:pStyle w:val="Textonotapie"/>
        <w:jc w:val="both"/>
        <w:rPr>
          <w:lang w:val="es-MX"/>
        </w:rPr>
      </w:pPr>
      <w:r>
        <w:rPr>
          <w:rStyle w:val="Refdenotaalpie"/>
        </w:rPr>
        <w:footnoteRef/>
      </w:r>
      <w:r>
        <w:t xml:space="preserve"> </w:t>
      </w:r>
      <w:r>
        <w:rPr>
          <w:lang w:val="es-MX"/>
        </w:rPr>
        <w:t>Suponemos una economía cerrada con lo cual no hacemos referencia al comportamiento del tipo de cambio real, dada la casi total administración del sector externo este supu</w:t>
      </w:r>
      <w:r w:rsidR="0068256E">
        <w:rPr>
          <w:lang w:val="es-MX"/>
        </w:rPr>
        <w:t xml:space="preserve">esto no altera las conclusiones al menos durante los años 2019 y 2020. </w:t>
      </w:r>
    </w:p>
  </w:footnote>
  <w:footnote w:id="6">
    <w:p w:rsidR="009025F5" w:rsidRPr="009025F5" w:rsidRDefault="009025F5" w:rsidP="009025F5">
      <w:pPr>
        <w:pStyle w:val="Textonotapie"/>
        <w:jc w:val="both"/>
        <w:rPr>
          <w:lang w:val="es-MX"/>
        </w:rPr>
      </w:pPr>
      <w:r>
        <w:rPr>
          <w:rStyle w:val="Refdenotaalpie"/>
        </w:rPr>
        <w:footnoteRef/>
      </w:r>
      <w:r>
        <w:t xml:space="preserve"> </w:t>
      </w:r>
      <w:r>
        <w:rPr>
          <w:lang w:val="es-MX"/>
        </w:rPr>
        <w:t xml:space="preserve">La economía argentina arrastraba una situación de recesión previa al surgimiento del covid-19. Aun así, es podemos considerar que, a priori, el estancamiento secular de la economía previa al covid-19 representa una condición perdurable.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158D4"/>
    <w:multiLevelType w:val="hybridMultilevel"/>
    <w:tmpl w:val="FDF4113C"/>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428"/>
    <w:rsid w:val="00000E80"/>
    <w:rsid w:val="000068A8"/>
    <w:rsid w:val="00007B89"/>
    <w:rsid w:val="00023119"/>
    <w:rsid w:val="00024C31"/>
    <w:rsid w:val="00034C05"/>
    <w:rsid w:val="000524A8"/>
    <w:rsid w:val="00054559"/>
    <w:rsid w:val="00062D96"/>
    <w:rsid w:val="00083379"/>
    <w:rsid w:val="000A4280"/>
    <w:rsid w:val="000C4047"/>
    <w:rsid w:val="000E330F"/>
    <w:rsid w:val="000F141B"/>
    <w:rsid w:val="000F2445"/>
    <w:rsid w:val="000F25E1"/>
    <w:rsid w:val="0010068E"/>
    <w:rsid w:val="0010186A"/>
    <w:rsid w:val="001024AB"/>
    <w:rsid w:val="00107CFA"/>
    <w:rsid w:val="00121CF8"/>
    <w:rsid w:val="001308D4"/>
    <w:rsid w:val="00133946"/>
    <w:rsid w:val="00137CCF"/>
    <w:rsid w:val="00155648"/>
    <w:rsid w:val="00163F06"/>
    <w:rsid w:val="00167E39"/>
    <w:rsid w:val="00172452"/>
    <w:rsid w:val="001763A2"/>
    <w:rsid w:val="00184F91"/>
    <w:rsid w:val="001961C6"/>
    <w:rsid w:val="00196811"/>
    <w:rsid w:val="00196DF8"/>
    <w:rsid w:val="001B036B"/>
    <w:rsid w:val="001B0943"/>
    <w:rsid w:val="001B11E5"/>
    <w:rsid w:val="001B14DF"/>
    <w:rsid w:val="001F082F"/>
    <w:rsid w:val="001F3117"/>
    <w:rsid w:val="001F46A7"/>
    <w:rsid w:val="001F7002"/>
    <w:rsid w:val="002107B8"/>
    <w:rsid w:val="002114B3"/>
    <w:rsid w:val="002130BF"/>
    <w:rsid w:val="002130E9"/>
    <w:rsid w:val="00214EB5"/>
    <w:rsid w:val="00230B57"/>
    <w:rsid w:val="00231D9B"/>
    <w:rsid w:val="00234CDF"/>
    <w:rsid w:val="00243F3E"/>
    <w:rsid w:val="002542F5"/>
    <w:rsid w:val="00273F42"/>
    <w:rsid w:val="0028656B"/>
    <w:rsid w:val="0028778F"/>
    <w:rsid w:val="00296404"/>
    <w:rsid w:val="002A2126"/>
    <w:rsid w:val="002B5DEA"/>
    <w:rsid w:val="002C1A28"/>
    <w:rsid w:val="002D3DCC"/>
    <w:rsid w:val="002F0C34"/>
    <w:rsid w:val="0030299E"/>
    <w:rsid w:val="003238C2"/>
    <w:rsid w:val="003303C2"/>
    <w:rsid w:val="003343E0"/>
    <w:rsid w:val="003353AE"/>
    <w:rsid w:val="00343DC7"/>
    <w:rsid w:val="0035319E"/>
    <w:rsid w:val="00365775"/>
    <w:rsid w:val="003772BD"/>
    <w:rsid w:val="00377EC9"/>
    <w:rsid w:val="003A2E14"/>
    <w:rsid w:val="003A4ADA"/>
    <w:rsid w:val="003B11AC"/>
    <w:rsid w:val="003C4C27"/>
    <w:rsid w:val="003D47BF"/>
    <w:rsid w:val="003E5372"/>
    <w:rsid w:val="003E7CD3"/>
    <w:rsid w:val="003F453D"/>
    <w:rsid w:val="003F7C89"/>
    <w:rsid w:val="004112E8"/>
    <w:rsid w:val="00451550"/>
    <w:rsid w:val="00462D87"/>
    <w:rsid w:val="00462E44"/>
    <w:rsid w:val="00473170"/>
    <w:rsid w:val="004848CE"/>
    <w:rsid w:val="00485085"/>
    <w:rsid w:val="004A327A"/>
    <w:rsid w:val="004A4CE0"/>
    <w:rsid w:val="004B1C51"/>
    <w:rsid w:val="004C729E"/>
    <w:rsid w:val="004D359B"/>
    <w:rsid w:val="004E5384"/>
    <w:rsid w:val="004F672C"/>
    <w:rsid w:val="0051282B"/>
    <w:rsid w:val="00524E5A"/>
    <w:rsid w:val="00525008"/>
    <w:rsid w:val="005379B0"/>
    <w:rsid w:val="005601AA"/>
    <w:rsid w:val="005745DB"/>
    <w:rsid w:val="00584F77"/>
    <w:rsid w:val="005876FA"/>
    <w:rsid w:val="0059384F"/>
    <w:rsid w:val="005946C9"/>
    <w:rsid w:val="00594C1A"/>
    <w:rsid w:val="00597505"/>
    <w:rsid w:val="005A1BE4"/>
    <w:rsid w:val="005B5221"/>
    <w:rsid w:val="005B6A7F"/>
    <w:rsid w:val="005B6AD9"/>
    <w:rsid w:val="005C50EB"/>
    <w:rsid w:val="005C5C5D"/>
    <w:rsid w:val="005D2C56"/>
    <w:rsid w:val="005E234E"/>
    <w:rsid w:val="005E2F23"/>
    <w:rsid w:val="005E6435"/>
    <w:rsid w:val="005F06D7"/>
    <w:rsid w:val="00605471"/>
    <w:rsid w:val="00623A59"/>
    <w:rsid w:val="00635A67"/>
    <w:rsid w:val="00636634"/>
    <w:rsid w:val="006373B0"/>
    <w:rsid w:val="006426F4"/>
    <w:rsid w:val="006439D2"/>
    <w:rsid w:val="00660018"/>
    <w:rsid w:val="00665EA0"/>
    <w:rsid w:val="0066601C"/>
    <w:rsid w:val="00673FB5"/>
    <w:rsid w:val="0068256E"/>
    <w:rsid w:val="00691668"/>
    <w:rsid w:val="00693586"/>
    <w:rsid w:val="00697DE4"/>
    <w:rsid w:val="006A1D74"/>
    <w:rsid w:val="006B10F9"/>
    <w:rsid w:val="006B3DC5"/>
    <w:rsid w:val="006B4447"/>
    <w:rsid w:val="006D1F3C"/>
    <w:rsid w:val="006D751E"/>
    <w:rsid w:val="006F5A66"/>
    <w:rsid w:val="00705BB8"/>
    <w:rsid w:val="00706118"/>
    <w:rsid w:val="00716F4A"/>
    <w:rsid w:val="007305DA"/>
    <w:rsid w:val="00734225"/>
    <w:rsid w:val="00741A5D"/>
    <w:rsid w:val="007612E4"/>
    <w:rsid w:val="00761EBA"/>
    <w:rsid w:val="00782594"/>
    <w:rsid w:val="007831CC"/>
    <w:rsid w:val="00783656"/>
    <w:rsid w:val="00784A63"/>
    <w:rsid w:val="0079484F"/>
    <w:rsid w:val="007A1A0E"/>
    <w:rsid w:val="007A2F8B"/>
    <w:rsid w:val="007A3D76"/>
    <w:rsid w:val="007B0B36"/>
    <w:rsid w:val="007B10BB"/>
    <w:rsid w:val="007B3B85"/>
    <w:rsid w:val="007C5B92"/>
    <w:rsid w:val="007D016F"/>
    <w:rsid w:val="007D39A3"/>
    <w:rsid w:val="007E483A"/>
    <w:rsid w:val="007E735C"/>
    <w:rsid w:val="007F56D2"/>
    <w:rsid w:val="0080207C"/>
    <w:rsid w:val="00810951"/>
    <w:rsid w:val="008151C3"/>
    <w:rsid w:val="0082406C"/>
    <w:rsid w:val="0083497D"/>
    <w:rsid w:val="00860F60"/>
    <w:rsid w:val="00862426"/>
    <w:rsid w:val="008650C2"/>
    <w:rsid w:val="00867B13"/>
    <w:rsid w:val="0087099F"/>
    <w:rsid w:val="0088467D"/>
    <w:rsid w:val="008960CC"/>
    <w:rsid w:val="00897280"/>
    <w:rsid w:val="008A66C5"/>
    <w:rsid w:val="008B4EAF"/>
    <w:rsid w:val="008C49DE"/>
    <w:rsid w:val="008C66F8"/>
    <w:rsid w:val="008D7B09"/>
    <w:rsid w:val="008E0F82"/>
    <w:rsid w:val="008E3739"/>
    <w:rsid w:val="008F2574"/>
    <w:rsid w:val="009025F5"/>
    <w:rsid w:val="00912ECD"/>
    <w:rsid w:val="00920C89"/>
    <w:rsid w:val="00935868"/>
    <w:rsid w:val="00944733"/>
    <w:rsid w:val="00956927"/>
    <w:rsid w:val="00967745"/>
    <w:rsid w:val="00973A8A"/>
    <w:rsid w:val="009802AC"/>
    <w:rsid w:val="00983AA4"/>
    <w:rsid w:val="00996161"/>
    <w:rsid w:val="009A5AA1"/>
    <w:rsid w:val="009C1363"/>
    <w:rsid w:val="009C53E1"/>
    <w:rsid w:val="009C5F2A"/>
    <w:rsid w:val="009D1FB8"/>
    <w:rsid w:val="009D6095"/>
    <w:rsid w:val="009E09C9"/>
    <w:rsid w:val="009E1B02"/>
    <w:rsid w:val="009F32A2"/>
    <w:rsid w:val="009F5412"/>
    <w:rsid w:val="009F6735"/>
    <w:rsid w:val="00A03484"/>
    <w:rsid w:val="00A144DF"/>
    <w:rsid w:val="00A23339"/>
    <w:rsid w:val="00A31692"/>
    <w:rsid w:val="00A375E7"/>
    <w:rsid w:val="00A45E35"/>
    <w:rsid w:val="00A52C9A"/>
    <w:rsid w:val="00A5310B"/>
    <w:rsid w:val="00A61E52"/>
    <w:rsid w:val="00A74F5A"/>
    <w:rsid w:val="00A81070"/>
    <w:rsid w:val="00A90BE3"/>
    <w:rsid w:val="00A932E0"/>
    <w:rsid w:val="00A959DC"/>
    <w:rsid w:val="00A96A4F"/>
    <w:rsid w:val="00AA1B5D"/>
    <w:rsid w:val="00AD68A9"/>
    <w:rsid w:val="00B07CB3"/>
    <w:rsid w:val="00B122DF"/>
    <w:rsid w:val="00B13C40"/>
    <w:rsid w:val="00B15D6D"/>
    <w:rsid w:val="00B160E9"/>
    <w:rsid w:val="00B20CE5"/>
    <w:rsid w:val="00B278C7"/>
    <w:rsid w:val="00B32F6B"/>
    <w:rsid w:val="00B45D74"/>
    <w:rsid w:val="00B4615D"/>
    <w:rsid w:val="00B46E3F"/>
    <w:rsid w:val="00B7665D"/>
    <w:rsid w:val="00B7735C"/>
    <w:rsid w:val="00B83E78"/>
    <w:rsid w:val="00B9358A"/>
    <w:rsid w:val="00BA6F24"/>
    <w:rsid w:val="00BC3BDB"/>
    <w:rsid w:val="00BD4534"/>
    <w:rsid w:val="00BF39D4"/>
    <w:rsid w:val="00C16905"/>
    <w:rsid w:val="00C35112"/>
    <w:rsid w:val="00C35EA2"/>
    <w:rsid w:val="00C362E6"/>
    <w:rsid w:val="00C431BA"/>
    <w:rsid w:val="00C64C03"/>
    <w:rsid w:val="00C77B1D"/>
    <w:rsid w:val="00C84C0F"/>
    <w:rsid w:val="00C91698"/>
    <w:rsid w:val="00CA607C"/>
    <w:rsid w:val="00CB1AE0"/>
    <w:rsid w:val="00CB2CA2"/>
    <w:rsid w:val="00CB2D6B"/>
    <w:rsid w:val="00CB3802"/>
    <w:rsid w:val="00CC2428"/>
    <w:rsid w:val="00CD23AC"/>
    <w:rsid w:val="00CD6315"/>
    <w:rsid w:val="00CF0485"/>
    <w:rsid w:val="00D22613"/>
    <w:rsid w:val="00D279A0"/>
    <w:rsid w:val="00D31FD9"/>
    <w:rsid w:val="00D61C46"/>
    <w:rsid w:val="00D62C16"/>
    <w:rsid w:val="00D726F0"/>
    <w:rsid w:val="00D73219"/>
    <w:rsid w:val="00D76430"/>
    <w:rsid w:val="00D925CD"/>
    <w:rsid w:val="00D92B91"/>
    <w:rsid w:val="00D975D6"/>
    <w:rsid w:val="00DA28D0"/>
    <w:rsid w:val="00DA4177"/>
    <w:rsid w:val="00DA50B4"/>
    <w:rsid w:val="00DA7465"/>
    <w:rsid w:val="00DB26D3"/>
    <w:rsid w:val="00DB7FAD"/>
    <w:rsid w:val="00DD269D"/>
    <w:rsid w:val="00DE19C7"/>
    <w:rsid w:val="00DF2CB5"/>
    <w:rsid w:val="00E02C9E"/>
    <w:rsid w:val="00E04C26"/>
    <w:rsid w:val="00E24C30"/>
    <w:rsid w:val="00E347EE"/>
    <w:rsid w:val="00E37BB7"/>
    <w:rsid w:val="00E462A8"/>
    <w:rsid w:val="00E535E2"/>
    <w:rsid w:val="00E54D9A"/>
    <w:rsid w:val="00E5582C"/>
    <w:rsid w:val="00E7270C"/>
    <w:rsid w:val="00E73FB3"/>
    <w:rsid w:val="00EA5710"/>
    <w:rsid w:val="00EB6CA9"/>
    <w:rsid w:val="00ED1C06"/>
    <w:rsid w:val="00EE18EB"/>
    <w:rsid w:val="00EF1145"/>
    <w:rsid w:val="00EF2FE7"/>
    <w:rsid w:val="00EF3BDB"/>
    <w:rsid w:val="00EF6EB3"/>
    <w:rsid w:val="00F04D04"/>
    <w:rsid w:val="00F0658B"/>
    <w:rsid w:val="00F1458B"/>
    <w:rsid w:val="00F276A8"/>
    <w:rsid w:val="00F35799"/>
    <w:rsid w:val="00F43142"/>
    <w:rsid w:val="00F52418"/>
    <w:rsid w:val="00F54519"/>
    <w:rsid w:val="00F54BA5"/>
    <w:rsid w:val="00F60739"/>
    <w:rsid w:val="00F62AD8"/>
    <w:rsid w:val="00F8066A"/>
    <w:rsid w:val="00F973A1"/>
    <w:rsid w:val="00FA6FCB"/>
    <w:rsid w:val="00FB23BE"/>
    <w:rsid w:val="00FB7AAF"/>
    <w:rsid w:val="00FD3B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120F6"/>
  <w15:docId w15:val="{E8188218-EA07-4F35-A770-38CFA098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F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20CE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20CE5"/>
    <w:rPr>
      <w:sz w:val="20"/>
      <w:szCs w:val="20"/>
    </w:rPr>
  </w:style>
  <w:style w:type="character" w:styleId="Refdenotaalpie">
    <w:name w:val="footnote reference"/>
    <w:basedOn w:val="Fuentedeprrafopredeter"/>
    <w:uiPriority w:val="99"/>
    <w:semiHidden/>
    <w:unhideWhenUsed/>
    <w:rsid w:val="00B20CE5"/>
    <w:rPr>
      <w:vertAlign w:val="superscript"/>
    </w:rPr>
  </w:style>
  <w:style w:type="character" w:styleId="Hipervnculo">
    <w:name w:val="Hyperlink"/>
    <w:basedOn w:val="Fuentedeprrafopredeter"/>
    <w:uiPriority w:val="99"/>
    <w:unhideWhenUsed/>
    <w:rsid w:val="00EF2FE7"/>
    <w:rPr>
      <w:color w:val="0000FF" w:themeColor="hyperlink"/>
      <w:u w:val="single"/>
    </w:rPr>
  </w:style>
  <w:style w:type="paragraph" w:styleId="Textodeglobo">
    <w:name w:val="Balloon Text"/>
    <w:basedOn w:val="Normal"/>
    <w:link w:val="TextodegloboCar"/>
    <w:uiPriority w:val="99"/>
    <w:semiHidden/>
    <w:unhideWhenUsed/>
    <w:rsid w:val="00761E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1EBA"/>
    <w:rPr>
      <w:rFonts w:ascii="Tahoma" w:hAnsi="Tahoma" w:cs="Tahoma"/>
      <w:sz w:val="16"/>
      <w:szCs w:val="16"/>
    </w:rPr>
  </w:style>
  <w:style w:type="paragraph" w:styleId="Prrafodelista">
    <w:name w:val="List Paragraph"/>
    <w:basedOn w:val="Normal"/>
    <w:uiPriority w:val="34"/>
    <w:qFormat/>
    <w:rsid w:val="00A96A4F"/>
    <w:pPr>
      <w:ind w:left="720"/>
      <w:contextualSpacing/>
    </w:pPr>
  </w:style>
  <w:style w:type="table" w:styleId="Tablaconcuadrcula">
    <w:name w:val="Table Grid"/>
    <w:basedOn w:val="Tablanormal"/>
    <w:uiPriority w:val="59"/>
    <w:rsid w:val="00DE19C7"/>
    <w:pPr>
      <w:spacing w:after="0" w:line="240" w:lineRule="auto"/>
    </w:pPr>
    <w:rPr>
      <w:rFonts w:ascii="Liberation Serif" w:eastAsia="DejaVu Sans" w:hAnsi="Liberation Serif" w:cs="FreeSans"/>
      <w:kern w:val="2"/>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353AE"/>
    <w:rPr>
      <w:color w:val="808080"/>
    </w:rPr>
  </w:style>
  <w:style w:type="paragraph" w:styleId="NormalWeb">
    <w:name w:val="Normal (Web)"/>
    <w:basedOn w:val="Normal"/>
    <w:uiPriority w:val="99"/>
    <w:semiHidden/>
    <w:unhideWhenUsed/>
    <w:rsid w:val="003353A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Refdecomentario">
    <w:name w:val="annotation reference"/>
    <w:basedOn w:val="Fuentedeprrafopredeter"/>
    <w:uiPriority w:val="99"/>
    <w:semiHidden/>
    <w:unhideWhenUsed/>
    <w:rsid w:val="0066601C"/>
    <w:rPr>
      <w:sz w:val="16"/>
      <w:szCs w:val="16"/>
    </w:rPr>
  </w:style>
  <w:style w:type="paragraph" w:styleId="Textocomentario">
    <w:name w:val="annotation text"/>
    <w:basedOn w:val="Normal"/>
    <w:link w:val="TextocomentarioCar"/>
    <w:uiPriority w:val="99"/>
    <w:semiHidden/>
    <w:unhideWhenUsed/>
    <w:rsid w:val="0066601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6601C"/>
    <w:rPr>
      <w:sz w:val="20"/>
      <w:szCs w:val="20"/>
    </w:rPr>
  </w:style>
  <w:style w:type="paragraph" w:styleId="Asuntodelcomentario">
    <w:name w:val="annotation subject"/>
    <w:basedOn w:val="Textocomentario"/>
    <w:next w:val="Textocomentario"/>
    <w:link w:val="AsuntodelcomentarioCar"/>
    <w:uiPriority w:val="99"/>
    <w:semiHidden/>
    <w:unhideWhenUsed/>
    <w:rsid w:val="0066601C"/>
    <w:rPr>
      <w:b/>
      <w:bCs/>
    </w:rPr>
  </w:style>
  <w:style w:type="character" w:customStyle="1" w:styleId="AsuntodelcomentarioCar">
    <w:name w:val="Asunto del comentario Car"/>
    <w:basedOn w:val="TextocomentarioCar"/>
    <w:link w:val="Asuntodelcomentario"/>
    <w:uiPriority w:val="99"/>
    <w:semiHidden/>
    <w:rsid w:val="0066601C"/>
    <w:rPr>
      <w:b/>
      <w:bCs/>
      <w:sz w:val="20"/>
      <w:szCs w:val="20"/>
    </w:rPr>
  </w:style>
  <w:style w:type="paragraph" w:styleId="Revisin">
    <w:name w:val="Revision"/>
    <w:hidden/>
    <w:uiPriority w:val="99"/>
    <w:semiHidden/>
    <w:rsid w:val="0066601C"/>
    <w:pPr>
      <w:spacing w:after="0" w:line="240" w:lineRule="auto"/>
    </w:pPr>
  </w:style>
  <w:style w:type="table" w:customStyle="1" w:styleId="Tablaconcuadrcula1">
    <w:name w:val="Tabla con cuadrícula1"/>
    <w:basedOn w:val="Tablanormal"/>
    <w:next w:val="Tablaconcuadrcula"/>
    <w:uiPriority w:val="59"/>
    <w:rsid w:val="0066601C"/>
    <w:pPr>
      <w:spacing w:after="0" w:line="240" w:lineRule="auto"/>
    </w:pPr>
    <w:rPr>
      <w:rFonts w:ascii="Liberation Serif" w:eastAsia="DejaVu Sans" w:hAnsi="Liberation Serif" w:cs="FreeSans"/>
      <w:kern w:val="2"/>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52418"/>
    <w:pPr>
      <w:spacing w:after="0" w:line="240" w:lineRule="auto"/>
    </w:pPr>
    <w:rPr>
      <w:rFonts w:ascii="Liberation Serif" w:eastAsia="DejaVu Sans" w:hAnsi="Liberation Serif" w:cs="FreeSans"/>
      <w:kern w:val="2"/>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045841">
      <w:bodyDiv w:val="1"/>
      <w:marLeft w:val="0"/>
      <w:marRight w:val="0"/>
      <w:marTop w:val="0"/>
      <w:marBottom w:val="0"/>
      <w:divBdr>
        <w:top w:val="none" w:sz="0" w:space="0" w:color="auto"/>
        <w:left w:val="none" w:sz="0" w:space="0" w:color="auto"/>
        <w:bottom w:val="none" w:sz="0" w:space="0" w:color="auto"/>
        <w:right w:val="none" w:sz="0" w:space="0" w:color="auto"/>
      </w:divBdr>
    </w:div>
    <w:div w:id="15532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Hoja1!$J$2</c:f>
              <c:strCache>
                <c:ptCount val="1"/>
                <c:pt idx="0">
                  <c:v>Habitaciones o unidades ocupadas </c:v>
                </c:pt>
              </c:strCache>
            </c:strRef>
          </c:tx>
          <c:spPr>
            <a:ln w="28575" cap="rnd">
              <a:solidFill>
                <a:schemeClr val="dk1">
                  <a:tint val="88500"/>
                </a:schemeClr>
              </a:solidFill>
              <a:round/>
            </a:ln>
            <a:effectLst/>
          </c:spPr>
          <c:marker>
            <c:symbol val="none"/>
          </c:marker>
          <c:cat>
            <c:numRef>
              <c:f>Hoja1!$A$3:$A$38</c:f>
              <c:numCache>
                <c:formatCode>mmm\-yy</c:formatCode>
                <c:ptCount val="36"/>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numCache>
            </c:numRef>
          </c:cat>
          <c:val>
            <c:numRef>
              <c:f>Hoja1!$B$3:$B$38</c:f>
              <c:numCache>
                <c:formatCode>#,##0</c:formatCode>
                <c:ptCount val="36"/>
                <c:pt idx="0">
                  <c:v>2643829</c:v>
                </c:pt>
                <c:pt idx="1">
                  <c:v>2408895</c:v>
                </c:pt>
                <c:pt idx="2">
                  <c:v>2109151</c:v>
                </c:pt>
                <c:pt idx="3">
                  <c:v>1717775</c:v>
                </c:pt>
                <c:pt idx="4">
                  <c:v>1505102</c:v>
                </c:pt>
                <c:pt idx="5">
                  <c:v>1373980</c:v>
                </c:pt>
                <c:pt idx="6">
                  <c:v>2083938</c:v>
                </c:pt>
                <c:pt idx="7">
                  <c:v>1805000</c:v>
                </c:pt>
                <c:pt idx="8">
                  <c:v>1829499</c:v>
                </c:pt>
                <c:pt idx="9">
                  <c:v>1973845</c:v>
                </c:pt>
                <c:pt idx="10">
                  <c:v>1965131</c:v>
                </c:pt>
                <c:pt idx="11">
                  <c:v>1767462</c:v>
                </c:pt>
                <c:pt idx="12">
                  <c:v>2578399</c:v>
                </c:pt>
                <c:pt idx="13">
                  <c:v>2326537</c:v>
                </c:pt>
                <c:pt idx="14">
                  <c:v>2037168</c:v>
                </c:pt>
                <c:pt idx="15">
                  <c:v>1703611</c:v>
                </c:pt>
                <c:pt idx="16">
                  <c:v>1531196</c:v>
                </c:pt>
                <c:pt idx="17">
                  <c:v>1516319</c:v>
                </c:pt>
                <c:pt idx="18">
                  <c:v>2213309</c:v>
                </c:pt>
                <c:pt idx="19">
                  <c:v>1835292</c:v>
                </c:pt>
                <c:pt idx="20">
                  <c:v>1859663</c:v>
                </c:pt>
                <c:pt idx="21">
                  <c:v>1936275</c:v>
                </c:pt>
                <c:pt idx="22">
                  <c:v>2007856</c:v>
                </c:pt>
                <c:pt idx="23">
                  <c:v>1847943</c:v>
                </c:pt>
                <c:pt idx="24">
                  <c:v>2674249</c:v>
                </c:pt>
                <c:pt idx="25">
                  <c:v>2480982</c:v>
                </c:pt>
                <c:pt idx="26">
                  <c:v>1028627</c:v>
                </c:pt>
                <c:pt idx="27">
                  <c:v>2007950.25</c:v>
                </c:pt>
                <c:pt idx="28">
                  <c:v>2047952.0625</c:v>
                </c:pt>
                <c:pt idx="29">
                  <c:v>49011</c:v>
                </c:pt>
                <c:pt idx="30">
                  <c:v>49753</c:v>
                </c:pt>
                <c:pt idx="31">
                  <c:v>48958</c:v>
                </c:pt>
                <c:pt idx="32">
                  <c:v>91091</c:v>
                </c:pt>
                <c:pt idx="33">
                  <c:v>126648</c:v>
                </c:pt>
                <c:pt idx="34">
                  <c:v>206127</c:v>
                </c:pt>
                <c:pt idx="35">
                  <c:v>487183</c:v>
                </c:pt>
              </c:numCache>
            </c:numRef>
          </c:val>
          <c:smooth val="0"/>
          <c:extLst>
            <c:ext xmlns:c16="http://schemas.microsoft.com/office/drawing/2014/chart" uri="{C3380CC4-5D6E-409C-BE32-E72D297353CC}">
              <c16:uniqueId val="{00000000-5526-4126-ADF7-307F68E4300C}"/>
            </c:ext>
          </c:extLst>
        </c:ser>
        <c:dLbls>
          <c:showLegendKey val="0"/>
          <c:showVal val="0"/>
          <c:showCatName val="0"/>
          <c:showSerName val="0"/>
          <c:showPercent val="0"/>
          <c:showBubbleSize val="0"/>
        </c:dLbls>
        <c:smooth val="0"/>
        <c:axId val="598683456"/>
        <c:axId val="598677632"/>
      </c:lineChart>
      <c:dateAx>
        <c:axId val="598683456"/>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598677632"/>
        <c:crosses val="autoZero"/>
        <c:auto val="1"/>
        <c:lblOffset val="100"/>
        <c:baseTimeUnit val="months"/>
      </c:dateAx>
      <c:valAx>
        <c:axId val="59867763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598683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0945625546806648"/>
          <c:y val="0.14814814814814814"/>
          <c:w val="0.85998818897637797"/>
          <c:h val="0.5055165500145814"/>
        </c:manualLayout>
      </c:layout>
      <c:lineChart>
        <c:grouping val="standard"/>
        <c:varyColors val="0"/>
        <c:ser>
          <c:idx val="1"/>
          <c:order val="0"/>
          <c:tx>
            <c:strRef>
              <c:f>'Desagregación por regiones'!$H$1:$H$3</c:f>
              <c:strCache>
                <c:ptCount val="3"/>
                <c:pt idx="0">
                  <c:v>ICC</c:v>
                </c:pt>
                <c:pt idx="1">
                  <c:v>Nacional</c:v>
                </c:pt>
              </c:strCache>
            </c:strRef>
          </c:tx>
          <c:spPr>
            <a:ln w="28575" cap="rnd">
              <a:solidFill>
                <a:schemeClr val="dk1">
                  <a:tint val="55000"/>
                </a:schemeClr>
              </a:solidFill>
              <a:round/>
            </a:ln>
            <a:effectLst/>
          </c:spPr>
          <c:marker>
            <c:symbol val="none"/>
          </c:marker>
          <c:cat>
            <c:numRef>
              <c:f>'Desagregación por regiones'!$A$238:$A$281</c:f>
              <c:numCache>
                <c:formatCode>[$-C0A]mmm\-yy;@</c:formatCode>
                <c:ptCount val="44"/>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numCache>
            </c:numRef>
          </c:cat>
          <c:val>
            <c:numRef>
              <c:f>'Desagregación por regiones'!$H$238:$H$281</c:f>
              <c:numCache>
                <c:formatCode>_ * #,##0.00_ ;_ * \-#,##0.00_ ;_ * "-"??_ ;_ @_ </c:formatCode>
                <c:ptCount val="44"/>
                <c:pt idx="0">
                  <c:v>45.188713</c:v>
                </c:pt>
                <c:pt idx="1">
                  <c:v>43.822620000000001</c:v>
                </c:pt>
                <c:pt idx="2">
                  <c:v>43.812939</c:v>
                </c:pt>
                <c:pt idx="3">
                  <c:v>40.086334000000001</c:v>
                </c:pt>
                <c:pt idx="4">
                  <c:v>36.067138999999997</c:v>
                </c:pt>
                <c:pt idx="5">
                  <c:v>35.974978999999998</c:v>
                </c:pt>
                <c:pt idx="6">
                  <c:v>36.254482000000003</c:v>
                </c:pt>
                <c:pt idx="7">
                  <c:v>36.249523000000003</c:v>
                </c:pt>
                <c:pt idx="8">
                  <c:v>33.704475000000002</c:v>
                </c:pt>
                <c:pt idx="9">
                  <c:v>32.643635000000003</c:v>
                </c:pt>
                <c:pt idx="10">
                  <c:v>32.097534000000003</c:v>
                </c:pt>
                <c:pt idx="11">
                  <c:v>35.989628000000003</c:v>
                </c:pt>
                <c:pt idx="12">
                  <c:v>33.101078000000001</c:v>
                </c:pt>
                <c:pt idx="13">
                  <c:v>36.039966999999997</c:v>
                </c:pt>
                <c:pt idx="14">
                  <c:v>34.794620999999999</c:v>
                </c:pt>
                <c:pt idx="15">
                  <c:v>34.411144</c:v>
                </c:pt>
                <c:pt idx="16">
                  <c:v>36.472499999999997</c:v>
                </c:pt>
                <c:pt idx="17">
                  <c:v>40.574233999999997</c:v>
                </c:pt>
                <c:pt idx="18">
                  <c:v>44.176544</c:v>
                </c:pt>
                <c:pt idx="19">
                  <c:v>41.862834999999997</c:v>
                </c:pt>
                <c:pt idx="20">
                  <c:v>42.093285000000002</c:v>
                </c:pt>
                <c:pt idx="21">
                  <c:v>43.772410999999998</c:v>
                </c:pt>
                <c:pt idx="22">
                  <c:v>41.354537999999998</c:v>
                </c:pt>
                <c:pt idx="23">
                  <c:v>42.348258999999999</c:v>
                </c:pt>
                <c:pt idx="24">
                  <c:v>43.034500000000001</c:v>
                </c:pt>
                <c:pt idx="25">
                  <c:v>42.734993000000003</c:v>
                </c:pt>
                <c:pt idx="26">
                  <c:v>41.230609999999999</c:v>
                </c:pt>
                <c:pt idx="27">
                  <c:v>39.276279000000002</c:v>
                </c:pt>
                <c:pt idx="28">
                  <c:v>38.416435</c:v>
                </c:pt>
                <c:pt idx="29">
                  <c:v>39.469208000000002</c:v>
                </c:pt>
                <c:pt idx="30">
                  <c:v>38.183365000000002</c:v>
                </c:pt>
                <c:pt idx="31">
                  <c:v>41.314079</c:v>
                </c:pt>
                <c:pt idx="32">
                  <c:v>40.309916999999999</c:v>
                </c:pt>
                <c:pt idx="33">
                  <c:v>38.830295999999997</c:v>
                </c:pt>
                <c:pt idx="34">
                  <c:v>40.865082000000001</c:v>
                </c:pt>
                <c:pt idx="35">
                  <c:v>39.31897</c:v>
                </c:pt>
                <c:pt idx="36">
                  <c:v>38.201382000000002</c:v>
                </c:pt>
                <c:pt idx="37">
                  <c:v>37.766182000000001</c:v>
                </c:pt>
                <c:pt idx="38">
                  <c:v>38.194546000000003</c:v>
                </c:pt>
                <c:pt idx="39">
                  <c:v>35.335177999999999</c:v>
                </c:pt>
                <c:pt idx="40">
                  <c:v>35.435070000000003</c:v>
                </c:pt>
                <c:pt idx="41">
                  <c:v>34.637596000000002</c:v>
                </c:pt>
                <c:pt idx="42">
                  <c:v>37.861069000000001</c:v>
                </c:pt>
                <c:pt idx="43">
                  <c:v>39.763579999999997</c:v>
                </c:pt>
              </c:numCache>
            </c:numRef>
          </c:val>
          <c:smooth val="0"/>
          <c:extLst>
            <c:ext xmlns:c16="http://schemas.microsoft.com/office/drawing/2014/chart" uri="{C3380CC4-5D6E-409C-BE32-E72D297353CC}">
              <c16:uniqueId val="{00000000-B9D8-49FE-83BD-B2030EA558B4}"/>
            </c:ext>
          </c:extLst>
        </c:ser>
        <c:ser>
          <c:idx val="0"/>
          <c:order val="1"/>
          <c:tx>
            <c:strRef>
              <c:f>'Desagregación por regiones'!$D$2:$D$3</c:f>
              <c:strCache>
                <c:ptCount val="2"/>
                <c:pt idx="0">
                  <c:v>ICC</c:v>
                </c:pt>
                <c:pt idx="1">
                  <c:v>Interior</c:v>
                </c:pt>
              </c:strCache>
            </c:strRef>
          </c:tx>
          <c:spPr>
            <a:ln w="28575" cap="rnd">
              <a:solidFill>
                <a:schemeClr val="dk1">
                  <a:tint val="88500"/>
                </a:schemeClr>
              </a:solidFill>
              <a:round/>
            </a:ln>
            <a:effectLst/>
          </c:spPr>
          <c:marker>
            <c:symbol val="none"/>
          </c:marker>
          <c:cat>
            <c:numRef>
              <c:f>'Desagregación por regiones'!$A$238:$A$281</c:f>
              <c:numCache>
                <c:formatCode>[$-C0A]mmm\-yy;@</c:formatCode>
                <c:ptCount val="44"/>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numCache>
            </c:numRef>
          </c:cat>
          <c:val>
            <c:numRef>
              <c:f>'Desagregación por regiones'!$D$238:$D$281</c:f>
              <c:numCache>
                <c:formatCode>_(* #,##0.00_);_(* \(#,##0.00\);_(* "-"??_);_(@_)</c:formatCode>
                <c:ptCount val="44"/>
                <c:pt idx="0">
                  <c:v>46.582546000000001</c:v>
                </c:pt>
                <c:pt idx="1">
                  <c:v>46.729461999999998</c:v>
                </c:pt>
                <c:pt idx="2">
                  <c:v>45.794871999999998</c:v>
                </c:pt>
                <c:pt idx="3">
                  <c:v>41.912525000000002</c:v>
                </c:pt>
                <c:pt idx="4">
                  <c:v>39.289448</c:v>
                </c:pt>
                <c:pt idx="5">
                  <c:v>41.640864999999998</c:v>
                </c:pt>
                <c:pt idx="6">
                  <c:v>39.859596000000003</c:v>
                </c:pt>
                <c:pt idx="7">
                  <c:v>39.097549000000001</c:v>
                </c:pt>
                <c:pt idx="8">
                  <c:v>35.798664000000002</c:v>
                </c:pt>
                <c:pt idx="9">
                  <c:v>33.397339000000002</c:v>
                </c:pt>
                <c:pt idx="10">
                  <c:v>35.007851000000002</c:v>
                </c:pt>
                <c:pt idx="11">
                  <c:v>37.532299000000002</c:v>
                </c:pt>
                <c:pt idx="12">
                  <c:v>37.283386</c:v>
                </c:pt>
                <c:pt idx="13">
                  <c:v>37.906047999999998</c:v>
                </c:pt>
                <c:pt idx="14">
                  <c:v>37.551124999999999</c:v>
                </c:pt>
                <c:pt idx="15">
                  <c:v>35.054080999999996</c:v>
                </c:pt>
                <c:pt idx="16">
                  <c:v>38.760288000000003</c:v>
                </c:pt>
                <c:pt idx="17">
                  <c:v>42.030074999999997</c:v>
                </c:pt>
                <c:pt idx="18">
                  <c:v>46.286369000000001</c:v>
                </c:pt>
                <c:pt idx="19">
                  <c:v>41.653903999999997</c:v>
                </c:pt>
                <c:pt idx="20">
                  <c:v>42.928134999999997</c:v>
                </c:pt>
                <c:pt idx="21">
                  <c:v>44.928097000000001</c:v>
                </c:pt>
                <c:pt idx="22">
                  <c:v>40.201324</c:v>
                </c:pt>
                <c:pt idx="23">
                  <c:v>43.087265000000002</c:v>
                </c:pt>
                <c:pt idx="24">
                  <c:v>42.431190000000001</c:v>
                </c:pt>
                <c:pt idx="25">
                  <c:v>39.283893999999997</c:v>
                </c:pt>
                <c:pt idx="26">
                  <c:v>39.513252000000001</c:v>
                </c:pt>
                <c:pt idx="27">
                  <c:v>38.880329000000003</c:v>
                </c:pt>
                <c:pt idx="28">
                  <c:v>38.706806</c:v>
                </c:pt>
                <c:pt idx="29">
                  <c:v>37.996941</c:v>
                </c:pt>
                <c:pt idx="30">
                  <c:v>39.397433999999997</c:v>
                </c:pt>
                <c:pt idx="31">
                  <c:v>41.243591000000002</c:v>
                </c:pt>
                <c:pt idx="32">
                  <c:v>39.111454000000002</c:v>
                </c:pt>
                <c:pt idx="33">
                  <c:v>36.406894999999999</c:v>
                </c:pt>
                <c:pt idx="34">
                  <c:v>39.519032000000003</c:v>
                </c:pt>
                <c:pt idx="35">
                  <c:v>38.549717000000001</c:v>
                </c:pt>
                <c:pt idx="36" formatCode="_ * #,##0.00_ ;_ * \-#,##0.00_ ;_ * &quot;-&quot;??_ ;_ @_ ">
                  <c:v>36.566203999999999</c:v>
                </c:pt>
                <c:pt idx="37" formatCode="_ * #,##0.00_ ;_ * \-#,##0.00_ ;_ * &quot;-&quot;??_ ;_ @_ ">
                  <c:v>35.647427</c:v>
                </c:pt>
                <c:pt idx="38" formatCode="_ * #,##0.00_ ;_ * \-#,##0.00_ ;_ * &quot;-&quot;??_ ;_ @_ ">
                  <c:v>36.210472000000003</c:v>
                </c:pt>
                <c:pt idx="39" formatCode="_ * #,##0.00_ ;_ * \-#,##0.00_ ;_ * &quot;-&quot;??_ ;_ @_ ">
                  <c:v>32.686337000000002</c:v>
                </c:pt>
                <c:pt idx="40" formatCode="_ * #,##0.00_ ;_ * \-#,##0.00_ ;_ * &quot;-&quot;??_ ;_ @_ ">
                  <c:v>35.394264</c:v>
                </c:pt>
                <c:pt idx="41" formatCode="_ * #,##0.00_ ;_ * \-#,##0.00_ ;_ * &quot;-&quot;??_ ;_ @_ ">
                  <c:v>34.361980000000003</c:v>
                </c:pt>
                <c:pt idx="42" formatCode="_ * #,##0.00_ ;_ * \-#,##0.00_ ;_ * &quot;-&quot;??_ ;_ @_ ">
                  <c:v>35.346153000000001</c:v>
                </c:pt>
                <c:pt idx="43" formatCode="_ * #,##0.00_ ;_ * \-#,##0.00_ ;_ * &quot;-&quot;??_ ;_ @_ ">
                  <c:v>39.302146999999998</c:v>
                </c:pt>
              </c:numCache>
            </c:numRef>
          </c:val>
          <c:smooth val="0"/>
          <c:extLst>
            <c:ext xmlns:c16="http://schemas.microsoft.com/office/drawing/2014/chart" uri="{C3380CC4-5D6E-409C-BE32-E72D297353CC}">
              <c16:uniqueId val="{00000001-B9D8-49FE-83BD-B2030EA558B4}"/>
            </c:ext>
          </c:extLst>
        </c:ser>
        <c:ser>
          <c:idx val="2"/>
          <c:order val="2"/>
          <c:tx>
            <c:strRef>
              <c:f>'Desagregación por regiones'!$B$2:$B$3</c:f>
              <c:strCache>
                <c:ptCount val="2"/>
                <c:pt idx="0">
                  <c:v>ICC </c:v>
                </c:pt>
                <c:pt idx="1">
                  <c:v>Capital</c:v>
                </c:pt>
              </c:strCache>
            </c:strRef>
          </c:tx>
          <c:spPr>
            <a:ln w="28575" cap="rnd">
              <a:solidFill>
                <a:schemeClr val="dk1">
                  <a:tint val="75000"/>
                </a:schemeClr>
              </a:solidFill>
              <a:round/>
            </a:ln>
            <a:effectLst/>
          </c:spPr>
          <c:marker>
            <c:symbol val="none"/>
          </c:marker>
          <c:cat>
            <c:numRef>
              <c:f>'Desagregación por regiones'!$A$238:$A$281</c:f>
              <c:numCache>
                <c:formatCode>[$-C0A]mmm\-yy;@</c:formatCode>
                <c:ptCount val="44"/>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pt idx="12">
                  <c:v>43466</c:v>
                </c:pt>
                <c:pt idx="13">
                  <c:v>43497</c:v>
                </c:pt>
                <c:pt idx="14">
                  <c:v>43525</c:v>
                </c:pt>
                <c:pt idx="15">
                  <c:v>43556</c:v>
                </c:pt>
                <c:pt idx="16">
                  <c:v>43586</c:v>
                </c:pt>
                <c:pt idx="17">
                  <c:v>43617</c:v>
                </c:pt>
                <c:pt idx="18">
                  <c:v>43647</c:v>
                </c:pt>
                <c:pt idx="19">
                  <c:v>43678</c:v>
                </c:pt>
                <c:pt idx="20">
                  <c:v>43709</c:v>
                </c:pt>
                <c:pt idx="21">
                  <c:v>43739</c:v>
                </c:pt>
                <c:pt idx="22">
                  <c:v>43770</c:v>
                </c:pt>
                <c:pt idx="23">
                  <c:v>43800</c:v>
                </c:pt>
                <c:pt idx="24">
                  <c:v>43831</c:v>
                </c:pt>
                <c:pt idx="25">
                  <c:v>43862</c:v>
                </c:pt>
                <c:pt idx="26">
                  <c:v>43891</c:v>
                </c:pt>
                <c:pt idx="27">
                  <c:v>43922</c:v>
                </c:pt>
                <c:pt idx="28">
                  <c:v>43952</c:v>
                </c:pt>
                <c:pt idx="29">
                  <c:v>43983</c:v>
                </c:pt>
                <c:pt idx="30">
                  <c:v>44013</c:v>
                </c:pt>
                <c:pt idx="31">
                  <c:v>44044</c:v>
                </c:pt>
                <c:pt idx="32">
                  <c:v>44075</c:v>
                </c:pt>
                <c:pt idx="33">
                  <c:v>44105</c:v>
                </c:pt>
                <c:pt idx="34">
                  <c:v>44136</c:v>
                </c:pt>
                <c:pt idx="35">
                  <c:v>44166</c:v>
                </c:pt>
                <c:pt idx="36">
                  <c:v>44197</c:v>
                </c:pt>
                <c:pt idx="37">
                  <c:v>44228</c:v>
                </c:pt>
                <c:pt idx="38">
                  <c:v>44256</c:v>
                </c:pt>
                <c:pt idx="39">
                  <c:v>44287</c:v>
                </c:pt>
                <c:pt idx="40">
                  <c:v>44317</c:v>
                </c:pt>
                <c:pt idx="41">
                  <c:v>44348</c:v>
                </c:pt>
                <c:pt idx="42">
                  <c:v>44378</c:v>
                </c:pt>
                <c:pt idx="43">
                  <c:v>44409</c:v>
                </c:pt>
              </c:numCache>
            </c:numRef>
          </c:cat>
          <c:val>
            <c:numRef>
              <c:f>'Desagregación por regiones'!$B$238:$B$281</c:f>
              <c:numCache>
                <c:formatCode>_(* #,##0.00_);_(* \(#,##0.00\);_(* "-"??_);_(@_)</c:formatCode>
                <c:ptCount val="44"/>
                <c:pt idx="0">
                  <c:v>47.095962999999998</c:v>
                </c:pt>
                <c:pt idx="1">
                  <c:v>45.898437999999999</c:v>
                </c:pt>
                <c:pt idx="2">
                  <c:v>44.617381999999999</c:v>
                </c:pt>
                <c:pt idx="3">
                  <c:v>45.144359999999999</c:v>
                </c:pt>
                <c:pt idx="4">
                  <c:v>38.294421999999997</c:v>
                </c:pt>
                <c:pt idx="5">
                  <c:v>36.975067000000003</c:v>
                </c:pt>
                <c:pt idx="6">
                  <c:v>37.065635999999998</c:v>
                </c:pt>
                <c:pt idx="7">
                  <c:v>38.451447000000002</c:v>
                </c:pt>
                <c:pt idx="8">
                  <c:v>35.261436000000003</c:v>
                </c:pt>
                <c:pt idx="9">
                  <c:v>35.098038000000003</c:v>
                </c:pt>
                <c:pt idx="10">
                  <c:v>35.401001000000001</c:v>
                </c:pt>
                <c:pt idx="11">
                  <c:v>38.996139999999997</c:v>
                </c:pt>
                <c:pt idx="12">
                  <c:v>32.165405</c:v>
                </c:pt>
                <c:pt idx="13">
                  <c:v>38.852814000000002</c:v>
                </c:pt>
                <c:pt idx="14">
                  <c:v>33.266128999999999</c:v>
                </c:pt>
                <c:pt idx="15">
                  <c:v>35.040984999999999</c:v>
                </c:pt>
                <c:pt idx="16">
                  <c:v>39.353740999999999</c:v>
                </c:pt>
                <c:pt idx="17">
                  <c:v>42.987803999999997</c:v>
                </c:pt>
                <c:pt idx="18">
                  <c:v>45.667991999999998</c:v>
                </c:pt>
                <c:pt idx="19">
                  <c:v>44.93927</c:v>
                </c:pt>
                <c:pt idx="20">
                  <c:v>44.421768</c:v>
                </c:pt>
                <c:pt idx="21">
                  <c:v>42.237904</c:v>
                </c:pt>
                <c:pt idx="22">
                  <c:v>39.676113000000001</c:v>
                </c:pt>
                <c:pt idx="23">
                  <c:v>42.105263000000001</c:v>
                </c:pt>
                <c:pt idx="24">
                  <c:v>40.442180999999998</c:v>
                </c:pt>
                <c:pt idx="25">
                  <c:v>38.911288999999996</c:v>
                </c:pt>
                <c:pt idx="26">
                  <c:v>38.642474999999997</c:v>
                </c:pt>
                <c:pt idx="27">
                  <c:v>36.220474000000003</c:v>
                </c:pt>
                <c:pt idx="28">
                  <c:v>36.276454999999999</c:v>
                </c:pt>
                <c:pt idx="29">
                  <c:v>41.531165999999999</c:v>
                </c:pt>
                <c:pt idx="30">
                  <c:v>40.763053999999997</c:v>
                </c:pt>
                <c:pt idx="31">
                  <c:v>44.708995999999999</c:v>
                </c:pt>
                <c:pt idx="32">
                  <c:v>38.446213</c:v>
                </c:pt>
                <c:pt idx="33">
                  <c:v>40.376984</c:v>
                </c:pt>
                <c:pt idx="34">
                  <c:v>40.866669000000002</c:v>
                </c:pt>
                <c:pt idx="35">
                  <c:v>39.756259999999997</c:v>
                </c:pt>
                <c:pt idx="36" formatCode="_ * #,##0.00_ ;_ * \-#,##0.00_ ;_ * &quot;-&quot;??_ ;_ @_ ">
                  <c:v>36.909450999999997</c:v>
                </c:pt>
                <c:pt idx="37" formatCode="_ * #,##0.00_ ;_ * \-#,##0.00_ ;_ * &quot;-&quot;??_ ;_ @_ ">
                  <c:v>38.118487999999999</c:v>
                </c:pt>
                <c:pt idx="38" formatCode="_ * #,##0.00_ ;_ * \-#,##0.00_ ;_ * &quot;-&quot;??_ ;_ @_ ">
                  <c:v>36.764705999999997</c:v>
                </c:pt>
                <c:pt idx="39" formatCode="_ * #,##0.00_ ;_ * \-#,##0.00_ ;_ * &quot;-&quot;??_ ;_ @_ ">
                  <c:v>37.599997999999999</c:v>
                </c:pt>
                <c:pt idx="40" formatCode="_ * #,##0.00_ ;_ * \-#,##0.00_ ;_ * &quot;-&quot;??_ ;_ @_ ">
                  <c:v>35.786288999999996</c:v>
                </c:pt>
                <c:pt idx="41" formatCode="_ * #,##0.00_ ;_ * \-#,##0.00_ ;_ * &quot;-&quot;??_ ;_ @_ ">
                  <c:v>35.629921000000003</c:v>
                </c:pt>
                <c:pt idx="42" formatCode="_ * #,##0.00_ ;_ * \-#,##0.00_ ;_ * &quot;-&quot;??_ ;_ @_ ">
                  <c:v>39.233333999999999</c:v>
                </c:pt>
                <c:pt idx="43" formatCode="_ * #,##0.00_ ;_ * \-#,##0.00_ ;_ * &quot;-&quot;??_ ;_ @_ ">
                  <c:v>37.757201999999999</c:v>
                </c:pt>
              </c:numCache>
            </c:numRef>
          </c:val>
          <c:smooth val="0"/>
          <c:extLst>
            <c:ext xmlns:c16="http://schemas.microsoft.com/office/drawing/2014/chart" uri="{C3380CC4-5D6E-409C-BE32-E72D297353CC}">
              <c16:uniqueId val="{00000002-B9D8-49FE-83BD-B2030EA558B4}"/>
            </c:ext>
          </c:extLst>
        </c:ser>
        <c:dLbls>
          <c:showLegendKey val="0"/>
          <c:showVal val="0"/>
          <c:showCatName val="0"/>
          <c:showSerName val="0"/>
          <c:showPercent val="0"/>
          <c:showBubbleSize val="0"/>
        </c:dLbls>
        <c:smooth val="0"/>
        <c:axId val="155511520"/>
        <c:axId val="155508192"/>
      </c:lineChart>
      <c:dateAx>
        <c:axId val="155511520"/>
        <c:scaling>
          <c:orientation val="minMax"/>
        </c:scaling>
        <c:delete val="0"/>
        <c:axPos val="b"/>
        <c:numFmt formatCode="[$-C0A]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155508192"/>
        <c:crosses val="autoZero"/>
        <c:auto val="1"/>
        <c:lblOffset val="100"/>
        <c:baseTimeUnit val="months"/>
      </c:dateAx>
      <c:valAx>
        <c:axId val="155508192"/>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_ * #,##0.00_ ;_ * \-#,##0.0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155511520"/>
        <c:crosses val="autoZero"/>
        <c:crossBetween val="between"/>
        <c:majorUnit val="15"/>
        <c:minorUnit val="1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5E8AF-9525-4464-A1E5-FA0C8CED5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11</Pages>
  <Words>2731</Words>
  <Characters>15024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dc:creator>
  <cp:lastModifiedBy>Alejandro</cp:lastModifiedBy>
  <cp:revision>37</cp:revision>
  <cp:lastPrinted>2019-06-01T15:05:00Z</cp:lastPrinted>
  <dcterms:created xsi:type="dcterms:W3CDTF">2021-08-30T12:41:00Z</dcterms:created>
  <dcterms:modified xsi:type="dcterms:W3CDTF">2021-09-01T23:26:00Z</dcterms:modified>
</cp:coreProperties>
</file>