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42" w:rsidRPr="00A04489" w:rsidRDefault="00783B29" w:rsidP="000D574E">
      <w:pPr>
        <w:pStyle w:val="Epgrafe"/>
        <w:spacing w:before="0" w:line="360" w:lineRule="auto"/>
        <w:ind w:firstLine="709"/>
        <w:jc w:val="left"/>
      </w:pPr>
      <w:r w:rsidRPr="00A04489">
        <w:rPr>
          <w:noProof/>
          <w:lang w:val="es-AR" w:eastAsia="es-AR"/>
        </w:rPr>
        <w:drawing>
          <wp:anchor distT="0" distB="0" distL="114300" distR="114300" simplePos="0" relativeHeight="251658240" behindDoc="0" locked="0" layoutInCell="1" allowOverlap="1" wp14:anchorId="5F0A30AB" wp14:editId="24F9F6ED">
            <wp:simplePos x="0" y="0"/>
            <wp:positionH relativeFrom="column">
              <wp:posOffset>2568575</wp:posOffset>
            </wp:positionH>
            <wp:positionV relativeFrom="paragraph">
              <wp:posOffset>18415</wp:posOffset>
            </wp:positionV>
            <wp:extent cx="744855" cy="831215"/>
            <wp:effectExtent l="0" t="0" r="0" b="6985"/>
            <wp:wrapSquare wrapText="left"/>
            <wp:docPr id="2" name="Imagen 3" descr="Logo UNLa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UNLa Negro"/>
                    <pic:cNvPicPr>
                      <a:picLocks noChangeAspect="1" noChangeArrowheads="1"/>
                    </pic:cNvPicPr>
                  </pic:nvPicPr>
                  <pic:blipFill>
                    <a:blip r:embed="rId9"/>
                    <a:srcRect/>
                    <a:stretch>
                      <a:fillRect/>
                    </a:stretch>
                  </pic:blipFill>
                  <pic:spPr bwMode="auto">
                    <a:xfrm>
                      <a:off x="0" y="0"/>
                      <a:ext cx="744855" cy="831215"/>
                    </a:xfrm>
                    <a:prstGeom prst="rect">
                      <a:avLst/>
                    </a:prstGeom>
                    <a:noFill/>
                  </pic:spPr>
                </pic:pic>
              </a:graphicData>
            </a:graphic>
            <wp14:sizeRelH relativeFrom="margin">
              <wp14:pctWidth>0</wp14:pctWidth>
            </wp14:sizeRelH>
            <wp14:sizeRelV relativeFrom="margin">
              <wp14:pctHeight>0</wp14:pctHeight>
            </wp14:sizeRelV>
          </wp:anchor>
        </w:drawing>
      </w:r>
      <w:r w:rsidR="00980DD1">
        <w:t xml:space="preserve">    </w:t>
      </w:r>
      <w:r w:rsidR="00620937">
        <w:t xml:space="preserve">                                                                              </w:t>
      </w:r>
      <w:r w:rsidR="00532C42" w:rsidRPr="00A04489">
        <w:br w:type="textWrapping" w:clear="all"/>
      </w:r>
    </w:p>
    <w:p w:rsidR="00532C42" w:rsidRPr="00830E2C" w:rsidRDefault="00532C42" w:rsidP="000D574E">
      <w:pPr>
        <w:pStyle w:val="Epgrafe"/>
        <w:spacing w:before="0" w:line="360" w:lineRule="auto"/>
        <w:ind w:firstLine="709"/>
        <w:rPr>
          <w:b/>
          <w:bCs/>
          <w:i w:val="0"/>
          <w:iCs w:val="0"/>
          <w:sz w:val="24"/>
          <w:szCs w:val="24"/>
        </w:rPr>
      </w:pPr>
      <w:r w:rsidRPr="00830E2C">
        <w:rPr>
          <w:b/>
          <w:bCs/>
          <w:i w:val="0"/>
          <w:iCs w:val="0"/>
          <w:sz w:val="24"/>
          <w:szCs w:val="24"/>
        </w:rPr>
        <w:t>UNIVERSIDAD NACIONAL DE LANÚS</w:t>
      </w:r>
    </w:p>
    <w:p w:rsidR="005C1639" w:rsidRDefault="00CB1E9E" w:rsidP="000D574E">
      <w:pPr>
        <w:spacing w:line="360" w:lineRule="auto"/>
        <w:ind w:firstLine="709"/>
        <w:jc w:val="center"/>
      </w:pPr>
      <w:r>
        <w:t xml:space="preserve">Departamento de Salud </w:t>
      </w:r>
      <w:r w:rsidR="00410B2E">
        <w:t>Comunitaria</w:t>
      </w:r>
    </w:p>
    <w:p w:rsidR="00CB1E9E" w:rsidRPr="00830E2C" w:rsidRDefault="00CB1E9E" w:rsidP="000D574E">
      <w:pPr>
        <w:spacing w:line="360" w:lineRule="auto"/>
        <w:ind w:firstLine="709"/>
        <w:jc w:val="center"/>
      </w:pPr>
    </w:p>
    <w:p w:rsidR="00532C42" w:rsidRPr="00830E2C" w:rsidRDefault="00532C42" w:rsidP="000D574E">
      <w:pPr>
        <w:spacing w:line="360" w:lineRule="auto"/>
        <w:ind w:firstLine="709"/>
        <w:jc w:val="center"/>
      </w:pPr>
      <w:r w:rsidRPr="00830E2C">
        <w:t>Maestría en Epidemiología, Gestión y Políticas de Salud</w:t>
      </w:r>
    </w:p>
    <w:p w:rsidR="00532C42" w:rsidRPr="00830E2C" w:rsidRDefault="00532C42" w:rsidP="000D574E">
      <w:pPr>
        <w:spacing w:line="360" w:lineRule="auto"/>
        <w:ind w:firstLine="709"/>
        <w:jc w:val="center"/>
      </w:pPr>
      <w:r w:rsidRPr="00830E2C">
        <w:t>14ª Cohorte (2011-2013)</w:t>
      </w:r>
    </w:p>
    <w:p w:rsidR="00CB1E9E" w:rsidRDefault="00CB1E9E" w:rsidP="000D574E">
      <w:pPr>
        <w:spacing w:line="360" w:lineRule="auto"/>
        <w:ind w:firstLine="709"/>
        <w:jc w:val="center"/>
        <w:rPr>
          <w:b/>
          <w:bCs/>
        </w:rPr>
      </w:pPr>
    </w:p>
    <w:p w:rsidR="005A5C1B" w:rsidRPr="00830E2C" w:rsidRDefault="005A5C1B" w:rsidP="000D574E">
      <w:pPr>
        <w:spacing w:line="360" w:lineRule="auto"/>
        <w:ind w:firstLine="709"/>
        <w:jc w:val="center"/>
        <w:rPr>
          <w:b/>
          <w:bCs/>
        </w:rPr>
      </w:pPr>
      <w:r w:rsidRPr="00830E2C">
        <w:rPr>
          <w:b/>
          <w:bCs/>
        </w:rPr>
        <w:t>TESIS PARA LA OBTENCIÓN DEL TÍTULO DE MAGÍSTER</w:t>
      </w:r>
    </w:p>
    <w:p w:rsidR="005A5C1B" w:rsidRPr="00830E2C" w:rsidRDefault="005A5C1B" w:rsidP="000D574E">
      <w:pPr>
        <w:spacing w:line="360" w:lineRule="auto"/>
        <w:ind w:firstLine="709"/>
        <w:jc w:val="both"/>
        <w:rPr>
          <w:b/>
          <w:bCs/>
        </w:rPr>
      </w:pPr>
    </w:p>
    <w:p w:rsidR="00D17682" w:rsidRPr="00830E2C" w:rsidRDefault="00D17682" w:rsidP="000D574E">
      <w:pPr>
        <w:spacing w:line="360" w:lineRule="auto"/>
        <w:ind w:firstLine="709"/>
        <w:jc w:val="center"/>
        <w:rPr>
          <w:b/>
          <w:bCs/>
        </w:rPr>
      </w:pPr>
      <w:r w:rsidRPr="00830E2C">
        <w:rPr>
          <w:b/>
          <w:bCs/>
        </w:rPr>
        <w:t>TÍTULO</w:t>
      </w:r>
    </w:p>
    <w:p w:rsidR="005A5C1B" w:rsidRPr="00830E2C" w:rsidRDefault="005A5C1B" w:rsidP="000D574E">
      <w:pPr>
        <w:spacing w:line="360" w:lineRule="auto"/>
        <w:ind w:firstLine="709"/>
        <w:jc w:val="center"/>
        <w:rPr>
          <w:b/>
          <w:bCs/>
        </w:rPr>
      </w:pPr>
      <w:r w:rsidRPr="00830E2C">
        <w:rPr>
          <w:b/>
          <w:bCs/>
        </w:rPr>
        <w:t xml:space="preserve">Muerte en el manicomio. Un estudio de caso exploratorio de historias clínicas de mujeres fallecidas en el </w:t>
      </w:r>
      <w:r w:rsidR="009936B7">
        <w:rPr>
          <w:b/>
          <w:bCs/>
        </w:rPr>
        <w:t xml:space="preserve">Asilo de </w:t>
      </w:r>
      <w:r w:rsidR="009936B7" w:rsidRPr="005522D0">
        <w:rPr>
          <w:b/>
          <w:bCs/>
        </w:rPr>
        <w:t>Lomas</w:t>
      </w:r>
      <w:r w:rsidR="00D30756" w:rsidRPr="005522D0">
        <w:rPr>
          <w:b/>
          <w:bCs/>
        </w:rPr>
        <w:t xml:space="preserve"> -actual </w:t>
      </w:r>
      <w:r w:rsidRPr="005522D0">
        <w:rPr>
          <w:b/>
          <w:bCs/>
        </w:rPr>
        <w:t>Hospital</w:t>
      </w:r>
      <w:r w:rsidR="006A18A9" w:rsidRPr="005522D0">
        <w:rPr>
          <w:b/>
          <w:bCs/>
        </w:rPr>
        <w:t xml:space="preserve"> Interzonal J. A</w:t>
      </w:r>
      <w:r w:rsidRPr="005522D0">
        <w:rPr>
          <w:b/>
          <w:bCs/>
        </w:rPr>
        <w:t xml:space="preserve"> Esteves</w:t>
      </w:r>
      <w:r w:rsidR="00D30756" w:rsidRPr="005522D0">
        <w:rPr>
          <w:b/>
          <w:bCs/>
        </w:rPr>
        <w:t>-</w:t>
      </w:r>
      <w:r w:rsidRPr="005522D0">
        <w:rPr>
          <w:b/>
          <w:bCs/>
        </w:rPr>
        <w:t xml:space="preserve"> entre los años 1957 y 1971.</w:t>
      </w:r>
    </w:p>
    <w:p w:rsidR="00B35A28" w:rsidRPr="00830E2C" w:rsidRDefault="00B35A28" w:rsidP="000D574E">
      <w:pPr>
        <w:spacing w:line="360" w:lineRule="auto"/>
        <w:ind w:firstLine="709"/>
        <w:jc w:val="center"/>
        <w:rPr>
          <w:b/>
          <w:bCs/>
        </w:rPr>
      </w:pPr>
    </w:p>
    <w:p w:rsidR="00D17682" w:rsidRPr="00830E2C" w:rsidRDefault="00D17682" w:rsidP="000D574E">
      <w:pPr>
        <w:spacing w:line="360" w:lineRule="auto"/>
        <w:ind w:firstLine="709"/>
        <w:jc w:val="center"/>
        <w:rPr>
          <w:b/>
          <w:bCs/>
        </w:rPr>
      </w:pPr>
      <w:r w:rsidRPr="00830E2C">
        <w:rPr>
          <w:b/>
          <w:bCs/>
        </w:rPr>
        <w:t>MAESTRANDA</w:t>
      </w:r>
    </w:p>
    <w:p w:rsidR="005A5C1B" w:rsidRPr="00830E2C" w:rsidRDefault="005A5C1B" w:rsidP="000D574E">
      <w:pPr>
        <w:spacing w:line="360" w:lineRule="auto"/>
        <w:ind w:firstLine="709"/>
        <w:jc w:val="center"/>
      </w:pPr>
      <w:r w:rsidRPr="00830E2C">
        <w:rPr>
          <w:b/>
          <w:bCs/>
        </w:rPr>
        <w:t xml:space="preserve"> </w:t>
      </w:r>
      <w:r w:rsidRPr="00830E2C">
        <w:t>Lic. Carla Pierri</w:t>
      </w:r>
    </w:p>
    <w:p w:rsidR="00B35A28" w:rsidRPr="00830E2C" w:rsidRDefault="00B35A28" w:rsidP="000D574E">
      <w:pPr>
        <w:spacing w:line="360" w:lineRule="auto"/>
        <w:ind w:firstLine="709"/>
        <w:jc w:val="center"/>
        <w:rPr>
          <w:b/>
        </w:rPr>
      </w:pPr>
    </w:p>
    <w:p w:rsidR="00675BA6" w:rsidRDefault="00830E2C" w:rsidP="000D574E">
      <w:pPr>
        <w:spacing w:line="360" w:lineRule="auto"/>
        <w:ind w:firstLine="709"/>
        <w:jc w:val="center"/>
        <w:rPr>
          <w:b/>
        </w:rPr>
      </w:pPr>
      <w:r w:rsidRPr="00830E2C">
        <w:rPr>
          <w:b/>
        </w:rPr>
        <w:t>DIRECTORA</w:t>
      </w:r>
      <w:r w:rsidR="003339AA">
        <w:rPr>
          <w:b/>
        </w:rPr>
        <w:t xml:space="preserve"> </w:t>
      </w:r>
    </w:p>
    <w:p w:rsidR="00532C42" w:rsidRDefault="00532C42" w:rsidP="000D574E">
      <w:pPr>
        <w:spacing w:line="360" w:lineRule="auto"/>
        <w:ind w:firstLine="709"/>
        <w:jc w:val="center"/>
      </w:pPr>
      <w:r w:rsidRPr="00830E2C">
        <w:t>Dra. Anahí</w:t>
      </w:r>
      <w:r w:rsidRPr="00682D36">
        <w:t xml:space="preserve"> </w:t>
      </w:r>
      <w:proofErr w:type="spellStart"/>
      <w:r w:rsidRPr="00682D36">
        <w:t>Sy</w:t>
      </w:r>
      <w:proofErr w:type="spellEnd"/>
    </w:p>
    <w:p w:rsidR="00675BA6" w:rsidRPr="00830E2C" w:rsidRDefault="00675BA6" w:rsidP="000D574E">
      <w:pPr>
        <w:spacing w:line="360" w:lineRule="auto"/>
        <w:ind w:firstLine="709"/>
        <w:jc w:val="center"/>
        <w:rPr>
          <w:b/>
        </w:rPr>
      </w:pPr>
      <w:r w:rsidRPr="00BF44DD">
        <w:rPr>
          <w:b/>
        </w:rPr>
        <w:t>CO-DIRECTOR</w:t>
      </w:r>
    </w:p>
    <w:p w:rsidR="005F6846" w:rsidRPr="00830E2C" w:rsidRDefault="003339AA" w:rsidP="000D574E">
      <w:pPr>
        <w:spacing w:line="360" w:lineRule="auto"/>
        <w:ind w:firstLine="709"/>
        <w:jc w:val="center"/>
        <w:rPr>
          <w:b/>
        </w:rPr>
      </w:pPr>
      <w:r w:rsidRPr="003339AA">
        <w:t xml:space="preserve">Lic. </w:t>
      </w:r>
      <w:r w:rsidR="005F6846" w:rsidRPr="003339AA">
        <w:t>Alejandro Vainer</w:t>
      </w:r>
    </w:p>
    <w:p w:rsidR="00532C42" w:rsidRPr="00830E2C" w:rsidRDefault="00532C42" w:rsidP="000D574E">
      <w:pPr>
        <w:spacing w:line="360" w:lineRule="auto"/>
        <w:ind w:firstLine="709"/>
        <w:jc w:val="center"/>
      </w:pPr>
    </w:p>
    <w:p w:rsidR="00830E2C" w:rsidRPr="00830E2C" w:rsidRDefault="00830E2C" w:rsidP="000D574E">
      <w:pPr>
        <w:spacing w:line="360" w:lineRule="auto"/>
        <w:ind w:firstLine="709"/>
        <w:jc w:val="center"/>
      </w:pPr>
    </w:p>
    <w:p w:rsidR="00830E2C" w:rsidRPr="00830E2C" w:rsidRDefault="00830E2C" w:rsidP="000D574E">
      <w:pPr>
        <w:spacing w:line="360" w:lineRule="auto"/>
        <w:ind w:firstLine="709"/>
        <w:jc w:val="center"/>
        <w:rPr>
          <w:b/>
        </w:rPr>
      </w:pPr>
      <w:r w:rsidRPr="00830E2C">
        <w:rPr>
          <w:b/>
        </w:rPr>
        <w:t>FECHA DE ENTREGA</w:t>
      </w:r>
    </w:p>
    <w:p w:rsidR="005C1639" w:rsidRPr="000B5B52" w:rsidRDefault="007F4FBB" w:rsidP="000D574E">
      <w:pPr>
        <w:spacing w:line="360" w:lineRule="auto"/>
        <w:ind w:firstLine="709"/>
        <w:jc w:val="center"/>
      </w:pPr>
      <w:r w:rsidRPr="000B5B52">
        <w:t>Julio 2016</w:t>
      </w:r>
    </w:p>
    <w:p w:rsidR="005C1639" w:rsidRPr="00830E2C" w:rsidRDefault="005C1639" w:rsidP="000D574E">
      <w:pPr>
        <w:spacing w:line="360" w:lineRule="auto"/>
        <w:ind w:firstLine="709"/>
        <w:jc w:val="center"/>
      </w:pPr>
    </w:p>
    <w:p w:rsidR="00830E2C" w:rsidRPr="00830E2C" w:rsidRDefault="00830E2C" w:rsidP="000D574E">
      <w:pPr>
        <w:spacing w:line="360" w:lineRule="auto"/>
        <w:ind w:firstLine="709"/>
        <w:jc w:val="center"/>
      </w:pPr>
    </w:p>
    <w:p w:rsidR="005C1639" w:rsidRPr="00830E2C" w:rsidRDefault="00343A56" w:rsidP="000D574E">
      <w:pPr>
        <w:spacing w:line="360" w:lineRule="auto"/>
        <w:ind w:firstLine="709"/>
        <w:jc w:val="center"/>
      </w:pPr>
      <w:r w:rsidRPr="00830E2C">
        <w:t>Lanús,</w:t>
      </w:r>
      <w:r w:rsidR="005C1639" w:rsidRPr="00830E2C">
        <w:t xml:space="preserve"> Argentina</w:t>
      </w:r>
    </w:p>
    <w:p w:rsidR="00B35A28" w:rsidRPr="00830E2C" w:rsidRDefault="00B35A28" w:rsidP="000D574E">
      <w:pPr>
        <w:spacing w:line="360" w:lineRule="auto"/>
        <w:ind w:firstLine="709"/>
        <w:jc w:val="center"/>
      </w:pPr>
    </w:p>
    <w:p w:rsidR="00B61815" w:rsidRDefault="00B61815" w:rsidP="000D574E">
      <w:pPr>
        <w:spacing w:line="360" w:lineRule="auto"/>
        <w:ind w:firstLine="709"/>
      </w:pPr>
    </w:p>
    <w:p w:rsidR="00B61815" w:rsidRPr="00830E2C" w:rsidRDefault="00B61815" w:rsidP="000D574E">
      <w:pPr>
        <w:pStyle w:val="Epgrafe"/>
        <w:spacing w:before="0" w:line="360" w:lineRule="auto"/>
        <w:ind w:firstLine="709"/>
        <w:rPr>
          <w:b/>
          <w:bCs/>
          <w:i w:val="0"/>
          <w:iCs w:val="0"/>
          <w:sz w:val="24"/>
          <w:szCs w:val="24"/>
        </w:rPr>
      </w:pPr>
      <w:r w:rsidRPr="00830E2C">
        <w:rPr>
          <w:b/>
          <w:bCs/>
          <w:i w:val="0"/>
          <w:iCs w:val="0"/>
          <w:sz w:val="24"/>
          <w:szCs w:val="24"/>
        </w:rPr>
        <w:lastRenderedPageBreak/>
        <w:t>UNIVERSIDAD NACIONAL DE LANÚS</w:t>
      </w:r>
    </w:p>
    <w:p w:rsidR="00CB1E9E" w:rsidRDefault="00CB1E9E" w:rsidP="00CB1E9E">
      <w:pPr>
        <w:spacing w:line="360" w:lineRule="auto"/>
        <w:ind w:firstLine="709"/>
        <w:jc w:val="center"/>
      </w:pPr>
      <w:r>
        <w:t xml:space="preserve">Departamento de Salud </w:t>
      </w:r>
      <w:r w:rsidR="00410B2E">
        <w:t>Comunitaria</w:t>
      </w:r>
    </w:p>
    <w:p w:rsidR="00CB1E9E" w:rsidRDefault="00CB1E9E" w:rsidP="000D574E">
      <w:pPr>
        <w:spacing w:line="360" w:lineRule="auto"/>
        <w:ind w:firstLine="709"/>
        <w:jc w:val="center"/>
      </w:pPr>
    </w:p>
    <w:p w:rsidR="00B61815" w:rsidRPr="00830E2C" w:rsidRDefault="00B61815" w:rsidP="000D574E">
      <w:pPr>
        <w:spacing w:line="360" w:lineRule="auto"/>
        <w:ind w:firstLine="709"/>
        <w:jc w:val="center"/>
      </w:pPr>
      <w:r w:rsidRPr="00830E2C">
        <w:t>Maestría en Epidemiología, Gestión y Políticas de Salud</w:t>
      </w:r>
    </w:p>
    <w:p w:rsidR="00B61815" w:rsidRPr="00830E2C" w:rsidRDefault="00B61815" w:rsidP="000D574E">
      <w:pPr>
        <w:spacing w:line="360" w:lineRule="auto"/>
        <w:ind w:firstLine="709"/>
        <w:jc w:val="center"/>
      </w:pPr>
      <w:r w:rsidRPr="00830E2C">
        <w:t>14ª Cohorte (2011-2013)</w:t>
      </w:r>
    </w:p>
    <w:p w:rsidR="00B61815" w:rsidRPr="00830E2C" w:rsidRDefault="00B61815" w:rsidP="000D574E">
      <w:pPr>
        <w:spacing w:line="360" w:lineRule="auto"/>
        <w:ind w:firstLine="709"/>
        <w:jc w:val="center"/>
        <w:rPr>
          <w:b/>
          <w:bCs/>
        </w:rPr>
      </w:pPr>
    </w:p>
    <w:p w:rsidR="00B61815" w:rsidRPr="00830E2C" w:rsidRDefault="00B61815" w:rsidP="000D574E">
      <w:pPr>
        <w:spacing w:line="360" w:lineRule="auto"/>
        <w:ind w:firstLine="709"/>
        <w:jc w:val="center"/>
        <w:rPr>
          <w:b/>
          <w:bCs/>
        </w:rPr>
      </w:pPr>
      <w:r w:rsidRPr="00830E2C">
        <w:rPr>
          <w:b/>
          <w:bCs/>
        </w:rPr>
        <w:t>TESIS PARA LA OBTENCIÓN DEL TÍTULO DE MAGÍSTER</w:t>
      </w:r>
    </w:p>
    <w:p w:rsidR="00B61815" w:rsidRPr="00830E2C" w:rsidRDefault="00B61815" w:rsidP="000D574E">
      <w:pPr>
        <w:spacing w:line="360" w:lineRule="auto"/>
        <w:ind w:firstLine="709"/>
        <w:jc w:val="both"/>
        <w:rPr>
          <w:b/>
          <w:bCs/>
        </w:rPr>
      </w:pPr>
    </w:p>
    <w:p w:rsidR="00B61815" w:rsidRPr="00830E2C" w:rsidRDefault="00B61815" w:rsidP="000D574E">
      <w:pPr>
        <w:spacing w:line="360" w:lineRule="auto"/>
        <w:ind w:firstLine="709"/>
        <w:jc w:val="center"/>
        <w:rPr>
          <w:b/>
          <w:bCs/>
        </w:rPr>
      </w:pPr>
      <w:r w:rsidRPr="00830E2C">
        <w:rPr>
          <w:b/>
          <w:bCs/>
        </w:rPr>
        <w:t>TÍTULO</w:t>
      </w:r>
    </w:p>
    <w:p w:rsidR="005522D0" w:rsidRPr="00830E2C" w:rsidRDefault="005522D0" w:rsidP="005522D0">
      <w:pPr>
        <w:spacing w:line="360" w:lineRule="auto"/>
        <w:ind w:firstLine="709"/>
        <w:jc w:val="center"/>
        <w:rPr>
          <w:b/>
          <w:bCs/>
        </w:rPr>
      </w:pPr>
      <w:r w:rsidRPr="00830E2C">
        <w:rPr>
          <w:b/>
          <w:bCs/>
        </w:rPr>
        <w:t xml:space="preserve">Muerte en el manicomio. Un estudio de caso exploratorio de historias clínicas de mujeres fallecidas en el </w:t>
      </w:r>
      <w:r>
        <w:rPr>
          <w:b/>
          <w:bCs/>
        </w:rPr>
        <w:t xml:space="preserve">Asilo de </w:t>
      </w:r>
      <w:r w:rsidRPr="005522D0">
        <w:rPr>
          <w:b/>
          <w:bCs/>
        </w:rPr>
        <w:t>Lomas -actual Hospital Interzonal J. A Esteves- entre los años 1957 y 1971.</w:t>
      </w:r>
    </w:p>
    <w:p w:rsidR="00B61815" w:rsidRPr="00830E2C" w:rsidRDefault="00B61815" w:rsidP="000D574E">
      <w:pPr>
        <w:spacing w:line="360" w:lineRule="auto"/>
        <w:ind w:firstLine="709"/>
        <w:jc w:val="center"/>
        <w:rPr>
          <w:b/>
          <w:bCs/>
        </w:rPr>
      </w:pPr>
    </w:p>
    <w:p w:rsidR="00B61815" w:rsidRPr="00830E2C" w:rsidRDefault="00B61815" w:rsidP="000D574E">
      <w:pPr>
        <w:spacing w:line="360" w:lineRule="auto"/>
        <w:ind w:firstLine="709"/>
        <w:jc w:val="center"/>
        <w:rPr>
          <w:b/>
          <w:bCs/>
        </w:rPr>
      </w:pPr>
      <w:r w:rsidRPr="00830E2C">
        <w:rPr>
          <w:b/>
          <w:bCs/>
        </w:rPr>
        <w:t>MAESTRANDA</w:t>
      </w:r>
    </w:p>
    <w:p w:rsidR="00B61815" w:rsidRPr="00830E2C" w:rsidRDefault="00B61815" w:rsidP="000D574E">
      <w:pPr>
        <w:spacing w:line="360" w:lineRule="auto"/>
        <w:ind w:firstLine="709"/>
        <w:jc w:val="center"/>
      </w:pPr>
      <w:r w:rsidRPr="00830E2C">
        <w:rPr>
          <w:b/>
          <w:bCs/>
        </w:rPr>
        <w:t xml:space="preserve"> </w:t>
      </w:r>
      <w:r w:rsidRPr="00830E2C">
        <w:t>Lic. Carla Pierri</w:t>
      </w:r>
    </w:p>
    <w:p w:rsidR="00B61815" w:rsidRPr="00830E2C" w:rsidRDefault="00B61815" w:rsidP="000D574E">
      <w:pPr>
        <w:spacing w:line="360" w:lineRule="auto"/>
        <w:ind w:firstLine="709"/>
        <w:jc w:val="center"/>
        <w:rPr>
          <w:b/>
        </w:rPr>
      </w:pPr>
    </w:p>
    <w:p w:rsidR="00B61815" w:rsidRDefault="00B61815" w:rsidP="000D574E">
      <w:pPr>
        <w:spacing w:line="360" w:lineRule="auto"/>
        <w:ind w:firstLine="709"/>
        <w:jc w:val="center"/>
        <w:rPr>
          <w:b/>
        </w:rPr>
      </w:pPr>
      <w:r w:rsidRPr="00830E2C">
        <w:rPr>
          <w:b/>
        </w:rPr>
        <w:t>DIRECTORA</w:t>
      </w:r>
      <w:r>
        <w:rPr>
          <w:b/>
        </w:rPr>
        <w:t xml:space="preserve"> </w:t>
      </w:r>
    </w:p>
    <w:p w:rsidR="00B61815" w:rsidRDefault="008B4E5B" w:rsidP="000D574E">
      <w:pPr>
        <w:tabs>
          <w:tab w:val="left" w:pos="1946"/>
          <w:tab w:val="center" w:pos="4606"/>
        </w:tabs>
        <w:spacing w:line="360" w:lineRule="auto"/>
        <w:ind w:firstLine="709"/>
      </w:pPr>
      <w:r>
        <w:tab/>
      </w:r>
      <w:r>
        <w:tab/>
      </w:r>
      <w:r w:rsidR="00B61815" w:rsidRPr="00830E2C">
        <w:t>Dra. Anahí</w:t>
      </w:r>
      <w:r w:rsidR="00B61815" w:rsidRPr="00682D36">
        <w:t xml:space="preserve"> </w:t>
      </w:r>
      <w:proofErr w:type="spellStart"/>
      <w:r w:rsidR="00B61815" w:rsidRPr="00682D36">
        <w:t>Sy</w:t>
      </w:r>
      <w:proofErr w:type="spellEnd"/>
    </w:p>
    <w:p w:rsidR="00B61815" w:rsidRPr="00830E2C" w:rsidRDefault="00B61815" w:rsidP="000D574E">
      <w:pPr>
        <w:spacing w:line="360" w:lineRule="auto"/>
        <w:ind w:firstLine="709"/>
        <w:jc w:val="center"/>
        <w:rPr>
          <w:b/>
        </w:rPr>
      </w:pPr>
      <w:r w:rsidRPr="00BF44DD">
        <w:rPr>
          <w:b/>
        </w:rPr>
        <w:t>CO-DIRECTOR</w:t>
      </w:r>
    </w:p>
    <w:p w:rsidR="00B61815" w:rsidRPr="00830E2C" w:rsidRDefault="00B61815" w:rsidP="000D574E">
      <w:pPr>
        <w:spacing w:line="360" w:lineRule="auto"/>
        <w:ind w:firstLine="709"/>
        <w:jc w:val="center"/>
        <w:rPr>
          <w:b/>
        </w:rPr>
      </w:pPr>
      <w:r w:rsidRPr="003339AA">
        <w:t>Lic. Alejandro Vainer</w:t>
      </w:r>
    </w:p>
    <w:p w:rsidR="00B61815" w:rsidRPr="00830E2C" w:rsidRDefault="00B61815" w:rsidP="000D574E">
      <w:pPr>
        <w:spacing w:line="360" w:lineRule="auto"/>
        <w:ind w:firstLine="709"/>
        <w:jc w:val="center"/>
      </w:pPr>
    </w:p>
    <w:p w:rsidR="00B61815" w:rsidRPr="00830E2C" w:rsidRDefault="00B61815" w:rsidP="000D574E">
      <w:pPr>
        <w:spacing w:line="360" w:lineRule="auto"/>
        <w:ind w:firstLine="709"/>
        <w:jc w:val="center"/>
      </w:pPr>
    </w:p>
    <w:p w:rsidR="00B61815" w:rsidRDefault="00B61815" w:rsidP="000D574E">
      <w:pPr>
        <w:spacing w:line="360" w:lineRule="auto"/>
        <w:ind w:firstLine="709"/>
        <w:jc w:val="center"/>
        <w:rPr>
          <w:b/>
        </w:rPr>
      </w:pPr>
    </w:p>
    <w:p w:rsidR="00B61815" w:rsidRDefault="00341FE9" w:rsidP="000D574E">
      <w:pPr>
        <w:spacing w:line="360" w:lineRule="auto"/>
        <w:ind w:firstLine="709"/>
        <w:jc w:val="center"/>
        <w:rPr>
          <w:b/>
        </w:rPr>
      </w:pPr>
      <w:r w:rsidRPr="00341FE9">
        <w:rPr>
          <w:b/>
        </w:rPr>
        <w:t>INTEGRANTES DEL JURADO</w:t>
      </w:r>
    </w:p>
    <w:p w:rsidR="00341FE9" w:rsidRPr="00341FE9" w:rsidRDefault="00341FE9" w:rsidP="000D574E">
      <w:pPr>
        <w:spacing w:line="360" w:lineRule="auto"/>
        <w:ind w:firstLine="709"/>
        <w:jc w:val="center"/>
      </w:pPr>
      <w:r w:rsidRPr="00341FE9">
        <w:t>Lic. Cecilia Ros</w:t>
      </w:r>
    </w:p>
    <w:p w:rsidR="00341FE9" w:rsidRPr="00341FE9" w:rsidRDefault="00341FE9" w:rsidP="000D574E">
      <w:pPr>
        <w:spacing w:line="360" w:lineRule="auto"/>
        <w:ind w:firstLine="709"/>
        <w:jc w:val="center"/>
      </w:pPr>
      <w:proofErr w:type="spellStart"/>
      <w:r w:rsidRPr="00341FE9">
        <w:t>Mgr</w:t>
      </w:r>
      <w:proofErr w:type="spellEnd"/>
      <w:r w:rsidRPr="00341FE9">
        <w:t xml:space="preserve">. Claudia </w:t>
      </w:r>
      <w:proofErr w:type="spellStart"/>
      <w:r w:rsidRPr="00341FE9">
        <w:t>Baffo</w:t>
      </w:r>
      <w:proofErr w:type="spellEnd"/>
    </w:p>
    <w:p w:rsidR="00341FE9" w:rsidRDefault="00341FE9" w:rsidP="00341FE9">
      <w:pPr>
        <w:spacing w:line="360" w:lineRule="auto"/>
        <w:ind w:firstLine="709"/>
        <w:jc w:val="center"/>
      </w:pPr>
      <w:r w:rsidRPr="00341FE9">
        <w:t xml:space="preserve">Dra. Ana María </w:t>
      </w:r>
      <w:proofErr w:type="spellStart"/>
      <w:r w:rsidRPr="00341FE9">
        <w:t>Talak</w:t>
      </w:r>
      <w:proofErr w:type="spellEnd"/>
    </w:p>
    <w:p w:rsidR="00341FE9" w:rsidRDefault="00341FE9" w:rsidP="00341FE9">
      <w:pPr>
        <w:spacing w:line="360" w:lineRule="auto"/>
        <w:ind w:firstLine="709"/>
        <w:jc w:val="center"/>
      </w:pPr>
    </w:p>
    <w:p w:rsidR="00341FE9" w:rsidRDefault="00341FE9" w:rsidP="00341FE9">
      <w:pPr>
        <w:spacing w:line="360" w:lineRule="auto"/>
        <w:ind w:firstLine="709"/>
        <w:jc w:val="center"/>
        <w:rPr>
          <w:b/>
        </w:rPr>
      </w:pPr>
      <w:r w:rsidRPr="00341FE9">
        <w:rPr>
          <w:b/>
        </w:rPr>
        <w:t>FECHA APROBACIÓN</w:t>
      </w:r>
    </w:p>
    <w:p w:rsidR="00341FE9" w:rsidRDefault="00341FE9" w:rsidP="00341FE9">
      <w:pPr>
        <w:spacing w:line="360" w:lineRule="auto"/>
        <w:ind w:firstLine="709"/>
        <w:jc w:val="center"/>
      </w:pPr>
      <w:r w:rsidRPr="00341FE9">
        <w:t>17-03-2017</w:t>
      </w:r>
    </w:p>
    <w:p w:rsidR="00341FE9" w:rsidRDefault="00341FE9" w:rsidP="00341FE9">
      <w:pPr>
        <w:spacing w:line="360" w:lineRule="auto"/>
        <w:ind w:firstLine="709"/>
        <w:jc w:val="center"/>
      </w:pPr>
    </w:p>
    <w:p w:rsidR="00341FE9" w:rsidRDefault="00341FE9" w:rsidP="00341FE9">
      <w:pPr>
        <w:spacing w:line="360" w:lineRule="auto"/>
        <w:ind w:firstLine="709"/>
        <w:jc w:val="center"/>
        <w:rPr>
          <w:b/>
        </w:rPr>
      </w:pPr>
      <w:r w:rsidRPr="00341FE9">
        <w:rPr>
          <w:b/>
        </w:rPr>
        <w:t>CALIFICACIÓN</w:t>
      </w:r>
    </w:p>
    <w:p w:rsidR="00B61815" w:rsidRPr="00341FE9" w:rsidRDefault="00341FE9" w:rsidP="00341FE9">
      <w:pPr>
        <w:spacing w:line="360" w:lineRule="auto"/>
        <w:ind w:firstLine="709"/>
        <w:jc w:val="center"/>
      </w:pPr>
      <w:r w:rsidRPr="00341FE9">
        <w:t>10 (</w:t>
      </w:r>
      <w:r>
        <w:t>Diez</w:t>
      </w:r>
      <w:r w:rsidRPr="00341FE9">
        <w:t>)</w:t>
      </w:r>
      <w:r>
        <w:t xml:space="preserve"> Sobresaliente</w:t>
      </w:r>
      <w:r w:rsidR="00B61815" w:rsidRPr="00341FE9">
        <w:br w:type="page"/>
      </w:r>
    </w:p>
    <w:p w:rsidR="004A1D0D" w:rsidRPr="00341FE9" w:rsidRDefault="004A1D0D">
      <w:pPr>
        <w:rPr>
          <w:b/>
        </w:rPr>
      </w:pPr>
    </w:p>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p w:rsidR="004A1D0D" w:rsidRDefault="004A1D0D" w:rsidP="004A1D0D">
      <w:pPr>
        <w:jc w:val="right"/>
      </w:pPr>
      <w:r>
        <w:t xml:space="preserve">A los </w:t>
      </w:r>
      <w:proofErr w:type="spellStart"/>
      <w:r>
        <w:t>trabajadorxs</w:t>
      </w:r>
      <w:proofErr w:type="spellEnd"/>
      <w:r>
        <w:t xml:space="preserve"> de salud y salud mental que persiguen las causas de las causas.</w:t>
      </w:r>
    </w:p>
    <w:p w:rsidR="004A1D0D" w:rsidRDefault="004A1D0D" w:rsidP="004A1D0D">
      <w:pPr>
        <w:jc w:val="right"/>
      </w:pPr>
    </w:p>
    <w:p w:rsidR="00862EB4" w:rsidRDefault="004A1D0D" w:rsidP="004A1D0D">
      <w:pPr>
        <w:jc w:val="right"/>
      </w:pPr>
      <w:r>
        <w:t>A Felisa, Clelia, NN, Elsa, Gabriela, Romina, Tita</w:t>
      </w:r>
      <w:r w:rsidR="00924ADC">
        <w:t>,</w:t>
      </w:r>
      <w:r>
        <w:t xml:space="preserve">  Marité, </w:t>
      </w:r>
    </w:p>
    <w:p w:rsidR="004A1D0D" w:rsidRDefault="004A1D0D" w:rsidP="004A1D0D">
      <w:pPr>
        <w:jc w:val="right"/>
      </w:pPr>
      <w:proofErr w:type="gramStart"/>
      <w:r>
        <w:t>y</w:t>
      </w:r>
      <w:proofErr w:type="gramEnd"/>
      <w:r>
        <w:t xml:space="preserve"> a todas las demás </w:t>
      </w:r>
      <w:r w:rsidR="00924ADC">
        <w:t xml:space="preserve">personas </w:t>
      </w:r>
      <w:r>
        <w:t xml:space="preserve">que merecían </w:t>
      </w:r>
      <w:r w:rsidR="005D1865">
        <w:t xml:space="preserve">más </w:t>
      </w:r>
      <w:r>
        <w:t>ser poesía que historia clínica.</w:t>
      </w:r>
      <w:r>
        <w:br w:type="page"/>
      </w:r>
    </w:p>
    <w:p w:rsidR="004A1D0D" w:rsidRDefault="004A1D0D"/>
    <w:p w:rsidR="005C1639" w:rsidRPr="00830E2C" w:rsidRDefault="005C1639" w:rsidP="000D574E">
      <w:pPr>
        <w:spacing w:line="360" w:lineRule="auto"/>
        <w:ind w:firstLine="709"/>
      </w:pPr>
    </w:p>
    <w:p w:rsidR="005B0FA3" w:rsidRDefault="00011692" w:rsidP="005D1865">
      <w:pPr>
        <w:ind w:firstLine="709"/>
        <w:jc w:val="center"/>
      </w:pPr>
      <w:r>
        <w:t>AGRADECIMIENTOS</w:t>
      </w:r>
    </w:p>
    <w:p w:rsidR="00E33B40" w:rsidRDefault="00E33B40" w:rsidP="000D574E">
      <w:pPr>
        <w:ind w:firstLine="709"/>
      </w:pPr>
    </w:p>
    <w:p w:rsidR="00011692" w:rsidRDefault="00011692" w:rsidP="000D574E">
      <w:pPr>
        <w:ind w:firstLine="709"/>
      </w:pPr>
    </w:p>
    <w:p w:rsidR="00011692" w:rsidRDefault="00011692" w:rsidP="000D574E">
      <w:pPr>
        <w:ind w:firstLine="709"/>
      </w:pPr>
    </w:p>
    <w:p w:rsidR="00011692" w:rsidRDefault="00011692" w:rsidP="000D574E">
      <w:pPr>
        <w:ind w:firstLine="709"/>
      </w:pPr>
    </w:p>
    <w:p w:rsidR="00011692" w:rsidRDefault="00011692" w:rsidP="000D574E">
      <w:pPr>
        <w:ind w:firstLine="709"/>
      </w:pPr>
    </w:p>
    <w:p w:rsidR="00CB1E9E" w:rsidRDefault="00CB1E9E" w:rsidP="000D574E">
      <w:pPr>
        <w:ind w:firstLine="709"/>
      </w:pPr>
    </w:p>
    <w:p w:rsidR="00CB1E9E" w:rsidRDefault="00CB1E9E" w:rsidP="000D574E">
      <w:pPr>
        <w:ind w:firstLine="709"/>
      </w:pPr>
    </w:p>
    <w:p w:rsidR="00CB1E9E" w:rsidRDefault="00CB1E9E" w:rsidP="000D574E">
      <w:pPr>
        <w:ind w:firstLine="709"/>
      </w:pPr>
    </w:p>
    <w:p w:rsidR="00011692" w:rsidRDefault="00011692" w:rsidP="000D574E">
      <w:pPr>
        <w:ind w:firstLine="709"/>
      </w:pPr>
    </w:p>
    <w:p w:rsidR="00011692" w:rsidRDefault="00011692" w:rsidP="000D574E">
      <w:pPr>
        <w:ind w:firstLine="709"/>
      </w:pPr>
    </w:p>
    <w:p w:rsidR="00E33B40" w:rsidRDefault="00CB1E9E" w:rsidP="00CB1E9E">
      <w:pPr>
        <w:jc w:val="both"/>
      </w:pPr>
      <w:r>
        <w:t>A</w:t>
      </w:r>
      <w:r w:rsidR="00E33B40" w:rsidRPr="003339AA">
        <w:t xml:space="preserve"> mis directores: </w:t>
      </w:r>
      <w:r w:rsidR="008F5F2C" w:rsidRPr="003339AA">
        <w:t>Dra.</w:t>
      </w:r>
      <w:r w:rsidR="00E33B40" w:rsidRPr="003339AA">
        <w:t xml:space="preserve"> Anahí </w:t>
      </w:r>
      <w:proofErr w:type="spellStart"/>
      <w:r w:rsidR="00E33B40" w:rsidRPr="003339AA">
        <w:t>Sy</w:t>
      </w:r>
      <w:proofErr w:type="spellEnd"/>
      <w:r w:rsidR="00E33B40" w:rsidRPr="003339AA">
        <w:t xml:space="preserve"> </w:t>
      </w:r>
      <w:r w:rsidR="005F6846" w:rsidRPr="003339AA">
        <w:t xml:space="preserve">y Lic. </w:t>
      </w:r>
      <w:r w:rsidR="005F7C7E" w:rsidRPr="003339AA">
        <w:t>Alejandro</w:t>
      </w:r>
      <w:r w:rsidR="005F6846" w:rsidRPr="003339AA">
        <w:t xml:space="preserve"> Vainer</w:t>
      </w:r>
      <w:r w:rsidR="00FF4DD4">
        <w:t xml:space="preserve"> por su </w:t>
      </w:r>
      <w:r w:rsidR="005D1865">
        <w:t xml:space="preserve">enorme </w:t>
      </w:r>
      <w:r w:rsidR="00FF4DD4">
        <w:t>generosidad, confianza y pensamiento.</w:t>
      </w:r>
    </w:p>
    <w:p w:rsidR="008F1EC9" w:rsidRDefault="008F1EC9" w:rsidP="00CB1E9E">
      <w:pPr>
        <w:jc w:val="both"/>
      </w:pPr>
      <w:r>
        <w:t>A quienes</w:t>
      </w:r>
      <w:r w:rsidR="005D1865">
        <w:t xml:space="preserve"> </w:t>
      </w:r>
      <w:r>
        <w:t xml:space="preserve">me </w:t>
      </w:r>
      <w:r w:rsidR="005D1865">
        <w:t>prestaron y dedicaron ideas,</w:t>
      </w:r>
      <w:r>
        <w:t xml:space="preserve"> preguntas</w:t>
      </w:r>
      <w:r w:rsidR="005D1865">
        <w:t xml:space="preserve"> y tiempo</w:t>
      </w:r>
      <w:r>
        <w:t>: Mg</w:t>
      </w:r>
      <w:r w:rsidR="00C94D9B">
        <w:t>.</w:t>
      </w:r>
      <w:r>
        <w:t xml:space="preserve"> I</w:t>
      </w:r>
      <w:r w:rsidR="00C94D9B">
        <w:t>.</w:t>
      </w:r>
      <w:r>
        <w:t xml:space="preserve"> Marrone y M</w:t>
      </w:r>
      <w:r w:rsidR="00C94D9B">
        <w:t>g.</w:t>
      </w:r>
      <w:r>
        <w:t xml:space="preserve"> J</w:t>
      </w:r>
      <w:r w:rsidR="00C94D9B">
        <w:t xml:space="preserve">. </w:t>
      </w:r>
      <w:r>
        <w:t>Pierri, Mg. M</w:t>
      </w:r>
      <w:r w:rsidR="00C94D9B">
        <w:t xml:space="preserve">. </w:t>
      </w:r>
      <w:r>
        <w:t xml:space="preserve">Lenta, </w:t>
      </w:r>
      <w:r w:rsidR="00C94D9B">
        <w:t>Mg.</w:t>
      </w:r>
      <w:r>
        <w:t xml:space="preserve"> L</w:t>
      </w:r>
      <w:r w:rsidR="00C94D9B">
        <w:t>.</w:t>
      </w:r>
      <w:r>
        <w:t xml:space="preserve"> </w:t>
      </w:r>
      <w:proofErr w:type="spellStart"/>
      <w:r>
        <w:t>Finkelstein</w:t>
      </w:r>
      <w:proofErr w:type="spellEnd"/>
      <w:r>
        <w:t>,</w:t>
      </w:r>
      <w:r w:rsidR="005522D0">
        <w:t xml:space="preserve"> </w:t>
      </w:r>
      <w:r>
        <w:t>Lic</w:t>
      </w:r>
      <w:r w:rsidR="008F5F2C">
        <w:t>.</w:t>
      </w:r>
      <w:r>
        <w:t xml:space="preserve"> P</w:t>
      </w:r>
      <w:r w:rsidR="00C94D9B">
        <w:t>.</w:t>
      </w:r>
      <w:r w:rsidR="008F5F2C">
        <w:t xml:space="preserve"> </w:t>
      </w:r>
      <w:r>
        <w:t xml:space="preserve">Molina. </w:t>
      </w:r>
    </w:p>
    <w:p w:rsidR="008F1EC9" w:rsidRDefault="008F1EC9" w:rsidP="00CB1E9E">
      <w:pPr>
        <w:jc w:val="both"/>
      </w:pPr>
      <w:r>
        <w:t xml:space="preserve">A mis </w:t>
      </w:r>
      <w:proofErr w:type="spellStart"/>
      <w:r>
        <w:t>compañer</w:t>
      </w:r>
      <w:r w:rsidR="005D1865">
        <w:t>x</w:t>
      </w:r>
      <w:r>
        <w:t>s</w:t>
      </w:r>
      <w:proofErr w:type="spellEnd"/>
      <w:r>
        <w:t xml:space="preserve"> de investigación</w:t>
      </w:r>
      <w:r w:rsidR="005D1865">
        <w:t>,</w:t>
      </w:r>
      <w:r w:rsidR="0017334E">
        <w:t xml:space="preserve"> a Ciro</w:t>
      </w:r>
      <w:r w:rsidR="00C94D9B">
        <w:t>.</w:t>
      </w:r>
    </w:p>
    <w:p w:rsidR="008F1EC9" w:rsidRDefault="008F1EC9" w:rsidP="00CB1E9E">
      <w:pPr>
        <w:jc w:val="both"/>
      </w:pPr>
      <w:r>
        <w:t xml:space="preserve">A </w:t>
      </w:r>
      <w:proofErr w:type="spellStart"/>
      <w:r>
        <w:t>l</w:t>
      </w:r>
      <w:r w:rsidR="005D1865">
        <w:t>x</w:t>
      </w:r>
      <w:r>
        <w:t>s</w:t>
      </w:r>
      <w:proofErr w:type="spellEnd"/>
      <w:r>
        <w:t xml:space="preserve"> </w:t>
      </w:r>
      <w:proofErr w:type="spellStart"/>
      <w:r>
        <w:t>trabaj</w:t>
      </w:r>
      <w:r w:rsidR="00880608">
        <w:t>a</w:t>
      </w:r>
      <w:r>
        <w:t>d</w:t>
      </w:r>
      <w:bookmarkStart w:id="0" w:name="_GoBack"/>
      <w:bookmarkEnd w:id="0"/>
      <w:r>
        <w:t>or</w:t>
      </w:r>
      <w:r w:rsidR="005D1865">
        <w:t>x</w:t>
      </w:r>
      <w:r>
        <w:t>s</w:t>
      </w:r>
      <w:proofErr w:type="spellEnd"/>
      <w:r>
        <w:t xml:space="preserve"> del centro piloto</w:t>
      </w:r>
      <w:r w:rsidR="00174389">
        <w:t>. A</w:t>
      </w:r>
      <w:r>
        <w:t xml:space="preserve">l Dr. </w:t>
      </w:r>
      <w:r w:rsidR="00C94D9B">
        <w:t>M.</w:t>
      </w:r>
      <w:r>
        <w:t xml:space="preserve"> Vayo. </w:t>
      </w:r>
    </w:p>
    <w:p w:rsidR="005D1865" w:rsidRDefault="008F5F2C" w:rsidP="00CB1E9E">
      <w:pPr>
        <w:jc w:val="both"/>
      </w:pPr>
      <w:r>
        <w:t xml:space="preserve">A mis </w:t>
      </w:r>
      <w:proofErr w:type="spellStart"/>
      <w:r>
        <w:t>maestr</w:t>
      </w:r>
      <w:r w:rsidR="005D1865">
        <w:t>x</w:t>
      </w:r>
      <w:r>
        <w:t>s</w:t>
      </w:r>
      <w:proofErr w:type="spellEnd"/>
      <w:r>
        <w:t xml:space="preserve"> </w:t>
      </w:r>
      <w:r w:rsidR="005D1865">
        <w:t xml:space="preserve">y </w:t>
      </w:r>
      <w:proofErr w:type="spellStart"/>
      <w:r w:rsidR="005D1865">
        <w:t>compañerxs</w:t>
      </w:r>
      <w:proofErr w:type="spellEnd"/>
      <w:r w:rsidR="005D1865">
        <w:t xml:space="preserve"> </w:t>
      </w:r>
      <w:r>
        <w:t xml:space="preserve">del </w:t>
      </w:r>
      <w:proofErr w:type="spellStart"/>
      <w:r>
        <w:t>ISCo</w:t>
      </w:r>
      <w:proofErr w:type="spellEnd"/>
      <w:r>
        <w:t xml:space="preserve"> y de la UBA</w:t>
      </w:r>
      <w:r w:rsidR="005D1865">
        <w:t xml:space="preserve">. A </w:t>
      </w:r>
      <w:r>
        <w:t xml:space="preserve">la Dra. </w:t>
      </w:r>
      <w:proofErr w:type="spellStart"/>
      <w:r>
        <w:t>Perelman</w:t>
      </w:r>
      <w:proofErr w:type="spellEnd"/>
      <w:r>
        <w:t xml:space="preserve"> y a la Dra. </w:t>
      </w:r>
      <w:proofErr w:type="spellStart"/>
      <w:r>
        <w:t>Nakache</w:t>
      </w:r>
      <w:proofErr w:type="spellEnd"/>
      <w:r>
        <w:t xml:space="preserve"> por enseñarme a querer </w:t>
      </w:r>
      <w:r w:rsidR="005D1865">
        <w:t>este oficio</w:t>
      </w:r>
      <w:r>
        <w:t xml:space="preserve">. </w:t>
      </w:r>
    </w:p>
    <w:p w:rsidR="005D1865" w:rsidRDefault="005522D0" w:rsidP="00CB1E9E">
      <w:pPr>
        <w:jc w:val="both"/>
      </w:pPr>
      <w:r>
        <w:t xml:space="preserve">A </w:t>
      </w:r>
      <w:proofErr w:type="spellStart"/>
      <w:r>
        <w:t>lxs</w:t>
      </w:r>
      <w:proofErr w:type="spellEnd"/>
      <w:r>
        <w:t xml:space="preserve"> docentes de la Cátedra </w:t>
      </w:r>
      <w:r w:rsidR="007025E4">
        <w:t>I</w:t>
      </w:r>
      <w:r>
        <w:t>I de SPSM</w:t>
      </w:r>
      <w:r w:rsidR="00F531BC">
        <w:t xml:space="preserve"> y su Profesora Titular la Lic. </w:t>
      </w:r>
      <w:r w:rsidR="00EE75E2">
        <w:t>A. Stolkiner</w:t>
      </w:r>
      <w:r>
        <w:t>.</w:t>
      </w:r>
    </w:p>
    <w:p w:rsidR="005D1865" w:rsidRDefault="005D1865" w:rsidP="00CB1E9E">
      <w:pPr>
        <w:jc w:val="both"/>
      </w:pPr>
      <w:r>
        <w:t xml:space="preserve">A </w:t>
      </w:r>
      <w:proofErr w:type="spellStart"/>
      <w:r>
        <w:t>l</w:t>
      </w:r>
      <w:r w:rsidR="00F727F5">
        <w:t>x</w:t>
      </w:r>
      <w:r>
        <w:t>s</w:t>
      </w:r>
      <w:proofErr w:type="spellEnd"/>
      <w:r>
        <w:t xml:space="preserve"> </w:t>
      </w:r>
      <w:proofErr w:type="spellStart"/>
      <w:r>
        <w:t>trabajadorxs</w:t>
      </w:r>
      <w:proofErr w:type="spellEnd"/>
      <w:r>
        <w:t xml:space="preserve"> del Archivo General de la Nación. </w:t>
      </w:r>
    </w:p>
    <w:p w:rsidR="005D1865" w:rsidRDefault="005D1865" w:rsidP="00CB1E9E">
      <w:pPr>
        <w:ind w:firstLine="709"/>
        <w:jc w:val="both"/>
      </w:pPr>
    </w:p>
    <w:p w:rsidR="00C94D9B" w:rsidRDefault="002C44EA" w:rsidP="00CB1E9E">
      <w:pPr>
        <w:jc w:val="both"/>
      </w:pPr>
      <w:r>
        <w:t xml:space="preserve">A mis </w:t>
      </w:r>
      <w:proofErr w:type="spellStart"/>
      <w:r>
        <w:t>compañerxs</w:t>
      </w:r>
      <w:proofErr w:type="spellEnd"/>
      <w:r>
        <w:t xml:space="preserve"> de Bondi Salud</w:t>
      </w:r>
      <w:r w:rsidR="00880608">
        <w:t xml:space="preserve">, de </w:t>
      </w:r>
      <w:r>
        <w:t>la</w:t>
      </w:r>
      <w:r w:rsidR="00880608">
        <w:t xml:space="preserve"> RIEPS</w:t>
      </w:r>
      <w:r w:rsidR="00C94D9B">
        <w:t xml:space="preserve">. </w:t>
      </w:r>
    </w:p>
    <w:p w:rsidR="003525CA" w:rsidRDefault="002C44EA" w:rsidP="00CB1E9E">
      <w:pPr>
        <w:jc w:val="both"/>
      </w:pPr>
      <w:r>
        <w:t>A mi familia</w:t>
      </w:r>
      <w:r w:rsidR="00C706A4">
        <w:t>,</w:t>
      </w:r>
      <w:r>
        <w:t xml:space="preserve"> </w:t>
      </w:r>
      <w:r w:rsidR="003525CA">
        <w:t xml:space="preserve">a </w:t>
      </w:r>
      <w:r w:rsidR="00E33B40">
        <w:t xml:space="preserve">mis </w:t>
      </w:r>
      <w:proofErr w:type="spellStart"/>
      <w:r w:rsidR="00E33B40">
        <w:t>amig</w:t>
      </w:r>
      <w:r>
        <w:t>x</w:t>
      </w:r>
      <w:r w:rsidR="00E33B40">
        <w:t>s</w:t>
      </w:r>
      <w:proofErr w:type="spellEnd"/>
      <w:r w:rsidR="00C706A4">
        <w:t xml:space="preserve"> y</w:t>
      </w:r>
      <w:r w:rsidR="000A0671">
        <w:t xml:space="preserve"> </w:t>
      </w:r>
      <w:r w:rsidR="00C706A4">
        <w:t>a Santiago</w:t>
      </w:r>
      <w:r w:rsidR="009D0082">
        <w:t>,</w:t>
      </w:r>
      <w:r w:rsidR="00C706A4">
        <w:t xml:space="preserve"> </w:t>
      </w:r>
      <w:r>
        <w:t>por el amor</w:t>
      </w:r>
      <w:r w:rsidR="00136DEE">
        <w:t xml:space="preserve"> y la escucha</w:t>
      </w:r>
      <w:r w:rsidR="005D1865">
        <w:t xml:space="preserve"> de siempre</w:t>
      </w:r>
      <w:r w:rsidR="00136DEE">
        <w:t>.</w:t>
      </w:r>
      <w:r w:rsidR="00C94D9B">
        <w:t xml:space="preserve"> </w:t>
      </w:r>
      <w:r>
        <w:t>A</w:t>
      </w:r>
      <w:r w:rsidR="00EC1A89">
        <w:t xml:space="preserve"> mi</w:t>
      </w:r>
      <w:r w:rsidR="00D8444F">
        <w:t xml:space="preserve">s </w:t>
      </w:r>
      <w:proofErr w:type="spellStart"/>
      <w:r w:rsidR="000A0671">
        <w:t>compañer</w:t>
      </w:r>
      <w:r>
        <w:t>x</w:t>
      </w:r>
      <w:r w:rsidR="000A0671">
        <w:t>s</w:t>
      </w:r>
      <w:proofErr w:type="spellEnd"/>
      <w:r w:rsidR="000A0671">
        <w:t xml:space="preserve"> </w:t>
      </w:r>
      <w:r w:rsidR="00EC1A89">
        <w:t xml:space="preserve">de militancia </w:t>
      </w:r>
      <w:r w:rsidR="00136DEE">
        <w:t xml:space="preserve">y de </w:t>
      </w:r>
      <w:r w:rsidR="00FF4DD4">
        <w:t>la vida.</w:t>
      </w:r>
    </w:p>
    <w:p w:rsidR="00C94D9B" w:rsidRDefault="00C94D9B" w:rsidP="00CB1E9E">
      <w:pPr>
        <w:ind w:firstLine="709"/>
        <w:jc w:val="both"/>
      </w:pPr>
    </w:p>
    <w:p w:rsidR="00FF4DD4" w:rsidRDefault="00FF4DD4" w:rsidP="00CB1E9E">
      <w:pPr>
        <w:jc w:val="both"/>
      </w:pPr>
      <w:r>
        <w:t xml:space="preserve">Los hallazgos compartidos, los desaciertos sólo míos. </w:t>
      </w:r>
      <w:r w:rsidR="00CB1E9E">
        <w:t>Julio 2016</w:t>
      </w:r>
    </w:p>
    <w:p w:rsidR="00FF4DD4" w:rsidRDefault="00FF4DD4" w:rsidP="000D574E">
      <w:pPr>
        <w:ind w:firstLine="709"/>
        <w:jc w:val="both"/>
      </w:pPr>
    </w:p>
    <w:p w:rsidR="00FF4DD4" w:rsidRDefault="00FF4DD4" w:rsidP="000D574E">
      <w:pPr>
        <w:ind w:firstLine="709"/>
      </w:pPr>
      <w:r>
        <w:tab/>
      </w:r>
      <w:r>
        <w:tab/>
      </w:r>
      <w:r>
        <w:tab/>
      </w:r>
      <w:r w:rsidR="00BE4725">
        <w:tab/>
      </w:r>
      <w:r>
        <w:tab/>
      </w:r>
      <w:r>
        <w:tab/>
      </w:r>
      <w:r>
        <w:tab/>
      </w:r>
      <w:r>
        <w:tab/>
      </w:r>
      <w:r>
        <w:tab/>
      </w:r>
    </w:p>
    <w:p w:rsidR="003525CA" w:rsidRDefault="003525CA" w:rsidP="000D574E">
      <w:pPr>
        <w:ind w:firstLine="709"/>
      </w:pPr>
    </w:p>
    <w:p w:rsidR="00A64DC2" w:rsidRDefault="00E33B40" w:rsidP="000D574E">
      <w:pPr>
        <w:ind w:left="5664" w:firstLine="708"/>
      </w:pPr>
      <w:r>
        <w:br w:type="page"/>
      </w: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pPr>
    </w:p>
    <w:p w:rsidR="00A64DC2" w:rsidRDefault="00A64DC2" w:rsidP="000D574E">
      <w:pPr>
        <w:ind w:left="5664" w:firstLine="708"/>
        <w:rPr>
          <w:lang w:val="es-ES" w:eastAsia="es-AR"/>
        </w:rPr>
      </w:pPr>
    </w:p>
    <w:p w:rsidR="00760A12" w:rsidRDefault="00760A12" w:rsidP="000D574E">
      <w:pPr>
        <w:jc w:val="right"/>
        <w:rPr>
          <w:lang w:val="es-ES" w:eastAsia="es-AR"/>
        </w:rPr>
      </w:pPr>
    </w:p>
    <w:p w:rsidR="008F4AE6" w:rsidRDefault="004A1D0D" w:rsidP="000D574E">
      <w:pPr>
        <w:jc w:val="right"/>
        <w:rPr>
          <w:lang w:val="es-ES" w:eastAsia="es-AR"/>
        </w:rPr>
      </w:pPr>
      <w:r>
        <w:rPr>
          <w:i/>
          <w:lang w:val="es-ES" w:eastAsia="es-AR"/>
        </w:rPr>
        <w:t>“</w:t>
      </w:r>
      <w:r w:rsidR="008F4AE6">
        <w:rPr>
          <w:i/>
          <w:lang w:val="es-ES" w:eastAsia="es-AR"/>
        </w:rPr>
        <w:t>M</w:t>
      </w:r>
      <w:r w:rsidR="004877A5" w:rsidRPr="00760A12">
        <w:rPr>
          <w:i/>
          <w:lang w:val="es-ES" w:eastAsia="es-AR"/>
        </w:rPr>
        <w:t xml:space="preserve">e han engañado, me dijeron que venía al Rawson y me </w:t>
      </w:r>
      <w:r w:rsidR="004877A5" w:rsidRPr="00655717">
        <w:rPr>
          <w:i/>
          <w:lang w:val="es-ES" w:eastAsia="es-AR"/>
        </w:rPr>
        <w:t>trajeron acá que no es un hospital ni es nada</w:t>
      </w:r>
      <w:r>
        <w:rPr>
          <w:i/>
          <w:lang w:val="es-ES" w:eastAsia="es-AR"/>
        </w:rPr>
        <w:t>”</w:t>
      </w:r>
      <w:r w:rsidR="004877A5" w:rsidRPr="00760A12">
        <w:rPr>
          <w:i/>
          <w:lang w:val="es-ES" w:eastAsia="es-AR"/>
        </w:rPr>
        <w:t>.</w:t>
      </w:r>
      <w:r w:rsidR="004877A5">
        <w:rPr>
          <w:lang w:val="es-ES" w:eastAsia="es-AR"/>
        </w:rPr>
        <w:t xml:space="preserve"> </w:t>
      </w:r>
    </w:p>
    <w:p w:rsidR="004877A5" w:rsidRDefault="00DA582C" w:rsidP="000D574E">
      <w:pPr>
        <w:jc w:val="right"/>
        <w:rPr>
          <w:lang w:val="es-ES" w:eastAsia="es-AR"/>
        </w:rPr>
      </w:pPr>
      <w:r>
        <w:rPr>
          <w:lang w:val="es-ES" w:eastAsia="es-AR"/>
        </w:rPr>
        <w:t xml:space="preserve">HC de </w:t>
      </w:r>
      <w:r w:rsidR="004877A5">
        <w:rPr>
          <w:lang w:val="es-ES" w:eastAsia="es-AR"/>
        </w:rPr>
        <w:t xml:space="preserve">Romina </w:t>
      </w:r>
    </w:p>
    <w:p w:rsidR="00760A12" w:rsidRDefault="00760A12" w:rsidP="000D574E">
      <w:pPr>
        <w:jc w:val="right"/>
      </w:pPr>
    </w:p>
    <w:p w:rsidR="008F4AE6" w:rsidRDefault="004877A5" w:rsidP="000D574E">
      <w:pPr>
        <w:jc w:val="right"/>
        <w:rPr>
          <w:i/>
        </w:rPr>
      </w:pPr>
      <w:r w:rsidRPr="00760A12">
        <w:rPr>
          <w:i/>
        </w:rPr>
        <w:t>Esto no es un hospital, un hospital es un edificio más alto que este.</w:t>
      </w:r>
    </w:p>
    <w:p w:rsidR="004877A5" w:rsidRDefault="004877A5" w:rsidP="000D574E">
      <w:pPr>
        <w:jc w:val="right"/>
      </w:pPr>
      <w:r w:rsidRPr="00760A12">
        <w:rPr>
          <w:i/>
        </w:rPr>
        <w:t xml:space="preserve"> </w:t>
      </w:r>
      <w:r w:rsidR="00DA582C">
        <w:t>HC de E</w:t>
      </w:r>
      <w:r>
        <w:t>lsa</w:t>
      </w:r>
    </w:p>
    <w:p w:rsidR="00760A12" w:rsidRDefault="00760A12" w:rsidP="000D574E">
      <w:pPr>
        <w:jc w:val="right"/>
        <w:rPr>
          <w:lang w:val="es-ES" w:eastAsia="es-AR"/>
        </w:rPr>
      </w:pPr>
    </w:p>
    <w:p w:rsidR="008F4AE6" w:rsidRDefault="00760A12" w:rsidP="000D574E">
      <w:pPr>
        <w:jc w:val="center"/>
        <w:rPr>
          <w:i/>
          <w:lang w:val="es-ES" w:eastAsia="es-AR"/>
        </w:rPr>
      </w:pPr>
      <w:r w:rsidRPr="00760A12">
        <w:rPr>
          <w:i/>
          <w:lang w:val="es-ES" w:eastAsia="es-AR"/>
        </w:rPr>
        <w:t xml:space="preserve">Llora con lágrimas sin explicar causa pero dice “hospital”. Pasa a sala de admisión. </w:t>
      </w:r>
    </w:p>
    <w:p w:rsidR="004877A5" w:rsidRDefault="00DA582C" w:rsidP="000D574E">
      <w:pPr>
        <w:jc w:val="right"/>
        <w:rPr>
          <w:lang w:val="es-ES" w:eastAsia="es-AR"/>
        </w:rPr>
      </w:pPr>
      <w:r>
        <w:rPr>
          <w:lang w:val="es-ES" w:eastAsia="es-AR"/>
        </w:rPr>
        <w:t>HC de C</w:t>
      </w:r>
      <w:r w:rsidR="00760A12">
        <w:rPr>
          <w:lang w:val="es-ES" w:eastAsia="es-AR"/>
        </w:rPr>
        <w:t>lelia</w:t>
      </w:r>
    </w:p>
    <w:p w:rsidR="0037585E" w:rsidRDefault="0037585E" w:rsidP="000D574E">
      <w:pPr>
        <w:jc w:val="right"/>
        <w:rPr>
          <w:lang w:val="es-ES" w:eastAsia="es-AR"/>
        </w:rPr>
      </w:pPr>
    </w:p>
    <w:p w:rsidR="008F4AE6" w:rsidRDefault="0037585E" w:rsidP="000D574E">
      <w:pPr>
        <w:jc w:val="right"/>
      </w:pPr>
      <w:r w:rsidRPr="00232160">
        <w:rPr>
          <w:i/>
        </w:rPr>
        <w:t>Cree que se encuentra en el palacio de justicia.</w:t>
      </w:r>
    </w:p>
    <w:p w:rsidR="0037585E" w:rsidRDefault="0037585E" w:rsidP="000D574E">
      <w:pPr>
        <w:jc w:val="right"/>
      </w:pPr>
      <w:r>
        <w:t xml:space="preserve"> </w:t>
      </w:r>
      <w:r w:rsidR="00DA582C">
        <w:t xml:space="preserve">HC de </w:t>
      </w:r>
      <w:r>
        <w:t>Marité</w:t>
      </w:r>
    </w:p>
    <w:p w:rsidR="004877A5" w:rsidRPr="00BE4725" w:rsidRDefault="004877A5" w:rsidP="000D574E">
      <w:pPr>
        <w:jc w:val="right"/>
        <w:rPr>
          <w:i/>
        </w:rPr>
      </w:pPr>
    </w:p>
    <w:p w:rsidR="00281849" w:rsidRDefault="00281849" w:rsidP="000D574E">
      <w:pPr>
        <w:ind w:firstLine="709"/>
        <w:jc w:val="right"/>
        <w:rPr>
          <w:i/>
        </w:rPr>
      </w:pPr>
      <w:r>
        <w:rPr>
          <w:i/>
        </w:rPr>
        <w:t>(…) es un hospicio, pero no es un hospital</w:t>
      </w:r>
    </w:p>
    <w:p w:rsidR="00281849" w:rsidRDefault="00281849" w:rsidP="000D574E">
      <w:pPr>
        <w:ind w:firstLine="709"/>
        <w:jc w:val="right"/>
      </w:pPr>
      <w:r>
        <w:t>(G. Bosch, 1931)</w:t>
      </w:r>
    </w:p>
    <w:p w:rsidR="00281849" w:rsidRPr="00281849" w:rsidRDefault="00281849" w:rsidP="000D574E">
      <w:pPr>
        <w:ind w:firstLine="709"/>
        <w:jc w:val="right"/>
      </w:pPr>
    </w:p>
    <w:p w:rsidR="00BE4725" w:rsidRDefault="00136DEE" w:rsidP="000D574E">
      <w:pPr>
        <w:ind w:firstLine="709"/>
        <w:jc w:val="right"/>
        <w:rPr>
          <w:i/>
        </w:rPr>
      </w:pPr>
      <w:r>
        <w:rPr>
          <w:i/>
        </w:rPr>
        <w:t>V</w:t>
      </w:r>
      <w:r w:rsidR="00BE4725" w:rsidRPr="00BE4725">
        <w:rPr>
          <w:i/>
        </w:rPr>
        <w:t>ivo en un hospicio</w:t>
      </w:r>
      <w:r w:rsidR="00BE4725">
        <w:rPr>
          <w:i/>
        </w:rPr>
        <w:t>,</w:t>
      </w:r>
      <w:r w:rsidR="00BE4725" w:rsidRPr="00BE4725">
        <w:rPr>
          <w:i/>
        </w:rPr>
        <w:t xml:space="preserve"> debo estar enfermo. Estoy aquí porque no tengo adonde ir.... es que soy un enfermo que podría vivir en su casa. Si la tuviera. No tengo nada.... no tengo a nadie. (...) Por eso estoy aquí. </w:t>
      </w:r>
      <w:r w:rsidR="00C706A4">
        <w:rPr>
          <w:i/>
        </w:rPr>
        <w:t>(…)</w:t>
      </w:r>
      <w:r w:rsidR="00BE4725" w:rsidRPr="00BE4725">
        <w:rPr>
          <w:i/>
        </w:rPr>
        <w:t xml:space="preserve"> Los médicos no pueden ser lo que no son. Simplemente toman la temperatura de la piel y dan pastillas, inyecciones, como si se tratara de un almacén. Y olvidan que en el fondo es una cuestión moral. Y es que no existe nadie que pueda entender la mente. Sin embargo, no los odio. Hacen lo que pueden. Lo terrible es que nos traen para que uno no se muera en la calle. Y luego nos morimos todos aquí.</w:t>
      </w:r>
    </w:p>
    <w:p w:rsidR="00BE4725" w:rsidRPr="00232160" w:rsidRDefault="00BE4725" w:rsidP="000D574E">
      <w:pPr>
        <w:ind w:firstLine="709"/>
        <w:jc w:val="right"/>
      </w:pPr>
      <w:r w:rsidRPr="00232160">
        <w:t xml:space="preserve"> J</w:t>
      </w:r>
      <w:r w:rsidR="00CB1E9E">
        <w:t xml:space="preserve">. </w:t>
      </w:r>
      <w:proofErr w:type="spellStart"/>
      <w:r w:rsidR="00CB1E9E">
        <w:t>Fijman</w:t>
      </w:r>
      <w:proofErr w:type="spellEnd"/>
    </w:p>
    <w:p w:rsidR="00BE4725" w:rsidRPr="00232160" w:rsidRDefault="00BE4725" w:rsidP="000D574E">
      <w:pPr>
        <w:ind w:firstLine="709"/>
        <w:jc w:val="right"/>
      </w:pPr>
      <w:r w:rsidRPr="00232160">
        <w:t xml:space="preserve">Poeta, fallecido el 1 de </w:t>
      </w:r>
      <w:r w:rsidR="00F92E36" w:rsidRPr="00F92E36">
        <w:t>diciembre</w:t>
      </w:r>
      <w:r w:rsidRPr="00232160">
        <w:t xml:space="preserve"> de 1970</w:t>
      </w:r>
    </w:p>
    <w:p w:rsidR="00BE4725" w:rsidRPr="00232160" w:rsidRDefault="00BE4725" w:rsidP="004A1D0D">
      <w:pPr>
        <w:ind w:firstLine="709"/>
        <w:jc w:val="right"/>
      </w:pPr>
      <w:r w:rsidRPr="00232160">
        <w:t xml:space="preserve"> </w:t>
      </w:r>
      <w:proofErr w:type="gramStart"/>
      <w:r w:rsidRPr="00232160">
        <w:t>a</w:t>
      </w:r>
      <w:proofErr w:type="gramEnd"/>
      <w:r w:rsidRPr="00232160">
        <w:t xml:space="preserve"> los 72 años luego de 30 años de  internación en el Borda.          </w:t>
      </w:r>
      <w:r w:rsidR="00232160">
        <w:t xml:space="preserve">                           </w:t>
      </w:r>
      <w:r w:rsidRPr="00232160">
        <w:t>(</w:t>
      </w:r>
      <w:r w:rsidR="001B0DA2">
        <w:t xml:space="preserve">Carpintero y Vainer, </w:t>
      </w:r>
      <w:r w:rsidRPr="00232160">
        <w:t xml:space="preserve"> 2004)</w:t>
      </w:r>
    </w:p>
    <w:p w:rsidR="003F48CF" w:rsidRDefault="00BE4725" w:rsidP="000D52E5">
      <w:pPr>
        <w:jc w:val="center"/>
        <w:rPr>
          <w:b/>
        </w:rPr>
      </w:pPr>
      <w:r w:rsidRPr="00BE4725">
        <w:rPr>
          <w:i/>
        </w:rPr>
        <w:br w:type="page"/>
      </w:r>
      <w:r w:rsidR="00CB1E9E">
        <w:rPr>
          <w:b/>
        </w:rPr>
        <w:lastRenderedPageBreak/>
        <w:t>RESUMEN</w:t>
      </w:r>
    </w:p>
    <w:p w:rsidR="00862EB4" w:rsidRPr="00053CEA" w:rsidRDefault="00862EB4" w:rsidP="000D52E5">
      <w:pPr>
        <w:jc w:val="center"/>
        <w:rPr>
          <w:b/>
        </w:rPr>
      </w:pPr>
    </w:p>
    <w:p w:rsidR="00C763AA" w:rsidRDefault="00A008C2" w:rsidP="00174389">
      <w:pPr>
        <w:spacing w:line="360" w:lineRule="auto"/>
        <w:jc w:val="both"/>
      </w:pPr>
      <w:r>
        <w:t xml:space="preserve">Esta tesis </w:t>
      </w:r>
      <w:r w:rsidR="00880608">
        <w:t xml:space="preserve">busca </w:t>
      </w:r>
      <w:r w:rsidR="00C763AA">
        <w:t>p</w:t>
      </w:r>
      <w:r w:rsidR="00C763AA" w:rsidRPr="00A04489">
        <w:t>romover una mirada crítica acerca de l</w:t>
      </w:r>
      <w:r w:rsidR="00C763AA">
        <w:t>os procesos de internación</w:t>
      </w:r>
      <w:r>
        <w:t xml:space="preserve"> </w:t>
      </w:r>
      <w:r w:rsidR="00C763AA">
        <w:t>y</w:t>
      </w:r>
      <w:r w:rsidR="00C763AA" w:rsidRPr="00A04489">
        <w:t xml:space="preserve"> muerte en los espacios manicomiales y </w:t>
      </w:r>
      <w:r w:rsidR="00C763AA">
        <w:t>sobre</w:t>
      </w:r>
      <w:r w:rsidR="00C763AA" w:rsidRPr="00A04489">
        <w:t xml:space="preserve"> las tensiones en la implementac</w:t>
      </w:r>
      <w:r w:rsidR="00C763AA" w:rsidRPr="00053CEA">
        <w:t xml:space="preserve">ión de las políticas públicas en salud mental. </w:t>
      </w:r>
      <w:r w:rsidR="009D5C5A">
        <w:t>C</w:t>
      </w:r>
      <w:r w:rsidR="00C763AA" w:rsidRPr="00053CEA">
        <w:t xml:space="preserve">onsiste en un estudio de </w:t>
      </w:r>
      <w:r w:rsidR="00305B88" w:rsidRPr="00053CEA">
        <w:t>caso</w:t>
      </w:r>
      <w:r w:rsidR="00053CEA" w:rsidRPr="00053CEA">
        <w:t>s</w:t>
      </w:r>
      <w:r w:rsidR="00305B88" w:rsidRPr="00053CEA">
        <w:t xml:space="preserve"> </w:t>
      </w:r>
      <w:r w:rsidR="00053CEA">
        <w:t>que tiene</w:t>
      </w:r>
      <w:r w:rsidR="00C763AA" w:rsidRPr="00F53862">
        <w:t xml:space="preserve"> el objetivo de </w:t>
      </w:r>
      <w:r w:rsidR="00C763AA">
        <w:t>describir y caracterizar</w:t>
      </w:r>
      <w:r w:rsidR="00C763AA" w:rsidRPr="00A04489">
        <w:t xml:space="preserve"> las </w:t>
      </w:r>
      <w:r w:rsidR="00C763AA">
        <w:t>p</w:t>
      </w:r>
      <w:r w:rsidR="00C763AA" w:rsidRPr="00A04489">
        <w:t>articularidades que adquieren l</w:t>
      </w:r>
      <w:r w:rsidR="00C763AA">
        <w:t>os recorridos de internación</w:t>
      </w:r>
      <w:r w:rsidR="00C763AA" w:rsidRPr="00A04489">
        <w:t xml:space="preserve"> de las </w:t>
      </w:r>
      <w:r w:rsidR="00C763AA" w:rsidRPr="00305B88">
        <w:t>mujeres fallecidas en el período 1957-1971 en el Asilo de Lomas- actual Hospital Interzonal J</w:t>
      </w:r>
      <w:r>
        <w:t>.</w:t>
      </w:r>
      <w:r w:rsidR="00053CEA">
        <w:t xml:space="preserve"> A.</w:t>
      </w:r>
      <w:r>
        <w:t xml:space="preserve"> </w:t>
      </w:r>
      <w:r w:rsidR="00C763AA" w:rsidRPr="00305B88">
        <w:t>Esteves</w:t>
      </w:r>
      <w:r w:rsidR="00005C06" w:rsidRPr="00305B88">
        <w:t xml:space="preserve">. </w:t>
      </w:r>
      <w:r w:rsidR="00D02BBE">
        <w:t>La</w:t>
      </w:r>
      <w:r w:rsidR="00005C06" w:rsidRPr="00305B88">
        <w:t xml:space="preserve"> selección de</w:t>
      </w:r>
      <w:r w:rsidR="00D02BBE">
        <w:t xml:space="preserve"> dicho</w:t>
      </w:r>
      <w:r w:rsidR="00005C06" w:rsidRPr="00305B88">
        <w:t xml:space="preserve"> período obedece a que en esos quince años falleci</w:t>
      </w:r>
      <w:r w:rsidR="00BA2CB7" w:rsidRPr="00305B88">
        <w:t>ó</w:t>
      </w:r>
      <w:r w:rsidR="00005C06" w:rsidRPr="00305B88">
        <w:t xml:space="preserve"> la mitad </w:t>
      </w:r>
      <w:r w:rsidR="00BA2CB7" w:rsidRPr="00305B88">
        <w:t xml:space="preserve">de las personas </w:t>
      </w:r>
      <w:r>
        <w:t xml:space="preserve">fallecidas allí </w:t>
      </w:r>
      <w:r w:rsidR="00BA2CB7" w:rsidRPr="00305B88">
        <w:t xml:space="preserve">en todo </w:t>
      </w:r>
      <w:r w:rsidR="00005C06" w:rsidRPr="00305B88">
        <w:t>el siglo</w:t>
      </w:r>
      <w:r w:rsidR="00053CEA">
        <w:t xml:space="preserve"> (2088)</w:t>
      </w:r>
      <w:r w:rsidR="00005C06" w:rsidRPr="00305B88">
        <w:t>.</w:t>
      </w:r>
      <w:r w:rsidR="00BA2CB7" w:rsidRPr="00305B88">
        <w:t xml:space="preserve"> El </w:t>
      </w:r>
      <w:r w:rsidR="00136DEE" w:rsidRPr="00305B88">
        <w:t>análisis</w:t>
      </w:r>
      <w:r w:rsidR="00BA2CB7" w:rsidRPr="00305B88">
        <w:t xml:space="preserve"> se </w:t>
      </w:r>
      <w:r w:rsidR="00136DEE" w:rsidRPr="00305B88">
        <w:t>realizó</w:t>
      </w:r>
      <w:r w:rsidR="00BA2CB7" w:rsidRPr="00305B88">
        <w:t xml:space="preserve"> a partir de </w:t>
      </w:r>
      <w:r w:rsidR="00C763AA" w:rsidRPr="00305B88">
        <w:t>historias clínicas (</w:t>
      </w:r>
      <w:r w:rsidR="008F1DD3">
        <w:t>HC</w:t>
      </w:r>
      <w:r w:rsidR="00C763AA" w:rsidRPr="00305B88">
        <w:t>)</w:t>
      </w:r>
      <w:r w:rsidR="00BA2CB7" w:rsidRPr="00305B88">
        <w:t xml:space="preserve"> y </w:t>
      </w:r>
      <w:r w:rsidR="00C763AA" w:rsidRPr="00305B88">
        <w:t>entrevistas a informantes clave</w:t>
      </w:r>
      <w:r w:rsidR="00BA2CB7" w:rsidRPr="00305B88">
        <w:t>. Asimismo se efectuó u</w:t>
      </w:r>
      <w:r w:rsidR="00005C06" w:rsidRPr="00305B88">
        <w:t xml:space="preserve">n </w:t>
      </w:r>
      <w:r w:rsidR="00C763AA" w:rsidRPr="00305B88">
        <w:t xml:space="preserve">relevamiento bibliográfico y </w:t>
      </w:r>
      <w:r w:rsidR="00394BEA" w:rsidRPr="00305B88">
        <w:t xml:space="preserve">se construyó </w:t>
      </w:r>
      <w:r w:rsidR="00005C06" w:rsidRPr="00305B88">
        <w:t>un</w:t>
      </w:r>
      <w:r w:rsidR="00BA2CB7" w:rsidRPr="00305B88">
        <w:t xml:space="preserve">a base de datos con </w:t>
      </w:r>
      <w:r w:rsidR="00305B88" w:rsidRPr="00305B88">
        <w:t>372</w:t>
      </w:r>
      <w:r w:rsidR="00394BEA" w:rsidRPr="00305B88">
        <w:rPr>
          <w:color w:val="FF0000"/>
        </w:rPr>
        <w:t xml:space="preserve"> </w:t>
      </w:r>
      <w:r w:rsidR="008F1DD3">
        <w:t>HC</w:t>
      </w:r>
      <w:r w:rsidR="00005C06" w:rsidRPr="00305B88">
        <w:t xml:space="preserve"> </w:t>
      </w:r>
      <w:r w:rsidR="00D02BBE">
        <w:t xml:space="preserve">a </w:t>
      </w:r>
      <w:r w:rsidR="00005C06" w:rsidRPr="00305B88">
        <w:t>partir de</w:t>
      </w:r>
      <w:r w:rsidR="00394BEA" w:rsidRPr="00305B88">
        <w:t xml:space="preserve"> </w:t>
      </w:r>
      <w:r w:rsidR="00005C06" w:rsidRPr="00305B88">
        <w:t>l</w:t>
      </w:r>
      <w:r w:rsidR="00394BEA" w:rsidRPr="00305B88">
        <w:t>a</w:t>
      </w:r>
      <w:r w:rsidR="00005C06" w:rsidRPr="00305B88">
        <w:t xml:space="preserve"> cual s</w:t>
      </w:r>
      <w:r w:rsidR="00C763AA" w:rsidRPr="00305B88">
        <w:t>e elaboró un perfil socioepidemiológico</w:t>
      </w:r>
      <w:r w:rsidR="00394BEA" w:rsidRPr="00305B88">
        <w:t xml:space="preserve"> de las mujeres fallecidas. S</w:t>
      </w:r>
      <w:r w:rsidR="00C763AA" w:rsidRPr="00305B88">
        <w:t xml:space="preserve">e reconstruyeron ocho recorridos de internación y se los puso en relación con la historia del hospital, las discusiones en salud mental, </w:t>
      </w:r>
      <w:r w:rsidR="00394BEA" w:rsidRPr="00305B88">
        <w:t xml:space="preserve">las </w:t>
      </w:r>
      <w:r w:rsidR="00C763AA" w:rsidRPr="00305B88">
        <w:t>políticas en salud mental y el contexto</w:t>
      </w:r>
      <w:r w:rsidR="00C763AA" w:rsidRPr="00A04489">
        <w:t xml:space="preserve"> económico político </w:t>
      </w:r>
      <w:r w:rsidR="00C763AA">
        <w:t xml:space="preserve">de la época </w:t>
      </w:r>
      <w:r w:rsidR="00D02BBE">
        <w:t xml:space="preserve">en </w:t>
      </w:r>
      <w:r w:rsidR="00C763AA">
        <w:t xml:space="preserve">nuestro país. Este trabajo </w:t>
      </w:r>
      <w:r w:rsidR="00005C06">
        <w:t xml:space="preserve">se enmarca dentro de </w:t>
      </w:r>
      <w:r w:rsidR="00C763AA">
        <w:t xml:space="preserve">la </w:t>
      </w:r>
      <w:r w:rsidR="00C763AA" w:rsidRPr="009A196D">
        <w:t xml:space="preserve">corriente de pensamiento de la Medicina Social Latinoamericana </w:t>
      </w:r>
      <w:r w:rsidR="000C037B">
        <w:t xml:space="preserve">que estudia los </w:t>
      </w:r>
      <w:r w:rsidR="00C763AA">
        <w:t>proceso</w:t>
      </w:r>
      <w:r w:rsidR="000C037B">
        <w:t>s</w:t>
      </w:r>
      <w:r w:rsidR="00C763AA">
        <w:t xml:space="preserve"> salud-enfermedad atención (PSEA)</w:t>
      </w:r>
      <w:r w:rsidR="000C037B">
        <w:t xml:space="preserve"> </w:t>
      </w:r>
      <w:r w:rsidR="00C763AA" w:rsidRPr="009A196D">
        <w:t xml:space="preserve">desde una articulación jerarquizada entre </w:t>
      </w:r>
      <w:r w:rsidR="000C037B">
        <w:t xml:space="preserve">los </w:t>
      </w:r>
      <w:r w:rsidR="00735624">
        <w:t>nivel</w:t>
      </w:r>
      <w:r w:rsidR="000C037B">
        <w:t>es</w:t>
      </w:r>
      <w:r w:rsidR="00735624">
        <w:t xml:space="preserve"> singular, institucional y económico político </w:t>
      </w:r>
      <w:r w:rsidR="00C763AA" w:rsidRPr="009A196D">
        <w:t>(</w:t>
      </w:r>
      <w:r w:rsidR="00C763AA">
        <w:t>Stolkiner, 1994</w:t>
      </w:r>
      <w:r w:rsidR="000D52E5">
        <w:t xml:space="preserve">; </w:t>
      </w:r>
      <w:r w:rsidR="00C763AA" w:rsidRPr="009A196D">
        <w:t>Castellanos, 1990)</w:t>
      </w:r>
      <w:r w:rsidR="00735624">
        <w:t xml:space="preserve">. </w:t>
      </w:r>
      <w:r w:rsidR="00C763AA">
        <w:t xml:space="preserve">Como resultado se destaca </w:t>
      </w:r>
      <w:r w:rsidR="00C763AA" w:rsidRPr="00DC3CF8">
        <w:t>la cantidad de registros de procedimientos clínicos que sugieren condiciones de higiene y cuidado clínico deficientes</w:t>
      </w:r>
      <w:r w:rsidR="00D02BBE">
        <w:t xml:space="preserve">. </w:t>
      </w:r>
      <w:r w:rsidR="00D51934" w:rsidRPr="005522D0">
        <w:t xml:space="preserve">Estos </w:t>
      </w:r>
      <w:r w:rsidR="00D02BBE" w:rsidRPr="005522D0">
        <w:t xml:space="preserve">descuidos </w:t>
      </w:r>
      <w:r w:rsidR="00005C06" w:rsidRPr="005522D0">
        <w:t xml:space="preserve">fueron analizados desde las categorías conceptuales </w:t>
      </w:r>
      <w:r w:rsidR="00C763AA" w:rsidRPr="005522D0">
        <w:t xml:space="preserve">de </w:t>
      </w:r>
      <w:r w:rsidR="00C763AA" w:rsidRPr="005522D0">
        <w:rPr>
          <w:i/>
        </w:rPr>
        <w:t>manicomio</w:t>
      </w:r>
      <w:r w:rsidR="00C763AA" w:rsidRPr="005522D0">
        <w:t xml:space="preserve"> (Basaglia, 1972), </w:t>
      </w:r>
      <w:r w:rsidR="000C037B" w:rsidRPr="000C037B">
        <w:rPr>
          <w:i/>
        </w:rPr>
        <w:t>estigma</w:t>
      </w:r>
      <w:r w:rsidR="000C037B">
        <w:t xml:space="preserve"> (Goffman, 2001) </w:t>
      </w:r>
      <w:r w:rsidR="00D02BBE" w:rsidRPr="005522D0">
        <w:rPr>
          <w:i/>
        </w:rPr>
        <w:t>nuda vida</w:t>
      </w:r>
      <w:r w:rsidR="00D02BBE" w:rsidRPr="005522D0">
        <w:t xml:space="preserve"> (Agamben, 2013)</w:t>
      </w:r>
      <w:r w:rsidR="00C763AA" w:rsidRPr="005522D0">
        <w:t xml:space="preserve">, </w:t>
      </w:r>
      <w:r w:rsidR="00C763AA" w:rsidRPr="005522D0">
        <w:rPr>
          <w:i/>
        </w:rPr>
        <w:t xml:space="preserve">lo cruel y tercero de apelación </w:t>
      </w:r>
      <w:r w:rsidR="00C763AA" w:rsidRPr="005522D0">
        <w:t>(Ulloa, 199</w:t>
      </w:r>
      <w:r w:rsidR="00EC4405" w:rsidRPr="005522D0">
        <w:t>5</w:t>
      </w:r>
      <w:r w:rsidR="00C763AA" w:rsidRPr="005522D0">
        <w:t>).</w:t>
      </w:r>
      <w:r w:rsidR="00D51934" w:rsidRPr="005522D0">
        <w:t xml:space="preserve"> Entre las reflexiones finales se</w:t>
      </w:r>
      <w:r w:rsidR="00C763AA" w:rsidRPr="005522D0">
        <w:t xml:space="preserve"> </w:t>
      </w:r>
      <w:r w:rsidR="00D51934" w:rsidRPr="005522D0">
        <w:t xml:space="preserve">prefigura </w:t>
      </w:r>
      <w:r w:rsidR="00C763AA" w:rsidRPr="005522D0">
        <w:t>la relación entre fallecimientos en manicomios</w:t>
      </w:r>
      <w:r w:rsidR="00C763AA" w:rsidRPr="00DC3CF8">
        <w:t xml:space="preserve"> </w:t>
      </w:r>
      <w:r w:rsidR="00C763AA">
        <w:t>y</w:t>
      </w:r>
      <w:r w:rsidR="00C763AA" w:rsidRPr="00DC3CF8">
        <w:t xml:space="preserve"> procesos de ajuste</w:t>
      </w:r>
      <w:r w:rsidR="00D02BBE">
        <w:t xml:space="preserve"> </w:t>
      </w:r>
      <w:r>
        <w:t>económico</w:t>
      </w:r>
      <w:r w:rsidR="00C763AA" w:rsidRPr="00DC3CF8">
        <w:t>,</w:t>
      </w:r>
      <w:r>
        <w:t xml:space="preserve"> </w:t>
      </w:r>
      <w:r w:rsidR="00D51934">
        <w:t>crisis</w:t>
      </w:r>
      <w:r w:rsidR="00C763AA" w:rsidRPr="00DC3CF8">
        <w:t xml:space="preserve"> institucional, condiciones de trab</w:t>
      </w:r>
      <w:r w:rsidR="00D51934">
        <w:t>ajo y</w:t>
      </w:r>
      <w:r w:rsidR="00C763AA" w:rsidRPr="00DC3CF8">
        <w:t xml:space="preserve"> modificaciones en los recorridos de internación.</w:t>
      </w:r>
      <w:r w:rsidR="000C037B">
        <w:t xml:space="preserve"> </w:t>
      </w:r>
      <w:r w:rsidR="00D51934">
        <w:t xml:space="preserve"> </w:t>
      </w:r>
    </w:p>
    <w:p w:rsidR="00687D10" w:rsidRPr="00DC3CF8" w:rsidRDefault="00687D10" w:rsidP="00174389">
      <w:pPr>
        <w:spacing w:line="360" w:lineRule="auto"/>
        <w:jc w:val="both"/>
      </w:pPr>
    </w:p>
    <w:p w:rsidR="00C763AA" w:rsidRDefault="00CB1E9E" w:rsidP="00C763AA">
      <w:r>
        <w:rPr>
          <w:b/>
        </w:rPr>
        <w:t>PALABRAS CLAVE</w:t>
      </w:r>
      <w:r w:rsidR="00C763AA" w:rsidRPr="00355E44">
        <w:rPr>
          <w:b/>
        </w:rPr>
        <w:t>:</w:t>
      </w:r>
      <w:r>
        <w:t xml:space="preserve"> Salud Mental;</w:t>
      </w:r>
      <w:r w:rsidR="00C763AA" w:rsidRPr="00355E44">
        <w:t xml:space="preserve"> Mortalidad Hospitalaria</w:t>
      </w:r>
      <w:r>
        <w:t>;</w:t>
      </w:r>
      <w:r w:rsidR="00C763AA" w:rsidRPr="00355E44">
        <w:t xml:space="preserve"> Epidemiología </w:t>
      </w:r>
    </w:p>
    <w:p w:rsidR="006B366D" w:rsidRPr="00CB1E9E" w:rsidRDefault="008D03CF" w:rsidP="000D52E5">
      <w:pPr>
        <w:jc w:val="center"/>
        <w:rPr>
          <w:b/>
          <w:lang w:val="en-US"/>
        </w:rPr>
      </w:pPr>
      <w:r w:rsidRPr="0016153E">
        <w:rPr>
          <w:lang w:val="en-US"/>
        </w:rPr>
        <w:br w:type="page"/>
      </w:r>
      <w:r w:rsidR="00CB1E9E" w:rsidRPr="0016153E">
        <w:rPr>
          <w:b/>
          <w:lang w:val="en-US"/>
        </w:rPr>
        <w:lastRenderedPageBreak/>
        <w:t>ABSTRACT</w:t>
      </w:r>
    </w:p>
    <w:p w:rsidR="00862EB4" w:rsidRPr="00862EB4" w:rsidRDefault="00862EB4" w:rsidP="000D52E5">
      <w:pPr>
        <w:jc w:val="center"/>
        <w:rPr>
          <w:b/>
          <w:lang w:val="en-US"/>
        </w:rPr>
      </w:pPr>
    </w:p>
    <w:p w:rsidR="00365DEE" w:rsidRPr="0016153E" w:rsidRDefault="00365DEE" w:rsidP="00F05DE3">
      <w:pPr>
        <w:spacing w:line="360" w:lineRule="auto"/>
        <w:jc w:val="both"/>
        <w:rPr>
          <w:lang w:val="en-US"/>
        </w:rPr>
      </w:pPr>
      <w:r w:rsidRPr="0016153E">
        <w:rPr>
          <w:lang w:val="en-US"/>
        </w:rPr>
        <w:t xml:space="preserve">This thesis aims to promote a critical look </w:t>
      </w:r>
      <w:r w:rsidR="00737D12">
        <w:rPr>
          <w:lang w:val="en-US"/>
        </w:rPr>
        <w:t>at</w:t>
      </w:r>
      <w:r w:rsidRPr="0016153E">
        <w:rPr>
          <w:lang w:val="en-US"/>
        </w:rPr>
        <w:t xml:space="preserve"> the processes of hospitalization and death in </w:t>
      </w:r>
      <w:r w:rsidR="00F05DE3" w:rsidRPr="00F05DE3">
        <w:rPr>
          <w:lang w:val="en-US"/>
        </w:rPr>
        <w:t>neuropsychiatric</w:t>
      </w:r>
      <w:r w:rsidRPr="0016153E">
        <w:rPr>
          <w:lang w:val="en-US"/>
        </w:rPr>
        <w:t xml:space="preserve"> </w:t>
      </w:r>
      <w:r w:rsidR="00F05DE3">
        <w:rPr>
          <w:lang w:val="en-US"/>
        </w:rPr>
        <w:t xml:space="preserve">hospitals and </w:t>
      </w:r>
      <w:r w:rsidR="00CD417B" w:rsidRPr="0016153E">
        <w:rPr>
          <w:lang w:val="en-US"/>
        </w:rPr>
        <w:t>the</w:t>
      </w:r>
      <w:r w:rsidRPr="0016153E">
        <w:rPr>
          <w:lang w:val="en-US"/>
        </w:rPr>
        <w:t xml:space="preserve"> tensions in the implementation of public policies in mental health. It consists in a case</w:t>
      </w:r>
      <w:r w:rsidR="00737D12">
        <w:rPr>
          <w:lang w:val="en-US"/>
        </w:rPr>
        <w:t>s</w:t>
      </w:r>
      <w:r w:rsidRPr="0016153E">
        <w:rPr>
          <w:lang w:val="en-US"/>
        </w:rPr>
        <w:t xml:space="preserve"> study w</w:t>
      </w:r>
      <w:r w:rsidR="00737D12">
        <w:rPr>
          <w:lang w:val="en-US"/>
        </w:rPr>
        <w:t xml:space="preserve">hose </w:t>
      </w:r>
      <w:r w:rsidRPr="0016153E">
        <w:rPr>
          <w:lang w:val="en-US"/>
        </w:rPr>
        <w:t xml:space="preserve">objective </w:t>
      </w:r>
      <w:r w:rsidR="00737D12">
        <w:rPr>
          <w:lang w:val="en-US"/>
        </w:rPr>
        <w:t xml:space="preserve">is </w:t>
      </w:r>
      <w:r w:rsidRPr="0016153E">
        <w:rPr>
          <w:lang w:val="en-US"/>
        </w:rPr>
        <w:t xml:space="preserve">to describe and characterize the particularities that the </w:t>
      </w:r>
      <w:r w:rsidR="00CD417B" w:rsidRPr="0016153E">
        <w:rPr>
          <w:lang w:val="en-US"/>
        </w:rPr>
        <w:t xml:space="preserve">medical histories </w:t>
      </w:r>
      <w:r w:rsidRPr="0016153E">
        <w:rPr>
          <w:lang w:val="en-US"/>
        </w:rPr>
        <w:t xml:space="preserve">of women </w:t>
      </w:r>
      <w:r w:rsidR="00CD417B" w:rsidRPr="0016153E">
        <w:rPr>
          <w:lang w:val="en-US"/>
        </w:rPr>
        <w:t xml:space="preserve">who </w:t>
      </w:r>
      <w:r w:rsidRPr="0016153E">
        <w:rPr>
          <w:lang w:val="en-US"/>
        </w:rPr>
        <w:t>died in the period 1957-1971 on Asylum of Lomas- Hospital Interzonal J. Esteves</w:t>
      </w:r>
      <w:r w:rsidR="00EB4245">
        <w:rPr>
          <w:lang w:val="en-US"/>
        </w:rPr>
        <w:t xml:space="preserve"> </w:t>
      </w:r>
      <w:r w:rsidR="00EB4245" w:rsidRPr="0016153E">
        <w:rPr>
          <w:lang w:val="en-US"/>
        </w:rPr>
        <w:t>acquire</w:t>
      </w:r>
      <w:r w:rsidRPr="0016153E">
        <w:rPr>
          <w:lang w:val="en-US"/>
        </w:rPr>
        <w:t xml:space="preserve">. The selection of this period is due to the fact that half of the people who died there in the whole </w:t>
      </w:r>
      <w:r w:rsidR="001B72BB" w:rsidRPr="0016153E">
        <w:rPr>
          <w:lang w:val="en-US"/>
        </w:rPr>
        <w:t xml:space="preserve">XX </w:t>
      </w:r>
      <w:r w:rsidRPr="0016153E">
        <w:rPr>
          <w:lang w:val="en-US"/>
        </w:rPr>
        <w:t>century</w:t>
      </w:r>
      <w:r w:rsidR="001E4AB7" w:rsidRPr="0016153E">
        <w:rPr>
          <w:lang w:val="en-US"/>
        </w:rPr>
        <w:t xml:space="preserve"> (2088)</w:t>
      </w:r>
      <w:r w:rsidR="00EB4245">
        <w:rPr>
          <w:lang w:val="en-US"/>
        </w:rPr>
        <w:t xml:space="preserve"> </w:t>
      </w:r>
      <w:r w:rsidR="00EB4245" w:rsidRPr="0016153E">
        <w:rPr>
          <w:lang w:val="en-US"/>
        </w:rPr>
        <w:t>died in those fifteen years</w:t>
      </w:r>
      <w:r w:rsidRPr="0016153E">
        <w:rPr>
          <w:lang w:val="en-US"/>
        </w:rPr>
        <w:t xml:space="preserve">. The analysis </w:t>
      </w:r>
      <w:r w:rsidR="001B72BB" w:rsidRPr="0016153E">
        <w:rPr>
          <w:lang w:val="en-US"/>
        </w:rPr>
        <w:t xml:space="preserve">is based on </w:t>
      </w:r>
      <w:r w:rsidRPr="0016153E">
        <w:rPr>
          <w:lang w:val="en-US"/>
        </w:rPr>
        <w:t xml:space="preserve">clinical histories </w:t>
      </w:r>
      <w:r w:rsidR="00CB1E9E" w:rsidRPr="0016153E">
        <w:rPr>
          <w:lang w:val="en-US"/>
        </w:rPr>
        <w:t>-</w:t>
      </w:r>
      <w:r w:rsidR="008F1DD3">
        <w:rPr>
          <w:lang w:val="en-US"/>
        </w:rPr>
        <w:t>HC</w:t>
      </w:r>
      <w:r w:rsidR="00CB1E9E" w:rsidRPr="0016153E">
        <w:rPr>
          <w:lang w:val="en-US"/>
        </w:rPr>
        <w:t>-</w:t>
      </w:r>
      <w:r w:rsidRPr="0016153E">
        <w:rPr>
          <w:lang w:val="en-US"/>
        </w:rPr>
        <w:t xml:space="preserve"> and interviews with key informants. </w:t>
      </w:r>
      <w:r w:rsidR="00911667">
        <w:rPr>
          <w:lang w:val="en-US"/>
        </w:rPr>
        <w:t>A</w:t>
      </w:r>
      <w:r w:rsidR="00911667" w:rsidRPr="0016153E">
        <w:rPr>
          <w:lang w:val="en-US"/>
        </w:rPr>
        <w:t xml:space="preserve"> bibliographic survey </w:t>
      </w:r>
      <w:r w:rsidRPr="0016153E">
        <w:rPr>
          <w:lang w:val="en-US"/>
        </w:rPr>
        <w:t xml:space="preserve">was also made and a database with 372 </w:t>
      </w:r>
      <w:r w:rsidR="008F1DD3">
        <w:rPr>
          <w:lang w:val="en-US"/>
        </w:rPr>
        <w:t>HC</w:t>
      </w:r>
      <w:r w:rsidRPr="0016153E">
        <w:rPr>
          <w:lang w:val="en-US"/>
        </w:rPr>
        <w:t xml:space="preserve"> </w:t>
      </w:r>
      <w:r w:rsidR="00911667" w:rsidRPr="0016153E">
        <w:rPr>
          <w:lang w:val="en-US"/>
        </w:rPr>
        <w:t>built</w:t>
      </w:r>
      <w:r w:rsidR="00911667">
        <w:rPr>
          <w:lang w:val="en-US"/>
        </w:rPr>
        <w:t xml:space="preserve">. Thanks to this </w:t>
      </w:r>
      <w:r w:rsidRPr="0016153E">
        <w:rPr>
          <w:lang w:val="en-US"/>
        </w:rPr>
        <w:t xml:space="preserve">a </w:t>
      </w:r>
      <w:r w:rsidR="00F05DE3">
        <w:rPr>
          <w:lang w:val="en-US"/>
        </w:rPr>
        <w:t>socio-epidemiologic</w:t>
      </w:r>
      <w:r w:rsidRPr="0016153E">
        <w:rPr>
          <w:lang w:val="en-US"/>
        </w:rPr>
        <w:t xml:space="preserve"> profile of the </w:t>
      </w:r>
      <w:r w:rsidR="00911667">
        <w:rPr>
          <w:lang w:val="en-US"/>
        </w:rPr>
        <w:t>dea</w:t>
      </w:r>
      <w:r w:rsidR="00911667" w:rsidRPr="0016153E">
        <w:rPr>
          <w:lang w:val="en-US"/>
        </w:rPr>
        <w:t xml:space="preserve">d </w:t>
      </w:r>
      <w:r w:rsidRPr="0016153E">
        <w:rPr>
          <w:lang w:val="en-US"/>
        </w:rPr>
        <w:t>women</w:t>
      </w:r>
      <w:r w:rsidR="00911667">
        <w:rPr>
          <w:lang w:val="en-US"/>
        </w:rPr>
        <w:t xml:space="preserve"> was developed</w:t>
      </w:r>
      <w:r w:rsidRPr="0016153E">
        <w:rPr>
          <w:lang w:val="en-US"/>
        </w:rPr>
        <w:t>.</w:t>
      </w:r>
      <w:r w:rsidR="00911667">
        <w:rPr>
          <w:lang w:val="en-US"/>
        </w:rPr>
        <w:t xml:space="preserve"> </w:t>
      </w:r>
      <w:r w:rsidRPr="0016153E">
        <w:rPr>
          <w:lang w:val="en-US"/>
        </w:rPr>
        <w:t xml:space="preserve">Eight </w:t>
      </w:r>
      <w:r w:rsidR="00911667">
        <w:rPr>
          <w:lang w:val="en-US"/>
        </w:rPr>
        <w:t>hospitalization trajectories</w:t>
      </w:r>
      <w:r w:rsidR="00CD417B" w:rsidRPr="0016153E">
        <w:rPr>
          <w:lang w:val="en-US"/>
        </w:rPr>
        <w:t xml:space="preserve"> </w:t>
      </w:r>
      <w:r w:rsidRPr="0016153E">
        <w:rPr>
          <w:lang w:val="en-US"/>
        </w:rPr>
        <w:t xml:space="preserve">were reconstructed </w:t>
      </w:r>
      <w:r w:rsidR="003A5491">
        <w:rPr>
          <w:lang w:val="en-US"/>
        </w:rPr>
        <w:t>and linked to</w:t>
      </w:r>
      <w:r w:rsidRPr="0016153E">
        <w:rPr>
          <w:lang w:val="en-US"/>
        </w:rPr>
        <w:t xml:space="preserve"> the history of the hospital, discussions in mental health, policies on mental health and the economic and political context </w:t>
      </w:r>
      <w:r w:rsidR="003A5491">
        <w:rPr>
          <w:lang w:val="en-US"/>
        </w:rPr>
        <w:t>at that</w:t>
      </w:r>
      <w:r w:rsidRPr="0016153E">
        <w:rPr>
          <w:lang w:val="en-US"/>
        </w:rPr>
        <w:t xml:space="preserve"> time in our country. This work </w:t>
      </w:r>
      <w:r w:rsidR="003A5491">
        <w:rPr>
          <w:lang w:val="en-US"/>
        </w:rPr>
        <w:t xml:space="preserve">has been framed </w:t>
      </w:r>
      <w:r w:rsidRPr="0016153E">
        <w:rPr>
          <w:lang w:val="en-US"/>
        </w:rPr>
        <w:t xml:space="preserve">within the </w:t>
      </w:r>
      <w:r w:rsidR="00F968B2">
        <w:rPr>
          <w:lang w:val="en-US"/>
        </w:rPr>
        <w:t xml:space="preserve">current of thought of </w:t>
      </w:r>
      <w:proofErr w:type="spellStart"/>
      <w:r w:rsidR="00F968B2">
        <w:rPr>
          <w:lang w:val="en-US"/>
        </w:rPr>
        <w:t>Medicina</w:t>
      </w:r>
      <w:proofErr w:type="spellEnd"/>
      <w:r w:rsidR="00F968B2">
        <w:rPr>
          <w:lang w:val="en-US"/>
        </w:rPr>
        <w:t xml:space="preserve"> Social </w:t>
      </w:r>
      <w:proofErr w:type="spellStart"/>
      <w:r w:rsidR="00F968B2">
        <w:rPr>
          <w:lang w:val="en-US"/>
        </w:rPr>
        <w:t>Latinoamericana</w:t>
      </w:r>
      <w:proofErr w:type="spellEnd"/>
      <w:r w:rsidR="00F968B2">
        <w:rPr>
          <w:lang w:val="en-US"/>
        </w:rPr>
        <w:t xml:space="preserve"> </w:t>
      </w:r>
      <w:r w:rsidRPr="0016153E">
        <w:rPr>
          <w:lang w:val="en-US"/>
        </w:rPr>
        <w:t xml:space="preserve">that studies </w:t>
      </w:r>
      <w:r w:rsidR="00F968B2">
        <w:rPr>
          <w:lang w:val="en-US"/>
        </w:rPr>
        <w:t>the</w:t>
      </w:r>
      <w:r w:rsidR="001E4AB7" w:rsidRPr="0016153E">
        <w:rPr>
          <w:lang w:val="en-US"/>
        </w:rPr>
        <w:t xml:space="preserve"> </w:t>
      </w:r>
      <w:proofErr w:type="spellStart"/>
      <w:r w:rsidR="001E4AB7" w:rsidRPr="0016153E">
        <w:rPr>
          <w:lang w:val="en-US"/>
        </w:rPr>
        <w:t>proceso-salud-enfermedad-atención</w:t>
      </w:r>
      <w:proofErr w:type="spellEnd"/>
      <w:r w:rsidR="001E4AB7" w:rsidRPr="0016153E">
        <w:rPr>
          <w:lang w:val="en-US"/>
        </w:rPr>
        <w:t xml:space="preserve"> </w:t>
      </w:r>
      <w:r w:rsidRPr="0016153E">
        <w:rPr>
          <w:lang w:val="en-US"/>
        </w:rPr>
        <w:t xml:space="preserve">(PSEA) from a hierarchical </w:t>
      </w:r>
      <w:r w:rsidR="00F968B2">
        <w:rPr>
          <w:lang w:val="en-US"/>
        </w:rPr>
        <w:t xml:space="preserve">articulation </w:t>
      </w:r>
      <w:r w:rsidRPr="0016153E">
        <w:rPr>
          <w:lang w:val="en-US"/>
        </w:rPr>
        <w:t xml:space="preserve">between </w:t>
      </w:r>
      <w:proofErr w:type="spellStart"/>
      <w:r w:rsidR="001E4AB7" w:rsidRPr="0016153E">
        <w:rPr>
          <w:lang w:val="en-US"/>
        </w:rPr>
        <w:t>diferent</w:t>
      </w:r>
      <w:proofErr w:type="spellEnd"/>
      <w:r w:rsidR="001E4AB7" w:rsidRPr="0016153E">
        <w:rPr>
          <w:lang w:val="en-US"/>
        </w:rPr>
        <w:t xml:space="preserve"> levels: singular</w:t>
      </w:r>
      <w:r w:rsidRPr="0016153E">
        <w:rPr>
          <w:lang w:val="en-US"/>
        </w:rPr>
        <w:t>, institutional and economic</w:t>
      </w:r>
      <w:r w:rsidR="00F968B2">
        <w:rPr>
          <w:lang w:val="en-US"/>
        </w:rPr>
        <w:t>-</w:t>
      </w:r>
      <w:r w:rsidRPr="0016153E">
        <w:rPr>
          <w:lang w:val="en-US"/>
        </w:rPr>
        <w:t xml:space="preserve">political (Stolkiner, 1994; </w:t>
      </w:r>
      <w:proofErr w:type="spellStart"/>
      <w:r w:rsidRPr="0016153E">
        <w:rPr>
          <w:lang w:val="en-US"/>
        </w:rPr>
        <w:t>Castellanos</w:t>
      </w:r>
      <w:proofErr w:type="spellEnd"/>
      <w:r w:rsidRPr="0016153E">
        <w:rPr>
          <w:lang w:val="en-US"/>
        </w:rPr>
        <w:t xml:space="preserve">, 1990). As a result </w:t>
      </w:r>
      <w:r w:rsidR="00F968B2">
        <w:rPr>
          <w:lang w:val="en-US"/>
        </w:rPr>
        <w:t xml:space="preserve">this work </w:t>
      </w:r>
      <w:r w:rsidRPr="0016153E">
        <w:rPr>
          <w:lang w:val="en-US"/>
        </w:rPr>
        <w:t xml:space="preserve">highlights the number of records of clinical procedures that </w:t>
      </w:r>
      <w:r w:rsidR="00F67913">
        <w:rPr>
          <w:lang w:val="en-US"/>
        </w:rPr>
        <w:t>presume</w:t>
      </w:r>
      <w:r w:rsidRPr="0016153E">
        <w:rPr>
          <w:lang w:val="en-US"/>
        </w:rPr>
        <w:t xml:space="preserve"> </w:t>
      </w:r>
      <w:r w:rsidR="00F67913" w:rsidRPr="0016153E">
        <w:rPr>
          <w:lang w:val="en-US"/>
        </w:rPr>
        <w:t xml:space="preserve">deficient </w:t>
      </w:r>
      <w:r w:rsidRPr="0016153E">
        <w:rPr>
          <w:lang w:val="en-US"/>
        </w:rPr>
        <w:t>conditions of hygiene and clinical care. Th</w:t>
      </w:r>
      <w:r w:rsidR="00226FFA">
        <w:rPr>
          <w:lang w:val="en-US"/>
        </w:rPr>
        <w:t>is</w:t>
      </w:r>
      <w:r w:rsidRPr="0016153E">
        <w:rPr>
          <w:lang w:val="en-US"/>
        </w:rPr>
        <w:t xml:space="preserve"> </w:t>
      </w:r>
      <w:r w:rsidR="00226FFA">
        <w:rPr>
          <w:lang w:val="en-US"/>
        </w:rPr>
        <w:t>indifference was</w:t>
      </w:r>
      <w:r w:rsidRPr="0016153E">
        <w:rPr>
          <w:lang w:val="en-US"/>
        </w:rPr>
        <w:t xml:space="preserve"> analyzed from the conceptual categories of </w:t>
      </w:r>
      <w:proofErr w:type="spellStart"/>
      <w:r w:rsidR="001E4AB7" w:rsidRPr="0016153E">
        <w:rPr>
          <w:i/>
          <w:lang w:val="en-US"/>
        </w:rPr>
        <w:t>manicomio</w:t>
      </w:r>
      <w:proofErr w:type="spellEnd"/>
      <w:r w:rsidRPr="0016153E">
        <w:rPr>
          <w:lang w:val="en-US"/>
        </w:rPr>
        <w:t xml:space="preserve"> (Basaglia, 1972), </w:t>
      </w:r>
      <w:r w:rsidRPr="0016153E">
        <w:rPr>
          <w:i/>
          <w:lang w:val="en-US"/>
        </w:rPr>
        <w:t>stigma</w:t>
      </w:r>
      <w:r w:rsidRPr="0016153E">
        <w:rPr>
          <w:lang w:val="en-US"/>
        </w:rPr>
        <w:t xml:space="preserve"> (Goffman, 2001)</w:t>
      </w:r>
      <w:r w:rsidR="001E4AB7" w:rsidRPr="0016153E">
        <w:rPr>
          <w:lang w:val="en-US"/>
        </w:rPr>
        <w:t xml:space="preserve">, </w:t>
      </w:r>
      <w:proofErr w:type="spellStart"/>
      <w:r w:rsidR="001E4AB7" w:rsidRPr="0016153E">
        <w:rPr>
          <w:i/>
          <w:lang w:val="en-US"/>
        </w:rPr>
        <w:t>nuda</w:t>
      </w:r>
      <w:proofErr w:type="spellEnd"/>
      <w:r w:rsidR="001E4AB7" w:rsidRPr="0016153E">
        <w:rPr>
          <w:i/>
          <w:lang w:val="en-US"/>
        </w:rPr>
        <w:t xml:space="preserve"> </w:t>
      </w:r>
      <w:proofErr w:type="spellStart"/>
      <w:r w:rsidR="001E4AB7" w:rsidRPr="0016153E">
        <w:rPr>
          <w:i/>
          <w:lang w:val="en-US"/>
        </w:rPr>
        <w:t>vida</w:t>
      </w:r>
      <w:proofErr w:type="spellEnd"/>
      <w:r w:rsidRPr="0016153E">
        <w:rPr>
          <w:lang w:val="en-US"/>
        </w:rPr>
        <w:t xml:space="preserve"> (Agamben, 2013), </w:t>
      </w:r>
      <w:r w:rsidR="001E4AB7" w:rsidRPr="0016153E">
        <w:rPr>
          <w:i/>
          <w:lang w:val="en-US"/>
        </w:rPr>
        <w:t>cruel</w:t>
      </w:r>
      <w:r w:rsidR="00226FFA">
        <w:rPr>
          <w:i/>
          <w:lang w:val="en-US"/>
        </w:rPr>
        <w:t>ty and</w:t>
      </w:r>
      <w:r w:rsidR="001E4AB7" w:rsidRPr="0016153E">
        <w:rPr>
          <w:i/>
          <w:lang w:val="en-US"/>
        </w:rPr>
        <w:t xml:space="preserve"> </w:t>
      </w:r>
      <w:proofErr w:type="spellStart"/>
      <w:r w:rsidR="001E4AB7" w:rsidRPr="0016153E">
        <w:rPr>
          <w:i/>
          <w:lang w:val="en-US"/>
        </w:rPr>
        <w:t>tercero</w:t>
      </w:r>
      <w:proofErr w:type="spellEnd"/>
      <w:r w:rsidR="001E4AB7" w:rsidRPr="0016153E">
        <w:rPr>
          <w:i/>
          <w:lang w:val="en-US"/>
        </w:rPr>
        <w:t xml:space="preserve"> de </w:t>
      </w:r>
      <w:proofErr w:type="spellStart"/>
      <w:r w:rsidR="001E4AB7" w:rsidRPr="0016153E">
        <w:rPr>
          <w:i/>
          <w:lang w:val="en-US"/>
        </w:rPr>
        <w:t>apelación</w:t>
      </w:r>
      <w:proofErr w:type="spellEnd"/>
      <w:r w:rsidRPr="0016153E">
        <w:rPr>
          <w:lang w:val="en-US"/>
        </w:rPr>
        <w:t xml:space="preserve"> (</w:t>
      </w:r>
      <w:proofErr w:type="spellStart"/>
      <w:r w:rsidRPr="0016153E">
        <w:rPr>
          <w:lang w:val="en-US"/>
        </w:rPr>
        <w:t>Ulloa</w:t>
      </w:r>
      <w:proofErr w:type="spellEnd"/>
      <w:r w:rsidRPr="0016153E">
        <w:rPr>
          <w:lang w:val="en-US"/>
        </w:rPr>
        <w:t xml:space="preserve">, 1995). </w:t>
      </w:r>
      <w:r w:rsidR="00226FFA">
        <w:rPr>
          <w:lang w:val="en-US"/>
        </w:rPr>
        <w:t>Among</w:t>
      </w:r>
      <w:r w:rsidRPr="0016153E">
        <w:rPr>
          <w:lang w:val="en-US"/>
        </w:rPr>
        <w:t xml:space="preserve"> the final reflections</w:t>
      </w:r>
      <w:r w:rsidR="00226FFA">
        <w:rPr>
          <w:lang w:val="en-US"/>
        </w:rPr>
        <w:t xml:space="preserve"> it is </w:t>
      </w:r>
      <w:r w:rsidR="00D01BA5">
        <w:rPr>
          <w:lang w:val="en-US"/>
        </w:rPr>
        <w:t>stated</w:t>
      </w:r>
      <w:r w:rsidR="00226FFA">
        <w:rPr>
          <w:lang w:val="en-US"/>
        </w:rPr>
        <w:t xml:space="preserve"> </w:t>
      </w:r>
      <w:r w:rsidR="00D01BA5">
        <w:rPr>
          <w:lang w:val="en-US"/>
        </w:rPr>
        <w:t xml:space="preserve">that there may be </w:t>
      </w:r>
      <w:proofErr w:type="gramStart"/>
      <w:r w:rsidR="00D01BA5">
        <w:rPr>
          <w:lang w:val="en-US"/>
        </w:rPr>
        <w:t xml:space="preserve">a </w:t>
      </w:r>
      <w:r w:rsidR="00226FFA">
        <w:rPr>
          <w:lang w:val="en-US"/>
        </w:rPr>
        <w:t>t</w:t>
      </w:r>
      <w:r w:rsidRPr="0016153E">
        <w:rPr>
          <w:lang w:val="en-US"/>
        </w:rPr>
        <w:t>he</w:t>
      </w:r>
      <w:proofErr w:type="gramEnd"/>
      <w:r w:rsidRPr="0016153E">
        <w:rPr>
          <w:lang w:val="en-US"/>
        </w:rPr>
        <w:t xml:space="preserve"> relationship between deaths in mental hospitals and </w:t>
      </w:r>
      <w:r w:rsidR="00D01BA5">
        <w:rPr>
          <w:lang w:val="en-US"/>
        </w:rPr>
        <w:t xml:space="preserve">the </w:t>
      </w:r>
      <w:r w:rsidRPr="0016153E">
        <w:rPr>
          <w:lang w:val="en-US"/>
        </w:rPr>
        <w:t xml:space="preserve">processes of economic adjustment, institutional crisis, working conditions and changes in the </w:t>
      </w:r>
      <w:r w:rsidR="00D01BA5">
        <w:rPr>
          <w:lang w:val="en-US"/>
        </w:rPr>
        <w:t>hospitalization trajectories</w:t>
      </w:r>
      <w:r w:rsidRPr="0016153E">
        <w:rPr>
          <w:lang w:val="en-US"/>
        </w:rPr>
        <w:t>.</w:t>
      </w:r>
    </w:p>
    <w:p w:rsidR="00365DEE" w:rsidRPr="0016153E" w:rsidRDefault="00365DEE" w:rsidP="000D574E">
      <w:pPr>
        <w:jc w:val="both"/>
        <w:rPr>
          <w:lang w:val="en-US"/>
        </w:rPr>
      </w:pPr>
    </w:p>
    <w:p w:rsidR="00355E44" w:rsidRPr="00355E44" w:rsidRDefault="006B366D" w:rsidP="000D574E">
      <w:pPr>
        <w:jc w:val="both"/>
        <w:rPr>
          <w:lang w:val="en-US"/>
        </w:rPr>
      </w:pPr>
      <w:r w:rsidRPr="00322E45">
        <w:rPr>
          <w:b/>
          <w:lang w:val="en-US"/>
        </w:rPr>
        <w:t>K</w:t>
      </w:r>
      <w:r w:rsidR="00CB1E9E">
        <w:rPr>
          <w:b/>
          <w:lang w:val="en-US"/>
        </w:rPr>
        <w:t>EYWORDS</w:t>
      </w:r>
      <w:r w:rsidR="00355E44" w:rsidRPr="00322E45">
        <w:rPr>
          <w:b/>
          <w:lang w:val="en-US"/>
        </w:rPr>
        <w:t xml:space="preserve">: </w:t>
      </w:r>
      <w:r w:rsidR="00355E44" w:rsidRPr="00322E45">
        <w:rPr>
          <w:lang w:val="en-US"/>
        </w:rPr>
        <w:t>Mental Health</w:t>
      </w:r>
      <w:r w:rsidR="00CB1E9E">
        <w:rPr>
          <w:lang w:val="en-US"/>
        </w:rPr>
        <w:t>;</w:t>
      </w:r>
      <w:r w:rsidR="00355E44" w:rsidRPr="00322E45">
        <w:rPr>
          <w:lang w:val="en-US"/>
        </w:rPr>
        <w:t xml:space="preserve"> Epidemiology</w:t>
      </w:r>
      <w:r w:rsidR="00CB1E9E">
        <w:rPr>
          <w:lang w:val="en-US"/>
        </w:rPr>
        <w:t>;</w:t>
      </w:r>
      <w:r w:rsidR="00355E44" w:rsidRPr="00322E45">
        <w:rPr>
          <w:lang w:val="en-US"/>
        </w:rPr>
        <w:t xml:space="preserve"> H</w:t>
      </w:r>
      <w:r w:rsidR="00355E44" w:rsidRPr="00355E44">
        <w:rPr>
          <w:lang w:val="en-US"/>
        </w:rPr>
        <w:t>ospital Mortality</w:t>
      </w:r>
    </w:p>
    <w:p w:rsidR="001E4AB7" w:rsidRPr="0016153E" w:rsidRDefault="00757550">
      <w:pPr>
        <w:rPr>
          <w:lang w:val="en-US"/>
        </w:rPr>
      </w:pPr>
      <w:bookmarkStart w:id="1" w:name="_Toc455295180"/>
      <w:bookmarkStart w:id="2" w:name="_Toc455295182"/>
      <w:r w:rsidRPr="0016153E">
        <w:rPr>
          <w:lang w:val="en-US"/>
        </w:rPr>
        <w:br w:type="page"/>
      </w:r>
    </w:p>
    <w:p w:rsidR="00757550" w:rsidRPr="0016153E" w:rsidRDefault="00757550">
      <w:pPr>
        <w:rPr>
          <w:lang w:val="en-US"/>
        </w:rPr>
      </w:pPr>
    </w:p>
    <w:p w:rsidR="00443342" w:rsidRPr="00862EB4" w:rsidRDefault="008068DF" w:rsidP="000D52E5">
      <w:pPr>
        <w:jc w:val="center"/>
        <w:rPr>
          <w:b/>
        </w:rPr>
      </w:pPr>
      <w:r w:rsidRPr="00862EB4">
        <w:rPr>
          <w:b/>
        </w:rPr>
        <w:t>L</w:t>
      </w:r>
      <w:r>
        <w:rPr>
          <w:b/>
        </w:rPr>
        <w:t xml:space="preserve">ISTADO DE FIGURAS </w:t>
      </w:r>
      <w:bookmarkEnd w:id="1"/>
    </w:p>
    <w:p w:rsidR="00687D10" w:rsidRPr="00A64DC2" w:rsidRDefault="00687D10" w:rsidP="000D52E5">
      <w:pPr>
        <w:jc w:val="center"/>
      </w:pPr>
    </w:p>
    <w:p w:rsidR="00AE4A1B" w:rsidRDefault="00536C24"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r>
        <w:rPr>
          <w:rFonts w:ascii="Calibri" w:eastAsia="Times New Roman" w:hAnsi="Calibri"/>
          <w:color w:val="000000"/>
          <w:sz w:val="22"/>
          <w:szCs w:val="22"/>
          <w:lang w:eastAsia="es-AR"/>
        </w:rPr>
        <w:fldChar w:fldCharType="begin"/>
      </w:r>
      <w:r>
        <w:rPr>
          <w:rFonts w:ascii="Calibri" w:eastAsia="Times New Roman" w:hAnsi="Calibri"/>
          <w:color w:val="000000"/>
          <w:sz w:val="22"/>
          <w:szCs w:val="22"/>
          <w:lang w:eastAsia="es-AR"/>
        </w:rPr>
        <w:instrText xml:space="preserve"> TOC \h \z \c "Figura" </w:instrText>
      </w:r>
      <w:r>
        <w:rPr>
          <w:rFonts w:ascii="Calibri" w:eastAsia="Times New Roman" w:hAnsi="Calibri"/>
          <w:color w:val="000000"/>
          <w:sz w:val="22"/>
          <w:szCs w:val="22"/>
          <w:lang w:eastAsia="es-AR"/>
        </w:rPr>
        <w:fldChar w:fldCharType="separate"/>
      </w:r>
      <w:hyperlink w:anchor="_Toc478485903" w:history="1">
        <w:r w:rsidR="00AE4A1B" w:rsidRPr="00204B31">
          <w:rPr>
            <w:rStyle w:val="Hipervnculo"/>
            <w:noProof/>
          </w:rPr>
          <w:t>Figura 1- Distribución de frecuencias de fallecimientos por año en el Hospital Esteves de la Provincia de Buenos Aires, Argentina.</w:t>
        </w:r>
        <w:r w:rsidR="00AE4A1B">
          <w:rPr>
            <w:noProof/>
            <w:webHidden/>
          </w:rPr>
          <w:tab/>
        </w:r>
        <w:r w:rsidR="00AE4A1B">
          <w:rPr>
            <w:noProof/>
            <w:webHidden/>
          </w:rPr>
          <w:fldChar w:fldCharType="begin"/>
        </w:r>
        <w:r w:rsidR="00AE4A1B">
          <w:rPr>
            <w:noProof/>
            <w:webHidden/>
          </w:rPr>
          <w:instrText xml:space="preserve"> PAGEREF _Toc478485903 \h </w:instrText>
        </w:r>
        <w:r w:rsidR="00AE4A1B">
          <w:rPr>
            <w:noProof/>
            <w:webHidden/>
          </w:rPr>
        </w:r>
        <w:r w:rsidR="00AE4A1B">
          <w:rPr>
            <w:noProof/>
            <w:webHidden/>
          </w:rPr>
          <w:fldChar w:fldCharType="separate"/>
        </w:r>
        <w:r w:rsidR="006D1FCB">
          <w:rPr>
            <w:noProof/>
            <w:webHidden/>
          </w:rPr>
          <w:t>21</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04" w:history="1">
        <w:r w:rsidR="00AE4A1B" w:rsidRPr="00204B31">
          <w:rPr>
            <w:rStyle w:val="Hipervnculo"/>
            <w:noProof/>
          </w:rPr>
          <w:t>Figura 2- Distribución de frecuencias de las personas fallecidas en el Hospital Esteves en el período 1957-1971 según nacionalidades principales.</w:t>
        </w:r>
        <w:r w:rsidR="00AE4A1B">
          <w:rPr>
            <w:noProof/>
            <w:webHidden/>
          </w:rPr>
          <w:tab/>
        </w:r>
        <w:r w:rsidR="00AE4A1B">
          <w:rPr>
            <w:noProof/>
            <w:webHidden/>
          </w:rPr>
          <w:fldChar w:fldCharType="begin"/>
        </w:r>
        <w:r w:rsidR="00AE4A1B">
          <w:rPr>
            <w:noProof/>
            <w:webHidden/>
          </w:rPr>
          <w:instrText xml:space="preserve"> PAGEREF _Toc478485904 \h </w:instrText>
        </w:r>
        <w:r w:rsidR="00AE4A1B">
          <w:rPr>
            <w:noProof/>
            <w:webHidden/>
          </w:rPr>
        </w:r>
        <w:r w:rsidR="00AE4A1B">
          <w:rPr>
            <w:noProof/>
            <w:webHidden/>
          </w:rPr>
          <w:fldChar w:fldCharType="separate"/>
        </w:r>
        <w:r>
          <w:rPr>
            <w:noProof/>
            <w:webHidden/>
          </w:rPr>
          <w:t>68</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05" w:history="1">
        <w:r w:rsidR="00AE4A1B" w:rsidRPr="00204B31">
          <w:rPr>
            <w:rStyle w:val="Hipervnculo"/>
            <w:noProof/>
          </w:rPr>
          <w:t>Figura 3 - Distribución de frecuencias de personas fallecidas en el Hospital Esteves en el período 1957-1971 según estado civil.</w:t>
        </w:r>
        <w:r w:rsidR="00AE4A1B">
          <w:rPr>
            <w:noProof/>
            <w:webHidden/>
          </w:rPr>
          <w:tab/>
        </w:r>
        <w:r w:rsidR="00AE4A1B">
          <w:rPr>
            <w:noProof/>
            <w:webHidden/>
          </w:rPr>
          <w:fldChar w:fldCharType="begin"/>
        </w:r>
        <w:r w:rsidR="00AE4A1B">
          <w:rPr>
            <w:noProof/>
            <w:webHidden/>
          </w:rPr>
          <w:instrText xml:space="preserve"> PAGEREF _Toc478485905 \h </w:instrText>
        </w:r>
        <w:r w:rsidR="00AE4A1B">
          <w:rPr>
            <w:noProof/>
            <w:webHidden/>
          </w:rPr>
        </w:r>
        <w:r w:rsidR="00AE4A1B">
          <w:rPr>
            <w:noProof/>
            <w:webHidden/>
          </w:rPr>
          <w:fldChar w:fldCharType="separate"/>
        </w:r>
        <w:r>
          <w:rPr>
            <w:noProof/>
            <w:webHidden/>
          </w:rPr>
          <w:t>69</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06" w:history="1">
        <w:r w:rsidR="00AE4A1B" w:rsidRPr="00204B31">
          <w:rPr>
            <w:rStyle w:val="Hipervnculo"/>
            <w:noProof/>
          </w:rPr>
          <w:t>Figura 4 - Distribución de frecuencias de personas fallecidas entre 1957-1971 en el Hospital Esteves según ocupación.</w:t>
        </w:r>
        <w:r w:rsidR="00AE4A1B">
          <w:rPr>
            <w:noProof/>
            <w:webHidden/>
          </w:rPr>
          <w:tab/>
        </w:r>
        <w:r w:rsidR="00AE4A1B">
          <w:rPr>
            <w:noProof/>
            <w:webHidden/>
          </w:rPr>
          <w:fldChar w:fldCharType="begin"/>
        </w:r>
        <w:r w:rsidR="00AE4A1B">
          <w:rPr>
            <w:noProof/>
            <w:webHidden/>
          </w:rPr>
          <w:instrText xml:space="preserve"> PAGEREF _Toc478485906 \h </w:instrText>
        </w:r>
        <w:r w:rsidR="00AE4A1B">
          <w:rPr>
            <w:noProof/>
            <w:webHidden/>
          </w:rPr>
        </w:r>
        <w:r w:rsidR="00AE4A1B">
          <w:rPr>
            <w:noProof/>
            <w:webHidden/>
          </w:rPr>
          <w:fldChar w:fldCharType="separate"/>
        </w:r>
        <w:r>
          <w:rPr>
            <w:noProof/>
            <w:webHidden/>
          </w:rPr>
          <w:t>71</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07" w:history="1">
        <w:r w:rsidR="00AE4A1B" w:rsidRPr="00204B31">
          <w:rPr>
            <w:rStyle w:val="Hipervnculo"/>
            <w:noProof/>
          </w:rPr>
          <w:t>Figura 5- Distribución de frecuencias de personas fallecidas en el Hospital Esteves en el período 1957-1971 según año de ingreso.</w:t>
        </w:r>
        <w:r w:rsidR="00AE4A1B">
          <w:rPr>
            <w:noProof/>
            <w:webHidden/>
          </w:rPr>
          <w:tab/>
        </w:r>
        <w:r w:rsidR="00AE4A1B">
          <w:rPr>
            <w:noProof/>
            <w:webHidden/>
          </w:rPr>
          <w:fldChar w:fldCharType="begin"/>
        </w:r>
        <w:r w:rsidR="00AE4A1B">
          <w:rPr>
            <w:noProof/>
            <w:webHidden/>
          </w:rPr>
          <w:instrText xml:space="preserve"> PAGEREF _Toc478485907 \h </w:instrText>
        </w:r>
        <w:r w:rsidR="00AE4A1B">
          <w:rPr>
            <w:noProof/>
            <w:webHidden/>
          </w:rPr>
        </w:r>
        <w:r w:rsidR="00AE4A1B">
          <w:rPr>
            <w:noProof/>
            <w:webHidden/>
          </w:rPr>
          <w:fldChar w:fldCharType="separate"/>
        </w:r>
        <w:r>
          <w:rPr>
            <w:noProof/>
            <w:webHidden/>
          </w:rPr>
          <w:t>72</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08" w:history="1">
        <w:r w:rsidR="00AE4A1B" w:rsidRPr="00204B31">
          <w:rPr>
            <w:rStyle w:val="Hipervnculo"/>
            <w:noProof/>
          </w:rPr>
          <w:t>Figura 6- Distribución de frecuencias de personas fallecidas en el Hospital Esteves entre 1957-1971 según año de fallecimiento.</w:t>
        </w:r>
        <w:r w:rsidR="00AE4A1B">
          <w:rPr>
            <w:noProof/>
            <w:webHidden/>
          </w:rPr>
          <w:tab/>
        </w:r>
        <w:r w:rsidR="00AE4A1B">
          <w:rPr>
            <w:noProof/>
            <w:webHidden/>
          </w:rPr>
          <w:fldChar w:fldCharType="begin"/>
        </w:r>
        <w:r w:rsidR="00AE4A1B">
          <w:rPr>
            <w:noProof/>
            <w:webHidden/>
          </w:rPr>
          <w:instrText xml:space="preserve"> PAGEREF _Toc478485908 \h </w:instrText>
        </w:r>
        <w:r w:rsidR="00AE4A1B">
          <w:rPr>
            <w:noProof/>
            <w:webHidden/>
          </w:rPr>
        </w:r>
        <w:r w:rsidR="00AE4A1B">
          <w:rPr>
            <w:noProof/>
            <w:webHidden/>
          </w:rPr>
          <w:fldChar w:fldCharType="separate"/>
        </w:r>
        <w:r>
          <w:rPr>
            <w:noProof/>
            <w:webHidden/>
          </w:rPr>
          <w:t>74</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09" w:history="1">
        <w:r w:rsidR="00AE4A1B" w:rsidRPr="00204B31">
          <w:rPr>
            <w:rStyle w:val="Hipervnculo"/>
            <w:noProof/>
          </w:rPr>
          <w:t>Figura 7- Distribución de frecuencias de personas fallecidas en el Hospital Esteves en el período 1957-1971 según años de internación agrupados. Grupo 1 [0;2) y Grupo 2 [2; más de 2).</w:t>
        </w:r>
        <w:r w:rsidR="00AE4A1B">
          <w:rPr>
            <w:noProof/>
            <w:webHidden/>
          </w:rPr>
          <w:tab/>
        </w:r>
        <w:r w:rsidR="00AE4A1B">
          <w:rPr>
            <w:noProof/>
            <w:webHidden/>
          </w:rPr>
          <w:fldChar w:fldCharType="begin"/>
        </w:r>
        <w:r w:rsidR="00AE4A1B">
          <w:rPr>
            <w:noProof/>
            <w:webHidden/>
          </w:rPr>
          <w:instrText xml:space="preserve"> PAGEREF _Toc478485909 \h </w:instrText>
        </w:r>
        <w:r w:rsidR="00AE4A1B">
          <w:rPr>
            <w:noProof/>
            <w:webHidden/>
          </w:rPr>
        </w:r>
        <w:r w:rsidR="00AE4A1B">
          <w:rPr>
            <w:noProof/>
            <w:webHidden/>
          </w:rPr>
          <w:fldChar w:fldCharType="separate"/>
        </w:r>
        <w:r>
          <w:rPr>
            <w:noProof/>
            <w:webHidden/>
          </w:rPr>
          <w:t>76</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10" w:history="1">
        <w:r w:rsidR="00AE4A1B" w:rsidRPr="00204B31">
          <w:rPr>
            <w:rStyle w:val="Hipervnculo"/>
            <w:noProof/>
          </w:rPr>
          <w:t>Figura 8- Frecuencia de fallecimientos en el Hospital Esteves por año agrupados según años de internación. Hasta un año de internación, entre 1 y 10 años de internación, entre 11 y 20 años de internación y más de 21 años de internación en el período 1957-1971.</w:t>
        </w:r>
        <w:r w:rsidR="00AE4A1B">
          <w:rPr>
            <w:noProof/>
            <w:webHidden/>
          </w:rPr>
          <w:tab/>
        </w:r>
        <w:r w:rsidR="00AE4A1B">
          <w:rPr>
            <w:noProof/>
            <w:webHidden/>
          </w:rPr>
          <w:fldChar w:fldCharType="begin"/>
        </w:r>
        <w:r w:rsidR="00AE4A1B">
          <w:rPr>
            <w:noProof/>
            <w:webHidden/>
          </w:rPr>
          <w:instrText xml:space="preserve"> PAGEREF _Toc478485910 \h </w:instrText>
        </w:r>
        <w:r w:rsidR="00AE4A1B">
          <w:rPr>
            <w:noProof/>
            <w:webHidden/>
          </w:rPr>
        </w:r>
        <w:r w:rsidR="00AE4A1B">
          <w:rPr>
            <w:noProof/>
            <w:webHidden/>
          </w:rPr>
          <w:fldChar w:fldCharType="separate"/>
        </w:r>
        <w:r>
          <w:rPr>
            <w:noProof/>
            <w:webHidden/>
          </w:rPr>
          <w:t>77</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11" w:history="1">
        <w:r w:rsidR="00AE4A1B" w:rsidRPr="00204B31">
          <w:rPr>
            <w:rStyle w:val="Hipervnculo"/>
            <w:noProof/>
          </w:rPr>
          <w:t>Figura 9- Distribución de frecuencias de la muestra de personas fallecidas en el Hospital Esteves en el período 1957-1971 según edad de fallecimiento agrupada  &lt;68  y ≥ 68 años de edad.</w:t>
        </w:r>
        <w:r w:rsidR="00AE4A1B">
          <w:rPr>
            <w:noProof/>
            <w:webHidden/>
          </w:rPr>
          <w:tab/>
        </w:r>
        <w:r w:rsidR="00AE4A1B">
          <w:rPr>
            <w:noProof/>
            <w:webHidden/>
          </w:rPr>
          <w:fldChar w:fldCharType="begin"/>
        </w:r>
        <w:r w:rsidR="00AE4A1B">
          <w:rPr>
            <w:noProof/>
            <w:webHidden/>
          </w:rPr>
          <w:instrText xml:space="preserve"> PAGEREF _Toc478485911 \h </w:instrText>
        </w:r>
        <w:r w:rsidR="00AE4A1B">
          <w:rPr>
            <w:noProof/>
            <w:webHidden/>
          </w:rPr>
        </w:r>
        <w:r w:rsidR="00AE4A1B">
          <w:rPr>
            <w:noProof/>
            <w:webHidden/>
          </w:rPr>
          <w:fldChar w:fldCharType="separate"/>
        </w:r>
        <w:r>
          <w:rPr>
            <w:noProof/>
            <w:webHidden/>
          </w:rPr>
          <w:t>80</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12" w:history="1">
        <w:r w:rsidR="00AE4A1B" w:rsidRPr="00204B31">
          <w:rPr>
            <w:rStyle w:val="Hipervnculo"/>
            <w:noProof/>
          </w:rPr>
          <w:t>Figura 10-  Distribución de frecuencias de la muestra de personas fallecidas en el Hospital Esteves entre 1957 – 1971 según lugar de procedencia.</w:t>
        </w:r>
        <w:r w:rsidR="00AE4A1B">
          <w:rPr>
            <w:noProof/>
            <w:webHidden/>
          </w:rPr>
          <w:tab/>
        </w:r>
        <w:r w:rsidR="00AE4A1B">
          <w:rPr>
            <w:noProof/>
            <w:webHidden/>
          </w:rPr>
          <w:fldChar w:fldCharType="begin"/>
        </w:r>
        <w:r w:rsidR="00AE4A1B">
          <w:rPr>
            <w:noProof/>
            <w:webHidden/>
          </w:rPr>
          <w:instrText xml:space="preserve"> PAGEREF _Toc478485912 \h </w:instrText>
        </w:r>
        <w:r w:rsidR="00AE4A1B">
          <w:rPr>
            <w:noProof/>
            <w:webHidden/>
          </w:rPr>
        </w:r>
        <w:r w:rsidR="00AE4A1B">
          <w:rPr>
            <w:noProof/>
            <w:webHidden/>
          </w:rPr>
          <w:fldChar w:fldCharType="separate"/>
        </w:r>
        <w:r>
          <w:rPr>
            <w:noProof/>
            <w:webHidden/>
          </w:rPr>
          <w:t>82</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13" w:history="1">
        <w:r w:rsidR="00AE4A1B" w:rsidRPr="00204B31">
          <w:rPr>
            <w:rStyle w:val="Hipervnculo"/>
            <w:noProof/>
          </w:rPr>
          <w:t>Figura 11- Distribución de frecuencias de la muestra de personas fallecidas en el Esteves entre 1957–1971 según vínculo de quien “coloca”/interna (1era internación).</w:t>
        </w:r>
        <w:r w:rsidR="00AE4A1B">
          <w:rPr>
            <w:noProof/>
            <w:webHidden/>
          </w:rPr>
          <w:tab/>
        </w:r>
        <w:r w:rsidR="00AE4A1B">
          <w:rPr>
            <w:noProof/>
            <w:webHidden/>
          </w:rPr>
          <w:fldChar w:fldCharType="begin"/>
        </w:r>
        <w:r w:rsidR="00AE4A1B">
          <w:rPr>
            <w:noProof/>
            <w:webHidden/>
          </w:rPr>
          <w:instrText xml:space="preserve"> PAGEREF _Toc478485913 \h </w:instrText>
        </w:r>
        <w:r w:rsidR="00AE4A1B">
          <w:rPr>
            <w:noProof/>
            <w:webHidden/>
          </w:rPr>
        </w:r>
        <w:r w:rsidR="00AE4A1B">
          <w:rPr>
            <w:noProof/>
            <w:webHidden/>
          </w:rPr>
          <w:fldChar w:fldCharType="separate"/>
        </w:r>
        <w:r>
          <w:rPr>
            <w:noProof/>
            <w:webHidden/>
          </w:rPr>
          <w:t>84</w:t>
        </w:r>
        <w:r w:rsidR="00AE4A1B">
          <w:rPr>
            <w:noProof/>
            <w:webHidden/>
          </w:rPr>
          <w:fldChar w:fldCharType="end"/>
        </w:r>
      </w:hyperlink>
    </w:p>
    <w:p w:rsidR="00443342" w:rsidRDefault="00536C24" w:rsidP="00AE4A1B">
      <w:pPr>
        <w:spacing w:before="120" w:after="120"/>
        <w:jc w:val="both"/>
        <w:rPr>
          <w:rFonts w:ascii="Calibri" w:eastAsia="Times New Roman" w:hAnsi="Calibri"/>
          <w:color w:val="000000"/>
          <w:sz w:val="22"/>
          <w:szCs w:val="22"/>
          <w:lang w:eastAsia="es-AR"/>
        </w:rPr>
      </w:pPr>
      <w:r>
        <w:rPr>
          <w:rFonts w:ascii="Calibri" w:eastAsia="Times New Roman" w:hAnsi="Calibri"/>
          <w:color w:val="000000"/>
          <w:sz w:val="22"/>
          <w:szCs w:val="22"/>
          <w:lang w:eastAsia="es-AR"/>
        </w:rPr>
        <w:fldChar w:fldCharType="end"/>
      </w:r>
    </w:p>
    <w:p w:rsidR="0016485F" w:rsidRDefault="0016485F" w:rsidP="000D574E">
      <w:pPr>
        <w:rPr>
          <w:rFonts w:ascii="Calibri" w:eastAsia="Times New Roman" w:hAnsi="Calibri"/>
          <w:color w:val="000000"/>
          <w:sz w:val="22"/>
          <w:szCs w:val="22"/>
          <w:lang w:eastAsia="es-AR"/>
        </w:rPr>
        <w:sectPr w:rsidR="0016485F" w:rsidSect="00A3366D">
          <w:pgSz w:w="11906" w:h="16838"/>
          <w:pgMar w:top="1418" w:right="1701" w:bottom="1418" w:left="1701" w:header="709" w:footer="709" w:gutter="0"/>
          <w:pgNumType w:start="11"/>
          <w:cols w:space="708"/>
          <w:docGrid w:linePitch="360"/>
        </w:sectPr>
      </w:pPr>
    </w:p>
    <w:p w:rsidR="00443342" w:rsidRPr="00862EB4" w:rsidRDefault="008068DF" w:rsidP="000D52E5">
      <w:pPr>
        <w:jc w:val="center"/>
        <w:rPr>
          <w:b/>
        </w:rPr>
      </w:pPr>
      <w:bookmarkStart w:id="3" w:name="_Toc455295181"/>
      <w:r w:rsidRPr="00862EB4">
        <w:rPr>
          <w:b/>
        </w:rPr>
        <w:lastRenderedPageBreak/>
        <w:t>L</w:t>
      </w:r>
      <w:r>
        <w:rPr>
          <w:b/>
        </w:rPr>
        <w:t>ISTADO DE CUADROS</w:t>
      </w:r>
      <w:bookmarkEnd w:id="3"/>
    </w:p>
    <w:p w:rsidR="00443342" w:rsidRDefault="00443342" w:rsidP="000D574E"/>
    <w:p w:rsidR="00AE4A1B" w:rsidRDefault="0016485F">
      <w:pPr>
        <w:pStyle w:val="Tabladeilustraciones"/>
        <w:tabs>
          <w:tab w:val="right" w:leader="dot" w:pos="8494"/>
        </w:tabs>
        <w:rPr>
          <w:rFonts w:asciiTheme="minorHAnsi" w:eastAsiaTheme="minorEastAsia" w:hAnsiTheme="minorHAnsi" w:cstheme="minorBidi"/>
          <w:noProof/>
          <w:sz w:val="22"/>
          <w:szCs w:val="22"/>
          <w:lang w:eastAsia="es-AR"/>
        </w:rPr>
      </w:pPr>
      <w:r>
        <w:fldChar w:fldCharType="begin"/>
      </w:r>
      <w:r>
        <w:instrText xml:space="preserve"> TOC \h \z \c "Cuadro" </w:instrText>
      </w:r>
      <w:r>
        <w:fldChar w:fldCharType="separate"/>
      </w:r>
      <w:hyperlink w:anchor="_Toc478485942" w:history="1">
        <w:r w:rsidR="00AE4A1B" w:rsidRPr="00A9382F">
          <w:rPr>
            <w:rStyle w:val="Hipervnculo"/>
            <w:noProof/>
          </w:rPr>
          <w:t>Cuadro 1- Actividades, variables, definición teórica y operacionalización según objetivos específicos.</w:t>
        </w:r>
        <w:r w:rsidR="00AE4A1B">
          <w:rPr>
            <w:noProof/>
            <w:webHidden/>
          </w:rPr>
          <w:tab/>
        </w:r>
        <w:r w:rsidR="00AE4A1B">
          <w:rPr>
            <w:noProof/>
            <w:webHidden/>
          </w:rPr>
          <w:fldChar w:fldCharType="begin"/>
        </w:r>
        <w:r w:rsidR="00AE4A1B">
          <w:rPr>
            <w:noProof/>
            <w:webHidden/>
          </w:rPr>
          <w:instrText xml:space="preserve"> PAGEREF _Toc478485942 \h </w:instrText>
        </w:r>
        <w:r w:rsidR="00AE4A1B">
          <w:rPr>
            <w:noProof/>
            <w:webHidden/>
          </w:rPr>
        </w:r>
        <w:r w:rsidR="00AE4A1B">
          <w:rPr>
            <w:noProof/>
            <w:webHidden/>
          </w:rPr>
          <w:fldChar w:fldCharType="separate"/>
        </w:r>
        <w:r w:rsidR="006D1FCB">
          <w:rPr>
            <w:noProof/>
            <w:webHidden/>
          </w:rPr>
          <w:t>44</w:t>
        </w:r>
        <w:r w:rsidR="00AE4A1B">
          <w:rPr>
            <w:noProof/>
            <w:webHidden/>
          </w:rPr>
          <w:fldChar w:fldCharType="end"/>
        </w:r>
      </w:hyperlink>
    </w:p>
    <w:p w:rsidR="0016485F" w:rsidRDefault="0016485F" w:rsidP="0056232A">
      <w:pPr>
        <w:jc w:val="both"/>
      </w:pPr>
      <w:r>
        <w:fldChar w:fldCharType="end"/>
      </w:r>
    </w:p>
    <w:p w:rsidR="0016485F" w:rsidRDefault="0016485F">
      <w:r>
        <w:br w:type="page"/>
      </w:r>
    </w:p>
    <w:p w:rsidR="00E4059E" w:rsidRDefault="008068DF" w:rsidP="000D52E5">
      <w:pPr>
        <w:jc w:val="center"/>
        <w:rPr>
          <w:b/>
        </w:rPr>
      </w:pPr>
      <w:r w:rsidRPr="00862EB4">
        <w:rPr>
          <w:b/>
        </w:rPr>
        <w:lastRenderedPageBreak/>
        <w:t>L</w:t>
      </w:r>
      <w:r>
        <w:rPr>
          <w:b/>
        </w:rPr>
        <w:t xml:space="preserve">ISTADO DE TABLAS </w:t>
      </w:r>
      <w:bookmarkEnd w:id="2"/>
    </w:p>
    <w:p w:rsidR="00862EB4" w:rsidRPr="00862EB4" w:rsidRDefault="00862EB4" w:rsidP="000D52E5">
      <w:pPr>
        <w:jc w:val="center"/>
        <w:rPr>
          <w:b/>
        </w:rPr>
      </w:pPr>
    </w:p>
    <w:p w:rsidR="00AE4A1B" w:rsidRDefault="0044463C"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r>
        <w:rPr>
          <w:b/>
          <w:lang w:val="en-US" w:eastAsia="es-ES"/>
        </w:rPr>
        <w:fldChar w:fldCharType="begin"/>
      </w:r>
      <w:r>
        <w:rPr>
          <w:b/>
          <w:lang w:val="en-US" w:eastAsia="es-ES"/>
        </w:rPr>
        <w:instrText xml:space="preserve"> TOC \h \z \c "Tabla" </w:instrText>
      </w:r>
      <w:r>
        <w:rPr>
          <w:b/>
          <w:lang w:val="en-US" w:eastAsia="es-ES"/>
        </w:rPr>
        <w:fldChar w:fldCharType="separate"/>
      </w:r>
      <w:hyperlink w:anchor="_Toc478485950" w:history="1">
        <w:r w:rsidR="00AE4A1B" w:rsidRPr="009C2D0C">
          <w:rPr>
            <w:rStyle w:val="Hipervnculo"/>
            <w:noProof/>
          </w:rPr>
          <w:t>Tabla 1- Distribución de frecuencias de fallecimientos por año en el Hospital Esteves de la Provincia de Buenos Aires, Argentina.</w:t>
        </w:r>
        <w:r w:rsidR="00AE4A1B">
          <w:rPr>
            <w:noProof/>
            <w:webHidden/>
          </w:rPr>
          <w:tab/>
        </w:r>
        <w:r w:rsidR="00AE4A1B">
          <w:rPr>
            <w:noProof/>
            <w:webHidden/>
          </w:rPr>
          <w:fldChar w:fldCharType="begin"/>
        </w:r>
        <w:r w:rsidR="00AE4A1B">
          <w:rPr>
            <w:noProof/>
            <w:webHidden/>
          </w:rPr>
          <w:instrText xml:space="preserve"> PAGEREF _Toc478485950 \h </w:instrText>
        </w:r>
        <w:r w:rsidR="00AE4A1B">
          <w:rPr>
            <w:noProof/>
            <w:webHidden/>
          </w:rPr>
        </w:r>
        <w:r w:rsidR="00AE4A1B">
          <w:rPr>
            <w:noProof/>
            <w:webHidden/>
          </w:rPr>
          <w:fldChar w:fldCharType="separate"/>
        </w:r>
        <w:r w:rsidR="006D1FCB">
          <w:rPr>
            <w:noProof/>
            <w:webHidden/>
          </w:rPr>
          <w:t>19</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1" w:history="1">
        <w:r w:rsidR="00AE4A1B" w:rsidRPr="009C2D0C">
          <w:rPr>
            <w:rStyle w:val="Hipervnculo"/>
            <w:noProof/>
          </w:rPr>
          <w:t>Tabla 2- Cantidad de camas normales, de emergencia, defunciones, coeficiente de ocupación, promedio de internación, mortalidad, razón de personas internadas por profesional y por auxiliar técnico, presupuesto para el Hospital Esteves por año en el período 1955-1961.</w:t>
        </w:r>
        <w:r w:rsidR="00AE4A1B">
          <w:rPr>
            <w:noProof/>
            <w:webHidden/>
          </w:rPr>
          <w:tab/>
        </w:r>
        <w:r w:rsidR="00AE4A1B">
          <w:rPr>
            <w:noProof/>
            <w:webHidden/>
          </w:rPr>
          <w:fldChar w:fldCharType="begin"/>
        </w:r>
        <w:r w:rsidR="00AE4A1B">
          <w:rPr>
            <w:noProof/>
            <w:webHidden/>
          </w:rPr>
          <w:instrText xml:space="preserve"> PAGEREF _Toc478485951 \h </w:instrText>
        </w:r>
        <w:r w:rsidR="00AE4A1B">
          <w:rPr>
            <w:noProof/>
            <w:webHidden/>
          </w:rPr>
        </w:r>
        <w:r w:rsidR="00AE4A1B">
          <w:rPr>
            <w:noProof/>
            <w:webHidden/>
          </w:rPr>
          <w:fldChar w:fldCharType="separate"/>
        </w:r>
        <w:r>
          <w:rPr>
            <w:noProof/>
            <w:webHidden/>
          </w:rPr>
          <w:t>53</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2" w:history="1">
        <w:r w:rsidR="00AE4A1B" w:rsidRPr="009C2D0C">
          <w:rPr>
            <w:rStyle w:val="Hipervnculo"/>
            <w:noProof/>
          </w:rPr>
          <w:t>Tabla 3- Distribución de frecuencias de personas fallecidas entre 1957-1971 en el Hospital Esteves según sexo.</w:t>
        </w:r>
        <w:r w:rsidR="00AE4A1B">
          <w:rPr>
            <w:noProof/>
            <w:webHidden/>
          </w:rPr>
          <w:tab/>
        </w:r>
        <w:r w:rsidR="00AE4A1B">
          <w:rPr>
            <w:noProof/>
            <w:webHidden/>
          </w:rPr>
          <w:fldChar w:fldCharType="begin"/>
        </w:r>
        <w:r w:rsidR="00AE4A1B">
          <w:rPr>
            <w:noProof/>
            <w:webHidden/>
          </w:rPr>
          <w:instrText xml:space="preserve"> PAGEREF _Toc478485952 \h </w:instrText>
        </w:r>
        <w:r w:rsidR="00AE4A1B">
          <w:rPr>
            <w:noProof/>
            <w:webHidden/>
          </w:rPr>
        </w:r>
        <w:r w:rsidR="00AE4A1B">
          <w:rPr>
            <w:noProof/>
            <w:webHidden/>
          </w:rPr>
          <w:fldChar w:fldCharType="separate"/>
        </w:r>
        <w:r>
          <w:rPr>
            <w:noProof/>
            <w:webHidden/>
          </w:rPr>
          <w:t>67</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3" w:history="1">
        <w:r w:rsidR="00AE4A1B" w:rsidRPr="009C2D0C">
          <w:rPr>
            <w:rStyle w:val="Hipervnculo"/>
            <w:noProof/>
          </w:rPr>
          <w:t>Tabla 4 - Distribución de frecuencias de personas fallecidas entre 1957-1971 en el Hospital Esteves según nacionalidades principales.</w:t>
        </w:r>
        <w:r w:rsidR="00AE4A1B">
          <w:rPr>
            <w:noProof/>
            <w:webHidden/>
          </w:rPr>
          <w:tab/>
        </w:r>
        <w:r w:rsidR="00AE4A1B">
          <w:rPr>
            <w:noProof/>
            <w:webHidden/>
          </w:rPr>
          <w:fldChar w:fldCharType="begin"/>
        </w:r>
        <w:r w:rsidR="00AE4A1B">
          <w:rPr>
            <w:noProof/>
            <w:webHidden/>
          </w:rPr>
          <w:instrText xml:space="preserve"> PAGEREF _Toc478485953 \h </w:instrText>
        </w:r>
        <w:r w:rsidR="00AE4A1B">
          <w:rPr>
            <w:noProof/>
            <w:webHidden/>
          </w:rPr>
        </w:r>
        <w:r w:rsidR="00AE4A1B">
          <w:rPr>
            <w:noProof/>
            <w:webHidden/>
          </w:rPr>
          <w:fldChar w:fldCharType="separate"/>
        </w:r>
        <w:r>
          <w:rPr>
            <w:noProof/>
            <w:webHidden/>
          </w:rPr>
          <w:t>67</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4" w:history="1">
        <w:r w:rsidR="00AE4A1B" w:rsidRPr="009C2D0C">
          <w:rPr>
            <w:rStyle w:val="Hipervnculo"/>
            <w:noProof/>
          </w:rPr>
          <w:t>Tabla 5- Distribución de frecuencias y porcentual de personas fallecidas en el Hospital Esteves en el período 1957-1971 según estado civil.</w:t>
        </w:r>
        <w:r w:rsidR="00AE4A1B">
          <w:rPr>
            <w:noProof/>
            <w:webHidden/>
          </w:rPr>
          <w:tab/>
        </w:r>
        <w:r w:rsidR="00AE4A1B">
          <w:rPr>
            <w:noProof/>
            <w:webHidden/>
          </w:rPr>
          <w:fldChar w:fldCharType="begin"/>
        </w:r>
        <w:r w:rsidR="00AE4A1B">
          <w:rPr>
            <w:noProof/>
            <w:webHidden/>
          </w:rPr>
          <w:instrText xml:space="preserve"> PAGEREF _Toc478485954 \h </w:instrText>
        </w:r>
        <w:r w:rsidR="00AE4A1B">
          <w:rPr>
            <w:noProof/>
            <w:webHidden/>
          </w:rPr>
        </w:r>
        <w:r w:rsidR="00AE4A1B">
          <w:rPr>
            <w:noProof/>
            <w:webHidden/>
          </w:rPr>
          <w:fldChar w:fldCharType="separate"/>
        </w:r>
        <w:r>
          <w:rPr>
            <w:noProof/>
            <w:webHidden/>
          </w:rPr>
          <w:t>69</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5" w:history="1">
        <w:r w:rsidR="00AE4A1B" w:rsidRPr="009C2D0C">
          <w:rPr>
            <w:rStyle w:val="Hipervnculo"/>
            <w:noProof/>
          </w:rPr>
          <w:t>Tabla 6-  Distribución de frecuencias de personas fallecidas en el Hospital Esteves en el período 1957-1971 según ocupaciones (clasificadas).</w:t>
        </w:r>
        <w:r w:rsidR="00AE4A1B">
          <w:rPr>
            <w:noProof/>
            <w:webHidden/>
          </w:rPr>
          <w:tab/>
        </w:r>
        <w:r w:rsidR="00AE4A1B">
          <w:rPr>
            <w:noProof/>
            <w:webHidden/>
          </w:rPr>
          <w:fldChar w:fldCharType="begin"/>
        </w:r>
        <w:r w:rsidR="00AE4A1B">
          <w:rPr>
            <w:noProof/>
            <w:webHidden/>
          </w:rPr>
          <w:instrText xml:space="preserve"> PAGEREF _Toc478485955 \h </w:instrText>
        </w:r>
        <w:r w:rsidR="00AE4A1B">
          <w:rPr>
            <w:noProof/>
            <w:webHidden/>
          </w:rPr>
        </w:r>
        <w:r w:rsidR="00AE4A1B">
          <w:rPr>
            <w:noProof/>
            <w:webHidden/>
          </w:rPr>
          <w:fldChar w:fldCharType="separate"/>
        </w:r>
        <w:r>
          <w:rPr>
            <w:noProof/>
            <w:webHidden/>
          </w:rPr>
          <w:t>70</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6" w:history="1">
        <w:r w:rsidR="00AE4A1B" w:rsidRPr="009C2D0C">
          <w:rPr>
            <w:rStyle w:val="Hipervnculo"/>
            <w:noProof/>
          </w:rPr>
          <w:t>Tabla 7- Distribución de frecuencias de personas fallecidas en el Hospital Esteves en el período 1957-1971 según año de fallecimiento.</w:t>
        </w:r>
        <w:r w:rsidR="00AE4A1B">
          <w:rPr>
            <w:noProof/>
            <w:webHidden/>
          </w:rPr>
          <w:tab/>
        </w:r>
        <w:r w:rsidR="00AE4A1B">
          <w:rPr>
            <w:noProof/>
            <w:webHidden/>
          </w:rPr>
          <w:fldChar w:fldCharType="begin"/>
        </w:r>
        <w:r w:rsidR="00AE4A1B">
          <w:rPr>
            <w:noProof/>
            <w:webHidden/>
          </w:rPr>
          <w:instrText xml:space="preserve"> PAGEREF _Toc478485956 \h </w:instrText>
        </w:r>
        <w:r w:rsidR="00AE4A1B">
          <w:rPr>
            <w:noProof/>
            <w:webHidden/>
          </w:rPr>
        </w:r>
        <w:r w:rsidR="00AE4A1B">
          <w:rPr>
            <w:noProof/>
            <w:webHidden/>
          </w:rPr>
          <w:fldChar w:fldCharType="separate"/>
        </w:r>
        <w:r>
          <w:rPr>
            <w:noProof/>
            <w:webHidden/>
          </w:rPr>
          <w:t>73</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7" w:history="1">
        <w:r w:rsidR="00AE4A1B" w:rsidRPr="009C2D0C">
          <w:rPr>
            <w:rStyle w:val="Hipervnculo"/>
            <w:noProof/>
          </w:rPr>
          <w:t>Tabla 8- Distribución de frecuencias de personas fallecidas en el Hospital Esteves en el período 1957-1971 según  años de internación agrupados. Grupo 1 [0;2) y Grupo 2 [2; más de 2).</w:t>
        </w:r>
        <w:r w:rsidR="00AE4A1B">
          <w:rPr>
            <w:noProof/>
            <w:webHidden/>
          </w:rPr>
          <w:tab/>
        </w:r>
        <w:r w:rsidR="00AE4A1B">
          <w:rPr>
            <w:noProof/>
            <w:webHidden/>
          </w:rPr>
          <w:fldChar w:fldCharType="begin"/>
        </w:r>
        <w:r w:rsidR="00AE4A1B">
          <w:rPr>
            <w:noProof/>
            <w:webHidden/>
          </w:rPr>
          <w:instrText xml:space="preserve"> PAGEREF _Toc478485957 \h </w:instrText>
        </w:r>
        <w:r w:rsidR="00AE4A1B">
          <w:rPr>
            <w:noProof/>
            <w:webHidden/>
          </w:rPr>
        </w:r>
        <w:r w:rsidR="00AE4A1B">
          <w:rPr>
            <w:noProof/>
            <w:webHidden/>
          </w:rPr>
          <w:fldChar w:fldCharType="separate"/>
        </w:r>
        <w:r>
          <w:rPr>
            <w:noProof/>
            <w:webHidden/>
          </w:rPr>
          <w:t>75</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8" w:history="1">
        <w:r w:rsidR="00AE4A1B" w:rsidRPr="009C2D0C">
          <w:rPr>
            <w:rStyle w:val="Hipervnculo"/>
            <w:noProof/>
          </w:rPr>
          <w:t>Tabla 9-  Distribución de frecuencias de muestra de personas fallecidas en el Hospital Esteves en el período 1957-1971 según estación del año.</w:t>
        </w:r>
        <w:r w:rsidR="00AE4A1B">
          <w:rPr>
            <w:noProof/>
            <w:webHidden/>
          </w:rPr>
          <w:tab/>
        </w:r>
        <w:r w:rsidR="00AE4A1B">
          <w:rPr>
            <w:noProof/>
            <w:webHidden/>
          </w:rPr>
          <w:fldChar w:fldCharType="begin"/>
        </w:r>
        <w:r w:rsidR="00AE4A1B">
          <w:rPr>
            <w:noProof/>
            <w:webHidden/>
          </w:rPr>
          <w:instrText xml:space="preserve"> PAGEREF _Toc478485958 \h </w:instrText>
        </w:r>
        <w:r w:rsidR="00AE4A1B">
          <w:rPr>
            <w:noProof/>
            <w:webHidden/>
          </w:rPr>
        </w:r>
        <w:r w:rsidR="00AE4A1B">
          <w:rPr>
            <w:noProof/>
            <w:webHidden/>
          </w:rPr>
          <w:fldChar w:fldCharType="separate"/>
        </w:r>
        <w:r>
          <w:rPr>
            <w:noProof/>
            <w:webHidden/>
          </w:rPr>
          <w:t>78</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59" w:history="1">
        <w:r w:rsidR="00AE4A1B" w:rsidRPr="009C2D0C">
          <w:rPr>
            <w:rStyle w:val="Hipervnculo"/>
            <w:noProof/>
          </w:rPr>
          <w:t>Tabla 10-  Promedio, moda y mediana de edades de fallecimiento de la muestra de HC de fallecidas en el Hospital Esteves entre 1957 – 1971.</w:t>
        </w:r>
        <w:r w:rsidR="00AE4A1B">
          <w:rPr>
            <w:noProof/>
            <w:webHidden/>
          </w:rPr>
          <w:tab/>
        </w:r>
        <w:r w:rsidR="00AE4A1B">
          <w:rPr>
            <w:noProof/>
            <w:webHidden/>
          </w:rPr>
          <w:fldChar w:fldCharType="begin"/>
        </w:r>
        <w:r w:rsidR="00AE4A1B">
          <w:rPr>
            <w:noProof/>
            <w:webHidden/>
          </w:rPr>
          <w:instrText xml:space="preserve"> PAGEREF _Toc478485959 \h </w:instrText>
        </w:r>
        <w:r w:rsidR="00AE4A1B">
          <w:rPr>
            <w:noProof/>
            <w:webHidden/>
          </w:rPr>
        </w:r>
        <w:r w:rsidR="00AE4A1B">
          <w:rPr>
            <w:noProof/>
            <w:webHidden/>
          </w:rPr>
          <w:fldChar w:fldCharType="separate"/>
        </w:r>
        <w:r>
          <w:rPr>
            <w:noProof/>
            <w:webHidden/>
          </w:rPr>
          <w:t>79</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60" w:history="1">
        <w:r w:rsidR="00AE4A1B" w:rsidRPr="009C2D0C">
          <w:rPr>
            <w:rStyle w:val="Hipervnculo"/>
            <w:noProof/>
          </w:rPr>
          <w:t>Tabla 11-  Distribución de frecuencias de muestra de personas fallecidas en el Hospital Esteves en el período 1957-1971 según edad de fallecimiento agrupada  &lt;68  y ≥ 68 años.</w:t>
        </w:r>
        <w:r w:rsidR="00AE4A1B">
          <w:rPr>
            <w:noProof/>
            <w:webHidden/>
          </w:rPr>
          <w:tab/>
        </w:r>
        <w:r w:rsidR="00AE4A1B">
          <w:rPr>
            <w:noProof/>
            <w:webHidden/>
          </w:rPr>
          <w:fldChar w:fldCharType="begin"/>
        </w:r>
        <w:r w:rsidR="00AE4A1B">
          <w:rPr>
            <w:noProof/>
            <w:webHidden/>
          </w:rPr>
          <w:instrText xml:space="preserve"> PAGEREF _Toc478485960 \h </w:instrText>
        </w:r>
        <w:r w:rsidR="00AE4A1B">
          <w:rPr>
            <w:noProof/>
            <w:webHidden/>
          </w:rPr>
        </w:r>
        <w:r w:rsidR="00AE4A1B">
          <w:rPr>
            <w:noProof/>
            <w:webHidden/>
          </w:rPr>
          <w:fldChar w:fldCharType="separate"/>
        </w:r>
        <w:r>
          <w:rPr>
            <w:noProof/>
            <w:webHidden/>
          </w:rPr>
          <w:t>79</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61" w:history="1">
        <w:r w:rsidR="00AE4A1B" w:rsidRPr="009C2D0C">
          <w:rPr>
            <w:rStyle w:val="Hipervnculo"/>
            <w:noProof/>
          </w:rPr>
          <w:t>Tabla 12-  Distribución de frecuencias de muestra de personas fallecidas en el Hospital Esteves en el período 1957-1971 según lugar de procedencia.</w:t>
        </w:r>
        <w:r w:rsidR="00AE4A1B">
          <w:rPr>
            <w:noProof/>
            <w:webHidden/>
          </w:rPr>
          <w:tab/>
        </w:r>
        <w:r w:rsidR="00AE4A1B">
          <w:rPr>
            <w:noProof/>
            <w:webHidden/>
          </w:rPr>
          <w:fldChar w:fldCharType="begin"/>
        </w:r>
        <w:r w:rsidR="00AE4A1B">
          <w:rPr>
            <w:noProof/>
            <w:webHidden/>
          </w:rPr>
          <w:instrText xml:space="preserve"> PAGEREF _Toc478485961 \h </w:instrText>
        </w:r>
        <w:r w:rsidR="00AE4A1B">
          <w:rPr>
            <w:noProof/>
            <w:webHidden/>
          </w:rPr>
        </w:r>
        <w:r w:rsidR="00AE4A1B">
          <w:rPr>
            <w:noProof/>
            <w:webHidden/>
          </w:rPr>
          <w:fldChar w:fldCharType="separate"/>
        </w:r>
        <w:r>
          <w:rPr>
            <w:noProof/>
            <w:webHidden/>
          </w:rPr>
          <w:t>81</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62" w:history="1">
        <w:r w:rsidR="00AE4A1B" w:rsidRPr="009C2D0C">
          <w:rPr>
            <w:rStyle w:val="Hipervnculo"/>
            <w:noProof/>
          </w:rPr>
          <w:t>Tabla 13- Distribución de frecuencias de personas que al ser internadas en el Hospital Esteves tienen más de 70 y hasta 91 años al momento de ingresar y fallecieron allí entre 1957 y 1971.</w:t>
        </w:r>
        <w:r w:rsidR="00AE4A1B">
          <w:rPr>
            <w:noProof/>
            <w:webHidden/>
          </w:rPr>
          <w:tab/>
        </w:r>
        <w:r w:rsidR="00AE4A1B">
          <w:rPr>
            <w:noProof/>
            <w:webHidden/>
          </w:rPr>
          <w:fldChar w:fldCharType="begin"/>
        </w:r>
        <w:r w:rsidR="00AE4A1B">
          <w:rPr>
            <w:noProof/>
            <w:webHidden/>
          </w:rPr>
          <w:instrText xml:space="preserve"> PAGEREF _Toc478485962 \h </w:instrText>
        </w:r>
        <w:r w:rsidR="00AE4A1B">
          <w:rPr>
            <w:noProof/>
            <w:webHidden/>
          </w:rPr>
        </w:r>
        <w:r w:rsidR="00AE4A1B">
          <w:rPr>
            <w:noProof/>
            <w:webHidden/>
          </w:rPr>
          <w:fldChar w:fldCharType="separate"/>
        </w:r>
        <w:r>
          <w:rPr>
            <w:noProof/>
            <w:webHidden/>
          </w:rPr>
          <w:t>83</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63" w:history="1">
        <w:r w:rsidR="00AE4A1B" w:rsidRPr="009C2D0C">
          <w:rPr>
            <w:rStyle w:val="Hipervnculo"/>
            <w:noProof/>
          </w:rPr>
          <w:t>Tabla 14- Distribución de frecuencias de vínculo de quien “coloca”/interna (1era internación) a las personas de las HC de la muestra de personas fallecidas en el Esteves entre 1957 – 1971.</w:t>
        </w:r>
        <w:r w:rsidR="00AE4A1B">
          <w:rPr>
            <w:noProof/>
            <w:webHidden/>
          </w:rPr>
          <w:tab/>
        </w:r>
        <w:r w:rsidR="00AE4A1B">
          <w:rPr>
            <w:noProof/>
            <w:webHidden/>
          </w:rPr>
          <w:fldChar w:fldCharType="begin"/>
        </w:r>
        <w:r w:rsidR="00AE4A1B">
          <w:rPr>
            <w:noProof/>
            <w:webHidden/>
          </w:rPr>
          <w:instrText xml:space="preserve"> PAGEREF _Toc478485963 \h </w:instrText>
        </w:r>
        <w:r w:rsidR="00AE4A1B">
          <w:rPr>
            <w:noProof/>
            <w:webHidden/>
          </w:rPr>
        </w:r>
        <w:r w:rsidR="00AE4A1B">
          <w:rPr>
            <w:noProof/>
            <w:webHidden/>
          </w:rPr>
          <w:fldChar w:fldCharType="separate"/>
        </w:r>
        <w:r>
          <w:rPr>
            <w:noProof/>
            <w:webHidden/>
          </w:rPr>
          <w:t>85</w:t>
        </w:r>
        <w:r w:rsidR="00AE4A1B">
          <w:rPr>
            <w:noProof/>
            <w:webHidden/>
          </w:rPr>
          <w:fldChar w:fldCharType="end"/>
        </w:r>
      </w:hyperlink>
    </w:p>
    <w:p w:rsidR="00AE4A1B" w:rsidRDefault="006D1FCB" w:rsidP="00AE4A1B">
      <w:pPr>
        <w:pStyle w:val="Tabladeilustraciones"/>
        <w:tabs>
          <w:tab w:val="right" w:leader="dot" w:pos="8494"/>
        </w:tabs>
        <w:spacing w:after="120"/>
        <w:jc w:val="both"/>
        <w:rPr>
          <w:rFonts w:asciiTheme="minorHAnsi" w:eastAsiaTheme="minorEastAsia" w:hAnsiTheme="minorHAnsi" w:cstheme="minorBidi"/>
          <w:noProof/>
          <w:sz w:val="22"/>
          <w:szCs w:val="22"/>
          <w:lang w:eastAsia="es-AR"/>
        </w:rPr>
      </w:pPr>
      <w:hyperlink w:anchor="_Toc478485964" w:history="1">
        <w:r w:rsidR="00AE4A1B" w:rsidRPr="009C2D0C">
          <w:rPr>
            <w:rStyle w:val="Hipervnculo"/>
            <w:noProof/>
          </w:rPr>
          <w:t>Tabla 155- Datos demográficos generales de salud y trabajo a partir de censos y de otras fuentes para los años de los censos y con mayor detalle para los años de la década del 60</w:t>
        </w:r>
        <w:r w:rsidR="00AE4A1B">
          <w:rPr>
            <w:noProof/>
            <w:webHidden/>
          </w:rPr>
          <w:tab/>
        </w:r>
        <w:r w:rsidR="00AE4A1B">
          <w:rPr>
            <w:noProof/>
            <w:webHidden/>
          </w:rPr>
          <w:fldChar w:fldCharType="begin"/>
        </w:r>
        <w:r w:rsidR="00AE4A1B">
          <w:rPr>
            <w:noProof/>
            <w:webHidden/>
          </w:rPr>
          <w:instrText xml:space="preserve"> PAGEREF _Toc478485964 \h </w:instrText>
        </w:r>
        <w:r w:rsidR="00AE4A1B">
          <w:rPr>
            <w:noProof/>
            <w:webHidden/>
          </w:rPr>
        </w:r>
        <w:r w:rsidR="00AE4A1B">
          <w:rPr>
            <w:noProof/>
            <w:webHidden/>
          </w:rPr>
          <w:fldChar w:fldCharType="separate"/>
        </w:r>
        <w:r>
          <w:rPr>
            <w:noProof/>
            <w:webHidden/>
          </w:rPr>
          <w:t>139</w:t>
        </w:r>
        <w:r w:rsidR="00AE4A1B">
          <w:rPr>
            <w:noProof/>
            <w:webHidden/>
          </w:rPr>
          <w:fldChar w:fldCharType="end"/>
        </w:r>
      </w:hyperlink>
    </w:p>
    <w:p w:rsidR="003B0EB5" w:rsidRDefault="0044463C" w:rsidP="00AE4A1B">
      <w:pPr>
        <w:spacing w:before="120" w:after="120"/>
        <w:jc w:val="both"/>
        <w:rPr>
          <w:b/>
          <w:lang w:val="en-US" w:eastAsia="es-ES"/>
        </w:rPr>
      </w:pPr>
      <w:r>
        <w:rPr>
          <w:b/>
          <w:lang w:val="en-US" w:eastAsia="es-ES"/>
        </w:rPr>
        <w:fldChar w:fldCharType="end"/>
      </w:r>
      <w:r w:rsidR="003B0EB5">
        <w:rPr>
          <w:b/>
          <w:lang w:val="en-US" w:eastAsia="es-ES"/>
        </w:rPr>
        <w:br w:type="page"/>
      </w:r>
    </w:p>
    <w:p w:rsidR="00BD3F84" w:rsidRPr="0051036C" w:rsidRDefault="008068DF" w:rsidP="000D52E5">
      <w:pPr>
        <w:jc w:val="center"/>
        <w:rPr>
          <w:b/>
          <w:lang w:eastAsia="es-ES"/>
        </w:rPr>
      </w:pPr>
      <w:r w:rsidRPr="0051036C">
        <w:rPr>
          <w:b/>
          <w:lang w:eastAsia="es-ES"/>
        </w:rPr>
        <w:lastRenderedPageBreak/>
        <w:t>LISTADO DE ABREVIATURAS</w:t>
      </w:r>
    </w:p>
    <w:p w:rsidR="00757550" w:rsidRPr="0051036C" w:rsidRDefault="00757550" w:rsidP="00757550">
      <w:pPr>
        <w:spacing w:line="360" w:lineRule="auto"/>
        <w:ind w:firstLine="709"/>
      </w:pPr>
    </w:p>
    <w:p w:rsidR="0051036C" w:rsidRDefault="0051036C" w:rsidP="00553AB8">
      <w:pPr>
        <w:spacing w:line="360" w:lineRule="auto"/>
      </w:pPr>
      <w:r>
        <w:t>CELS: Centro de Estudios Legales y Sociales.</w:t>
      </w:r>
    </w:p>
    <w:p w:rsidR="00BD3F84" w:rsidRPr="00E31F11" w:rsidRDefault="00BD3F84" w:rsidP="00553AB8">
      <w:pPr>
        <w:spacing w:line="360" w:lineRule="auto"/>
      </w:pPr>
      <w:r w:rsidRPr="00E31F11">
        <w:t>CP: Centro Piloto de</w:t>
      </w:r>
      <w:r w:rsidRPr="008F5F2C">
        <w:rPr>
          <w:lang w:val="es-ES"/>
        </w:rPr>
        <w:t xml:space="preserve"> Comunidad</w:t>
      </w:r>
      <w:r w:rsidRPr="00E31F11">
        <w:t xml:space="preserve"> terapéutica del Hospital</w:t>
      </w:r>
      <w:r w:rsidRPr="008F5F2C">
        <w:t xml:space="preserve"> Esteves</w:t>
      </w:r>
      <w:r w:rsidRPr="00E31F11">
        <w:t xml:space="preserve"> (1968-1971)</w:t>
      </w:r>
      <w:r w:rsidR="00AE4A1B">
        <w:t>.</w:t>
      </w:r>
      <w:r w:rsidRPr="00E31F11">
        <w:t xml:space="preserve"> </w:t>
      </w:r>
    </w:p>
    <w:p w:rsidR="002E0399" w:rsidRDefault="002E0399" w:rsidP="00553AB8">
      <w:pPr>
        <w:spacing w:line="360" w:lineRule="auto"/>
      </w:pPr>
      <w:r>
        <w:t>Plan CONINTES: Plan de Conmoción Interna del Estado</w:t>
      </w:r>
      <w:r w:rsidR="00AE4A1B">
        <w:t>.</w:t>
      </w:r>
    </w:p>
    <w:p w:rsidR="00BD3F84" w:rsidRPr="0016153E" w:rsidRDefault="00BD3F84" w:rsidP="00553AB8">
      <w:pPr>
        <w:spacing w:line="360" w:lineRule="auto"/>
      </w:pPr>
      <w:r w:rsidRPr="0016153E">
        <w:t>HC: Historia clínica.</w:t>
      </w:r>
    </w:p>
    <w:p w:rsidR="00AD6CE8" w:rsidRDefault="00AD6CE8" w:rsidP="00553AB8">
      <w:pPr>
        <w:spacing w:line="360" w:lineRule="auto"/>
      </w:pPr>
      <w:r>
        <w:t xml:space="preserve">HNA: Hospital Nacional de Alienadas. </w:t>
      </w:r>
    </w:p>
    <w:p w:rsidR="00BD3F84" w:rsidRPr="0016153E" w:rsidRDefault="00BD3F84" w:rsidP="00553AB8">
      <w:pPr>
        <w:spacing w:line="360" w:lineRule="auto"/>
      </w:pPr>
      <w:r w:rsidRPr="0016153E">
        <w:t>INSM: Instituto Nacional de Salud Mental.</w:t>
      </w:r>
    </w:p>
    <w:p w:rsidR="00BD3F84" w:rsidRDefault="00BD3F84" w:rsidP="00553AB8">
      <w:pPr>
        <w:spacing w:line="360" w:lineRule="auto"/>
      </w:pPr>
      <w:r>
        <w:t>LNSM: Ley Nacional de Salud Mental.</w:t>
      </w:r>
    </w:p>
    <w:p w:rsidR="0051036C" w:rsidRPr="0051036C" w:rsidRDefault="0051036C" w:rsidP="00553AB8">
      <w:pPr>
        <w:spacing w:line="360" w:lineRule="auto"/>
        <w:rPr>
          <w:lang w:val="en-US"/>
        </w:rPr>
      </w:pPr>
      <w:r w:rsidRPr="0051036C">
        <w:rPr>
          <w:lang w:val="en-US"/>
        </w:rPr>
        <w:t>MDRI: Mental Disability Rights International.</w:t>
      </w:r>
    </w:p>
    <w:p w:rsidR="00BD3F84" w:rsidRDefault="00BD3F84" w:rsidP="00553AB8">
      <w:pPr>
        <w:spacing w:line="360" w:lineRule="auto"/>
      </w:pPr>
      <w:r>
        <w:t xml:space="preserve">OMS: Organización Mundial de la Salud. </w:t>
      </w:r>
    </w:p>
    <w:p w:rsidR="00BD3F84" w:rsidRPr="00FF4DD4" w:rsidRDefault="00BD3F84" w:rsidP="00553AB8">
      <w:pPr>
        <w:spacing w:line="360" w:lineRule="auto"/>
      </w:pPr>
      <w:r>
        <w:t>O</w:t>
      </w:r>
      <w:r w:rsidRPr="00FF4DD4">
        <w:t>PS</w:t>
      </w:r>
      <w:r>
        <w:t>: Organización Panamericana de la Salud.</w:t>
      </w:r>
    </w:p>
    <w:p w:rsidR="00BD3F84" w:rsidRDefault="00BD3F84" w:rsidP="00553AB8">
      <w:pPr>
        <w:spacing w:line="360" w:lineRule="auto"/>
      </w:pPr>
      <w:r>
        <w:t>PNSM: Plan Nacional de Salud mental.</w:t>
      </w:r>
    </w:p>
    <w:p w:rsidR="00BD3F84" w:rsidRDefault="00757550" w:rsidP="00553AB8">
      <w:pPr>
        <w:spacing w:line="360" w:lineRule="auto"/>
      </w:pPr>
      <w:r>
        <w:t>QD: Q</w:t>
      </w:r>
      <w:r w:rsidR="00BD3F84">
        <w:t xml:space="preserve">uehaceres </w:t>
      </w:r>
      <w:r w:rsidR="0031445D">
        <w:t>d</w:t>
      </w:r>
      <w:r w:rsidR="00BD3F84">
        <w:t>omésticos.</w:t>
      </w:r>
    </w:p>
    <w:p w:rsidR="00976580" w:rsidRDefault="00976580" w:rsidP="00553AB8">
      <w:pPr>
        <w:spacing w:line="360" w:lineRule="auto"/>
      </w:pPr>
      <w:r>
        <w:t>TO: Terapia Ocupacional.</w:t>
      </w:r>
    </w:p>
    <w:p w:rsidR="00BD3F84" w:rsidRDefault="00BD3F84" w:rsidP="000D574E">
      <w:pPr>
        <w:ind w:firstLine="709"/>
      </w:pPr>
    </w:p>
    <w:p w:rsidR="00BD3F84" w:rsidRDefault="00BD3F84" w:rsidP="000D574E">
      <w:r>
        <w:br w:type="page"/>
      </w:r>
    </w:p>
    <w:p w:rsidR="00BD3F84" w:rsidRDefault="00BD3F84" w:rsidP="000D574E">
      <w:pPr>
        <w:rPr>
          <w:rFonts w:ascii="Calibri" w:eastAsia="Times New Roman" w:hAnsi="Calibri"/>
          <w:color w:val="000000"/>
          <w:sz w:val="22"/>
          <w:szCs w:val="22"/>
          <w:lang w:eastAsia="es-AR"/>
        </w:rPr>
        <w:sectPr w:rsidR="00BD3F84" w:rsidSect="004B545D">
          <w:headerReference w:type="default" r:id="rId10"/>
          <w:pgSz w:w="11906" w:h="16838"/>
          <w:pgMar w:top="1418" w:right="1701" w:bottom="1418" w:left="1701" w:header="709" w:footer="709" w:gutter="0"/>
          <w:cols w:space="708"/>
          <w:docGrid w:linePitch="360"/>
        </w:sectPr>
      </w:pPr>
    </w:p>
    <w:p w:rsidR="003D2BF7" w:rsidRDefault="009A5270" w:rsidP="00687D10">
      <w:pPr>
        <w:jc w:val="center"/>
        <w:rPr>
          <w:b/>
          <w:lang w:val="en-US" w:eastAsia="es-ES"/>
        </w:rPr>
      </w:pPr>
      <w:r w:rsidRPr="00687D10">
        <w:rPr>
          <w:b/>
          <w:lang w:val="en-US" w:eastAsia="es-ES"/>
        </w:rPr>
        <w:lastRenderedPageBreak/>
        <w:t>CONTENIDO</w:t>
      </w:r>
    </w:p>
    <w:p w:rsidR="00813A9B" w:rsidRDefault="00813A9B">
      <w:pPr>
        <w:rPr>
          <w:noProof/>
        </w:rPr>
      </w:pPr>
      <w:r>
        <w:rPr>
          <w:b/>
          <w:lang w:val="en-US" w:eastAsia="es-ES"/>
        </w:rPr>
        <w:fldChar w:fldCharType="begin"/>
      </w:r>
      <w:r>
        <w:rPr>
          <w:b/>
          <w:lang w:val="en-US" w:eastAsia="es-ES"/>
        </w:rPr>
        <w:instrText xml:space="preserve"> TOC \o "1-3" \h \z \u </w:instrText>
      </w:r>
      <w:r>
        <w:rPr>
          <w:b/>
          <w:lang w:val="en-US" w:eastAsia="es-ES"/>
        </w:rPr>
        <w:fldChar w:fldCharType="separate"/>
      </w:r>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270" w:history="1">
        <w:r w:rsidR="00813A9B" w:rsidRPr="00CD2691">
          <w:rPr>
            <w:rStyle w:val="Hipervnculo"/>
            <w:noProof/>
          </w:rPr>
          <w:t>1.INTRODUCCIÓN</w:t>
        </w:r>
        <w:r w:rsidR="00813A9B">
          <w:rPr>
            <w:noProof/>
            <w:webHidden/>
          </w:rPr>
          <w:tab/>
        </w:r>
        <w:r w:rsidR="00813A9B">
          <w:rPr>
            <w:noProof/>
            <w:webHidden/>
          </w:rPr>
          <w:fldChar w:fldCharType="begin"/>
        </w:r>
        <w:r w:rsidR="00813A9B">
          <w:rPr>
            <w:noProof/>
            <w:webHidden/>
          </w:rPr>
          <w:instrText xml:space="preserve"> PAGEREF _Toc462773270 \h </w:instrText>
        </w:r>
        <w:r w:rsidR="00813A9B">
          <w:rPr>
            <w:noProof/>
            <w:webHidden/>
          </w:rPr>
        </w:r>
        <w:r w:rsidR="00813A9B">
          <w:rPr>
            <w:noProof/>
            <w:webHidden/>
          </w:rPr>
          <w:fldChar w:fldCharType="separate"/>
        </w:r>
        <w:r>
          <w:rPr>
            <w:noProof/>
            <w:webHidden/>
          </w:rPr>
          <w:t>13</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271" w:history="1">
        <w:r w:rsidR="00813A9B" w:rsidRPr="00CD2691">
          <w:rPr>
            <w:rStyle w:val="Hipervnculo"/>
            <w:noProof/>
          </w:rPr>
          <w:t>2.PROPÓSITO</w:t>
        </w:r>
        <w:r w:rsidR="00813A9B">
          <w:rPr>
            <w:noProof/>
            <w:webHidden/>
          </w:rPr>
          <w:tab/>
        </w:r>
        <w:r w:rsidR="00813A9B">
          <w:rPr>
            <w:noProof/>
            <w:webHidden/>
          </w:rPr>
          <w:fldChar w:fldCharType="begin"/>
        </w:r>
        <w:r w:rsidR="00813A9B">
          <w:rPr>
            <w:noProof/>
            <w:webHidden/>
          </w:rPr>
          <w:instrText xml:space="preserve"> PAGEREF _Toc462773271 \h </w:instrText>
        </w:r>
        <w:r w:rsidR="00813A9B">
          <w:rPr>
            <w:noProof/>
            <w:webHidden/>
          </w:rPr>
        </w:r>
        <w:r w:rsidR="00813A9B">
          <w:rPr>
            <w:noProof/>
            <w:webHidden/>
          </w:rPr>
          <w:fldChar w:fldCharType="separate"/>
        </w:r>
        <w:r>
          <w:rPr>
            <w:noProof/>
            <w:webHidden/>
          </w:rPr>
          <w:t>14</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272" w:history="1">
        <w:r w:rsidR="00813A9B" w:rsidRPr="00CD2691">
          <w:rPr>
            <w:rStyle w:val="Hipervnculo"/>
            <w:noProof/>
          </w:rPr>
          <w:t>3.JUSTIFICACIÓN</w:t>
        </w:r>
        <w:r w:rsidR="00813A9B">
          <w:rPr>
            <w:noProof/>
            <w:webHidden/>
          </w:rPr>
          <w:tab/>
        </w:r>
        <w:r w:rsidR="00813A9B">
          <w:rPr>
            <w:noProof/>
            <w:webHidden/>
          </w:rPr>
          <w:fldChar w:fldCharType="begin"/>
        </w:r>
        <w:r w:rsidR="00813A9B">
          <w:rPr>
            <w:noProof/>
            <w:webHidden/>
          </w:rPr>
          <w:instrText xml:space="preserve"> PAGEREF _Toc462773272 \h </w:instrText>
        </w:r>
        <w:r w:rsidR="00813A9B">
          <w:rPr>
            <w:noProof/>
            <w:webHidden/>
          </w:rPr>
        </w:r>
        <w:r w:rsidR="00813A9B">
          <w:rPr>
            <w:noProof/>
            <w:webHidden/>
          </w:rPr>
          <w:fldChar w:fldCharType="separate"/>
        </w:r>
        <w:r>
          <w:rPr>
            <w:noProof/>
            <w:webHidden/>
          </w:rPr>
          <w:t>15</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273" w:history="1">
        <w:r w:rsidR="00813A9B" w:rsidRPr="00CD2691">
          <w:rPr>
            <w:rStyle w:val="Hipervnculo"/>
            <w:noProof/>
          </w:rPr>
          <w:t>4.DELIMITACIÓN DEL PROBLEMA.</w:t>
        </w:r>
        <w:r w:rsidR="00813A9B">
          <w:rPr>
            <w:noProof/>
            <w:webHidden/>
          </w:rPr>
          <w:tab/>
        </w:r>
        <w:r w:rsidR="00813A9B">
          <w:rPr>
            <w:noProof/>
            <w:webHidden/>
          </w:rPr>
          <w:fldChar w:fldCharType="begin"/>
        </w:r>
        <w:r w:rsidR="00813A9B">
          <w:rPr>
            <w:noProof/>
            <w:webHidden/>
          </w:rPr>
          <w:instrText xml:space="preserve"> PAGEREF _Toc462773273 \h </w:instrText>
        </w:r>
        <w:r w:rsidR="00813A9B">
          <w:rPr>
            <w:noProof/>
            <w:webHidden/>
          </w:rPr>
        </w:r>
        <w:r w:rsidR="00813A9B">
          <w:rPr>
            <w:noProof/>
            <w:webHidden/>
          </w:rPr>
          <w:fldChar w:fldCharType="separate"/>
        </w:r>
        <w:r>
          <w:rPr>
            <w:noProof/>
            <w:webHidden/>
          </w:rPr>
          <w:t>18</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274" w:history="1">
        <w:r w:rsidR="00813A9B" w:rsidRPr="00CD2691">
          <w:rPr>
            <w:rStyle w:val="Hipervnculo"/>
            <w:noProof/>
          </w:rPr>
          <w:t>5.OBJETIVO GENERAL</w:t>
        </w:r>
        <w:r w:rsidR="00813A9B">
          <w:rPr>
            <w:noProof/>
            <w:webHidden/>
          </w:rPr>
          <w:tab/>
        </w:r>
        <w:r w:rsidR="00813A9B">
          <w:rPr>
            <w:noProof/>
            <w:webHidden/>
          </w:rPr>
          <w:fldChar w:fldCharType="begin"/>
        </w:r>
        <w:r w:rsidR="00813A9B">
          <w:rPr>
            <w:noProof/>
            <w:webHidden/>
          </w:rPr>
          <w:instrText xml:space="preserve"> PAGEREF _Toc462773274 \h </w:instrText>
        </w:r>
        <w:r w:rsidR="00813A9B">
          <w:rPr>
            <w:noProof/>
            <w:webHidden/>
          </w:rPr>
        </w:r>
        <w:r w:rsidR="00813A9B">
          <w:rPr>
            <w:noProof/>
            <w:webHidden/>
          </w:rPr>
          <w:fldChar w:fldCharType="separate"/>
        </w:r>
        <w:r>
          <w:rPr>
            <w:noProof/>
            <w:webHidden/>
          </w:rPr>
          <w:t>23</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75" w:history="1">
        <w:r w:rsidR="00813A9B" w:rsidRPr="00CD2691">
          <w:rPr>
            <w:rStyle w:val="Hipervnculo"/>
            <w:noProof/>
          </w:rPr>
          <w:t>5.1 Objetivos específicos</w:t>
        </w:r>
        <w:r w:rsidR="00813A9B">
          <w:rPr>
            <w:noProof/>
            <w:webHidden/>
          </w:rPr>
          <w:tab/>
        </w:r>
        <w:r w:rsidR="00813A9B">
          <w:rPr>
            <w:noProof/>
            <w:webHidden/>
          </w:rPr>
          <w:fldChar w:fldCharType="begin"/>
        </w:r>
        <w:r w:rsidR="00813A9B">
          <w:rPr>
            <w:noProof/>
            <w:webHidden/>
          </w:rPr>
          <w:instrText xml:space="preserve"> PAGEREF _Toc462773275 \h </w:instrText>
        </w:r>
        <w:r w:rsidR="00813A9B">
          <w:rPr>
            <w:noProof/>
            <w:webHidden/>
          </w:rPr>
        </w:r>
        <w:r w:rsidR="00813A9B">
          <w:rPr>
            <w:noProof/>
            <w:webHidden/>
          </w:rPr>
          <w:fldChar w:fldCharType="separate"/>
        </w:r>
        <w:r>
          <w:rPr>
            <w:noProof/>
            <w:webHidden/>
          </w:rPr>
          <w:t>23</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276" w:history="1">
        <w:r w:rsidR="00813A9B" w:rsidRPr="00CD2691">
          <w:rPr>
            <w:rStyle w:val="Hipervnculo"/>
            <w:noProof/>
          </w:rPr>
          <w:t>6.HIPÓTESIS</w:t>
        </w:r>
        <w:r w:rsidR="00813A9B">
          <w:rPr>
            <w:noProof/>
            <w:webHidden/>
          </w:rPr>
          <w:tab/>
        </w:r>
        <w:r w:rsidR="00813A9B">
          <w:rPr>
            <w:noProof/>
            <w:webHidden/>
          </w:rPr>
          <w:fldChar w:fldCharType="begin"/>
        </w:r>
        <w:r w:rsidR="00813A9B">
          <w:rPr>
            <w:noProof/>
            <w:webHidden/>
          </w:rPr>
          <w:instrText xml:space="preserve"> PAGEREF _Toc462773276 \h </w:instrText>
        </w:r>
        <w:r w:rsidR="00813A9B">
          <w:rPr>
            <w:noProof/>
            <w:webHidden/>
          </w:rPr>
        </w:r>
        <w:r w:rsidR="00813A9B">
          <w:rPr>
            <w:noProof/>
            <w:webHidden/>
          </w:rPr>
          <w:fldChar w:fldCharType="separate"/>
        </w:r>
        <w:r>
          <w:rPr>
            <w:noProof/>
            <w:webHidden/>
          </w:rPr>
          <w:t>24</w:t>
        </w:r>
        <w:r w:rsidR="00813A9B">
          <w:rPr>
            <w:noProof/>
            <w:webHidden/>
          </w:rPr>
          <w:fldChar w:fldCharType="end"/>
        </w:r>
      </w:hyperlink>
    </w:p>
    <w:p w:rsidR="00813A9B" w:rsidRDefault="006D1FCB">
      <w:pPr>
        <w:pStyle w:val="TDC1"/>
        <w:tabs>
          <w:tab w:val="right" w:leader="dot" w:pos="9061"/>
        </w:tabs>
        <w:rPr>
          <w:rFonts w:asciiTheme="minorHAnsi" w:eastAsiaTheme="minorEastAsia" w:hAnsiTheme="minorHAnsi" w:cstheme="minorBidi"/>
          <w:b w:val="0"/>
          <w:bCs w:val="0"/>
          <w:iCs w:val="0"/>
          <w:noProof/>
          <w:sz w:val="22"/>
          <w:szCs w:val="22"/>
          <w:lang w:eastAsia="es-AR"/>
        </w:rPr>
      </w:pPr>
      <w:hyperlink w:anchor="_Toc462773277" w:history="1">
        <w:r w:rsidR="00813A9B" w:rsidRPr="00CD2691">
          <w:rPr>
            <w:rStyle w:val="Hipervnculo"/>
            <w:noProof/>
          </w:rPr>
          <w:t>7. ESTADO DEL ARTE</w:t>
        </w:r>
        <w:r w:rsidR="00813A9B">
          <w:rPr>
            <w:noProof/>
            <w:webHidden/>
          </w:rPr>
          <w:tab/>
        </w:r>
        <w:r w:rsidR="00813A9B">
          <w:rPr>
            <w:noProof/>
            <w:webHidden/>
          </w:rPr>
          <w:fldChar w:fldCharType="begin"/>
        </w:r>
        <w:r w:rsidR="00813A9B">
          <w:rPr>
            <w:noProof/>
            <w:webHidden/>
          </w:rPr>
          <w:instrText xml:space="preserve"> PAGEREF _Toc462773277 \h </w:instrText>
        </w:r>
        <w:r w:rsidR="00813A9B">
          <w:rPr>
            <w:noProof/>
            <w:webHidden/>
          </w:rPr>
        </w:r>
        <w:r w:rsidR="00813A9B">
          <w:rPr>
            <w:noProof/>
            <w:webHidden/>
          </w:rPr>
          <w:fldChar w:fldCharType="separate"/>
        </w:r>
        <w:r>
          <w:rPr>
            <w:noProof/>
            <w:webHidden/>
          </w:rPr>
          <w:t>26</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78" w:history="1">
        <w:r w:rsidR="00813A9B" w:rsidRPr="00CD2691">
          <w:rPr>
            <w:rStyle w:val="Hipervnculo"/>
            <w:noProof/>
          </w:rPr>
          <w:t>7.1  Psiquiatría y políticas de salud mental en la Argentina</w:t>
        </w:r>
        <w:r w:rsidR="00813A9B">
          <w:rPr>
            <w:noProof/>
            <w:webHidden/>
          </w:rPr>
          <w:tab/>
        </w:r>
        <w:r w:rsidR="00813A9B">
          <w:rPr>
            <w:noProof/>
            <w:webHidden/>
          </w:rPr>
          <w:fldChar w:fldCharType="begin"/>
        </w:r>
        <w:r w:rsidR="00813A9B">
          <w:rPr>
            <w:noProof/>
            <w:webHidden/>
          </w:rPr>
          <w:instrText xml:space="preserve"> PAGEREF _Toc462773278 \h </w:instrText>
        </w:r>
        <w:r w:rsidR="00813A9B">
          <w:rPr>
            <w:noProof/>
            <w:webHidden/>
          </w:rPr>
        </w:r>
        <w:r w:rsidR="00813A9B">
          <w:rPr>
            <w:noProof/>
            <w:webHidden/>
          </w:rPr>
          <w:fldChar w:fldCharType="separate"/>
        </w:r>
        <w:r>
          <w:rPr>
            <w:noProof/>
            <w:webHidden/>
          </w:rPr>
          <w:t>26</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79" w:history="1">
        <w:r w:rsidR="00813A9B" w:rsidRPr="00CD2691">
          <w:rPr>
            <w:rStyle w:val="Hipervnculo"/>
            <w:noProof/>
          </w:rPr>
          <w:t>7.2 Muerte en el manicomio</w:t>
        </w:r>
        <w:r w:rsidR="00813A9B">
          <w:rPr>
            <w:noProof/>
            <w:webHidden/>
          </w:rPr>
          <w:tab/>
        </w:r>
        <w:r w:rsidR="00813A9B">
          <w:rPr>
            <w:noProof/>
            <w:webHidden/>
          </w:rPr>
          <w:fldChar w:fldCharType="begin"/>
        </w:r>
        <w:r w:rsidR="00813A9B">
          <w:rPr>
            <w:noProof/>
            <w:webHidden/>
          </w:rPr>
          <w:instrText xml:space="preserve"> PAGEREF _Toc462773279 \h </w:instrText>
        </w:r>
        <w:r w:rsidR="00813A9B">
          <w:rPr>
            <w:noProof/>
            <w:webHidden/>
          </w:rPr>
        </w:r>
        <w:r w:rsidR="00813A9B">
          <w:rPr>
            <w:noProof/>
            <w:webHidden/>
          </w:rPr>
          <w:fldChar w:fldCharType="separate"/>
        </w:r>
        <w:r>
          <w:rPr>
            <w:noProof/>
            <w:webHidden/>
          </w:rPr>
          <w:t>27</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80" w:history="1">
        <w:r w:rsidR="00813A9B" w:rsidRPr="00CD2691">
          <w:rPr>
            <w:rStyle w:val="Hipervnculo"/>
            <w:noProof/>
          </w:rPr>
          <w:t>7.3 Estudios basados en historias clínicas</w:t>
        </w:r>
        <w:r w:rsidR="00813A9B">
          <w:rPr>
            <w:noProof/>
            <w:webHidden/>
          </w:rPr>
          <w:tab/>
        </w:r>
        <w:r w:rsidR="00813A9B">
          <w:rPr>
            <w:noProof/>
            <w:webHidden/>
          </w:rPr>
          <w:fldChar w:fldCharType="begin"/>
        </w:r>
        <w:r w:rsidR="00813A9B">
          <w:rPr>
            <w:noProof/>
            <w:webHidden/>
          </w:rPr>
          <w:instrText xml:space="preserve"> PAGEREF _Toc462773280 \h </w:instrText>
        </w:r>
        <w:r w:rsidR="00813A9B">
          <w:rPr>
            <w:noProof/>
            <w:webHidden/>
          </w:rPr>
        </w:r>
        <w:r w:rsidR="00813A9B">
          <w:rPr>
            <w:noProof/>
            <w:webHidden/>
          </w:rPr>
          <w:fldChar w:fldCharType="separate"/>
        </w:r>
        <w:r>
          <w:rPr>
            <w:noProof/>
            <w:webHidden/>
          </w:rPr>
          <w:t>30</w:t>
        </w:r>
        <w:r w:rsidR="00813A9B">
          <w:rPr>
            <w:noProof/>
            <w:webHidden/>
          </w:rPr>
          <w:fldChar w:fldCharType="end"/>
        </w:r>
      </w:hyperlink>
    </w:p>
    <w:p w:rsidR="00813A9B" w:rsidRDefault="006D1FCB">
      <w:pPr>
        <w:pStyle w:val="TDC1"/>
        <w:tabs>
          <w:tab w:val="right" w:leader="dot" w:pos="9061"/>
        </w:tabs>
        <w:rPr>
          <w:rFonts w:asciiTheme="minorHAnsi" w:eastAsiaTheme="minorEastAsia" w:hAnsiTheme="minorHAnsi" w:cstheme="minorBidi"/>
          <w:b w:val="0"/>
          <w:bCs w:val="0"/>
          <w:iCs w:val="0"/>
          <w:noProof/>
          <w:sz w:val="22"/>
          <w:szCs w:val="22"/>
          <w:lang w:eastAsia="es-AR"/>
        </w:rPr>
      </w:pPr>
      <w:hyperlink w:anchor="_Toc462773281" w:history="1">
        <w:r w:rsidR="00813A9B" w:rsidRPr="00CD2691">
          <w:rPr>
            <w:rStyle w:val="Hipervnculo"/>
            <w:noProof/>
          </w:rPr>
          <w:t>8. MARCO TEÓRICO- METODOLÓGICO</w:t>
        </w:r>
        <w:r w:rsidR="00813A9B">
          <w:rPr>
            <w:noProof/>
            <w:webHidden/>
          </w:rPr>
          <w:tab/>
        </w:r>
        <w:r w:rsidR="00813A9B">
          <w:rPr>
            <w:noProof/>
            <w:webHidden/>
          </w:rPr>
          <w:fldChar w:fldCharType="begin"/>
        </w:r>
        <w:r w:rsidR="00813A9B">
          <w:rPr>
            <w:noProof/>
            <w:webHidden/>
          </w:rPr>
          <w:instrText xml:space="preserve"> PAGEREF _Toc462773281 \h </w:instrText>
        </w:r>
        <w:r w:rsidR="00813A9B">
          <w:rPr>
            <w:noProof/>
            <w:webHidden/>
          </w:rPr>
        </w:r>
        <w:r w:rsidR="00813A9B">
          <w:rPr>
            <w:noProof/>
            <w:webHidden/>
          </w:rPr>
          <w:fldChar w:fldCharType="separate"/>
        </w:r>
        <w:r>
          <w:rPr>
            <w:noProof/>
            <w:webHidden/>
          </w:rPr>
          <w:t>33</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82" w:history="1">
        <w:r w:rsidR="00813A9B" w:rsidRPr="00CD2691">
          <w:rPr>
            <w:rStyle w:val="Hipervnculo"/>
            <w:noProof/>
          </w:rPr>
          <w:t>8.1 ¿Factores causales? ¿Entramado?</w:t>
        </w:r>
        <w:r w:rsidR="00813A9B">
          <w:rPr>
            <w:noProof/>
            <w:webHidden/>
          </w:rPr>
          <w:tab/>
        </w:r>
        <w:r w:rsidR="00813A9B">
          <w:rPr>
            <w:noProof/>
            <w:webHidden/>
          </w:rPr>
          <w:fldChar w:fldCharType="begin"/>
        </w:r>
        <w:r w:rsidR="00813A9B">
          <w:rPr>
            <w:noProof/>
            <w:webHidden/>
          </w:rPr>
          <w:instrText xml:space="preserve"> PAGEREF _Toc462773282 \h </w:instrText>
        </w:r>
        <w:r w:rsidR="00813A9B">
          <w:rPr>
            <w:noProof/>
            <w:webHidden/>
          </w:rPr>
        </w:r>
        <w:r w:rsidR="00813A9B">
          <w:rPr>
            <w:noProof/>
            <w:webHidden/>
          </w:rPr>
          <w:fldChar w:fldCharType="separate"/>
        </w:r>
        <w:r>
          <w:rPr>
            <w:noProof/>
            <w:webHidden/>
          </w:rPr>
          <w:t>33</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83" w:history="1">
        <w:r w:rsidR="00813A9B" w:rsidRPr="00CD2691">
          <w:rPr>
            <w:rStyle w:val="Hipervnculo"/>
            <w:noProof/>
          </w:rPr>
          <w:t>8.2 Epidemiología psiquiátrica clásica y Epidemiología en salud mental</w:t>
        </w:r>
        <w:r w:rsidR="00813A9B">
          <w:rPr>
            <w:noProof/>
            <w:webHidden/>
          </w:rPr>
          <w:tab/>
        </w:r>
        <w:r w:rsidR="00813A9B">
          <w:rPr>
            <w:noProof/>
            <w:webHidden/>
          </w:rPr>
          <w:fldChar w:fldCharType="begin"/>
        </w:r>
        <w:r w:rsidR="00813A9B">
          <w:rPr>
            <w:noProof/>
            <w:webHidden/>
          </w:rPr>
          <w:instrText xml:space="preserve"> PAGEREF _Toc462773283 \h </w:instrText>
        </w:r>
        <w:r w:rsidR="00813A9B">
          <w:rPr>
            <w:noProof/>
            <w:webHidden/>
          </w:rPr>
        </w:r>
        <w:r w:rsidR="00813A9B">
          <w:rPr>
            <w:noProof/>
            <w:webHidden/>
          </w:rPr>
          <w:fldChar w:fldCharType="separate"/>
        </w:r>
        <w:r>
          <w:rPr>
            <w:noProof/>
            <w:webHidden/>
          </w:rPr>
          <w:t>34</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84" w:history="1">
        <w:r w:rsidR="00813A9B" w:rsidRPr="00CD2691">
          <w:rPr>
            <w:rStyle w:val="Hipervnculo"/>
            <w:noProof/>
          </w:rPr>
          <w:t>8.3 Locura y Manicomio</w:t>
        </w:r>
        <w:r w:rsidR="00813A9B">
          <w:rPr>
            <w:noProof/>
            <w:webHidden/>
          </w:rPr>
          <w:tab/>
        </w:r>
        <w:r w:rsidR="00813A9B">
          <w:rPr>
            <w:noProof/>
            <w:webHidden/>
          </w:rPr>
          <w:fldChar w:fldCharType="begin"/>
        </w:r>
        <w:r w:rsidR="00813A9B">
          <w:rPr>
            <w:noProof/>
            <w:webHidden/>
          </w:rPr>
          <w:instrText xml:space="preserve"> PAGEREF _Toc462773284 \h </w:instrText>
        </w:r>
        <w:r w:rsidR="00813A9B">
          <w:rPr>
            <w:noProof/>
            <w:webHidden/>
          </w:rPr>
        </w:r>
        <w:r w:rsidR="00813A9B">
          <w:rPr>
            <w:noProof/>
            <w:webHidden/>
          </w:rPr>
          <w:fldChar w:fldCharType="separate"/>
        </w:r>
        <w:r>
          <w:rPr>
            <w:noProof/>
            <w:webHidden/>
          </w:rPr>
          <w:t>35</w:t>
        </w:r>
        <w:r w:rsidR="00813A9B">
          <w:rPr>
            <w:noProof/>
            <w:webHidden/>
          </w:rPr>
          <w:fldChar w:fldCharType="end"/>
        </w:r>
      </w:hyperlink>
    </w:p>
    <w:p w:rsidR="00813A9B" w:rsidRDefault="006D1FCB">
      <w:pPr>
        <w:pStyle w:val="TDC1"/>
        <w:tabs>
          <w:tab w:val="right" w:leader="dot" w:pos="9061"/>
        </w:tabs>
        <w:rPr>
          <w:rFonts w:asciiTheme="minorHAnsi" w:eastAsiaTheme="minorEastAsia" w:hAnsiTheme="minorHAnsi" w:cstheme="minorBidi"/>
          <w:b w:val="0"/>
          <w:bCs w:val="0"/>
          <w:iCs w:val="0"/>
          <w:noProof/>
          <w:sz w:val="22"/>
          <w:szCs w:val="22"/>
          <w:lang w:eastAsia="es-AR"/>
        </w:rPr>
      </w:pPr>
      <w:hyperlink w:anchor="_Toc462773285" w:history="1">
        <w:r w:rsidR="00813A9B" w:rsidRPr="00CD2691">
          <w:rPr>
            <w:rStyle w:val="Hipervnculo"/>
            <w:noProof/>
          </w:rPr>
          <w:t>9. METODOLOGÍA</w:t>
        </w:r>
        <w:r w:rsidR="00813A9B">
          <w:rPr>
            <w:noProof/>
            <w:webHidden/>
          </w:rPr>
          <w:tab/>
        </w:r>
        <w:r w:rsidR="00813A9B">
          <w:rPr>
            <w:noProof/>
            <w:webHidden/>
          </w:rPr>
          <w:fldChar w:fldCharType="begin"/>
        </w:r>
        <w:r w:rsidR="00813A9B">
          <w:rPr>
            <w:noProof/>
            <w:webHidden/>
          </w:rPr>
          <w:instrText xml:space="preserve"> PAGEREF _Toc462773285 \h </w:instrText>
        </w:r>
        <w:r w:rsidR="00813A9B">
          <w:rPr>
            <w:noProof/>
            <w:webHidden/>
          </w:rPr>
        </w:r>
        <w:r w:rsidR="00813A9B">
          <w:rPr>
            <w:noProof/>
            <w:webHidden/>
          </w:rPr>
          <w:fldChar w:fldCharType="separate"/>
        </w:r>
        <w:r>
          <w:rPr>
            <w:noProof/>
            <w:webHidden/>
          </w:rPr>
          <w:t>39</w:t>
        </w:r>
        <w:r w:rsidR="00813A9B">
          <w:rPr>
            <w:noProof/>
            <w:webHidden/>
          </w:rPr>
          <w:fldChar w:fldCharType="end"/>
        </w:r>
      </w:hyperlink>
    </w:p>
    <w:p w:rsidR="00813A9B" w:rsidRDefault="006D1FCB">
      <w:pPr>
        <w:pStyle w:val="TDC1"/>
        <w:tabs>
          <w:tab w:val="right" w:leader="dot" w:pos="9061"/>
        </w:tabs>
        <w:rPr>
          <w:rFonts w:asciiTheme="minorHAnsi" w:eastAsiaTheme="minorEastAsia" w:hAnsiTheme="minorHAnsi" w:cstheme="minorBidi"/>
          <w:b w:val="0"/>
          <w:bCs w:val="0"/>
          <w:iCs w:val="0"/>
          <w:noProof/>
          <w:sz w:val="22"/>
          <w:szCs w:val="22"/>
          <w:lang w:eastAsia="es-AR"/>
        </w:rPr>
      </w:pPr>
      <w:hyperlink w:anchor="_Toc462773286" w:history="1">
        <w:r w:rsidR="00813A9B" w:rsidRPr="00CD2691">
          <w:rPr>
            <w:rStyle w:val="Hipervnculo"/>
            <w:noProof/>
          </w:rPr>
          <w:t>10. RESULTADOS</w:t>
        </w:r>
        <w:r w:rsidR="00813A9B">
          <w:rPr>
            <w:noProof/>
            <w:webHidden/>
          </w:rPr>
          <w:tab/>
        </w:r>
        <w:r w:rsidR="00813A9B">
          <w:rPr>
            <w:noProof/>
            <w:webHidden/>
          </w:rPr>
          <w:fldChar w:fldCharType="begin"/>
        </w:r>
        <w:r w:rsidR="00813A9B">
          <w:rPr>
            <w:noProof/>
            <w:webHidden/>
          </w:rPr>
          <w:instrText xml:space="preserve"> PAGEREF _Toc462773286 \h </w:instrText>
        </w:r>
        <w:r w:rsidR="00813A9B">
          <w:rPr>
            <w:noProof/>
            <w:webHidden/>
          </w:rPr>
        </w:r>
        <w:r w:rsidR="00813A9B">
          <w:rPr>
            <w:noProof/>
            <w:webHidden/>
          </w:rPr>
          <w:fldChar w:fldCharType="separate"/>
        </w:r>
        <w:r>
          <w:rPr>
            <w:noProof/>
            <w:webHidden/>
          </w:rPr>
          <w:t>48</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87" w:history="1">
        <w:r w:rsidR="00813A9B" w:rsidRPr="00CD2691">
          <w:rPr>
            <w:rStyle w:val="Hipervnculo"/>
            <w:noProof/>
          </w:rPr>
          <w:t>10.1 Breve relato del Asilo de Lomas- Hospital Esteves.</w:t>
        </w:r>
        <w:r w:rsidR="00813A9B">
          <w:rPr>
            <w:noProof/>
            <w:webHidden/>
          </w:rPr>
          <w:tab/>
        </w:r>
        <w:r w:rsidR="00813A9B">
          <w:rPr>
            <w:noProof/>
            <w:webHidden/>
          </w:rPr>
          <w:fldChar w:fldCharType="begin"/>
        </w:r>
        <w:r w:rsidR="00813A9B">
          <w:rPr>
            <w:noProof/>
            <w:webHidden/>
          </w:rPr>
          <w:instrText xml:space="preserve"> PAGEREF _Toc462773287 \h </w:instrText>
        </w:r>
        <w:r w:rsidR="00813A9B">
          <w:rPr>
            <w:noProof/>
            <w:webHidden/>
          </w:rPr>
        </w:r>
        <w:r w:rsidR="00813A9B">
          <w:rPr>
            <w:noProof/>
            <w:webHidden/>
          </w:rPr>
          <w:fldChar w:fldCharType="separate"/>
        </w:r>
        <w:r>
          <w:rPr>
            <w:noProof/>
            <w:webHidden/>
          </w:rPr>
          <w:t>48</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88" w:history="1">
        <w:r w:rsidR="00813A9B" w:rsidRPr="00CD2691">
          <w:rPr>
            <w:rStyle w:val="Hipervnculo"/>
            <w:noProof/>
          </w:rPr>
          <w:t>10.1.1 El Esteves en los 60 (1957-1971).</w:t>
        </w:r>
        <w:r w:rsidR="00813A9B">
          <w:rPr>
            <w:noProof/>
            <w:webHidden/>
          </w:rPr>
          <w:tab/>
        </w:r>
        <w:r w:rsidR="00813A9B">
          <w:rPr>
            <w:noProof/>
            <w:webHidden/>
          </w:rPr>
          <w:fldChar w:fldCharType="begin"/>
        </w:r>
        <w:r w:rsidR="00813A9B">
          <w:rPr>
            <w:noProof/>
            <w:webHidden/>
          </w:rPr>
          <w:instrText xml:space="preserve"> PAGEREF _Toc462773288 \h </w:instrText>
        </w:r>
        <w:r w:rsidR="00813A9B">
          <w:rPr>
            <w:noProof/>
            <w:webHidden/>
          </w:rPr>
        </w:r>
        <w:r w:rsidR="00813A9B">
          <w:rPr>
            <w:noProof/>
            <w:webHidden/>
          </w:rPr>
          <w:fldChar w:fldCharType="separate"/>
        </w:r>
        <w:r>
          <w:rPr>
            <w:noProof/>
            <w:webHidden/>
          </w:rPr>
          <w:t>51</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89" w:history="1">
        <w:r w:rsidR="00813A9B" w:rsidRPr="00CD2691">
          <w:rPr>
            <w:rStyle w:val="Hipervnculo"/>
            <w:noProof/>
          </w:rPr>
          <w:t>10.1.2  Retratos de la vida en el Esteves en los 60.</w:t>
        </w:r>
        <w:r w:rsidR="00813A9B">
          <w:rPr>
            <w:noProof/>
            <w:webHidden/>
          </w:rPr>
          <w:tab/>
        </w:r>
        <w:r w:rsidR="00813A9B">
          <w:rPr>
            <w:noProof/>
            <w:webHidden/>
          </w:rPr>
          <w:fldChar w:fldCharType="begin"/>
        </w:r>
        <w:r w:rsidR="00813A9B">
          <w:rPr>
            <w:noProof/>
            <w:webHidden/>
          </w:rPr>
          <w:instrText xml:space="preserve"> PAGEREF _Toc462773289 \h </w:instrText>
        </w:r>
        <w:r w:rsidR="00813A9B">
          <w:rPr>
            <w:noProof/>
            <w:webHidden/>
          </w:rPr>
        </w:r>
        <w:r w:rsidR="00813A9B">
          <w:rPr>
            <w:noProof/>
            <w:webHidden/>
          </w:rPr>
          <w:fldChar w:fldCharType="separate"/>
        </w:r>
        <w:r>
          <w:rPr>
            <w:noProof/>
            <w:webHidden/>
          </w:rPr>
          <w:t>56</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0" w:history="1">
        <w:r w:rsidR="00813A9B" w:rsidRPr="00CD2691">
          <w:rPr>
            <w:rStyle w:val="Hipervnculo"/>
            <w:noProof/>
          </w:rPr>
          <w:t>10.1.3 Un Esteves paralelo: el Centro Piloto de Comunidad Terapéutica  (68-71)</w:t>
        </w:r>
        <w:r w:rsidR="00813A9B">
          <w:rPr>
            <w:noProof/>
            <w:webHidden/>
          </w:rPr>
          <w:tab/>
        </w:r>
        <w:r w:rsidR="00813A9B">
          <w:rPr>
            <w:noProof/>
            <w:webHidden/>
          </w:rPr>
          <w:fldChar w:fldCharType="begin"/>
        </w:r>
        <w:r w:rsidR="00813A9B">
          <w:rPr>
            <w:noProof/>
            <w:webHidden/>
          </w:rPr>
          <w:instrText xml:space="preserve"> PAGEREF _Toc462773290 \h </w:instrText>
        </w:r>
        <w:r w:rsidR="00813A9B">
          <w:rPr>
            <w:noProof/>
            <w:webHidden/>
          </w:rPr>
        </w:r>
        <w:r w:rsidR="00813A9B">
          <w:rPr>
            <w:noProof/>
            <w:webHidden/>
          </w:rPr>
          <w:fldChar w:fldCharType="separate"/>
        </w:r>
        <w:r>
          <w:rPr>
            <w:noProof/>
            <w:webHidden/>
          </w:rPr>
          <w:t>59</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91" w:history="1">
        <w:r w:rsidR="00813A9B" w:rsidRPr="00CD2691">
          <w:rPr>
            <w:rStyle w:val="Hipervnculo"/>
            <w:noProof/>
          </w:rPr>
          <w:t>10.2 Discusiones de la época. Breve contextualización institucional</w:t>
        </w:r>
        <w:r w:rsidR="00813A9B">
          <w:rPr>
            <w:noProof/>
            <w:webHidden/>
          </w:rPr>
          <w:tab/>
        </w:r>
        <w:r w:rsidR="00813A9B">
          <w:rPr>
            <w:noProof/>
            <w:webHidden/>
          </w:rPr>
          <w:fldChar w:fldCharType="begin"/>
        </w:r>
        <w:r w:rsidR="00813A9B">
          <w:rPr>
            <w:noProof/>
            <w:webHidden/>
          </w:rPr>
          <w:instrText xml:space="preserve"> PAGEREF _Toc462773291 \h </w:instrText>
        </w:r>
        <w:r w:rsidR="00813A9B">
          <w:rPr>
            <w:noProof/>
            <w:webHidden/>
          </w:rPr>
        </w:r>
        <w:r w:rsidR="00813A9B">
          <w:rPr>
            <w:noProof/>
            <w:webHidden/>
          </w:rPr>
          <w:fldChar w:fldCharType="separate"/>
        </w:r>
        <w:r>
          <w:rPr>
            <w:noProof/>
            <w:webHidden/>
          </w:rPr>
          <w:t>63</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292" w:history="1">
        <w:r w:rsidR="00813A9B" w:rsidRPr="00CD2691">
          <w:rPr>
            <w:rStyle w:val="Hipervnculo"/>
            <w:noProof/>
          </w:rPr>
          <w:t>10.3 ¿Quiénes fallecieron  en el Esteves entre 1957-1971?</w:t>
        </w:r>
        <w:r w:rsidR="00813A9B">
          <w:rPr>
            <w:noProof/>
            <w:webHidden/>
          </w:rPr>
          <w:tab/>
        </w:r>
        <w:r w:rsidR="00813A9B">
          <w:rPr>
            <w:noProof/>
            <w:webHidden/>
          </w:rPr>
          <w:fldChar w:fldCharType="begin"/>
        </w:r>
        <w:r w:rsidR="00813A9B">
          <w:rPr>
            <w:noProof/>
            <w:webHidden/>
          </w:rPr>
          <w:instrText xml:space="preserve"> PAGEREF _Toc462773292 \h </w:instrText>
        </w:r>
        <w:r w:rsidR="00813A9B">
          <w:rPr>
            <w:noProof/>
            <w:webHidden/>
          </w:rPr>
        </w:r>
        <w:r w:rsidR="00813A9B">
          <w:rPr>
            <w:noProof/>
            <w:webHidden/>
          </w:rPr>
          <w:fldChar w:fldCharType="separate"/>
        </w:r>
        <w:r>
          <w:rPr>
            <w:noProof/>
            <w:webHidden/>
          </w:rPr>
          <w:t>66</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3" w:history="1">
        <w:r w:rsidR="00813A9B" w:rsidRPr="00CD2691">
          <w:rPr>
            <w:rStyle w:val="Hipervnculo"/>
            <w:noProof/>
          </w:rPr>
          <w:t>10.3.1 Sexo</w:t>
        </w:r>
        <w:r w:rsidR="00813A9B">
          <w:rPr>
            <w:noProof/>
            <w:webHidden/>
          </w:rPr>
          <w:tab/>
        </w:r>
        <w:r w:rsidR="00813A9B">
          <w:rPr>
            <w:noProof/>
            <w:webHidden/>
          </w:rPr>
          <w:fldChar w:fldCharType="begin"/>
        </w:r>
        <w:r w:rsidR="00813A9B">
          <w:rPr>
            <w:noProof/>
            <w:webHidden/>
          </w:rPr>
          <w:instrText xml:space="preserve"> PAGEREF _Toc462773293 \h </w:instrText>
        </w:r>
        <w:r w:rsidR="00813A9B">
          <w:rPr>
            <w:noProof/>
            <w:webHidden/>
          </w:rPr>
        </w:r>
        <w:r w:rsidR="00813A9B">
          <w:rPr>
            <w:noProof/>
            <w:webHidden/>
          </w:rPr>
          <w:fldChar w:fldCharType="separate"/>
        </w:r>
        <w:r>
          <w:rPr>
            <w:noProof/>
            <w:webHidden/>
          </w:rPr>
          <w:t>66</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4" w:history="1">
        <w:r w:rsidR="00813A9B" w:rsidRPr="00CD2691">
          <w:rPr>
            <w:rStyle w:val="Hipervnculo"/>
            <w:noProof/>
          </w:rPr>
          <w:t>10.3.2 Nacionalidades</w:t>
        </w:r>
        <w:r w:rsidR="00813A9B">
          <w:rPr>
            <w:noProof/>
            <w:webHidden/>
          </w:rPr>
          <w:tab/>
        </w:r>
        <w:r w:rsidR="00813A9B">
          <w:rPr>
            <w:noProof/>
            <w:webHidden/>
          </w:rPr>
          <w:fldChar w:fldCharType="begin"/>
        </w:r>
        <w:r w:rsidR="00813A9B">
          <w:rPr>
            <w:noProof/>
            <w:webHidden/>
          </w:rPr>
          <w:instrText xml:space="preserve"> PAGEREF _Toc462773294 \h </w:instrText>
        </w:r>
        <w:r w:rsidR="00813A9B">
          <w:rPr>
            <w:noProof/>
            <w:webHidden/>
          </w:rPr>
        </w:r>
        <w:r w:rsidR="00813A9B">
          <w:rPr>
            <w:noProof/>
            <w:webHidden/>
          </w:rPr>
          <w:fldChar w:fldCharType="separate"/>
        </w:r>
        <w:r>
          <w:rPr>
            <w:noProof/>
            <w:webHidden/>
          </w:rPr>
          <w:t>67</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5" w:history="1">
        <w:r w:rsidR="00813A9B" w:rsidRPr="00CD2691">
          <w:rPr>
            <w:rStyle w:val="Hipervnculo"/>
            <w:noProof/>
          </w:rPr>
          <w:t>10.3.3 Estado civil</w:t>
        </w:r>
        <w:r w:rsidR="00813A9B">
          <w:rPr>
            <w:noProof/>
            <w:webHidden/>
          </w:rPr>
          <w:tab/>
        </w:r>
        <w:r w:rsidR="00813A9B">
          <w:rPr>
            <w:noProof/>
            <w:webHidden/>
          </w:rPr>
          <w:fldChar w:fldCharType="begin"/>
        </w:r>
        <w:r w:rsidR="00813A9B">
          <w:rPr>
            <w:noProof/>
            <w:webHidden/>
          </w:rPr>
          <w:instrText xml:space="preserve"> PAGEREF _Toc462773295 \h </w:instrText>
        </w:r>
        <w:r w:rsidR="00813A9B">
          <w:rPr>
            <w:noProof/>
            <w:webHidden/>
          </w:rPr>
        </w:r>
        <w:r w:rsidR="00813A9B">
          <w:rPr>
            <w:noProof/>
            <w:webHidden/>
          </w:rPr>
          <w:fldChar w:fldCharType="separate"/>
        </w:r>
        <w:r>
          <w:rPr>
            <w:noProof/>
            <w:webHidden/>
          </w:rPr>
          <w:t>68</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6" w:history="1">
        <w:r w:rsidR="00813A9B" w:rsidRPr="00CD2691">
          <w:rPr>
            <w:rStyle w:val="Hipervnculo"/>
            <w:noProof/>
          </w:rPr>
          <w:t>10.3.4 Ocupación</w:t>
        </w:r>
        <w:r w:rsidR="00813A9B">
          <w:rPr>
            <w:noProof/>
            <w:webHidden/>
          </w:rPr>
          <w:tab/>
        </w:r>
        <w:r w:rsidR="00813A9B">
          <w:rPr>
            <w:noProof/>
            <w:webHidden/>
          </w:rPr>
          <w:fldChar w:fldCharType="begin"/>
        </w:r>
        <w:r w:rsidR="00813A9B">
          <w:rPr>
            <w:noProof/>
            <w:webHidden/>
          </w:rPr>
          <w:instrText xml:space="preserve"> PAGEREF _Toc462773296 \h </w:instrText>
        </w:r>
        <w:r w:rsidR="00813A9B">
          <w:rPr>
            <w:noProof/>
            <w:webHidden/>
          </w:rPr>
        </w:r>
        <w:r w:rsidR="00813A9B">
          <w:rPr>
            <w:noProof/>
            <w:webHidden/>
          </w:rPr>
          <w:fldChar w:fldCharType="separate"/>
        </w:r>
        <w:r>
          <w:rPr>
            <w:noProof/>
            <w:webHidden/>
          </w:rPr>
          <w:t>69</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7" w:history="1">
        <w:r w:rsidR="00813A9B" w:rsidRPr="00CD2691">
          <w:rPr>
            <w:rStyle w:val="Hipervnculo"/>
            <w:noProof/>
          </w:rPr>
          <w:t>10.3.5 Frecuencia de fallecimientos por año de ingreso</w:t>
        </w:r>
        <w:r w:rsidR="00813A9B">
          <w:rPr>
            <w:noProof/>
            <w:webHidden/>
          </w:rPr>
          <w:tab/>
        </w:r>
        <w:r w:rsidR="00813A9B">
          <w:rPr>
            <w:noProof/>
            <w:webHidden/>
          </w:rPr>
          <w:fldChar w:fldCharType="begin"/>
        </w:r>
        <w:r w:rsidR="00813A9B">
          <w:rPr>
            <w:noProof/>
            <w:webHidden/>
          </w:rPr>
          <w:instrText xml:space="preserve"> PAGEREF _Toc462773297 \h </w:instrText>
        </w:r>
        <w:r w:rsidR="00813A9B">
          <w:rPr>
            <w:noProof/>
            <w:webHidden/>
          </w:rPr>
        </w:r>
        <w:r w:rsidR="00813A9B">
          <w:rPr>
            <w:noProof/>
            <w:webHidden/>
          </w:rPr>
          <w:fldChar w:fldCharType="separate"/>
        </w:r>
        <w:r>
          <w:rPr>
            <w:noProof/>
            <w:webHidden/>
          </w:rPr>
          <w:t>71</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8" w:history="1">
        <w:r w:rsidR="00813A9B" w:rsidRPr="00CD2691">
          <w:rPr>
            <w:rStyle w:val="Hipervnculo"/>
            <w:noProof/>
          </w:rPr>
          <w:t>10.3.6 Frecuencia de fallecimientos por año de fallecimiento</w:t>
        </w:r>
        <w:r w:rsidR="00813A9B">
          <w:rPr>
            <w:noProof/>
            <w:webHidden/>
          </w:rPr>
          <w:tab/>
        </w:r>
        <w:r w:rsidR="00813A9B">
          <w:rPr>
            <w:noProof/>
            <w:webHidden/>
          </w:rPr>
          <w:fldChar w:fldCharType="begin"/>
        </w:r>
        <w:r w:rsidR="00813A9B">
          <w:rPr>
            <w:noProof/>
            <w:webHidden/>
          </w:rPr>
          <w:instrText xml:space="preserve"> PAGEREF _Toc462773298 \h </w:instrText>
        </w:r>
        <w:r w:rsidR="00813A9B">
          <w:rPr>
            <w:noProof/>
            <w:webHidden/>
          </w:rPr>
        </w:r>
        <w:r w:rsidR="00813A9B">
          <w:rPr>
            <w:noProof/>
            <w:webHidden/>
          </w:rPr>
          <w:fldChar w:fldCharType="separate"/>
        </w:r>
        <w:r>
          <w:rPr>
            <w:noProof/>
            <w:webHidden/>
          </w:rPr>
          <w:t>72</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299" w:history="1">
        <w:r w:rsidR="00813A9B" w:rsidRPr="00CD2691">
          <w:rPr>
            <w:rStyle w:val="Hipervnculo"/>
            <w:noProof/>
          </w:rPr>
          <w:t>10.3.7 Frecuencia de fallecimientos por año de fallecimiento y años de internación</w:t>
        </w:r>
        <w:r w:rsidR="00813A9B">
          <w:rPr>
            <w:noProof/>
            <w:webHidden/>
          </w:rPr>
          <w:tab/>
        </w:r>
        <w:r w:rsidR="00813A9B">
          <w:rPr>
            <w:noProof/>
            <w:webHidden/>
          </w:rPr>
          <w:fldChar w:fldCharType="begin"/>
        </w:r>
        <w:r w:rsidR="00813A9B">
          <w:rPr>
            <w:noProof/>
            <w:webHidden/>
          </w:rPr>
          <w:instrText xml:space="preserve"> PAGEREF _Toc462773299 \h </w:instrText>
        </w:r>
        <w:r w:rsidR="00813A9B">
          <w:rPr>
            <w:noProof/>
            <w:webHidden/>
          </w:rPr>
        </w:r>
        <w:r w:rsidR="00813A9B">
          <w:rPr>
            <w:noProof/>
            <w:webHidden/>
          </w:rPr>
          <w:fldChar w:fldCharType="separate"/>
        </w:r>
        <w:r>
          <w:rPr>
            <w:noProof/>
            <w:webHidden/>
          </w:rPr>
          <w:t>74</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00" w:history="1">
        <w:r w:rsidR="00813A9B" w:rsidRPr="00CD2691">
          <w:rPr>
            <w:rStyle w:val="Hipervnculo"/>
            <w:noProof/>
          </w:rPr>
          <w:t>10.4 Análisis cuantitativo de la muestra de HC.</w:t>
        </w:r>
        <w:r w:rsidR="00813A9B">
          <w:rPr>
            <w:noProof/>
            <w:webHidden/>
          </w:rPr>
          <w:tab/>
        </w:r>
        <w:r w:rsidR="00813A9B">
          <w:rPr>
            <w:noProof/>
            <w:webHidden/>
          </w:rPr>
          <w:fldChar w:fldCharType="begin"/>
        </w:r>
        <w:r w:rsidR="00813A9B">
          <w:rPr>
            <w:noProof/>
            <w:webHidden/>
          </w:rPr>
          <w:instrText xml:space="preserve"> PAGEREF _Toc462773300 \h </w:instrText>
        </w:r>
        <w:r w:rsidR="00813A9B">
          <w:rPr>
            <w:noProof/>
            <w:webHidden/>
          </w:rPr>
        </w:r>
        <w:r w:rsidR="00813A9B">
          <w:rPr>
            <w:noProof/>
            <w:webHidden/>
          </w:rPr>
          <w:fldChar w:fldCharType="separate"/>
        </w:r>
        <w:r>
          <w:rPr>
            <w:noProof/>
            <w:webHidden/>
          </w:rPr>
          <w:t>77</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1" w:history="1">
        <w:r w:rsidR="00813A9B" w:rsidRPr="00CD2691">
          <w:rPr>
            <w:rStyle w:val="Hipervnculo"/>
            <w:noProof/>
          </w:rPr>
          <w:t>10.4.1 Hay que pasar el invierno. Estación del año de fallecimientos</w:t>
        </w:r>
        <w:r w:rsidR="00813A9B">
          <w:rPr>
            <w:noProof/>
            <w:webHidden/>
          </w:rPr>
          <w:tab/>
        </w:r>
        <w:r w:rsidR="00813A9B">
          <w:rPr>
            <w:noProof/>
            <w:webHidden/>
          </w:rPr>
          <w:fldChar w:fldCharType="begin"/>
        </w:r>
        <w:r w:rsidR="00813A9B">
          <w:rPr>
            <w:noProof/>
            <w:webHidden/>
          </w:rPr>
          <w:instrText xml:space="preserve"> PAGEREF _Toc462773301 \h </w:instrText>
        </w:r>
        <w:r w:rsidR="00813A9B">
          <w:rPr>
            <w:noProof/>
            <w:webHidden/>
          </w:rPr>
        </w:r>
        <w:r w:rsidR="00813A9B">
          <w:rPr>
            <w:noProof/>
            <w:webHidden/>
          </w:rPr>
          <w:fldChar w:fldCharType="separate"/>
        </w:r>
        <w:r>
          <w:rPr>
            <w:noProof/>
            <w:webHidden/>
          </w:rPr>
          <w:t>78</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2" w:history="1">
        <w:r w:rsidR="00813A9B" w:rsidRPr="00CD2691">
          <w:rPr>
            <w:rStyle w:val="Hipervnculo"/>
            <w:noProof/>
          </w:rPr>
          <w:t>10.4.2 Edades de fallecimiento</w:t>
        </w:r>
        <w:r w:rsidR="00813A9B">
          <w:rPr>
            <w:noProof/>
            <w:webHidden/>
          </w:rPr>
          <w:tab/>
        </w:r>
        <w:r w:rsidR="00813A9B">
          <w:rPr>
            <w:noProof/>
            <w:webHidden/>
          </w:rPr>
          <w:fldChar w:fldCharType="begin"/>
        </w:r>
        <w:r w:rsidR="00813A9B">
          <w:rPr>
            <w:noProof/>
            <w:webHidden/>
          </w:rPr>
          <w:instrText xml:space="preserve"> PAGEREF _Toc462773302 \h </w:instrText>
        </w:r>
        <w:r w:rsidR="00813A9B">
          <w:rPr>
            <w:noProof/>
            <w:webHidden/>
          </w:rPr>
        </w:r>
        <w:r w:rsidR="00813A9B">
          <w:rPr>
            <w:noProof/>
            <w:webHidden/>
          </w:rPr>
          <w:fldChar w:fldCharType="separate"/>
        </w:r>
        <w:r>
          <w:rPr>
            <w:noProof/>
            <w:webHidden/>
          </w:rPr>
          <w:t>78</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3" w:history="1">
        <w:r w:rsidR="00813A9B" w:rsidRPr="00CD2691">
          <w:rPr>
            <w:rStyle w:val="Hipervnculo"/>
            <w:noProof/>
          </w:rPr>
          <w:t>10.4.3 “Pasa a Lomas”</w:t>
        </w:r>
        <w:r w:rsidR="00813A9B">
          <w:rPr>
            <w:noProof/>
            <w:webHidden/>
          </w:rPr>
          <w:tab/>
        </w:r>
        <w:r w:rsidR="00813A9B">
          <w:rPr>
            <w:noProof/>
            <w:webHidden/>
          </w:rPr>
          <w:fldChar w:fldCharType="begin"/>
        </w:r>
        <w:r w:rsidR="00813A9B">
          <w:rPr>
            <w:noProof/>
            <w:webHidden/>
          </w:rPr>
          <w:instrText xml:space="preserve"> PAGEREF _Toc462773303 \h </w:instrText>
        </w:r>
        <w:r w:rsidR="00813A9B">
          <w:rPr>
            <w:noProof/>
            <w:webHidden/>
          </w:rPr>
        </w:r>
        <w:r w:rsidR="00813A9B">
          <w:rPr>
            <w:noProof/>
            <w:webHidden/>
          </w:rPr>
          <w:fldChar w:fldCharType="separate"/>
        </w:r>
        <w:r>
          <w:rPr>
            <w:noProof/>
            <w:webHidden/>
          </w:rPr>
          <w:t>80</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4" w:history="1">
        <w:r w:rsidR="00813A9B" w:rsidRPr="00CD2691">
          <w:rPr>
            <w:rStyle w:val="Hipervnculo"/>
            <w:noProof/>
          </w:rPr>
          <w:t>10.4.4 Procedencia</w:t>
        </w:r>
        <w:r w:rsidR="00813A9B">
          <w:rPr>
            <w:noProof/>
            <w:webHidden/>
          </w:rPr>
          <w:tab/>
        </w:r>
        <w:r w:rsidR="00813A9B">
          <w:rPr>
            <w:noProof/>
            <w:webHidden/>
          </w:rPr>
          <w:fldChar w:fldCharType="begin"/>
        </w:r>
        <w:r w:rsidR="00813A9B">
          <w:rPr>
            <w:noProof/>
            <w:webHidden/>
          </w:rPr>
          <w:instrText xml:space="preserve"> PAGEREF _Toc462773304 \h </w:instrText>
        </w:r>
        <w:r w:rsidR="00813A9B">
          <w:rPr>
            <w:noProof/>
            <w:webHidden/>
          </w:rPr>
        </w:r>
        <w:r w:rsidR="00813A9B">
          <w:rPr>
            <w:noProof/>
            <w:webHidden/>
          </w:rPr>
          <w:fldChar w:fldCharType="separate"/>
        </w:r>
        <w:r>
          <w:rPr>
            <w:noProof/>
            <w:webHidden/>
          </w:rPr>
          <w:t>81</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5" w:history="1">
        <w:r w:rsidR="00813A9B" w:rsidRPr="00CD2691">
          <w:rPr>
            <w:rStyle w:val="Hipervnculo"/>
            <w:noProof/>
          </w:rPr>
          <w:t>10.4.5 Personas con más de 70 años al ser internadas</w:t>
        </w:r>
        <w:r w:rsidR="00813A9B">
          <w:rPr>
            <w:noProof/>
            <w:webHidden/>
          </w:rPr>
          <w:tab/>
        </w:r>
        <w:r w:rsidR="00813A9B">
          <w:rPr>
            <w:noProof/>
            <w:webHidden/>
          </w:rPr>
          <w:fldChar w:fldCharType="begin"/>
        </w:r>
        <w:r w:rsidR="00813A9B">
          <w:rPr>
            <w:noProof/>
            <w:webHidden/>
          </w:rPr>
          <w:instrText xml:space="preserve"> PAGEREF _Toc462773305 \h </w:instrText>
        </w:r>
        <w:r w:rsidR="00813A9B">
          <w:rPr>
            <w:noProof/>
            <w:webHidden/>
          </w:rPr>
        </w:r>
        <w:r w:rsidR="00813A9B">
          <w:rPr>
            <w:noProof/>
            <w:webHidden/>
          </w:rPr>
          <w:fldChar w:fldCharType="separate"/>
        </w:r>
        <w:r>
          <w:rPr>
            <w:noProof/>
            <w:webHidden/>
          </w:rPr>
          <w:t>82</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6" w:history="1">
        <w:r w:rsidR="00813A9B" w:rsidRPr="00CD2691">
          <w:rPr>
            <w:rStyle w:val="Hipervnculo"/>
            <w:noProof/>
          </w:rPr>
          <w:t>10.4.6 “Colocada por”</w:t>
        </w:r>
        <w:r w:rsidR="00813A9B">
          <w:rPr>
            <w:noProof/>
            <w:webHidden/>
          </w:rPr>
          <w:tab/>
        </w:r>
        <w:r w:rsidR="00813A9B">
          <w:rPr>
            <w:noProof/>
            <w:webHidden/>
          </w:rPr>
          <w:fldChar w:fldCharType="begin"/>
        </w:r>
        <w:r w:rsidR="00813A9B">
          <w:rPr>
            <w:noProof/>
            <w:webHidden/>
          </w:rPr>
          <w:instrText xml:space="preserve"> PAGEREF _Toc462773306 \h </w:instrText>
        </w:r>
        <w:r w:rsidR="00813A9B">
          <w:rPr>
            <w:noProof/>
            <w:webHidden/>
          </w:rPr>
        </w:r>
        <w:r w:rsidR="00813A9B">
          <w:rPr>
            <w:noProof/>
            <w:webHidden/>
          </w:rPr>
          <w:fldChar w:fldCharType="separate"/>
        </w:r>
        <w:r>
          <w:rPr>
            <w:noProof/>
            <w:webHidden/>
          </w:rPr>
          <w:t>84</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7" w:history="1">
        <w:r w:rsidR="00813A9B" w:rsidRPr="00CD2691">
          <w:rPr>
            <w:rStyle w:val="Hipervnculo"/>
            <w:noProof/>
          </w:rPr>
          <w:t>10.4.7 “Color”</w:t>
        </w:r>
        <w:r w:rsidR="00813A9B">
          <w:rPr>
            <w:noProof/>
            <w:webHidden/>
          </w:rPr>
          <w:tab/>
        </w:r>
        <w:r w:rsidR="00813A9B">
          <w:rPr>
            <w:noProof/>
            <w:webHidden/>
          </w:rPr>
          <w:fldChar w:fldCharType="begin"/>
        </w:r>
        <w:r w:rsidR="00813A9B">
          <w:rPr>
            <w:noProof/>
            <w:webHidden/>
          </w:rPr>
          <w:instrText xml:space="preserve"> PAGEREF _Toc462773307 \h </w:instrText>
        </w:r>
        <w:r w:rsidR="00813A9B">
          <w:rPr>
            <w:noProof/>
            <w:webHidden/>
          </w:rPr>
        </w:r>
        <w:r w:rsidR="00813A9B">
          <w:rPr>
            <w:noProof/>
            <w:webHidden/>
          </w:rPr>
          <w:fldChar w:fldCharType="separate"/>
        </w:r>
        <w:r>
          <w:rPr>
            <w:noProof/>
            <w:webHidden/>
          </w:rPr>
          <w:t>86</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08" w:history="1">
        <w:r w:rsidR="00813A9B" w:rsidRPr="00CD2691">
          <w:rPr>
            <w:rStyle w:val="Hipervnculo"/>
            <w:noProof/>
          </w:rPr>
          <w:t>10.4.8 Causa de muerte registrada</w:t>
        </w:r>
        <w:r w:rsidR="00813A9B">
          <w:rPr>
            <w:noProof/>
            <w:webHidden/>
          </w:rPr>
          <w:tab/>
        </w:r>
        <w:r w:rsidR="00813A9B">
          <w:rPr>
            <w:noProof/>
            <w:webHidden/>
          </w:rPr>
          <w:fldChar w:fldCharType="begin"/>
        </w:r>
        <w:r w:rsidR="00813A9B">
          <w:rPr>
            <w:noProof/>
            <w:webHidden/>
          </w:rPr>
          <w:instrText xml:space="preserve"> PAGEREF _Toc462773308 \h </w:instrText>
        </w:r>
        <w:r w:rsidR="00813A9B">
          <w:rPr>
            <w:noProof/>
            <w:webHidden/>
          </w:rPr>
        </w:r>
        <w:r w:rsidR="00813A9B">
          <w:rPr>
            <w:noProof/>
            <w:webHidden/>
          </w:rPr>
          <w:fldChar w:fldCharType="separate"/>
        </w:r>
        <w:r>
          <w:rPr>
            <w:noProof/>
            <w:webHidden/>
          </w:rPr>
          <w:t>86</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09" w:history="1">
        <w:r w:rsidR="00813A9B" w:rsidRPr="00CD2691">
          <w:rPr>
            <w:rStyle w:val="Hipervnculo"/>
            <w:noProof/>
          </w:rPr>
          <w:t>10.5 El objeto historia clínica</w:t>
        </w:r>
        <w:r w:rsidR="00813A9B">
          <w:rPr>
            <w:noProof/>
            <w:webHidden/>
          </w:rPr>
          <w:tab/>
        </w:r>
        <w:r w:rsidR="00813A9B">
          <w:rPr>
            <w:noProof/>
            <w:webHidden/>
          </w:rPr>
          <w:fldChar w:fldCharType="begin"/>
        </w:r>
        <w:r w:rsidR="00813A9B">
          <w:rPr>
            <w:noProof/>
            <w:webHidden/>
          </w:rPr>
          <w:instrText xml:space="preserve"> PAGEREF _Toc462773309 \h </w:instrText>
        </w:r>
        <w:r w:rsidR="00813A9B">
          <w:rPr>
            <w:noProof/>
            <w:webHidden/>
          </w:rPr>
        </w:r>
        <w:r w:rsidR="00813A9B">
          <w:rPr>
            <w:noProof/>
            <w:webHidden/>
          </w:rPr>
          <w:fldChar w:fldCharType="separate"/>
        </w:r>
        <w:r>
          <w:rPr>
            <w:noProof/>
            <w:webHidden/>
          </w:rPr>
          <w:t>86</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10" w:history="1">
        <w:r w:rsidR="00813A9B" w:rsidRPr="00CD2691">
          <w:rPr>
            <w:rStyle w:val="Hipervnculo"/>
            <w:noProof/>
          </w:rPr>
          <w:t>10.6 Análisis de las HC. Mirada transversal</w:t>
        </w:r>
        <w:r w:rsidR="00813A9B">
          <w:rPr>
            <w:noProof/>
            <w:webHidden/>
          </w:rPr>
          <w:tab/>
        </w:r>
        <w:r w:rsidR="00813A9B">
          <w:rPr>
            <w:noProof/>
            <w:webHidden/>
          </w:rPr>
          <w:fldChar w:fldCharType="begin"/>
        </w:r>
        <w:r w:rsidR="00813A9B">
          <w:rPr>
            <w:noProof/>
            <w:webHidden/>
          </w:rPr>
          <w:instrText xml:space="preserve"> PAGEREF _Toc462773310 \h </w:instrText>
        </w:r>
        <w:r w:rsidR="00813A9B">
          <w:rPr>
            <w:noProof/>
            <w:webHidden/>
          </w:rPr>
        </w:r>
        <w:r w:rsidR="00813A9B">
          <w:rPr>
            <w:noProof/>
            <w:webHidden/>
          </w:rPr>
          <w:fldChar w:fldCharType="separate"/>
        </w:r>
        <w:r>
          <w:rPr>
            <w:noProof/>
            <w:webHidden/>
          </w:rPr>
          <w:t>91</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1" w:history="1">
        <w:r w:rsidR="00813A9B" w:rsidRPr="00CD2691">
          <w:rPr>
            <w:rStyle w:val="Hipervnculo"/>
            <w:noProof/>
          </w:rPr>
          <w:t>10.6.1 Origen social y vínculos sociales.</w:t>
        </w:r>
        <w:r w:rsidR="00813A9B">
          <w:rPr>
            <w:noProof/>
            <w:webHidden/>
          </w:rPr>
          <w:tab/>
        </w:r>
        <w:r w:rsidR="00813A9B">
          <w:rPr>
            <w:noProof/>
            <w:webHidden/>
          </w:rPr>
          <w:fldChar w:fldCharType="begin"/>
        </w:r>
        <w:r w:rsidR="00813A9B">
          <w:rPr>
            <w:noProof/>
            <w:webHidden/>
          </w:rPr>
          <w:instrText xml:space="preserve"> PAGEREF _Toc462773311 \h </w:instrText>
        </w:r>
        <w:r w:rsidR="00813A9B">
          <w:rPr>
            <w:noProof/>
            <w:webHidden/>
          </w:rPr>
        </w:r>
        <w:r w:rsidR="00813A9B">
          <w:rPr>
            <w:noProof/>
            <w:webHidden/>
          </w:rPr>
          <w:fldChar w:fldCharType="separate"/>
        </w:r>
        <w:r>
          <w:rPr>
            <w:noProof/>
            <w:webHidden/>
          </w:rPr>
          <w:t>92</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2" w:history="1">
        <w:r w:rsidR="00813A9B" w:rsidRPr="00CD2691">
          <w:rPr>
            <w:rStyle w:val="Hipervnculo"/>
            <w:noProof/>
          </w:rPr>
          <w:t>10.6.2 Proceso salud enfermedad atención.</w:t>
        </w:r>
        <w:r w:rsidR="00813A9B">
          <w:rPr>
            <w:noProof/>
            <w:webHidden/>
          </w:rPr>
          <w:tab/>
        </w:r>
        <w:r w:rsidR="00813A9B">
          <w:rPr>
            <w:noProof/>
            <w:webHidden/>
          </w:rPr>
          <w:fldChar w:fldCharType="begin"/>
        </w:r>
        <w:r w:rsidR="00813A9B">
          <w:rPr>
            <w:noProof/>
            <w:webHidden/>
          </w:rPr>
          <w:instrText xml:space="preserve"> PAGEREF _Toc462773312 \h </w:instrText>
        </w:r>
        <w:r w:rsidR="00813A9B">
          <w:rPr>
            <w:noProof/>
            <w:webHidden/>
          </w:rPr>
        </w:r>
        <w:r w:rsidR="00813A9B">
          <w:rPr>
            <w:noProof/>
            <w:webHidden/>
          </w:rPr>
          <w:fldChar w:fldCharType="separate"/>
        </w:r>
        <w:r>
          <w:rPr>
            <w:noProof/>
            <w:webHidden/>
          </w:rPr>
          <w:t>96</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3" w:history="1">
        <w:r w:rsidR="00813A9B" w:rsidRPr="00CD2691">
          <w:rPr>
            <w:rStyle w:val="Hipervnculo"/>
            <w:noProof/>
          </w:rPr>
          <w:t>10.6.3 Actores y políticas públicas</w:t>
        </w:r>
        <w:r w:rsidR="00813A9B">
          <w:rPr>
            <w:noProof/>
            <w:webHidden/>
          </w:rPr>
          <w:tab/>
        </w:r>
        <w:r w:rsidR="00813A9B">
          <w:rPr>
            <w:noProof/>
            <w:webHidden/>
          </w:rPr>
          <w:fldChar w:fldCharType="begin"/>
        </w:r>
        <w:r w:rsidR="00813A9B">
          <w:rPr>
            <w:noProof/>
            <w:webHidden/>
          </w:rPr>
          <w:instrText xml:space="preserve"> PAGEREF _Toc462773313 \h </w:instrText>
        </w:r>
        <w:r w:rsidR="00813A9B">
          <w:rPr>
            <w:noProof/>
            <w:webHidden/>
          </w:rPr>
        </w:r>
        <w:r w:rsidR="00813A9B">
          <w:rPr>
            <w:noProof/>
            <w:webHidden/>
          </w:rPr>
          <w:fldChar w:fldCharType="separate"/>
        </w:r>
        <w:r>
          <w:rPr>
            <w:noProof/>
            <w:webHidden/>
          </w:rPr>
          <w:t>108</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14" w:history="1">
        <w:r w:rsidR="00813A9B" w:rsidRPr="00CD2691">
          <w:rPr>
            <w:rStyle w:val="Hipervnculo"/>
            <w:noProof/>
          </w:rPr>
          <w:t>10.7  Historias críticas. Reconstrucción de recorridos de internación.</w:t>
        </w:r>
        <w:r w:rsidR="00813A9B">
          <w:rPr>
            <w:noProof/>
            <w:webHidden/>
          </w:rPr>
          <w:tab/>
        </w:r>
        <w:r w:rsidR="00813A9B">
          <w:rPr>
            <w:noProof/>
            <w:webHidden/>
          </w:rPr>
          <w:fldChar w:fldCharType="begin"/>
        </w:r>
        <w:r w:rsidR="00813A9B">
          <w:rPr>
            <w:noProof/>
            <w:webHidden/>
          </w:rPr>
          <w:instrText xml:space="preserve"> PAGEREF _Toc462773314 \h </w:instrText>
        </w:r>
        <w:r w:rsidR="00813A9B">
          <w:rPr>
            <w:noProof/>
            <w:webHidden/>
          </w:rPr>
        </w:r>
        <w:r w:rsidR="00813A9B">
          <w:rPr>
            <w:noProof/>
            <w:webHidden/>
          </w:rPr>
          <w:fldChar w:fldCharType="separate"/>
        </w:r>
        <w:r>
          <w:rPr>
            <w:noProof/>
            <w:webHidden/>
          </w:rPr>
          <w:t>110</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5" w:history="1">
        <w:r w:rsidR="00813A9B" w:rsidRPr="00CD2691">
          <w:rPr>
            <w:rStyle w:val="Hipervnculo"/>
            <w:noProof/>
          </w:rPr>
          <w:t>10.7.1 Felisa. Soltera, bordadora. Pus, agua de Alibour y Cardiazol.</w:t>
        </w:r>
        <w:r w:rsidR="00813A9B">
          <w:rPr>
            <w:noProof/>
            <w:webHidden/>
          </w:rPr>
          <w:tab/>
        </w:r>
        <w:r w:rsidR="00813A9B">
          <w:rPr>
            <w:noProof/>
            <w:webHidden/>
          </w:rPr>
          <w:fldChar w:fldCharType="begin"/>
        </w:r>
        <w:r w:rsidR="00813A9B">
          <w:rPr>
            <w:noProof/>
            <w:webHidden/>
          </w:rPr>
          <w:instrText xml:space="preserve"> PAGEREF _Toc462773315 \h </w:instrText>
        </w:r>
        <w:r w:rsidR="00813A9B">
          <w:rPr>
            <w:noProof/>
            <w:webHidden/>
          </w:rPr>
        </w:r>
        <w:r w:rsidR="00813A9B">
          <w:rPr>
            <w:noProof/>
            <w:webHidden/>
          </w:rPr>
          <w:fldChar w:fldCharType="separate"/>
        </w:r>
        <w:r>
          <w:rPr>
            <w:noProof/>
            <w:webHidden/>
          </w:rPr>
          <w:t>110</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6" w:history="1">
        <w:r w:rsidR="00813A9B" w:rsidRPr="00CD2691">
          <w:rPr>
            <w:rStyle w:val="Hipervnculo"/>
            <w:noProof/>
          </w:rPr>
          <w:t>10.7.2 Clelia. Fallece en 1959. Restraint, diarreas, alta a pedido de familiares.</w:t>
        </w:r>
        <w:r w:rsidR="00813A9B">
          <w:rPr>
            <w:noProof/>
            <w:webHidden/>
          </w:rPr>
          <w:tab/>
        </w:r>
        <w:r w:rsidR="00813A9B">
          <w:rPr>
            <w:noProof/>
            <w:webHidden/>
          </w:rPr>
          <w:fldChar w:fldCharType="begin"/>
        </w:r>
        <w:r w:rsidR="00813A9B">
          <w:rPr>
            <w:noProof/>
            <w:webHidden/>
          </w:rPr>
          <w:instrText xml:space="preserve"> PAGEREF _Toc462773316 \h </w:instrText>
        </w:r>
        <w:r w:rsidR="00813A9B">
          <w:rPr>
            <w:noProof/>
            <w:webHidden/>
          </w:rPr>
        </w:r>
        <w:r w:rsidR="00813A9B">
          <w:rPr>
            <w:noProof/>
            <w:webHidden/>
          </w:rPr>
          <w:fldChar w:fldCharType="separate"/>
        </w:r>
        <w:r>
          <w:rPr>
            <w:noProof/>
            <w:webHidden/>
          </w:rPr>
          <w:t>113</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7" w:history="1">
        <w:r w:rsidR="00813A9B" w:rsidRPr="00CD2691">
          <w:rPr>
            <w:rStyle w:val="Hipervnculo"/>
            <w:noProof/>
          </w:rPr>
          <w:t>10.7.3 NN. Registros de averiguación de identidad y muerte</w:t>
        </w:r>
        <w:r w:rsidR="00813A9B">
          <w:rPr>
            <w:noProof/>
            <w:webHidden/>
          </w:rPr>
          <w:tab/>
        </w:r>
        <w:r w:rsidR="00813A9B">
          <w:rPr>
            <w:noProof/>
            <w:webHidden/>
          </w:rPr>
          <w:fldChar w:fldCharType="begin"/>
        </w:r>
        <w:r w:rsidR="00813A9B">
          <w:rPr>
            <w:noProof/>
            <w:webHidden/>
          </w:rPr>
          <w:instrText xml:space="preserve"> PAGEREF _Toc462773317 \h </w:instrText>
        </w:r>
        <w:r w:rsidR="00813A9B">
          <w:rPr>
            <w:noProof/>
            <w:webHidden/>
          </w:rPr>
        </w:r>
        <w:r w:rsidR="00813A9B">
          <w:rPr>
            <w:noProof/>
            <w:webHidden/>
          </w:rPr>
          <w:fldChar w:fldCharType="separate"/>
        </w:r>
        <w:r>
          <w:rPr>
            <w:noProof/>
            <w:webHidden/>
          </w:rPr>
          <w:t>117</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8" w:history="1">
        <w:r w:rsidR="00813A9B" w:rsidRPr="00CD2691">
          <w:rPr>
            <w:rStyle w:val="Hipervnculo"/>
            <w:noProof/>
          </w:rPr>
          <w:t>10.7.4 Elsa Inmigrante española, “sirvienta”</w:t>
        </w:r>
        <w:r w:rsidR="00813A9B">
          <w:rPr>
            <w:noProof/>
            <w:webHidden/>
          </w:rPr>
          <w:tab/>
        </w:r>
        <w:r w:rsidR="00813A9B">
          <w:rPr>
            <w:noProof/>
            <w:webHidden/>
          </w:rPr>
          <w:fldChar w:fldCharType="begin"/>
        </w:r>
        <w:r w:rsidR="00813A9B">
          <w:rPr>
            <w:noProof/>
            <w:webHidden/>
          </w:rPr>
          <w:instrText xml:space="preserve"> PAGEREF _Toc462773318 \h </w:instrText>
        </w:r>
        <w:r w:rsidR="00813A9B">
          <w:rPr>
            <w:noProof/>
            <w:webHidden/>
          </w:rPr>
        </w:r>
        <w:r w:rsidR="00813A9B">
          <w:rPr>
            <w:noProof/>
            <w:webHidden/>
          </w:rPr>
          <w:fldChar w:fldCharType="separate"/>
        </w:r>
        <w:r>
          <w:rPr>
            <w:noProof/>
            <w:webHidden/>
          </w:rPr>
          <w:t>119</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19" w:history="1">
        <w:r w:rsidR="00813A9B" w:rsidRPr="00CD2691">
          <w:rPr>
            <w:rStyle w:val="Hipervnculo"/>
            <w:noProof/>
          </w:rPr>
          <w:t>10.7.5 Gabriela. Desenlace en menos de 2 años. Llega desde el Piñero.</w:t>
        </w:r>
        <w:r w:rsidR="00813A9B">
          <w:rPr>
            <w:noProof/>
            <w:webHidden/>
          </w:rPr>
          <w:tab/>
        </w:r>
        <w:r w:rsidR="00813A9B">
          <w:rPr>
            <w:noProof/>
            <w:webHidden/>
          </w:rPr>
          <w:fldChar w:fldCharType="begin"/>
        </w:r>
        <w:r w:rsidR="00813A9B">
          <w:rPr>
            <w:noProof/>
            <w:webHidden/>
          </w:rPr>
          <w:instrText xml:space="preserve"> PAGEREF _Toc462773319 \h </w:instrText>
        </w:r>
        <w:r w:rsidR="00813A9B">
          <w:rPr>
            <w:noProof/>
            <w:webHidden/>
          </w:rPr>
        </w:r>
        <w:r w:rsidR="00813A9B">
          <w:rPr>
            <w:noProof/>
            <w:webHidden/>
          </w:rPr>
          <w:fldChar w:fldCharType="separate"/>
        </w:r>
        <w:r>
          <w:rPr>
            <w:noProof/>
            <w:webHidden/>
          </w:rPr>
          <w:t>125</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20" w:history="1">
        <w:r w:rsidR="00813A9B" w:rsidRPr="00CD2691">
          <w:rPr>
            <w:rStyle w:val="Hipervnculo"/>
            <w:noProof/>
          </w:rPr>
          <w:t>10.7.6 Tita. Procedente de Comodoro Rivadavia</w:t>
        </w:r>
        <w:r w:rsidR="00813A9B">
          <w:rPr>
            <w:noProof/>
            <w:webHidden/>
          </w:rPr>
          <w:tab/>
        </w:r>
        <w:r w:rsidR="00813A9B">
          <w:rPr>
            <w:noProof/>
            <w:webHidden/>
          </w:rPr>
          <w:fldChar w:fldCharType="begin"/>
        </w:r>
        <w:r w:rsidR="00813A9B">
          <w:rPr>
            <w:noProof/>
            <w:webHidden/>
          </w:rPr>
          <w:instrText xml:space="preserve"> PAGEREF _Toc462773320 \h </w:instrText>
        </w:r>
        <w:r w:rsidR="00813A9B">
          <w:rPr>
            <w:noProof/>
            <w:webHidden/>
          </w:rPr>
        </w:r>
        <w:r w:rsidR="00813A9B">
          <w:rPr>
            <w:noProof/>
            <w:webHidden/>
          </w:rPr>
          <w:fldChar w:fldCharType="separate"/>
        </w:r>
        <w:r>
          <w:rPr>
            <w:noProof/>
            <w:webHidden/>
          </w:rPr>
          <w:t>127</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21" w:history="1">
        <w:r w:rsidR="00813A9B" w:rsidRPr="00CD2691">
          <w:rPr>
            <w:rStyle w:val="Hipervnculo"/>
            <w:noProof/>
          </w:rPr>
          <w:t>10.7.7 Romina, supervivencia, 69 años al ser internada.</w:t>
        </w:r>
        <w:r w:rsidR="00813A9B">
          <w:rPr>
            <w:noProof/>
            <w:webHidden/>
          </w:rPr>
          <w:tab/>
        </w:r>
        <w:r w:rsidR="00813A9B">
          <w:rPr>
            <w:noProof/>
            <w:webHidden/>
          </w:rPr>
          <w:fldChar w:fldCharType="begin"/>
        </w:r>
        <w:r w:rsidR="00813A9B">
          <w:rPr>
            <w:noProof/>
            <w:webHidden/>
          </w:rPr>
          <w:instrText xml:space="preserve"> PAGEREF _Toc462773321 \h </w:instrText>
        </w:r>
        <w:r w:rsidR="00813A9B">
          <w:rPr>
            <w:noProof/>
            <w:webHidden/>
          </w:rPr>
        </w:r>
        <w:r w:rsidR="00813A9B">
          <w:rPr>
            <w:noProof/>
            <w:webHidden/>
          </w:rPr>
          <w:fldChar w:fldCharType="separate"/>
        </w:r>
        <w:r>
          <w:rPr>
            <w:noProof/>
            <w:webHidden/>
          </w:rPr>
          <w:t>129</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22" w:history="1">
        <w:r w:rsidR="00813A9B" w:rsidRPr="00CD2691">
          <w:rPr>
            <w:rStyle w:val="Hipervnculo"/>
            <w:noProof/>
          </w:rPr>
          <w:t>10.7.8 Marité. Reingresos y fugas.</w:t>
        </w:r>
        <w:r w:rsidR="00813A9B">
          <w:rPr>
            <w:noProof/>
            <w:webHidden/>
          </w:rPr>
          <w:tab/>
        </w:r>
        <w:r w:rsidR="00813A9B">
          <w:rPr>
            <w:noProof/>
            <w:webHidden/>
          </w:rPr>
          <w:fldChar w:fldCharType="begin"/>
        </w:r>
        <w:r w:rsidR="00813A9B">
          <w:rPr>
            <w:noProof/>
            <w:webHidden/>
          </w:rPr>
          <w:instrText xml:space="preserve"> PAGEREF _Toc462773322 \h </w:instrText>
        </w:r>
        <w:r w:rsidR="00813A9B">
          <w:rPr>
            <w:noProof/>
            <w:webHidden/>
          </w:rPr>
        </w:r>
        <w:r w:rsidR="00813A9B">
          <w:rPr>
            <w:noProof/>
            <w:webHidden/>
          </w:rPr>
          <w:fldChar w:fldCharType="separate"/>
        </w:r>
        <w:r>
          <w:rPr>
            <w:noProof/>
            <w:webHidden/>
          </w:rPr>
          <w:t>133</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23" w:history="1">
        <w:r w:rsidR="00813A9B" w:rsidRPr="00CD2691">
          <w:rPr>
            <w:rStyle w:val="Hipervnculo"/>
            <w:noProof/>
          </w:rPr>
          <w:t>10.8  Datos demográficos</w:t>
        </w:r>
        <w:r w:rsidR="00813A9B">
          <w:rPr>
            <w:noProof/>
            <w:webHidden/>
          </w:rPr>
          <w:tab/>
        </w:r>
        <w:r w:rsidR="00813A9B">
          <w:rPr>
            <w:noProof/>
            <w:webHidden/>
          </w:rPr>
          <w:fldChar w:fldCharType="begin"/>
        </w:r>
        <w:r w:rsidR="00813A9B">
          <w:rPr>
            <w:noProof/>
            <w:webHidden/>
          </w:rPr>
          <w:instrText xml:space="preserve"> PAGEREF _Toc462773323 \h </w:instrText>
        </w:r>
        <w:r w:rsidR="00813A9B">
          <w:rPr>
            <w:noProof/>
            <w:webHidden/>
          </w:rPr>
        </w:r>
        <w:r w:rsidR="00813A9B">
          <w:rPr>
            <w:noProof/>
            <w:webHidden/>
          </w:rPr>
          <w:fldChar w:fldCharType="separate"/>
        </w:r>
        <w:r>
          <w:rPr>
            <w:noProof/>
            <w:webHidden/>
          </w:rPr>
          <w:t>137</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24" w:history="1">
        <w:r w:rsidR="00813A9B" w:rsidRPr="00CD2691">
          <w:rPr>
            <w:rStyle w:val="Hipervnculo"/>
            <w:noProof/>
          </w:rPr>
          <w:t>10.9  Sobre el Hospital. Diario La Prensa.</w:t>
        </w:r>
        <w:r w:rsidR="00813A9B">
          <w:rPr>
            <w:noProof/>
            <w:webHidden/>
          </w:rPr>
          <w:tab/>
        </w:r>
        <w:r w:rsidR="00813A9B">
          <w:rPr>
            <w:noProof/>
            <w:webHidden/>
          </w:rPr>
          <w:fldChar w:fldCharType="begin"/>
        </w:r>
        <w:r w:rsidR="00813A9B">
          <w:rPr>
            <w:noProof/>
            <w:webHidden/>
          </w:rPr>
          <w:instrText xml:space="preserve"> PAGEREF _Toc462773324 \h </w:instrText>
        </w:r>
        <w:r w:rsidR="00813A9B">
          <w:rPr>
            <w:noProof/>
            <w:webHidden/>
          </w:rPr>
        </w:r>
        <w:r w:rsidR="00813A9B">
          <w:rPr>
            <w:noProof/>
            <w:webHidden/>
          </w:rPr>
          <w:fldChar w:fldCharType="separate"/>
        </w:r>
        <w:r>
          <w:rPr>
            <w:noProof/>
            <w:webHidden/>
          </w:rPr>
          <w:t>138</w:t>
        </w:r>
        <w:r w:rsidR="00813A9B">
          <w:rPr>
            <w:noProof/>
            <w:webHidden/>
          </w:rPr>
          <w:fldChar w:fldCharType="end"/>
        </w:r>
      </w:hyperlink>
    </w:p>
    <w:p w:rsidR="00813A9B" w:rsidRDefault="006D1FCB">
      <w:pPr>
        <w:pStyle w:val="TDC1"/>
        <w:tabs>
          <w:tab w:val="right" w:leader="dot" w:pos="9061"/>
        </w:tabs>
        <w:rPr>
          <w:rFonts w:asciiTheme="minorHAnsi" w:eastAsiaTheme="minorEastAsia" w:hAnsiTheme="minorHAnsi" w:cstheme="minorBidi"/>
          <w:b w:val="0"/>
          <w:bCs w:val="0"/>
          <w:iCs w:val="0"/>
          <w:noProof/>
          <w:sz w:val="22"/>
          <w:szCs w:val="22"/>
          <w:lang w:eastAsia="es-AR"/>
        </w:rPr>
      </w:pPr>
      <w:hyperlink w:anchor="_Toc462773325" w:history="1">
        <w:r w:rsidR="00813A9B" w:rsidRPr="00CD2691">
          <w:rPr>
            <w:rStyle w:val="Hipervnculo"/>
            <w:noProof/>
          </w:rPr>
          <w:t>11. DISCUSIÓN</w:t>
        </w:r>
        <w:r w:rsidR="00813A9B">
          <w:rPr>
            <w:noProof/>
            <w:webHidden/>
          </w:rPr>
          <w:tab/>
        </w:r>
        <w:r w:rsidR="00813A9B">
          <w:rPr>
            <w:noProof/>
            <w:webHidden/>
          </w:rPr>
          <w:fldChar w:fldCharType="begin"/>
        </w:r>
        <w:r w:rsidR="00813A9B">
          <w:rPr>
            <w:noProof/>
            <w:webHidden/>
          </w:rPr>
          <w:instrText xml:space="preserve"> PAGEREF _Toc462773325 \h </w:instrText>
        </w:r>
        <w:r w:rsidR="00813A9B">
          <w:rPr>
            <w:noProof/>
            <w:webHidden/>
          </w:rPr>
        </w:r>
        <w:r w:rsidR="00813A9B">
          <w:rPr>
            <w:noProof/>
            <w:webHidden/>
          </w:rPr>
          <w:fldChar w:fldCharType="separate"/>
        </w:r>
        <w:r>
          <w:rPr>
            <w:noProof/>
            <w:webHidden/>
          </w:rPr>
          <w:t>140</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26" w:history="1">
        <w:r w:rsidR="00813A9B" w:rsidRPr="00CD2691">
          <w:rPr>
            <w:rStyle w:val="Hipervnculo"/>
            <w:noProof/>
          </w:rPr>
          <w:t>11.1 El objeto historia clínica de un manicomio. Evolución de HC</w:t>
        </w:r>
        <w:r w:rsidR="00813A9B">
          <w:rPr>
            <w:noProof/>
            <w:webHidden/>
          </w:rPr>
          <w:tab/>
        </w:r>
        <w:r w:rsidR="00813A9B">
          <w:rPr>
            <w:noProof/>
            <w:webHidden/>
          </w:rPr>
          <w:fldChar w:fldCharType="begin"/>
        </w:r>
        <w:r w:rsidR="00813A9B">
          <w:rPr>
            <w:noProof/>
            <w:webHidden/>
          </w:rPr>
          <w:instrText xml:space="preserve"> PAGEREF _Toc462773326 \h </w:instrText>
        </w:r>
        <w:r w:rsidR="00813A9B">
          <w:rPr>
            <w:noProof/>
            <w:webHidden/>
          </w:rPr>
        </w:r>
        <w:r w:rsidR="00813A9B">
          <w:rPr>
            <w:noProof/>
            <w:webHidden/>
          </w:rPr>
          <w:fldChar w:fldCharType="separate"/>
        </w:r>
        <w:r>
          <w:rPr>
            <w:noProof/>
            <w:webHidden/>
          </w:rPr>
          <w:t>141</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27" w:history="1">
        <w:r w:rsidR="00813A9B" w:rsidRPr="00CD2691">
          <w:rPr>
            <w:rStyle w:val="Hipervnculo"/>
            <w:noProof/>
          </w:rPr>
          <w:t>11.2 Introducción a los cuatro momentos</w:t>
        </w:r>
        <w:r w:rsidR="00813A9B">
          <w:rPr>
            <w:noProof/>
            <w:webHidden/>
          </w:rPr>
          <w:tab/>
        </w:r>
        <w:r w:rsidR="00813A9B">
          <w:rPr>
            <w:noProof/>
            <w:webHidden/>
          </w:rPr>
          <w:fldChar w:fldCharType="begin"/>
        </w:r>
        <w:r w:rsidR="00813A9B">
          <w:rPr>
            <w:noProof/>
            <w:webHidden/>
          </w:rPr>
          <w:instrText xml:space="preserve"> PAGEREF _Toc462773327 \h </w:instrText>
        </w:r>
        <w:r w:rsidR="00813A9B">
          <w:rPr>
            <w:noProof/>
            <w:webHidden/>
          </w:rPr>
        </w:r>
        <w:r w:rsidR="00813A9B">
          <w:rPr>
            <w:noProof/>
            <w:webHidden/>
          </w:rPr>
          <w:fldChar w:fldCharType="separate"/>
        </w:r>
        <w:r>
          <w:rPr>
            <w:noProof/>
            <w:webHidden/>
          </w:rPr>
          <w:t>145</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28" w:history="1">
        <w:r w:rsidR="00813A9B" w:rsidRPr="00CD2691">
          <w:rPr>
            <w:rStyle w:val="Hipervnculo"/>
            <w:noProof/>
          </w:rPr>
          <w:t>11.2.1 Un Asilo de crónicas. Moral (1908-1946) y shock (1946-1956).</w:t>
        </w:r>
        <w:r w:rsidR="00813A9B">
          <w:rPr>
            <w:noProof/>
            <w:webHidden/>
          </w:rPr>
          <w:tab/>
        </w:r>
        <w:r w:rsidR="00813A9B">
          <w:rPr>
            <w:noProof/>
            <w:webHidden/>
          </w:rPr>
          <w:fldChar w:fldCharType="begin"/>
        </w:r>
        <w:r w:rsidR="00813A9B">
          <w:rPr>
            <w:noProof/>
            <w:webHidden/>
          </w:rPr>
          <w:instrText xml:space="preserve"> PAGEREF _Toc462773328 \h </w:instrText>
        </w:r>
        <w:r w:rsidR="00813A9B">
          <w:rPr>
            <w:noProof/>
            <w:webHidden/>
          </w:rPr>
        </w:r>
        <w:r w:rsidR="00813A9B">
          <w:rPr>
            <w:noProof/>
            <w:webHidden/>
          </w:rPr>
          <w:fldChar w:fldCharType="separate"/>
        </w:r>
        <w:r>
          <w:rPr>
            <w:noProof/>
            <w:webHidden/>
          </w:rPr>
          <w:t>145</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29" w:history="1">
        <w:r w:rsidR="00813A9B" w:rsidRPr="00CD2691">
          <w:rPr>
            <w:rStyle w:val="Hipervnculo"/>
            <w:noProof/>
          </w:rPr>
          <w:t>11.2.2 Escasa formación, psicofármacos y ajuste (1957-1959).</w:t>
        </w:r>
        <w:r w:rsidR="00813A9B">
          <w:rPr>
            <w:noProof/>
            <w:webHidden/>
          </w:rPr>
          <w:tab/>
        </w:r>
        <w:r w:rsidR="00813A9B">
          <w:rPr>
            <w:noProof/>
            <w:webHidden/>
          </w:rPr>
          <w:fldChar w:fldCharType="begin"/>
        </w:r>
        <w:r w:rsidR="00813A9B">
          <w:rPr>
            <w:noProof/>
            <w:webHidden/>
          </w:rPr>
          <w:instrText xml:space="preserve"> PAGEREF _Toc462773329 \h </w:instrText>
        </w:r>
        <w:r w:rsidR="00813A9B">
          <w:rPr>
            <w:noProof/>
            <w:webHidden/>
          </w:rPr>
        </w:r>
        <w:r w:rsidR="00813A9B">
          <w:rPr>
            <w:noProof/>
            <w:webHidden/>
          </w:rPr>
          <w:fldChar w:fldCharType="separate"/>
        </w:r>
        <w:r>
          <w:rPr>
            <w:noProof/>
            <w:webHidden/>
          </w:rPr>
          <w:t>155</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30" w:history="1">
        <w:r w:rsidR="00813A9B" w:rsidRPr="00CD2691">
          <w:rPr>
            <w:rStyle w:val="Hipervnculo"/>
            <w:noProof/>
          </w:rPr>
          <w:t>11.2.3</w:t>
        </w:r>
        <w:r w:rsidR="00813A9B" w:rsidRPr="00CD2691">
          <w:rPr>
            <w:rStyle w:val="Hipervnculo"/>
            <w:i/>
            <w:noProof/>
          </w:rPr>
          <w:t xml:space="preserve"> </w:t>
        </w:r>
        <w:r w:rsidR="00813A9B" w:rsidRPr="00CD2691">
          <w:rPr>
            <w:rStyle w:val="Hipervnculo"/>
            <w:noProof/>
          </w:rPr>
          <w:t>Los 60 cortos. Circuito de ingreso. (1960-1967)</w:t>
        </w:r>
        <w:r w:rsidR="00813A9B">
          <w:rPr>
            <w:noProof/>
            <w:webHidden/>
          </w:rPr>
          <w:tab/>
        </w:r>
        <w:r w:rsidR="00813A9B">
          <w:rPr>
            <w:noProof/>
            <w:webHidden/>
          </w:rPr>
          <w:fldChar w:fldCharType="begin"/>
        </w:r>
        <w:r w:rsidR="00813A9B">
          <w:rPr>
            <w:noProof/>
            <w:webHidden/>
          </w:rPr>
          <w:instrText xml:space="preserve"> PAGEREF _Toc462773330 \h </w:instrText>
        </w:r>
        <w:r w:rsidR="00813A9B">
          <w:rPr>
            <w:noProof/>
            <w:webHidden/>
          </w:rPr>
        </w:r>
        <w:r w:rsidR="00813A9B">
          <w:rPr>
            <w:noProof/>
            <w:webHidden/>
          </w:rPr>
          <w:fldChar w:fldCharType="separate"/>
        </w:r>
        <w:r>
          <w:rPr>
            <w:noProof/>
            <w:webHidden/>
          </w:rPr>
          <w:t>163</w:t>
        </w:r>
        <w:r w:rsidR="00813A9B">
          <w:rPr>
            <w:noProof/>
            <w:webHidden/>
          </w:rPr>
          <w:fldChar w:fldCharType="end"/>
        </w:r>
      </w:hyperlink>
    </w:p>
    <w:p w:rsidR="00813A9B" w:rsidRDefault="006D1FCB">
      <w:pPr>
        <w:pStyle w:val="TDC3"/>
        <w:tabs>
          <w:tab w:val="right" w:leader="dot" w:pos="9061"/>
        </w:tabs>
        <w:rPr>
          <w:rFonts w:asciiTheme="minorHAnsi" w:eastAsiaTheme="minorEastAsia" w:hAnsiTheme="minorHAnsi" w:cstheme="minorBidi"/>
          <w:noProof/>
          <w:sz w:val="22"/>
          <w:szCs w:val="22"/>
          <w:lang w:eastAsia="es-AR"/>
        </w:rPr>
      </w:pPr>
      <w:hyperlink w:anchor="_Toc462773331" w:history="1">
        <w:r w:rsidR="00813A9B" w:rsidRPr="00CD2691">
          <w:rPr>
            <w:rStyle w:val="Hipervnculo"/>
            <w:noProof/>
          </w:rPr>
          <w:t>11.2.4 Hubo una vez un centro piloto.Veranito antimanicomial. (1968-1971).</w:t>
        </w:r>
        <w:r w:rsidR="00813A9B">
          <w:rPr>
            <w:noProof/>
            <w:webHidden/>
          </w:rPr>
          <w:tab/>
        </w:r>
        <w:r w:rsidR="00813A9B">
          <w:rPr>
            <w:noProof/>
            <w:webHidden/>
          </w:rPr>
          <w:fldChar w:fldCharType="begin"/>
        </w:r>
        <w:r w:rsidR="00813A9B">
          <w:rPr>
            <w:noProof/>
            <w:webHidden/>
          </w:rPr>
          <w:instrText xml:space="preserve"> PAGEREF _Toc462773331 \h </w:instrText>
        </w:r>
        <w:r w:rsidR="00813A9B">
          <w:rPr>
            <w:noProof/>
            <w:webHidden/>
          </w:rPr>
        </w:r>
        <w:r w:rsidR="00813A9B">
          <w:rPr>
            <w:noProof/>
            <w:webHidden/>
          </w:rPr>
          <w:fldChar w:fldCharType="separate"/>
        </w:r>
        <w:r>
          <w:rPr>
            <w:noProof/>
            <w:webHidden/>
          </w:rPr>
          <w:t>168</w:t>
        </w:r>
        <w:r w:rsidR="00813A9B">
          <w:rPr>
            <w:noProof/>
            <w:webHidden/>
          </w:rPr>
          <w:fldChar w:fldCharType="end"/>
        </w:r>
      </w:hyperlink>
    </w:p>
    <w:p w:rsidR="00813A9B" w:rsidRDefault="006D1FCB">
      <w:pPr>
        <w:pStyle w:val="TDC2"/>
        <w:rPr>
          <w:rFonts w:asciiTheme="minorHAnsi" w:eastAsiaTheme="minorEastAsia" w:hAnsiTheme="minorHAnsi" w:cstheme="minorBidi"/>
          <w:b w:val="0"/>
          <w:bCs w:val="0"/>
          <w:i w:val="0"/>
          <w:noProof/>
          <w:sz w:val="22"/>
          <w:lang w:eastAsia="es-AR"/>
        </w:rPr>
      </w:pPr>
      <w:hyperlink w:anchor="_Toc462773332" w:history="1">
        <w:r w:rsidR="00813A9B" w:rsidRPr="00CD2691">
          <w:rPr>
            <w:rStyle w:val="Hipervnculo"/>
            <w:noProof/>
          </w:rPr>
          <w:t>11.3  Matar con la indiferencia ¿Cuándo mata más?</w:t>
        </w:r>
        <w:r w:rsidR="00813A9B">
          <w:rPr>
            <w:noProof/>
            <w:webHidden/>
          </w:rPr>
          <w:tab/>
        </w:r>
        <w:r w:rsidR="00813A9B">
          <w:rPr>
            <w:noProof/>
            <w:webHidden/>
          </w:rPr>
          <w:fldChar w:fldCharType="begin"/>
        </w:r>
        <w:r w:rsidR="00813A9B">
          <w:rPr>
            <w:noProof/>
            <w:webHidden/>
          </w:rPr>
          <w:instrText xml:space="preserve"> PAGEREF _Toc462773332 \h </w:instrText>
        </w:r>
        <w:r w:rsidR="00813A9B">
          <w:rPr>
            <w:noProof/>
            <w:webHidden/>
          </w:rPr>
        </w:r>
        <w:r w:rsidR="00813A9B">
          <w:rPr>
            <w:noProof/>
            <w:webHidden/>
          </w:rPr>
          <w:fldChar w:fldCharType="separate"/>
        </w:r>
        <w:r>
          <w:rPr>
            <w:noProof/>
            <w:webHidden/>
          </w:rPr>
          <w:t>177</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333" w:history="1">
        <w:r w:rsidR="00813A9B" w:rsidRPr="00CD2691">
          <w:rPr>
            <w:rStyle w:val="Hipervnculo"/>
            <w:noProof/>
          </w:rPr>
          <w:t>12.</w:t>
        </w:r>
        <w:r w:rsidR="00813A9B">
          <w:rPr>
            <w:rFonts w:asciiTheme="minorHAnsi" w:eastAsiaTheme="minorEastAsia" w:hAnsiTheme="minorHAnsi" w:cstheme="minorBidi"/>
            <w:b w:val="0"/>
            <w:bCs w:val="0"/>
            <w:iCs w:val="0"/>
            <w:noProof/>
            <w:sz w:val="22"/>
            <w:szCs w:val="22"/>
            <w:lang w:eastAsia="es-AR"/>
          </w:rPr>
          <w:tab/>
        </w:r>
        <w:r w:rsidR="00813A9B" w:rsidRPr="00CD2691">
          <w:rPr>
            <w:rStyle w:val="Hipervnculo"/>
            <w:noProof/>
          </w:rPr>
          <w:t>COMENTARIOS FINALES y NUEVAS PREGUNTAS</w:t>
        </w:r>
        <w:r w:rsidR="00813A9B">
          <w:rPr>
            <w:noProof/>
            <w:webHidden/>
          </w:rPr>
          <w:tab/>
        </w:r>
        <w:r w:rsidR="00813A9B">
          <w:rPr>
            <w:noProof/>
            <w:webHidden/>
          </w:rPr>
          <w:fldChar w:fldCharType="begin"/>
        </w:r>
        <w:r w:rsidR="00813A9B">
          <w:rPr>
            <w:noProof/>
            <w:webHidden/>
          </w:rPr>
          <w:instrText xml:space="preserve"> PAGEREF _Toc462773333 \h </w:instrText>
        </w:r>
        <w:r w:rsidR="00813A9B">
          <w:rPr>
            <w:noProof/>
            <w:webHidden/>
          </w:rPr>
        </w:r>
        <w:r w:rsidR="00813A9B">
          <w:rPr>
            <w:noProof/>
            <w:webHidden/>
          </w:rPr>
          <w:fldChar w:fldCharType="separate"/>
        </w:r>
        <w:r>
          <w:rPr>
            <w:noProof/>
            <w:webHidden/>
          </w:rPr>
          <w:t>187</w:t>
        </w:r>
        <w:r w:rsidR="00813A9B">
          <w:rPr>
            <w:noProof/>
            <w:webHidden/>
          </w:rPr>
          <w:fldChar w:fldCharType="end"/>
        </w:r>
      </w:hyperlink>
    </w:p>
    <w:p w:rsidR="00813A9B" w:rsidRDefault="006D1FCB">
      <w:pPr>
        <w:pStyle w:val="TDC1"/>
        <w:tabs>
          <w:tab w:val="left" w:pos="720"/>
          <w:tab w:val="right" w:leader="dot" w:pos="9061"/>
        </w:tabs>
        <w:rPr>
          <w:rFonts w:asciiTheme="minorHAnsi" w:eastAsiaTheme="minorEastAsia" w:hAnsiTheme="minorHAnsi" w:cstheme="minorBidi"/>
          <w:b w:val="0"/>
          <w:bCs w:val="0"/>
          <w:iCs w:val="0"/>
          <w:noProof/>
          <w:sz w:val="22"/>
          <w:szCs w:val="22"/>
          <w:lang w:eastAsia="es-AR"/>
        </w:rPr>
      </w:pPr>
      <w:hyperlink w:anchor="_Toc462773334" w:history="1">
        <w:r w:rsidR="00813A9B" w:rsidRPr="00CD2691">
          <w:rPr>
            <w:rStyle w:val="Hipervnculo"/>
            <w:noProof/>
          </w:rPr>
          <w:t>13.</w:t>
        </w:r>
        <w:r w:rsidR="00813A9B">
          <w:rPr>
            <w:rFonts w:asciiTheme="minorHAnsi" w:eastAsiaTheme="minorEastAsia" w:hAnsiTheme="minorHAnsi" w:cstheme="minorBidi"/>
            <w:b w:val="0"/>
            <w:bCs w:val="0"/>
            <w:iCs w:val="0"/>
            <w:noProof/>
            <w:sz w:val="22"/>
            <w:szCs w:val="22"/>
            <w:lang w:eastAsia="es-AR"/>
          </w:rPr>
          <w:tab/>
        </w:r>
        <w:r w:rsidR="00813A9B" w:rsidRPr="00CD2691">
          <w:rPr>
            <w:rStyle w:val="Hipervnculo"/>
            <w:noProof/>
          </w:rPr>
          <w:t>REFERENCIAS BIBLIOGRÁFICAS</w:t>
        </w:r>
        <w:r w:rsidR="00813A9B">
          <w:rPr>
            <w:noProof/>
            <w:webHidden/>
          </w:rPr>
          <w:tab/>
        </w:r>
        <w:r w:rsidR="00813A9B">
          <w:rPr>
            <w:noProof/>
            <w:webHidden/>
          </w:rPr>
          <w:fldChar w:fldCharType="begin"/>
        </w:r>
        <w:r w:rsidR="00813A9B">
          <w:rPr>
            <w:noProof/>
            <w:webHidden/>
          </w:rPr>
          <w:instrText xml:space="preserve"> PAGEREF _Toc462773334 \h </w:instrText>
        </w:r>
        <w:r w:rsidR="00813A9B">
          <w:rPr>
            <w:noProof/>
            <w:webHidden/>
          </w:rPr>
        </w:r>
        <w:r w:rsidR="00813A9B">
          <w:rPr>
            <w:noProof/>
            <w:webHidden/>
          </w:rPr>
          <w:fldChar w:fldCharType="separate"/>
        </w:r>
        <w:r>
          <w:rPr>
            <w:noProof/>
            <w:webHidden/>
          </w:rPr>
          <w:t>191</w:t>
        </w:r>
        <w:r w:rsidR="00813A9B">
          <w:rPr>
            <w:noProof/>
            <w:webHidden/>
          </w:rPr>
          <w:fldChar w:fldCharType="end"/>
        </w:r>
      </w:hyperlink>
    </w:p>
    <w:p w:rsidR="00813A9B" w:rsidRDefault="00813A9B">
      <w:pPr>
        <w:rPr>
          <w:b/>
          <w:lang w:val="en-US" w:eastAsia="es-ES"/>
        </w:rPr>
      </w:pPr>
      <w:r>
        <w:rPr>
          <w:b/>
          <w:lang w:val="en-US" w:eastAsia="es-ES"/>
        </w:rPr>
        <w:fldChar w:fldCharType="end"/>
      </w:r>
    </w:p>
    <w:p w:rsidR="00813A9B" w:rsidRDefault="00813A9B" w:rsidP="00687D10">
      <w:pPr>
        <w:jc w:val="center"/>
        <w:rPr>
          <w:b/>
          <w:lang w:val="en-US" w:eastAsia="es-ES"/>
        </w:rPr>
      </w:pPr>
    </w:p>
    <w:p w:rsidR="00813A9B" w:rsidRDefault="00813A9B">
      <w:pPr>
        <w:rPr>
          <w:b/>
          <w:sz w:val="32"/>
          <w:highlight w:val="lightGray"/>
          <w:lang w:eastAsia="es-ES"/>
        </w:rPr>
      </w:pPr>
      <w:bookmarkStart w:id="4" w:name="_Toc418089507"/>
      <w:bookmarkStart w:id="5" w:name="_Toc417844234"/>
      <w:bookmarkStart w:id="6" w:name="_Toc445637408"/>
      <w:bookmarkStart w:id="7" w:name="_Toc445637494"/>
      <w:bookmarkStart w:id="8" w:name="_Toc455295183"/>
      <w:bookmarkStart w:id="9" w:name="_Ref455914109"/>
      <w:bookmarkStart w:id="10" w:name="_Ref455914110"/>
      <w:bookmarkStart w:id="11" w:name="_Ref455914112"/>
      <w:bookmarkStart w:id="12" w:name="_Ref455914113"/>
      <w:bookmarkStart w:id="13" w:name="_Ref455914136"/>
      <w:bookmarkStart w:id="14" w:name="_Toc457296551"/>
      <w:bookmarkStart w:id="15" w:name="_Toc457298079"/>
      <w:bookmarkStart w:id="16" w:name="_Toc459231356"/>
      <w:bookmarkStart w:id="17" w:name="_Toc459231399"/>
      <w:bookmarkStart w:id="18" w:name="_Toc459231503"/>
      <w:bookmarkStart w:id="19" w:name="_Toc459232244"/>
      <w:bookmarkStart w:id="20" w:name="_Toc459235276"/>
      <w:bookmarkStart w:id="21" w:name="_Toc461109084"/>
      <w:bookmarkStart w:id="22" w:name="_Toc461109252"/>
      <w:bookmarkStart w:id="23" w:name="_Toc462772158"/>
      <w:bookmarkStart w:id="24" w:name="_Toc462773270"/>
      <w:r>
        <w:rPr>
          <w:highlight w:val="lightGray"/>
        </w:rPr>
        <w:br w:type="page"/>
      </w:r>
    </w:p>
    <w:p w:rsidR="00532C42" w:rsidRPr="00B43D01" w:rsidRDefault="00830E2C" w:rsidP="000C0E61">
      <w:pPr>
        <w:pStyle w:val="Ttulo1"/>
        <w:numPr>
          <w:ilvl w:val="0"/>
          <w:numId w:val="5"/>
        </w:numPr>
      </w:pPr>
      <w:r w:rsidRPr="00B43D01">
        <w:lastRenderedPageBreak/>
        <w:t>INTRODUCCIÓN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2C42" w:rsidRPr="00A04489" w:rsidRDefault="00C14DF6" w:rsidP="000D574E">
      <w:pPr>
        <w:spacing w:line="360" w:lineRule="auto"/>
        <w:ind w:firstLine="709"/>
        <w:jc w:val="both"/>
      </w:pPr>
      <w:r w:rsidRPr="00A04489">
        <w:t>M</w:t>
      </w:r>
      <w:r w:rsidR="007816D6" w:rsidRPr="00A04489">
        <w:t>ediante</w:t>
      </w:r>
      <w:r w:rsidR="00532C42" w:rsidRPr="00A04489">
        <w:t xml:space="preserve"> </w:t>
      </w:r>
      <w:r w:rsidR="00AC36BA">
        <w:t>la presente</w:t>
      </w:r>
      <w:r w:rsidR="00532C42" w:rsidRPr="00A04489">
        <w:t xml:space="preserve"> tesis</w:t>
      </w:r>
      <w:r w:rsidR="00AC36BA">
        <w:t xml:space="preserve"> de maestría</w:t>
      </w:r>
      <w:r w:rsidR="00532C42" w:rsidRPr="00A04489">
        <w:t xml:space="preserve"> nos proponemos describir y caracterizar las particularidades que adquieren l</w:t>
      </w:r>
      <w:r w:rsidR="00EE57CF">
        <w:t xml:space="preserve">os recorridos de internación </w:t>
      </w:r>
      <w:r w:rsidR="00532C42" w:rsidRPr="00A04489">
        <w:t xml:space="preserve">de las mujeres fallecidas en el </w:t>
      </w:r>
      <w:r w:rsidR="004F2D85">
        <w:t>H</w:t>
      </w:r>
      <w:r w:rsidR="00532C42" w:rsidRPr="00A04489">
        <w:t xml:space="preserve">ospital Esteves </w:t>
      </w:r>
      <w:r w:rsidR="004F2D85">
        <w:t xml:space="preserve">de la provincia de Buenos Aires </w:t>
      </w:r>
      <w:r w:rsidR="00532C42" w:rsidRPr="00A04489">
        <w:t xml:space="preserve">en </w:t>
      </w:r>
      <w:r w:rsidR="00687D10">
        <w:t xml:space="preserve">el período </w:t>
      </w:r>
      <w:r w:rsidR="00AC36BA">
        <w:t>1957-1971</w:t>
      </w:r>
      <w:r w:rsidR="00532C42" w:rsidRPr="00A04489">
        <w:t>, contexto del nacimiento de las políticas</w:t>
      </w:r>
      <w:r w:rsidR="00FF4DD4">
        <w:t xml:space="preserve"> de salud mental en la Argentina (</w:t>
      </w:r>
      <w:r w:rsidR="001B0DA2">
        <w:t>Galende,</w:t>
      </w:r>
      <w:r w:rsidR="00FF4DD4">
        <w:t xml:space="preserve"> 1990)</w:t>
      </w:r>
      <w:r w:rsidR="00984A01">
        <w:t>.</w:t>
      </w:r>
    </w:p>
    <w:p w:rsidR="00532C42" w:rsidRPr="00A04489" w:rsidRDefault="00532C42" w:rsidP="000D574E">
      <w:pPr>
        <w:spacing w:line="360" w:lineRule="auto"/>
        <w:ind w:firstLine="709"/>
        <w:jc w:val="both"/>
      </w:pPr>
      <w:r w:rsidRPr="00A04489">
        <w:t>Las políticas de salud mental nac</w:t>
      </w:r>
      <w:r w:rsidR="00B15CEE">
        <w:t>iero</w:t>
      </w:r>
      <w:r w:rsidRPr="00A04489">
        <w:t>n en el mundo en la segunda posguerra. En l</w:t>
      </w:r>
      <w:r w:rsidR="002959BC">
        <w:t xml:space="preserve">a </w:t>
      </w:r>
      <w:r w:rsidR="002959BC" w:rsidRPr="00F162E4">
        <w:t xml:space="preserve">Argentina hacia fines de </w:t>
      </w:r>
      <w:r w:rsidR="004F2D85">
        <w:t>la década de los años cincuenta</w:t>
      </w:r>
      <w:r w:rsidRPr="00F162E4">
        <w:t xml:space="preserve"> se sucedieron distintos procesos que dan cuenta de tal </w:t>
      </w:r>
      <w:r w:rsidR="00BC178D" w:rsidRPr="00F162E4">
        <w:t>emergencia</w:t>
      </w:r>
      <w:r w:rsidR="008F01AD" w:rsidRPr="00F162E4">
        <w:t>.</w:t>
      </w:r>
      <w:r w:rsidR="00D8602B" w:rsidRPr="00F162E4">
        <w:t xml:space="preserve"> </w:t>
      </w:r>
      <w:r w:rsidR="008F01AD" w:rsidRPr="00F162E4">
        <w:t>S</w:t>
      </w:r>
      <w:r w:rsidR="004965E8" w:rsidRPr="00F162E4">
        <w:t xml:space="preserve">e creó </w:t>
      </w:r>
      <w:r w:rsidRPr="00F162E4">
        <w:t>el Instituto Nacional</w:t>
      </w:r>
      <w:r w:rsidRPr="00A04489">
        <w:t xml:space="preserve"> de </w:t>
      </w:r>
      <w:r w:rsidRPr="005522D0">
        <w:t>Salud Mental (INSM</w:t>
      </w:r>
      <w:r w:rsidR="00B15CEE" w:rsidRPr="005522D0">
        <w:t>, 1957</w:t>
      </w:r>
      <w:r w:rsidRPr="005522D0">
        <w:t xml:space="preserve">), </w:t>
      </w:r>
      <w:r w:rsidR="004965E8" w:rsidRPr="005522D0">
        <w:t>l</w:t>
      </w:r>
      <w:r w:rsidRPr="005522D0">
        <w:t>as</w:t>
      </w:r>
      <w:r w:rsidR="004965E8" w:rsidRPr="005522D0">
        <w:t xml:space="preserve"> primeras</w:t>
      </w:r>
      <w:r w:rsidRPr="005522D0">
        <w:t xml:space="preserve"> carreras</w:t>
      </w:r>
      <w:r w:rsidR="004965E8" w:rsidRPr="005522D0">
        <w:t xml:space="preserve"> de</w:t>
      </w:r>
      <w:r w:rsidRPr="005522D0">
        <w:t xml:space="preserve"> Psicología, los centros de salud mental y los servicios de psicopatología en hospitales generales</w:t>
      </w:r>
      <w:r w:rsidR="00FF4DD4" w:rsidRPr="005522D0">
        <w:t xml:space="preserve"> (</w:t>
      </w:r>
      <w:r w:rsidR="001B0DA2" w:rsidRPr="005522D0">
        <w:t xml:space="preserve">Carpintero </w:t>
      </w:r>
      <w:r w:rsidR="002959BC">
        <w:t>&amp;</w:t>
      </w:r>
      <w:r w:rsidR="001B0DA2" w:rsidRPr="005522D0">
        <w:t xml:space="preserve"> Vainer,</w:t>
      </w:r>
      <w:r w:rsidR="002959BC">
        <w:t xml:space="preserve"> </w:t>
      </w:r>
      <w:r w:rsidR="00FF4DD4" w:rsidRPr="005522D0">
        <w:t>2004</w:t>
      </w:r>
      <w:r w:rsidR="000D52E5">
        <w:t xml:space="preserve">; </w:t>
      </w:r>
      <w:r w:rsidR="001B0DA2" w:rsidRPr="005522D0">
        <w:t>Galende,</w:t>
      </w:r>
      <w:r w:rsidR="007F3136" w:rsidRPr="005522D0">
        <w:t xml:space="preserve"> 1990). El campo de la salud mental </w:t>
      </w:r>
      <w:r w:rsidRPr="005522D0">
        <w:t>surg</w:t>
      </w:r>
      <w:r w:rsidR="00EE57CF">
        <w:t>ió</w:t>
      </w:r>
      <w:r w:rsidRPr="005522D0">
        <w:t xml:space="preserve"> en un contexto de discusión acerca de la capacidad del hombre para dominar y destruir a otros hombres, es decir una discusión sobre el poder. </w:t>
      </w:r>
      <w:r w:rsidR="007927E0">
        <w:t>C</w:t>
      </w:r>
      <w:r w:rsidRPr="005522D0">
        <w:t>omo campo de saberes y prácticas</w:t>
      </w:r>
      <w:r w:rsidR="007927E0">
        <w:t xml:space="preserve"> nació</w:t>
      </w:r>
      <w:r w:rsidRPr="005522D0">
        <w:t xml:space="preserve"> a partir de un reordenamiento de los problemas y enfermedades</w:t>
      </w:r>
      <w:r w:rsidRPr="00A04489">
        <w:t xml:space="preserve"> mentales</w:t>
      </w:r>
      <w:r w:rsidR="006C6676" w:rsidRPr="00A04489">
        <w:t xml:space="preserve"> </w:t>
      </w:r>
      <w:r w:rsidRPr="00A04489">
        <w:t>y ante la crisis de las categorías teóricas, prácticas e institucionales de la psiquiatría</w:t>
      </w:r>
      <w:r w:rsidR="006C6676" w:rsidRPr="00A04489">
        <w:rPr>
          <w:noProof/>
          <w:lang w:val="es-ES"/>
        </w:rPr>
        <w:t xml:space="preserve"> </w:t>
      </w:r>
      <w:r w:rsidR="004965E8" w:rsidRPr="00A04489">
        <w:rPr>
          <w:noProof/>
          <w:lang w:val="es-ES"/>
        </w:rPr>
        <w:t>asilar manicomial</w:t>
      </w:r>
      <w:r w:rsidR="007F3136">
        <w:rPr>
          <w:noProof/>
          <w:lang w:val="es-ES"/>
        </w:rPr>
        <w:t xml:space="preserve"> (</w:t>
      </w:r>
      <w:r w:rsidR="001B0DA2">
        <w:rPr>
          <w:noProof/>
          <w:lang w:val="es-ES"/>
        </w:rPr>
        <w:t>Galende,</w:t>
      </w:r>
      <w:r w:rsidR="007F3136">
        <w:rPr>
          <w:noProof/>
          <w:lang w:val="es-ES"/>
        </w:rPr>
        <w:t xml:space="preserve"> 1990).</w:t>
      </w:r>
      <w:r w:rsidRPr="00A04489">
        <w:t xml:space="preserve"> </w:t>
      </w:r>
    </w:p>
    <w:p w:rsidR="00EE57CF" w:rsidRPr="00E0214F" w:rsidRDefault="00532C42" w:rsidP="00181537">
      <w:pPr>
        <w:spacing w:line="360" w:lineRule="auto"/>
        <w:ind w:firstLine="709"/>
        <w:jc w:val="both"/>
      </w:pPr>
      <w:r w:rsidRPr="00A04489">
        <w:t>En cuanto a</w:t>
      </w:r>
      <w:r w:rsidR="00296115" w:rsidRPr="00A04489">
        <w:t xml:space="preserve">l </w:t>
      </w:r>
      <w:r w:rsidR="002959BC">
        <w:t>H</w:t>
      </w:r>
      <w:r w:rsidR="004965E8" w:rsidRPr="00A04489">
        <w:t xml:space="preserve">ospital </w:t>
      </w:r>
      <w:r w:rsidR="00296115" w:rsidRPr="00A04489">
        <w:t>Esteves,</w:t>
      </w:r>
      <w:r w:rsidRPr="00A04489">
        <w:t xml:space="preserve"> se observa </w:t>
      </w:r>
      <w:r w:rsidR="004965E8" w:rsidRPr="00A04489">
        <w:t xml:space="preserve">que entre los años 1957 y 1971 se produjo </w:t>
      </w:r>
      <w:r w:rsidRPr="00A04489">
        <w:t>un crecimiento en el número de fallecimientos</w:t>
      </w:r>
      <w:r w:rsidR="004965E8" w:rsidRPr="00A04489">
        <w:t xml:space="preserve"> de personas internadas</w:t>
      </w:r>
      <w:r w:rsidRPr="00A04489">
        <w:t>.</w:t>
      </w:r>
      <w:r w:rsidR="004965E8" w:rsidRPr="00A04489">
        <w:t xml:space="preserve"> </w:t>
      </w:r>
      <w:r w:rsidRPr="00A04489">
        <w:t xml:space="preserve">Comprender este aumento </w:t>
      </w:r>
      <w:r w:rsidRPr="00EE57CF">
        <w:t xml:space="preserve">constituye el sentido más profundo de esta investigación. </w:t>
      </w:r>
      <w:r w:rsidRPr="00E0214F">
        <w:t xml:space="preserve">Apoya el recorte elegido </w:t>
      </w:r>
      <w:r w:rsidR="008F4AE6" w:rsidRPr="00E0214F">
        <w:t xml:space="preserve">la creación </w:t>
      </w:r>
      <w:r w:rsidRPr="00E0214F">
        <w:t xml:space="preserve">del </w:t>
      </w:r>
      <w:r w:rsidR="007F3136" w:rsidRPr="00E0214F">
        <w:t xml:space="preserve">Instituto Nacional de Salud Mental (INSM) </w:t>
      </w:r>
      <w:r w:rsidR="007816D6" w:rsidRPr="00E0214F">
        <w:t>en 195</w:t>
      </w:r>
      <w:r w:rsidR="007A6213" w:rsidRPr="00E0214F">
        <w:t>7</w:t>
      </w:r>
      <w:r w:rsidRPr="00E0214F">
        <w:t xml:space="preserve"> y el cierre del </w:t>
      </w:r>
      <w:r w:rsidR="00EE57CF" w:rsidRPr="00E0214F">
        <w:t>C</w:t>
      </w:r>
      <w:r w:rsidRPr="00E0214F">
        <w:t xml:space="preserve">entro </w:t>
      </w:r>
      <w:r w:rsidR="00EE57CF" w:rsidRPr="00E0214F">
        <w:t>P</w:t>
      </w:r>
      <w:r w:rsidRPr="00E0214F">
        <w:t xml:space="preserve">iloto de </w:t>
      </w:r>
      <w:r w:rsidR="00EE57CF" w:rsidRPr="00E0214F">
        <w:t>Comunidad T</w:t>
      </w:r>
      <w:r w:rsidRPr="00E0214F">
        <w:t xml:space="preserve">erapéutica </w:t>
      </w:r>
      <w:r w:rsidR="00EE57CF" w:rsidRPr="00E0214F">
        <w:t xml:space="preserve">(CP) </w:t>
      </w:r>
      <w:r w:rsidRPr="00E0214F">
        <w:t xml:space="preserve">del Esteves </w:t>
      </w:r>
      <w:r w:rsidR="007816D6" w:rsidRPr="00E0214F">
        <w:t>en 1971</w:t>
      </w:r>
      <w:r w:rsidR="00EE57CF" w:rsidRPr="00E0214F">
        <w:t>.</w:t>
      </w:r>
      <w:r w:rsidR="0022182E">
        <w:t xml:space="preserve"> </w:t>
      </w:r>
      <w:r w:rsidR="00EE57CF" w:rsidRPr="00E0214F">
        <w:t xml:space="preserve">Dicho CP había sido </w:t>
      </w:r>
      <w:r w:rsidRPr="00E0214F">
        <w:t xml:space="preserve">impulsado </w:t>
      </w:r>
      <w:r w:rsidR="00EE57CF" w:rsidRPr="00E0214F">
        <w:t>por el</w:t>
      </w:r>
      <w:r w:rsidR="00150E26" w:rsidRPr="00E0214F">
        <w:t xml:space="preserve"> Plan Nacional de Salud Mental </w:t>
      </w:r>
      <w:r w:rsidR="00E0214F" w:rsidRPr="00E0214F">
        <w:t xml:space="preserve">(PNSM) </w:t>
      </w:r>
      <w:r w:rsidR="00150E26" w:rsidRPr="00E0214F">
        <w:t>de 1967</w:t>
      </w:r>
      <w:r w:rsidR="00EE57CF" w:rsidRPr="00E0214F">
        <w:t xml:space="preserve"> durante la dictadura de JC Onganía</w:t>
      </w:r>
      <w:r w:rsidR="00150E26" w:rsidRPr="00E0214F">
        <w:t xml:space="preserve"> y </w:t>
      </w:r>
      <w:r w:rsidR="007927E0">
        <w:t xml:space="preserve">fue </w:t>
      </w:r>
      <w:r w:rsidR="00150E26" w:rsidRPr="00E0214F">
        <w:t>desmantelado</w:t>
      </w:r>
      <w:r w:rsidRPr="00E0214F">
        <w:t xml:space="preserve"> </w:t>
      </w:r>
      <w:r w:rsidR="00EE57CF" w:rsidRPr="00E0214F">
        <w:t xml:space="preserve">por el Ministro de Bienestar Social, Oficial Naval F. Manrique </w:t>
      </w:r>
      <w:r w:rsidR="00150E26" w:rsidRPr="00E0214F">
        <w:t>durante el gobierno</w:t>
      </w:r>
      <w:r w:rsidR="00EE57CF" w:rsidRPr="00E0214F">
        <w:t xml:space="preserve"> -también de facto- </w:t>
      </w:r>
      <w:r w:rsidR="00150E26" w:rsidRPr="00E0214F">
        <w:t>de</w:t>
      </w:r>
      <w:r w:rsidR="00EE57CF" w:rsidRPr="00E0214F">
        <w:t xml:space="preserve">l </w:t>
      </w:r>
      <w:r w:rsidR="008F5F2C" w:rsidRPr="00E0214F">
        <w:t>Gral.</w:t>
      </w:r>
      <w:r w:rsidR="00EE57CF" w:rsidRPr="00E0214F">
        <w:t xml:space="preserve"> </w:t>
      </w:r>
      <w:proofErr w:type="gramStart"/>
      <w:r w:rsidR="00EE57CF" w:rsidRPr="00E0214F">
        <w:t>de</w:t>
      </w:r>
      <w:proofErr w:type="gramEnd"/>
      <w:r w:rsidR="00EE57CF" w:rsidRPr="00E0214F">
        <w:t xml:space="preserve"> Brigada</w:t>
      </w:r>
      <w:r w:rsidR="00150E26" w:rsidRPr="00E0214F">
        <w:t xml:space="preserve"> </w:t>
      </w:r>
      <w:r w:rsidR="00EE57CF" w:rsidRPr="00E0214F">
        <w:t xml:space="preserve">R. </w:t>
      </w:r>
      <w:proofErr w:type="spellStart"/>
      <w:r w:rsidR="00150E26" w:rsidRPr="00E0214F">
        <w:t>Levingston</w:t>
      </w:r>
      <w:proofErr w:type="spellEnd"/>
      <w:r w:rsidR="00150E26" w:rsidRPr="00E0214F">
        <w:t xml:space="preserve"> </w:t>
      </w:r>
      <w:r w:rsidR="007F3136" w:rsidRPr="00E0214F">
        <w:t>(</w:t>
      </w:r>
      <w:r w:rsidR="0022182E">
        <w:t>Carpintero &amp;</w:t>
      </w:r>
      <w:r w:rsidR="001B0DA2" w:rsidRPr="00E0214F">
        <w:t xml:space="preserve"> Vainer, </w:t>
      </w:r>
      <w:r w:rsidR="007F3136" w:rsidRPr="00E0214F">
        <w:t>2004)</w:t>
      </w:r>
      <w:r w:rsidR="00EE57CF" w:rsidRPr="00E0214F">
        <w:t>.</w:t>
      </w:r>
    </w:p>
    <w:p w:rsidR="00181537" w:rsidRDefault="007F3136" w:rsidP="00181537">
      <w:pPr>
        <w:spacing w:line="360" w:lineRule="auto"/>
        <w:ind w:firstLine="709"/>
        <w:jc w:val="both"/>
      </w:pPr>
      <w:r w:rsidRPr="00E0214F">
        <w:t xml:space="preserve"> </w:t>
      </w:r>
      <w:r w:rsidR="00C14DF6" w:rsidRPr="00E0214F">
        <w:t xml:space="preserve">Esta investigación se enmarca en </w:t>
      </w:r>
      <w:r w:rsidR="00675BA6" w:rsidRPr="00E0214F">
        <w:t xml:space="preserve">dos </w:t>
      </w:r>
      <w:r w:rsidR="00C14DF6" w:rsidRPr="00E0214F">
        <w:t>proyecto</w:t>
      </w:r>
      <w:r w:rsidR="00675BA6" w:rsidRPr="00E0214F">
        <w:t>s</w:t>
      </w:r>
      <w:r w:rsidR="00C14DF6" w:rsidRPr="00E0214F">
        <w:t xml:space="preserve"> de</w:t>
      </w:r>
      <w:r w:rsidR="00BC178D" w:rsidRPr="00E0214F">
        <w:t xml:space="preserve"> investigación que se </w:t>
      </w:r>
      <w:r w:rsidR="008A7843" w:rsidRPr="00E0214F">
        <w:t>desarroll</w:t>
      </w:r>
      <w:r w:rsidR="00675BA6" w:rsidRPr="00E0214F">
        <w:t>aron</w:t>
      </w:r>
      <w:r w:rsidR="00BC178D" w:rsidRPr="00E0214F">
        <w:t xml:space="preserve"> en e</w:t>
      </w:r>
      <w:r w:rsidR="00C14DF6" w:rsidRPr="00E0214F">
        <w:t>l Instituto de Salud Colectiva de la Universidad Nacional de Lanús (</w:t>
      </w:r>
      <w:proofErr w:type="spellStart"/>
      <w:r w:rsidR="00C14DF6" w:rsidRPr="00E0214F">
        <w:t>ISCo</w:t>
      </w:r>
      <w:proofErr w:type="spellEnd"/>
      <w:r w:rsidR="00C14DF6" w:rsidRPr="00E0214F">
        <w:t xml:space="preserve">, </w:t>
      </w:r>
      <w:proofErr w:type="spellStart"/>
      <w:r w:rsidR="00C14DF6" w:rsidRPr="00E0214F">
        <w:t>UNLa</w:t>
      </w:r>
      <w:proofErr w:type="spellEnd"/>
      <w:r w:rsidR="00C14DF6" w:rsidRPr="00E0214F">
        <w:t xml:space="preserve">): “Un análisis del archivo de las Historias Clínicas del Hospital Esteves de la Provincia de Buenos Aires (1897-1987) desde la Epidemiología Sociocultural” </w:t>
      </w:r>
      <w:r w:rsidR="006C0C69" w:rsidRPr="00E0214F">
        <w:t xml:space="preserve">y “Una aproximación a las muertes de mujeres, varones y niños en el </w:t>
      </w:r>
      <w:r w:rsidR="007927E0">
        <w:t>H</w:t>
      </w:r>
      <w:r w:rsidR="006C0C69" w:rsidRPr="00E0214F">
        <w:t xml:space="preserve">ospital </w:t>
      </w:r>
      <w:r w:rsidR="007927E0">
        <w:t>P</w:t>
      </w:r>
      <w:r w:rsidR="006C0C69" w:rsidRPr="00E0214F">
        <w:t>siquiátrico José Esteves de la p</w:t>
      </w:r>
      <w:r w:rsidR="00984A01">
        <w:t>rovincia de Buenos Aires entre</w:t>
      </w:r>
      <w:r w:rsidR="006C0C69" w:rsidRPr="00E0214F">
        <w:t xml:space="preserve"> 1959 y 1973</w:t>
      </w:r>
      <w:r w:rsidR="00984A01">
        <w:t>”</w:t>
      </w:r>
      <w:r w:rsidR="006C0C69" w:rsidRPr="00E0214F">
        <w:t xml:space="preserve">  de los cuales </w:t>
      </w:r>
      <w:r w:rsidR="00BC178D" w:rsidRPr="00E0214F">
        <w:t xml:space="preserve"> participé como </w:t>
      </w:r>
      <w:r w:rsidR="00C14DF6" w:rsidRPr="00E0214F">
        <w:t>becaria</w:t>
      </w:r>
      <w:r w:rsidR="00BC178D" w:rsidRPr="00E0214F">
        <w:t xml:space="preserve">. El </w:t>
      </w:r>
      <w:r w:rsidR="006C0C69" w:rsidRPr="00E0214F">
        <w:t xml:space="preserve">primero </w:t>
      </w:r>
      <w:r w:rsidR="00EB3147">
        <w:t xml:space="preserve">desarrolló </w:t>
      </w:r>
      <w:r w:rsidR="00C14DF6" w:rsidRPr="00E0214F">
        <w:t xml:space="preserve">una aproximación </w:t>
      </w:r>
      <w:r w:rsidR="00BC178D" w:rsidRPr="00E0214F">
        <w:t xml:space="preserve">socio-epidemiológica </w:t>
      </w:r>
      <w:r w:rsidR="00C14DF6" w:rsidRPr="00E0214F">
        <w:t xml:space="preserve">al análisis del registro de cuatro mil </w:t>
      </w:r>
      <w:r w:rsidR="00181537">
        <w:t>historias c</w:t>
      </w:r>
      <w:r w:rsidR="00C14DF6" w:rsidRPr="00E0214F">
        <w:t>línicas cuyo repositorio es el Archivo General de la Nación (AGN)</w:t>
      </w:r>
      <w:r w:rsidR="006C0C69" w:rsidRPr="00E0214F">
        <w:t xml:space="preserve"> y el segundo </w:t>
      </w:r>
      <w:r w:rsidR="00181537">
        <w:t xml:space="preserve">estudió </w:t>
      </w:r>
      <w:r w:rsidR="006C0C69" w:rsidRPr="00E0214F">
        <w:t>dichas historias clínicas pero a partir de un recorte temporal específico.</w:t>
      </w:r>
    </w:p>
    <w:p w:rsidR="00EB3147" w:rsidRDefault="00181537" w:rsidP="00181537">
      <w:r>
        <w:br w:type="page"/>
      </w:r>
      <w:r w:rsidR="00A446D1">
        <w:lastRenderedPageBreak/>
        <w:t xml:space="preserve"> </w:t>
      </w:r>
    </w:p>
    <w:p w:rsidR="00D8602B" w:rsidRDefault="00532C42" w:rsidP="000C0E61">
      <w:pPr>
        <w:pStyle w:val="Ttulo1"/>
        <w:numPr>
          <w:ilvl w:val="0"/>
          <w:numId w:val="5"/>
        </w:numPr>
      </w:pPr>
      <w:bookmarkStart w:id="25" w:name="_Toc417844235"/>
      <w:bookmarkStart w:id="26" w:name="_Toc418089508"/>
      <w:bookmarkStart w:id="27" w:name="_Toc445637409"/>
      <w:bookmarkStart w:id="28" w:name="_Toc445637495"/>
      <w:bookmarkStart w:id="29" w:name="_Toc455295184"/>
      <w:bookmarkStart w:id="30" w:name="_Toc457296552"/>
      <w:bookmarkStart w:id="31" w:name="_Toc457298080"/>
      <w:bookmarkStart w:id="32" w:name="_Toc459231357"/>
      <w:bookmarkStart w:id="33" w:name="_Toc459231400"/>
      <w:bookmarkStart w:id="34" w:name="_Toc459231504"/>
      <w:bookmarkStart w:id="35" w:name="_Toc459232245"/>
      <w:bookmarkStart w:id="36" w:name="_Toc459235277"/>
      <w:bookmarkStart w:id="37" w:name="_Toc461109085"/>
      <w:bookmarkStart w:id="38" w:name="_Toc461109253"/>
      <w:bookmarkStart w:id="39" w:name="_Toc462772159"/>
      <w:bookmarkStart w:id="40" w:name="_Toc462773271"/>
      <w:r w:rsidRPr="00A04489">
        <w:t>P</w:t>
      </w:r>
      <w:r w:rsidR="00830E2C" w:rsidRPr="00A04489">
        <w:t>ROPÓSITO</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830E2C" w:rsidRPr="00A04489">
        <w:t xml:space="preserve"> </w:t>
      </w:r>
    </w:p>
    <w:p w:rsidR="00532C42" w:rsidRDefault="00532C42" w:rsidP="000D574E">
      <w:pPr>
        <w:spacing w:line="360" w:lineRule="auto"/>
        <w:ind w:firstLine="709"/>
        <w:jc w:val="both"/>
      </w:pPr>
      <w:r w:rsidRPr="00A04489">
        <w:t xml:space="preserve">Promover una mirada crítica acerca de </w:t>
      </w:r>
      <w:r w:rsidR="006C6676" w:rsidRPr="00A04489">
        <w:t>l</w:t>
      </w:r>
      <w:r w:rsidR="00DA582C">
        <w:t xml:space="preserve">os procesos de internación, vida y </w:t>
      </w:r>
      <w:r w:rsidR="006C6676" w:rsidRPr="00A04489">
        <w:t xml:space="preserve">muerte en </w:t>
      </w:r>
      <w:r w:rsidRPr="00A04489">
        <w:t>los espacios manicomiales</w:t>
      </w:r>
      <w:r w:rsidR="006C6676" w:rsidRPr="00A04489">
        <w:t xml:space="preserve"> </w:t>
      </w:r>
      <w:r w:rsidRPr="00A04489">
        <w:t xml:space="preserve">y acerca de las tensiones en la implementación de las políticas </w:t>
      </w:r>
      <w:r w:rsidR="00DA582C">
        <w:t xml:space="preserve">públicas </w:t>
      </w:r>
      <w:r w:rsidRPr="00A04489">
        <w:t xml:space="preserve">en salud mental. </w:t>
      </w:r>
    </w:p>
    <w:p w:rsidR="002959BC" w:rsidRDefault="002959BC">
      <w:r>
        <w:br w:type="page"/>
      </w:r>
    </w:p>
    <w:p w:rsidR="002D6C2A" w:rsidRPr="002D6C2A" w:rsidRDefault="00F241DF" w:rsidP="000C0E61">
      <w:pPr>
        <w:pStyle w:val="Ttulo1"/>
        <w:numPr>
          <w:ilvl w:val="0"/>
          <w:numId w:val="5"/>
        </w:numPr>
        <w:rPr>
          <w:rStyle w:val="Ttulo1Car"/>
          <w:b/>
        </w:rPr>
      </w:pPr>
      <w:bookmarkStart w:id="41" w:name="_Toc418089512"/>
      <w:bookmarkStart w:id="42" w:name="_Toc445637413"/>
      <w:bookmarkStart w:id="43" w:name="_Toc445637499"/>
      <w:bookmarkStart w:id="44" w:name="_Toc455295185"/>
      <w:bookmarkStart w:id="45" w:name="_Toc457296553"/>
      <w:bookmarkStart w:id="46" w:name="_Toc457298081"/>
      <w:bookmarkStart w:id="47" w:name="_Toc459231358"/>
      <w:bookmarkStart w:id="48" w:name="_Toc459231401"/>
      <w:bookmarkStart w:id="49" w:name="_Toc459231505"/>
      <w:bookmarkStart w:id="50" w:name="_Toc459232246"/>
      <w:bookmarkStart w:id="51" w:name="_Toc459235278"/>
      <w:bookmarkStart w:id="52" w:name="_Toc461109086"/>
      <w:bookmarkStart w:id="53" w:name="_Toc461109254"/>
      <w:bookmarkStart w:id="54" w:name="_Toc462772160"/>
      <w:bookmarkStart w:id="55" w:name="_Toc462773272"/>
      <w:r w:rsidRPr="002D6C2A">
        <w:rPr>
          <w:rStyle w:val="Ttulo1Car"/>
          <w:b/>
        </w:rPr>
        <w:lastRenderedPageBreak/>
        <w:t>JUSTIFICACIÓN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71AB8" w:rsidRDefault="00F241DF" w:rsidP="00971AB8">
      <w:pPr>
        <w:spacing w:line="360" w:lineRule="auto"/>
        <w:ind w:firstLine="709"/>
        <w:jc w:val="both"/>
      </w:pPr>
      <w:r w:rsidRPr="00A04489">
        <w:t>La promulgación de la Ley Nacional de Salud Mental</w:t>
      </w:r>
      <w:r w:rsidR="00E0214F">
        <w:t xml:space="preserve"> (LNSM)</w:t>
      </w:r>
      <w:r w:rsidRPr="00A04489">
        <w:t xml:space="preserve"> N°26.657</w:t>
      </w:r>
      <w:r w:rsidR="007F3136">
        <w:t>/2010</w:t>
      </w:r>
      <w:r w:rsidRPr="00A04489">
        <w:t xml:space="preserve"> puso en agenda y en discusión las concepciones y prácticas vigentes en el campo de la salud mental y el modo en que se materializan</w:t>
      </w:r>
      <w:r w:rsidR="007927E0">
        <w:t xml:space="preserve"> </w:t>
      </w:r>
      <w:r w:rsidRPr="00A04489">
        <w:t xml:space="preserve">las políticas en salud mental. Las discusiones en torno a cómo se instrumenta la desmanicomialización sin confundirla con la deshospitalización y/o con el otorgamiento de altas compulsivas sin considerar cuestiones como vivienda, trabajo, lazos sociales se hacen cada vez más presentes en las jornadas y congresos </w:t>
      </w:r>
      <w:r w:rsidR="007927E0">
        <w:t xml:space="preserve">de salud mental </w:t>
      </w:r>
      <w:r w:rsidRPr="00A04489">
        <w:t>actuales</w:t>
      </w:r>
      <w:r w:rsidR="007927E0">
        <w:t>.</w:t>
      </w:r>
      <w:r w:rsidRPr="00971AB8">
        <w:t xml:space="preserve"> </w:t>
      </w:r>
      <w:r w:rsidR="00971AB8" w:rsidRPr="00971AB8">
        <w:t>Tal como plantea F. Basaglia (2008) pensamos la Ley como un escalón, como un paso en la modificación del trabajo en salud mental</w:t>
      </w:r>
      <w:r w:rsidR="008D7E5E">
        <w:t xml:space="preserve">, </w:t>
      </w:r>
      <w:r w:rsidR="008D7E5E" w:rsidRPr="00971AB8">
        <w:t>no como un fin en sí mismo sino</w:t>
      </w:r>
      <w:r w:rsidR="00971AB8" w:rsidRPr="00971AB8">
        <w:t>. En este punto la aplicación de la Ley depende de los trabajadores, de los sindicatos, usuarios, familiares, partidos políticos.</w:t>
      </w:r>
    </w:p>
    <w:p w:rsidR="0095421F" w:rsidRPr="0095421F" w:rsidRDefault="00F241DF" w:rsidP="00971AB8">
      <w:pPr>
        <w:spacing w:line="360" w:lineRule="auto"/>
        <w:ind w:firstLine="709"/>
        <w:jc w:val="both"/>
        <w:rPr>
          <w:color w:val="FF0000"/>
        </w:rPr>
      </w:pPr>
      <w:r w:rsidRPr="00A04489">
        <w:t xml:space="preserve">La nueva </w:t>
      </w:r>
      <w:r w:rsidR="008D7E5E">
        <w:t>L</w:t>
      </w:r>
      <w:r w:rsidRPr="00A04489">
        <w:t xml:space="preserve">ey se abocó centralmente a legislar en materia de internaciones voluntarias, involuntarias, equipo interdisciplinario interviniente, dispositivos alternativos que deberían crearse, entre </w:t>
      </w:r>
      <w:r w:rsidRPr="00971AB8">
        <w:t xml:space="preserve">otros. Considera a las personas con padecimiento mental como sujetos de derecho alejándose de una perspectiva tutelar. </w:t>
      </w:r>
      <w:r w:rsidR="00971AB8" w:rsidRPr="00971AB8">
        <w:t xml:space="preserve">Su implementación plantea </w:t>
      </w:r>
      <w:r w:rsidR="007927E0">
        <w:t>el</w:t>
      </w:r>
      <w:r w:rsidRPr="00971AB8">
        <w:t xml:space="preserve"> gran desafío </w:t>
      </w:r>
      <w:r w:rsidR="00971AB8" w:rsidRPr="00971AB8">
        <w:t>de</w:t>
      </w:r>
      <w:r w:rsidRPr="00971AB8">
        <w:t xml:space="preserve"> elaborar nuevas formas de abordar el padecimiento mental.</w:t>
      </w:r>
      <w:r w:rsidRPr="00971AB8">
        <w:t> </w:t>
      </w:r>
      <w:r w:rsidRPr="00971AB8">
        <w:t xml:space="preserve">Para poder realizar </w:t>
      </w:r>
      <w:r w:rsidR="007F3136" w:rsidRPr="00971AB8">
        <w:t xml:space="preserve">estas trasformaciones </w:t>
      </w:r>
      <w:r w:rsidRPr="00971AB8">
        <w:t xml:space="preserve">es necesario analizar las concepciones </w:t>
      </w:r>
      <w:r w:rsidR="00971AB8" w:rsidRPr="00971AB8">
        <w:t xml:space="preserve">hegemónicas </w:t>
      </w:r>
      <w:r w:rsidRPr="00971AB8">
        <w:t>y prácticas precedentes que tanto institucional, clínica</w:t>
      </w:r>
      <w:r w:rsidR="00971AB8" w:rsidRPr="00971AB8">
        <w:t xml:space="preserve">, </w:t>
      </w:r>
      <w:r w:rsidRPr="00971AB8">
        <w:t>judicial</w:t>
      </w:r>
      <w:r w:rsidR="00971AB8" w:rsidRPr="00971AB8">
        <w:t xml:space="preserve"> y socialmente v</w:t>
      </w:r>
      <w:r w:rsidRPr="00971AB8">
        <w:t>alidan ciertos procedimientos</w:t>
      </w:r>
      <w:r w:rsidR="007F3136" w:rsidRPr="00971AB8">
        <w:t xml:space="preserve"> y producen resistencias a la aplicación </w:t>
      </w:r>
      <w:r w:rsidR="00B07042" w:rsidRPr="00971AB8">
        <w:t xml:space="preserve">de dicha normativa </w:t>
      </w:r>
      <w:r w:rsidR="007F3136" w:rsidRPr="00971AB8">
        <w:t>desde una perspectiva de derechos</w:t>
      </w:r>
      <w:r w:rsidR="00971AB8" w:rsidRPr="00971AB8">
        <w:t>.</w:t>
      </w:r>
      <w:r w:rsidR="00971AB8">
        <w:t xml:space="preserve"> </w:t>
      </w:r>
      <w:r w:rsidR="00B07042">
        <w:t>Asimismo el</w:t>
      </w:r>
      <w:r w:rsidR="00971AB8">
        <w:t xml:space="preserve"> biologicismo </w:t>
      </w:r>
      <w:r w:rsidR="00971AB8" w:rsidRPr="00971AB8">
        <w:t>reduccionista</w:t>
      </w:r>
      <w:r w:rsidR="00971AB8">
        <w:t>, la hegemonía bioméd</w:t>
      </w:r>
      <w:r w:rsidR="00971AB8" w:rsidRPr="00971AB8">
        <w:t xml:space="preserve">ica, la industria </w:t>
      </w:r>
      <w:r w:rsidR="008F5F2C" w:rsidRPr="00971AB8">
        <w:t>farmacéutica</w:t>
      </w:r>
      <w:r w:rsidR="00971AB8" w:rsidRPr="00971AB8">
        <w:t xml:space="preserve"> y un modo instalado de resolución de problemas </w:t>
      </w:r>
      <w:r w:rsidR="00971AB8">
        <w:t>sin demora</w:t>
      </w:r>
      <w:r w:rsidR="00971AB8" w:rsidRPr="00971AB8">
        <w:t xml:space="preserve"> </w:t>
      </w:r>
      <w:r w:rsidR="00971AB8">
        <w:t xml:space="preserve"> (</w:t>
      </w:r>
      <w:proofErr w:type="spellStart"/>
      <w:r w:rsidR="00971AB8">
        <w:t>prêt</w:t>
      </w:r>
      <w:proofErr w:type="spellEnd"/>
      <w:r w:rsidR="00971AB8">
        <w:t xml:space="preserve"> à </w:t>
      </w:r>
      <w:proofErr w:type="spellStart"/>
      <w:r w:rsidR="00971AB8">
        <w:t>porter</w:t>
      </w:r>
      <w:proofErr w:type="spellEnd"/>
      <w:r w:rsidR="00971AB8">
        <w:t xml:space="preserve">) </w:t>
      </w:r>
      <w:r w:rsidR="00971AB8" w:rsidRPr="00971AB8">
        <w:t xml:space="preserve">vía el consumo de fármacos también ejercen </w:t>
      </w:r>
      <w:r w:rsidR="008F5F2C" w:rsidRPr="00971AB8">
        <w:t>resistencia</w:t>
      </w:r>
      <w:r w:rsidR="00971AB8" w:rsidRPr="00971AB8">
        <w:t xml:space="preserve"> a estas transformaciones. </w:t>
      </w:r>
    </w:p>
    <w:p w:rsidR="00181537" w:rsidRDefault="00F241DF" w:rsidP="008D7E5E">
      <w:pPr>
        <w:spacing w:line="360" w:lineRule="auto"/>
        <w:ind w:firstLine="708"/>
        <w:jc w:val="both"/>
      </w:pPr>
      <w:r w:rsidRPr="00A04489">
        <w:t xml:space="preserve">En este sentido el registro de las prácticas </w:t>
      </w:r>
      <w:r w:rsidR="00541161">
        <w:t xml:space="preserve">y los recorridos de internación </w:t>
      </w:r>
      <w:r w:rsidRPr="00A04489">
        <w:t>de  personas que estuvieron internadas/institucionaliza</w:t>
      </w:r>
      <w:r w:rsidR="00B15CEE">
        <w:t>da</w:t>
      </w:r>
      <w:r w:rsidRPr="00A04489">
        <w:t>s</w:t>
      </w:r>
      <w:r w:rsidR="00541161">
        <w:t xml:space="preserve"> y fallecieron en el manicomio </w:t>
      </w:r>
      <w:r w:rsidRPr="00A04489">
        <w:t xml:space="preserve">es fundamental para </w:t>
      </w:r>
      <w:r w:rsidR="008D7E5E">
        <w:t xml:space="preserve">visibilizar </w:t>
      </w:r>
      <w:r w:rsidRPr="00A04489">
        <w:t xml:space="preserve">lo que implicó esta perspectiva </w:t>
      </w:r>
      <w:r w:rsidRPr="00B50D14">
        <w:t>de abordaje para</w:t>
      </w:r>
      <w:r w:rsidR="00971AB8" w:rsidRPr="00B50D14">
        <w:t xml:space="preserve"> la vida de</w:t>
      </w:r>
      <w:r w:rsidR="00541161">
        <w:t xml:space="preserve"> </w:t>
      </w:r>
      <w:r w:rsidR="008D7E5E">
        <w:t>esta</w:t>
      </w:r>
      <w:r w:rsidR="00541161">
        <w:t>s personas</w:t>
      </w:r>
      <w:r w:rsidR="00B87D3F" w:rsidRPr="00B50D14">
        <w:rPr>
          <w:rStyle w:val="Refdenotaalpie"/>
        </w:rPr>
        <w:footnoteReference w:id="1"/>
      </w:r>
      <w:r w:rsidR="007F3136" w:rsidRPr="00B50D14">
        <w:t xml:space="preserve">. </w:t>
      </w:r>
      <w:r w:rsidR="006933AB" w:rsidRPr="00B50D14">
        <w:t>El hecho de que sea un manicomio para muj</w:t>
      </w:r>
      <w:r w:rsidR="00DA582C" w:rsidRPr="00B50D14">
        <w:t>eres</w:t>
      </w:r>
      <w:r w:rsidR="00DA582C">
        <w:t xml:space="preserve"> y de la provincia de Bs As, c</w:t>
      </w:r>
      <w:r w:rsidR="006933AB">
        <w:t xml:space="preserve">uando los más estudiados han sido los de la capital y entre ellos </w:t>
      </w:r>
      <w:r w:rsidR="00971AB8">
        <w:t>los</w:t>
      </w:r>
      <w:r w:rsidR="006933AB">
        <w:t xml:space="preserve"> de varones</w:t>
      </w:r>
      <w:r w:rsidR="00541161">
        <w:t xml:space="preserve"> implica</w:t>
      </w:r>
      <w:r w:rsidR="006933AB">
        <w:t xml:space="preserve"> </w:t>
      </w:r>
      <w:r w:rsidR="00971AB8">
        <w:t xml:space="preserve">aproximarse </w:t>
      </w:r>
      <w:r w:rsidR="00541161">
        <w:t xml:space="preserve">a </w:t>
      </w:r>
      <w:r w:rsidR="00DA582C">
        <w:t>un</w:t>
      </w:r>
      <w:r w:rsidR="00971AB8">
        <w:t xml:space="preserve"> tipo de establecimiento menos conocido.</w:t>
      </w:r>
      <w:r w:rsidR="008D7E5E">
        <w:t xml:space="preserve"> </w:t>
      </w:r>
    </w:p>
    <w:p w:rsidR="009E0FFC" w:rsidRDefault="003352AA" w:rsidP="008D7E5E">
      <w:pPr>
        <w:spacing w:line="360" w:lineRule="auto"/>
        <w:ind w:firstLine="708"/>
        <w:jc w:val="both"/>
        <w:rPr>
          <w:color w:val="000000"/>
          <w:lang w:eastAsia="es-ES"/>
        </w:rPr>
      </w:pPr>
      <w:r w:rsidRPr="009E0FFC">
        <w:t xml:space="preserve">Elegimos los </w:t>
      </w:r>
      <w:r w:rsidR="008D7E5E">
        <w:t xml:space="preserve">catorce </w:t>
      </w:r>
      <w:r w:rsidRPr="009E0FFC">
        <w:t>años con mayor cantidad de fallecimientos del siglo</w:t>
      </w:r>
      <w:r w:rsidR="00B50D14" w:rsidRPr="009E0FFC">
        <w:t xml:space="preserve">. Esos años </w:t>
      </w:r>
      <w:r w:rsidRPr="009E0FFC">
        <w:t xml:space="preserve">paradójicamente coinciden con el nacimiento del campo y </w:t>
      </w:r>
      <w:r w:rsidR="00B50D14" w:rsidRPr="009E0FFC">
        <w:t xml:space="preserve">las </w:t>
      </w:r>
      <w:r w:rsidRPr="009E0FFC">
        <w:t>políticas de salud mental</w:t>
      </w:r>
      <w:r w:rsidR="00B50D14" w:rsidRPr="009E0FFC">
        <w:t xml:space="preserve"> en nuestro </w:t>
      </w:r>
      <w:r w:rsidR="008F5F2C" w:rsidRPr="009E0FFC">
        <w:t>país</w:t>
      </w:r>
      <w:r w:rsidRPr="009E0FFC">
        <w:t>.</w:t>
      </w:r>
      <w:r w:rsidR="009E0FFC">
        <w:t xml:space="preserve"> A fines de</w:t>
      </w:r>
      <w:r w:rsidR="009E0FFC" w:rsidRPr="00541161">
        <w:t xml:space="preserve"> </w:t>
      </w:r>
      <w:r w:rsidR="008D7E5E">
        <w:t xml:space="preserve"> la década de </w:t>
      </w:r>
      <w:r w:rsidR="009E0FFC" w:rsidRPr="00541161">
        <w:t xml:space="preserve">los </w:t>
      </w:r>
      <w:r w:rsidR="008D7E5E">
        <w:t xml:space="preserve">años </w:t>
      </w:r>
      <w:r w:rsidR="009E0FFC" w:rsidRPr="00541161">
        <w:t>50 y e</w:t>
      </w:r>
      <w:r w:rsidR="009E0FFC" w:rsidRPr="00541161">
        <w:rPr>
          <w:color w:val="000000"/>
          <w:lang w:eastAsia="es-ES"/>
        </w:rPr>
        <w:t xml:space="preserve">n </w:t>
      </w:r>
      <w:r w:rsidR="008D7E5E">
        <w:rPr>
          <w:color w:val="000000"/>
          <w:lang w:eastAsia="es-ES"/>
        </w:rPr>
        <w:t>la de los años</w:t>
      </w:r>
      <w:r w:rsidR="009E0FFC" w:rsidRPr="00541161">
        <w:rPr>
          <w:color w:val="000000"/>
          <w:lang w:eastAsia="es-ES"/>
        </w:rPr>
        <w:t xml:space="preserve"> 60 las discusiones en </w:t>
      </w:r>
      <w:r w:rsidR="009E0FFC" w:rsidRPr="00541161">
        <w:rPr>
          <w:color w:val="000000"/>
          <w:lang w:eastAsia="es-ES"/>
        </w:rPr>
        <w:lastRenderedPageBreak/>
        <w:t>torno a la institucionalización de prácticas preventivas e</w:t>
      </w:r>
      <w:r w:rsidR="009E0FFC" w:rsidRPr="009E0FFC">
        <w:rPr>
          <w:color w:val="000000"/>
          <w:lang w:eastAsia="es-ES"/>
        </w:rPr>
        <w:t xml:space="preserve">n centros de salud mental y el trabajo en la comunidad, evitando internaciones prolongadas </w:t>
      </w:r>
      <w:r w:rsidR="008D7E5E">
        <w:rPr>
          <w:color w:val="000000"/>
          <w:lang w:eastAsia="es-ES"/>
        </w:rPr>
        <w:t xml:space="preserve">resultaban centrales. </w:t>
      </w:r>
      <w:r w:rsidR="009E0FFC" w:rsidRPr="009E0FFC">
        <w:rPr>
          <w:color w:val="000000"/>
          <w:lang w:eastAsia="es-ES"/>
        </w:rPr>
        <w:t xml:space="preserve">El llamamiento de la Organización Mundial de la Salud (OMS) </w:t>
      </w:r>
      <w:r w:rsidR="009E0FFC">
        <w:rPr>
          <w:color w:val="000000"/>
          <w:lang w:eastAsia="es-ES"/>
        </w:rPr>
        <w:t>a</w:t>
      </w:r>
      <w:r w:rsidR="009E0FFC" w:rsidRPr="009E0FFC">
        <w:rPr>
          <w:color w:val="000000"/>
          <w:lang w:eastAsia="es-ES"/>
        </w:rPr>
        <w:t xml:space="preserve"> transformar los psiquiátricos en comunidades terapéuticas databa de 1953.</w:t>
      </w:r>
      <w:r w:rsidR="009E0FFC">
        <w:rPr>
          <w:color w:val="000000"/>
          <w:lang w:eastAsia="es-ES"/>
        </w:rPr>
        <w:t xml:space="preserve"> </w:t>
      </w:r>
    </w:p>
    <w:p w:rsidR="00B919F3" w:rsidRPr="009E0FFC" w:rsidRDefault="009E0FFC" w:rsidP="009E0FFC">
      <w:pPr>
        <w:spacing w:line="360" w:lineRule="auto"/>
        <w:ind w:firstLine="709"/>
        <w:jc w:val="both"/>
      </w:pPr>
      <w:r>
        <w:t xml:space="preserve">Por su parte el mismo proceso de investigación apoyó la elección del recorte realizado debido a que </w:t>
      </w:r>
      <w:r w:rsidRPr="00A04489">
        <w:t xml:space="preserve">hallamos un artículo en la </w:t>
      </w:r>
      <w:r w:rsidR="00CC063F">
        <w:t xml:space="preserve">Revista Acta </w:t>
      </w:r>
      <w:proofErr w:type="spellStart"/>
      <w:r w:rsidR="00CC063F">
        <w:t>Neuro</w:t>
      </w:r>
      <w:proofErr w:type="spellEnd"/>
      <w:r w:rsidR="00CC063F">
        <w:t xml:space="preserve">-psiquiátrica Argentina </w:t>
      </w:r>
      <w:r w:rsidRPr="00A04489">
        <w:t>de la Dra. S. Bermann</w:t>
      </w:r>
      <w:r w:rsidR="008D7E5E">
        <w:t>, referente en salud mental para aquel momento,</w:t>
      </w:r>
      <w:r>
        <w:t xml:space="preserve"> (1959) d</w:t>
      </w:r>
      <w:r w:rsidRPr="00A04489">
        <w:t xml:space="preserve">onde </w:t>
      </w:r>
      <w:r>
        <w:t>señala</w:t>
      </w:r>
      <w:r w:rsidR="00541161">
        <w:t>ba</w:t>
      </w:r>
      <w:r>
        <w:t xml:space="preserve"> </w:t>
      </w:r>
      <w:r w:rsidRPr="00A04489">
        <w:t xml:space="preserve">que el Hospital Esteves para los años 1956, 1957 y 1958 tenía entre sus egresados un elevado número de días de internación (similar al de otras colonias de crónicos) y </w:t>
      </w:r>
      <w:r>
        <w:t xml:space="preserve">a la vez tenía </w:t>
      </w:r>
      <w:r w:rsidRPr="00A04489">
        <w:t>un alto porcentaje de mortalidad que rondaba el 30%.</w:t>
      </w:r>
      <w:r w:rsidR="008D7E5E">
        <w:t xml:space="preserve"> Ella planteaba que estos datos le resultaban llamativos. En la actualidad </w:t>
      </w:r>
      <w:r w:rsidR="00B50D14" w:rsidRPr="009E0FFC">
        <w:t xml:space="preserve">con una LNSM que legisla la sustitución de manicomios por </w:t>
      </w:r>
      <w:r w:rsidR="008F5F2C" w:rsidRPr="009E0FFC">
        <w:t>dispositivos</w:t>
      </w:r>
      <w:r w:rsidR="00B50D14" w:rsidRPr="009E0FFC">
        <w:t xml:space="preserve"> alternativos (art. 27), con </w:t>
      </w:r>
      <w:r w:rsidR="003352AA" w:rsidRPr="009E0FFC">
        <w:t>reiteradas noticias y</w:t>
      </w:r>
      <w:r w:rsidR="00B50D14" w:rsidRPr="009E0FFC">
        <w:t xml:space="preserve"> denuncias de muertes evitables </w:t>
      </w:r>
      <w:r w:rsidR="003352AA" w:rsidRPr="009E0FFC">
        <w:t xml:space="preserve">en </w:t>
      </w:r>
      <w:r w:rsidR="00B50D14" w:rsidRPr="009E0FFC">
        <w:t>hospitales monovalentes y con una profundización del ajuste económico en curso d</w:t>
      </w:r>
      <w:r w:rsidR="00150E26" w:rsidRPr="009E0FFC">
        <w:t>icha elección no es ingenua</w:t>
      </w:r>
      <w:r w:rsidR="00B50D14" w:rsidRPr="009E0FFC">
        <w:t xml:space="preserve">. </w:t>
      </w:r>
      <w:r w:rsidRPr="009E0FFC">
        <w:t>Escribo mi tesis de maestría d</w:t>
      </w:r>
      <w:r w:rsidR="00B50D14" w:rsidRPr="009E0FFC">
        <w:t>e</w:t>
      </w:r>
      <w:r w:rsidR="00150E26" w:rsidRPr="009E0FFC">
        <w:t xml:space="preserve">sde una </w:t>
      </w:r>
      <w:r w:rsidR="00B50D14" w:rsidRPr="009E0FFC">
        <w:t>U</w:t>
      </w:r>
      <w:r w:rsidR="00150E26" w:rsidRPr="009E0FFC">
        <w:t xml:space="preserve">niversidad Nacional </w:t>
      </w:r>
      <w:r w:rsidR="00B50D14" w:rsidRPr="009E0FFC">
        <w:t xml:space="preserve"> intentando que </w:t>
      </w:r>
      <w:r w:rsidR="00150E26" w:rsidRPr="009E0FFC">
        <w:t xml:space="preserve">aporte elementos que favorezcan una atención </w:t>
      </w:r>
      <w:r w:rsidRPr="009E0FFC">
        <w:t xml:space="preserve">en salud mental </w:t>
      </w:r>
      <w:r w:rsidR="00150E26" w:rsidRPr="009E0FFC">
        <w:t>centrada en la producción de cuidados y salud.</w:t>
      </w:r>
      <w:r w:rsidR="00150E26">
        <w:t xml:space="preserve"> </w:t>
      </w:r>
    </w:p>
    <w:p w:rsidR="00F241DF" w:rsidRDefault="00730C63" w:rsidP="009E0FFC">
      <w:pPr>
        <w:spacing w:line="360" w:lineRule="auto"/>
        <w:ind w:firstLine="709"/>
        <w:jc w:val="both"/>
      </w:pPr>
      <w:r>
        <w:t xml:space="preserve">En lo personal, desde hace casi </w:t>
      </w:r>
      <w:r w:rsidR="00B15CEE">
        <w:t>cuatro</w:t>
      </w:r>
      <w:r w:rsidR="00F241DF" w:rsidRPr="00A04489">
        <w:t xml:space="preserve"> años trabajo como becaria en un equipo que inicialmente se enmarcó en el proyecto de investigación “Un análisis del archivo de las Historias Clínicas del Hospital Esteves de la Provincia de Buenos Aires (1897-1987) desde la Epidemiología Sociocultural</w:t>
      </w:r>
      <w:r w:rsidR="009E0FFC">
        <w:t>”</w:t>
      </w:r>
      <w:r w:rsidR="00F241DF" w:rsidRPr="00A04489">
        <w:t xml:space="preserve"> con sede en el </w:t>
      </w:r>
      <w:proofErr w:type="spellStart"/>
      <w:r w:rsidR="00F241DF" w:rsidRPr="00A04489">
        <w:t>ISCo</w:t>
      </w:r>
      <w:proofErr w:type="spellEnd"/>
      <w:r w:rsidR="00F241DF" w:rsidRPr="00A04489">
        <w:t xml:space="preserve">- </w:t>
      </w:r>
      <w:proofErr w:type="spellStart"/>
      <w:r w:rsidR="00F241DF" w:rsidRPr="00A04489">
        <w:t>UNLa</w:t>
      </w:r>
      <w:proofErr w:type="spellEnd"/>
      <w:r w:rsidR="00F241DF" w:rsidRPr="00A04489">
        <w:t xml:space="preserve">. En </w:t>
      </w:r>
      <w:r w:rsidR="009E0FFC">
        <w:t xml:space="preserve">el trabajo </w:t>
      </w:r>
      <w:r w:rsidR="008F5F2C">
        <w:t>con</w:t>
      </w:r>
      <w:r w:rsidR="009E0FFC">
        <w:t xml:space="preserve"> las </w:t>
      </w:r>
      <w:r w:rsidR="008F1DD3">
        <w:t>HC</w:t>
      </w:r>
      <w:r w:rsidR="009E0FFC">
        <w:t xml:space="preserve"> me encontré con distintas cuestiones que me llamaron la atención. </w:t>
      </w:r>
      <w:r w:rsidR="00F241DF" w:rsidRPr="00A04489">
        <w:t>Primero que todas</w:t>
      </w:r>
      <w:r w:rsidR="00AA2E52">
        <w:t xml:space="preserve"> las personas</w:t>
      </w:r>
      <w:r w:rsidR="00F241DF" w:rsidRPr="00A04489">
        <w:t xml:space="preserve"> morían</w:t>
      </w:r>
      <w:r w:rsidR="009E0FFC">
        <w:t>. S</w:t>
      </w:r>
      <w:r w:rsidR="00F241DF" w:rsidRPr="00A04489">
        <w:t xml:space="preserve">ólo un tiempo después reparé en que era un archivo de historias clínicas de personas fallecidas. </w:t>
      </w:r>
      <w:r w:rsidR="009E0FFC">
        <w:t>Asimismo m</w:t>
      </w:r>
      <w:r w:rsidR="00F241DF" w:rsidRPr="00A04489">
        <w:t xml:space="preserve">e sorprendía </w:t>
      </w:r>
      <w:r w:rsidR="009E0FFC">
        <w:t xml:space="preserve">una copia de un telegrama que solía estar en las </w:t>
      </w:r>
      <w:r w:rsidR="008F1DD3">
        <w:t>HC</w:t>
      </w:r>
      <w:r w:rsidR="009E0FFC">
        <w:t xml:space="preserve"> suelto. Ante el fallecimiento de una persona se enviaba a sus allegados una nota </w:t>
      </w:r>
      <w:r w:rsidR="00F241DF" w:rsidRPr="00A04489">
        <w:t xml:space="preserve">que aproximadamente decía así: “Ha fallecido </w:t>
      </w:r>
      <w:proofErr w:type="spellStart"/>
      <w:r w:rsidR="003B7666">
        <w:t>xx</w:t>
      </w:r>
      <w:r w:rsidR="00F241DF" w:rsidRPr="00A04489">
        <w:t>xxx</w:t>
      </w:r>
      <w:proofErr w:type="spellEnd"/>
      <w:r w:rsidR="00F241DF" w:rsidRPr="00A04489">
        <w:t xml:space="preserve"> </w:t>
      </w:r>
      <w:proofErr w:type="spellStart"/>
      <w:r w:rsidR="00F241DF" w:rsidRPr="00A04489">
        <w:t>xxxxx</w:t>
      </w:r>
      <w:proofErr w:type="spellEnd"/>
      <w:r w:rsidR="00F241DF" w:rsidRPr="00A04489">
        <w:t xml:space="preserve"> (nombre y apellido de la persona). Conteste si se hace cargo”.</w:t>
      </w:r>
      <w:r w:rsidR="00946C69">
        <w:t xml:space="preserve"> </w:t>
      </w:r>
      <w:r w:rsidR="00F241DF" w:rsidRPr="00A04489">
        <w:t>En numerosas oportunidades las familias retiraban el “ca</w:t>
      </w:r>
      <w:r w:rsidR="009E0FFC">
        <w:t xml:space="preserve">dáver”. </w:t>
      </w:r>
      <w:r w:rsidR="00F241DF" w:rsidRPr="00A04489">
        <w:t xml:space="preserve"> En muchos otros casos </w:t>
      </w:r>
      <w:r w:rsidR="009E0FFC">
        <w:t xml:space="preserve">quien </w:t>
      </w:r>
      <w:r w:rsidR="00F241DF" w:rsidRPr="00A04489">
        <w:t xml:space="preserve">retiraba los cuerpos </w:t>
      </w:r>
      <w:r w:rsidR="009E0FFC">
        <w:t xml:space="preserve">era un empleado de </w:t>
      </w:r>
      <w:r w:rsidR="00F241DF" w:rsidRPr="00A04489">
        <w:t xml:space="preserve">la </w:t>
      </w:r>
      <w:r w:rsidR="009E0FFC">
        <w:t>F</w:t>
      </w:r>
      <w:r w:rsidR="00F241DF" w:rsidRPr="00A04489">
        <w:t xml:space="preserve">acultad de </w:t>
      </w:r>
      <w:r w:rsidR="009E0FFC">
        <w:t>M</w:t>
      </w:r>
      <w:r w:rsidR="00F241DF">
        <w:t xml:space="preserve">edicina. </w:t>
      </w:r>
      <w:r w:rsidR="009E0FFC">
        <w:t>Siempre pensé que e</w:t>
      </w:r>
      <w:r w:rsidR="00AA2E52">
        <w:t>s</w:t>
      </w:r>
      <w:r w:rsidR="009E0FFC">
        <w:t xml:space="preserve">a </w:t>
      </w:r>
      <w:r w:rsidR="00946C69">
        <w:t xml:space="preserve">escena </w:t>
      </w:r>
      <w:r w:rsidR="009E0FFC">
        <w:t>condensaba un</w:t>
      </w:r>
      <w:r w:rsidR="00946C69">
        <w:t xml:space="preserve"> modo de hacer con el cuerpo, la vida y la muerte de una mujer internada en un </w:t>
      </w:r>
      <w:r w:rsidR="00807548">
        <w:t>manicomio</w:t>
      </w:r>
      <w:r w:rsidR="00946C69">
        <w:t xml:space="preserve">. </w:t>
      </w:r>
      <w:r w:rsidR="009E0FFC">
        <w:t xml:space="preserve">Esto </w:t>
      </w:r>
      <w:r w:rsidR="00946C69">
        <w:t xml:space="preserve">me </w:t>
      </w:r>
      <w:r w:rsidR="00F241DF" w:rsidRPr="00A04489">
        <w:t>interpeló acerca de los posibles abandonos o ruptura</w:t>
      </w:r>
      <w:r w:rsidR="009E0FFC">
        <w:t xml:space="preserve">s de lazos sociales. Me conmovía </w:t>
      </w:r>
      <w:r w:rsidR="00F241DF" w:rsidRPr="00A04489">
        <w:t xml:space="preserve">la enorme vulnerabilidad de las personas internadas en un manicomio en tanto </w:t>
      </w:r>
      <w:r w:rsidR="009E0FFC">
        <w:t xml:space="preserve">existiera un tercero, </w:t>
      </w:r>
      <w:r w:rsidR="00F241DF" w:rsidRPr="00A04489">
        <w:t xml:space="preserve">como </w:t>
      </w:r>
      <w:r w:rsidR="008F5F2C" w:rsidRPr="00A04489">
        <w:t>planta</w:t>
      </w:r>
      <w:r w:rsidR="008F5F2C">
        <w:t>ba</w:t>
      </w:r>
      <w:r w:rsidR="009E0FFC">
        <w:t xml:space="preserve"> el psicoanalista </w:t>
      </w:r>
      <w:r w:rsidR="00F241DF" w:rsidRPr="00A04489">
        <w:t xml:space="preserve"> F. Ulloa</w:t>
      </w:r>
      <w:r w:rsidR="00776E86">
        <w:t xml:space="preserve"> (1995)</w:t>
      </w:r>
      <w:r w:rsidR="00F241DF" w:rsidRPr="00A04489">
        <w:t>, un otro garante de la ley</w:t>
      </w:r>
      <w:r w:rsidR="00776E86">
        <w:t xml:space="preserve"> que p</w:t>
      </w:r>
      <w:r w:rsidR="009E0FFC">
        <w:t>usiera l</w:t>
      </w:r>
      <w:r w:rsidR="00776E86">
        <w:t>ímite a una situación de</w:t>
      </w:r>
      <w:r w:rsidR="009E0FFC">
        <w:t xml:space="preserve"> objetivación y encerrona trágica. </w:t>
      </w:r>
    </w:p>
    <w:p w:rsidR="003D7BF8" w:rsidRDefault="003D7BF8" w:rsidP="000D574E">
      <w:pPr>
        <w:spacing w:line="360" w:lineRule="auto"/>
        <w:ind w:firstLine="709"/>
        <w:jc w:val="both"/>
      </w:pPr>
      <w:r>
        <w:lastRenderedPageBreak/>
        <w:t xml:space="preserve">Otra cuestión que me conmovió y definió en tal sentido fue la conversación con una </w:t>
      </w:r>
      <w:r w:rsidR="00B15CEE">
        <w:t xml:space="preserve">actual </w:t>
      </w:r>
      <w:r>
        <w:t>trabajadora social del Esteves quien comentaba que una de las cosas que más atemorizaba a las pacientes hoy en día era justamente morir en el hospital</w:t>
      </w:r>
      <w:r w:rsidR="00AA2E52">
        <w:t xml:space="preserve"> -tal como todas las personas </w:t>
      </w:r>
      <w:r w:rsidR="00181537">
        <w:t xml:space="preserve">cuyas historias clínicas (HC) están en </w:t>
      </w:r>
      <w:r w:rsidR="00AA2E52">
        <w:t>el fondo documental.</w:t>
      </w:r>
      <w:r>
        <w:t xml:space="preserve"> </w:t>
      </w:r>
    </w:p>
    <w:p w:rsidR="00F241DF" w:rsidRPr="00A04489" w:rsidRDefault="00FE0947" w:rsidP="000D574E">
      <w:pPr>
        <w:spacing w:line="360" w:lineRule="auto"/>
        <w:ind w:firstLine="709"/>
        <w:jc w:val="both"/>
      </w:pPr>
      <w:r>
        <w:t>Asimismo c</w:t>
      </w:r>
      <w:r w:rsidR="00F241DF" w:rsidRPr="00A04489">
        <w:t>omo psicóloga formo parte del equipo docente de la cátedra II de Salud Pública Salud Mental de la Facultad de  Psicología de la UBA entre cuyos núcleos temáticos se encuentran la perspectiva de derechos, los derechos de las personas con padecimiento mental, el surgimiento del campo de la salud mental, los modelos de atención en salud mental</w:t>
      </w:r>
      <w:r>
        <w:t xml:space="preserve"> entre otros</w:t>
      </w:r>
      <w:r w:rsidR="00F241DF" w:rsidRPr="00A04489">
        <w:t>.</w:t>
      </w:r>
      <w:r w:rsidR="00F241DF">
        <w:tab/>
      </w:r>
    </w:p>
    <w:p w:rsidR="00F241DF" w:rsidRDefault="00F241DF" w:rsidP="000D574E">
      <w:pPr>
        <w:spacing w:line="360" w:lineRule="auto"/>
        <w:ind w:firstLine="709"/>
        <w:jc w:val="both"/>
      </w:pPr>
      <w:r w:rsidRPr="00A04489">
        <w:t xml:space="preserve">Por último mi formación de grado y mis primeros años trabajando en la clínica </w:t>
      </w:r>
      <w:r>
        <w:t>psicológica</w:t>
      </w:r>
      <w:r w:rsidRPr="00A04489">
        <w:t xml:space="preserve"> me han interpelado profundamente acerca de la posible función normalizadora y de control técnico-político de quienes trabajamos en </w:t>
      </w:r>
      <w:r w:rsidR="00FE0947">
        <w:t>este</w:t>
      </w:r>
      <w:r w:rsidRPr="00A04489">
        <w:t xml:space="preserve"> campo. Salvando las abismales diferencias de época al encontrarme confeccionando historias clínicas de mi propia práctica profesional pude notar algunas dificultades en el hacer concreto de estos procesos. Esto </w:t>
      </w:r>
      <w:r w:rsidR="00181537">
        <w:t>cuestionó</w:t>
      </w:r>
      <w:r w:rsidRPr="00A04489">
        <w:t xml:space="preserve"> mi modo actual de confeccionar una historia clínica (</w:t>
      </w:r>
      <w:r w:rsidR="00FE0947">
        <w:t xml:space="preserve">contenido no contemplado por la </w:t>
      </w:r>
      <w:proofErr w:type="spellStart"/>
      <w:r w:rsidR="00FE0947">
        <w:t>currícula</w:t>
      </w:r>
      <w:proofErr w:type="spellEnd"/>
      <w:r w:rsidR="00FE0947">
        <w:t xml:space="preserve"> de mi facultad) </w:t>
      </w:r>
      <w:r w:rsidRPr="00A04489">
        <w:t xml:space="preserve">y me permitió repensar cuestiones vinculadas a cómo registramos los trabajadores de salud y en especial los de “salud mental” los tratamientos que </w:t>
      </w:r>
      <w:r w:rsidR="00FE0947">
        <w:t>desarrollamos</w:t>
      </w:r>
      <w:r w:rsidRPr="00A04489">
        <w:t>.</w:t>
      </w:r>
    </w:p>
    <w:p w:rsidR="0016153E" w:rsidRDefault="0016153E">
      <w:r>
        <w:br w:type="page"/>
      </w:r>
    </w:p>
    <w:p w:rsidR="00F241DF" w:rsidRDefault="00F241DF" w:rsidP="000D574E">
      <w:pPr>
        <w:ind w:firstLine="709"/>
      </w:pPr>
    </w:p>
    <w:p w:rsidR="00532C42" w:rsidRPr="00A04489" w:rsidRDefault="00830E2C" w:rsidP="000C0E61">
      <w:pPr>
        <w:pStyle w:val="Ttulo1"/>
        <w:numPr>
          <w:ilvl w:val="0"/>
          <w:numId w:val="5"/>
        </w:numPr>
      </w:pPr>
      <w:bookmarkStart w:id="56" w:name="_Toc418089509"/>
      <w:bookmarkStart w:id="57" w:name="_Toc445637410"/>
      <w:bookmarkStart w:id="58" w:name="_Toc445637496"/>
      <w:bookmarkStart w:id="59" w:name="_Toc455295186"/>
      <w:bookmarkStart w:id="60" w:name="_Toc457296555"/>
      <w:bookmarkStart w:id="61" w:name="_Toc457298083"/>
      <w:bookmarkStart w:id="62" w:name="_Toc459231360"/>
      <w:bookmarkStart w:id="63" w:name="_Toc459231403"/>
      <w:bookmarkStart w:id="64" w:name="_Toc459231507"/>
      <w:bookmarkStart w:id="65" w:name="_Toc459232247"/>
      <w:bookmarkStart w:id="66" w:name="_Toc459235279"/>
      <w:bookmarkStart w:id="67" w:name="_Toc461109087"/>
      <w:bookmarkStart w:id="68" w:name="_Toc461109255"/>
      <w:bookmarkStart w:id="69" w:name="_Toc462772161"/>
      <w:bookmarkStart w:id="70" w:name="_Toc462773273"/>
      <w:r w:rsidRPr="00A04489">
        <w:t>DELIMITACIÓN DEL PROBLEMA.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E53F6" w:rsidRDefault="00296115" w:rsidP="000D574E">
      <w:pPr>
        <w:spacing w:line="360" w:lineRule="auto"/>
        <w:ind w:firstLine="709"/>
        <w:jc w:val="both"/>
      </w:pPr>
      <w:r w:rsidRPr="00A04489">
        <w:t>Las</w:t>
      </w:r>
      <w:r w:rsidR="00181537">
        <w:t xml:space="preserve"> </w:t>
      </w:r>
      <w:r w:rsidR="008F1DD3">
        <w:t>HC</w:t>
      </w:r>
      <w:r w:rsidR="007639E7" w:rsidRPr="00A04489">
        <w:t xml:space="preserve"> </w:t>
      </w:r>
      <w:r w:rsidRPr="00A04489">
        <w:t xml:space="preserve">con las que trabajamos se encuentran disponibles en el </w:t>
      </w:r>
      <w:r w:rsidR="00181537">
        <w:t>Departamento de A</w:t>
      </w:r>
      <w:r w:rsidRPr="00A04489">
        <w:t xml:space="preserve">rchivo </w:t>
      </w:r>
      <w:r w:rsidR="00181537">
        <w:t>I</w:t>
      </w:r>
      <w:r w:rsidRPr="00A04489">
        <w:t xml:space="preserve">ntermedio del Archivo General de la Nación (AGN). Corresponden a las </w:t>
      </w:r>
      <w:r w:rsidR="00CE53F6">
        <w:t>personas</w:t>
      </w:r>
      <w:r w:rsidRPr="00A04489">
        <w:t xml:space="preserve"> fallecidas en el hospital desde su creación</w:t>
      </w:r>
      <w:r w:rsidR="002B73A6">
        <w:t xml:space="preserve"> en 1908</w:t>
      </w:r>
      <w:r w:rsidRPr="00A04489">
        <w:t xml:space="preserve"> y hasta 1987. A fin de proteger </w:t>
      </w:r>
      <w:r w:rsidR="007639E7" w:rsidRPr="00A04489">
        <w:t xml:space="preserve">los </w:t>
      </w:r>
      <w:r w:rsidR="00CE53F6">
        <w:t xml:space="preserve">datos sensibles </w:t>
      </w:r>
      <w:r w:rsidRPr="00A04489">
        <w:t xml:space="preserve">y que sea posible </w:t>
      </w:r>
      <w:r w:rsidRPr="009C6062">
        <w:t xml:space="preserve">realizar estudios estadísticos y epidemiológicos el AGN ha </w:t>
      </w:r>
      <w:r w:rsidR="009718D5" w:rsidRPr="009C6062">
        <w:t xml:space="preserve">confeccionado </w:t>
      </w:r>
      <w:r w:rsidRPr="009C6062">
        <w:t>una base</w:t>
      </w:r>
      <w:r w:rsidR="00F63217" w:rsidRPr="009C6062">
        <w:t xml:space="preserve"> de datos</w:t>
      </w:r>
      <w:r w:rsidR="00860BA1" w:rsidRPr="009C6062">
        <w:t xml:space="preserve"> (AGN</w:t>
      </w:r>
      <w:r w:rsidR="00BA59E2">
        <w:t>,</w:t>
      </w:r>
      <w:r w:rsidR="00860BA1" w:rsidRPr="009C6062">
        <w:t xml:space="preserve"> s/f) </w:t>
      </w:r>
      <w:r w:rsidRPr="009C6062">
        <w:t xml:space="preserve">que organiza el material disponible de tal modo que excluye </w:t>
      </w:r>
      <w:r w:rsidR="009718D5" w:rsidRPr="009C6062">
        <w:t xml:space="preserve">el </w:t>
      </w:r>
      <w:r w:rsidRPr="009C6062">
        <w:t>nombre completo y</w:t>
      </w:r>
      <w:r w:rsidR="009718D5" w:rsidRPr="009C6062">
        <w:t xml:space="preserve"> los</w:t>
      </w:r>
      <w:r w:rsidRPr="009C6062">
        <w:t xml:space="preserve"> datos sensibles que</w:t>
      </w:r>
      <w:r w:rsidR="009718D5" w:rsidRPr="009C6062">
        <w:t xml:space="preserve"> puedan identificar </w:t>
      </w:r>
      <w:r w:rsidRPr="009C6062">
        <w:t>a las personas internadas</w:t>
      </w:r>
      <w:r w:rsidR="00F44387" w:rsidRPr="009C6062">
        <w:t>. E</w:t>
      </w:r>
      <w:r w:rsidR="007639E7" w:rsidRPr="009C6062">
        <w:t>l tipo de estudio que realizaremos sigue esta línea de cuidado de los datos de las personas</w:t>
      </w:r>
      <w:r w:rsidRPr="009C6062">
        <w:t xml:space="preserve"> </w:t>
      </w:r>
      <w:r w:rsidR="00860BA1" w:rsidRPr="009C6062">
        <w:t xml:space="preserve"> (</w:t>
      </w:r>
      <w:proofErr w:type="spellStart"/>
      <w:r w:rsidR="00860BA1" w:rsidRPr="009C6062">
        <w:t>Pak</w:t>
      </w:r>
      <w:proofErr w:type="spellEnd"/>
      <w:r w:rsidR="00860BA1" w:rsidRPr="009C6062">
        <w:t xml:space="preserve"> Linares</w:t>
      </w:r>
      <w:r w:rsidR="00BA59E2">
        <w:t>,</w:t>
      </w:r>
      <w:r w:rsidR="00860BA1" w:rsidRPr="009C6062">
        <w:t xml:space="preserve"> s/f)</w:t>
      </w:r>
      <w:r w:rsidRPr="009C6062">
        <w:t>.</w:t>
      </w:r>
    </w:p>
    <w:p w:rsidR="00CE53F6" w:rsidRDefault="007639E7" w:rsidP="000D574E">
      <w:pPr>
        <w:spacing w:line="360" w:lineRule="auto"/>
        <w:ind w:firstLine="709"/>
        <w:jc w:val="both"/>
      </w:pPr>
      <w:r w:rsidRPr="00A04489">
        <w:t>Para poder d</w:t>
      </w:r>
      <w:r w:rsidR="00F37657">
        <w:t>efinir una pregunta-</w:t>
      </w:r>
      <w:r w:rsidR="00532C42" w:rsidRPr="00A04489">
        <w:t xml:space="preserve">problema </w:t>
      </w:r>
      <w:r w:rsidR="00BC178D" w:rsidRPr="00A04489">
        <w:t xml:space="preserve">en </w:t>
      </w:r>
      <w:r w:rsidR="00532C42" w:rsidRPr="00A04489">
        <w:t>el proceso de investigación realizamos un recor</w:t>
      </w:r>
      <w:r w:rsidR="00F63217" w:rsidRPr="00A04489">
        <w:t>rido con avances,</w:t>
      </w:r>
      <w:r w:rsidR="00532C42" w:rsidRPr="00A04489">
        <w:t xml:space="preserve"> retrocesos</w:t>
      </w:r>
      <w:r w:rsidRPr="00A04489">
        <w:t xml:space="preserve"> y sucesivos recortes</w:t>
      </w:r>
      <w:r w:rsidR="00532C42" w:rsidRPr="00A04489">
        <w:t>.</w:t>
      </w:r>
      <w:r w:rsidR="00CE53F6">
        <w:t xml:space="preserve"> </w:t>
      </w:r>
      <w:r w:rsidR="00532C42" w:rsidRPr="00A04489">
        <w:t xml:space="preserve">En un inicio y por un interés particular pensamos en describir los registros </w:t>
      </w:r>
      <w:r w:rsidR="00CE53F6">
        <w:t xml:space="preserve">que hubiera </w:t>
      </w:r>
      <w:r w:rsidR="00532C42" w:rsidRPr="00A04489">
        <w:t>en la</w:t>
      </w:r>
      <w:r w:rsidR="00BC178D" w:rsidRPr="00A04489">
        <w:t>s</w:t>
      </w:r>
      <w:r w:rsidR="00532C42" w:rsidRPr="00A04489">
        <w:t xml:space="preserve"> </w:t>
      </w:r>
      <w:r w:rsidR="008F1DD3">
        <w:t>HC</w:t>
      </w:r>
      <w:r w:rsidR="00532C42" w:rsidRPr="00A04489">
        <w:t xml:space="preserve"> </w:t>
      </w:r>
      <w:r w:rsidR="00BC178D" w:rsidRPr="00A04489">
        <w:t>sobre</w:t>
      </w:r>
      <w:r w:rsidR="00532C42" w:rsidRPr="00A04489">
        <w:t xml:space="preserve"> el proyecto </w:t>
      </w:r>
      <w:r w:rsidR="00DA0872" w:rsidRPr="00A04489">
        <w:t xml:space="preserve">piloto de comunidad </w:t>
      </w:r>
      <w:r w:rsidR="00532C42" w:rsidRPr="00A04489">
        <w:t>terapéutic</w:t>
      </w:r>
      <w:r w:rsidR="00DA0872" w:rsidRPr="00A04489">
        <w:t>a</w:t>
      </w:r>
      <w:r w:rsidR="00532C42" w:rsidRPr="00A04489">
        <w:t xml:space="preserve"> </w:t>
      </w:r>
      <w:r w:rsidR="00DA0872" w:rsidRPr="00A04489">
        <w:t xml:space="preserve">que funcionó </w:t>
      </w:r>
      <w:r w:rsidR="00F37657" w:rsidRPr="00A04489">
        <w:t xml:space="preserve">en el Esteves </w:t>
      </w:r>
      <w:r w:rsidR="00DA0872" w:rsidRPr="00A04489">
        <w:t xml:space="preserve">entre </w:t>
      </w:r>
      <w:r w:rsidR="00532C42" w:rsidRPr="00A04489">
        <w:t>1968</w:t>
      </w:r>
      <w:r w:rsidR="00DA0872" w:rsidRPr="00A04489">
        <w:t xml:space="preserve"> y </w:t>
      </w:r>
      <w:r w:rsidR="00532C42" w:rsidRPr="00A04489">
        <w:t>1971. Sin embargo</w:t>
      </w:r>
      <w:r w:rsidR="00DA0872" w:rsidRPr="00A04489">
        <w:t>,</w:t>
      </w:r>
      <w:r w:rsidR="00532C42" w:rsidRPr="00A04489">
        <w:t xml:space="preserve"> dado que tal interés no surgía principalmente del relevamiento de historias clínicas este tema fue quedando en suspenso. </w:t>
      </w:r>
      <w:r w:rsidR="00AC36BA">
        <w:t>Con el tiempo nos percatamos de que metodológicamente posiblemente fuera errado centrar una investigación del centro piloto en historias clínicas de este fondo documental debido a que según sus protagonistas la mayoría de las personas que participaron de tal experienci</w:t>
      </w:r>
      <w:r w:rsidR="00AC36BA" w:rsidRPr="005F7C7E">
        <w:t xml:space="preserve">a </w:t>
      </w:r>
      <w:r w:rsidR="004D2E18">
        <w:t>fueron externadas antes de los tres</w:t>
      </w:r>
      <w:r w:rsidR="00AC36BA" w:rsidRPr="009C6062">
        <w:t xml:space="preserve"> meses (</w:t>
      </w:r>
      <w:r w:rsidR="001B0DA2">
        <w:t>Grimson,</w:t>
      </w:r>
      <w:r w:rsidR="00AC36BA" w:rsidRPr="009C6062">
        <w:t xml:space="preserve"> 1972). </w:t>
      </w:r>
      <w:r w:rsidR="00F44387">
        <w:t>Luego, a</w:t>
      </w:r>
      <w:r w:rsidR="00532C42" w:rsidRPr="00A04489">
        <w:t xml:space="preserve"> partir de un análisis preliminar de datos que indagó sobre cantidad de personas que ingresaron por año consideramos estudiar los ingresos al Esteves. Pero tal estudio habría sido sólo de los ingresos de las personas </w:t>
      </w:r>
      <w:r w:rsidR="002C4904" w:rsidRPr="00A04489">
        <w:t xml:space="preserve">que </w:t>
      </w:r>
      <w:r w:rsidR="00532C42" w:rsidRPr="00A04489">
        <w:t xml:space="preserve">fallecieron durante la internación. Por ende decidimos trabajar sobre la característica que </w:t>
      </w:r>
      <w:r w:rsidR="00DA0872" w:rsidRPr="00A04489">
        <w:t xml:space="preserve">abarcaba </w:t>
      </w:r>
      <w:r w:rsidR="00532C42" w:rsidRPr="00A04489">
        <w:t xml:space="preserve">a todo el fondo documental: </w:t>
      </w:r>
      <w:r w:rsidR="00296115" w:rsidRPr="00A04489">
        <w:t xml:space="preserve">las </w:t>
      </w:r>
      <w:r w:rsidR="007A6213" w:rsidRPr="00A04489">
        <w:t xml:space="preserve">personas </w:t>
      </w:r>
      <w:r w:rsidR="00296115" w:rsidRPr="00A04489">
        <w:t xml:space="preserve">fallecidas </w:t>
      </w:r>
      <w:r w:rsidR="009718D5" w:rsidRPr="00A04489">
        <w:t>durante su</w:t>
      </w:r>
      <w:r w:rsidR="00296115" w:rsidRPr="00A04489">
        <w:t xml:space="preserve"> internación.</w:t>
      </w:r>
      <w:r w:rsidR="00532C42" w:rsidRPr="00A04489">
        <w:t xml:space="preserve"> </w:t>
      </w:r>
    </w:p>
    <w:p w:rsidR="00532C42" w:rsidRPr="007D10E1" w:rsidRDefault="00532C42" w:rsidP="000D574E">
      <w:pPr>
        <w:spacing w:line="360" w:lineRule="auto"/>
        <w:ind w:firstLine="709"/>
        <w:jc w:val="both"/>
      </w:pPr>
      <w:r w:rsidRPr="00A04489">
        <w:t xml:space="preserve">Según </w:t>
      </w:r>
      <w:r w:rsidR="00296115" w:rsidRPr="00A04489">
        <w:t xml:space="preserve">un análisis </w:t>
      </w:r>
      <w:r w:rsidR="00296115" w:rsidRPr="007D10E1">
        <w:t xml:space="preserve">preliminar de los datos </w:t>
      </w:r>
      <w:r w:rsidRPr="007D10E1">
        <w:t xml:space="preserve">notamos un crecimiento en </w:t>
      </w:r>
      <w:r w:rsidR="002C4904" w:rsidRPr="007D10E1">
        <w:t xml:space="preserve">el número </w:t>
      </w:r>
      <w:r w:rsidRPr="007D10E1">
        <w:t>de muertes en el período 1957-1971 por lo</w:t>
      </w:r>
      <w:r w:rsidR="00296115" w:rsidRPr="007D10E1">
        <w:t xml:space="preserve"> que</w:t>
      </w:r>
      <w:r w:rsidRPr="007D10E1">
        <w:t xml:space="preserve"> decidimos estudiarlo.</w:t>
      </w:r>
      <w:r w:rsidR="00860BA1" w:rsidRPr="007D10E1">
        <w:t xml:space="preserve"> Como hemos mencionado </w:t>
      </w:r>
      <w:r w:rsidR="00DA582C" w:rsidRPr="007D10E1">
        <w:t xml:space="preserve">paradójicamente </w:t>
      </w:r>
      <w:r w:rsidR="00860BA1" w:rsidRPr="007D10E1">
        <w:t xml:space="preserve">dicho momento coincide con </w:t>
      </w:r>
      <w:r w:rsidR="00CE53F6" w:rsidRPr="007D10E1">
        <w:t>el nacimiento del campo de la salud mental</w:t>
      </w:r>
      <w:r w:rsidR="0060448D">
        <w:t xml:space="preserve"> en nuestro país y en el mundo</w:t>
      </w:r>
      <w:r w:rsidR="00CE53F6" w:rsidRPr="007D10E1">
        <w:t xml:space="preserve"> (Galende, 1990).</w:t>
      </w:r>
    </w:p>
    <w:p w:rsidR="00AC36BA" w:rsidRPr="005F7C7E" w:rsidRDefault="00532C42" w:rsidP="000D574E">
      <w:pPr>
        <w:spacing w:line="360" w:lineRule="auto"/>
        <w:ind w:firstLine="709"/>
        <w:jc w:val="both"/>
      </w:pPr>
      <w:r w:rsidRPr="00A04489">
        <w:t>Si bien el Esteves fue inaugurado en 1908 como anexo del Hospital Nacional de Alienadas (actual Braulio Moyano),</w:t>
      </w:r>
      <w:r w:rsidR="00860BA1">
        <w:t xml:space="preserve"> según el fondo documental disponible</w:t>
      </w:r>
      <w:r w:rsidR="00860BA1" w:rsidRPr="00051585">
        <w:t xml:space="preserve"> (AGN</w:t>
      </w:r>
      <w:r w:rsidR="00BA59E2">
        <w:t>,</w:t>
      </w:r>
      <w:r w:rsidR="00860BA1" w:rsidRPr="00051585">
        <w:t xml:space="preserve"> s/f)</w:t>
      </w:r>
      <w:r w:rsidRPr="00051585">
        <w:t xml:space="preserve"> el primer registro de fallecimiento de una persona internada corresponde a</w:t>
      </w:r>
      <w:r w:rsidR="009718D5" w:rsidRPr="00051585">
        <w:t>l año</w:t>
      </w:r>
      <w:r w:rsidRPr="00051585">
        <w:t xml:space="preserve"> 1932</w:t>
      </w:r>
      <w:r w:rsidR="00AC36BA" w:rsidRPr="00051585">
        <w:t xml:space="preserve"> dentro del fondo documental al que accedimos</w:t>
      </w:r>
      <w:r w:rsidRPr="00051585">
        <w:t>. E</w:t>
      </w:r>
      <w:r w:rsidR="00AC36BA" w:rsidRPr="00051585">
        <w:t>n un inicio interpretam</w:t>
      </w:r>
      <w:r w:rsidR="00AC36BA">
        <w:t xml:space="preserve">os tal dato como que </w:t>
      </w:r>
      <w:r w:rsidRPr="00A04489">
        <w:t>desde su apertura y</w:t>
      </w:r>
      <w:r w:rsidR="004D2E18">
        <w:t xml:space="preserve"> hasta el comienzo de</w:t>
      </w:r>
      <w:r w:rsidR="0060448D">
        <w:t xml:space="preserve"> la década de </w:t>
      </w:r>
      <w:r w:rsidR="004D2E18">
        <w:t xml:space="preserve">los años </w:t>
      </w:r>
      <w:r w:rsidRPr="00A04489">
        <w:t xml:space="preserve">30 las personas internadas o bien </w:t>
      </w:r>
      <w:r w:rsidR="00CE53F6">
        <w:t xml:space="preserve">habían </w:t>
      </w:r>
      <w:r w:rsidR="00CE53F6">
        <w:lastRenderedPageBreak/>
        <w:t xml:space="preserve">sido </w:t>
      </w:r>
      <w:r w:rsidRPr="00A04489">
        <w:t xml:space="preserve"> externadas o bien </w:t>
      </w:r>
      <w:r w:rsidR="00CE53F6">
        <w:t>habían muerto</w:t>
      </w:r>
      <w:r w:rsidRPr="00A04489">
        <w:t xml:space="preserve"> a posteriori de</w:t>
      </w:r>
      <w:r w:rsidRPr="005F7C7E">
        <w:t xml:space="preserve"> 1932. </w:t>
      </w:r>
      <w:r w:rsidR="00AC36BA" w:rsidRPr="005F7C7E">
        <w:t xml:space="preserve">Sin embargo, a partir de una visita al área de estadística del Hospital Esteves en 2015 al conversar con su responsable nos comentó acerca de una caja </w:t>
      </w:r>
      <w:r w:rsidR="00CE53F6">
        <w:t xml:space="preserve">que tenían </w:t>
      </w:r>
      <w:r w:rsidR="00AC36BA" w:rsidRPr="005F7C7E">
        <w:t xml:space="preserve">con las historias clínicas “históricas”. Al revisarlas contamos 75 historias clínicas de los primeros años del Esteves. </w:t>
      </w:r>
      <w:r w:rsidR="004D3396" w:rsidRPr="005F7C7E">
        <w:t xml:space="preserve">Debido a que el fondo documental que nosotros trabajamos no las incluye y que comprende a 4058 historias, las primeras 75 quedarán por fuera de nuestro estudio y quizás </w:t>
      </w:r>
      <w:r w:rsidR="00860BA1">
        <w:t>en otra oportunidad puedan ser estudiadas</w:t>
      </w:r>
      <w:r w:rsidR="004D3396" w:rsidRPr="005F7C7E">
        <w:t xml:space="preserve">. </w:t>
      </w:r>
    </w:p>
    <w:p w:rsidR="00F44387" w:rsidRDefault="00532C42" w:rsidP="000D574E">
      <w:pPr>
        <w:spacing w:line="360" w:lineRule="auto"/>
        <w:ind w:firstLine="709"/>
        <w:jc w:val="both"/>
      </w:pPr>
      <w:r w:rsidRPr="005F7C7E">
        <w:t xml:space="preserve">El último registro de fallecimiento </w:t>
      </w:r>
      <w:r w:rsidR="00CE53F6">
        <w:t xml:space="preserve">de las </w:t>
      </w:r>
      <w:r w:rsidR="008F1DD3">
        <w:t>HC</w:t>
      </w:r>
      <w:r w:rsidR="00CE53F6">
        <w:t xml:space="preserve"> del fondo documental </w:t>
      </w:r>
      <w:r w:rsidRPr="005F7C7E">
        <w:t>es de 1987.</w:t>
      </w:r>
      <w:r w:rsidR="00CE53F6">
        <w:t xml:space="preserve"> </w:t>
      </w:r>
      <w:r w:rsidR="00296115" w:rsidRPr="00A04489">
        <w:t>De las 4058</w:t>
      </w:r>
      <w:r w:rsidRPr="00A04489">
        <w:t xml:space="preserve"> personas fallecidas en internación entre los años 1932 y 1987,</w:t>
      </w:r>
      <w:r w:rsidR="004D3396">
        <w:t xml:space="preserve"> más de </w:t>
      </w:r>
      <w:r w:rsidRPr="00A04489">
        <w:t>la mitad (2088) falleci</w:t>
      </w:r>
      <w:r w:rsidR="0060448D">
        <w:t>eron</w:t>
      </w:r>
      <w:r w:rsidRPr="00A04489">
        <w:t xml:space="preserve"> entre 1957 y 1971</w:t>
      </w:r>
      <w:r w:rsidR="000A275B" w:rsidRPr="00A04489">
        <w:t>. De</w:t>
      </w:r>
      <w:r w:rsidRPr="00A04489">
        <w:t xml:space="preserve"> este último grupo,</w:t>
      </w:r>
      <w:r w:rsidR="00CE53F6">
        <w:t xml:space="preserve"> el 96% eran mujeres y </w:t>
      </w:r>
      <w:r w:rsidRPr="00A04489">
        <w:t xml:space="preserve"> </w:t>
      </w:r>
      <w:r w:rsidR="00855D2B">
        <w:t xml:space="preserve">una de cada cuatro </w:t>
      </w:r>
      <w:r w:rsidRPr="00A04489">
        <w:t>(516) llevaba</w:t>
      </w:r>
      <w:r w:rsidR="000A275B" w:rsidRPr="00A04489">
        <w:t xml:space="preserve"> menos de 2 años de internación </w:t>
      </w:r>
      <w:r w:rsidR="007639E7" w:rsidRPr="00A04489">
        <w:t>característica poco usual en el resto del siglo</w:t>
      </w:r>
      <w:r w:rsidR="000A275B" w:rsidRPr="00A04489">
        <w:t>.</w:t>
      </w:r>
      <w:r w:rsidRPr="00A04489">
        <w:t xml:space="preserve"> </w:t>
      </w:r>
      <w:r w:rsidR="00855D2B">
        <w:t xml:space="preserve">A su vez, </w:t>
      </w:r>
      <w:r w:rsidR="00CE53F6">
        <w:t xml:space="preserve">casi la mitad del total eran inmigrantes europeas. </w:t>
      </w:r>
    </w:p>
    <w:p w:rsidR="00116F5F" w:rsidRPr="00A04489" w:rsidRDefault="00532C42" w:rsidP="000D574E">
      <w:pPr>
        <w:spacing w:line="360" w:lineRule="auto"/>
        <w:ind w:firstLine="709"/>
        <w:jc w:val="both"/>
      </w:pPr>
      <w:r w:rsidRPr="00A04489">
        <w:t>En estos años la cantidad de muertes por año crec</w:t>
      </w:r>
      <w:r w:rsidR="00CE53F6">
        <w:t>ió</w:t>
      </w:r>
      <w:r w:rsidR="00831172" w:rsidRPr="00A04489">
        <w:t>. Hasta 1957 se había</w:t>
      </w:r>
      <w:r w:rsidR="00116F5F" w:rsidRPr="00A04489">
        <w:t>n</w:t>
      </w:r>
      <w:r w:rsidR="00831172" w:rsidRPr="00A04489">
        <w:t xml:space="preserve"> registrado como máximo 125 falleci</w:t>
      </w:r>
      <w:r w:rsidR="00116F5F" w:rsidRPr="00A04489">
        <w:t xml:space="preserve">mientos </w:t>
      </w:r>
      <w:r w:rsidR="00831172" w:rsidRPr="00A04489">
        <w:t>en un año y a posterior</w:t>
      </w:r>
      <w:r w:rsidR="00051585">
        <w:t>i</w:t>
      </w:r>
      <w:r w:rsidR="00831172" w:rsidRPr="00A04489">
        <w:t xml:space="preserve"> de 1971 el máximo r</w:t>
      </w:r>
      <w:r w:rsidR="00116F5F" w:rsidRPr="00A04489">
        <w:t>egistro anual fue de 124 fallecimientos</w:t>
      </w:r>
      <w:r w:rsidR="00831172" w:rsidRPr="00A04489">
        <w:t xml:space="preserve">. </w:t>
      </w:r>
      <w:r w:rsidR="00116F5F" w:rsidRPr="00A04489">
        <w:t xml:space="preserve">Ahora bien, en </w:t>
      </w:r>
      <w:r w:rsidR="00831172" w:rsidRPr="00A04489">
        <w:t xml:space="preserve">el período de estudio la cantidad de fallecimientos por año </w:t>
      </w:r>
      <w:r w:rsidR="00116F5F" w:rsidRPr="00A04489">
        <w:t xml:space="preserve">varía </w:t>
      </w:r>
      <w:r w:rsidR="00831172" w:rsidRPr="00A04489">
        <w:t xml:space="preserve">entre 109 y  215 </w:t>
      </w:r>
      <w:r w:rsidRPr="00A04489">
        <w:t>produciéndose 3 picos: el más pronunciado en 1959 (215 muertes),</w:t>
      </w:r>
      <w:r w:rsidR="00116F5F" w:rsidRPr="00A04489">
        <w:t xml:space="preserve"> otro en</w:t>
      </w:r>
      <w:r w:rsidRPr="00A04489">
        <w:t xml:space="preserve"> 1967 (167 muertes) y </w:t>
      </w:r>
      <w:r w:rsidR="00116F5F" w:rsidRPr="00A04489">
        <w:t xml:space="preserve"> otro</w:t>
      </w:r>
      <w:r w:rsidR="00855D2B">
        <w:t xml:space="preserve"> en</w:t>
      </w:r>
      <w:r w:rsidR="00116F5F" w:rsidRPr="00A04489">
        <w:t xml:space="preserve"> </w:t>
      </w:r>
      <w:r w:rsidRPr="00A04489">
        <w:t>1971 (142 muertes)</w:t>
      </w:r>
      <w:r w:rsidR="00116F5F" w:rsidRPr="00A04489">
        <w:t xml:space="preserve"> (</w:t>
      </w:r>
      <w:r w:rsidR="0016153E">
        <w:t>v</w:t>
      </w:r>
      <w:r w:rsidR="00116F5F" w:rsidRPr="00A04489">
        <w:t xml:space="preserve">er </w:t>
      </w:r>
      <w:r w:rsidR="004D2E18">
        <w:t>Ta</w:t>
      </w:r>
      <w:r w:rsidR="005E6E1A">
        <w:t xml:space="preserve">bla </w:t>
      </w:r>
      <w:r w:rsidR="00116F5F" w:rsidRPr="00A04489">
        <w:t>1)</w:t>
      </w:r>
      <w:r w:rsidR="00A605A7" w:rsidRPr="00A04489">
        <w:t xml:space="preserve"> (</w:t>
      </w:r>
      <w:r w:rsidR="0016153E">
        <w:t>v</w:t>
      </w:r>
      <w:r w:rsidR="00A605A7" w:rsidRPr="00A04489">
        <w:t xml:space="preserve">er </w:t>
      </w:r>
      <w:r w:rsidR="004D2E18">
        <w:t>F</w:t>
      </w:r>
      <w:r w:rsidR="00A605A7" w:rsidRPr="00A04489">
        <w:t>igura 1)</w:t>
      </w:r>
      <w:r w:rsidRPr="00A04489">
        <w:t xml:space="preserve">. Estas particularidades justifican el interés por estudiar el período </w:t>
      </w:r>
      <w:r w:rsidR="00FF177C" w:rsidRPr="00A04489">
        <w:t>mencionado.</w:t>
      </w:r>
    </w:p>
    <w:p w:rsidR="006044B7" w:rsidRDefault="006044B7" w:rsidP="00970DFE">
      <w:pPr>
        <w:pStyle w:val="Epgrafe"/>
        <w:keepNext/>
        <w:ind w:left="2127" w:right="1983"/>
        <w:jc w:val="both"/>
        <w:rPr>
          <w:i w:val="0"/>
          <w:sz w:val="24"/>
          <w:szCs w:val="24"/>
        </w:rPr>
      </w:pPr>
      <w:bookmarkStart w:id="71" w:name="_Toc478485950"/>
      <w:r w:rsidRPr="006044B7">
        <w:rPr>
          <w:i w:val="0"/>
          <w:sz w:val="24"/>
          <w:szCs w:val="24"/>
        </w:rPr>
        <w:t xml:space="preserve">Tabla </w:t>
      </w:r>
      <w:r w:rsidRPr="006044B7">
        <w:rPr>
          <w:i w:val="0"/>
          <w:sz w:val="24"/>
          <w:szCs w:val="24"/>
        </w:rPr>
        <w:fldChar w:fldCharType="begin"/>
      </w:r>
      <w:r w:rsidRPr="006044B7">
        <w:rPr>
          <w:i w:val="0"/>
          <w:sz w:val="24"/>
          <w:szCs w:val="24"/>
        </w:rPr>
        <w:instrText xml:space="preserve"> SEQ Tabla \* ARABIC </w:instrText>
      </w:r>
      <w:r w:rsidRPr="006044B7">
        <w:rPr>
          <w:i w:val="0"/>
          <w:sz w:val="24"/>
          <w:szCs w:val="24"/>
        </w:rPr>
        <w:fldChar w:fldCharType="separate"/>
      </w:r>
      <w:r w:rsidR="006D1FCB">
        <w:rPr>
          <w:i w:val="0"/>
          <w:noProof/>
          <w:sz w:val="24"/>
          <w:szCs w:val="24"/>
        </w:rPr>
        <w:t>1</w:t>
      </w:r>
      <w:r w:rsidRPr="006044B7">
        <w:rPr>
          <w:i w:val="0"/>
          <w:sz w:val="24"/>
          <w:szCs w:val="24"/>
        </w:rPr>
        <w:fldChar w:fldCharType="end"/>
      </w:r>
      <w:r w:rsidR="004A53F3">
        <w:rPr>
          <w:i w:val="0"/>
          <w:sz w:val="24"/>
          <w:szCs w:val="24"/>
        </w:rPr>
        <w:t>-</w:t>
      </w:r>
      <w:r w:rsidRPr="006044B7">
        <w:rPr>
          <w:i w:val="0"/>
          <w:sz w:val="24"/>
          <w:szCs w:val="24"/>
        </w:rPr>
        <w:t xml:space="preserve"> Distribución de frecuencias de fallecimientos por año en el Hospital Esteves de la Provincia de Buenos Aires, Argentina.</w:t>
      </w:r>
      <w:bookmarkEnd w:id="71"/>
    </w:p>
    <w:tbl>
      <w:tblPr>
        <w:tblW w:w="0" w:type="auto"/>
        <w:jc w:val="center"/>
        <w:tblCellMar>
          <w:left w:w="70" w:type="dxa"/>
          <w:right w:w="70" w:type="dxa"/>
        </w:tblCellMar>
        <w:tblLook w:val="00A0" w:firstRow="1" w:lastRow="0" w:firstColumn="1" w:lastColumn="0" w:noHBand="0" w:noVBand="0"/>
      </w:tblPr>
      <w:tblGrid>
        <w:gridCol w:w="2280"/>
        <w:gridCol w:w="2813"/>
      </w:tblGrid>
      <w:tr w:rsidR="00532C42" w:rsidRPr="00830E2C" w:rsidTr="00C356BB">
        <w:trPr>
          <w:trHeight w:val="255"/>
          <w:jc w:val="center"/>
        </w:trPr>
        <w:tc>
          <w:tcPr>
            <w:tcW w:w="0" w:type="auto"/>
            <w:tcBorders>
              <w:top w:val="single" w:sz="4" w:space="0" w:color="auto"/>
              <w:bottom w:val="single" w:sz="4" w:space="0" w:color="auto"/>
            </w:tcBorders>
            <w:noWrap/>
          </w:tcPr>
          <w:p w:rsidR="00532C42" w:rsidRPr="00830E2C" w:rsidRDefault="00855D2B" w:rsidP="00970DFE">
            <w:pPr>
              <w:spacing w:line="360" w:lineRule="auto"/>
              <w:rPr>
                <w:lang w:val="es-ES" w:eastAsia="es-ES"/>
              </w:rPr>
            </w:pPr>
            <w:r w:rsidRPr="00830E2C">
              <w:rPr>
                <w:lang w:val="es-ES" w:eastAsia="es-ES"/>
              </w:rPr>
              <w:t xml:space="preserve">Año de </w:t>
            </w:r>
            <w:r w:rsidR="00532C42" w:rsidRPr="00830E2C">
              <w:rPr>
                <w:lang w:val="es-ES" w:eastAsia="es-ES"/>
              </w:rPr>
              <w:t>Fallecimiento</w:t>
            </w:r>
          </w:p>
        </w:tc>
        <w:tc>
          <w:tcPr>
            <w:tcW w:w="0" w:type="auto"/>
            <w:tcBorders>
              <w:top w:val="single" w:sz="4" w:space="0" w:color="auto"/>
              <w:bottom w:val="single" w:sz="4" w:space="0" w:color="auto"/>
            </w:tcBorders>
            <w:noWrap/>
          </w:tcPr>
          <w:p w:rsidR="00532C42" w:rsidRPr="00830E2C" w:rsidRDefault="00532C42" w:rsidP="00970DFE">
            <w:pPr>
              <w:spacing w:line="360" w:lineRule="auto"/>
              <w:rPr>
                <w:lang w:val="es-ES" w:eastAsia="es-ES"/>
              </w:rPr>
            </w:pPr>
            <w:r w:rsidRPr="00830E2C">
              <w:rPr>
                <w:lang w:val="es-ES" w:eastAsia="es-ES"/>
              </w:rPr>
              <w:t>Total</w:t>
            </w:r>
            <w:r w:rsidR="00855D2B" w:rsidRPr="00830E2C">
              <w:rPr>
                <w:lang w:val="es-ES" w:eastAsia="es-ES"/>
              </w:rPr>
              <w:t xml:space="preserve"> de personas fallecidas</w:t>
            </w:r>
          </w:p>
        </w:tc>
      </w:tr>
      <w:tr w:rsidR="00532C42" w:rsidRPr="00830E2C" w:rsidTr="00C356BB">
        <w:trPr>
          <w:trHeight w:val="255"/>
          <w:jc w:val="center"/>
        </w:trPr>
        <w:tc>
          <w:tcPr>
            <w:tcW w:w="0" w:type="auto"/>
            <w:tcBorders>
              <w:top w:val="single" w:sz="4" w:space="0" w:color="auto"/>
            </w:tcBorders>
            <w:noWrap/>
          </w:tcPr>
          <w:p w:rsidR="00532C42" w:rsidRPr="00830E2C" w:rsidRDefault="00532C42" w:rsidP="000D574E">
            <w:pPr>
              <w:spacing w:line="360" w:lineRule="auto"/>
              <w:ind w:firstLine="709"/>
              <w:rPr>
                <w:lang w:val="es-ES" w:eastAsia="es-ES"/>
              </w:rPr>
            </w:pPr>
            <w:r w:rsidRPr="00830E2C">
              <w:rPr>
                <w:lang w:val="es-ES" w:eastAsia="es-ES"/>
              </w:rPr>
              <w:t>1932</w:t>
            </w:r>
          </w:p>
        </w:tc>
        <w:tc>
          <w:tcPr>
            <w:tcW w:w="0" w:type="auto"/>
            <w:tcBorders>
              <w:top w:val="single" w:sz="4" w:space="0" w:color="auto"/>
            </w:tcBorders>
            <w:noWrap/>
          </w:tcPr>
          <w:p w:rsidR="00532C42" w:rsidRPr="00830E2C" w:rsidRDefault="00532C42" w:rsidP="000D574E">
            <w:pPr>
              <w:spacing w:line="360" w:lineRule="auto"/>
              <w:ind w:firstLine="709"/>
              <w:rPr>
                <w:lang w:val="es-ES" w:eastAsia="es-ES"/>
              </w:rPr>
            </w:pPr>
            <w:r w:rsidRPr="00830E2C">
              <w:rPr>
                <w:lang w:val="es-ES" w:eastAsia="es-ES"/>
              </w:rPr>
              <w:t>1</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1947</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34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1948</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64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1949</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93</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1950</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75</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1951</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84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1952</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125</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1953</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108</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1954</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89</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1955</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96</w:t>
            </w:r>
          </w:p>
        </w:tc>
      </w:tr>
      <w:tr w:rsidR="00701C3C" w:rsidRPr="00830E2C" w:rsidTr="00C356BB">
        <w:trPr>
          <w:trHeight w:val="255"/>
          <w:jc w:val="center"/>
        </w:trPr>
        <w:tc>
          <w:tcPr>
            <w:tcW w:w="0" w:type="auto"/>
            <w:noWrap/>
          </w:tcPr>
          <w:p w:rsidR="0060448D" w:rsidRDefault="0060448D" w:rsidP="00701C3C">
            <w:pPr>
              <w:spacing w:line="360" w:lineRule="auto"/>
              <w:rPr>
                <w:lang w:val="es-ES" w:eastAsia="es-ES"/>
              </w:rPr>
            </w:pPr>
          </w:p>
          <w:p w:rsidR="00701C3C" w:rsidRPr="00830E2C" w:rsidRDefault="00701C3C" w:rsidP="00701C3C">
            <w:pPr>
              <w:spacing w:line="360" w:lineRule="auto"/>
              <w:rPr>
                <w:lang w:val="es-ES" w:eastAsia="es-ES"/>
              </w:rPr>
            </w:pPr>
            <w:r>
              <w:rPr>
                <w:lang w:val="es-ES" w:eastAsia="es-ES"/>
              </w:rPr>
              <w:lastRenderedPageBreak/>
              <w:t>Tabla 1. Continuación</w:t>
            </w:r>
          </w:p>
        </w:tc>
        <w:tc>
          <w:tcPr>
            <w:tcW w:w="0" w:type="auto"/>
            <w:noWrap/>
          </w:tcPr>
          <w:p w:rsidR="00701C3C" w:rsidRPr="00830E2C" w:rsidRDefault="00701C3C" w:rsidP="000D574E">
            <w:pPr>
              <w:spacing w:line="360" w:lineRule="auto"/>
              <w:ind w:firstLine="709"/>
              <w:rPr>
                <w:lang w:val="es-ES" w:eastAsia="es-ES"/>
              </w:rPr>
            </w:pP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lastRenderedPageBreak/>
              <w:t>1956</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83</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1957</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109</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1958</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109</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1959</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215</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1960</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135</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1961</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144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1962</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144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1963</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141</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1964</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140</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1965</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138</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1966</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134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1967</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167</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1968</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129</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1969</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124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1970</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117</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1971</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142</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1972</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72</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1973</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124</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1974</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90</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1975</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91</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1976</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81</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1977</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77</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1978</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67</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1979</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66</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1980</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78</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1981</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56</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1982</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58</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1983</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52</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1984</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68</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1985</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37</w:t>
            </w: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1986</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54</w:t>
            </w:r>
          </w:p>
        </w:tc>
      </w:tr>
      <w:tr w:rsidR="00701C3C" w:rsidRPr="00830E2C" w:rsidTr="00C356BB">
        <w:trPr>
          <w:trHeight w:val="255"/>
          <w:jc w:val="center"/>
        </w:trPr>
        <w:tc>
          <w:tcPr>
            <w:tcW w:w="0" w:type="auto"/>
            <w:noWrap/>
          </w:tcPr>
          <w:p w:rsidR="00701C3C" w:rsidRPr="00830E2C" w:rsidRDefault="00701C3C" w:rsidP="00701C3C">
            <w:pPr>
              <w:spacing w:line="360" w:lineRule="auto"/>
              <w:rPr>
                <w:lang w:val="es-ES" w:eastAsia="es-ES"/>
              </w:rPr>
            </w:pPr>
            <w:r>
              <w:rPr>
                <w:lang w:val="es-ES" w:eastAsia="es-ES"/>
              </w:rPr>
              <w:lastRenderedPageBreak/>
              <w:t>Tabla 1. Continuación</w:t>
            </w:r>
          </w:p>
        </w:tc>
        <w:tc>
          <w:tcPr>
            <w:tcW w:w="0" w:type="auto"/>
            <w:noWrap/>
          </w:tcPr>
          <w:p w:rsidR="00701C3C" w:rsidRPr="00830E2C" w:rsidRDefault="00701C3C" w:rsidP="000D574E">
            <w:pPr>
              <w:spacing w:line="360" w:lineRule="auto"/>
              <w:ind w:firstLine="709"/>
              <w:rPr>
                <w:lang w:val="es-ES" w:eastAsia="es-ES"/>
              </w:rPr>
            </w:pPr>
          </w:p>
        </w:tc>
      </w:tr>
      <w:tr w:rsidR="00532C42" w:rsidRPr="00830E2C" w:rsidTr="00C356BB">
        <w:trPr>
          <w:trHeight w:val="255"/>
          <w:jc w:val="center"/>
        </w:trPr>
        <w:tc>
          <w:tcPr>
            <w:tcW w:w="0" w:type="auto"/>
            <w:noWrap/>
          </w:tcPr>
          <w:p w:rsidR="00532C42" w:rsidRPr="00830E2C" w:rsidRDefault="00532C42" w:rsidP="000D574E">
            <w:pPr>
              <w:spacing w:line="360" w:lineRule="auto"/>
              <w:ind w:firstLine="709"/>
              <w:rPr>
                <w:lang w:val="es-ES" w:eastAsia="es-ES"/>
              </w:rPr>
            </w:pPr>
            <w:r w:rsidRPr="00830E2C">
              <w:rPr>
                <w:lang w:val="es-ES" w:eastAsia="es-ES"/>
              </w:rPr>
              <w:t>1987</w:t>
            </w:r>
          </w:p>
        </w:tc>
        <w:tc>
          <w:tcPr>
            <w:tcW w:w="0" w:type="auto"/>
            <w:noWrap/>
          </w:tcPr>
          <w:p w:rsidR="00532C42" w:rsidRPr="00830E2C" w:rsidRDefault="00532C42" w:rsidP="000D574E">
            <w:pPr>
              <w:spacing w:line="360" w:lineRule="auto"/>
              <w:ind w:firstLine="709"/>
              <w:rPr>
                <w:lang w:val="es-ES" w:eastAsia="es-ES"/>
              </w:rPr>
            </w:pPr>
            <w:r w:rsidRPr="00830E2C">
              <w:rPr>
                <w:lang w:val="es-ES" w:eastAsia="es-ES"/>
              </w:rPr>
              <w:t>45</w:t>
            </w:r>
          </w:p>
        </w:tc>
      </w:tr>
      <w:tr w:rsidR="00532C42" w:rsidRPr="00830E2C" w:rsidTr="00C356BB">
        <w:trPr>
          <w:trHeight w:val="255"/>
          <w:jc w:val="center"/>
        </w:trPr>
        <w:tc>
          <w:tcPr>
            <w:tcW w:w="0" w:type="auto"/>
            <w:tcBorders>
              <w:bottom w:val="single" w:sz="4" w:space="0" w:color="auto"/>
            </w:tcBorders>
            <w:noWrap/>
          </w:tcPr>
          <w:p w:rsidR="00532C42" w:rsidRPr="00830E2C" w:rsidRDefault="00532C42" w:rsidP="000D574E">
            <w:pPr>
              <w:spacing w:line="360" w:lineRule="auto"/>
              <w:ind w:firstLine="709"/>
              <w:rPr>
                <w:lang w:val="es-ES" w:eastAsia="es-ES"/>
              </w:rPr>
            </w:pPr>
            <w:r w:rsidRPr="00830E2C">
              <w:rPr>
                <w:lang w:val="es-ES" w:eastAsia="es-ES"/>
              </w:rPr>
              <w:t>-</w:t>
            </w:r>
          </w:p>
        </w:tc>
        <w:tc>
          <w:tcPr>
            <w:tcW w:w="0" w:type="auto"/>
            <w:tcBorders>
              <w:bottom w:val="single" w:sz="4" w:space="0" w:color="auto"/>
            </w:tcBorders>
            <w:noWrap/>
          </w:tcPr>
          <w:p w:rsidR="00532C42" w:rsidRPr="00830E2C" w:rsidRDefault="00532C42" w:rsidP="000D574E">
            <w:pPr>
              <w:spacing w:line="360" w:lineRule="auto"/>
              <w:ind w:firstLine="709"/>
              <w:rPr>
                <w:lang w:val="es-ES" w:eastAsia="es-ES"/>
              </w:rPr>
            </w:pPr>
            <w:r w:rsidRPr="00830E2C">
              <w:rPr>
                <w:lang w:val="es-ES" w:eastAsia="es-ES"/>
              </w:rPr>
              <w:t>2</w:t>
            </w:r>
          </w:p>
        </w:tc>
      </w:tr>
      <w:tr w:rsidR="00532C42" w:rsidRPr="00830E2C" w:rsidTr="00C356BB">
        <w:trPr>
          <w:trHeight w:val="255"/>
          <w:jc w:val="center"/>
        </w:trPr>
        <w:tc>
          <w:tcPr>
            <w:tcW w:w="0" w:type="auto"/>
            <w:tcBorders>
              <w:top w:val="single" w:sz="4" w:space="0" w:color="auto"/>
              <w:bottom w:val="single" w:sz="4" w:space="0" w:color="auto"/>
            </w:tcBorders>
            <w:noWrap/>
          </w:tcPr>
          <w:p w:rsidR="00532C42" w:rsidRPr="00830E2C" w:rsidRDefault="00532C42" w:rsidP="000D574E">
            <w:pPr>
              <w:spacing w:line="360" w:lineRule="auto"/>
              <w:ind w:firstLine="709"/>
              <w:rPr>
                <w:lang w:val="es-ES" w:eastAsia="es-ES"/>
              </w:rPr>
            </w:pPr>
            <w:r w:rsidRPr="00830E2C">
              <w:rPr>
                <w:lang w:val="es-ES" w:eastAsia="es-ES"/>
              </w:rPr>
              <w:t>Total general</w:t>
            </w:r>
          </w:p>
        </w:tc>
        <w:tc>
          <w:tcPr>
            <w:tcW w:w="0" w:type="auto"/>
            <w:tcBorders>
              <w:top w:val="single" w:sz="4" w:space="0" w:color="auto"/>
              <w:bottom w:val="single" w:sz="4" w:space="0" w:color="auto"/>
            </w:tcBorders>
            <w:noWrap/>
          </w:tcPr>
          <w:p w:rsidR="00532C42" w:rsidRPr="00830E2C" w:rsidRDefault="00532C42" w:rsidP="000D574E">
            <w:pPr>
              <w:spacing w:line="360" w:lineRule="auto"/>
              <w:ind w:firstLine="709"/>
              <w:rPr>
                <w:lang w:val="es-ES" w:eastAsia="es-ES"/>
              </w:rPr>
            </w:pPr>
            <w:r w:rsidRPr="00830E2C">
              <w:rPr>
                <w:lang w:val="es-ES" w:eastAsia="es-ES"/>
              </w:rPr>
              <w:t>4058</w:t>
            </w:r>
          </w:p>
        </w:tc>
      </w:tr>
    </w:tbl>
    <w:p w:rsidR="00532C42" w:rsidRPr="00FA6D6C" w:rsidRDefault="008A7843" w:rsidP="0060448D">
      <w:pPr>
        <w:ind w:left="1985" w:right="1983"/>
        <w:jc w:val="both"/>
        <w:rPr>
          <w:sz w:val="20"/>
          <w:szCs w:val="20"/>
        </w:rPr>
      </w:pPr>
      <w:r w:rsidRPr="00FA6D6C">
        <w:rPr>
          <w:sz w:val="20"/>
          <w:szCs w:val="20"/>
        </w:rPr>
        <w:t>Fuente: El</w:t>
      </w:r>
      <w:r w:rsidR="00532C42" w:rsidRPr="00FA6D6C">
        <w:rPr>
          <w:sz w:val="20"/>
          <w:szCs w:val="20"/>
        </w:rPr>
        <w:t xml:space="preserve">aboración propia a partir de base general de </w:t>
      </w:r>
      <w:r w:rsidR="00DA1871" w:rsidRPr="00FA6D6C">
        <w:rPr>
          <w:sz w:val="20"/>
          <w:szCs w:val="20"/>
        </w:rPr>
        <w:t xml:space="preserve">Historias </w:t>
      </w:r>
      <w:r w:rsidRPr="00FA6D6C">
        <w:rPr>
          <w:sz w:val="20"/>
          <w:szCs w:val="20"/>
        </w:rPr>
        <w:t>Clínicas</w:t>
      </w:r>
      <w:r w:rsidR="00DA1871" w:rsidRPr="00FA6D6C">
        <w:rPr>
          <w:sz w:val="20"/>
          <w:szCs w:val="20"/>
        </w:rPr>
        <w:t xml:space="preserve"> realizada por el Archivo General de la Nación</w:t>
      </w:r>
      <w:r w:rsidR="00846D2D" w:rsidRPr="00FA6D6C">
        <w:rPr>
          <w:sz w:val="20"/>
          <w:szCs w:val="20"/>
        </w:rPr>
        <w:t xml:space="preserve"> (s/f).</w:t>
      </w:r>
    </w:p>
    <w:p w:rsidR="00E4059E" w:rsidRDefault="00E4059E" w:rsidP="000D574E">
      <w:pPr>
        <w:spacing w:line="360" w:lineRule="auto"/>
        <w:rPr>
          <w:sz w:val="20"/>
          <w:szCs w:val="20"/>
        </w:rPr>
      </w:pPr>
    </w:p>
    <w:p w:rsidR="00536C24" w:rsidRDefault="0016485F" w:rsidP="004D2E18">
      <w:pPr>
        <w:ind w:left="1560" w:right="1558"/>
        <w:jc w:val="both"/>
      </w:pPr>
      <w:bookmarkStart w:id="72" w:name="_Toc478485903"/>
      <w:r>
        <w:t xml:space="preserve">Figura </w:t>
      </w:r>
      <w:fldSimple w:instr=" SEQ Figura \* ARABIC ">
        <w:r w:rsidR="006D1FCB">
          <w:rPr>
            <w:noProof/>
          </w:rPr>
          <w:t>1</w:t>
        </w:r>
      </w:fldSimple>
      <w:r w:rsidR="004A53F3">
        <w:rPr>
          <w:noProof/>
        </w:rPr>
        <w:t>-</w:t>
      </w:r>
      <w:r w:rsidRPr="0016485F">
        <w:t xml:space="preserve"> </w:t>
      </w:r>
      <w:r>
        <w:t xml:space="preserve">Distribución de frecuencias </w:t>
      </w:r>
      <w:r w:rsidRPr="006D68A5">
        <w:t>de fallecimientos por año en el Hospital Esteves de la Provincia de Buenos Aires, Argentina</w:t>
      </w:r>
      <w:r>
        <w:t>.</w:t>
      </w:r>
      <w:bookmarkEnd w:id="72"/>
    </w:p>
    <w:p w:rsidR="00FF177C" w:rsidRPr="00A04489" w:rsidRDefault="00783B29" w:rsidP="0016485F">
      <w:pPr>
        <w:jc w:val="center"/>
        <w:rPr>
          <w:sz w:val="20"/>
          <w:szCs w:val="20"/>
        </w:rPr>
      </w:pPr>
      <w:r w:rsidRPr="00A04489">
        <w:rPr>
          <w:noProof/>
          <w:sz w:val="20"/>
          <w:szCs w:val="20"/>
          <w:lang w:eastAsia="es-AR"/>
        </w:rPr>
        <w:drawing>
          <wp:inline distT="0" distB="0" distL="0" distR="0" wp14:anchorId="69C601D6" wp14:editId="6C415A69">
            <wp:extent cx="3787200" cy="3225600"/>
            <wp:effectExtent l="0" t="0" r="3810"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1"/>
                    <a:srcRect/>
                    <a:stretch>
                      <a:fillRect/>
                    </a:stretch>
                  </pic:blipFill>
                  <pic:spPr bwMode="auto">
                    <a:xfrm>
                      <a:off x="0" y="0"/>
                      <a:ext cx="3786846" cy="3225298"/>
                    </a:xfrm>
                    <a:prstGeom prst="rect">
                      <a:avLst/>
                    </a:prstGeom>
                    <a:noFill/>
                    <a:ln w="9525">
                      <a:noFill/>
                      <a:miter lim="800000"/>
                      <a:headEnd/>
                      <a:tailEnd/>
                    </a:ln>
                  </pic:spPr>
                </pic:pic>
              </a:graphicData>
            </a:graphic>
          </wp:inline>
        </w:drawing>
      </w:r>
    </w:p>
    <w:p w:rsidR="00532C42" w:rsidRDefault="008A7843" w:rsidP="0060448D">
      <w:pPr>
        <w:tabs>
          <w:tab w:val="left" w:pos="7797"/>
          <w:tab w:val="left" w:pos="8789"/>
        </w:tabs>
        <w:ind w:left="1560" w:right="1558"/>
        <w:jc w:val="both"/>
        <w:rPr>
          <w:sz w:val="20"/>
          <w:szCs w:val="20"/>
        </w:rPr>
      </w:pPr>
      <w:r w:rsidRPr="00CE53F6">
        <w:rPr>
          <w:sz w:val="20"/>
          <w:szCs w:val="20"/>
        </w:rPr>
        <w:t>Fuente</w:t>
      </w:r>
      <w:r w:rsidR="00846D2D" w:rsidRPr="00CE53F6">
        <w:rPr>
          <w:sz w:val="20"/>
          <w:szCs w:val="20"/>
        </w:rPr>
        <w:t>:</w:t>
      </w:r>
      <w:r w:rsidRPr="00CE53F6">
        <w:rPr>
          <w:sz w:val="20"/>
          <w:szCs w:val="20"/>
        </w:rPr>
        <w:t xml:space="preserve"> E</w:t>
      </w:r>
      <w:r w:rsidR="00532C42" w:rsidRPr="00CE53F6">
        <w:rPr>
          <w:sz w:val="20"/>
          <w:szCs w:val="20"/>
        </w:rPr>
        <w:t xml:space="preserve">laboración propia a partir de datos </w:t>
      </w:r>
      <w:r w:rsidR="00846D2D" w:rsidRPr="00CE53F6">
        <w:rPr>
          <w:sz w:val="20"/>
          <w:szCs w:val="20"/>
        </w:rPr>
        <w:t>provenientes</w:t>
      </w:r>
      <w:r w:rsidR="00A605A7" w:rsidRPr="00CE53F6">
        <w:rPr>
          <w:sz w:val="20"/>
          <w:szCs w:val="20"/>
        </w:rPr>
        <w:t xml:space="preserve"> de base general de Historias Clínicas del Hospital Esteves realizada por </w:t>
      </w:r>
      <w:r w:rsidR="00846D2D" w:rsidRPr="00CE53F6">
        <w:rPr>
          <w:sz w:val="20"/>
          <w:szCs w:val="20"/>
        </w:rPr>
        <w:t>el Archivo General de la Nación (s/f).</w:t>
      </w:r>
    </w:p>
    <w:p w:rsidR="00CE53F6" w:rsidRPr="00CE53F6" w:rsidRDefault="00CE53F6" w:rsidP="00CE53F6">
      <w:pPr>
        <w:ind w:firstLine="709"/>
        <w:rPr>
          <w:sz w:val="20"/>
          <w:szCs w:val="20"/>
        </w:rPr>
      </w:pPr>
    </w:p>
    <w:p w:rsidR="00532C42" w:rsidRPr="00A04489" w:rsidRDefault="002C4904" w:rsidP="000D574E">
      <w:pPr>
        <w:spacing w:line="360" w:lineRule="auto"/>
        <w:ind w:firstLine="709"/>
        <w:jc w:val="both"/>
      </w:pPr>
      <w:r w:rsidRPr="00A04489">
        <w:t>A partir de este análisis preliminar alg</w:t>
      </w:r>
      <w:r w:rsidR="00532C42" w:rsidRPr="00A04489">
        <w:t>unas de las</w:t>
      </w:r>
      <w:r w:rsidR="00FF177C" w:rsidRPr="00A04489">
        <w:t xml:space="preserve"> preguntas que nos surgieron fueron</w:t>
      </w:r>
      <w:r w:rsidR="004D2E18">
        <w:t xml:space="preserve"> las siguientes.</w:t>
      </w:r>
    </w:p>
    <w:p w:rsidR="00532C42" w:rsidRPr="00A04489" w:rsidRDefault="004D2E18" w:rsidP="000D574E">
      <w:pPr>
        <w:spacing w:line="360" w:lineRule="auto"/>
        <w:ind w:firstLine="709"/>
        <w:jc w:val="both"/>
      </w:pPr>
      <w:r>
        <w:t>A nivel de recorrido:</w:t>
      </w:r>
      <w:r w:rsidR="00151CCE">
        <w:t xml:space="preserve"> </w:t>
      </w:r>
      <w:r w:rsidR="00532C42" w:rsidRPr="00A04489">
        <w:t xml:space="preserve">¿Quiénes son las mujeres que mueren en el período 1957-1971 en el Hospital Esteves? ¿Cuál es su nacionalidad? ¿A qué edad fueron internadas? ¿Cuál era su ocupación? ¿En qué momento histórico fueron predominantemente internadas? ¿Qué signos y síntomas se consideraron para su internación? ¿Cómo ingresaron al manicomio? ¿Quién las internó? ¿Cómo fueron sus </w:t>
      </w:r>
      <w:r w:rsidR="00860BA1">
        <w:t>recorridos</w:t>
      </w:r>
      <w:r w:rsidR="00532C42" w:rsidRPr="00A04489">
        <w:t xml:space="preserve"> de internación? ¿Cuáles fueron </w:t>
      </w:r>
      <w:r w:rsidR="00F63217" w:rsidRPr="00A04489">
        <w:t xml:space="preserve">los </w:t>
      </w:r>
      <w:r w:rsidR="00532C42" w:rsidRPr="00A04489">
        <w:t>diagnósticos y tratamientos registrados? ¿Qué cantidad de ingresos y egresos tuvieron al hospital</w:t>
      </w:r>
      <w:r w:rsidR="00CF4FA6" w:rsidRPr="00A04489">
        <w:t>? ¿</w:t>
      </w:r>
      <w:r w:rsidR="00532C42" w:rsidRPr="00A04489">
        <w:t xml:space="preserve">Cuántos años de internación llevaban al </w:t>
      </w:r>
      <w:r w:rsidR="00F63217" w:rsidRPr="00A04489">
        <w:t xml:space="preserve">momento de </w:t>
      </w:r>
      <w:r w:rsidR="00532C42" w:rsidRPr="00A04489">
        <w:t xml:space="preserve">fallecer? ¿A qué edad fallecieron? ¿Qué causa de muerte se registró? ¿En qué pabellón estaban? </w:t>
      </w:r>
    </w:p>
    <w:p w:rsidR="00FF177C" w:rsidRPr="004D2E18" w:rsidRDefault="004D2E18" w:rsidP="000D574E">
      <w:pPr>
        <w:spacing w:line="360" w:lineRule="auto"/>
        <w:ind w:firstLine="709"/>
        <w:jc w:val="both"/>
      </w:pPr>
      <w:r>
        <w:lastRenderedPageBreak/>
        <w:t xml:space="preserve">A nivel hospitalario </w:t>
      </w:r>
      <w:r w:rsidR="00532C42" w:rsidRPr="00A04489">
        <w:t>¿Cuántas mujeres había internadas en el Esteves en ese momento? ¿Qué especialidad tenían quienes las atendían? ¿Qué cantidad de camas había en el hospital? ¿Varió tal número en esos años? ¿Cómo eran los tratamientos recomendados y aplicados por los médic</w:t>
      </w:r>
      <w:r w:rsidR="00F63217" w:rsidRPr="00A04489">
        <w:t>os en ese momento?</w:t>
      </w:r>
      <w:r w:rsidR="00532C42" w:rsidRPr="00A04489">
        <w:t xml:space="preserve"> ¿Cuál era el promedio de tiempo internación? ¿Cuál era la tasa de externación del Esteves para ese momento? ¿Hubo algún cambio en los procedimientos terapéuticos del hospital en ese momento? ¿Se incorporó en esos años algún tipo de tratamiento terapéutico? ¿Hubo traslados significativos pro</w:t>
      </w:r>
      <w:r w:rsidR="00FF177C" w:rsidRPr="00A04489">
        <w:t>venientes de otros hospitales? ¿Cómo eran los salarios de quienes trabajaban en el hospital?</w:t>
      </w:r>
      <w:r w:rsidR="004D3396">
        <w:t xml:space="preserve"> ¿</w:t>
      </w:r>
      <w:r w:rsidR="00E33B40">
        <w:t>Hubo alguna crisis institucional al interior</w:t>
      </w:r>
      <w:r w:rsidR="00E33B40" w:rsidRPr="004D2E18">
        <w:t xml:space="preserve"> del hospital? ¿Cambió la dirección? </w:t>
      </w:r>
    </w:p>
    <w:p w:rsidR="00532C42" w:rsidRPr="00A04489" w:rsidRDefault="004D2E18" w:rsidP="000D574E">
      <w:pPr>
        <w:spacing w:line="360" w:lineRule="auto"/>
        <w:ind w:firstLine="709"/>
        <w:jc w:val="both"/>
        <w:rPr>
          <w:b/>
          <w:bCs/>
        </w:rPr>
      </w:pPr>
      <w:r w:rsidRPr="004D2E18">
        <w:rPr>
          <w:bCs/>
        </w:rPr>
        <w:t>A nivel macro</w:t>
      </w:r>
      <w:r>
        <w:rPr>
          <w:b/>
          <w:bCs/>
        </w:rPr>
        <w:t xml:space="preserve"> </w:t>
      </w:r>
      <w:r w:rsidR="00FF177C" w:rsidRPr="00A04489">
        <w:rPr>
          <w:b/>
          <w:bCs/>
        </w:rPr>
        <w:t>¿</w:t>
      </w:r>
      <w:r w:rsidR="00FF177C" w:rsidRPr="00A04489">
        <w:t>Cuál era la esperanza de vida en el exterior del manicomio para tal período y cuál al interior?</w:t>
      </w:r>
      <w:r w:rsidR="00F44387">
        <w:t xml:space="preserve"> </w:t>
      </w:r>
      <w:r w:rsidR="00532C42" w:rsidRPr="00A04489">
        <w:t xml:space="preserve">¿Cómo era el contexto económico político de tal período histórico? ¿Cuáles eran las políticas públicas en salud mental en ese momento? ¿Qué discursos científicos circulaban en torno a la locura en ese momento? </w:t>
      </w:r>
    </w:p>
    <w:p w:rsidR="002C4904" w:rsidRPr="00A04489" w:rsidRDefault="002C4904" w:rsidP="000D574E">
      <w:pPr>
        <w:spacing w:line="360" w:lineRule="auto"/>
        <w:ind w:firstLine="709"/>
        <w:jc w:val="both"/>
      </w:pPr>
      <w:r w:rsidRPr="00A04489">
        <w:t>En el proceso de definición del problema se sumaron los aportes de los intercambios con l</w:t>
      </w:r>
      <w:r w:rsidR="00051585">
        <w:t>a</w:t>
      </w:r>
      <w:r w:rsidRPr="00A04489">
        <w:t xml:space="preserve"> </w:t>
      </w:r>
      <w:r w:rsidR="00FF177C" w:rsidRPr="00A04489">
        <w:t>directora (</w:t>
      </w:r>
      <w:r w:rsidR="008A7843" w:rsidRPr="00A04489">
        <w:t>Dra.</w:t>
      </w:r>
      <w:r w:rsidRPr="00A04489">
        <w:t xml:space="preserve"> Anahí </w:t>
      </w:r>
      <w:proofErr w:type="spellStart"/>
      <w:r w:rsidRPr="00A04489">
        <w:t>Sy</w:t>
      </w:r>
      <w:proofErr w:type="spellEnd"/>
      <w:r w:rsidRPr="00A04489">
        <w:t>)</w:t>
      </w:r>
      <w:r w:rsidR="00051585">
        <w:t xml:space="preserve"> y </w:t>
      </w:r>
      <w:r w:rsidR="007D10E1">
        <w:t xml:space="preserve">el </w:t>
      </w:r>
      <w:proofErr w:type="spellStart"/>
      <w:r w:rsidR="00051585">
        <w:t>co</w:t>
      </w:r>
      <w:proofErr w:type="spellEnd"/>
      <w:r w:rsidR="00051585">
        <w:t>-director (Alejandro Vainer)</w:t>
      </w:r>
      <w:r w:rsidRPr="00A04489">
        <w:t xml:space="preserve">, con informantes clave en tanto trabajadores del Esteves en ese período  (Dr. Miguel Vayo y </w:t>
      </w:r>
      <w:r w:rsidR="008A7843" w:rsidRPr="00A04489">
        <w:t>Dr.</w:t>
      </w:r>
      <w:r w:rsidRPr="00A04489">
        <w:t xml:space="preserve"> </w:t>
      </w:r>
      <w:proofErr w:type="spellStart"/>
      <w:r w:rsidRPr="00A04489">
        <w:t>Wilbur</w:t>
      </w:r>
      <w:proofErr w:type="spellEnd"/>
      <w:r w:rsidRPr="00A04489">
        <w:t xml:space="preserve"> R Grimson) y otros informantes especializados en estas temáticas </w:t>
      </w:r>
      <w:r w:rsidR="00860BA1">
        <w:t>(</w:t>
      </w:r>
      <w:r w:rsidR="00E33B40">
        <w:t>Lic. Graciela Cohen, Lic. Alicia Stolkiner</w:t>
      </w:r>
      <w:r w:rsidRPr="00A04489">
        <w:t xml:space="preserve">) que </w:t>
      </w:r>
      <w:r w:rsidR="00FF177C" w:rsidRPr="00A04489">
        <w:t xml:space="preserve">nos han orientado acerca de qué y </w:t>
      </w:r>
      <w:r w:rsidRPr="00A04489">
        <w:t xml:space="preserve">dónde buscar </w:t>
      </w:r>
      <w:r w:rsidR="007D10E1">
        <w:t xml:space="preserve">cierta información. </w:t>
      </w:r>
    </w:p>
    <w:p w:rsidR="00A622DC" w:rsidRPr="00846D2D" w:rsidRDefault="00A622DC" w:rsidP="000D574E">
      <w:pPr>
        <w:spacing w:line="360" w:lineRule="auto"/>
        <w:ind w:firstLine="709"/>
        <w:jc w:val="both"/>
        <w:rPr>
          <w:bCs/>
        </w:rPr>
      </w:pPr>
      <w:r w:rsidRPr="00A04489">
        <w:t>A partir de ello, la pregunta de investigación quedó d</w:t>
      </w:r>
      <w:r w:rsidR="00E4059E" w:rsidRPr="00A04489">
        <w:t>efinida de la siguiente manera:</w:t>
      </w:r>
      <w:r w:rsidR="004D2E18">
        <w:t xml:space="preserve"> </w:t>
      </w:r>
      <w:r w:rsidR="008D3238" w:rsidRPr="00846D2D">
        <w:rPr>
          <w:bCs/>
        </w:rPr>
        <w:t>¿</w:t>
      </w:r>
      <w:r w:rsidR="00E4059E" w:rsidRPr="00846D2D">
        <w:rPr>
          <w:bCs/>
        </w:rPr>
        <w:t xml:space="preserve">Qué </w:t>
      </w:r>
      <w:r w:rsidRPr="00846D2D">
        <w:rPr>
          <w:bCs/>
        </w:rPr>
        <w:t xml:space="preserve">dimensiones permiten comprender el crecimiento en el número de muertes entre 1957 y 1971 </w:t>
      </w:r>
      <w:r w:rsidR="008D3238" w:rsidRPr="00846D2D">
        <w:rPr>
          <w:bCs/>
        </w:rPr>
        <w:t xml:space="preserve">entre las </w:t>
      </w:r>
      <w:r w:rsidR="007D10E1">
        <w:rPr>
          <w:bCs/>
        </w:rPr>
        <w:t>mujeres</w:t>
      </w:r>
      <w:r w:rsidR="00E4059E" w:rsidRPr="00846D2D">
        <w:rPr>
          <w:bCs/>
        </w:rPr>
        <w:t xml:space="preserve"> internadas en el</w:t>
      </w:r>
      <w:r w:rsidR="008D3238" w:rsidRPr="00846D2D">
        <w:rPr>
          <w:bCs/>
        </w:rPr>
        <w:t xml:space="preserve"> Hospital Esteves, considerando su contextualización sociohistórica, política, económica e institucional?</w:t>
      </w:r>
    </w:p>
    <w:p w:rsidR="00984A01" w:rsidRDefault="00984A01">
      <w:pPr>
        <w:rPr>
          <w:rStyle w:val="Ttulo1Car"/>
        </w:rPr>
      </w:pPr>
      <w:r>
        <w:rPr>
          <w:rStyle w:val="Ttulo1Car"/>
        </w:rPr>
        <w:br w:type="page"/>
      </w:r>
    </w:p>
    <w:p w:rsidR="00F241DF" w:rsidRPr="00A04489" w:rsidRDefault="00F241DF" w:rsidP="000C0E61">
      <w:pPr>
        <w:pStyle w:val="Ttulo1"/>
        <w:numPr>
          <w:ilvl w:val="0"/>
          <w:numId w:val="5"/>
        </w:numPr>
      </w:pPr>
      <w:bookmarkStart w:id="73" w:name="_Toc445637423"/>
      <w:bookmarkStart w:id="74" w:name="_Toc445637509"/>
      <w:bookmarkStart w:id="75" w:name="_Toc455295187"/>
      <w:bookmarkStart w:id="76" w:name="_Toc457296556"/>
      <w:bookmarkStart w:id="77" w:name="_Toc457298084"/>
      <w:bookmarkStart w:id="78" w:name="_Toc459231361"/>
      <w:bookmarkStart w:id="79" w:name="_Toc459231404"/>
      <w:bookmarkStart w:id="80" w:name="_Toc459231508"/>
      <w:bookmarkStart w:id="81" w:name="_Toc459232248"/>
      <w:bookmarkStart w:id="82" w:name="_Toc459235280"/>
      <w:bookmarkStart w:id="83" w:name="_Toc461109088"/>
      <w:bookmarkStart w:id="84" w:name="_Toc461109256"/>
      <w:bookmarkStart w:id="85" w:name="_Toc462772162"/>
      <w:bookmarkStart w:id="86" w:name="_Toc462773274"/>
      <w:r w:rsidRPr="00A04489">
        <w:lastRenderedPageBreak/>
        <w:t>OBJETIVO 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241DF" w:rsidRDefault="00F241DF" w:rsidP="000D574E">
      <w:pPr>
        <w:spacing w:line="360" w:lineRule="auto"/>
        <w:ind w:firstLine="709"/>
        <w:jc w:val="both"/>
      </w:pPr>
      <w:r w:rsidRPr="00A04489">
        <w:t xml:space="preserve">Describir y caracterizar las particularidades que adquieren las internaciones de las mujeres fallecidas en el período 1957-1971 en el Hospital Esteves a través un análisis de sus historias clínicas orientado a comprender el crecimiento en el número de muertes. </w:t>
      </w:r>
    </w:p>
    <w:p w:rsidR="00984A01" w:rsidRPr="00A04489" w:rsidRDefault="00984A01" w:rsidP="000D574E">
      <w:pPr>
        <w:spacing w:line="360" w:lineRule="auto"/>
        <w:ind w:firstLine="709"/>
        <w:jc w:val="both"/>
      </w:pPr>
    </w:p>
    <w:p w:rsidR="00F241DF" w:rsidRPr="0056232A" w:rsidRDefault="002959BC" w:rsidP="0056232A">
      <w:pPr>
        <w:pStyle w:val="Ttulo2"/>
      </w:pPr>
      <w:bookmarkStart w:id="87" w:name="_Toc418089524"/>
      <w:bookmarkStart w:id="88" w:name="_Toc445637424"/>
      <w:bookmarkStart w:id="89" w:name="_Toc445637510"/>
      <w:bookmarkStart w:id="90" w:name="_Toc455295188"/>
      <w:bookmarkStart w:id="91" w:name="_Toc457296557"/>
      <w:bookmarkStart w:id="92" w:name="_Toc457298085"/>
      <w:bookmarkStart w:id="93" w:name="_Toc459231362"/>
      <w:bookmarkStart w:id="94" w:name="_Toc459231405"/>
      <w:bookmarkStart w:id="95" w:name="_Toc459231509"/>
      <w:bookmarkStart w:id="96" w:name="_Toc459232249"/>
      <w:bookmarkStart w:id="97" w:name="_Toc459235281"/>
      <w:bookmarkStart w:id="98" w:name="_Toc461109089"/>
      <w:bookmarkStart w:id="99" w:name="_Toc461109257"/>
      <w:bookmarkStart w:id="100" w:name="_Toc462772163"/>
      <w:bookmarkStart w:id="101" w:name="_Toc462773275"/>
      <w:r w:rsidRPr="0056232A">
        <w:t xml:space="preserve">5.1 </w:t>
      </w:r>
      <w:r w:rsidR="00F241DF" w:rsidRPr="0056232A">
        <w:t>Objetivos específicos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F241DF" w:rsidRPr="007D10E1" w:rsidRDefault="00F241DF" w:rsidP="000D574E">
      <w:pPr>
        <w:pStyle w:val="Prrafodelista1"/>
        <w:numPr>
          <w:ilvl w:val="0"/>
          <w:numId w:val="1"/>
        </w:numPr>
        <w:tabs>
          <w:tab w:val="left" w:pos="1276"/>
        </w:tabs>
        <w:spacing w:line="360" w:lineRule="auto"/>
        <w:ind w:firstLine="131"/>
        <w:jc w:val="both"/>
      </w:pPr>
      <w:r w:rsidRPr="00A04489">
        <w:t xml:space="preserve">Elaborar un perfil </w:t>
      </w:r>
      <w:r w:rsidRPr="007D10E1">
        <w:t xml:space="preserve">socioepidemiológico de las mujeres fallecidas en el período 1957-1971 en el Hospital Esteves. </w:t>
      </w:r>
    </w:p>
    <w:p w:rsidR="00F241DF" w:rsidRPr="007D10E1" w:rsidRDefault="00F241DF" w:rsidP="000D574E">
      <w:pPr>
        <w:pStyle w:val="Prrafodelista1"/>
        <w:numPr>
          <w:ilvl w:val="0"/>
          <w:numId w:val="1"/>
        </w:numPr>
        <w:tabs>
          <w:tab w:val="left" w:pos="1276"/>
        </w:tabs>
        <w:spacing w:line="360" w:lineRule="auto"/>
        <w:ind w:firstLine="131"/>
        <w:jc w:val="both"/>
      </w:pPr>
      <w:r w:rsidRPr="007D10E1">
        <w:t>Conocer y caracterizar l</w:t>
      </w:r>
      <w:r w:rsidR="004C007C" w:rsidRPr="007D10E1">
        <w:t>os recorridos de internación</w:t>
      </w:r>
      <w:r w:rsidRPr="007D10E1">
        <w:t xml:space="preserve"> de las mujeres que fallecieron entre 1957-1971 en el Esteves a través del análisis en profundidad de un número acotado de historias clínicas. </w:t>
      </w:r>
    </w:p>
    <w:p w:rsidR="00F241DF" w:rsidRPr="007D10E1" w:rsidRDefault="00F241DF" w:rsidP="000D574E">
      <w:pPr>
        <w:pStyle w:val="Prrafodelista1"/>
        <w:numPr>
          <w:ilvl w:val="0"/>
          <w:numId w:val="1"/>
        </w:numPr>
        <w:tabs>
          <w:tab w:val="left" w:pos="1276"/>
        </w:tabs>
        <w:spacing w:line="360" w:lineRule="auto"/>
        <w:ind w:firstLine="131"/>
        <w:jc w:val="both"/>
      </w:pPr>
      <w:r w:rsidRPr="007D10E1">
        <w:t xml:space="preserve">Poner en relación tales </w:t>
      </w:r>
      <w:r w:rsidR="007A354F" w:rsidRPr="007D10E1">
        <w:t>recorridos</w:t>
      </w:r>
      <w:r w:rsidRPr="007D10E1">
        <w:t xml:space="preserve"> con la historia del </w:t>
      </w:r>
      <w:r w:rsidR="004D2E18">
        <w:t>H</w:t>
      </w:r>
      <w:r w:rsidRPr="007D10E1">
        <w:t>ospital Esteves.</w:t>
      </w:r>
    </w:p>
    <w:p w:rsidR="007D10E1" w:rsidRDefault="00F241DF" w:rsidP="000D574E">
      <w:pPr>
        <w:pStyle w:val="Prrafodelista1"/>
        <w:numPr>
          <w:ilvl w:val="0"/>
          <w:numId w:val="1"/>
        </w:numPr>
        <w:tabs>
          <w:tab w:val="left" w:pos="1276"/>
        </w:tabs>
        <w:spacing w:line="360" w:lineRule="auto"/>
        <w:ind w:firstLine="131"/>
        <w:jc w:val="both"/>
      </w:pPr>
      <w:r w:rsidRPr="007D10E1">
        <w:t xml:space="preserve">Poner en relación tales </w:t>
      </w:r>
      <w:r w:rsidR="00E0627F" w:rsidRPr="007D10E1">
        <w:t>recorrido</w:t>
      </w:r>
      <w:r w:rsidRPr="007D10E1">
        <w:t xml:space="preserve">s con el contexto </w:t>
      </w:r>
      <w:r w:rsidR="004D2E18" w:rsidRPr="007D10E1">
        <w:t>institucional</w:t>
      </w:r>
      <w:r w:rsidR="004D2E18">
        <w:t>,</w:t>
      </w:r>
      <w:r w:rsidR="004D2E18" w:rsidRPr="007D10E1">
        <w:t xml:space="preserve"> sociodemográfico </w:t>
      </w:r>
      <w:r w:rsidR="004D2E18">
        <w:t xml:space="preserve">y </w:t>
      </w:r>
      <w:r w:rsidRPr="007D10E1">
        <w:t xml:space="preserve">económico político así como con las políticas </w:t>
      </w:r>
      <w:r w:rsidR="00BF659F" w:rsidRPr="007D10E1">
        <w:t>en salud y salud mental</w:t>
      </w:r>
      <w:r w:rsidR="008A0186">
        <w:t>.</w:t>
      </w:r>
      <w:r w:rsidR="00BF659F" w:rsidRPr="007D10E1">
        <w:t xml:space="preserve"> </w:t>
      </w:r>
    </w:p>
    <w:p w:rsidR="00984A01" w:rsidRDefault="00984A01">
      <w:r>
        <w:br w:type="page"/>
      </w:r>
    </w:p>
    <w:p w:rsidR="00F241DF" w:rsidRPr="007D10E1" w:rsidRDefault="00F241DF" w:rsidP="007D10E1">
      <w:pPr>
        <w:pStyle w:val="Prrafodelista1"/>
        <w:tabs>
          <w:tab w:val="left" w:pos="1276"/>
        </w:tabs>
        <w:spacing w:line="360" w:lineRule="auto"/>
        <w:ind w:left="851"/>
        <w:jc w:val="both"/>
      </w:pPr>
      <w:r w:rsidRPr="007D10E1">
        <w:lastRenderedPageBreak/>
        <w:t xml:space="preserve"> </w:t>
      </w:r>
    </w:p>
    <w:p w:rsidR="00F241DF" w:rsidRPr="00F241DF" w:rsidRDefault="00F241DF" w:rsidP="000C0E61">
      <w:pPr>
        <w:pStyle w:val="Ttulo1"/>
        <w:numPr>
          <w:ilvl w:val="0"/>
          <w:numId w:val="5"/>
        </w:numPr>
        <w:rPr>
          <w:rStyle w:val="Ttulo1Car"/>
          <w:b/>
        </w:rPr>
      </w:pPr>
      <w:bookmarkStart w:id="102" w:name="_Toc418089510"/>
      <w:bookmarkStart w:id="103" w:name="_Toc445637411"/>
      <w:bookmarkStart w:id="104" w:name="_Toc445637497"/>
      <w:bookmarkStart w:id="105" w:name="_Toc455295189"/>
      <w:bookmarkStart w:id="106" w:name="_Toc457296558"/>
      <w:bookmarkStart w:id="107" w:name="_Toc457298086"/>
      <w:bookmarkStart w:id="108" w:name="_Toc459231363"/>
      <w:bookmarkStart w:id="109" w:name="_Toc459231406"/>
      <w:bookmarkStart w:id="110" w:name="_Toc459231510"/>
      <w:bookmarkStart w:id="111" w:name="_Toc459232250"/>
      <w:bookmarkStart w:id="112" w:name="_Toc459235282"/>
      <w:bookmarkStart w:id="113" w:name="_Toc461109090"/>
      <w:bookmarkStart w:id="114" w:name="_Toc461109258"/>
      <w:bookmarkStart w:id="115" w:name="_Toc462772164"/>
      <w:bookmarkStart w:id="116" w:name="_Toc462773276"/>
      <w:r w:rsidRPr="00F241DF">
        <w:rPr>
          <w:rStyle w:val="Ttulo1Car"/>
          <w:b/>
        </w:rPr>
        <w:t>HIPÓTESIS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BF659F" w:rsidRDefault="00F241DF" w:rsidP="000D574E">
      <w:pPr>
        <w:spacing w:line="360" w:lineRule="auto"/>
        <w:ind w:firstLine="709"/>
        <w:jc w:val="both"/>
      </w:pPr>
      <w:r w:rsidRPr="00A04489">
        <w:t>El aumento en el número de muertes puede comprenderse a través de una trama donde se superponen aspectos vinculados a</w:t>
      </w:r>
      <w:r>
        <w:t xml:space="preserve"> un </w:t>
      </w:r>
      <w:r w:rsidRPr="00A04489">
        <w:t>niv</w:t>
      </w:r>
      <w:r w:rsidR="00BF659F">
        <w:t xml:space="preserve">el microanalítico, propio del recorrido </w:t>
      </w:r>
      <w:r w:rsidRPr="00A04489">
        <w:t xml:space="preserve">de </w:t>
      </w:r>
      <w:r>
        <w:t xml:space="preserve">internación </w:t>
      </w:r>
      <w:r w:rsidRPr="00A04489">
        <w:t xml:space="preserve">de </w:t>
      </w:r>
      <w:r w:rsidR="007D10E1">
        <w:t>las</w:t>
      </w:r>
      <w:r w:rsidRPr="00A04489">
        <w:t xml:space="preserve"> mujeres, pero a la vez </w:t>
      </w:r>
      <w:r>
        <w:t xml:space="preserve">a </w:t>
      </w:r>
      <w:r w:rsidRPr="00A04489">
        <w:t xml:space="preserve">cuestiones vinculadas al contexto </w:t>
      </w:r>
      <w:r w:rsidR="00E501A2" w:rsidRPr="00A04489">
        <w:t xml:space="preserve">institucional (de los discursos sociales en torno a la “locura” </w:t>
      </w:r>
      <w:r w:rsidR="00E501A2" w:rsidRPr="00BF4827">
        <w:t>y su tratamiento</w:t>
      </w:r>
      <w:r w:rsidR="00E501A2">
        <w:t>, debates y crisis</w:t>
      </w:r>
      <w:r w:rsidR="00E501A2" w:rsidRPr="00BF4827">
        <w:t>)</w:t>
      </w:r>
      <w:r w:rsidR="00E501A2">
        <w:t xml:space="preserve"> y al </w:t>
      </w:r>
      <w:r w:rsidRPr="00A04489">
        <w:t>económico político (modelo de estado, tipo de gobierno, políticas en salud y en salud mental, presupuesto asignado, recursos del hospital, jurisdicción y dependencia del mismo, cantidad de rentas, higiene, condiciones de vida, c</w:t>
      </w:r>
      <w:r w:rsidR="008A0186">
        <w:t>ondiciones de trabajo en salud)</w:t>
      </w:r>
      <w:r w:rsidRPr="00BF4827">
        <w:t>. Dentro del nivel</w:t>
      </w:r>
      <w:r w:rsidR="00E501A2">
        <w:t xml:space="preserve"> institucional </w:t>
      </w:r>
      <w:r w:rsidRPr="00BF4827">
        <w:t xml:space="preserve"> incorporaremos todo aquello que refiera a </w:t>
      </w:r>
      <w:r w:rsidR="007D10E1">
        <w:t>debates</w:t>
      </w:r>
      <w:r w:rsidR="00B133BA">
        <w:t xml:space="preserve"> en salud mental</w:t>
      </w:r>
      <w:r w:rsidR="007D10E1">
        <w:t>,</w:t>
      </w:r>
      <w:r w:rsidR="009D0082">
        <w:t xml:space="preserve"> </w:t>
      </w:r>
      <w:r w:rsidR="00B133BA">
        <w:t>a</w:t>
      </w:r>
      <w:r w:rsidR="009D0082">
        <w:t>l nacimi</w:t>
      </w:r>
      <w:r w:rsidR="008F5F2C">
        <w:t>e</w:t>
      </w:r>
      <w:r w:rsidR="009D0082">
        <w:t xml:space="preserve">nto del campo de la salud mental, </w:t>
      </w:r>
      <w:r w:rsidR="00B133BA">
        <w:t>al</w:t>
      </w:r>
      <w:r w:rsidR="009D0082">
        <w:t xml:space="preserve"> cuestionamiento al manicomio y </w:t>
      </w:r>
      <w:r w:rsidR="00B133BA">
        <w:t xml:space="preserve">a </w:t>
      </w:r>
      <w:r w:rsidR="009D0082">
        <w:t xml:space="preserve">la psiquiatría </w:t>
      </w:r>
      <w:r w:rsidR="009D0082" w:rsidRPr="00D0051A">
        <w:t xml:space="preserve">clásica, la discusión en torno al presupuesto a prácticas extramurales o a las </w:t>
      </w:r>
      <w:r w:rsidR="008F5F2C" w:rsidRPr="00D0051A">
        <w:t>manicomiales</w:t>
      </w:r>
      <w:r w:rsidR="009D0082" w:rsidRPr="00D0051A">
        <w:t>, las</w:t>
      </w:r>
      <w:r w:rsidR="007D10E1" w:rsidRPr="00D0051A">
        <w:t xml:space="preserve"> </w:t>
      </w:r>
      <w:r w:rsidR="00BF659F" w:rsidRPr="00D0051A">
        <w:t>“revoluciones terapéuticas</w:t>
      </w:r>
      <w:r w:rsidR="009D0082" w:rsidRPr="00D0051A">
        <w:t xml:space="preserve">, </w:t>
      </w:r>
      <w:r w:rsidR="00BF659F" w:rsidRPr="00D0051A">
        <w:t>el desarrollo de los psicofármacos</w:t>
      </w:r>
      <w:r w:rsidR="009D0082" w:rsidRPr="00D0051A">
        <w:t>, las propuestas antimanicomiales</w:t>
      </w:r>
      <w:r w:rsidR="00D0051A">
        <w:t>, la discusión en relación a la formación de los trabajadores</w:t>
      </w:r>
      <w:r w:rsidR="00B133BA">
        <w:t>, las crisis en relación a los discursos y prácticas instituidas</w:t>
      </w:r>
      <w:r w:rsidR="00BF659F" w:rsidRPr="00D0051A">
        <w:t>.</w:t>
      </w:r>
      <w:r w:rsidR="00BF659F" w:rsidRPr="00BF659F">
        <w:t xml:space="preserve"> </w:t>
      </w:r>
    </w:p>
    <w:p w:rsidR="00F241DF" w:rsidRPr="00D0051A" w:rsidRDefault="00F241DF" w:rsidP="00D0051A">
      <w:pPr>
        <w:pStyle w:val="Textocomentario"/>
        <w:spacing w:line="360" w:lineRule="auto"/>
        <w:ind w:firstLine="708"/>
        <w:jc w:val="both"/>
        <w:rPr>
          <w:sz w:val="24"/>
          <w:szCs w:val="24"/>
        </w:rPr>
      </w:pPr>
      <w:r w:rsidRPr="00150E26">
        <w:rPr>
          <w:sz w:val="24"/>
          <w:szCs w:val="24"/>
        </w:rPr>
        <w:t xml:space="preserve">En tanto se </w:t>
      </w:r>
      <w:r w:rsidRPr="00D0051A">
        <w:rPr>
          <w:sz w:val="24"/>
          <w:szCs w:val="24"/>
        </w:rPr>
        <w:t xml:space="preserve">trata de una investigación de tipo exploratoria, en esta etapa se presentan hipótesis generales o de trabajo antes que </w:t>
      </w:r>
      <w:proofErr w:type="spellStart"/>
      <w:r w:rsidRPr="00D0051A">
        <w:rPr>
          <w:sz w:val="24"/>
          <w:szCs w:val="24"/>
        </w:rPr>
        <w:t>contrastativas</w:t>
      </w:r>
      <w:proofErr w:type="spellEnd"/>
      <w:r w:rsidRPr="00D0051A">
        <w:rPr>
          <w:sz w:val="24"/>
          <w:szCs w:val="24"/>
        </w:rPr>
        <w:t>.  Formulamos las siguientes hipótesis a partir de entrevistas con informantes clave y relevamiento bibliográfico. Podemos arriesgar que el aumento en la cantidad de muertes podría deberse a una combinación de circunstancias tales como:</w:t>
      </w:r>
    </w:p>
    <w:p w:rsidR="00F241DF" w:rsidRDefault="00F241DF" w:rsidP="000D574E">
      <w:pPr>
        <w:spacing w:line="360" w:lineRule="auto"/>
        <w:ind w:firstLine="709"/>
        <w:jc w:val="both"/>
      </w:pPr>
      <w:r w:rsidRPr="00A04489">
        <w:t>-</w:t>
      </w:r>
      <w:r w:rsidR="0016153E">
        <w:t>M</w:t>
      </w:r>
      <w:r w:rsidRPr="00A04489">
        <w:t xml:space="preserve">ujeres </w:t>
      </w:r>
      <w:r>
        <w:t xml:space="preserve">cuya muerte es el desenlace de un largo proceso de internación, incluso en edad avanzada. </w:t>
      </w:r>
    </w:p>
    <w:p w:rsidR="00F241DF" w:rsidRPr="00A04489" w:rsidRDefault="00F241DF" w:rsidP="000D574E">
      <w:pPr>
        <w:spacing w:line="360" w:lineRule="auto"/>
        <w:ind w:firstLine="709"/>
        <w:jc w:val="both"/>
      </w:pPr>
      <w:r w:rsidRPr="00A04489">
        <w:t>-</w:t>
      </w:r>
      <w:r w:rsidR="0016153E">
        <w:t>I</w:t>
      </w:r>
      <w:r w:rsidRPr="00A04489">
        <w:t>ncl</w:t>
      </w:r>
      <w:r w:rsidR="0016153E">
        <w:t>usión de nuevas patologías (ej.</w:t>
      </w:r>
      <w:r w:rsidRPr="00A04489">
        <w:t xml:space="preserve"> alcoholistas) y nueva poblaci</w:t>
      </w:r>
      <w:r>
        <w:t xml:space="preserve">ón (ej. </w:t>
      </w:r>
      <w:r w:rsidR="0016153E">
        <w:t>v</w:t>
      </w:r>
      <w:r>
        <w:t>arones) en el hospital.</w:t>
      </w:r>
    </w:p>
    <w:p w:rsidR="00F241DF" w:rsidRPr="00A04489" w:rsidRDefault="0016153E" w:rsidP="000D574E">
      <w:pPr>
        <w:spacing w:line="360" w:lineRule="auto"/>
        <w:ind w:firstLine="709"/>
        <w:jc w:val="both"/>
      </w:pPr>
      <w:r>
        <w:t>-T</w:t>
      </w:r>
      <w:r w:rsidR="00F241DF" w:rsidRPr="00A04489">
        <w:t>raslados de poblac</w:t>
      </w:r>
      <w:r w:rsidR="00F241DF">
        <w:t>ión internada de otro hospital. O cambios en el circui</w:t>
      </w:r>
      <w:r w:rsidR="00EB5484">
        <w:t>to de internación, cambios en lo</w:t>
      </w:r>
      <w:r w:rsidR="00F241DF">
        <w:t xml:space="preserve">s </w:t>
      </w:r>
      <w:r w:rsidR="00EB5484">
        <w:t xml:space="preserve">recorridos </w:t>
      </w:r>
      <w:r w:rsidR="00F241DF">
        <w:t xml:space="preserve">habituales de las personas internadas, etc. </w:t>
      </w:r>
    </w:p>
    <w:p w:rsidR="00F241DF" w:rsidRPr="00A04489" w:rsidRDefault="0016153E" w:rsidP="000D574E">
      <w:pPr>
        <w:spacing w:line="360" w:lineRule="auto"/>
        <w:ind w:firstLine="709"/>
        <w:jc w:val="both"/>
      </w:pPr>
      <w:r>
        <w:t>-V</w:t>
      </w:r>
      <w:r w:rsidR="00F241DF" w:rsidRPr="00A04489">
        <w:t xml:space="preserve">ariación de la cantidad de camas. </w:t>
      </w:r>
    </w:p>
    <w:p w:rsidR="00F241DF" w:rsidRPr="00A04489" w:rsidRDefault="00F241DF" w:rsidP="000D574E">
      <w:pPr>
        <w:spacing w:line="360" w:lineRule="auto"/>
        <w:ind w:firstLine="709"/>
        <w:jc w:val="both"/>
      </w:pPr>
      <w:r w:rsidRPr="00A04489">
        <w:t>-</w:t>
      </w:r>
      <w:r w:rsidR="0016153E">
        <w:t>A</w:t>
      </w:r>
      <w:r w:rsidRPr="00A04489">
        <w:t>limentación deficiente.</w:t>
      </w:r>
    </w:p>
    <w:p w:rsidR="00F241DF" w:rsidRPr="00A04489" w:rsidRDefault="0016153E" w:rsidP="000D574E">
      <w:pPr>
        <w:spacing w:line="360" w:lineRule="auto"/>
        <w:ind w:firstLine="709"/>
        <w:jc w:val="both"/>
      </w:pPr>
      <w:r>
        <w:t>-A</w:t>
      </w:r>
      <w:r w:rsidR="00F241DF" w:rsidRPr="00A04489">
        <w:t xml:space="preserve">usencia de cuidados y controles clínicos regulares. </w:t>
      </w:r>
    </w:p>
    <w:p w:rsidR="00F241DF" w:rsidRPr="00A04489" w:rsidRDefault="0016153E" w:rsidP="000D574E">
      <w:pPr>
        <w:spacing w:line="360" w:lineRule="auto"/>
        <w:ind w:firstLine="709"/>
        <w:jc w:val="both"/>
      </w:pPr>
      <w:r>
        <w:t>-A</w:t>
      </w:r>
      <w:r w:rsidR="00F241DF" w:rsidRPr="00A04489">
        <w:t xml:space="preserve">lto recambio de pacientes y por ende frecuentes externaciones y </w:t>
      </w:r>
      <w:r w:rsidR="00F241DF">
        <w:t>egresos</w:t>
      </w:r>
      <w:r w:rsidR="00F241DF" w:rsidRPr="00A04489">
        <w:t xml:space="preserve">. </w:t>
      </w:r>
    </w:p>
    <w:p w:rsidR="00F241DF" w:rsidRPr="00485344" w:rsidRDefault="00410B2E" w:rsidP="000D574E">
      <w:pPr>
        <w:spacing w:line="360" w:lineRule="auto"/>
        <w:ind w:firstLine="709"/>
        <w:jc w:val="both"/>
      </w:pPr>
      <w:r w:rsidRPr="00A04489">
        <w:t>-</w:t>
      </w:r>
      <w:r>
        <w:t>I</w:t>
      </w:r>
      <w:r w:rsidRPr="00A04489">
        <w:t xml:space="preserve">ntroducción </w:t>
      </w:r>
      <w:r w:rsidRPr="00485344">
        <w:t>de nuevos tratamientos, como por ejemplo los vinculados al descubr</w:t>
      </w:r>
      <w:r>
        <w:t>imiento y comercialización del H</w:t>
      </w:r>
      <w:r w:rsidRPr="00485344">
        <w:t xml:space="preserve">aloperidol y la </w:t>
      </w:r>
      <w:r>
        <w:t>C</w:t>
      </w:r>
      <w:r w:rsidRPr="00485344">
        <w:t>lorproma</w:t>
      </w:r>
      <w:r>
        <w:t>z</w:t>
      </w:r>
      <w:r w:rsidRPr="00485344">
        <w:t xml:space="preserve">ina. </w:t>
      </w:r>
    </w:p>
    <w:p w:rsidR="00F241DF" w:rsidRPr="00485344" w:rsidRDefault="0016153E" w:rsidP="000D574E">
      <w:pPr>
        <w:spacing w:line="360" w:lineRule="auto"/>
        <w:ind w:firstLine="709"/>
        <w:jc w:val="both"/>
      </w:pPr>
      <w:r>
        <w:lastRenderedPageBreak/>
        <w:t>-R</w:t>
      </w:r>
      <w:r w:rsidR="00F241DF" w:rsidRPr="00485344">
        <w:t>educción de presupuesto (bajos salarios de los trabajadores, poca cantidad de trabajadores, deficientes condiciones habitacionales/higiene y de alimentación</w:t>
      </w:r>
      <w:r w:rsidR="00D0051A">
        <w:t>)</w:t>
      </w:r>
      <w:r w:rsidR="00EB5484">
        <w:t>.</w:t>
      </w:r>
    </w:p>
    <w:p w:rsidR="00F241DF" w:rsidRPr="00A04489" w:rsidRDefault="0016153E" w:rsidP="000D574E">
      <w:pPr>
        <w:spacing w:line="360" w:lineRule="auto"/>
        <w:ind w:firstLine="709"/>
        <w:jc w:val="both"/>
      </w:pPr>
      <w:r>
        <w:t>-T</w:t>
      </w:r>
      <w:r w:rsidR="00F241DF" w:rsidRPr="00A04489">
        <w:t>ensiones en la implementación de políticas públicas de salud mental.</w:t>
      </w:r>
    </w:p>
    <w:p w:rsidR="00F241DF" w:rsidRPr="00A04489" w:rsidRDefault="00F241DF" w:rsidP="000D574E">
      <w:pPr>
        <w:spacing w:line="360" w:lineRule="auto"/>
        <w:ind w:firstLine="709"/>
        <w:jc w:val="both"/>
      </w:pPr>
      <w:r w:rsidRPr="00A04489">
        <w:t>-</w:t>
      </w:r>
      <w:r w:rsidR="0016153E">
        <w:t>M</w:t>
      </w:r>
      <w:r w:rsidRPr="00A04489">
        <w:t>ejoras en los registros debido a la existencia de un ente nacional regulador</w:t>
      </w:r>
      <w:r>
        <w:t xml:space="preserve"> </w:t>
      </w:r>
      <w:r w:rsidR="008A0186">
        <w:t>a</w:t>
      </w:r>
      <w:r>
        <w:t xml:space="preserve"> partir de 1957</w:t>
      </w:r>
      <w:r w:rsidRPr="00A04489">
        <w:t xml:space="preserve">. </w:t>
      </w:r>
    </w:p>
    <w:p w:rsidR="00D0051A" w:rsidRDefault="0016153E" w:rsidP="000D574E">
      <w:pPr>
        <w:spacing w:line="360" w:lineRule="auto"/>
        <w:ind w:firstLine="709"/>
        <w:jc w:val="both"/>
      </w:pPr>
      <w:r>
        <w:t>-C</w:t>
      </w:r>
      <w:r w:rsidR="00D0051A">
        <w:t>risis institucionales.</w:t>
      </w:r>
    </w:p>
    <w:p w:rsidR="00F241DF" w:rsidRDefault="0016153E" w:rsidP="000D574E">
      <w:pPr>
        <w:spacing w:line="360" w:lineRule="auto"/>
        <w:ind w:firstLine="709"/>
        <w:jc w:val="both"/>
      </w:pPr>
      <w:r>
        <w:t>-C</w:t>
      </w:r>
      <w:r w:rsidR="00F241DF" w:rsidRPr="00A04489">
        <w:t>ontexto de crisis/inflacionario/desempleo</w:t>
      </w:r>
      <w:r w:rsidR="00485344">
        <w:t>.</w:t>
      </w:r>
    </w:p>
    <w:p w:rsidR="00984A01" w:rsidRDefault="00984A01">
      <w:r>
        <w:br w:type="page"/>
      </w:r>
    </w:p>
    <w:p w:rsidR="00316A1B" w:rsidRPr="00A04489" w:rsidRDefault="00316A1B" w:rsidP="000D574E">
      <w:pPr>
        <w:spacing w:line="360" w:lineRule="auto"/>
        <w:ind w:firstLine="709"/>
        <w:jc w:val="both"/>
      </w:pPr>
    </w:p>
    <w:p w:rsidR="00532C42" w:rsidRPr="00F41124" w:rsidRDefault="00B43D01" w:rsidP="00C04430">
      <w:pPr>
        <w:pStyle w:val="Ttulo1"/>
      </w:pPr>
      <w:bookmarkStart w:id="117" w:name="_Toc418089513"/>
      <w:bookmarkStart w:id="118" w:name="_Toc445637414"/>
      <w:bookmarkStart w:id="119" w:name="_Toc445637500"/>
      <w:bookmarkStart w:id="120" w:name="_Toc455295190"/>
      <w:bookmarkStart w:id="121" w:name="_Toc457296559"/>
      <w:bookmarkStart w:id="122" w:name="_Toc457298087"/>
      <w:bookmarkStart w:id="123" w:name="_Toc459231364"/>
      <w:bookmarkStart w:id="124" w:name="_Toc459231407"/>
      <w:bookmarkStart w:id="125" w:name="_Toc459231511"/>
      <w:bookmarkStart w:id="126" w:name="_Toc459232251"/>
      <w:bookmarkStart w:id="127" w:name="_Toc459235283"/>
      <w:bookmarkStart w:id="128" w:name="_Toc461109091"/>
      <w:bookmarkStart w:id="129" w:name="_Toc461109259"/>
      <w:bookmarkStart w:id="130" w:name="_Toc462772165"/>
      <w:bookmarkStart w:id="131" w:name="_Toc462773277"/>
      <w:r>
        <w:t xml:space="preserve">7. </w:t>
      </w:r>
      <w:r w:rsidR="00F41124" w:rsidRPr="00F41124">
        <w:t>ESTADO DEL ARTE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32C42" w:rsidRPr="00A04489" w:rsidRDefault="003F48CF" w:rsidP="00D46BBC">
      <w:pPr>
        <w:pStyle w:val="Ttulo2"/>
      </w:pPr>
      <w:bookmarkStart w:id="132" w:name="_Toc418089514"/>
      <w:bookmarkStart w:id="133" w:name="_Toc445637415"/>
      <w:bookmarkStart w:id="134" w:name="_Toc445637501"/>
      <w:bookmarkStart w:id="135" w:name="_Toc455295191"/>
      <w:bookmarkStart w:id="136" w:name="_Toc457296560"/>
      <w:bookmarkStart w:id="137" w:name="_Toc457298088"/>
      <w:bookmarkStart w:id="138" w:name="_Toc459231365"/>
      <w:bookmarkStart w:id="139" w:name="_Toc459231408"/>
      <w:bookmarkStart w:id="140" w:name="_Toc459231512"/>
      <w:bookmarkStart w:id="141" w:name="_Toc459232252"/>
      <w:bookmarkStart w:id="142" w:name="_Toc459235284"/>
      <w:bookmarkStart w:id="143" w:name="_Toc461109092"/>
      <w:bookmarkStart w:id="144" w:name="_Toc461109260"/>
      <w:bookmarkStart w:id="145" w:name="_Toc462772166"/>
      <w:bookmarkStart w:id="146" w:name="_Toc462773278"/>
      <w:r>
        <w:rPr>
          <w:rFonts w:eastAsia="Calibri"/>
        </w:rPr>
        <w:t>7</w:t>
      </w:r>
      <w:r w:rsidR="00F41124" w:rsidRPr="0067141A">
        <w:rPr>
          <w:rFonts w:eastAsia="Calibri"/>
        </w:rPr>
        <w:t xml:space="preserve">.1 </w:t>
      </w:r>
      <w:r w:rsidR="00CF6E39" w:rsidRPr="0067141A">
        <w:t xml:space="preserve"> </w:t>
      </w:r>
      <w:r w:rsidR="00226FFA">
        <w:t>P</w:t>
      </w:r>
      <w:r w:rsidR="00532C42" w:rsidRPr="0067141A">
        <w:t xml:space="preserve">siquiatría y políticas de salud mental en la </w:t>
      </w:r>
      <w:r w:rsidR="00532C42" w:rsidRPr="00A04489">
        <w:t>Argentina</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1770B0" w:rsidRDefault="00F07B71" w:rsidP="000D574E">
      <w:pPr>
        <w:spacing w:line="360" w:lineRule="auto"/>
        <w:ind w:firstLine="709"/>
        <w:jc w:val="both"/>
      </w:pPr>
      <w:r>
        <w:t xml:space="preserve">No existe hasta el momento </w:t>
      </w:r>
      <w:r w:rsidR="00532C42" w:rsidRPr="00A04489">
        <w:t xml:space="preserve">en el ámbito de estudio de la historia de la locura, de la psiquiatría y del campo de la salud mental una propuesta que abarque todo el territorio argentino, ni lo sistematice completamente desde el período colonial hasta nuestros días </w:t>
      </w:r>
      <w:r w:rsidR="00BF659F">
        <w:t>(Stagnaro</w:t>
      </w:r>
      <w:r w:rsidR="00BA59E2">
        <w:t>,</w:t>
      </w:r>
      <w:r w:rsidR="00BF659F">
        <w:t xml:space="preserve"> 2006).</w:t>
      </w:r>
      <w:r w:rsidR="00532C42" w:rsidRPr="00A04489">
        <w:t xml:space="preserve"> Ha habido según J.C. Stagnaro presentaciones de la especialidad segmentada según</w:t>
      </w:r>
      <w:r w:rsidR="001770B0">
        <w:t xml:space="preserve">: </w:t>
      </w:r>
      <w:r w:rsidR="00532C42" w:rsidRPr="00A04489">
        <w:t>las etapas de la historia política nacional, la sucesión de pro-hombres de la psiquiatría</w:t>
      </w:r>
      <w:r w:rsidR="00970EC3">
        <w:t>,</w:t>
      </w:r>
      <w:r w:rsidR="00532C42" w:rsidRPr="00A04489">
        <w:t xml:space="preserve"> </w:t>
      </w:r>
      <w:r w:rsidR="001770B0">
        <w:t>t</w:t>
      </w:r>
      <w:r w:rsidR="00532C42" w:rsidRPr="00A04489">
        <w:t>ópicos</w:t>
      </w:r>
      <w:r w:rsidR="001770B0">
        <w:t xml:space="preserve">. Otros estudios </w:t>
      </w:r>
      <w:r w:rsidR="00532C42" w:rsidRPr="00A04489">
        <w:t>se han centrado en algún período en particular</w:t>
      </w:r>
      <w:r w:rsidR="003723C8" w:rsidRPr="00A04489">
        <w:t xml:space="preserve"> </w:t>
      </w:r>
      <w:r w:rsidR="00BF659F">
        <w:t>(Stagnaro</w:t>
      </w:r>
      <w:r w:rsidR="00BA59E2">
        <w:t>,</w:t>
      </w:r>
      <w:r w:rsidR="00BF659F">
        <w:t xml:space="preserve"> 2006).</w:t>
      </w:r>
      <w:r w:rsidR="00532C42" w:rsidRPr="00A04489">
        <w:t xml:space="preserve"> </w:t>
      </w:r>
    </w:p>
    <w:p w:rsidR="00532C42" w:rsidRPr="00A04489" w:rsidRDefault="00532C42" w:rsidP="000D574E">
      <w:pPr>
        <w:spacing w:line="360" w:lineRule="auto"/>
        <w:ind w:firstLine="709"/>
        <w:jc w:val="both"/>
      </w:pPr>
      <w:r w:rsidRPr="00A04489">
        <w:t>En los últimos años ha aflorado una novedad en el campo de la historia del campo psi en la Argentina</w:t>
      </w:r>
      <w:r w:rsidR="001770B0">
        <w:t>. Lo</w:t>
      </w:r>
      <w:r w:rsidRPr="00A04489">
        <w:t xml:space="preserve">s investigadores en historia de las distintas disciplinas que componen este campo han comenzado a articular sus estudios. Anteriormente los intercambios sobre temas históricos del campo psi </w:t>
      </w:r>
      <w:r w:rsidR="001770B0">
        <w:t>habían sido</w:t>
      </w:r>
      <w:r w:rsidRPr="00A04489">
        <w:t xml:space="preserve"> casi nulos</w:t>
      </w:r>
      <w:r w:rsidR="00BF659F">
        <w:t xml:space="preserve"> (Stagnaro</w:t>
      </w:r>
      <w:r w:rsidR="00BA59E2">
        <w:t>,</w:t>
      </w:r>
      <w:r w:rsidR="00BF659F">
        <w:t xml:space="preserve"> 2006).</w:t>
      </w:r>
      <w:r w:rsidR="00BF659F" w:rsidRPr="00A04489">
        <w:t xml:space="preserve"> </w:t>
      </w:r>
      <w:r w:rsidRPr="00A04489">
        <w:t xml:space="preserve">  </w:t>
      </w:r>
    </w:p>
    <w:p w:rsidR="001770B0" w:rsidRDefault="00F07B71" w:rsidP="00F07B71">
      <w:pPr>
        <w:spacing w:line="360" w:lineRule="auto"/>
        <w:ind w:firstLine="708"/>
        <w:jc w:val="both"/>
      </w:pPr>
      <w:r>
        <w:t>De proponernos presentar algunos hitos de la historia de la psiquiatría en la Argentina, e</w:t>
      </w:r>
      <w:r w:rsidR="001770B0">
        <w:t>l prime</w:t>
      </w:r>
      <w:r w:rsidR="0044444E">
        <w:t>r manicomio fue el de mujeres (</w:t>
      </w:r>
      <w:r w:rsidR="008F5F2C">
        <w:t>Ingenieros</w:t>
      </w:r>
      <w:r w:rsidR="001770B0">
        <w:t>, 1957)</w:t>
      </w:r>
      <w:r>
        <w:t xml:space="preserve"> creado en </w:t>
      </w:r>
      <w:r w:rsidR="001770B0" w:rsidRPr="009D7339">
        <w:t xml:space="preserve">1854 por presión de la Sociedad de Beneficencia </w:t>
      </w:r>
      <w:r>
        <w:t xml:space="preserve">que hizo que </w:t>
      </w:r>
      <w:r w:rsidR="001770B0" w:rsidRPr="009D7339">
        <w:t>se trasladar</w:t>
      </w:r>
      <w:r>
        <w:t>a</w:t>
      </w:r>
      <w:r w:rsidR="001770B0" w:rsidRPr="009D7339">
        <w:t xml:space="preserve">n </w:t>
      </w:r>
      <w:r w:rsidR="008A0186">
        <w:t xml:space="preserve">las </w:t>
      </w:r>
      <w:r>
        <w:t>“</w:t>
      </w:r>
      <w:r w:rsidR="001770B0" w:rsidRPr="009D7339">
        <w:t>dementes</w:t>
      </w:r>
      <w:r>
        <w:t xml:space="preserve">” que </w:t>
      </w:r>
      <w:r w:rsidR="001770B0" w:rsidRPr="009D7339">
        <w:t xml:space="preserve">con anterioridad </w:t>
      </w:r>
      <w:r>
        <w:t xml:space="preserve">estaban </w:t>
      </w:r>
      <w:r w:rsidR="001770B0" w:rsidRPr="009D7339">
        <w:t>en cárceles (sujetas con cadenas) o vagaban por las calles y quintas mendigando al edificio de la vieja Convalecencia</w:t>
      </w:r>
      <w:r w:rsidR="001770B0">
        <w:t xml:space="preserve">. </w:t>
      </w:r>
      <w:r w:rsidR="006A2A02">
        <w:t>Por esos años, l</w:t>
      </w:r>
      <w:r w:rsidR="001770B0">
        <w:t xml:space="preserve">as </w:t>
      </w:r>
      <w:r w:rsidR="00B234BF">
        <w:t xml:space="preserve">68 </w:t>
      </w:r>
      <w:r w:rsidR="001770B0">
        <w:t xml:space="preserve">internadas </w:t>
      </w:r>
      <w:r w:rsidR="001770B0" w:rsidRPr="00A04489">
        <w:t>se ocupaban en su mayoría de la confección de ropas para el ejército. Ingenieros</w:t>
      </w:r>
      <w:r w:rsidR="001770B0">
        <w:t xml:space="preserve"> (1957)</w:t>
      </w:r>
      <w:r w:rsidR="001770B0" w:rsidRPr="00A04489">
        <w:t xml:space="preserve"> describe que la Sociedad de Beneficen</w:t>
      </w:r>
      <w:r w:rsidR="001770B0">
        <w:t>cia era quien estaba a cargo de ese primer</w:t>
      </w:r>
      <w:r w:rsidR="001770B0" w:rsidRPr="00A04489">
        <w:t xml:space="preserve"> asilo</w:t>
      </w:r>
      <w:r w:rsidR="00B234BF">
        <w:t xml:space="preserve"> junto con religiosas. La </w:t>
      </w:r>
      <w:r w:rsidR="001770B0" w:rsidRPr="00A04489">
        <w:t>asistencia médica</w:t>
      </w:r>
      <w:r w:rsidR="00B234BF">
        <w:t xml:space="preserve"> era</w:t>
      </w:r>
      <w:r w:rsidR="001770B0" w:rsidRPr="00A04489">
        <w:t xml:space="preserve"> muy irregular, los médicos pasaban de visita</w:t>
      </w:r>
      <w:r w:rsidR="00B234BF">
        <w:t xml:space="preserve"> y cuando ellos no estaban </w:t>
      </w:r>
      <w:r w:rsidR="001770B0" w:rsidRPr="00A04489">
        <w:t xml:space="preserve">eran las religiosas las que decidían las medidas de coacción a aplicar en casos de </w:t>
      </w:r>
      <w:r w:rsidR="00214A15">
        <w:t>“</w:t>
      </w:r>
      <w:r w:rsidR="001770B0" w:rsidRPr="00A04489">
        <w:t>urgencia</w:t>
      </w:r>
      <w:r w:rsidR="00214A15">
        <w:t>”</w:t>
      </w:r>
      <w:r w:rsidR="001770B0" w:rsidRPr="00A04489">
        <w:t>.</w:t>
      </w:r>
    </w:p>
    <w:p w:rsidR="00214A15" w:rsidRDefault="00214A15" w:rsidP="00214A15">
      <w:pPr>
        <w:spacing w:line="360" w:lineRule="auto"/>
        <w:ind w:firstLine="709"/>
        <w:jc w:val="both"/>
      </w:pPr>
      <w:r w:rsidRPr="00A04489">
        <w:t xml:space="preserve">H. Vezzetti </w:t>
      </w:r>
      <w:r>
        <w:t>(1985)</w:t>
      </w:r>
      <w:r w:rsidRPr="00A04489">
        <w:t xml:space="preserve"> mostró que en nuestro país, el primer asilo de mujeres centraba sus actividades en la regulación religiosa y moral de la conducta y no tanto en prácticas médicas. El trabajo era considerado una condición para la cordura. </w:t>
      </w:r>
    </w:p>
    <w:p w:rsidR="001770B0" w:rsidRPr="00A04489" w:rsidRDefault="001770B0" w:rsidP="008F3C6E">
      <w:pPr>
        <w:spacing w:line="360" w:lineRule="auto"/>
        <w:ind w:firstLine="709"/>
        <w:jc w:val="both"/>
      </w:pPr>
      <w:r>
        <w:t xml:space="preserve">El hacinamiento en los hospicios era tal que ya para principio del siglo XX, </w:t>
      </w:r>
      <w:r w:rsidR="00910C68">
        <w:t xml:space="preserve">el médico argentino </w:t>
      </w:r>
      <w:r>
        <w:t>Domingo Cabred, discípulo de Lucio Meléndez</w:t>
      </w:r>
      <w:r w:rsidR="00910C68">
        <w:t xml:space="preserve"> –Director del Hospicio de las Mercedes-</w:t>
      </w:r>
      <w:r>
        <w:t xml:space="preserve"> a posteriori de conocer las experiencias de tratamiento “Open </w:t>
      </w:r>
      <w:proofErr w:type="spellStart"/>
      <w:r>
        <w:t>Door</w:t>
      </w:r>
      <w:proofErr w:type="spellEnd"/>
      <w:r>
        <w:t>” impuls</w:t>
      </w:r>
      <w:r w:rsidR="00910C68">
        <w:t>ó</w:t>
      </w:r>
      <w:r>
        <w:t xml:space="preserve"> la apertura </w:t>
      </w:r>
      <w:r w:rsidR="00910C68">
        <w:t>de c</w:t>
      </w:r>
      <w:r>
        <w:t>olonias rurales como la de Melchor Romero</w:t>
      </w:r>
      <w:r w:rsidR="008F3C6E">
        <w:t xml:space="preserve"> (Ciudad de La Plata) </w:t>
      </w:r>
      <w:r w:rsidR="00910C68">
        <w:t xml:space="preserve">o la “Colonia de Luján” </w:t>
      </w:r>
      <w:r>
        <w:t xml:space="preserve">para hombres (Vezzetti, 1985; </w:t>
      </w:r>
      <w:proofErr w:type="spellStart"/>
      <w:r w:rsidRPr="00EB5484">
        <w:t>Marquiegui</w:t>
      </w:r>
      <w:proofErr w:type="spellEnd"/>
      <w:r>
        <w:t>,</w:t>
      </w:r>
      <w:r w:rsidRPr="00EB5484">
        <w:t xml:space="preserve"> 2010</w:t>
      </w:r>
      <w:r>
        <w:t xml:space="preserve">; </w:t>
      </w:r>
      <w:r w:rsidRPr="00EB5484">
        <w:t>Stolkiner</w:t>
      </w:r>
      <w:r>
        <w:t>,</w:t>
      </w:r>
      <w:r w:rsidR="008F5F2C">
        <w:t xml:space="preserve"> </w:t>
      </w:r>
      <w:r w:rsidRPr="00EB5484">
        <w:t>2003</w:t>
      </w:r>
      <w:r>
        <w:t xml:space="preserve">; Galende, </w:t>
      </w:r>
      <w:r w:rsidRPr="00EB5484">
        <w:t>1990</w:t>
      </w:r>
      <w:r>
        <w:t xml:space="preserve">; </w:t>
      </w:r>
      <w:r w:rsidRPr="00EB5484">
        <w:t>Ingenieros</w:t>
      </w:r>
      <w:r>
        <w:t>,</w:t>
      </w:r>
      <w:r w:rsidRPr="00EB5484">
        <w:t xml:space="preserve"> 1957)</w:t>
      </w:r>
      <w:r w:rsidR="008F3C6E">
        <w:t>.</w:t>
      </w:r>
      <w:r w:rsidR="00AF3B83">
        <w:t xml:space="preserve"> </w:t>
      </w:r>
      <w:r w:rsidR="008F3C6E">
        <w:t xml:space="preserve">En ese marco se creó también </w:t>
      </w:r>
      <w:r w:rsidRPr="00A04489">
        <w:t xml:space="preserve">el Anexo de Lomas (actual Esteves) para </w:t>
      </w:r>
      <w:r w:rsidRPr="00A04489">
        <w:lastRenderedPageBreak/>
        <w:t>“desahogo de la gran masa de crónicas que obstruían la asistencia de las agudas”</w:t>
      </w:r>
      <w:r>
        <w:t xml:space="preserve"> (Ingenieros, 1957, p. 101)</w:t>
      </w:r>
      <w:r w:rsidRPr="00A04489">
        <w:t xml:space="preserve">. La presencia de la Sociedad de Beneficencia y de religiosas era </w:t>
      </w:r>
      <w:r w:rsidR="008F3C6E">
        <w:t xml:space="preserve">notablemente </w:t>
      </w:r>
      <w:r w:rsidRPr="00A04489">
        <w:t xml:space="preserve">marcada en los hospitales </w:t>
      </w:r>
      <w:r w:rsidR="008F3C6E">
        <w:t xml:space="preserve">psiquiátricos </w:t>
      </w:r>
      <w:r w:rsidRPr="00A04489">
        <w:t>de mujeres</w:t>
      </w:r>
      <w:r w:rsidRPr="00A04489">
        <w:rPr>
          <w:rStyle w:val="Refdenotaalpie"/>
        </w:rPr>
        <w:footnoteReference w:id="2"/>
      </w:r>
      <w:r w:rsidRPr="00A04489">
        <w:t xml:space="preserve">.  </w:t>
      </w:r>
    </w:p>
    <w:p w:rsidR="00532C42" w:rsidRPr="00A04489" w:rsidRDefault="001770B0" w:rsidP="000D574E">
      <w:pPr>
        <w:spacing w:line="360" w:lineRule="auto"/>
        <w:ind w:firstLine="709"/>
        <w:jc w:val="both"/>
      </w:pPr>
      <w:r>
        <w:t xml:space="preserve">Por su parte, </w:t>
      </w:r>
      <w:r w:rsidR="00532C42" w:rsidRPr="00A04489">
        <w:t>E. Carpintero y A. Vainer</w:t>
      </w:r>
      <w:r w:rsidR="00C10F58">
        <w:t xml:space="preserve"> (2004</w:t>
      </w:r>
      <w:r w:rsidR="000D52E5">
        <w:t xml:space="preserve">; </w:t>
      </w:r>
      <w:r w:rsidR="00C10F58">
        <w:t>2005) d</w:t>
      </w:r>
      <w:r w:rsidR="00532C42" w:rsidRPr="00A04489">
        <w:t>esarrollaron la configuración del campo de la salud mental en el período 1957-1983. Explican su periodización vinculando su inicio a la creación del Instituto Nacional de Salud Mental, a la creación de la carrera de Psicología en la UBA, y a la experiencia de M</w:t>
      </w:r>
      <w:r w:rsidR="00C33450" w:rsidRPr="00A04489">
        <w:t>.</w:t>
      </w:r>
      <w:r w:rsidR="00532C42" w:rsidRPr="00A04489">
        <w:t xml:space="preserve"> Goldenberg en el Hospital Aráoz Alfaro de Lanús. Es importante señalar que ellos vincularon lo que sucedía en el campo de la salud mental con lo que ocurría social y políticamente en ese momento. En su primer tomo describ</w:t>
      </w:r>
      <w:r>
        <w:t>iero</w:t>
      </w:r>
      <w:r w:rsidR="00532C42" w:rsidRPr="00A04489">
        <w:t>n y explica</w:t>
      </w:r>
      <w:r>
        <w:t>ro</w:t>
      </w:r>
      <w:r w:rsidR="00532C42" w:rsidRPr="00A04489">
        <w:t>n lo ocur</w:t>
      </w:r>
      <w:r w:rsidR="0016153E">
        <w:t xml:space="preserve">rido en este campo en </w:t>
      </w:r>
      <w:r w:rsidR="00147B22">
        <w:t xml:space="preserve">la década de </w:t>
      </w:r>
      <w:r w:rsidR="0016153E">
        <w:t xml:space="preserve">los años </w:t>
      </w:r>
      <w:r w:rsidR="00532C42" w:rsidRPr="00A04489">
        <w:t xml:space="preserve">60 y es la referencia base central para conocer acerca de los actores, las discusiones, las apuestas en dicho campo en esos años.  </w:t>
      </w:r>
    </w:p>
    <w:p w:rsidR="00532C42" w:rsidRDefault="00532C42" w:rsidP="000D574E">
      <w:pPr>
        <w:spacing w:line="360" w:lineRule="auto"/>
        <w:ind w:firstLine="709"/>
        <w:jc w:val="both"/>
      </w:pPr>
      <w:r w:rsidRPr="00A04489">
        <w:t xml:space="preserve">Por otro lado, en su tesis de maestría sobre la atención en salud mental en el INSSJP  Rodríguez </w:t>
      </w:r>
      <w:r w:rsidR="008D1781">
        <w:t xml:space="preserve">(2015) </w:t>
      </w:r>
      <w:r w:rsidRPr="00A04489">
        <w:t>realiz</w:t>
      </w:r>
      <w:r w:rsidR="001770B0">
        <w:t>ó</w:t>
      </w:r>
      <w:r w:rsidRPr="00A04489">
        <w:t xml:space="preserve"> una síntesis histórica acerca de los modelos de atención en salud mental en Argentina debido a que le interesa</w:t>
      </w:r>
      <w:r w:rsidR="001770B0">
        <w:t>ba</w:t>
      </w:r>
      <w:r w:rsidRPr="00A04489">
        <w:t xml:space="preserve"> su relación con el tipo de financiamiento. Allí describ</w:t>
      </w:r>
      <w:r w:rsidR="001770B0">
        <w:t>ió</w:t>
      </w:r>
      <w:r w:rsidRPr="00A04489">
        <w:t xml:space="preserve"> el modelo asilar manicomial, la psiquiatría dinámica, el nacimiento de las políticas de salud mental, la experiencias de comunidad terapéuticas, entre otros.</w:t>
      </w:r>
    </w:p>
    <w:p w:rsidR="00F54F3A" w:rsidRDefault="00F54F3A" w:rsidP="000D574E">
      <w:pPr>
        <w:spacing w:line="360" w:lineRule="auto"/>
        <w:ind w:firstLine="709"/>
        <w:jc w:val="both"/>
      </w:pPr>
    </w:p>
    <w:p w:rsidR="00532C42" w:rsidRPr="00A04489" w:rsidRDefault="003F48CF" w:rsidP="00D46BBC">
      <w:pPr>
        <w:pStyle w:val="Ttulo2"/>
      </w:pPr>
      <w:bookmarkStart w:id="147" w:name="_Toc418089515"/>
      <w:bookmarkStart w:id="148" w:name="_Toc445637416"/>
      <w:bookmarkStart w:id="149" w:name="_Toc445637502"/>
      <w:bookmarkStart w:id="150" w:name="_Toc455295192"/>
      <w:bookmarkStart w:id="151" w:name="_Toc457296561"/>
      <w:bookmarkStart w:id="152" w:name="_Toc457298089"/>
      <w:bookmarkStart w:id="153" w:name="_Toc459231366"/>
      <w:bookmarkStart w:id="154" w:name="_Toc459231409"/>
      <w:bookmarkStart w:id="155" w:name="_Toc459231513"/>
      <w:bookmarkStart w:id="156" w:name="_Toc459232253"/>
      <w:bookmarkStart w:id="157" w:name="_Toc459235285"/>
      <w:bookmarkStart w:id="158" w:name="_Toc461109093"/>
      <w:bookmarkStart w:id="159" w:name="_Toc461109261"/>
      <w:bookmarkStart w:id="160" w:name="_Toc462772167"/>
      <w:bookmarkStart w:id="161" w:name="_Toc462773279"/>
      <w:r>
        <w:t>7</w:t>
      </w:r>
      <w:r w:rsidR="00BE36CC">
        <w:t xml:space="preserve">.2 </w:t>
      </w:r>
      <w:r w:rsidR="00532C42" w:rsidRPr="00A04489">
        <w:t xml:space="preserve">Muerte en </w:t>
      </w:r>
      <w:r w:rsidR="00DB73FB" w:rsidRPr="00A04489">
        <w:t xml:space="preserve">el </w:t>
      </w:r>
      <w:r w:rsidR="00532C42" w:rsidRPr="00A04489">
        <w:t>manicomio</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24777" w:rsidRDefault="001770B0" w:rsidP="000D574E">
      <w:pPr>
        <w:spacing w:line="360" w:lineRule="auto"/>
        <w:ind w:firstLine="709"/>
        <w:jc w:val="both"/>
        <w:rPr>
          <w:bCs/>
        </w:rPr>
      </w:pPr>
      <w:r w:rsidRPr="00A24777">
        <w:rPr>
          <w:bCs/>
        </w:rPr>
        <w:t>Numerosos estudios han planteado que la tasa de mortalidad de personas internadas en hospitales psiquiátricos es mayor que la de la población general (</w:t>
      </w:r>
      <w:proofErr w:type="spellStart"/>
      <w:r w:rsidR="00E124D6" w:rsidRPr="008D304B">
        <w:t>Lonjedo</w:t>
      </w:r>
      <w:proofErr w:type="spellEnd"/>
      <w:r w:rsidR="00E124D6" w:rsidRPr="008D304B">
        <w:t xml:space="preserve"> </w:t>
      </w:r>
      <w:proofErr w:type="spellStart"/>
      <w:r w:rsidR="00E124D6" w:rsidRPr="008D304B">
        <w:t>Monzo</w:t>
      </w:r>
      <w:proofErr w:type="spellEnd"/>
      <w:r w:rsidR="00E124D6">
        <w:t xml:space="preserve">, Gómez </w:t>
      </w:r>
      <w:proofErr w:type="spellStart"/>
      <w:r w:rsidR="00E124D6">
        <w:t>Beneyto</w:t>
      </w:r>
      <w:proofErr w:type="spellEnd"/>
      <w:r w:rsidR="00E124D6">
        <w:t xml:space="preserve"> &amp; </w:t>
      </w:r>
      <w:r w:rsidR="00E124D6" w:rsidRPr="008D304B">
        <w:t xml:space="preserve">Sala </w:t>
      </w:r>
      <w:proofErr w:type="spellStart"/>
      <w:r w:rsidR="00E124D6" w:rsidRPr="008D304B">
        <w:t>Such</w:t>
      </w:r>
      <w:proofErr w:type="spellEnd"/>
      <w:r w:rsidR="00E124D6">
        <w:t>,</w:t>
      </w:r>
      <w:r w:rsidR="00147B22">
        <w:t xml:space="preserve"> </w:t>
      </w:r>
      <w:r w:rsidRPr="00A24777">
        <w:rPr>
          <w:bCs/>
        </w:rPr>
        <w:t xml:space="preserve">1991; </w:t>
      </w:r>
      <w:proofErr w:type="spellStart"/>
      <w:r w:rsidRPr="00A24777">
        <w:rPr>
          <w:bCs/>
        </w:rPr>
        <w:t>Wieja</w:t>
      </w:r>
      <w:proofErr w:type="spellEnd"/>
      <w:r w:rsidR="004F4648">
        <w:rPr>
          <w:bCs/>
        </w:rPr>
        <w:t>, Romero &amp; Melo</w:t>
      </w:r>
      <w:r w:rsidRPr="00A24777">
        <w:rPr>
          <w:bCs/>
        </w:rPr>
        <w:t>, 2001)</w:t>
      </w:r>
      <w:r w:rsidR="00A24777" w:rsidRPr="00A24777">
        <w:rPr>
          <w:bCs/>
        </w:rPr>
        <w:t>.</w:t>
      </w:r>
      <w:r w:rsidR="00A24777">
        <w:rPr>
          <w:bCs/>
        </w:rPr>
        <w:t xml:space="preserve"> </w:t>
      </w:r>
    </w:p>
    <w:p w:rsidR="00246DF1" w:rsidRPr="00B53E51" w:rsidRDefault="003A6F8A" w:rsidP="000D574E">
      <w:pPr>
        <w:spacing w:line="360" w:lineRule="auto"/>
        <w:ind w:firstLine="709"/>
        <w:jc w:val="both"/>
        <w:rPr>
          <w:bCs/>
        </w:rPr>
      </w:pPr>
      <w:r>
        <w:rPr>
          <w:bCs/>
        </w:rPr>
        <w:t xml:space="preserve">J. </w:t>
      </w:r>
      <w:proofErr w:type="spellStart"/>
      <w:r w:rsidR="00AE4A13">
        <w:rPr>
          <w:bCs/>
        </w:rPr>
        <w:t>Lonjedo</w:t>
      </w:r>
      <w:proofErr w:type="spellEnd"/>
      <w:r w:rsidR="00AE4A13">
        <w:rPr>
          <w:bCs/>
        </w:rPr>
        <w:t xml:space="preserve"> </w:t>
      </w:r>
      <w:proofErr w:type="spellStart"/>
      <w:r w:rsidR="00AE4A13">
        <w:rPr>
          <w:bCs/>
        </w:rPr>
        <w:t>Monzo</w:t>
      </w:r>
      <w:proofErr w:type="spellEnd"/>
      <w:r w:rsidR="00AE4A13">
        <w:rPr>
          <w:bCs/>
        </w:rPr>
        <w:t xml:space="preserve">, </w:t>
      </w:r>
      <w:r w:rsidR="00AE4A13">
        <w:t xml:space="preserve">Gómez </w:t>
      </w:r>
      <w:proofErr w:type="spellStart"/>
      <w:r w:rsidR="00AE4A13">
        <w:t>Beneyto</w:t>
      </w:r>
      <w:proofErr w:type="spellEnd"/>
      <w:r w:rsidR="00AE4A13">
        <w:t xml:space="preserve"> &amp; </w:t>
      </w:r>
      <w:r w:rsidR="00AE4A13" w:rsidRPr="008D304B">
        <w:t xml:space="preserve">Sala </w:t>
      </w:r>
      <w:proofErr w:type="spellStart"/>
      <w:r w:rsidR="00AE4A13" w:rsidRPr="008D304B">
        <w:t>Such</w:t>
      </w:r>
      <w:proofErr w:type="spellEnd"/>
      <w:r w:rsidR="00AE4A13" w:rsidRPr="008D304B">
        <w:t xml:space="preserve"> </w:t>
      </w:r>
      <w:r w:rsidR="005A0D2E" w:rsidRPr="00A24777">
        <w:rPr>
          <w:bCs/>
        </w:rPr>
        <w:t>(1991</w:t>
      </w:r>
      <w:r w:rsidR="00246DF1" w:rsidRPr="00A24777">
        <w:rPr>
          <w:bCs/>
        </w:rPr>
        <w:t>)</w:t>
      </w:r>
      <w:r w:rsidR="002B73A6" w:rsidRPr="00A24777">
        <w:rPr>
          <w:bCs/>
        </w:rPr>
        <w:t xml:space="preserve"> </w:t>
      </w:r>
      <w:r w:rsidR="00246DF1" w:rsidRPr="00A24777">
        <w:rPr>
          <w:bCs/>
        </w:rPr>
        <w:t>estudiaron la mortalidad de pacientes internados en un hospital psiquiátrico en Valencia entre los años 1974-1985</w:t>
      </w:r>
      <w:r w:rsidR="002C3EB5" w:rsidRPr="00A24777">
        <w:rPr>
          <w:bCs/>
        </w:rPr>
        <w:t xml:space="preserve"> y </w:t>
      </w:r>
      <w:r w:rsidR="00246DF1" w:rsidRPr="00A24777">
        <w:rPr>
          <w:bCs/>
        </w:rPr>
        <w:t>destaca</w:t>
      </w:r>
      <w:r w:rsidR="00A24777" w:rsidRPr="00A24777">
        <w:rPr>
          <w:bCs/>
        </w:rPr>
        <w:t>ron</w:t>
      </w:r>
      <w:r w:rsidR="00246DF1" w:rsidRPr="00A24777">
        <w:rPr>
          <w:bCs/>
        </w:rPr>
        <w:t xml:space="preserve"> que la tasa de mortalidad de los pacientes internados en el neuropsiquiátrico era </w:t>
      </w:r>
      <w:r w:rsidR="00A24777" w:rsidRPr="00A24777">
        <w:rPr>
          <w:bCs/>
        </w:rPr>
        <w:t>siete vec</w:t>
      </w:r>
      <w:r w:rsidR="00246DF1" w:rsidRPr="00A24777">
        <w:rPr>
          <w:bCs/>
        </w:rPr>
        <w:t>es mayor que la de la población general (67 por mil a 9 por mil)</w:t>
      </w:r>
      <w:r w:rsidR="002C3EB5" w:rsidRPr="00A24777">
        <w:rPr>
          <w:bCs/>
        </w:rPr>
        <w:t xml:space="preserve">. La </w:t>
      </w:r>
      <w:r w:rsidR="00246DF1" w:rsidRPr="00A24777">
        <w:rPr>
          <w:bCs/>
        </w:rPr>
        <w:t>edad promedio de las mujeres del hospital al morir era de 53 años. En su estudio señala</w:t>
      </w:r>
      <w:r w:rsidR="00A24777" w:rsidRPr="00A24777">
        <w:rPr>
          <w:bCs/>
        </w:rPr>
        <w:t>ro</w:t>
      </w:r>
      <w:r w:rsidR="00246DF1" w:rsidRPr="00A24777">
        <w:rPr>
          <w:bCs/>
        </w:rPr>
        <w:t xml:space="preserve">n como llamativo </w:t>
      </w:r>
      <w:r w:rsidR="00246DF1" w:rsidRPr="00A24777">
        <w:rPr>
          <w:bCs/>
        </w:rPr>
        <w:lastRenderedPageBreak/>
        <w:t xml:space="preserve">que mientras las muertes accidentales en el hospital psiquiátrico constituían </w:t>
      </w:r>
      <w:r w:rsidR="0016153E">
        <w:rPr>
          <w:bCs/>
        </w:rPr>
        <w:t xml:space="preserve">un </w:t>
      </w:r>
      <w:r w:rsidR="00AE4A13">
        <w:rPr>
          <w:bCs/>
        </w:rPr>
        <w:t>30%</w:t>
      </w:r>
      <w:r w:rsidR="0016153E">
        <w:rPr>
          <w:bCs/>
        </w:rPr>
        <w:t xml:space="preserve"> </w:t>
      </w:r>
      <w:r w:rsidR="00AE4A13">
        <w:rPr>
          <w:bCs/>
        </w:rPr>
        <w:t xml:space="preserve">(aproximadamente) </w:t>
      </w:r>
      <w:r w:rsidR="00246DF1" w:rsidRPr="00A24777">
        <w:rPr>
          <w:bCs/>
        </w:rPr>
        <w:t>del total</w:t>
      </w:r>
      <w:r w:rsidR="00AE4A13">
        <w:rPr>
          <w:bCs/>
        </w:rPr>
        <w:t xml:space="preserve"> de muertes</w:t>
      </w:r>
      <w:r w:rsidR="00246DF1" w:rsidRPr="00A24777">
        <w:rPr>
          <w:bCs/>
        </w:rPr>
        <w:t xml:space="preserve">, en la población general esa proporción era del 6%. Para realizar este estudio </w:t>
      </w:r>
      <w:r w:rsidR="00A24777" w:rsidRPr="00A24777">
        <w:rPr>
          <w:bCs/>
        </w:rPr>
        <w:t xml:space="preserve">se basaron en </w:t>
      </w:r>
      <w:r w:rsidR="008F1DD3">
        <w:rPr>
          <w:bCs/>
        </w:rPr>
        <w:t>HC</w:t>
      </w:r>
      <w:r w:rsidR="00246DF1" w:rsidRPr="00A24777">
        <w:rPr>
          <w:bCs/>
        </w:rPr>
        <w:t>, archivos del hospital, registro</w:t>
      </w:r>
      <w:r w:rsidR="00060BB2">
        <w:rPr>
          <w:bCs/>
        </w:rPr>
        <w:t>s</w:t>
      </w:r>
      <w:r w:rsidR="00246DF1" w:rsidRPr="00A24777">
        <w:rPr>
          <w:bCs/>
        </w:rPr>
        <w:t xml:space="preserve"> de defunciones del sacerdote del centro, registro de defuncion</w:t>
      </w:r>
      <w:r w:rsidR="00A24777" w:rsidRPr="00A24777">
        <w:rPr>
          <w:bCs/>
        </w:rPr>
        <w:t>es del Juzgado correspondiente</w:t>
      </w:r>
      <w:r w:rsidR="00246DF1" w:rsidRPr="00A24777">
        <w:rPr>
          <w:bCs/>
        </w:rPr>
        <w:t xml:space="preserve">. </w:t>
      </w:r>
      <w:r w:rsidR="00AE4A13">
        <w:rPr>
          <w:bCs/>
        </w:rPr>
        <w:t>Una cuestión a destacar es que l</w:t>
      </w:r>
      <w:r w:rsidR="00246DF1" w:rsidRPr="00A24777">
        <w:rPr>
          <w:bCs/>
        </w:rPr>
        <w:t>os años de tasas de mortalidad m</w:t>
      </w:r>
      <w:r w:rsidR="002C3EB5" w:rsidRPr="00A24777">
        <w:rPr>
          <w:bCs/>
        </w:rPr>
        <w:t>ás</w:t>
      </w:r>
      <w:r w:rsidR="00246DF1" w:rsidRPr="00A24777">
        <w:rPr>
          <w:bCs/>
        </w:rPr>
        <w:t xml:space="preserve"> altas coincid</w:t>
      </w:r>
      <w:r w:rsidR="002C3EB5" w:rsidRPr="00A24777">
        <w:rPr>
          <w:bCs/>
        </w:rPr>
        <w:t>ieron</w:t>
      </w:r>
      <w:r w:rsidR="00246DF1" w:rsidRPr="00A24777">
        <w:rPr>
          <w:bCs/>
        </w:rPr>
        <w:t xml:space="preserve"> con aquellos en que el hospital atravesó circunstancias </w:t>
      </w:r>
      <w:r w:rsidR="00A24777" w:rsidRPr="00A24777">
        <w:rPr>
          <w:bCs/>
        </w:rPr>
        <w:t xml:space="preserve">de mayor </w:t>
      </w:r>
      <w:r w:rsidR="00A24777" w:rsidRPr="00060BB2">
        <w:rPr>
          <w:bCs/>
        </w:rPr>
        <w:t>conflictividad</w:t>
      </w:r>
      <w:r w:rsidR="00246DF1" w:rsidRPr="00A24777">
        <w:rPr>
          <w:bCs/>
        </w:rPr>
        <w:t>.</w:t>
      </w:r>
      <w:r w:rsidR="00246DF1">
        <w:rPr>
          <w:bCs/>
        </w:rPr>
        <w:t xml:space="preserve"> </w:t>
      </w:r>
      <w:r w:rsidR="00246DF1" w:rsidRPr="00B53E51">
        <w:rPr>
          <w:bCs/>
        </w:rPr>
        <w:t>Estos investigadores plantearon que</w:t>
      </w:r>
      <w:r w:rsidR="00246DF1">
        <w:rPr>
          <w:bCs/>
        </w:rPr>
        <w:t xml:space="preserve"> no existen muchos estudios referidos a este tema y que </w:t>
      </w:r>
      <w:r w:rsidR="00246DF1" w:rsidRPr="00B53E51">
        <w:rPr>
          <w:bCs/>
        </w:rPr>
        <w:t>la mortalidad de las personas internadas podría ser un indicador fundamental de su funcionamiento (</w:t>
      </w:r>
      <w:proofErr w:type="spellStart"/>
      <w:r w:rsidR="00E124D6" w:rsidRPr="008D304B">
        <w:t>Lonjedo</w:t>
      </w:r>
      <w:proofErr w:type="spellEnd"/>
      <w:r w:rsidR="00E124D6" w:rsidRPr="008D304B">
        <w:t xml:space="preserve"> </w:t>
      </w:r>
      <w:proofErr w:type="spellStart"/>
      <w:r w:rsidR="00E124D6" w:rsidRPr="008D304B">
        <w:t>Monzo</w:t>
      </w:r>
      <w:proofErr w:type="spellEnd"/>
      <w:r w:rsidR="00E124D6">
        <w:t xml:space="preserve">, Gómez </w:t>
      </w:r>
      <w:proofErr w:type="spellStart"/>
      <w:r w:rsidR="00E124D6">
        <w:t>Beneyto</w:t>
      </w:r>
      <w:proofErr w:type="spellEnd"/>
      <w:r w:rsidR="00E124D6">
        <w:t xml:space="preserve"> &amp; Sala </w:t>
      </w:r>
      <w:proofErr w:type="spellStart"/>
      <w:r w:rsidR="00E124D6">
        <w:t>Such</w:t>
      </w:r>
      <w:proofErr w:type="spellEnd"/>
      <w:r w:rsidR="00BA59E2">
        <w:rPr>
          <w:bCs/>
        </w:rPr>
        <w:t>,</w:t>
      </w:r>
      <w:r w:rsidR="00246DF1" w:rsidRPr="00B53E51">
        <w:rPr>
          <w:bCs/>
        </w:rPr>
        <w:t xml:space="preserve"> 1991</w:t>
      </w:r>
      <w:r w:rsidR="00BA59E2">
        <w:rPr>
          <w:bCs/>
        </w:rPr>
        <w:t>,</w:t>
      </w:r>
      <w:r w:rsidR="00246DF1" w:rsidRPr="00B53E51">
        <w:rPr>
          <w:bCs/>
        </w:rPr>
        <w:t xml:space="preserve"> </w:t>
      </w:r>
      <w:r w:rsidR="00E124D6">
        <w:rPr>
          <w:bCs/>
        </w:rPr>
        <w:t>p. 1</w:t>
      </w:r>
      <w:r w:rsidR="00246DF1" w:rsidRPr="00B53E51">
        <w:rPr>
          <w:bCs/>
        </w:rPr>
        <w:t>81)</w:t>
      </w:r>
      <w:r w:rsidR="00246DF1">
        <w:rPr>
          <w:bCs/>
        </w:rPr>
        <w:t xml:space="preserve">. </w:t>
      </w:r>
      <w:r w:rsidR="00A24777">
        <w:rPr>
          <w:bCs/>
        </w:rPr>
        <w:t xml:space="preserve">Cabe destacar que </w:t>
      </w:r>
      <w:r w:rsidR="00246DF1">
        <w:rPr>
          <w:bCs/>
        </w:rPr>
        <w:t xml:space="preserve">mencionan una investigación de </w:t>
      </w:r>
      <w:proofErr w:type="spellStart"/>
      <w:r w:rsidR="00246DF1">
        <w:rPr>
          <w:bCs/>
        </w:rPr>
        <w:t>Langley</w:t>
      </w:r>
      <w:proofErr w:type="spellEnd"/>
      <w:r w:rsidR="00246DF1">
        <w:rPr>
          <w:bCs/>
        </w:rPr>
        <w:t xml:space="preserve"> (1983) que encontró que la frecuencia de suicidios aumenta</w:t>
      </w:r>
      <w:r w:rsidR="00A24777">
        <w:rPr>
          <w:bCs/>
        </w:rPr>
        <w:t>ba</w:t>
      </w:r>
      <w:r w:rsidR="00246DF1">
        <w:rPr>
          <w:bCs/>
        </w:rPr>
        <w:t xml:space="preserve"> en un 30% durante la ausencia del jefe de servicio en un hospital </w:t>
      </w:r>
    </w:p>
    <w:p w:rsidR="0080180A" w:rsidRDefault="003A6F8A" w:rsidP="0080180A">
      <w:pPr>
        <w:autoSpaceDE w:val="0"/>
        <w:autoSpaceDN w:val="0"/>
        <w:adjustRightInd w:val="0"/>
        <w:spacing w:line="360" w:lineRule="auto"/>
        <w:ind w:firstLine="709"/>
        <w:jc w:val="both"/>
      </w:pPr>
      <w:r>
        <w:t xml:space="preserve">F. </w:t>
      </w:r>
      <w:proofErr w:type="spellStart"/>
      <w:r w:rsidR="0080180A" w:rsidRPr="0080180A">
        <w:t>Chapireau</w:t>
      </w:r>
      <w:proofErr w:type="spellEnd"/>
      <w:r w:rsidR="0080180A" w:rsidRPr="0080180A">
        <w:t xml:space="preserve"> (2007) realizó un estudio demográfico en Francia sobre la mortalidad en hosp</w:t>
      </w:r>
      <w:r w:rsidR="0051036C">
        <w:t>itales psiquiátricos durante la II Guerra Mundial.</w:t>
      </w:r>
      <w:r w:rsidR="0080180A">
        <w:t xml:space="preserve"> Planteó que la escasez alimentaria que afectaba a la población en general fue de suma importancia en los hospicios donde la mortalidad fue un 50% mayor que en la población general. Las muertes por desnutrición y enfermedades infecciosas </w:t>
      </w:r>
      <w:r w:rsidR="00FE2FFD">
        <w:t xml:space="preserve">afectaban </w:t>
      </w:r>
      <w:r w:rsidR="0080180A">
        <w:t xml:space="preserve">especialmente a los pacientes psiquiátricos por circunstancias que </w:t>
      </w:r>
      <w:r w:rsidR="00060BB2">
        <w:t>pre-</w:t>
      </w:r>
      <w:r w:rsidR="0080180A">
        <w:t xml:space="preserve">existían </w:t>
      </w:r>
      <w:r w:rsidR="00060BB2">
        <w:t xml:space="preserve">a la guerra </w:t>
      </w:r>
      <w:r w:rsidR="0080180A">
        <w:t xml:space="preserve">en los hospitales psiquiátricos en términos de alimentación, higiene, personal a cargo. </w:t>
      </w:r>
      <w:r w:rsidR="00FE2FFD">
        <w:t>E</w:t>
      </w:r>
      <w:r w:rsidR="0080180A">
        <w:t>ste estudio permite pensar en el posible desgaste de la salud de las personas internadas en neuropsiquiátricos</w:t>
      </w:r>
      <w:r w:rsidR="00FE2FFD">
        <w:t xml:space="preserve"> y por ende que dicha internación l</w:t>
      </w:r>
      <w:r w:rsidR="0080180A">
        <w:t xml:space="preserve">as vuelve más vulnerables a momentos de crisis que afectan a toda la población pero especialmente a los internados en psiquiátricos. </w:t>
      </w:r>
    </w:p>
    <w:p w:rsidR="00A24777" w:rsidRPr="00A24777" w:rsidRDefault="00FE2FFD" w:rsidP="00A24777">
      <w:pPr>
        <w:autoSpaceDE w:val="0"/>
        <w:autoSpaceDN w:val="0"/>
        <w:adjustRightInd w:val="0"/>
        <w:spacing w:line="360" w:lineRule="auto"/>
        <w:ind w:firstLine="709"/>
        <w:jc w:val="both"/>
      </w:pPr>
      <w:proofErr w:type="spellStart"/>
      <w:r>
        <w:t>Borenstein</w:t>
      </w:r>
      <w:proofErr w:type="spellEnd"/>
      <w:r>
        <w:t>, Pereira</w:t>
      </w:r>
      <w:r w:rsidRPr="004136A6">
        <w:t>, Ribas</w:t>
      </w:r>
      <w:r>
        <w:t xml:space="preserve"> &amp;</w:t>
      </w:r>
      <w:r w:rsidRPr="004136A6">
        <w:t xml:space="preserve"> Alves de Almeida Ribeiro </w:t>
      </w:r>
      <w:r w:rsidR="00A24777" w:rsidRPr="00A24777">
        <w:t xml:space="preserve">(2003) realizaron un estudio de tipo histórico que se propuso describir cuestiones generales del equipo de Enfermería y </w:t>
      </w:r>
      <w:r w:rsidR="003A6F8A">
        <w:t>de</w:t>
      </w:r>
      <w:r w:rsidR="00A24777" w:rsidRPr="00A24777">
        <w:t xml:space="preserve"> los pacientes </w:t>
      </w:r>
      <w:r w:rsidR="003A6F8A">
        <w:t xml:space="preserve">internados </w:t>
      </w:r>
      <w:r w:rsidR="00A24777" w:rsidRPr="00A24777">
        <w:t xml:space="preserve">en el Hospital Colonia </w:t>
      </w:r>
      <w:proofErr w:type="spellStart"/>
      <w:r w:rsidR="00A24777" w:rsidRPr="00A24777">
        <w:t>Sant’Ana</w:t>
      </w:r>
      <w:proofErr w:type="spellEnd"/>
      <w:r w:rsidR="00A24777" w:rsidRPr="00A24777">
        <w:t xml:space="preserve"> en</w:t>
      </w:r>
      <w:r w:rsidR="003A6F8A">
        <w:t xml:space="preserve"> el período de 1941-</w:t>
      </w:r>
      <w:r w:rsidR="00A24777" w:rsidRPr="00A24777">
        <w:t xml:space="preserve">1960. Para ello entrevistaron a trabajadores de aquellos años y utilizaron otras fuentes documentales. </w:t>
      </w:r>
      <w:r w:rsidR="003A6F8A">
        <w:t xml:space="preserve">Destacaron la </w:t>
      </w:r>
      <w:r w:rsidR="00A24777" w:rsidRPr="00A24777">
        <w:t xml:space="preserve">presencia de religiosas (con un papel central en </w:t>
      </w:r>
      <w:r w:rsidR="003A6F8A">
        <w:t xml:space="preserve">los </w:t>
      </w:r>
      <w:r w:rsidR="00A24777" w:rsidRPr="00A24777">
        <w:t xml:space="preserve">cuidados, higiene, alimentación y prácticas de enfermería), enfermeros que intervenían desde una base empírica sin formación académica, vigilantes que ingresaban usualmente por vínculos familiares con personal del hospital. </w:t>
      </w:r>
      <w:r w:rsidR="00A24777">
        <w:t xml:space="preserve">Según ellos </w:t>
      </w:r>
      <w:r w:rsidR="00A24777" w:rsidRPr="00A24777">
        <w:t>las condiciones generales eran precarias, las personas perdían sus vínculos familiares y quedaban institucionalizados crónicamente.</w:t>
      </w:r>
      <w:r w:rsidR="00060BB2">
        <w:t xml:space="preserve"> </w:t>
      </w:r>
      <w:r w:rsidR="00A24777">
        <w:t xml:space="preserve">Asimismo plantearon </w:t>
      </w:r>
      <w:r w:rsidR="00A24777" w:rsidRPr="00A24777">
        <w:t>que la higiene precaria y la escasez de ropa limpia predisponían a infecciones, como escabiosis y pediculosis</w:t>
      </w:r>
      <w:r w:rsidR="00A24777">
        <w:t xml:space="preserve"> y que la</w:t>
      </w:r>
      <w:r w:rsidR="00A24777" w:rsidRPr="00A24777">
        <w:t>s condiciones de trabajo estaban lejos de lo ideal.</w:t>
      </w:r>
    </w:p>
    <w:p w:rsidR="00A24777" w:rsidRPr="0080180A" w:rsidRDefault="00A24777" w:rsidP="00A24777">
      <w:pPr>
        <w:autoSpaceDE w:val="0"/>
        <w:autoSpaceDN w:val="0"/>
        <w:adjustRightInd w:val="0"/>
        <w:spacing w:line="360" w:lineRule="auto"/>
        <w:ind w:firstLine="709"/>
        <w:jc w:val="both"/>
      </w:pPr>
      <w:r w:rsidRPr="0080180A">
        <w:lastRenderedPageBreak/>
        <w:t>Por su parte en Finlandia</w:t>
      </w:r>
      <w:r w:rsidR="003A6F8A">
        <w:t>,</w:t>
      </w:r>
      <w:r w:rsidRPr="0080180A">
        <w:t xml:space="preserve"> </w:t>
      </w:r>
      <w:proofErr w:type="spellStart"/>
      <w:r w:rsidR="00FE2FFD" w:rsidRPr="00FE2FFD">
        <w:t>Räsänen</w:t>
      </w:r>
      <w:proofErr w:type="spellEnd"/>
      <w:r w:rsidR="00FE2FFD" w:rsidRPr="00FE2FFD">
        <w:t xml:space="preserve">, </w:t>
      </w:r>
      <w:proofErr w:type="spellStart"/>
      <w:r w:rsidR="00FE2FFD" w:rsidRPr="00FE2FFD">
        <w:t>Hakko</w:t>
      </w:r>
      <w:proofErr w:type="spellEnd"/>
      <w:r w:rsidR="00FE2FFD">
        <w:t xml:space="preserve">, </w:t>
      </w:r>
      <w:proofErr w:type="spellStart"/>
      <w:r w:rsidR="00FE2FFD" w:rsidRPr="00FE2FFD">
        <w:t>Viilo</w:t>
      </w:r>
      <w:proofErr w:type="spellEnd"/>
      <w:r w:rsidR="00FE2FFD" w:rsidRPr="00FE2FFD">
        <w:t>, Meyer-</w:t>
      </w:r>
      <w:proofErr w:type="spellStart"/>
      <w:r w:rsidR="00FE2FFD" w:rsidRPr="00FE2FFD">
        <w:t>Rochow</w:t>
      </w:r>
      <w:proofErr w:type="spellEnd"/>
      <w:r w:rsidR="00FE2FFD" w:rsidRPr="00FE2FFD">
        <w:t xml:space="preserve"> &amp; </w:t>
      </w:r>
      <w:proofErr w:type="spellStart"/>
      <w:r w:rsidR="00FE2FFD" w:rsidRPr="00FE2FFD">
        <w:t>Moring</w:t>
      </w:r>
      <w:proofErr w:type="spellEnd"/>
      <w:r w:rsidR="00FE2FFD" w:rsidRPr="00FE2FFD">
        <w:t xml:space="preserve"> </w:t>
      </w:r>
      <w:r w:rsidRPr="0080180A">
        <w:t>(2003) realizaron un estudio sobre mortalidad en pacientes internados con larga estadía en psiquiátricos entre los años 1992</w:t>
      </w:r>
      <w:r w:rsidR="00FE2FFD">
        <w:t xml:space="preserve"> y </w:t>
      </w:r>
      <w:r w:rsidRPr="0080180A">
        <w:t xml:space="preserve">2000. Plantearon que el riesgo de muerte por cualquier causa en hombres y en mujeres era cuatro veces más alto en los pacientes psiquiátricos con larga internación respecto de la población general y atribuyeron dicha diferencia a la escasa atención de enfermedades clínicas somáticas en los hospitales psiquiátricos.  </w:t>
      </w:r>
    </w:p>
    <w:p w:rsidR="003A6F8A" w:rsidRDefault="00973FA2" w:rsidP="000D574E">
      <w:pPr>
        <w:spacing w:line="360" w:lineRule="auto"/>
        <w:ind w:firstLine="709"/>
        <w:jc w:val="both"/>
        <w:rPr>
          <w:bCs/>
        </w:rPr>
      </w:pPr>
      <w:r w:rsidRPr="00A24777">
        <w:rPr>
          <w:bCs/>
        </w:rPr>
        <w:t xml:space="preserve">Por su parte </w:t>
      </w:r>
      <w:proofErr w:type="spellStart"/>
      <w:r w:rsidRPr="00A24777">
        <w:rPr>
          <w:bCs/>
        </w:rPr>
        <w:t>Wieja</w:t>
      </w:r>
      <w:proofErr w:type="spellEnd"/>
      <w:r w:rsidR="004F4648">
        <w:rPr>
          <w:bCs/>
        </w:rPr>
        <w:t>, Romero &amp; Melo</w:t>
      </w:r>
      <w:r w:rsidRPr="00A24777">
        <w:rPr>
          <w:bCs/>
        </w:rPr>
        <w:t xml:space="preserve"> (2001) estudiaron las causas de muerte de personas internadas en el hospital psiquiátrico A</w:t>
      </w:r>
      <w:r w:rsidR="003A6F8A">
        <w:rPr>
          <w:bCs/>
        </w:rPr>
        <w:t>.</w:t>
      </w:r>
      <w:r w:rsidRPr="00A24777">
        <w:rPr>
          <w:bCs/>
        </w:rPr>
        <w:t xml:space="preserve"> Korn </w:t>
      </w:r>
      <w:r w:rsidR="00FE2FFD">
        <w:rPr>
          <w:bCs/>
        </w:rPr>
        <w:t>(provincia de Bs As). R</w:t>
      </w:r>
      <w:r w:rsidR="00FE2FFD" w:rsidRPr="00A24777">
        <w:t>ealizaron un estudio sobre mortalidad en pacientes internados en los sectores de agudos, subagudos y crónicos de este hospital a partir de los registros</w:t>
      </w:r>
      <w:r w:rsidR="00FE2FFD">
        <w:t xml:space="preserve"> de defunción para el </w:t>
      </w:r>
      <w:r w:rsidR="00FE2FFD" w:rsidRPr="00A24777">
        <w:t>período julio 1997- junio 1998. Incluyeron las causas respiratorias como</w:t>
      </w:r>
      <w:r w:rsidR="00FE2FFD" w:rsidRPr="00EC2E98">
        <w:t xml:space="preserve"> la principal causa de muerte, estando incluidas entre las primeras, la insuficiencia cardíaca y sepsis.</w:t>
      </w:r>
      <w:r w:rsidR="00FE2FFD">
        <w:t xml:space="preserve"> Plantearon que:</w:t>
      </w:r>
    </w:p>
    <w:p w:rsidR="004F4648" w:rsidRDefault="004F4648" w:rsidP="003A6F8A">
      <w:pPr>
        <w:ind w:left="1134" w:right="1134"/>
        <w:jc w:val="both"/>
        <w:rPr>
          <w:bCs/>
        </w:rPr>
      </w:pPr>
    </w:p>
    <w:p w:rsidR="003A6F8A" w:rsidRDefault="003A6F8A" w:rsidP="003A6F8A">
      <w:pPr>
        <w:ind w:left="1134" w:right="1134"/>
        <w:jc w:val="both"/>
        <w:rPr>
          <w:bCs/>
        </w:rPr>
      </w:pPr>
      <w:r>
        <w:rPr>
          <w:bCs/>
        </w:rPr>
        <w:t xml:space="preserve">(…) </w:t>
      </w:r>
      <w:r w:rsidR="00973FA2" w:rsidRPr="00A24777">
        <w:rPr>
          <w:bCs/>
        </w:rPr>
        <w:t xml:space="preserve">Antiguamente los enfermos psiquiátricos debían sufrir las enfermedades debidas a la institucionalización, los cuidados médicos por debajo del </w:t>
      </w:r>
      <w:r w:rsidR="00CF4FA6" w:rsidRPr="00A24777">
        <w:rPr>
          <w:bCs/>
        </w:rPr>
        <w:t>estándar</w:t>
      </w:r>
      <w:r w:rsidR="00973FA2" w:rsidRPr="00A24777">
        <w:rPr>
          <w:bCs/>
        </w:rPr>
        <w:t xml:space="preserve"> y el progresivo deterioro mental que determinaban un aumento del riesgo de muerte</w:t>
      </w:r>
      <w:r w:rsidR="00EC2E98" w:rsidRPr="00A24777">
        <w:rPr>
          <w:bCs/>
        </w:rPr>
        <w:t xml:space="preserve"> (</w:t>
      </w:r>
      <w:proofErr w:type="spellStart"/>
      <w:r w:rsidR="004F4648" w:rsidRPr="00A24777">
        <w:rPr>
          <w:bCs/>
        </w:rPr>
        <w:t>Wieja</w:t>
      </w:r>
      <w:proofErr w:type="spellEnd"/>
      <w:r w:rsidR="004F4648">
        <w:rPr>
          <w:bCs/>
        </w:rPr>
        <w:t>, Romero &amp; Melo</w:t>
      </w:r>
      <w:r w:rsidR="004F4648" w:rsidRPr="00A24777">
        <w:rPr>
          <w:bCs/>
        </w:rPr>
        <w:t>, 2001</w:t>
      </w:r>
      <w:r w:rsidR="00EC2E98" w:rsidRPr="00A24777">
        <w:rPr>
          <w:bCs/>
        </w:rPr>
        <w:t xml:space="preserve">, </w:t>
      </w:r>
      <w:r w:rsidR="004F4648">
        <w:rPr>
          <w:bCs/>
        </w:rPr>
        <w:t>p</w:t>
      </w:r>
      <w:r w:rsidR="00EC2E98" w:rsidRPr="00A24777">
        <w:rPr>
          <w:bCs/>
        </w:rPr>
        <w:t xml:space="preserve">. 249).  </w:t>
      </w:r>
    </w:p>
    <w:p w:rsidR="004F4648" w:rsidRDefault="004F4648" w:rsidP="003A6F8A">
      <w:pPr>
        <w:ind w:left="1134" w:right="1134"/>
        <w:jc w:val="both"/>
        <w:rPr>
          <w:bCs/>
        </w:rPr>
      </w:pPr>
    </w:p>
    <w:p w:rsidR="00933BA5" w:rsidRDefault="00253921" w:rsidP="000D574E">
      <w:pPr>
        <w:spacing w:line="360" w:lineRule="auto"/>
        <w:ind w:firstLine="709"/>
        <w:jc w:val="both"/>
        <w:rPr>
          <w:bCs/>
        </w:rPr>
      </w:pPr>
      <w:r>
        <w:t>Por ende llegaron a la conclusión de que</w:t>
      </w:r>
      <w:r w:rsidR="00152DC0">
        <w:t xml:space="preserve"> habría un posible efecto beneficioso de la desintitucionalización sobre la </w:t>
      </w:r>
      <w:r w:rsidR="00133CEE">
        <w:t>mortalidad</w:t>
      </w:r>
      <w:r w:rsidR="00152DC0">
        <w:t xml:space="preserve"> por enfermedades infecciosas como la neumonía </w:t>
      </w:r>
      <w:r w:rsidR="00EC2E98" w:rsidRPr="00EC2E98">
        <w:rPr>
          <w:bCs/>
        </w:rPr>
        <w:t>(</w:t>
      </w:r>
      <w:proofErr w:type="spellStart"/>
      <w:r w:rsidR="004F4648" w:rsidRPr="00A24777">
        <w:rPr>
          <w:bCs/>
        </w:rPr>
        <w:t>Wieja</w:t>
      </w:r>
      <w:proofErr w:type="spellEnd"/>
      <w:r w:rsidR="004F4648">
        <w:rPr>
          <w:bCs/>
        </w:rPr>
        <w:t>, Romero &amp; Melo</w:t>
      </w:r>
      <w:r w:rsidR="004F4648" w:rsidRPr="00A24777">
        <w:rPr>
          <w:bCs/>
        </w:rPr>
        <w:t>, 2001</w:t>
      </w:r>
      <w:r w:rsidR="00EC2E98">
        <w:rPr>
          <w:bCs/>
        </w:rPr>
        <w:t>)</w:t>
      </w:r>
      <w:r w:rsidR="00152DC0">
        <w:rPr>
          <w:bCs/>
        </w:rPr>
        <w:t>.</w:t>
      </w:r>
    </w:p>
    <w:p w:rsidR="00060BB2" w:rsidRDefault="00060BB2" w:rsidP="00060BB2">
      <w:pPr>
        <w:autoSpaceDE w:val="0"/>
        <w:autoSpaceDN w:val="0"/>
        <w:adjustRightInd w:val="0"/>
        <w:spacing w:line="360" w:lineRule="auto"/>
        <w:ind w:firstLine="708"/>
        <w:jc w:val="both"/>
      </w:pPr>
      <w:r>
        <w:t xml:space="preserve">El Informe “Vidas arrasadas” del Centro de Estudios Legales y Sociales (CELS) y el Mental </w:t>
      </w:r>
      <w:proofErr w:type="spellStart"/>
      <w:r>
        <w:t>Disability</w:t>
      </w:r>
      <w:proofErr w:type="spellEnd"/>
      <w:r>
        <w:t xml:space="preserve"> </w:t>
      </w:r>
      <w:proofErr w:type="spellStart"/>
      <w:r>
        <w:t>Rights</w:t>
      </w:r>
      <w:proofErr w:type="spellEnd"/>
      <w:r>
        <w:t xml:space="preserve"> International (MDRI) (2008) describió el estado de los hospitales psiquiátricos en la primera década del siglo XXI. Así denunció las violaciones a los derechos humanos de las personas segregadas/detenidas/internadas en psiquiátricos argentinos. Se destacó la existencia de muertes no investigadas, el uso peligroso de celdas de aislamiento, el ejercicio de violencia física y sexual, la falta de atención médica, las condiciones antihigiénicas e inseguras así como los casos de sobrepoblación y falta de derivaciones oportunas.</w:t>
      </w:r>
    </w:p>
    <w:p w:rsidR="00060BB2" w:rsidRPr="000C09DE" w:rsidRDefault="00060BB2" w:rsidP="00060BB2">
      <w:pPr>
        <w:spacing w:line="360" w:lineRule="auto"/>
        <w:ind w:firstLine="709"/>
        <w:jc w:val="both"/>
      </w:pPr>
      <w:r>
        <w:t xml:space="preserve">Por su parte </w:t>
      </w:r>
      <w:proofErr w:type="spellStart"/>
      <w:r w:rsidRPr="000C09DE">
        <w:t>Maruelli</w:t>
      </w:r>
      <w:proofErr w:type="spellEnd"/>
      <w:r w:rsidRPr="000C09DE">
        <w:t xml:space="preserve"> (2015) en su tesis de maestría </w:t>
      </w:r>
      <w:r>
        <w:t xml:space="preserve">estudió los </w:t>
      </w:r>
      <w:r w:rsidRPr="000C09DE">
        <w:t xml:space="preserve">procesos de atención y mortalidad en un </w:t>
      </w:r>
      <w:r>
        <w:t xml:space="preserve">Hospital </w:t>
      </w:r>
      <w:r w:rsidRPr="000C09DE">
        <w:t>Neuropsiquiátrico de la Ciudad de La Plata</w:t>
      </w:r>
      <w:r>
        <w:t xml:space="preserve">. Ella plantea la necesidad de </w:t>
      </w:r>
      <w:r w:rsidRPr="000C09DE">
        <w:t xml:space="preserve">desnaturalizar </w:t>
      </w:r>
      <w:r>
        <w:t xml:space="preserve">el hecho de </w:t>
      </w:r>
      <w:r w:rsidRPr="000C09DE">
        <w:t xml:space="preserve">que la mortalidad en neuropsiquiátricos sea mayor que en la población general. Entre sus reflexiones insiste en la importancia de la capacitación del personal de enfermería en maniobras de </w:t>
      </w:r>
      <w:r>
        <w:t>reanimación cardiopulmonar (</w:t>
      </w:r>
      <w:r w:rsidRPr="000C09DE">
        <w:t>RCP</w:t>
      </w:r>
      <w:r>
        <w:t>)</w:t>
      </w:r>
      <w:r w:rsidRPr="000C09DE">
        <w:t xml:space="preserve"> en especial </w:t>
      </w:r>
      <w:r w:rsidRPr="000C09DE">
        <w:lastRenderedPageBreak/>
        <w:t xml:space="preserve">en los casos de muertes por obstrucción de vía aérea. </w:t>
      </w:r>
      <w:r>
        <w:t>D</w:t>
      </w:r>
      <w:r w:rsidRPr="000C09DE">
        <w:t xml:space="preserve">estaca que es común que las personas internadas </w:t>
      </w:r>
      <w:r>
        <w:t xml:space="preserve">carezcan de </w:t>
      </w:r>
      <w:r w:rsidRPr="000C09DE">
        <w:t xml:space="preserve">la mayoría o de todas las piezas dentales y que no suelen tener prótesis. Tal situación combinada con </w:t>
      </w:r>
      <w:r>
        <w:t xml:space="preserve">la administración de </w:t>
      </w:r>
      <w:r w:rsidRPr="000C09DE">
        <w:t>psicofármacos que pued</w:t>
      </w:r>
      <w:r>
        <w:t xml:space="preserve">en tener un efecto de sedación excesivo podrían combinarse aumentando el </w:t>
      </w:r>
      <w:r w:rsidRPr="000C09DE">
        <w:t xml:space="preserve">riesgo a </w:t>
      </w:r>
      <w:proofErr w:type="spellStart"/>
      <w:r w:rsidRPr="000C09DE">
        <w:t>broncoaspirarse</w:t>
      </w:r>
      <w:proofErr w:type="spellEnd"/>
      <w:r w:rsidRPr="000C09DE">
        <w:t xml:space="preserve">. </w:t>
      </w:r>
      <w:proofErr w:type="spellStart"/>
      <w:r>
        <w:t>Maruelli</w:t>
      </w:r>
      <w:proofErr w:type="spellEnd"/>
      <w:r>
        <w:t xml:space="preserve"> a</w:t>
      </w:r>
      <w:r w:rsidRPr="000C09DE">
        <w:t xml:space="preserve">lerta también sobre las muertes súbitas y la necesidad de instalar un monitoreo de drogas siendo que la </w:t>
      </w:r>
      <w:proofErr w:type="spellStart"/>
      <w:r w:rsidRPr="000C09DE">
        <w:t>polimedicación</w:t>
      </w:r>
      <w:proofErr w:type="spellEnd"/>
      <w:r w:rsidRPr="000C09DE">
        <w:t xml:space="preserve"> es habitual y l</w:t>
      </w:r>
      <w:r>
        <w:t>os tratamientos no suelen revisarse</w:t>
      </w:r>
      <w:r w:rsidRPr="000C09DE">
        <w:t xml:space="preserve">. </w:t>
      </w:r>
    </w:p>
    <w:p w:rsidR="005B682E" w:rsidRDefault="00060BB2" w:rsidP="005B682E">
      <w:pPr>
        <w:spacing w:line="360" w:lineRule="auto"/>
        <w:ind w:firstLine="708"/>
        <w:contextualSpacing/>
        <w:jc w:val="both"/>
      </w:pPr>
      <w:r>
        <w:t>Por último, d</w:t>
      </w:r>
      <w:r w:rsidR="005B682E" w:rsidRPr="003A6F8A">
        <w:t xml:space="preserve">esde el equipo de investigación que integramos </w:t>
      </w:r>
      <w:proofErr w:type="spellStart"/>
      <w:r w:rsidR="002303CB" w:rsidRPr="00212756">
        <w:t>Sy</w:t>
      </w:r>
      <w:proofErr w:type="spellEnd"/>
      <w:r w:rsidR="002303CB">
        <w:t>,</w:t>
      </w:r>
      <w:r w:rsidR="002303CB" w:rsidRPr="00212756">
        <w:t xml:space="preserve"> Pierri, B</w:t>
      </w:r>
      <w:r w:rsidR="002303CB">
        <w:t>arrio, Guti</w:t>
      </w:r>
      <w:r w:rsidR="00410B2E">
        <w:t>é</w:t>
      </w:r>
      <w:r w:rsidR="002303CB">
        <w:t xml:space="preserve">rrez &amp; </w:t>
      </w:r>
      <w:proofErr w:type="spellStart"/>
      <w:r w:rsidR="002303CB" w:rsidRPr="00212756">
        <w:t>Naszewski</w:t>
      </w:r>
      <w:proofErr w:type="spellEnd"/>
      <w:r w:rsidR="002303CB" w:rsidRPr="00212756">
        <w:t xml:space="preserve"> </w:t>
      </w:r>
      <w:r w:rsidR="005B682E" w:rsidRPr="003A6F8A">
        <w:t>(2015) planteamos que la mortalidad ocurrida en el período 1959-1973 en el Hospital Esteves se vincula a situaciones de crisis institucional. Planteamos que una de las dimensiones para comprender el crecimiento de fallecimientos era la conflictividad institucional y con ello inestabilidad de las prácticas de cuidados y tratamientos que provee la institución, en especial su agudización hacia principio de</w:t>
      </w:r>
      <w:r>
        <w:t xml:space="preserve"> la década de</w:t>
      </w:r>
      <w:r w:rsidR="005B682E" w:rsidRPr="003A6F8A">
        <w:t xml:space="preserve"> los años 70.</w:t>
      </w:r>
    </w:p>
    <w:p w:rsidR="00D46BBC" w:rsidRDefault="00D46BBC" w:rsidP="000D574E">
      <w:pPr>
        <w:autoSpaceDE w:val="0"/>
        <w:autoSpaceDN w:val="0"/>
        <w:adjustRightInd w:val="0"/>
        <w:spacing w:line="360" w:lineRule="auto"/>
        <w:ind w:firstLine="709"/>
        <w:jc w:val="both"/>
      </w:pPr>
    </w:p>
    <w:p w:rsidR="00532C42" w:rsidRPr="00A04489" w:rsidRDefault="003F48CF" w:rsidP="00D46BBC">
      <w:pPr>
        <w:pStyle w:val="Ttulo2"/>
      </w:pPr>
      <w:bookmarkStart w:id="162" w:name="_Toc418089517"/>
      <w:bookmarkStart w:id="163" w:name="_Toc445637418"/>
      <w:bookmarkStart w:id="164" w:name="_Toc445637504"/>
      <w:bookmarkStart w:id="165" w:name="_Toc455295193"/>
      <w:bookmarkStart w:id="166" w:name="_Toc457296562"/>
      <w:bookmarkStart w:id="167" w:name="_Toc457298090"/>
      <w:bookmarkStart w:id="168" w:name="_Toc459231367"/>
      <w:bookmarkStart w:id="169" w:name="_Toc459231410"/>
      <w:bookmarkStart w:id="170" w:name="_Toc459231514"/>
      <w:bookmarkStart w:id="171" w:name="_Toc459232254"/>
      <w:bookmarkStart w:id="172" w:name="_Toc459235286"/>
      <w:bookmarkStart w:id="173" w:name="_Toc461109094"/>
      <w:bookmarkStart w:id="174" w:name="_Toc461109262"/>
      <w:bookmarkStart w:id="175" w:name="_Toc462772168"/>
      <w:bookmarkStart w:id="176" w:name="_Toc462773280"/>
      <w:r>
        <w:t>7</w:t>
      </w:r>
      <w:r w:rsidR="0067141A">
        <w:t>.</w:t>
      </w:r>
      <w:r w:rsidR="004B1F36">
        <w:t>3</w:t>
      </w:r>
      <w:r w:rsidR="00CF6E39" w:rsidRPr="00A446D1">
        <w:t xml:space="preserve"> </w:t>
      </w:r>
      <w:r w:rsidR="00532C42" w:rsidRPr="00A446D1">
        <w:t>Estudios basados en historias clínicas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32C42" w:rsidRPr="006D1602" w:rsidRDefault="00532C42" w:rsidP="000D574E">
      <w:pPr>
        <w:spacing w:line="360" w:lineRule="auto"/>
        <w:ind w:firstLine="709"/>
        <w:jc w:val="both"/>
      </w:pPr>
      <w:r w:rsidRPr="00A04489">
        <w:t>En cuanto a estudios basados en historias clínicas y su uso como fuente para la investigación se conocen distintos estudios. R. Huertas</w:t>
      </w:r>
      <w:r w:rsidR="00973FA2">
        <w:t xml:space="preserve"> (2001)</w:t>
      </w:r>
      <w:r w:rsidRPr="00A04489">
        <w:t xml:space="preserve"> puntúa que las historias clínicas proceden y permiten conocer acerca de la práctica médica y sus elaboraciones teóricas pero también permiten realizar otros tipos de estudio como de demografía, epidemiología histórica, </w:t>
      </w:r>
      <w:r w:rsidR="006D1602">
        <w:t xml:space="preserve">así como </w:t>
      </w:r>
      <w:r w:rsidRPr="00A04489">
        <w:t xml:space="preserve">conocer acerca del funcionamiento de las instituciones de asistencia y las características de una praxis clínica no siempre coincidente con los paradigmas </w:t>
      </w:r>
      <w:r w:rsidR="008F5F2C">
        <w:t>vigentes</w:t>
      </w:r>
      <w:r w:rsidRPr="00A04489">
        <w:t xml:space="preserve">. </w:t>
      </w:r>
      <w:r w:rsidR="006D1602">
        <w:t xml:space="preserve">De este modo, </w:t>
      </w:r>
      <w:r w:rsidRPr="00A04489">
        <w:t xml:space="preserve">las historias clínicas han suscitado distintos tipos de investigaciones </w:t>
      </w:r>
      <w:r w:rsidR="008D1781">
        <w:t>(Huertas</w:t>
      </w:r>
      <w:r w:rsidR="00BA59E2" w:rsidRPr="006D1602">
        <w:t>,</w:t>
      </w:r>
      <w:r w:rsidR="008D1781" w:rsidRPr="006D1602">
        <w:t xml:space="preserve"> 2001) </w:t>
      </w:r>
      <w:r w:rsidRPr="006D1602">
        <w:t>que pueden proponer una: a) Ilustración de las distintas doctrinas psiquiátricas. b) Reconstrucción de la práctica clínica, tipifica</w:t>
      </w:r>
      <w:r w:rsidR="006D1602" w:rsidRPr="006D1602">
        <w:t>ción</w:t>
      </w:r>
      <w:r w:rsidRPr="006D1602">
        <w:t xml:space="preserve"> modelos de actuación médica. c) Historia social que excede las investigaciones de carácter estrictamente clínico pasando a pensar en el perfil de la población ingresada, tiempos promedio de internación, fechas de ingresos y egresos, tipos de egresos, morbilidad, mortalidad, diagnósticos somáticos. Se puede así mismo establecer una epidemiología de la locura en contextos concretos. Las diferencias entre abordajes públicos y privados. Las relaciones con otras instituciones sean juzgados, comisarías, etc. De este modo se estudia la locura y sus instituciones a través de las</w:t>
      </w:r>
      <w:r w:rsidR="00535C4D">
        <w:t xml:space="preserve"> HC</w:t>
      </w:r>
      <w:r w:rsidRPr="006D1602">
        <w:t xml:space="preserve">. </w:t>
      </w:r>
    </w:p>
    <w:p w:rsidR="00C84219" w:rsidRDefault="00535C4D" w:rsidP="000D574E">
      <w:pPr>
        <w:spacing w:line="360" w:lineRule="auto"/>
        <w:ind w:firstLine="709"/>
        <w:jc w:val="both"/>
        <w:rPr>
          <w:color w:val="000000"/>
        </w:rPr>
      </w:pPr>
      <w:r>
        <w:rPr>
          <w:color w:val="000000"/>
        </w:rPr>
        <w:t xml:space="preserve">Por su parte </w:t>
      </w:r>
      <w:r w:rsidR="00C84219" w:rsidRPr="006D1602">
        <w:rPr>
          <w:color w:val="000000"/>
        </w:rPr>
        <w:t xml:space="preserve">C. Rivera Garza (2010) trabajó sobre distintos documentos, entre ellos </w:t>
      </w:r>
      <w:r w:rsidR="008F1DD3">
        <w:rPr>
          <w:color w:val="000000"/>
        </w:rPr>
        <w:t>HC</w:t>
      </w:r>
      <w:r w:rsidR="00CB1E9E">
        <w:rPr>
          <w:color w:val="000000"/>
        </w:rPr>
        <w:t xml:space="preserve"> </w:t>
      </w:r>
      <w:r w:rsidR="00C84219" w:rsidRPr="006D1602">
        <w:rPr>
          <w:color w:val="000000"/>
        </w:rPr>
        <w:t>del manicomio “La Castañeda” en México para el período 1910- 1930. Destac</w:t>
      </w:r>
      <w:r w:rsidR="006D1602" w:rsidRPr="006D1602">
        <w:rPr>
          <w:color w:val="000000"/>
        </w:rPr>
        <w:t>ó</w:t>
      </w:r>
      <w:r w:rsidR="00C84219" w:rsidRPr="006D1602">
        <w:rPr>
          <w:color w:val="000000"/>
        </w:rPr>
        <w:t xml:space="preserve"> las </w:t>
      </w:r>
      <w:r w:rsidR="00C84219" w:rsidRPr="006D1602">
        <w:rPr>
          <w:color w:val="000000"/>
        </w:rPr>
        <w:lastRenderedPageBreak/>
        <w:t xml:space="preserve">relaciones entre procesos políticos y sociales, </w:t>
      </w:r>
      <w:r w:rsidR="006D1602" w:rsidRPr="006D1602">
        <w:rPr>
          <w:color w:val="000000"/>
        </w:rPr>
        <w:t xml:space="preserve">como las </w:t>
      </w:r>
      <w:r w:rsidR="00C84219" w:rsidRPr="006D1602">
        <w:rPr>
          <w:color w:val="000000"/>
        </w:rPr>
        <w:t>migraciones y los ingresos a dicho manicomio. También señal</w:t>
      </w:r>
      <w:r w:rsidR="006D1602" w:rsidRPr="006D1602">
        <w:rPr>
          <w:color w:val="000000"/>
        </w:rPr>
        <w:t>ó</w:t>
      </w:r>
      <w:r w:rsidR="00C84219" w:rsidRPr="006D1602">
        <w:rPr>
          <w:color w:val="000000"/>
        </w:rPr>
        <w:t xml:space="preserve"> la </w:t>
      </w:r>
      <w:r w:rsidR="006D1602" w:rsidRPr="006D1602">
        <w:rPr>
          <w:color w:val="000000"/>
        </w:rPr>
        <w:t xml:space="preserve">riqueza </w:t>
      </w:r>
      <w:r w:rsidR="00C84219" w:rsidRPr="006D1602">
        <w:rPr>
          <w:color w:val="000000"/>
        </w:rPr>
        <w:t>de la entrevista de admisión como espacio de registro acerca de la persona internada</w:t>
      </w:r>
      <w:r w:rsidR="006D1602" w:rsidRPr="006D1602">
        <w:rPr>
          <w:color w:val="000000"/>
        </w:rPr>
        <w:t>.</w:t>
      </w:r>
      <w:r w:rsidR="00C84219" w:rsidRPr="006D1602">
        <w:rPr>
          <w:color w:val="000000"/>
        </w:rPr>
        <w:t xml:space="preserve"> Los registros que encontró </w:t>
      </w:r>
      <w:r w:rsidR="006D1602" w:rsidRPr="006D1602">
        <w:rPr>
          <w:color w:val="000000"/>
        </w:rPr>
        <w:t>eran</w:t>
      </w:r>
      <w:r w:rsidR="00C84219" w:rsidRPr="006D1602">
        <w:rPr>
          <w:color w:val="000000"/>
        </w:rPr>
        <w:t xml:space="preserve"> extensos y la palabra de las personas internadas s</w:t>
      </w:r>
      <w:r w:rsidR="006D1602" w:rsidRPr="006D1602">
        <w:rPr>
          <w:color w:val="000000"/>
        </w:rPr>
        <w:t xml:space="preserve">olían </w:t>
      </w:r>
      <w:r w:rsidR="00C84219" w:rsidRPr="006D1602">
        <w:rPr>
          <w:color w:val="000000"/>
        </w:rPr>
        <w:t xml:space="preserve">estar </w:t>
      </w:r>
      <w:r w:rsidR="00CF4FA6" w:rsidRPr="006D1602">
        <w:rPr>
          <w:color w:val="000000"/>
        </w:rPr>
        <w:t>transcriptas</w:t>
      </w:r>
      <w:r w:rsidR="00C84219" w:rsidRPr="006D1602">
        <w:rPr>
          <w:color w:val="000000"/>
        </w:rPr>
        <w:t xml:space="preserve"> o bien incluidas en hojas sueltas en las </w:t>
      </w:r>
      <w:r w:rsidR="008F1DD3">
        <w:rPr>
          <w:color w:val="000000"/>
        </w:rPr>
        <w:t>HC</w:t>
      </w:r>
      <w:r w:rsidR="00C84219" w:rsidRPr="006D1602">
        <w:rPr>
          <w:color w:val="000000"/>
        </w:rPr>
        <w:t xml:space="preserve">. </w:t>
      </w:r>
      <w:r w:rsidR="006D1602" w:rsidRPr="006D1602">
        <w:rPr>
          <w:color w:val="000000"/>
        </w:rPr>
        <w:t xml:space="preserve">Rivera Garza asimismo destacó </w:t>
      </w:r>
      <w:r w:rsidR="00C84219" w:rsidRPr="006D1602">
        <w:rPr>
          <w:color w:val="000000"/>
        </w:rPr>
        <w:t>la precariedad en cuanto</w:t>
      </w:r>
      <w:r w:rsidR="006D1602" w:rsidRPr="006D1602">
        <w:rPr>
          <w:color w:val="000000"/>
        </w:rPr>
        <w:t xml:space="preserve"> la</w:t>
      </w:r>
      <w:r w:rsidR="00C84219" w:rsidRPr="006D1602">
        <w:rPr>
          <w:color w:val="000000"/>
        </w:rPr>
        <w:t xml:space="preserve"> remuneración</w:t>
      </w:r>
      <w:r w:rsidR="006D1602" w:rsidRPr="006D1602">
        <w:rPr>
          <w:color w:val="000000"/>
        </w:rPr>
        <w:t xml:space="preserve"> y</w:t>
      </w:r>
      <w:r w:rsidR="00C84219" w:rsidRPr="006D1602">
        <w:rPr>
          <w:color w:val="000000"/>
        </w:rPr>
        <w:t xml:space="preserve"> formación de los médicos tratantes</w:t>
      </w:r>
      <w:r w:rsidR="006D1602" w:rsidRPr="006D1602">
        <w:rPr>
          <w:color w:val="000000"/>
        </w:rPr>
        <w:t xml:space="preserve">. </w:t>
      </w:r>
    </w:p>
    <w:p w:rsidR="00532C42" w:rsidRPr="00A04489" w:rsidRDefault="002303CB" w:rsidP="000D574E">
      <w:pPr>
        <w:spacing w:line="360" w:lineRule="auto"/>
        <w:ind w:firstLine="709"/>
        <w:jc w:val="both"/>
      </w:pPr>
      <w:r>
        <w:rPr>
          <w:color w:val="000000"/>
        </w:rPr>
        <w:t xml:space="preserve">En Argentina y con el mismo fondo documental </w:t>
      </w:r>
      <w:r w:rsidR="00BC6A3D">
        <w:rPr>
          <w:color w:val="000000"/>
        </w:rPr>
        <w:t xml:space="preserve">V. </w:t>
      </w:r>
      <w:proofErr w:type="spellStart"/>
      <w:r w:rsidR="00BC6A3D">
        <w:rPr>
          <w:color w:val="000000"/>
        </w:rPr>
        <w:t>Navarlaz</w:t>
      </w:r>
      <w:proofErr w:type="spellEnd"/>
      <w:r w:rsidR="00BC6A3D">
        <w:rPr>
          <w:color w:val="000000"/>
        </w:rPr>
        <w:t xml:space="preserve"> y M. </w:t>
      </w:r>
      <w:proofErr w:type="spellStart"/>
      <w:r w:rsidR="00532C42" w:rsidRPr="00A04489">
        <w:rPr>
          <w:color w:val="000000"/>
        </w:rPr>
        <w:t>Jardon</w:t>
      </w:r>
      <w:proofErr w:type="spellEnd"/>
      <w:r w:rsidR="008D1781">
        <w:rPr>
          <w:color w:val="000000"/>
        </w:rPr>
        <w:t xml:space="preserve"> (2010) </w:t>
      </w:r>
      <w:r w:rsidR="00532C42" w:rsidRPr="00A04489">
        <w:rPr>
          <w:color w:val="000000"/>
        </w:rPr>
        <w:t>trabajaron</w:t>
      </w:r>
      <w:r>
        <w:rPr>
          <w:color w:val="000000"/>
        </w:rPr>
        <w:t xml:space="preserve"> desde la Universidad de Buenos Aires</w:t>
      </w:r>
      <w:r w:rsidR="00532C42" w:rsidRPr="00A04489">
        <w:rPr>
          <w:color w:val="000000"/>
        </w:rPr>
        <w:t xml:space="preserve"> con </w:t>
      </w:r>
      <w:r w:rsidR="00C84219">
        <w:rPr>
          <w:color w:val="000000"/>
        </w:rPr>
        <w:t xml:space="preserve">las </w:t>
      </w:r>
      <w:r w:rsidR="008F1DD3">
        <w:rPr>
          <w:color w:val="000000"/>
        </w:rPr>
        <w:t>HC</w:t>
      </w:r>
      <w:r w:rsidR="00532C42" w:rsidRPr="00A04489">
        <w:rPr>
          <w:color w:val="000000"/>
        </w:rPr>
        <w:t xml:space="preserve"> y diagnósticos de l</w:t>
      </w:r>
      <w:r w:rsidR="00532C42" w:rsidRPr="00A04489">
        <w:t xml:space="preserve">as mujeres “alienadas” entre 1900 y 1930 en los </w:t>
      </w:r>
      <w:r w:rsidR="00C81C91">
        <w:t>H</w:t>
      </w:r>
      <w:r w:rsidR="00532C42" w:rsidRPr="00A04489">
        <w:t>ospitales Nacional de Alienadas y Asil</w:t>
      </w:r>
      <w:r w:rsidR="00C81C91">
        <w:t>o de Lomas de Zamora (actuales H</w:t>
      </w:r>
      <w:r w:rsidR="00532C42" w:rsidRPr="00A04489">
        <w:t>ospitales</w:t>
      </w:r>
      <w:r w:rsidR="00BA6E75" w:rsidRPr="00A04489">
        <w:t xml:space="preserve"> Braulio</w:t>
      </w:r>
      <w:r w:rsidR="00532C42" w:rsidRPr="00A04489">
        <w:t xml:space="preserve"> Moyano y </w:t>
      </w:r>
      <w:r w:rsidR="00C81C91">
        <w:t xml:space="preserve">J.A </w:t>
      </w:r>
      <w:r w:rsidR="00532C42" w:rsidRPr="00A04489">
        <w:t xml:space="preserve">Esteves). En el mismo las autoras </w:t>
      </w:r>
      <w:r w:rsidR="00C81C91">
        <w:t>vincularon</w:t>
      </w:r>
      <w:r w:rsidR="00532C42" w:rsidRPr="00A04489">
        <w:t xml:space="preserve"> datos de esas HC con otros obtenidos de fuentes primarias del campo de la medicina y la psiquiatría que </w:t>
      </w:r>
      <w:r w:rsidR="00C81C91">
        <w:t xml:space="preserve">describían </w:t>
      </w:r>
      <w:r w:rsidR="00532C42" w:rsidRPr="00A04489">
        <w:t xml:space="preserve">sobre la particularidad de la “alienación de la mujer”. A su vez, indagaron las explicaciones causales de la “alienación” en ese momento histórico (1900-1930) y la diferencia con lo que ocurría con los “alienados” </w:t>
      </w:r>
      <w:r w:rsidR="00C81C91">
        <w:t>varones</w:t>
      </w:r>
      <w:r w:rsidR="00532C42" w:rsidRPr="00A04489">
        <w:t xml:space="preserve"> en ese mismo período. </w:t>
      </w:r>
      <w:r w:rsidR="00C81C91">
        <w:t xml:space="preserve">Estas autoras resaltaron que </w:t>
      </w:r>
      <w:r w:rsidR="00532C42" w:rsidRPr="00A04489">
        <w:t>la inmigración social a nuestro país se habría acompañado de una intencionalidad vincula</w:t>
      </w:r>
      <w:r w:rsidR="00C81C91">
        <w:t xml:space="preserve">da al orden y al control </w:t>
      </w:r>
      <w:r w:rsidR="00410B2E">
        <w:t>social. Plantearon</w:t>
      </w:r>
      <w:r>
        <w:t xml:space="preserve"> </w:t>
      </w:r>
      <w:r w:rsidR="00C81C91">
        <w:t>que t</w:t>
      </w:r>
      <w:r w:rsidR="00532C42" w:rsidRPr="00A04489">
        <w:t>oda disfuncionalidad laboral habría sido pensada desde una perspectiva clínica-criminológica.</w:t>
      </w:r>
      <w:r>
        <w:t xml:space="preserve"> </w:t>
      </w:r>
      <w:r w:rsidR="00532C42" w:rsidRPr="00A04489">
        <w:t xml:space="preserve">A su vez </w:t>
      </w:r>
      <w:r>
        <w:t xml:space="preserve">destacaron </w:t>
      </w:r>
      <w:r w:rsidR="00532C42" w:rsidRPr="00A04489">
        <w:t>que dentro de los supuestos etiológicos de l</w:t>
      </w:r>
      <w:r w:rsidR="009F1403" w:rsidRPr="00A04489">
        <w:t xml:space="preserve">a enfermedad mental en mujeres  </w:t>
      </w:r>
      <w:r w:rsidR="00532C42" w:rsidRPr="00A04489">
        <w:t>se considera el funcionamiento del aparato reproductor femenino como factor principal</w:t>
      </w:r>
      <w:r w:rsidR="003B50B9">
        <w:t>. E</w:t>
      </w:r>
      <w:r w:rsidR="00532C42" w:rsidRPr="00A04489">
        <w:t xml:space="preserve">n general los diagnósticos hacían referencia a la llamada locura moral vinculada en muchos casos a la descripción de conductas ligadas a la sexualidad de </w:t>
      </w:r>
      <w:r w:rsidR="003B50B9">
        <w:t>dichas</w:t>
      </w:r>
      <w:r w:rsidR="00532C42" w:rsidRPr="00A04489">
        <w:t xml:space="preserve"> mujeres.</w:t>
      </w:r>
    </w:p>
    <w:p w:rsidR="00532C42" w:rsidRPr="00A04489" w:rsidRDefault="00532C42" w:rsidP="000D574E">
      <w:pPr>
        <w:spacing w:line="360" w:lineRule="auto"/>
        <w:ind w:firstLine="709"/>
        <w:jc w:val="both"/>
      </w:pPr>
      <w:r w:rsidRPr="00A04489">
        <w:t xml:space="preserve">Estas autoras en 2012 </w:t>
      </w:r>
      <w:r w:rsidR="003B50B9">
        <w:t xml:space="preserve">analizaron </w:t>
      </w:r>
      <w:r w:rsidRPr="00A04489">
        <w:t>las transformaciones en los diseños de las historias clínicas de los actuales Moyano y Esteves en el periodo que transcurre desde 1903 hasta 1953. La investigación permitió destacar la marcada participación de la Sociedad de Beneficencia desde la inauguración del Hospital</w:t>
      </w:r>
      <w:r w:rsidR="00BA59E2">
        <w:t>;</w:t>
      </w:r>
      <w:r w:rsidRPr="00A04489">
        <w:t xml:space="preserve"> decisiva en lo que respecta a su política institucional</w:t>
      </w:r>
      <w:r w:rsidRPr="00A04489">
        <w:rPr>
          <w:rStyle w:val="Refdenotaalpie"/>
        </w:rPr>
        <w:footnoteReference w:id="3"/>
      </w:r>
      <w:r w:rsidR="003B50B9">
        <w:t>.</w:t>
      </w:r>
    </w:p>
    <w:p w:rsidR="00532C42" w:rsidRPr="00AF2B1D" w:rsidRDefault="00136CEB" w:rsidP="000D574E">
      <w:pPr>
        <w:spacing w:line="360" w:lineRule="auto"/>
        <w:ind w:firstLine="709"/>
        <w:jc w:val="both"/>
      </w:pPr>
      <w:r>
        <w:t xml:space="preserve">Por su parte y desde la Universidad Nacional de General Sarmiento, </w:t>
      </w:r>
      <w:r w:rsidR="009F1403" w:rsidRPr="00A04489">
        <w:t>A</w:t>
      </w:r>
      <w:r w:rsidR="003B50B9">
        <w:t>.</w:t>
      </w:r>
      <w:r w:rsidR="009F1403" w:rsidRPr="00A04489">
        <w:t xml:space="preserve"> </w:t>
      </w:r>
      <w:r w:rsidR="00532C42" w:rsidRPr="00A04489">
        <w:t>Golcman</w:t>
      </w:r>
      <w:r w:rsidR="008D1781">
        <w:t xml:space="preserve"> (2012) </w:t>
      </w:r>
      <w:r w:rsidR="00532C42" w:rsidRPr="00A04489">
        <w:t xml:space="preserve">estudió la formación de la práctica psiquiátrica y tomó como caso de estudio el Hospital Esteves. Se abocó a visibilizar la coexistencia de paradigmas diferentes referidos a la </w:t>
      </w:r>
      <w:r w:rsidR="00532C42" w:rsidRPr="00A04489">
        <w:lastRenderedPageBreak/>
        <w:t xml:space="preserve">salud mental en una misma institución y para ello estudió las </w:t>
      </w:r>
      <w:r w:rsidR="008F1DD3">
        <w:t>HC</w:t>
      </w:r>
      <w:r w:rsidR="00532C42" w:rsidRPr="00A04489">
        <w:t xml:space="preserve"> del mismo fondo documental </w:t>
      </w:r>
      <w:r w:rsidR="003B50B9">
        <w:t>para las personas</w:t>
      </w:r>
      <w:r w:rsidR="00532C42" w:rsidRPr="00A04489">
        <w:t xml:space="preserve"> admitidas en el Hospital entre 1960 y 1979. Complementó </w:t>
      </w:r>
      <w:r w:rsidR="009F1403" w:rsidRPr="00A04489">
        <w:t>s</w:t>
      </w:r>
      <w:r w:rsidR="00532C42" w:rsidRPr="00A04489">
        <w:t>u estudio con publicac</w:t>
      </w:r>
      <w:r w:rsidR="00532C42" w:rsidRPr="00AF2B1D">
        <w:t>iones de diarios y revistas del mismo momento. Según ella el contexto político (gobierno de facto, persecución ideológica) influyó en el desarrollo de las experiencias innovadoras</w:t>
      </w:r>
      <w:r w:rsidR="008D1781" w:rsidRPr="00AF2B1D">
        <w:t xml:space="preserve"> (Golcman</w:t>
      </w:r>
      <w:r w:rsidR="00BA59E2" w:rsidRPr="00AF2B1D">
        <w:t>,</w:t>
      </w:r>
      <w:r w:rsidR="008D1781" w:rsidRPr="00AF2B1D">
        <w:t xml:space="preserve"> 2012)</w:t>
      </w:r>
      <w:r w:rsidR="00532C42" w:rsidRPr="00AF2B1D">
        <w:t>.</w:t>
      </w:r>
    </w:p>
    <w:p w:rsidR="000C26E1" w:rsidRDefault="00532C42" w:rsidP="003B50B9">
      <w:pPr>
        <w:spacing w:line="360" w:lineRule="auto"/>
        <w:ind w:firstLine="709"/>
        <w:jc w:val="both"/>
      </w:pPr>
      <w:r w:rsidRPr="00AF2B1D">
        <w:t>En nuestra e</w:t>
      </w:r>
      <w:r w:rsidRPr="00A04489">
        <w:t xml:space="preserve">xploración del tema como parte del equipo de investigación de la </w:t>
      </w:r>
      <w:r w:rsidR="00136CEB">
        <w:t>Universidad Nacional de Lanús p</w:t>
      </w:r>
      <w:r w:rsidRPr="00A04489">
        <w:t xml:space="preserve">resentamos en 2014 un avance de resultados preliminares </w:t>
      </w:r>
      <w:proofErr w:type="spellStart"/>
      <w:r w:rsidR="002303CB" w:rsidRPr="00212756">
        <w:t>Sy</w:t>
      </w:r>
      <w:proofErr w:type="spellEnd"/>
      <w:r w:rsidR="002303CB" w:rsidRPr="00212756">
        <w:t xml:space="preserve">, </w:t>
      </w:r>
      <w:r w:rsidR="002303CB">
        <w:t>Pierri, Granda</w:t>
      </w:r>
      <w:r w:rsidR="002303CB" w:rsidRPr="00212756">
        <w:t xml:space="preserve">, </w:t>
      </w:r>
      <w:proofErr w:type="spellStart"/>
      <w:r w:rsidR="002303CB" w:rsidRPr="00212756">
        <w:t>Strasse</w:t>
      </w:r>
      <w:r w:rsidR="002303CB">
        <w:t>r</w:t>
      </w:r>
      <w:proofErr w:type="spellEnd"/>
      <w:r w:rsidR="002303CB">
        <w:t xml:space="preserve">, </w:t>
      </w:r>
      <w:proofErr w:type="spellStart"/>
      <w:r w:rsidR="002303CB">
        <w:t>Vi</w:t>
      </w:r>
      <w:r w:rsidR="002303CB" w:rsidRPr="00212756">
        <w:t>sciglia</w:t>
      </w:r>
      <w:proofErr w:type="spellEnd"/>
      <w:r w:rsidR="002303CB" w:rsidRPr="00212756">
        <w:t xml:space="preserve"> Garc</w:t>
      </w:r>
      <w:r w:rsidR="002303CB">
        <w:t xml:space="preserve">ía </w:t>
      </w:r>
      <w:r w:rsidRPr="00A04489">
        <w:t xml:space="preserve">en el que </w:t>
      </w:r>
      <w:r w:rsidR="003B50B9">
        <w:t xml:space="preserve">planteamos la presencia de una simultaneidad e indiferenciación de voces (médico, familiar, policía) en los registros de signos y síntomas de la entrevista de admisión. Asimismo destacamos </w:t>
      </w:r>
      <w:r w:rsidR="00C33450" w:rsidRPr="00A04489">
        <w:t xml:space="preserve">la potencialidad </w:t>
      </w:r>
      <w:r w:rsidR="003B50B9">
        <w:t>del</w:t>
      </w:r>
      <w:r w:rsidR="00C33450" w:rsidRPr="00A04489">
        <w:t xml:space="preserve"> trabajo con historias clínicas a la hora de conocer acerca de algunas prácticas de la vida cotidiana en los hospitales psiquiátricos </w:t>
      </w:r>
      <w:r w:rsidR="003B50B9">
        <w:t xml:space="preserve">para otro </w:t>
      </w:r>
      <w:r w:rsidR="00C33450" w:rsidRPr="00A04489">
        <w:t>momento histórico</w:t>
      </w:r>
      <w:r w:rsidR="006651ED" w:rsidRPr="00A04489">
        <w:t>.</w:t>
      </w:r>
      <w:bookmarkStart w:id="177" w:name="_Toc418089518"/>
      <w:bookmarkStart w:id="178" w:name="_Toc445637419"/>
      <w:bookmarkStart w:id="179" w:name="_Toc445637505"/>
    </w:p>
    <w:p w:rsidR="00984A01" w:rsidRDefault="00984A01">
      <w:r>
        <w:br w:type="page"/>
      </w:r>
    </w:p>
    <w:p w:rsidR="00A02177" w:rsidRPr="00A04489" w:rsidRDefault="002D6C2A" w:rsidP="00C04430">
      <w:pPr>
        <w:pStyle w:val="Ttulo1"/>
      </w:pPr>
      <w:bookmarkStart w:id="180" w:name="_Toc455295194"/>
      <w:bookmarkStart w:id="181" w:name="_Toc457296563"/>
      <w:bookmarkStart w:id="182" w:name="_Toc457298091"/>
      <w:bookmarkStart w:id="183" w:name="_Toc459231368"/>
      <w:bookmarkStart w:id="184" w:name="_Toc459231411"/>
      <w:bookmarkStart w:id="185" w:name="_Toc459231515"/>
      <w:bookmarkStart w:id="186" w:name="_Toc459232255"/>
      <w:bookmarkStart w:id="187" w:name="_Toc459235287"/>
      <w:bookmarkStart w:id="188" w:name="_Toc461109095"/>
      <w:bookmarkStart w:id="189" w:name="_Toc461109263"/>
      <w:bookmarkStart w:id="190" w:name="_Toc462772169"/>
      <w:bookmarkStart w:id="191" w:name="_Toc462773281"/>
      <w:r>
        <w:lastRenderedPageBreak/>
        <w:t xml:space="preserve">8. </w:t>
      </w:r>
      <w:r w:rsidR="009F0206" w:rsidRPr="00A04489">
        <w:t xml:space="preserve">MARCO </w:t>
      </w:r>
      <w:r w:rsidR="009F0206">
        <w:t>T</w:t>
      </w:r>
      <w:r w:rsidR="009F0206" w:rsidRPr="00A04489">
        <w:t>EÓRICO- METODOLÓGICO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A02177" w:rsidRPr="00A04489" w:rsidRDefault="003F48CF" w:rsidP="00D46BBC">
      <w:pPr>
        <w:pStyle w:val="Ttulo2"/>
      </w:pPr>
      <w:bookmarkStart w:id="192" w:name="_Toc418089519"/>
      <w:bookmarkStart w:id="193" w:name="_Toc445637420"/>
      <w:bookmarkStart w:id="194" w:name="_Toc445637506"/>
      <w:bookmarkStart w:id="195" w:name="_Toc455295195"/>
      <w:bookmarkStart w:id="196" w:name="_Toc457296564"/>
      <w:bookmarkStart w:id="197" w:name="_Toc457298092"/>
      <w:bookmarkStart w:id="198" w:name="_Toc459231369"/>
      <w:bookmarkStart w:id="199" w:name="_Toc459231412"/>
      <w:bookmarkStart w:id="200" w:name="_Toc459231516"/>
      <w:bookmarkStart w:id="201" w:name="_Toc459232256"/>
      <w:bookmarkStart w:id="202" w:name="_Toc459235288"/>
      <w:bookmarkStart w:id="203" w:name="_Toc461109096"/>
      <w:bookmarkStart w:id="204" w:name="_Toc461109264"/>
      <w:bookmarkStart w:id="205" w:name="_Toc462772170"/>
      <w:bookmarkStart w:id="206" w:name="_Toc462773282"/>
      <w:r>
        <w:t>8</w:t>
      </w:r>
      <w:r w:rsidR="00136CEB">
        <w:t>.1</w:t>
      </w:r>
      <w:r w:rsidR="00CF6E39">
        <w:t xml:space="preserve"> </w:t>
      </w:r>
      <w:r w:rsidR="00A02177" w:rsidRPr="00A04489">
        <w:t>¿Factores causales? ¿Entramado</w:t>
      </w:r>
      <w:r w:rsidR="00226FFA">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A02177" w:rsidRPr="00A04489">
        <w:t xml:space="preserve"> </w:t>
      </w:r>
    </w:p>
    <w:p w:rsidR="0006638B" w:rsidRPr="00A04489" w:rsidRDefault="00433D3A" w:rsidP="000D574E">
      <w:pPr>
        <w:spacing w:line="360" w:lineRule="auto"/>
        <w:ind w:firstLine="709"/>
        <w:jc w:val="both"/>
      </w:pPr>
      <w:r w:rsidRPr="00A04489">
        <w:t>C</w:t>
      </w:r>
      <w:r w:rsidR="00532C42" w:rsidRPr="00A04489">
        <w:t>onsider</w:t>
      </w:r>
      <w:r w:rsidRPr="00A04489">
        <w:t>a</w:t>
      </w:r>
      <w:r w:rsidR="006D62CB">
        <w:t>mos desde la perspectiva de la Medicina S</w:t>
      </w:r>
      <w:r w:rsidR="00532C42" w:rsidRPr="00A04489">
        <w:t xml:space="preserve">ocial </w:t>
      </w:r>
      <w:r w:rsidR="006D62CB">
        <w:t>L</w:t>
      </w:r>
      <w:r w:rsidR="00532C42" w:rsidRPr="00A04489">
        <w:t xml:space="preserve">atinoamericana </w:t>
      </w:r>
      <w:r w:rsidR="001E274E" w:rsidRPr="00A04489">
        <w:t xml:space="preserve">que es posible </w:t>
      </w:r>
      <w:r w:rsidR="00532C42" w:rsidRPr="00A04489">
        <w:t>comprender los procesos salud-enfermedad</w:t>
      </w:r>
      <w:r w:rsidR="006D62CB">
        <w:t>-atención (PSEA)</w:t>
      </w:r>
      <w:r w:rsidR="00532C42" w:rsidRPr="00A04489">
        <w:t xml:space="preserve"> desde distintos niveles de análisi</w:t>
      </w:r>
      <w:r w:rsidR="00532C42" w:rsidRPr="005F6EDC">
        <w:t>s jerarquizados y vinculados entre sí</w:t>
      </w:r>
      <w:r w:rsidR="008D1781">
        <w:t xml:space="preserve"> (Castellanos</w:t>
      </w:r>
      <w:r w:rsidR="00BA59E2">
        <w:t>,</w:t>
      </w:r>
      <w:r w:rsidR="008D1781">
        <w:t xml:space="preserve"> 1990</w:t>
      </w:r>
      <w:r w:rsidR="000D52E5">
        <w:t xml:space="preserve">; </w:t>
      </w:r>
      <w:r w:rsidR="008D1781">
        <w:t>Stolkiner</w:t>
      </w:r>
      <w:r w:rsidR="00BA59E2">
        <w:t>,</w:t>
      </w:r>
      <w:r w:rsidR="008D1781">
        <w:t xml:space="preserve"> 1994).</w:t>
      </w:r>
      <w:r w:rsidR="00532C42" w:rsidRPr="005F6EDC">
        <w:t xml:space="preserve"> En esta tesis realizaremos foco </w:t>
      </w:r>
      <w:r w:rsidR="0006638B" w:rsidRPr="005F6EDC">
        <w:t xml:space="preserve">en </w:t>
      </w:r>
      <w:r w:rsidR="00532C42" w:rsidRPr="005F6EDC">
        <w:t>e</w:t>
      </w:r>
      <w:r w:rsidR="00370ACE" w:rsidRPr="005F6EDC">
        <w:t>l nivel de lo singular</w:t>
      </w:r>
      <w:r w:rsidR="00532C42" w:rsidRPr="005F6EDC">
        <w:t xml:space="preserve"> pero necesariamente daremos cuenta de un contexto que construye</w:t>
      </w:r>
      <w:r w:rsidR="00532C42" w:rsidRPr="00A04489">
        <w:t xml:space="preserve"> trama de posibilidad y determinación de </w:t>
      </w:r>
      <w:r w:rsidR="006D62CB">
        <w:t xml:space="preserve">dichos PSEA </w:t>
      </w:r>
      <w:r w:rsidR="008D1781">
        <w:t>(</w:t>
      </w:r>
      <w:proofErr w:type="spellStart"/>
      <w:r w:rsidR="008D1781">
        <w:t>Iriart</w:t>
      </w:r>
      <w:proofErr w:type="spellEnd"/>
      <w:r w:rsidR="008F5F2C">
        <w:t xml:space="preserve"> </w:t>
      </w:r>
      <w:r w:rsidR="0016153E">
        <w:t>et al.</w:t>
      </w:r>
      <w:r w:rsidR="00BA59E2">
        <w:t>,</w:t>
      </w:r>
      <w:r w:rsidR="008D1781">
        <w:t xml:space="preserve"> 2002).</w:t>
      </w:r>
      <w:r w:rsidR="00532C42" w:rsidRPr="00A04489">
        <w:t xml:space="preserve"> </w:t>
      </w:r>
    </w:p>
    <w:p w:rsidR="0006638B" w:rsidRPr="00A04489" w:rsidRDefault="0006638B" w:rsidP="000D574E">
      <w:pPr>
        <w:shd w:val="clear" w:color="auto" w:fill="FFFFFF"/>
        <w:spacing w:line="360" w:lineRule="auto"/>
        <w:ind w:firstLine="709"/>
        <w:jc w:val="both"/>
        <w:rPr>
          <w:color w:val="000000"/>
          <w:lang w:eastAsia="es-ES"/>
        </w:rPr>
      </w:pPr>
      <w:r w:rsidRPr="00A04489">
        <w:rPr>
          <w:color w:val="000000"/>
          <w:lang w:eastAsia="es-ES"/>
        </w:rPr>
        <w:t>Lo económico</w:t>
      </w:r>
      <w:r w:rsidR="006D62CB">
        <w:rPr>
          <w:color w:val="000000"/>
          <w:lang w:eastAsia="es-ES"/>
        </w:rPr>
        <w:t>-</w:t>
      </w:r>
      <w:r w:rsidRPr="00A04489">
        <w:rPr>
          <w:color w:val="000000"/>
          <w:lang w:eastAsia="es-ES"/>
        </w:rPr>
        <w:t xml:space="preserve"> político, lo institucional y lo singular</w:t>
      </w:r>
      <w:r w:rsidR="008D1781">
        <w:rPr>
          <w:color w:val="000000"/>
          <w:lang w:eastAsia="es-ES"/>
        </w:rPr>
        <w:t xml:space="preserve"> (Stolkiner</w:t>
      </w:r>
      <w:r w:rsidR="00BA59E2">
        <w:rPr>
          <w:color w:val="000000"/>
          <w:lang w:eastAsia="es-ES"/>
        </w:rPr>
        <w:t>,</w:t>
      </w:r>
      <w:r w:rsidR="008D1781">
        <w:rPr>
          <w:color w:val="000000"/>
          <w:lang w:eastAsia="es-ES"/>
        </w:rPr>
        <w:t xml:space="preserve"> 1994)</w:t>
      </w:r>
      <w:r w:rsidR="00136CEB">
        <w:rPr>
          <w:color w:val="000000"/>
          <w:lang w:eastAsia="es-ES"/>
        </w:rPr>
        <w:t xml:space="preserve"> y</w:t>
      </w:r>
      <w:r w:rsidR="00A02177" w:rsidRPr="00A04489">
        <w:rPr>
          <w:color w:val="000000"/>
          <w:lang w:eastAsia="es-ES"/>
        </w:rPr>
        <w:t xml:space="preserve"> lo general, lo particular y lo singular</w:t>
      </w:r>
      <w:r w:rsidR="008D1781">
        <w:rPr>
          <w:color w:val="000000"/>
          <w:lang w:eastAsia="es-ES"/>
        </w:rPr>
        <w:t xml:space="preserve"> (Breilh</w:t>
      </w:r>
      <w:r w:rsidR="00BA59E2">
        <w:rPr>
          <w:color w:val="000000"/>
          <w:lang w:eastAsia="es-ES"/>
        </w:rPr>
        <w:t>,</w:t>
      </w:r>
      <w:r w:rsidR="008D1781">
        <w:rPr>
          <w:color w:val="000000"/>
          <w:lang w:eastAsia="es-ES"/>
        </w:rPr>
        <w:t xml:space="preserve"> 2009</w:t>
      </w:r>
      <w:r w:rsidR="000D52E5">
        <w:rPr>
          <w:color w:val="000000"/>
          <w:lang w:eastAsia="es-ES"/>
        </w:rPr>
        <w:t xml:space="preserve">; </w:t>
      </w:r>
      <w:r w:rsidR="008D1781">
        <w:rPr>
          <w:color w:val="000000"/>
          <w:lang w:eastAsia="es-ES"/>
        </w:rPr>
        <w:t>Castellanos</w:t>
      </w:r>
      <w:r w:rsidR="00BA59E2">
        <w:rPr>
          <w:color w:val="000000"/>
          <w:lang w:eastAsia="es-ES"/>
        </w:rPr>
        <w:t>,</w:t>
      </w:r>
      <w:r w:rsidR="008D1781">
        <w:rPr>
          <w:color w:val="000000"/>
          <w:lang w:eastAsia="es-ES"/>
        </w:rPr>
        <w:t xml:space="preserve"> 1990)</w:t>
      </w:r>
      <w:r w:rsidRPr="00A04489">
        <w:rPr>
          <w:color w:val="000000"/>
          <w:lang w:eastAsia="es-ES"/>
        </w:rPr>
        <w:t xml:space="preserve"> </w:t>
      </w:r>
      <w:r w:rsidR="00AF2B1D">
        <w:rPr>
          <w:color w:val="000000"/>
          <w:lang w:eastAsia="es-ES"/>
        </w:rPr>
        <w:t>resultan</w:t>
      </w:r>
      <w:r w:rsidRPr="00A04489">
        <w:rPr>
          <w:color w:val="000000"/>
          <w:lang w:eastAsia="es-ES"/>
        </w:rPr>
        <w:t xml:space="preserve"> inseparables, se entretejen creando una trama. </w:t>
      </w:r>
      <w:r w:rsidR="00136CEB">
        <w:rPr>
          <w:color w:val="000000"/>
          <w:lang w:eastAsia="es-ES"/>
        </w:rPr>
        <w:t>N</w:t>
      </w:r>
      <w:r w:rsidRPr="00A04489">
        <w:rPr>
          <w:color w:val="000000"/>
          <w:lang w:eastAsia="es-ES"/>
        </w:rPr>
        <w:t xml:space="preserve">uestro foco estará colocado en el </w:t>
      </w:r>
      <w:r w:rsidR="00B45292" w:rsidRPr="00A04489">
        <w:rPr>
          <w:color w:val="000000"/>
          <w:lang w:eastAsia="es-ES"/>
        </w:rPr>
        <w:t>espacio</w:t>
      </w:r>
      <w:r w:rsidRPr="00A04489">
        <w:rPr>
          <w:color w:val="000000"/>
          <w:lang w:eastAsia="es-ES"/>
        </w:rPr>
        <w:t xml:space="preserve"> de lo singular, que en este caso refiere </w:t>
      </w:r>
      <w:r w:rsidR="00136CEB">
        <w:rPr>
          <w:color w:val="000000"/>
          <w:lang w:eastAsia="es-ES"/>
        </w:rPr>
        <w:t xml:space="preserve">a los recorridos de </w:t>
      </w:r>
      <w:r w:rsidR="006D62CB">
        <w:rPr>
          <w:color w:val="000000"/>
          <w:lang w:eastAsia="es-ES"/>
        </w:rPr>
        <w:t xml:space="preserve"> internación </w:t>
      </w:r>
      <w:r w:rsidRPr="00A04489">
        <w:rPr>
          <w:color w:val="000000"/>
          <w:lang w:eastAsia="es-ES"/>
        </w:rPr>
        <w:t xml:space="preserve">de las mujeres </w:t>
      </w:r>
      <w:r w:rsidR="006D62CB">
        <w:rPr>
          <w:color w:val="000000"/>
          <w:lang w:eastAsia="es-ES"/>
        </w:rPr>
        <w:t>que</w:t>
      </w:r>
      <w:r w:rsidRPr="00A04489">
        <w:rPr>
          <w:color w:val="000000"/>
          <w:lang w:eastAsia="es-ES"/>
        </w:rPr>
        <w:t xml:space="preserve"> fallecieron </w:t>
      </w:r>
      <w:r w:rsidR="00136CEB">
        <w:rPr>
          <w:color w:val="000000"/>
          <w:lang w:eastAsia="es-ES"/>
        </w:rPr>
        <w:t>en el Esteves entre 1957 y 1971, p</w:t>
      </w:r>
      <w:r w:rsidRPr="00A04489">
        <w:rPr>
          <w:color w:val="000000"/>
          <w:lang w:eastAsia="es-ES"/>
        </w:rPr>
        <w:t>eríodo</w:t>
      </w:r>
      <w:r w:rsidR="00136CEB">
        <w:rPr>
          <w:color w:val="000000"/>
          <w:lang w:eastAsia="es-ES"/>
        </w:rPr>
        <w:t xml:space="preserve"> en que creció el número de fallecimientos</w:t>
      </w:r>
      <w:r w:rsidRPr="00A04489">
        <w:rPr>
          <w:color w:val="000000"/>
          <w:lang w:eastAsia="es-ES"/>
        </w:rPr>
        <w:t xml:space="preserve">. </w:t>
      </w:r>
    </w:p>
    <w:p w:rsidR="000A3A9A" w:rsidRPr="00A04489" w:rsidRDefault="002D0448" w:rsidP="000D574E">
      <w:pPr>
        <w:spacing w:line="360" w:lineRule="auto"/>
        <w:ind w:firstLine="709"/>
        <w:jc w:val="both"/>
      </w:pPr>
      <w:r>
        <w:rPr>
          <w:color w:val="000000"/>
          <w:lang w:eastAsia="es-ES"/>
        </w:rPr>
        <w:t xml:space="preserve">Los recorridos </w:t>
      </w:r>
      <w:r w:rsidR="00CF4FA6" w:rsidRPr="00A04489">
        <w:rPr>
          <w:color w:val="000000"/>
          <w:lang w:eastAsia="es-ES"/>
        </w:rPr>
        <w:t>de internación de estas mujeres serán leíd</w:t>
      </w:r>
      <w:r>
        <w:rPr>
          <w:color w:val="000000"/>
          <w:lang w:eastAsia="es-ES"/>
        </w:rPr>
        <w:t>o</w:t>
      </w:r>
      <w:r w:rsidR="00CF4FA6" w:rsidRPr="00A04489">
        <w:rPr>
          <w:color w:val="000000"/>
          <w:lang w:eastAsia="es-ES"/>
        </w:rPr>
        <w:t xml:space="preserve">s en clave singular y como particularización de procesos histórico sociales y políticos </w:t>
      </w:r>
      <w:r w:rsidR="00CF4FA6">
        <w:rPr>
          <w:color w:val="000000"/>
          <w:lang w:eastAsia="es-ES"/>
        </w:rPr>
        <w:t>es decir que s</w:t>
      </w:r>
      <w:r w:rsidR="00CF4FA6" w:rsidRPr="00A04489">
        <w:rPr>
          <w:color w:val="000000"/>
          <w:lang w:eastAsia="es-ES"/>
        </w:rPr>
        <w:t>e constituyen con los elementos de lo genérico, con la “materia” que le brindan las significaciones sociales de época</w:t>
      </w:r>
      <w:r w:rsidR="00CF4FA6">
        <w:rPr>
          <w:color w:val="000000"/>
          <w:lang w:eastAsia="es-ES"/>
        </w:rPr>
        <w:t xml:space="preserve"> (Breilh</w:t>
      </w:r>
      <w:r w:rsidR="00BA59E2">
        <w:rPr>
          <w:color w:val="000000"/>
          <w:lang w:eastAsia="es-ES"/>
        </w:rPr>
        <w:t>,</w:t>
      </w:r>
      <w:r w:rsidR="00CF4FA6">
        <w:rPr>
          <w:color w:val="000000"/>
          <w:lang w:eastAsia="es-ES"/>
        </w:rPr>
        <w:t xml:space="preserve"> 2009</w:t>
      </w:r>
      <w:r w:rsidR="000D52E5">
        <w:rPr>
          <w:color w:val="000000"/>
          <w:lang w:eastAsia="es-ES"/>
        </w:rPr>
        <w:t xml:space="preserve">; </w:t>
      </w:r>
      <w:r w:rsidR="00CF4FA6">
        <w:rPr>
          <w:color w:val="000000"/>
          <w:lang w:eastAsia="es-ES"/>
        </w:rPr>
        <w:t>Stolkiner</w:t>
      </w:r>
      <w:r w:rsidR="00BA59E2">
        <w:rPr>
          <w:color w:val="000000"/>
          <w:lang w:eastAsia="es-ES"/>
        </w:rPr>
        <w:t>,</w:t>
      </w:r>
      <w:r w:rsidR="00CF4FA6">
        <w:rPr>
          <w:color w:val="000000"/>
          <w:lang w:eastAsia="es-ES"/>
        </w:rPr>
        <w:t xml:space="preserve"> 1994)</w:t>
      </w:r>
      <w:r w:rsidR="00CF4FA6" w:rsidRPr="00A04489">
        <w:rPr>
          <w:color w:val="000000"/>
          <w:lang w:eastAsia="es-ES"/>
        </w:rPr>
        <w:t xml:space="preserve">. </w:t>
      </w:r>
      <w:r w:rsidR="002C1DA5" w:rsidRPr="00A04489">
        <w:t xml:space="preserve">De este modo el contexto no “influye” en los sujetos, sino que crea tramas </w:t>
      </w:r>
      <w:r w:rsidR="002C1DA5" w:rsidRPr="006D62CB">
        <w:t xml:space="preserve">de lo posible. </w:t>
      </w:r>
      <w:r w:rsidR="00B45292" w:rsidRPr="006D62CB">
        <w:t xml:space="preserve">Consideramos por ejemplo que si una mujer estuvo internada en el manicomio y murió </w:t>
      </w:r>
      <w:r w:rsidR="00396D27" w:rsidRPr="006D62CB">
        <w:t xml:space="preserve">en </w:t>
      </w:r>
      <w:r w:rsidR="001A1079" w:rsidRPr="006D62CB">
        <w:t xml:space="preserve">determinada </w:t>
      </w:r>
      <w:r w:rsidR="00B45292" w:rsidRPr="006D62CB">
        <w:t>circunstancia, los vínculos con su familia, la ocupación, la nacionalidad, el lugar</w:t>
      </w:r>
      <w:r w:rsidR="00B45292" w:rsidRPr="00A04489">
        <w:t xml:space="preserve"> de procedencia, su modo de ingreso al hospital, el </w:t>
      </w:r>
      <w:r w:rsidR="006D62CB">
        <w:t>marco</w:t>
      </w:r>
      <w:r w:rsidR="00B45292" w:rsidRPr="00A04489">
        <w:t xml:space="preserve"> político de su internación no son variables de contexto</w:t>
      </w:r>
      <w:r w:rsidR="005C32A5" w:rsidRPr="00A04489">
        <w:t xml:space="preserve"> que se suman</w:t>
      </w:r>
      <w:r w:rsidR="00A3613A">
        <w:t xml:space="preserve"> entre sí</w:t>
      </w:r>
      <w:r w:rsidR="00B45292" w:rsidRPr="00A04489">
        <w:t>.</w:t>
      </w:r>
      <w:r w:rsidR="00814842">
        <w:t xml:space="preserve"> Concebirlo de e</w:t>
      </w:r>
      <w:r w:rsidR="00D301DA" w:rsidRPr="00A04489">
        <w:t xml:space="preserve">se modo </w:t>
      </w:r>
      <w:r w:rsidR="00814842">
        <w:t>i</w:t>
      </w:r>
      <w:r w:rsidR="00D301DA" w:rsidRPr="00A04489">
        <w:t>mplicaría fraccionar o desconectar la realidad</w:t>
      </w:r>
      <w:r w:rsidR="008D1781">
        <w:t xml:space="preserve"> (Breilh</w:t>
      </w:r>
      <w:r w:rsidR="00BA59E2">
        <w:t>,</w:t>
      </w:r>
      <w:r w:rsidR="008D1781">
        <w:t xml:space="preserve"> 2009).</w:t>
      </w:r>
      <w:r w:rsidR="00D301DA" w:rsidRPr="00A04489">
        <w:t xml:space="preserve"> </w:t>
      </w:r>
      <w:r w:rsidR="00B45292" w:rsidRPr="00A04489">
        <w:t>Considera</w:t>
      </w:r>
      <w:r w:rsidR="00473D15">
        <w:t xml:space="preserve">mos que lo que ocurra con estos recorridos </w:t>
      </w:r>
      <w:r w:rsidR="00B45292" w:rsidRPr="00A04489">
        <w:t>estará delimitado</w:t>
      </w:r>
      <w:r w:rsidR="003159C8" w:rsidRPr="00A04489">
        <w:t xml:space="preserve"> por es</w:t>
      </w:r>
      <w:r w:rsidR="000A3A9A" w:rsidRPr="00A04489">
        <w:t>tos y otros elementos conjugados en “modos de vida” o de reproducción social</w:t>
      </w:r>
      <w:r w:rsidR="00ED26E0">
        <w:t xml:space="preserve"> que se integran a las contradicciones generales de la sociedad.  </w:t>
      </w:r>
      <w:r w:rsidR="00790606" w:rsidRPr="00A04489">
        <w:t xml:space="preserve">J. </w:t>
      </w:r>
      <w:r w:rsidR="000A3A9A" w:rsidRPr="00A04489">
        <w:t>Breilh</w:t>
      </w:r>
      <w:r w:rsidR="008D1781">
        <w:t xml:space="preserve"> (2009) </w:t>
      </w:r>
      <w:r w:rsidR="000A3A9A" w:rsidRPr="00A04489">
        <w:t xml:space="preserve">propone </w:t>
      </w:r>
      <w:r w:rsidR="009D348A" w:rsidRPr="00A04489">
        <w:t xml:space="preserve">la </w:t>
      </w:r>
      <w:r w:rsidR="000A3A9A" w:rsidRPr="00A04489">
        <w:t xml:space="preserve">categorías </w:t>
      </w:r>
      <w:r w:rsidR="009D348A" w:rsidRPr="00A04489">
        <w:t xml:space="preserve">de </w:t>
      </w:r>
      <w:r w:rsidR="000A3A9A" w:rsidRPr="00A04489">
        <w:t>“modos de vida o reproducción social”</w:t>
      </w:r>
      <w:r w:rsidR="009D348A" w:rsidRPr="00A04489">
        <w:t xml:space="preserve"> para comprender el objeto de la epidemiología</w:t>
      </w:r>
      <w:r w:rsidR="000A3A9A" w:rsidRPr="00A04489">
        <w:t>. Se diferencia de perspectivas funcionalistas que fragmentan la realidad y acaban vinculando factores aislados</w:t>
      </w:r>
      <w:r w:rsidR="00526E3C" w:rsidRPr="00A04489">
        <w:t xml:space="preserve"> –proceso no ingenuo</w:t>
      </w:r>
      <w:r w:rsidR="00BB6A5F" w:rsidRPr="00A04489">
        <w:t xml:space="preserve"> que no permite integrar los fenómenos en procesos generativos de los modos de vida y las relaciones sociales-</w:t>
      </w:r>
      <w:r w:rsidR="008D1781">
        <w:t xml:space="preserve"> (Breilh</w:t>
      </w:r>
      <w:r w:rsidR="00BA59E2">
        <w:t>,</w:t>
      </w:r>
      <w:r w:rsidR="008D1781">
        <w:t xml:space="preserve"> 2009).</w:t>
      </w:r>
      <w:r w:rsidR="00B667FC" w:rsidRPr="00A04489">
        <w:t xml:space="preserve"> </w:t>
      </w:r>
      <w:r w:rsidR="008D1781">
        <w:t>L</w:t>
      </w:r>
      <w:r w:rsidR="00B667FC" w:rsidRPr="00A04489">
        <w:t>a propuesta sería integrar el movimiento de las contradicciones generales de la sociedad con la de los modos de vida típicos de sus grupos constitutivos</w:t>
      </w:r>
      <w:r w:rsidR="008D1781">
        <w:t xml:space="preserve"> (Breilh</w:t>
      </w:r>
      <w:r w:rsidR="00BA59E2">
        <w:t>,</w:t>
      </w:r>
      <w:r w:rsidR="008D1781">
        <w:t xml:space="preserve"> 2009)</w:t>
      </w:r>
      <w:r w:rsidR="00B667FC" w:rsidRPr="00A04489">
        <w:t xml:space="preserve">. En este sentido se hace necesaria la articulación entre un nivel micro y otros macro y meso. </w:t>
      </w:r>
    </w:p>
    <w:p w:rsidR="00B667FC" w:rsidRPr="00A04489" w:rsidRDefault="003159C8" w:rsidP="00791B50">
      <w:pPr>
        <w:spacing w:line="360" w:lineRule="auto"/>
        <w:ind w:firstLine="709"/>
        <w:jc w:val="both"/>
      </w:pPr>
      <w:r w:rsidRPr="00A04489">
        <w:lastRenderedPageBreak/>
        <w:t xml:space="preserve"> No se trataría tanto de describir variables “sociales”</w:t>
      </w:r>
      <w:r w:rsidR="00B45292" w:rsidRPr="00A04489">
        <w:t xml:space="preserve"> </w:t>
      </w:r>
      <w:r w:rsidRPr="00A04489">
        <w:t xml:space="preserve">como externas </w:t>
      </w:r>
      <w:r w:rsidR="008D1781">
        <w:t xml:space="preserve"> (Vasco Uribe</w:t>
      </w:r>
      <w:r w:rsidR="00BA59E2">
        <w:t>,</w:t>
      </w:r>
      <w:r w:rsidR="008D1781">
        <w:t xml:space="preserve"> 1987</w:t>
      </w:r>
      <w:r w:rsidR="000D52E5">
        <w:t xml:space="preserve">; </w:t>
      </w:r>
      <w:r w:rsidR="008D1781">
        <w:t>Stolkiner</w:t>
      </w:r>
      <w:r w:rsidR="00DA3039">
        <w:t xml:space="preserve"> </w:t>
      </w:r>
      <w:r w:rsidR="005270BF">
        <w:t>&amp;</w:t>
      </w:r>
      <w:r w:rsidR="008D1781">
        <w:t xml:space="preserve"> Ardila</w:t>
      </w:r>
      <w:r w:rsidR="00BA59E2">
        <w:t>,</w:t>
      </w:r>
      <w:r w:rsidR="008D1781">
        <w:t xml:space="preserve"> 2012)</w:t>
      </w:r>
      <w:r w:rsidRPr="00A04489">
        <w:t xml:space="preserve"> </w:t>
      </w:r>
      <w:r w:rsidR="00141A2C">
        <w:t xml:space="preserve">a los recorridos de internación y muerte </w:t>
      </w:r>
      <w:r w:rsidRPr="00A04489">
        <w:t>sino como parte de l</w:t>
      </w:r>
      <w:r w:rsidR="00141A2C">
        <w:t>o</w:t>
      </w:r>
      <w:r w:rsidRPr="00A04489">
        <w:t>s mism</w:t>
      </w:r>
      <w:r w:rsidR="00141A2C">
        <w:t>o</w:t>
      </w:r>
      <w:r w:rsidRPr="00A04489">
        <w:t xml:space="preserve">s. No </w:t>
      </w:r>
      <w:r w:rsidR="00791B50">
        <w:t>intentamos</w:t>
      </w:r>
      <w:r w:rsidRPr="00A04489">
        <w:t xml:space="preserve"> ubicar “la variable causal” sino que se </w:t>
      </w:r>
      <w:r w:rsidR="00791B50">
        <w:t xml:space="preserve">buscamos </w:t>
      </w:r>
      <w:r w:rsidRPr="00A04489">
        <w:t xml:space="preserve">comprender la compleja trama </w:t>
      </w:r>
      <w:r w:rsidR="008D1781">
        <w:t>(Vasco Uribe</w:t>
      </w:r>
      <w:r w:rsidR="00BA59E2">
        <w:t>,</w:t>
      </w:r>
      <w:r w:rsidR="008D1781">
        <w:t xml:space="preserve"> 1987) </w:t>
      </w:r>
      <w:r w:rsidRPr="00A04489">
        <w:t xml:space="preserve"> que devino </w:t>
      </w:r>
      <w:r w:rsidR="00141A2C">
        <w:t xml:space="preserve">recorrido </w:t>
      </w:r>
      <w:r w:rsidRPr="00A04489">
        <w:t>de internación</w:t>
      </w:r>
      <w:r w:rsidR="001A1079">
        <w:t xml:space="preserve"> y muerte</w:t>
      </w:r>
      <w:r w:rsidRPr="00A04489">
        <w:t xml:space="preserve">. </w:t>
      </w:r>
      <w:r w:rsidR="00791B50">
        <w:t>De este modo, n</w:t>
      </w:r>
      <w:r w:rsidR="00B667FC" w:rsidRPr="00A04489">
        <w:t>o prescindi</w:t>
      </w:r>
      <w:r w:rsidR="00791B50">
        <w:t>m</w:t>
      </w:r>
      <w:r w:rsidR="00B667FC" w:rsidRPr="00A04489">
        <w:t xml:space="preserve">os de variables ni </w:t>
      </w:r>
      <w:r w:rsidR="00136CEB">
        <w:t xml:space="preserve">de métodos </w:t>
      </w:r>
      <w:r w:rsidR="00B667FC" w:rsidRPr="00A04489">
        <w:t>cuantitativ</w:t>
      </w:r>
      <w:r w:rsidR="00136CEB">
        <w:t>o</w:t>
      </w:r>
      <w:r w:rsidR="00B667FC" w:rsidRPr="00A04489">
        <w:t>s</w:t>
      </w:r>
      <w:r w:rsidR="00136CEB">
        <w:t xml:space="preserve">, sino que </w:t>
      </w:r>
      <w:r w:rsidR="00791B50">
        <w:t xml:space="preserve">intentamos </w:t>
      </w:r>
      <w:r w:rsidR="00B667FC" w:rsidRPr="00A04489">
        <w:t>que estos datos no obtur</w:t>
      </w:r>
      <w:r w:rsidR="00791B50">
        <w:t>aran</w:t>
      </w:r>
      <w:r w:rsidR="00B667FC" w:rsidRPr="00A04489">
        <w:t>, n</w:t>
      </w:r>
      <w:r w:rsidR="00791B50">
        <w:t>i</w:t>
      </w:r>
      <w:r w:rsidR="00B667FC" w:rsidRPr="00A04489">
        <w:t xml:space="preserve"> anticip</w:t>
      </w:r>
      <w:r w:rsidR="00791B50">
        <w:t>ara</w:t>
      </w:r>
      <w:r w:rsidR="00B667FC" w:rsidRPr="00A04489">
        <w:t>n, ni despla</w:t>
      </w:r>
      <w:r w:rsidR="00791B50">
        <w:t>zaran</w:t>
      </w:r>
      <w:r w:rsidR="00136CEB">
        <w:t xml:space="preserve"> a</w:t>
      </w:r>
      <w:r w:rsidR="00791B50">
        <w:t xml:space="preserve"> </w:t>
      </w:r>
      <w:r w:rsidR="00B667FC" w:rsidRPr="00A04489">
        <w:t xml:space="preserve">los procedimientos cualitativos. </w:t>
      </w:r>
    </w:p>
    <w:p w:rsidR="009A5270" w:rsidRDefault="00791B50" w:rsidP="00791B50">
      <w:pPr>
        <w:shd w:val="clear" w:color="auto" w:fill="FFFFFF"/>
        <w:spacing w:line="360" w:lineRule="auto"/>
        <w:ind w:firstLine="709"/>
        <w:jc w:val="both"/>
        <w:rPr>
          <w:color w:val="000000"/>
          <w:lang w:eastAsia="es-ES"/>
        </w:rPr>
      </w:pPr>
      <w:r>
        <w:rPr>
          <w:color w:val="000000"/>
          <w:lang w:eastAsia="es-ES"/>
        </w:rPr>
        <w:t>A partir de</w:t>
      </w:r>
      <w:r w:rsidR="006D62CB">
        <w:rPr>
          <w:color w:val="000000"/>
          <w:lang w:eastAsia="es-ES"/>
        </w:rPr>
        <w:t xml:space="preserve"> las </w:t>
      </w:r>
      <w:r w:rsidR="002C1DA5" w:rsidRPr="00A04489">
        <w:rPr>
          <w:color w:val="000000"/>
          <w:lang w:eastAsia="es-ES"/>
        </w:rPr>
        <w:t>insistencias</w:t>
      </w:r>
      <w:r w:rsidR="003159C8" w:rsidRPr="00A04489">
        <w:rPr>
          <w:color w:val="000000"/>
          <w:lang w:eastAsia="es-ES"/>
        </w:rPr>
        <w:t>, particularidades</w:t>
      </w:r>
      <w:r w:rsidR="006D62CB">
        <w:rPr>
          <w:color w:val="000000"/>
          <w:lang w:eastAsia="es-ES"/>
        </w:rPr>
        <w:t>,</w:t>
      </w:r>
      <w:r w:rsidR="003159C8" w:rsidRPr="00A04489">
        <w:rPr>
          <w:color w:val="000000"/>
          <w:lang w:eastAsia="es-ES"/>
        </w:rPr>
        <w:t xml:space="preserve"> categorías e</w:t>
      </w:r>
      <w:r w:rsidR="002C1DA5" w:rsidRPr="00A04489">
        <w:rPr>
          <w:color w:val="000000"/>
          <w:lang w:eastAsia="es-ES"/>
        </w:rPr>
        <w:t xml:space="preserve"> interrogantes que </w:t>
      </w:r>
      <w:r w:rsidR="006D62CB">
        <w:rPr>
          <w:color w:val="000000"/>
          <w:lang w:eastAsia="es-ES"/>
        </w:rPr>
        <w:t>surgieron</w:t>
      </w:r>
      <w:r w:rsidR="002C1DA5" w:rsidRPr="00A04489">
        <w:rPr>
          <w:color w:val="000000"/>
          <w:lang w:eastAsia="es-ES"/>
        </w:rPr>
        <w:t xml:space="preserve"> de</w:t>
      </w:r>
      <w:r w:rsidR="003159C8" w:rsidRPr="00A04489">
        <w:rPr>
          <w:color w:val="000000"/>
          <w:lang w:eastAsia="es-ES"/>
        </w:rPr>
        <w:t xml:space="preserve">l análisis de las </w:t>
      </w:r>
      <w:r w:rsidR="008F1DD3">
        <w:rPr>
          <w:color w:val="000000"/>
          <w:lang w:eastAsia="es-ES"/>
        </w:rPr>
        <w:t>HC</w:t>
      </w:r>
      <w:r w:rsidR="006D62CB">
        <w:rPr>
          <w:color w:val="000000"/>
          <w:lang w:eastAsia="es-ES"/>
        </w:rPr>
        <w:t xml:space="preserve"> fue que definimos qué cuestiones de</w:t>
      </w:r>
      <w:r>
        <w:rPr>
          <w:color w:val="000000"/>
          <w:lang w:eastAsia="es-ES"/>
        </w:rPr>
        <w:t>l</w:t>
      </w:r>
      <w:r w:rsidR="006D62CB">
        <w:rPr>
          <w:color w:val="000000"/>
          <w:lang w:eastAsia="es-ES"/>
        </w:rPr>
        <w:t xml:space="preserve"> contexto institucional y</w:t>
      </w:r>
      <w:r>
        <w:rPr>
          <w:color w:val="000000"/>
          <w:lang w:eastAsia="es-ES"/>
        </w:rPr>
        <w:t xml:space="preserve"> del nivel económico político era pertinente y necesario </w:t>
      </w:r>
      <w:r w:rsidR="006D62CB">
        <w:rPr>
          <w:color w:val="000000"/>
          <w:lang w:eastAsia="es-ES"/>
        </w:rPr>
        <w:t>relevar</w:t>
      </w:r>
      <w:r>
        <w:rPr>
          <w:color w:val="000000"/>
          <w:lang w:eastAsia="es-ES"/>
        </w:rPr>
        <w:t>.</w:t>
      </w:r>
      <w:r w:rsidR="006D62CB">
        <w:rPr>
          <w:color w:val="000000"/>
          <w:lang w:eastAsia="es-ES"/>
        </w:rPr>
        <w:t xml:space="preserve"> </w:t>
      </w:r>
      <w:bookmarkStart w:id="207" w:name="_Toc418089520"/>
      <w:bookmarkStart w:id="208" w:name="_Toc445637421"/>
      <w:bookmarkStart w:id="209" w:name="_Toc445637507"/>
      <w:bookmarkStart w:id="210" w:name="_Toc455295196"/>
      <w:bookmarkStart w:id="211" w:name="_Toc457296565"/>
      <w:bookmarkStart w:id="212" w:name="_Toc457298093"/>
    </w:p>
    <w:p w:rsidR="009A5270" w:rsidRDefault="009A5270" w:rsidP="009A5270">
      <w:pPr>
        <w:shd w:val="clear" w:color="auto" w:fill="FFFFFF"/>
        <w:spacing w:line="360" w:lineRule="auto"/>
        <w:ind w:firstLine="709"/>
        <w:jc w:val="both"/>
      </w:pPr>
    </w:p>
    <w:p w:rsidR="00623C57" w:rsidRPr="00A04489" w:rsidRDefault="003F48CF" w:rsidP="00D46BBC">
      <w:pPr>
        <w:pStyle w:val="Ttulo2"/>
      </w:pPr>
      <w:bookmarkStart w:id="213" w:name="_Toc459231370"/>
      <w:bookmarkStart w:id="214" w:name="_Toc459231413"/>
      <w:bookmarkStart w:id="215" w:name="_Toc459231517"/>
      <w:bookmarkStart w:id="216" w:name="_Toc459232257"/>
      <w:bookmarkStart w:id="217" w:name="_Toc459235289"/>
      <w:bookmarkStart w:id="218" w:name="_Toc461109097"/>
      <w:bookmarkStart w:id="219" w:name="_Toc461109265"/>
      <w:bookmarkStart w:id="220" w:name="_Toc462772171"/>
      <w:bookmarkStart w:id="221" w:name="_Toc462773283"/>
      <w:r>
        <w:t>8</w:t>
      </w:r>
      <w:r w:rsidR="0067141A">
        <w:t>.2</w:t>
      </w:r>
      <w:r w:rsidR="00CF6E39">
        <w:t xml:space="preserve"> </w:t>
      </w:r>
      <w:r w:rsidR="009D348A" w:rsidRPr="00A04489">
        <w:t xml:space="preserve">Epidemiología psiquiátrica clásica y </w:t>
      </w:r>
      <w:r w:rsidR="00623C57" w:rsidRPr="00A04489">
        <w:t>Epidemiología en salud mental</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674CE8" w:rsidRPr="00AF2B1D" w:rsidRDefault="00354D3B" w:rsidP="000D574E">
      <w:pPr>
        <w:spacing w:line="360" w:lineRule="auto"/>
        <w:ind w:firstLine="709"/>
        <w:jc w:val="both"/>
        <w:rPr>
          <w:lang w:eastAsia="es-ES"/>
        </w:rPr>
      </w:pPr>
      <w:r>
        <w:rPr>
          <w:lang w:eastAsia="es-ES"/>
        </w:rPr>
        <w:t>S</w:t>
      </w:r>
      <w:r w:rsidRPr="00A04489">
        <w:rPr>
          <w:lang w:eastAsia="es-ES"/>
        </w:rPr>
        <w:t>egún C Au</w:t>
      </w:r>
      <w:r w:rsidR="00410B2E">
        <w:rPr>
          <w:lang w:eastAsia="es-ES"/>
        </w:rPr>
        <w:t>g</w:t>
      </w:r>
      <w:r w:rsidRPr="00A04489">
        <w:rPr>
          <w:lang w:eastAsia="es-ES"/>
        </w:rPr>
        <w:t>sburger</w:t>
      </w:r>
      <w:r>
        <w:rPr>
          <w:lang w:eastAsia="es-ES"/>
        </w:rPr>
        <w:t xml:space="preserve"> (2002) </w:t>
      </w:r>
      <w:r w:rsidR="00674CE8" w:rsidRPr="00A04489">
        <w:rPr>
          <w:lang w:eastAsia="es-ES"/>
        </w:rPr>
        <w:t>lo</w:t>
      </w:r>
      <w:r w:rsidR="00623C57" w:rsidRPr="00A04489">
        <w:rPr>
          <w:lang w:eastAsia="es-ES"/>
        </w:rPr>
        <w:t>s modos de clasificación de los problemas mentales son un punto central para la epidemiología en salud mental</w:t>
      </w:r>
      <w:r>
        <w:rPr>
          <w:lang w:eastAsia="es-ES"/>
        </w:rPr>
        <w:t>. C</w:t>
      </w:r>
      <w:r w:rsidR="000E59B6" w:rsidRPr="00A04489">
        <w:rPr>
          <w:lang w:eastAsia="es-ES"/>
        </w:rPr>
        <w:t xml:space="preserve">uál es su objeto, </w:t>
      </w:r>
      <w:r w:rsidR="00674CE8" w:rsidRPr="00A04489">
        <w:rPr>
          <w:lang w:eastAsia="es-ES"/>
        </w:rPr>
        <w:t>cómo se manifiesta</w:t>
      </w:r>
      <w:r w:rsidR="000E59B6" w:rsidRPr="00A04489">
        <w:rPr>
          <w:lang w:eastAsia="es-ES"/>
        </w:rPr>
        <w:t xml:space="preserve">n los problemas de </w:t>
      </w:r>
      <w:r w:rsidR="000E59B6" w:rsidRPr="00AF2B1D">
        <w:rPr>
          <w:lang w:eastAsia="es-ES"/>
        </w:rPr>
        <w:t>salud mental</w:t>
      </w:r>
      <w:r w:rsidR="00674CE8" w:rsidRPr="00AF2B1D">
        <w:rPr>
          <w:lang w:eastAsia="es-ES"/>
        </w:rPr>
        <w:t>, cómo ocurre</w:t>
      </w:r>
      <w:r w:rsidR="000E59B6" w:rsidRPr="00AF2B1D">
        <w:rPr>
          <w:lang w:eastAsia="es-ES"/>
        </w:rPr>
        <w:t>n, qué cuestiones intervienen</w:t>
      </w:r>
      <w:r w:rsidRPr="00AF2B1D">
        <w:rPr>
          <w:lang w:eastAsia="es-ES"/>
        </w:rPr>
        <w:t xml:space="preserve"> son sus principales preguntas</w:t>
      </w:r>
      <w:r w:rsidR="00623C57" w:rsidRPr="00AF2B1D">
        <w:rPr>
          <w:lang w:eastAsia="es-ES"/>
        </w:rPr>
        <w:t>.</w:t>
      </w:r>
    </w:p>
    <w:p w:rsidR="00192143" w:rsidRPr="00AF2B1D" w:rsidRDefault="00354D3B" w:rsidP="00354D3B">
      <w:pPr>
        <w:spacing w:line="360" w:lineRule="auto"/>
        <w:ind w:firstLine="709"/>
        <w:jc w:val="both"/>
        <w:rPr>
          <w:lang w:eastAsia="es-ES"/>
        </w:rPr>
      </w:pPr>
      <w:r w:rsidRPr="00AF2B1D">
        <w:rPr>
          <w:lang w:eastAsia="es-ES"/>
        </w:rPr>
        <w:t>Por su parte, l</w:t>
      </w:r>
      <w:r w:rsidR="00674CE8" w:rsidRPr="00AF2B1D">
        <w:rPr>
          <w:lang w:eastAsia="es-ES"/>
        </w:rPr>
        <w:t xml:space="preserve">a epidemiología psiquiátrica clásica </w:t>
      </w:r>
      <w:proofErr w:type="spellStart"/>
      <w:r w:rsidRPr="00AF2B1D">
        <w:rPr>
          <w:lang w:eastAsia="es-ES"/>
        </w:rPr>
        <w:t>traspolando</w:t>
      </w:r>
      <w:proofErr w:type="spellEnd"/>
      <w:r w:rsidRPr="00AF2B1D">
        <w:rPr>
          <w:lang w:eastAsia="es-ES"/>
        </w:rPr>
        <w:t xml:space="preserve"> el objeto de la clínica al de la epidemiología </w:t>
      </w:r>
      <w:r w:rsidR="00674CE8" w:rsidRPr="00AF2B1D">
        <w:rPr>
          <w:lang w:eastAsia="es-ES"/>
        </w:rPr>
        <w:t xml:space="preserve">se </w:t>
      </w:r>
      <w:r w:rsidRPr="00AF2B1D">
        <w:rPr>
          <w:lang w:eastAsia="es-ES"/>
        </w:rPr>
        <w:t xml:space="preserve">basó en </w:t>
      </w:r>
      <w:r w:rsidR="00674CE8" w:rsidRPr="00AF2B1D">
        <w:rPr>
          <w:lang w:eastAsia="es-ES"/>
        </w:rPr>
        <w:t>los llamados trastornos mentales</w:t>
      </w:r>
      <w:r w:rsidRPr="00AF2B1D">
        <w:rPr>
          <w:lang w:eastAsia="es-ES"/>
        </w:rPr>
        <w:t xml:space="preserve"> y se centró</w:t>
      </w:r>
      <w:r w:rsidR="00F40684" w:rsidRPr="00AF2B1D">
        <w:rPr>
          <w:lang w:eastAsia="es-ES"/>
        </w:rPr>
        <w:t xml:space="preserve"> exclusivamente en procedimientos diagnósticos</w:t>
      </w:r>
      <w:r w:rsidRPr="00AF2B1D">
        <w:rPr>
          <w:lang w:eastAsia="es-ES"/>
        </w:rPr>
        <w:t xml:space="preserve"> e</w:t>
      </w:r>
      <w:r w:rsidR="00F40684" w:rsidRPr="00AF2B1D">
        <w:rPr>
          <w:lang w:eastAsia="es-ES"/>
        </w:rPr>
        <w:t xml:space="preserve"> instrumentos de medición de carácter únicamente individual</w:t>
      </w:r>
      <w:r w:rsidRPr="00AF2B1D">
        <w:rPr>
          <w:lang w:eastAsia="es-ES"/>
        </w:rPr>
        <w:t xml:space="preserve">. </w:t>
      </w:r>
      <w:r w:rsidR="00F40684" w:rsidRPr="00AF2B1D">
        <w:rPr>
          <w:lang w:eastAsia="es-ES"/>
        </w:rPr>
        <w:t xml:space="preserve"> </w:t>
      </w:r>
      <w:r w:rsidRPr="00AF2B1D">
        <w:rPr>
          <w:lang w:eastAsia="es-ES"/>
        </w:rPr>
        <w:t>De este modo, invisibilizó las dimen</w:t>
      </w:r>
      <w:r w:rsidR="00F40684" w:rsidRPr="00AF2B1D">
        <w:rPr>
          <w:lang w:eastAsia="es-ES"/>
        </w:rPr>
        <w:t>siones histórico sociales o institucionales</w:t>
      </w:r>
      <w:r w:rsidRPr="00AF2B1D">
        <w:rPr>
          <w:lang w:eastAsia="es-ES"/>
        </w:rPr>
        <w:t xml:space="preserve"> intervinientes.</w:t>
      </w:r>
      <w:r w:rsidR="00174968" w:rsidRPr="00AF2B1D">
        <w:rPr>
          <w:lang w:eastAsia="es-ES"/>
        </w:rPr>
        <w:t xml:space="preserve"> (Au</w:t>
      </w:r>
      <w:r w:rsidR="00E62734">
        <w:rPr>
          <w:lang w:eastAsia="es-ES"/>
        </w:rPr>
        <w:t>g</w:t>
      </w:r>
      <w:r w:rsidR="00174968" w:rsidRPr="00AF2B1D">
        <w:rPr>
          <w:lang w:eastAsia="es-ES"/>
        </w:rPr>
        <w:t>sburger</w:t>
      </w:r>
      <w:r w:rsidR="00BA59E2" w:rsidRPr="00AF2B1D">
        <w:rPr>
          <w:lang w:eastAsia="es-ES"/>
        </w:rPr>
        <w:t>,</w:t>
      </w:r>
      <w:r w:rsidR="00174968" w:rsidRPr="00AF2B1D">
        <w:rPr>
          <w:lang w:eastAsia="es-ES"/>
        </w:rPr>
        <w:t xml:space="preserve"> 2002)</w:t>
      </w:r>
      <w:r w:rsidRPr="00AF2B1D">
        <w:rPr>
          <w:lang w:eastAsia="es-ES"/>
        </w:rPr>
        <w:t xml:space="preserve"> y dejó p</w:t>
      </w:r>
      <w:r w:rsidR="000E59B6" w:rsidRPr="00AF2B1D">
        <w:rPr>
          <w:lang w:eastAsia="es-ES"/>
        </w:rPr>
        <w:t xml:space="preserve">or fuera </w:t>
      </w:r>
      <w:r w:rsidRPr="00AF2B1D">
        <w:rPr>
          <w:lang w:eastAsia="es-ES"/>
        </w:rPr>
        <w:t xml:space="preserve">de su </w:t>
      </w:r>
      <w:r w:rsidR="00192143" w:rsidRPr="00AF2B1D">
        <w:rPr>
          <w:lang w:eastAsia="es-ES"/>
        </w:rPr>
        <w:t xml:space="preserve">campo </w:t>
      </w:r>
      <w:r w:rsidR="000E59B6" w:rsidRPr="00AF2B1D">
        <w:rPr>
          <w:lang w:eastAsia="es-ES"/>
        </w:rPr>
        <w:t xml:space="preserve">toda una serie de formas de sufrimiento psíquico </w:t>
      </w:r>
      <w:r w:rsidR="0002411F" w:rsidRPr="00AF2B1D">
        <w:rPr>
          <w:lang w:eastAsia="es-ES"/>
        </w:rPr>
        <w:t>así como su condición de objeto social e históricamente determinado</w:t>
      </w:r>
      <w:r w:rsidR="000E59B6" w:rsidRPr="00AF2B1D">
        <w:rPr>
          <w:lang w:eastAsia="es-ES"/>
        </w:rPr>
        <w:t xml:space="preserve">. </w:t>
      </w:r>
    </w:p>
    <w:p w:rsidR="00674CE8" w:rsidRPr="00A04489" w:rsidRDefault="000E59B6" w:rsidP="00354D3B">
      <w:pPr>
        <w:spacing w:line="360" w:lineRule="auto"/>
        <w:ind w:firstLine="709"/>
        <w:jc w:val="both"/>
        <w:rPr>
          <w:lang w:eastAsia="es-ES"/>
        </w:rPr>
      </w:pPr>
      <w:r w:rsidRPr="00AF2B1D">
        <w:rPr>
          <w:lang w:eastAsia="es-ES"/>
        </w:rPr>
        <w:t>Según Au</w:t>
      </w:r>
      <w:r w:rsidR="00E62734">
        <w:rPr>
          <w:lang w:eastAsia="es-ES"/>
        </w:rPr>
        <w:t>g</w:t>
      </w:r>
      <w:r w:rsidRPr="00AF2B1D">
        <w:rPr>
          <w:lang w:eastAsia="es-ES"/>
        </w:rPr>
        <w:t>sburger</w:t>
      </w:r>
      <w:r w:rsidR="00174968" w:rsidRPr="00AF2B1D">
        <w:rPr>
          <w:lang w:eastAsia="es-ES"/>
        </w:rPr>
        <w:t xml:space="preserve"> (2002)</w:t>
      </w:r>
      <w:r w:rsidRPr="00AF2B1D">
        <w:rPr>
          <w:lang w:eastAsia="es-ES"/>
        </w:rPr>
        <w:t xml:space="preserve"> en la construcción de un sujeto</w:t>
      </w:r>
      <w:r w:rsidR="0002411F" w:rsidRPr="00AF2B1D">
        <w:rPr>
          <w:lang w:eastAsia="es-ES"/>
        </w:rPr>
        <w:t xml:space="preserve"> </w:t>
      </w:r>
      <w:r w:rsidRPr="00AF2B1D">
        <w:rPr>
          <w:lang w:eastAsia="es-ES"/>
        </w:rPr>
        <w:t>intervienen distintas instituciones, distintas formas relacionales y ellas son fuente de pertenencia soc</w:t>
      </w:r>
      <w:r w:rsidRPr="00A04489">
        <w:rPr>
          <w:lang w:eastAsia="es-ES"/>
        </w:rPr>
        <w:t>ial e integración pero a la vez son uno de los orígenes del sufrimiento psíquico. Los cambios y crisis en tales instituciones (</w:t>
      </w:r>
      <w:r w:rsidR="0002411F" w:rsidRPr="00A04489">
        <w:rPr>
          <w:lang w:eastAsia="es-ES"/>
        </w:rPr>
        <w:t>como el t</w:t>
      </w:r>
      <w:r w:rsidRPr="00A04489">
        <w:rPr>
          <w:lang w:eastAsia="es-ES"/>
        </w:rPr>
        <w:t>rabajo, la escuela y la familia principalmente) y modos relacionales forman parte del objeto de estudio en tanto en esos intercambios se producen los sujetos.</w:t>
      </w:r>
    </w:p>
    <w:p w:rsidR="00623C57" w:rsidRDefault="00674CE8" w:rsidP="000D574E">
      <w:pPr>
        <w:spacing w:line="360" w:lineRule="auto"/>
        <w:ind w:firstLine="709"/>
        <w:jc w:val="both"/>
        <w:rPr>
          <w:lang w:eastAsia="es-ES"/>
        </w:rPr>
      </w:pPr>
      <w:r w:rsidRPr="00A04489">
        <w:rPr>
          <w:lang w:eastAsia="es-ES"/>
        </w:rPr>
        <w:t xml:space="preserve">Según ella </w:t>
      </w:r>
      <w:r w:rsidR="00623C57" w:rsidRPr="00A04489">
        <w:rPr>
          <w:lang w:eastAsia="es-ES"/>
        </w:rPr>
        <w:t>es necesario crear categorías que sean sensibles a los problemas de salud mental de las poblaciones</w:t>
      </w:r>
      <w:r w:rsidR="0002411F" w:rsidRPr="00A04489">
        <w:rPr>
          <w:lang w:eastAsia="es-ES"/>
        </w:rPr>
        <w:t>, problemas que son socialmente construidos en contextos culturales y sociohistóricos definidos y no problemas biológicos</w:t>
      </w:r>
      <w:r w:rsidR="00174968">
        <w:rPr>
          <w:lang w:eastAsia="es-ES"/>
        </w:rPr>
        <w:t xml:space="preserve"> (Au</w:t>
      </w:r>
      <w:r w:rsidR="00E62734">
        <w:rPr>
          <w:lang w:eastAsia="es-ES"/>
        </w:rPr>
        <w:t>g</w:t>
      </w:r>
      <w:r w:rsidR="00174968">
        <w:rPr>
          <w:lang w:eastAsia="es-ES"/>
        </w:rPr>
        <w:t>sburger</w:t>
      </w:r>
      <w:r w:rsidR="00BA59E2">
        <w:rPr>
          <w:lang w:eastAsia="es-ES"/>
        </w:rPr>
        <w:t>,</w:t>
      </w:r>
      <w:r w:rsidR="00174968">
        <w:rPr>
          <w:lang w:eastAsia="es-ES"/>
        </w:rPr>
        <w:t xml:space="preserve"> 2002)</w:t>
      </w:r>
      <w:r w:rsidR="008535AE">
        <w:rPr>
          <w:lang w:eastAsia="es-ES"/>
        </w:rPr>
        <w:t xml:space="preserve">. </w:t>
      </w:r>
      <w:r w:rsidR="0002411F" w:rsidRPr="00A04489">
        <w:rPr>
          <w:lang w:eastAsia="es-ES"/>
        </w:rPr>
        <w:t>En e</w:t>
      </w:r>
      <w:r w:rsidR="00A05300">
        <w:rPr>
          <w:lang w:eastAsia="es-ES"/>
        </w:rPr>
        <w:t xml:space="preserve">sta </w:t>
      </w:r>
      <w:r w:rsidR="00623C57" w:rsidRPr="00A04489">
        <w:rPr>
          <w:lang w:eastAsia="es-ES"/>
        </w:rPr>
        <w:t xml:space="preserve">tesis intentamos </w:t>
      </w:r>
      <w:r w:rsidR="00473D15">
        <w:rPr>
          <w:lang w:eastAsia="es-ES"/>
        </w:rPr>
        <w:t xml:space="preserve">pensar los recorridos de internación y muerte en el Esteves pensando los contextos culturales y sociohistóricos que los atraviesan. De este modo pretendimos </w:t>
      </w:r>
      <w:r w:rsidR="00623C57" w:rsidRPr="00A04489">
        <w:rPr>
          <w:lang w:eastAsia="es-ES"/>
        </w:rPr>
        <w:t xml:space="preserve">visibilizar </w:t>
      </w:r>
      <w:r w:rsidR="00473D15">
        <w:rPr>
          <w:lang w:eastAsia="es-ES"/>
        </w:rPr>
        <w:t xml:space="preserve">algunas </w:t>
      </w:r>
      <w:r w:rsidR="00623C57" w:rsidRPr="00A04489">
        <w:rPr>
          <w:lang w:eastAsia="es-ES"/>
        </w:rPr>
        <w:lastRenderedPageBreak/>
        <w:t>características de la vida en sociedad del momento en estudio, condiciones de vida en el ámbito familiar</w:t>
      </w:r>
      <w:r w:rsidR="00473D15">
        <w:rPr>
          <w:lang w:eastAsia="es-ES"/>
        </w:rPr>
        <w:t>, migraciones, crisis económicas, planes de ajuste</w:t>
      </w:r>
      <w:r w:rsidR="00623C57" w:rsidRPr="00A04489">
        <w:rPr>
          <w:lang w:eastAsia="es-ES"/>
        </w:rPr>
        <w:t xml:space="preserve"> </w:t>
      </w:r>
      <w:r w:rsidR="00473D15">
        <w:rPr>
          <w:lang w:eastAsia="es-ES"/>
        </w:rPr>
        <w:t xml:space="preserve">que pueden devenir en </w:t>
      </w:r>
      <w:r w:rsidR="00623C57" w:rsidRPr="00A04489">
        <w:rPr>
          <w:lang w:eastAsia="es-ES"/>
        </w:rPr>
        <w:t>espacios de generación de situaciones críticas que contribuyen al padecimiento psíquico</w:t>
      </w:r>
      <w:r w:rsidR="002E2897" w:rsidRPr="00A04489">
        <w:rPr>
          <w:lang w:eastAsia="es-ES"/>
        </w:rPr>
        <w:t>.</w:t>
      </w:r>
      <w:r w:rsidR="00623C57" w:rsidRPr="00A04489">
        <w:rPr>
          <w:lang w:eastAsia="es-ES"/>
        </w:rPr>
        <w:t xml:space="preserve"> </w:t>
      </w:r>
    </w:p>
    <w:p w:rsidR="00E92AF2" w:rsidRDefault="00E92AF2" w:rsidP="000D574E">
      <w:pPr>
        <w:spacing w:line="360" w:lineRule="auto"/>
        <w:ind w:firstLine="709"/>
        <w:jc w:val="both"/>
        <w:rPr>
          <w:lang w:eastAsia="es-ES"/>
        </w:rPr>
      </w:pPr>
    </w:p>
    <w:p w:rsidR="00035FB2" w:rsidRPr="00BB2F05" w:rsidRDefault="00035FB2" w:rsidP="00D46BBC">
      <w:pPr>
        <w:pStyle w:val="Ttulo2"/>
      </w:pPr>
      <w:bookmarkStart w:id="222" w:name="_Toc455295197"/>
      <w:bookmarkStart w:id="223" w:name="_Toc457296566"/>
      <w:bookmarkStart w:id="224" w:name="_Toc457298094"/>
      <w:bookmarkStart w:id="225" w:name="_Toc459231371"/>
      <w:bookmarkStart w:id="226" w:name="_Toc459231414"/>
      <w:bookmarkStart w:id="227" w:name="_Toc459231518"/>
      <w:bookmarkStart w:id="228" w:name="_Toc459232258"/>
      <w:bookmarkStart w:id="229" w:name="_Toc459235290"/>
      <w:bookmarkStart w:id="230" w:name="_Toc461109098"/>
      <w:bookmarkStart w:id="231" w:name="_Toc461109266"/>
      <w:bookmarkStart w:id="232" w:name="_Toc462772172"/>
      <w:bookmarkStart w:id="233" w:name="_Toc462773284"/>
      <w:bookmarkStart w:id="234" w:name="_Toc418089523"/>
      <w:r w:rsidRPr="00BB2F05">
        <w:t>8.</w:t>
      </w:r>
      <w:r w:rsidR="00473212">
        <w:t>3</w:t>
      </w:r>
      <w:r w:rsidRPr="00BB2F05">
        <w:t xml:space="preserve"> Locura y Manicomio</w:t>
      </w:r>
      <w:bookmarkEnd w:id="222"/>
      <w:bookmarkEnd w:id="223"/>
      <w:bookmarkEnd w:id="224"/>
      <w:bookmarkEnd w:id="225"/>
      <w:bookmarkEnd w:id="226"/>
      <w:bookmarkEnd w:id="227"/>
      <w:bookmarkEnd w:id="228"/>
      <w:bookmarkEnd w:id="229"/>
      <w:bookmarkEnd w:id="230"/>
      <w:bookmarkEnd w:id="231"/>
      <w:bookmarkEnd w:id="232"/>
      <w:bookmarkEnd w:id="233"/>
      <w:r w:rsidRPr="00BB2F05">
        <w:t xml:space="preserve"> </w:t>
      </w:r>
    </w:p>
    <w:p w:rsidR="003C6E6E" w:rsidRPr="0002796C" w:rsidRDefault="003C6E6E" w:rsidP="000D574E">
      <w:pPr>
        <w:spacing w:line="360" w:lineRule="auto"/>
        <w:ind w:firstLine="709"/>
        <w:jc w:val="both"/>
        <w:rPr>
          <w:color w:val="000000"/>
          <w:lang w:eastAsia="es-ES"/>
        </w:rPr>
      </w:pPr>
      <w:r w:rsidRPr="00A04489">
        <w:t xml:space="preserve">M. Foucault </w:t>
      </w:r>
      <w:r>
        <w:t>(2012) se</w:t>
      </w:r>
      <w:r w:rsidRPr="00A04489">
        <w:t xml:space="preserve"> ha ocupado de conceptualizar el nacimiento político de la psiquiatría como una rama de la medicina. La psiquiatría nació con el Estado Moderno y su concepción de sujeto vinculado a un ciudadano con derecho a deambular y ejercer su libertad, sujeto regido por la razón. Ahora bien, el lugar simbólico y material que se creó para alojar a quienes no se enmarcaban en tales características fueron los manicomios</w:t>
      </w:r>
      <w:r>
        <w:t xml:space="preserve"> (Foucault</w:t>
      </w:r>
      <w:r w:rsidR="00BA59E2">
        <w:t>,</w:t>
      </w:r>
      <w:r>
        <w:t xml:space="preserve"> 2012)</w:t>
      </w:r>
      <w:r w:rsidR="0002796C">
        <w:t>. Los mismos fueron</w:t>
      </w:r>
      <w:r>
        <w:t xml:space="preserve"> </w:t>
      </w:r>
      <w:r w:rsidRPr="00A04489">
        <w:t xml:space="preserve">pensados como espacios de curación y cuidado aunque nunca borraron </w:t>
      </w:r>
      <w:r w:rsidR="0002796C">
        <w:t>del todo su</w:t>
      </w:r>
      <w:r w:rsidRPr="00A04489">
        <w:t xml:space="preserve"> función de reclusión </w:t>
      </w:r>
      <w:r>
        <w:t>(Stolkiner</w:t>
      </w:r>
      <w:r w:rsidR="00BA59E2">
        <w:t>,</w:t>
      </w:r>
      <w:r>
        <w:t xml:space="preserve"> 2003). Foucault (2012) planteó </w:t>
      </w:r>
      <w:r w:rsidRPr="00A04489">
        <w:rPr>
          <w:color w:val="000000"/>
          <w:lang w:eastAsia="es-ES"/>
        </w:rPr>
        <w:t xml:space="preserve">que anteriormente al siglo XVIII el hospital era una institución de asistencia a los pobres y a la vez de separación y exclusión. </w:t>
      </w:r>
      <w:r w:rsidR="00AB2BEF">
        <w:rPr>
          <w:color w:val="000000"/>
          <w:lang w:eastAsia="es-ES"/>
        </w:rPr>
        <w:t>La</w:t>
      </w:r>
      <w:r w:rsidR="0002796C">
        <w:rPr>
          <w:color w:val="000000"/>
          <w:lang w:eastAsia="es-ES"/>
        </w:rPr>
        <w:t xml:space="preserve"> no racionalidad o </w:t>
      </w:r>
      <w:r w:rsidR="00AB2BEF">
        <w:rPr>
          <w:color w:val="000000"/>
          <w:lang w:eastAsia="es-ES"/>
        </w:rPr>
        <w:t>la</w:t>
      </w:r>
      <w:r w:rsidR="0002796C">
        <w:rPr>
          <w:color w:val="000000"/>
          <w:lang w:eastAsia="es-ES"/>
        </w:rPr>
        <w:t xml:space="preserve"> i</w:t>
      </w:r>
      <w:r w:rsidR="0002796C" w:rsidRPr="0002796C">
        <w:rPr>
          <w:color w:val="000000"/>
          <w:lang w:eastAsia="es-ES"/>
        </w:rPr>
        <w:t xml:space="preserve">mproductividad </w:t>
      </w:r>
      <w:r w:rsidR="00AB2BEF">
        <w:rPr>
          <w:color w:val="000000"/>
          <w:lang w:eastAsia="es-ES"/>
        </w:rPr>
        <w:t xml:space="preserve">convertían a su “poseedor” </w:t>
      </w:r>
      <w:r w:rsidRPr="0002796C">
        <w:rPr>
          <w:color w:val="000000"/>
          <w:lang w:eastAsia="es-ES"/>
        </w:rPr>
        <w:t xml:space="preserve">en un ser peligroso. </w:t>
      </w:r>
      <w:r w:rsidR="00AB2BEF">
        <w:rPr>
          <w:color w:val="000000"/>
          <w:lang w:eastAsia="es-ES"/>
        </w:rPr>
        <w:t>E</w:t>
      </w:r>
      <w:r w:rsidRPr="0002796C">
        <w:rPr>
          <w:color w:val="000000"/>
          <w:lang w:eastAsia="es-ES"/>
        </w:rPr>
        <w:t xml:space="preserve">l hospital al recibirlo protegía </w:t>
      </w:r>
      <w:r w:rsidR="00AB2BEF">
        <w:rPr>
          <w:color w:val="000000"/>
          <w:lang w:eastAsia="es-ES"/>
        </w:rPr>
        <w:t>al resto de la sociedad de lo</w:t>
      </w:r>
      <w:r w:rsidRPr="0002796C">
        <w:rPr>
          <w:color w:val="000000"/>
          <w:lang w:eastAsia="es-ES"/>
        </w:rPr>
        <w:t>s peligros que entrañaba</w:t>
      </w:r>
      <w:r w:rsidR="0002796C" w:rsidRPr="0002796C">
        <w:rPr>
          <w:color w:val="000000"/>
          <w:lang w:eastAsia="es-ES"/>
        </w:rPr>
        <w:t>.</w:t>
      </w:r>
      <w:r w:rsidR="00BD0C5F" w:rsidRPr="0002796C">
        <w:rPr>
          <w:color w:val="000000"/>
          <w:lang w:eastAsia="es-ES"/>
        </w:rPr>
        <w:t xml:space="preserve"> </w:t>
      </w:r>
    </w:p>
    <w:p w:rsidR="00BB2F05" w:rsidRPr="0002796C" w:rsidRDefault="00BB2F05" w:rsidP="000D574E">
      <w:pPr>
        <w:pStyle w:val="Textoindependiente2"/>
        <w:spacing w:after="0" w:line="360" w:lineRule="auto"/>
        <w:ind w:right="-1" w:firstLine="709"/>
        <w:jc w:val="both"/>
      </w:pPr>
      <w:r w:rsidRPr="0002796C">
        <w:rPr>
          <w:color w:val="000000" w:themeColor="text1"/>
        </w:rPr>
        <w:t>Por</w:t>
      </w:r>
      <w:r w:rsidR="00A0750B">
        <w:rPr>
          <w:color w:val="000000" w:themeColor="text1"/>
        </w:rPr>
        <w:t xml:space="preserve"> su parte</w:t>
      </w:r>
      <w:r w:rsidRPr="0002796C">
        <w:rPr>
          <w:color w:val="000000" w:themeColor="text1"/>
        </w:rPr>
        <w:t xml:space="preserve">, </w:t>
      </w:r>
      <w:r w:rsidR="00A0750B">
        <w:rPr>
          <w:color w:val="000000" w:themeColor="text1"/>
        </w:rPr>
        <w:t xml:space="preserve">el psiquiatra italiano </w:t>
      </w:r>
      <w:r w:rsidRPr="0002796C">
        <w:rPr>
          <w:color w:val="000000" w:themeColor="text1"/>
        </w:rPr>
        <w:t>F</w:t>
      </w:r>
      <w:r w:rsidR="00A0750B">
        <w:rPr>
          <w:color w:val="000000" w:themeColor="text1"/>
        </w:rPr>
        <w:t>.</w:t>
      </w:r>
      <w:r w:rsidRPr="0002796C">
        <w:rPr>
          <w:color w:val="000000" w:themeColor="text1"/>
        </w:rPr>
        <w:t xml:space="preserve"> Basaglia (1972) relata la situación hospitalaria que </w:t>
      </w:r>
      <w:r w:rsidRPr="00445FF1">
        <w:rPr>
          <w:color w:val="000000" w:themeColor="text1"/>
        </w:rPr>
        <w:t xml:space="preserve">vivían aquellos que estaban internados en manicomios en Italia antes de la reforma en salud mental y resume las condiciones en </w:t>
      </w:r>
      <w:r w:rsidR="00A0750B" w:rsidRPr="00445FF1">
        <w:rPr>
          <w:color w:val="000000" w:themeColor="text1"/>
        </w:rPr>
        <w:t xml:space="preserve">cuatro </w:t>
      </w:r>
      <w:r w:rsidRPr="00445FF1">
        <w:rPr>
          <w:color w:val="000000" w:themeColor="text1"/>
        </w:rPr>
        <w:t xml:space="preserve">palabras “objetivación de los pacientes”. </w:t>
      </w:r>
      <w:r w:rsidR="00410B2E" w:rsidRPr="00445FF1">
        <w:rPr>
          <w:color w:val="000000" w:themeColor="text1"/>
        </w:rPr>
        <w:t xml:space="preserve">Esto incluye entre otros: hacinamiento, falta de higiene, descarga de agresividad por parte de profesionales sobre los cuerpos y psiquis de </w:t>
      </w:r>
      <w:proofErr w:type="gramStart"/>
      <w:r w:rsidR="00410B2E" w:rsidRPr="00445FF1">
        <w:rPr>
          <w:color w:val="000000" w:themeColor="text1"/>
        </w:rPr>
        <w:t>los pacientes técnicas</w:t>
      </w:r>
      <w:proofErr w:type="gramEnd"/>
      <w:r w:rsidR="00410B2E" w:rsidRPr="00445FF1">
        <w:rPr>
          <w:color w:val="000000" w:themeColor="text1"/>
        </w:rPr>
        <w:t xml:space="preserve"> que podrían ser calificadas de tortura.</w:t>
      </w:r>
      <w:r w:rsidR="00410B2E" w:rsidRPr="00445FF1">
        <w:t xml:space="preserve"> </w:t>
      </w:r>
      <w:r w:rsidRPr="00445FF1">
        <w:t>A su vez, incluye al hospital psiquiátrico dentro de un conjunto más amplio de instituciones sobre las que se basaría la sociedad. Todas estas tendrían como hilo conductor a la violencia (productora</w:t>
      </w:r>
      <w:r w:rsidRPr="0002796C">
        <w:t xml:space="preserve"> y producto de exclusión) ejercida por aquellos que representan al sistema sobre otros que están bajo su dominio. Este accionar se haría en nombre de una supuesta necesidad y al amparo de cierta producción científica legitimadora. Dentro de este grupo estarían los especialistas del ámbito psi que prepararían a los individuos para que acept</w:t>
      </w:r>
      <w:r w:rsidR="0002796C">
        <w:t>ara</w:t>
      </w:r>
      <w:r w:rsidRPr="0002796C">
        <w:t>n su condición de objetos de violencia, de inferioridad social colaborando así a la violencia</w:t>
      </w:r>
      <w:r w:rsidR="0002796C">
        <w:t xml:space="preserve"> global. De este modo, Basaglia</w:t>
      </w:r>
      <w:r w:rsidRPr="0002796C">
        <w:t xml:space="preserve"> (1972) problematiza el rol que se le exige a los profesionales de la salud mental que sería el de administrar actos de violencia disfrazados de terapéuticos </w:t>
      </w:r>
      <w:r w:rsidR="00670EAB">
        <w:t>y legitimados a través de discursos científicos. C</w:t>
      </w:r>
      <w:r w:rsidRPr="0002796C">
        <w:t xml:space="preserve">on base en una estructura social excluyente en las prácticas psiquiátricas se vislumbrarían el lazo de dependencia entre </w:t>
      </w:r>
      <w:r w:rsidRPr="0002796C">
        <w:lastRenderedPageBreak/>
        <w:t>psiquiatría y justicia, el origen de clase de las personas internadas y la no neutralidad de la ciencia</w:t>
      </w:r>
      <w:r w:rsidR="001E031B">
        <w:t>.</w:t>
      </w:r>
      <w:r w:rsidRPr="0002796C">
        <w:t xml:space="preserve"> </w:t>
      </w:r>
    </w:p>
    <w:p w:rsidR="00BB2F05" w:rsidRPr="0002796C" w:rsidRDefault="00BB2F05" w:rsidP="000D574E">
      <w:pPr>
        <w:spacing w:line="360" w:lineRule="auto"/>
        <w:ind w:right="-1" w:firstLine="709"/>
        <w:jc w:val="both"/>
        <w:rPr>
          <w:lang w:val="es-ES_tradnl"/>
        </w:rPr>
      </w:pPr>
      <w:r w:rsidRPr="0002796C">
        <w:rPr>
          <w:lang w:val="es-ES_tradnl"/>
        </w:rPr>
        <w:t xml:space="preserve">En la </w:t>
      </w:r>
      <w:r w:rsidRPr="0002796C">
        <w:rPr>
          <w:i/>
          <w:iCs/>
          <w:lang w:val="es-ES_tradnl"/>
        </w:rPr>
        <w:t>Institución Negada</w:t>
      </w:r>
      <w:r w:rsidRPr="0002796C">
        <w:rPr>
          <w:lang w:val="es-ES_tradnl"/>
        </w:rPr>
        <w:t xml:space="preserve"> </w:t>
      </w:r>
      <w:r w:rsidR="00670EAB">
        <w:rPr>
          <w:lang w:val="es-ES_tradnl"/>
        </w:rPr>
        <w:t>Basaglia (</w:t>
      </w:r>
      <w:r w:rsidRPr="0002796C">
        <w:rPr>
          <w:lang w:val="es-ES_tradnl"/>
        </w:rPr>
        <w:t xml:space="preserve">1972) </w:t>
      </w:r>
      <w:r w:rsidR="00670EAB">
        <w:rPr>
          <w:lang w:val="es-ES_tradnl"/>
        </w:rPr>
        <w:t xml:space="preserve">postuló </w:t>
      </w:r>
      <w:r w:rsidRPr="0002796C">
        <w:rPr>
          <w:lang w:val="es-ES_tradnl"/>
        </w:rPr>
        <w:t xml:space="preserve">que no es la enfermedad la que hace a la condición de enfermo mental, sino que habría que centrarse en el tipo de relación que se construye con aquel que padece, en su condición social y económica. </w:t>
      </w:r>
      <w:r w:rsidR="0002796C" w:rsidRPr="0002796C">
        <w:rPr>
          <w:lang w:val="es-ES_tradnl"/>
        </w:rPr>
        <w:t>Según él existen</w:t>
      </w:r>
      <w:r w:rsidRPr="0002796C">
        <w:t xml:space="preserve"> tres modos de relaciones o aproximaciones al “enfermo mental” que no se definen por criterios médicos sino que serían establecidos por el sistema socioeconómico. Cada una de estas formas de relacionarse con el sufriente mental </w:t>
      </w:r>
      <w:r w:rsidR="008F5F2C" w:rsidRPr="0002796C">
        <w:t>produciría</w:t>
      </w:r>
      <w:r w:rsidRPr="0002796C">
        <w:t xml:space="preserve"> distintas consecuencias de la enfermedad mental. Entre estos modos de relación se encontraría el </w:t>
      </w:r>
      <w:r w:rsidR="00670EAB">
        <w:t>“</w:t>
      </w:r>
      <w:r w:rsidRPr="0002796C">
        <w:t>institucional</w:t>
      </w:r>
      <w:r w:rsidR="00670EAB">
        <w:t>”</w:t>
      </w:r>
      <w:r w:rsidRPr="0002796C">
        <w:t xml:space="preserve"> que encuentra a la persona internada en el hospital psiquiátrico sin derechos y abandonada a merced de la arbitrariedad de los profesionales. Según Basaglia, a este modo relacional sólo llegarían aquellos internados que presentan falta de poder contractual. A partir de esta configuración el proyecto de reforma italiana no piensa al internado como enfermo sino como objeto de violencia institucional y </w:t>
      </w:r>
      <w:r w:rsidR="0002796C" w:rsidRPr="0002796C">
        <w:t>a</w:t>
      </w:r>
      <w:r w:rsidRPr="0002796C">
        <w:t>l acto terapéutico tradicional como funcional a un sistema exclusor.</w:t>
      </w:r>
      <w:r w:rsidR="0002796C" w:rsidRPr="0002796C">
        <w:t xml:space="preserve"> En este sentido </w:t>
      </w:r>
      <w:r w:rsidRPr="0002796C">
        <w:rPr>
          <w:lang w:val="es-ES_tradnl"/>
        </w:rPr>
        <w:t>los diagnósticos otorgados a los institucionalizados en los h</w:t>
      </w:r>
      <w:r w:rsidR="0002796C" w:rsidRPr="0002796C">
        <w:rPr>
          <w:lang w:val="es-ES_tradnl"/>
        </w:rPr>
        <w:t xml:space="preserve">ospitales psiquiátricos </w:t>
      </w:r>
      <w:r w:rsidRPr="0002796C">
        <w:rPr>
          <w:lang w:val="es-ES_tradnl"/>
        </w:rPr>
        <w:t xml:space="preserve">resultarían simplemente un etiquetaje que ocultaría la discriminación, la violencia del sistema social que empuja y excluye a estas personas. </w:t>
      </w:r>
    </w:p>
    <w:p w:rsidR="00BB2F05" w:rsidRPr="006A7E16" w:rsidRDefault="00BB2F05" w:rsidP="000D574E">
      <w:pPr>
        <w:spacing w:line="360" w:lineRule="auto"/>
        <w:ind w:right="-1" w:firstLine="709"/>
        <w:jc w:val="both"/>
        <w:rPr>
          <w:lang w:val="es-ES_tradnl"/>
        </w:rPr>
      </w:pPr>
      <w:r w:rsidRPr="0002796C">
        <w:t xml:space="preserve">A partir de esta elucidación, es que la tradición basagliana afirma la necesidad imperante del análisis crítico y de la transformación de las relaciones a partir de las cuales el poder médico funda sus prácticas. </w:t>
      </w:r>
      <w:r w:rsidRPr="0002796C">
        <w:rPr>
          <w:lang w:val="es-ES_tradnl"/>
        </w:rPr>
        <w:t xml:space="preserve">Así </w:t>
      </w:r>
      <w:r w:rsidRPr="0002796C">
        <w:t>la ho</w:t>
      </w:r>
      <w:r w:rsidR="006A7E16">
        <w:t>spitalización de los excluidos se convierte en</w:t>
      </w:r>
      <w:r w:rsidRPr="0002796C">
        <w:t xml:space="preserve"> un </w:t>
      </w:r>
      <w:r w:rsidRPr="006A7E16">
        <w:t>tema que atañe al orden social</w:t>
      </w:r>
      <w:r w:rsidRPr="006A7E16">
        <w:rPr>
          <w:lang w:val="es-ES_tradnl"/>
        </w:rPr>
        <w:t xml:space="preserve">. </w:t>
      </w:r>
    </w:p>
    <w:p w:rsidR="00BB2F05" w:rsidRPr="006A7E16" w:rsidRDefault="00BB2F05" w:rsidP="000D574E">
      <w:pPr>
        <w:spacing w:line="360" w:lineRule="auto"/>
        <w:jc w:val="both"/>
        <w:rPr>
          <w:color w:val="FF0000"/>
        </w:rPr>
      </w:pPr>
      <w:r w:rsidRPr="006A7E16">
        <w:tab/>
      </w:r>
      <w:r w:rsidR="006A7E16" w:rsidRPr="006A7E16">
        <w:t xml:space="preserve">Por otro lado, el filósofo italiano </w:t>
      </w:r>
      <w:r w:rsidRPr="006A7E16">
        <w:t>G</w:t>
      </w:r>
      <w:r w:rsidR="00B421C0" w:rsidRPr="006A7E16">
        <w:t>.</w:t>
      </w:r>
      <w:r w:rsidRPr="006A7E16">
        <w:t xml:space="preserve"> Agamben (2013) desarroll</w:t>
      </w:r>
      <w:r w:rsidR="006A7E16" w:rsidRPr="006A7E16">
        <w:t>ó</w:t>
      </w:r>
      <w:r w:rsidRPr="006A7E16">
        <w:t xml:space="preserve"> el concepto de </w:t>
      </w:r>
      <w:r w:rsidRPr="006A7E16">
        <w:rPr>
          <w:i/>
        </w:rPr>
        <w:t>nuda vida</w:t>
      </w:r>
      <w:r w:rsidRPr="006A7E16">
        <w:t xml:space="preserve"> como vida a la que cualquiera puede dar muerte pero a la vez</w:t>
      </w:r>
      <w:r w:rsidR="009E12DA">
        <w:t>,</w:t>
      </w:r>
      <w:r w:rsidRPr="006A7E16">
        <w:t xml:space="preserve"> </w:t>
      </w:r>
      <w:r w:rsidR="006A7E16" w:rsidRPr="006A7E16">
        <w:t xml:space="preserve">vida que </w:t>
      </w:r>
      <w:r w:rsidRPr="006A7E16">
        <w:t xml:space="preserve">es </w:t>
      </w:r>
      <w:r w:rsidR="009E12DA">
        <w:t>“</w:t>
      </w:r>
      <w:r w:rsidRPr="006A7E16">
        <w:t>insacrificable</w:t>
      </w:r>
      <w:r w:rsidR="009E12DA">
        <w:t>”</w:t>
      </w:r>
      <w:r w:rsidRPr="006A7E16">
        <w:t xml:space="preserve">. </w:t>
      </w:r>
      <w:r w:rsidR="006A7E16" w:rsidRPr="006A7E16">
        <w:t xml:space="preserve">Es </w:t>
      </w:r>
      <w:r w:rsidR="008F5F2C" w:rsidRPr="006A7E16">
        <w:t>una</w:t>
      </w:r>
      <w:r w:rsidRPr="006A7E16">
        <w:t xml:space="preserve"> vida reducida a lo viviente, a la vida natural y no a la vida cualificada ciudadana</w:t>
      </w:r>
      <w:r w:rsidR="006A7E16" w:rsidRPr="006A7E16">
        <w:t>,</w:t>
      </w:r>
      <w:r w:rsidRPr="006A7E16">
        <w:t xml:space="preserve"> con derechos</w:t>
      </w:r>
      <w:r w:rsidR="00473D15" w:rsidRPr="006A7E16">
        <w:t>. U</w:t>
      </w:r>
      <w:r w:rsidRPr="006A7E16">
        <w:t>na vida sin derechos que con la modernidad ingresa a la polis como excepción y a la vez como fundante</w:t>
      </w:r>
      <w:r w:rsidR="006A7E16" w:rsidRPr="006A7E16">
        <w:t xml:space="preserve"> de ella</w:t>
      </w:r>
      <w:r w:rsidRPr="006A7E16">
        <w:t>. Agamben retomando a Foucault plantea como acontecimiento decisivo de la modernidad el aumento de la importancia de la vida biológica y de la salud de la nación como problema del poder soberano que se transforma en gobierno de los hombres produciendo a través de refinadas técnicas políticas una suerte de animalización del hombre. Aparecer</w:t>
      </w:r>
      <w:r w:rsidR="00944C14" w:rsidRPr="006A7E16">
        <w:t>í</w:t>
      </w:r>
      <w:r w:rsidRPr="006A7E16">
        <w:t>a así simultáneamente la posibilidad de proteger l</w:t>
      </w:r>
      <w:r w:rsidR="00944C14" w:rsidRPr="006A7E16">
        <w:t>a</w:t>
      </w:r>
      <w:r w:rsidRPr="006A7E16">
        <w:t xml:space="preserve"> vida y autorizar su holocausto.</w:t>
      </w:r>
      <w:r w:rsidR="00944C14" w:rsidRPr="006A7E16">
        <w:t xml:space="preserve"> El desarrollo del capitalismo no</w:t>
      </w:r>
      <w:r w:rsidR="00473D15" w:rsidRPr="006A7E16">
        <w:t xml:space="preserve"> habrí</w:t>
      </w:r>
      <w:r w:rsidR="00944C14" w:rsidRPr="006A7E16">
        <w:t xml:space="preserve">a sido posible sin el control disciplinario llevado a cabo por el nuevo biopoder que vía </w:t>
      </w:r>
      <w:r w:rsidR="006A7E16" w:rsidRPr="006A7E16">
        <w:t xml:space="preserve">distintas </w:t>
      </w:r>
      <w:r w:rsidR="00944C14" w:rsidRPr="006A7E16">
        <w:t xml:space="preserve">tecnologías produce los cuerpos dóciles que le son necesarios. Consideramos que el manicomio como institución </w:t>
      </w:r>
      <w:r w:rsidR="00944C14" w:rsidRPr="006A7E16">
        <w:lastRenderedPageBreak/>
        <w:t xml:space="preserve">moderna puede ser pensado como un lugar de alojamiento de aquello seres no productivos que son reducidos a “homo sacer” y por ende degradados a una condición de viviente </w:t>
      </w:r>
      <w:r w:rsidR="006A7E16">
        <w:t>con una humanidad al menos re</w:t>
      </w:r>
      <w:r w:rsidR="006A7E16" w:rsidRPr="006A7E16">
        <w:t>stringida.</w:t>
      </w:r>
      <w:r w:rsidR="00944C14" w:rsidRPr="006A7E16">
        <w:t xml:space="preserve"> </w:t>
      </w:r>
    </w:p>
    <w:p w:rsidR="000B28DB" w:rsidRPr="0017578E" w:rsidRDefault="006A7E16" w:rsidP="000D574E">
      <w:pPr>
        <w:spacing w:line="360" w:lineRule="auto"/>
        <w:ind w:firstLine="709"/>
        <w:jc w:val="both"/>
        <w:rPr>
          <w:color w:val="000000" w:themeColor="text1"/>
        </w:rPr>
      </w:pPr>
      <w:r w:rsidRPr="006A7E16">
        <w:rPr>
          <w:color w:val="000000" w:themeColor="text1"/>
        </w:rPr>
        <w:t>Por su parte, el</w:t>
      </w:r>
      <w:r w:rsidR="009E12DA">
        <w:rPr>
          <w:color w:val="000000" w:themeColor="text1"/>
        </w:rPr>
        <w:t xml:space="preserve"> reconocido</w:t>
      </w:r>
      <w:r w:rsidRPr="006A7E16">
        <w:rPr>
          <w:color w:val="000000" w:themeColor="text1"/>
        </w:rPr>
        <w:t xml:space="preserve"> psicoanalista </w:t>
      </w:r>
      <w:r w:rsidR="009E12DA">
        <w:rPr>
          <w:color w:val="000000" w:themeColor="text1"/>
        </w:rPr>
        <w:t xml:space="preserve">argentino </w:t>
      </w:r>
      <w:r w:rsidR="002D1F5C" w:rsidRPr="006A7E16">
        <w:rPr>
          <w:color w:val="000000" w:themeColor="text1"/>
        </w:rPr>
        <w:t>F</w:t>
      </w:r>
      <w:r w:rsidRPr="006A7E16">
        <w:rPr>
          <w:color w:val="000000" w:themeColor="text1"/>
        </w:rPr>
        <w:t xml:space="preserve">. </w:t>
      </w:r>
      <w:r w:rsidR="002D1F5C" w:rsidRPr="006A7E16">
        <w:rPr>
          <w:color w:val="000000" w:themeColor="text1"/>
        </w:rPr>
        <w:t xml:space="preserve">Ulloa </w:t>
      </w:r>
      <w:r w:rsidR="00246389" w:rsidRPr="006A7E16">
        <w:rPr>
          <w:color w:val="000000" w:themeColor="text1"/>
        </w:rPr>
        <w:t>(199</w:t>
      </w:r>
      <w:r w:rsidR="0058248B">
        <w:rPr>
          <w:color w:val="000000" w:themeColor="text1"/>
        </w:rPr>
        <w:t>5</w:t>
      </w:r>
      <w:r w:rsidR="00246389" w:rsidRPr="006A7E16">
        <w:rPr>
          <w:color w:val="000000" w:themeColor="text1"/>
        </w:rPr>
        <w:t xml:space="preserve">) </w:t>
      </w:r>
      <w:r w:rsidR="002D1F5C" w:rsidRPr="006A7E16">
        <w:rPr>
          <w:color w:val="000000" w:themeColor="text1"/>
        </w:rPr>
        <w:t xml:space="preserve">propone el concepto </w:t>
      </w:r>
      <w:r w:rsidR="00A05300" w:rsidRPr="006A7E16">
        <w:rPr>
          <w:color w:val="000000" w:themeColor="text1"/>
        </w:rPr>
        <w:t xml:space="preserve">de </w:t>
      </w:r>
      <w:r w:rsidR="002D1F5C" w:rsidRPr="006A7E16">
        <w:rPr>
          <w:color w:val="000000" w:themeColor="text1"/>
        </w:rPr>
        <w:t>mortificación referido a lo mortecino</w:t>
      </w:r>
      <w:r w:rsidR="00246389" w:rsidRPr="006A7E16">
        <w:rPr>
          <w:color w:val="000000" w:themeColor="text1"/>
        </w:rPr>
        <w:t xml:space="preserve"> en tanto </w:t>
      </w:r>
      <w:r w:rsidR="00473D15" w:rsidRPr="006A7E16">
        <w:rPr>
          <w:color w:val="000000" w:themeColor="text1"/>
        </w:rPr>
        <w:t xml:space="preserve">a </w:t>
      </w:r>
      <w:r w:rsidR="00246389" w:rsidRPr="006A7E16">
        <w:rPr>
          <w:color w:val="000000" w:themeColor="text1"/>
        </w:rPr>
        <w:t xml:space="preserve">dos </w:t>
      </w:r>
      <w:r w:rsidR="001F1B45" w:rsidRPr="006A7E16">
        <w:rPr>
          <w:color w:val="000000" w:themeColor="text1"/>
        </w:rPr>
        <w:t>cuestiones. Una en relación a la condensación de sufrimiento</w:t>
      </w:r>
      <w:r w:rsidR="00246389" w:rsidRPr="006A7E16">
        <w:rPr>
          <w:color w:val="000000" w:themeColor="text1"/>
        </w:rPr>
        <w:t xml:space="preserve"> vinculado a </w:t>
      </w:r>
      <w:r w:rsidR="001F1B45" w:rsidRPr="006A7E16">
        <w:rPr>
          <w:color w:val="000000" w:themeColor="text1"/>
        </w:rPr>
        <w:t>lo apa</w:t>
      </w:r>
      <w:r w:rsidR="002D1F5C" w:rsidRPr="006A7E16">
        <w:rPr>
          <w:color w:val="000000" w:themeColor="text1"/>
        </w:rPr>
        <w:t xml:space="preserve">gado, falto de viveza y fuerza, </w:t>
      </w:r>
      <w:r w:rsidR="00246389" w:rsidRPr="006A7E16">
        <w:rPr>
          <w:color w:val="000000" w:themeColor="text1"/>
        </w:rPr>
        <w:t xml:space="preserve">al </w:t>
      </w:r>
      <w:r>
        <w:rPr>
          <w:color w:val="000000" w:themeColor="text1"/>
        </w:rPr>
        <w:t>cuerpo agobiado y</w:t>
      </w:r>
      <w:r w:rsidR="002D1F5C" w:rsidRPr="006A7E16">
        <w:rPr>
          <w:color w:val="000000" w:themeColor="text1"/>
        </w:rPr>
        <w:t xml:space="preserve"> fatigado.</w:t>
      </w:r>
      <w:r w:rsidR="00246389" w:rsidRPr="006A7E16">
        <w:rPr>
          <w:color w:val="000000" w:themeColor="text1"/>
        </w:rPr>
        <w:t xml:space="preserve"> Una vez que esto</w:t>
      </w:r>
      <w:r w:rsidR="002D1F5C" w:rsidRPr="006A7E16">
        <w:rPr>
          <w:color w:val="000000" w:themeColor="text1"/>
        </w:rPr>
        <w:t xml:space="preserve"> se instala la persona se encuentra coartada en tanto sujeto pensante. Algunos indicadores que dan cuenta de este proceso </w:t>
      </w:r>
      <w:r>
        <w:rPr>
          <w:color w:val="000000" w:themeColor="text1"/>
        </w:rPr>
        <w:t>son la falta de valentía,</w:t>
      </w:r>
      <w:r w:rsidR="002D1F5C" w:rsidRPr="006A7E16">
        <w:rPr>
          <w:color w:val="000000" w:themeColor="text1"/>
        </w:rPr>
        <w:t xml:space="preserve"> </w:t>
      </w:r>
      <w:r>
        <w:rPr>
          <w:color w:val="000000" w:themeColor="text1"/>
        </w:rPr>
        <w:t xml:space="preserve">la </w:t>
      </w:r>
      <w:r w:rsidR="002D1F5C" w:rsidRPr="006A7E16">
        <w:rPr>
          <w:color w:val="000000" w:themeColor="text1"/>
        </w:rPr>
        <w:t xml:space="preserve">resignación acobardada, </w:t>
      </w:r>
      <w:r>
        <w:rPr>
          <w:color w:val="000000" w:themeColor="text1"/>
        </w:rPr>
        <w:t xml:space="preserve">la </w:t>
      </w:r>
      <w:r w:rsidR="002D1F5C" w:rsidRPr="006A7E16">
        <w:rPr>
          <w:color w:val="000000" w:themeColor="text1"/>
        </w:rPr>
        <w:t xml:space="preserve">ausencia de alegría, </w:t>
      </w:r>
      <w:r>
        <w:rPr>
          <w:color w:val="000000" w:themeColor="text1"/>
        </w:rPr>
        <w:t xml:space="preserve">la </w:t>
      </w:r>
      <w:r w:rsidR="002D1F5C" w:rsidRPr="006A7E16">
        <w:rPr>
          <w:color w:val="000000" w:themeColor="text1"/>
        </w:rPr>
        <w:t xml:space="preserve">queja y ausencia de </w:t>
      </w:r>
      <w:r w:rsidR="002D1F5C" w:rsidRPr="0058248B">
        <w:rPr>
          <w:color w:val="000000" w:themeColor="text1"/>
        </w:rPr>
        <w:t xml:space="preserve">protesta o transgresiones. </w:t>
      </w:r>
      <w:r w:rsidR="001F1B45" w:rsidRPr="0058248B">
        <w:rPr>
          <w:color w:val="000000" w:themeColor="text1"/>
        </w:rPr>
        <w:t xml:space="preserve">La otra línea de pensamiento que refiere Ulloa </w:t>
      </w:r>
      <w:r w:rsidR="004C42E7" w:rsidRPr="0058248B">
        <w:rPr>
          <w:color w:val="000000" w:themeColor="text1"/>
        </w:rPr>
        <w:t>(1995</w:t>
      </w:r>
      <w:r w:rsidR="00246389" w:rsidRPr="0058248B">
        <w:rPr>
          <w:color w:val="000000" w:themeColor="text1"/>
        </w:rPr>
        <w:t xml:space="preserve">) </w:t>
      </w:r>
      <w:r w:rsidR="001F1B45" w:rsidRPr="0058248B">
        <w:rPr>
          <w:color w:val="000000" w:themeColor="text1"/>
        </w:rPr>
        <w:t>es la del paradigma del maltrato como “manicomio” (no necesariamente referida a lo hospitalario)</w:t>
      </w:r>
      <w:r w:rsidR="000B28DB" w:rsidRPr="0058248B">
        <w:rPr>
          <w:color w:val="000000" w:themeColor="text1"/>
        </w:rPr>
        <w:t xml:space="preserve">. </w:t>
      </w:r>
      <w:r w:rsidR="0058248B">
        <w:rPr>
          <w:color w:val="000000" w:themeColor="text1"/>
        </w:rPr>
        <w:t>De este modo</w:t>
      </w:r>
      <w:r w:rsidR="001F1B45" w:rsidRPr="0058248B">
        <w:rPr>
          <w:color w:val="000000" w:themeColor="text1"/>
        </w:rPr>
        <w:t xml:space="preserve"> un </w:t>
      </w:r>
      <w:r w:rsidR="00246389" w:rsidRPr="0058248B">
        <w:rPr>
          <w:color w:val="000000" w:themeColor="text1"/>
        </w:rPr>
        <w:t>proceso</w:t>
      </w:r>
      <w:r w:rsidR="001F1B45" w:rsidRPr="0058248B">
        <w:rPr>
          <w:color w:val="000000" w:themeColor="text1"/>
        </w:rPr>
        <w:t xml:space="preserve"> central de la manicomialización es</w:t>
      </w:r>
      <w:r w:rsidR="000B28DB" w:rsidRPr="0058248B">
        <w:rPr>
          <w:color w:val="000000" w:themeColor="text1"/>
        </w:rPr>
        <w:t xml:space="preserve"> el maltrato com</w:t>
      </w:r>
      <w:r w:rsidR="000B28DB" w:rsidRPr="0017578E">
        <w:rPr>
          <w:color w:val="000000" w:themeColor="text1"/>
        </w:rPr>
        <w:t xml:space="preserve">o productor de </w:t>
      </w:r>
      <w:r w:rsidR="00246389" w:rsidRPr="0017578E">
        <w:rPr>
          <w:color w:val="000000" w:themeColor="text1"/>
        </w:rPr>
        <w:t>sufrimiento</w:t>
      </w:r>
      <w:r w:rsidR="000B28DB" w:rsidRPr="0017578E">
        <w:rPr>
          <w:color w:val="000000" w:themeColor="text1"/>
        </w:rPr>
        <w:t xml:space="preserve">. </w:t>
      </w:r>
      <w:r w:rsidR="00246389" w:rsidRPr="0017578E">
        <w:rPr>
          <w:color w:val="000000" w:themeColor="text1"/>
        </w:rPr>
        <w:t>Ulloa (199</w:t>
      </w:r>
      <w:r w:rsidR="004C42E7" w:rsidRPr="0017578E">
        <w:rPr>
          <w:color w:val="000000" w:themeColor="text1"/>
        </w:rPr>
        <w:t>5</w:t>
      </w:r>
      <w:r w:rsidR="00246389" w:rsidRPr="0017578E">
        <w:rPr>
          <w:color w:val="000000" w:themeColor="text1"/>
        </w:rPr>
        <w:t xml:space="preserve">) plantea </w:t>
      </w:r>
      <w:r w:rsidR="000B28DB" w:rsidRPr="0017578E">
        <w:rPr>
          <w:color w:val="000000" w:themeColor="text1"/>
        </w:rPr>
        <w:t xml:space="preserve">que los etiquetamientos en salud mental niegan toda subjetividad, singularidad y el porqué y el para qué de los síntomas pero al mismo tiempo el diagnóstico </w:t>
      </w:r>
      <w:r w:rsidR="00EB015C" w:rsidRPr="0017578E">
        <w:rPr>
          <w:color w:val="000000" w:themeColor="text1"/>
        </w:rPr>
        <w:t>p</w:t>
      </w:r>
      <w:r w:rsidR="000B28DB" w:rsidRPr="0017578E">
        <w:rPr>
          <w:color w:val="000000" w:themeColor="text1"/>
        </w:rPr>
        <w:t>siquiátrico conlleva</w:t>
      </w:r>
      <w:r w:rsidR="0058248B" w:rsidRPr="0017578E">
        <w:rPr>
          <w:color w:val="000000" w:themeColor="text1"/>
        </w:rPr>
        <w:t xml:space="preserve"> el</w:t>
      </w:r>
      <w:r w:rsidR="000B28DB" w:rsidRPr="0017578E">
        <w:rPr>
          <w:color w:val="000000" w:themeColor="text1"/>
        </w:rPr>
        <w:t xml:space="preserve"> pronó</w:t>
      </w:r>
      <w:r w:rsidR="00EB015C" w:rsidRPr="0017578E">
        <w:rPr>
          <w:color w:val="000000" w:themeColor="text1"/>
        </w:rPr>
        <w:t>s</w:t>
      </w:r>
      <w:r w:rsidR="000B28DB" w:rsidRPr="0017578E">
        <w:rPr>
          <w:color w:val="000000" w:themeColor="text1"/>
        </w:rPr>
        <w:t xml:space="preserve">tico </w:t>
      </w:r>
      <w:r w:rsidR="00EB015C" w:rsidRPr="0017578E">
        <w:rPr>
          <w:color w:val="000000" w:themeColor="text1"/>
        </w:rPr>
        <w:t>de cronicidad y</w:t>
      </w:r>
      <w:r w:rsidR="0058248B" w:rsidRPr="0017578E">
        <w:rPr>
          <w:color w:val="000000" w:themeColor="text1"/>
        </w:rPr>
        <w:t xml:space="preserve"> deterioro</w:t>
      </w:r>
      <w:r w:rsidR="00EB015C" w:rsidRPr="0017578E">
        <w:rPr>
          <w:color w:val="000000" w:themeColor="text1"/>
        </w:rPr>
        <w:t>.</w:t>
      </w:r>
      <w:r w:rsidR="000B28DB" w:rsidRPr="0017578E">
        <w:rPr>
          <w:color w:val="000000" w:themeColor="text1"/>
        </w:rPr>
        <w:t xml:space="preserve"> </w:t>
      </w:r>
      <w:r w:rsidR="0017578E" w:rsidRPr="0017578E">
        <w:rPr>
          <w:color w:val="000000" w:themeColor="text1"/>
        </w:rPr>
        <w:t>C</w:t>
      </w:r>
      <w:r w:rsidR="000B28DB" w:rsidRPr="0017578E">
        <w:rPr>
          <w:color w:val="000000" w:themeColor="text1"/>
        </w:rPr>
        <w:t>o</w:t>
      </w:r>
      <w:r w:rsidR="00EB015C" w:rsidRPr="0017578E">
        <w:rPr>
          <w:color w:val="000000" w:themeColor="text1"/>
        </w:rPr>
        <w:t>ntrasta y opone</w:t>
      </w:r>
      <w:r w:rsidR="000B28DB" w:rsidRPr="0017578E">
        <w:rPr>
          <w:color w:val="000000" w:themeColor="text1"/>
        </w:rPr>
        <w:t xml:space="preserve"> el paradigma de la ternura con el manicomio. Si el primero produce </w:t>
      </w:r>
      <w:r w:rsidR="00445FF1">
        <w:rPr>
          <w:color w:val="000000" w:themeColor="text1"/>
        </w:rPr>
        <w:t xml:space="preserve">un </w:t>
      </w:r>
      <w:r w:rsidR="000B28DB" w:rsidRPr="0017578E">
        <w:rPr>
          <w:color w:val="000000" w:themeColor="text1"/>
        </w:rPr>
        <w:t>sujeto</w:t>
      </w:r>
      <w:r w:rsidR="00EB015C" w:rsidRPr="0017578E">
        <w:rPr>
          <w:color w:val="000000" w:themeColor="text1"/>
        </w:rPr>
        <w:t xml:space="preserve"> inscripto en una historia familiar, </w:t>
      </w:r>
      <w:r w:rsidR="000B28DB" w:rsidRPr="0017578E">
        <w:rPr>
          <w:color w:val="000000" w:themeColor="text1"/>
        </w:rPr>
        <w:t>el segundo como paradigma máximo del maltrato produce</w:t>
      </w:r>
      <w:r w:rsidR="00EB015C" w:rsidRPr="0017578E">
        <w:rPr>
          <w:color w:val="000000" w:themeColor="text1"/>
        </w:rPr>
        <w:t xml:space="preserve"> cuerpos mortificados, sin alma. </w:t>
      </w:r>
      <w:r w:rsidR="000B28DB" w:rsidRPr="0017578E">
        <w:rPr>
          <w:color w:val="000000" w:themeColor="text1"/>
        </w:rPr>
        <w:t xml:space="preserve">Plantea también que la imposición de la ley del más fuerte, la </w:t>
      </w:r>
      <w:r w:rsidR="00EB015C" w:rsidRPr="0017578E">
        <w:rPr>
          <w:color w:val="000000" w:themeColor="text1"/>
        </w:rPr>
        <w:t>“</w:t>
      </w:r>
      <w:proofErr w:type="spellStart"/>
      <w:r w:rsidR="000B28DB" w:rsidRPr="0017578E">
        <w:rPr>
          <w:color w:val="000000" w:themeColor="text1"/>
        </w:rPr>
        <w:t>protoescena</w:t>
      </w:r>
      <w:proofErr w:type="spellEnd"/>
      <w:r w:rsidR="000B28DB" w:rsidRPr="0017578E">
        <w:rPr>
          <w:color w:val="000000" w:themeColor="text1"/>
        </w:rPr>
        <w:t xml:space="preserve"> manicomial</w:t>
      </w:r>
      <w:r w:rsidR="00EB015C" w:rsidRPr="0017578E">
        <w:rPr>
          <w:color w:val="000000" w:themeColor="text1"/>
        </w:rPr>
        <w:t>”</w:t>
      </w:r>
      <w:r w:rsidR="000B28DB" w:rsidRPr="0017578E">
        <w:rPr>
          <w:color w:val="000000" w:themeColor="text1"/>
        </w:rPr>
        <w:t xml:space="preserve">, </w:t>
      </w:r>
      <w:r w:rsidR="0017578E" w:rsidRPr="0017578E">
        <w:rPr>
          <w:color w:val="000000" w:themeColor="text1"/>
        </w:rPr>
        <w:t>implica una encerr</w:t>
      </w:r>
      <w:r w:rsidR="000B28DB" w:rsidRPr="0017578E">
        <w:rPr>
          <w:color w:val="000000" w:themeColor="text1"/>
        </w:rPr>
        <w:t>ona trágica</w:t>
      </w:r>
      <w:r w:rsidR="0017578E" w:rsidRPr="0017578E">
        <w:rPr>
          <w:color w:val="000000" w:themeColor="text1"/>
        </w:rPr>
        <w:t xml:space="preserve"> que anuncia que se avecinan </w:t>
      </w:r>
      <w:r w:rsidR="000B28DB" w:rsidRPr="0017578E">
        <w:rPr>
          <w:color w:val="000000" w:themeColor="text1"/>
        </w:rPr>
        <w:t xml:space="preserve">procesos manicomiales. </w:t>
      </w:r>
      <w:r w:rsidR="00EB015C" w:rsidRPr="0017578E">
        <w:rPr>
          <w:color w:val="000000" w:themeColor="text1"/>
        </w:rPr>
        <w:t xml:space="preserve">El manicomio como tal excede el psiquiátrico pero en él es donde se ven sus prácticas y productos más extremos. </w:t>
      </w:r>
      <w:r w:rsidR="000B28DB" w:rsidRPr="0017578E">
        <w:rPr>
          <w:color w:val="000000" w:themeColor="text1"/>
        </w:rPr>
        <w:t xml:space="preserve">El “virus causante” de la mortificación para Ulloa </w:t>
      </w:r>
      <w:r w:rsidR="00246389" w:rsidRPr="0017578E">
        <w:rPr>
          <w:color w:val="000000" w:themeColor="text1"/>
        </w:rPr>
        <w:t>(199</w:t>
      </w:r>
      <w:r w:rsidR="004C42E7" w:rsidRPr="0017578E">
        <w:rPr>
          <w:color w:val="000000" w:themeColor="text1"/>
        </w:rPr>
        <w:t>5</w:t>
      </w:r>
      <w:r w:rsidR="00246389" w:rsidRPr="0017578E">
        <w:rPr>
          <w:color w:val="000000" w:themeColor="text1"/>
        </w:rPr>
        <w:t xml:space="preserve">) </w:t>
      </w:r>
      <w:r w:rsidR="000B28DB" w:rsidRPr="0017578E">
        <w:rPr>
          <w:color w:val="000000" w:themeColor="text1"/>
        </w:rPr>
        <w:t xml:space="preserve">sería </w:t>
      </w:r>
      <w:r w:rsidR="0017578E" w:rsidRPr="0017578E">
        <w:rPr>
          <w:color w:val="000000" w:themeColor="text1"/>
        </w:rPr>
        <w:t xml:space="preserve">justamente </w:t>
      </w:r>
      <w:r w:rsidR="000B28DB" w:rsidRPr="0017578E">
        <w:rPr>
          <w:color w:val="000000" w:themeColor="text1"/>
        </w:rPr>
        <w:t>la “encerrona trágica”</w:t>
      </w:r>
      <w:r w:rsidR="00586364" w:rsidRPr="0017578E">
        <w:rPr>
          <w:color w:val="000000" w:themeColor="text1"/>
        </w:rPr>
        <w:t>. La misma es definida como toda situación en la q</w:t>
      </w:r>
      <w:r w:rsidR="00EB015C" w:rsidRPr="0017578E">
        <w:rPr>
          <w:color w:val="000000" w:themeColor="text1"/>
        </w:rPr>
        <w:t>u</w:t>
      </w:r>
      <w:r w:rsidR="00586364" w:rsidRPr="0017578E">
        <w:rPr>
          <w:color w:val="000000" w:themeColor="text1"/>
        </w:rPr>
        <w:t>e</w:t>
      </w:r>
      <w:r w:rsidR="00EB015C" w:rsidRPr="0017578E">
        <w:rPr>
          <w:color w:val="000000" w:themeColor="text1"/>
        </w:rPr>
        <w:t xml:space="preserve"> un sujeto </w:t>
      </w:r>
      <w:r w:rsidR="00586364" w:rsidRPr="0017578E">
        <w:rPr>
          <w:color w:val="000000" w:themeColor="text1"/>
        </w:rPr>
        <w:t xml:space="preserve">para vivir, trabajar, recuperar la salud entre otras </w:t>
      </w:r>
      <w:r w:rsidR="0017578E" w:rsidRPr="0017578E">
        <w:rPr>
          <w:color w:val="000000" w:themeColor="text1"/>
        </w:rPr>
        <w:t>cosas</w:t>
      </w:r>
      <w:r w:rsidR="0017578E">
        <w:rPr>
          <w:color w:val="000000" w:themeColor="text1"/>
        </w:rPr>
        <w:t>,</w:t>
      </w:r>
      <w:r w:rsidR="0017578E" w:rsidRPr="0017578E">
        <w:rPr>
          <w:color w:val="000000" w:themeColor="text1"/>
        </w:rPr>
        <w:t xml:space="preserve"> </w:t>
      </w:r>
      <w:r w:rsidR="00586364" w:rsidRPr="0017578E">
        <w:rPr>
          <w:color w:val="000000" w:themeColor="text1"/>
        </w:rPr>
        <w:t xml:space="preserve">depende de alguien que lo maltrata </w:t>
      </w:r>
      <w:r w:rsidR="00EB015C" w:rsidRPr="0017578E">
        <w:rPr>
          <w:color w:val="000000" w:themeColor="text1"/>
        </w:rPr>
        <w:t>o q</w:t>
      </w:r>
      <w:r w:rsidR="00586364" w:rsidRPr="0017578E">
        <w:rPr>
          <w:color w:val="000000" w:themeColor="text1"/>
        </w:rPr>
        <w:t>ue lo destrata sin tomar en cuenta su situación de invalidez</w:t>
      </w:r>
      <w:r w:rsidR="00EB015C" w:rsidRPr="0017578E">
        <w:rPr>
          <w:color w:val="000000" w:themeColor="text1"/>
        </w:rPr>
        <w:t xml:space="preserve">. </w:t>
      </w:r>
      <w:r w:rsidR="0017578E">
        <w:rPr>
          <w:color w:val="000000" w:themeColor="text1"/>
        </w:rPr>
        <w:t xml:space="preserve">En dicha situación </w:t>
      </w:r>
      <w:r w:rsidR="0017578E" w:rsidRPr="0017578E">
        <w:rPr>
          <w:color w:val="000000" w:themeColor="text1"/>
        </w:rPr>
        <w:t>existen dos lugares sin que medie un “tercero de apelación”</w:t>
      </w:r>
      <w:r w:rsidR="0017578E">
        <w:rPr>
          <w:color w:val="000000" w:themeColor="text1"/>
        </w:rPr>
        <w:t xml:space="preserve">: el “represor” y </w:t>
      </w:r>
      <w:r w:rsidR="0017578E" w:rsidRPr="0017578E">
        <w:rPr>
          <w:color w:val="000000" w:themeColor="text1"/>
        </w:rPr>
        <w:t xml:space="preserve">el “reprimido”. </w:t>
      </w:r>
      <w:r w:rsidR="008F5F2C" w:rsidRPr="0017578E">
        <w:rPr>
          <w:color w:val="000000" w:themeColor="text1"/>
        </w:rPr>
        <w:t>Ulloa plantea que el paradigma de la encerrona es la mesa de torturas</w:t>
      </w:r>
      <w:r w:rsidR="008F5F2C">
        <w:rPr>
          <w:color w:val="000000" w:themeColor="text1"/>
        </w:rPr>
        <w:t xml:space="preserve"> y el </w:t>
      </w:r>
      <w:r w:rsidR="008F5F2C" w:rsidRPr="0017578E">
        <w:rPr>
          <w:color w:val="000000" w:themeColor="text1"/>
        </w:rPr>
        <w:t xml:space="preserve">afecto </w:t>
      </w:r>
      <w:r w:rsidR="008F5F2C">
        <w:rPr>
          <w:color w:val="000000" w:themeColor="text1"/>
        </w:rPr>
        <w:t xml:space="preserve">en juego </w:t>
      </w:r>
      <w:r w:rsidR="008F5F2C" w:rsidRPr="0017578E">
        <w:rPr>
          <w:color w:val="000000" w:themeColor="text1"/>
        </w:rPr>
        <w:t xml:space="preserve">es </w:t>
      </w:r>
      <w:r w:rsidR="008F5F2C">
        <w:rPr>
          <w:color w:val="000000" w:themeColor="text1"/>
        </w:rPr>
        <w:t xml:space="preserve">del orden de lo siniestro como amenaza. </w:t>
      </w:r>
      <w:r w:rsidR="0017578E">
        <w:rPr>
          <w:color w:val="000000" w:themeColor="text1"/>
        </w:rPr>
        <w:t xml:space="preserve">La misma </w:t>
      </w:r>
      <w:r w:rsidR="00586364" w:rsidRPr="0017578E">
        <w:rPr>
          <w:color w:val="000000" w:themeColor="text1"/>
        </w:rPr>
        <w:t>produce</w:t>
      </w:r>
      <w:r w:rsidR="00836E77" w:rsidRPr="0017578E">
        <w:rPr>
          <w:color w:val="000000" w:themeColor="text1"/>
        </w:rPr>
        <w:t xml:space="preserve"> una forma de </w:t>
      </w:r>
      <w:r w:rsidR="00586364" w:rsidRPr="0017578E">
        <w:rPr>
          <w:color w:val="000000" w:themeColor="text1"/>
        </w:rPr>
        <w:t>dolor psíquico</w:t>
      </w:r>
      <w:r w:rsidR="00836E77" w:rsidRPr="0017578E">
        <w:rPr>
          <w:color w:val="000000" w:themeColor="text1"/>
        </w:rPr>
        <w:t xml:space="preserve"> en la que se vive como familiar lo hostil y arbitrario</w:t>
      </w:r>
      <w:r w:rsidR="00EB015C" w:rsidRPr="0017578E">
        <w:rPr>
          <w:color w:val="000000" w:themeColor="text1"/>
        </w:rPr>
        <w:t xml:space="preserve"> (acostumbramiento)</w:t>
      </w:r>
      <w:r w:rsidR="00836E77" w:rsidRPr="0017578E">
        <w:rPr>
          <w:color w:val="000000" w:themeColor="text1"/>
        </w:rPr>
        <w:t>. Este dolor siniestro se presenta como un dolor sin salida en tanto no aparezca un tercero que ponga un límite a tal escena</w:t>
      </w:r>
      <w:r w:rsidR="00C9695D">
        <w:rPr>
          <w:color w:val="000000" w:themeColor="text1"/>
        </w:rPr>
        <w:t xml:space="preserve"> y se instale como destino l</w:t>
      </w:r>
      <w:r w:rsidR="00246389" w:rsidRPr="0017578E">
        <w:rPr>
          <w:color w:val="000000" w:themeColor="text1"/>
        </w:rPr>
        <w:t xml:space="preserve">a resignación. </w:t>
      </w:r>
    </w:p>
    <w:p w:rsidR="00C9695D" w:rsidRPr="00C3236C" w:rsidRDefault="00B87D3F" w:rsidP="000D574E">
      <w:pPr>
        <w:spacing w:line="360" w:lineRule="auto"/>
        <w:ind w:firstLine="709"/>
        <w:jc w:val="both"/>
        <w:rPr>
          <w:color w:val="000000" w:themeColor="text1"/>
        </w:rPr>
      </w:pPr>
      <w:r w:rsidRPr="00C9695D">
        <w:rPr>
          <w:color w:val="000000" w:themeColor="text1"/>
        </w:rPr>
        <w:t>El</w:t>
      </w:r>
      <w:r w:rsidR="00EB015C" w:rsidRPr="00C9695D">
        <w:rPr>
          <w:color w:val="000000" w:themeColor="text1"/>
        </w:rPr>
        <w:t xml:space="preserve"> s</w:t>
      </w:r>
      <w:r w:rsidR="000B28DB" w:rsidRPr="00C9695D">
        <w:rPr>
          <w:color w:val="000000" w:themeColor="text1"/>
        </w:rPr>
        <w:t xml:space="preserve">índrome de </w:t>
      </w:r>
      <w:proofErr w:type="spellStart"/>
      <w:r w:rsidR="000B28DB" w:rsidRPr="00C9695D">
        <w:rPr>
          <w:color w:val="000000" w:themeColor="text1"/>
        </w:rPr>
        <w:t>violentación</w:t>
      </w:r>
      <w:proofErr w:type="spellEnd"/>
      <w:r w:rsidR="000B28DB" w:rsidRPr="00C9695D">
        <w:rPr>
          <w:color w:val="000000" w:themeColor="text1"/>
        </w:rPr>
        <w:t xml:space="preserve"> institucional </w:t>
      </w:r>
      <w:r w:rsidR="00246389" w:rsidRPr="00C9695D">
        <w:rPr>
          <w:color w:val="000000" w:themeColor="text1"/>
        </w:rPr>
        <w:t>(SVI) (Ulloa</w:t>
      </w:r>
      <w:r w:rsidR="00BA59E2" w:rsidRPr="00C9695D">
        <w:rPr>
          <w:color w:val="000000" w:themeColor="text1"/>
        </w:rPr>
        <w:t>,</w:t>
      </w:r>
      <w:r w:rsidR="00246389" w:rsidRPr="00C9695D">
        <w:rPr>
          <w:color w:val="000000" w:themeColor="text1"/>
        </w:rPr>
        <w:t xml:space="preserve"> 199</w:t>
      </w:r>
      <w:r w:rsidR="004C42E7" w:rsidRPr="00C9695D">
        <w:rPr>
          <w:color w:val="000000" w:themeColor="text1"/>
        </w:rPr>
        <w:t>5</w:t>
      </w:r>
      <w:r w:rsidR="00246389" w:rsidRPr="00C9695D">
        <w:rPr>
          <w:color w:val="000000" w:themeColor="text1"/>
        </w:rPr>
        <w:t xml:space="preserve">) </w:t>
      </w:r>
      <w:r w:rsidR="000B28DB" w:rsidRPr="00C9695D">
        <w:rPr>
          <w:color w:val="000000" w:themeColor="text1"/>
        </w:rPr>
        <w:t>refiere a la arbitrariedad máxima de violencia institucional</w:t>
      </w:r>
      <w:r w:rsidR="00EB015C" w:rsidRPr="00C9695D">
        <w:rPr>
          <w:color w:val="000000" w:themeColor="text1"/>
        </w:rPr>
        <w:t xml:space="preserve"> donde es </w:t>
      </w:r>
      <w:r w:rsidR="00C9695D" w:rsidRPr="00C9695D">
        <w:rPr>
          <w:color w:val="000000" w:themeColor="text1"/>
        </w:rPr>
        <w:t>im</w:t>
      </w:r>
      <w:r w:rsidR="00EB015C" w:rsidRPr="00C9695D">
        <w:rPr>
          <w:color w:val="000000" w:themeColor="text1"/>
        </w:rPr>
        <w:t>posible pensar la transformación de las reglas de juego</w:t>
      </w:r>
      <w:r w:rsidR="000B28DB" w:rsidRPr="00C9695D">
        <w:rPr>
          <w:color w:val="000000" w:themeColor="text1"/>
        </w:rPr>
        <w:t xml:space="preserve">. </w:t>
      </w:r>
      <w:r w:rsidR="00C9695D" w:rsidRPr="00C9695D">
        <w:rPr>
          <w:color w:val="000000" w:themeColor="text1"/>
        </w:rPr>
        <w:t>Produce un p</w:t>
      </w:r>
      <w:r w:rsidR="000B28DB" w:rsidRPr="00C9695D">
        <w:rPr>
          <w:color w:val="000000" w:themeColor="text1"/>
        </w:rPr>
        <w:t xml:space="preserve">roceso </w:t>
      </w:r>
      <w:r w:rsidR="000B28DB" w:rsidRPr="00C3236C">
        <w:rPr>
          <w:color w:val="000000" w:themeColor="text1"/>
        </w:rPr>
        <w:t xml:space="preserve">de burocratización, </w:t>
      </w:r>
      <w:r w:rsidR="00EB015C" w:rsidRPr="00C3236C">
        <w:rPr>
          <w:color w:val="000000" w:themeColor="text1"/>
        </w:rPr>
        <w:t>perdida</w:t>
      </w:r>
      <w:r w:rsidR="000B28DB" w:rsidRPr="00C3236C">
        <w:rPr>
          <w:color w:val="000000" w:themeColor="text1"/>
        </w:rPr>
        <w:t xml:space="preserve"> de sentido de la tarea y una </w:t>
      </w:r>
      <w:r w:rsidR="000B28DB" w:rsidRPr="00C3236C">
        <w:rPr>
          <w:color w:val="000000" w:themeColor="text1"/>
        </w:rPr>
        <w:lastRenderedPageBreak/>
        <w:t xml:space="preserve">dificultad enorme para poder atender a las demandas de alguien </w:t>
      </w:r>
      <w:r w:rsidR="00EB015C" w:rsidRPr="00C3236C">
        <w:rPr>
          <w:color w:val="000000" w:themeColor="text1"/>
        </w:rPr>
        <w:t>que</w:t>
      </w:r>
      <w:r w:rsidR="000B28DB" w:rsidRPr="00C3236C">
        <w:rPr>
          <w:color w:val="000000" w:themeColor="text1"/>
        </w:rPr>
        <w:t xml:space="preserve"> sufre. Hace referencia a un auto</w:t>
      </w:r>
      <w:r w:rsidR="00586364" w:rsidRPr="00C3236C">
        <w:rPr>
          <w:color w:val="000000" w:themeColor="text1"/>
        </w:rPr>
        <w:t xml:space="preserve">ritarismo pronunciado. Aquellos que ingresan a una institución </w:t>
      </w:r>
      <w:r w:rsidR="00EB015C" w:rsidRPr="00C3236C">
        <w:rPr>
          <w:color w:val="000000" w:themeColor="text1"/>
        </w:rPr>
        <w:t>donde</w:t>
      </w:r>
      <w:r w:rsidR="00586364" w:rsidRPr="00C3236C">
        <w:rPr>
          <w:color w:val="000000" w:themeColor="text1"/>
        </w:rPr>
        <w:t xml:space="preserve"> se ha instalado</w:t>
      </w:r>
      <w:r w:rsidR="00C9695D" w:rsidRPr="00C3236C">
        <w:rPr>
          <w:color w:val="000000" w:themeColor="text1"/>
        </w:rPr>
        <w:t xml:space="preserve"> el SVI,</w:t>
      </w:r>
      <w:r w:rsidR="00586364" w:rsidRPr="00C3236C">
        <w:rPr>
          <w:color w:val="000000" w:themeColor="text1"/>
        </w:rPr>
        <w:t xml:space="preserve"> al principio lo notan</w:t>
      </w:r>
      <w:r w:rsidR="00C9695D" w:rsidRPr="00C3236C">
        <w:rPr>
          <w:color w:val="000000" w:themeColor="text1"/>
        </w:rPr>
        <w:t xml:space="preserve"> pero luego </w:t>
      </w:r>
      <w:r w:rsidR="00586364" w:rsidRPr="00C3236C">
        <w:rPr>
          <w:color w:val="000000" w:themeColor="text1"/>
        </w:rPr>
        <w:t>a cambio de obtener alguna comodidad en la institución se acostumbran a tal cultura.</w:t>
      </w:r>
      <w:r w:rsidR="00EB015C" w:rsidRPr="00C3236C">
        <w:rPr>
          <w:color w:val="000000" w:themeColor="text1"/>
        </w:rPr>
        <w:t xml:space="preserve"> </w:t>
      </w:r>
      <w:r w:rsidR="00C9695D" w:rsidRPr="00C3236C">
        <w:rPr>
          <w:color w:val="000000" w:themeColor="text1"/>
        </w:rPr>
        <w:t>I</w:t>
      </w:r>
      <w:r w:rsidR="00586364" w:rsidRPr="00C3236C">
        <w:rPr>
          <w:color w:val="000000" w:themeColor="text1"/>
        </w:rPr>
        <w:t xml:space="preserve">mplica ensordecimiento, acostumbramiento, individualismo o aislamiento, </w:t>
      </w:r>
      <w:r w:rsidR="00EB015C" w:rsidRPr="00C3236C">
        <w:rPr>
          <w:color w:val="000000" w:themeColor="text1"/>
        </w:rPr>
        <w:t>fragmentación, alienación.</w:t>
      </w:r>
    </w:p>
    <w:p w:rsidR="00AB2BEF" w:rsidRPr="0002796C" w:rsidRDefault="00BD0C5F" w:rsidP="00AB2BEF">
      <w:pPr>
        <w:spacing w:line="360" w:lineRule="auto"/>
        <w:ind w:firstLine="709"/>
        <w:jc w:val="both"/>
        <w:rPr>
          <w:color w:val="000000" w:themeColor="text1"/>
        </w:rPr>
      </w:pPr>
      <w:r w:rsidRPr="00C3236C">
        <w:rPr>
          <w:color w:val="000000" w:themeColor="text1"/>
        </w:rPr>
        <w:t xml:space="preserve"> </w:t>
      </w:r>
      <w:r w:rsidR="00AB2BEF">
        <w:rPr>
          <w:color w:val="000000" w:themeColor="text1"/>
        </w:rPr>
        <w:t>Por último</w:t>
      </w:r>
      <w:r w:rsidR="009E12DA">
        <w:rPr>
          <w:color w:val="000000" w:themeColor="text1"/>
        </w:rPr>
        <w:t xml:space="preserve"> </w:t>
      </w:r>
      <w:r w:rsidR="00AB2BEF" w:rsidRPr="0002796C">
        <w:rPr>
          <w:color w:val="000000" w:themeColor="text1"/>
        </w:rPr>
        <w:t>H</w:t>
      </w:r>
      <w:r w:rsidR="00A0750B">
        <w:rPr>
          <w:color w:val="000000" w:themeColor="text1"/>
        </w:rPr>
        <w:t>.</w:t>
      </w:r>
      <w:r w:rsidR="00AB2BEF" w:rsidRPr="0002796C">
        <w:rPr>
          <w:color w:val="000000" w:themeColor="text1"/>
        </w:rPr>
        <w:t xml:space="preserve"> Vezzetti</w:t>
      </w:r>
      <w:r w:rsidR="00445FF1">
        <w:rPr>
          <w:color w:val="000000" w:themeColor="text1"/>
        </w:rPr>
        <w:t xml:space="preserve"> </w:t>
      </w:r>
      <w:r w:rsidR="00445FF1" w:rsidRPr="0002796C">
        <w:rPr>
          <w:color w:val="000000" w:themeColor="text1"/>
        </w:rPr>
        <w:t>(1985)</w:t>
      </w:r>
      <w:r w:rsidR="009E12DA">
        <w:rPr>
          <w:color w:val="000000" w:themeColor="text1"/>
        </w:rPr>
        <w:t>, destacado psicólogo argentino, claramente destacó que</w:t>
      </w:r>
      <w:r w:rsidR="00AB2BEF" w:rsidRPr="0002796C">
        <w:rPr>
          <w:color w:val="000000" w:themeColor="text1"/>
        </w:rPr>
        <w:t xml:space="preserve"> la locura no es un concepto, es decir que no existe como entidad previamente definida perdurable en el tiempo. La locura como objeto de conocimiento e intervención va produciéndose y consiste en una diversidad de fenómenos en el interior de una historia múltiple (Vezzetti, 1985). Aquello que va configurándose como locura ha variado con el transcurrir de las épocas. </w:t>
      </w:r>
    </w:p>
    <w:p w:rsidR="00AC57F2" w:rsidRPr="00C3236C" w:rsidRDefault="00AC57F2" w:rsidP="000D574E">
      <w:pPr>
        <w:spacing w:line="360" w:lineRule="auto"/>
        <w:ind w:firstLine="709"/>
        <w:jc w:val="both"/>
        <w:rPr>
          <w:color w:val="000000" w:themeColor="text1"/>
        </w:rPr>
      </w:pPr>
    </w:p>
    <w:p w:rsidR="00957B9C" w:rsidRDefault="00957B9C">
      <w:pPr>
        <w:rPr>
          <w:b/>
          <w:sz w:val="28"/>
          <w:lang w:eastAsia="es-ES"/>
        </w:rPr>
      </w:pPr>
      <w:bookmarkStart w:id="235" w:name="_Toc418089526"/>
      <w:bookmarkStart w:id="236" w:name="_Toc445637425"/>
      <w:bookmarkStart w:id="237" w:name="_Toc445637511"/>
      <w:bookmarkStart w:id="238" w:name="_Toc455295198"/>
      <w:bookmarkStart w:id="239" w:name="_Toc457296567"/>
      <w:bookmarkStart w:id="240" w:name="_Toc457298095"/>
      <w:bookmarkEnd w:id="234"/>
      <w:r>
        <w:br w:type="page"/>
      </w:r>
    </w:p>
    <w:p w:rsidR="00532C42" w:rsidRPr="006E77D8" w:rsidRDefault="002D6C2A" w:rsidP="00C04430">
      <w:pPr>
        <w:pStyle w:val="Ttulo1"/>
      </w:pPr>
      <w:bookmarkStart w:id="241" w:name="_Toc459231372"/>
      <w:bookmarkStart w:id="242" w:name="_Toc459231415"/>
      <w:bookmarkStart w:id="243" w:name="_Toc459231519"/>
      <w:bookmarkStart w:id="244" w:name="_Toc459232259"/>
      <w:bookmarkStart w:id="245" w:name="_Toc459235291"/>
      <w:bookmarkStart w:id="246" w:name="_Toc461109099"/>
      <w:bookmarkStart w:id="247" w:name="_Toc461109267"/>
      <w:bookmarkStart w:id="248" w:name="_Toc462772173"/>
      <w:bookmarkStart w:id="249" w:name="_Toc462773285"/>
      <w:r>
        <w:lastRenderedPageBreak/>
        <w:t xml:space="preserve">9. </w:t>
      </w:r>
      <w:r w:rsidR="009F0206" w:rsidRPr="006E77D8">
        <w:t>METODOLOGÍA</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009F0206" w:rsidRPr="006E77D8">
        <w:t xml:space="preserve"> </w:t>
      </w:r>
    </w:p>
    <w:p w:rsidR="00034A18" w:rsidRPr="00E85074" w:rsidRDefault="00532C42" w:rsidP="000D574E">
      <w:pPr>
        <w:spacing w:line="360" w:lineRule="auto"/>
        <w:ind w:firstLine="709"/>
        <w:jc w:val="both"/>
      </w:pPr>
      <w:r w:rsidRPr="00A04489">
        <w:t xml:space="preserve">El presente </w:t>
      </w:r>
      <w:r w:rsidR="007E0ABC">
        <w:t xml:space="preserve">es </w:t>
      </w:r>
      <w:r w:rsidRPr="00A04489">
        <w:t xml:space="preserve">un estudio </w:t>
      </w:r>
      <w:r w:rsidRPr="00E85074">
        <w:t>exploratorio de caso</w:t>
      </w:r>
      <w:r w:rsidR="00F00C5A" w:rsidRPr="00E85074">
        <w:t>s</w:t>
      </w:r>
      <w:r w:rsidRPr="00E85074">
        <w:t>. El estudio de caso</w:t>
      </w:r>
      <w:r w:rsidR="00F00C5A" w:rsidRPr="00E85074">
        <w:t>s</w:t>
      </w:r>
      <w:r w:rsidRPr="00E85074">
        <w:t xml:space="preserve"> refiere más que a una opción metodológica a la elección de un objeto de estudio</w:t>
      </w:r>
      <w:r w:rsidR="00807A0C" w:rsidRPr="00E85074">
        <w:t xml:space="preserve"> e implica </w:t>
      </w:r>
      <w:r w:rsidR="00807A0C" w:rsidRPr="00A04489">
        <w:t xml:space="preserve">el uso de múltiples fuentes de </w:t>
      </w:r>
      <w:r w:rsidR="00807A0C" w:rsidRPr="00E85074">
        <w:t>información y diversos métodos</w:t>
      </w:r>
      <w:r w:rsidR="00A05300" w:rsidRPr="00E85074">
        <w:t xml:space="preserve"> </w:t>
      </w:r>
      <w:r w:rsidR="00F00C5A" w:rsidRPr="00E85074">
        <w:t>(</w:t>
      </w:r>
      <w:proofErr w:type="spellStart"/>
      <w:r w:rsidR="00F00C5A" w:rsidRPr="00E85074">
        <w:t>Stake</w:t>
      </w:r>
      <w:proofErr w:type="spellEnd"/>
      <w:r w:rsidR="00F00C5A" w:rsidRPr="00E85074">
        <w:t>, 1994</w:t>
      </w:r>
      <w:r w:rsidR="000D52E5" w:rsidRPr="00E85074">
        <w:t xml:space="preserve">; </w:t>
      </w:r>
      <w:proofErr w:type="spellStart"/>
      <w:r w:rsidR="00A05300" w:rsidRPr="00E85074">
        <w:t>Marradi</w:t>
      </w:r>
      <w:proofErr w:type="spellEnd"/>
      <w:r w:rsidR="00A05300" w:rsidRPr="00E85074">
        <w:t xml:space="preserve">, </w:t>
      </w:r>
      <w:proofErr w:type="spellStart"/>
      <w:r w:rsidR="00A05300" w:rsidRPr="00E85074">
        <w:t>Archenti</w:t>
      </w:r>
      <w:proofErr w:type="spellEnd"/>
      <w:r w:rsidR="004F4648">
        <w:t xml:space="preserve"> &amp; </w:t>
      </w:r>
      <w:proofErr w:type="spellStart"/>
      <w:r w:rsidR="004F4648">
        <w:t>Piovani</w:t>
      </w:r>
      <w:proofErr w:type="spellEnd"/>
      <w:r w:rsidR="004F4648">
        <w:t>,</w:t>
      </w:r>
      <w:r w:rsidR="00A05300" w:rsidRPr="00E85074">
        <w:t xml:space="preserve"> 2010).</w:t>
      </w:r>
      <w:r w:rsidR="00492D41" w:rsidRPr="00E85074">
        <w:t xml:space="preserve"> </w:t>
      </w:r>
      <w:r w:rsidR="00034A18" w:rsidRPr="00E85074">
        <w:t>Se persigue un análisis en profundidad que permita comprender el caso y no la búsqueda de regularidades, aunque el caso pueda ser pensado como ejemplo que permita formular hipótesis para comprender algo más que su singularidad (</w:t>
      </w:r>
      <w:proofErr w:type="spellStart"/>
      <w:r w:rsidR="004F4648" w:rsidRPr="00E85074">
        <w:t>Marradi</w:t>
      </w:r>
      <w:proofErr w:type="spellEnd"/>
      <w:r w:rsidR="004F4648" w:rsidRPr="00E85074">
        <w:t xml:space="preserve">, </w:t>
      </w:r>
      <w:proofErr w:type="spellStart"/>
      <w:r w:rsidR="004F4648" w:rsidRPr="00E85074">
        <w:t>Archenti</w:t>
      </w:r>
      <w:proofErr w:type="spellEnd"/>
      <w:r w:rsidR="004F4648">
        <w:t xml:space="preserve"> &amp; </w:t>
      </w:r>
      <w:proofErr w:type="spellStart"/>
      <w:r w:rsidR="004F4648">
        <w:t>Piovani</w:t>
      </w:r>
      <w:proofErr w:type="spellEnd"/>
      <w:r w:rsidR="004F4648">
        <w:t>,</w:t>
      </w:r>
      <w:r w:rsidR="004F4648" w:rsidRPr="00E85074">
        <w:t xml:space="preserve"> 2010</w:t>
      </w:r>
      <w:r w:rsidR="00034A18" w:rsidRPr="00E85074">
        <w:t xml:space="preserve">). </w:t>
      </w:r>
    </w:p>
    <w:p w:rsidR="00F00C5A" w:rsidRPr="00E85074" w:rsidRDefault="00F00C5A" w:rsidP="000D574E">
      <w:pPr>
        <w:spacing w:line="360" w:lineRule="auto"/>
        <w:ind w:firstLine="709"/>
        <w:jc w:val="both"/>
      </w:pPr>
      <w:r w:rsidRPr="00E85074">
        <w:t xml:space="preserve">El caso es pensado como sistema acotado y singular funcionando y su elección se fundamenta en que </w:t>
      </w:r>
      <w:r w:rsidR="00F00AC2" w:rsidRPr="00E85074">
        <w:t>r</w:t>
      </w:r>
      <w:r w:rsidRPr="00E85074">
        <w:t xml:space="preserve">esulta un fenómeno novedoso </w:t>
      </w:r>
      <w:r w:rsidR="00F00AC2" w:rsidRPr="00E85074">
        <w:t xml:space="preserve">al que se quiere conocer en particular. A su vez la potencialidad del aprendizaje a partir de un caso se diferencia del criterio de representatividad estadística sin convertirse por ello en mejor o peor sino </w:t>
      </w:r>
      <w:r w:rsidR="000E1B67">
        <w:t xml:space="preserve">en </w:t>
      </w:r>
      <w:r w:rsidR="00F00AC2" w:rsidRPr="00E85074">
        <w:t>adecuado al problema de investigación (</w:t>
      </w:r>
      <w:proofErr w:type="spellStart"/>
      <w:r w:rsidR="00F00AC2" w:rsidRPr="00E85074">
        <w:t>Stake</w:t>
      </w:r>
      <w:proofErr w:type="spellEnd"/>
      <w:r w:rsidR="00F00AC2" w:rsidRPr="00E85074">
        <w:t>, 1994). Este tipo de estudio permite crear hipótesis sobre un tema aún no abordado.</w:t>
      </w:r>
    </w:p>
    <w:p w:rsidR="007C62BF" w:rsidRDefault="00F00AC2" w:rsidP="000E1B67">
      <w:pPr>
        <w:spacing w:line="360" w:lineRule="auto"/>
        <w:ind w:firstLine="709"/>
        <w:jc w:val="both"/>
      </w:pPr>
      <w:r w:rsidRPr="00E85074">
        <w:t xml:space="preserve">Nuestra </w:t>
      </w:r>
      <w:r w:rsidR="00473212" w:rsidRPr="00E85074">
        <w:t>elección del tipo de estudio se fundamenta en que el crecimiento en la cantidad de muertes en el Esteves en el período 1957-1</w:t>
      </w:r>
      <w:r w:rsidRPr="00E85074">
        <w:t xml:space="preserve">971 resulta un fenómeno </w:t>
      </w:r>
      <w:r w:rsidR="003952ED" w:rsidRPr="00E85074">
        <w:t>novedoso</w:t>
      </w:r>
      <w:r w:rsidRPr="00E85074">
        <w:t>.</w:t>
      </w:r>
      <w:r w:rsidR="007C62BF">
        <w:t xml:space="preserve"> De ese período elegimos las </w:t>
      </w:r>
      <w:r w:rsidR="000E1B67">
        <w:t xml:space="preserve">ocho </w:t>
      </w:r>
      <w:r w:rsidR="00410B2E">
        <w:t>HC</w:t>
      </w:r>
      <w:r w:rsidR="007C62BF">
        <w:t xml:space="preserve"> cuyos r</w:t>
      </w:r>
      <w:r w:rsidR="007C62BF" w:rsidRPr="00E85074">
        <w:t>ecorrido</w:t>
      </w:r>
      <w:r w:rsidR="007C62BF">
        <w:t>s</w:t>
      </w:r>
      <w:r w:rsidR="007C62BF" w:rsidRPr="00E85074">
        <w:t xml:space="preserve"> de internación </w:t>
      </w:r>
      <w:r w:rsidR="007C62BF">
        <w:t xml:space="preserve">reconstruimos.  </w:t>
      </w:r>
      <w:r w:rsidR="007C62BF" w:rsidRPr="00E85074">
        <w:t xml:space="preserve">Los mismos implicaron una </w:t>
      </w:r>
      <w:r w:rsidR="007C62BF" w:rsidRPr="00E85074">
        <w:rPr>
          <w:color w:val="000000"/>
          <w:lang w:eastAsia="es-ES"/>
        </w:rPr>
        <w:t xml:space="preserve">descripción del recorrido de internación hasta la muerte de cada una de las mujeres seleccionadas. En la reconstrucción de cada caso </w:t>
      </w:r>
      <w:r w:rsidR="000E1B67">
        <w:rPr>
          <w:color w:val="000000"/>
          <w:lang w:eastAsia="es-ES"/>
        </w:rPr>
        <w:t>se consideró el concepto de</w:t>
      </w:r>
      <w:r w:rsidR="007C62BF" w:rsidRPr="00E85074">
        <w:rPr>
          <w:color w:val="000000"/>
          <w:lang w:eastAsia="es-ES"/>
        </w:rPr>
        <w:t xml:space="preserve"> PSEA, entendido como clave para incorporar “lo social” a tal proceso y, a la vez, para cuestionar el dualismo salud- enfermedad como estados excluyentes entre sí y que incluye en este devenir a los modelos de atención, sus formas de organización y por ende su accesibilidad para las personas. EL PSEA es utilizado también para ubicar en el centro </w:t>
      </w:r>
      <w:r w:rsidR="007C62BF" w:rsidRPr="00980300">
        <w:rPr>
          <w:color w:val="000000"/>
          <w:lang w:eastAsia="es-ES"/>
        </w:rPr>
        <w:t xml:space="preserve">de este proceso a la producción-reproducción social como matriz social del fenómeno (Vasco Uribe, 1987; Stolkiner </w:t>
      </w:r>
      <w:r w:rsidR="007C62BF">
        <w:rPr>
          <w:color w:val="000000"/>
          <w:lang w:eastAsia="es-ES"/>
        </w:rPr>
        <w:t>&amp;</w:t>
      </w:r>
      <w:r w:rsidR="007C62BF" w:rsidRPr="00980300">
        <w:rPr>
          <w:color w:val="000000"/>
          <w:lang w:eastAsia="es-ES"/>
        </w:rPr>
        <w:t xml:space="preserve"> Ardila, 2012). </w:t>
      </w:r>
      <w:r w:rsidR="007C62BF">
        <w:rPr>
          <w:color w:val="000000"/>
          <w:lang w:eastAsia="es-ES"/>
        </w:rPr>
        <w:t xml:space="preserve">Asimismo </w:t>
      </w:r>
      <w:r w:rsidR="007C62BF" w:rsidRPr="00980300">
        <w:rPr>
          <w:color w:val="000000"/>
          <w:lang w:eastAsia="es-ES"/>
        </w:rPr>
        <w:t>formar</w:t>
      </w:r>
      <w:r w:rsidR="007C62BF">
        <w:rPr>
          <w:color w:val="000000"/>
          <w:lang w:eastAsia="es-ES"/>
        </w:rPr>
        <w:t>o</w:t>
      </w:r>
      <w:r w:rsidR="007C62BF" w:rsidRPr="00980300">
        <w:rPr>
          <w:color w:val="000000"/>
          <w:lang w:eastAsia="es-ES"/>
        </w:rPr>
        <w:t xml:space="preserve">n parte de la reconstrucción del caso un nivel institucional y un nivel de políticas públicas en tanto entendemos que el recorrido de estas mujeres no es separable de la trama social que la produce. </w:t>
      </w:r>
      <w:r w:rsidR="007C62BF">
        <w:rPr>
          <w:color w:val="000000"/>
          <w:lang w:eastAsia="es-ES"/>
        </w:rPr>
        <w:t>En</w:t>
      </w:r>
      <w:r w:rsidR="007C62BF" w:rsidRPr="00980300">
        <w:rPr>
          <w:color w:val="000000"/>
          <w:lang w:eastAsia="es-ES"/>
        </w:rPr>
        <w:t xml:space="preserve"> un nivel </w:t>
      </w:r>
      <w:r w:rsidR="007C62BF">
        <w:rPr>
          <w:color w:val="000000"/>
          <w:lang w:eastAsia="es-ES"/>
        </w:rPr>
        <w:t xml:space="preserve">de recorrido de internación relevaremos </w:t>
      </w:r>
      <w:r w:rsidR="007C62BF" w:rsidRPr="00980300">
        <w:rPr>
          <w:color w:val="000000"/>
          <w:lang w:eastAsia="es-ES"/>
        </w:rPr>
        <w:t xml:space="preserve">procedencia social, </w:t>
      </w:r>
      <w:r w:rsidR="007C62BF">
        <w:rPr>
          <w:color w:val="000000"/>
          <w:lang w:eastAsia="es-ES"/>
        </w:rPr>
        <w:t>nacionalidad</w:t>
      </w:r>
      <w:r w:rsidR="007C62BF" w:rsidRPr="00980300">
        <w:rPr>
          <w:color w:val="000000"/>
          <w:lang w:eastAsia="es-ES"/>
        </w:rPr>
        <w:t xml:space="preserve">, situación económica y ocupación así como el nivel de instrucción formal, aproximaciones a sus vínculos sociales, el modo de ingreso al manicomio, cómo fue su proceso salud enfermedad atención, cómo era su relación con los trabajadores del Esteves (profesionales, auxiliares, otros), actores involucrados, egresos, reingresos, diagnósticos, tratamientos administrados, problemas clínicos y tratamientos, causa de muerte, modo en que se desencadenó el proceso de muerte (cómo y en </w:t>
      </w:r>
      <w:r w:rsidR="007C62BF" w:rsidRPr="00980300">
        <w:rPr>
          <w:color w:val="000000"/>
          <w:lang w:eastAsia="es-ES"/>
        </w:rPr>
        <w:lastRenderedPageBreak/>
        <w:t xml:space="preserve">qué condiciones fallecieron), los pedidos de informe del sistema judicial, las visitas, las preguntas formales de familiares, el tipo de registros en su </w:t>
      </w:r>
      <w:r w:rsidR="007C62BF">
        <w:rPr>
          <w:color w:val="000000"/>
          <w:lang w:eastAsia="es-ES"/>
        </w:rPr>
        <w:t>HC</w:t>
      </w:r>
      <w:r w:rsidR="007C62BF" w:rsidRPr="00980300">
        <w:rPr>
          <w:color w:val="000000"/>
          <w:lang w:eastAsia="es-ES"/>
        </w:rPr>
        <w:t xml:space="preserve"> (frecuencia, legibilidad, profundidad en tanto información brindada)</w:t>
      </w:r>
      <w:r w:rsidR="007C62BF">
        <w:rPr>
          <w:color w:val="000000"/>
          <w:lang w:eastAsia="es-ES"/>
        </w:rPr>
        <w:t xml:space="preserve">. </w:t>
      </w:r>
      <w:r w:rsidR="007C62BF">
        <w:t>A</w:t>
      </w:r>
      <w:r w:rsidR="007C62BF" w:rsidRPr="00E85074">
        <w:t xml:space="preserve"> partir de una articulación con otras fuentes relevadas para </w:t>
      </w:r>
      <w:r w:rsidR="000E1B67">
        <w:t>un nivel meso y macro de análisis</w:t>
      </w:r>
      <w:r w:rsidR="007C62BF" w:rsidRPr="00E85074">
        <w:t xml:space="preserve"> es que se constituyeron en casos. </w:t>
      </w:r>
    </w:p>
    <w:p w:rsidR="00F00AC2" w:rsidRPr="00E85074" w:rsidRDefault="00F00AC2" w:rsidP="000D574E">
      <w:pPr>
        <w:spacing w:line="360" w:lineRule="auto"/>
        <w:ind w:firstLine="709"/>
        <w:jc w:val="both"/>
      </w:pPr>
      <w:r w:rsidRPr="00E85074">
        <w:rPr>
          <w:color w:val="000000"/>
          <w:lang w:eastAsia="es-ES"/>
        </w:rPr>
        <w:t xml:space="preserve">Si bien inicialmente nos habíamos planteado utilizar el concepto </w:t>
      </w:r>
      <w:r w:rsidR="007C62BF">
        <w:rPr>
          <w:color w:val="000000"/>
          <w:lang w:eastAsia="es-ES"/>
        </w:rPr>
        <w:t xml:space="preserve">de </w:t>
      </w:r>
      <w:r w:rsidRPr="00E85074">
        <w:rPr>
          <w:color w:val="000000"/>
          <w:lang w:eastAsia="es-ES"/>
        </w:rPr>
        <w:t>trayectoria, usualmente utilizado en el campo de las ciencias de la educación, lo tuvimos que dejar de lado debido al tipo de información que es posible construir en dato a partir de la fuente principal para este trabajo</w:t>
      </w:r>
      <w:r w:rsidR="007C62BF">
        <w:rPr>
          <w:color w:val="000000"/>
          <w:lang w:eastAsia="es-ES"/>
        </w:rPr>
        <w:t xml:space="preserve"> que son </w:t>
      </w:r>
      <w:r w:rsidRPr="00E85074">
        <w:rPr>
          <w:color w:val="000000"/>
          <w:lang w:eastAsia="es-ES"/>
        </w:rPr>
        <w:t xml:space="preserve">las </w:t>
      </w:r>
      <w:r w:rsidR="008F1DD3">
        <w:rPr>
          <w:color w:val="000000"/>
          <w:lang w:eastAsia="es-ES"/>
        </w:rPr>
        <w:t>HC</w:t>
      </w:r>
      <w:r w:rsidRPr="00E85074">
        <w:rPr>
          <w:color w:val="000000"/>
          <w:lang w:eastAsia="es-ES"/>
        </w:rPr>
        <w:t xml:space="preserve">. Las </w:t>
      </w:r>
      <w:r w:rsidR="007C62BF">
        <w:rPr>
          <w:color w:val="000000"/>
          <w:lang w:eastAsia="es-ES"/>
        </w:rPr>
        <w:t>mismas</w:t>
      </w:r>
      <w:r w:rsidRPr="00E85074">
        <w:rPr>
          <w:color w:val="000000"/>
          <w:lang w:eastAsia="es-ES"/>
        </w:rPr>
        <w:t xml:space="preserve"> no dan suficiente información para </w:t>
      </w:r>
      <w:proofErr w:type="spellStart"/>
      <w:r w:rsidR="00365DEE" w:rsidRPr="00E85074">
        <w:rPr>
          <w:color w:val="000000"/>
          <w:lang w:eastAsia="es-ES"/>
        </w:rPr>
        <w:t>operacionalizar</w:t>
      </w:r>
      <w:proofErr w:type="spellEnd"/>
      <w:r w:rsidR="00365DEE" w:rsidRPr="00E85074">
        <w:rPr>
          <w:color w:val="000000"/>
          <w:lang w:eastAsia="es-ES"/>
        </w:rPr>
        <w:t xml:space="preserve"> </w:t>
      </w:r>
      <w:r w:rsidRPr="00E85074">
        <w:rPr>
          <w:color w:val="000000"/>
          <w:lang w:eastAsia="es-ES"/>
        </w:rPr>
        <w:t>el concepto teórico de trayectoria, aunque sí podemos conocer modestamente los recorridos</w:t>
      </w:r>
      <w:r w:rsidR="00365DEE" w:rsidRPr="00E85074">
        <w:rPr>
          <w:color w:val="000000"/>
          <w:lang w:eastAsia="es-ES"/>
        </w:rPr>
        <w:t xml:space="preserve"> de internación</w:t>
      </w:r>
      <w:r w:rsidR="007C62BF">
        <w:rPr>
          <w:color w:val="000000"/>
          <w:lang w:eastAsia="es-ES"/>
        </w:rPr>
        <w:t xml:space="preserve"> que pudimos </w:t>
      </w:r>
      <w:proofErr w:type="spellStart"/>
      <w:r w:rsidR="007C62BF">
        <w:rPr>
          <w:color w:val="000000"/>
          <w:lang w:eastAsia="es-ES"/>
        </w:rPr>
        <w:t>operacionalizar</w:t>
      </w:r>
      <w:proofErr w:type="spellEnd"/>
      <w:r w:rsidR="007C62BF">
        <w:rPr>
          <w:color w:val="000000"/>
          <w:lang w:eastAsia="es-ES"/>
        </w:rPr>
        <w:t xml:space="preserve"> en relación a tres grandes dimensiones: origen y vínculos sociales, proceso salud enfermedad atención</w:t>
      </w:r>
      <w:r w:rsidR="0043209D">
        <w:rPr>
          <w:color w:val="000000"/>
          <w:lang w:eastAsia="es-ES"/>
        </w:rPr>
        <w:t xml:space="preserve"> –especialmente referida a la internación-</w:t>
      </w:r>
      <w:r w:rsidR="007C62BF">
        <w:rPr>
          <w:color w:val="000000"/>
          <w:lang w:eastAsia="es-ES"/>
        </w:rPr>
        <w:t>, marco normativo y políticas públicas</w:t>
      </w:r>
      <w:r w:rsidRPr="00E85074">
        <w:rPr>
          <w:color w:val="000000"/>
          <w:lang w:eastAsia="es-ES"/>
        </w:rPr>
        <w:t>.</w:t>
      </w:r>
    </w:p>
    <w:p w:rsidR="00034A18" w:rsidRDefault="007C62BF" w:rsidP="000D574E">
      <w:pPr>
        <w:spacing w:line="360" w:lineRule="auto"/>
        <w:ind w:firstLine="709"/>
        <w:jc w:val="both"/>
      </w:pPr>
      <w:r>
        <w:t>Las HC fueron elegida</w:t>
      </w:r>
      <w:r w:rsidR="003952ED" w:rsidRPr="00980300">
        <w:t xml:space="preserve">s en base a un análisis cuantitativo </w:t>
      </w:r>
      <w:r w:rsidR="00980300">
        <w:t xml:space="preserve">de las </w:t>
      </w:r>
      <w:r>
        <w:t xml:space="preserve">HC de las </w:t>
      </w:r>
      <w:r w:rsidR="00980300">
        <w:t>2088</w:t>
      </w:r>
      <w:r>
        <w:t xml:space="preserve"> personas fallecidas en el Esteves en ese período que del</w:t>
      </w:r>
      <w:r w:rsidR="003952ED" w:rsidRPr="00980300">
        <w:t xml:space="preserve">imitaron </w:t>
      </w:r>
      <w:r>
        <w:t>ciertas características comunes</w:t>
      </w:r>
      <w:r w:rsidR="00980300">
        <w:t xml:space="preserve">. </w:t>
      </w:r>
      <w:r w:rsidR="0043209D" w:rsidRPr="00980300">
        <w:t>Lo que definió la elección de cada historia dentro del grupo delimitado por estas características fue que habían sido señaladas por el equipo de investigación como “cualitativamente ricas”. El tipo de fuente y la frecuencia de escasos registro</w:t>
      </w:r>
      <w:r w:rsidR="0043209D">
        <w:t xml:space="preserve">s en las HC apoyan esta decisión puesto que nuestra intención era que la elección de los </w:t>
      </w:r>
      <w:r w:rsidR="0043209D" w:rsidRPr="00A70AE7">
        <w:t>casos permitiera obtener información rica para analizar y describir l</w:t>
      </w:r>
      <w:r w:rsidR="0043209D">
        <w:t>o</w:t>
      </w:r>
      <w:r w:rsidR="0043209D" w:rsidRPr="00A70AE7">
        <w:t xml:space="preserve">s </w:t>
      </w:r>
      <w:r w:rsidR="0043209D">
        <w:t xml:space="preserve">recorridos </w:t>
      </w:r>
      <w:r w:rsidR="0043209D" w:rsidRPr="00A70AE7">
        <w:t xml:space="preserve">de internación. </w:t>
      </w:r>
      <w:r w:rsidR="00980300">
        <w:t>Elegimos así</w:t>
      </w:r>
      <w:r w:rsidR="003952ED" w:rsidRPr="00980300">
        <w:t xml:space="preserve">: una española ingresada antes de 1920 (Elsa), una mujer cronificada y fallecida en 1959 (Clelia), una italiana (Tita), una mujer fallecida con pocos años de internación a principio de la década del 60 (NN), una mujer fallecida con pocos años de internación hacia fines </w:t>
      </w:r>
      <w:r w:rsidR="003952ED" w:rsidRPr="007C62BF">
        <w:t xml:space="preserve">de </w:t>
      </w:r>
      <w:r w:rsidR="00007F3D" w:rsidRPr="007C62BF">
        <w:t>los 60</w:t>
      </w:r>
      <w:r w:rsidR="003952ED" w:rsidRPr="007C62BF">
        <w:t xml:space="preserve"> (Gabriela</w:t>
      </w:r>
      <w:r w:rsidR="003952ED" w:rsidRPr="00980300">
        <w:t>), una mujer con muchos años de internación fallecida hacia 1971 (Marité), una mujer internada con avanzada edad (Romina)</w:t>
      </w:r>
      <w:r>
        <w:t xml:space="preserve"> y</w:t>
      </w:r>
      <w:r w:rsidR="003952ED" w:rsidRPr="00980300">
        <w:t xml:space="preserve"> una</w:t>
      </w:r>
      <w:r>
        <w:t xml:space="preserve"> mujer</w:t>
      </w:r>
      <w:r w:rsidR="003952ED" w:rsidRPr="00980300">
        <w:t xml:space="preserve"> soltera (Felisa). </w:t>
      </w:r>
      <w:r w:rsidR="005F6F7B" w:rsidRPr="00980300">
        <w:t xml:space="preserve">Muchas de ellas cumplían también con otras características como que su ocupación registrada fuera “quehaceres domésticos”. </w:t>
      </w:r>
    </w:p>
    <w:p w:rsidR="00040A2A" w:rsidRPr="00980300" w:rsidRDefault="00C02146" w:rsidP="000D574E">
      <w:pPr>
        <w:spacing w:line="360" w:lineRule="auto"/>
        <w:ind w:firstLine="709"/>
        <w:jc w:val="both"/>
      </w:pPr>
      <w:r>
        <w:t>Es</w:t>
      </w:r>
      <w:r w:rsidR="00492D41" w:rsidRPr="00A04489">
        <w:t xml:space="preserve">ta tesis </w:t>
      </w:r>
      <w:r w:rsidR="00D1189A" w:rsidRPr="00A04489">
        <w:t>incluy</w:t>
      </w:r>
      <w:r w:rsidR="00D1189A">
        <w:t>e</w:t>
      </w:r>
      <w:r w:rsidR="00492D41" w:rsidRPr="00A04489">
        <w:t xml:space="preserve">: </w:t>
      </w:r>
      <w:r w:rsidR="00532C42" w:rsidRPr="00A04489">
        <w:t>entrevistas en profundidad</w:t>
      </w:r>
      <w:r w:rsidR="006870B7">
        <w:t xml:space="preserve"> a informantes clave</w:t>
      </w:r>
      <w:r w:rsidR="00532C42" w:rsidRPr="00A04489">
        <w:t>, análisis documental, análisis de datos estadístico</w:t>
      </w:r>
      <w:r w:rsidR="007E0ABC">
        <w:t>s</w:t>
      </w:r>
      <w:r w:rsidR="00492D41" w:rsidRPr="00A04489">
        <w:t>.</w:t>
      </w:r>
      <w:r w:rsidR="00532C42" w:rsidRPr="00A04489">
        <w:t xml:space="preserve"> </w:t>
      </w:r>
      <w:r w:rsidR="008B3F7B" w:rsidRPr="00A04489">
        <w:t>Se trabaj</w:t>
      </w:r>
      <w:r w:rsidR="006870B7">
        <w:t>ó</w:t>
      </w:r>
      <w:r w:rsidR="008B3F7B" w:rsidRPr="00A04489">
        <w:t xml:space="preserve"> con las </w:t>
      </w:r>
      <w:r w:rsidR="008F1DD3">
        <w:t>HC</w:t>
      </w:r>
      <w:r w:rsidR="008B3F7B" w:rsidRPr="00A04489">
        <w:t xml:space="preserve"> disponibles en el archivo intermedio del Archivo General de la Nación (AGN) para las que contamos con una base de datos donde han sido ordenadas por año de ingreso (</w:t>
      </w:r>
      <w:r w:rsidR="007C62BF">
        <w:t>40</w:t>
      </w:r>
      <w:r w:rsidR="008B3F7B" w:rsidRPr="00A04489">
        <w:t>58  historias clínicas), con datos de nacionalidad, oficio, año de ingreso y año de muerte.</w:t>
      </w:r>
      <w:r w:rsidR="008B3F7B" w:rsidRPr="00A04489">
        <w:rPr>
          <w:sz w:val="22"/>
          <w:szCs w:val="22"/>
        </w:rPr>
        <w:t xml:space="preserve"> </w:t>
      </w:r>
      <w:r w:rsidR="006F4061" w:rsidRPr="00980300">
        <w:t xml:space="preserve">A su vez </w:t>
      </w:r>
      <w:r w:rsidR="006870B7" w:rsidRPr="00980300">
        <w:t xml:space="preserve">desde </w:t>
      </w:r>
      <w:r w:rsidR="006F4061" w:rsidRPr="00980300">
        <w:t>el equipo de inve</w:t>
      </w:r>
      <w:r w:rsidR="00845F47" w:rsidRPr="00980300">
        <w:t>stigación al que pertenecemos h</w:t>
      </w:r>
      <w:r w:rsidR="00980300">
        <w:t>a</w:t>
      </w:r>
      <w:r w:rsidR="006F4061" w:rsidRPr="00980300">
        <w:t xml:space="preserve"> realizado la carga </w:t>
      </w:r>
      <w:r w:rsidR="008B3F7B" w:rsidRPr="00980300">
        <w:t>de</w:t>
      </w:r>
      <w:r w:rsidR="006F4061" w:rsidRPr="00980300">
        <w:t xml:space="preserve"> una base de datos d</w:t>
      </w:r>
      <w:r w:rsidR="00AC57F2" w:rsidRPr="00980300">
        <w:t xml:space="preserve">e una muestra aleatoria simple </w:t>
      </w:r>
      <w:r w:rsidR="008B3F7B" w:rsidRPr="00980300">
        <w:t xml:space="preserve">con un número mayor de variables </w:t>
      </w:r>
      <w:r w:rsidR="007D44E4" w:rsidRPr="00980300">
        <w:t>socio</w:t>
      </w:r>
      <w:r w:rsidR="008B3F7B" w:rsidRPr="00980300">
        <w:t xml:space="preserve">epidemiológicas (edad, número de ingreso, diagnósticos, </w:t>
      </w:r>
      <w:r w:rsidR="008B3F7B" w:rsidRPr="00980300">
        <w:lastRenderedPageBreak/>
        <w:t>tratamientos, intervención judicial, modo de ingreso, entre otras)</w:t>
      </w:r>
      <w:r w:rsidR="00A46D64" w:rsidRPr="00980300">
        <w:t>.</w:t>
      </w:r>
      <w:r w:rsidR="00D1189A" w:rsidRPr="00980300">
        <w:t xml:space="preserve"> </w:t>
      </w:r>
      <w:r w:rsidR="00040A2A" w:rsidRPr="00980300">
        <w:t xml:space="preserve">Sobre un total de 4058 </w:t>
      </w:r>
      <w:r w:rsidR="007C62BF">
        <w:t>h</w:t>
      </w:r>
      <w:r w:rsidR="00040A2A" w:rsidRPr="00980300">
        <w:t>istorias clínicas (HC en adelante) se seleccionó una muestra aleatoria simple de un 20% del total, lo que equivale a 812 HC. El procedimiento que seguimos en la elaboración de la muestra fue ordenar el archivo por año de ingreso, y seleccionar una cada 5 HC -sorteando número de inicio-.</w:t>
      </w:r>
      <w:r w:rsidR="00980300">
        <w:t xml:space="preserve"> De esta muestra trabajamos sólo con las referidas al período en estudio </w:t>
      </w:r>
      <w:r w:rsidR="00CB1E9E">
        <w:t>-</w:t>
      </w:r>
      <w:r w:rsidR="00980300">
        <w:t xml:space="preserve">372 </w:t>
      </w:r>
      <w:r w:rsidR="008F1DD3">
        <w:t>HC</w:t>
      </w:r>
      <w:r w:rsidR="00CB1E9E">
        <w:t>-.</w:t>
      </w:r>
    </w:p>
    <w:p w:rsidR="001528B1" w:rsidRDefault="001528B1" w:rsidP="000D574E">
      <w:pPr>
        <w:spacing w:line="360" w:lineRule="auto"/>
        <w:ind w:firstLine="709"/>
        <w:jc w:val="both"/>
      </w:pPr>
      <w:r w:rsidRPr="00A04489">
        <w:t>E</w:t>
      </w:r>
      <w:r w:rsidR="008529C3">
        <w:t xml:space="preserve">sta tesis metodológicamente </w:t>
      </w:r>
      <w:r w:rsidR="006870B7">
        <w:t xml:space="preserve">constó de </w:t>
      </w:r>
      <w:r w:rsidRPr="00A04489">
        <w:t xml:space="preserve">los siguientes momentos: </w:t>
      </w:r>
    </w:p>
    <w:p w:rsidR="006870B7" w:rsidRPr="00980300" w:rsidRDefault="008A1406" w:rsidP="002B1092">
      <w:pPr>
        <w:pStyle w:val="Prrafodelista"/>
        <w:numPr>
          <w:ilvl w:val="0"/>
          <w:numId w:val="3"/>
        </w:numPr>
        <w:spacing w:line="360" w:lineRule="auto"/>
        <w:jc w:val="both"/>
      </w:pPr>
      <w:r w:rsidRPr="00980300">
        <w:t>Caracterización socioepidemiológica c</w:t>
      </w:r>
      <w:r w:rsidR="006870B7" w:rsidRPr="00980300">
        <w:t xml:space="preserve">on datos generales de las </w:t>
      </w:r>
      <w:r w:rsidR="008F1DD3">
        <w:t>HC</w:t>
      </w:r>
      <w:r w:rsidR="006870B7" w:rsidRPr="00980300">
        <w:t xml:space="preserve"> del período</w:t>
      </w:r>
    </w:p>
    <w:p w:rsidR="006870B7" w:rsidRDefault="001528B1" w:rsidP="008F1DD3">
      <w:pPr>
        <w:spacing w:line="360" w:lineRule="auto"/>
        <w:jc w:val="both"/>
      </w:pPr>
      <w:r w:rsidRPr="00980300">
        <w:t xml:space="preserve">Se </w:t>
      </w:r>
      <w:r w:rsidR="006870B7" w:rsidRPr="00980300">
        <w:t>realizó</w:t>
      </w:r>
      <w:r w:rsidRPr="00980300">
        <w:t xml:space="preserve"> una caracterización </w:t>
      </w:r>
      <w:r w:rsidR="007D44E4" w:rsidRPr="00980300">
        <w:t>socio</w:t>
      </w:r>
      <w:r w:rsidR="008A7843" w:rsidRPr="00980300">
        <w:t>e</w:t>
      </w:r>
      <w:r w:rsidRPr="00980300">
        <w:t>pidemiológica</w:t>
      </w:r>
      <w:r w:rsidR="00C267B7" w:rsidRPr="00980300">
        <w:t xml:space="preserve"> con datos</w:t>
      </w:r>
      <w:r w:rsidR="00FB6DDA" w:rsidRPr="00980300">
        <w:t xml:space="preserve"> </w:t>
      </w:r>
      <w:r w:rsidR="00C267B7" w:rsidRPr="00980300">
        <w:t xml:space="preserve">generales </w:t>
      </w:r>
      <w:r w:rsidR="006870B7" w:rsidRPr="00980300">
        <w:t xml:space="preserve">(sexo, nacionalidad, ocupación, año de internación, año de fallecimiento, años de internación al fallecer) </w:t>
      </w:r>
      <w:r w:rsidR="00C267B7" w:rsidRPr="00980300">
        <w:t>de</w:t>
      </w:r>
      <w:r w:rsidR="006870B7" w:rsidRPr="00980300">
        <w:t xml:space="preserve"> </w:t>
      </w:r>
      <w:r w:rsidRPr="00980300">
        <w:t>las 2088</w:t>
      </w:r>
      <w:r w:rsidR="008B3F7B" w:rsidRPr="00980300">
        <w:t xml:space="preserve"> </w:t>
      </w:r>
      <w:r w:rsidR="008F1DD3">
        <w:t>HC</w:t>
      </w:r>
      <w:r w:rsidR="008B3F7B" w:rsidRPr="00980300">
        <w:t xml:space="preserve"> </w:t>
      </w:r>
      <w:r w:rsidRPr="00980300">
        <w:t>de las</w:t>
      </w:r>
      <w:r w:rsidR="008B3F7B" w:rsidRPr="00980300">
        <w:t xml:space="preserve"> personas</w:t>
      </w:r>
      <w:r w:rsidRPr="00980300">
        <w:t xml:space="preserve"> fallecidas en el período 1957-1971. Este trabajo </w:t>
      </w:r>
      <w:r w:rsidR="008A1406" w:rsidRPr="00980300">
        <w:t>de análisis consistió</w:t>
      </w:r>
      <w:r w:rsidRPr="00980300">
        <w:t xml:space="preserve"> en identificar </w:t>
      </w:r>
      <w:r w:rsidR="00C02146" w:rsidRPr="00980300">
        <w:t xml:space="preserve">características en general </w:t>
      </w:r>
      <w:r w:rsidRPr="00980300">
        <w:t xml:space="preserve">en las HC de las </w:t>
      </w:r>
      <w:r w:rsidR="00FB6DDA" w:rsidRPr="00980300">
        <w:t>personas f</w:t>
      </w:r>
      <w:r w:rsidR="006F4061" w:rsidRPr="00980300">
        <w:t>allecidas en el período.</w:t>
      </w:r>
      <w:r w:rsidRPr="00980300">
        <w:t xml:space="preserve"> </w:t>
      </w:r>
      <w:r w:rsidR="00D12376" w:rsidRPr="00980300">
        <w:t xml:space="preserve">Esto lo realizamos con el programa </w:t>
      </w:r>
      <w:r w:rsidR="00CF4FA6" w:rsidRPr="00980300">
        <w:t>Excel</w:t>
      </w:r>
      <w:r w:rsidR="00D12376" w:rsidRPr="00980300">
        <w:t>.</w:t>
      </w:r>
    </w:p>
    <w:p w:rsidR="006E0BB7" w:rsidRDefault="001528B1" w:rsidP="008F1DD3">
      <w:pPr>
        <w:spacing w:line="360" w:lineRule="auto"/>
        <w:ind w:left="360"/>
        <w:jc w:val="both"/>
      </w:pPr>
      <w:r w:rsidRPr="00A04489">
        <w:t>A su vez se realiz</w:t>
      </w:r>
      <w:r w:rsidR="006870B7">
        <w:t>ó</w:t>
      </w:r>
      <w:r w:rsidRPr="00A04489">
        <w:t xml:space="preserve"> un análisis de las </w:t>
      </w:r>
      <w:r w:rsidR="008F1DD3">
        <w:t>HC</w:t>
      </w:r>
      <w:r w:rsidRPr="00A04489">
        <w:t xml:space="preserve"> </w:t>
      </w:r>
      <w:r w:rsidR="008B3F7B" w:rsidRPr="00A04489">
        <w:t xml:space="preserve">para el mismo </w:t>
      </w:r>
      <w:r w:rsidRPr="00A04489">
        <w:t xml:space="preserve">período </w:t>
      </w:r>
      <w:r w:rsidR="008B3F7B" w:rsidRPr="00A04489">
        <w:t xml:space="preserve">pero con las </w:t>
      </w:r>
      <w:r w:rsidR="008F1DD3">
        <w:t>HC</w:t>
      </w:r>
      <w:r w:rsidR="008B3F7B" w:rsidRPr="00A04489">
        <w:t xml:space="preserve"> </w:t>
      </w:r>
      <w:r w:rsidR="006F4061" w:rsidRPr="00A04489">
        <w:t>incluidas</w:t>
      </w:r>
      <w:r w:rsidRPr="00A04489">
        <w:t xml:space="preserve"> en la muestra del equipo de </w:t>
      </w:r>
      <w:r w:rsidRPr="00C267B7">
        <w:t>investigación</w:t>
      </w:r>
      <w:r w:rsidR="00034A18">
        <w:t xml:space="preserve"> </w:t>
      </w:r>
      <w:r w:rsidR="00CB1E9E">
        <w:t>-</w:t>
      </w:r>
      <w:r w:rsidR="00034A18">
        <w:t xml:space="preserve">372 </w:t>
      </w:r>
      <w:r w:rsidR="008F1DD3">
        <w:t>HC</w:t>
      </w:r>
      <w:r w:rsidR="00CB1E9E">
        <w:t>-</w:t>
      </w:r>
      <w:r w:rsidR="00034A18" w:rsidRPr="00980300">
        <w:t>.</w:t>
      </w:r>
      <w:r w:rsidR="008B3F7B" w:rsidRPr="00980300">
        <w:t xml:space="preserve"> </w:t>
      </w:r>
    </w:p>
    <w:p w:rsidR="006870B7" w:rsidRPr="00980300" w:rsidRDefault="006870B7" w:rsidP="002B1092">
      <w:pPr>
        <w:pStyle w:val="Prrafodelista"/>
        <w:numPr>
          <w:ilvl w:val="0"/>
          <w:numId w:val="2"/>
        </w:numPr>
        <w:spacing w:line="360" w:lineRule="auto"/>
        <w:jc w:val="both"/>
      </w:pPr>
      <w:r w:rsidRPr="00980300">
        <w:t xml:space="preserve">Trabajo con </w:t>
      </w:r>
      <w:r w:rsidR="008F1DD3">
        <w:t>HC</w:t>
      </w:r>
      <w:r w:rsidRPr="00980300">
        <w:t xml:space="preserve"> en profundidad. </w:t>
      </w:r>
    </w:p>
    <w:p w:rsidR="00034A18" w:rsidRDefault="00E026D8" w:rsidP="008F1DD3">
      <w:pPr>
        <w:spacing w:line="360" w:lineRule="auto"/>
        <w:jc w:val="both"/>
      </w:pPr>
      <w:r w:rsidRPr="00980300">
        <w:t xml:space="preserve">A </w:t>
      </w:r>
      <w:r w:rsidR="008B3F7B" w:rsidRPr="00980300">
        <w:t xml:space="preserve">partir de la caracterización </w:t>
      </w:r>
      <w:r w:rsidR="006768C8" w:rsidRPr="00980300">
        <w:t>socio</w:t>
      </w:r>
      <w:r w:rsidR="00034A18" w:rsidRPr="00980300">
        <w:t xml:space="preserve">epidemiológica </w:t>
      </w:r>
      <w:r w:rsidR="008B3F7B" w:rsidRPr="00980300">
        <w:t>se delimitar</w:t>
      </w:r>
      <w:r w:rsidR="00D12376" w:rsidRPr="00980300">
        <w:t>o</w:t>
      </w:r>
      <w:r w:rsidR="008B3F7B" w:rsidRPr="00980300">
        <w:t xml:space="preserve">n ciertas categorías recurrentes presentes en un grupo de </w:t>
      </w:r>
      <w:r w:rsidR="008F1DD3">
        <w:t>HC</w:t>
      </w:r>
      <w:r w:rsidR="00034A18" w:rsidRPr="00980300">
        <w:t>.</w:t>
      </w:r>
      <w:r w:rsidR="003C1C2A" w:rsidRPr="00980300">
        <w:t xml:space="preserve"> </w:t>
      </w:r>
      <w:r w:rsidR="008B3F7B" w:rsidRPr="00980300">
        <w:t xml:space="preserve"> Dentro de ese grupo de </w:t>
      </w:r>
      <w:r w:rsidR="008F1DD3">
        <w:t>HC</w:t>
      </w:r>
      <w:r w:rsidR="008B3F7B" w:rsidRPr="00980300">
        <w:t xml:space="preserve"> </w:t>
      </w:r>
      <w:r w:rsidR="00D12376" w:rsidRPr="00980300">
        <w:t>fueron</w:t>
      </w:r>
      <w:r w:rsidR="008B3F7B" w:rsidRPr="00980300">
        <w:t xml:space="preserve"> seleccionadas </w:t>
      </w:r>
      <w:r w:rsidR="00034A18" w:rsidRPr="00980300">
        <w:t xml:space="preserve">las </w:t>
      </w:r>
      <w:r w:rsidR="003B5439" w:rsidRPr="00980300">
        <w:t xml:space="preserve">ocho </w:t>
      </w:r>
      <w:r w:rsidR="008F1DD3">
        <w:t>HC</w:t>
      </w:r>
      <w:r w:rsidR="00FB6DDA" w:rsidRPr="00980300">
        <w:t>. La</w:t>
      </w:r>
      <w:r w:rsidR="006768C8" w:rsidRPr="00980300">
        <w:t xml:space="preserve">s mismas </w:t>
      </w:r>
      <w:r w:rsidR="00D12376" w:rsidRPr="00980300">
        <w:t xml:space="preserve">fueron </w:t>
      </w:r>
      <w:r w:rsidR="00FB6DDA" w:rsidRPr="00980300">
        <w:t xml:space="preserve">transcriptas textualmente y </w:t>
      </w:r>
      <w:r w:rsidR="006768C8" w:rsidRPr="00980300">
        <w:t>analizadas en profundidad</w:t>
      </w:r>
      <w:r w:rsidR="003C1C2A" w:rsidRPr="00980300">
        <w:t>.</w:t>
      </w:r>
      <w:r w:rsidR="006943C9" w:rsidRPr="00980300">
        <w:t xml:space="preserve"> </w:t>
      </w:r>
      <w:r w:rsidR="00034A18" w:rsidRPr="00980300">
        <w:t xml:space="preserve"> </w:t>
      </w:r>
      <w:r w:rsidR="00FB6DDA" w:rsidRPr="00980300">
        <w:t xml:space="preserve">Estas </w:t>
      </w:r>
      <w:r w:rsidR="008F1DD3">
        <w:t>HC</w:t>
      </w:r>
      <w:r w:rsidR="00FB6DDA" w:rsidRPr="00980300">
        <w:t xml:space="preserve"> fueron analizadas con el programa ATLAS TI a partir de categorías y subcategorías definidas previamente al análisis pero que también se modificaron</w:t>
      </w:r>
      <w:r w:rsidR="0002406E" w:rsidRPr="00980300">
        <w:t xml:space="preserve"> con el desarrollo de</w:t>
      </w:r>
      <w:r w:rsidRPr="00980300">
        <w:t>l análisis de los datos</w:t>
      </w:r>
      <w:r w:rsidR="0002406E" w:rsidRPr="00980300">
        <w:t xml:space="preserve">. Mediante el método comparativo constante </w:t>
      </w:r>
      <w:r w:rsidR="005270BF">
        <w:t>(</w:t>
      </w:r>
      <w:proofErr w:type="spellStart"/>
      <w:r w:rsidR="005270BF">
        <w:t>Glaser</w:t>
      </w:r>
      <w:proofErr w:type="spellEnd"/>
      <w:r w:rsidR="005270BF">
        <w:t xml:space="preserve"> &amp;</w:t>
      </w:r>
      <w:r w:rsidR="00034A18" w:rsidRPr="00980300">
        <w:t xml:space="preserve"> Strauss, 1967) </w:t>
      </w:r>
      <w:r w:rsidR="0002406E" w:rsidRPr="00980300">
        <w:t>buscamos trabajar con la emergencia de categorías y subcategorías de análisis como un proceso</w:t>
      </w:r>
      <w:r w:rsidR="007F1592" w:rsidRPr="00980300">
        <w:t xml:space="preserve"> inductivo</w:t>
      </w:r>
      <w:r w:rsidR="00A70AE7" w:rsidRPr="00980300">
        <w:t xml:space="preserve"> </w:t>
      </w:r>
      <w:r w:rsidR="0002406E" w:rsidRPr="00980300">
        <w:t>que llevaría a aproximaciones sucesi</w:t>
      </w:r>
      <w:r w:rsidR="0002406E" w:rsidRPr="00A04489">
        <w:t>vas hasta lograr cierta 'estabilidad' y ordenación de las categorías.</w:t>
      </w:r>
      <w:r w:rsidR="0002406E">
        <w:t xml:space="preserve"> Esto se sustenta en teoría fundada en los datos que a través del método comparativo constante crea teoría. </w:t>
      </w:r>
    </w:p>
    <w:p w:rsidR="00FB6DDA" w:rsidRDefault="007A108C" w:rsidP="002B1092">
      <w:pPr>
        <w:pStyle w:val="Prrafodelista"/>
        <w:numPr>
          <w:ilvl w:val="0"/>
          <w:numId w:val="2"/>
        </w:numPr>
        <w:spacing w:line="360" w:lineRule="auto"/>
        <w:jc w:val="both"/>
      </w:pPr>
      <w:r>
        <w:t xml:space="preserve">Reconstrucción de recorridos de internación y muerte. </w:t>
      </w:r>
    </w:p>
    <w:p w:rsidR="00FB6DDA" w:rsidRPr="007A108C" w:rsidRDefault="00BE53EC" w:rsidP="008F1DD3">
      <w:pPr>
        <w:spacing w:line="360" w:lineRule="auto"/>
        <w:jc w:val="both"/>
      </w:pPr>
      <w:r>
        <w:t>Esto implicó una i</w:t>
      </w:r>
      <w:r w:rsidR="00FB6DDA">
        <w:t>dentifica</w:t>
      </w:r>
      <w:r>
        <w:t>ción de</w:t>
      </w:r>
      <w:r w:rsidR="00034A18">
        <w:t xml:space="preserve"> problemas en común y caracterización de cada una de las categorías para todas las </w:t>
      </w:r>
      <w:r w:rsidR="008F1DD3">
        <w:t>HC</w:t>
      </w:r>
      <w:r w:rsidR="00034A18">
        <w:t xml:space="preserve">. </w:t>
      </w:r>
      <w:r w:rsidR="00410B2E">
        <w:t>Asimismo</w:t>
      </w:r>
      <w:r>
        <w:t xml:space="preserve"> realizamos una r</w:t>
      </w:r>
      <w:r w:rsidR="00FB6DDA" w:rsidRPr="007A108C">
        <w:t>econstru</w:t>
      </w:r>
      <w:r>
        <w:t xml:space="preserve">cción de ocho </w:t>
      </w:r>
      <w:r w:rsidR="00034A18" w:rsidRPr="007A108C">
        <w:t>recorridos de</w:t>
      </w:r>
      <w:r w:rsidR="00FB6DDA" w:rsidRPr="007A108C">
        <w:t xml:space="preserve"> internación y muerte</w:t>
      </w:r>
      <w:r w:rsidR="009557DF" w:rsidRPr="007A108C">
        <w:t>.</w:t>
      </w:r>
    </w:p>
    <w:p w:rsidR="003159C8" w:rsidRPr="007A108C" w:rsidRDefault="008529C3" w:rsidP="00BE53EC">
      <w:pPr>
        <w:spacing w:line="360" w:lineRule="auto"/>
        <w:ind w:firstLine="708"/>
        <w:jc w:val="both"/>
      </w:pPr>
      <w:r w:rsidRPr="007A108C">
        <w:t>Debido a</w:t>
      </w:r>
      <w:r w:rsidR="00C267B7" w:rsidRPr="007A108C">
        <w:t xml:space="preserve"> que esta tesis es exploratoria n</w:t>
      </w:r>
      <w:r w:rsidRPr="007A108C">
        <w:t>o pretende que las historias</w:t>
      </w:r>
      <w:r>
        <w:t xml:space="preserve"> sean representativas estadísticamente aunque sí </w:t>
      </w:r>
      <w:r w:rsidR="00F316AB">
        <w:t xml:space="preserve">intentamos que permitiera </w:t>
      </w:r>
      <w:r>
        <w:t>visibilizar cues</w:t>
      </w:r>
      <w:r w:rsidRPr="007A108C">
        <w:t xml:space="preserve">tiones </w:t>
      </w:r>
      <w:r w:rsidR="00F316AB" w:rsidRPr="007A108C">
        <w:lastRenderedPageBreak/>
        <w:t xml:space="preserve">particulares que puedan describir </w:t>
      </w:r>
      <w:r w:rsidR="003952ED" w:rsidRPr="007A108C">
        <w:t>recorridos</w:t>
      </w:r>
      <w:r w:rsidR="00F316AB" w:rsidRPr="007A108C">
        <w:t xml:space="preserve"> “tipo” o nudos problemáticos que </w:t>
      </w:r>
      <w:r w:rsidRPr="007A108C">
        <w:t xml:space="preserve">quizás sea necesario explorar en forma más general. </w:t>
      </w:r>
    </w:p>
    <w:p w:rsidR="00F20D7E" w:rsidRDefault="00FB6DDA" w:rsidP="008F1DD3">
      <w:pPr>
        <w:spacing w:line="360" w:lineRule="auto"/>
        <w:jc w:val="both"/>
      </w:pPr>
      <w:r w:rsidRPr="007A108C">
        <w:t>Operacionalizamos la reconstrucción de</w:t>
      </w:r>
      <w:r w:rsidR="00034A18" w:rsidRPr="007A108C">
        <w:t xml:space="preserve"> recorridos d</w:t>
      </w:r>
      <w:r w:rsidRPr="007A108C">
        <w:t xml:space="preserve">e internación y muerte </w:t>
      </w:r>
      <w:r w:rsidR="00F316AB" w:rsidRPr="007A108C">
        <w:t xml:space="preserve">según </w:t>
      </w:r>
      <w:r w:rsidR="007A108C">
        <w:t>las categorías de análisis utilizadas en el ATLAS TI</w:t>
      </w:r>
    </w:p>
    <w:p w:rsidR="007A108C" w:rsidRDefault="007A108C" w:rsidP="000D574E">
      <w:pPr>
        <w:spacing w:line="360" w:lineRule="auto"/>
        <w:ind w:firstLine="709"/>
        <w:jc w:val="both"/>
      </w:pPr>
    </w:p>
    <w:p w:rsidR="008F1DD3" w:rsidRDefault="007A108C" w:rsidP="002B1092">
      <w:pPr>
        <w:pStyle w:val="Prrafodelista"/>
        <w:numPr>
          <w:ilvl w:val="0"/>
          <w:numId w:val="2"/>
        </w:numPr>
        <w:spacing w:line="360" w:lineRule="auto"/>
        <w:jc w:val="both"/>
        <w:rPr>
          <w:color w:val="000000"/>
          <w:lang w:eastAsia="es-ES"/>
        </w:rPr>
      </w:pPr>
      <w:r w:rsidRPr="007A108C">
        <w:rPr>
          <w:color w:val="000000"/>
          <w:lang w:eastAsia="es-ES"/>
        </w:rPr>
        <w:t xml:space="preserve">Puesta en relación dichos recorridos de internación y muerte (nivel micro) con una </w:t>
      </w:r>
    </w:p>
    <w:p w:rsidR="007A108C" w:rsidRPr="008F1DD3" w:rsidRDefault="007A108C" w:rsidP="008F1DD3">
      <w:pPr>
        <w:spacing w:line="360" w:lineRule="auto"/>
        <w:jc w:val="both"/>
        <w:rPr>
          <w:color w:val="000000"/>
          <w:lang w:eastAsia="es-ES"/>
        </w:rPr>
      </w:pPr>
      <w:proofErr w:type="gramStart"/>
      <w:r w:rsidRPr="008F1DD3">
        <w:rPr>
          <w:color w:val="000000"/>
          <w:lang w:eastAsia="es-ES"/>
        </w:rPr>
        <w:t>trama</w:t>
      </w:r>
      <w:proofErr w:type="gramEnd"/>
      <w:r w:rsidRPr="008F1DD3">
        <w:rPr>
          <w:color w:val="000000"/>
          <w:lang w:eastAsia="es-ES"/>
        </w:rPr>
        <w:t xml:space="preserve"> de otros dos niveles que permitan comprenderlas: un nivel institucional (meso) y un nivel económico político (macro).</w:t>
      </w:r>
    </w:p>
    <w:p w:rsidR="006943C9" w:rsidRPr="007A108C" w:rsidRDefault="006943C9" w:rsidP="007A108C">
      <w:pPr>
        <w:pStyle w:val="Prrafodelista"/>
        <w:spacing w:line="360" w:lineRule="auto"/>
        <w:jc w:val="both"/>
        <w:rPr>
          <w:color w:val="000000"/>
          <w:highlight w:val="cyan"/>
          <w:lang w:eastAsia="es-ES"/>
        </w:rPr>
      </w:pPr>
    </w:p>
    <w:p w:rsidR="00532C42" w:rsidRPr="00A04489" w:rsidRDefault="00B722F6" w:rsidP="000D574E">
      <w:pPr>
        <w:shd w:val="clear" w:color="auto" w:fill="FFFFFF"/>
        <w:spacing w:line="360" w:lineRule="auto"/>
        <w:jc w:val="both"/>
        <w:rPr>
          <w:color w:val="000000"/>
          <w:lang w:eastAsia="es-ES"/>
        </w:rPr>
      </w:pPr>
      <w:r>
        <w:rPr>
          <w:color w:val="000000"/>
          <w:lang w:eastAsia="es-ES"/>
        </w:rPr>
        <w:t>Tuvi</w:t>
      </w:r>
      <w:r w:rsidR="001F4921" w:rsidRPr="00A04489">
        <w:rPr>
          <w:color w:val="000000"/>
          <w:lang w:eastAsia="es-ES"/>
        </w:rPr>
        <w:t>mos d</w:t>
      </w:r>
      <w:r w:rsidR="00532C42" w:rsidRPr="00A04489">
        <w:rPr>
          <w:color w:val="000000"/>
          <w:lang w:eastAsia="es-ES"/>
        </w:rPr>
        <w:t>istintas fuentes de información</w:t>
      </w:r>
      <w:r>
        <w:rPr>
          <w:color w:val="000000"/>
          <w:lang w:eastAsia="es-ES"/>
        </w:rPr>
        <w:t xml:space="preserve"> desde el inicio</w:t>
      </w:r>
      <w:r w:rsidR="00532C42" w:rsidRPr="00A04489">
        <w:rPr>
          <w:color w:val="000000"/>
          <w:lang w:eastAsia="es-ES"/>
        </w:rPr>
        <w:t xml:space="preserve">: </w:t>
      </w:r>
    </w:p>
    <w:p w:rsidR="00532C42" w:rsidRPr="00A04489" w:rsidRDefault="00532C42" w:rsidP="000D574E">
      <w:pPr>
        <w:shd w:val="clear" w:color="auto" w:fill="FFFFFF"/>
        <w:spacing w:line="360" w:lineRule="auto"/>
        <w:ind w:firstLine="709"/>
        <w:jc w:val="both"/>
        <w:rPr>
          <w:color w:val="000000"/>
          <w:lang w:eastAsia="es-ES"/>
        </w:rPr>
      </w:pPr>
      <w:r w:rsidRPr="00A04489">
        <w:rPr>
          <w:color w:val="000000"/>
          <w:lang w:eastAsia="es-ES"/>
        </w:rPr>
        <w:t>-</w:t>
      </w:r>
      <w:r w:rsidR="007A108C">
        <w:rPr>
          <w:color w:val="000000"/>
          <w:lang w:eastAsia="es-ES"/>
        </w:rPr>
        <w:t>B</w:t>
      </w:r>
      <w:r w:rsidRPr="00A04489">
        <w:rPr>
          <w:color w:val="000000"/>
          <w:lang w:eastAsia="es-ES"/>
        </w:rPr>
        <w:t xml:space="preserve">ase general de historias clínicas producida por el Archivo General de la Nación sobre la que se realizará un análisis cuantitativo. </w:t>
      </w:r>
    </w:p>
    <w:p w:rsidR="00532C42" w:rsidRPr="007A108C" w:rsidRDefault="007A108C" w:rsidP="000D574E">
      <w:pPr>
        <w:shd w:val="clear" w:color="auto" w:fill="FFFFFF"/>
        <w:spacing w:line="360" w:lineRule="auto"/>
        <w:ind w:firstLine="709"/>
        <w:jc w:val="both"/>
        <w:rPr>
          <w:color w:val="000000"/>
          <w:lang w:eastAsia="es-ES"/>
        </w:rPr>
      </w:pPr>
      <w:r>
        <w:rPr>
          <w:color w:val="000000"/>
          <w:lang w:eastAsia="es-ES"/>
        </w:rPr>
        <w:t>-</w:t>
      </w:r>
      <w:r w:rsidRPr="007A108C">
        <w:rPr>
          <w:color w:val="000000"/>
          <w:lang w:eastAsia="es-ES"/>
        </w:rPr>
        <w:t>B</w:t>
      </w:r>
      <w:r w:rsidR="00532C42" w:rsidRPr="007A108C">
        <w:rPr>
          <w:color w:val="000000"/>
          <w:lang w:eastAsia="es-ES"/>
        </w:rPr>
        <w:t>ase de historias clínicas que cargó el equipo de investigación (muestra aleatoria de aproximadamente 800 HC) sobre la que se realizará un análisis cuantitativo.</w:t>
      </w:r>
    </w:p>
    <w:p w:rsidR="00532C42" w:rsidRPr="007A108C" w:rsidRDefault="00A70AE7" w:rsidP="000D574E">
      <w:pPr>
        <w:shd w:val="clear" w:color="auto" w:fill="FFFFFF"/>
        <w:spacing w:line="360" w:lineRule="auto"/>
        <w:ind w:firstLine="709"/>
        <w:jc w:val="both"/>
        <w:rPr>
          <w:color w:val="000000"/>
          <w:lang w:eastAsia="es-ES"/>
        </w:rPr>
      </w:pPr>
      <w:r w:rsidRPr="007A108C">
        <w:rPr>
          <w:color w:val="000000"/>
          <w:lang w:eastAsia="es-ES"/>
        </w:rPr>
        <w:t>-</w:t>
      </w:r>
      <w:r w:rsidR="007A108C" w:rsidRPr="007A108C">
        <w:rPr>
          <w:color w:val="000000"/>
          <w:lang w:eastAsia="es-ES"/>
        </w:rPr>
        <w:t>O</w:t>
      </w:r>
      <w:r w:rsidRPr="007A108C">
        <w:rPr>
          <w:color w:val="000000"/>
          <w:lang w:eastAsia="es-ES"/>
        </w:rPr>
        <w:t xml:space="preserve">cho </w:t>
      </w:r>
      <w:r w:rsidR="00532C42" w:rsidRPr="007A108C">
        <w:rPr>
          <w:color w:val="000000"/>
          <w:lang w:eastAsia="es-ES"/>
        </w:rPr>
        <w:t>historias clínicas como casos sobre las que se realizará un análisis cualitativo</w:t>
      </w:r>
      <w:r w:rsidR="00C61394" w:rsidRPr="007A108C">
        <w:rPr>
          <w:color w:val="000000"/>
          <w:lang w:eastAsia="es-ES"/>
        </w:rPr>
        <w:t xml:space="preserve"> en profundidad</w:t>
      </w:r>
      <w:r w:rsidR="00532C42" w:rsidRPr="007A108C">
        <w:rPr>
          <w:color w:val="000000"/>
          <w:lang w:eastAsia="es-ES"/>
        </w:rPr>
        <w:t xml:space="preserve">. </w:t>
      </w:r>
    </w:p>
    <w:p w:rsidR="007A108C" w:rsidRPr="007A108C" w:rsidRDefault="00532C42" w:rsidP="000D574E">
      <w:pPr>
        <w:shd w:val="clear" w:color="auto" w:fill="FFFFFF"/>
        <w:spacing w:line="360" w:lineRule="auto"/>
        <w:ind w:firstLine="709"/>
        <w:jc w:val="both"/>
        <w:rPr>
          <w:color w:val="000000"/>
        </w:rPr>
      </w:pPr>
      <w:r w:rsidRPr="007A108C">
        <w:rPr>
          <w:color w:val="000000"/>
          <w:lang w:eastAsia="es-ES"/>
        </w:rPr>
        <w:t>-</w:t>
      </w:r>
      <w:r w:rsidR="007A108C" w:rsidRPr="007A108C">
        <w:rPr>
          <w:color w:val="000000"/>
        </w:rPr>
        <w:t xml:space="preserve"> Entrevistas a informantes clave, trabajadores del Esteves: Dr. W Grimson, Dr. Miguel Vayo, Dra. Lucila Edelman, Dr. Jorge Zrycki. (</w:t>
      </w:r>
      <w:r w:rsidR="00426B90">
        <w:rPr>
          <w:color w:val="000000"/>
        </w:rPr>
        <w:t>Entrevista a Vayo &amp; Grimson</w:t>
      </w:r>
      <w:r w:rsidR="007A108C" w:rsidRPr="007A108C">
        <w:rPr>
          <w:color w:val="000000"/>
        </w:rPr>
        <w:t>, 2013) (</w:t>
      </w:r>
      <w:r w:rsidR="00426B90">
        <w:rPr>
          <w:color w:val="000000"/>
        </w:rPr>
        <w:t>Entrevista a Edelman</w:t>
      </w:r>
      <w:r w:rsidR="007A108C" w:rsidRPr="007A108C">
        <w:rPr>
          <w:color w:val="000000"/>
        </w:rPr>
        <w:t>, 2015) (</w:t>
      </w:r>
      <w:r w:rsidR="00426B90">
        <w:rPr>
          <w:color w:val="000000"/>
        </w:rPr>
        <w:t>Entrevista a Zrycki</w:t>
      </w:r>
      <w:r w:rsidR="007A108C" w:rsidRPr="007A108C">
        <w:rPr>
          <w:color w:val="000000"/>
        </w:rPr>
        <w:t>, 2015).</w:t>
      </w:r>
    </w:p>
    <w:p w:rsidR="00532C42" w:rsidRPr="007A108C" w:rsidRDefault="007A108C" w:rsidP="000D574E">
      <w:pPr>
        <w:shd w:val="clear" w:color="auto" w:fill="FFFFFF"/>
        <w:spacing w:line="360" w:lineRule="auto"/>
        <w:ind w:firstLine="709"/>
        <w:jc w:val="both"/>
      </w:pPr>
      <w:r w:rsidRPr="007A108C">
        <w:rPr>
          <w:color w:val="000000"/>
        </w:rPr>
        <w:t xml:space="preserve">- </w:t>
      </w:r>
      <w:r w:rsidRPr="007A108C">
        <w:rPr>
          <w:color w:val="000000"/>
          <w:lang w:eastAsia="es-ES"/>
        </w:rPr>
        <w:t>B</w:t>
      </w:r>
      <w:r w:rsidR="00532C42" w:rsidRPr="007A108C">
        <w:rPr>
          <w:color w:val="000000"/>
          <w:lang w:eastAsia="es-ES"/>
        </w:rPr>
        <w:t>ibliografía de historia de la psiquiatría en la Argentina y del campo de la salud mental.</w:t>
      </w:r>
    </w:p>
    <w:p w:rsidR="00532C42" w:rsidRPr="007A108C" w:rsidRDefault="007A108C" w:rsidP="000D574E">
      <w:pPr>
        <w:shd w:val="clear" w:color="auto" w:fill="FFFFFF"/>
        <w:spacing w:line="360" w:lineRule="auto"/>
        <w:ind w:firstLine="709"/>
        <w:jc w:val="both"/>
        <w:rPr>
          <w:color w:val="000000"/>
        </w:rPr>
      </w:pPr>
      <w:r w:rsidRPr="007A108C">
        <w:rPr>
          <w:color w:val="000000"/>
        </w:rPr>
        <w:t xml:space="preserve">- </w:t>
      </w:r>
      <w:r w:rsidR="00E417F0">
        <w:rPr>
          <w:color w:val="000000"/>
        </w:rPr>
        <w:t>C</w:t>
      </w:r>
      <w:r w:rsidR="00473212" w:rsidRPr="007A108C">
        <w:rPr>
          <w:color w:val="000000"/>
        </w:rPr>
        <w:t>on</w:t>
      </w:r>
      <w:r w:rsidR="00F12E53" w:rsidRPr="007A108C">
        <w:rPr>
          <w:color w:val="000000"/>
        </w:rPr>
        <w:t>s</w:t>
      </w:r>
      <w:r w:rsidR="00473212" w:rsidRPr="007A108C">
        <w:rPr>
          <w:color w:val="000000"/>
        </w:rPr>
        <w:t xml:space="preserve">ultas </w:t>
      </w:r>
      <w:r w:rsidR="0043209D">
        <w:rPr>
          <w:color w:val="000000"/>
        </w:rPr>
        <w:t>acerca de</w:t>
      </w:r>
      <w:r w:rsidR="00F12E53" w:rsidRPr="007A108C">
        <w:rPr>
          <w:color w:val="000000"/>
        </w:rPr>
        <w:t xml:space="preserve"> fuentes bibliográficas </w:t>
      </w:r>
      <w:r w:rsidR="00473212" w:rsidRPr="007A108C">
        <w:rPr>
          <w:color w:val="000000"/>
        </w:rPr>
        <w:t xml:space="preserve">por correo electrónico a </w:t>
      </w:r>
      <w:r w:rsidR="00532C42" w:rsidRPr="007A108C">
        <w:rPr>
          <w:color w:val="000000"/>
        </w:rPr>
        <w:t>referentes de</w:t>
      </w:r>
      <w:r w:rsidR="0043209D">
        <w:rPr>
          <w:color w:val="000000"/>
        </w:rPr>
        <w:t xml:space="preserve">l campo </w:t>
      </w:r>
      <w:r w:rsidR="00532C42" w:rsidRPr="007A108C">
        <w:rPr>
          <w:color w:val="000000"/>
        </w:rPr>
        <w:t>de la salud mental</w:t>
      </w:r>
      <w:r w:rsidR="00473212" w:rsidRPr="007A108C">
        <w:rPr>
          <w:color w:val="000000"/>
        </w:rPr>
        <w:t xml:space="preserve">: Lic. Alicia Stolkiner, Dr. Emiliano Galende, Dr. Hugo Cohen, </w:t>
      </w:r>
      <w:r w:rsidR="003952ED" w:rsidRPr="007A108C">
        <w:rPr>
          <w:color w:val="000000"/>
        </w:rPr>
        <w:t>Lic.</w:t>
      </w:r>
      <w:r w:rsidR="00473212" w:rsidRPr="007A108C">
        <w:rPr>
          <w:color w:val="000000"/>
        </w:rPr>
        <w:t xml:space="preserve"> Graciela Cohen.</w:t>
      </w:r>
      <w:r w:rsidR="00532C42" w:rsidRPr="007A108C">
        <w:rPr>
          <w:color w:val="000000"/>
        </w:rPr>
        <w:t xml:space="preserve"> </w:t>
      </w:r>
    </w:p>
    <w:p w:rsidR="003812D0" w:rsidRPr="007A108C" w:rsidRDefault="00532C42" w:rsidP="007A108C">
      <w:pPr>
        <w:shd w:val="clear" w:color="auto" w:fill="FFFFFF"/>
        <w:spacing w:line="360" w:lineRule="auto"/>
        <w:ind w:firstLine="708"/>
        <w:jc w:val="both"/>
        <w:rPr>
          <w:color w:val="000000"/>
        </w:rPr>
      </w:pPr>
      <w:r w:rsidRPr="007A108C">
        <w:rPr>
          <w:color w:val="000000"/>
        </w:rPr>
        <w:t>-</w:t>
      </w:r>
      <w:r w:rsidR="007A108C" w:rsidRPr="007A108C">
        <w:rPr>
          <w:color w:val="000000"/>
        </w:rPr>
        <w:t>P</w:t>
      </w:r>
      <w:r w:rsidRPr="007A108C">
        <w:rPr>
          <w:color w:val="000000"/>
        </w:rPr>
        <w:t>roducciones científicas de la época de trabajadores del Esteves o informes</w:t>
      </w:r>
      <w:r w:rsidR="00F57FD7" w:rsidRPr="007A108C">
        <w:rPr>
          <w:color w:val="000000"/>
        </w:rPr>
        <w:t>/documentos gubernamentales del</w:t>
      </w:r>
      <w:r w:rsidRPr="007A108C">
        <w:rPr>
          <w:color w:val="000000"/>
        </w:rPr>
        <w:t xml:space="preserve"> Ins</w:t>
      </w:r>
      <w:r w:rsidR="00F57FD7" w:rsidRPr="007A108C">
        <w:rPr>
          <w:color w:val="000000"/>
        </w:rPr>
        <w:t>tituto Nacional de Salud Mental o del Ministerio de Asistencia Social y Salud Pública.</w:t>
      </w:r>
      <w:r w:rsidR="00473212" w:rsidRPr="007A108C">
        <w:rPr>
          <w:color w:val="000000"/>
        </w:rPr>
        <w:t xml:space="preserve"> Revista Acta </w:t>
      </w:r>
      <w:proofErr w:type="spellStart"/>
      <w:r w:rsidR="00CC063F" w:rsidRPr="007A108C">
        <w:rPr>
          <w:color w:val="000000"/>
        </w:rPr>
        <w:t>Neuro</w:t>
      </w:r>
      <w:proofErr w:type="spellEnd"/>
      <w:r w:rsidR="00CC063F" w:rsidRPr="007A108C">
        <w:rPr>
          <w:color w:val="000000"/>
        </w:rPr>
        <w:t>-psiquiátrica Argentina.</w:t>
      </w:r>
      <w:r w:rsidR="00473212" w:rsidRPr="007A108C">
        <w:rPr>
          <w:color w:val="000000"/>
        </w:rPr>
        <w:t xml:space="preserve"> Si bien </w:t>
      </w:r>
      <w:r w:rsidR="003952ED" w:rsidRPr="007A108C">
        <w:rPr>
          <w:color w:val="000000"/>
        </w:rPr>
        <w:t>desarrollamos</w:t>
      </w:r>
      <w:r w:rsidR="00473212" w:rsidRPr="007A108C">
        <w:rPr>
          <w:color w:val="000000"/>
        </w:rPr>
        <w:t xml:space="preserve"> una búsqueda los boletines </w:t>
      </w:r>
      <w:r w:rsidR="003952ED" w:rsidRPr="007A108C">
        <w:rPr>
          <w:color w:val="000000"/>
        </w:rPr>
        <w:t>epidemiológicos</w:t>
      </w:r>
      <w:r w:rsidR="00473212" w:rsidRPr="007A108C">
        <w:rPr>
          <w:color w:val="000000"/>
        </w:rPr>
        <w:t xml:space="preserve"> del INSM (en siguientes aportados la explicitaremos) para los años del período elegi</w:t>
      </w:r>
      <w:r w:rsidR="00F12E53" w:rsidRPr="007A108C">
        <w:rPr>
          <w:color w:val="000000"/>
        </w:rPr>
        <w:t>d</w:t>
      </w:r>
      <w:r w:rsidR="00473212" w:rsidRPr="007A108C">
        <w:rPr>
          <w:color w:val="000000"/>
        </w:rPr>
        <w:t>o, no los hallamos</w:t>
      </w:r>
      <w:r w:rsidR="00F12E53" w:rsidRPr="007A108C">
        <w:rPr>
          <w:color w:val="000000"/>
        </w:rPr>
        <w:t>.</w:t>
      </w:r>
      <w:r w:rsidR="00473212" w:rsidRPr="007A108C">
        <w:rPr>
          <w:color w:val="000000"/>
        </w:rPr>
        <w:t xml:space="preserve"> </w:t>
      </w:r>
      <w:r w:rsidR="003812D0" w:rsidRPr="007A108C">
        <w:rPr>
          <w:color w:val="000000" w:themeColor="text1"/>
        </w:rPr>
        <w:t xml:space="preserve">En esta tesis usaremos siempre el concepto manicomio a excepción de los casos en que las fuentes los nombres como “hospitales neuropsiquiátricos” o cuando dichos términos son parte del nombre de un establecimiento. Como no queremos violentar el sentido de tales fuentes no lo cambiaremos. Ahora bien cuando nosotros nos refiramos a los centros manicomiales lo </w:t>
      </w:r>
      <w:r w:rsidR="003812D0" w:rsidRPr="007A108C">
        <w:rPr>
          <w:color w:val="000000" w:themeColor="text1"/>
        </w:rPr>
        <w:lastRenderedPageBreak/>
        <w:t xml:space="preserve">haremos de ese modo o simplemente como manicomios (si bien no confundimos la institución </w:t>
      </w:r>
      <w:r w:rsidR="003952ED" w:rsidRPr="007A108C">
        <w:rPr>
          <w:color w:val="000000" w:themeColor="text1"/>
        </w:rPr>
        <w:t>manicomial</w:t>
      </w:r>
      <w:r w:rsidR="003812D0" w:rsidRPr="007A108C">
        <w:rPr>
          <w:color w:val="000000" w:themeColor="text1"/>
        </w:rPr>
        <w:t xml:space="preserve"> con el establecimiento manicomio).</w:t>
      </w:r>
    </w:p>
    <w:p w:rsidR="00B722F6" w:rsidRDefault="00807548" w:rsidP="000D574E">
      <w:pPr>
        <w:shd w:val="clear" w:color="auto" w:fill="FFFFFF"/>
        <w:spacing w:line="360" w:lineRule="auto"/>
        <w:ind w:firstLine="708"/>
        <w:jc w:val="both"/>
        <w:rPr>
          <w:color w:val="000000"/>
        </w:rPr>
      </w:pPr>
      <w:r w:rsidRPr="007A108C">
        <w:rPr>
          <w:color w:val="000000"/>
        </w:rPr>
        <w:t>C</w:t>
      </w:r>
      <w:r w:rsidR="00B722F6" w:rsidRPr="007A108C">
        <w:rPr>
          <w:color w:val="000000"/>
        </w:rPr>
        <w:t>on el devenir del proceso de investigac</w:t>
      </w:r>
      <w:r w:rsidR="00B722F6">
        <w:rPr>
          <w:color w:val="000000"/>
        </w:rPr>
        <w:t xml:space="preserve">ión y a partir de registros en las </w:t>
      </w:r>
      <w:r w:rsidR="008F1DD3">
        <w:rPr>
          <w:color w:val="000000"/>
        </w:rPr>
        <w:t>HC</w:t>
      </w:r>
      <w:r w:rsidR="00B722F6">
        <w:rPr>
          <w:color w:val="000000"/>
        </w:rPr>
        <w:t xml:space="preserve"> y en las entrevistas y bibliografía se agregó como fuente la revisión de dos meses en el diario </w:t>
      </w:r>
      <w:r w:rsidR="00B722F6" w:rsidRPr="007A108C">
        <w:rPr>
          <w:i/>
          <w:color w:val="000000"/>
        </w:rPr>
        <w:t>La Prensa</w:t>
      </w:r>
      <w:r w:rsidR="00B722F6">
        <w:rPr>
          <w:color w:val="000000"/>
        </w:rPr>
        <w:t xml:space="preserve"> a partir de dos situaciones de conflicto institucional. </w:t>
      </w:r>
    </w:p>
    <w:p w:rsidR="007A1BC5" w:rsidRPr="00F12E53" w:rsidRDefault="007465AC" w:rsidP="000D574E">
      <w:pPr>
        <w:spacing w:line="360" w:lineRule="auto"/>
        <w:ind w:firstLine="709"/>
        <w:rPr>
          <w:lang w:val="es-ES" w:eastAsia="es-ES"/>
        </w:rPr>
        <w:sectPr w:rsidR="007A1BC5" w:rsidRPr="00F12E53" w:rsidSect="00174389">
          <w:headerReference w:type="default" r:id="rId12"/>
          <w:footerReference w:type="default" r:id="rId13"/>
          <w:pgSz w:w="11906" w:h="16838"/>
          <w:pgMar w:top="1701" w:right="1134" w:bottom="1134" w:left="1701" w:header="709" w:footer="709" w:gutter="0"/>
          <w:pgNumType w:start="11"/>
          <w:cols w:space="708"/>
          <w:titlePg/>
          <w:docGrid w:linePitch="360"/>
        </w:sectPr>
      </w:pPr>
      <w:r w:rsidRPr="007465AC">
        <w:rPr>
          <w:bCs/>
        </w:rPr>
        <w:t>A continuación</w:t>
      </w:r>
      <w:r>
        <w:rPr>
          <w:b/>
          <w:bCs/>
        </w:rPr>
        <w:t xml:space="preserve"> </w:t>
      </w:r>
      <w:r w:rsidR="00D94649">
        <w:rPr>
          <w:bCs/>
        </w:rPr>
        <w:t xml:space="preserve">presentamos </w:t>
      </w:r>
      <w:r w:rsidR="00420626">
        <w:rPr>
          <w:bCs/>
        </w:rPr>
        <w:t>un cuadro organizador que presenta la m</w:t>
      </w:r>
      <w:proofErr w:type="spellStart"/>
      <w:r w:rsidRPr="007465AC">
        <w:rPr>
          <w:lang w:val="es-ES" w:eastAsia="es-ES"/>
        </w:rPr>
        <w:t>etodología</w:t>
      </w:r>
      <w:proofErr w:type="spellEnd"/>
      <w:r w:rsidRPr="007465AC">
        <w:rPr>
          <w:lang w:val="es-ES" w:eastAsia="es-ES"/>
        </w:rPr>
        <w:t xml:space="preserve"> de trabajo</w:t>
      </w:r>
      <w:r>
        <w:rPr>
          <w:lang w:val="es-ES" w:eastAsia="es-ES"/>
        </w:rPr>
        <w:t>.</w:t>
      </w:r>
      <w:r w:rsidR="00A77EC0">
        <w:rPr>
          <w:lang w:val="es-ES" w:eastAsia="es-ES"/>
        </w:rPr>
        <w:t xml:space="preserve">   </w:t>
      </w:r>
    </w:p>
    <w:p w:rsidR="00A77EC0" w:rsidRPr="00F12E53" w:rsidRDefault="0016485F" w:rsidP="00422A7A">
      <w:pPr>
        <w:pStyle w:val="tabla"/>
      </w:pPr>
      <w:bookmarkStart w:id="250" w:name="_Toc478485942"/>
      <w:r>
        <w:lastRenderedPageBreak/>
        <w:t xml:space="preserve">Cuadro </w:t>
      </w:r>
      <w:r w:rsidR="008A5CBC">
        <w:fldChar w:fldCharType="begin"/>
      </w:r>
      <w:r w:rsidR="008A5CBC">
        <w:instrText xml:space="preserve"> SEQ Cuadro \* ARABIC </w:instrText>
      </w:r>
      <w:r w:rsidR="008A5CBC">
        <w:fldChar w:fldCharType="separate"/>
      </w:r>
      <w:r w:rsidR="006D1FCB">
        <w:rPr>
          <w:noProof/>
        </w:rPr>
        <w:t>1</w:t>
      </w:r>
      <w:r w:rsidR="008A5CBC">
        <w:rPr>
          <w:noProof/>
        </w:rPr>
        <w:fldChar w:fldCharType="end"/>
      </w:r>
      <w:r w:rsidR="00553AB8">
        <w:t xml:space="preserve">- </w:t>
      </w:r>
      <w:r>
        <w:t>Actividades, variables, definición teórica y operacionalización según objetivos específicos.</w:t>
      </w:r>
      <w:bookmarkEnd w:id="250"/>
    </w:p>
    <w:tbl>
      <w:tblPr>
        <w:tblStyle w:val="Tablaconcuadrcula"/>
        <w:tblW w:w="14360" w:type="dxa"/>
        <w:tblLayout w:type="fixed"/>
        <w:tblLook w:val="04A0" w:firstRow="1" w:lastRow="0" w:firstColumn="1" w:lastColumn="0" w:noHBand="0" w:noVBand="1"/>
      </w:tblPr>
      <w:tblGrid>
        <w:gridCol w:w="1384"/>
        <w:gridCol w:w="2410"/>
        <w:gridCol w:w="2551"/>
        <w:gridCol w:w="1418"/>
        <w:gridCol w:w="2475"/>
        <w:gridCol w:w="4122"/>
      </w:tblGrid>
      <w:tr w:rsidR="002D77E4" w:rsidRPr="00C91537" w:rsidTr="00BD7376">
        <w:tc>
          <w:tcPr>
            <w:tcW w:w="1384" w:type="dxa"/>
            <w:shd w:val="clear" w:color="auto" w:fill="D9D9D9" w:themeFill="background1" w:themeFillShade="D9"/>
          </w:tcPr>
          <w:p w:rsidR="002D77E4" w:rsidRPr="00C91537" w:rsidRDefault="002D77E4" w:rsidP="00BD7376">
            <w:pPr>
              <w:ind w:firstLine="2"/>
              <w:jc w:val="center"/>
              <w:rPr>
                <w:rFonts w:eastAsia="Times New Roman"/>
                <w:b/>
                <w:color w:val="000000"/>
                <w:sz w:val="22"/>
                <w:szCs w:val="22"/>
                <w:lang w:val="es-ES" w:eastAsia="es-ES"/>
              </w:rPr>
            </w:pPr>
            <w:r w:rsidRPr="00C91537">
              <w:rPr>
                <w:rFonts w:eastAsia="Times New Roman"/>
                <w:b/>
                <w:color w:val="000000"/>
                <w:sz w:val="22"/>
                <w:szCs w:val="22"/>
                <w:lang w:val="es-ES" w:eastAsia="es-ES"/>
              </w:rPr>
              <w:t>Objetivo General</w:t>
            </w:r>
          </w:p>
        </w:tc>
        <w:tc>
          <w:tcPr>
            <w:tcW w:w="2410" w:type="dxa"/>
            <w:shd w:val="clear" w:color="auto" w:fill="D9D9D9" w:themeFill="background1" w:themeFillShade="D9"/>
          </w:tcPr>
          <w:p w:rsidR="002D77E4" w:rsidRPr="00C91537" w:rsidRDefault="002D77E4" w:rsidP="00BD7376">
            <w:pPr>
              <w:ind w:firstLine="32"/>
              <w:jc w:val="center"/>
              <w:rPr>
                <w:rFonts w:eastAsia="Times New Roman"/>
                <w:b/>
                <w:color w:val="000000"/>
                <w:sz w:val="22"/>
                <w:szCs w:val="22"/>
                <w:lang w:val="es-ES" w:eastAsia="es-ES"/>
              </w:rPr>
            </w:pPr>
            <w:r w:rsidRPr="00C91537">
              <w:rPr>
                <w:rFonts w:eastAsia="Times New Roman"/>
                <w:b/>
                <w:color w:val="000000"/>
                <w:sz w:val="22"/>
                <w:szCs w:val="22"/>
                <w:lang w:val="es-ES" w:eastAsia="es-ES"/>
              </w:rPr>
              <w:t>Objetivo específico</w:t>
            </w:r>
          </w:p>
        </w:tc>
        <w:tc>
          <w:tcPr>
            <w:tcW w:w="2551" w:type="dxa"/>
            <w:shd w:val="clear" w:color="auto" w:fill="D9D9D9" w:themeFill="background1" w:themeFillShade="D9"/>
          </w:tcPr>
          <w:p w:rsidR="002D77E4" w:rsidRPr="00C91537" w:rsidRDefault="002D77E4" w:rsidP="00BD7376">
            <w:pPr>
              <w:ind w:firstLine="72"/>
              <w:jc w:val="center"/>
              <w:rPr>
                <w:rFonts w:eastAsia="Times New Roman"/>
                <w:b/>
                <w:color w:val="000000"/>
                <w:sz w:val="22"/>
                <w:szCs w:val="22"/>
                <w:lang w:val="es-ES" w:eastAsia="es-ES"/>
              </w:rPr>
            </w:pPr>
            <w:r w:rsidRPr="00C91537">
              <w:rPr>
                <w:rFonts w:eastAsia="Times New Roman"/>
                <w:b/>
                <w:color w:val="000000"/>
                <w:sz w:val="22"/>
                <w:szCs w:val="22"/>
                <w:lang w:val="es-ES" w:eastAsia="es-ES"/>
              </w:rPr>
              <w:t>Actividades</w:t>
            </w:r>
          </w:p>
        </w:tc>
        <w:tc>
          <w:tcPr>
            <w:tcW w:w="1418" w:type="dxa"/>
            <w:shd w:val="clear" w:color="auto" w:fill="D9D9D9" w:themeFill="background1" w:themeFillShade="D9"/>
          </w:tcPr>
          <w:p w:rsidR="002D77E4" w:rsidRPr="00C91537" w:rsidRDefault="002D77E4" w:rsidP="00BD7376">
            <w:pPr>
              <w:jc w:val="center"/>
              <w:rPr>
                <w:rFonts w:eastAsia="Times New Roman"/>
                <w:b/>
                <w:color w:val="000000"/>
                <w:sz w:val="22"/>
                <w:szCs w:val="22"/>
                <w:lang w:val="es-ES" w:eastAsia="es-ES"/>
              </w:rPr>
            </w:pPr>
            <w:r w:rsidRPr="00C91537">
              <w:rPr>
                <w:rFonts w:eastAsia="Times New Roman"/>
                <w:b/>
                <w:color w:val="000000"/>
                <w:sz w:val="22"/>
                <w:szCs w:val="22"/>
                <w:lang w:val="es-ES" w:eastAsia="es-ES"/>
              </w:rPr>
              <w:t>Variable/categoría</w:t>
            </w:r>
          </w:p>
        </w:tc>
        <w:tc>
          <w:tcPr>
            <w:tcW w:w="2475" w:type="dxa"/>
            <w:shd w:val="clear" w:color="auto" w:fill="D9D9D9" w:themeFill="background1" w:themeFillShade="D9"/>
          </w:tcPr>
          <w:p w:rsidR="002D77E4" w:rsidRPr="00C91537" w:rsidRDefault="002D77E4" w:rsidP="00BD7376">
            <w:pPr>
              <w:tabs>
                <w:tab w:val="left" w:pos="70"/>
              </w:tabs>
              <w:jc w:val="center"/>
              <w:rPr>
                <w:rFonts w:eastAsia="Times New Roman"/>
                <w:b/>
                <w:color w:val="000000"/>
                <w:sz w:val="22"/>
                <w:szCs w:val="22"/>
                <w:lang w:val="es-ES" w:eastAsia="es-ES"/>
              </w:rPr>
            </w:pPr>
            <w:r w:rsidRPr="00C91537">
              <w:rPr>
                <w:rFonts w:eastAsia="Times New Roman"/>
                <w:b/>
                <w:color w:val="000000"/>
                <w:sz w:val="22"/>
                <w:szCs w:val="22"/>
                <w:lang w:val="es-ES" w:eastAsia="es-ES"/>
              </w:rPr>
              <w:t>Definición teórica</w:t>
            </w:r>
          </w:p>
        </w:tc>
        <w:tc>
          <w:tcPr>
            <w:tcW w:w="4122" w:type="dxa"/>
            <w:shd w:val="clear" w:color="auto" w:fill="D9D9D9" w:themeFill="background1" w:themeFillShade="D9"/>
          </w:tcPr>
          <w:p w:rsidR="002D77E4" w:rsidRPr="00C91537" w:rsidRDefault="002D77E4" w:rsidP="00BD7376">
            <w:pPr>
              <w:ind w:firstLine="72"/>
              <w:jc w:val="center"/>
              <w:rPr>
                <w:rFonts w:eastAsia="Times New Roman"/>
                <w:b/>
                <w:color w:val="000000"/>
                <w:sz w:val="22"/>
                <w:szCs w:val="22"/>
                <w:lang w:val="es-ES" w:eastAsia="es-ES"/>
              </w:rPr>
            </w:pPr>
            <w:r w:rsidRPr="00C91537">
              <w:rPr>
                <w:rFonts w:eastAsia="Times New Roman"/>
                <w:b/>
                <w:color w:val="000000"/>
                <w:sz w:val="22"/>
                <w:szCs w:val="22"/>
                <w:lang w:val="es-ES" w:eastAsia="es-ES"/>
              </w:rPr>
              <w:t>Operacionalización</w:t>
            </w:r>
          </w:p>
        </w:tc>
      </w:tr>
      <w:tr w:rsidR="002D77E4" w:rsidRPr="00C91537" w:rsidTr="00BD7376">
        <w:tc>
          <w:tcPr>
            <w:tcW w:w="1384" w:type="dxa"/>
            <w:vMerge w:val="restart"/>
          </w:tcPr>
          <w:p w:rsidR="002D77E4" w:rsidRPr="00C91537" w:rsidRDefault="002D77E4" w:rsidP="00BD7376">
            <w:pPr>
              <w:ind w:firstLine="2"/>
              <w:jc w:val="center"/>
              <w:rPr>
                <w:rFonts w:eastAsia="Times New Roman"/>
                <w:color w:val="000000"/>
                <w:sz w:val="22"/>
                <w:szCs w:val="22"/>
                <w:lang w:val="es-ES" w:eastAsia="es-ES"/>
              </w:rPr>
            </w:pPr>
            <w:r w:rsidRPr="00C91537">
              <w:rPr>
                <w:rFonts w:eastAsia="Times New Roman"/>
                <w:color w:val="000000"/>
                <w:sz w:val="22"/>
                <w:szCs w:val="22"/>
                <w:lang w:eastAsia="es-ES"/>
              </w:rPr>
              <w:t>Describir y caracterizar las particularidades que adquieren los registros de historia clínica de las mujeres fallecidas en el período 1957-1971 en el Hospital Esteves y comprender el porqué del  crecimiento en la cantidad de muertes en esos años.</w:t>
            </w:r>
          </w:p>
          <w:p w:rsidR="002D77E4" w:rsidRPr="00C91537" w:rsidRDefault="002D77E4" w:rsidP="00BD7376">
            <w:pPr>
              <w:ind w:firstLine="2"/>
              <w:jc w:val="center"/>
              <w:rPr>
                <w:rFonts w:eastAsia="Times New Roman"/>
                <w:color w:val="000000"/>
                <w:sz w:val="22"/>
                <w:szCs w:val="22"/>
                <w:lang w:val="es-ES" w:eastAsia="es-ES"/>
              </w:rPr>
            </w:pPr>
          </w:p>
          <w:p w:rsidR="002D77E4" w:rsidRPr="00C91537" w:rsidRDefault="002D77E4" w:rsidP="00BD7376">
            <w:pPr>
              <w:ind w:firstLine="2"/>
              <w:jc w:val="center"/>
              <w:rPr>
                <w:rFonts w:eastAsia="Times New Roman"/>
                <w:color w:val="000000"/>
                <w:sz w:val="22"/>
                <w:szCs w:val="22"/>
                <w:lang w:val="es-ES" w:eastAsia="es-ES"/>
              </w:rPr>
            </w:pPr>
          </w:p>
          <w:p w:rsidR="002D77E4" w:rsidRPr="00C91537" w:rsidRDefault="002D77E4" w:rsidP="00BD7376">
            <w:pPr>
              <w:ind w:firstLine="2"/>
              <w:jc w:val="center"/>
              <w:rPr>
                <w:rFonts w:eastAsia="Times New Roman"/>
                <w:color w:val="000000"/>
                <w:sz w:val="22"/>
                <w:szCs w:val="22"/>
                <w:lang w:val="es-ES" w:eastAsia="es-ES"/>
              </w:rPr>
            </w:pPr>
          </w:p>
          <w:p w:rsidR="002D77E4" w:rsidRPr="00C91537" w:rsidRDefault="002D77E4" w:rsidP="00BD7376">
            <w:pPr>
              <w:ind w:firstLine="2"/>
              <w:jc w:val="center"/>
              <w:rPr>
                <w:rFonts w:eastAsia="Times New Roman"/>
                <w:color w:val="000000"/>
                <w:sz w:val="22"/>
                <w:szCs w:val="22"/>
                <w:lang w:val="es-ES" w:eastAsia="es-ES"/>
              </w:rPr>
            </w:pPr>
          </w:p>
          <w:p w:rsidR="002D77E4" w:rsidRPr="00C91537" w:rsidRDefault="002D77E4" w:rsidP="00BD7376">
            <w:pPr>
              <w:ind w:firstLine="2"/>
              <w:jc w:val="center"/>
              <w:rPr>
                <w:rFonts w:eastAsia="Times New Roman"/>
                <w:color w:val="000000"/>
                <w:sz w:val="22"/>
                <w:szCs w:val="22"/>
                <w:lang w:val="es-ES" w:eastAsia="es-ES"/>
              </w:rPr>
            </w:pPr>
          </w:p>
          <w:p w:rsidR="002D77E4" w:rsidRPr="00C91537" w:rsidRDefault="002D77E4" w:rsidP="00BD7376">
            <w:pPr>
              <w:jc w:val="center"/>
              <w:rPr>
                <w:rFonts w:eastAsia="Times New Roman"/>
                <w:color w:val="000000"/>
                <w:sz w:val="22"/>
                <w:szCs w:val="22"/>
                <w:lang w:val="es-ES" w:eastAsia="es-ES"/>
              </w:rPr>
            </w:pPr>
          </w:p>
        </w:tc>
        <w:tc>
          <w:tcPr>
            <w:tcW w:w="2410" w:type="dxa"/>
            <w:vMerge w:val="restart"/>
          </w:tcPr>
          <w:p w:rsidR="002D77E4" w:rsidRPr="00C91537" w:rsidRDefault="002D77E4" w:rsidP="00BD7376">
            <w:pPr>
              <w:ind w:firstLine="32"/>
              <w:jc w:val="center"/>
              <w:rPr>
                <w:rFonts w:eastAsia="Times New Roman"/>
                <w:color w:val="000000"/>
                <w:sz w:val="22"/>
                <w:szCs w:val="22"/>
                <w:lang w:val="es-ES" w:eastAsia="es-ES"/>
              </w:rPr>
            </w:pPr>
            <w:r w:rsidRPr="00C91537">
              <w:rPr>
                <w:rFonts w:eastAsia="Times New Roman"/>
                <w:color w:val="000000"/>
                <w:sz w:val="22"/>
                <w:szCs w:val="22"/>
                <w:lang w:eastAsia="es-ES"/>
              </w:rPr>
              <w:lastRenderedPageBreak/>
              <w:t>Elaborar un perfil socioepidemiológico de las mujeres fallecidas en el período 1957-1971 en el Hospital Esteves</w:t>
            </w:r>
          </w:p>
        </w:tc>
        <w:tc>
          <w:tcPr>
            <w:tcW w:w="2551" w:type="dxa"/>
            <w:vMerge w:val="restart"/>
          </w:tcPr>
          <w:p w:rsidR="002D77E4" w:rsidRPr="00C91537" w:rsidRDefault="002D77E4" w:rsidP="00BD7376">
            <w:pPr>
              <w:ind w:firstLine="72"/>
              <w:jc w:val="center"/>
              <w:rPr>
                <w:rFonts w:eastAsia="Times New Roman"/>
                <w:color w:val="000000"/>
                <w:sz w:val="22"/>
                <w:szCs w:val="22"/>
                <w:lang w:eastAsia="es-ES"/>
              </w:rPr>
            </w:pPr>
            <w:r w:rsidRPr="00C91537">
              <w:rPr>
                <w:rFonts w:eastAsia="Times New Roman"/>
                <w:color w:val="000000"/>
                <w:sz w:val="22"/>
                <w:szCs w:val="22"/>
                <w:lang w:eastAsia="es-ES"/>
              </w:rPr>
              <w:t>Relevamiento de las características principales de las Historias Clínicas de las mujeres fallecidas en el Esteves en el período en estudio en relación a distintas variables como años de internación, nacionalidad, modo de ingreso, intervención judicial, año de internación, diagnóstico, tratamientos, edad de muerte, causa de muerte, cantidad de ingresos, ocupación, etc.</w:t>
            </w:r>
          </w:p>
          <w:p w:rsidR="002D77E4" w:rsidRPr="00C91537" w:rsidRDefault="002D77E4" w:rsidP="00BD7376">
            <w:pPr>
              <w:ind w:firstLine="72"/>
              <w:jc w:val="center"/>
              <w:rPr>
                <w:rFonts w:eastAsia="Times New Roman"/>
                <w:color w:val="000000"/>
                <w:sz w:val="22"/>
                <w:szCs w:val="22"/>
                <w:lang w:eastAsia="es-ES"/>
              </w:rPr>
            </w:pPr>
          </w:p>
          <w:p w:rsidR="002D77E4" w:rsidRPr="00C91537" w:rsidRDefault="002D77E4" w:rsidP="00BD7376">
            <w:pPr>
              <w:ind w:firstLine="72"/>
              <w:jc w:val="center"/>
              <w:rPr>
                <w:rFonts w:eastAsia="Times New Roman"/>
                <w:color w:val="000000"/>
                <w:sz w:val="22"/>
                <w:szCs w:val="22"/>
                <w:lang w:eastAsia="es-ES"/>
              </w:rPr>
            </w:pPr>
          </w:p>
          <w:p w:rsidR="002D77E4" w:rsidRPr="00C91537" w:rsidRDefault="002D77E4" w:rsidP="00BD7376">
            <w:pPr>
              <w:ind w:firstLine="72"/>
              <w:jc w:val="center"/>
              <w:rPr>
                <w:rFonts w:eastAsia="Times New Roman"/>
                <w:color w:val="000000"/>
                <w:sz w:val="22"/>
                <w:szCs w:val="22"/>
                <w:lang w:eastAsia="es-ES"/>
              </w:rPr>
            </w:pPr>
            <w:r w:rsidRPr="00C91537">
              <w:rPr>
                <w:rFonts w:eastAsia="Times New Roman"/>
                <w:color w:val="000000"/>
                <w:sz w:val="22"/>
                <w:szCs w:val="22"/>
                <w:lang w:eastAsia="es-ES"/>
              </w:rPr>
              <w:t>Descripción de la población según esas variables para el periodo</w:t>
            </w:r>
          </w:p>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Año de internación,</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Año del ingreso al hospital psiquiátrico</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del año de la primera internación en un hospital psiquiátrico.</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Nacionalidad</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País de nacimiento</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la nacionalidad de la persona internada</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Ocupación</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Actividad principal que desarrolla</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la ocupación de la persona internada.</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Edad en el ingreso</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Edad en años al momento del primer ingreso</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la edad</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Modo de ingreso</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Quien acompaña/ decide o interviene en la internación de la persona</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en entrevista de admisión/ reingreso</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Cantidad de ingresos</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Número de veces que es internada la persona</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ingresos y egresos.</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Intervención judicial</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Caso bajo tutela de juez</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Informes a juzgados, pedidos de informes del juzgado anexados a HC.</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Diagnóstico</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Patología registrada al momento del ingreso</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diagnósticos</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Signos y síntomas</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Características con las que describen a la persona internada  y que es considerada como causada por una alteración/ enfermedad psíquica o mental</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signos y síntomas en general en la entrevista de admisión.</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Tratamientos</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 xml:space="preserve">Procedimientos técnicos desarrollados para aliviar o curar una </w:t>
            </w:r>
            <w:r w:rsidRPr="00C91537">
              <w:rPr>
                <w:rFonts w:eastAsia="Times New Roman"/>
                <w:color w:val="000000"/>
                <w:sz w:val="22"/>
                <w:szCs w:val="22"/>
                <w:lang w:val="es-ES" w:eastAsia="es-ES"/>
              </w:rPr>
              <w:lastRenderedPageBreak/>
              <w:t>enfermedad</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lastRenderedPageBreak/>
              <w:t>Registro en la HC de tratamientos. Registro de tratamientos en planilla censal.</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Medicamentos</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Psicotrópicos/</w:t>
            </w:r>
            <w:r w:rsidRPr="00C91537">
              <w:rPr>
                <w:rFonts w:cs="Arial"/>
                <w:iCs/>
                <w:sz w:val="22"/>
                <w:szCs w:val="22"/>
              </w:rPr>
              <w:t xml:space="preserve"> Sustancias que se administran como </w:t>
            </w:r>
            <w:r w:rsidRPr="00C91537">
              <w:rPr>
                <w:rFonts w:eastAsia="Times New Roman"/>
                <w:color w:val="000000"/>
                <w:sz w:val="22"/>
                <w:szCs w:val="22"/>
                <w:lang w:val="es-ES" w:eastAsia="es-ES"/>
              </w:rPr>
              <w:t>tratamiento psiquiátrico</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de medicamentos administrados.</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Años de internación al momento de fallecer</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Cantidad de años que estuvo internada antes de morir</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En registro de la HC= año de fallecimiento – año de 1º ingreso</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Causa de muerte registrada</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de la causa que operó como desencadenante del proceso que condujo a la muerte.</w:t>
            </w:r>
          </w:p>
        </w:tc>
        <w:tc>
          <w:tcPr>
            <w:tcW w:w="4122"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En partida de defunción/ registro de HC.</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Edad al fallecer</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Cantidad de años al momento de la defunción</w:t>
            </w: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En registro de HC= Año de fallecimiento – año de nacimiento</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Procedencia</w:t>
            </w:r>
          </w:p>
        </w:tc>
        <w:tc>
          <w:tcPr>
            <w:tcW w:w="2475" w:type="dxa"/>
          </w:tcPr>
          <w:p w:rsidR="002D77E4" w:rsidRPr="00C91537" w:rsidRDefault="002D77E4" w:rsidP="00BD7376">
            <w:pPr>
              <w:tabs>
                <w:tab w:val="left" w:pos="70"/>
              </w:tabs>
              <w:jc w:val="center"/>
              <w:rPr>
                <w:rFonts w:eastAsia="Times New Roman"/>
                <w:color w:val="000000"/>
                <w:sz w:val="22"/>
                <w:szCs w:val="22"/>
                <w:lang w:val="es-ES" w:eastAsia="es-ES"/>
              </w:rPr>
            </w:pPr>
            <w:r w:rsidRPr="00C91537">
              <w:rPr>
                <w:rFonts w:eastAsia="Times New Roman"/>
                <w:color w:val="000000"/>
                <w:sz w:val="22"/>
                <w:szCs w:val="22"/>
                <w:lang w:val="es-ES" w:eastAsia="es-ES"/>
              </w:rPr>
              <w:t>Lugar de residencia</w:t>
            </w: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ind w:firstLine="159"/>
              <w:jc w:val="center"/>
              <w:rPr>
                <w:rFonts w:eastAsia="Times New Roman"/>
                <w:color w:val="000000"/>
                <w:sz w:val="22"/>
                <w:szCs w:val="22"/>
                <w:lang w:val="es-ES" w:eastAsia="es-ES"/>
              </w:rPr>
            </w:pPr>
            <w:r w:rsidRPr="00C91537">
              <w:rPr>
                <w:rFonts w:eastAsia="Times New Roman"/>
                <w:color w:val="000000"/>
                <w:sz w:val="22"/>
                <w:szCs w:val="22"/>
                <w:lang w:val="es-ES" w:eastAsia="es-ES"/>
              </w:rPr>
              <w:t>Modo de ingreso</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Forma en que es internada. Refiere a quién y cómo la internó</w:t>
            </w:r>
          </w:p>
        </w:tc>
        <w:tc>
          <w:tcPr>
            <w:tcW w:w="4122" w:type="dxa"/>
          </w:tcPr>
          <w:p w:rsidR="002D77E4" w:rsidRPr="00C91537" w:rsidRDefault="002D77E4" w:rsidP="00BD7376">
            <w:pPr>
              <w:ind w:firstLine="86"/>
              <w:jc w:val="center"/>
              <w:rPr>
                <w:rFonts w:eastAsia="Times New Roman"/>
                <w:color w:val="000000"/>
                <w:sz w:val="22"/>
                <w:szCs w:val="22"/>
                <w:lang w:val="es-ES" w:eastAsia="es-ES"/>
              </w:rPr>
            </w:pPr>
            <w:r w:rsidRPr="00C91537">
              <w:rPr>
                <w:rFonts w:eastAsia="Times New Roman"/>
                <w:color w:val="000000"/>
                <w:sz w:val="22"/>
                <w:szCs w:val="22"/>
                <w:lang w:val="es-ES" w:eastAsia="es-ES"/>
              </w:rPr>
              <w:t>Registro en HC “Colocada por” o detalle en admisión.</w:t>
            </w: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tcPr>
          <w:p w:rsidR="002D77E4" w:rsidRPr="00C91537" w:rsidRDefault="002D77E4" w:rsidP="00BD7376">
            <w:pPr>
              <w:pStyle w:val="Prrafodelista1"/>
              <w:tabs>
                <w:tab w:val="left" w:pos="1276"/>
              </w:tabs>
              <w:ind w:left="0"/>
              <w:jc w:val="center"/>
              <w:rPr>
                <w:sz w:val="22"/>
                <w:szCs w:val="22"/>
              </w:rPr>
            </w:pPr>
            <w:r w:rsidRPr="00C91537">
              <w:rPr>
                <w:sz w:val="22"/>
                <w:szCs w:val="22"/>
              </w:rPr>
              <w:t>Conocer y caracterizar los recorridos de internación de las mujeres que fallecieron entre 1957-1971 en el Esteves a través del análisis en profundidad de un número acotado de historias clínicas.</w:t>
            </w:r>
          </w:p>
          <w:p w:rsidR="002D77E4" w:rsidRPr="00C91537" w:rsidRDefault="002D77E4" w:rsidP="00BD7376">
            <w:pPr>
              <w:pStyle w:val="Prrafodelista1"/>
              <w:tabs>
                <w:tab w:val="left" w:pos="1276"/>
              </w:tabs>
              <w:ind w:left="0"/>
              <w:jc w:val="center"/>
              <w:rPr>
                <w:sz w:val="22"/>
                <w:szCs w:val="22"/>
              </w:rPr>
            </w:pPr>
          </w:p>
          <w:p w:rsidR="002D77E4" w:rsidRPr="00C91537" w:rsidRDefault="002D77E4" w:rsidP="00BD7376">
            <w:pPr>
              <w:ind w:firstLine="32"/>
              <w:jc w:val="center"/>
              <w:rPr>
                <w:rFonts w:eastAsia="Times New Roman"/>
                <w:color w:val="000000"/>
                <w:sz w:val="22"/>
                <w:szCs w:val="22"/>
                <w:lang w:val="es-ES" w:eastAsia="es-ES"/>
              </w:rPr>
            </w:pPr>
          </w:p>
        </w:tc>
        <w:tc>
          <w:tcPr>
            <w:tcW w:w="2551" w:type="dxa"/>
          </w:tcPr>
          <w:p w:rsidR="002D77E4" w:rsidRPr="00C91537" w:rsidRDefault="002D77E4" w:rsidP="00BD7376">
            <w:pPr>
              <w:jc w:val="center"/>
              <w:rPr>
                <w:rFonts w:eastAsia="Times New Roman"/>
                <w:color w:val="000000"/>
                <w:sz w:val="22"/>
                <w:szCs w:val="22"/>
                <w:lang w:eastAsia="es-ES"/>
              </w:rPr>
            </w:pPr>
            <w:r w:rsidRPr="00C91537">
              <w:rPr>
                <w:rFonts w:eastAsia="Times New Roman"/>
                <w:color w:val="000000"/>
                <w:sz w:val="22"/>
                <w:szCs w:val="22"/>
                <w:lang w:eastAsia="es-ES"/>
              </w:rPr>
              <w:t>Elección de las historias clínicas que se constituirán en casos para el análisis.</w:t>
            </w:r>
          </w:p>
          <w:p w:rsidR="002D77E4" w:rsidRPr="00C91537" w:rsidRDefault="002D77E4" w:rsidP="00BD7376">
            <w:pPr>
              <w:ind w:firstLine="709"/>
              <w:jc w:val="center"/>
              <w:rPr>
                <w:rFonts w:eastAsia="Times New Roman"/>
                <w:color w:val="000000"/>
                <w:sz w:val="22"/>
                <w:szCs w:val="22"/>
                <w:lang w:eastAsia="es-ES"/>
              </w:rPr>
            </w:pPr>
          </w:p>
          <w:p w:rsidR="002D77E4" w:rsidRPr="00C91537" w:rsidRDefault="002D77E4" w:rsidP="00BD7376">
            <w:pPr>
              <w:jc w:val="center"/>
              <w:rPr>
                <w:rFonts w:eastAsia="Times New Roman"/>
                <w:color w:val="000000"/>
                <w:sz w:val="22"/>
                <w:szCs w:val="22"/>
                <w:lang w:eastAsia="es-ES"/>
              </w:rPr>
            </w:pPr>
            <w:r w:rsidRPr="00C91537">
              <w:rPr>
                <w:rFonts w:eastAsia="Times New Roman"/>
                <w:color w:val="000000"/>
                <w:sz w:val="22"/>
                <w:szCs w:val="22"/>
                <w:lang w:eastAsia="es-ES"/>
              </w:rPr>
              <w:t>Análisis en profundidad de los recorridos de las mujeres de las 8 historias clínicas que serán caso ejemplo.</w:t>
            </w:r>
          </w:p>
          <w:p w:rsidR="002D77E4" w:rsidRPr="00C91537" w:rsidRDefault="002D77E4" w:rsidP="00BD7376">
            <w:pPr>
              <w:ind w:firstLine="72"/>
              <w:jc w:val="center"/>
              <w:rPr>
                <w:rFonts w:eastAsia="Times New Roman"/>
                <w:color w:val="000000"/>
                <w:sz w:val="22"/>
                <w:szCs w:val="22"/>
                <w:lang w:val="es-ES"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eastAsia="es-ES"/>
              </w:rPr>
              <w:t>Proceso salud-enfermedad- atención</w:t>
            </w:r>
          </w:p>
        </w:tc>
        <w:tc>
          <w:tcPr>
            <w:tcW w:w="2475" w:type="dxa"/>
          </w:tcPr>
          <w:p w:rsidR="002D77E4" w:rsidRPr="00C91537" w:rsidRDefault="002D77E4" w:rsidP="00BD7376">
            <w:pPr>
              <w:tabs>
                <w:tab w:val="left" w:pos="70"/>
              </w:tabs>
              <w:ind w:firstLine="211"/>
              <w:jc w:val="center"/>
              <w:rPr>
                <w:rFonts w:eastAsia="Times New Roman"/>
                <w:color w:val="000000"/>
                <w:sz w:val="22"/>
                <w:szCs w:val="22"/>
                <w:lang w:val="es-ES" w:eastAsia="es-ES"/>
              </w:rPr>
            </w:pPr>
            <w:r w:rsidRPr="00C91537">
              <w:rPr>
                <w:rFonts w:eastAsia="Times New Roman"/>
                <w:color w:val="000000"/>
                <w:sz w:val="22"/>
                <w:szCs w:val="22"/>
                <w:lang w:val="es-ES" w:eastAsia="es-ES"/>
              </w:rPr>
              <w:t xml:space="preserve">Proceso dinámico e histórico de interrelación que entiende la coexistencia de procesos de salud y enfermedad no excluyentemente así como incorpora los servicios (el tipo de organización, la accesibilidad, </w:t>
            </w:r>
            <w:r w:rsidR="008F5F2C" w:rsidRPr="00C91537">
              <w:rPr>
                <w:rFonts w:eastAsia="Times New Roman"/>
                <w:color w:val="000000"/>
                <w:sz w:val="22"/>
                <w:szCs w:val="22"/>
                <w:lang w:val="es-ES" w:eastAsia="es-ES"/>
              </w:rPr>
              <w:t>etc.</w:t>
            </w:r>
            <w:r w:rsidRPr="00C91537">
              <w:rPr>
                <w:rFonts w:eastAsia="Times New Roman"/>
                <w:color w:val="000000"/>
                <w:sz w:val="22"/>
                <w:szCs w:val="22"/>
                <w:lang w:val="es-ES" w:eastAsia="es-ES"/>
              </w:rPr>
              <w:t>) de asistencia como parte de dicho proceso.</w:t>
            </w:r>
          </w:p>
        </w:tc>
        <w:tc>
          <w:tcPr>
            <w:tcW w:w="4122" w:type="dxa"/>
          </w:tcPr>
          <w:p w:rsidR="002D77E4" w:rsidRPr="00C91537" w:rsidRDefault="002D77E4" w:rsidP="00BD7376">
            <w:pPr>
              <w:ind w:firstLine="228"/>
              <w:jc w:val="center"/>
              <w:rPr>
                <w:rFonts w:eastAsia="Times New Roman"/>
                <w:color w:val="000000"/>
                <w:sz w:val="22"/>
                <w:szCs w:val="22"/>
                <w:lang w:val="es-ES" w:eastAsia="es-ES"/>
              </w:rPr>
            </w:pPr>
            <w:r w:rsidRPr="00C91537">
              <w:rPr>
                <w:rFonts w:eastAsia="Times New Roman"/>
                <w:color w:val="000000"/>
                <w:sz w:val="22"/>
                <w:szCs w:val="22"/>
                <w:lang w:val="es-ES" w:eastAsia="es-ES"/>
              </w:rPr>
              <w:t xml:space="preserve">Registros en </w:t>
            </w:r>
            <w:r w:rsidR="008F1DD3">
              <w:rPr>
                <w:rFonts w:eastAsia="Times New Roman"/>
                <w:color w:val="000000"/>
                <w:sz w:val="22"/>
                <w:szCs w:val="22"/>
                <w:lang w:val="es-ES" w:eastAsia="es-ES"/>
              </w:rPr>
              <w:t>HC</w:t>
            </w:r>
            <w:r w:rsidRPr="00C91537">
              <w:rPr>
                <w:rFonts w:eastAsia="Times New Roman"/>
                <w:color w:val="000000"/>
                <w:sz w:val="22"/>
                <w:szCs w:val="22"/>
                <w:lang w:val="es-ES" w:eastAsia="es-ES"/>
              </w:rPr>
              <w:t xml:space="preserve">  actores intervinientes, problemas clínicos, </w:t>
            </w:r>
            <w:r w:rsidR="008F5F2C" w:rsidRPr="00C91537">
              <w:rPr>
                <w:rFonts w:eastAsia="Times New Roman"/>
                <w:color w:val="000000"/>
                <w:sz w:val="22"/>
                <w:szCs w:val="22"/>
                <w:lang w:val="es-ES" w:eastAsia="es-ES"/>
              </w:rPr>
              <w:t>fallecimiento, causas</w:t>
            </w:r>
            <w:r w:rsidRPr="00C91537">
              <w:rPr>
                <w:rFonts w:eastAsia="Times New Roman"/>
                <w:color w:val="000000"/>
                <w:sz w:val="22"/>
                <w:szCs w:val="22"/>
                <w:lang w:val="es-ES" w:eastAsia="es-ES"/>
              </w:rPr>
              <w:t>, cartas de la persona o sus familiares, informes a juzgados, resultados de estudios clínicos o de intervenciones médicas, entre otros. (categorías de Atlas ti)</w:t>
            </w:r>
          </w:p>
          <w:p w:rsidR="002D77E4" w:rsidRPr="00C91537" w:rsidRDefault="002D77E4" w:rsidP="00BD7376">
            <w:pPr>
              <w:ind w:firstLine="228"/>
              <w:jc w:val="center"/>
              <w:rPr>
                <w:rFonts w:eastAsia="Times New Roman"/>
                <w:color w:val="000000"/>
                <w:sz w:val="22"/>
                <w:szCs w:val="22"/>
                <w:lang w:val="es-ES" w:eastAsia="es-ES"/>
              </w:rPr>
            </w:pPr>
          </w:p>
          <w:p w:rsidR="002D77E4" w:rsidRPr="00C91537" w:rsidRDefault="002D77E4" w:rsidP="00BD7376">
            <w:pPr>
              <w:ind w:firstLine="228"/>
              <w:jc w:val="center"/>
              <w:rPr>
                <w:rFonts w:eastAsia="Times New Roman"/>
                <w:color w:val="000000"/>
                <w:sz w:val="22"/>
                <w:szCs w:val="22"/>
                <w:lang w:val="es-ES" w:eastAsia="es-ES"/>
              </w:rPr>
            </w:pPr>
          </w:p>
        </w:tc>
      </w:tr>
      <w:tr w:rsidR="002D77E4" w:rsidRPr="00C91537" w:rsidTr="00BD7376">
        <w:tc>
          <w:tcPr>
            <w:tcW w:w="1384" w:type="dxa"/>
            <w:vMerge/>
          </w:tcPr>
          <w:p w:rsidR="002D77E4" w:rsidRPr="00C91537" w:rsidRDefault="002D77E4" w:rsidP="00BD7376">
            <w:pPr>
              <w:jc w:val="center"/>
              <w:rPr>
                <w:rFonts w:eastAsia="Times New Roman"/>
                <w:color w:val="000000"/>
                <w:sz w:val="22"/>
                <w:szCs w:val="22"/>
                <w:lang w:val="es-ES" w:eastAsia="es-ES"/>
              </w:rPr>
            </w:pPr>
          </w:p>
        </w:tc>
        <w:tc>
          <w:tcPr>
            <w:tcW w:w="2410" w:type="dxa"/>
            <w:vMerge w:val="restart"/>
          </w:tcPr>
          <w:p w:rsidR="002D77E4" w:rsidRPr="00C91537" w:rsidRDefault="002D77E4" w:rsidP="00BD7376">
            <w:pPr>
              <w:pStyle w:val="Prrafodelista1"/>
              <w:ind w:left="0"/>
              <w:jc w:val="center"/>
              <w:rPr>
                <w:sz w:val="22"/>
                <w:szCs w:val="22"/>
              </w:rPr>
            </w:pPr>
            <w:r w:rsidRPr="00C91537">
              <w:rPr>
                <w:sz w:val="22"/>
                <w:szCs w:val="22"/>
              </w:rPr>
              <w:t>Poner en relación tales recorridos con la historia del hospital Esteves.</w:t>
            </w:r>
          </w:p>
          <w:p w:rsidR="002D77E4" w:rsidRPr="00C91537" w:rsidRDefault="002D77E4" w:rsidP="00BD7376">
            <w:pPr>
              <w:pStyle w:val="Prrafodelista1"/>
              <w:ind w:left="0" w:firstLine="709"/>
              <w:jc w:val="center"/>
              <w:rPr>
                <w:sz w:val="22"/>
                <w:szCs w:val="22"/>
              </w:rPr>
            </w:pPr>
          </w:p>
          <w:p w:rsidR="002D77E4" w:rsidRPr="00C91537" w:rsidRDefault="002D77E4" w:rsidP="00BD7376">
            <w:pPr>
              <w:ind w:firstLine="32"/>
              <w:jc w:val="center"/>
              <w:rPr>
                <w:rFonts w:eastAsia="Times New Roman"/>
                <w:color w:val="000000"/>
                <w:sz w:val="22"/>
                <w:szCs w:val="22"/>
                <w:lang w:val="es-ES" w:eastAsia="es-ES"/>
              </w:rPr>
            </w:pPr>
          </w:p>
        </w:tc>
        <w:tc>
          <w:tcPr>
            <w:tcW w:w="2551" w:type="dxa"/>
          </w:tcPr>
          <w:p w:rsidR="002D77E4" w:rsidRPr="00C91537" w:rsidRDefault="002D77E4" w:rsidP="00BD7376">
            <w:pPr>
              <w:ind w:firstLine="72"/>
              <w:jc w:val="center"/>
              <w:rPr>
                <w:rFonts w:eastAsia="Times New Roman"/>
                <w:color w:val="000000"/>
                <w:sz w:val="22"/>
                <w:szCs w:val="22"/>
                <w:lang w:val="es-ES" w:eastAsia="es-ES"/>
              </w:rPr>
            </w:pPr>
            <w:r w:rsidRPr="00C91537">
              <w:rPr>
                <w:rFonts w:eastAsia="Times New Roman"/>
                <w:color w:val="000000"/>
                <w:sz w:val="22"/>
                <w:szCs w:val="22"/>
                <w:lang w:val="es-ES" w:eastAsia="es-ES"/>
              </w:rPr>
              <w:t>Búsqueda de  presupuesto del Esteves anterior, posterior y del momento del período en estudio</w:t>
            </w: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Presupuesto anual del Esteves</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Cantidad de recursos otorgados anualmente al hospital desde el INSM y otros organismos.</w:t>
            </w:r>
          </w:p>
          <w:p w:rsidR="002D77E4" w:rsidRPr="00C91537" w:rsidRDefault="002D77E4" w:rsidP="00BD7376">
            <w:pPr>
              <w:tabs>
                <w:tab w:val="left" w:pos="70"/>
              </w:tabs>
              <w:ind w:firstLine="211"/>
              <w:jc w:val="center"/>
              <w:rPr>
                <w:rFonts w:eastAsia="Times New Roman"/>
                <w:color w:val="000000"/>
                <w:sz w:val="22"/>
                <w:szCs w:val="22"/>
                <w:lang w:val="es-ES" w:eastAsia="es-ES"/>
              </w:rPr>
            </w:pP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 xml:space="preserve">Presupuesto </w:t>
            </w:r>
            <w:r w:rsidR="008E7C93">
              <w:rPr>
                <w:rFonts w:eastAsia="Times New Roman"/>
                <w:color w:val="000000"/>
                <w:sz w:val="22"/>
                <w:szCs w:val="22"/>
                <w:lang w:val="es-ES" w:eastAsia="es-ES"/>
              </w:rPr>
              <w:t xml:space="preserve">en pesos </w:t>
            </w:r>
            <w:r w:rsidRPr="00C91537">
              <w:rPr>
                <w:rFonts w:eastAsia="Times New Roman"/>
                <w:color w:val="000000"/>
                <w:sz w:val="22"/>
                <w:szCs w:val="22"/>
                <w:lang w:val="es-ES" w:eastAsia="es-ES"/>
              </w:rPr>
              <w:t>otorgado al hospital en relación al otorgado a hospitales generales</w:t>
            </w:r>
            <w:r w:rsidR="008E7C93">
              <w:rPr>
                <w:rFonts w:eastAsia="Times New Roman"/>
                <w:color w:val="000000"/>
                <w:sz w:val="22"/>
                <w:szCs w:val="22"/>
                <w:lang w:val="es-ES" w:eastAsia="es-ES"/>
              </w:rPr>
              <w:t>.</w:t>
            </w:r>
          </w:p>
          <w:p w:rsidR="002D77E4" w:rsidRPr="00C91537" w:rsidRDefault="008E7C93" w:rsidP="00BD7376">
            <w:pPr>
              <w:ind w:firstLine="709"/>
              <w:jc w:val="center"/>
              <w:rPr>
                <w:rFonts w:eastAsia="Times New Roman"/>
                <w:color w:val="000000"/>
                <w:sz w:val="22"/>
                <w:szCs w:val="22"/>
                <w:lang w:val="es-ES" w:eastAsia="es-ES"/>
              </w:rPr>
            </w:pPr>
            <w:r>
              <w:rPr>
                <w:rFonts w:eastAsia="Times New Roman"/>
                <w:color w:val="000000"/>
                <w:sz w:val="22"/>
                <w:szCs w:val="22"/>
                <w:lang w:val="es-ES" w:eastAsia="es-ES"/>
              </w:rPr>
              <w:t xml:space="preserve">En boletín </w:t>
            </w:r>
            <w:proofErr w:type="spellStart"/>
            <w:r>
              <w:rPr>
                <w:rFonts w:eastAsia="Times New Roman"/>
                <w:color w:val="000000"/>
                <w:sz w:val="22"/>
                <w:szCs w:val="22"/>
                <w:lang w:val="es-ES" w:eastAsia="es-ES"/>
              </w:rPr>
              <w:t>epidemiológigo</w:t>
            </w:r>
            <w:proofErr w:type="spellEnd"/>
            <w:r>
              <w:rPr>
                <w:rFonts w:eastAsia="Times New Roman"/>
                <w:color w:val="000000"/>
                <w:sz w:val="22"/>
                <w:szCs w:val="22"/>
                <w:lang w:val="es-ES" w:eastAsia="es-ES"/>
              </w:rPr>
              <w:t xml:space="preserve"> INSM  y bibliografía específica</w:t>
            </w:r>
          </w:p>
          <w:p w:rsidR="002D77E4" w:rsidRPr="00C91537" w:rsidRDefault="002D77E4" w:rsidP="00BD7376">
            <w:pPr>
              <w:ind w:firstLine="709"/>
              <w:jc w:val="center"/>
              <w:rPr>
                <w:rFonts w:eastAsia="Times New Roman"/>
                <w:color w:val="000000"/>
                <w:sz w:val="22"/>
                <w:szCs w:val="22"/>
                <w:lang w:val="es-ES" w:eastAsia="es-ES"/>
              </w:rPr>
            </w:pPr>
          </w:p>
        </w:tc>
      </w:tr>
      <w:tr w:rsidR="002D77E4" w:rsidRPr="00C91537" w:rsidTr="00BD7376">
        <w:tc>
          <w:tcPr>
            <w:tcW w:w="1384" w:type="dxa"/>
            <w:vMerge/>
          </w:tcPr>
          <w:p w:rsidR="002D77E4" w:rsidRPr="00C91537" w:rsidRDefault="002D77E4" w:rsidP="00BD7376">
            <w:pPr>
              <w:jc w:val="center"/>
              <w:rPr>
                <w:sz w:val="22"/>
                <w:szCs w:val="22"/>
                <w:lang w:val="es-ES" w:eastAsia="es-ES"/>
              </w:rPr>
            </w:pPr>
          </w:p>
        </w:tc>
        <w:tc>
          <w:tcPr>
            <w:tcW w:w="2410" w:type="dxa"/>
            <w:vMerge/>
          </w:tcPr>
          <w:p w:rsidR="002D77E4" w:rsidRPr="00C91537" w:rsidRDefault="002D77E4" w:rsidP="00BD7376">
            <w:pPr>
              <w:jc w:val="center"/>
              <w:rPr>
                <w:sz w:val="22"/>
                <w:szCs w:val="22"/>
                <w:lang w:val="es-ES" w:eastAsia="es-ES"/>
              </w:rPr>
            </w:pPr>
          </w:p>
        </w:tc>
        <w:tc>
          <w:tcPr>
            <w:tcW w:w="2551" w:type="dxa"/>
          </w:tcPr>
          <w:p w:rsidR="002D77E4" w:rsidRPr="00C91537" w:rsidRDefault="002D77E4" w:rsidP="00BD7376">
            <w:pPr>
              <w:jc w:val="center"/>
              <w:rPr>
                <w:sz w:val="22"/>
                <w:szCs w:val="22"/>
                <w:lang w:val="es-ES" w:eastAsia="es-ES"/>
              </w:rPr>
            </w:pPr>
            <w:r w:rsidRPr="00C91537">
              <w:rPr>
                <w:sz w:val="22"/>
                <w:szCs w:val="22"/>
                <w:lang w:val="es-ES" w:eastAsia="es-ES"/>
              </w:rPr>
              <w:t xml:space="preserve">Búsqueda de </w:t>
            </w:r>
            <w:r w:rsidRPr="00C91537">
              <w:rPr>
                <w:rFonts w:eastAsia="Times New Roman"/>
                <w:color w:val="000000"/>
                <w:sz w:val="22"/>
                <w:szCs w:val="22"/>
                <w:lang w:val="es-ES" w:eastAsia="es-ES"/>
              </w:rPr>
              <w:t>cantidad de trabajadores por personas internadas</w:t>
            </w:r>
          </w:p>
        </w:tc>
        <w:tc>
          <w:tcPr>
            <w:tcW w:w="1418" w:type="dxa"/>
          </w:tcPr>
          <w:p w:rsidR="002D77E4" w:rsidRPr="00C91537" w:rsidRDefault="002D77E4" w:rsidP="00BD7376">
            <w:pPr>
              <w:jc w:val="center"/>
              <w:rPr>
                <w:sz w:val="22"/>
                <w:szCs w:val="22"/>
                <w:highlight w:val="cyan"/>
                <w:lang w:val="es-ES" w:eastAsia="es-ES"/>
              </w:rPr>
            </w:pPr>
            <w:r w:rsidRPr="00C91537">
              <w:rPr>
                <w:sz w:val="22"/>
                <w:szCs w:val="22"/>
                <w:lang w:val="es-ES" w:eastAsia="es-ES"/>
              </w:rPr>
              <w:t>Cantidad de trabajadores</w:t>
            </w:r>
          </w:p>
        </w:tc>
        <w:tc>
          <w:tcPr>
            <w:tcW w:w="2475" w:type="dxa"/>
          </w:tcPr>
          <w:p w:rsidR="002D77E4" w:rsidRPr="00C91537" w:rsidRDefault="002D77E4" w:rsidP="00BD7376">
            <w:pPr>
              <w:jc w:val="center"/>
              <w:rPr>
                <w:sz w:val="22"/>
                <w:szCs w:val="22"/>
                <w:lang w:val="es-ES" w:eastAsia="es-ES"/>
              </w:rPr>
            </w:pPr>
            <w:r w:rsidRPr="00C91537">
              <w:rPr>
                <w:sz w:val="22"/>
                <w:szCs w:val="22"/>
                <w:lang w:val="es-ES" w:eastAsia="es-ES"/>
              </w:rPr>
              <w:t>Cantidad de trabajadores por personas internadas</w:t>
            </w:r>
          </w:p>
        </w:tc>
        <w:tc>
          <w:tcPr>
            <w:tcW w:w="4122" w:type="dxa"/>
          </w:tcPr>
          <w:p w:rsidR="002D77E4" w:rsidRPr="00C91537" w:rsidRDefault="002D77E4" w:rsidP="00BD7376">
            <w:pPr>
              <w:jc w:val="center"/>
              <w:rPr>
                <w:sz w:val="22"/>
                <w:szCs w:val="22"/>
                <w:lang w:val="es-ES" w:eastAsia="es-ES"/>
              </w:rPr>
            </w:pPr>
            <w:r w:rsidRPr="00C91537">
              <w:rPr>
                <w:sz w:val="22"/>
                <w:szCs w:val="22"/>
                <w:lang w:val="es-ES" w:eastAsia="es-ES"/>
              </w:rPr>
              <w:t>Relación entre número de médicos/enfermeros/auxiliares/pacientes internados</w:t>
            </w:r>
          </w:p>
          <w:p w:rsidR="002D77E4" w:rsidRPr="00C91537" w:rsidRDefault="002D77E4" w:rsidP="00BD7376">
            <w:pPr>
              <w:jc w:val="center"/>
              <w:rPr>
                <w:sz w:val="22"/>
                <w:szCs w:val="22"/>
                <w:lang w:val="es-ES" w:eastAsia="es-ES"/>
              </w:rPr>
            </w:pPr>
          </w:p>
        </w:tc>
      </w:tr>
      <w:tr w:rsidR="002D77E4" w:rsidRPr="00C91537" w:rsidTr="00BD7376">
        <w:tc>
          <w:tcPr>
            <w:tcW w:w="1384" w:type="dxa"/>
            <w:vMerge/>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val="restart"/>
          </w:tcPr>
          <w:p w:rsidR="002D77E4" w:rsidRPr="00C91537" w:rsidRDefault="002D77E4" w:rsidP="00BD7376">
            <w:pPr>
              <w:pStyle w:val="Prrafodelista1"/>
              <w:ind w:left="0"/>
              <w:jc w:val="center"/>
              <w:rPr>
                <w:sz w:val="22"/>
                <w:szCs w:val="22"/>
              </w:rPr>
            </w:pPr>
            <w:r w:rsidRPr="00C91537">
              <w:rPr>
                <w:sz w:val="22"/>
                <w:szCs w:val="22"/>
              </w:rPr>
              <w:t>Poner en relación tales recorridos con el contexto económico político sociodemográfico e institucional de los mismos años así como con las políticas en salud y salud mental</w:t>
            </w:r>
          </w:p>
        </w:tc>
        <w:tc>
          <w:tcPr>
            <w:tcW w:w="2551"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eastAsia="es-ES"/>
              </w:rPr>
              <w:t>Relevamiento de discursos y discusiones científicas referidas a la salud mental vigentes en el período 1957-1971 que puedan articularse con cuestiones observadas en las HC caso ejemplo</w:t>
            </w: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Discusiones científicas sobre salud mental</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Discusiones científicas sobre salud mental</w:t>
            </w:r>
          </w:p>
        </w:tc>
        <w:tc>
          <w:tcPr>
            <w:tcW w:w="4122" w:type="dxa"/>
          </w:tcPr>
          <w:p w:rsidR="002D77E4" w:rsidRPr="00C91537" w:rsidRDefault="008E7C93" w:rsidP="008E7C93">
            <w:pPr>
              <w:jc w:val="center"/>
              <w:rPr>
                <w:rFonts w:eastAsia="Times New Roman"/>
                <w:color w:val="000000"/>
                <w:sz w:val="22"/>
                <w:szCs w:val="22"/>
                <w:lang w:val="es-ES" w:eastAsia="es-ES"/>
              </w:rPr>
            </w:pPr>
            <w:r>
              <w:rPr>
                <w:rFonts w:eastAsia="Times New Roman"/>
                <w:color w:val="000000"/>
                <w:sz w:val="22"/>
                <w:szCs w:val="22"/>
                <w:lang w:val="es-ES" w:eastAsia="es-ES"/>
              </w:rPr>
              <w:t xml:space="preserve">Registros de debates y </w:t>
            </w:r>
            <w:proofErr w:type="spellStart"/>
            <w:r>
              <w:rPr>
                <w:rFonts w:eastAsia="Times New Roman"/>
                <w:color w:val="000000"/>
                <w:sz w:val="22"/>
                <w:szCs w:val="22"/>
                <w:lang w:val="es-ES" w:eastAsia="es-ES"/>
              </w:rPr>
              <w:t>discursiones</w:t>
            </w:r>
            <w:proofErr w:type="spellEnd"/>
            <w:r>
              <w:rPr>
                <w:rFonts w:eastAsia="Times New Roman"/>
                <w:color w:val="000000"/>
                <w:sz w:val="22"/>
                <w:szCs w:val="22"/>
                <w:lang w:val="es-ES" w:eastAsia="es-ES"/>
              </w:rPr>
              <w:t xml:space="preserve"> en revistas de salud mental sobre distintos p</w:t>
            </w:r>
            <w:r w:rsidR="002D77E4" w:rsidRPr="00C91537">
              <w:rPr>
                <w:rFonts w:eastAsia="Times New Roman"/>
                <w:color w:val="000000"/>
                <w:sz w:val="22"/>
                <w:szCs w:val="22"/>
                <w:lang w:val="es-ES" w:eastAsia="es-ES"/>
              </w:rPr>
              <w:t>aradigmas de abordaje y comprensión de los problemas de salud mental en el momento</w:t>
            </w:r>
            <w:r>
              <w:rPr>
                <w:rFonts w:eastAsia="Times New Roman"/>
                <w:color w:val="000000"/>
                <w:sz w:val="22"/>
                <w:szCs w:val="22"/>
                <w:lang w:val="es-ES" w:eastAsia="es-ES"/>
              </w:rPr>
              <w:t>.</w:t>
            </w:r>
          </w:p>
        </w:tc>
      </w:tr>
      <w:tr w:rsidR="002D77E4" w:rsidRPr="00C91537" w:rsidTr="00BD7376">
        <w:tc>
          <w:tcPr>
            <w:tcW w:w="1384" w:type="dxa"/>
            <w:vMerge/>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val="restart"/>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eastAsia="es-ES"/>
              </w:rPr>
              <w:t>Caracterización del marco económico político social a nivel mundial y Argentina para el período 1957-1971 en tanto permitan contextualizar lo ocurrido en el Esteves.</w:t>
            </w: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Marco económico político social</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Principales procesos económicos, políticos y sociales significativos a nivel mundial</w:t>
            </w:r>
          </w:p>
        </w:tc>
        <w:tc>
          <w:tcPr>
            <w:tcW w:w="4122" w:type="dxa"/>
          </w:tcPr>
          <w:p w:rsidR="002D77E4" w:rsidRPr="00C91537" w:rsidRDefault="002D77E4" w:rsidP="00BD7376">
            <w:pPr>
              <w:ind w:firstLine="110"/>
              <w:jc w:val="center"/>
              <w:rPr>
                <w:rFonts w:eastAsia="Times New Roman"/>
                <w:color w:val="000000"/>
                <w:sz w:val="22"/>
                <w:szCs w:val="22"/>
                <w:lang w:val="es-ES" w:eastAsia="es-ES"/>
              </w:rPr>
            </w:pPr>
            <w:r w:rsidRPr="00C91537">
              <w:rPr>
                <w:rFonts w:eastAsia="Times New Roman"/>
                <w:color w:val="000000"/>
                <w:sz w:val="22"/>
                <w:szCs w:val="22"/>
                <w:lang w:val="es-ES" w:eastAsia="es-ES"/>
              </w:rPr>
              <w:t xml:space="preserve">Búsqueda bibliográfica específica a partir de intereses surgidos del análisis en profundidad de las </w:t>
            </w:r>
            <w:r w:rsidR="008F1DD3">
              <w:rPr>
                <w:rFonts w:eastAsia="Times New Roman"/>
                <w:color w:val="000000"/>
                <w:sz w:val="22"/>
                <w:szCs w:val="22"/>
                <w:lang w:val="es-ES" w:eastAsia="es-ES"/>
              </w:rPr>
              <w:t>HC</w:t>
            </w:r>
          </w:p>
        </w:tc>
      </w:tr>
      <w:tr w:rsidR="002D77E4" w:rsidRPr="00C91537" w:rsidTr="00BD7376">
        <w:tc>
          <w:tcPr>
            <w:tcW w:w="1384" w:type="dxa"/>
            <w:vMerge/>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pStyle w:val="Prrafodelista1"/>
              <w:ind w:left="0"/>
              <w:jc w:val="center"/>
              <w:rPr>
                <w:sz w:val="22"/>
                <w:szCs w:val="22"/>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eastAsia="es-ES"/>
              </w:rPr>
              <w:t>Descripción del estado del campo de la salud para el momento, actores, intereses, discusiones, problemas,</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Campo de la salud mental</w:t>
            </w:r>
          </w:p>
        </w:tc>
        <w:tc>
          <w:tcPr>
            <w:tcW w:w="4122" w:type="dxa"/>
          </w:tcPr>
          <w:p w:rsidR="002D77E4" w:rsidRPr="00C91537" w:rsidRDefault="002D77E4" w:rsidP="00BD7376">
            <w:pPr>
              <w:ind w:firstLine="110"/>
              <w:jc w:val="center"/>
              <w:rPr>
                <w:rFonts w:eastAsia="Times New Roman"/>
                <w:color w:val="000000"/>
                <w:sz w:val="22"/>
                <w:szCs w:val="22"/>
                <w:lang w:val="es-ES" w:eastAsia="es-ES"/>
              </w:rPr>
            </w:pPr>
            <w:r w:rsidRPr="00C91537">
              <w:rPr>
                <w:rFonts w:eastAsia="Times New Roman"/>
                <w:color w:val="000000"/>
                <w:sz w:val="22"/>
                <w:szCs w:val="22"/>
                <w:lang w:val="es-ES" w:eastAsia="es-ES"/>
              </w:rPr>
              <w:t>Entrevistas a informantes clave.</w:t>
            </w:r>
          </w:p>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Búsqueda bibliográfica</w:t>
            </w:r>
          </w:p>
        </w:tc>
      </w:tr>
      <w:tr w:rsidR="002D77E4" w:rsidRPr="00C91537" w:rsidTr="00BD7376">
        <w:tc>
          <w:tcPr>
            <w:tcW w:w="1384" w:type="dxa"/>
            <w:vMerge/>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val="restart"/>
          </w:tcPr>
          <w:p w:rsidR="002D77E4" w:rsidRPr="00C91537" w:rsidRDefault="002D77E4" w:rsidP="00BD7376">
            <w:pPr>
              <w:jc w:val="center"/>
              <w:rPr>
                <w:sz w:val="22"/>
                <w:szCs w:val="22"/>
              </w:rPr>
            </w:pPr>
            <w:r w:rsidRPr="00C91537">
              <w:rPr>
                <w:rFonts w:eastAsia="Times New Roman"/>
                <w:color w:val="000000"/>
                <w:sz w:val="22"/>
                <w:szCs w:val="22"/>
                <w:lang w:eastAsia="es-ES"/>
              </w:rPr>
              <w:t xml:space="preserve">Relevamiento de datos </w:t>
            </w:r>
            <w:r w:rsidRPr="00C91537">
              <w:rPr>
                <w:rFonts w:eastAsia="Times New Roman"/>
                <w:color w:val="000000"/>
                <w:sz w:val="22"/>
                <w:szCs w:val="22"/>
                <w:lang w:eastAsia="es-ES"/>
              </w:rPr>
              <w:lastRenderedPageBreak/>
              <w:t>sociodemográficos del país para el momento histórico.</w:t>
            </w: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lastRenderedPageBreak/>
              <w:t xml:space="preserve">Cantidad de </w:t>
            </w:r>
            <w:r w:rsidRPr="00C91537">
              <w:rPr>
                <w:rFonts w:eastAsia="Times New Roman"/>
                <w:color w:val="000000"/>
                <w:sz w:val="22"/>
                <w:szCs w:val="22"/>
                <w:lang w:val="es-ES" w:eastAsia="es-ES"/>
              </w:rPr>
              <w:lastRenderedPageBreak/>
              <w:t>habitantes</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lastRenderedPageBreak/>
              <w:t xml:space="preserve">Cantidad de personas que </w:t>
            </w:r>
            <w:r w:rsidRPr="00C91537">
              <w:rPr>
                <w:rFonts w:eastAsia="Times New Roman"/>
                <w:color w:val="000000"/>
                <w:sz w:val="22"/>
                <w:szCs w:val="22"/>
                <w:lang w:val="es-ES" w:eastAsia="es-ES"/>
              </w:rPr>
              <w:lastRenderedPageBreak/>
              <w:t>viven en el país  para un momento determinado.</w:t>
            </w: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lastRenderedPageBreak/>
              <w:t xml:space="preserve">Información en censos o informes de </w:t>
            </w:r>
            <w:r w:rsidRPr="00C91537">
              <w:rPr>
                <w:rFonts w:eastAsia="Times New Roman"/>
                <w:color w:val="000000"/>
                <w:sz w:val="22"/>
                <w:szCs w:val="22"/>
                <w:lang w:val="es-ES" w:eastAsia="es-ES"/>
              </w:rPr>
              <w:lastRenderedPageBreak/>
              <w:t>estadísticas nacionales</w:t>
            </w:r>
          </w:p>
        </w:tc>
      </w:tr>
      <w:tr w:rsidR="002D77E4" w:rsidRPr="00C91537" w:rsidTr="00BD7376">
        <w:tc>
          <w:tcPr>
            <w:tcW w:w="1384" w:type="dxa"/>
            <w:vMerge/>
            <w:tcBorders>
              <w:bottom w:val="nil"/>
            </w:tcBorders>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jc w:val="center"/>
              <w:rPr>
                <w:rFonts w:eastAsia="Times New Roman"/>
                <w:color w:val="000000"/>
                <w:sz w:val="22"/>
                <w:szCs w:val="22"/>
                <w:lang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Esperanza de vida al nacer</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 xml:space="preserve">Cantidad de años que viviría un recién nacido si los patrones </w:t>
            </w:r>
            <w:r w:rsidR="008F5F2C">
              <w:rPr>
                <w:rFonts w:eastAsia="Times New Roman"/>
                <w:color w:val="000000"/>
                <w:sz w:val="22"/>
                <w:szCs w:val="22"/>
                <w:lang w:val="es-ES" w:eastAsia="es-ES"/>
              </w:rPr>
              <w:t xml:space="preserve">de </w:t>
            </w:r>
            <w:r w:rsidRPr="00C91537">
              <w:rPr>
                <w:rFonts w:eastAsia="Times New Roman"/>
                <w:color w:val="000000"/>
                <w:sz w:val="22"/>
                <w:szCs w:val="22"/>
                <w:lang w:val="es-ES" w:eastAsia="es-ES"/>
              </w:rPr>
              <w:t>mortalidad vigentes al momento de su nacimiento no cambian a lo largo de la vida del infante</w:t>
            </w:r>
            <w:r w:rsidRPr="00C91537">
              <w:rPr>
                <w:rFonts w:eastAsia="Times New Roman"/>
                <w:color w:val="403E3C"/>
                <w:sz w:val="22"/>
                <w:szCs w:val="22"/>
                <w:lang w:val="es-ES" w:eastAsia="es-ES"/>
              </w:rPr>
              <w:t>.</w:t>
            </w: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Información en censos o informes de estadísticas nacionales</w:t>
            </w:r>
          </w:p>
        </w:tc>
      </w:tr>
      <w:tr w:rsidR="002D77E4" w:rsidRPr="00C91537" w:rsidTr="00BD7376">
        <w:tc>
          <w:tcPr>
            <w:tcW w:w="1384" w:type="dxa"/>
            <w:vMerge w:val="restart"/>
            <w:tcBorders>
              <w:top w:val="nil"/>
              <w:left w:val="single" w:sz="4" w:space="0" w:color="auto"/>
              <w:bottom w:val="single" w:sz="4" w:space="0" w:color="auto"/>
              <w:right w:val="single" w:sz="4" w:space="0" w:color="auto"/>
            </w:tcBorders>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tcBorders>
              <w:left w:val="single" w:sz="4" w:space="0" w:color="auto"/>
            </w:tcBorders>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val="restart"/>
          </w:tcPr>
          <w:p w:rsidR="002D77E4" w:rsidRPr="00C91537" w:rsidRDefault="002D77E4" w:rsidP="00BD7376">
            <w:pPr>
              <w:jc w:val="center"/>
              <w:rPr>
                <w:rFonts w:eastAsia="Times New Roman"/>
                <w:color w:val="000000"/>
                <w:sz w:val="22"/>
                <w:szCs w:val="22"/>
                <w:lang w:eastAsia="es-ES"/>
              </w:rPr>
            </w:pPr>
            <w:r w:rsidRPr="00C91537">
              <w:rPr>
                <w:rFonts w:eastAsia="Times New Roman"/>
                <w:color w:val="000000"/>
                <w:sz w:val="22"/>
                <w:szCs w:val="22"/>
                <w:lang w:eastAsia="es-ES"/>
              </w:rPr>
              <w:t>Relevamiento de políticas en salud mental y presupuesto a salud mental en el período.</w:t>
            </w: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Planes y proyectos en salud mental</w:t>
            </w:r>
          </w:p>
        </w:tc>
        <w:tc>
          <w:tcPr>
            <w:tcW w:w="2475" w:type="dxa"/>
          </w:tcPr>
          <w:p w:rsidR="002D77E4" w:rsidRPr="00C91537" w:rsidRDefault="002D77E4" w:rsidP="00BD7376">
            <w:pPr>
              <w:tabs>
                <w:tab w:val="left" w:pos="317"/>
                <w:tab w:val="left" w:pos="764"/>
              </w:tabs>
              <w:ind w:firstLine="175"/>
              <w:jc w:val="center"/>
              <w:rPr>
                <w:rFonts w:eastAsia="Times New Roman"/>
                <w:color w:val="000000"/>
                <w:sz w:val="22"/>
                <w:szCs w:val="22"/>
                <w:lang w:val="es-ES" w:eastAsia="es-ES"/>
              </w:rPr>
            </w:pPr>
            <w:r w:rsidRPr="00C91537">
              <w:rPr>
                <w:rFonts w:eastAsia="Times New Roman"/>
                <w:color w:val="000000"/>
                <w:sz w:val="22"/>
                <w:szCs w:val="22"/>
                <w:lang w:val="es-ES" w:eastAsia="es-ES"/>
              </w:rPr>
              <w:t>Documentos de carácter gubernamental referidos al trabajo en el área de salud mental</w:t>
            </w:r>
          </w:p>
          <w:p w:rsidR="002D77E4" w:rsidRPr="00C91537" w:rsidRDefault="002D77E4" w:rsidP="00BD7376">
            <w:pPr>
              <w:ind w:firstLine="709"/>
              <w:jc w:val="center"/>
              <w:rPr>
                <w:rFonts w:eastAsia="Times New Roman"/>
                <w:color w:val="000000"/>
                <w:sz w:val="22"/>
                <w:szCs w:val="22"/>
                <w:lang w:val="es-ES" w:eastAsia="es-ES"/>
              </w:rPr>
            </w:pPr>
          </w:p>
          <w:p w:rsidR="002D77E4" w:rsidRPr="00C91537" w:rsidRDefault="002D77E4" w:rsidP="00BD7376">
            <w:pPr>
              <w:jc w:val="center"/>
              <w:rPr>
                <w:rFonts w:eastAsia="Times New Roman"/>
                <w:color w:val="000000"/>
                <w:sz w:val="22"/>
                <w:szCs w:val="22"/>
                <w:lang w:val="es-ES" w:eastAsia="es-ES"/>
              </w:rPr>
            </w:pP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Documentos de planes estratégicos o planes del Ministerio de asistencia social y salud pública. Documentos o informes de gestión del INSM</w:t>
            </w:r>
          </w:p>
          <w:p w:rsidR="002D77E4" w:rsidRPr="00C91537" w:rsidRDefault="002D77E4" w:rsidP="00BD7376">
            <w:pPr>
              <w:ind w:firstLine="709"/>
              <w:jc w:val="center"/>
              <w:rPr>
                <w:rFonts w:eastAsia="Times New Roman"/>
                <w:color w:val="000000"/>
                <w:sz w:val="22"/>
                <w:szCs w:val="22"/>
                <w:lang w:val="es-ES" w:eastAsia="es-ES"/>
              </w:rPr>
            </w:pPr>
          </w:p>
          <w:p w:rsidR="002D77E4" w:rsidRPr="00C91537" w:rsidRDefault="002D77E4" w:rsidP="00BD7376">
            <w:pPr>
              <w:jc w:val="center"/>
              <w:rPr>
                <w:rFonts w:eastAsia="Times New Roman"/>
                <w:color w:val="000000"/>
                <w:sz w:val="22"/>
                <w:szCs w:val="22"/>
                <w:lang w:val="es-ES" w:eastAsia="es-ES"/>
              </w:rPr>
            </w:pPr>
          </w:p>
        </w:tc>
      </w:tr>
      <w:tr w:rsidR="002D77E4" w:rsidRPr="00C91537" w:rsidTr="00BD7376">
        <w:tc>
          <w:tcPr>
            <w:tcW w:w="1384" w:type="dxa"/>
            <w:vMerge/>
            <w:tcBorders>
              <w:top w:val="single" w:sz="4" w:space="0" w:color="auto"/>
              <w:left w:val="single" w:sz="4" w:space="0" w:color="auto"/>
              <w:bottom w:val="single" w:sz="4" w:space="0" w:color="auto"/>
              <w:right w:val="single" w:sz="4" w:space="0" w:color="auto"/>
            </w:tcBorders>
          </w:tcPr>
          <w:p w:rsidR="002D77E4" w:rsidRPr="00C91537" w:rsidRDefault="002D77E4" w:rsidP="00BD7376">
            <w:pPr>
              <w:ind w:firstLine="2"/>
              <w:jc w:val="center"/>
              <w:rPr>
                <w:rFonts w:eastAsia="Times New Roman"/>
                <w:color w:val="000000"/>
                <w:sz w:val="22"/>
                <w:szCs w:val="22"/>
                <w:lang w:val="es-ES" w:eastAsia="es-ES"/>
              </w:rPr>
            </w:pPr>
          </w:p>
        </w:tc>
        <w:tc>
          <w:tcPr>
            <w:tcW w:w="2410" w:type="dxa"/>
            <w:vMerge/>
            <w:tcBorders>
              <w:left w:val="single" w:sz="4" w:space="0" w:color="auto"/>
            </w:tcBorders>
          </w:tcPr>
          <w:p w:rsidR="002D77E4" w:rsidRPr="00C91537" w:rsidRDefault="002D77E4" w:rsidP="00BD7376">
            <w:pPr>
              <w:ind w:firstLine="32"/>
              <w:jc w:val="center"/>
              <w:rPr>
                <w:rFonts w:eastAsia="Times New Roman"/>
                <w:color w:val="000000"/>
                <w:sz w:val="22"/>
                <w:szCs w:val="22"/>
                <w:lang w:val="es-ES" w:eastAsia="es-ES"/>
              </w:rPr>
            </w:pPr>
          </w:p>
        </w:tc>
        <w:tc>
          <w:tcPr>
            <w:tcW w:w="2551" w:type="dxa"/>
            <w:vMerge/>
          </w:tcPr>
          <w:p w:rsidR="002D77E4" w:rsidRPr="00C91537" w:rsidRDefault="002D77E4" w:rsidP="00BD7376">
            <w:pPr>
              <w:jc w:val="center"/>
              <w:rPr>
                <w:rFonts w:eastAsia="Times New Roman"/>
                <w:color w:val="000000"/>
                <w:sz w:val="22"/>
                <w:szCs w:val="22"/>
                <w:lang w:eastAsia="es-ES"/>
              </w:rPr>
            </w:pPr>
          </w:p>
        </w:tc>
        <w:tc>
          <w:tcPr>
            <w:tcW w:w="1418"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Presupuesto en salud mental</w:t>
            </w:r>
          </w:p>
        </w:tc>
        <w:tc>
          <w:tcPr>
            <w:tcW w:w="2475"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Monto de dinero en pesos asignado al INSM</w:t>
            </w:r>
          </w:p>
        </w:tc>
        <w:tc>
          <w:tcPr>
            <w:tcW w:w="4122" w:type="dxa"/>
          </w:tcPr>
          <w:p w:rsidR="002D77E4" w:rsidRPr="00C91537" w:rsidRDefault="002D77E4" w:rsidP="00BD7376">
            <w:pPr>
              <w:jc w:val="center"/>
              <w:rPr>
                <w:rFonts w:eastAsia="Times New Roman"/>
                <w:color w:val="000000"/>
                <w:sz w:val="22"/>
                <w:szCs w:val="22"/>
                <w:lang w:val="es-ES" w:eastAsia="es-ES"/>
              </w:rPr>
            </w:pPr>
            <w:r w:rsidRPr="00C91537">
              <w:rPr>
                <w:rFonts w:eastAsia="Times New Roman"/>
                <w:color w:val="000000"/>
                <w:sz w:val="22"/>
                <w:szCs w:val="22"/>
                <w:lang w:val="es-ES" w:eastAsia="es-ES"/>
              </w:rPr>
              <w:t>Documentos o informes de gestión del ministerio de asistencia  social y salud pública.</w:t>
            </w:r>
          </w:p>
        </w:tc>
      </w:tr>
    </w:tbl>
    <w:p w:rsidR="002D77E4" w:rsidRPr="002D77E4" w:rsidRDefault="002D77E4" w:rsidP="002D77E4">
      <w:pPr>
        <w:rPr>
          <w:lang w:val="es-ES" w:eastAsia="es-ES"/>
        </w:rPr>
        <w:sectPr w:rsidR="002D77E4" w:rsidRPr="002D77E4" w:rsidSect="007A1BC5">
          <w:pgSz w:w="16838" w:h="11906" w:orient="landscape"/>
          <w:pgMar w:top="1701" w:right="1418" w:bottom="1701" w:left="1418" w:header="709" w:footer="709" w:gutter="0"/>
          <w:cols w:space="708"/>
          <w:docGrid w:linePitch="360"/>
        </w:sectPr>
      </w:pPr>
    </w:p>
    <w:p w:rsidR="00F26E0B" w:rsidRPr="005905FF" w:rsidRDefault="00E417F0" w:rsidP="00296400">
      <w:pPr>
        <w:pStyle w:val="Ttulo1"/>
      </w:pPr>
      <w:bookmarkStart w:id="251" w:name="_Toc455295199"/>
      <w:bookmarkStart w:id="252" w:name="_Toc457296568"/>
      <w:bookmarkStart w:id="253" w:name="_Toc457298096"/>
      <w:bookmarkStart w:id="254" w:name="_Toc459231373"/>
      <w:bookmarkStart w:id="255" w:name="_Toc459231416"/>
      <w:bookmarkStart w:id="256" w:name="_Toc459231520"/>
      <w:bookmarkStart w:id="257" w:name="_Toc459232260"/>
      <w:bookmarkStart w:id="258" w:name="_Toc459235292"/>
      <w:bookmarkStart w:id="259" w:name="_Toc461109100"/>
      <w:bookmarkStart w:id="260" w:name="_Toc461109268"/>
      <w:bookmarkStart w:id="261" w:name="_Toc462772174"/>
      <w:bookmarkStart w:id="262" w:name="_Toc462773286"/>
      <w:r>
        <w:lastRenderedPageBreak/>
        <w:t xml:space="preserve">10. </w:t>
      </w:r>
      <w:r w:rsidR="00E17A1C" w:rsidRPr="005905FF">
        <w:t>RESULTADOS</w:t>
      </w:r>
      <w:bookmarkEnd w:id="251"/>
      <w:bookmarkEnd w:id="252"/>
      <w:bookmarkEnd w:id="253"/>
      <w:bookmarkEnd w:id="254"/>
      <w:bookmarkEnd w:id="255"/>
      <w:bookmarkEnd w:id="256"/>
      <w:bookmarkEnd w:id="257"/>
      <w:bookmarkEnd w:id="258"/>
      <w:bookmarkEnd w:id="259"/>
      <w:bookmarkEnd w:id="260"/>
      <w:bookmarkEnd w:id="261"/>
      <w:bookmarkEnd w:id="262"/>
      <w:r w:rsidR="00E17A1C" w:rsidRPr="005905FF">
        <w:t xml:space="preserve"> </w:t>
      </w:r>
    </w:p>
    <w:p w:rsidR="00A63542" w:rsidRPr="00201A58" w:rsidRDefault="00F26E0B" w:rsidP="00D46BBC">
      <w:pPr>
        <w:pStyle w:val="Ttulo2"/>
      </w:pPr>
      <w:bookmarkStart w:id="263" w:name="_Toc445637427"/>
      <w:bookmarkStart w:id="264" w:name="_Toc445637513"/>
      <w:bookmarkStart w:id="265" w:name="_Toc455295200"/>
      <w:bookmarkStart w:id="266" w:name="_Toc457296569"/>
      <w:bookmarkStart w:id="267" w:name="_Toc457298097"/>
      <w:bookmarkStart w:id="268" w:name="_Toc459231374"/>
      <w:bookmarkStart w:id="269" w:name="_Toc459231417"/>
      <w:bookmarkStart w:id="270" w:name="_Toc459231521"/>
      <w:bookmarkStart w:id="271" w:name="_Toc459232261"/>
      <w:bookmarkStart w:id="272" w:name="_Toc459235293"/>
      <w:bookmarkStart w:id="273" w:name="_Toc461109101"/>
      <w:bookmarkStart w:id="274" w:name="_Toc461109269"/>
      <w:bookmarkStart w:id="275" w:name="_Toc462772175"/>
      <w:bookmarkStart w:id="276" w:name="_Toc462773287"/>
      <w:r>
        <w:t>1</w:t>
      </w:r>
      <w:r w:rsidR="003F48CF">
        <w:t>0</w:t>
      </w:r>
      <w:r w:rsidR="00572E25">
        <w:t xml:space="preserve">.1 </w:t>
      </w:r>
      <w:r w:rsidR="004B1F36" w:rsidRPr="00B722F6">
        <w:t>B</w:t>
      </w:r>
      <w:r w:rsidR="0084059C" w:rsidRPr="00B722F6">
        <w:t xml:space="preserve">reve </w:t>
      </w:r>
      <w:r w:rsidR="00266A71" w:rsidRPr="00B722F6">
        <w:t>relato</w:t>
      </w:r>
      <w:r w:rsidR="00945D7C" w:rsidRPr="00B722F6">
        <w:t xml:space="preserve"> del As</w:t>
      </w:r>
      <w:r w:rsidR="00C146D8" w:rsidRPr="00B722F6">
        <w:t>i</w:t>
      </w:r>
      <w:r w:rsidR="00945D7C" w:rsidRPr="00B722F6">
        <w:t>lo de Lomas</w:t>
      </w:r>
      <w:r w:rsidR="00687D10">
        <w:t>-</w:t>
      </w:r>
      <w:r w:rsidR="00945D7C" w:rsidRPr="00B722F6">
        <w:t xml:space="preserve"> Hospital Esteves.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A63542" w:rsidRPr="00266A71" w:rsidRDefault="002D4E4A" w:rsidP="000D574E">
      <w:pPr>
        <w:shd w:val="clear" w:color="auto" w:fill="FFFFFF"/>
        <w:spacing w:line="360" w:lineRule="auto"/>
        <w:ind w:firstLine="709"/>
        <w:jc w:val="both"/>
        <w:rPr>
          <w:shd w:val="clear" w:color="auto" w:fill="FFFFFF"/>
        </w:rPr>
      </w:pPr>
      <w:r>
        <w:rPr>
          <w:shd w:val="clear" w:color="auto" w:fill="FFFFFF"/>
        </w:rPr>
        <w:t xml:space="preserve">A excepción de </w:t>
      </w:r>
      <w:r w:rsidRPr="00B722F6">
        <w:rPr>
          <w:shd w:val="clear" w:color="auto" w:fill="FFFFFF"/>
        </w:rPr>
        <w:t>un</w:t>
      </w:r>
      <w:r>
        <w:rPr>
          <w:shd w:val="clear" w:color="auto" w:fill="FFFFFF"/>
        </w:rPr>
        <w:t xml:space="preserve"> breve</w:t>
      </w:r>
      <w:r w:rsidRPr="00B722F6">
        <w:rPr>
          <w:shd w:val="clear" w:color="auto" w:fill="FFFFFF"/>
        </w:rPr>
        <w:t xml:space="preserve"> documento del Departamento de </w:t>
      </w:r>
      <w:r>
        <w:rPr>
          <w:shd w:val="clear" w:color="auto" w:fill="FFFFFF"/>
        </w:rPr>
        <w:t>En</w:t>
      </w:r>
      <w:r w:rsidRPr="00B722F6">
        <w:rPr>
          <w:shd w:val="clear" w:color="auto" w:fill="FFFFFF"/>
        </w:rPr>
        <w:t>fermería</w:t>
      </w:r>
      <w:r>
        <w:rPr>
          <w:shd w:val="clear" w:color="auto" w:fill="FFFFFF"/>
        </w:rPr>
        <w:t xml:space="preserve"> n</w:t>
      </w:r>
      <w:r w:rsidRPr="00B722F6">
        <w:rPr>
          <w:shd w:val="clear" w:color="auto" w:fill="FFFFFF"/>
        </w:rPr>
        <w:t>o hallamos un relato institucional</w:t>
      </w:r>
      <w:r>
        <w:rPr>
          <w:shd w:val="clear" w:color="auto" w:fill="FFFFFF"/>
        </w:rPr>
        <w:t xml:space="preserve"> que recopile datos generales de la historia del Asilo de Lomas-Hospital Esteves. </w:t>
      </w:r>
      <w:r w:rsidR="00BD7376">
        <w:rPr>
          <w:shd w:val="clear" w:color="auto" w:fill="FFFFFF"/>
        </w:rPr>
        <w:t xml:space="preserve">Presentaremos </w:t>
      </w:r>
      <w:r>
        <w:rPr>
          <w:shd w:val="clear" w:color="auto" w:fill="FFFFFF"/>
        </w:rPr>
        <w:t xml:space="preserve">muy brevemente algunos </w:t>
      </w:r>
      <w:r w:rsidR="00151CCE">
        <w:rPr>
          <w:shd w:val="clear" w:color="auto" w:fill="FFFFFF"/>
        </w:rPr>
        <w:t>mojones</w:t>
      </w:r>
      <w:r>
        <w:rPr>
          <w:shd w:val="clear" w:color="auto" w:fill="FFFFFF"/>
        </w:rPr>
        <w:t xml:space="preserve"> de dicha historia. A posteriori</w:t>
      </w:r>
      <w:r w:rsidR="00151CCE">
        <w:rPr>
          <w:shd w:val="clear" w:color="auto" w:fill="FFFFFF"/>
        </w:rPr>
        <w:t xml:space="preserve"> haremos foco en la década del </w:t>
      </w:r>
      <w:r>
        <w:rPr>
          <w:shd w:val="clear" w:color="auto" w:fill="FFFFFF"/>
        </w:rPr>
        <w:t>60 ampliada (1957-1971)</w:t>
      </w:r>
      <w:r w:rsidR="008E7C93">
        <w:rPr>
          <w:shd w:val="clear" w:color="auto" w:fill="FFFFFF"/>
        </w:rPr>
        <w:t xml:space="preserve"> que es la</w:t>
      </w:r>
      <w:r w:rsidR="00151CCE">
        <w:rPr>
          <w:shd w:val="clear" w:color="auto" w:fill="FFFFFF"/>
        </w:rPr>
        <w:t xml:space="preserve"> que nos convoca.</w:t>
      </w:r>
      <w:r w:rsidR="00C146D8" w:rsidRPr="00B722F6">
        <w:rPr>
          <w:shd w:val="clear" w:color="auto" w:fill="FFFFFF"/>
        </w:rPr>
        <w:t xml:space="preserve"> </w:t>
      </w:r>
    </w:p>
    <w:p w:rsidR="00A63542" w:rsidRPr="0091006C" w:rsidRDefault="00A63542" w:rsidP="000D574E">
      <w:pPr>
        <w:shd w:val="clear" w:color="auto" w:fill="FFFFFF"/>
        <w:spacing w:line="360" w:lineRule="auto"/>
        <w:ind w:firstLine="709"/>
        <w:jc w:val="both"/>
        <w:rPr>
          <w:shd w:val="clear" w:color="auto" w:fill="FFFFFF"/>
        </w:rPr>
      </w:pPr>
      <w:r w:rsidRPr="00A04489">
        <w:rPr>
          <w:color w:val="000000"/>
          <w:shd w:val="clear" w:color="auto" w:fill="FFFFFF"/>
        </w:rPr>
        <w:t>El Hospital Esteves nació bajo el nombre de Asilo de Lomas de Zamora en 1908 como anexo del Hospital Nacional de Alienadas</w:t>
      </w:r>
      <w:r w:rsidR="002D4E4A">
        <w:rPr>
          <w:rStyle w:val="Refdenotaalpie"/>
          <w:color w:val="000000"/>
          <w:shd w:val="clear" w:color="auto" w:fill="FFFFFF"/>
        </w:rPr>
        <w:footnoteReference w:id="4"/>
      </w:r>
      <w:r w:rsidRPr="00A04489">
        <w:rPr>
          <w:color w:val="000000"/>
          <w:shd w:val="clear" w:color="auto" w:fill="FFFFFF"/>
        </w:rPr>
        <w:t>.</w:t>
      </w:r>
      <w:r w:rsidR="003C4B6F">
        <w:rPr>
          <w:color w:val="000000"/>
          <w:shd w:val="clear" w:color="auto" w:fill="FFFFFF"/>
        </w:rPr>
        <w:t xml:space="preserve"> </w:t>
      </w:r>
      <w:r w:rsidR="00334A95">
        <w:rPr>
          <w:color w:val="000000"/>
          <w:shd w:val="clear" w:color="auto" w:fill="FFFFFF"/>
        </w:rPr>
        <w:t>E</w:t>
      </w:r>
      <w:r>
        <w:rPr>
          <w:color w:val="000000"/>
          <w:shd w:val="clear" w:color="auto" w:fill="FFFFFF"/>
        </w:rPr>
        <w:t>stuvo en sus inicios</w:t>
      </w:r>
      <w:r w:rsidR="001242FC">
        <w:rPr>
          <w:color w:val="000000"/>
          <w:shd w:val="clear" w:color="auto" w:fill="FFFFFF"/>
        </w:rPr>
        <w:t xml:space="preserve"> </w:t>
      </w:r>
      <w:r>
        <w:rPr>
          <w:color w:val="000000"/>
          <w:shd w:val="clear" w:color="auto" w:fill="FFFFFF"/>
        </w:rPr>
        <w:t xml:space="preserve">a cargo de la Sociedad de </w:t>
      </w:r>
      <w:r w:rsidRPr="0091006C">
        <w:rPr>
          <w:color w:val="000000"/>
          <w:shd w:val="clear" w:color="auto" w:fill="FFFFFF"/>
        </w:rPr>
        <w:t>Beneficencia (</w:t>
      </w:r>
      <w:r w:rsidR="00AD6CE8">
        <w:rPr>
          <w:color w:val="000000"/>
          <w:shd w:val="clear" w:color="auto" w:fill="FFFFFF"/>
        </w:rPr>
        <w:t>Departamento de Enfermería</w:t>
      </w:r>
      <w:r w:rsidR="00BA59E2">
        <w:rPr>
          <w:color w:val="000000"/>
          <w:shd w:val="clear" w:color="auto" w:fill="FFFFFF"/>
        </w:rPr>
        <w:t>,</w:t>
      </w:r>
      <w:r w:rsidRPr="0091006C">
        <w:rPr>
          <w:color w:val="000000"/>
          <w:shd w:val="clear" w:color="auto" w:fill="FFFFFF"/>
        </w:rPr>
        <w:t xml:space="preserve"> </w:t>
      </w:r>
      <w:r w:rsidR="00E13AEE" w:rsidRPr="0091006C">
        <w:rPr>
          <w:color w:val="000000"/>
          <w:shd w:val="clear" w:color="auto" w:fill="FFFFFF"/>
        </w:rPr>
        <w:t>1998</w:t>
      </w:r>
      <w:r w:rsidR="000D52E5">
        <w:rPr>
          <w:color w:val="000000"/>
          <w:shd w:val="clear" w:color="auto" w:fill="FFFFFF"/>
        </w:rPr>
        <w:t xml:space="preserve">; </w:t>
      </w:r>
      <w:r w:rsidR="00334A95">
        <w:rPr>
          <w:color w:val="000000"/>
          <w:shd w:val="clear" w:color="auto" w:fill="FFFFFF"/>
        </w:rPr>
        <w:t>Grimson, 1972)</w:t>
      </w:r>
      <w:r w:rsidRPr="0091006C">
        <w:rPr>
          <w:color w:val="000000"/>
          <w:shd w:val="clear" w:color="auto" w:fill="FFFFFF"/>
        </w:rPr>
        <w:t xml:space="preserve">. </w:t>
      </w:r>
      <w:r w:rsidR="00485D31">
        <w:rPr>
          <w:color w:val="000000"/>
          <w:shd w:val="clear" w:color="auto" w:fill="FFFFFF"/>
        </w:rPr>
        <w:t>Su nacimiento coincidió con una discusión de época sobre</w:t>
      </w:r>
      <w:r w:rsidR="008E7C93">
        <w:rPr>
          <w:color w:val="000000"/>
          <w:shd w:val="clear" w:color="auto" w:fill="FFFFFF"/>
        </w:rPr>
        <w:t xml:space="preserve"> el hacinamiento en</w:t>
      </w:r>
      <w:r w:rsidR="00485D31">
        <w:rPr>
          <w:color w:val="000000"/>
          <w:shd w:val="clear" w:color="auto" w:fill="FFFFFF"/>
        </w:rPr>
        <w:t xml:space="preserve"> los asilos y con la propuesta “</w:t>
      </w:r>
      <w:r w:rsidR="00410B2E">
        <w:rPr>
          <w:color w:val="000000"/>
          <w:shd w:val="clear" w:color="auto" w:fill="FFFFFF"/>
        </w:rPr>
        <w:t>O</w:t>
      </w:r>
      <w:r w:rsidR="00485D31">
        <w:rPr>
          <w:color w:val="000000"/>
          <w:shd w:val="clear" w:color="auto" w:fill="FFFFFF"/>
        </w:rPr>
        <w:t xml:space="preserve">pen </w:t>
      </w:r>
      <w:proofErr w:type="spellStart"/>
      <w:r w:rsidR="00410B2E">
        <w:rPr>
          <w:color w:val="000000"/>
          <w:shd w:val="clear" w:color="auto" w:fill="FFFFFF"/>
        </w:rPr>
        <w:t>D</w:t>
      </w:r>
      <w:r w:rsidR="00485D31">
        <w:rPr>
          <w:color w:val="000000"/>
          <w:shd w:val="clear" w:color="auto" w:fill="FFFFFF"/>
        </w:rPr>
        <w:t>oor</w:t>
      </w:r>
      <w:proofErr w:type="spellEnd"/>
      <w:r w:rsidR="00485D31">
        <w:rPr>
          <w:color w:val="000000"/>
          <w:shd w:val="clear" w:color="auto" w:fill="FFFFFF"/>
        </w:rPr>
        <w:t>” de D. Cabred</w:t>
      </w:r>
      <w:r w:rsidR="00BD7376">
        <w:rPr>
          <w:color w:val="000000"/>
          <w:shd w:val="clear" w:color="auto" w:fill="FFFFFF"/>
        </w:rPr>
        <w:t xml:space="preserve">. Este médico argentino </w:t>
      </w:r>
      <w:r w:rsidR="00485D31">
        <w:rPr>
          <w:color w:val="000000"/>
          <w:shd w:val="clear" w:color="auto" w:fill="FFFFFF"/>
        </w:rPr>
        <w:t xml:space="preserve">impulsó </w:t>
      </w:r>
      <w:r w:rsidR="008E56ED" w:rsidRPr="0091006C">
        <w:rPr>
          <w:color w:val="000000"/>
          <w:shd w:val="clear" w:color="auto" w:fill="FFFFFF"/>
        </w:rPr>
        <w:t xml:space="preserve">la </w:t>
      </w:r>
      <w:r w:rsidR="008E56ED" w:rsidRPr="0091006C">
        <w:rPr>
          <w:shd w:val="clear" w:color="auto" w:fill="FFFFFF"/>
        </w:rPr>
        <w:t>creación de colonias rurale</w:t>
      </w:r>
      <w:r w:rsidR="008E56ED" w:rsidRPr="0091006C">
        <w:rPr>
          <w:color w:val="000000"/>
          <w:shd w:val="clear" w:color="auto" w:fill="FFFFFF"/>
        </w:rPr>
        <w:t>s</w:t>
      </w:r>
      <w:r w:rsidR="00485D31">
        <w:rPr>
          <w:color w:val="000000"/>
          <w:shd w:val="clear" w:color="auto" w:fill="FFFFFF"/>
        </w:rPr>
        <w:t xml:space="preserve">. Sostuvo tal política en los argumentos de que </w:t>
      </w:r>
      <w:r w:rsidR="008E56ED" w:rsidRPr="008A704E">
        <w:rPr>
          <w:color w:val="000000"/>
          <w:shd w:val="clear" w:color="auto" w:fill="FFFFFF"/>
        </w:rPr>
        <w:t>el trabajo, el campo, la salida del medio urbano,</w:t>
      </w:r>
      <w:r w:rsidR="00485D31">
        <w:rPr>
          <w:color w:val="000000"/>
          <w:shd w:val="clear" w:color="auto" w:fill="FFFFFF"/>
        </w:rPr>
        <w:t xml:space="preserve"> </w:t>
      </w:r>
      <w:r w:rsidR="008E56ED" w:rsidRPr="008A704E">
        <w:rPr>
          <w:color w:val="000000"/>
          <w:shd w:val="clear" w:color="auto" w:fill="FFFFFF"/>
        </w:rPr>
        <w:t xml:space="preserve">cierta </w:t>
      </w:r>
      <w:r w:rsidR="008E7C93">
        <w:rPr>
          <w:color w:val="000000"/>
          <w:shd w:val="clear" w:color="auto" w:fill="FFFFFF"/>
        </w:rPr>
        <w:t>“</w:t>
      </w:r>
      <w:r w:rsidR="008E56ED" w:rsidRPr="008A704E">
        <w:rPr>
          <w:color w:val="000000"/>
          <w:shd w:val="clear" w:color="auto" w:fill="FFFFFF"/>
        </w:rPr>
        <w:t>ilusión de libertad</w:t>
      </w:r>
      <w:r w:rsidR="008E7C93">
        <w:rPr>
          <w:color w:val="000000"/>
          <w:shd w:val="clear" w:color="auto" w:fill="FFFFFF"/>
        </w:rPr>
        <w:t>”</w:t>
      </w:r>
      <w:r w:rsidR="008E56ED" w:rsidRPr="008A704E">
        <w:rPr>
          <w:color w:val="000000"/>
          <w:shd w:val="clear" w:color="auto" w:fill="FFFFFF"/>
        </w:rPr>
        <w:t xml:space="preserve"> </w:t>
      </w:r>
      <w:r w:rsidR="00485D31">
        <w:rPr>
          <w:color w:val="000000"/>
          <w:shd w:val="clear" w:color="auto" w:fill="FFFFFF"/>
        </w:rPr>
        <w:t>er</w:t>
      </w:r>
      <w:r w:rsidR="008E56ED" w:rsidRPr="008A704E">
        <w:rPr>
          <w:color w:val="000000"/>
          <w:shd w:val="clear" w:color="auto" w:fill="FFFFFF"/>
        </w:rPr>
        <w:t>an</w:t>
      </w:r>
      <w:r w:rsidR="008E56ED">
        <w:rPr>
          <w:color w:val="000000"/>
          <w:shd w:val="clear" w:color="auto" w:fill="FFFFFF"/>
        </w:rPr>
        <w:t xml:space="preserve"> óptimos para el </w:t>
      </w:r>
      <w:r w:rsidR="008A704E">
        <w:rPr>
          <w:shd w:val="clear" w:color="auto" w:fill="FFFFFF"/>
        </w:rPr>
        <w:t>tratamiento de</w:t>
      </w:r>
      <w:r w:rsidR="008E56ED" w:rsidRPr="008A704E">
        <w:rPr>
          <w:shd w:val="clear" w:color="auto" w:fill="FFFFFF"/>
        </w:rPr>
        <w:t xml:space="preserve"> </w:t>
      </w:r>
      <w:r w:rsidR="008A704E">
        <w:rPr>
          <w:shd w:val="clear" w:color="auto" w:fill="FFFFFF"/>
        </w:rPr>
        <w:t>“</w:t>
      </w:r>
      <w:r w:rsidR="008E56ED" w:rsidRPr="008A704E">
        <w:rPr>
          <w:shd w:val="clear" w:color="auto" w:fill="FFFFFF"/>
        </w:rPr>
        <w:t>alienados</w:t>
      </w:r>
      <w:r w:rsidR="008A704E">
        <w:rPr>
          <w:shd w:val="clear" w:color="auto" w:fill="FFFFFF"/>
        </w:rPr>
        <w:t>”.</w:t>
      </w:r>
      <w:r w:rsidR="008E56ED" w:rsidRPr="008A704E">
        <w:rPr>
          <w:shd w:val="clear" w:color="auto" w:fill="FFFFFF"/>
        </w:rPr>
        <w:t xml:space="preserve"> </w:t>
      </w:r>
      <w:r w:rsidR="00485D31">
        <w:rPr>
          <w:shd w:val="clear" w:color="auto" w:fill="FFFFFF"/>
        </w:rPr>
        <w:t>S</w:t>
      </w:r>
      <w:r w:rsidR="00E75C3C">
        <w:rPr>
          <w:color w:val="000000"/>
          <w:shd w:val="clear" w:color="auto" w:fill="FFFFFF"/>
        </w:rPr>
        <w:t xml:space="preserve">egún </w:t>
      </w:r>
      <w:r w:rsidR="00485D31">
        <w:rPr>
          <w:color w:val="000000"/>
          <w:shd w:val="clear" w:color="auto" w:fill="FFFFFF"/>
        </w:rPr>
        <w:t xml:space="preserve">quienes apoyaban esta perspectiva </w:t>
      </w:r>
      <w:r w:rsidR="00E75C3C">
        <w:rPr>
          <w:color w:val="000000"/>
          <w:shd w:val="clear" w:color="auto" w:fill="FFFFFF"/>
        </w:rPr>
        <w:t>hab</w:t>
      </w:r>
      <w:r w:rsidR="00485D31">
        <w:rPr>
          <w:color w:val="000000"/>
          <w:shd w:val="clear" w:color="auto" w:fill="FFFFFF"/>
        </w:rPr>
        <w:t>ía</w:t>
      </w:r>
      <w:r w:rsidR="00E75C3C">
        <w:rPr>
          <w:color w:val="000000"/>
          <w:shd w:val="clear" w:color="auto" w:fill="FFFFFF"/>
        </w:rPr>
        <w:t xml:space="preserve"> </w:t>
      </w:r>
      <w:r w:rsidR="00CF4FA6">
        <w:rPr>
          <w:color w:val="000000"/>
          <w:shd w:val="clear" w:color="auto" w:fill="FFFFFF"/>
        </w:rPr>
        <w:t>que</w:t>
      </w:r>
      <w:r w:rsidR="00E75C3C">
        <w:rPr>
          <w:color w:val="000000"/>
          <w:shd w:val="clear" w:color="auto" w:fill="FFFFFF"/>
        </w:rPr>
        <w:t xml:space="preserve"> construir </w:t>
      </w:r>
      <w:r w:rsidR="00E75C3C" w:rsidRPr="0091006C">
        <w:rPr>
          <w:shd w:val="clear" w:color="auto" w:fill="FFFFFF"/>
        </w:rPr>
        <w:t>un sistema de repartición de la locura: los agitados</w:t>
      </w:r>
      <w:r w:rsidR="00334A95">
        <w:rPr>
          <w:shd w:val="clear" w:color="auto" w:fill="FFFFFF"/>
        </w:rPr>
        <w:t xml:space="preserve"> </w:t>
      </w:r>
      <w:r w:rsidR="00E75C3C" w:rsidRPr="0091006C">
        <w:rPr>
          <w:shd w:val="clear" w:color="auto" w:fill="FFFFFF"/>
        </w:rPr>
        <w:t xml:space="preserve">agudos en la ciudad, los crónicos a la campaña, </w:t>
      </w:r>
      <w:r w:rsidR="00334A95">
        <w:rPr>
          <w:shd w:val="clear" w:color="auto" w:fill="FFFFFF"/>
        </w:rPr>
        <w:t xml:space="preserve">en el </w:t>
      </w:r>
      <w:r w:rsidR="00E75C3C" w:rsidRPr="0091006C">
        <w:rPr>
          <w:shd w:val="clear" w:color="auto" w:fill="FFFFFF"/>
        </w:rPr>
        <w:t>medio rural</w:t>
      </w:r>
      <w:r w:rsidR="00485D31">
        <w:rPr>
          <w:shd w:val="clear" w:color="auto" w:fill="FFFFFF"/>
        </w:rPr>
        <w:t xml:space="preserve"> </w:t>
      </w:r>
      <w:r w:rsidR="00485D31">
        <w:rPr>
          <w:color w:val="000000"/>
          <w:shd w:val="clear" w:color="auto" w:fill="FFFFFF"/>
        </w:rPr>
        <w:t>(Vezzetti, 1985)</w:t>
      </w:r>
      <w:r w:rsidR="00E75C3C" w:rsidRPr="0091006C">
        <w:rPr>
          <w:shd w:val="clear" w:color="auto" w:fill="FFFFFF"/>
        </w:rPr>
        <w:t>.</w:t>
      </w:r>
      <w:r w:rsidR="00485D31">
        <w:rPr>
          <w:shd w:val="clear" w:color="auto" w:fill="FFFFFF"/>
        </w:rPr>
        <w:t xml:space="preserve"> </w:t>
      </w:r>
    </w:p>
    <w:p w:rsidR="006F5DDC" w:rsidRDefault="00BD7376" w:rsidP="000D574E">
      <w:pPr>
        <w:shd w:val="clear" w:color="auto" w:fill="FFFFFF"/>
        <w:spacing w:line="360" w:lineRule="auto"/>
        <w:ind w:firstLine="709"/>
        <w:jc w:val="both"/>
        <w:rPr>
          <w:color w:val="000000"/>
          <w:shd w:val="clear" w:color="auto" w:fill="FFFFFF"/>
        </w:rPr>
      </w:pPr>
      <w:r>
        <w:rPr>
          <w:shd w:val="clear" w:color="auto" w:fill="FFFFFF"/>
        </w:rPr>
        <w:t>Por su parte</w:t>
      </w:r>
      <w:r w:rsidR="008E7C93">
        <w:rPr>
          <w:shd w:val="clear" w:color="auto" w:fill="FFFFFF"/>
        </w:rPr>
        <w:t>,</w:t>
      </w:r>
      <w:r>
        <w:rPr>
          <w:shd w:val="clear" w:color="auto" w:fill="FFFFFF"/>
        </w:rPr>
        <w:t xml:space="preserve"> l</w:t>
      </w:r>
      <w:r w:rsidR="00A63542" w:rsidRPr="0091006C">
        <w:rPr>
          <w:shd w:val="clear" w:color="auto" w:fill="FFFFFF"/>
        </w:rPr>
        <w:t>a Sociedad de Beneficencia desde su creación por B</w:t>
      </w:r>
      <w:r w:rsidR="00485D31">
        <w:rPr>
          <w:shd w:val="clear" w:color="auto" w:fill="FFFFFF"/>
        </w:rPr>
        <w:t xml:space="preserve">. </w:t>
      </w:r>
      <w:r w:rsidR="00A63542" w:rsidRPr="0091006C">
        <w:rPr>
          <w:shd w:val="clear" w:color="auto" w:fill="FFFFFF"/>
        </w:rPr>
        <w:t xml:space="preserve">Rivadavia en 1823 había estado a cargo </w:t>
      </w:r>
      <w:r w:rsidR="00334A95">
        <w:rPr>
          <w:shd w:val="clear" w:color="auto" w:fill="FFFFFF"/>
        </w:rPr>
        <w:t>-</w:t>
      </w:r>
      <w:r w:rsidR="00A63542" w:rsidRPr="0091006C">
        <w:rPr>
          <w:shd w:val="clear" w:color="auto" w:fill="FFFFFF"/>
        </w:rPr>
        <w:t>según su decreto de creación</w:t>
      </w:r>
      <w:r w:rsidR="00334A95">
        <w:rPr>
          <w:shd w:val="clear" w:color="auto" w:fill="FFFFFF"/>
        </w:rPr>
        <w:t>-</w:t>
      </w:r>
      <w:r w:rsidR="00A63542" w:rsidRPr="0091006C">
        <w:rPr>
          <w:shd w:val="clear" w:color="auto" w:fill="FFFFFF"/>
        </w:rPr>
        <w:t xml:space="preserve"> de </w:t>
      </w:r>
      <w:r w:rsidR="001A601D" w:rsidRPr="0091006C">
        <w:rPr>
          <w:shd w:val="clear" w:color="auto" w:fill="FFFFFF"/>
        </w:rPr>
        <w:t>l</w:t>
      </w:r>
      <w:r w:rsidR="00A63542" w:rsidRPr="0091006C">
        <w:rPr>
          <w:shd w:val="clear" w:color="auto" w:fill="FFFFFF"/>
        </w:rPr>
        <w:t>a D</w:t>
      </w:r>
      <w:r w:rsidR="001A601D" w:rsidRPr="0091006C">
        <w:rPr>
          <w:shd w:val="clear" w:color="auto" w:fill="FFFFFF"/>
        </w:rPr>
        <w:t>i</w:t>
      </w:r>
      <w:r w:rsidR="00A63542" w:rsidRPr="0091006C">
        <w:rPr>
          <w:shd w:val="clear" w:color="auto" w:fill="FFFFFF"/>
        </w:rPr>
        <w:t xml:space="preserve">rección y Administración de </w:t>
      </w:r>
      <w:r w:rsidR="007C3D59" w:rsidRPr="0091006C">
        <w:rPr>
          <w:shd w:val="clear" w:color="auto" w:fill="FFFFFF"/>
        </w:rPr>
        <w:t>E</w:t>
      </w:r>
      <w:r w:rsidR="00A63542" w:rsidRPr="0091006C">
        <w:rPr>
          <w:shd w:val="clear" w:color="auto" w:fill="FFFFFF"/>
        </w:rPr>
        <w:t xml:space="preserve">scuelas de niñas y la </w:t>
      </w:r>
      <w:r w:rsidR="007C3D59" w:rsidRPr="0091006C">
        <w:rPr>
          <w:shd w:val="clear" w:color="auto" w:fill="FFFFFF"/>
        </w:rPr>
        <w:t>D</w:t>
      </w:r>
      <w:r w:rsidR="00A63542" w:rsidRPr="0091006C">
        <w:rPr>
          <w:shd w:val="clear" w:color="auto" w:fill="FFFFFF"/>
        </w:rPr>
        <w:t xml:space="preserve">irección e </w:t>
      </w:r>
      <w:r>
        <w:rPr>
          <w:shd w:val="clear" w:color="auto" w:fill="FFFFFF"/>
        </w:rPr>
        <w:t>I</w:t>
      </w:r>
      <w:r w:rsidR="00A63542" w:rsidRPr="0091006C">
        <w:rPr>
          <w:shd w:val="clear" w:color="auto" w:fill="FFFFFF"/>
        </w:rPr>
        <w:t xml:space="preserve">nspección de la </w:t>
      </w:r>
      <w:r>
        <w:rPr>
          <w:shd w:val="clear" w:color="auto" w:fill="FFFFFF"/>
        </w:rPr>
        <w:t>Casa de E</w:t>
      </w:r>
      <w:r w:rsidR="007C3D59" w:rsidRPr="0091006C">
        <w:rPr>
          <w:shd w:val="clear" w:color="auto" w:fill="FFFFFF"/>
        </w:rPr>
        <w:t xml:space="preserve">xpósitos, </w:t>
      </w:r>
      <w:r>
        <w:rPr>
          <w:shd w:val="clear" w:color="auto" w:fill="FFFFFF"/>
        </w:rPr>
        <w:t>d</w:t>
      </w:r>
      <w:r w:rsidR="007C3D59" w:rsidRPr="0091006C">
        <w:rPr>
          <w:shd w:val="clear" w:color="auto" w:fill="FFFFFF"/>
        </w:rPr>
        <w:t>el H</w:t>
      </w:r>
      <w:r w:rsidR="00A63542" w:rsidRPr="0091006C">
        <w:rPr>
          <w:shd w:val="clear" w:color="auto" w:fill="FFFFFF"/>
        </w:rPr>
        <w:t>ospital de muj</w:t>
      </w:r>
      <w:r w:rsidR="001A601D" w:rsidRPr="0091006C">
        <w:rPr>
          <w:shd w:val="clear" w:color="auto" w:fill="FFFFFF"/>
        </w:rPr>
        <w:t>e</w:t>
      </w:r>
      <w:r w:rsidR="00A63542" w:rsidRPr="0091006C">
        <w:rPr>
          <w:shd w:val="clear" w:color="auto" w:fill="FFFFFF"/>
        </w:rPr>
        <w:t>res y de todo establecimiento público que se creara con el fin de asistir a mujeres y niños (AGN</w:t>
      </w:r>
      <w:r w:rsidR="00BA59E2">
        <w:rPr>
          <w:shd w:val="clear" w:color="auto" w:fill="FFFFFF"/>
        </w:rPr>
        <w:t>,</w:t>
      </w:r>
      <w:r w:rsidR="00A63542" w:rsidRPr="0091006C">
        <w:rPr>
          <w:shd w:val="clear" w:color="auto" w:fill="FFFFFF"/>
        </w:rPr>
        <w:t xml:space="preserve"> 1999)</w:t>
      </w:r>
      <w:r w:rsidR="00485D31">
        <w:rPr>
          <w:shd w:val="clear" w:color="auto" w:fill="FFFFFF"/>
        </w:rPr>
        <w:t>.</w:t>
      </w:r>
      <w:r w:rsidR="00A63542" w:rsidRPr="0091006C">
        <w:rPr>
          <w:shd w:val="clear" w:color="auto" w:fill="FFFFFF"/>
        </w:rPr>
        <w:t xml:space="preserve"> </w:t>
      </w:r>
      <w:r w:rsidR="00A63542" w:rsidRPr="0052591A">
        <w:rPr>
          <w:color w:val="000000"/>
          <w:shd w:val="clear" w:color="auto" w:fill="FFFFFF"/>
        </w:rPr>
        <w:t>Desde 1902 hasta 1908</w:t>
      </w:r>
      <w:r w:rsidR="008E7C93">
        <w:rPr>
          <w:color w:val="000000"/>
          <w:shd w:val="clear" w:color="auto" w:fill="FFFFFF"/>
        </w:rPr>
        <w:t>,</w:t>
      </w:r>
      <w:r w:rsidR="007C3D59">
        <w:rPr>
          <w:color w:val="000000"/>
          <w:shd w:val="clear" w:color="auto" w:fill="FFFFFF"/>
        </w:rPr>
        <w:t xml:space="preserve"> año</w:t>
      </w:r>
      <w:r w:rsidR="00A63542" w:rsidRPr="0052591A">
        <w:rPr>
          <w:color w:val="000000"/>
          <w:shd w:val="clear" w:color="auto" w:fill="FFFFFF"/>
        </w:rPr>
        <w:t xml:space="preserve"> en que se inauguró el asilo de Lomas, la Sociedad de Beneficencia realizó diversas gestiones para crear un asilo de “crónicas e idiotas” </w:t>
      </w:r>
      <w:r>
        <w:rPr>
          <w:color w:val="000000"/>
          <w:shd w:val="clear" w:color="auto" w:fill="FFFFFF"/>
        </w:rPr>
        <w:t xml:space="preserve">que </w:t>
      </w:r>
      <w:r w:rsidR="00A63542" w:rsidRPr="0052591A">
        <w:rPr>
          <w:color w:val="000000"/>
          <w:shd w:val="clear" w:color="auto" w:fill="FFFFFF"/>
        </w:rPr>
        <w:t>aliviar</w:t>
      </w:r>
      <w:r>
        <w:rPr>
          <w:color w:val="000000"/>
          <w:shd w:val="clear" w:color="auto" w:fill="FFFFFF"/>
        </w:rPr>
        <w:t>a</w:t>
      </w:r>
      <w:r w:rsidR="00A63542" w:rsidRPr="0052591A">
        <w:rPr>
          <w:color w:val="000000"/>
          <w:shd w:val="clear" w:color="auto" w:fill="FFFFFF"/>
        </w:rPr>
        <w:t xml:space="preserve"> el hacinamiento del Hospital Nacional de Alienadas</w:t>
      </w:r>
      <w:r>
        <w:rPr>
          <w:color w:val="000000"/>
          <w:shd w:val="clear" w:color="auto" w:fill="FFFFFF"/>
        </w:rPr>
        <w:t xml:space="preserve">. Este último </w:t>
      </w:r>
      <w:r w:rsidR="00A63542" w:rsidRPr="0052591A">
        <w:rPr>
          <w:color w:val="000000"/>
          <w:shd w:val="clear" w:color="auto" w:fill="FFFFFF"/>
        </w:rPr>
        <w:t>para aquel momento tenía a más de 100 personas durmiendo en el suelo</w:t>
      </w:r>
      <w:r w:rsidR="00F138B2">
        <w:rPr>
          <w:color w:val="000000"/>
          <w:shd w:val="clear" w:color="auto" w:fill="FFFFFF"/>
        </w:rPr>
        <w:t xml:space="preserve"> </w:t>
      </w:r>
      <w:r w:rsidR="00A63542"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00A63542" w:rsidRPr="0052591A">
        <w:rPr>
          <w:color w:val="000000"/>
          <w:shd w:val="clear" w:color="auto" w:fill="FFFFFF"/>
        </w:rPr>
        <w:t xml:space="preserve"> </w:t>
      </w:r>
      <w:r w:rsidR="00B9217D" w:rsidRPr="0052591A">
        <w:rPr>
          <w:color w:val="000000"/>
          <w:shd w:val="clear" w:color="auto" w:fill="FFFFFF"/>
        </w:rPr>
        <w:t>1998</w:t>
      </w:r>
      <w:r w:rsidR="00A63542" w:rsidRPr="0052591A">
        <w:rPr>
          <w:color w:val="000000"/>
          <w:shd w:val="clear" w:color="auto" w:fill="FFFFFF"/>
        </w:rPr>
        <w:t>).</w:t>
      </w:r>
      <w:r w:rsidR="00FD3F83" w:rsidRPr="0052591A">
        <w:rPr>
          <w:color w:val="000000"/>
          <w:shd w:val="clear" w:color="auto" w:fill="FFFFFF"/>
        </w:rPr>
        <w:t xml:space="preserve"> </w:t>
      </w:r>
      <w:r w:rsidR="008E7C93">
        <w:rPr>
          <w:color w:val="000000"/>
          <w:shd w:val="clear" w:color="auto" w:fill="FFFFFF"/>
        </w:rPr>
        <w:t>L</w:t>
      </w:r>
      <w:r w:rsidR="00A63542" w:rsidRPr="0052591A">
        <w:rPr>
          <w:color w:val="000000"/>
          <w:shd w:val="clear" w:color="auto" w:fill="FFFFFF"/>
        </w:rPr>
        <w:t xml:space="preserve">a presidencia de la Sociedad </w:t>
      </w:r>
      <w:r w:rsidR="00151CCE">
        <w:rPr>
          <w:color w:val="000000"/>
          <w:shd w:val="clear" w:color="auto" w:fill="FFFFFF"/>
        </w:rPr>
        <w:t>realizó</w:t>
      </w:r>
      <w:r w:rsidR="00A63542" w:rsidRPr="0052591A">
        <w:rPr>
          <w:color w:val="000000"/>
          <w:shd w:val="clear" w:color="auto" w:fill="FFFFFF"/>
        </w:rPr>
        <w:t xml:space="preserve"> averiguaciones de presupuestos y pedidos de dinero para refaccionar la</w:t>
      </w:r>
      <w:r w:rsidR="008E7C93">
        <w:rPr>
          <w:color w:val="000000"/>
          <w:shd w:val="clear" w:color="auto" w:fill="FFFFFF"/>
        </w:rPr>
        <w:t xml:space="preserve"> “Q</w:t>
      </w:r>
      <w:r w:rsidR="00A63542" w:rsidRPr="0052591A">
        <w:rPr>
          <w:color w:val="000000"/>
          <w:shd w:val="clear" w:color="auto" w:fill="FFFFFF"/>
        </w:rPr>
        <w:t>uinta de los Varela</w:t>
      </w:r>
      <w:r w:rsidR="008E7C93">
        <w:rPr>
          <w:color w:val="000000"/>
          <w:shd w:val="clear" w:color="auto" w:fill="FFFFFF"/>
        </w:rPr>
        <w:t>”</w:t>
      </w:r>
      <w:r w:rsidR="00A63542" w:rsidRPr="0052591A">
        <w:rPr>
          <w:color w:val="000000"/>
          <w:shd w:val="clear" w:color="auto" w:fill="FFFFFF"/>
        </w:rPr>
        <w:t xml:space="preserve"> (en ese momento propiedad del Banco Hipotecario Nacional</w:t>
      </w:r>
      <w:r w:rsidR="00334A95">
        <w:rPr>
          <w:color w:val="000000"/>
          <w:shd w:val="clear" w:color="auto" w:fill="FFFFFF"/>
        </w:rPr>
        <w:t xml:space="preserve"> y propiedad que se convertiría en el asilo)</w:t>
      </w:r>
      <w:r w:rsidR="00A63542" w:rsidRPr="0052591A">
        <w:rPr>
          <w:color w:val="000000"/>
          <w:shd w:val="clear" w:color="auto" w:fill="FFFFFF"/>
        </w:rPr>
        <w:t xml:space="preserve">, </w:t>
      </w:r>
      <w:r w:rsidR="00CD7521" w:rsidRPr="0052591A">
        <w:rPr>
          <w:color w:val="000000"/>
          <w:shd w:val="clear" w:color="auto" w:fill="FFFFFF"/>
        </w:rPr>
        <w:t>y se realiz</w:t>
      </w:r>
      <w:r w:rsidR="00B9217D" w:rsidRPr="0052591A">
        <w:rPr>
          <w:color w:val="000000"/>
          <w:shd w:val="clear" w:color="auto" w:fill="FFFFFF"/>
        </w:rPr>
        <w:t>ó</w:t>
      </w:r>
      <w:r w:rsidR="00CD7521" w:rsidRPr="0052591A">
        <w:rPr>
          <w:color w:val="000000"/>
          <w:shd w:val="clear" w:color="auto" w:fill="FFFFFF"/>
        </w:rPr>
        <w:t xml:space="preserve"> un </w:t>
      </w:r>
      <w:r w:rsidR="00A63542" w:rsidRPr="0052591A">
        <w:rPr>
          <w:color w:val="000000"/>
          <w:shd w:val="clear" w:color="auto" w:fill="FFFFFF"/>
        </w:rPr>
        <w:t>pedid</w:t>
      </w:r>
      <w:r w:rsidR="00CD7521" w:rsidRPr="0052591A">
        <w:rPr>
          <w:color w:val="000000"/>
          <w:shd w:val="clear" w:color="auto" w:fill="FFFFFF"/>
        </w:rPr>
        <w:t xml:space="preserve">o </w:t>
      </w:r>
      <w:r w:rsidR="008E7C93">
        <w:rPr>
          <w:color w:val="000000"/>
          <w:shd w:val="clear" w:color="auto" w:fill="FFFFFF"/>
        </w:rPr>
        <w:t xml:space="preserve">de colaboración </w:t>
      </w:r>
      <w:r w:rsidR="00CD7521" w:rsidRPr="0052591A">
        <w:rPr>
          <w:color w:val="000000"/>
          <w:shd w:val="clear" w:color="auto" w:fill="FFFFFF"/>
        </w:rPr>
        <w:t xml:space="preserve">a las </w:t>
      </w:r>
      <w:r w:rsidR="008E7C93">
        <w:rPr>
          <w:color w:val="000000"/>
          <w:shd w:val="clear" w:color="auto" w:fill="FFFFFF"/>
        </w:rPr>
        <w:t>“</w:t>
      </w:r>
      <w:r w:rsidR="00CD7521" w:rsidRPr="0052591A">
        <w:rPr>
          <w:color w:val="000000"/>
          <w:shd w:val="clear" w:color="auto" w:fill="FFFFFF"/>
        </w:rPr>
        <w:t>Hermanas del Huerto</w:t>
      </w:r>
      <w:r w:rsidR="008E7C93">
        <w:rPr>
          <w:color w:val="000000"/>
          <w:shd w:val="clear" w:color="auto" w:fill="FFFFFF"/>
        </w:rPr>
        <w:t>” para</w:t>
      </w:r>
      <w:r w:rsidR="00A63542" w:rsidRPr="0052591A">
        <w:rPr>
          <w:color w:val="000000"/>
          <w:shd w:val="clear" w:color="auto" w:fill="FFFFFF"/>
        </w:rPr>
        <w:t xml:space="preserve"> la atención de las personas </w:t>
      </w:r>
      <w:r w:rsidR="00334A95">
        <w:rPr>
          <w:color w:val="000000"/>
          <w:shd w:val="clear" w:color="auto" w:fill="FFFFFF"/>
        </w:rPr>
        <w:t>que allí se internarían</w:t>
      </w:r>
      <w:r w:rsidR="00CD7521" w:rsidRPr="0052591A">
        <w:rPr>
          <w:color w:val="000000"/>
          <w:shd w:val="clear" w:color="auto" w:fill="FFFFFF"/>
        </w:rPr>
        <w:t>. S</w:t>
      </w:r>
      <w:r w:rsidR="00A63542" w:rsidRPr="0052591A">
        <w:rPr>
          <w:color w:val="000000"/>
          <w:shd w:val="clear" w:color="auto" w:fill="FFFFFF"/>
        </w:rPr>
        <w:t xml:space="preserve">e seleccionó personal </w:t>
      </w:r>
      <w:r w:rsidR="00A63542" w:rsidRPr="0052591A">
        <w:rPr>
          <w:color w:val="000000"/>
          <w:shd w:val="clear" w:color="auto" w:fill="FFFFFF"/>
        </w:rPr>
        <w:lastRenderedPageBreak/>
        <w:t xml:space="preserve">técnico y auxiliar de otras dependencias de la Sociedad, se realizaron gestiones con el intendente de Lomas de Zamora para que arreglara el camino desde la estación </w:t>
      </w:r>
      <w:r>
        <w:rPr>
          <w:color w:val="000000"/>
          <w:shd w:val="clear" w:color="auto" w:fill="FFFFFF"/>
        </w:rPr>
        <w:t xml:space="preserve">del ferrocarril </w:t>
      </w:r>
      <w:r w:rsidR="00A63542" w:rsidRPr="0052591A">
        <w:rPr>
          <w:color w:val="000000"/>
          <w:shd w:val="clear" w:color="auto" w:fill="FFFFFF"/>
        </w:rPr>
        <w:t>hasta el Asilo</w:t>
      </w:r>
      <w:r>
        <w:rPr>
          <w:color w:val="000000"/>
          <w:shd w:val="clear" w:color="auto" w:fill="FFFFFF"/>
        </w:rPr>
        <w:t xml:space="preserve"> y</w:t>
      </w:r>
      <w:r w:rsidR="00A63542" w:rsidRPr="0052591A">
        <w:rPr>
          <w:color w:val="000000"/>
          <w:shd w:val="clear" w:color="auto" w:fill="FFFFFF"/>
        </w:rPr>
        <w:t xml:space="preserve"> se mejoraron los jardines con la idea de que era importante </w:t>
      </w:r>
      <w:r w:rsidR="00334A95">
        <w:rPr>
          <w:color w:val="000000"/>
          <w:shd w:val="clear" w:color="auto" w:fill="FFFFFF"/>
        </w:rPr>
        <w:t xml:space="preserve">su </w:t>
      </w:r>
      <w:r w:rsidR="00A63542" w:rsidRPr="0052591A">
        <w:rPr>
          <w:color w:val="000000"/>
          <w:shd w:val="clear" w:color="auto" w:fill="FFFFFF"/>
        </w:rPr>
        <w:t>belleza para las personas internadas</w:t>
      </w:r>
      <w:r w:rsidR="00CD7521" w:rsidRPr="0052591A">
        <w:rPr>
          <w:color w:val="000000"/>
          <w:shd w:val="clear" w:color="auto" w:fill="FFFFFF"/>
        </w:rPr>
        <w:t xml:space="preserve">. Al momento de la inauguración </w:t>
      </w:r>
      <w:r w:rsidR="00A63542" w:rsidRPr="0052591A">
        <w:rPr>
          <w:color w:val="000000"/>
          <w:shd w:val="clear" w:color="auto" w:fill="FFFFFF"/>
        </w:rPr>
        <w:t xml:space="preserve">se invitó a </w:t>
      </w:r>
      <w:r w:rsidR="00CD7521" w:rsidRPr="0052591A">
        <w:rPr>
          <w:color w:val="000000"/>
          <w:shd w:val="clear" w:color="auto" w:fill="FFFFFF"/>
        </w:rPr>
        <w:t xml:space="preserve">las </w:t>
      </w:r>
      <w:r>
        <w:rPr>
          <w:color w:val="000000"/>
          <w:shd w:val="clear" w:color="auto" w:fill="FFFFFF"/>
        </w:rPr>
        <w:t xml:space="preserve">autoridades </w:t>
      </w:r>
      <w:r w:rsidR="00A63542" w:rsidRPr="0052591A">
        <w:rPr>
          <w:color w:val="000000"/>
          <w:shd w:val="clear" w:color="auto" w:fill="FFFFFF"/>
        </w:rPr>
        <w:t>de la Iglesia</w:t>
      </w:r>
      <w:r w:rsidR="00897865" w:rsidRPr="0052591A">
        <w:rPr>
          <w:color w:val="000000"/>
          <w:shd w:val="clear" w:color="auto" w:fill="FFFFFF"/>
        </w:rPr>
        <w:t xml:space="preserve"> </w:t>
      </w:r>
      <w:r w:rsidR="00A63542"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00A63542" w:rsidRPr="0052591A">
        <w:rPr>
          <w:color w:val="000000"/>
          <w:shd w:val="clear" w:color="auto" w:fill="FFFFFF"/>
        </w:rPr>
        <w:t xml:space="preserve"> </w:t>
      </w:r>
      <w:r w:rsidR="00680184" w:rsidRPr="0052591A">
        <w:rPr>
          <w:color w:val="000000"/>
          <w:shd w:val="clear" w:color="auto" w:fill="FFFFFF"/>
        </w:rPr>
        <w:t>1998</w:t>
      </w:r>
      <w:r w:rsidR="00A63542" w:rsidRPr="0052591A">
        <w:rPr>
          <w:color w:val="000000"/>
          <w:shd w:val="clear" w:color="auto" w:fill="FFFFFF"/>
        </w:rPr>
        <w:t>).</w:t>
      </w:r>
      <w:r w:rsidR="00CD7521" w:rsidRPr="0052591A">
        <w:rPr>
          <w:color w:val="000000"/>
          <w:shd w:val="clear" w:color="auto" w:fill="FFFFFF"/>
        </w:rPr>
        <w:t xml:space="preserve"> </w:t>
      </w:r>
      <w:r w:rsidR="00151CCE">
        <w:rPr>
          <w:color w:val="000000"/>
          <w:shd w:val="clear" w:color="auto" w:fill="FFFFFF"/>
        </w:rPr>
        <w:t>El</w:t>
      </w:r>
      <w:r w:rsidR="00CD7521" w:rsidRPr="0052591A">
        <w:rPr>
          <w:color w:val="000000"/>
          <w:shd w:val="clear" w:color="auto" w:fill="FFFFFF"/>
        </w:rPr>
        <w:t xml:space="preserve"> </w:t>
      </w:r>
      <w:r w:rsidR="00151CCE">
        <w:rPr>
          <w:color w:val="000000"/>
          <w:shd w:val="clear" w:color="auto" w:fill="FFFFFF"/>
        </w:rPr>
        <w:t>A</w:t>
      </w:r>
      <w:r w:rsidR="00CD7521" w:rsidRPr="0052591A">
        <w:rPr>
          <w:color w:val="000000"/>
          <w:shd w:val="clear" w:color="auto" w:fill="FFFFFF"/>
        </w:rPr>
        <w:t xml:space="preserve">silo de Lomas </w:t>
      </w:r>
      <w:r w:rsidR="00A63542" w:rsidRPr="0052591A">
        <w:rPr>
          <w:color w:val="000000"/>
          <w:shd w:val="clear" w:color="auto" w:fill="FFFFFF"/>
        </w:rPr>
        <w:t xml:space="preserve">tenía una capacidad para 380 personas internadas pero su población fue aumentando </w:t>
      </w:r>
      <w:r w:rsidR="00CD7521"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00CD7521" w:rsidRPr="0052591A">
        <w:rPr>
          <w:color w:val="000000"/>
          <w:shd w:val="clear" w:color="auto" w:fill="FFFFFF"/>
        </w:rPr>
        <w:t xml:space="preserve"> </w:t>
      </w:r>
      <w:r w:rsidR="00680184" w:rsidRPr="0052591A">
        <w:rPr>
          <w:color w:val="000000"/>
          <w:shd w:val="clear" w:color="auto" w:fill="FFFFFF"/>
        </w:rPr>
        <w:t>1998</w:t>
      </w:r>
      <w:r w:rsidR="00CD7521" w:rsidRPr="0052591A">
        <w:rPr>
          <w:color w:val="000000"/>
          <w:shd w:val="clear" w:color="auto" w:fill="FFFFFF"/>
        </w:rPr>
        <w:t>).</w:t>
      </w:r>
      <w:r w:rsidR="00A63542" w:rsidRPr="0052591A">
        <w:rPr>
          <w:color w:val="000000"/>
          <w:shd w:val="clear" w:color="auto" w:fill="FFFFFF"/>
        </w:rPr>
        <w:t xml:space="preserve"> </w:t>
      </w:r>
      <w:r w:rsidR="004233D5" w:rsidRPr="0052591A">
        <w:rPr>
          <w:color w:val="000000"/>
          <w:shd w:val="clear" w:color="auto" w:fill="FFFFFF"/>
        </w:rPr>
        <w:t>Desde su inicio fue un asilo de mujeres.</w:t>
      </w:r>
      <w:r>
        <w:rPr>
          <w:color w:val="000000"/>
          <w:shd w:val="clear" w:color="auto" w:fill="FFFFFF"/>
        </w:rPr>
        <w:t xml:space="preserve"> En</w:t>
      </w:r>
      <w:r w:rsidR="00151CCE">
        <w:rPr>
          <w:color w:val="000000"/>
          <w:shd w:val="clear" w:color="auto" w:fill="FFFFFF"/>
        </w:rPr>
        <w:t xml:space="preserve"> el relato de su historia no figuran </w:t>
      </w:r>
      <w:r>
        <w:rPr>
          <w:color w:val="000000"/>
          <w:shd w:val="clear" w:color="auto" w:fill="FFFFFF"/>
        </w:rPr>
        <w:t xml:space="preserve">los varones </w:t>
      </w:r>
      <w:r w:rsidR="002407EE">
        <w:rPr>
          <w:color w:val="000000"/>
          <w:shd w:val="clear" w:color="auto" w:fill="FFFFFF"/>
        </w:rPr>
        <w:t xml:space="preserve">(cuarenta) </w:t>
      </w:r>
      <w:r w:rsidR="00151CCE">
        <w:rPr>
          <w:color w:val="000000"/>
          <w:shd w:val="clear" w:color="auto" w:fill="FFFFFF"/>
        </w:rPr>
        <w:t>dentro de los cuales había</w:t>
      </w:r>
      <w:r w:rsidR="002407EE">
        <w:rPr>
          <w:color w:val="000000"/>
          <w:shd w:val="clear" w:color="auto" w:fill="FFFFFF"/>
        </w:rPr>
        <w:t xml:space="preserve"> </w:t>
      </w:r>
      <w:r>
        <w:rPr>
          <w:color w:val="000000"/>
          <w:shd w:val="clear" w:color="auto" w:fill="FFFFFF"/>
        </w:rPr>
        <w:t xml:space="preserve">niños (nueve). </w:t>
      </w:r>
      <w:r w:rsidR="002407EE">
        <w:rPr>
          <w:color w:val="000000"/>
          <w:shd w:val="clear" w:color="auto" w:fill="FFFFFF"/>
        </w:rPr>
        <w:t xml:space="preserve">Los niños </w:t>
      </w:r>
      <w:r w:rsidR="006F5DDC">
        <w:rPr>
          <w:color w:val="000000"/>
          <w:shd w:val="clear" w:color="auto" w:fill="FFFFFF"/>
        </w:rPr>
        <w:t>y los varones ingresaron y fallecieron entre 1960 y 1971 (niños entre 1</w:t>
      </w:r>
      <w:r w:rsidR="002407EE">
        <w:rPr>
          <w:color w:val="000000"/>
          <w:shd w:val="clear" w:color="auto" w:fill="FFFFFF"/>
        </w:rPr>
        <w:t xml:space="preserve">960 y 1965 y </w:t>
      </w:r>
      <w:r w:rsidR="006F5DDC">
        <w:rPr>
          <w:color w:val="000000"/>
          <w:shd w:val="clear" w:color="auto" w:fill="FFFFFF"/>
        </w:rPr>
        <w:t>varones entre 1960 y 1971).</w:t>
      </w:r>
    </w:p>
    <w:p w:rsidR="0099188E" w:rsidRDefault="00A63542" w:rsidP="000D574E">
      <w:pPr>
        <w:shd w:val="clear" w:color="auto" w:fill="FFFFFF"/>
        <w:spacing w:line="360" w:lineRule="auto"/>
        <w:ind w:firstLine="709"/>
        <w:jc w:val="both"/>
        <w:rPr>
          <w:sz w:val="22"/>
          <w:szCs w:val="22"/>
          <w:shd w:val="clear" w:color="auto" w:fill="FFFFFF"/>
        </w:rPr>
      </w:pPr>
      <w:r w:rsidRPr="0091006C">
        <w:rPr>
          <w:shd w:val="clear" w:color="auto" w:fill="FFFFFF"/>
        </w:rPr>
        <w:t>El personal de enfermería se hacía cargo de todas las tareas que afectaban el funcionamiento del hospital</w:t>
      </w:r>
      <w:r w:rsidR="002407EE">
        <w:rPr>
          <w:shd w:val="clear" w:color="auto" w:fill="FFFFFF"/>
        </w:rPr>
        <w:t>. S</w:t>
      </w:r>
      <w:r w:rsidRPr="0091006C">
        <w:rPr>
          <w:shd w:val="clear" w:color="auto" w:fill="FFFFFF"/>
        </w:rPr>
        <w:t xml:space="preserve">us estadías laborales eran de </w:t>
      </w:r>
      <w:r w:rsidR="006F5DDC">
        <w:rPr>
          <w:shd w:val="clear" w:color="auto" w:fill="FFFFFF"/>
        </w:rPr>
        <w:t>quince</w:t>
      </w:r>
      <w:r w:rsidRPr="0091006C">
        <w:rPr>
          <w:shd w:val="clear" w:color="auto" w:fill="FFFFFF"/>
        </w:rPr>
        <w:t xml:space="preserve"> días y </w:t>
      </w:r>
      <w:r w:rsidR="002407EE">
        <w:rPr>
          <w:shd w:val="clear" w:color="auto" w:fill="FFFFFF"/>
        </w:rPr>
        <w:t xml:space="preserve">tenían </w:t>
      </w:r>
      <w:r w:rsidRPr="0091006C">
        <w:rPr>
          <w:shd w:val="clear" w:color="auto" w:fill="FFFFFF"/>
        </w:rPr>
        <w:t xml:space="preserve">un franco de 24 </w:t>
      </w:r>
      <w:r w:rsidR="00AD6CE8">
        <w:rPr>
          <w:shd w:val="clear" w:color="auto" w:fill="FFFFFF"/>
        </w:rPr>
        <w:t>h.</w:t>
      </w:r>
      <w:r w:rsidRPr="0091006C">
        <w:rPr>
          <w:shd w:val="clear" w:color="auto" w:fill="FFFFFF"/>
        </w:rPr>
        <w:t xml:space="preserve"> </w:t>
      </w:r>
      <w:r w:rsidR="0099188E">
        <w:rPr>
          <w:shd w:val="clear" w:color="auto" w:fill="FFFFFF"/>
        </w:rPr>
        <w:t>E</w:t>
      </w:r>
      <w:r w:rsidRPr="0091006C">
        <w:rPr>
          <w:shd w:val="clear" w:color="auto" w:fill="FFFFFF"/>
        </w:rPr>
        <w:t>n general no tenía</w:t>
      </w:r>
      <w:r w:rsidR="0099188E">
        <w:rPr>
          <w:shd w:val="clear" w:color="auto" w:fill="FFFFFF"/>
        </w:rPr>
        <w:t>n</w:t>
      </w:r>
      <w:r w:rsidRPr="0091006C">
        <w:rPr>
          <w:shd w:val="clear" w:color="auto" w:fill="FFFFFF"/>
        </w:rPr>
        <w:t xml:space="preserve"> formación</w:t>
      </w:r>
      <w:r w:rsidR="00CD7521" w:rsidRPr="0091006C">
        <w:rPr>
          <w:shd w:val="clear" w:color="auto" w:fill="FFFFFF"/>
        </w:rPr>
        <w:t xml:space="preserve"> específica (</w:t>
      </w:r>
      <w:r w:rsidR="00AD6CE8">
        <w:rPr>
          <w:shd w:val="clear" w:color="auto" w:fill="FFFFFF"/>
        </w:rPr>
        <w:t>Departamento de Enfermería</w:t>
      </w:r>
      <w:r w:rsidR="00BA59E2">
        <w:rPr>
          <w:shd w:val="clear" w:color="auto" w:fill="FFFFFF"/>
        </w:rPr>
        <w:t>,</w:t>
      </w:r>
      <w:r w:rsidR="00CD7521" w:rsidRPr="0091006C">
        <w:rPr>
          <w:shd w:val="clear" w:color="auto" w:fill="FFFFFF"/>
        </w:rPr>
        <w:t xml:space="preserve"> </w:t>
      </w:r>
      <w:r w:rsidR="00680184" w:rsidRPr="0091006C">
        <w:rPr>
          <w:shd w:val="clear" w:color="auto" w:fill="FFFFFF"/>
        </w:rPr>
        <w:t>1998</w:t>
      </w:r>
      <w:r w:rsidR="00CD7521" w:rsidRPr="0091006C">
        <w:rPr>
          <w:shd w:val="clear" w:color="auto" w:fill="FFFFFF"/>
        </w:rPr>
        <w:t>).</w:t>
      </w:r>
      <w:r w:rsidRPr="0091006C">
        <w:rPr>
          <w:shd w:val="clear" w:color="auto" w:fill="FFFFFF"/>
        </w:rPr>
        <w:t xml:space="preserve"> </w:t>
      </w:r>
      <w:r w:rsidR="00B35DBD">
        <w:rPr>
          <w:shd w:val="clear" w:color="auto" w:fill="FFFFFF"/>
        </w:rPr>
        <w:t>S</w:t>
      </w:r>
      <w:r w:rsidR="00680184" w:rsidRPr="0091006C">
        <w:rPr>
          <w:shd w:val="clear" w:color="auto" w:fill="FFFFFF"/>
        </w:rPr>
        <w:t xml:space="preserve">egún los legajos de personal </w:t>
      </w:r>
      <w:r w:rsidR="00B35DBD">
        <w:rPr>
          <w:shd w:val="clear" w:color="auto" w:fill="FFFFFF"/>
        </w:rPr>
        <w:t>-</w:t>
      </w:r>
      <w:r w:rsidR="00680184" w:rsidRPr="0091006C">
        <w:rPr>
          <w:shd w:val="clear" w:color="auto" w:fill="FFFFFF"/>
        </w:rPr>
        <w:t>a los que tuvimos acceso</w:t>
      </w:r>
      <w:r w:rsidR="00B35DBD">
        <w:rPr>
          <w:shd w:val="clear" w:color="auto" w:fill="FFFFFF"/>
        </w:rPr>
        <w:t>-</w:t>
      </w:r>
      <w:r w:rsidR="00680184" w:rsidRPr="0091006C">
        <w:rPr>
          <w:shd w:val="clear" w:color="auto" w:fill="FFFFFF"/>
        </w:rPr>
        <w:t xml:space="preserve"> muchas de ellas eran </w:t>
      </w:r>
      <w:r w:rsidR="00995538">
        <w:rPr>
          <w:shd w:val="clear" w:color="auto" w:fill="FFFFFF"/>
        </w:rPr>
        <w:t>mujeres inmigrante</w:t>
      </w:r>
      <w:r w:rsidR="000B320B">
        <w:rPr>
          <w:shd w:val="clear" w:color="auto" w:fill="FFFFFF"/>
        </w:rPr>
        <w:t>s</w:t>
      </w:r>
      <w:r w:rsidR="000B320B">
        <w:rPr>
          <w:rStyle w:val="Refdenotaalpie"/>
          <w:shd w:val="clear" w:color="auto" w:fill="FFFFFF"/>
        </w:rPr>
        <w:footnoteReference w:id="5"/>
      </w:r>
      <w:r w:rsidR="000B320B">
        <w:rPr>
          <w:shd w:val="clear" w:color="auto" w:fill="FFFFFF"/>
        </w:rPr>
        <w:t>.</w:t>
      </w:r>
    </w:p>
    <w:p w:rsidR="00A63542" w:rsidRPr="00995538" w:rsidRDefault="00A63542" w:rsidP="000D574E">
      <w:pPr>
        <w:shd w:val="clear" w:color="auto" w:fill="FFFFFF"/>
        <w:spacing w:line="360" w:lineRule="auto"/>
        <w:ind w:firstLine="709"/>
        <w:jc w:val="both"/>
        <w:rPr>
          <w:shd w:val="clear" w:color="auto" w:fill="FFFFFF"/>
        </w:rPr>
      </w:pPr>
      <w:r w:rsidRPr="0091006C">
        <w:rPr>
          <w:shd w:val="clear" w:color="auto" w:fill="FFFFFF"/>
        </w:rPr>
        <w:t>Las personas internadas tenían en su ropa el rótulo de “pacientes” (</w:t>
      </w:r>
      <w:r w:rsidR="00AD6CE8">
        <w:rPr>
          <w:shd w:val="clear" w:color="auto" w:fill="FFFFFF"/>
        </w:rPr>
        <w:t>Departamento de Enfermería</w:t>
      </w:r>
      <w:r w:rsidR="00BA59E2">
        <w:rPr>
          <w:shd w:val="clear" w:color="auto" w:fill="FFFFFF"/>
        </w:rPr>
        <w:t>,</w:t>
      </w:r>
      <w:r w:rsidR="00680184" w:rsidRPr="0091006C">
        <w:rPr>
          <w:shd w:val="clear" w:color="auto" w:fill="FFFFFF"/>
        </w:rPr>
        <w:t xml:space="preserve"> 1998</w:t>
      </w:r>
      <w:r w:rsidRPr="0091006C">
        <w:rPr>
          <w:shd w:val="clear" w:color="auto" w:fill="FFFFFF"/>
        </w:rPr>
        <w:t xml:space="preserve">). </w:t>
      </w:r>
      <w:r w:rsidRPr="0091006C">
        <w:t xml:space="preserve">Entre 1913 y 1929 el hospital creció hasta que su predio alcanzó las </w:t>
      </w:r>
      <w:r w:rsidR="006F5DDC">
        <w:t>veinte</w:t>
      </w:r>
      <w:r w:rsidRPr="0091006C">
        <w:t xml:space="preserve"> hectáreas e incluía una granja y huerta donde trabajaban muchas de las </w:t>
      </w:r>
      <w:r w:rsidR="007C3D59" w:rsidRPr="0091006C">
        <w:t>muje</w:t>
      </w:r>
      <w:r w:rsidR="004233D5" w:rsidRPr="0091006C">
        <w:t>res</w:t>
      </w:r>
      <w:r w:rsidRPr="0091006C">
        <w:t xml:space="preserve"> internadas produciendo parte del alimento que consumían en el hospital (también trabajaban en tareas domésticas) (AGN</w:t>
      </w:r>
      <w:r w:rsidR="00BA59E2">
        <w:t>,</w:t>
      </w:r>
      <w:r w:rsidRPr="0091006C">
        <w:t xml:space="preserve"> 1999).</w:t>
      </w:r>
      <w:r w:rsidR="00995538">
        <w:t xml:space="preserve"> </w:t>
      </w:r>
    </w:p>
    <w:p w:rsidR="0099188E" w:rsidRDefault="00A63542" w:rsidP="000D574E">
      <w:pPr>
        <w:shd w:val="clear" w:color="auto" w:fill="FFFFFF"/>
        <w:spacing w:line="360" w:lineRule="auto"/>
        <w:ind w:firstLine="709"/>
        <w:jc w:val="both"/>
        <w:rPr>
          <w:color w:val="000000"/>
          <w:shd w:val="clear" w:color="auto" w:fill="FFFFFF"/>
        </w:rPr>
      </w:pPr>
      <w:r w:rsidRPr="0091006C">
        <w:t>Entre 1920 y 1930</w:t>
      </w:r>
      <w:r w:rsidR="006A486B">
        <w:t xml:space="preserve"> </w:t>
      </w:r>
      <w:r w:rsidR="00995538">
        <w:t>el asilo tuvo</w:t>
      </w:r>
      <w:r w:rsidRPr="0091006C">
        <w:t xml:space="preserve"> problemas </w:t>
      </w:r>
      <w:r w:rsidR="00995538">
        <w:t xml:space="preserve">con el </w:t>
      </w:r>
      <w:r w:rsidRPr="0091006C">
        <w:t>agua corriente y hacia fines de la década del 30 adqui</w:t>
      </w:r>
      <w:r w:rsidR="00995538">
        <w:t xml:space="preserve">rieron </w:t>
      </w:r>
      <w:r w:rsidRPr="0091006C">
        <w:t>una nueva caldera (AGN</w:t>
      </w:r>
      <w:r w:rsidR="00BA59E2">
        <w:t>,</w:t>
      </w:r>
      <w:r w:rsidRPr="0091006C">
        <w:t xml:space="preserve"> 1999). </w:t>
      </w:r>
      <w:r w:rsidR="0099188E">
        <w:rPr>
          <w:color w:val="000000"/>
        </w:rPr>
        <w:t>En los años 40 había alrededor d</w:t>
      </w:r>
      <w:r w:rsidRPr="0052591A">
        <w:rPr>
          <w:color w:val="000000"/>
        </w:rPr>
        <w:t>e 3100 personas internadas</w:t>
      </w:r>
      <w:r w:rsidR="0099188E">
        <w:rPr>
          <w:color w:val="000000"/>
        </w:rPr>
        <w:t xml:space="preserve"> y </w:t>
      </w:r>
      <w:r w:rsidR="00C34749">
        <w:rPr>
          <w:color w:val="000000"/>
        </w:rPr>
        <w:t>los</w:t>
      </w:r>
      <w:r w:rsidR="006A486B">
        <w:rPr>
          <w:color w:val="000000"/>
        </w:rPr>
        <w:t xml:space="preserve"> </w:t>
      </w:r>
      <w:r w:rsidRPr="0052591A">
        <w:rPr>
          <w:color w:val="000000"/>
        </w:rPr>
        <w:t xml:space="preserve">“mayores presupuestos enviados por la gobernación desembocan en acciones que mejoran las instalaciones, se construyen las actuales sala 2 y 3” </w:t>
      </w:r>
      <w:r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Pr="0052591A">
        <w:rPr>
          <w:color w:val="000000"/>
          <w:shd w:val="clear" w:color="auto" w:fill="FFFFFF"/>
        </w:rPr>
        <w:t xml:space="preserve"> </w:t>
      </w:r>
      <w:r w:rsidR="00680184" w:rsidRPr="0052591A">
        <w:rPr>
          <w:color w:val="000000"/>
          <w:shd w:val="clear" w:color="auto" w:fill="FFFFFF"/>
        </w:rPr>
        <w:t>1998</w:t>
      </w:r>
      <w:r w:rsidR="00995538">
        <w:rPr>
          <w:color w:val="000000"/>
          <w:shd w:val="clear" w:color="auto" w:fill="FFFFFF"/>
        </w:rPr>
        <w:t>, p</w:t>
      </w:r>
      <w:r w:rsidR="00B35DBD">
        <w:rPr>
          <w:color w:val="000000"/>
          <w:shd w:val="clear" w:color="auto" w:fill="FFFFFF"/>
        </w:rPr>
        <w:t>.</w:t>
      </w:r>
      <w:r w:rsidR="00995538">
        <w:rPr>
          <w:color w:val="000000"/>
          <w:shd w:val="clear" w:color="auto" w:fill="FFFFFF"/>
        </w:rPr>
        <w:t>1)</w:t>
      </w:r>
      <w:r w:rsidR="006A486B">
        <w:rPr>
          <w:color w:val="000000"/>
          <w:shd w:val="clear" w:color="auto" w:fill="FFFFFF"/>
        </w:rPr>
        <w:t xml:space="preserve">. En </w:t>
      </w:r>
      <w:r w:rsidR="00995538">
        <w:rPr>
          <w:color w:val="000000"/>
          <w:shd w:val="clear" w:color="auto" w:fill="FFFFFF"/>
        </w:rPr>
        <w:t>1945 se construyó e</w:t>
      </w:r>
      <w:r w:rsidRPr="0052591A">
        <w:rPr>
          <w:color w:val="000000"/>
        </w:rPr>
        <w:t>l muro que rodea al Hospital</w:t>
      </w:r>
      <w:r w:rsidR="00995538">
        <w:rPr>
          <w:rStyle w:val="Refdenotaalpie"/>
          <w:color w:val="000000"/>
        </w:rPr>
        <w:footnoteReference w:id="6"/>
      </w:r>
      <w:r w:rsidRPr="0052591A">
        <w:rPr>
          <w:color w:val="000000"/>
        </w:rPr>
        <w:t xml:space="preserve"> </w:t>
      </w:r>
      <w:r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Pr="0052591A">
        <w:rPr>
          <w:color w:val="000000"/>
          <w:shd w:val="clear" w:color="auto" w:fill="FFFFFF"/>
        </w:rPr>
        <w:t xml:space="preserve"> </w:t>
      </w:r>
      <w:r w:rsidR="00680184" w:rsidRPr="0052591A">
        <w:rPr>
          <w:color w:val="000000"/>
          <w:shd w:val="clear" w:color="auto" w:fill="FFFFFF"/>
        </w:rPr>
        <w:t>1998</w:t>
      </w:r>
      <w:r w:rsidRPr="0052591A">
        <w:rPr>
          <w:color w:val="000000"/>
          <w:shd w:val="clear" w:color="auto" w:fill="FFFFFF"/>
        </w:rPr>
        <w:t>)</w:t>
      </w:r>
      <w:r w:rsidR="00995538">
        <w:rPr>
          <w:color w:val="000000"/>
          <w:shd w:val="clear" w:color="auto" w:fill="FFFFFF"/>
        </w:rPr>
        <w:t xml:space="preserve"> </w:t>
      </w:r>
      <w:r w:rsidRPr="0052591A">
        <w:rPr>
          <w:noProof/>
          <w:color w:val="000000"/>
          <w:lang w:val="es-ES"/>
        </w:rPr>
        <w:t xml:space="preserve">y ese mismo año se implementó la jornada de </w:t>
      </w:r>
      <w:r w:rsidR="000C0E61">
        <w:rPr>
          <w:noProof/>
          <w:color w:val="000000"/>
          <w:lang w:val="es-ES"/>
        </w:rPr>
        <w:t>ocho horas</w:t>
      </w:r>
      <w:r w:rsidRPr="0052591A">
        <w:rPr>
          <w:noProof/>
          <w:color w:val="000000"/>
          <w:lang w:val="es-ES"/>
        </w:rPr>
        <w:t xml:space="preserve"> para las enfermeras, que a posteriori </w:t>
      </w:r>
      <w:r w:rsidR="006A486B">
        <w:rPr>
          <w:noProof/>
          <w:color w:val="000000"/>
          <w:lang w:val="es-ES"/>
        </w:rPr>
        <w:t xml:space="preserve">del trabajo </w:t>
      </w:r>
      <w:r w:rsidRPr="0052591A">
        <w:rPr>
          <w:noProof/>
          <w:color w:val="000000"/>
          <w:lang w:val="es-ES"/>
        </w:rPr>
        <w:t>regresaban a sus casas</w:t>
      </w:r>
      <w:r w:rsidR="00B9217D" w:rsidRPr="0052591A">
        <w:rPr>
          <w:noProof/>
          <w:color w:val="000000"/>
          <w:lang w:val="es-ES"/>
        </w:rPr>
        <w:t xml:space="preserve"> </w:t>
      </w:r>
      <w:r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Pr="0052591A">
        <w:rPr>
          <w:color w:val="000000"/>
          <w:shd w:val="clear" w:color="auto" w:fill="FFFFFF"/>
        </w:rPr>
        <w:t xml:space="preserve"> </w:t>
      </w:r>
      <w:r w:rsidR="00680184" w:rsidRPr="0052591A">
        <w:rPr>
          <w:color w:val="000000"/>
          <w:shd w:val="clear" w:color="auto" w:fill="FFFFFF"/>
        </w:rPr>
        <w:t>1998</w:t>
      </w:r>
      <w:r w:rsidRPr="0052591A">
        <w:rPr>
          <w:color w:val="000000"/>
          <w:shd w:val="clear" w:color="auto" w:fill="FFFFFF"/>
        </w:rPr>
        <w:t>).</w:t>
      </w:r>
      <w:r w:rsidR="007C3D59">
        <w:rPr>
          <w:color w:val="000000"/>
          <w:shd w:val="clear" w:color="auto" w:fill="FFFFFF"/>
        </w:rPr>
        <w:t xml:space="preserve"> </w:t>
      </w:r>
      <w:r w:rsidR="0099188E">
        <w:rPr>
          <w:color w:val="000000"/>
          <w:shd w:val="clear" w:color="auto" w:fill="FFFFFF"/>
        </w:rPr>
        <w:t>Asimismo s</w:t>
      </w:r>
      <w:r w:rsidR="00995538">
        <w:rPr>
          <w:color w:val="000000"/>
          <w:shd w:val="clear" w:color="auto" w:fill="FFFFFF"/>
        </w:rPr>
        <w:t>e</w:t>
      </w:r>
      <w:r w:rsidRPr="0052591A">
        <w:rPr>
          <w:color w:val="000000"/>
          <w:shd w:val="clear" w:color="auto" w:fill="FFFFFF"/>
        </w:rPr>
        <w:t xml:space="preserve"> </w:t>
      </w:r>
      <w:r w:rsidR="00680184" w:rsidRPr="0052591A">
        <w:rPr>
          <w:color w:val="000000"/>
          <w:shd w:val="clear" w:color="auto" w:fill="FFFFFF"/>
        </w:rPr>
        <w:t xml:space="preserve">quitó </w:t>
      </w:r>
      <w:r w:rsidRPr="0052591A">
        <w:rPr>
          <w:color w:val="000000"/>
          <w:shd w:val="clear" w:color="auto" w:fill="FFFFFF"/>
        </w:rPr>
        <w:t>el rótulo de “pacientes”</w:t>
      </w:r>
      <w:r w:rsidR="007C3D59">
        <w:rPr>
          <w:color w:val="000000"/>
          <w:shd w:val="clear" w:color="auto" w:fill="FFFFFF"/>
        </w:rPr>
        <w:t xml:space="preserve"> de la ropa de las mujeres internadas</w:t>
      </w:r>
      <w:r w:rsidR="00995538">
        <w:rPr>
          <w:color w:val="000000"/>
          <w:shd w:val="clear" w:color="auto" w:fill="FFFFFF"/>
        </w:rPr>
        <w:t xml:space="preserve"> y también en </w:t>
      </w:r>
      <w:r w:rsidRPr="0052591A">
        <w:rPr>
          <w:noProof/>
          <w:color w:val="000000"/>
          <w:lang w:val="es-ES"/>
        </w:rPr>
        <w:t>esa década</w:t>
      </w:r>
      <w:r w:rsidR="0099188E">
        <w:rPr>
          <w:noProof/>
          <w:color w:val="000000"/>
          <w:lang w:val="es-ES"/>
        </w:rPr>
        <w:t xml:space="preserve"> </w:t>
      </w:r>
      <w:r w:rsidR="0099188E">
        <w:rPr>
          <w:noProof/>
          <w:color w:val="000000"/>
          <w:lang w:val="es-ES"/>
        </w:rPr>
        <w:lastRenderedPageBreak/>
        <w:t xml:space="preserve">perdieron </w:t>
      </w:r>
      <w:r w:rsidRPr="0052591A">
        <w:rPr>
          <w:noProof/>
          <w:color w:val="000000"/>
          <w:lang w:val="es-ES"/>
        </w:rPr>
        <w:t xml:space="preserve"> injerencia las Damas de Beneficencia </w:t>
      </w:r>
      <w:r w:rsidR="00F92464">
        <w:rPr>
          <w:noProof/>
          <w:color w:val="000000"/>
          <w:lang w:val="es-ES"/>
        </w:rPr>
        <w:t xml:space="preserve">por la preeminencia que pasó a tener </w:t>
      </w:r>
      <w:r w:rsidR="00C34749">
        <w:rPr>
          <w:noProof/>
          <w:color w:val="000000"/>
          <w:lang w:val="es-ES"/>
        </w:rPr>
        <w:t xml:space="preserve">en los temas de salud, </w:t>
      </w:r>
      <w:r w:rsidR="00F92464">
        <w:rPr>
          <w:noProof/>
          <w:color w:val="000000"/>
          <w:lang w:val="es-ES"/>
        </w:rPr>
        <w:t xml:space="preserve">el Ministerio de Salud Pública y la Fundación Eva Perón. </w:t>
      </w:r>
      <w:r w:rsidR="00A81E80">
        <w:rPr>
          <w:noProof/>
          <w:color w:val="000000"/>
          <w:lang w:val="es-ES"/>
        </w:rPr>
        <w:t xml:space="preserve">En cuanto a tratamientos, </w:t>
      </w:r>
      <w:r>
        <w:rPr>
          <w:noProof/>
          <w:color w:val="000000"/>
          <w:lang w:val="es-ES"/>
        </w:rPr>
        <w:t>se solicitaron “aparatos de electroshock”</w:t>
      </w:r>
      <w:r w:rsidR="0099188E">
        <w:rPr>
          <w:noProof/>
          <w:color w:val="000000"/>
          <w:lang w:val="es-ES"/>
        </w:rPr>
        <w:t>. Se solicitó</w:t>
      </w:r>
      <w:r>
        <w:rPr>
          <w:noProof/>
          <w:color w:val="000000"/>
          <w:lang w:val="es-ES"/>
        </w:rPr>
        <w:t xml:space="preserve"> una electrobomba y se llamó a concurso para el cargo de director, de jefe de clínica psiquiátrica y de jef</w:t>
      </w:r>
      <w:r w:rsidRPr="0052591A">
        <w:rPr>
          <w:noProof/>
          <w:color w:val="000000"/>
          <w:lang w:val="es-ES"/>
        </w:rPr>
        <w:t>e de farmacia (AGN</w:t>
      </w:r>
      <w:r w:rsidR="00BA59E2">
        <w:rPr>
          <w:noProof/>
          <w:color w:val="000000"/>
          <w:lang w:val="es-ES"/>
        </w:rPr>
        <w:t>,</w:t>
      </w:r>
      <w:r w:rsidRPr="0052591A">
        <w:rPr>
          <w:noProof/>
          <w:color w:val="000000"/>
          <w:lang w:val="es-ES"/>
        </w:rPr>
        <w:t xml:space="preserve"> 1999). También se </w:t>
      </w:r>
      <w:r w:rsidR="0099188E">
        <w:rPr>
          <w:noProof/>
          <w:color w:val="000000"/>
          <w:lang w:val="es-ES"/>
        </w:rPr>
        <w:t>incorporaron e</w:t>
      </w:r>
      <w:r w:rsidRPr="0052591A">
        <w:rPr>
          <w:noProof/>
          <w:color w:val="000000"/>
          <w:lang w:val="es-ES"/>
        </w:rPr>
        <w:t xml:space="preserve">nfermeros con mayor capacitación. </w:t>
      </w:r>
      <w:r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Pr="0052591A">
        <w:rPr>
          <w:color w:val="000000"/>
          <w:shd w:val="clear" w:color="auto" w:fill="FFFFFF"/>
        </w:rPr>
        <w:t xml:space="preserve"> </w:t>
      </w:r>
      <w:r w:rsidR="009F2928" w:rsidRPr="0052591A">
        <w:rPr>
          <w:color w:val="000000"/>
          <w:shd w:val="clear" w:color="auto" w:fill="FFFFFF"/>
        </w:rPr>
        <w:t>1998</w:t>
      </w:r>
      <w:r w:rsidRPr="0052591A">
        <w:rPr>
          <w:color w:val="000000"/>
          <w:shd w:val="clear" w:color="auto" w:fill="FFFFFF"/>
        </w:rPr>
        <w:t>).</w:t>
      </w:r>
      <w:r w:rsidR="00F92464">
        <w:rPr>
          <w:color w:val="000000"/>
          <w:shd w:val="clear" w:color="auto" w:fill="FFFFFF"/>
        </w:rPr>
        <w:t xml:space="preserve"> </w:t>
      </w:r>
    </w:p>
    <w:p w:rsidR="00F407B3" w:rsidRPr="0045307C" w:rsidRDefault="00A63542" w:rsidP="000D574E">
      <w:pPr>
        <w:shd w:val="clear" w:color="auto" w:fill="FFFFFF"/>
        <w:spacing w:line="360" w:lineRule="auto"/>
        <w:ind w:firstLine="709"/>
        <w:jc w:val="both"/>
        <w:rPr>
          <w:color w:val="000000"/>
          <w:shd w:val="clear" w:color="auto" w:fill="FFFFFF"/>
        </w:rPr>
      </w:pPr>
      <w:r w:rsidRPr="0052591A">
        <w:t xml:space="preserve">En 1946 </w:t>
      </w:r>
      <w:r w:rsidRPr="0045307C">
        <w:rPr>
          <w:color w:val="000000"/>
          <w:shd w:val="clear" w:color="auto" w:fill="FFFFFF"/>
        </w:rPr>
        <w:t xml:space="preserve">el </w:t>
      </w:r>
      <w:r w:rsidR="00F92464" w:rsidRPr="0045307C">
        <w:rPr>
          <w:color w:val="000000"/>
          <w:shd w:val="clear" w:color="auto" w:fill="FFFFFF"/>
        </w:rPr>
        <w:t xml:space="preserve">“Asilo de Lomas” </w:t>
      </w:r>
      <w:r w:rsidRPr="0045307C">
        <w:rPr>
          <w:color w:val="000000"/>
          <w:shd w:val="clear" w:color="auto" w:fill="FFFFFF"/>
        </w:rPr>
        <w:t xml:space="preserve">logró la autonomía del </w:t>
      </w:r>
      <w:r w:rsidR="00B35DBD">
        <w:rPr>
          <w:color w:val="000000"/>
          <w:shd w:val="clear" w:color="auto" w:fill="FFFFFF"/>
        </w:rPr>
        <w:t>HNA</w:t>
      </w:r>
      <w:r w:rsidRPr="0045307C">
        <w:rPr>
          <w:color w:val="000000"/>
          <w:shd w:val="clear" w:color="auto" w:fill="FFFFFF"/>
        </w:rPr>
        <w:t>.</w:t>
      </w:r>
      <w:r w:rsidR="0099188E">
        <w:rPr>
          <w:color w:val="000000"/>
          <w:shd w:val="clear" w:color="auto" w:fill="FFFFFF"/>
        </w:rPr>
        <w:t xml:space="preserve"> </w:t>
      </w:r>
      <w:r w:rsidR="0045307C" w:rsidRPr="0045307C">
        <w:rPr>
          <w:color w:val="000000"/>
          <w:shd w:val="clear" w:color="auto" w:fill="FFFFFF"/>
        </w:rPr>
        <w:t xml:space="preserve">Hacia los años 50 se dio en el mundo la revolución psicofarmacológica. También a fines de </w:t>
      </w:r>
      <w:r w:rsidR="0045307C" w:rsidRPr="00B35DBD">
        <w:rPr>
          <w:color w:val="000000"/>
          <w:shd w:val="clear" w:color="auto" w:fill="FFFFFF"/>
        </w:rPr>
        <w:t>los 50 co</w:t>
      </w:r>
      <w:r w:rsidR="00B35DBD">
        <w:rPr>
          <w:color w:val="000000"/>
          <w:shd w:val="clear" w:color="auto" w:fill="FFFFFF"/>
        </w:rPr>
        <w:t>menzaría a funcionar la E</w:t>
      </w:r>
      <w:r w:rsidRPr="00B35DBD">
        <w:rPr>
          <w:color w:val="000000"/>
          <w:shd w:val="clear" w:color="auto" w:fill="FFFFFF"/>
        </w:rPr>
        <w:t xml:space="preserve">scuela de </w:t>
      </w:r>
      <w:r w:rsidR="00B35DBD">
        <w:rPr>
          <w:color w:val="000000"/>
          <w:shd w:val="clear" w:color="auto" w:fill="FFFFFF"/>
        </w:rPr>
        <w:t>E</w:t>
      </w:r>
      <w:r w:rsidRPr="00B35DBD">
        <w:rPr>
          <w:color w:val="000000"/>
          <w:shd w:val="clear" w:color="auto" w:fill="FFFFFF"/>
        </w:rPr>
        <w:t>nfermería hasta 1962 dentro del Hospital</w:t>
      </w:r>
      <w:r w:rsidRPr="0052591A">
        <w:rPr>
          <w:color w:val="000000"/>
          <w:shd w:val="clear" w:color="auto" w:fill="FFFFFF"/>
        </w:rPr>
        <w:t xml:space="preserve"> (</w:t>
      </w:r>
      <w:r w:rsidR="00AD6CE8">
        <w:rPr>
          <w:color w:val="000000"/>
          <w:shd w:val="clear" w:color="auto" w:fill="FFFFFF"/>
        </w:rPr>
        <w:t>Departamento de Enfermería</w:t>
      </w:r>
      <w:r w:rsidR="00BA59E2">
        <w:rPr>
          <w:color w:val="000000"/>
          <w:shd w:val="clear" w:color="auto" w:fill="FFFFFF"/>
        </w:rPr>
        <w:t>,</w:t>
      </w:r>
      <w:r w:rsidRPr="0052591A">
        <w:rPr>
          <w:color w:val="000000"/>
          <w:shd w:val="clear" w:color="auto" w:fill="FFFFFF"/>
        </w:rPr>
        <w:t xml:space="preserve"> </w:t>
      </w:r>
      <w:r w:rsidR="0052591A" w:rsidRPr="0052591A">
        <w:rPr>
          <w:color w:val="000000"/>
          <w:shd w:val="clear" w:color="auto" w:fill="FFFFFF"/>
        </w:rPr>
        <w:t>1998</w:t>
      </w:r>
      <w:r w:rsidRPr="0052591A">
        <w:rPr>
          <w:color w:val="000000"/>
          <w:shd w:val="clear" w:color="auto" w:fill="FFFFFF"/>
        </w:rPr>
        <w:t>). E</w:t>
      </w:r>
      <w:r w:rsidRPr="0045307C">
        <w:rPr>
          <w:color w:val="000000"/>
          <w:shd w:val="clear" w:color="auto" w:fill="FFFFFF"/>
        </w:rPr>
        <w:t xml:space="preserve">n 1958 </w:t>
      </w:r>
      <w:r w:rsidR="00B35DBD">
        <w:rPr>
          <w:color w:val="000000"/>
          <w:shd w:val="clear" w:color="auto" w:fill="FFFFFF"/>
        </w:rPr>
        <w:t xml:space="preserve">“Lomas” </w:t>
      </w:r>
      <w:r w:rsidRPr="0045307C">
        <w:rPr>
          <w:color w:val="000000"/>
          <w:shd w:val="clear" w:color="auto" w:fill="FFFFFF"/>
        </w:rPr>
        <w:t>pasó a depender del Instituto Nacional de Salud Mental (INSM</w:t>
      </w:r>
      <w:r w:rsidR="00CF4FA6" w:rsidRPr="0045307C">
        <w:rPr>
          <w:color w:val="000000"/>
          <w:shd w:val="clear" w:color="auto" w:fill="FFFFFF"/>
        </w:rPr>
        <w:t>)</w:t>
      </w:r>
      <w:r w:rsidR="00CF4FA6">
        <w:rPr>
          <w:color w:val="000000"/>
          <w:shd w:val="clear" w:color="auto" w:fill="FFFFFF"/>
        </w:rPr>
        <w:t xml:space="preserve"> (</w:t>
      </w:r>
      <w:r w:rsidR="001B0DA2">
        <w:rPr>
          <w:color w:val="000000"/>
          <w:shd w:val="clear" w:color="auto" w:fill="FFFFFF"/>
        </w:rPr>
        <w:t>Galende,</w:t>
      </w:r>
      <w:r w:rsidR="0045307C">
        <w:rPr>
          <w:color w:val="000000"/>
          <w:shd w:val="clear" w:color="auto" w:fill="FFFFFF"/>
        </w:rPr>
        <w:t xml:space="preserve"> 1990</w:t>
      </w:r>
      <w:r w:rsidR="000D52E5">
        <w:rPr>
          <w:color w:val="000000"/>
          <w:shd w:val="clear" w:color="auto" w:fill="FFFFFF"/>
        </w:rPr>
        <w:t xml:space="preserve">; </w:t>
      </w:r>
      <w:proofErr w:type="spellStart"/>
      <w:r w:rsidR="0045307C">
        <w:rPr>
          <w:color w:val="000000"/>
          <w:shd w:val="clear" w:color="auto" w:fill="FFFFFF"/>
        </w:rPr>
        <w:t>Falcone</w:t>
      </w:r>
      <w:proofErr w:type="spellEnd"/>
      <w:r w:rsidR="00BA59E2">
        <w:rPr>
          <w:color w:val="000000"/>
          <w:shd w:val="clear" w:color="auto" w:fill="FFFFFF"/>
        </w:rPr>
        <w:t>,</w:t>
      </w:r>
      <w:r w:rsidR="00CF4FA6">
        <w:rPr>
          <w:color w:val="000000"/>
          <w:shd w:val="clear" w:color="auto" w:fill="FFFFFF"/>
        </w:rPr>
        <w:t xml:space="preserve"> 2015</w:t>
      </w:r>
      <w:r w:rsidR="0045307C">
        <w:rPr>
          <w:color w:val="000000"/>
          <w:shd w:val="clear" w:color="auto" w:fill="FFFFFF"/>
        </w:rPr>
        <w:t>)</w:t>
      </w:r>
      <w:r w:rsidRPr="0045307C">
        <w:rPr>
          <w:color w:val="000000"/>
          <w:shd w:val="clear" w:color="auto" w:fill="FFFFFF"/>
        </w:rPr>
        <w:t>.</w:t>
      </w:r>
      <w:r w:rsidR="00D53FA8" w:rsidRPr="0045307C">
        <w:rPr>
          <w:color w:val="000000"/>
          <w:shd w:val="clear" w:color="auto" w:fill="FFFFFF"/>
        </w:rPr>
        <w:t xml:space="preserve"> </w:t>
      </w:r>
      <w:r w:rsidR="00F407B3" w:rsidRPr="0045307C">
        <w:rPr>
          <w:color w:val="000000"/>
          <w:shd w:val="clear" w:color="auto" w:fill="FFFFFF"/>
        </w:rPr>
        <w:t>En 1959</w:t>
      </w:r>
      <w:r w:rsidRPr="0045307C">
        <w:rPr>
          <w:color w:val="000000"/>
          <w:shd w:val="clear" w:color="auto" w:fill="FFFFFF"/>
        </w:rPr>
        <w:t xml:space="preserve"> se fundó la </w:t>
      </w:r>
      <w:r w:rsidR="0099188E">
        <w:rPr>
          <w:color w:val="000000"/>
          <w:shd w:val="clear" w:color="auto" w:fill="FFFFFF"/>
        </w:rPr>
        <w:t>C</w:t>
      </w:r>
      <w:r w:rsidRPr="0045307C">
        <w:rPr>
          <w:color w:val="000000"/>
          <w:shd w:val="clear" w:color="auto" w:fill="FFFFFF"/>
        </w:rPr>
        <w:t xml:space="preserve">ooperadora del </w:t>
      </w:r>
      <w:r w:rsidR="0099188E">
        <w:rPr>
          <w:color w:val="000000"/>
          <w:shd w:val="clear" w:color="auto" w:fill="FFFFFF"/>
        </w:rPr>
        <w:t>H</w:t>
      </w:r>
      <w:r w:rsidR="00995538">
        <w:rPr>
          <w:color w:val="000000"/>
          <w:shd w:val="clear" w:color="auto" w:fill="FFFFFF"/>
        </w:rPr>
        <w:t>ospital</w:t>
      </w:r>
      <w:r w:rsidRPr="0045307C">
        <w:rPr>
          <w:color w:val="000000"/>
          <w:shd w:val="clear" w:color="auto" w:fill="FFFFFF"/>
        </w:rPr>
        <w:t xml:space="preserve">. </w:t>
      </w:r>
    </w:p>
    <w:p w:rsidR="00A63542" w:rsidRPr="0052591A" w:rsidRDefault="00A63542" w:rsidP="000D574E">
      <w:pPr>
        <w:shd w:val="clear" w:color="auto" w:fill="FFFFFF"/>
        <w:spacing w:line="360" w:lineRule="auto"/>
        <w:ind w:firstLine="709"/>
        <w:jc w:val="both"/>
      </w:pPr>
      <w:r w:rsidRPr="00B35DBD">
        <w:rPr>
          <w:color w:val="000000"/>
          <w:shd w:val="clear" w:color="auto" w:fill="FFFFFF"/>
        </w:rPr>
        <w:t xml:space="preserve">En </w:t>
      </w:r>
      <w:r w:rsidR="00007F3D" w:rsidRPr="00B35DBD">
        <w:rPr>
          <w:color w:val="000000"/>
          <w:shd w:val="clear" w:color="auto" w:fill="FFFFFF"/>
        </w:rPr>
        <w:t>los 60</w:t>
      </w:r>
      <w:r w:rsidRPr="0045307C">
        <w:rPr>
          <w:color w:val="000000"/>
          <w:shd w:val="clear" w:color="auto" w:fill="FFFFFF"/>
        </w:rPr>
        <w:t xml:space="preserve"> no habría habido</w:t>
      </w:r>
      <w:r w:rsidRPr="0052591A">
        <w:t xml:space="preserve"> grandes innovaciones a nivel edilicio y se dice que en aque</w:t>
      </w:r>
      <w:r w:rsidR="00CD7521" w:rsidRPr="0052591A">
        <w:t>l</w:t>
      </w:r>
      <w:r w:rsidRPr="0052591A">
        <w:t xml:space="preserve">los años comenzó el “auge del trabajo social” </w:t>
      </w:r>
      <w:r w:rsidRPr="0052591A">
        <w:rPr>
          <w:color w:val="000000"/>
          <w:shd w:val="clear" w:color="auto" w:fill="FFFFFF"/>
        </w:rPr>
        <w:t>(</w:t>
      </w:r>
      <w:r w:rsidR="00AD6CE8">
        <w:rPr>
          <w:color w:val="000000"/>
          <w:shd w:val="clear" w:color="auto" w:fill="FFFFFF"/>
        </w:rPr>
        <w:t>Departamento de Enfermería</w:t>
      </w:r>
      <w:r w:rsidR="00BA59E2">
        <w:rPr>
          <w:color w:val="000000"/>
          <w:shd w:val="clear" w:color="auto" w:fill="FFFFFF"/>
        </w:rPr>
        <w:t>,</w:t>
      </w:r>
      <w:r w:rsidRPr="0052591A">
        <w:rPr>
          <w:color w:val="000000"/>
          <w:shd w:val="clear" w:color="auto" w:fill="FFFFFF"/>
        </w:rPr>
        <w:t xml:space="preserve"> </w:t>
      </w:r>
      <w:r w:rsidR="00F407B3" w:rsidRPr="0052591A">
        <w:rPr>
          <w:color w:val="000000"/>
          <w:shd w:val="clear" w:color="auto" w:fill="FFFFFF"/>
        </w:rPr>
        <w:t>1998</w:t>
      </w:r>
      <w:r w:rsidRPr="0052591A">
        <w:rPr>
          <w:color w:val="000000"/>
          <w:shd w:val="clear" w:color="auto" w:fill="FFFFFF"/>
        </w:rPr>
        <w:t>). E</w:t>
      </w:r>
      <w:r w:rsidRPr="0052591A">
        <w:t>n 1967 se constituyó en Hospital Nacional</w:t>
      </w:r>
      <w:r w:rsidR="0045307C">
        <w:t xml:space="preserve"> (</w:t>
      </w:r>
      <w:r w:rsidR="001B0DA2">
        <w:t>Grimson,</w:t>
      </w:r>
      <w:r w:rsidR="0045307C">
        <w:t xml:space="preserve"> 1972)</w:t>
      </w:r>
      <w:r w:rsidR="00D53FA8">
        <w:t xml:space="preserve"> y e</w:t>
      </w:r>
      <w:r w:rsidRPr="0052591A">
        <w:t>ntre los años 196</w:t>
      </w:r>
      <w:r w:rsidR="0014052D">
        <w:t>8</w:t>
      </w:r>
      <w:r w:rsidRPr="0052591A">
        <w:t xml:space="preserve"> y 1971 funcionó allí un centro piloto </w:t>
      </w:r>
      <w:r w:rsidR="008E56ED">
        <w:t xml:space="preserve">que funcionaba como </w:t>
      </w:r>
      <w:r w:rsidRPr="0052591A">
        <w:t>comunidad terapéutica</w:t>
      </w:r>
      <w:r w:rsidR="006A486B">
        <w:t xml:space="preserve"> </w:t>
      </w:r>
      <w:r w:rsidR="008E56ED">
        <w:t xml:space="preserve"> (</w:t>
      </w:r>
      <w:r w:rsidR="001B0DA2">
        <w:t>Grimson,</w:t>
      </w:r>
      <w:r w:rsidR="008E56ED">
        <w:t xml:space="preserve"> 1972)</w:t>
      </w:r>
      <w:r w:rsidRPr="0052591A">
        <w:t>.</w:t>
      </w:r>
    </w:p>
    <w:p w:rsidR="00A63542" w:rsidRDefault="004D7EAE" w:rsidP="000D574E">
      <w:pPr>
        <w:shd w:val="clear" w:color="auto" w:fill="FFFFFF"/>
        <w:spacing w:line="360" w:lineRule="auto"/>
        <w:ind w:firstLine="709"/>
        <w:jc w:val="both"/>
        <w:rPr>
          <w:color w:val="000000"/>
          <w:shd w:val="clear" w:color="auto" w:fill="FFFFFF"/>
        </w:rPr>
      </w:pPr>
      <w:r>
        <w:t xml:space="preserve">Pondremos una síntesis de lo que sabemos que ocurrió en los años posteriores en tanto nos hace pensar que por defecto en </w:t>
      </w:r>
      <w:r w:rsidRPr="00B35DBD">
        <w:t xml:space="preserve">los años de investigación tales avances no habían ocurrido: es el caso del tendido de gas que se realizó en </w:t>
      </w:r>
      <w:r w:rsidR="00007F3D" w:rsidRPr="00B35DBD">
        <w:t>los 70</w:t>
      </w:r>
      <w:r w:rsidR="00F86D20" w:rsidRPr="00B35DBD">
        <w:t xml:space="preserve"> </w:t>
      </w:r>
      <w:r w:rsidR="00A63542" w:rsidRPr="00B35DBD">
        <w:rPr>
          <w:color w:val="000000"/>
          <w:shd w:val="clear" w:color="auto" w:fill="FFFFFF"/>
        </w:rPr>
        <w:t>(</w:t>
      </w:r>
      <w:r w:rsidR="00AD6CE8" w:rsidRPr="00B35DBD">
        <w:rPr>
          <w:color w:val="000000"/>
          <w:shd w:val="clear" w:color="auto" w:fill="FFFFFF"/>
        </w:rPr>
        <w:t>Departamento de Enfermería</w:t>
      </w:r>
      <w:r w:rsidR="00BA59E2" w:rsidRPr="00B35DBD">
        <w:rPr>
          <w:color w:val="000000"/>
          <w:shd w:val="clear" w:color="auto" w:fill="FFFFFF"/>
        </w:rPr>
        <w:t>,</w:t>
      </w:r>
      <w:r w:rsidR="00A63542" w:rsidRPr="00B35DBD">
        <w:rPr>
          <w:color w:val="000000"/>
          <w:shd w:val="clear" w:color="auto" w:fill="FFFFFF"/>
        </w:rPr>
        <w:t xml:space="preserve"> </w:t>
      </w:r>
      <w:r w:rsidR="00F407B3" w:rsidRPr="00B35DBD">
        <w:rPr>
          <w:color w:val="000000"/>
          <w:shd w:val="clear" w:color="auto" w:fill="FFFFFF"/>
        </w:rPr>
        <w:t>1998</w:t>
      </w:r>
      <w:r w:rsidR="00A63542" w:rsidRPr="00B35DBD">
        <w:rPr>
          <w:color w:val="000000"/>
          <w:shd w:val="clear" w:color="auto" w:fill="FFFFFF"/>
        </w:rPr>
        <w:t>), el espacio físico para estadísticas (</w:t>
      </w:r>
      <w:r w:rsidR="00AD6CE8">
        <w:rPr>
          <w:color w:val="000000"/>
          <w:shd w:val="clear" w:color="auto" w:fill="FFFFFF"/>
        </w:rPr>
        <w:t>Departamento de Enfermería</w:t>
      </w:r>
      <w:r w:rsidR="00BA59E2">
        <w:rPr>
          <w:color w:val="000000"/>
          <w:shd w:val="clear" w:color="auto" w:fill="FFFFFF"/>
        </w:rPr>
        <w:t>,</w:t>
      </w:r>
      <w:r w:rsidR="00A63542" w:rsidRPr="0052591A">
        <w:rPr>
          <w:color w:val="000000"/>
          <w:shd w:val="clear" w:color="auto" w:fill="FFFFFF"/>
        </w:rPr>
        <w:t xml:space="preserve"> </w:t>
      </w:r>
      <w:r w:rsidR="00F407B3" w:rsidRPr="0052591A">
        <w:rPr>
          <w:color w:val="000000"/>
          <w:shd w:val="clear" w:color="auto" w:fill="FFFFFF"/>
        </w:rPr>
        <w:t>1998)</w:t>
      </w:r>
      <w:r>
        <w:rPr>
          <w:color w:val="000000"/>
          <w:shd w:val="clear" w:color="auto" w:fill="FFFFFF"/>
        </w:rPr>
        <w:t xml:space="preserve"> y los cursos de capacitación y jornadas de enfermería también de </w:t>
      </w:r>
      <w:r w:rsidR="00007F3D" w:rsidRPr="00810924">
        <w:rPr>
          <w:color w:val="000000"/>
          <w:shd w:val="clear" w:color="auto" w:fill="FFFFFF"/>
        </w:rPr>
        <w:t>los 70</w:t>
      </w:r>
      <w:r>
        <w:rPr>
          <w:color w:val="000000"/>
          <w:shd w:val="clear" w:color="auto" w:fill="FFFFFF"/>
        </w:rPr>
        <w:t xml:space="preserve"> </w:t>
      </w:r>
      <w:r w:rsidRPr="001827DD">
        <w:rPr>
          <w:color w:val="000000"/>
          <w:shd w:val="clear" w:color="auto" w:fill="FFFFFF"/>
        </w:rPr>
        <w:t>(</w:t>
      </w:r>
      <w:r w:rsidR="00AD6CE8">
        <w:rPr>
          <w:color w:val="000000"/>
          <w:shd w:val="clear" w:color="auto" w:fill="FFFFFF"/>
        </w:rPr>
        <w:t>Departamento de Enfermería</w:t>
      </w:r>
      <w:r w:rsidR="00BA59E2" w:rsidRPr="001827DD">
        <w:rPr>
          <w:color w:val="000000"/>
          <w:shd w:val="clear" w:color="auto" w:fill="FFFFFF"/>
        </w:rPr>
        <w:t>,</w:t>
      </w:r>
      <w:r w:rsidR="00A81E80" w:rsidRPr="001827DD">
        <w:rPr>
          <w:color w:val="000000"/>
          <w:shd w:val="clear" w:color="auto" w:fill="FFFFFF"/>
        </w:rPr>
        <w:t xml:space="preserve"> 1998)</w:t>
      </w:r>
      <w:r w:rsidRPr="001827DD">
        <w:rPr>
          <w:color w:val="000000"/>
          <w:shd w:val="clear" w:color="auto" w:fill="FFFFFF"/>
        </w:rPr>
        <w:t xml:space="preserve">. </w:t>
      </w:r>
      <w:r w:rsidR="0014052D" w:rsidRPr="001827DD">
        <w:rPr>
          <w:color w:val="000000"/>
          <w:shd w:val="clear" w:color="auto" w:fill="FFFFFF"/>
        </w:rPr>
        <w:t>P</w:t>
      </w:r>
      <w:r w:rsidR="009557DF" w:rsidRPr="001827DD">
        <w:rPr>
          <w:color w:val="000000"/>
          <w:shd w:val="clear" w:color="auto" w:fill="FFFFFF"/>
        </w:rPr>
        <w:t xml:space="preserve">ara los </w:t>
      </w:r>
      <w:r w:rsidRPr="001827DD">
        <w:rPr>
          <w:color w:val="000000"/>
          <w:shd w:val="clear" w:color="auto" w:fill="FFFFFF"/>
        </w:rPr>
        <w:t xml:space="preserve">80 </w:t>
      </w:r>
      <w:r w:rsidR="009557DF" w:rsidRPr="001827DD">
        <w:rPr>
          <w:color w:val="000000"/>
          <w:shd w:val="clear" w:color="auto" w:fill="FFFFFF"/>
        </w:rPr>
        <w:t xml:space="preserve">el Esteves tenía escasa </w:t>
      </w:r>
      <w:r w:rsidR="00A63542" w:rsidRPr="001827DD">
        <w:rPr>
          <w:color w:val="000000"/>
          <w:shd w:val="clear" w:color="auto" w:fill="FFFFFF"/>
        </w:rPr>
        <w:t>calefacción</w:t>
      </w:r>
      <w:r w:rsidR="009557DF" w:rsidRPr="001827DD">
        <w:rPr>
          <w:color w:val="000000"/>
          <w:shd w:val="clear" w:color="auto" w:fill="FFFFFF"/>
        </w:rPr>
        <w:t xml:space="preserve">. </w:t>
      </w:r>
      <w:r w:rsidR="00A81E80" w:rsidRPr="001827DD">
        <w:rPr>
          <w:color w:val="000000"/>
          <w:shd w:val="clear" w:color="auto" w:fill="FFFFFF"/>
        </w:rPr>
        <w:t>Por estos años</w:t>
      </w:r>
      <w:r w:rsidR="00A63542" w:rsidRPr="001827DD">
        <w:rPr>
          <w:color w:val="000000"/>
          <w:shd w:val="clear" w:color="auto" w:fill="FFFFFF"/>
        </w:rPr>
        <w:t xml:space="preserve"> se habría “privatizado limpieza, cocina, vigilancia y parques y jardines” (</w:t>
      </w:r>
      <w:r w:rsidR="00AD6CE8">
        <w:rPr>
          <w:color w:val="000000"/>
          <w:shd w:val="clear" w:color="auto" w:fill="FFFFFF"/>
        </w:rPr>
        <w:t>Departamento de Enfermería</w:t>
      </w:r>
      <w:r w:rsidR="00BA59E2" w:rsidRPr="001827DD">
        <w:rPr>
          <w:color w:val="000000"/>
          <w:shd w:val="clear" w:color="auto" w:fill="FFFFFF"/>
        </w:rPr>
        <w:t>,</w:t>
      </w:r>
      <w:r w:rsidR="00A63542" w:rsidRPr="001827DD">
        <w:rPr>
          <w:color w:val="000000"/>
          <w:shd w:val="clear" w:color="auto" w:fill="FFFFFF"/>
        </w:rPr>
        <w:t xml:space="preserve"> </w:t>
      </w:r>
      <w:r w:rsidR="00F407B3" w:rsidRPr="001827DD">
        <w:rPr>
          <w:color w:val="000000"/>
          <w:shd w:val="clear" w:color="auto" w:fill="FFFFFF"/>
        </w:rPr>
        <w:t>1998</w:t>
      </w:r>
      <w:r w:rsidR="00BA59E2" w:rsidRPr="001827DD">
        <w:rPr>
          <w:color w:val="000000"/>
          <w:shd w:val="clear" w:color="auto" w:fill="FFFFFF"/>
        </w:rPr>
        <w:t>,</w:t>
      </w:r>
      <w:r w:rsidR="00A63542" w:rsidRPr="001827DD">
        <w:rPr>
          <w:color w:val="000000"/>
          <w:shd w:val="clear" w:color="auto" w:fill="FFFFFF"/>
        </w:rPr>
        <w:t xml:space="preserve"> p.2)</w:t>
      </w:r>
      <w:r w:rsidR="00E471F4" w:rsidRPr="001827DD">
        <w:rPr>
          <w:color w:val="000000"/>
          <w:shd w:val="clear" w:color="auto" w:fill="FFFFFF"/>
        </w:rPr>
        <w:t>.</w:t>
      </w:r>
      <w:r w:rsidR="0014052D" w:rsidRPr="001827DD">
        <w:rPr>
          <w:color w:val="000000"/>
          <w:shd w:val="clear" w:color="auto" w:fill="FFFFFF"/>
        </w:rPr>
        <w:t xml:space="preserve"> </w:t>
      </w:r>
      <w:r w:rsidR="007C3D59" w:rsidRPr="001827DD">
        <w:rPr>
          <w:color w:val="000000"/>
          <w:shd w:val="clear" w:color="auto" w:fill="FFFFFF"/>
        </w:rPr>
        <w:t>Muchas de las tareas privatizadas con anterioridad las realizaban las enfermeras (retirar ropa, comida, etc</w:t>
      </w:r>
      <w:r w:rsidR="0045307C" w:rsidRPr="001827DD">
        <w:rPr>
          <w:color w:val="000000"/>
          <w:shd w:val="clear" w:color="auto" w:fill="FFFFFF"/>
        </w:rPr>
        <w:t>.</w:t>
      </w:r>
      <w:r w:rsidR="007C3D59" w:rsidRPr="001827DD">
        <w:rPr>
          <w:color w:val="000000"/>
          <w:shd w:val="clear" w:color="auto" w:fill="FFFFFF"/>
        </w:rPr>
        <w:t>)</w:t>
      </w:r>
      <w:r w:rsidR="0014052D" w:rsidRPr="001827DD">
        <w:rPr>
          <w:color w:val="000000"/>
          <w:shd w:val="clear" w:color="auto" w:fill="FFFFFF"/>
        </w:rPr>
        <w:t xml:space="preserve">. En los 90 </w:t>
      </w:r>
      <w:r w:rsidR="009557DF" w:rsidRPr="001827DD">
        <w:rPr>
          <w:color w:val="000000"/>
          <w:shd w:val="clear" w:color="auto" w:fill="FFFFFF"/>
        </w:rPr>
        <w:t>“s</w:t>
      </w:r>
      <w:r w:rsidR="00F407B3" w:rsidRPr="001827DD">
        <w:rPr>
          <w:color w:val="000000"/>
          <w:shd w:val="clear" w:color="auto" w:fill="FFFFFF"/>
        </w:rPr>
        <w:t>e emple</w:t>
      </w:r>
      <w:r w:rsidR="00A63542" w:rsidRPr="001827DD">
        <w:rPr>
          <w:color w:val="000000"/>
          <w:shd w:val="clear" w:color="auto" w:fill="FFFFFF"/>
        </w:rPr>
        <w:t>a</w:t>
      </w:r>
      <w:r w:rsidR="00F407B3" w:rsidRPr="001827DD">
        <w:rPr>
          <w:color w:val="000000"/>
          <w:shd w:val="clear" w:color="auto" w:fill="FFFFFF"/>
        </w:rPr>
        <w:t>n</w:t>
      </w:r>
      <w:r w:rsidR="00A63542" w:rsidRPr="001827DD">
        <w:rPr>
          <w:color w:val="000000"/>
          <w:shd w:val="clear" w:color="auto" w:fill="FFFFFF"/>
        </w:rPr>
        <w:t xml:space="preserve"> medidas de </w:t>
      </w:r>
      <w:proofErr w:type="spellStart"/>
      <w:r w:rsidR="00A63542" w:rsidRPr="001827DD">
        <w:rPr>
          <w:color w:val="000000"/>
          <w:shd w:val="clear" w:color="auto" w:fill="FFFFFF"/>
        </w:rPr>
        <w:t>bio</w:t>
      </w:r>
      <w:proofErr w:type="spellEnd"/>
      <w:r w:rsidR="00A63542" w:rsidRPr="001827DD">
        <w:rPr>
          <w:color w:val="000000"/>
          <w:shd w:val="clear" w:color="auto" w:fill="FFFFFF"/>
        </w:rPr>
        <w:t>-seguridad especialmente en pacientes HIV.” (</w:t>
      </w:r>
      <w:r w:rsidR="00AD6CE8">
        <w:rPr>
          <w:color w:val="000000"/>
          <w:shd w:val="clear" w:color="auto" w:fill="FFFFFF"/>
        </w:rPr>
        <w:t>Departamento de Enfermería</w:t>
      </w:r>
      <w:r w:rsidR="00BA59E2">
        <w:rPr>
          <w:color w:val="000000"/>
          <w:shd w:val="clear" w:color="auto" w:fill="FFFFFF"/>
        </w:rPr>
        <w:t>,</w:t>
      </w:r>
      <w:r w:rsidR="00A63542" w:rsidRPr="0052591A">
        <w:rPr>
          <w:color w:val="000000"/>
          <w:shd w:val="clear" w:color="auto" w:fill="FFFFFF"/>
        </w:rPr>
        <w:t xml:space="preserve"> </w:t>
      </w:r>
      <w:r w:rsidR="00F407B3" w:rsidRPr="0052591A">
        <w:rPr>
          <w:color w:val="000000"/>
          <w:shd w:val="clear" w:color="auto" w:fill="FFFFFF"/>
        </w:rPr>
        <w:t>1998</w:t>
      </w:r>
      <w:r w:rsidR="00A63542" w:rsidRPr="0052591A">
        <w:rPr>
          <w:color w:val="000000"/>
          <w:shd w:val="clear" w:color="auto" w:fill="FFFFFF"/>
        </w:rPr>
        <w:t>, p. 2)</w:t>
      </w:r>
      <w:r w:rsidR="00E471F4">
        <w:rPr>
          <w:color w:val="000000"/>
          <w:shd w:val="clear" w:color="auto" w:fill="FFFFFF"/>
        </w:rPr>
        <w:t xml:space="preserve"> inexistentes hasta el momento para cualquier patología  (</w:t>
      </w:r>
      <w:r w:rsidR="00AD6CE8">
        <w:rPr>
          <w:color w:val="000000"/>
          <w:shd w:val="clear" w:color="auto" w:fill="FFFFFF"/>
        </w:rPr>
        <w:t>Departamento de Enfermería</w:t>
      </w:r>
      <w:r w:rsidR="00BA59E2">
        <w:rPr>
          <w:color w:val="000000"/>
          <w:shd w:val="clear" w:color="auto" w:fill="FFFFFF"/>
        </w:rPr>
        <w:t>,</w:t>
      </w:r>
      <w:r w:rsidR="00E471F4">
        <w:rPr>
          <w:color w:val="000000"/>
          <w:shd w:val="clear" w:color="auto" w:fill="FFFFFF"/>
        </w:rPr>
        <w:t xml:space="preserve"> 1998)</w:t>
      </w:r>
      <w:r w:rsidR="00A63542" w:rsidRPr="0052591A">
        <w:rPr>
          <w:color w:val="000000"/>
          <w:shd w:val="clear" w:color="auto" w:fill="FFFFFF"/>
        </w:rPr>
        <w:t xml:space="preserve">. </w:t>
      </w:r>
    </w:p>
    <w:p w:rsidR="00B35DBD" w:rsidRDefault="00B35DBD" w:rsidP="000D574E">
      <w:pPr>
        <w:shd w:val="clear" w:color="auto" w:fill="FFFFFF"/>
        <w:spacing w:line="360" w:lineRule="auto"/>
        <w:ind w:firstLine="709"/>
        <w:jc w:val="both"/>
        <w:rPr>
          <w:color w:val="000000"/>
          <w:shd w:val="clear" w:color="auto" w:fill="FFFFFF"/>
        </w:rPr>
      </w:pPr>
    </w:p>
    <w:p w:rsidR="00810924" w:rsidRDefault="00810924" w:rsidP="00AA0571">
      <w:pPr>
        <w:pStyle w:val="Ttulo3"/>
      </w:pPr>
      <w:bookmarkStart w:id="277" w:name="_Toc445637434"/>
      <w:bookmarkStart w:id="278" w:name="_Toc445637539"/>
      <w:bookmarkStart w:id="279" w:name="_Toc455295201"/>
      <w:bookmarkStart w:id="280" w:name="_Toc459231418"/>
      <w:bookmarkStart w:id="281" w:name="_Toc459231522"/>
      <w:bookmarkStart w:id="282" w:name="_Toc459232262"/>
      <w:bookmarkStart w:id="283" w:name="_Toc459235294"/>
      <w:bookmarkStart w:id="284" w:name="_Toc461109102"/>
      <w:bookmarkStart w:id="285" w:name="_Toc461109270"/>
      <w:bookmarkStart w:id="286" w:name="_Toc462772176"/>
      <w:bookmarkStart w:id="287" w:name="_Toc462773288"/>
    </w:p>
    <w:p w:rsidR="00F5596B" w:rsidRPr="00572E25" w:rsidRDefault="00000B3D" w:rsidP="00AA0571">
      <w:pPr>
        <w:pStyle w:val="Ttulo3"/>
        <w:rPr>
          <w:color w:val="FF0000"/>
          <w:shd w:val="clear" w:color="auto" w:fill="FFFFFF"/>
        </w:rPr>
      </w:pPr>
      <w:r w:rsidRPr="00AA0571">
        <w:t>10.1.1</w:t>
      </w:r>
      <w:r w:rsidR="00F162E4">
        <w:t xml:space="preserve"> </w:t>
      </w:r>
      <w:r w:rsidR="00A275B8">
        <w:t>E</w:t>
      </w:r>
      <w:r w:rsidR="00F5596B" w:rsidRPr="005C09E7">
        <w:t xml:space="preserve">l Esteves </w:t>
      </w:r>
      <w:r w:rsidR="00A275B8">
        <w:t>en los 60</w:t>
      </w:r>
      <w:r w:rsidR="00F5596B" w:rsidRPr="005C09E7">
        <w:t xml:space="preserve"> (1957-1971</w:t>
      </w:r>
      <w:r w:rsidR="00A275B8">
        <w:t>)</w:t>
      </w:r>
      <w:bookmarkEnd w:id="277"/>
      <w:bookmarkEnd w:id="278"/>
      <w:bookmarkEnd w:id="279"/>
      <w:bookmarkEnd w:id="280"/>
      <w:bookmarkEnd w:id="281"/>
      <w:bookmarkEnd w:id="282"/>
      <w:bookmarkEnd w:id="283"/>
      <w:r w:rsidR="00AE1439">
        <w:t>.</w:t>
      </w:r>
      <w:bookmarkEnd w:id="284"/>
      <w:bookmarkEnd w:id="285"/>
      <w:bookmarkEnd w:id="286"/>
      <w:bookmarkEnd w:id="287"/>
      <w:r w:rsidR="00AE1439">
        <w:t xml:space="preserve"> </w:t>
      </w:r>
    </w:p>
    <w:p w:rsidR="00F5596B" w:rsidRPr="004A745F" w:rsidRDefault="00F5596B" w:rsidP="000D574E">
      <w:pPr>
        <w:shd w:val="clear" w:color="auto" w:fill="FFFFFF"/>
        <w:spacing w:line="360" w:lineRule="auto"/>
        <w:ind w:firstLine="709"/>
        <w:jc w:val="both"/>
        <w:rPr>
          <w:color w:val="000000"/>
          <w:shd w:val="clear" w:color="auto" w:fill="FFFFFF"/>
        </w:rPr>
      </w:pPr>
    </w:p>
    <w:p w:rsidR="00F5596B" w:rsidRPr="004A745F" w:rsidRDefault="001F7644" w:rsidP="000D574E">
      <w:pPr>
        <w:shd w:val="clear" w:color="auto" w:fill="FFFFFF"/>
        <w:spacing w:line="360" w:lineRule="auto"/>
        <w:ind w:firstLine="709"/>
        <w:jc w:val="both"/>
        <w:rPr>
          <w:color w:val="000000"/>
          <w:shd w:val="clear" w:color="auto" w:fill="FFFFFF"/>
        </w:rPr>
      </w:pPr>
      <w:r>
        <w:rPr>
          <w:color w:val="000000"/>
          <w:shd w:val="clear" w:color="auto" w:fill="FFFFFF"/>
        </w:rPr>
        <w:t xml:space="preserve">Recapitulando, </w:t>
      </w:r>
      <w:r w:rsidRPr="00B35DBD">
        <w:rPr>
          <w:color w:val="000000"/>
          <w:shd w:val="clear" w:color="auto" w:fill="FFFFFF"/>
        </w:rPr>
        <w:t xml:space="preserve">para </w:t>
      </w:r>
      <w:r w:rsidR="00007F3D" w:rsidRPr="00B35DBD">
        <w:rPr>
          <w:color w:val="000000"/>
          <w:shd w:val="clear" w:color="auto" w:fill="FFFFFF"/>
        </w:rPr>
        <w:t>los 60</w:t>
      </w:r>
      <w:r w:rsidR="00CB08E1" w:rsidRPr="00B35DBD">
        <w:rPr>
          <w:color w:val="000000"/>
          <w:shd w:val="clear" w:color="auto" w:fill="FFFFFF"/>
        </w:rPr>
        <w:t xml:space="preserve"> ampliados (</w:t>
      </w:r>
      <w:r w:rsidR="00CB08E1">
        <w:rPr>
          <w:color w:val="000000"/>
          <w:shd w:val="clear" w:color="auto" w:fill="FFFFFF"/>
        </w:rPr>
        <w:t>1957-1971)</w:t>
      </w:r>
      <w:r w:rsidR="00F5596B">
        <w:rPr>
          <w:color w:val="000000"/>
          <w:shd w:val="clear" w:color="auto" w:fill="FFFFFF"/>
        </w:rPr>
        <w:t xml:space="preserve"> </w:t>
      </w:r>
      <w:r w:rsidR="00117ED1">
        <w:rPr>
          <w:color w:val="000000"/>
          <w:shd w:val="clear" w:color="auto" w:fill="FFFFFF"/>
        </w:rPr>
        <w:t>“Lomas”</w:t>
      </w:r>
      <w:r w:rsidR="009B255C">
        <w:rPr>
          <w:color w:val="000000"/>
          <w:shd w:val="clear" w:color="auto" w:fill="FFFFFF"/>
        </w:rPr>
        <w:t xml:space="preserve"> era independiente del Hospital Nacional de Alienadas</w:t>
      </w:r>
      <w:r>
        <w:rPr>
          <w:color w:val="000000"/>
          <w:shd w:val="clear" w:color="auto" w:fill="FFFFFF"/>
        </w:rPr>
        <w:t xml:space="preserve"> (1946)</w:t>
      </w:r>
      <w:r w:rsidR="009B255C">
        <w:rPr>
          <w:color w:val="000000"/>
          <w:shd w:val="clear" w:color="auto" w:fill="FFFFFF"/>
        </w:rPr>
        <w:t>, en 1958 pasó a depender del INSM</w:t>
      </w:r>
      <w:r w:rsidR="00F33FB4">
        <w:rPr>
          <w:color w:val="000000"/>
          <w:shd w:val="clear" w:color="auto" w:fill="FFFFFF"/>
        </w:rPr>
        <w:t xml:space="preserve">. En </w:t>
      </w:r>
      <w:r w:rsidR="009B255C">
        <w:rPr>
          <w:color w:val="000000"/>
          <w:shd w:val="clear" w:color="auto" w:fill="FFFFFF"/>
        </w:rPr>
        <w:t xml:space="preserve"> 1959 se fundó la </w:t>
      </w:r>
      <w:r w:rsidR="004B4934">
        <w:rPr>
          <w:color w:val="000000"/>
          <w:shd w:val="clear" w:color="auto" w:fill="FFFFFF"/>
        </w:rPr>
        <w:t>C</w:t>
      </w:r>
      <w:r w:rsidR="009B255C">
        <w:rPr>
          <w:color w:val="000000"/>
          <w:shd w:val="clear" w:color="auto" w:fill="FFFFFF"/>
        </w:rPr>
        <w:t xml:space="preserve">ooperadora del </w:t>
      </w:r>
      <w:r w:rsidR="004B4934">
        <w:rPr>
          <w:color w:val="000000"/>
          <w:shd w:val="clear" w:color="auto" w:fill="FFFFFF"/>
        </w:rPr>
        <w:t>H</w:t>
      </w:r>
      <w:r w:rsidR="009B255C">
        <w:rPr>
          <w:color w:val="000000"/>
          <w:shd w:val="clear" w:color="auto" w:fill="FFFFFF"/>
        </w:rPr>
        <w:t>ospital</w:t>
      </w:r>
      <w:r w:rsidR="00F33FB4">
        <w:rPr>
          <w:color w:val="000000"/>
          <w:shd w:val="clear" w:color="auto" w:fill="FFFFFF"/>
        </w:rPr>
        <w:t xml:space="preserve"> y e</w:t>
      </w:r>
      <w:r w:rsidR="009B255C">
        <w:rPr>
          <w:color w:val="000000"/>
          <w:shd w:val="clear" w:color="auto" w:fill="FFFFFF"/>
        </w:rPr>
        <w:t xml:space="preserve">n 1967 pasó a ser Hospital Nacional. </w:t>
      </w:r>
      <w:r w:rsidR="009B255C" w:rsidRPr="004B4934">
        <w:rPr>
          <w:color w:val="000000"/>
          <w:shd w:val="clear" w:color="auto" w:fill="FFFFFF"/>
        </w:rPr>
        <w:t>No tenía tendido de gas, tenía</w:t>
      </w:r>
      <w:r w:rsidR="009B255C">
        <w:rPr>
          <w:color w:val="000000"/>
          <w:shd w:val="clear" w:color="auto" w:fill="FFFFFF"/>
        </w:rPr>
        <w:t xml:space="preserve"> un muro perimetral de </w:t>
      </w:r>
      <w:r w:rsidR="004B4934">
        <w:rPr>
          <w:color w:val="000000"/>
          <w:shd w:val="clear" w:color="auto" w:fill="FFFFFF"/>
        </w:rPr>
        <w:t>dos</w:t>
      </w:r>
      <w:r w:rsidR="009B255C">
        <w:rPr>
          <w:color w:val="000000"/>
          <w:shd w:val="clear" w:color="auto" w:fill="FFFFFF"/>
        </w:rPr>
        <w:t xml:space="preserve"> metros de altura</w:t>
      </w:r>
      <w:r w:rsidR="00810924">
        <w:rPr>
          <w:color w:val="000000"/>
          <w:shd w:val="clear" w:color="auto" w:fill="FFFFFF"/>
        </w:rPr>
        <w:t xml:space="preserve"> y</w:t>
      </w:r>
      <w:r w:rsidR="009B255C">
        <w:rPr>
          <w:color w:val="000000"/>
          <w:shd w:val="clear" w:color="auto" w:fill="FFFFFF"/>
        </w:rPr>
        <w:t xml:space="preserve"> las salas</w:t>
      </w:r>
      <w:r w:rsidR="00810924">
        <w:rPr>
          <w:color w:val="000000"/>
          <w:shd w:val="clear" w:color="auto" w:fill="FFFFFF"/>
        </w:rPr>
        <w:t xml:space="preserve">, </w:t>
      </w:r>
      <w:r w:rsidR="009B255C">
        <w:rPr>
          <w:color w:val="000000"/>
          <w:shd w:val="clear" w:color="auto" w:fill="FFFFFF"/>
        </w:rPr>
        <w:t xml:space="preserve">escasa calefacción. Había dificultades con la formación del personal y no había casi normas de </w:t>
      </w:r>
      <w:proofErr w:type="spellStart"/>
      <w:r w:rsidR="009B255C">
        <w:rPr>
          <w:color w:val="000000"/>
          <w:shd w:val="clear" w:color="auto" w:fill="FFFFFF"/>
        </w:rPr>
        <w:t>bio</w:t>
      </w:r>
      <w:proofErr w:type="spellEnd"/>
      <w:r w:rsidR="009B255C">
        <w:rPr>
          <w:color w:val="000000"/>
          <w:shd w:val="clear" w:color="auto" w:fill="FFFFFF"/>
        </w:rPr>
        <w:t xml:space="preserve">–seguridad. Para esos años ya había aparatos de electroshock en el Hospital, habían llegado los psicofármacos y adquiría relevancia en el </w:t>
      </w:r>
      <w:r w:rsidR="004B4934">
        <w:rPr>
          <w:color w:val="000000"/>
          <w:shd w:val="clear" w:color="auto" w:fill="FFFFFF"/>
        </w:rPr>
        <w:t>H</w:t>
      </w:r>
      <w:r w:rsidR="009B255C">
        <w:rPr>
          <w:color w:val="000000"/>
          <w:shd w:val="clear" w:color="auto" w:fill="FFFFFF"/>
        </w:rPr>
        <w:t>ospital el trabajo de las “asistentes sociales”.</w:t>
      </w:r>
      <w:r w:rsidR="00BD5C4D">
        <w:rPr>
          <w:color w:val="000000"/>
          <w:shd w:val="clear" w:color="auto" w:fill="FFFFFF"/>
        </w:rPr>
        <w:t xml:space="preserve"> </w:t>
      </w:r>
      <w:r w:rsidR="009B255C" w:rsidRPr="004B4934">
        <w:rPr>
          <w:color w:val="000000"/>
          <w:shd w:val="clear" w:color="auto" w:fill="FFFFFF"/>
        </w:rPr>
        <w:t>A fines de los 50</w:t>
      </w:r>
      <w:r w:rsidR="009B255C">
        <w:rPr>
          <w:color w:val="000000"/>
          <w:shd w:val="clear" w:color="auto" w:fill="FFFFFF"/>
        </w:rPr>
        <w:t xml:space="preserve"> </w:t>
      </w:r>
      <w:r w:rsidR="00F5596B">
        <w:rPr>
          <w:color w:val="000000"/>
          <w:shd w:val="clear" w:color="auto" w:fill="FFFFFF"/>
        </w:rPr>
        <w:t>había cerca</w:t>
      </w:r>
      <w:r w:rsidR="00DB185C">
        <w:rPr>
          <w:color w:val="000000"/>
          <w:shd w:val="clear" w:color="auto" w:fill="FFFFFF"/>
        </w:rPr>
        <w:t xml:space="preserve"> </w:t>
      </w:r>
      <w:r w:rsidR="00F5596B">
        <w:rPr>
          <w:color w:val="000000"/>
          <w:shd w:val="clear" w:color="auto" w:fill="FFFFFF"/>
        </w:rPr>
        <w:t>de 3100 personas interna</w:t>
      </w:r>
      <w:r w:rsidR="00F33FB4">
        <w:rPr>
          <w:color w:val="000000"/>
          <w:shd w:val="clear" w:color="auto" w:fill="FFFFFF"/>
        </w:rPr>
        <w:t xml:space="preserve">das, había problemas con el </w:t>
      </w:r>
      <w:r w:rsidR="008F5F2C">
        <w:rPr>
          <w:color w:val="000000"/>
          <w:shd w:val="clear" w:color="auto" w:fill="FFFFFF"/>
        </w:rPr>
        <w:t>agua</w:t>
      </w:r>
      <w:r w:rsidR="00BD5C4D">
        <w:rPr>
          <w:color w:val="000000"/>
          <w:shd w:val="clear" w:color="auto" w:fill="FFFFFF"/>
        </w:rPr>
        <w:t xml:space="preserve"> y no </w:t>
      </w:r>
      <w:r w:rsidR="003952ED">
        <w:rPr>
          <w:color w:val="000000"/>
          <w:shd w:val="clear" w:color="auto" w:fill="FFFFFF"/>
        </w:rPr>
        <w:t>había</w:t>
      </w:r>
      <w:r w:rsidR="00BD5C4D">
        <w:rPr>
          <w:color w:val="000000"/>
          <w:shd w:val="clear" w:color="auto" w:fill="FFFFFF"/>
        </w:rPr>
        <w:t xml:space="preserve"> tendido de gas.</w:t>
      </w:r>
    </w:p>
    <w:p w:rsidR="00372C46" w:rsidRDefault="00117ED1" w:rsidP="000D574E">
      <w:pPr>
        <w:shd w:val="clear" w:color="auto" w:fill="FFFFFF"/>
        <w:spacing w:line="360" w:lineRule="auto"/>
        <w:ind w:firstLine="709"/>
        <w:jc w:val="both"/>
      </w:pPr>
      <w:r>
        <w:t xml:space="preserve">S. Bermann </w:t>
      </w:r>
      <w:r w:rsidR="00372C46" w:rsidRPr="00F24572">
        <w:t xml:space="preserve"> </w:t>
      </w:r>
      <w:r w:rsidR="00DF58B7">
        <w:t>(1959) detalla</w:t>
      </w:r>
      <w:r>
        <w:t>ba</w:t>
      </w:r>
      <w:r w:rsidR="00372C46" w:rsidRPr="00F24572">
        <w:t xml:space="preserve"> que</w:t>
      </w:r>
      <w:r>
        <w:t xml:space="preserve"> allí</w:t>
      </w:r>
      <w:r w:rsidR="00BD5C4D">
        <w:rPr>
          <w:rStyle w:val="Refdenotaalpie"/>
        </w:rPr>
        <w:footnoteReference w:id="7"/>
      </w:r>
      <w:r w:rsidR="00BD5C4D">
        <w:t xml:space="preserve"> </w:t>
      </w:r>
      <w:r w:rsidR="00372C46" w:rsidRPr="00F24572">
        <w:t>la cantidad de</w:t>
      </w:r>
      <w:r>
        <w:t xml:space="preserve"> muertes cada 100 egresos no sólo no </w:t>
      </w:r>
      <w:r w:rsidR="003952ED">
        <w:t>disminuía</w:t>
      </w:r>
      <w:r>
        <w:t xml:space="preserve">, sino que había crecido </w:t>
      </w:r>
      <w:r w:rsidR="00372C46" w:rsidRPr="00F24572">
        <w:t>desde 1955 a 1957</w:t>
      </w:r>
      <w:r w:rsidR="00BD5C4D" w:rsidRPr="00BD5C4D">
        <w:rPr>
          <w:color w:val="000000"/>
          <w:shd w:val="clear" w:color="auto" w:fill="FFFFFF"/>
        </w:rPr>
        <w:t xml:space="preserve"> </w:t>
      </w:r>
      <w:r w:rsidR="00BD5C4D">
        <w:rPr>
          <w:color w:val="000000"/>
          <w:shd w:val="clear" w:color="auto" w:fill="FFFFFF"/>
        </w:rPr>
        <w:t>de 27,7% a 37,3%</w:t>
      </w:r>
      <w:r w:rsidR="00372C46" w:rsidRPr="00F24572">
        <w:t xml:space="preserve">. </w:t>
      </w:r>
    </w:p>
    <w:p w:rsidR="001F7644" w:rsidRDefault="001F7644" w:rsidP="000D574E">
      <w:pPr>
        <w:spacing w:line="360" w:lineRule="auto"/>
        <w:ind w:firstLine="709"/>
        <w:jc w:val="both"/>
        <w:rPr>
          <w:color w:val="000000"/>
          <w:shd w:val="clear" w:color="auto" w:fill="FFFFFF"/>
        </w:rPr>
      </w:pPr>
      <w:r>
        <w:rPr>
          <w:color w:val="000000"/>
          <w:shd w:val="clear" w:color="auto" w:fill="FFFFFF"/>
        </w:rPr>
        <w:t>L</w:t>
      </w:r>
      <w:r w:rsidR="00297A32">
        <w:rPr>
          <w:color w:val="000000"/>
          <w:shd w:val="clear" w:color="auto" w:fill="FFFFFF"/>
        </w:rPr>
        <w:t xml:space="preserve">a mortalidad en “Lomas” se asemejaba a la mortalidad cada 100 egresos </w:t>
      </w:r>
      <w:r w:rsidR="00297A32" w:rsidRPr="00297A32">
        <w:rPr>
          <w:color w:val="000000"/>
          <w:shd w:val="clear" w:color="auto" w:fill="FFFFFF"/>
        </w:rPr>
        <w:t>de los establecimientos para crónicos u oligofrénicos (cercana al 40% de los egresos</w:t>
      </w:r>
      <w:r w:rsidR="00D20BFB">
        <w:rPr>
          <w:shd w:val="clear" w:color="auto" w:fill="FFFFFF"/>
        </w:rPr>
        <w:t>) (</w:t>
      </w:r>
      <w:r w:rsidR="00297A32" w:rsidRPr="00297A32">
        <w:rPr>
          <w:shd w:val="clear" w:color="auto" w:fill="FFFFFF"/>
        </w:rPr>
        <w:t>Bermann</w:t>
      </w:r>
      <w:r w:rsidR="00D20BFB">
        <w:rPr>
          <w:shd w:val="clear" w:color="auto" w:fill="FFFFFF"/>
        </w:rPr>
        <w:t xml:space="preserve"> S</w:t>
      </w:r>
      <w:r w:rsidR="00BA59E2">
        <w:rPr>
          <w:shd w:val="clear" w:color="auto" w:fill="FFFFFF"/>
        </w:rPr>
        <w:t>,</w:t>
      </w:r>
      <w:r>
        <w:rPr>
          <w:shd w:val="clear" w:color="auto" w:fill="FFFFFF"/>
        </w:rPr>
        <w:t xml:space="preserve"> </w:t>
      </w:r>
      <w:r w:rsidR="00297A32" w:rsidRPr="00297A32">
        <w:rPr>
          <w:shd w:val="clear" w:color="auto" w:fill="FFFFFF"/>
        </w:rPr>
        <w:t>1959)</w:t>
      </w:r>
      <w:r w:rsidR="00297A32">
        <w:rPr>
          <w:shd w:val="clear" w:color="auto" w:fill="FFFFFF"/>
        </w:rPr>
        <w:t>.</w:t>
      </w:r>
      <w:r w:rsidR="00297A32">
        <w:rPr>
          <w:color w:val="000000"/>
          <w:shd w:val="clear" w:color="auto" w:fill="FFFFFF"/>
        </w:rPr>
        <w:t xml:space="preserve"> </w:t>
      </w:r>
      <w:r w:rsidR="004B2A6C">
        <w:rPr>
          <w:color w:val="000000"/>
          <w:shd w:val="clear" w:color="auto" w:fill="FFFFFF"/>
        </w:rPr>
        <w:t xml:space="preserve">Para </w:t>
      </w:r>
      <w:r w:rsidR="00297A32">
        <w:rPr>
          <w:color w:val="000000"/>
          <w:shd w:val="clear" w:color="auto" w:fill="FFFFFF"/>
        </w:rPr>
        <w:t xml:space="preserve">S. </w:t>
      </w:r>
      <w:r w:rsidR="00297A32" w:rsidRPr="00023570">
        <w:rPr>
          <w:shd w:val="clear" w:color="auto" w:fill="FFFFFF"/>
        </w:rPr>
        <w:t xml:space="preserve">Bermann (1959) ello </w:t>
      </w:r>
      <w:r w:rsidR="00297A32">
        <w:rPr>
          <w:color w:val="000000"/>
          <w:shd w:val="clear" w:color="auto" w:fill="FFFFFF"/>
        </w:rPr>
        <w:t>daría cuenta de las pésimas condiciones de asistencia y alimentación.</w:t>
      </w:r>
      <w:r w:rsidR="004B4934">
        <w:rPr>
          <w:color w:val="000000"/>
          <w:shd w:val="clear" w:color="auto" w:fill="FFFFFF"/>
        </w:rPr>
        <w:t xml:space="preserve"> Por 1959 “</w:t>
      </w:r>
      <w:r>
        <w:rPr>
          <w:color w:val="000000"/>
          <w:shd w:val="clear" w:color="auto" w:fill="FFFFFF"/>
        </w:rPr>
        <w:t xml:space="preserve">Open </w:t>
      </w:r>
      <w:proofErr w:type="spellStart"/>
      <w:r>
        <w:rPr>
          <w:color w:val="000000"/>
          <w:shd w:val="clear" w:color="auto" w:fill="FFFFFF"/>
        </w:rPr>
        <w:t>Door</w:t>
      </w:r>
      <w:proofErr w:type="spellEnd"/>
      <w:r w:rsidR="004B4934">
        <w:rPr>
          <w:color w:val="000000"/>
          <w:shd w:val="clear" w:color="auto" w:fill="FFFFFF"/>
        </w:rPr>
        <w:t>”</w:t>
      </w:r>
      <w:r>
        <w:rPr>
          <w:color w:val="000000"/>
          <w:shd w:val="clear" w:color="auto" w:fill="FFFFFF"/>
        </w:rPr>
        <w:t xml:space="preserve"> había reducido en</w:t>
      </w:r>
      <w:r w:rsidR="00297A32">
        <w:rPr>
          <w:color w:val="000000"/>
          <w:shd w:val="clear" w:color="auto" w:fill="FFFFFF"/>
        </w:rPr>
        <w:t xml:space="preserve"> un 9,40% el porcentaje de fallecimientos por egresos </w:t>
      </w:r>
      <w:r>
        <w:rPr>
          <w:color w:val="000000"/>
          <w:shd w:val="clear" w:color="auto" w:fill="FFFFFF"/>
        </w:rPr>
        <w:t>implementando solamente un</w:t>
      </w:r>
      <w:r w:rsidR="00297A32">
        <w:rPr>
          <w:color w:val="000000"/>
          <w:shd w:val="clear" w:color="auto" w:fill="FFFFFF"/>
        </w:rPr>
        <w:t xml:space="preserve"> aumento en el consumo de leche por enfermo y mejoras </w:t>
      </w:r>
      <w:r w:rsidR="002C2610">
        <w:rPr>
          <w:color w:val="000000"/>
          <w:shd w:val="clear" w:color="auto" w:fill="FFFFFF"/>
        </w:rPr>
        <w:t>en</w:t>
      </w:r>
      <w:r w:rsidR="00297A32">
        <w:rPr>
          <w:color w:val="000000"/>
          <w:shd w:val="clear" w:color="auto" w:fill="FFFFFF"/>
        </w:rPr>
        <w:t xml:space="preserve"> las raciones</w:t>
      </w:r>
      <w:r>
        <w:rPr>
          <w:color w:val="000000"/>
          <w:shd w:val="clear" w:color="auto" w:fill="FFFFFF"/>
        </w:rPr>
        <w:t xml:space="preserve"> de comida</w:t>
      </w:r>
      <w:r w:rsidR="00297A32">
        <w:rPr>
          <w:color w:val="000000"/>
          <w:shd w:val="clear" w:color="auto" w:fill="FFFFFF"/>
        </w:rPr>
        <w:t xml:space="preserve">. </w:t>
      </w:r>
    </w:p>
    <w:p w:rsidR="002C2610" w:rsidRDefault="001F7644" w:rsidP="002C2610">
      <w:pPr>
        <w:spacing w:line="360" w:lineRule="auto"/>
        <w:ind w:firstLine="709"/>
        <w:jc w:val="both"/>
        <w:rPr>
          <w:color w:val="000000"/>
          <w:shd w:val="clear" w:color="auto" w:fill="FFFFFF"/>
        </w:rPr>
      </w:pPr>
      <w:r>
        <w:t xml:space="preserve">Hacia </w:t>
      </w:r>
      <w:r w:rsidRPr="004B4934">
        <w:t>fines de los 50</w:t>
      </w:r>
      <w:r>
        <w:t xml:space="preserve"> </w:t>
      </w:r>
      <w:r w:rsidR="00BD5C4D">
        <w:t xml:space="preserve">el promedio </w:t>
      </w:r>
      <w:r>
        <w:t xml:space="preserve">de internación al momento del egreso (incluye fallecimientos) en </w:t>
      </w:r>
      <w:r w:rsidR="002C2610">
        <w:t>“</w:t>
      </w:r>
      <w:r>
        <w:t>Lomas</w:t>
      </w:r>
      <w:r w:rsidR="002C2610">
        <w:t>”</w:t>
      </w:r>
      <w:r>
        <w:t xml:space="preserve"> rondaba los 2100</w:t>
      </w:r>
      <w:r w:rsidR="00BD5C4D" w:rsidRPr="00A446D1">
        <w:t xml:space="preserve"> días </w:t>
      </w:r>
      <w:r>
        <w:t>(5,75 años).</w:t>
      </w:r>
      <w:r w:rsidR="00297A32">
        <w:rPr>
          <w:color w:val="000000"/>
          <w:shd w:val="clear" w:color="auto" w:fill="FFFFFF"/>
        </w:rPr>
        <w:t>El coeficiente de ocupación era más bajo que el de otros establecimientos</w:t>
      </w:r>
      <w:r>
        <w:rPr>
          <w:color w:val="000000"/>
          <w:shd w:val="clear" w:color="auto" w:fill="FFFFFF"/>
        </w:rPr>
        <w:t xml:space="preserve"> </w:t>
      </w:r>
      <w:r>
        <w:t>(Bermann, 1959</w:t>
      </w:r>
      <w:r w:rsidR="000D52E5">
        <w:t xml:space="preserve">; </w:t>
      </w:r>
      <w:r>
        <w:t>Bermann 1965)</w:t>
      </w:r>
      <w:r>
        <w:rPr>
          <w:color w:val="000000"/>
          <w:shd w:val="clear" w:color="auto" w:fill="FFFFFF"/>
        </w:rPr>
        <w:t xml:space="preserve">. </w:t>
      </w:r>
      <w:r w:rsidR="00297A32" w:rsidRPr="00A04489">
        <w:t xml:space="preserve">Específicamente en relación a la cantidad de camas </w:t>
      </w:r>
      <w:r>
        <w:t>variaron poco, pasando 3</w:t>
      </w:r>
      <w:r w:rsidR="00297A32">
        <w:rPr>
          <w:color w:val="000000"/>
          <w:shd w:val="clear" w:color="auto" w:fill="FFFFFF"/>
        </w:rPr>
        <w:t>285</w:t>
      </w:r>
      <w:r>
        <w:rPr>
          <w:color w:val="000000"/>
          <w:shd w:val="clear" w:color="auto" w:fill="FFFFFF"/>
        </w:rPr>
        <w:t xml:space="preserve"> camas normales en 1955 a </w:t>
      </w:r>
      <w:r w:rsidR="00297A32">
        <w:rPr>
          <w:color w:val="000000"/>
          <w:shd w:val="clear" w:color="auto" w:fill="FFFFFF"/>
        </w:rPr>
        <w:t xml:space="preserve">3240 </w:t>
      </w:r>
      <w:r>
        <w:rPr>
          <w:color w:val="000000"/>
          <w:shd w:val="clear" w:color="auto" w:fill="FFFFFF"/>
        </w:rPr>
        <w:t xml:space="preserve">en 1957 </w:t>
      </w:r>
      <w:r>
        <w:t>(Bermann</w:t>
      </w:r>
      <w:r w:rsidR="00D20BFB">
        <w:t xml:space="preserve"> S</w:t>
      </w:r>
      <w:r>
        <w:t>, 1959</w:t>
      </w:r>
      <w:r w:rsidR="004B4934">
        <w:t xml:space="preserve">; </w:t>
      </w:r>
      <w:r>
        <w:t xml:space="preserve">Bermann </w:t>
      </w:r>
      <w:r w:rsidR="00D20BFB">
        <w:t xml:space="preserve">G </w:t>
      </w:r>
      <w:r>
        <w:t>1965)</w:t>
      </w:r>
      <w:r w:rsidR="00136DEE">
        <w:rPr>
          <w:color w:val="000000"/>
          <w:shd w:val="clear" w:color="auto" w:fill="FFFFFF"/>
        </w:rPr>
        <w:t>.</w:t>
      </w:r>
      <w:r>
        <w:rPr>
          <w:color w:val="000000"/>
          <w:shd w:val="clear" w:color="auto" w:fill="FFFFFF"/>
        </w:rPr>
        <w:t xml:space="preserve"> </w:t>
      </w:r>
      <w:r w:rsidR="002C2610">
        <w:rPr>
          <w:color w:val="000000"/>
          <w:shd w:val="clear" w:color="auto" w:fill="FFFFFF"/>
        </w:rPr>
        <w:t xml:space="preserve">Según </w:t>
      </w:r>
      <w:r w:rsidR="002C2610" w:rsidRPr="00A04489">
        <w:t>su alto promedio de días de internación y su alto porcentaje de mortalidad según egresos</w:t>
      </w:r>
      <w:r w:rsidR="002C2610">
        <w:t xml:space="preserve"> “Lomas” tenía el perfil de una colonia de crónicos</w:t>
      </w:r>
      <w:r w:rsidR="002C2610" w:rsidRPr="00A04489">
        <w:t xml:space="preserve">. </w:t>
      </w:r>
    </w:p>
    <w:p w:rsidR="001F7644" w:rsidRDefault="002C2610" w:rsidP="000D574E">
      <w:pPr>
        <w:spacing w:line="360" w:lineRule="auto"/>
        <w:ind w:firstLine="709"/>
        <w:jc w:val="both"/>
      </w:pPr>
      <w:r>
        <w:t xml:space="preserve">Según  </w:t>
      </w:r>
      <w:r w:rsidR="007272B3">
        <w:t xml:space="preserve">S. </w:t>
      </w:r>
      <w:r w:rsidR="007272B3" w:rsidRPr="00A446D1">
        <w:t>Bermann S</w:t>
      </w:r>
      <w:r w:rsidR="007272B3">
        <w:t xml:space="preserve"> (1959) </w:t>
      </w:r>
      <w:r>
        <w:t>las</w:t>
      </w:r>
      <w:r w:rsidR="007272B3" w:rsidRPr="00A446D1">
        <w:t xml:space="preserve"> grandes colonias de crónicos en general t</w:t>
      </w:r>
      <w:r w:rsidR="001F7644">
        <w:t>enían u</w:t>
      </w:r>
      <w:r w:rsidR="007272B3" w:rsidRPr="00A446D1">
        <w:t xml:space="preserve">n porcentaje </w:t>
      </w:r>
      <w:r w:rsidR="001F7644">
        <w:t xml:space="preserve">mayor </w:t>
      </w:r>
      <w:r w:rsidR="007272B3" w:rsidRPr="00A446D1">
        <w:t xml:space="preserve">de </w:t>
      </w:r>
      <w:r w:rsidR="001F7644">
        <w:t xml:space="preserve">fallecimientos </w:t>
      </w:r>
      <w:r w:rsidR="007272B3" w:rsidRPr="00A446D1">
        <w:t xml:space="preserve">por egresos y </w:t>
      </w:r>
      <w:r>
        <w:t>un</w:t>
      </w:r>
      <w:r w:rsidR="007272B3" w:rsidRPr="00A446D1">
        <w:t xml:space="preserve"> mayor promedio de cantidad de días de internación entre los egres</w:t>
      </w:r>
      <w:r w:rsidR="001F7644">
        <w:t>o</w:t>
      </w:r>
      <w:r w:rsidR="007272B3" w:rsidRPr="00A446D1">
        <w:t>s</w:t>
      </w:r>
      <w:r w:rsidR="001F7644">
        <w:t xml:space="preserve"> que </w:t>
      </w:r>
      <w:r w:rsidR="007272B3" w:rsidRPr="00A446D1">
        <w:t>los establecimientos más pequeños (con alrededor de 100 camas)</w:t>
      </w:r>
      <w:r w:rsidR="001F7644">
        <w:t>.</w:t>
      </w:r>
    </w:p>
    <w:p w:rsidR="00BD5C4D" w:rsidRPr="00A446D1" w:rsidRDefault="00BD5C4D" w:rsidP="000D574E">
      <w:pPr>
        <w:spacing w:line="360" w:lineRule="auto"/>
        <w:ind w:firstLine="709"/>
        <w:jc w:val="both"/>
      </w:pPr>
      <w:r>
        <w:lastRenderedPageBreak/>
        <w:t xml:space="preserve">Entre 1957 y 1961 hubo una </w:t>
      </w:r>
      <w:r w:rsidRPr="00A446D1">
        <w:t xml:space="preserve">reducción </w:t>
      </w:r>
      <w:r w:rsidR="00613042">
        <w:t>de 740 camas, s</w:t>
      </w:r>
      <w:r>
        <w:t>e pasó de 3240 camas a 2500</w:t>
      </w:r>
      <w:r w:rsidR="001F7644">
        <w:t>. Considerando los fallecimientos de</w:t>
      </w:r>
      <w:r>
        <w:t xml:space="preserve"> 1957, 1958,</w:t>
      </w:r>
      <w:r w:rsidR="001F7644">
        <w:t xml:space="preserve"> </w:t>
      </w:r>
      <w:r>
        <w:t>1959, 1960 y 1961</w:t>
      </w:r>
      <w:r w:rsidRPr="00A446D1">
        <w:t xml:space="preserve"> </w:t>
      </w:r>
      <w:r>
        <w:t xml:space="preserve">fallecieron 712 personas. </w:t>
      </w:r>
    </w:p>
    <w:p w:rsidR="00BD5C4D" w:rsidRDefault="00BD5C4D" w:rsidP="000D574E">
      <w:pPr>
        <w:shd w:val="clear" w:color="auto" w:fill="FFFFFF"/>
        <w:spacing w:line="360" w:lineRule="auto"/>
        <w:ind w:firstLine="709"/>
        <w:jc w:val="both"/>
        <w:rPr>
          <w:color w:val="000000"/>
          <w:shd w:val="clear" w:color="auto" w:fill="FFFFFF"/>
        </w:rPr>
      </w:pPr>
      <w:r>
        <w:rPr>
          <w:color w:val="000000"/>
          <w:shd w:val="clear" w:color="auto" w:fill="FFFFFF"/>
        </w:rPr>
        <w:t xml:space="preserve">Hemos buscado sin éxito </w:t>
      </w:r>
      <w:r w:rsidR="00613042">
        <w:rPr>
          <w:color w:val="000000"/>
          <w:shd w:val="clear" w:color="auto" w:fill="FFFFFF"/>
        </w:rPr>
        <w:t xml:space="preserve">unos </w:t>
      </w:r>
      <w:r>
        <w:rPr>
          <w:color w:val="000000"/>
          <w:shd w:val="clear" w:color="auto" w:fill="FFFFFF"/>
        </w:rPr>
        <w:t>boletines</w:t>
      </w:r>
      <w:r w:rsidR="00613042">
        <w:rPr>
          <w:color w:val="000000"/>
          <w:shd w:val="clear" w:color="auto" w:fill="FFFFFF"/>
        </w:rPr>
        <w:t xml:space="preserve"> epidemiológicos del INSM </w:t>
      </w:r>
      <w:r>
        <w:rPr>
          <w:color w:val="000000"/>
          <w:shd w:val="clear" w:color="auto" w:fill="FFFFFF"/>
        </w:rPr>
        <w:t>-que aparentemente tenían datos acerca de presupuesto, cantidad de fallecimientos, cantidad de egresos, coeficiente de ocupación, cantidad de médicos, de auxiliares por año-</w:t>
      </w:r>
      <w:r w:rsidR="00613042">
        <w:rPr>
          <w:color w:val="000000"/>
          <w:shd w:val="clear" w:color="auto" w:fill="FFFFFF"/>
        </w:rPr>
        <w:t xml:space="preserve">. Los buscamos en </w:t>
      </w:r>
      <w:r>
        <w:rPr>
          <w:color w:val="000000"/>
          <w:shd w:val="clear" w:color="auto" w:fill="FFFFFF"/>
        </w:rPr>
        <w:t>el Ministerio de Salud de la Nación, en el de Economía, en la Biblioteca Nacional, en la actual Dirección N</w:t>
      </w:r>
      <w:r w:rsidR="004B4934">
        <w:rPr>
          <w:color w:val="000000"/>
          <w:shd w:val="clear" w:color="auto" w:fill="FFFFFF"/>
        </w:rPr>
        <w:t>acional de Salud Mental, en la B</w:t>
      </w:r>
      <w:r>
        <w:rPr>
          <w:color w:val="000000"/>
          <w:shd w:val="clear" w:color="auto" w:fill="FFFFFF"/>
        </w:rPr>
        <w:t>iblioteca de la Organización Panamericana de la Salud en Buenos Aires</w:t>
      </w:r>
      <w:r w:rsidR="00613042">
        <w:rPr>
          <w:color w:val="000000"/>
          <w:shd w:val="clear" w:color="auto" w:fill="FFFFFF"/>
        </w:rPr>
        <w:t>,</w:t>
      </w:r>
      <w:r w:rsidR="004B4934">
        <w:rPr>
          <w:color w:val="000000"/>
          <w:shd w:val="clear" w:color="auto" w:fill="FFFFFF"/>
        </w:rPr>
        <w:t xml:space="preserve"> en el Hospital Esteves (D</w:t>
      </w:r>
      <w:r>
        <w:rPr>
          <w:color w:val="000000"/>
          <w:shd w:val="clear" w:color="auto" w:fill="FFFFFF"/>
        </w:rPr>
        <w:t xml:space="preserve">epartamento de </w:t>
      </w:r>
      <w:r w:rsidR="004B4934">
        <w:rPr>
          <w:color w:val="000000"/>
          <w:shd w:val="clear" w:color="auto" w:fill="FFFFFF"/>
        </w:rPr>
        <w:t>E</w:t>
      </w:r>
      <w:r>
        <w:rPr>
          <w:color w:val="000000"/>
          <w:shd w:val="clear" w:color="auto" w:fill="FFFFFF"/>
        </w:rPr>
        <w:t>stadísticas y en la Cooperadora), en el Centro de Documentación en Salud (CEDOS GCABA), en la región VI de Provincia de Buenos Aires (incluye al Hospital Esteves). También hemos intercambiado con trabajadores del INSM de los años 60 a ver si habían conservado personalmente tales documentos y con informantes clave y protagonistas de aquellos procesos (Dr. E</w:t>
      </w:r>
      <w:r w:rsidR="000B320B">
        <w:rPr>
          <w:color w:val="000000"/>
          <w:shd w:val="clear" w:color="auto" w:fill="FFFFFF"/>
        </w:rPr>
        <w:t>.</w:t>
      </w:r>
      <w:r>
        <w:rPr>
          <w:color w:val="000000"/>
          <w:shd w:val="clear" w:color="auto" w:fill="FFFFFF"/>
        </w:rPr>
        <w:t xml:space="preserve"> Galende, Dr. V</w:t>
      </w:r>
      <w:r w:rsidR="000B320B">
        <w:rPr>
          <w:color w:val="000000"/>
          <w:shd w:val="clear" w:color="auto" w:fill="FFFFFF"/>
        </w:rPr>
        <w:t>.</w:t>
      </w:r>
      <w:r>
        <w:rPr>
          <w:color w:val="000000"/>
          <w:shd w:val="clear" w:color="auto" w:fill="FFFFFF"/>
        </w:rPr>
        <w:t xml:space="preserve"> </w:t>
      </w:r>
      <w:proofErr w:type="spellStart"/>
      <w:r>
        <w:rPr>
          <w:color w:val="000000"/>
          <w:shd w:val="clear" w:color="auto" w:fill="FFFFFF"/>
        </w:rPr>
        <w:t>Galli</w:t>
      </w:r>
      <w:proofErr w:type="spellEnd"/>
      <w:r>
        <w:rPr>
          <w:color w:val="000000"/>
          <w:shd w:val="clear" w:color="auto" w:fill="FFFFFF"/>
        </w:rPr>
        <w:t xml:space="preserve">, </w:t>
      </w:r>
      <w:r w:rsidR="003952ED">
        <w:rPr>
          <w:color w:val="000000"/>
          <w:shd w:val="clear" w:color="auto" w:fill="FFFFFF"/>
        </w:rPr>
        <w:t>Dr.</w:t>
      </w:r>
      <w:r>
        <w:rPr>
          <w:color w:val="000000"/>
          <w:shd w:val="clear" w:color="auto" w:fill="FFFFFF"/>
        </w:rPr>
        <w:t xml:space="preserve"> W</w:t>
      </w:r>
      <w:r w:rsidR="000B320B">
        <w:rPr>
          <w:color w:val="000000"/>
          <w:shd w:val="clear" w:color="auto" w:fill="FFFFFF"/>
        </w:rPr>
        <w:t>.</w:t>
      </w:r>
      <w:r>
        <w:rPr>
          <w:color w:val="000000"/>
          <w:shd w:val="clear" w:color="auto" w:fill="FFFFFF"/>
        </w:rPr>
        <w:t xml:space="preserve"> Grimson, </w:t>
      </w:r>
      <w:r w:rsidR="003952ED">
        <w:rPr>
          <w:color w:val="000000"/>
          <w:shd w:val="clear" w:color="auto" w:fill="FFFFFF"/>
        </w:rPr>
        <w:t>Dr.</w:t>
      </w:r>
      <w:r>
        <w:rPr>
          <w:color w:val="000000"/>
          <w:shd w:val="clear" w:color="auto" w:fill="FFFFFF"/>
        </w:rPr>
        <w:t xml:space="preserve"> H</w:t>
      </w:r>
      <w:r w:rsidR="000B320B">
        <w:rPr>
          <w:color w:val="000000"/>
          <w:shd w:val="clear" w:color="auto" w:fill="FFFFFF"/>
        </w:rPr>
        <w:t>.</w:t>
      </w:r>
      <w:r>
        <w:rPr>
          <w:color w:val="000000"/>
          <w:shd w:val="clear" w:color="auto" w:fill="FFFFFF"/>
        </w:rPr>
        <w:t xml:space="preserve"> </w:t>
      </w:r>
      <w:r w:rsidR="003952ED">
        <w:rPr>
          <w:color w:val="000000"/>
          <w:shd w:val="clear" w:color="auto" w:fill="FFFFFF"/>
        </w:rPr>
        <w:t>Cohen</w:t>
      </w:r>
      <w:r>
        <w:rPr>
          <w:color w:val="000000"/>
          <w:shd w:val="clear" w:color="auto" w:fill="FFFFFF"/>
        </w:rPr>
        <w:t xml:space="preserve">). </w:t>
      </w:r>
    </w:p>
    <w:p w:rsidR="007272B3" w:rsidRPr="00297A32" w:rsidRDefault="00613042" w:rsidP="000D574E">
      <w:pPr>
        <w:spacing w:line="360" w:lineRule="auto"/>
        <w:ind w:firstLine="709"/>
        <w:jc w:val="both"/>
      </w:pPr>
      <w:r>
        <w:rPr>
          <w:color w:val="000000"/>
          <w:shd w:val="clear" w:color="auto" w:fill="FFFFFF"/>
        </w:rPr>
        <w:t xml:space="preserve">El siguiente </w:t>
      </w:r>
      <w:r w:rsidR="00136DEE">
        <w:rPr>
          <w:color w:val="000000"/>
          <w:shd w:val="clear" w:color="auto" w:fill="FFFFFF"/>
        </w:rPr>
        <w:t>cuadro</w:t>
      </w:r>
      <w:r>
        <w:rPr>
          <w:color w:val="000000"/>
          <w:shd w:val="clear" w:color="auto" w:fill="FFFFFF"/>
        </w:rPr>
        <w:t xml:space="preserve"> lo elaboramos a partir de los trabajos de S</w:t>
      </w:r>
      <w:r w:rsidR="000B320B">
        <w:rPr>
          <w:color w:val="000000"/>
          <w:shd w:val="clear" w:color="auto" w:fill="FFFFFF"/>
        </w:rPr>
        <w:t>.</w:t>
      </w:r>
      <w:r>
        <w:rPr>
          <w:color w:val="000000"/>
          <w:shd w:val="clear" w:color="auto" w:fill="FFFFFF"/>
        </w:rPr>
        <w:t xml:space="preserve"> Bermann (1959) y G. Bermann (1965) que citaban los mencionados boletines. </w:t>
      </w:r>
    </w:p>
    <w:p w:rsidR="00024293" w:rsidRDefault="00024293" w:rsidP="000D574E">
      <w:pPr>
        <w:spacing w:line="360" w:lineRule="auto"/>
        <w:ind w:firstLine="709"/>
        <w:jc w:val="both"/>
      </w:pPr>
    </w:p>
    <w:p w:rsidR="00024293" w:rsidRDefault="00024293" w:rsidP="000D574E">
      <w:pPr>
        <w:spacing w:line="360" w:lineRule="auto"/>
        <w:ind w:firstLine="709"/>
        <w:jc w:val="both"/>
      </w:pPr>
    </w:p>
    <w:p w:rsidR="00024293" w:rsidRDefault="00024293" w:rsidP="000D574E">
      <w:pPr>
        <w:spacing w:line="360" w:lineRule="auto"/>
        <w:jc w:val="both"/>
        <w:rPr>
          <w:color w:val="000000"/>
          <w:sz w:val="22"/>
          <w:szCs w:val="22"/>
          <w:shd w:val="clear" w:color="auto" w:fill="FFFFFF"/>
        </w:rPr>
        <w:sectPr w:rsidR="00024293" w:rsidSect="00DB6F38">
          <w:pgSz w:w="11906" w:h="16838"/>
          <w:pgMar w:top="1418" w:right="1701" w:bottom="1418" w:left="1701" w:header="709" w:footer="709" w:gutter="0"/>
          <w:cols w:space="708"/>
          <w:docGrid w:linePitch="360"/>
        </w:sectPr>
      </w:pPr>
    </w:p>
    <w:tbl>
      <w:tblPr>
        <w:tblW w:w="0" w:type="auto"/>
        <w:tblLook w:val="04A0" w:firstRow="1" w:lastRow="0" w:firstColumn="1" w:lastColumn="0" w:noHBand="0" w:noVBand="1"/>
      </w:tblPr>
      <w:tblGrid>
        <w:gridCol w:w="963"/>
        <w:gridCol w:w="1025"/>
        <w:gridCol w:w="1232"/>
        <w:gridCol w:w="1328"/>
        <w:gridCol w:w="1233"/>
        <w:gridCol w:w="1208"/>
        <w:gridCol w:w="1197"/>
        <w:gridCol w:w="1214"/>
        <w:gridCol w:w="1130"/>
        <w:gridCol w:w="1280"/>
        <w:gridCol w:w="1392"/>
        <w:gridCol w:w="1016"/>
      </w:tblGrid>
      <w:tr w:rsidR="00996712" w:rsidRPr="0061771E" w:rsidTr="00FA6D6C">
        <w:tc>
          <w:tcPr>
            <w:tcW w:w="0" w:type="auto"/>
            <w:gridSpan w:val="12"/>
            <w:tcBorders>
              <w:top w:val="nil"/>
              <w:left w:val="nil"/>
              <w:bottom w:val="single" w:sz="4" w:space="0" w:color="auto"/>
              <w:right w:val="nil"/>
            </w:tcBorders>
          </w:tcPr>
          <w:p w:rsidR="00996712" w:rsidRPr="0061771E" w:rsidRDefault="006044B7" w:rsidP="00DE5A8E">
            <w:pPr>
              <w:jc w:val="center"/>
              <w:rPr>
                <w:color w:val="000000"/>
                <w:shd w:val="clear" w:color="auto" w:fill="FFFFFF"/>
              </w:rPr>
            </w:pPr>
            <w:bookmarkStart w:id="288" w:name="_Toc478485951"/>
            <w:r w:rsidRPr="006044B7">
              <w:lastRenderedPageBreak/>
              <w:t xml:space="preserve">Tabla </w:t>
            </w:r>
            <w:fldSimple w:instr=" SEQ Tabla \* ARABIC ">
              <w:r w:rsidR="006D1FCB">
                <w:rPr>
                  <w:noProof/>
                </w:rPr>
                <w:t>2</w:t>
              </w:r>
            </w:fldSimple>
            <w:r w:rsidR="004A53F3">
              <w:rPr>
                <w:noProof/>
              </w:rPr>
              <w:t>-</w:t>
            </w:r>
            <w:r w:rsidRPr="006044B7">
              <w:t xml:space="preserve"> Cantidad de camas normales, de emergencia, defunciones, coeficiente de ocupación, </w:t>
            </w:r>
            <w:r w:rsidR="00DE5A8E">
              <w:t xml:space="preserve">promedio de internación, </w:t>
            </w:r>
            <w:r w:rsidRPr="006044B7">
              <w:t xml:space="preserve">mortalidad, </w:t>
            </w:r>
            <w:r w:rsidR="00DE5A8E">
              <w:t xml:space="preserve">razón de personas internadas por profesional y por auxiliar técnico, </w:t>
            </w:r>
            <w:r w:rsidRPr="006044B7">
              <w:t>presupuesto para el Hospital Esteves por año en el período 1955-1961.</w:t>
            </w:r>
            <w:bookmarkEnd w:id="288"/>
          </w:p>
        </w:tc>
      </w:tr>
      <w:tr w:rsidR="00DE5A8E" w:rsidRPr="0061771E" w:rsidTr="005C687E">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Hospital Esteves</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Camas normales</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Camas emergencia</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Defunciones</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Coeficiente de ocupación</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Promedio internación</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Mortalidad P/ 100 egresos</w:t>
            </w:r>
          </w:p>
        </w:tc>
        <w:tc>
          <w:tcPr>
            <w:tcW w:w="0" w:type="auto"/>
            <w:tcBorders>
              <w:top w:val="single" w:sz="4" w:space="0" w:color="auto"/>
              <w:bottom w:val="single" w:sz="4" w:space="0" w:color="auto"/>
            </w:tcBorders>
            <w:vAlign w:val="center"/>
          </w:tcPr>
          <w:p w:rsidR="00024293" w:rsidRPr="0061771E" w:rsidRDefault="00DE5A8E" w:rsidP="00DE5A8E">
            <w:pPr>
              <w:spacing w:line="360" w:lineRule="auto"/>
              <w:jc w:val="center"/>
              <w:rPr>
                <w:color w:val="000000"/>
                <w:shd w:val="clear" w:color="auto" w:fill="FFFFFF"/>
              </w:rPr>
            </w:pPr>
            <w:r>
              <w:rPr>
                <w:color w:val="000000"/>
                <w:sz w:val="22"/>
                <w:szCs w:val="22"/>
                <w:shd w:val="clear" w:color="auto" w:fill="FFFFFF"/>
              </w:rPr>
              <w:t xml:space="preserve">Razón de personas internadas </w:t>
            </w:r>
            <w:r w:rsidR="00024293" w:rsidRPr="0061771E">
              <w:rPr>
                <w:color w:val="000000"/>
                <w:sz w:val="22"/>
                <w:szCs w:val="22"/>
                <w:shd w:val="clear" w:color="auto" w:fill="FFFFFF"/>
              </w:rPr>
              <w:t xml:space="preserve"> por profesional</w:t>
            </w:r>
          </w:p>
        </w:tc>
        <w:tc>
          <w:tcPr>
            <w:tcW w:w="0" w:type="auto"/>
            <w:tcBorders>
              <w:top w:val="single" w:sz="4" w:space="0" w:color="auto"/>
              <w:bottom w:val="single" w:sz="4" w:space="0" w:color="auto"/>
            </w:tcBorders>
            <w:vAlign w:val="center"/>
          </w:tcPr>
          <w:p w:rsidR="00024293" w:rsidRPr="0061771E" w:rsidRDefault="00DE5A8E" w:rsidP="005C687E">
            <w:pPr>
              <w:spacing w:line="360" w:lineRule="auto"/>
              <w:jc w:val="center"/>
              <w:rPr>
                <w:color w:val="000000"/>
                <w:shd w:val="clear" w:color="auto" w:fill="FFFFFF"/>
                <w:lang w:val="pt-BR"/>
              </w:rPr>
            </w:pPr>
            <w:r>
              <w:rPr>
                <w:color w:val="000000"/>
                <w:sz w:val="22"/>
                <w:szCs w:val="22"/>
                <w:shd w:val="clear" w:color="auto" w:fill="FFFFFF"/>
              </w:rPr>
              <w:t xml:space="preserve">Razón de personas internadas </w:t>
            </w:r>
            <w:r w:rsidRPr="0061771E">
              <w:rPr>
                <w:color w:val="000000"/>
                <w:sz w:val="22"/>
                <w:szCs w:val="22"/>
                <w:shd w:val="clear" w:color="auto" w:fill="FFFFFF"/>
              </w:rPr>
              <w:t xml:space="preserve"> </w:t>
            </w:r>
            <w:r w:rsidR="00024293" w:rsidRPr="0061771E">
              <w:rPr>
                <w:color w:val="000000"/>
                <w:sz w:val="22"/>
                <w:szCs w:val="22"/>
                <w:shd w:val="clear" w:color="auto" w:fill="FFFFFF"/>
                <w:lang w:val="pt-BR"/>
              </w:rPr>
              <w:t>por auxiliar técnico</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Presupuesto</w:t>
            </w:r>
          </w:p>
        </w:tc>
        <w:tc>
          <w:tcPr>
            <w:tcW w:w="0" w:type="auto"/>
            <w:tcBorders>
              <w:top w:val="single" w:sz="4" w:space="0" w:color="auto"/>
              <w:bottom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Cant</w:t>
            </w:r>
            <w:r>
              <w:rPr>
                <w:color w:val="000000"/>
                <w:sz w:val="22"/>
                <w:szCs w:val="22"/>
                <w:shd w:val="clear" w:color="auto" w:fill="FFFFFF"/>
              </w:rPr>
              <w:t xml:space="preserve">idad de </w:t>
            </w:r>
            <w:r w:rsidRPr="0061771E">
              <w:rPr>
                <w:color w:val="000000"/>
                <w:sz w:val="22"/>
                <w:szCs w:val="22"/>
                <w:shd w:val="clear" w:color="auto" w:fill="FFFFFF"/>
              </w:rPr>
              <w:t xml:space="preserve"> profesionales</w:t>
            </w:r>
          </w:p>
        </w:tc>
        <w:tc>
          <w:tcPr>
            <w:tcW w:w="0" w:type="auto"/>
            <w:tcBorders>
              <w:top w:val="single" w:sz="4" w:space="0" w:color="auto"/>
              <w:bottom w:val="single" w:sz="4" w:space="0" w:color="auto"/>
            </w:tcBorders>
            <w:vAlign w:val="center"/>
          </w:tcPr>
          <w:p w:rsidR="00024293" w:rsidRPr="0061771E" w:rsidRDefault="003952ED" w:rsidP="005C687E">
            <w:pPr>
              <w:spacing w:line="360" w:lineRule="auto"/>
              <w:jc w:val="center"/>
              <w:rPr>
                <w:color w:val="000000"/>
                <w:shd w:val="clear" w:color="auto" w:fill="FFFFFF"/>
              </w:rPr>
            </w:pPr>
            <w:r w:rsidRPr="0061771E">
              <w:rPr>
                <w:color w:val="000000"/>
                <w:sz w:val="22"/>
                <w:szCs w:val="22"/>
                <w:shd w:val="clear" w:color="auto" w:fill="FFFFFF"/>
              </w:rPr>
              <w:t>Cant</w:t>
            </w:r>
            <w:r>
              <w:rPr>
                <w:color w:val="000000"/>
                <w:sz w:val="22"/>
                <w:szCs w:val="22"/>
                <w:shd w:val="clear" w:color="auto" w:fill="FFFFFF"/>
              </w:rPr>
              <w:t>idad</w:t>
            </w:r>
            <w:r w:rsidR="00024293" w:rsidRPr="0061771E">
              <w:rPr>
                <w:color w:val="000000"/>
                <w:sz w:val="22"/>
                <w:szCs w:val="22"/>
                <w:shd w:val="clear" w:color="auto" w:fill="FFFFFF"/>
              </w:rPr>
              <w:t xml:space="preserve"> personal auxiliar técnico</w:t>
            </w:r>
          </w:p>
        </w:tc>
      </w:tr>
      <w:tr w:rsidR="00DE5A8E" w:rsidRPr="0061771E" w:rsidTr="005C687E">
        <w:tc>
          <w:tcPr>
            <w:tcW w:w="0" w:type="auto"/>
            <w:tcBorders>
              <w:top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1955</w:t>
            </w:r>
          </w:p>
        </w:tc>
        <w:tc>
          <w:tcPr>
            <w:tcW w:w="0" w:type="auto"/>
            <w:tcBorders>
              <w:top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3285</w:t>
            </w:r>
          </w:p>
        </w:tc>
        <w:tc>
          <w:tcPr>
            <w:tcW w:w="0" w:type="auto"/>
            <w:tcBorders>
              <w:top w:val="single" w:sz="4" w:space="0" w:color="auto"/>
            </w:tcBorders>
            <w:vAlign w:val="center"/>
          </w:tcPr>
          <w:p w:rsidR="00024293" w:rsidRPr="0061771E" w:rsidRDefault="00DA5F61"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tcBorders>
              <w:top w:val="single" w:sz="4" w:space="0" w:color="auto"/>
            </w:tcBorders>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93</w:t>
            </w:r>
          </w:p>
        </w:tc>
        <w:tc>
          <w:tcPr>
            <w:tcW w:w="0" w:type="auto"/>
            <w:tcBorders>
              <w:top w:val="single" w:sz="4" w:space="0" w:color="auto"/>
            </w:tcBorders>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62</w:t>
            </w:r>
          </w:p>
        </w:tc>
        <w:tc>
          <w:tcPr>
            <w:tcW w:w="0" w:type="auto"/>
            <w:tcBorders>
              <w:top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2150</w:t>
            </w:r>
          </w:p>
        </w:tc>
        <w:tc>
          <w:tcPr>
            <w:tcW w:w="0" w:type="auto"/>
            <w:tcBorders>
              <w:top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27.7</w:t>
            </w:r>
          </w:p>
        </w:tc>
        <w:tc>
          <w:tcPr>
            <w:tcW w:w="0" w:type="auto"/>
            <w:tcBorders>
              <w:top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221</w:t>
            </w:r>
          </w:p>
        </w:tc>
        <w:tc>
          <w:tcPr>
            <w:tcW w:w="0" w:type="auto"/>
            <w:tcBorders>
              <w:top w:val="single" w:sz="4" w:space="0" w:color="auto"/>
            </w:tcBorders>
            <w:vAlign w:val="center"/>
          </w:tcPr>
          <w:p w:rsidR="00024293" w:rsidRPr="0061771E" w:rsidRDefault="008B4037" w:rsidP="005C687E">
            <w:pPr>
              <w:spacing w:line="360" w:lineRule="auto"/>
              <w:jc w:val="center"/>
              <w:rPr>
                <w:color w:val="000000"/>
                <w:shd w:val="clear" w:color="auto" w:fill="FFFFFF"/>
              </w:rPr>
            </w:pPr>
            <w:r>
              <w:rPr>
                <w:color w:val="000000"/>
                <w:shd w:val="clear" w:color="auto" w:fill="FFFFFF"/>
              </w:rPr>
              <w:t>8</w:t>
            </w:r>
            <w:r w:rsidR="005C687E">
              <w:rPr>
                <w:color w:val="000000"/>
                <w:shd w:val="clear" w:color="auto" w:fill="FFFFFF"/>
              </w:rPr>
              <w:t>,0</w:t>
            </w:r>
          </w:p>
        </w:tc>
        <w:tc>
          <w:tcPr>
            <w:tcW w:w="0" w:type="auto"/>
            <w:tcBorders>
              <w:top w:val="single" w:sz="4" w:space="0" w:color="auto"/>
            </w:tcBorders>
            <w:vAlign w:val="center"/>
          </w:tcPr>
          <w:p w:rsidR="00024293" w:rsidRPr="0061771E" w:rsidRDefault="00DA5F61"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tcBorders>
              <w:top w:val="single" w:sz="4" w:space="0" w:color="auto"/>
            </w:tcBorders>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16</w:t>
            </w:r>
          </w:p>
        </w:tc>
        <w:tc>
          <w:tcPr>
            <w:tcW w:w="0" w:type="auto"/>
            <w:tcBorders>
              <w:top w:val="single" w:sz="4" w:space="0" w:color="auto"/>
            </w:tcBorders>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462</w:t>
            </w:r>
          </w:p>
        </w:tc>
      </w:tr>
      <w:tr w:rsidR="00DE5A8E" w:rsidRPr="0061771E" w:rsidTr="005C687E">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1956</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3285</w:t>
            </w:r>
          </w:p>
        </w:tc>
        <w:tc>
          <w:tcPr>
            <w:tcW w:w="0" w:type="auto"/>
            <w:vAlign w:val="center"/>
          </w:tcPr>
          <w:p w:rsidR="00024293" w:rsidRPr="0061771E" w:rsidRDefault="00DA5F61"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86</w:t>
            </w:r>
          </w:p>
        </w:tc>
        <w:tc>
          <w:tcPr>
            <w:tcW w:w="0" w:type="auto"/>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59</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2168</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29.0</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s/d</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s/d</w:t>
            </w:r>
          </w:p>
        </w:tc>
        <w:tc>
          <w:tcPr>
            <w:tcW w:w="0" w:type="auto"/>
            <w:vAlign w:val="center"/>
          </w:tcPr>
          <w:p w:rsidR="00024293" w:rsidRPr="0061771E" w:rsidRDefault="00DA5F61"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s/d</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s/d</w:t>
            </w:r>
          </w:p>
        </w:tc>
      </w:tr>
      <w:tr w:rsidR="00DE5A8E" w:rsidRPr="0061771E" w:rsidTr="005C687E">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1957</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3240</w:t>
            </w:r>
          </w:p>
        </w:tc>
        <w:tc>
          <w:tcPr>
            <w:tcW w:w="0" w:type="auto"/>
            <w:vAlign w:val="center"/>
          </w:tcPr>
          <w:p w:rsidR="00024293" w:rsidRPr="0061771E" w:rsidRDefault="00DA5F61"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103</w:t>
            </w:r>
          </w:p>
        </w:tc>
        <w:tc>
          <w:tcPr>
            <w:tcW w:w="0" w:type="auto"/>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48</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2058</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37.3</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171</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36</w:t>
            </w:r>
            <w:r w:rsidR="005C687E">
              <w:rPr>
                <w:color w:val="000000"/>
                <w:sz w:val="22"/>
                <w:szCs w:val="22"/>
                <w:shd w:val="clear" w:color="auto" w:fill="FFFFFF"/>
              </w:rPr>
              <w:t>,0</w:t>
            </w:r>
          </w:p>
        </w:tc>
        <w:tc>
          <w:tcPr>
            <w:tcW w:w="0" w:type="auto"/>
            <w:vAlign w:val="center"/>
          </w:tcPr>
          <w:p w:rsidR="00024293" w:rsidRPr="0061771E" w:rsidRDefault="00DA5F61"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024293" w:rsidRPr="0061771E" w:rsidRDefault="00024293" w:rsidP="005C687E">
            <w:pPr>
              <w:spacing w:line="360" w:lineRule="auto"/>
              <w:ind w:firstLine="709"/>
              <w:jc w:val="center"/>
              <w:rPr>
                <w:color w:val="000000"/>
                <w:shd w:val="clear" w:color="auto" w:fill="FFFFFF"/>
              </w:rPr>
            </w:pPr>
            <w:r w:rsidRPr="0061771E">
              <w:rPr>
                <w:color w:val="000000"/>
                <w:sz w:val="22"/>
                <w:szCs w:val="22"/>
                <w:shd w:val="clear" w:color="auto" w:fill="FFFFFF"/>
              </w:rPr>
              <w:t>20</w:t>
            </w:r>
          </w:p>
        </w:tc>
        <w:tc>
          <w:tcPr>
            <w:tcW w:w="0" w:type="auto"/>
            <w:vAlign w:val="center"/>
          </w:tcPr>
          <w:p w:rsidR="00024293" w:rsidRPr="0061771E" w:rsidRDefault="00024293" w:rsidP="005C687E">
            <w:pPr>
              <w:spacing w:line="360" w:lineRule="auto"/>
              <w:jc w:val="center"/>
              <w:rPr>
                <w:color w:val="000000"/>
                <w:shd w:val="clear" w:color="auto" w:fill="FFFFFF"/>
              </w:rPr>
            </w:pPr>
            <w:r w:rsidRPr="0061771E">
              <w:rPr>
                <w:color w:val="000000"/>
                <w:sz w:val="22"/>
                <w:szCs w:val="22"/>
                <w:shd w:val="clear" w:color="auto" w:fill="FFFFFF"/>
              </w:rPr>
              <w:t>95</w:t>
            </w:r>
          </w:p>
        </w:tc>
      </w:tr>
      <w:tr w:rsidR="00DE5A8E" w:rsidRPr="0061771E" w:rsidTr="005C687E">
        <w:tc>
          <w:tcPr>
            <w:tcW w:w="0" w:type="auto"/>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1958</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F162E4">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F162E4">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r>
      <w:tr w:rsidR="00DE5A8E" w:rsidRPr="0061771E" w:rsidTr="005C687E">
        <w:tc>
          <w:tcPr>
            <w:tcW w:w="0" w:type="auto"/>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1959</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5C687E" w:rsidRDefault="005C687E" w:rsidP="005C687E">
            <w:pPr>
              <w:spacing w:line="360" w:lineRule="auto"/>
              <w:jc w:val="center"/>
              <w:rPr>
                <w:color w:val="000000"/>
                <w:sz w:val="22"/>
                <w:szCs w:val="22"/>
                <w:shd w:val="clear" w:color="auto" w:fill="FFFFFF"/>
              </w:rPr>
            </w:pPr>
            <w:r>
              <w:rPr>
                <w:color w:val="000000"/>
                <w:sz w:val="22"/>
                <w:szCs w:val="22"/>
                <w:shd w:val="clear" w:color="auto" w:fill="FFFFFF"/>
              </w:rPr>
              <w:t>s/d</w:t>
            </w:r>
          </w:p>
        </w:tc>
        <w:tc>
          <w:tcPr>
            <w:tcW w:w="0" w:type="auto"/>
            <w:vAlign w:val="center"/>
          </w:tcPr>
          <w:p w:rsidR="005C687E" w:rsidRPr="005C687E" w:rsidRDefault="005C687E" w:rsidP="00F162E4">
            <w:pPr>
              <w:spacing w:line="360" w:lineRule="auto"/>
              <w:jc w:val="center"/>
              <w:rPr>
                <w:color w:val="000000"/>
                <w:sz w:val="22"/>
                <w:szCs w:val="22"/>
                <w:shd w:val="clear" w:color="auto" w:fill="FFFFFF"/>
              </w:rPr>
            </w:pPr>
            <w:r>
              <w:rPr>
                <w:color w:val="000000"/>
                <w:sz w:val="22"/>
                <w:szCs w:val="22"/>
                <w:shd w:val="clear" w:color="auto" w:fill="FFFFFF"/>
              </w:rPr>
              <w:t>s/d</w:t>
            </w:r>
          </w:p>
        </w:tc>
        <w:tc>
          <w:tcPr>
            <w:tcW w:w="0" w:type="auto"/>
            <w:vAlign w:val="center"/>
          </w:tcPr>
          <w:p w:rsidR="005C687E" w:rsidRPr="005C687E" w:rsidRDefault="005C687E" w:rsidP="00F162E4">
            <w:pPr>
              <w:spacing w:line="360" w:lineRule="auto"/>
              <w:jc w:val="center"/>
              <w:rPr>
                <w:color w:val="000000"/>
                <w:sz w:val="22"/>
                <w:szCs w:val="22"/>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r>
      <w:tr w:rsidR="00DE5A8E" w:rsidRPr="0061771E" w:rsidTr="005C687E">
        <w:trPr>
          <w:trHeight w:val="569"/>
        </w:trPr>
        <w:tc>
          <w:tcPr>
            <w:tcW w:w="0" w:type="auto"/>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1960</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F162E4">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F162E4">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r>
      <w:tr w:rsidR="00DE5A8E" w:rsidRPr="0061771E" w:rsidTr="005C687E">
        <w:trPr>
          <w:trHeight w:val="353"/>
        </w:trPr>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1961</w:t>
            </w:r>
          </w:p>
        </w:tc>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2500</w:t>
            </w:r>
          </w:p>
        </w:tc>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 xml:space="preserve">            </w:t>
            </w:r>
            <w:r w:rsidRPr="0061771E">
              <w:rPr>
                <w:color w:val="000000"/>
                <w:sz w:val="22"/>
                <w:szCs w:val="22"/>
                <w:shd w:val="clear" w:color="auto" w:fill="FFFFFF"/>
              </w:rPr>
              <w:t>308</w:t>
            </w:r>
          </w:p>
        </w:tc>
        <w:tc>
          <w:tcPr>
            <w:tcW w:w="0" w:type="auto"/>
            <w:tcBorders>
              <w:bottom w:val="single" w:sz="4" w:space="0" w:color="auto"/>
            </w:tcBorders>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tcBorders>
              <w:bottom w:val="single" w:sz="4" w:space="0" w:color="auto"/>
            </w:tcBorders>
            <w:vAlign w:val="center"/>
          </w:tcPr>
          <w:p w:rsidR="005C687E" w:rsidRPr="0061771E" w:rsidRDefault="005C687E" w:rsidP="005C687E">
            <w:pPr>
              <w:spacing w:line="360" w:lineRule="auto"/>
              <w:ind w:firstLine="709"/>
              <w:jc w:val="center"/>
              <w:rPr>
                <w:color w:val="000000"/>
                <w:shd w:val="clear" w:color="auto" w:fill="FFFFFF"/>
              </w:rPr>
            </w:pPr>
            <w:r>
              <w:rPr>
                <w:color w:val="000000"/>
                <w:sz w:val="22"/>
                <w:szCs w:val="22"/>
                <w:shd w:val="clear" w:color="auto" w:fill="FFFFFF"/>
              </w:rPr>
              <w:t>s/d</w:t>
            </w:r>
          </w:p>
        </w:tc>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s/d</w:t>
            </w:r>
          </w:p>
        </w:tc>
        <w:tc>
          <w:tcPr>
            <w:tcW w:w="0" w:type="auto"/>
            <w:tcBorders>
              <w:bottom w:val="single" w:sz="4" w:space="0" w:color="auto"/>
            </w:tcBorders>
            <w:vAlign w:val="center"/>
          </w:tcPr>
          <w:p w:rsidR="005C687E" w:rsidRPr="0061771E" w:rsidRDefault="005C687E" w:rsidP="00F162E4">
            <w:pPr>
              <w:spacing w:line="360" w:lineRule="auto"/>
              <w:jc w:val="center"/>
              <w:rPr>
                <w:color w:val="000000"/>
                <w:shd w:val="clear" w:color="auto" w:fill="FFFFFF"/>
              </w:rPr>
            </w:pPr>
            <w:r>
              <w:rPr>
                <w:color w:val="000000"/>
                <w:sz w:val="22"/>
                <w:szCs w:val="22"/>
                <w:shd w:val="clear" w:color="auto" w:fill="FFFFFF"/>
              </w:rPr>
              <w:t>s/d</w:t>
            </w:r>
          </w:p>
        </w:tc>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Pr>
                <w:color w:val="000000"/>
                <w:sz w:val="22"/>
                <w:szCs w:val="22"/>
                <w:shd w:val="clear" w:color="auto" w:fill="FFFFFF"/>
              </w:rPr>
              <w:t>85*</w:t>
            </w:r>
          </w:p>
        </w:tc>
        <w:tc>
          <w:tcPr>
            <w:tcW w:w="0" w:type="auto"/>
            <w:tcBorders>
              <w:bottom w:val="single" w:sz="4" w:space="0" w:color="auto"/>
            </w:tcBorders>
            <w:vAlign w:val="center"/>
          </w:tcPr>
          <w:p w:rsidR="005C687E" w:rsidRPr="00DD33C4" w:rsidRDefault="005C687E" w:rsidP="005C687E">
            <w:pPr>
              <w:spacing w:line="360" w:lineRule="auto"/>
              <w:jc w:val="center"/>
              <w:rPr>
                <w:color w:val="000000"/>
                <w:shd w:val="clear" w:color="auto" w:fill="FFFFFF"/>
                <w:vertAlign w:val="superscript"/>
              </w:rPr>
            </w:pPr>
            <w:r>
              <w:rPr>
                <w:color w:val="000000"/>
                <w:sz w:val="22"/>
                <w:szCs w:val="22"/>
                <w:shd w:val="clear" w:color="auto" w:fill="FFFFFF"/>
              </w:rPr>
              <w:t>5,8 *</w:t>
            </w:r>
          </w:p>
        </w:tc>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78.810.038</w:t>
            </w:r>
          </w:p>
        </w:tc>
        <w:tc>
          <w:tcPr>
            <w:tcW w:w="0" w:type="auto"/>
            <w:tcBorders>
              <w:bottom w:val="single" w:sz="4" w:space="0" w:color="auto"/>
            </w:tcBorders>
            <w:vAlign w:val="center"/>
          </w:tcPr>
          <w:p w:rsidR="005C687E" w:rsidRPr="0061771E" w:rsidRDefault="005C687E" w:rsidP="005C687E">
            <w:pPr>
              <w:spacing w:line="360" w:lineRule="auto"/>
              <w:ind w:firstLine="709"/>
              <w:jc w:val="center"/>
              <w:rPr>
                <w:color w:val="000000"/>
                <w:shd w:val="clear" w:color="auto" w:fill="FFFFFF"/>
              </w:rPr>
            </w:pPr>
            <w:r w:rsidRPr="0061771E">
              <w:rPr>
                <w:color w:val="000000"/>
                <w:sz w:val="22"/>
                <w:szCs w:val="22"/>
                <w:shd w:val="clear" w:color="auto" w:fill="FFFFFF"/>
              </w:rPr>
              <w:t>33</w:t>
            </w:r>
          </w:p>
        </w:tc>
        <w:tc>
          <w:tcPr>
            <w:tcW w:w="0" w:type="auto"/>
            <w:tcBorders>
              <w:bottom w:val="single" w:sz="4" w:space="0" w:color="auto"/>
            </w:tcBorders>
            <w:vAlign w:val="center"/>
          </w:tcPr>
          <w:p w:rsidR="005C687E" w:rsidRPr="0061771E" w:rsidRDefault="005C687E" w:rsidP="005C687E">
            <w:pPr>
              <w:spacing w:line="360" w:lineRule="auto"/>
              <w:jc w:val="center"/>
              <w:rPr>
                <w:color w:val="000000"/>
                <w:shd w:val="clear" w:color="auto" w:fill="FFFFFF"/>
              </w:rPr>
            </w:pPr>
            <w:r w:rsidRPr="0061771E">
              <w:rPr>
                <w:color w:val="000000"/>
                <w:sz w:val="22"/>
                <w:szCs w:val="22"/>
                <w:shd w:val="clear" w:color="auto" w:fill="FFFFFF"/>
              </w:rPr>
              <w:t>484</w:t>
            </w:r>
          </w:p>
        </w:tc>
      </w:tr>
    </w:tbl>
    <w:p w:rsidR="00C356BB" w:rsidRPr="00FA6D6C" w:rsidRDefault="00024293" w:rsidP="00FA6D6C">
      <w:pPr>
        <w:spacing w:line="360" w:lineRule="auto"/>
        <w:jc w:val="both"/>
        <w:rPr>
          <w:sz w:val="20"/>
          <w:szCs w:val="20"/>
        </w:rPr>
      </w:pPr>
      <w:r w:rsidRPr="00FA6D6C">
        <w:rPr>
          <w:sz w:val="20"/>
          <w:szCs w:val="20"/>
        </w:rPr>
        <w:t>Fuente</w:t>
      </w:r>
      <w:r w:rsidR="00996712" w:rsidRPr="00FA6D6C">
        <w:rPr>
          <w:sz w:val="20"/>
          <w:szCs w:val="20"/>
        </w:rPr>
        <w:t xml:space="preserve">: </w:t>
      </w:r>
      <w:r w:rsidR="00080BD5" w:rsidRPr="00FA6D6C">
        <w:rPr>
          <w:sz w:val="20"/>
          <w:szCs w:val="20"/>
        </w:rPr>
        <w:t>Elaboración</w:t>
      </w:r>
      <w:r w:rsidR="00996712" w:rsidRPr="00FA6D6C">
        <w:rPr>
          <w:sz w:val="20"/>
          <w:szCs w:val="20"/>
        </w:rPr>
        <w:t xml:space="preserve"> propia a partir de </w:t>
      </w:r>
      <w:r w:rsidR="00C61A2F" w:rsidRPr="00FA6D6C">
        <w:rPr>
          <w:sz w:val="20"/>
          <w:szCs w:val="20"/>
        </w:rPr>
        <w:t xml:space="preserve">S. Bermann (1959) G. Bermann (1965) </w:t>
      </w:r>
    </w:p>
    <w:p w:rsidR="00DD33C4" w:rsidRDefault="00DD33C4" w:rsidP="006A322A">
      <w:pPr>
        <w:spacing w:line="360" w:lineRule="auto"/>
        <w:jc w:val="both"/>
        <w:rPr>
          <w:sz w:val="20"/>
          <w:szCs w:val="20"/>
        </w:rPr>
      </w:pPr>
      <w:r w:rsidRPr="005C687E">
        <w:rPr>
          <w:sz w:val="20"/>
          <w:szCs w:val="20"/>
        </w:rPr>
        <w:t xml:space="preserve">*datos calculados vía aproximación de división de cantidad total de camas por cantidad de personal.  </w:t>
      </w:r>
    </w:p>
    <w:p w:rsidR="00DE5A8E" w:rsidRPr="005C687E" w:rsidRDefault="00DE5A8E" w:rsidP="006A322A">
      <w:pPr>
        <w:spacing w:line="360" w:lineRule="auto"/>
        <w:jc w:val="both"/>
        <w:rPr>
          <w:sz w:val="20"/>
          <w:szCs w:val="20"/>
        </w:rPr>
      </w:pPr>
      <w:r>
        <w:rPr>
          <w:sz w:val="20"/>
          <w:szCs w:val="20"/>
        </w:rPr>
        <w:t>NOTA: la terminología “profesional” y “auxiliar técnico” fue tomada de S Bermann (1959).</w:t>
      </w:r>
    </w:p>
    <w:p w:rsidR="00024293" w:rsidRPr="00024293" w:rsidRDefault="00C61A2F" w:rsidP="000D574E">
      <w:pPr>
        <w:spacing w:line="360" w:lineRule="auto"/>
        <w:ind w:firstLine="709"/>
        <w:jc w:val="both"/>
        <w:rPr>
          <w:color w:val="FF0000"/>
        </w:rPr>
        <w:sectPr w:rsidR="00024293" w:rsidRPr="00024293" w:rsidSect="00024293">
          <w:pgSz w:w="16838" w:h="11906" w:orient="landscape"/>
          <w:pgMar w:top="1701" w:right="1418" w:bottom="1701" w:left="1418" w:header="709" w:footer="709" w:gutter="0"/>
          <w:cols w:space="708"/>
          <w:docGrid w:linePitch="360"/>
        </w:sectPr>
      </w:pPr>
      <w:r>
        <w:rPr>
          <w:color w:val="FF0000"/>
        </w:rPr>
        <w:t xml:space="preserve"> </w:t>
      </w:r>
    </w:p>
    <w:p w:rsidR="004B4934" w:rsidRDefault="004B4934" w:rsidP="004B4934">
      <w:pPr>
        <w:spacing w:line="360" w:lineRule="auto"/>
        <w:ind w:firstLine="709"/>
        <w:jc w:val="both"/>
      </w:pPr>
      <w:bookmarkStart w:id="289" w:name="_Toc445637436"/>
      <w:bookmarkStart w:id="290" w:name="_Toc445637541"/>
      <w:bookmarkStart w:id="291" w:name="_Toc455295202"/>
      <w:r>
        <w:lastRenderedPageBreak/>
        <w:t xml:space="preserve">Las HC nos brindaron la oportunidad de </w:t>
      </w:r>
      <w:r w:rsidR="00F9080A">
        <w:t>conocer los nombres de los</w:t>
      </w:r>
      <w:r>
        <w:t xml:space="preserve"> directores y</w:t>
      </w:r>
      <w:r w:rsidR="00F9080A">
        <w:t xml:space="preserve"> las</w:t>
      </w:r>
      <w:r>
        <w:t xml:space="preserve"> dependencias del hospital a partir de las firmas y membretes de las notas e informes incluidos en ellas. </w:t>
      </w:r>
    </w:p>
    <w:p w:rsidR="004B4934" w:rsidRDefault="004B4934" w:rsidP="004B4934">
      <w:pPr>
        <w:spacing w:line="360" w:lineRule="auto"/>
        <w:ind w:firstLine="709"/>
        <w:jc w:val="both"/>
      </w:pPr>
      <w:r>
        <w:t>Reconstruimos la sucesión de directores para los años de estudio sobre la base de una recopilación de cartas. Dicha sucesión no se pretende completa pero permite conocer cuestiones sobre las que no hallamos otro</w:t>
      </w:r>
      <w:r w:rsidR="00F9080A">
        <w:t>s</w:t>
      </w:r>
      <w:r>
        <w:t xml:space="preserve"> registro</w:t>
      </w:r>
      <w:r w:rsidR="00F9080A">
        <w:t>s</w:t>
      </w:r>
      <w:r>
        <w:t>. En el período de estudio hay dos cuestiones importantes para resaltar.</w:t>
      </w:r>
    </w:p>
    <w:p w:rsidR="004B4934" w:rsidRDefault="004B4934" w:rsidP="004B4934">
      <w:pPr>
        <w:spacing w:line="360" w:lineRule="auto"/>
        <w:ind w:firstLine="708"/>
        <w:jc w:val="both"/>
      </w:pPr>
      <w:r>
        <w:t xml:space="preserve">La primera es </w:t>
      </w:r>
      <w:r w:rsidR="00F9080A">
        <w:t xml:space="preserve">acerca de la dependencia </w:t>
      </w:r>
      <w:r>
        <w:t>del Hospital Nacional de Alienadas (HNA, “</w:t>
      </w:r>
      <w:proofErr w:type="spellStart"/>
      <w:r>
        <w:t>Brandsen</w:t>
      </w:r>
      <w:proofErr w:type="spellEnd"/>
      <w:r>
        <w:t>” o actualmente Hospital Braulio Moyano)</w:t>
      </w:r>
      <w:r w:rsidR="00F9080A">
        <w:t xml:space="preserve">. “Lomas” compartió aparentemente desde su inicio y hasta 1947 al Director del HNA. Ello debido a que funcionaba como mero anexo. A posteriori de 1947 </w:t>
      </w:r>
      <w:r>
        <w:t xml:space="preserve"> pareciera comenzar a cortarse</w:t>
      </w:r>
      <w:r w:rsidR="00F9080A">
        <w:t xml:space="preserve"> tal dependencia pues</w:t>
      </w:r>
      <w:r>
        <w:t xml:space="preserve"> “Asilo de Lomas” pas</w:t>
      </w:r>
      <w:r w:rsidR="00F9080A">
        <w:t>ó</w:t>
      </w:r>
      <w:r>
        <w:t xml:space="preserve"> a tener director propio</w:t>
      </w:r>
      <w:r w:rsidR="00F9080A">
        <w:t>.</w:t>
      </w:r>
      <w:r>
        <w:t xml:space="preserve"> Ese año “Lomas” tuvo un director interino que fue quien al año siguiente figuraba</w:t>
      </w:r>
      <w:r w:rsidR="00F8796E">
        <w:t xml:space="preserve"> en los registros</w:t>
      </w:r>
      <w:r>
        <w:t xml:space="preserve"> como Médico Directo</w:t>
      </w:r>
      <w:r w:rsidR="00F8796E">
        <w:t>r</w:t>
      </w:r>
      <w:r>
        <w:t xml:space="preserve"> del HNA “Anexo de Lomas”. </w:t>
      </w:r>
    </w:p>
    <w:p w:rsidR="004B4934" w:rsidRDefault="004B4934" w:rsidP="004B4934">
      <w:pPr>
        <w:spacing w:line="360" w:lineRule="auto"/>
        <w:ind w:firstLine="708"/>
        <w:jc w:val="both"/>
      </w:pPr>
      <w:r>
        <w:t xml:space="preserve">La segunda es que hubo dos directores que se mantuvieron por largos períodos. Ambos parecieran haber sido removidos. Uno por el golpe de Estado de 1955 y el segundo en el marco de un conflicto donde el gobierno de facto intervino el INSM y el hospital. El primero de ellos, el Dr. Clodomiro </w:t>
      </w:r>
      <w:proofErr w:type="spellStart"/>
      <w:r>
        <w:t>Bellelli</w:t>
      </w:r>
      <w:proofErr w:type="spellEnd"/>
      <w:r>
        <w:t xml:space="preserve"> –hombre afín al peronismo de la provincia de Bs As-  asumió alrededor de 1947 y fue reemplazado en 1955 por un director interino. El segundo, el Dr. Lorenzo </w:t>
      </w:r>
      <w:proofErr w:type="spellStart"/>
      <w:r>
        <w:t>Magliolo</w:t>
      </w:r>
      <w:proofErr w:type="spellEnd"/>
      <w:r>
        <w:t>, asumió en 1958 y fue reemplazado en 1970 por un director interventor.</w:t>
      </w:r>
    </w:p>
    <w:p w:rsidR="00FC79E1" w:rsidRDefault="004B4934" w:rsidP="004B4934">
      <w:pPr>
        <w:spacing w:line="360" w:lineRule="auto"/>
        <w:ind w:firstLine="709"/>
        <w:jc w:val="both"/>
      </w:pPr>
      <w:r w:rsidRPr="00FC79E1">
        <w:t xml:space="preserve">La reconstrucción de directores y dependencias fue realizada </w:t>
      </w:r>
      <w:r w:rsidR="00FC79E1">
        <w:t>en casi su totalidad a</w:t>
      </w:r>
      <w:r w:rsidRPr="00FC79E1">
        <w:t xml:space="preserve"> partir de la HC</w:t>
      </w:r>
      <w:r w:rsidR="000B320B" w:rsidRPr="00FC79E1">
        <w:t xml:space="preserve"> N</w:t>
      </w:r>
      <w:r w:rsidR="000B320B" w:rsidRPr="00FC79E1">
        <w:rPr>
          <w:lang w:eastAsia="es-ES"/>
        </w:rPr>
        <w:t xml:space="preserve">°37.160 N° Legajo </w:t>
      </w:r>
      <w:r w:rsidR="00FC79E1" w:rsidRPr="00FC79E1">
        <w:rPr>
          <w:lang w:eastAsia="es-ES"/>
        </w:rPr>
        <w:t xml:space="preserve">N° </w:t>
      </w:r>
      <w:r w:rsidRPr="00FC79E1">
        <w:rPr>
          <w:lang w:eastAsia="es-ES"/>
        </w:rPr>
        <w:t>121</w:t>
      </w:r>
      <w:r w:rsidR="000B320B" w:rsidRPr="00FC79E1">
        <w:rPr>
          <w:rStyle w:val="Refdenotaalpie"/>
          <w:lang w:eastAsia="es-ES"/>
        </w:rPr>
        <w:footnoteReference w:id="8"/>
      </w:r>
      <w:r w:rsidRPr="00FC79E1">
        <w:rPr>
          <w:lang w:eastAsia="es-ES"/>
        </w:rPr>
        <w:t xml:space="preserve"> </w:t>
      </w:r>
      <w:r w:rsidRPr="00FC79E1">
        <w:t xml:space="preserve">que contiene numerosas cartas que solicitan certificar la supervivencia de la persona internada a fin de cobrar una pensión. </w:t>
      </w:r>
    </w:p>
    <w:p w:rsidR="004B4934" w:rsidRDefault="004B4934" w:rsidP="004B4934">
      <w:pPr>
        <w:spacing w:line="360" w:lineRule="auto"/>
        <w:ind w:firstLine="709"/>
        <w:jc w:val="both"/>
      </w:pPr>
      <w:r>
        <w:rPr>
          <w:lang w:val="es-MX"/>
        </w:rPr>
        <w:t xml:space="preserve">Otra cuestión es que recién encontramos en los membretes de las HC en 1970 el nombre de Hospital Nacional José A Esteves en 1970. Quizás haya sido en esos años que se lo denominó de tal modo. El Prof. y Dr. José Antonio Esteves había sido el cuarto director del Hospital Nacional de Alienadas (actual Moyano). Había dirigido tal institución por casi veinte años </w:t>
      </w:r>
      <w:r>
        <w:t xml:space="preserve">(1908-1927) y le había dado a dicho hospital un “sesgo </w:t>
      </w:r>
      <w:r w:rsidR="00F8796E">
        <w:lastRenderedPageBreak/>
        <w:t>n</w:t>
      </w:r>
      <w:r>
        <w:t xml:space="preserve">europsiquiátrico” incorporando en sus HC cuestiones más detalladas de la </w:t>
      </w:r>
      <w:proofErr w:type="spellStart"/>
      <w:r>
        <w:t>causación</w:t>
      </w:r>
      <w:proofErr w:type="spellEnd"/>
      <w:r>
        <w:t xml:space="preserve"> de la enfermedad e intentando que las enfermeras tuvieran alguna formación acorde a su tarea (</w:t>
      </w:r>
      <w:proofErr w:type="spellStart"/>
      <w:r>
        <w:t>Jardón</w:t>
      </w:r>
      <w:proofErr w:type="spellEnd"/>
      <w:r>
        <w:t xml:space="preserve">, 2010).  Coincide el inicio de su Dirección con la inauguración del “Asilo de Lomas”. </w:t>
      </w:r>
    </w:p>
    <w:p w:rsidR="00CC1812" w:rsidRDefault="007D3E8A" w:rsidP="004B4934">
      <w:pPr>
        <w:spacing w:line="360" w:lineRule="auto"/>
        <w:ind w:firstLine="709"/>
        <w:jc w:val="both"/>
        <w:rPr>
          <w:color w:val="000000"/>
          <w:shd w:val="clear" w:color="auto" w:fill="FFFFFF"/>
        </w:rPr>
      </w:pPr>
      <w:r>
        <w:t>Por otra parte y</w:t>
      </w:r>
      <w:r w:rsidR="004B4934">
        <w:t xml:space="preserve"> en relación al presupuesto, </w:t>
      </w:r>
      <w:bookmarkEnd w:id="289"/>
      <w:bookmarkEnd w:id="290"/>
      <w:bookmarkEnd w:id="291"/>
      <w:r w:rsidR="004B4934">
        <w:t>según G. Bermann (1965) para</w:t>
      </w:r>
      <w:r w:rsidR="00F5596B" w:rsidRPr="00CC1812">
        <w:rPr>
          <w:color w:val="000000"/>
          <w:shd w:val="clear" w:color="auto" w:fill="FFFFFF"/>
        </w:rPr>
        <w:t xml:space="preserve"> 1961 el Esteves </w:t>
      </w:r>
      <w:r w:rsidR="004B4934">
        <w:rPr>
          <w:color w:val="000000"/>
          <w:shd w:val="clear" w:color="auto" w:fill="FFFFFF"/>
        </w:rPr>
        <w:t>contaba con</w:t>
      </w:r>
      <w:r w:rsidR="00F5596B" w:rsidRPr="00CC1812">
        <w:rPr>
          <w:color w:val="000000"/>
          <w:shd w:val="clear" w:color="auto" w:fill="FFFFFF"/>
        </w:rPr>
        <w:t xml:space="preserve"> $78.810.</w:t>
      </w:r>
      <w:r w:rsidR="004B4934">
        <w:rPr>
          <w:color w:val="000000" w:themeColor="text1"/>
          <w:shd w:val="clear" w:color="auto" w:fill="FFFFFF"/>
        </w:rPr>
        <w:t xml:space="preserve">038. </w:t>
      </w:r>
      <w:r w:rsidR="00613042" w:rsidRPr="00CC1812">
        <w:rPr>
          <w:color w:val="000000" w:themeColor="text1"/>
          <w:shd w:val="clear" w:color="auto" w:fill="FFFFFF"/>
        </w:rPr>
        <w:t>No</w:t>
      </w:r>
      <w:r w:rsidR="00F5596B" w:rsidRPr="00CC1812">
        <w:rPr>
          <w:color w:val="000000"/>
          <w:shd w:val="clear" w:color="auto" w:fill="FFFFFF"/>
        </w:rPr>
        <w:t xml:space="preserve"> sabemos si eso era adecuado o no para cubrir las necesidades de las personas internadas</w:t>
      </w:r>
      <w:r w:rsidR="00CC1812">
        <w:rPr>
          <w:color w:val="000000"/>
          <w:shd w:val="clear" w:color="auto" w:fill="FFFFFF"/>
        </w:rPr>
        <w:t xml:space="preserve"> porque si bien asistimos en varias oportunidades a la </w:t>
      </w:r>
      <w:r>
        <w:rPr>
          <w:color w:val="000000"/>
          <w:shd w:val="clear" w:color="auto" w:fill="FFFFFF"/>
        </w:rPr>
        <w:t>B</w:t>
      </w:r>
      <w:r w:rsidR="00CC1812">
        <w:rPr>
          <w:color w:val="000000"/>
          <w:shd w:val="clear" w:color="auto" w:fill="FFFFFF"/>
        </w:rPr>
        <w:t xml:space="preserve">iblioteca del Ministerio de Economía y consultamos con los </w:t>
      </w:r>
      <w:proofErr w:type="spellStart"/>
      <w:r w:rsidR="00CC1812">
        <w:rPr>
          <w:color w:val="000000"/>
          <w:shd w:val="clear" w:color="auto" w:fill="FFFFFF"/>
        </w:rPr>
        <w:t>referencistas</w:t>
      </w:r>
      <w:proofErr w:type="spellEnd"/>
      <w:r w:rsidR="00CC1812">
        <w:rPr>
          <w:color w:val="000000"/>
          <w:shd w:val="clear" w:color="auto" w:fill="FFFFFF"/>
        </w:rPr>
        <w:t xml:space="preserve"> economistas no pudimos actualizar el valor a pesos corrientes de 2016</w:t>
      </w:r>
      <w:r>
        <w:rPr>
          <w:color w:val="000000"/>
          <w:shd w:val="clear" w:color="auto" w:fill="FFFFFF"/>
        </w:rPr>
        <w:t>. L</w:t>
      </w:r>
      <w:r w:rsidR="00CC1812">
        <w:rPr>
          <w:color w:val="000000"/>
          <w:shd w:val="clear" w:color="auto" w:fill="FFFFFF"/>
        </w:rPr>
        <w:t xml:space="preserve">a </w:t>
      </w:r>
      <w:r w:rsidR="008F5F2C">
        <w:rPr>
          <w:color w:val="000000"/>
          <w:shd w:val="clear" w:color="auto" w:fill="FFFFFF"/>
        </w:rPr>
        <w:t>especificidad</w:t>
      </w:r>
      <w:r w:rsidR="00CC1812">
        <w:rPr>
          <w:color w:val="000000"/>
          <w:shd w:val="clear" w:color="auto" w:fill="FFFFFF"/>
        </w:rPr>
        <w:t xml:space="preserve"> de la tarea no nos permitió extraer conclusiones rigurosas.</w:t>
      </w:r>
    </w:p>
    <w:p w:rsidR="00613042" w:rsidRPr="00CC1812" w:rsidRDefault="00613042" w:rsidP="000D574E">
      <w:pPr>
        <w:shd w:val="clear" w:color="auto" w:fill="FFFFFF"/>
        <w:spacing w:line="360" w:lineRule="auto"/>
        <w:ind w:firstLine="709"/>
        <w:jc w:val="both"/>
        <w:rPr>
          <w:color w:val="000000"/>
          <w:shd w:val="clear" w:color="auto" w:fill="FFFFFF"/>
        </w:rPr>
      </w:pPr>
      <w:r w:rsidRPr="00CC1812">
        <w:rPr>
          <w:color w:val="000000"/>
          <w:shd w:val="clear" w:color="auto" w:fill="FFFFFF"/>
        </w:rPr>
        <w:t>S</w:t>
      </w:r>
      <w:r w:rsidR="00F5596B" w:rsidRPr="00CC1812">
        <w:rPr>
          <w:color w:val="000000"/>
          <w:shd w:val="clear" w:color="auto" w:fill="FFFFFF"/>
        </w:rPr>
        <w:t xml:space="preserve">abemos </w:t>
      </w:r>
      <w:r w:rsidR="00F4259A" w:rsidRPr="00CC1812">
        <w:rPr>
          <w:color w:val="000000"/>
          <w:shd w:val="clear" w:color="auto" w:fill="FFFFFF"/>
        </w:rPr>
        <w:t>que</w:t>
      </w:r>
      <w:r w:rsidR="00F5596B" w:rsidRPr="00CC1812">
        <w:rPr>
          <w:color w:val="000000"/>
          <w:shd w:val="clear" w:color="auto" w:fill="FFFFFF"/>
        </w:rPr>
        <w:t xml:space="preserve"> esa cifra e</w:t>
      </w:r>
      <w:r w:rsidR="00C141D3" w:rsidRPr="00CC1812">
        <w:rPr>
          <w:color w:val="000000"/>
          <w:shd w:val="clear" w:color="auto" w:fill="FFFFFF"/>
        </w:rPr>
        <w:t>ra</w:t>
      </w:r>
      <w:r w:rsidR="00F5596B" w:rsidRPr="00CC1812">
        <w:rPr>
          <w:color w:val="000000"/>
          <w:shd w:val="clear" w:color="auto" w:fill="FFFFFF"/>
        </w:rPr>
        <w:t xml:space="preserve"> similar para otros hospitales</w:t>
      </w:r>
      <w:r w:rsidR="00136DEE" w:rsidRPr="00CC1812">
        <w:rPr>
          <w:color w:val="000000"/>
          <w:shd w:val="clear" w:color="auto" w:fill="FFFFFF"/>
        </w:rPr>
        <w:t xml:space="preserve"> “</w:t>
      </w:r>
      <w:r w:rsidRPr="00CC1812">
        <w:rPr>
          <w:color w:val="000000"/>
          <w:shd w:val="clear" w:color="auto" w:fill="FFFFFF"/>
        </w:rPr>
        <w:t>neuropsiquiátricos”</w:t>
      </w:r>
      <w:r w:rsidR="00F5596B" w:rsidRPr="00CC1812">
        <w:rPr>
          <w:color w:val="000000"/>
          <w:shd w:val="clear" w:color="auto" w:fill="FFFFFF"/>
        </w:rPr>
        <w:t xml:space="preserve"> de esa época y que hacia </w:t>
      </w:r>
      <w:r w:rsidR="00200533">
        <w:rPr>
          <w:color w:val="000000"/>
          <w:shd w:val="clear" w:color="auto" w:fill="FFFFFF"/>
        </w:rPr>
        <w:t xml:space="preserve">fines de la década de </w:t>
      </w:r>
      <w:r w:rsidR="00007F3D" w:rsidRPr="007D3E8A">
        <w:rPr>
          <w:color w:val="000000"/>
          <w:shd w:val="clear" w:color="auto" w:fill="FFFFFF"/>
        </w:rPr>
        <w:t xml:space="preserve">los </w:t>
      </w:r>
      <w:r w:rsidR="00200533">
        <w:rPr>
          <w:color w:val="000000"/>
          <w:shd w:val="clear" w:color="auto" w:fill="FFFFFF"/>
        </w:rPr>
        <w:t xml:space="preserve">años </w:t>
      </w:r>
      <w:r w:rsidR="00F5596B" w:rsidRPr="007D3E8A">
        <w:rPr>
          <w:color w:val="000000"/>
          <w:shd w:val="clear" w:color="auto" w:fill="FFFFFF"/>
        </w:rPr>
        <w:t>50</w:t>
      </w:r>
      <w:r w:rsidR="00F5596B" w:rsidRPr="00CC1812">
        <w:rPr>
          <w:color w:val="000000"/>
          <w:shd w:val="clear" w:color="auto" w:fill="FFFFFF"/>
        </w:rPr>
        <w:t xml:space="preserve"> el aumento del costo de vida</w:t>
      </w:r>
      <w:r w:rsidR="00CC1812">
        <w:rPr>
          <w:color w:val="000000"/>
          <w:shd w:val="clear" w:color="auto" w:fill="FFFFFF"/>
        </w:rPr>
        <w:t xml:space="preserve"> y</w:t>
      </w:r>
      <w:r w:rsidR="00F5596B" w:rsidRPr="00CC1812">
        <w:rPr>
          <w:color w:val="000000"/>
          <w:shd w:val="clear" w:color="auto" w:fill="FFFFFF"/>
        </w:rPr>
        <w:t xml:space="preserve"> la inflación </w:t>
      </w:r>
      <w:r w:rsidRPr="00CC1812">
        <w:rPr>
          <w:color w:val="000000"/>
          <w:shd w:val="clear" w:color="auto" w:fill="FFFFFF"/>
        </w:rPr>
        <w:t xml:space="preserve">implicaron una disminución en </w:t>
      </w:r>
      <w:r w:rsidR="00CC1812">
        <w:rPr>
          <w:color w:val="000000"/>
          <w:shd w:val="clear" w:color="auto" w:fill="FFFFFF"/>
        </w:rPr>
        <w:t>términos reales</w:t>
      </w:r>
      <w:r w:rsidRPr="00CC1812">
        <w:rPr>
          <w:color w:val="000000"/>
          <w:shd w:val="clear" w:color="auto" w:fill="FFFFFF"/>
        </w:rPr>
        <w:t xml:space="preserve">. </w:t>
      </w:r>
    </w:p>
    <w:p w:rsidR="0095421F" w:rsidRDefault="008F5F2C" w:rsidP="005270BF">
      <w:pPr>
        <w:spacing w:line="360" w:lineRule="auto"/>
        <w:ind w:firstLine="708"/>
        <w:jc w:val="both"/>
        <w:rPr>
          <w:bCs/>
          <w:lang w:val="es-ES"/>
        </w:rPr>
      </w:pPr>
      <w:r>
        <w:rPr>
          <w:bCs/>
          <w:lang w:val="es-ES"/>
        </w:rPr>
        <w:t>Asimismo</w:t>
      </w:r>
      <w:r w:rsidR="00CC1812">
        <w:rPr>
          <w:bCs/>
          <w:lang w:val="es-ES"/>
        </w:rPr>
        <w:t xml:space="preserve"> hemos advertido la </w:t>
      </w:r>
      <w:r w:rsidR="00613042">
        <w:rPr>
          <w:bCs/>
          <w:lang w:val="es-ES"/>
        </w:rPr>
        <w:t>diferencia entre presupuesto por</w:t>
      </w:r>
      <w:r w:rsidR="00CC1812">
        <w:rPr>
          <w:bCs/>
          <w:lang w:val="es-ES"/>
        </w:rPr>
        <w:t xml:space="preserve"> día por </w:t>
      </w:r>
      <w:r w:rsidR="00613042">
        <w:rPr>
          <w:bCs/>
          <w:lang w:val="es-ES"/>
        </w:rPr>
        <w:t>paciente de un hospit</w:t>
      </w:r>
      <w:r w:rsidR="007D3E8A">
        <w:rPr>
          <w:bCs/>
          <w:lang w:val="es-ES"/>
        </w:rPr>
        <w:t>al general y el de un hospital n</w:t>
      </w:r>
      <w:r w:rsidR="00613042">
        <w:rPr>
          <w:bCs/>
          <w:lang w:val="es-ES"/>
        </w:rPr>
        <w:t>europsiquiátrico</w:t>
      </w:r>
      <w:r w:rsidR="00CC1812">
        <w:rPr>
          <w:bCs/>
          <w:lang w:val="es-ES"/>
        </w:rPr>
        <w:t xml:space="preserve"> para estos años. </w:t>
      </w:r>
      <w:r w:rsidR="00613042">
        <w:rPr>
          <w:bCs/>
          <w:lang w:val="es-ES"/>
        </w:rPr>
        <w:t xml:space="preserve">G. Bermann (1965) muestra que si en 1963 una cama por día en un asilo costaba $71, una cama del </w:t>
      </w:r>
      <w:r w:rsidR="00AD6CE8">
        <w:rPr>
          <w:bCs/>
          <w:lang w:val="es-ES"/>
        </w:rPr>
        <w:t>Hospital Nacional de Alienadas (</w:t>
      </w:r>
      <w:r w:rsidR="00613042">
        <w:rPr>
          <w:bCs/>
          <w:lang w:val="es-ES"/>
        </w:rPr>
        <w:t>HNA</w:t>
      </w:r>
      <w:r w:rsidR="00AD6CE8">
        <w:rPr>
          <w:bCs/>
          <w:lang w:val="es-ES"/>
        </w:rPr>
        <w:t>)</w:t>
      </w:r>
      <w:r w:rsidR="00613042">
        <w:rPr>
          <w:bCs/>
          <w:lang w:val="es-ES"/>
        </w:rPr>
        <w:t xml:space="preserve"> costaba $150 y una cama en un hospital general $1200 (Bermann</w:t>
      </w:r>
      <w:r w:rsidR="00D20BFB">
        <w:rPr>
          <w:bCs/>
          <w:lang w:val="es-ES"/>
        </w:rPr>
        <w:t xml:space="preserve"> G</w:t>
      </w:r>
      <w:r w:rsidR="00613042">
        <w:rPr>
          <w:bCs/>
          <w:lang w:val="es-ES"/>
        </w:rPr>
        <w:t>, 1965). Eso da cierta jerarquía presupuestaria: los hospitales generales tenían más presupuesto que los de alienadas que tenían más que las colonias y asilos de cróni</w:t>
      </w:r>
      <w:r w:rsidR="00613042" w:rsidRPr="00547782">
        <w:rPr>
          <w:bCs/>
          <w:lang w:val="es-ES"/>
        </w:rPr>
        <w:t>cos.</w:t>
      </w:r>
      <w:r w:rsidR="0063548B">
        <w:rPr>
          <w:bCs/>
          <w:lang w:val="es-ES"/>
        </w:rPr>
        <w:t xml:space="preserve"> </w:t>
      </w:r>
      <w:r w:rsidR="00EA095B">
        <w:rPr>
          <w:bCs/>
          <w:lang w:val="es-ES"/>
        </w:rPr>
        <w:t>L</w:t>
      </w:r>
      <w:r w:rsidR="007D3E8A">
        <w:rPr>
          <w:bCs/>
          <w:lang w:val="es-ES"/>
        </w:rPr>
        <w:t xml:space="preserve">os hospitales generales tenían </w:t>
      </w:r>
      <w:r w:rsidR="00410B2E">
        <w:rPr>
          <w:bCs/>
          <w:lang w:val="es-ES"/>
        </w:rPr>
        <w:t>dieciséis</w:t>
      </w:r>
      <w:r w:rsidR="00EA095B">
        <w:rPr>
          <w:bCs/>
          <w:lang w:val="es-ES"/>
        </w:rPr>
        <w:t xml:space="preserve"> veces más presupuesto por día por paciente que un asilo de crónicos. </w:t>
      </w:r>
      <w:r w:rsidR="0063548B">
        <w:rPr>
          <w:bCs/>
          <w:lang w:val="es-ES"/>
        </w:rPr>
        <w:t xml:space="preserve">Si bien puede </w:t>
      </w:r>
      <w:r w:rsidR="00EA095B">
        <w:rPr>
          <w:bCs/>
          <w:lang w:val="es-ES"/>
        </w:rPr>
        <w:t xml:space="preserve">resultar </w:t>
      </w:r>
      <w:r w:rsidR="0063548B">
        <w:rPr>
          <w:bCs/>
          <w:lang w:val="es-ES"/>
        </w:rPr>
        <w:t>extraño pl</w:t>
      </w:r>
      <w:r w:rsidR="007D3E8A">
        <w:rPr>
          <w:bCs/>
          <w:lang w:val="es-ES"/>
        </w:rPr>
        <w:t>antear esta comparación con un h</w:t>
      </w:r>
      <w:r w:rsidR="0063548B">
        <w:rPr>
          <w:bCs/>
          <w:lang w:val="es-ES"/>
        </w:rPr>
        <w:t xml:space="preserve">ospital </w:t>
      </w:r>
      <w:r w:rsidR="007D3E8A">
        <w:rPr>
          <w:bCs/>
          <w:lang w:val="es-ES"/>
        </w:rPr>
        <w:t>g</w:t>
      </w:r>
      <w:r w:rsidR="0063548B">
        <w:rPr>
          <w:bCs/>
          <w:lang w:val="es-ES"/>
        </w:rPr>
        <w:t xml:space="preserve">eneral -por las </w:t>
      </w:r>
      <w:r>
        <w:rPr>
          <w:bCs/>
          <w:lang w:val="es-ES"/>
        </w:rPr>
        <w:t>especificidades</w:t>
      </w:r>
      <w:r w:rsidR="0063548B">
        <w:rPr>
          <w:bCs/>
          <w:lang w:val="es-ES"/>
        </w:rPr>
        <w:t xml:space="preserve"> de las intervenciones, </w:t>
      </w:r>
      <w:r w:rsidR="00EA095B">
        <w:rPr>
          <w:bCs/>
          <w:lang w:val="es-ES"/>
        </w:rPr>
        <w:t xml:space="preserve">por las </w:t>
      </w:r>
      <w:r w:rsidR="0063548B">
        <w:rPr>
          <w:bCs/>
          <w:lang w:val="es-ES"/>
        </w:rPr>
        <w:t>cirugías</w:t>
      </w:r>
      <w:r w:rsidR="00EA095B">
        <w:rPr>
          <w:bCs/>
          <w:lang w:val="es-ES"/>
        </w:rPr>
        <w:t xml:space="preserve"> y por el claro proyecto de externación que tienen los hospitales generales</w:t>
      </w:r>
      <w:r w:rsidR="0063548B">
        <w:rPr>
          <w:bCs/>
          <w:lang w:val="es-ES"/>
        </w:rPr>
        <w:t xml:space="preserve">- el sólo hecho de que un asilo de crónicas tuviera menos de la mitad del presupuesto por día que el HNA es notable. </w:t>
      </w:r>
      <w:bookmarkStart w:id="292" w:name="_Toc445637437"/>
      <w:bookmarkStart w:id="293" w:name="_Toc445637542"/>
      <w:bookmarkStart w:id="294" w:name="_Toc455295203"/>
    </w:p>
    <w:p w:rsidR="00F5596B" w:rsidRPr="000C26E1" w:rsidRDefault="007D3E8A" w:rsidP="007D3E8A">
      <w:pPr>
        <w:spacing w:line="360" w:lineRule="auto"/>
        <w:ind w:firstLine="708"/>
        <w:jc w:val="both"/>
      </w:pPr>
      <w:r w:rsidRPr="007D3E8A">
        <w:rPr>
          <w:bCs/>
          <w:lang w:val="es-ES"/>
        </w:rPr>
        <w:t xml:space="preserve">En cuanto a la </w:t>
      </w:r>
      <w:r>
        <w:rPr>
          <w:bCs/>
          <w:lang w:val="es-ES"/>
        </w:rPr>
        <w:t>cantidad de trabajadores y a sus condiciones de trabajo</w:t>
      </w:r>
      <w:r w:rsidRPr="007D3E8A">
        <w:rPr>
          <w:bCs/>
          <w:lang w:val="es-ES"/>
        </w:rPr>
        <w:t xml:space="preserve"> es posible destacar varias cuestiones</w:t>
      </w:r>
      <w:bookmarkEnd w:id="292"/>
      <w:bookmarkEnd w:id="293"/>
      <w:bookmarkEnd w:id="294"/>
      <w:r>
        <w:rPr>
          <w:bCs/>
          <w:lang w:val="es-ES"/>
        </w:rPr>
        <w:t xml:space="preserve">. En </w:t>
      </w:r>
      <w:r w:rsidR="007B5B06" w:rsidRPr="00D21650">
        <w:t xml:space="preserve">1955 en “Lomas” </w:t>
      </w:r>
      <w:r w:rsidR="00F9080A">
        <w:t>había</w:t>
      </w:r>
      <w:r w:rsidR="00F9080A" w:rsidRPr="00D21650">
        <w:t xml:space="preserve"> aproximadamente 14 médicos y 112 auxiliares técnicos para 3285 personas</w:t>
      </w:r>
      <w:r w:rsidR="00F9080A">
        <w:t xml:space="preserve"> es decir, </w:t>
      </w:r>
      <w:r w:rsidR="007B5B06" w:rsidRPr="00D21650">
        <w:t>221 personas internadas por</w:t>
      </w:r>
      <w:r w:rsidR="00F9080A">
        <w:t xml:space="preserve"> cada </w:t>
      </w:r>
      <w:r w:rsidR="00F5596B" w:rsidRPr="00D21650">
        <w:t>médico (psiquiatras y otros)</w:t>
      </w:r>
      <w:r>
        <w:t xml:space="preserve"> y</w:t>
      </w:r>
      <w:r w:rsidR="002D752C">
        <w:t xml:space="preserve"> 8 por cada auxiliar técnico en el caso de que hubiese estado completo totalmente el  hospital. Ahora bien, como desconocemos cómo se calculó el coeficiente de ocupación nos abstendremos de analizarlo. </w:t>
      </w:r>
      <w:r w:rsidR="007B5B06" w:rsidRPr="00D21650">
        <w:t xml:space="preserve"> </w:t>
      </w:r>
    </w:p>
    <w:p w:rsidR="00F9080A" w:rsidRDefault="00023570" w:rsidP="000D574E">
      <w:pPr>
        <w:spacing w:line="360" w:lineRule="auto"/>
        <w:ind w:firstLine="709"/>
        <w:jc w:val="both"/>
      </w:pPr>
      <w:r>
        <w:lastRenderedPageBreak/>
        <w:t>Esta</w:t>
      </w:r>
      <w:r w:rsidR="007B5B06">
        <w:t>s</w:t>
      </w:r>
      <w:r>
        <w:t xml:space="preserve"> proporci</w:t>
      </w:r>
      <w:r w:rsidR="007B5B06">
        <w:t xml:space="preserve">ones </w:t>
      </w:r>
      <w:r w:rsidR="006F3C4A">
        <w:t>se asemeja</w:t>
      </w:r>
      <w:r w:rsidR="00D56401">
        <w:t>ba</w:t>
      </w:r>
      <w:r w:rsidR="007B5B06">
        <w:t>n</w:t>
      </w:r>
      <w:r w:rsidR="006F3C4A">
        <w:t xml:space="preserve"> </w:t>
      </w:r>
      <w:r w:rsidR="00F5596B" w:rsidRPr="006764BB">
        <w:t>a la</w:t>
      </w:r>
      <w:r w:rsidR="007B5B06">
        <w:t>s</w:t>
      </w:r>
      <w:r w:rsidR="00F5596B" w:rsidRPr="006764BB">
        <w:t xml:space="preserve"> de las colonias y establecimiento</w:t>
      </w:r>
      <w:r w:rsidR="00D21650">
        <w:t>s</w:t>
      </w:r>
      <w:r w:rsidR="00F5596B" w:rsidRPr="006764BB">
        <w:t xml:space="preserve"> para oligofrénicos</w:t>
      </w:r>
      <w:r w:rsidR="00F9080A">
        <w:rPr>
          <w:rStyle w:val="Refdenotaalpie"/>
        </w:rPr>
        <w:footnoteReference w:id="9"/>
      </w:r>
      <w:r w:rsidR="00F9080A">
        <w:t>.</w:t>
      </w:r>
      <w:r w:rsidR="007B5B06">
        <w:t xml:space="preserve"> </w:t>
      </w:r>
    </w:p>
    <w:p w:rsidR="007B5B06" w:rsidRDefault="006F3C4A" w:rsidP="000D574E">
      <w:pPr>
        <w:spacing w:line="360" w:lineRule="auto"/>
        <w:ind w:firstLine="709"/>
        <w:jc w:val="both"/>
      </w:pPr>
      <w:r>
        <w:t>P</w:t>
      </w:r>
      <w:r w:rsidR="00F5596B" w:rsidRPr="006764BB">
        <w:t>ara 1957</w:t>
      </w:r>
      <w:r w:rsidR="007B5B06">
        <w:t xml:space="preserve"> hubo cambios. Ha</w:t>
      </w:r>
      <w:r w:rsidR="00023570">
        <w:t xml:space="preserve">bía </w:t>
      </w:r>
      <w:r w:rsidR="00F5596B" w:rsidRPr="006764BB">
        <w:t xml:space="preserve">171 enfermos por </w:t>
      </w:r>
      <w:r w:rsidR="00F9080A">
        <w:t xml:space="preserve">cada </w:t>
      </w:r>
      <w:r w:rsidR="00F5596B" w:rsidRPr="006764BB">
        <w:t>médico</w:t>
      </w:r>
      <w:r w:rsidR="00023570">
        <w:t xml:space="preserve"> </w:t>
      </w:r>
      <w:r w:rsidR="00F5596B" w:rsidRPr="006764BB">
        <w:t>y 36 enfermos por cada auxiliar técnico.</w:t>
      </w:r>
      <w:r w:rsidR="00D56401">
        <w:t xml:space="preserve"> Es decir que </w:t>
      </w:r>
      <w:r w:rsidR="005B6380">
        <w:t xml:space="preserve">mejoró </w:t>
      </w:r>
      <w:r w:rsidR="00D56401">
        <w:t xml:space="preserve">la proporción de médicos </w:t>
      </w:r>
      <w:r w:rsidR="005B6380">
        <w:t xml:space="preserve">pero </w:t>
      </w:r>
      <w:r w:rsidR="00D56401">
        <w:t xml:space="preserve">empeoró la de auxiliares. </w:t>
      </w:r>
      <w:r w:rsidR="00F5596B" w:rsidRPr="006764BB">
        <w:t>Llama mucho la atención que no hay</w:t>
      </w:r>
      <w:r>
        <w:t>a</w:t>
      </w:r>
      <w:r w:rsidR="00F5596B" w:rsidRPr="006764BB">
        <w:t xml:space="preserve"> datos disponibles para 1956</w:t>
      </w:r>
      <w:r w:rsidR="00D21650">
        <w:t xml:space="preserve"> (ver </w:t>
      </w:r>
      <w:r w:rsidR="00F9080A">
        <w:t>T</w:t>
      </w:r>
      <w:r w:rsidR="00D21650">
        <w:t>abla 2)</w:t>
      </w:r>
      <w:r w:rsidR="00D56401">
        <w:t xml:space="preserve">. </w:t>
      </w:r>
      <w:r w:rsidR="00F5596B" w:rsidRPr="006764BB">
        <w:t xml:space="preserve"> </w:t>
      </w:r>
      <w:r w:rsidR="00D56401">
        <w:t xml:space="preserve">Coincidentemente con la proporción de auxiliares técnicos entre </w:t>
      </w:r>
      <w:r w:rsidR="00F5596B" w:rsidRPr="00333196">
        <w:t>1955</w:t>
      </w:r>
      <w:r w:rsidR="00D56401">
        <w:t xml:space="preserve"> y 1</w:t>
      </w:r>
      <w:r w:rsidR="00F5596B" w:rsidRPr="00333196">
        <w:t>957</w:t>
      </w:r>
      <w:r w:rsidR="00D56401">
        <w:t xml:space="preserve"> descendió </w:t>
      </w:r>
      <w:r w:rsidR="00F5596B" w:rsidRPr="00333196">
        <w:t>el promedio de extracciones de sangre/orina por persona internada (de 4 a 0,7), se duplic</w:t>
      </w:r>
      <w:r w:rsidR="00D5065D" w:rsidRPr="00333196">
        <w:t>ó</w:t>
      </w:r>
      <w:r w:rsidR="00F5596B" w:rsidRPr="00333196">
        <w:t xml:space="preserve"> el promedio de inyecciones por enfermo (de 6 a 13) y se redu</w:t>
      </w:r>
      <w:r w:rsidR="00D5065D" w:rsidRPr="00333196">
        <w:t xml:space="preserve">jo </w:t>
      </w:r>
      <w:r w:rsidR="00F5596B" w:rsidRPr="00333196">
        <w:t xml:space="preserve">a </w:t>
      </w:r>
      <w:r w:rsidR="00F9080A">
        <w:t xml:space="preserve">un tercio </w:t>
      </w:r>
      <w:r w:rsidR="00F5596B" w:rsidRPr="00333196">
        <w:t>el promedio de recetas por persona inte</w:t>
      </w:r>
      <w:r w:rsidR="00D5065D" w:rsidRPr="00333196">
        <w:t xml:space="preserve">rnada (de 9 a 3). </w:t>
      </w:r>
      <w:r w:rsidR="00D56401">
        <w:t xml:space="preserve"> En esos años </w:t>
      </w:r>
      <w:r w:rsidR="007B5B06">
        <w:t>crec</w:t>
      </w:r>
      <w:r w:rsidR="00F9080A">
        <w:t>ió</w:t>
      </w:r>
      <w:r w:rsidR="007B5B06">
        <w:t xml:space="preserve"> </w:t>
      </w:r>
      <w:r w:rsidR="00D56401">
        <w:t xml:space="preserve">el porcentaje de fallecidos cada 100 egresos. </w:t>
      </w:r>
      <w:r w:rsidR="007B5B06">
        <w:t xml:space="preserve">El perfil que </w:t>
      </w:r>
      <w:r w:rsidR="00F9080A">
        <w:t xml:space="preserve">definen </w:t>
      </w:r>
      <w:r w:rsidR="007B5B06">
        <w:t xml:space="preserve">estos datos es el de una </w:t>
      </w:r>
      <w:r w:rsidR="003952ED">
        <w:t>institución</w:t>
      </w:r>
      <w:r w:rsidR="00F9080A">
        <w:t xml:space="preserve"> asilar </w:t>
      </w:r>
      <w:r w:rsidR="00D20BFB">
        <w:t xml:space="preserve"> (</w:t>
      </w:r>
      <w:r w:rsidR="007B5B06">
        <w:t>Bermann</w:t>
      </w:r>
      <w:r w:rsidR="00D20BFB">
        <w:t xml:space="preserve"> S</w:t>
      </w:r>
      <w:r w:rsidR="007B5B06">
        <w:t xml:space="preserve">, 1959). </w:t>
      </w:r>
    </w:p>
    <w:p w:rsidR="00FC79E1" w:rsidRDefault="007B5B06" w:rsidP="000D574E">
      <w:pPr>
        <w:spacing w:line="360" w:lineRule="auto"/>
        <w:ind w:firstLine="709"/>
        <w:jc w:val="both"/>
      </w:pPr>
      <w:r w:rsidRPr="00F9080A">
        <w:t xml:space="preserve">Para fines de </w:t>
      </w:r>
      <w:r w:rsidR="00007F3D" w:rsidRPr="00F9080A">
        <w:t>los 60</w:t>
      </w:r>
      <w:r w:rsidRPr="00F9080A">
        <w:t xml:space="preserve"> la información a la que accedimos vía informantes clave era qu</w:t>
      </w:r>
      <w:r>
        <w:t xml:space="preserve">e </w:t>
      </w:r>
      <w:r w:rsidR="005B6380">
        <w:t xml:space="preserve">para 1968 </w:t>
      </w:r>
      <w:r w:rsidR="00D21650">
        <w:t>había sólo 10 médicos para 2500 pacientes</w:t>
      </w:r>
      <w:r w:rsidR="00F5596B" w:rsidRPr="003E2116">
        <w:t xml:space="preserve"> (</w:t>
      </w:r>
      <w:r w:rsidR="00F5596B">
        <w:t xml:space="preserve">Entrevista </w:t>
      </w:r>
      <w:r w:rsidR="00F9080A">
        <w:t>a</w:t>
      </w:r>
      <w:r w:rsidR="00F5596B" w:rsidRPr="0045307C">
        <w:t xml:space="preserve"> Edelman</w:t>
      </w:r>
      <w:r w:rsidR="00BA59E2">
        <w:t>,</w:t>
      </w:r>
      <w:r w:rsidR="00F5596B" w:rsidRPr="0045307C">
        <w:t xml:space="preserve"> </w:t>
      </w:r>
      <w:r>
        <w:t>2</w:t>
      </w:r>
      <w:r w:rsidR="00F5596B" w:rsidRPr="0045307C">
        <w:t>015)</w:t>
      </w:r>
      <w:r>
        <w:t xml:space="preserve"> (Grimson en </w:t>
      </w:r>
      <w:r w:rsidR="00E417F0">
        <w:t>Entrevista a Vayo</w:t>
      </w:r>
      <w:r>
        <w:t xml:space="preserve"> </w:t>
      </w:r>
      <w:r w:rsidR="00426B90">
        <w:t>&amp;</w:t>
      </w:r>
      <w:r>
        <w:t xml:space="preserve"> Grimson, 2013)</w:t>
      </w:r>
      <w:r w:rsidR="00F5596B" w:rsidRPr="0045307C">
        <w:t xml:space="preserve">. </w:t>
      </w:r>
      <w:r w:rsidR="005B6380">
        <w:t xml:space="preserve">El centro piloto al instalarse tenía muchos más trabajadores que el resto del hospital y había </w:t>
      </w:r>
      <w:r>
        <w:t xml:space="preserve">logrado un convenio con la provincia que habría aportado cuatro </w:t>
      </w:r>
      <w:r w:rsidRPr="002F48C2">
        <w:t>ambulancias que el hospital no tenía</w:t>
      </w:r>
      <w:r w:rsidR="00577C23">
        <w:t xml:space="preserve"> y</w:t>
      </w:r>
      <w:r>
        <w:t xml:space="preserve"> dos camionetas</w:t>
      </w:r>
      <w:r w:rsidR="005B6380">
        <w:t>. También sabemos que les habría otorgado sueldos</w:t>
      </w:r>
      <w:r w:rsidR="0052539C">
        <w:t xml:space="preserve"> “mucho más razonables” (Grimson en </w:t>
      </w:r>
      <w:r w:rsidR="00E417F0">
        <w:t>Entrevista a Vayo</w:t>
      </w:r>
      <w:r w:rsidR="0052539C">
        <w:t xml:space="preserve"> </w:t>
      </w:r>
      <w:r w:rsidR="00426B90">
        <w:t>&amp;</w:t>
      </w:r>
      <w:r w:rsidR="0052539C">
        <w:t xml:space="preserve"> Grimson, 2013)</w:t>
      </w:r>
      <w:r w:rsidR="0052539C" w:rsidRPr="0045307C">
        <w:t>.</w:t>
      </w:r>
      <w:r w:rsidR="005B6380">
        <w:t xml:space="preserve"> Sabemos que los sueldos para los trabajadores de los neuropsiquiátricos para esos años eran bajos (ver apartados posteriores). </w:t>
      </w:r>
      <w:r w:rsidR="00390110">
        <w:t>Para 1965</w:t>
      </w:r>
      <w:r w:rsidR="00390110" w:rsidRPr="00FC79E1">
        <w:t xml:space="preserve">, el 22 de </w:t>
      </w:r>
      <w:r w:rsidR="00F92E36" w:rsidRPr="00FC79E1">
        <w:t>m</w:t>
      </w:r>
      <w:r w:rsidR="00390110" w:rsidRPr="00FC79E1">
        <w:t xml:space="preserve">ayo hemos encontrado registro en </w:t>
      </w:r>
      <w:r w:rsidR="008F1DD3" w:rsidRPr="00FC79E1">
        <w:t>HC</w:t>
      </w:r>
      <w:r w:rsidR="00390110" w:rsidRPr="00FC79E1">
        <w:t xml:space="preserve"> de paro total del personal </w:t>
      </w:r>
      <w:r w:rsidR="00F9080A" w:rsidRPr="00FC79E1">
        <w:t>en dos HC</w:t>
      </w:r>
      <w:r w:rsidR="00FC79E1" w:rsidRPr="00FC79E1">
        <w:t xml:space="preserve"> la HC N° 12.084 Legajo N° 5</w:t>
      </w:r>
      <w:r w:rsidR="00FC79E1">
        <w:rPr>
          <w:rStyle w:val="Refdenotaalpie"/>
        </w:rPr>
        <w:footnoteReference w:id="10"/>
      </w:r>
      <w:r w:rsidR="00FC79E1" w:rsidRPr="00FC79E1">
        <w:t xml:space="preserve"> y la HC N° 12.245 Legajo N° 141</w:t>
      </w:r>
      <w:r w:rsidR="00FC79E1">
        <w:rPr>
          <w:rStyle w:val="Refdenotaalpie"/>
        </w:rPr>
        <w:footnoteReference w:id="11"/>
      </w:r>
      <w:r w:rsidR="00FC79E1">
        <w:t>.</w:t>
      </w:r>
    </w:p>
    <w:p w:rsidR="00FC79E1" w:rsidRDefault="00FC79E1" w:rsidP="000D574E">
      <w:pPr>
        <w:spacing w:line="360" w:lineRule="auto"/>
        <w:ind w:firstLine="709"/>
        <w:jc w:val="both"/>
      </w:pPr>
    </w:p>
    <w:p w:rsidR="00F5596B" w:rsidRPr="002D6C2A" w:rsidRDefault="00000B3D" w:rsidP="00AA0571">
      <w:pPr>
        <w:pStyle w:val="Ttulo3"/>
      </w:pPr>
      <w:bookmarkStart w:id="295" w:name="_Toc445637439"/>
      <w:bookmarkStart w:id="296" w:name="_Toc445637544"/>
      <w:bookmarkStart w:id="297" w:name="_Toc455295205"/>
      <w:bookmarkStart w:id="298" w:name="_Toc459232263"/>
      <w:bookmarkStart w:id="299" w:name="_Toc459235295"/>
      <w:bookmarkStart w:id="300" w:name="_Toc461109103"/>
      <w:bookmarkStart w:id="301" w:name="_Toc461109271"/>
      <w:bookmarkStart w:id="302" w:name="_Toc462772177"/>
      <w:bookmarkStart w:id="303" w:name="_Toc462773289"/>
      <w:r>
        <w:t>10.1.2</w:t>
      </w:r>
      <w:r w:rsidR="00F162E4">
        <w:t xml:space="preserve"> </w:t>
      </w:r>
      <w:bookmarkEnd w:id="295"/>
      <w:bookmarkEnd w:id="296"/>
      <w:bookmarkEnd w:id="297"/>
      <w:bookmarkEnd w:id="298"/>
      <w:bookmarkEnd w:id="299"/>
      <w:bookmarkEnd w:id="300"/>
      <w:bookmarkEnd w:id="301"/>
      <w:r w:rsidR="00A275B8">
        <w:t xml:space="preserve"> Retratos de la vida en el Esteves en los 60.</w:t>
      </w:r>
      <w:bookmarkEnd w:id="302"/>
      <w:bookmarkEnd w:id="303"/>
      <w:r w:rsidR="00A275B8">
        <w:t xml:space="preserve"> </w:t>
      </w:r>
    </w:p>
    <w:p w:rsidR="007653EF" w:rsidRDefault="007653EF" w:rsidP="000D574E">
      <w:pPr>
        <w:spacing w:line="360" w:lineRule="auto"/>
        <w:ind w:firstLine="709"/>
        <w:jc w:val="right"/>
        <w:rPr>
          <w:i/>
          <w:sz w:val="20"/>
          <w:szCs w:val="20"/>
        </w:rPr>
      </w:pPr>
    </w:p>
    <w:p w:rsidR="00F5596B" w:rsidRPr="007653EF" w:rsidRDefault="00F5596B" w:rsidP="000D574E">
      <w:pPr>
        <w:spacing w:line="360" w:lineRule="auto"/>
        <w:ind w:firstLine="709"/>
        <w:jc w:val="right"/>
        <w:rPr>
          <w:i/>
          <w:sz w:val="20"/>
          <w:szCs w:val="20"/>
        </w:rPr>
      </w:pPr>
      <w:r w:rsidRPr="007653EF">
        <w:rPr>
          <w:i/>
          <w:sz w:val="20"/>
          <w:szCs w:val="20"/>
        </w:rPr>
        <w:t>“</w:t>
      </w:r>
      <w:r w:rsidR="008F5F2C">
        <w:rPr>
          <w:i/>
          <w:sz w:val="20"/>
          <w:szCs w:val="20"/>
        </w:rPr>
        <w:t xml:space="preserve">(...) </w:t>
      </w:r>
      <w:r w:rsidR="008F5F2C" w:rsidRPr="007653EF">
        <w:rPr>
          <w:i/>
          <w:sz w:val="20"/>
          <w:szCs w:val="20"/>
        </w:rPr>
        <w:t>o</w:t>
      </w:r>
      <w:r w:rsidRPr="007653EF">
        <w:rPr>
          <w:i/>
          <w:sz w:val="20"/>
          <w:szCs w:val="20"/>
        </w:rPr>
        <w:t xml:space="preserve"> lo que quedaba de ellas… ya no eran ni mujeres…”</w:t>
      </w:r>
    </w:p>
    <w:p w:rsidR="00F5596B" w:rsidRPr="00422AB9" w:rsidRDefault="00426B90" w:rsidP="000D574E">
      <w:pPr>
        <w:spacing w:line="360" w:lineRule="auto"/>
        <w:ind w:firstLine="709"/>
        <w:jc w:val="right"/>
        <w:rPr>
          <w:b/>
          <w:bCs/>
          <w:sz w:val="20"/>
          <w:szCs w:val="20"/>
          <w:lang w:val="es-ES"/>
        </w:rPr>
      </w:pPr>
      <w:r>
        <w:rPr>
          <w:sz w:val="20"/>
          <w:szCs w:val="20"/>
        </w:rPr>
        <w:t xml:space="preserve">M. Vayo en </w:t>
      </w:r>
      <w:r w:rsidR="00F5596B">
        <w:rPr>
          <w:sz w:val="20"/>
          <w:szCs w:val="20"/>
        </w:rPr>
        <w:t xml:space="preserve">Entrevista a </w:t>
      </w:r>
      <w:r w:rsidR="00F5596B" w:rsidRPr="00422AB9">
        <w:rPr>
          <w:sz w:val="20"/>
          <w:szCs w:val="20"/>
        </w:rPr>
        <w:t>Vayo</w:t>
      </w:r>
      <w:r w:rsidR="00A148C6">
        <w:rPr>
          <w:sz w:val="20"/>
          <w:szCs w:val="20"/>
        </w:rPr>
        <w:t xml:space="preserve"> </w:t>
      </w:r>
      <w:r>
        <w:rPr>
          <w:sz w:val="20"/>
          <w:szCs w:val="20"/>
        </w:rPr>
        <w:t xml:space="preserve">&amp; Grimson </w:t>
      </w:r>
      <w:r w:rsidR="00A148C6">
        <w:rPr>
          <w:sz w:val="20"/>
          <w:szCs w:val="20"/>
        </w:rPr>
        <w:t>(2013)</w:t>
      </w:r>
    </w:p>
    <w:p w:rsidR="00426B90" w:rsidRDefault="00426B90" w:rsidP="000D574E">
      <w:pPr>
        <w:spacing w:line="360" w:lineRule="auto"/>
        <w:ind w:firstLine="709"/>
        <w:jc w:val="both"/>
        <w:rPr>
          <w:bCs/>
          <w:lang w:val="es-ES"/>
        </w:rPr>
      </w:pPr>
    </w:p>
    <w:p w:rsidR="00F5596B" w:rsidRDefault="00EA68EC" w:rsidP="000D574E">
      <w:pPr>
        <w:spacing w:line="360" w:lineRule="auto"/>
        <w:ind w:firstLine="709"/>
        <w:jc w:val="both"/>
        <w:rPr>
          <w:bCs/>
          <w:lang w:val="es-ES"/>
        </w:rPr>
      </w:pPr>
      <w:r>
        <w:rPr>
          <w:bCs/>
          <w:lang w:val="es-ES"/>
        </w:rPr>
        <w:lastRenderedPageBreak/>
        <w:t xml:space="preserve">Para conocer </w:t>
      </w:r>
      <w:r w:rsidR="00F5596B" w:rsidRPr="002F48C2">
        <w:rPr>
          <w:bCs/>
          <w:lang w:val="es-ES"/>
        </w:rPr>
        <w:t>acerca de</w:t>
      </w:r>
      <w:r w:rsidR="00F5596B">
        <w:rPr>
          <w:bCs/>
          <w:lang w:val="es-ES"/>
        </w:rPr>
        <w:t xml:space="preserve"> la vida cotidiana </w:t>
      </w:r>
      <w:r w:rsidR="00F5596B" w:rsidRPr="002F48C2">
        <w:rPr>
          <w:bCs/>
          <w:lang w:val="es-ES"/>
        </w:rPr>
        <w:t xml:space="preserve">en el Esteves </w:t>
      </w:r>
      <w:r>
        <w:rPr>
          <w:bCs/>
          <w:lang w:val="es-ES"/>
        </w:rPr>
        <w:t xml:space="preserve">en los años de estudio utilizamos </w:t>
      </w:r>
      <w:r w:rsidR="00EC6A53">
        <w:rPr>
          <w:bCs/>
          <w:lang w:val="es-ES"/>
        </w:rPr>
        <w:t>el libro “Sociedad de Locos” (1972) de W</w:t>
      </w:r>
      <w:r w:rsidR="007577E4">
        <w:rPr>
          <w:bCs/>
          <w:lang w:val="es-ES"/>
        </w:rPr>
        <w:t>.</w:t>
      </w:r>
      <w:r w:rsidR="00EC6A53">
        <w:rPr>
          <w:bCs/>
          <w:lang w:val="es-ES"/>
        </w:rPr>
        <w:t xml:space="preserve"> </w:t>
      </w:r>
      <w:r w:rsidR="00C12796">
        <w:rPr>
          <w:bCs/>
          <w:lang w:val="es-ES"/>
        </w:rPr>
        <w:t>Grimson</w:t>
      </w:r>
      <w:r w:rsidR="00EC6A53">
        <w:rPr>
          <w:bCs/>
          <w:lang w:val="es-ES"/>
        </w:rPr>
        <w:t xml:space="preserve"> y </w:t>
      </w:r>
      <w:r w:rsidR="00F5596B">
        <w:rPr>
          <w:bCs/>
          <w:lang w:val="es-ES"/>
        </w:rPr>
        <w:t>entrevistas a trabajadores del centro piloto</w:t>
      </w:r>
      <w:r>
        <w:rPr>
          <w:bCs/>
          <w:lang w:val="es-ES"/>
        </w:rPr>
        <w:t xml:space="preserve"> de comunidad terapéutica (</w:t>
      </w:r>
      <w:r w:rsidR="003952ED">
        <w:rPr>
          <w:bCs/>
          <w:lang w:val="es-ES"/>
        </w:rPr>
        <w:t>Dres.</w:t>
      </w:r>
      <w:r>
        <w:rPr>
          <w:bCs/>
          <w:lang w:val="es-ES"/>
        </w:rPr>
        <w:t xml:space="preserve"> </w:t>
      </w:r>
      <w:r w:rsidR="00426B90">
        <w:rPr>
          <w:bCs/>
          <w:lang w:val="es-ES"/>
        </w:rPr>
        <w:t xml:space="preserve">M. </w:t>
      </w:r>
      <w:r>
        <w:rPr>
          <w:bCs/>
          <w:lang w:val="es-ES"/>
        </w:rPr>
        <w:t xml:space="preserve">Vayo, </w:t>
      </w:r>
      <w:r w:rsidR="00426B90">
        <w:rPr>
          <w:bCs/>
          <w:lang w:val="es-ES"/>
        </w:rPr>
        <w:t xml:space="preserve">R. </w:t>
      </w:r>
      <w:r>
        <w:rPr>
          <w:bCs/>
          <w:lang w:val="es-ES"/>
        </w:rPr>
        <w:t xml:space="preserve">Grimson, </w:t>
      </w:r>
      <w:r w:rsidR="00426B90">
        <w:rPr>
          <w:bCs/>
          <w:lang w:val="es-ES"/>
        </w:rPr>
        <w:t xml:space="preserve">L. </w:t>
      </w:r>
      <w:r>
        <w:rPr>
          <w:bCs/>
          <w:lang w:val="es-ES"/>
        </w:rPr>
        <w:t xml:space="preserve">Edelman y </w:t>
      </w:r>
      <w:r w:rsidR="00426B90">
        <w:rPr>
          <w:bCs/>
          <w:lang w:val="es-ES"/>
        </w:rPr>
        <w:t xml:space="preserve">J. </w:t>
      </w:r>
      <w:r>
        <w:rPr>
          <w:bCs/>
          <w:lang w:val="es-ES"/>
        </w:rPr>
        <w:t>Zrycki)</w:t>
      </w:r>
      <w:r w:rsidR="00F5596B">
        <w:rPr>
          <w:bCs/>
          <w:lang w:val="es-ES"/>
        </w:rPr>
        <w:t xml:space="preserve">, publicaciones, </w:t>
      </w:r>
      <w:r>
        <w:rPr>
          <w:bCs/>
          <w:lang w:val="es-ES"/>
        </w:rPr>
        <w:t>y</w:t>
      </w:r>
      <w:r w:rsidR="00C62ADE">
        <w:rPr>
          <w:bCs/>
          <w:lang w:val="es-ES"/>
        </w:rPr>
        <w:t xml:space="preserve"> el</w:t>
      </w:r>
      <w:r>
        <w:rPr>
          <w:bCs/>
          <w:lang w:val="es-ES"/>
        </w:rPr>
        <w:t xml:space="preserve"> documental “Comu</w:t>
      </w:r>
      <w:r w:rsidR="00C62ADE">
        <w:rPr>
          <w:bCs/>
          <w:lang w:val="es-ES"/>
        </w:rPr>
        <w:t>nidad de Locos” (Cutuli</w:t>
      </w:r>
      <w:r w:rsidR="00BA59E2">
        <w:rPr>
          <w:bCs/>
          <w:lang w:val="es-ES"/>
        </w:rPr>
        <w:t>,</w:t>
      </w:r>
      <w:r w:rsidR="00C62ADE">
        <w:rPr>
          <w:bCs/>
          <w:lang w:val="es-ES"/>
        </w:rPr>
        <w:t xml:space="preserve"> 2006) </w:t>
      </w:r>
      <w:r w:rsidR="00C62ADE" w:rsidRPr="00C62ADE">
        <w:rPr>
          <w:bCs/>
          <w:lang w:val="es-ES"/>
        </w:rPr>
        <w:t>reconociendo que toda historia relatad</w:t>
      </w:r>
      <w:r w:rsidR="00C62ADE">
        <w:rPr>
          <w:bCs/>
          <w:lang w:val="es-ES"/>
        </w:rPr>
        <w:t xml:space="preserve">a por los propios participantes </w:t>
      </w:r>
      <w:r w:rsidR="00C62ADE" w:rsidRPr="00C62ADE">
        <w:rPr>
          <w:bCs/>
          <w:lang w:val="es-ES"/>
        </w:rPr>
        <w:t>involucrados en el proceso analizado presentar</w:t>
      </w:r>
      <w:r w:rsidR="007510DB">
        <w:rPr>
          <w:bCs/>
          <w:lang w:val="es-ES"/>
        </w:rPr>
        <w:t>á</w:t>
      </w:r>
      <w:r w:rsidR="00C62ADE" w:rsidRPr="00C62ADE">
        <w:rPr>
          <w:bCs/>
          <w:lang w:val="es-ES"/>
        </w:rPr>
        <w:t xml:space="preserve"> el sesgo del relato de la propia</w:t>
      </w:r>
      <w:r w:rsidR="00C62ADE">
        <w:rPr>
          <w:bCs/>
          <w:lang w:val="es-ES"/>
        </w:rPr>
        <w:t xml:space="preserve"> </w:t>
      </w:r>
      <w:r w:rsidR="00C62ADE" w:rsidRPr="00C62ADE">
        <w:rPr>
          <w:bCs/>
          <w:lang w:val="es-ES"/>
        </w:rPr>
        <w:t>experiencia desde los propios valores.</w:t>
      </w:r>
    </w:p>
    <w:p w:rsidR="00F8796E" w:rsidRDefault="00F8796E" w:rsidP="00F8796E">
      <w:pPr>
        <w:spacing w:line="360" w:lineRule="auto"/>
        <w:ind w:firstLine="709"/>
        <w:jc w:val="both"/>
        <w:rPr>
          <w:lang w:val="es-ES_tradnl"/>
        </w:rPr>
      </w:pPr>
      <w:r>
        <w:rPr>
          <w:lang w:val="es-ES_tradnl"/>
        </w:rPr>
        <w:t>W</w:t>
      </w:r>
      <w:r w:rsidR="0075148D">
        <w:rPr>
          <w:lang w:val="es-ES_tradnl"/>
        </w:rPr>
        <w:t>.</w:t>
      </w:r>
      <w:r>
        <w:rPr>
          <w:lang w:val="es-ES_tradnl"/>
        </w:rPr>
        <w:t xml:space="preserve"> </w:t>
      </w:r>
      <w:r w:rsidRPr="002F48C2">
        <w:rPr>
          <w:lang w:val="es-ES_tradnl"/>
        </w:rPr>
        <w:t>Grimson</w:t>
      </w:r>
      <w:r>
        <w:rPr>
          <w:lang w:val="es-ES_tradnl"/>
        </w:rPr>
        <w:t xml:space="preserve">, director del centro piloto </w:t>
      </w:r>
      <w:r w:rsidRPr="002F48C2">
        <w:rPr>
          <w:lang w:val="es-ES_tradnl"/>
        </w:rPr>
        <w:t xml:space="preserve">planteó que: </w:t>
      </w:r>
    </w:p>
    <w:p w:rsidR="00F8796E" w:rsidRDefault="00F8796E" w:rsidP="00F8796E">
      <w:pPr>
        <w:spacing w:line="360" w:lineRule="auto"/>
        <w:ind w:firstLine="709"/>
        <w:jc w:val="both"/>
        <w:rPr>
          <w:lang w:val="es-ES_tradnl"/>
        </w:rPr>
      </w:pPr>
    </w:p>
    <w:p w:rsidR="00F8796E" w:rsidRDefault="00F8796E" w:rsidP="00F8796E">
      <w:pPr>
        <w:ind w:left="1134" w:right="1134"/>
        <w:jc w:val="both"/>
        <w:rPr>
          <w:lang w:val="es-ES_tradnl"/>
        </w:rPr>
      </w:pPr>
      <w:r>
        <w:rPr>
          <w:lang w:val="es-ES_tradnl"/>
        </w:rPr>
        <w:t>(…)</w:t>
      </w:r>
      <w:r w:rsidRPr="002F48C2">
        <w:rPr>
          <w:lang w:val="es-ES_tradnl"/>
        </w:rPr>
        <w:t xml:space="preserve"> el Esteves no era una colonia pero tampoco era un hospital psiquiátrico, cuando llegaban tenían que tener 10 años de internación. Se debían internar algunos locales, cuadros locales, pero en general </w:t>
      </w:r>
      <w:r>
        <w:rPr>
          <w:lang w:val="es-ES_tradnl"/>
        </w:rPr>
        <w:t xml:space="preserve">(…) </w:t>
      </w:r>
      <w:r w:rsidRPr="002F48C2">
        <w:rPr>
          <w:lang w:val="es-ES_tradnl"/>
        </w:rPr>
        <w:t xml:space="preserve">Te mandaban al Esteves después de 10 años de Moyano. Cuando nosotros introdujimos el centro piloto </w:t>
      </w:r>
      <w:r w:rsidR="0075148D">
        <w:rPr>
          <w:lang w:val="es-ES_tradnl"/>
        </w:rPr>
        <w:t xml:space="preserve">lo </w:t>
      </w:r>
      <w:r w:rsidRPr="002F48C2">
        <w:rPr>
          <w:lang w:val="es-ES_tradnl"/>
        </w:rPr>
        <w:t>primero que hicimos fue hacerlo mixto y después crear una sala de alcoholismo que era periférica a las salas del hospital que atendía varones alcohólicos que era una demanda muy importante. Y que los casos más crónicos o más sub agudos iban a parar al hospital… entonces el dispositivo que se creó fue un servicio de tratamiento intensivo de pacientes agudos, de primeros brotes, primeros episodios. Con un trabajo complementario dirigido por Miguel con la población más crónica que eran por lo menos 2500 mujeres… Nosotros teníamos 120 camas”</w:t>
      </w:r>
      <w:r>
        <w:rPr>
          <w:lang w:val="es-ES_tradnl"/>
        </w:rPr>
        <w:t xml:space="preserve"> (Entrevista a Vayo &amp; Grimson, 2013).</w:t>
      </w:r>
    </w:p>
    <w:p w:rsidR="00F8796E" w:rsidRDefault="00F8796E" w:rsidP="000D574E">
      <w:pPr>
        <w:spacing w:line="360" w:lineRule="auto"/>
        <w:ind w:firstLine="709"/>
        <w:jc w:val="both"/>
        <w:rPr>
          <w:lang w:val="es-ES_tradnl"/>
        </w:rPr>
      </w:pPr>
    </w:p>
    <w:p w:rsidR="00EA68EC" w:rsidRPr="00C32B6D" w:rsidRDefault="00F5596B" w:rsidP="000D574E">
      <w:pPr>
        <w:spacing w:line="360" w:lineRule="auto"/>
        <w:ind w:firstLine="709"/>
        <w:jc w:val="both"/>
        <w:rPr>
          <w:lang w:val="es-ES_tradnl"/>
        </w:rPr>
      </w:pPr>
      <w:r>
        <w:rPr>
          <w:lang w:val="es-ES_tradnl"/>
        </w:rPr>
        <w:t>W</w:t>
      </w:r>
      <w:r w:rsidR="00CA18BC">
        <w:rPr>
          <w:lang w:val="es-ES_tradnl"/>
        </w:rPr>
        <w:t>.</w:t>
      </w:r>
      <w:r>
        <w:rPr>
          <w:lang w:val="es-ES_tradnl"/>
        </w:rPr>
        <w:t xml:space="preserve"> Grimson</w:t>
      </w:r>
      <w:r w:rsidR="00CA18BC">
        <w:rPr>
          <w:lang w:val="es-ES_tradnl"/>
        </w:rPr>
        <w:t xml:space="preserve"> </w:t>
      </w:r>
      <w:r w:rsidR="00CA18BC" w:rsidRPr="00CA18BC">
        <w:rPr>
          <w:lang w:val="es-ES_tradnl"/>
        </w:rPr>
        <w:t>(1972)</w:t>
      </w:r>
      <w:r>
        <w:rPr>
          <w:lang w:val="es-ES_tradnl"/>
        </w:rPr>
        <w:t xml:space="preserve">, </w:t>
      </w:r>
      <w:r w:rsidR="00F8796E">
        <w:rPr>
          <w:lang w:val="es-ES_tradnl"/>
        </w:rPr>
        <w:t>h</w:t>
      </w:r>
      <w:r w:rsidR="007577E4">
        <w:rPr>
          <w:lang w:val="es-ES_tradnl"/>
        </w:rPr>
        <w:t xml:space="preserve">a descripto </w:t>
      </w:r>
      <w:r w:rsidRPr="00CA18BC">
        <w:rPr>
          <w:lang w:val="es-ES_tradnl"/>
        </w:rPr>
        <w:t>el</w:t>
      </w:r>
      <w:r>
        <w:rPr>
          <w:lang w:val="es-ES_tradnl"/>
        </w:rPr>
        <w:t xml:space="preserve"> estado del hospital: la edad promedio era de 55 años, con 10 de internación, las pacientes provenían de distintos lugares del país pero especialmente de otros manicomios que lo consideraban un depósito final. Los almuerzos eran a las 10:30 de la mañana, las cenas a las 15:30 por conveniencia del personal y se utilizaban prácticas como electroshock, shock insulínic</w:t>
      </w:r>
      <w:r w:rsidRPr="00F30045">
        <w:rPr>
          <w:lang w:val="es-ES_tradnl"/>
        </w:rPr>
        <w:t xml:space="preserve">o, chalecos de fuerza y abscesos de fijación como castigos, un baño semanal casi siempre con agua fría, baños sin higiene, la mayoría del personal con un empleo mal pago y duro, baja proporción de personal (0,18 personal por paciente y 10 médicos para 2500 personas internadas en 1968). El rito de ingreso implicaba sacarle toda pertenencia a la persona, desvestirla y ante su resistencia comprobar que “necesitaba contención”. Grimson </w:t>
      </w:r>
      <w:r w:rsidR="00EA68EC">
        <w:rPr>
          <w:lang w:val="es-ES_tradnl"/>
        </w:rPr>
        <w:t xml:space="preserve">relata </w:t>
      </w:r>
      <w:r w:rsidR="00EB3DF7">
        <w:rPr>
          <w:lang w:val="es-ES_tradnl"/>
        </w:rPr>
        <w:t xml:space="preserve">que las dos grandes preocupaciones </w:t>
      </w:r>
      <w:r w:rsidR="00EA68EC">
        <w:rPr>
          <w:lang w:val="es-ES_tradnl"/>
        </w:rPr>
        <w:t xml:space="preserve">de las monjas del </w:t>
      </w:r>
      <w:r w:rsidR="003952ED">
        <w:rPr>
          <w:lang w:val="es-ES_tradnl"/>
        </w:rPr>
        <w:t>hospital</w:t>
      </w:r>
      <w:r w:rsidR="00EA68EC">
        <w:rPr>
          <w:lang w:val="es-ES_tradnl"/>
        </w:rPr>
        <w:t xml:space="preserve"> </w:t>
      </w:r>
      <w:r w:rsidR="00EB3DF7">
        <w:rPr>
          <w:lang w:val="es-ES_tradnl"/>
        </w:rPr>
        <w:t xml:space="preserve">eran </w:t>
      </w:r>
      <w:r w:rsidRPr="00F30045">
        <w:rPr>
          <w:lang w:val="es-ES_tradnl"/>
        </w:rPr>
        <w:t xml:space="preserve">el </w:t>
      </w:r>
      <w:r w:rsidR="00F8796E">
        <w:rPr>
          <w:lang w:val="es-ES_tradnl"/>
        </w:rPr>
        <w:t>“</w:t>
      </w:r>
      <w:r w:rsidRPr="00F30045">
        <w:rPr>
          <w:lang w:val="es-ES_tradnl"/>
        </w:rPr>
        <w:t>sexo</w:t>
      </w:r>
      <w:r w:rsidR="00F8796E">
        <w:rPr>
          <w:lang w:val="es-ES_tradnl"/>
        </w:rPr>
        <w:t>”</w:t>
      </w:r>
      <w:r w:rsidRPr="00F30045">
        <w:rPr>
          <w:lang w:val="es-ES_tradnl"/>
        </w:rPr>
        <w:t xml:space="preserve"> y las </w:t>
      </w:r>
      <w:r w:rsidR="00F8796E">
        <w:rPr>
          <w:lang w:val="es-ES_tradnl"/>
        </w:rPr>
        <w:lastRenderedPageBreak/>
        <w:t>“</w:t>
      </w:r>
      <w:r w:rsidRPr="00F30045">
        <w:rPr>
          <w:lang w:val="es-ES_tradnl"/>
        </w:rPr>
        <w:t>moscas</w:t>
      </w:r>
      <w:r w:rsidR="00F8796E">
        <w:rPr>
          <w:lang w:val="es-ES_tradnl"/>
        </w:rPr>
        <w:t>”</w:t>
      </w:r>
      <w:r w:rsidR="00EA68EC">
        <w:rPr>
          <w:lang w:val="es-ES_tradnl"/>
        </w:rPr>
        <w:t>. También plantea que</w:t>
      </w:r>
      <w:r w:rsidRPr="00F30045">
        <w:rPr>
          <w:lang w:val="es-ES_tradnl"/>
        </w:rPr>
        <w:t xml:space="preserve"> la cooperadora </w:t>
      </w:r>
      <w:r w:rsidR="00EA68EC">
        <w:rPr>
          <w:lang w:val="es-ES_tradnl"/>
        </w:rPr>
        <w:t xml:space="preserve">tenía un elevado </w:t>
      </w:r>
      <w:r w:rsidR="00EB3DF7">
        <w:rPr>
          <w:lang w:val="es-ES_tradnl"/>
        </w:rPr>
        <w:t>nivel de injerencia y decisión. Co</w:t>
      </w:r>
      <w:r>
        <w:rPr>
          <w:lang w:val="es-ES_tradnl"/>
        </w:rPr>
        <w:t>nsigna r</w:t>
      </w:r>
      <w:r w:rsidRPr="00F30045">
        <w:rPr>
          <w:lang w:val="es-ES_tradnl"/>
        </w:rPr>
        <w:t xml:space="preserve">elatos </w:t>
      </w:r>
      <w:r w:rsidRPr="00C32B6D">
        <w:rPr>
          <w:lang w:val="es-ES_tradnl"/>
        </w:rPr>
        <w:t xml:space="preserve">de violencia </w:t>
      </w:r>
      <w:r w:rsidR="00C008CA">
        <w:rPr>
          <w:lang w:val="es-ES_tradnl"/>
        </w:rPr>
        <w:t xml:space="preserve">de parte del personal a mujeres internadas </w:t>
      </w:r>
      <w:r w:rsidRPr="00C32B6D">
        <w:rPr>
          <w:lang w:val="es-ES_tradnl"/>
        </w:rPr>
        <w:t xml:space="preserve">(golpes con </w:t>
      </w:r>
      <w:r w:rsidR="00F8796E">
        <w:rPr>
          <w:lang w:val="es-ES_tradnl"/>
        </w:rPr>
        <w:t xml:space="preserve">un </w:t>
      </w:r>
      <w:r w:rsidRPr="00C32B6D">
        <w:rPr>
          <w:lang w:val="es-ES_tradnl"/>
        </w:rPr>
        <w:t>palo po</w:t>
      </w:r>
      <w:r w:rsidR="00C008CA">
        <w:rPr>
          <w:lang w:val="es-ES_tradnl"/>
        </w:rPr>
        <w:t>r parte de la caba del pabellón</w:t>
      </w:r>
      <w:r w:rsidR="00F8796E">
        <w:rPr>
          <w:lang w:val="es-ES_tradnl"/>
        </w:rPr>
        <w:t xml:space="preserve"> a una paciente</w:t>
      </w:r>
      <w:r w:rsidRPr="00C32B6D">
        <w:rPr>
          <w:lang w:val="es-ES_tradnl"/>
        </w:rPr>
        <w:t xml:space="preserve">) </w:t>
      </w:r>
      <w:r w:rsidR="006D2427" w:rsidRPr="00C32B6D">
        <w:rPr>
          <w:lang w:val="es-ES_tradnl"/>
        </w:rPr>
        <w:t xml:space="preserve"> (</w:t>
      </w:r>
      <w:r w:rsidR="001B0DA2" w:rsidRPr="00C32B6D">
        <w:rPr>
          <w:lang w:val="es-ES_tradnl"/>
        </w:rPr>
        <w:t>Grimson,</w:t>
      </w:r>
      <w:r w:rsidR="00C008CA">
        <w:rPr>
          <w:lang w:val="es-ES_tradnl"/>
        </w:rPr>
        <w:t xml:space="preserve"> 1972)</w:t>
      </w:r>
      <w:r w:rsidR="007577E4">
        <w:rPr>
          <w:lang w:val="es-ES_tradnl"/>
        </w:rPr>
        <w:t>.</w:t>
      </w:r>
    </w:p>
    <w:p w:rsidR="00F8796E" w:rsidRDefault="00F8796E" w:rsidP="000D574E">
      <w:pPr>
        <w:spacing w:line="360" w:lineRule="auto"/>
        <w:ind w:firstLine="709"/>
        <w:jc w:val="both"/>
        <w:rPr>
          <w:bCs/>
          <w:lang w:val="es-ES"/>
        </w:rPr>
      </w:pPr>
      <w:r>
        <w:rPr>
          <w:bCs/>
          <w:lang w:val="es-ES"/>
        </w:rPr>
        <w:t xml:space="preserve">Por su parte, la Dra. </w:t>
      </w:r>
      <w:r w:rsidRPr="002F48C2">
        <w:rPr>
          <w:bCs/>
          <w:lang w:val="es-ES"/>
        </w:rPr>
        <w:t>Lucila Edelman, médica psiquiatra que trabajó en el</w:t>
      </w:r>
      <w:r>
        <w:rPr>
          <w:bCs/>
          <w:lang w:val="es-ES"/>
        </w:rPr>
        <w:t xml:space="preserve"> Centro Piloto (CP) d</w:t>
      </w:r>
      <w:proofErr w:type="spellStart"/>
      <w:r w:rsidRPr="002F48C2">
        <w:rPr>
          <w:lang w:val="es-ES_tradnl"/>
        </w:rPr>
        <w:t>ijo</w:t>
      </w:r>
      <w:proofErr w:type="spellEnd"/>
      <w:r w:rsidRPr="002F48C2">
        <w:rPr>
          <w:lang w:val="es-ES_tradnl"/>
        </w:rPr>
        <w:t xml:space="preserve"> que ella trabajó en lo que se llamab</w:t>
      </w:r>
      <w:r>
        <w:rPr>
          <w:lang w:val="es-ES_tradnl"/>
        </w:rPr>
        <w:t>a el Hospital de día del centro</w:t>
      </w:r>
      <w:r w:rsidR="0075148D">
        <w:rPr>
          <w:lang w:val="es-ES_tradnl"/>
        </w:rPr>
        <w:t xml:space="preserve">. Planteó </w:t>
      </w:r>
      <w:r>
        <w:rPr>
          <w:lang w:val="es-ES_tradnl"/>
        </w:rPr>
        <w:t>q</w:t>
      </w:r>
      <w:r w:rsidRPr="002F48C2">
        <w:rPr>
          <w:lang w:val="es-ES_tradnl"/>
        </w:rPr>
        <w:t xml:space="preserve">ue </w:t>
      </w:r>
      <w:r>
        <w:rPr>
          <w:lang w:val="es-ES_tradnl"/>
        </w:rPr>
        <w:t>“</w:t>
      </w:r>
      <w:r w:rsidRPr="002F48C2">
        <w:rPr>
          <w:lang w:val="es-ES_tradnl"/>
        </w:rPr>
        <w:t>el Ayerza</w:t>
      </w:r>
      <w:r>
        <w:rPr>
          <w:lang w:val="es-ES_tradnl"/>
        </w:rPr>
        <w:t>”</w:t>
      </w:r>
      <w:r w:rsidRPr="002F48C2">
        <w:rPr>
          <w:lang w:val="es-ES_tradnl"/>
        </w:rPr>
        <w:t xml:space="preserve"> (Pabellón del C</w:t>
      </w:r>
      <w:r>
        <w:rPr>
          <w:lang w:val="es-ES_tradnl"/>
        </w:rPr>
        <w:t>P)</w:t>
      </w:r>
      <w:r w:rsidRPr="002F48C2">
        <w:rPr>
          <w:lang w:val="es-ES_tradnl"/>
        </w:rPr>
        <w:t xml:space="preserve"> era muy distinto del resto el hospital</w:t>
      </w:r>
      <w:r>
        <w:rPr>
          <w:lang w:val="es-ES_tradnl"/>
        </w:rPr>
        <w:t xml:space="preserve"> pero </w:t>
      </w:r>
      <w:r w:rsidRPr="002F48C2">
        <w:rPr>
          <w:lang w:val="es-ES_tradnl"/>
        </w:rPr>
        <w:t xml:space="preserve">que los que conocían más cómo estaba el resto del hospital eran Miguel Vayo y Jorge </w:t>
      </w:r>
      <w:r w:rsidRPr="00991836">
        <w:rPr>
          <w:lang w:val="es-ES_tradnl"/>
        </w:rPr>
        <w:t>Zrycki</w:t>
      </w:r>
      <w:r w:rsidRPr="002F48C2">
        <w:rPr>
          <w:lang w:val="es-ES_tradnl"/>
        </w:rPr>
        <w:t xml:space="preserve"> que eran del equipo llamado de reinserción social. </w:t>
      </w:r>
      <w:r w:rsidRPr="00C32B6D">
        <w:rPr>
          <w:lang w:val="es-ES_tradnl"/>
        </w:rPr>
        <w:t>(</w:t>
      </w:r>
      <w:r>
        <w:rPr>
          <w:lang w:val="es-ES_tradnl"/>
        </w:rPr>
        <w:t>Entrevista a Edelman</w:t>
      </w:r>
      <w:r w:rsidRPr="00C32B6D">
        <w:rPr>
          <w:lang w:val="es-ES_tradnl"/>
        </w:rPr>
        <w:t>, 2015)</w:t>
      </w:r>
      <w:r>
        <w:rPr>
          <w:lang w:val="es-ES_tradnl"/>
        </w:rPr>
        <w:t xml:space="preserve">. Ella relata que </w:t>
      </w:r>
      <w:r w:rsidRPr="002F48C2">
        <w:rPr>
          <w:lang w:val="es-ES_tradnl"/>
        </w:rPr>
        <w:t xml:space="preserve">el centro piloto tenía a las personas internadas </w:t>
      </w:r>
      <w:r w:rsidRPr="00C008CA">
        <w:rPr>
          <w:lang w:val="es-ES_tradnl"/>
        </w:rPr>
        <w:t>vestidas con su ropa, a diferencia del resto del hospital que tenía a las mujeres con “una especie de hule”. Mantener la propia ropa funcionaba como freno al arrasamiento que produce no tener nada propio. Esto último les ocurría a las personas cuando las internaban</w:t>
      </w:r>
      <w:r w:rsidRPr="002F48C2">
        <w:rPr>
          <w:lang w:val="es-ES_tradnl"/>
        </w:rPr>
        <w:t xml:space="preserve"> en el resto del hospital. También recuerda que el pabellón del centro piloto tenía su propia cocina “para que la comida fuera adecuada”, </w:t>
      </w:r>
      <w:r>
        <w:rPr>
          <w:lang w:val="es-ES_tradnl"/>
        </w:rPr>
        <w:t xml:space="preserve">que usaban </w:t>
      </w:r>
      <w:r w:rsidRPr="002F48C2">
        <w:rPr>
          <w:lang w:val="es-ES_tradnl"/>
        </w:rPr>
        <w:t>“cuchillo y tenedor”</w:t>
      </w:r>
      <w:r>
        <w:rPr>
          <w:lang w:val="es-ES_tradnl"/>
        </w:rPr>
        <w:t xml:space="preserve"> mientras el resto del hospital no usaba </w:t>
      </w:r>
      <w:r w:rsidRPr="00C32B6D">
        <w:rPr>
          <w:lang w:val="es-ES_tradnl"/>
        </w:rPr>
        <w:t>cubiertos</w:t>
      </w:r>
      <w:r w:rsidRPr="00C32B6D">
        <w:rPr>
          <w:bCs/>
          <w:color w:val="FF0000"/>
          <w:lang w:val="es-ES"/>
        </w:rPr>
        <w:t xml:space="preserve"> </w:t>
      </w:r>
      <w:r w:rsidRPr="00C32B6D">
        <w:rPr>
          <w:bCs/>
          <w:lang w:val="es-ES"/>
        </w:rPr>
        <w:t>(</w:t>
      </w:r>
      <w:r>
        <w:rPr>
          <w:bCs/>
          <w:lang w:val="es-ES"/>
        </w:rPr>
        <w:t>Entrevista a Edelman</w:t>
      </w:r>
      <w:r w:rsidRPr="00C32B6D">
        <w:rPr>
          <w:bCs/>
          <w:lang w:val="es-ES"/>
        </w:rPr>
        <w:t>, 2015).</w:t>
      </w:r>
      <w:r w:rsidRPr="00E5684C">
        <w:rPr>
          <w:bCs/>
          <w:lang w:val="es-ES"/>
        </w:rPr>
        <w:t xml:space="preserve"> </w:t>
      </w:r>
    </w:p>
    <w:p w:rsidR="00F5596B" w:rsidRDefault="006D2427" w:rsidP="000D574E">
      <w:pPr>
        <w:spacing w:line="360" w:lineRule="auto"/>
        <w:ind w:firstLine="709"/>
        <w:jc w:val="both"/>
        <w:rPr>
          <w:lang w:val="es-ES_tradnl"/>
        </w:rPr>
      </w:pPr>
      <w:r w:rsidRPr="00C32B6D">
        <w:rPr>
          <w:lang w:val="es-ES_tradnl"/>
        </w:rPr>
        <w:t>Entre las necesidades que</w:t>
      </w:r>
      <w:r w:rsidR="00F8796E">
        <w:rPr>
          <w:lang w:val="es-ES_tradnl"/>
        </w:rPr>
        <w:t xml:space="preserve"> había e</w:t>
      </w:r>
      <w:r w:rsidRPr="00C32B6D">
        <w:rPr>
          <w:lang w:val="es-ES_tradnl"/>
        </w:rPr>
        <w:t>n el h</w:t>
      </w:r>
      <w:r w:rsidR="00F5596B" w:rsidRPr="00C32B6D">
        <w:rPr>
          <w:lang w:val="es-ES_tradnl"/>
        </w:rPr>
        <w:t>ospital</w:t>
      </w:r>
      <w:r w:rsidRPr="00C32B6D">
        <w:rPr>
          <w:lang w:val="es-ES_tradnl"/>
        </w:rPr>
        <w:t xml:space="preserve"> según</w:t>
      </w:r>
      <w:r>
        <w:rPr>
          <w:lang w:val="es-ES_tradnl"/>
        </w:rPr>
        <w:t xml:space="preserve"> el M</w:t>
      </w:r>
      <w:r w:rsidR="00426B90">
        <w:rPr>
          <w:lang w:val="es-ES_tradnl"/>
        </w:rPr>
        <w:t>.</w:t>
      </w:r>
      <w:r>
        <w:rPr>
          <w:lang w:val="es-ES_tradnl"/>
        </w:rPr>
        <w:t xml:space="preserve"> Vayo recabaron que había problemas con el agua caliente, con que la comida era</w:t>
      </w:r>
      <w:r w:rsidR="00F5596B">
        <w:rPr>
          <w:lang w:val="es-ES_tradnl"/>
        </w:rPr>
        <w:t xml:space="preserve"> mala,</w:t>
      </w:r>
      <w:r>
        <w:rPr>
          <w:lang w:val="es-ES_tradnl"/>
        </w:rPr>
        <w:t xml:space="preserve"> que las personas internadas no tenían actividades en todo el día y que no les pagaban los peculios en fecha</w:t>
      </w:r>
      <w:r w:rsidR="00F5596B">
        <w:rPr>
          <w:lang w:val="es-ES_tradnl"/>
        </w:rPr>
        <w:t xml:space="preserve"> (</w:t>
      </w:r>
      <w:r w:rsidR="001B0DA2">
        <w:rPr>
          <w:lang w:val="es-ES_tradnl"/>
        </w:rPr>
        <w:t>Grimson,</w:t>
      </w:r>
      <w:r w:rsidR="00C12796">
        <w:rPr>
          <w:lang w:val="es-ES_tradnl"/>
        </w:rPr>
        <w:t xml:space="preserve"> 1972</w:t>
      </w:r>
      <w:r w:rsidR="00BA59E2">
        <w:rPr>
          <w:lang w:val="es-ES_tradnl"/>
        </w:rPr>
        <w:t>,</w:t>
      </w:r>
      <w:r w:rsidR="00F5596B">
        <w:rPr>
          <w:lang w:val="es-ES_tradnl"/>
        </w:rPr>
        <w:t xml:space="preserve">  p.180)</w:t>
      </w:r>
    </w:p>
    <w:p w:rsidR="007B5839" w:rsidRDefault="007B5839" w:rsidP="000D574E">
      <w:pPr>
        <w:spacing w:line="360" w:lineRule="auto"/>
        <w:ind w:firstLine="708"/>
        <w:jc w:val="both"/>
      </w:pPr>
      <w:r>
        <w:rPr>
          <w:lang w:val="es-ES_tradnl"/>
        </w:rPr>
        <w:t xml:space="preserve">Sobre las prácticas psiquiátricas que se </w:t>
      </w:r>
      <w:r w:rsidR="003952ED">
        <w:rPr>
          <w:lang w:val="es-ES_tradnl"/>
        </w:rPr>
        <w:t>realizaban</w:t>
      </w:r>
      <w:r>
        <w:rPr>
          <w:lang w:val="es-ES_tradnl"/>
        </w:rPr>
        <w:t xml:space="preserve"> en el </w:t>
      </w:r>
      <w:r w:rsidR="003952ED">
        <w:rPr>
          <w:lang w:val="es-ES_tradnl"/>
        </w:rPr>
        <w:t>Esteves</w:t>
      </w:r>
      <w:r w:rsidR="007577E4">
        <w:rPr>
          <w:lang w:val="es-ES_tradnl"/>
        </w:rPr>
        <w:t>,</w:t>
      </w:r>
      <w:r>
        <w:rPr>
          <w:lang w:val="es-ES_tradnl"/>
        </w:rPr>
        <w:t xml:space="preserve"> Vayo planteaba que les hacían a las pacientes “</w:t>
      </w:r>
      <w:r w:rsidRPr="002F48C2">
        <w:t>absceso</w:t>
      </w:r>
      <w:r>
        <w:t>s</w:t>
      </w:r>
      <w:r w:rsidRPr="002F48C2">
        <w:t xml:space="preserve"> de fijación</w:t>
      </w:r>
      <w:r>
        <w:t>”</w:t>
      </w:r>
      <w:r w:rsidRPr="002F48C2">
        <w:t xml:space="preserve"> </w:t>
      </w:r>
      <w:r>
        <w:t xml:space="preserve">que es </w:t>
      </w:r>
      <w:r w:rsidRPr="002F48C2">
        <w:t>una</w:t>
      </w:r>
      <w:r w:rsidR="00C32B6D">
        <w:t>:</w:t>
      </w:r>
      <w:r w:rsidRPr="002F48C2">
        <w:t xml:space="preserve"> </w:t>
      </w:r>
    </w:p>
    <w:p w:rsidR="00C32B6D" w:rsidRDefault="00C32B6D" w:rsidP="000D574E">
      <w:pPr>
        <w:ind w:left="1134" w:right="1134"/>
        <w:jc w:val="both"/>
      </w:pPr>
    </w:p>
    <w:p w:rsidR="007B5839" w:rsidRDefault="00C008CA" w:rsidP="000D574E">
      <w:pPr>
        <w:ind w:left="1134" w:right="1134"/>
        <w:jc w:val="both"/>
      </w:pPr>
      <w:r>
        <w:t xml:space="preserve">(…) </w:t>
      </w:r>
      <w:r w:rsidR="007B5839" w:rsidRPr="002F48C2">
        <w:t xml:space="preserve">inyección con una sustancia que le da dolor en la cola, entonces el paciente que anda de acá para allá se queda </w:t>
      </w:r>
      <w:proofErr w:type="gramStart"/>
      <w:r w:rsidR="007B5839" w:rsidRPr="002F48C2">
        <w:t>quieto</w:t>
      </w:r>
      <w:proofErr w:type="gramEnd"/>
      <w:r w:rsidR="007B5839" w:rsidRPr="002F48C2">
        <w:t xml:space="preserve"> no se puede mover. Por eso absceso de fijación, porque te deja quieto. Una forma de castigo terrible. Estaban los que daban electroshock. Todo bajo el título de medicina</w:t>
      </w:r>
      <w:r w:rsidR="007B5839">
        <w:t>. (</w:t>
      </w:r>
      <w:r w:rsidR="00426B90">
        <w:t>Entrevista a Vayo &amp; Grimson</w:t>
      </w:r>
      <w:r w:rsidR="001B0DA2">
        <w:t>,</w:t>
      </w:r>
      <w:r w:rsidR="007B5839">
        <w:t xml:space="preserve"> 2013) </w:t>
      </w:r>
    </w:p>
    <w:p w:rsidR="00C32B6D" w:rsidRDefault="00C32B6D" w:rsidP="000D574E">
      <w:pPr>
        <w:spacing w:line="360" w:lineRule="auto"/>
        <w:ind w:firstLine="709"/>
        <w:jc w:val="both"/>
        <w:rPr>
          <w:lang w:val="es-ES_tradnl"/>
        </w:rPr>
      </w:pPr>
    </w:p>
    <w:p w:rsidR="007577E4" w:rsidRDefault="007577E4" w:rsidP="000D574E">
      <w:pPr>
        <w:spacing w:line="360" w:lineRule="auto"/>
        <w:ind w:firstLine="709"/>
        <w:jc w:val="both"/>
      </w:pPr>
      <w:r>
        <w:rPr>
          <w:lang w:val="es-ES_tradnl"/>
        </w:rPr>
        <w:t xml:space="preserve">El daño que habían sufrido las mujeres del resto del hospital era tal que al referirse a ellas Vayo aclaraba </w:t>
      </w:r>
      <w:r w:rsidR="00F5596B">
        <w:rPr>
          <w:lang w:val="es-ES_tradnl"/>
        </w:rPr>
        <w:t>“</w:t>
      </w:r>
      <w:r w:rsidR="00F5596B" w:rsidRPr="002F48C2">
        <w:t xml:space="preserve">o lo que quedaba de </w:t>
      </w:r>
      <w:r w:rsidR="00F5596B">
        <w:t>e</w:t>
      </w:r>
      <w:r w:rsidR="00F5596B" w:rsidRPr="002F48C2">
        <w:t>llas… ya no eran ni mujeres…”</w:t>
      </w:r>
      <w:r>
        <w:t xml:space="preserve"> (</w:t>
      </w:r>
      <w:r w:rsidR="00426B90">
        <w:t>Entrevista a Vayo &amp; Grimson</w:t>
      </w:r>
      <w:r>
        <w:t xml:space="preserve">, 2013). Según Grimson  las </w:t>
      </w:r>
      <w:r w:rsidR="00136DEE">
        <w:t>internadas</w:t>
      </w:r>
      <w:r>
        <w:t xml:space="preserve"> crónicas eran “carpas andantes”</w:t>
      </w:r>
    </w:p>
    <w:p w:rsidR="007577E4" w:rsidRDefault="007577E4" w:rsidP="000D574E">
      <w:pPr>
        <w:spacing w:line="360" w:lineRule="auto"/>
        <w:jc w:val="both"/>
      </w:pPr>
    </w:p>
    <w:p w:rsidR="00F5596B" w:rsidRDefault="007577E4" w:rsidP="000D574E">
      <w:pPr>
        <w:ind w:left="1134" w:right="1134"/>
        <w:jc w:val="both"/>
      </w:pPr>
      <w:r>
        <w:lastRenderedPageBreak/>
        <w:t xml:space="preserve">(…) </w:t>
      </w:r>
      <w:r w:rsidR="00F5596B" w:rsidRPr="002F48C2">
        <w:t xml:space="preserve">abajo de </w:t>
      </w:r>
      <w:r w:rsidR="002C0859">
        <w:t xml:space="preserve">(el hule) </w:t>
      </w:r>
      <w:r w:rsidR="00F5596B" w:rsidRPr="002F48C2">
        <w:t xml:space="preserve">llevaban todo lo que tenían una frazadita, una almohadita, el mate… porque vos </w:t>
      </w:r>
      <w:proofErr w:type="spellStart"/>
      <w:r w:rsidR="00F5596B" w:rsidRPr="002F48C2">
        <w:t>sos</w:t>
      </w:r>
      <w:proofErr w:type="spellEnd"/>
      <w:r w:rsidR="00F5596B" w:rsidRPr="002F48C2">
        <w:t xml:space="preserve"> lo que </w:t>
      </w:r>
      <w:proofErr w:type="spellStart"/>
      <w:r w:rsidR="00F5596B" w:rsidRPr="002F48C2">
        <w:t>podés</w:t>
      </w:r>
      <w:proofErr w:type="spellEnd"/>
      <w:r w:rsidR="00F5596B" w:rsidRPr="002F48C2">
        <w:t xml:space="preserve"> tener, si lo dejabas en la pieza debajo de la cama, te lo afanaban, entonces iban vestidas y recubiertas de cosas.</w:t>
      </w:r>
      <w:r w:rsidR="00F5596B">
        <w:t xml:space="preserve"> </w:t>
      </w:r>
      <w:r w:rsidR="00F5596B" w:rsidRPr="002F48C2">
        <w:t>La comida que recibían las crónicas era en una mesa de mármol con canaletas que no tenían platos ni cubiertos para que las pacientes no se lastimaran… y que pasaban con una manguera así a tirar lo que había quedado… comían con la mano… era una situación bastante patética.</w:t>
      </w:r>
      <w:r w:rsidR="00FF3C89">
        <w:t xml:space="preserve">  </w:t>
      </w:r>
      <w:r w:rsidR="00C32B6D">
        <w:t>(</w:t>
      </w:r>
      <w:r w:rsidR="00426B90">
        <w:t>Entrevista a Vayo &amp; Grimson</w:t>
      </w:r>
      <w:r w:rsidR="001B0DA2">
        <w:t>,</w:t>
      </w:r>
      <w:r w:rsidR="00FF3C89">
        <w:t xml:space="preserve"> 2013) </w:t>
      </w:r>
    </w:p>
    <w:p w:rsidR="00C32B6D" w:rsidRDefault="00C32B6D" w:rsidP="000D574E">
      <w:pPr>
        <w:spacing w:line="360" w:lineRule="auto"/>
        <w:ind w:firstLine="709"/>
        <w:jc w:val="both"/>
        <w:rPr>
          <w:lang w:val="es-ES_tradnl"/>
        </w:rPr>
      </w:pPr>
    </w:p>
    <w:p w:rsidR="00F5596B" w:rsidRDefault="00F5596B" w:rsidP="000D574E">
      <w:pPr>
        <w:spacing w:line="360" w:lineRule="auto"/>
        <w:ind w:firstLine="709"/>
        <w:jc w:val="both"/>
        <w:rPr>
          <w:lang w:val="es-ES_tradnl"/>
        </w:rPr>
      </w:pPr>
      <w:r>
        <w:rPr>
          <w:lang w:val="es-ES_tradnl"/>
        </w:rPr>
        <w:t>Esta misma situación la describ</w:t>
      </w:r>
      <w:r w:rsidR="00FF3C89">
        <w:rPr>
          <w:lang w:val="es-ES_tradnl"/>
        </w:rPr>
        <w:t>ió</w:t>
      </w:r>
      <w:r>
        <w:rPr>
          <w:lang w:val="es-ES_tradnl"/>
        </w:rPr>
        <w:t xml:space="preserve"> Jorge Zrycki</w:t>
      </w:r>
      <w:r w:rsidR="00FF3C89">
        <w:rPr>
          <w:lang w:val="es-ES_tradnl"/>
        </w:rPr>
        <w:t xml:space="preserve"> –psiquiatra del </w:t>
      </w:r>
      <w:r w:rsidR="002C0859">
        <w:rPr>
          <w:lang w:val="es-ES_tradnl"/>
        </w:rPr>
        <w:t>CP</w:t>
      </w:r>
      <w:r w:rsidR="00FF3C89">
        <w:rPr>
          <w:lang w:val="es-ES_tradnl"/>
        </w:rPr>
        <w:t>-</w:t>
      </w:r>
      <w:r>
        <w:rPr>
          <w:lang w:val="es-ES_tradnl"/>
        </w:rPr>
        <w:t xml:space="preserve"> e</w:t>
      </w:r>
      <w:r w:rsidRPr="00F30045">
        <w:rPr>
          <w:lang w:val="es-ES_tradnl"/>
        </w:rPr>
        <w:t xml:space="preserve">n </w:t>
      </w:r>
      <w:r w:rsidR="00FF3C89">
        <w:rPr>
          <w:lang w:val="es-ES_tradnl"/>
        </w:rPr>
        <w:t xml:space="preserve">otra </w:t>
      </w:r>
      <w:r w:rsidRPr="00F30045">
        <w:rPr>
          <w:lang w:val="es-ES_tradnl"/>
        </w:rPr>
        <w:t>entrevista</w:t>
      </w:r>
      <w:r w:rsidR="004136E7">
        <w:rPr>
          <w:lang w:val="es-ES_tradnl"/>
        </w:rPr>
        <w:t xml:space="preserve"> cuando relató un</w:t>
      </w:r>
      <w:r w:rsidRPr="00F30045">
        <w:rPr>
          <w:lang w:val="es-ES_tradnl"/>
        </w:rPr>
        <w:t>a imagen “que me va a perseguir toda la vida… en una mesada de mármol ponían montoncitos de comida y comían de ahí con las manos”</w:t>
      </w:r>
      <w:r w:rsidR="00FF3C89">
        <w:rPr>
          <w:lang w:val="es-ES_tradnl"/>
        </w:rPr>
        <w:t xml:space="preserve"> (</w:t>
      </w:r>
      <w:r w:rsidR="00426B90">
        <w:rPr>
          <w:lang w:val="es-ES_tradnl"/>
        </w:rPr>
        <w:t>Entrevista a Zrycki</w:t>
      </w:r>
      <w:r w:rsidR="00BA59E2">
        <w:rPr>
          <w:lang w:val="es-ES_tradnl"/>
        </w:rPr>
        <w:t>,</w:t>
      </w:r>
      <w:r w:rsidR="00FF3C89">
        <w:rPr>
          <w:lang w:val="es-ES_tradnl"/>
        </w:rPr>
        <w:t xml:space="preserve"> 2015)</w:t>
      </w:r>
      <w:r w:rsidRPr="00F30045">
        <w:rPr>
          <w:lang w:val="es-ES_tradnl"/>
        </w:rPr>
        <w:t xml:space="preserve">. </w:t>
      </w:r>
    </w:p>
    <w:p w:rsidR="00D46BBC" w:rsidRDefault="00D46BBC" w:rsidP="00D46BBC">
      <w:pPr>
        <w:autoSpaceDE w:val="0"/>
        <w:autoSpaceDN w:val="0"/>
        <w:adjustRightInd w:val="0"/>
        <w:spacing w:line="360" w:lineRule="auto"/>
        <w:ind w:firstLine="709"/>
        <w:jc w:val="both"/>
      </w:pPr>
      <w:bookmarkStart w:id="304" w:name="_Toc445637440"/>
      <w:bookmarkStart w:id="305" w:name="_Toc445637545"/>
      <w:bookmarkStart w:id="306" w:name="_Toc455295207"/>
    </w:p>
    <w:p w:rsidR="00FF6871" w:rsidRPr="002D6C2A" w:rsidRDefault="00000B3D" w:rsidP="00AA0571">
      <w:pPr>
        <w:pStyle w:val="Ttulo3"/>
      </w:pPr>
      <w:bookmarkStart w:id="307" w:name="_Toc459232265"/>
      <w:bookmarkStart w:id="308" w:name="_Toc459235297"/>
      <w:bookmarkStart w:id="309" w:name="_Toc461109104"/>
      <w:bookmarkStart w:id="310" w:name="_Toc461109272"/>
      <w:bookmarkStart w:id="311" w:name="_Toc462772178"/>
      <w:bookmarkStart w:id="312" w:name="_Toc462773290"/>
      <w:r>
        <w:t>10.</w:t>
      </w:r>
      <w:r w:rsidR="002B5327">
        <w:t>1.3</w:t>
      </w:r>
      <w:r w:rsidR="00F162E4">
        <w:t xml:space="preserve"> </w:t>
      </w:r>
      <w:r w:rsidR="00FF6871" w:rsidRPr="002D6C2A">
        <w:t>Un</w:t>
      </w:r>
      <w:r w:rsidR="00FF6871">
        <w:t xml:space="preserve"> Esteves paral</w:t>
      </w:r>
      <w:r w:rsidR="005F1B97">
        <w:t>elo</w:t>
      </w:r>
      <w:r w:rsidR="00FF6871">
        <w:t>: el C</w:t>
      </w:r>
      <w:r w:rsidR="00FF6871" w:rsidRPr="002D6C2A">
        <w:t xml:space="preserve">entro </w:t>
      </w:r>
      <w:r w:rsidR="00FF6871">
        <w:t>P</w:t>
      </w:r>
      <w:r w:rsidR="00FF6871" w:rsidRPr="002D6C2A">
        <w:t>iloto</w:t>
      </w:r>
      <w:r w:rsidR="00FF6871">
        <w:t xml:space="preserve"> </w:t>
      </w:r>
      <w:r w:rsidR="00FF6871" w:rsidRPr="002D6C2A">
        <w:t xml:space="preserve">de </w:t>
      </w:r>
      <w:r w:rsidR="008610BC">
        <w:t xml:space="preserve">Comunidad Terapéutica </w:t>
      </w:r>
      <w:r w:rsidR="00FF6871" w:rsidRPr="002D6C2A">
        <w:t xml:space="preserve"> (68-7</w:t>
      </w:r>
      <w:r w:rsidR="00FF6871">
        <w:t>1</w:t>
      </w:r>
      <w:r w:rsidR="00FF6871" w:rsidRPr="002D6C2A">
        <w:t>)</w:t>
      </w:r>
      <w:bookmarkEnd w:id="304"/>
      <w:bookmarkEnd w:id="305"/>
      <w:bookmarkEnd w:id="306"/>
      <w:bookmarkEnd w:id="307"/>
      <w:bookmarkEnd w:id="308"/>
      <w:bookmarkEnd w:id="309"/>
      <w:bookmarkEnd w:id="310"/>
      <w:bookmarkEnd w:id="311"/>
      <w:bookmarkEnd w:id="312"/>
      <w:r w:rsidR="00FF6871" w:rsidRPr="002D6C2A">
        <w:t xml:space="preserve">   </w:t>
      </w:r>
    </w:p>
    <w:p w:rsidR="00FF6871" w:rsidRPr="007653EF" w:rsidRDefault="00FF6871" w:rsidP="000D574E">
      <w:pPr>
        <w:ind w:firstLine="709"/>
        <w:jc w:val="center"/>
        <w:rPr>
          <w:i/>
          <w:sz w:val="20"/>
          <w:szCs w:val="20"/>
        </w:rPr>
      </w:pPr>
      <w:r w:rsidRPr="007653EF">
        <w:rPr>
          <w:i/>
          <w:sz w:val="20"/>
          <w:szCs w:val="20"/>
        </w:rPr>
        <w:t xml:space="preserve">“No, el impacto fue enorme… yo creo que fue lo más importante que hicimos en nuestra vida…” </w:t>
      </w:r>
    </w:p>
    <w:p w:rsidR="00FF6871" w:rsidRPr="00031221" w:rsidRDefault="00FF6871" w:rsidP="000D574E">
      <w:pPr>
        <w:ind w:firstLine="709"/>
        <w:jc w:val="right"/>
        <w:rPr>
          <w:b/>
          <w:bCs/>
          <w:color w:val="FF0000"/>
          <w:sz w:val="20"/>
          <w:szCs w:val="20"/>
          <w:lang w:val="es-ES"/>
        </w:rPr>
      </w:pPr>
      <w:r>
        <w:rPr>
          <w:sz w:val="20"/>
          <w:szCs w:val="20"/>
        </w:rPr>
        <w:t>(</w:t>
      </w:r>
      <w:r w:rsidR="00636645">
        <w:rPr>
          <w:sz w:val="20"/>
          <w:szCs w:val="20"/>
        </w:rPr>
        <w:t xml:space="preserve">Grimson en </w:t>
      </w:r>
      <w:r>
        <w:rPr>
          <w:sz w:val="20"/>
          <w:szCs w:val="20"/>
        </w:rPr>
        <w:t xml:space="preserve">Entrevista </w:t>
      </w:r>
      <w:r w:rsidR="00636645">
        <w:rPr>
          <w:sz w:val="20"/>
          <w:szCs w:val="20"/>
        </w:rPr>
        <w:t xml:space="preserve">a Vayo </w:t>
      </w:r>
      <w:r w:rsidR="00426B90">
        <w:rPr>
          <w:sz w:val="20"/>
          <w:szCs w:val="20"/>
        </w:rPr>
        <w:t>&amp;</w:t>
      </w:r>
      <w:r>
        <w:rPr>
          <w:sz w:val="20"/>
          <w:szCs w:val="20"/>
        </w:rPr>
        <w:t xml:space="preserve"> Grimson, 2013)</w:t>
      </w:r>
    </w:p>
    <w:p w:rsidR="00FF6871" w:rsidRDefault="00FF6871" w:rsidP="000D574E">
      <w:pPr>
        <w:spacing w:line="360" w:lineRule="auto"/>
        <w:ind w:firstLine="709"/>
        <w:jc w:val="both"/>
      </w:pPr>
    </w:p>
    <w:p w:rsidR="007E0F41" w:rsidRPr="005F1B97" w:rsidRDefault="005F1B97" w:rsidP="005F1B97">
      <w:pPr>
        <w:spacing w:line="360" w:lineRule="auto"/>
        <w:ind w:firstLine="709"/>
        <w:jc w:val="both"/>
      </w:pPr>
      <w:r>
        <w:t>En el marco del Plan Nacional de Salud Mental (que no logramos hallar) (PNSM) se creó en el Esteves un centro piloto de comunidad terapéutica que funcionó allí e</w:t>
      </w:r>
      <w:r w:rsidR="00FF6871" w:rsidRPr="00E34E1C">
        <w:t xml:space="preserve">ntre </w:t>
      </w:r>
      <w:r w:rsidR="00F92E36" w:rsidRPr="00F92E36">
        <w:t>julio</w:t>
      </w:r>
      <w:r w:rsidR="00FF6871" w:rsidRPr="00E34E1C">
        <w:t xml:space="preserve"> de 1968 y </w:t>
      </w:r>
      <w:r w:rsidR="00F92E36" w:rsidRPr="00F92E36">
        <w:t>enero</w:t>
      </w:r>
      <w:r w:rsidR="00FF6871" w:rsidRPr="00E34E1C">
        <w:t xml:space="preserve"> de 1971</w:t>
      </w:r>
      <w:r>
        <w:t xml:space="preserve"> y que</w:t>
      </w:r>
      <w:r w:rsidR="00FF6871" w:rsidRPr="00E34E1C">
        <w:t xml:space="preserve"> pretendió transformar el hospital desde los principios de las comunidades terapéuticas, cuestión que implicaba entre otras la modificación en los modos relacionales al interior del hospital entre pacientes, enfermeros, médicos, entre otros (Grimson, 1972), (Carpintero </w:t>
      </w:r>
      <w:r>
        <w:t>&amp;</w:t>
      </w:r>
      <w:r w:rsidR="00FF6871" w:rsidRPr="00E34E1C">
        <w:t xml:space="preserve"> Vainer, 2005</w:t>
      </w:r>
      <w:r w:rsidR="000D52E5" w:rsidRPr="00E34E1C">
        <w:t xml:space="preserve">; </w:t>
      </w:r>
      <w:r w:rsidR="00FF6871" w:rsidRPr="00E34E1C">
        <w:t xml:space="preserve">Vainer, 2005). </w:t>
      </w:r>
      <w:r w:rsidR="00FF6871" w:rsidRPr="00E34E1C">
        <w:rPr>
          <w:color w:val="000000"/>
        </w:rPr>
        <w:t>Mientras duró esta experiencia, todos los ingresos al hospital fueron realizados por una evaluación conjunta de psicólogos, psiquiatras y asistentes sociales de</w:t>
      </w:r>
      <w:r w:rsidR="00D13144">
        <w:rPr>
          <w:color w:val="000000"/>
        </w:rPr>
        <w:t xml:space="preserve"> dicho CP</w:t>
      </w:r>
      <w:r w:rsidR="00FF6871" w:rsidRPr="00E34E1C">
        <w:rPr>
          <w:color w:val="000000"/>
        </w:rPr>
        <w:t xml:space="preserve"> (Grimson, 1972). Durante esta experiencia </w:t>
      </w:r>
      <w:r>
        <w:rPr>
          <w:color w:val="000000"/>
        </w:rPr>
        <w:t xml:space="preserve">las internaciones tendieron abreviarse y a eliminarse las que fueran innecesarias </w:t>
      </w:r>
      <w:r w:rsidR="00FF6871" w:rsidRPr="00E34E1C">
        <w:rPr>
          <w:color w:val="000000"/>
        </w:rPr>
        <w:t xml:space="preserve">(Grimson, 1972). </w:t>
      </w:r>
    </w:p>
    <w:p w:rsidR="00D425BA" w:rsidRDefault="00D425BA" w:rsidP="000D574E">
      <w:pPr>
        <w:spacing w:line="360" w:lineRule="auto"/>
        <w:ind w:firstLine="709"/>
        <w:jc w:val="both"/>
      </w:pPr>
      <w:r>
        <w:t xml:space="preserve">Como dentro de un establecimiento coexisten </w:t>
      </w:r>
      <w:r w:rsidR="00FF6871" w:rsidRPr="00E34E1C">
        <w:t xml:space="preserve">instituciones </w:t>
      </w:r>
      <w:r>
        <w:t xml:space="preserve">también conviven sus prácticas inscriptas en paradigmas distintos en salud mental. En el mismo hospital, </w:t>
      </w:r>
      <w:r w:rsidR="00FF6871" w:rsidRPr="00E34E1C">
        <w:t xml:space="preserve"> en un mismo momento (Stolkiner, 2003)</w:t>
      </w:r>
      <w:r>
        <w:t xml:space="preserve">. Esto ocurrió visiblemente mientras </w:t>
      </w:r>
      <w:proofErr w:type="gramStart"/>
      <w:r>
        <w:t>coexistieron</w:t>
      </w:r>
      <w:proofErr w:type="gramEnd"/>
      <w:r>
        <w:t xml:space="preserve"> el CP dentro del hospital, cada uno con sus lógicas y en este caso por ser profundamente contrapuestas y cuestionarse mutuamente se produjeron tensiones destacables. </w:t>
      </w:r>
    </w:p>
    <w:p w:rsidR="00FF6871" w:rsidRPr="002F48C2" w:rsidRDefault="00FF6871" w:rsidP="000D574E">
      <w:pPr>
        <w:spacing w:line="360" w:lineRule="auto"/>
        <w:ind w:firstLine="709"/>
        <w:jc w:val="both"/>
      </w:pPr>
      <w:r w:rsidRPr="00E34E1C">
        <w:t xml:space="preserve"> </w:t>
      </w:r>
      <w:r w:rsidR="00D13144">
        <w:t>El</w:t>
      </w:r>
      <w:r w:rsidR="00F71D96" w:rsidRPr="00E34E1C">
        <w:t xml:space="preserve"> CP </w:t>
      </w:r>
      <w:r w:rsidRPr="00E34E1C">
        <w:t>en dos años atendi</w:t>
      </w:r>
      <w:r w:rsidR="00F71D96" w:rsidRPr="00E34E1C">
        <w:t>ó</w:t>
      </w:r>
      <w:r w:rsidRPr="00E34E1C">
        <w:t xml:space="preserve"> aproximadamente </w:t>
      </w:r>
      <w:r w:rsidR="00D13144">
        <w:t>de</w:t>
      </w:r>
      <w:r w:rsidRPr="00E34E1C">
        <w:t xml:space="preserve"> 500 a 600 pacientes. Según</w:t>
      </w:r>
      <w:r>
        <w:t xml:space="preserve"> Grimson y Vayo (Grimson, 1972) desde el centro piloto se realizó “</w:t>
      </w:r>
      <w:r w:rsidRPr="002F48C2">
        <w:t xml:space="preserve">una experiencia de </w:t>
      </w:r>
      <w:r w:rsidRPr="002F48C2">
        <w:lastRenderedPageBreak/>
        <w:t>transformación del hospital desde el manejo de los agudos. Para lo cual lo primero que hicimos fue conseguir la admisión de todo el hospital</w:t>
      </w:r>
      <w:r>
        <w:t>” (</w:t>
      </w:r>
      <w:r w:rsidR="00426B90">
        <w:t>Entrevista a Vayo &amp; Grimson</w:t>
      </w:r>
      <w:r>
        <w:t>, 2013)</w:t>
      </w:r>
      <w:r w:rsidRPr="002F48C2">
        <w:t>.</w:t>
      </w:r>
      <w:r>
        <w:t xml:space="preserve"> </w:t>
      </w:r>
      <w:r w:rsidR="00D13144">
        <w:t xml:space="preserve"> </w:t>
      </w:r>
      <w:r w:rsidR="00F71D96">
        <w:t xml:space="preserve">El Pabellón Ayerza  fue </w:t>
      </w:r>
      <w:r>
        <w:t xml:space="preserve"> el centro de admisión donde un equipo conformado por un médico, un psicólogo y un “asistente social” intervenían con atención inmediata en dicho proceso. La aclaración de la atención inmediata es importante de destacar puesto que en las </w:t>
      </w:r>
      <w:r w:rsidR="008F1DD3">
        <w:t>HC</w:t>
      </w:r>
      <w:r>
        <w:t xml:space="preserve"> que relevamos muchas veces el registro de la admisión está separado por algunos días d</w:t>
      </w:r>
      <w:r w:rsidR="00D425BA">
        <w:t>el registro del ingreso. Había a</w:t>
      </w:r>
      <w:r w:rsidRPr="00744033">
        <w:t>sambleas de trabajadores y pacientes que llegaron a ser de 300 personas (</w:t>
      </w:r>
      <w:r>
        <w:t>Grimson,</w:t>
      </w:r>
      <w:r w:rsidRPr="00744033">
        <w:t xml:space="preserve"> 1972) y cada </w:t>
      </w:r>
      <w:r w:rsidR="00D425BA">
        <w:t xml:space="preserve">tres </w:t>
      </w:r>
      <w:r w:rsidRPr="00744033">
        <w:t>meses</w:t>
      </w:r>
      <w:r w:rsidR="00D425BA">
        <w:t xml:space="preserve"> aproximadamente </w:t>
      </w:r>
      <w:r w:rsidRPr="00744033">
        <w:t xml:space="preserve">hacían alguna celebración de primavera, fin de año, 25 de </w:t>
      </w:r>
      <w:r w:rsidR="00F92E36">
        <w:t>m</w:t>
      </w:r>
      <w:r w:rsidRPr="00744033">
        <w:t>a</w:t>
      </w:r>
      <w:r>
        <w:t xml:space="preserve">yo </w:t>
      </w:r>
      <w:r w:rsidRPr="00744033">
        <w:t>(</w:t>
      </w:r>
      <w:r>
        <w:t>Grimson,</w:t>
      </w:r>
      <w:r w:rsidRPr="00744033">
        <w:t xml:space="preserve"> 1972)</w:t>
      </w:r>
      <w:r>
        <w:t>.</w:t>
      </w:r>
    </w:p>
    <w:p w:rsidR="00FF6871" w:rsidRDefault="00FF6871" w:rsidP="000D574E">
      <w:pPr>
        <w:spacing w:line="360" w:lineRule="auto"/>
        <w:ind w:firstLine="709"/>
        <w:jc w:val="both"/>
        <w:rPr>
          <w:lang w:val="es-ES_tradnl"/>
        </w:rPr>
      </w:pPr>
      <w:r>
        <w:t>En cuanto a los recorridos de internación antes del CP según Grimson (</w:t>
      </w:r>
      <w:r w:rsidR="00426B90">
        <w:t>Entrevista a Vayo &amp; Grimson</w:t>
      </w:r>
      <w:r>
        <w:t xml:space="preserve"> 2013) las monjas cobraban la internación al paciente, lo hacían pasar primero por la cooperadora y recién después lo admitían. Con el CP habría cambiado el circuito puesto que al tomar la admisión invirtieron ese recorrido</w:t>
      </w:r>
      <w:r w:rsidR="00F71D96">
        <w:t xml:space="preserve">. </w:t>
      </w:r>
      <w:r>
        <w:t>En esta misma línea al centralizar la admisión rompieron otro c</w:t>
      </w:r>
      <w:r w:rsidR="00F71D96">
        <w:t xml:space="preserve">ircuito habitual de derivación: la derivación a clínicas privadas a quien registraran que podían pagar la internación. Según ellos derivaban los pacientes a sus propias clínicas privadas, así </w:t>
      </w:r>
      <w:r w:rsidR="003952ED">
        <w:t>Vayo</w:t>
      </w:r>
      <w:r w:rsidR="00F71D96">
        <w:t xml:space="preserve"> afirmaba “les cortamos el negocio de las clínicas privadas”. </w:t>
      </w:r>
    </w:p>
    <w:p w:rsidR="00FF6871" w:rsidRPr="002F48C2" w:rsidRDefault="00FF6871" w:rsidP="000D574E">
      <w:pPr>
        <w:spacing w:line="360" w:lineRule="auto"/>
        <w:ind w:firstLine="709"/>
        <w:jc w:val="both"/>
      </w:pPr>
      <w:r w:rsidRPr="002F48C2">
        <w:rPr>
          <w:lang w:val="es-ES_tradnl"/>
        </w:rPr>
        <w:t xml:space="preserve">Sobre la cantidad de profesionales </w:t>
      </w:r>
      <w:r>
        <w:rPr>
          <w:lang w:val="es-ES_tradnl"/>
        </w:rPr>
        <w:t xml:space="preserve">Edelman </w:t>
      </w:r>
      <w:r w:rsidR="00F71D96">
        <w:rPr>
          <w:lang w:val="es-ES_tradnl"/>
        </w:rPr>
        <w:t>planteó</w:t>
      </w:r>
      <w:r w:rsidRPr="002F48C2">
        <w:rPr>
          <w:lang w:val="es-ES_tradnl"/>
        </w:rPr>
        <w:t xml:space="preserve"> que el centro tenía muchos más trabajadores que el </w:t>
      </w:r>
      <w:r w:rsidRPr="00C83362">
        <w:rPr>
          <w:lang w:val="es-ES_tradnl"/>
        </w:rPr>
        <w:t>resto</w:t>
      </w:r>
      <w:r w:rsidR="00F71D96">
        <w:rPr>
          <w:lang w:val="es-ES_tradnl"/>
        </w:rPr>
        <w:t xml:space="preserve"> del hospital</w:t>
      </w:r>
      <w:r w:rsidRPr="00C83362">
        <w:rPr>
          <w:lang w:val="es-ES_tradnl"/>
        </w:rPr>
        <w:t xml:space="preserve">. </w:t>
      </w:r>
      <w:r w:rsidRPr="00C83362">
        <w:rPr>
          <w:bCs/>
          <w:lang w:val="es-ES"/>
        </w:rPr>
        <w:t>(</w:t>
      </w:r>
      <w:r w:rsidR="00426B90">
        <w:rPr>
          <w:bCs/>
          <w:lang w:val="es-ES"/>
        </w:rPr>
        <w:t>Entrevista a Edelman</w:t>
      </w:r>
      <w:r w:rsidRPr="00C83362">
        <w:rPr>
          <w:bCs/>
          <w:lang w:val="es-ES"/>
        </w:rPr>
        <w:t xml:space="preserve">, 2015). Vayo y Grimson </w:t>
      </w:r>
      <w:r w:rsidRPr="00C83362">
        <w:t>agregaron que</w:t>
      </w:r>
      <w:r w:rsidR="00F71D96">
        <w:t xml:space="preserve"> e</w:t>
      </w:r>
      <w:r>
        <w:t>n el centro piloto</w:t>
      </w:r>
      <w:r w:rsidR="00F71D96">
        <w:t xml:space="preserve"> l</w:t>
      </w:r>
      <w:r w:rsidRPr="002F48C2">
        <w:t xml:space="preserve">as enfermeras </w:t>
      </w:r>
      <w:r w:rsidR="00F71D96">
        <w:t xml:space="preserve">rondaban las 50, los psicólogos cerca de 20, había 6 residentes y había un equipo de Terapia Ocupacional </w:t>
      </w:r>
      <w:r>
        <w:t>(</w:t>
      </w:r>
      <w:r w:rsidR="00426B90">
        <w:t>Entrevista a Vayo &amp; Grimson</w:t>
      </w:r>
      <w:r>
        <w:t>, 2013).</w:t>
      </w:r>
      <w:r w:rsidR="00F71D96">
        <w:t xml:space="preserve"> Este último equipo tenía lectura de diario todas las mañanas con las personas internadas con la intencionalidad de</w:t>
      </w:r>
      <w:r>
        <w:t xml:space="preserve"> mantener</w:t>
      </w:r>
      <w:r w:rsidR="00F71D96">
        <w:t xml:space="preserve"> la</w:t>
      </w:r>
      <w:r>
        <w:t xml:space="preserve"> relación con la vida cotidiana (Grimson, 1972). Según Grimson:</w:t>
      </w:r>
    </w:p>
    <w:p w:rsidR="00F71D96" w:rsidRDefault="00F71D96" w:rsidP="000D574E">
      <w:pPr>
        <w:tabs>
          <w:tab w:val="left" w:pos="3690"/>
        </w:tabs>
        <w:spacing w:line="360" w:lineRule="auto"/>
        <w:jc w:val="both"/>
      </w:pPr>
    </w:p>
    <w:p w:rsidR="00FF6871" w:rsidRDefault="00FF6871" w:rsidP="000D574E">
      <w:pPr>
        <w:tabs>
          <w:tab w:val="left" w:pos="3690"/>
        </w:tabs>
        <w:ind w:left="1134" w:right="1134"/>
        <w:jc w:val="both"/>
      </w:pPr>
      <w:r w:rsidRPr="002F48C2">
        <w:t xml:space="preserve">Oscar </w:t>
      </w:r>
      <w:proofErr w:type="spellStart"/>
      <w:r w:rsidRPr="002F48C2">
        <w:t>Correale</w:t>
      </w:r>
      <w:proofErr w:type="spellEnd"/>
      <w:r w:rsidRPr="002F48C2">
        <w:t xml:space="preserve"> </w:t>
      </w:r>
      <w:r w:rsidR="00D13144">
        <w:t>(T</w:t>
      </w:r>
      <w:r w:rsidR="00D425BA">
        <w:t>erapista Ocupacional</w:t>
      </w:r>
      <w:r w:rsidR="00D13144">
        <w:t xml:space="preserve">) </w:t>
      </w:r>
      <w:r w:rsidRPr="002F48C2">
        <w:t xml:space="preserve">agarraba a los 120 pacientes y primero no había nadie en la cama… vos vas a cualquier servicio de psiquiatría y están todos al pedo… los pacientes acostados, o porque no quiere o porque no puede…Lo levantas y ya está mejor, toma desayuno con vos en la mesa y ya está mejor. Y Oscar los hacía pasar por debajo de la mesa. El primer día pasaban </w:t>
      </w:r>
      <w:r>
        <w:t xml:space="preserve">cuatro </w:t>
      </w:r>
      <w:r w:rsidRPr="002F48C2">
        <w:t xml:space="preserve">y los demás no pasaban y a la semana pasaban todos. Se agachaban en </w:t>
      </w:r>
      <w:r>
        <w:t xml:space="preserve">cuatro </w:t>
      </w:r>
      <w:r w:rsidRPr="002F48C2">
        <w:t xml:space="preserve">patas… se sentían mejor, habían hecho ejercicio, poner músculos en movimiento… era </w:t>
      </w:r>
      <w:r w:rsidRPr="002F48C2">
        <w:lastRenderedPageBreak/>
        <w:t>toda una proeza. Salían del otro lado de la mesa con cara de contentos.</w:t>
      </w:r>
      <w:r>
        <w:t xml:space="preserve"> (</w:t>
      </w:r>
      <w:r w:rsidR="00426B90">
        <w:t>Entrevista a Vayo &amp; Grimson</w:t>
      </w:r>
      <w:r>
        <w:t>, 2013)</w:t>
      </w:r>
    </w:p>
    <w:p w:rsidR="00F71D96" w:rsidRDefault="00F71D96" w:rsidP="000D574E">
      <w:pPr>
        <w:tabs>
          <w:tab w:val="left" w:pos="3690"/>
        </w:tabs>
        <w:ind w:left="1134" w:right="1134"/>
        <w:jc w:val="both"/>
      </w:pPr>
    </w:p>
    <w:p w:rsidR="00D425BA" w:rsidRDefault="00FF6871" w:rsidP="000D574E">
      <w:pPr>
        <w:tabs>
          <w:tab w:val="left" w:pos="3690"/>
        </w:tabs>
        <w:spacing w:line="360" w:lineRule="auto"/>
        <w:ind w:firstLine="709"/>
        <w:jc w:val="both"/>
      </w:pPr>
      <w:r>
        <w:t>También h</w:t>
      </w:r>
      <w:r w:rsidR="00D425BA">
        <w:t>abía</w:t>
      </w:r>
      <w:r>
        <w:t xml:space="preserve"> salidas a recorrer nuevamente la ciudad, la costanera, el obelisco (Grimson, 1972). </w:t>
      </w:r>
    </w:p>
    <w:p w:rsidR="00FF6871" w:rsidRDefault="00410B2E" w:rsidP="000D574E">
      <w:pPr>
        <w:tabs>
          <w:tab w:val="left" w:pos="3690"/>
        </w:tabs>
        <w:spacing w:line="360" w:lineRule="auto"/>
        <w:ind w:firstLine="709"/>
        <w:jc w:val="both"/>
      </w:pPr>
      <w:r>
        <w:t>La estructura de supervisión con la que contó el CP incluía dos supervisores de psicólogos clínicos, tres de psicoterapia de grupo, un supervisor de terapia familiar, un supervisor de pedagogía y un supervisor del proceso institucional (con un colaborador) con reuniones de 8 horas de trabajo periódicas (Grimson, 1972).</w:t>
      </w:r>
    </w:p>
    <w:p w:rsidR="00FF6871" w:rsidRDefault="00FF6871" w:rsidP="000D574E">
      <w:pPr>
        <w:spacing w:line="360" w:lineRule="auto"/>
        <w:ind w:firstLine="709"/>
        <w:jc w:val="both"/>
      </w:pPr>
      <w:r>
        <w:t xml:space="preserve">En cuanto al contraste con el resto del hospital los entrevistados planteaban que </w:t>
      </w:r>
    </w:p>
    <w:p w:rsidR="004220F5" w:rsidRDefault="00F71D96" w:rsidP="000D574E">
      <w:pPr>
        <w:spacing w:line="360" w:lineRule="auto"/>
        <w:jc w:val="both"/>
      </w:pPr>
      <w:r>
        <w:t>“</w:t>
      </w:r>
      <w:r w:rsidR="00FF6871" w:rsidRPr="002F48C2">
        <w:t>vos entrabas y no lo podías creer. Primero que no diferenciabas el que era profesional del que era paciente. Porque todos estábamos de jean y remera.</w:t>
      </w:r>
      <w:r>
        <w:t>”</w:t>
      </w:r>
      <w:r w:rsidR="00FF6871">
        <w:t xml:space="preserve"> (</w:t>
      </w:r>
      <w:r w:rsidR="00426B90">
        <w:t>Entrevista a Vayo &amp; Grimson</w:t>
      </w:r>
      <w:r w:rsidR="00FF6871">
        <w:t>, 2013)</w:t>
      </w:r>
      <w:r w:rsidR="007E0F41">
        <w:t xml:space="preserve"> </w:t>
      </w:r>
      <w:r w:rsidR="00FF6871">
        <w:t>Agregaron que lo “increíble” era que estaban todos bañados, limpios a diferencia de los pacientes de otras salas que tenían barbas</w:t>
      </w:r>
      <w:r w:rsidR="00E03C57">
        <w:t xml:space="preserve"> </w:t>
      </w:r>
      <w:r w:rsidR="00FF6871">
        <w:t xml:space="preserve">“de </w:t>
      </w:r>
      <w:r w:rsidR="00E02609">
        <w:t>dos o tres</w:t>
      </w:r>
      <w:r w:rsidR="00FF6871" w:rsidRPr="002F48C2">
        <w:t xml:space="preserve"> semanas</w:t>
      </w:r>
      <w:r>
        <w:t>”</w:t>
      </w:r>
      <w:r w:rsidR="00FF6871" w:rsidRPr="002F48C2">
        <w:t xml:space="preserve">, </w:t>
      </w:r>
    </w:p>
    <w:p w:rsidR="002D4131" w:rsidRDefault="002D4131" w:rsidP="000D574E">
      <w:pPr>
        <w:spacing w:line="360" w:lineRule="auto"/>
        <w:ind w:left="1134" w:right="1134" w:firstLine="709"/>
        <w:jc w:val="both"/>
      </w:pPr>
    </w:p>
    <w:p w:rsidR="00FF6871" w:rsidRPr="002F48C2" w:rsidRDefault="004220F5" w:rsidP="00E03C57">
      <w:pPr>
        <w:ind w:left="1134" w:right="1134"/>
        <w:jc w:val="both"/>
      </w:pPr>
      <w:r>
        <w:t>(...) n</w:t>
      </w:r>
      <w:r w:rsidR="00FF6871" w:rsidRPr="002F48C2">
        <w:t>o se habían bañado en más de una semana, estaban ve</w:t>
      </w:r>
      <w:r w:rsidR="00FF6871">
        <w:t>stidos con esa cosa tipo de hule y en el CP las personas estaban bañadas, afeitadas, había espejos en los baños…</w:t>
      </w:r>
      <w:r w:rsidR="00FF6871" w:rsidRPr="002F48C2">
        <w:t xml:space="preserve">jugaban al ping </w:t>
      </w:r>
      <w:proofErr w:type="spellStart"/>
      <w:r w:rsidR="00FF6871" w:rsidRPr="002F48C2">
        <w:t>pong</w:t>
      </w:r>
      <w:proofErr w:type="spellEnd"/>
      <w:r w:rsidR="00FF6871" w:rsidRPr="002F48C2">
        <w:t xml:space="preserve"> con nosotros, comíamos en mesas de a </w:t>
      </w:r>
      <w:r w:rsidR="00E02609">
        <w:t xml:space="preserve">seis </w:t>
      </w:r>
      <w:r w:rsidR="00FF6871" w:rsidRPr="002F48C2">
        <w:t>profesionales, invitados, todo el mundo.</w:t>
      </w:r>
      <w:r w:rsidR="00FF6871">
        <w:t xml:space="preserve"> (</w:t>
      </w:r>
      <w:r w:rsidR="00426B90">
        <w:t>Entrevista a Vayo &amp; Grimson</w:t>
      </w:r>
      <w:r w:rsidR="00FF6871">
        <w:t>, 2013)</w:t>
      </w:r>
      <w:r w:rsidR="00E02609">
        <w:t>.</w:t>
      </w:r>
    </w:p>
    <w:p w:rsidR="004220F5" w:rsidRDefault="004220F5" w:rsidP="000D574E">
      <w:pPr>
        <w:spacing w:line="360" w:lineRule="auto"/>
        <w:ind w:firstLine="709"/>
        <w:jc w:val="both"/>
      </w:pPr>
    </w:p>
    <w:p w:rsidR="00FF6871" w:rsidRDefault="00FF6871" w:rsidP="000D574E">
      <w:pPr>
        <w:spacing w:line="360" w:lineRule="auto"/>
        <w:ind w:firstLine="709"/>
        <w:jc w:val="both"/>
      </w:pPr>
      <w:r>
        <w:t>En esta misma línea mencionaban el desconcierto que ellos imaginaban tenían los otros psiquiatras al ingresar al centro piloto:</w:t>
      </w:r>
    </w:p>
    <w:p w:rsidR="00FF6871" w:rsidRDefault="00FF6871" w:rsidP="000D574E">
      <w:pPr>
        <w:ind w:firstLine="709"/>
        <w:jc w:val="both"/>
      </w:pPr>
    </w:p>
    <w:p w:rsidR="00FF6871" w:rsidRPr="002F48C2" w:rsidRDefault="00FF6871" w:rsidP="000D574E">
      <w:pPr>
        <w:ind w:left="1134" w:right="1134"/>
        <w:jc w:val="both"/>
      </w:pPr>
      <w:r w:rsidRPr="002F48C2">
        <w:t xml:space="preserve">V: y cuando venía alguien del resto del hospital a ver qué hacíamos entraba y </w:t>
      </w:r>
      <w:proofErr w:type="spellStart"/>
      <w:r w:rsidRPr="002F48C2">
        <w:t>ahhhh</w:t>
      </w:r>
      <w:proofErr w:type="spellEnd"/>
      <w:r w:rsidRPr="002F48C2">
        <w:t xml:space="preserve">. </w:t>
      </w:r>
    </w:p>
    <w:p w:rsidR="00FF6871" w:rsidRPr="002F48C2" w:rsidRDefault="00FF6871" w:rsidP="000D574E">
      <w:pPr>
        <w:ind w:left="1134" w:right="1134"/>
        <w:jc w:val="both"/>
      </w:pPr>
      <w:r w:rsidRPr="002F48C2">
        <w:t xml:space="preserve">G: Claro como si hubieras mostrado en una iglesia un acto erótico. </w:t>
      </w:r>
      <w:r w:rsidRPr="002F48C2">
        <w:rPr>
          <w:i/>
        </w:rPr>
        <w:t>(</w:t>
      </w:r>
      <w:proofErr w:type="gramStart"/>
      <w:r w:rsidRPr="002F48C2">
        <w:rPr>
          <w:i/>
        </w:rPr>
        <w:t>risas</w:t>
      </w:r>
      <w:proofErr w:type="gramEnd"/>
      <w:r w:rsidRPr="002F48C2">
        <w:rPr>
          <w:i/>
        </w:rPr>
        <w:t xml:space="preserve">) </w:t>
      </w:r>
      <w:r w:rsidRPr="002F48C2">
        <w:t xml:space="preserve">Claro, porque les parecía una violación de principios. Cuando nos fuimos, volvimos atrás, volvió el  hospital, cuando los pacientes se negaban a tomar la medicación, o decían “la comida es una porquería” les tiraban un balde </w:t>
      </w:r>
      <w:r>
        <w:t>de</w:t>
      </w:r>
      <w:r w:rsidRPr="002F48C2">
        <w:t xml:space="preserve"> agua fría </w:t>
      </w:r>
      <w:r>
        <w:t>(</w:t>
      </w:r>
      <w:r w:rsidR="00426B90">
        <w:t>Entrevista a Vayo &amp; Grimson</w:t>
      </w:r>
      <w:r>
        <w:t>, 2013)</w:t>
      </w:r>
      <w:r w:rsidR="00E02609">
        <w:t>.</w:t>
      </w:r>
    </w:p>
    <w:p w:rsidR="00FF6871" w:rsidRPr="002F48C2" w:rsidRDefault="00FF6871" w:rsidP="000D574E">
      <w:pPr>
        <w:spacing w:line="360" w:lineRule="auto"/>
        <w:ind w:firstLine="709"/>
        <w:jc w:val="both"/>
      </w:pPr>
    </w:p>
    <w:p w:rsidR="00FF6871" w:rsidRPr="002F48C2" w:rsidRDefault="00FF6871" w:rsidP="000D574E">
      <w:pPr>
        <w:spacing w:line="360" w:lineRule="auto"/>
        <w:ind w:firstLine="709"/>
        <w:jc w:val="both"/>
      </w:pPr>
      <w:r>
        <w:t xml:space="preserve">En cuanto al trabajo con el resto del hospital, Miguel Vayo y Jorge Zrycki eran parte del equipo que trabajaba con las personas cronificadas que estaban en otros servicios. Vayo relata escenas de violencia para con los pacientes y para con él mismo </w:t>
      </w:r>
      <w:r>
        <w:lastRenderedPageBreak/>
        <w:t>de parte de un jefe de servicio que no quería que sus pacientes fueran a las actividades del centro piloto. Comparte que la única agresión que tuvo en su vida profesional fue de parte de un jefe de servicio en esos años donde percibió que estaba a punto de pegarle. (</w:t>
      </w:r>
      <w:r w:rsidR="00426B90">
        <w:t>Entrevista a Vayo &amp; Grimson</w:t>
      </w:r>
      <w:r>
        <w:t>, 2013)</w:t>
      </w:r>
    </w:p>
    <w:p w:rsidR="00FF6871" w:rsidRDefault="00FF6871" w:rsidP="000D574E">
      <w:pPr>
        <w:spacing w:line="360" w:lineRule="auto"/>
        <w:ind w:firstLine="709"/>
        <w:jc w:val="both"/>
      </w:pPr>
      <w:r>
        <w:t xml:space="preserve">En cuanto al personal del hospital y posibles disputas o resistencias al centro piloto los entrevistados mencionan que en el Esteves había antes de su llegada 10 médicos: </w:t>
      </w:r>
    </w:p>
    <w:p w:rsidR="00FF6871" w:rsidRPr="002F48C2" w:rsidRDefault="00FF6871" w:rsidP="000D574E">
      <w:pPr>
        <w:ind w:left="1134" w:right="1134"/>
        <w:jc w:val="both"/>
      </w:pPr>
      <w:r>
        <w:t>“</w:t>
      </w:r>
      <w:r w:rsidRPr="002F48C2">
        <w:t xml:space="preserve">G: </w:t>
      </w:r>
      <w:r>
        <w:t>(…)</w:t>
      </w:r>
      <w:r w:rsidRPr="002F48C2">
        <w:t xml:space="preserve"> en el  Borda debía haber </w:t>
      </w:r>
      <w:proofErr w:type="spellStart"/>
      <w:r w:rsidRPr="002F48C2">
        <w:t>ponele</w:t>
      </w:r>
      <w:proofErr w:type="spellEnd"/>
      <w:r w:rsidRPr="002F48C2">
        <w:t xml:space="preserve"> 200 médicos, en el Moyano debía haber 120 médicos y en el Esteves había 10 médicos… entonces la oposición si la tenían era débil… y además se veían venir que del otro lado había mucha fuerza. Nosotros hicimos un convenio regional donde la provincia aportó 4 ambulancias que el hospital no tenía. A nos</w:t>
      </w:r>
      <w:r>
        <w:t xml:space="preserve">otros nos aportó dos camionetas. </w:t>
      </w:r>
      <w:r w:rsidRPr="002F48C2">
        <w:t>Nos pagó, la provincia una residencia de 6 médicos que se turnaban y cubrían la guardia… Teníamos médicos permanentemente nuestros, no dependía</w:t>
      </w:r>
      <w:r w:rsidR="00E03C57">
        <w:t>mos de la guardia del hospital…</w:t>
      </w:r>
      <w:r w:rsidRPr="002F48C2">
        <w:t xml:space="preserve">entonces en lo que podíamos nos escapábamos. Y después el sueldo era mucho más razonable. Yo estaba prácticamente todos los días hasta las 4 y hasta las 6 de la tarde y después me iba al consultorio… pero </w:t>
      </w:r>
      <w:r w:rsidRPr="00F44EEA">
        <w:t xml:space="preserve">con eso vivía… en este momento </w:t>
      </w:r>
      <w:proofErr w:type="spellStart"/>
      <w:r w:rsidRPr="00F44EEA">
        <w:t>llegás</w:t>
      </w:r>
      <w:proofErr w:type="spellEnd"/>
      <w:r w:rsidRPr="00F44EEA">
        <w:t xml:space="preserve"> a depender de un sueldo hospitalario y te morís.</w:t>
      </w:r>
      <w:r>
        <w:t>”</w:t>
      </w:r>
      <w:r w:rsidRPr="00A11FF6">
        <w:t xml:space="preserve"> </w:t>
      </w:r>
      <w:r>
        <w:t>(</w:t>
      </w:r>
      <w:r w:rsidR="00426B90">
        <w:t>Entrevista a Vayo &amp; Grimson</w:t>
      </w:r>
      <w:r>
        <w:t>, 2013)</w:t>
      </w:r>
    </w:p>
    <w:p w:rsidR="00FF6871" w:rsidRDefault="00FF6871" w:rsidP="000D574E">
      <w:pPr>
        <w:spacing w:line="360" w:lineRule="auto"/>
        <w:ind w:firstLine="709"/>
        <w:jc w:val="both"/>
        <w:rPr>
          <w:bCs/>
          <w:lang w:val="es-ES"/>
        </w:rPr>
      </w:pPr>
    </w:p>
    <w:p w:rsidR="00FF6871" w:rsidRPr="00364CB3" w:rsidRDefault="00FF6871" w:rsidP="000D574E">
      <w:pPr>
        <w:spacing w:line="360" w:lineRule="auto"/>
        <w:ind w:firstLine="709"/>
        <w:jc w:val="both"/>
      </w:pPr>
      <w:r>
        <w:t>Estas estrategias de organización del trabajo, de supervisión de la práctica, el trabajo en equipo, con una cantidad de trabajadores más abundante</w:t>
      </w:r>
      <w:r w:rsidR="004220F5">
        <w:t xml:space="preserve">, mejor paga, mayores recursos </w:t>
      </w:r>
      <w:r>
        <w:t xml:space="preserve"> permite pensar que los </w:t>
      </w:r>
      <w:r w:rsidR="004220F5">
        <w:t>a</w:t>
      </w:r>
      <w:r>
        <w:t xml:space="preserve">bordajes donde hay un tercero que supervisa, donde no recae todo sobre un enfermero o un médicos cada 150 pacientes, </w:t>
      </w:r>
      <w:r w:rsidR="00972DEB">
        <w:t xml:space="preserve">no son si efecto para </w:t>
      </w:r>
      <w:r w:rsidR="008F5F2C">
        <w:t>los</w:t>
      </w:r>
      <w:r w:rsidR="00972DEB">
        <w:t xml:space="preserve"> recorridos de </w:t>
      </w:r>
      <w:r w:rsidR="008F5F2C">
        <w:t>internación</w:t>
      </w:r>
      <w:r w:rsidR="00972DEB">
        <w:t xml:space="preserve">. </w:t>
      </w:r>
      <w:r>
        <w:t xml:space="preserve">No encontramos muchas historias clínicas en nuestro período que mencionen al centro piloto debido a que coincide con el final del período de estudio. Ahora bien, en los casos en que hay </w:t>
      </w:r>
      <w:r w:rsidRPr="00364CB3">
        <w:t xml:space="preserve">registros de admisiones encontramos las miradas del equipo de admisión registradas.  </w:t>
      </w:r>
    </w:p>
    <w:p w:rsidR="004220F5" w:rsidRDefault="00FF6871" w:rsidP="000D574E">
      <w:pPr>
        <w:spacing w:line="360" w:lineRule="auto"/>
        <w:ind w:firstLine="709"/>
        <w:jc w:val="both"/>
        <w:rPr>
          <w:bCs/>
          <w:lang w:val="es-ES"/>
        </w:rPr>
      </w:pPr>
      <w:r w:rsidRPr="00364CB3">
        <w:t xml:space="preserve"> </w:t>
      </w:r>
      <w:proofErr w:type="spellStart"/>
      <w:r w:rsidRPr="00364CB3">
        <w:t>An</w:t>
      </w:r>
      <w:proofErr w:type="spellEnd"/>
      <w:r w:rsidRPr="00364CB3">
        <w:rPr>
          <w:bCs/>
          <w:lang w:val="es-ES"/>
        </w:rPr>
        <w:t xml:space="preserve">te estos relatos </w:t>
      </w:r>
      <w:r w:rsidR="002D4131">
        <w:rPr>
          <w:bCs/>
          <w:lang w:val="es-ES"/>
        </w:rPr>
        <w:t>Vayo menciona</w:t>
      </w:r>
      <w:r w:rsidR="004220F5">
        <w:rPr>
          <w:bCs/>
          <w:lang w:val="es-ES"/>
        </w:rPr>
        <w:t>b</w:t>
      </w:r>
      <w:r w:rsidR="002D4131">
        <w:rPr>
          <w:bCs/>
          <w:lang w:val="es-ES"/>
        </w:rPr>
        <w:t>a</w:t>
      </w:r>
      <w:r w:rsidR="004220F5">
        <w:rPr>
          <w:bCs/>
          <w:lang w:val="es-ES"/>
        </w:rPr>
        <w:t xml:space="preserve"> que:</w:t>
      </w:r>
      <w:r w:rsidRPr="00364CB3">
        <w:rPr>
          <w:bCs/>
          <w:lang w:val="es-ES"/>
        </w:rPr>
        <w:t xml:space="preserve"> </w:t>
      </w:r>
    </w:p>
    <w:p w:rsidR="00FF6871" w:rsidRDefault="00FF6871" w:rsidP="000D574E">
      <w:pPr>
        <w:ind w:left="1134" w:right="1134"/>
        <w:jc w:val="both"/>
      </w:pPr>
      <w:r w:rsidRPr="00364CB3">
        <w:rPr>
          <w:bCs/>
          <w:lang w:val="es-ES"/>
        </w:rPr>
        <w:t>(</w:t>
      </w:r>
      <w:r w:rsidRPr="00364CB3">
        <w:t xml:space="preserve">....) el impacto fue enorme… yo </w:t>
      </w:r>
      <w:r w:rsidRPr="000D5F49">
        <w:t xml:space="preserve">creo que fue lo más importante que hicimos en nuestra vida… y lo hicimos cuando </w:t>
      </w:r>
      <w:r w:rsidR="0075148D">
        <w:t xml:space="preserve">teníamos </w:t>
      </w:r>
      <w:r w:rsidRPr="000D5F49">
        <w:t>menos de 30 años porque había todo ese empuje… había 3 asistentes de TO que no estaban recibidos, pero hacían TO, y se convert</w:t>
      </w:r>
      <w:r w:rsidR="004220F5">
        <w:t>ían en TO a la fuerza, empírico.</w:t>
      </w:r>
      <w:r>
        <w:t xml:space="preserve"> (</w:t>
      </w:r>
      <w:r w:rsidR="00426B90">
        <w:t>Entrevista a Vayo &amp; Grimson</w:t>
      </w:r>
      <w:r>
        <w:t>, 2013).</w:t>
      </w:r>
    </w:p>
    <w:p w:rsidR="004220F5" w:rsidRDefault="004220F5" w:rsidP="000D574E">
      <w:pPr>
        <w:ind w:firstLine="709"/>
        <w:jc w:val="both"/>
      </w:pPr>
    </w:p>
    <w:p w:rsidR="00FF6871" w:rsidRDefault="00FF6871" w:rsidP="000D574E">
      <w:pPr>
        <w:spacing w:line="360" w:lineRule="auto"/>
        <w:ind w:firstLine="709"/>
        <w:jc w:val="both"/>
      </w:pPr>
      <w:r>
        <w:t xml:space="preserve">Cabe mencionar que esos mismos años el resto del hospital funcionó tradicionalmente como venía haciéndolo y continuó haciéndolo una vez que se desarticuló la experiencia del centro piloto. </w:t>
      </w:r>
    </w:p>
    <w:p w:rsidR="00FF6871" w:rsidRDefault="00FF6871" w:rsidP="000D574E">
      <w:pPr>
        <w:spacing w:line="360" w:lineRule="auto"/>
        <w:ind w:firstLine="709"/>
        <w:jc w:val="both"/>
      </w:pPr>
      <w:r w:rsidRPr="009138CA">
        <w:t>En</w:t>
      </w:r>
      <w:r>
        <w:t xml:space="preserve"> </w:t>
      </w:r>
      <w:r w:rsidR="00F92E36" w:rsidRPr="00F92E36">
        <w:t>septiembre</w:t>
      </w:r>
      <w:r>
        <w:t xml:space="preserve"> de 1970 </w:t>
      </w:r>
      <w:r w:rsidRPr="009138CA">
        <w:t xml:space="preserve">Juan Ramón Rodríguez </w:t>
      </w:r>
      <w:proofErr w:type="spellStart"/>
      <w:r>
        <w:t>L</w:t>
      </w:r>
      <w:r w:rsidRPr="009138CA">
        <w:t>onardi</w:t>
      </w:r>
      <w:proofErr w:type="spellEnd"/>
      <w:r w:rsidRPr="009138CA">
        <w:t xml:space="preserve"> se hizo cargo del Hospital José Esteves</w:t>
      </w:r>
      <w:r>
        <w:t xml:space="preserve"> y trazó un plan de dispersión, traslados y cesantías de los trabajadores del centro piloto (Grimson, 1972)</w:t>
      </w:r>
      <w:r w:rsidRPr="009138CA">
        <w:t xml:space="preserve">. </w:t>
      </w:r>
      <w:r>
        <w:t>La reacción de pacientes y trabajadores del hospital hizo que la</w:t>
      </w:r>
      <w:r w:rsidR="00FE1ECB">
        <w:t xml:space="preserve"> situación se mantuviera hasta d</w:t>
      </w:r>
      <w:r>
        <w:t xml:space="preserve">iciembre. En </w:t>
      </w:r>
      <w:r w:rsidR="00F92E36" w:rsidRPr="00F92E36">
        <w:t>noviembre</w:t>
      </w:r>
      <w:r>
        <w:t xml:space="preserve"> se solicitó la </w:t>
      </w:r>
      <w:proofErr w:type="spellStart"/>
      <w:r>
        <w:t>prescindibilidad</w:t>
      </w:r>
      <w:proofErr w:type="spellEnd"/>
      <w:r>
        <w:t xml:space="preserve"> de la encargada de hospital de día del CP. </w:t>
      </w:r>
      <w:r w:rsidRPr="009138CA">
        <w:t>Ante esta situación, Grimson presentó su disconformidad, por lo que fue se</w:t>
      </w:r>
      <w:r>
        <w:t xml:space="preserve">parado de su cargo. El 6 de </w:t>
      </w:r>
      <w:r w:rsidR="00F92E36" w:rsidRPr="00F92E36">
        <w:t>enero</w:t>
      </w:r>
      <w:r>
        <w:t xml:space="preserve"> de 1971 mediante la aplicación de la ley de </w:t>
      </w:r>
      <w:proofErr w:type="spellStart"/>
      <w:r>
        <w:t>prescindibilidad</w:t>
      </w:r>
      <w:proofErr w:type="spellEnd"/>
      <w:r>
        <w:t xml:space="preserve"> y como castigo 25 trabajadores del CP fueron dejados cesantes y la policía no los dejó ingresar al hospital (Grimson, 1972)</w:t>
      </w:r>
      <w:r w:rsidRPr="009138CA">
        <w:t xml:space="preserve">. Estos despidos dan cuenta de las </w:t>
      </w:r>
      <w:r w:rsidR="00D57084">
        <w:t xml:space="preserve">tensiones y pujas </w:t>
      </w:r>
      <w:r w:rsidR="00972DEB">
        <w:t xml:space="preserve">de poder que se vivían en el hospital </w:t>
      </w:r>
      <w:r w:rsidRPr="00972DEB">
        <w:t>La reacción tanto de la asamblea como del personal especializado fue oponerse a estas disposiciones. Este hecho generó un gran impacto en la opinión pública, que se plasmó en las numerosas críticas y cruces de acusaciones de índole política, terapéutica, moral y administrativa, dirigidas a las comunidades terapéuticas y a los profesionales a cargo aparecidas en la prensa gráfica. (Grimson, 1972</w:t>
      </w:r>
      <w:r w:rsidR="000D52E5" w:rsidRPr="00972DEB">
        <w:t xml:space="preserve">; </w:t>
      </w:r>
      <w:r w:rsidRPr="00972DEB">
        <w:t>Carpintero y Vainer,  2005</w:t>
      </w:r>
      <w:r w:rsidR="000D52E5" w:rsidRPr="00972DEB">
        <w:t xml:space="preserve">; </w:t>
      </w:r>
      <w:r w:rsidRPr="00972DEB">
        <w:t>Golcman, 2012)</w:t>
      </w:r>
      <w:r w:rsidR="004220F5" w:rsidRPr="00972DEB">
        <w:t>.</w:t>
      </w:r>
    </w:p>
    <w:p w:rsidR="00E02609" w:rsidRDefault="00E02609" w:rsidP="000D574E">
      <w:pPr>
        <w:spacing w:line="360" w:lineRule="auto"/>
        <w:ind w:firstLine="709"/>
        <w:jc w:val="both"/>
      </w:pPr>
    </w:p>
    <w:p w:rsidR="002B5327" w:rsidRPr="009C00A0" w:rsidRDefault="002B5327" w:rsidP="002B5327">
      <w:pPr>
        <w:pStyle w:val="Ttulo2"/>
      </w:pPr>
      <w:bookmarkStart w:id="313" w:name="_Toc418089522"/>
      <w:bookmarkStart w:id="314" w:name="_Toc455295206"/>
      <w:bookmarkStart w:id="315" w:name="_Toc457296570"/>
      <w:bookmarkStart w:id="316" w:name="_Toc457298098"/>
      <w:bookmarkStart w:id="317" w:name="_Toc459231375"/>
      <w:bookmarkStart w:id="318" w:name="_Toc459231419"/>
      <w:bookmarkStart w:id="319" w:name="_Toc459231523"/>
      <w:bookmarkStart w:id="320" w:name="_Toc459232264"/>
      <w:bookmarkStart w:id="321" w:name="_Toc459235296"/>
      <w:bookmarkStart w:id="322" w:name="_Toc461109105"/>
      <w:bookmarkStart w:id="323" w:name="_Toc461109273"/>
      <w:bookmarkStart w:id="324" w:name="_Toc462772179"/>
      <w:bookmarkStart w:id="325" w:name="_Toc462773291"/>
      <w:r>
        <w:t xml:space="preserve">10.2 Discusiones de la época. </w:t>
      </w:r>
      <w:r w:rsidRPr="009C00A0">
        <w:t>Breve contextualización institucional</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2B5327" w:rsidRPr="00A04489" w:rsidRDefault="002B5327" w:rsidP="002B5327">
      <w:pPr>
        <w:shd w:val="clear" w:color="auto" w:fill="FFFFFF"/>
        <w:spacing w:line="360" w:lineRule="auto"/>
        <w:ind w:firstLine="709"/>
        <w:jc w:val="both"/>
      </w:pPr>
      <w:r>
        <w:t xml:space="preserve">Mencionaremos </w:t>
      </w:r>
      <w:r w:rsidRPr="00A04489">
        <w:t xml:space="preserve">algunas discusiones científicas de la época en relación a la institución psiquiátrica, la locura, la relación médico paciente, la relación entre profesionales y no profesionales del campo de la salud, la relación comunidad-locos, la salud mental, los tratamientos entre otros. </w:t>
      </w:r>
    </w:p>
    <w:p w:rsidR="002B5327" w:rsidRPr="00A04489" w:rsidRDefault="002B5327" w:rsidP="002B5327">
      <w:pPr>
        <w:shd w:val="clear" w:color="auto" w:fill="FFFFFF"/>
        <w:spacing w:line="360" w:lineRule="auto"/>
        <w:ind w:firstLine="709"/>
        <w:jc w:val="both"/>
      </w:pPr>
      <w:r w:rsidRPr="00A04489">
        <w:t>Ninguna institución puede comprenderse sólo por las relaciones, prácticas y discursos que instituye sino que para ser comprendida es necesario incluirla en la consideración del sistema institucional global y del contexto social</w:t>
      </w:r>
      <w:r>
        <w:t xml:space="preserve"> (Galende, 1990)</w:t>
      </w:r>
      <w:r w:rsidRPr="00A04489">
        <w:t>. Galende</w:t>
      </w:r>
      <w:r>
        <w:t xml:space="preserve"> (1990) </w:t>
      </w:r>
      <w:r w:rsidRPr="00A04489">
        <w:t xml:space="preserve">plantea que los discursos sociales que instituyen una norma (como la psiquiatría o </w:t>
      </w:r>
      <w:r>
        <w:t>la</w:t>
      </w:r>
      <w:r w:rsidRPr="00A04489">
        <w:t xml:space="preserve"> salud mental) son instituciones sociales que generan una organización de relaciones, prácticas, división de tareas, funciones que se concretizan en establecimientos</w:t>
      </w:r>
      <w:r>
        <w:t xml:space="preserve">. Dichos </w:t>
      </w:r>
      <w:r w:rsidRPr="00A04489">
        <w:t xml:space="preserve">establecimientos no son meramente casuales u anecdóticos </w:t>
      </w:r>
      <w:r w:rsidRPr="00A04489">
        <w:lastRenderedPageBreak/>
        <w:t>sino que son esenciales para legitimar las prácticas y funciones que la institución regla. Así por ejemplo “El hospital psiquiátrico, las colonias, el asilos englobables en el término manicomio, son hasta hoy la figura clásica de la institución psiquiátrica”</w:t>
      </w:r>
      <w:r>
        <w:t xml:space="preserve"> (Galende, 1990, p.</w:t>
      </w:r>
      <w:r w:rsidRPr="00A04489">
        <w:t xml:space="preserve">109).    </w:t>
      </w:r>
    </w:p>
    <w:p w:rsidR="00A47E0E" w:rsidRDefault="002B5327" w:rsidP="002B5327">
      <w:pPr>
        <w:spacing w:line="360" w:lineRule="auto"/>
        <w:ind w:firstLine="709"/>
        <w:jc w:val="both"/>
      </w:pPr>
      <w:r>
        <w:t>E</w:t>
      </w:r>
      <w:r w:rsidRPr="00A04489">
        <w:t xml:space="preserve">n el contexto de la segunda posguerra </w:t>
      </w:r>
      <w:r>
        <w:t>se cuestionó el orden instituido y en ese marco a la institución manicomio</w:t>
      </w:r>
      <w:r w:rsidRPr="00A04489">
        <w:t xml:space="preserve">. La </w:t>
      </w:r>
      <w:r>
        <w:t>s</w:t>
      </w:r>
      <w:r w:rsidRPr="00A04489">
        <w:t>emejanza entre los campos de concentración nazis y las condiciones de vida de los internados en manicomios, la cantidad de personas con secuelas psicológicas por la guerra, así como el desarrollo de la psicofarmacología dieron pie al nacimiento de las políticas de salud mental que tendieron a suprimir la internación prolongada, así como promover el trabajo en la comunidad</w:t>
      </w:r>
      <w:r>
        <w:t xml:space="preserve"> (Galende, 1990; Stolkiner 2003). </w:t>
      </w:r>
      <w:r w:rsidRPr="00A04489">
        <w:t xml:space="preserve">Se trató, según Galende </w:t>
      </w:r>
      <w:r>
        <w:t xml:space="preserve">(1990) </w:t>
      </w:r>
      <w:r w:rsidRPr="00A04489">
        <w:t>de una “recomposición profunda en el modo social de existencia de una disciplina de lo mental”</w:t>
      </w:r>
      <w:r>
        <w:t xml:space="preserve"> (Galende, 1990, p.185)</w:t>
      </w:r>
      <w:r w:rsidRPr="00A04489">
        <w:t xml:space="preserve"> que implicó la definición de nuevos problemas humanos, la inclusión de nuevos profesionales y disciplinas, discursos y prácticas, nuevos métodos de abordaje. Los problemas a abordar, ya no eran solamente los trastornos severos o categorías diagnósticas psiquiátricas, sino procesos más amplios que inclu</w:t>
      </w:r>
      <w:r w:rsidR="00E02609">
        <w:t xml:space="preserve">yeron </w:t>
      </w:r>
      <w:r w:rsidRPr="00A04489">
        <w:t xml:space="preserve">la marginación, la desocupación, las violencias, la ruptura del lazo social, el consumo problemático de </w:t>
      </w:r>
      <w:r>
        <w:t xml:space="preserve">sustancias </w:t>
      </w:r>
      <w:r w:rsidRPr="00A04489">
        <w:t>y alcohol, las llamadas conductas asociales, la dificultad en la construcción de un proyecto de vida en un contexto que no incluye socialmente, los ancianos, los llamados enfermos funcionales, las patologías de la migración, los conflictos de pareja, de familia y los grupos con mayor riesgo de enfermar (tercera edad, adolescentes, niños, en crisis vitales)</w:t>
      </w:r>
      <w:r>
        <w:t xml:space="preserve"> (Galende, 1990)</w:t>
      </w:r>
      <w:r w:rsidRPr="00A04489">
        <w:rPr>
          <w:noProof/>
          <w:lang w:val="es-ES"/>
        </w:rPr>
        <w:t xml:space="preserve">. </w:t>
      </w:r>
      <w:r w:rsidRPr="00A04489">
        <w:t>Ante la fractura de vínculos sociales y la producción de marginación surgieron también disciplinas que buscaron realizar abordajes técnicos de tales problemas y el campo de la salud mental abarcó problemas humanos que desbordaban ampliamente los diagnósticos psiquiátricos. Surgió también</w:t>
      </w:r>
      <w:r>
        <w:t xml:space="preserve"> el dilema de los profesionales acerca de </w:t>
      </w:r>
      <w:r w:rsidRPr="00A04489">
        <w:t>intervenir como sostenedores de un orden social o dejar de tecnificar los vínculos y abandonar las intervenciones. Una respuesta fueron las políticas sociales y comunitarias en salud mental que intervi</w:t>
      </w:r>
      <w:r w:rsidR="00E02609">
        <w:t xml:space="preserve">nieron </w:t>
      </w:r>
      <w:r w:rsidRPr="00A04489">
        <w:t xml:space="preserve">técnicamente pero trabajando con los sujetos individuales y colectivos en la búsqueda de soluciones y de </w:t>
      </w:r>
      <w:r>
        <w:t>reforzamiento d</w:t>
      </w:r>
      <w:r w:rsidRPr="00A04489">
        <w:t>el compromiso comunitario y la solidaridad grupal</w:t>
      </w:r>
      <w:r>
        <w:t xml:space="preserve"> (Galende, 1990)</w:t>
      </w:r>
      <w:r w:rsidRPr="00A04489">
        <w:t>.</w:t>
      </w:r>
      <w:r>
        <w:t xml:space="preserve"> </w:t>
      </w:r>
    </w:p>
    <w:p w:rsidR="002B5327" w:rsidRPr="00A04489" w:rsidRDefault="002B5327" w:rsidP="002B5327">
      <w:pPr>
        <w:spacing w:line="360" w:lineRule="auto"/>
        <w:ind w:firstLine="709"/>
        <w:jc w:val="both"/>
      </w:pPr>
      <w:r>
        <w:lastRenderedPageBreak/>
        <w:t xml:space="preserve">En estos años se destacaron las discusiones en torno a continuar abriendo camas en manicomios o destinar </w:t>
      </w:r>
      <w:r w:rsidR="00E02609">
        <w:t xml:space="preserve">el </w:t>
      </w:r>
      <w:r>
        <w:t>presupuesto</w:t>
      </w:r>
      <w:r w:rsidR="00E02609">
        <w:t xml:space="preserve"> de salud mental </w:t>
      </w:r>
      <w:r>
        <w:t xml:space="preserve">a actividades extramurales </w:t>
      </w:r>
      <w:r w:rsidRPr="00A70AE7">
        <w:rPr>
          <w:bCs/>
          <w:lang w:val="es-ES"/>
        </w:rPr>
        <w:t>(</w:t>
      </w:r>
      <w:r>
        <w:rPr>
          <w:bCs/>
          <w:lang w:val="es-ES"/>
        </w:rPr>
        <w:t xml:space="preserve">Acta </w:t>
      </w:r>
      <w:proofErr w:type="spellStart"/>
      <w:r>
        <w:rPr>
          <w:bCs/>
          <w:lang w:val="es-ES"/>
        </w:rPr>
        <w:t>Neuro</w:t>
      </w:r>
      <w:proofErr w:type="spellEnd"/>
      <w:r>
        <w:rPr>
          <w:bCs/>
          <w:lang w:val="es-ES"/>
        </w:rPr>
        <w:t>-psiquiátrica Argentina,</w:t>
      </w:r>
      <w:r w:rsidRPr="00A70AE7">
        <w:rPr>
          <w:bCs/>
          <w:lang w:val="es-ES"/>
        </w:rPr>
        <w:t xml:space="preserve"> 1959</w:t>
      </w:r>
      <w:r>
        <w:rPr>
          <w:bCs/>
          <w:lang w:val="es-ES"/>
        </w:rPr>
        <w:t>,</w:t>
      </w:r>
      <w:r w:rsidRPr="00A70AE7">
        <w:rPr>
          <w:bCs/>
          <w:lang w:val="es-ES"/>
        </w:rPr>
        <w:t xml:space="preserve"> p. 2)</w:t>
      </w:r>
      <w:r>
        <w:t>, abrir dispensarios de salud mental en hospitales generales</w:t>
      </w:r>
      <w:r w:rsidR="00A47E0E">
        <w:t xml:space="preserve">. Asimismo se discutía sobre las </w:t>
      </w:r>
      <w:r>
        <w:t>experiencias alternativas en salud mental (</w:t>
      </w:r>
      <w:r w:rsidR="00A47E0E">
        <w:t xml:space="preserve">política del sector en Francia, </w:t>
      </w:r>
      <w:r>
        <w:t xml:space="preserve">comunidades terapéuticas inglesas,  </w:t>
      </w:r>
      <w:proofErr w:type="spellStart"/>
      <w:r>
        <w:t>antipsiquiatría</w:t>
      </w:r>
      <w:proofErr w:type="spellEnd"/>
      <w:r>
        <w:t xml:space="preserve"> italiana)</w:t>
      </w:r>
      <w:r w:rsidR="00A47E0E">
        <w:t xml:space="preserve"> que se desarrollaban en distintos lugares del mundo (</w:t>
      </w:r>
      <w:r>
        <w:t>Galende; 1990).  En nuestro país</w:t>
      </w:r>
      <w:r w:rsidR="00A47E0E">
        <w:t>,</w:t>
      </w:r>
      <w:r>
        <w:t xml:space="preserve"> a diferencia de otros lugares del mundo donde estos procesos se dieron en el marco de gobiernos democráticos, dich</w:t>
      </w:r>
      <w:r w:rsidR="00A47E0E">
        <w:t xml:space="preserve">a propuesta de cambio </w:t>
      </w:r>
      <w:r>
        <w:t>fue “adaptad</w:t>
      </w:r>
      <w:r w:rsidR="00A47E0E">
        <w:t>a</w:t>
      </w:r>
      <w:r>
        <w:t xml:space="preserve">” y aplicado por un gobierno de facto, el de J.C.  Onganía.  </w:t>
      </w:r>
    </w:p>
    <w:p w:rsidR="002B5327" w:rsidRPr="00A47E0E" w:rsidRDefault="002B5327" w:rsidP="00A47E0E">
      <w:pPr>
        <w:shd w:val="clear" w:color="auto" w:fill="FFFFFF"/>
        <w:spacing w:line="360" w:lineRule="auto"/>
        <w:ind w:firstLine="709"/>
        <w:jc w:val="both"/>
        <w:rPr>
          <w:color w:val="000000"/>
          <w:lang w:eastAsia="es-ES"/>
        </w:rPr>
      </w:pPr>
      <w:r>
        <w:rPr>
          <w:color w:val="000000"/>
          <w:lang w:eastAsia="es-ES"/>
        </w:rPr>
        <w:t xml:space="preserve">En cuanto a las percepciones sociales referidas al padecimiento mental, para 1959 </w:t>
      </w:r>
      <w:r w:rsidRPr="00A04489">
        <w:rPr>
          <w:color w:val="000000"/>
          <w:lang w:eastAsia="es-ES"/>
        </w:rPr>
        <w:t xml:space="preserve">F. Ferrara </w:t>
      </w:r>
      <w:r>
        <w:rPr>
          <w:color w:val="000000"/>
          <w:lang w:eastAsia="es-ES"/>
        </w:rPr>
        <w:t>&amp;</w:t>
      </w:r>
      <w:r w:rsidRPr="00A04489">
        <w:rPr>
          <w:color w:val="000000"/>
          <w:lang w:eastAsia="es-ES"/>
        </w:rPr>
        <w:t xml:space="preserve"> M. Peña realizaron </w:t>
      </w:r>
      <w:r w:rsidRPr="009C31EA">
        <w:rPr>
          <w:color w:val="000000"/>
          <w:lang w:eastAsia="es-ES"/>
        </w:rPr>
        <w:t>una encuesta por muestreo en las ciudades de Buenos Aires, Córdoba, La Plata, Rosario y Tucumán (Ferrara</w:t>
      </w:r>
      <w:r>
        <w:rPr>
          <w:color w:val="000000"/>
          <w:lang w:eastAsia="es-ES"/>
        </w:rPr>
        <w:t xml:space="preserve"> &amp;</w:t>
      </w:r>
      <w:r w:rsidRPr="009C31EA">
        <w:rPr>
          <w:color w:val="000000"/>
          <w:lang w:eastAsia="es-ES"/>
        </w:rPr>
        <w:t xml:space="preserve"> Peña</w:t>
      </w:r>
      <w:r>
        <w:rPr>
          <w:color w:val="000000"/>
          <w:lang w:eastAsia="es-ES"/>
        </w:rPr>
        <w:t>,</w:t>
      </w:r>
      <w:r w:rsidRPr="009C31EA">
        <w:rPr>
          <w:color w:val="000000"/>
          <w:lang w:eastAsia="es-ES"/>
        </w:rPr>
        <w:t xml:space="preserve"> 1959)</w:t>
      </w:r>
      <w:r>
        <w:rPr>
          <w:color w:val="000000"/>
          <w:lang w:eastAsia="es-ES"/>
        </w:rPr>
        <w:t xml:space="preserve">. La misma </w:t>
      </w:r>
      <w:r w:rsidRPr="009C31EA">
        <w:rPr>
          <w:color w:val="000000"/>
          <w:lang w:eastAsia="es-ES"/>
        </w:rPr>
        <w:t>interrogaba cuáles eran las concepciones de enfermedad y salud mental que tenía la población en dicha época.</w:t>
      </w:r>
      <w:r>
        <w:rPr>
          <w:color w:val="000000"/>
          <w:lang w:eastAsia="es-ES"/>
        </w:rPr>
        <w:t xml:space="preserve"> La muestra constó de 950 personas a las que se les aplicó un cuestionario de 80 preguntas.</w:t>
      </w:r>
      <w:r w:rsidRPr="009C31EA">
        <w:rPr>
          <w:color w:val="000000"/>
          <w:lang w:eastAsia="es-ES"/>
        </w:rPr>
        <w:t xml:space="preserve"> </w:t>
      </w:r>
      <w:r w:rsidR="00A47E0E">
        <w:rPr>
          <w:color w:val="000000"/>
          <w:lang w:eastAsia="es-ES"/>
        </w:rPr>
        <w:t xml:space="preserve">Cuando se les preguntó por </w:t>
      </w:r>
      <w:r>
        <w:rPr>
          <w:color w:val="000000"/>
          <w:lang w:eastAsia="es-ES"/>
        </w:rPr>
        <w:t xml:space="preserve"> las enfermedades mortales más preocupantes</w:t>
      </w:r>
      <w:r w:rsidR="00A47E0E">
        <w:rPr>
          <w:color w:val="000000"/>
          <w:lang w:eastAsia="es-ES"/>
        </w:rPr>
        <w:t>,</w:t>
      </w:r>
      <w:r>
        <w:rPr>
          <w:color w:val="000000"/>
          <w:lang w:eastAsia="es-ES"/>
        </w:rPr>
        <w:t xml:space="preserve"> el 92 % no nombró a la locura. La mayoría asoció tal enfermedad mental a las conductas agitadas y violentas. El 65% no consideraba a las personas “alcoholistas” como enfermos sino como “inmorales” o “delincuentes”. Entre las causas que mencionaban, el 75% reconocía causas físicas (lesiones), el 46% conflictos familiares y el 9% pensaba que las causas se vinculaban con la pobreza, miseria, guerras. Sólo el 25% consideraba que entre distintas causas de la locura la pobreza, la migración del campo a la ciudad tenía </w:t>
      </w:r>
      <w:r w:rsidRPr="003B1A58">
        <w:rPr>
          <w:color w:val="000000"/>
          <w:lang w:eastAsia="es-ES"/>
        </w:rPr>
        <w:t>gran peso. Así según Ferrara &amp; Peña (1959) la concepción popular y la científica sobre este tema diferiría ampliamente. La encuesta había dado como resultado que al 62% les desagradaría tener como vecino a un ex enfermo mental. Y que el 50%  consideraba que era una desgracia contar con un enfermo mental en la familia, y que</w:t>
      </w:r>
      <w:r w:rsidR="007B6CC0" w:rsidRPr="003B1A58">
        <w:rPr>
          <w:color w:val="000000"/>
          <w:lang w:eastAsia="es-ES"/>
        </w:rPr>
        <w:t xml:space="preserve"> ello</w:t>
      </w:r>
      <w:r w:rsidRPr="003B1A58">
        <w:rPr>
          <w:color w:val="000000"/>
          <w:lang w:eastAsia="es-ES"/>
        </w:rPr>
        <w:t xml:space="preserve"> debía guardarse en secreto. A su vez planteaban que no tenían ninguna confianza en la terapéutica como cura y más de la mitad consideraba que “la locura no podía curarse” (Ferrara &amp; Peña, 1959; Carpintero </w:t>
      </w:r>
      <w:r w:rsidR="007B6CC0" w:rsidRPr="003B1A58">
        <w:rPr>
          <w:color w:val="000000"/>
          <w:lang w:eastAsia="es-ES"/>
        </w:rPr>
        <w:t>&amp;</w:t>
      </w:r>
      <w:r w:rsidRPr="003B1A58">
        <w:rPr>
          <w:color w:val="000000"/>
          <w:lang w:eastAsia="es-ES"/>
        </w:rPr>
        <w:t xml:space="preserve"> Vainer, 2004, p. 60-61).</w:t>
      </w:r>
      <w:r>
        <w:rPr>
          <w:color w:val="000000"/>
          <w:lang w:eastAsia="es-ES"/>
        </w:rPr>
        <w:t xml:space="preserve"> </w:t>
      </w:r>
      <w:r w:rsidRPr="00A04489">
        <w:rPr>
          <w:color w:val="000000"/>
          <w:lang w:eastAsia="es-ES"/>
        </w:rPr>
        <w:t xml:space="preserve">En cuanto a los tratamientos como prácticas legitimadas y registradas hasta 1950 aquellos más mencionados eran la psicocirugía, el electroshock, la insulinoterapia y “Para la impotencia terapéutica estaba la internación de por vida” </w:t>
      </w:r>
      <w:r>
        <w:rPr>
          <w:color w:val="000000"/>
          <w:lang w:eastAsia="es-ES"/>
        </w:rPr>
        <w:lastRenderedPageBreak/>
        <w:t xml:space="preserve">(Carpintero </w:t>
      </w:r>
      <w:r w:rsidR="00A47E0E">
        <w:rPr>
          <w:color w:val="000000"/>
          <w:lang w:eastAsia="es-ES"/>
        </w:rPr>
        <w:t>&amp;</w:t>
      </w:r>
      <w:r>
        <w:rPr>
          <w:color w:val="000000"/>
          <w:lang w:eastAsia="es-ES"/>
        </w:rPr>
        <w:t xml:space="preserve"> Vainer,  2004, p. 265)</w:t>
      </w:r>
      <w:r w:rsidRPr="00A04489">
        <w:rPr>
          <w:lang w:eastAsia="es-ES"/>
        </w:rPr>
        <w:t xml:space="preserve">. </w:t>
      </w:r>
      <w:r>
        <w:rPr>
          <w:lang w:eastAsia="es-ES"/>
        </w:rPr>
        <w:t xml:space="preserve">Ferrara &amp; Peña también preguntaron por conocimiento de tratamientos en su </w:t>
      </w:r>
      <w:r w:rsidRPr="003B1A58">
        <w:rPr>
          <w:lang w:eastAsia="es-ES"/>
        </w:rPr>
        <w:t>estudio. E</w:t>
      </w:r>
      <w:r w:rsidRPr="003B1A58">
        <w:rPr>
          <w:color w:val="000000"/>
          <w:lang w:eastAsia="es-ES"/>
        </w:rPr>
        <w:t>l 45% no había oído de tratamientos psiquiátricos.</w:t>
      </w:r>
      <w:r>
        <w:rPr>
          <w:color w:val="000000"/>
          <w:lang w:eastAsia="es-ES"/>
        </w:rPr>
        <w:t xml:space="preserve"> Entre quienes sí habían oído sobre tratamientos psiquiátricos, el más más mencionado fue el electroshock (32%), el shock insulínico (12%) (Ferrara &amp; Peña, 1959).</w:t>
      </w:r>
    </w:p>
    <w:p w:rsidR="002B5327" w:rsidRDefault="002B5327" w:rsidP="002B5327">
      <w:pPr>
        <w:autoSpaceDE w:val="0"/>
        <w:autoSpaceDN w:val="0"/>
        <w:adjustRightInd w:val="0"/>
        <w:spacing w:line="360" w:lineRule="auto"/>
        <w:ind w:firstLine="709"/>
        <w:jc w:val="both"/>
        <w:rPr>
          <w:color w:val="000000"/>
          <w:lang w:eastAsia="es-ES"/>
        </w:rPr>
      </w:pPr>
      <w:r w:rsidRPr="003B1A58">
        <w:rPr>
          <w:lang w:eastAsia="es-ES"/>
        </w:rPr>
        <w:t>Durante los</w:t>
      </w:r>
      <w:r w:rsidR="003B1A58" w:rsidRPr="003B1A58">
        <w:rPr>
          <w:lang w:eastAsia="es-ES"/>
        </w:rPr>
        <w:t xml:space="preserve"> </w:t>
      </w:r>
      <w:r w:rsidRPr="003B1A58">
        <w:rPr>
          <w:lang w:eastAsia="es-ES"/>
        </w:rPr>
        <w:t>50 se dio la llamada</w:t>
      </w:r>
      <w:r w:rsidRPr="00A04489">
        <w:rPr>
          <w:lang w:eastAsia="es-ES"/>
        </w:rPr>
        <w:t xml:space="preserve"> “Revolución Psicofarmacológica” que posibi</w:t>
      </w:r>
      <w:r w:rsidRPr="00A04489">
        <w:rPr>
          <w:color w:val="000000"/>
          <w:lang w:eastAsia="es-ES"/>
        </w:rPr>
        <w:t>lit</w:t>
      </w:r>
      <w:r>
        <w:rPr>
          <w:color w:val="000000"/>
          <w:lang w:eastAsia="es-ES"/>
        </w:rPr>
        <w:t>ó</w:t>
      </w:r>
      <w:r w:rsidRPr="00A04489">
        <w:rPr>
          <w:color w:val="000000"/>
          <w:lang w:eastAsia="es-ES"/>
        </w:rPr>
        <w:t xml:space="preserve"> </w:t>
      </w:r>
      <w:r>
        <w:rPr>
          <w:color w:val="000000"/>
          <w:lang w:eastAsia="es-ES"/>
        </w:rPr>
        <w:t xml:space="preserve">considerar </w:t>
      </w:r>
      <w:r w:rsidRPr="00A04489">
        <w:rPr>
          <w:color w:val="000000"/>
          <w:lang w:eastAsia="es-ES"/>
        </w:rPr>
        <w:t xml:space="preserve"> nuevos tratamientos impensables anteriormente. Se descubrieron los primeros psicofármacos antipsicóticos, tranquilizantes, antidepresivos y estimulantes (</w:t>
      </w:r>
      <w:r w:rsidR="00410B2E">
        <w:rPr>
          <w:color w:val="000000"/>
          <w:lang w:eastAsia="es-ES"/>
        </w:rPr>
        <w:t>C</w:t>
      </w:r>
      <w:r w:rsidRPr="00A04489">
        <w:rPr>
          <w:color w:val="000000"/>
          <w:lang w:eastAsia="es-ES"/>
        </w:rPr>
        <w:t>lorproma</w:t>
      </w:r>
      <w:r>
        <w:rPr>
          <w:color w:val="000000"/>
          <w:lang w:eastAsia="es-ES"/>
        </w:rPr>
        <w:t>z</w:t>
      </w:r>
      <w:r w:rsidRPr="00A04489">
        <w:rPr>
          <w:color w:val="000000"/>
          <w:lang w:eastAsia="es-ES"/>
        </w:rPr>
        <w:t>ina</w:t>
      </w:r>
      <w:r>
        <w:rPr>
          <w:rStyle w:val="Refdenotaalpie"/>
          <w:color w:val="000000"/>
          <w:lang w:eastAsia="es-ES"/>
        </w:rPr>
        <w:footnoteReference w:id="12"/>
      </w:r>
      <w:r w:rsidRPr="00A04489">
        <w:rPr>
          <w:color w:val="000000"/>
          <w:lang w:eastAsia="es-ES"/>
        </w:rPr>
        <w:t xml:space="preserve">, en 1952; </w:t>
      </w:r>
      <w:r w:rsidR="00410B2E">
        <w:rPr>
          <w:color w:val="000000"/>
          <w:lang w:eastAsia="es-ES"/>
        </w:rPr>
        <w:t>H</w:t>
      </w:r>
      <w:r w:rsidRPr="00A04489">
        <w:rPr>
          <w:color w:val="000000"/>
          <w:lang w:eastAsia="es-ES"/>
        </w:rPr>
        <w:t>aloperidol</w:t>
      </w:r>
      <w:r>
        <w:rPr>
          <w:rStyle w:val="Refdenotaalpie"/>
          <w:color w:val="000000"/>
          <w:lang w:eastAsia="es-ES"/>
        </w:rPr>
        <w:footnoteReference w:id="13"/>
      </w:r>
      <w:r w:rsidR="00410B2E">
        <w:rPr>
          <w:color w:val="000000"/>
          <w:lang w:eastAsia="es-ES"/>
        </w:rPr>
        <w:t xml:space="preserve">, en 1958; </w:t>
      </w:r>
      <w:proofErr w:type="spellStart"/>
      <w:r w:rsidR="00410B2E">
        <w:rPr>
          <w:color w:val="000000"/>
          <w:lang w:eastAsia="es-ES"/>
        </w:rPr>
        <w:t>C</w:t>
      </w:r>
      <w:r w:rsidRPr="00A04489">
        <w:rPr>
          <w:color w:val="000000"/>
          <w:lang w:eastAsia="es-ES"/>
        </w:rPr>
        <w:t>lozapina</w:t>
      </w:r>
      <w:proofErr w:type="spellEnd"/>
      <w:r>
        <w:rPr>
          <w:rStyle w:val="Refdenotaalpie"/>
          <w:color w:val="000000"/>
          <w:lang w:eastAsia="es-ES"/>
        </w:rPr>
        <w:footnoteReference w:id="14"/>
      </w:r>
      <w:r w:rsidRPr="00A04489">
        <w:rPr>
          <w:color w:val="000000"/>
          <w:lang w:eastAsia="es-ES"/>
        </w:rPr>
        <w:t>,</w:t>
      </w:r>
      <w:r>
        <w:rPr>
          <w:color w:val="000000"/>
          <w:lang w:eastAsia="es-ES"/>
        </w:rPr>
        <w:t xml:space="preserve"> </w:t>
      </w:r>
      <w:r w:rsidRPr="00A04489">
        <w:rPr>
          <w:color w:val="000000"/>
          <w:lang w:eastAsia="es-ES"/>
        </w:rPr>
        <w:t>en 1966) que implicaron la posibilidad de trabajar distintos padecimientos mentales fuera de los manicomios. La conjunción entre estos descubrimientos y el naciente campo de la salud mental modificaron las perspectivas posibles para los tratamientos</w:t>
      </w:r>
      <w:r>
        <w:rPr>
          <w:color w:val="000000"/>
          <w:lang w:eastAsia="es-ES"/>
        </w:rPr>
        <w:t xml:space="preserve"> (Galende, 1990; Grimson, 1972)</w:t>
      </w:r>
      <w:r w:rsidRPr="00A04489">
        <w:rPr>
          <w:color w:val="000000"/>
          <w:lang w:eastAsia="es-ES"/>
        </w:rPr>
        <w:t xml:space="preserve">. Los psicofármacos fueron incluidos y pensados desde distintas perspectivas: quienes los pensaron como posibilitadores de abordajes por fuera del manicomio y quienes lo consideraron como una nueva oportunidad para volver a situar los problemas de salud mental dentro de la hegemonía médica.   </w:t>
      </w:r>
    </w:p>
    <w:p w:rsidR="003B1A58" w:rsidRDefault="003B1A58" w:rsidP="002B5327">
      <w:pPr>
        <w:autoSpaceDE w:val="0"/>
        <w:autoSpaceDN w:val="0"/>
        <w:adjustRightInd w:val="0"/>
        <w:spacing w:line="360" w:lineRule="auto"/>
        <w:ind w:firstLine="709"/>
        <w:jc w:val="both"/>
        <w:rPr>
          <w:color w:val="000000"/>
          <w:lang w:eastAsia="es-ES"/>
        </w:rPr>
      </w:pPr>
    </w:p>
    <w:p w:rsidR="00F407B3" w:rsidRDefault="003F48CF" w:rsidP="00D46BBC">
      <w:pPr>
        <w:pStyle w:val="Ttulo2"/>
      </w:pPr>
      <w:bookmarkStart w:id="326" w:name="_Toc445637428"/>
      <w:bookmarkStart w:id="327" w:name="_Toc445637514"/>
      <w:bookmarkStart w:id="328" w:name="_Toc457296572"/>
      <w:bookmarkStart w:id="329" w:name="_Toc457298100"/>
      <w:bookmarkStart w:id="330" w:name="_Toc459231376"/>
      <w:bookmarkStart w:id="331" w:name="_Toc459231420"/>
      <w:bookmarkStart w:id="332" w:name="_Toc459231524"/>
      <w:bookmarkStart w:id="333" w:name="_Toc459232266"/>
      <w:bookmarkStart w:id="334" w:name="_Toc459235298"/>
      <w:bookmarkStart w:id="335" w:name="_Toc461109106"/>
      <w:bookmarkStart w:id="336" w:name="_Toc461109274"/>
      <w:bookmarkStart w:id="337" w:name="_Toc462772180"/>
      <w:bookmarkStart w:id="338" w:name="_Toc462773292"/>
      <w:bookmarkStart w:id="339" w:name="_Toc455295208"/>
      <w:r>
        <w:t>10</w:t>
      </w:r>
      <w:r w:rsidR="00B97F32">
        <w:t>.</w:t>
      </w:r>
      <w:r w:rsidR="003A0F27">
        <w:t>3</w:t>
      </w:r>
      <w:r w:rsidR="003C6E6E">
        <w:t xml:space="preserve"> </w:t>
      </w:r>
      <w:r w:rsidR="003B0EB5">
        <w:t xml:space="preserve">¿Quiénes </w:t>
      </w:r>
      <w:r w:rsidR="009E2A94">
        <w:t xml:space="preserve">fallecieron </w:t>
      </w:r>
      <w:r w:rsidR="00F407B3">
        <w:t xml:space="preserve"> en el Esteves en</w:t>
      </w:r>
      <w:r w:rsidR="009E2A94">
        <w:t xml:space="preserve">tre </w:t>
      </w:r>
      <w:r w:rsidR="00F407B3">
        <w:t>1957-1971</w:t>
      </w:r>
      <w:bookmarkEnd w:id="326"/>
      <w:bookmarkEnd w:id="327"/>
      <w:r w:rsidR="003B0EB5">
        <w:t>?</w:t>
      </w:r>
      <w:bookmarkEnd w:id="328"/>
      <w:bookmarkEnd w:id="329"/>
      <w:bookmarkEnd w:id="330"/>
      <w:bookmarkEnd w:id="331"/>
      <w:bookmarkEnd w:id="332"/>
      <w:bookmarkEnd w:id="333"/>
      <w:bookmarkEnd w:id="334"/>
      <w:bookmarkEnd w:id="335"/>
      <w:bookmarkEnd w:id="336"/>
      <w:bookmarkEnd w:id="337"/>
      <w:bookmarkEnd w:id="338"/>
      <w:r w:rsidR="00572E25">
        <w:t xml:space="preserve"> </w:t>
      </w:r>
      <w:bookmarkEnd w:id="339"/>
    </w:p>
    <w:p w:rsidR="00F0169F" w:rsidRDefault="005812E7" w:rsidP="000D574E">
      <w:pPr>
        <w:spacing w:line="360" w:lineRule="auto"/>
        <w:ind w:firstLine="709"/>
        <w:jc w:val="both"/>
      </w:pPr>
      <w:r>
        <w:t xml:space="preserve">En este </w:t>
      </w:r>
      <w:r w:rsidR="00E63EBD">
        <w:t xml:space="preserve">apartado realizaremos una caracterización de </w:t>
      </w:r>
      <w:r w:rsidR="001B18C3">
        <w:t xml:space="preserve">datos generales de las </w:t>
      </w:r>
      <w:r w:rsidR="00B41E0F">
        <w:t xml:space="preserve">2088 </w:t>
      </w:r>
      <w:r w:rsidR="008F1DD3">
        <w:t>HC</w:t>
      </w:r>
      <w:r w:rsidR="001B18C3">
        <w:t xml:space="preserve"> </w:t>
      </w:r>
      <w:r w:rsidR="00F350CC">
        <w:t xml:space="preserve">correspondientes a las </w:t>
      </w:r>
      <w:r w:rsidR="00B41E0F">
        <w:t xml:space="preserve">personas (en su gran mayoría </w:t>
      </w:r>
      <w:r w:rsidR="00E63EBD">
        <w:t>mujeres</w:t>
      </w:r>
      <w:r w:rsidR="00B41E0F">
        <w:t>)</w:t>
      </w:r>
      <w:r w:rsidR="00E63EBD">
        <w:t xml:space="preserve"> fallecidas en el </w:t>
      </w:r>
      <w:r w:rsidR="00C12796">
        <w:t>Hospital</w:t>
      </w:r>
      <w:r w:rsidR="00932DB1">
        <w:rPr>
          <w:rStyle w:val="Refdenotaalpie"/>
        </w:rPr>
        <w:footnoteReference w:id="15"/>
      </w:r>
      <w:r w:rsidR="00F407B3">
        <w:t>.</w:t>
      </w:r>
      <w:r w:rsidR="00E63EBD">
        <w:t xml:space="preserve"> </w:t>
      </w:r>
    </w:p>
    <w:p w:rsidR="003B1A58" w:rsidRDefault="003B1A58" w:rsidP="000D574E">
      <w:pPr>
        <w:spacing w:line="360" w:lineRule="auto"/>
        <w:ind w:firstLine="709"/>
        <w:jc w:val="both"/>
      </w:pPr>
    </w:p>
    <w:p w:rsidR="009525B9" w:rsidRPr="00593897" w:rsidRDefault="0019072B" w:rsidP="00AA0571">
      <w:pPr>
        <w:pStyle w:val="Ttulo3"/>
      </w:pPr>
      <w:bookmarkStart w:id="340" w:name="_Toc445637515"/>
      <w:bookmarkStart w:id="341" w:name="_Toc455295209"/>
      <w:bookmarkStart w:id="342" w:name="_Toc459231421"/>
      <w:bookmarkStart w:id="343" w:name="_Toc459231525"/>
      <w:bookmarkStart w:id="344" w:name="_Toc459232267"/>
      <w:bookmarkStart w:id="345" w:name="_Toc459235299"/>
      <w:bookmarkStart w:id="346" w:name="_Toc461109107"/>
      <w:bookmarkStart w:id="347" w:name="_Toc461109275"/>
      <w:bookmarkStart w:id="348" w:name="_Toc462772181"/>
      <w:bookmarkStart w:id="349" w:name="_Toc462773293"/>
      <w:bookmarkStart w:id="350" w:name="_Toc445637516"/>
      <w:bookmarkStart w:id="351" w:name="_Toc455295210"/>
      <w:r>
        <w:t>10.3.1</w:t>
      </w:r>
      <w:r w:rsidR="00F162E4">
        <w:t xml:space="preserve"> </w:t>
      </w:r>
      <w:r w:rsidR="009525B9">
        <w:t>Sexo</w:t>
      </w:r>
      <w:bookmarkEnd w:id="340"/>
      <w:bookmarkEnd w:id="341"/>
      <w:bookmarkEnd w:id="342"/>
      <w:bookmarkEnd w:id="343"/>
      <w:bookmarkEnd w:id="344"/>
      <w:bookmarkEnd w:id="345"/>
      <w:bookmarkEnd w:id="346"/>
      <w:bookmarkEnd w:id="347"/>
      <w:bookmarkEnd w:id="348"/>
      <w:bookmarkEnd w:id="349"/>
      <w:r w:rsidR="009525B9">
        <w:t xml:space="preserve"> </w:t>
      </w:r>
    </w:p>
    <w:p w:rsidR="009525B9" w:rsidRDefault="00A275B8" w:rsidP="009525B9">
      <w:pPr>
        <w:spacing w:line="360" w:lineRule="auto"/>
        <w:ind w:firstLine="709"/>
        <w:jc w:val="both"/>
      </w:pPr>
      <w:r>
        <w:t xml:space="preserve">De </w:t>
      </w:r>
      <w:r w:rsidR="009525B9">
        <w:t xml:space="preserve">las </w:t>
      </w:r>
      <w:r>
        <w:t xml:space="preserve">2088 </w:t>
      </w:r>
      <w:r w:rsidR="009525B9">
        <w:t xml:space="preserve">personas fallecidas en el período 1957-1971 </w:t>
      </w:r>
      <w:r w:rsidR="003A0F27">
        <w:t>e</w:t>
      </w:r>
      <w:r w:rsidR="009525B9" w:rsidRPr="00F11F81">
        <w:t xml:space="preserve">l 96,12% </w:t>
      </w:r>
      <w:r w:rsidR="009525B9">
        <w:t xml:space="preserve">eran de sexo femenino (ver </w:t>
      </w:r>
      <w:r>
        <w:t>T</w:t>
      </w:r>
      <w:r w:rsidR="009525B9">
        <w:t xml:space="preserve">abla </w:t>
      </w:r>
      <w:r>
        <w:t>3</w:t>
      </w:r>
      <w:r w:rsidR="009525B9">
        <w:t>).</w:t>
      </w:r>
      <w:r w:rsidR="00BD7376">
        <w:t xml:space="preserve"> </w:t>
      </w:r>
      <w:r>
        <w:t xml:space="preserve">Hallamos </w:t>
      </w:r>
      <w:r w:rsidR="00BD7376">
        <w:t xml:space="preserve">registro de nueve </w:t>
      </w:r>
      <w:r w:rsidR="002407EE">
        <w:t xml:space="preserve">“menores” varones (fallecidos entre 1960 y 1965) incluidos entre </w:t>
      </w:r>
      <w:r>
        <w:t xml:space="preserve">las </w:t>
      </w:r>
      <w:r w:rsidR="002407EE">
        <w:t xml:space="preserve">40 </w:t>
      </w:r>
      <w:r>
        <w:t>HC pertenecientes a varones</w:t>
      </w:r>
      <w:r w:rsidR="002407EE">
        <w:t xml:space="preserve">. </w:t>
      </w:r>
    </w:p>
    <w:p w:rsidR="009525B9" w:rsidRDefault="006044B7" w:rsidP="00422A7A">
      <w:pPr>
        <w:pStyle w:val="tabla"/>
      </w:pPr>
      <w:bookmarkStart w:id="352" w:name="_Toc478485952"/>
      <w:r>
        <w:lastRenderedPageBreak/>
        <w:t xml:space="preserve">Tabla </w:t>
      </w:r>
      <w:r w:rsidR="008A5CBC">
        <w:fldChar w:fldCharType="begin"/>
      </w:r>
      <w:r w:rsidR="008A5CBC">
        <w:instrText xml:space="preserve"> SEQ Tabla \* ARABIC </w:instrText>
      </w:r>
      <w:r w:rsidR="008A5CBC">
        <w:fldChar w:fldCharType="separate"/>
      </w:r>
      <w:r w:rsidR="006D1FCB">
        <w:rPr>
          <w:noProof/>
        </w:rPr>
        <w:t>3</w:t>
      </w:r>
      <w:r w:rsidR="008A5CBC">
        <w:rPr>
          <w:noProof/>
        </w:rPr>
        <w:fldChar w:fldCharType="end"/>
      </w:r>
      <w:r w:rsidR="006A322A">
        <w:rPr>
          <w:noProof/>
        </w:rPr>
        <w:t>-</w:t>
      </w:r>
      <w:r w:rsidRPr="006044B7">
        <w:t xml:space="preserve"> </w:t>
      </w:r>
      <w:r>
        <w:t>Distribución de frecuencias</w:t>
      </w:r>
      <w:r w:rsidRPr="00D17284">
        <w:t xml:space="preserve"> de personas fallecidas entre 1957-1971 en el Hospital Esteves</w:t>
      </w:r>
      <w:r>
        <w:t xml:space="preserve"> según sexo.</w:t>
      </w:r>
      <w:bookmarkEnd w:id="352"/>
    </w:p>
    <w:tbl>
      <w:tblPr>
        <w:tblW w:w="4426" w:type="dxa"/>
        <w:jc w:val="center"/>
        <w:tblInd w:w="-6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64"/>
        <w:gridCol w:w="1381"/>
        <w:gridCol w:w="1081"/>
      </w:tblGrid>
      <w:tr w:rsidR="009525B9" w:rsidRPr="00466829" w:rsidTr="00422A7A">
        <w:trPr>
          <w:trHeight w:val="271"/>
          <w:jc w:val="center"/>
        </w:trPr>
        <w:tc>
          <w:tcPr>
            <w:tcW w:w="1964" w:type="dxa"/>
            <w:tcBorders>
              <w:top w:val="single" w:sz="4" w:space="0" w:color="auto"/>
              <w:left w:val="nil"/>
              <w:bottom w:val="single" w:sz="4" w:space="0" w:color="auto"/>
            </w:tcBorders>
            <w:shd w:val="clear" w:color="auto" w:fill="auto"/>
            <w:noWrap/>
            <w:vAlign w:val="bottom"/>
          </w:tcPr>
          <w:p w:rsidR="009525B9" w:rsidRPr="00466829" w:rsidRDefault="009525B9" w:rsidP="00466829">
            <w:pPr>
              <w:jc w:val="center"/>
              <w:rPr>
                <w:rFonts w:eastAsia="Times New Roman"/>
                <w:lang w:val="es-ES" w:eastAsia="es-ES"/>
              </w:rPr>
            </w:pPr>
            <w:r w:rsidRPr="00466829">
              <w:rPr>
                <w:rFonts w:eastAsia="Times New Roman"/>
                <w:lang w:val="es-ES" w:eastAsia="es-ES"/>
              </w:rPr>
              <w:t>Sexo</w:t>
            </w:r>
          </w:p>
        </w:tc>
        <w:tc>
          <w:tcPr>
            <w:tcW w:w="1381" w:type="dxa"/>
            <w:tcBorders>
              <w:top w:val="single" w:sz="4" w:space="0" w:color="auto"/>
              <w:bottom w:val="single" w:sz="4" w:space="0" w:color="auto"/>
            </w:tcBorders>
            <w:shd w:val="clear" w:color="auto" w:fill="auto"/>
            <w:noWrap/>
            <w:vAlign w:val="bottom"/>
          </w:tcPr>
          <w:p w:rsidR="009525B9" w:rsidRPr="00466829" w:rsidRDefault="009525B9" w:rsidP="00466829">
            <w:pPr>
              <w:jc w:val="center"/>
              <w:rPr>
                <w:rFonts w:eastAsia="Times New Roman"/>
                <w:lang w:val="es-ES" w:eastAsia="es-ES"/>
              </w:rPr>
            </w:pPr>
            <w:r w:rsidRPr="00466829">
              <w:rPr>
                <w:rFonts w:eastAsia="Times New Roman"/>
                <w:lang w:val="es-ES" w:eastAsia="es-ES"/>
              </w:rPr>
              <w:t>Frecuencias</w:t>
            </w:r>
          </w:p>
        </w:tc>
        <w:tc>
          <w:tcPr>
            <w:tcW w:w="1081" w:type="dxa"/>
            <w:tcBorders>
              <w:top w:val="single" w:sz="4" w:space="0" w:color="auto"/>
              <w:bottom w:val="single" w:sz="4" w:space="0" w:color="auto"/>
              <w:right w:val="nil"/>
            </w:tcBorders>
            <w:shd w:val="clear" w:color="auto" w:fill="auto"/>
            <w:noWrap/>
            <w:vAlign w:val="bottom"/>
          </w:tcPr>
          <w:p w:rsidR="009525B9" w:rsidRPr="00466829" w:rsidRDefault="009525B9" w:rsidP="00466829">
            <w:pPr>
              <w:ind w:firstLine="709"/>
              <w:jc w:val="center"/>
              <w:rPr>
                <w:rFonts w:eastAsia="Times New Roman"/>
                <w:lang w:val="es-ES" w:eastAsia="es-ES"/>
              </w:rPr>
            </w:pPr>
            <w:r w:rsidRPr="00466829">
              <w:rPr>
                <w:rFonts w:eastAsia="Times New Roman"/>
                <w:lang w:val="es-ES" w:eastAsia="es-ES"/>
              </w:rPr>
              <w:t>%</w:t>
            </w:r>
          </w:p>
        </w:tc>
      </w:tr>
      <w:tr w:rsidR="009525B9" w:rsidRPr="00466829" w:rsidTr="00422A7A">
        <w:trPr>
          <w:trHeight w:val="271"/>
          <w:jc w:val="center"/>
        </w:trPr>
        <w:tc>
          <w:tcPr>
            <w:tcW w:w="1964" w:type="dxa"/>
            <w:tcBorders>
              <w:top w:val="single" w:sz="4" w:space="0" w:color="auto"/>
              <w:left w:val="nil"/>
              <w:bottom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Femenino</w:t>
            </w:r>
          </w:p>
        </w:tc>
        <w:tc>
          <w:tcPr>
            <w:tcW w:w="1381" w:type="dxa"/>
            <w:tcBorders>
              <w:top w:val="single" w:sz="4" w:space="0" w:color="auto"/>
              <w:bottom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2008</w:t>
            </w:r>
          </w:p>
        </w:tc>
        <w:tc>
          <w:tcPr>
            <w:tcW w:w="1081" w:type="dxa"/>
            <w:tcBorders>
              <w:top w:val="single" w:sz="4" w:space="0" w:color="auto"/>
              <w:bottom w:val="nil"/>
              <w:right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96,16</w:t>
            </w:r>
          </w:p>
        </w:tc>
      </w:tr>
      <w:tr w:rsidR="009525B9" w:rsidRPr="00466829" w:rsidTr="00422A7A">
        <w:trPr>
          <w:trHeight w:val="271"/>
          <w:jc w:val="center"/>
        </w:trPr>
        <w:tc>
          <w:tcPr>
            <w:tcW w:w="1964" w:type="dxa"/>
            <w:tcBorders>
              <w:top w:val="nil"/>
              <w:left w:val="nil"/>
              <w:bottom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Masculino</w:t>
            </w:r>
          </w:p>
        </w:tc>
        <w:tc>
          <w:tcPr>
            <w:tcW w:w="1381" w:type="dxa"/>
            <w:tcBorders>
              <w:top w:val="nil"/>
              <w:bottom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40</w:t>
            </w:r>
          </w:p>
        </w:tc>
        <w:tc>
          <w:tcPr>
            <w:tcW w:w="1081" w:type="dxa"/>
            <w:tcBorders>
              <w:top w:val="nil"/>
              <w:bottom w:val="nil"/>
              <w:right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1,92</w:t>
            </w:r>
          </w:p>
        </w:tc>
      </w:tr>
      <w:tr w:rsidR="009525B9" w:rsidRPr="00466829" w:rsidTr="00422A7A">
        <w:trPr>
          <w:trHeight w:val="271"/>
          <w:jc w:val="center"/>
        </w:trPr>
        <w:tc>
          <w:tcPr>
            <w:tcW w:w="1964" w:type="dxa"/>
            <w:tcBorders>
              <w:top w:val="nil"/>
              <w:left w:val="nil"/>
              <w:bottom w:val="single" w:sz="4" w:space="0" w:color="auto"/>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S/D</w:t>
            </w:r>
          </w:p>
        </w:tc>
        <w:tc>
          <w:tcPr>
            <w:tcW w:w="1381" w:type="dxa"/>
            <w:tcBorders>
              <w:top w:val="nil"/>
              <w:bottom w:val="single" w:sz="4" w:space="0" w:color="auto"/>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40</w:t>
            </w:r>
          </w:p>
        </w:tc>
        <w:tc>
          <w:tcPr>
            <w:tcW w:w="1081" w:type="dxa"/>
            <w:tcBorders>
              <w:top w:val="nil"/>
              <w:bottom w:val="single" w:sz="4" w:space="0" w:color="auto"/>
              <w:right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1,92</w:t>
            </w:r>
          </w:p>
        </w:tc>
      </w:tr>
      <w:tr w:rsidR="009525B9" w:rsidRPr="00466829" w:rsidTr="00422A7A">
        <w:trPr>
          <w:trHeight w:val="271"/>
          <w:jc w:val="center"/>
        </w:trPr>
        <w:tc>
          <w:tcPr>
            <w:tcW w:w="1964" w:type="dxa"/>
            <w:tcBorders>
              <w:top w:val="single" w:sz="4" w:space="0" w:color="auto"/>
              <w:left w:val="nil"/>
              <w:bottom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Total</w:t>
            </w:r>
          </w:p>
        </w:tc>
        <w:tc>
          <w:tcPr>
            <w:tcW w:w="1381" w:type="dxa"/>
            <w:tcBorders>
              <w:top w:val="single" w:sz="4" w:space="0" w:color="auto"/>
              <w:bottom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2088</w:t>
            </w:r>
          </w:p>
        </w:tc>
        <w:tc>
          <w:tcPr>
            <w:tcW w:w="1081" w:type="dxa"/>
            <w:tcBorders>
              <w:top w:val="single" w:sz="4" w:space="0" w:color="auto"/>
              <w:bottom w:val="nil"/>
              <w:right w:val="nil"/>
            </w:tcBorders>
            <w:shd w:val="clear" w:color="auto" w:fill="auto"/>
            <w:noWrap/>
            <w:vAlign w:val="bottom"/>
            <w:hideMark/>
          </w:tcPr>
          <w:p w:rsidR="009525B9" w:rsidRPr="00466829" w:rsidRDefault="009525B9" w:rsidP="00466829">
            <w:pPr>
              <w:jc w:val="center"/>
              <w:rPr>
                <w:rFonts w:eastAsia="Times New Roman"/>
                <w:lang w:val="es-ES" w:eastAsia="es-ES"/>
              </w:rPr>
            </w:pPr>
            <w:r w:rsidRPr="00466829">
              <w:rPr>
                <w:rFonts w:eastAsia="Times New Roman"/>
                <w:lang w:val="es-ES" w:eastAsia="es-ES"/>
              </w:rPr>
              <w:t>100</w:t>
            </w:r>
          </w:p>
        </w:tc>
      </w:tr>
    </w:tbl>
    <w:p w:rsidR="009525B9" w:rsidRDefault="009525B9" w:rsidP="00422A7A">
      <w:pPr>
        <w:tabs>
          <w:tab w:val="left" w:pos="1276"/>
        </w:tabs>
        <w:ind w:left="2127" w:right="2550"/>
        <w:jc w:val="both"/>
        <w:rPr>
          <w:sz w:val="20"/>
          <w:szCs w:val="20"/>
        </w:rPr>
      </w:pPr>
      <w:r w:rsidRPr="00FA6D6C">
        <w:rPr>
          <w:sz w:val="20"/>
          <w:szCs w:val="20"/>
        </w:rPr>
        <w:t>Fuente: elaboración propia a partir de base de datos del AGN</w:t>
      </w:r>
    </w:p>
    <w:p w:rsidR="00422A7A" w:rsidRDefault="00422A7A" w:rsidP="00422A7A">
      <w:pPr>
        <w:ind w:left="2552" w:right="2550"/>
        <w:jc w:val="both"/>
        <w:rPr>
          <w:sz w:val="20"/>
          <w:szCs w:val="20"/>
        </w:rPr>
      </w:pPr>
    </w:p>
    <w:p w:rsidR="00422A7A" w:rsidRPr="00FA6D6C" w:rsidRDefault="00422A7A" w:rsidP="00422A7A">
      <w:pPr>
        <w:ind w:left="2552" w:right="2550"/>
        <w:jc w:val="both"/>
        <w:rPr>
          <w:sz w:val="20"/>
          <w:szCs w:val="20"/>
        </w:rPr>
      </w:pPr>
    </w:p>
    <w:p w:rsidR="009E7621" w:rsidRDefault="0019072B" w:rsidP="00AA0571">
      <w:pPr>
        <w:pStyle w:val="Ttulo3"/>
      </w:pPr>
      <w:bookmarkStart w:id="353" w:name="_Toc459231422"/>
      <w:bookmarkStart w:id="354" w:name="_Toc459231526"/>
      <w:bookmarkStart w:id="355" w:name="_Toc459232268"/>
      <w:bookmarkStart w:id="356" w:name="_Toc459235300"/>
      <w:bookmarkStart w:id="357" w:name="_Toc461109108"/>
      <w:bookmarkStart w:id="358" w:name="_Toc461109276"/>
      <w:bookmarkStart w:id="359" w:name="_Toc462772182"/>
      <w:bookmarkStart w:id="360" w:name="_Toc462773294"/>
      <w:r>
        <w:t>10.3.2</w:t>
      </w:r>
      <w:r w:rsidR="00F162E4">
        <w:t xml:space="preserve"> </w:t>
      </w:r>
      <w:r w:rsidR="009E7621" w:rsidRPr="00341F83">
        <w:t>Nacionalidades</w:t>
      </w:r>
      <w:bookmarkEnd w:id="350"/>
      <w:bookmarkEnd w:id="351"/>
      <w:bookmarkEnd w:id="353"/>
      <w:bookmarkEnd w:id="354"/>
      <w:bookmarkEnd w:id="355"/>
      <w:bookmarkEnd w:id="356"/>
      <w:bookmarkEnd w:id="357"/>
      <w:bookmarkEnd w:id="358"/>
      <w:bookmarkEnd w:id="359"/>
      <w:bookmarkEnd w:id="360"/>
    </w:p>
    <w:p w:rsidR="00004734" w:rsidRPr="00004734" w:rsidRDefault="00004734" w:rsidP="00004734"/>
    <w:p w:rsidR="004F2C42" w:rsidRDefault="00A275B8" w:rsidP="000D574E">
      <w:pPr>
        <w:spacing w:line="360" w:lineRule="auto"/>
        <w:ind w:firstLine="709"/>
        <w:jc w:val="both"/>
      </w:pPr>
      <w:r>
        <w:t>Debido a la amplísima mayoría de mujeres los d</w:t>
      </w:r>
      <w:r w:rsidR="004F2C42">
        <w:t>escribiremos</w:t>
      </w:r>
      <w:r>
        <w:t xml:space="preserve"> a</w:t>
      </w:r>
      <w:r w:rsidR="004F2C42">
        <w:t xml:space="preserve"> </w:t>
      </w:r>
      <w:r>
        <w:t>t</w:t>
      </w:r>
      <w:r w:rsidR="004F2C42">
        <w:t>odos juntos p</w:t>
      </w:r>
      <w:r>
        <w:t>rescindiendo de diferenciarlos</w:t>
      </w:r>
      <w:r w:rsidR="00932DB1">
        <w:rPr>
          <w:rStyle w:val="Refdenotaalpie"/>
        </w:rPr>
        <w:footnoteReference w:id="16"/>
      </w:r>
      <w:r w:rsidR="004F2C42">
        <w:t>.</w:t>
      </w:r>
      <w:r w:rsidR="000E2D04">
        <w:t xml:space="preserve"> </w:t>
      </w:r>
      <w:r w:rsidR="00353DB0">
        <w:t xml:space="preserve">Este dato proviene de formularios </w:t>
      </w:r>
      <w:proofErr w:type="spellStart"/>
      <w:r w:rsidR="00353DB0">
        <w:t>preimpresos</w:t>
      </w:r>
      <w:proofErr w:type="spellEnd"/>
      <w:r w:rsidR="00353DB0">
        <w:t xml:space="preserve"> en HC que incluían el ítem “nacionalidad”. Estimamos que refiere a país de origen.</w:t>
      </w:r>
    </w:p>
    <w:p w:rsidR="004F2C42" w:rsidRDefault="00A275B8" w:rsidP="000D574E">
      <w:pPr>
        <w:spacing w:line="360" w:lineRule="auto"/>
        <w:ind w:firstLine="709"/>
        <w:jc w:val="both"/>
      </w:pPr>
      <w:r>
        <w:t>L</w:t>
      </w:r>
      <w:r w:rsidR="0033470B">
        <w:t xml:space="preserve">a mitad de las personas </w:t>
      </w:r>
      <w:r>
        <w:t xml:space="preserve">fallecidas en el período en estudio </w:t>
      </w:r>
      <w:r w:rsidR="0033470B">
        <w:t xml:space="preserve">eran argentinas y la otra mitad inmigrantes. Dentro de </w:t>
      </w:r>
      <w:proofErr w:type="gramStart"/>
      <w:r w:rsidR="0033470B">
        <w:t>las</w:t>
      </w:r>
      <w:proofErr w:type="gramEnd"/>
      <w:r w:rsidR="0033470B">
        <w:t xml:space="preserve"> inmigrantes destaca la cantidad de </w:t>
      </w:r>
      <w:r w:rsidR="00932DB1">
        <w:t>españolas y luego de</w:t>
      </w:r>
      <w:r w:rsidR="00AC0F0C">
        <w:t xml:space="preserve"> italianas.</w:t>
      </w:r>
      <w:r w:rsidR="004F2C42">
        <w:t xml:space="preserve"> Esas son las tres nacionalidades más frecuentes.</w:t>
      </w:r>
      <w:r w:rsidR="005B6E26">
        <w:t xml:space="preserve"> </w:t>
      </w:r>
      <w:r w:rsidR="001D06DB">
        <w:t xml:space="preserve">Ello no implica que no </w:t>
      </w:r>
      <w:r w:rsidR="00932DB1">
        <w:t>hubiera</w:t>
      </w:r>
      <w:r w:rsidR="001D06DB">
        <w:t xml:space="preserve"> una gran diversidad </w:t>
      </w:r>
      <w:r w:rsidR="009E7621">
        <w:t>de nacionalidades</w:t>
      </w:r>
      <w:r w:rsidR="001D06DB">
        <w:t xml:space="preserve"> entre </w:t>
      </w:r>
      <w:r w:rsidR="009E7621">
        <w:t xml:space="preserve">las </w:t>
      </w:r>
      <w:r w:rsidR="004F2C42">
        <w:t xml:space="preserve">mujeres </w:t>
      </w:r>
      <w:r w:rsidR="009E7621">
        <w:t xml:space="preserve"> internadas</w:t>
      </w:r>
      <w:r w:rsidR="00E6429E">
        <w:rPr>
          <w:rStyle w:val="Refdenotaalpie"/>
        </w:rPr>
        <w:footnoteReference w:id="17"/>
      </w:r>
      <w:r w:rsidR="009E7621">
        <w:t xml:space="preserve">. </w:t>
      </w:r>
    </w:p>
    <w:p w:rsidR="0033470B" w:rsidRDefault="00A275B8" w:rsidP="000D574E">
      <w:pPr>
        <w:spacing w:line="360" w:lineRule="auto"/>
        <w:ind w:firstLine="709"/>
        <w:jc w:val="both"/>
      </w:pPr>
      <w:r>
        <w:t>S</w:t>
      </w:r>
      <w:r w:rsidR="00422A7A">
        <w:t xml:space="preserve">eis </w:t>
      </w:r>
      <w:r w:rsidR="0033470B">
        <w:t xml:space="preserve">nacionalidades concentran </w:t>
      </w:r>
      <w:r w:rsidR="00744600">
        <w:t>9/10 de las personas (</w:t>
      </w:r>
      <w:r w:rsidR="0033470B">
        <w:t>1902</w:t>
      </w:r>
      <w:r w:rsidR="00744600">
        <w:t>/</w:t>
      </w:r>
      <w:r w:rsidR="0033470B">
        <w:t>2088</w:t>
      </w:r>
      <w:r w:rsidR="005B6E26">
        <w:t xml:space="preserve"> </w:t>
      </w:r>
      <w:r w:rsidR="008F1DD3">
        <w:t>HC</w:t>
      </w:r>
      <w:r w:rsidR="00744600">
        <w:t>)</w:t>
      </w:r>
      <w:r w:rsidR="0033470B">
        <w:t xml:space="preserve">. De ellas más de la mitad eran argentinas, más de ¼ españolas, casi 1/9 eran italianas, el resto se distribuyen entre polacas, rusas, uruguayas, alemanas y otras (ver </w:t>
      </w:r>
      <w:r w:rsidR="00422A7A">
        <w:t>T</w:t>
      </w:r>
      <w:r w:rsidR="0033470B">
        <w:t>abla</w:t>
      </w:r>
      <w:r w:rsidR="00422A7A">
        <w:t xml:space="preserve"> 4</w:t>
      </w:r>
      <w:r w:rsidR="0033470B">
        <w:t xml:space="preserve"> y </w:t>
      </w:r>
      <w:r w:rsidR="00422A7A">
        <w:t>Figura 2</w:t>
      </w:r>
      <w:r w:rsidR="0033470B">
        <w:t xml:space="preserve">). </w:t>
      </w:r>
    </w:p>
    <w:p w:rsidR="00443342" w:rsidRDefault="006044B7" w:rsidP="00A14CC0">
      <w:pPr>
        <w:pStyle w:val="tabla"/>
        <w:tabs>
          <w:tab w:val="clear" w:pos="5387"/>
          <w:tab w:val="left" w:pos="5670"/>
        </w:tabs>
        <w:ind w:left="2835" w:right="2834"/>
      </w:pPr>
      <w:bookmarkStart w:id="361" w:name="_Toc478485953"/>
      <w:r>
        <w:t xml:space="preserve">Tabla </w:t>
      </w:r>
      <w:r w:rsidR="008A5CBC">
        <w:fldChar w:fldCharType="begin"/>
      </w:r>
      <w:r w:rsidR="008A5CBC">
        <w:instrText xml:space="preserve"> SEQ Tabla \* ARABIC </w:instrText>
      </w:r>
      <w:r w:rsidR="008A5CBC">
        <w:fldChar w:fldCharType="separate"/>
      </w:r>
      <w:r w:rsidR="006D1FCB">
        <w:rPr>
          <w:noProof/>
        </w:rPr>
        <w:t>4</w:t>
      </w:r>
      <w:r w:rsidR="008A5CBC">
        <w:rPr>
          <w:noProof/>
        </w:rPr>
        <w:fldChar w:fldCharType="end"/>
      </w:r>
      <w:r w:rsidRPr="006044B7">
        <w:t xml:space="preserve"> </w:t>
      </w:r>
      <w:r w:rsidR="00906C6A">
        <w:t xml:space="preserve">- </w:t>
      </w:r>
      <w:r>
        <w:t>Distribución de frecuencias</w:t>
      </w:r>
      <w:r w:rsidRPr="00D17284">
        <w:t xml:space="preserve"> de personas fallecidas entre 1957-1971 en el Hospital Esteves</w:t>
      </w:r>
      <w:r>
        <w:t xml:space="preserve"> según nacionalidades principales.</w:t>
      </w:r>
      <w:bookmarkEnd w:id="361"/>
    </w:p>
    <w:tbl>
      <w:tblPr>
        <w:tblW w:w="2682" w:type="dxa"/>
        <w:jc w:val="center"/>
        <w:tblCellMar>
          <w:left w:w="70" w:type="dxa"/>
          <w:right w:w="70" w:type="dxa"/>
        </w:tblCellMar>
        <w:tblLook w:val="04A0" w:firstRow="1" w:lastRow="0" w:firstColumn="1" w:lastColumn="0" w:noHBand="0" w:noVBand="1"/>
      </w:tblPr>
      <w:tblGrid>
        <w:gridCol w:w="1456"/>
        <w:gridCol w:w="1226"/>
      </w:tblGrid>
      <w:tr w:rsidR="00FA6D6C" w:rsidRPr="00DB44BE" w:rsidTr="00906C6A">
        <w:trPr>
          <w:trHeight w:val="268"/>
          <w:jc w:val="center"/>
        </w:trPr>
        <w:tc>
          <w:tcPr>
            <w:tcW w:w="1456" w:type="dxa"/>
            <w:tcBorders>
              <w:top w:val="single" w:sz="4" w:space="0" w:color="auto"/>
              <w:bottom w:val="single" w:sz="4" w:space="0" w:color="auto"/>
            </w:tcBorders>
            <w:shd w:val="clear" w:color="auto" w:fill="auto"/>
            <w:noWrap/>
            <w:vAlign w:val="bottom"/>
          </w:tcPr>
          <w:p w:rsidR="00FA6D6C" w:rsidRPr="00FA6D6C" w:rsidRDefault="006A322A" w:rsidP="006A322A">
            <w:pPr>
              <w:jc w:val="center"/>
              <w:rPr>
                <w:rFonts w:eastAsia="Times New Roman"/>
              </w:rPr>
            </w:pPr>
            <w:r w:rsidRPr="00FA6D6C">
              <w:rPr>
                <w:rFonts w:eastAsia="Times New Roman"/>
              </w:rPr>
              <w:t>Nacionalidad</w:t>
            </w:r>
          </w:p>
        </w:tc>
        <w:tc>
          <w:tcPr>
            <w:tcW w:w="1226" w:type="dxa"/>
            <w:tcBorders>
              <w:top w:val="single" w:sz="4" w:space="0" w:color="auto"/>
              <w:bottom w:val="single" w:sz="4" w:space="0" w:color="auto"/>
            </w:tcBorders>
            <w:shd w:val="clear" w:color="auto" w:fill="auto"/>
            <w:noWrap/>
            <w:vAlign w:val="bottom"/>
          </w:tcPr>
          <w:p w:rsidR="00FA6D6C" w:rsidRPr="00FA6D6C" w:rsidRDefault="004B1CA3" w:rsidP="006A322A">
            <w:pPr>
              <w:jc w:val="center"/>
              <w:rPr>
                <w:rFonts w:eastAsia="Times New Roman"/>
              </w:rPr>
            </w:pPr>
            <w:r>
              <w:rPr>
                <w:rFonts w:eastAsia="Times New Roman"/>
              </w:rPr>
              <w:t>F</w:t>
            </w:r>
            <w:r w:rsidR="006A322A" w:rsidRPr="00FA6D6C">
              <w:rPr>
                <w:rFonts w:eastAsia="Times New Roman"/>
              </w:rPr>
              <w:t>recuencia</w:t>
            </w:r>
          </w:p>
        </w:tc>
      </w:tr>
      <w:tr w:rsidR="009E7621" w:rsidRPr="00FA6D6C" w:rsidTr="00906C6A">
        <w:trPr>
          <w:trHeight w:val="268"/>
          <w:jc w:val="center"/>
        </w:trPr>
        <w:tc>
          <w:tcPr>
            <w:tcW w:w="1456" w:type="dxa"/>
            <w:tcBorders>
              <w:top w:val="single" w:sz="4" w:space="0" w:color="auto"/>
            </w:tcBorders>
            <w:shd w:val="clear" w:color="auto" w:fill="auto"/>
            <w:noWrap/>
            <w:vAlign w:val="bottom"/>
            <w:hideMark/>
          </w:tcPr>
          <w:p w:rsidR="009E7621" w:rsidRPr="00FA6D6C" w:rsidRDefault="006A322A" w:rsidP="006A322A">
            <w:pPr>
              <w:jc w:val="center"/>
              <w:rPr>
                <w:rFonts w:eastAsia="Times New Roman"/>
                <w:sz w:val="22"/>
                <w:szCs w:val="22"/>
              </w:rPr>
            </w:pPr>
            <w:r>
              <w:rPr>
                <w:rFonts w:eastAsia="Times New Roman"/>
                <w:sz w:val="22"/>
                <w:szCs w:val="22"/>
              </w:rPr>
              <w:t>A</w:t>
            </w:r>
            <w:r w:rsidRPr="00FA6D6C">
              <w:rPr>
                <w:rFonts w:eastAsia="Times New Roman"/>
                <w:sz w:val="22"/>
                <w:szCs w:val="22"/>
              </w:rPr>
              <w:t>rgentina</w:t>
            </w:r>
          </w:p>
        </w:tc>
        <w:tc>
          <w:tcPr>
            <w:tcW w:w="1226" w:type="dxa"/>
            <w:tcBorders>
              <w:top w:val="single" w:sz="4" w:space="0" w:color="auto"/>
            </w:tcBorders>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1081</w:t>
            </w:r>
          </w:p>
        </w:tc>
      </w:tr>
      <w:tr w:rsidR="009E7621" w:rsidRPr="00FA6D6C" w:rsidTr="00906C6A">
        <w:trPr>
          <w:trHeight w:val="268"/>
          <w:jc w:val="center"/>
        </w:trPr>
        <w:tc>
          <w:tcPr>
            <w:tcW w:w="1456" w:type="dxa"/>
            <w:shd w:val="clear" w:color="auto" w:fill="auto"/>
            <w:noWrap/>
            <w:vAlign w:val="bottom"/>
            <w:hideMark/>
          </w:tcPr>
          <w:p w:rsidR="009E7621" w:rsidRPr="00FA6D6C" w:rsidRDefault="006A322A" w:rsidP="006A322A">
            <w:pPr>
              <w:jc w:val="center"/>
              <w:rPr>
                <w:rFonts w:eastAsia="Times New Roman"/>
                <w:sz w:val="22"/>
                <w:szCs w:val="22"/>
              </w:rPr>
            </w:pPr>
            <w:r w:rsidRPr="00FA6D6C">
              <w:rPr>
                <w:rFonts w:eastAsia="Times New Roman"/>
                <w:sz w:val="22"/>
                <w:szCs w:val="22"/>
              </w:rPr>
              <w:t>España</w:t>
            </w:r>
          </w:p>
        </w:tc>
        <w:tc>
          <w:tcPr>
            <w:tcW w:w="1226" w:type="dxa"/>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473</w:t>
            </w:r>
          </w:p>
        </w:tc>
      </w:tr>
      <w:tr w:rsidR="009E7621" w:rsidRPr="00FA6D6C" w:rsidTr="00906C6A">
        <w:trPr>
          <w:trHeight w:val="158"/>
          <w:jc w:val="center"/>
        </w:trPr>
        <w:tc>
          <w:tcPr>
            <w:tcW w:w="1456" w:type="dxa"/>
            <w:shd w:val="clear" w:color="auto" w:fill="auto"/>
            <w:noWrap/>
            <w:vAlign w:val="bottom"/>
            <w:hideMark/>
          </w:tcPr>
          <w:p w:rsidR="009E7621" w:rsidRPr="00FA6D6C" w:rsidRDefault="006A322A" w:rsidP="006A322A">
            <w:pPr>
              <w:jc w:val="center"/>
              <w:rPr>
                <w:rFonts w:eastAsia="Times New Roman"/>
                <w:sz w:val="22"/>
                <w:szCs w:val="22"/>
              </w:rPr>
            </w:pPr>
            <w:r w:rsidRPr="00FA6D6C">
              <w:rPr>
                <w:rFonts w:eastAsia="Times New Roman"/>
                <w:sz w:val="22"/>
                <w:szCs w:val="22"/>
              </w:rPr>
              <w:t>Italia</w:t>
            </w:r>
          </w:p>
        </w:tc>
        <w:tc>
          <w:tcPr>
            <w:tcW w:w="1226" w:type="dxa"/>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220</w:t>
            </w:r>
          </w:p>
        </w:tc>
      </w:tr>
      <w:tr w:rsidR="009E7621" w:rsidRPr="00FA6D6C" w:rsidTr="00906C6A">
        <w:trPr>
          <w:trHeight w:val="268"/>
          <w:jc w:val="center"/>
        </w:trPr>
        <w:tc>
          <w:tcPr>
            <w:tcW w:w="1456" w:type="dxa"/>
            <w:shd w:val="clear" w:color="auto" w:fill="auto"/>
            <w:noWrap/>
            <w:vAlign w:val="bottom"/>
            <w:hideMark/>
          </w:tcPr>
          <w:p w:rsidR="009E7621" w:rsidRPr="00FA6D6C" w:rsidRDefault="006A322A" w:rsidP="006A322A">
            <w:pPr>
              <w:jc w:val="center"/>
              <w:rPr>
                <w:rFonts w:eastAsia="Times New Roman"/>
                <w:sz w:val="22"/>
                <w:szCs w:val="22"/>
              </w:rPr>
            </w:pPr>
            <w:r w:rsidRPr="00FA6D6C">
              <w:rPr>
                <w:rFonts w:eastAsia="Times New Roman"/>
                <w:sz w:val="22"/>
                <w:szCs w:val="22"/>
              </w:rPr>
              <w:t>Polonia</w:t>
            </w:r>
          </w:p>
        </w:tc>
        <w:tc>
          <w:tcPr>
            <w:tcW w:w="1226" w:type="dxa"/>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52</w:t>
            </w:r>
          </w:p>
        </w:tc>
      </w:tr>
      <w:tr w:rsidR="009E7621" w:rsidRPr="00FA6D6C" w:rsidTr="00906C6A">
        <w:trPr>
          <w:trHeight w:val="268"/>
          <w:jc w:val="center"/>
        </w:trPr>
        <w:tc>
          <w:tcPr>
            <w:tcW w:w="1456" w:type="dxa"/>
            <w:shd w:val="clear" w:color="auto" w:fill="auto"/>
            <w:noWrap/>
            <w:vAlign w:val="bottom"/>
            <w:hideMark/>
          </w:tcPr>
          <w:p w:rsidR="009E7621" w:rsidRPr="00FA6D6C" w:rsidRDefault="006A322A" w:rsidP="006A322A">
            <w:pPr>
              <w:jc w:val="center"/>
              <w:rPr>
                <w:rFonts w:eastAsia="Times New Roman"/>
                <w:sz w:val="22"/>
                <w:szCs w:val="22"/>
              </w:rPr>
            </w:pPr>
            <w:r w:rsidRPr="00FA6D6C">
              <w:rPr>
                <w:rFonts w:eastAsia="Times New Roman"/>
                <w:sz w:val="22"/>
                <w:szCs w:val="22"/>
              </w:rPr>
              <w:t>Rusia</w:t>
            </w:r>
          </w:p>
        </w:tc>
        <w:tc>
          <w:tcPr>
            <w:tcW w:w="1226" w:type="dxa"/>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29</w:t>
            </w:r>
          </w:p>
        </w:tc>
      </w:tr>
      <w:tr w:rsidR="009E7621" w:rsidRPr="00FA6D6C" w:rsidTr="00906C6A">
        <w:trPr>
          <w:trHeight w:val="268"/>
          <w:jc w:val="center"/>
        </w:trPr>
        <w:tc>
          <w:tcPr>
            <w:tcW w:w="1456" w:type="dxa"/>
            <w:shd w:val="clear" w:color="auto" w:fill="auto"/>
            <w:noWrap/>
            <w:vAlign w:val="bottom"/>
            <w:hideMark/>
          </w:tcPr>
          <w:p w:rsidR="009E7621" w:rsidRPr="00FA6D6C" w:rsidRDefault="006A322A" w:rsidP="006A322A">
            <w:pPr>
              <w:jc w:val="center"/>
              <w:rPr>
                <w:rFonts w:eastAsia="Times New Roman"/>
                <w:sz w:val="22"/>
                <w:szCs w:val="22"/>
              </w:rPr>
            </w:pPr>
            <w:r w:rsidRPr="00FA6D6C">
              <w:rPr>
                <w:rFonts w:eastAsia="Times New Roman"/>
                <w:sz w:val="22"/>
                <w:szCs w:val="22"/>
              </w:rPr>
              <w:t>Uruguay</w:t>
            </w:r>
          </w:p>
        </w:tc>
        <w:tc>
          <w:tcPr>
            <w:tcW w:w="1226" w:type="dxa"/>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26</w:t>
            </w:r>
          </w:p>
        </w:tc>
      </w:tr>
      <w:tr w:rsidR="003B1A58" w:rsidRPr="00FA6D6C" w:rsidTr="00737D12">
        <w:trPr>
          <w:trHeight w:val="268"/>
          <w:jc w:val="center"/>
        </w:trPr>
        <w:tc>
          <w:tcPr>
            <w:tcW w:w="2682" w:type="dxa"/>
            <w:gridSpan w:val="2"/>
            <w:shd w:val="clear" w:color="auto" w:fill="auto"/>
            <w:noWrap/>
            <w:vAlign w:val="bottom"/>
          </w:tcPr>
          <w:p w:rsidR="003B1A58" w:rsidRPr="00FA6D6C" w:rsidRDefault="00AF2361" w:rsidP="00AF2361">
            <w:pPr>
              <w:tabs>
                <w:tab w:val="left" w:pos="241"/>
              </w:tabs>
              <w:jc w:val="center"/>
              <w:rPr>
                <w:rFonts w:eastAsia="Times New Roman"/>
                <w:sz w:val="22"/>
                <w:szCs w:val="22"/>
              </w:rPr>
            </w:pPr>
            <w:r>
              <w:rPr>
                <w:rFonts w:eastAsia="Times New Roman"/>
                <w:sz w:val="22"/>
                <w:szCs w:val="22"/>
              </w:rPr>
              <w:lastRenderedPageBreak/>
              <w:t>Tabla 4. Continuació</w:t>
            </w:r>
            <w:r w:rsidR="003B1A58">
              <w:rPr>
                <w:rFonts w:eastAsia="Times New Roman"/>
                <w:sz w:val="22"/>
                <w:szCs w:val="22"/>
              </w:rPr>
              <w:t>n</w:t>
            </w:r>
          </w:p>
        </w:tc>
      </w:tr>
      <w:tr w:rsidR="009E7621" w:rsidRPr="00FA6D6C" w:rsidTr="00906C6A">
        <w:trPr>
          <w:trHeight w:val="268"/>
          <w:jc w:val="center"/>
        </w:trPr>
        <w:tc>
          <w:tcPr>
            <w:tcW w:w="1456" w:type="dxa"/>
            <w:shd w:val="clear" w:color="auto" w:fill="auto"/>
            <w:noWrap/>
            <w:vAlign w:val="bottom"/>
            <w:hideMark/>
          </w:tcPr>
          <w:p w:rsidR="009E7621" w:rsidRPr="00FA6D6C" w:rsidRDefault="006A322A" w:rsidP="006A322A">
            <w:pPr>
              <w:jc w:val="center"/>
              <w:rPr>
                <w:rFonts w:eastAsia="Times New Roman"/>
                <w:sz w:val="22"/>
                <w:szCs w:val="22"/>
              </w:rPr>
            </w:pPr>
            <w:r w:rsidRPr="00FA6D6C">
              <w:rPr>
                <w:rFonts w:eastAsia="Times New Roman"/>
                <w:sz w:val="22"/>
                <w:szCs w:val="22"/>
              </w:rPr>
              <w:t>Alemania</w:t>
            </w:r>
          </w:p>
        </w:tc>
        <w:tc>
          <w:tcPr>
            <w:tcW w:w="1226" w:type="dxa"/>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21</w:t>
            </w:r>
          </w:p>
        </w:tc>
      </w:tr>
      <w:tr w:rsidR="009E7621" w:rsidRPr="00FA6D6C" w:rsidTr="00906C6A">
        <w:trPr>
          <w:trHeight w:val="268"/>
          <w:jc w:val="center"/>
        </w:trPr>
        <w:tc>
          <w:tcPr>
            <w:tcW w:w="1456" w:type="dxa"/>
            <w:tcBorders>
              <w:bottom w:val="single" w:sz="4" w:space="0" w:color="auto"/>
            </w:tcBorders>
            <w:shd w:val="clear" w:color="auto" w:fill="auto"/>
            <w:noWrap/>
            <w:vAlign w:val="bottom"/>
            <w:hideMark/>
          </w:tcPr>
          <w:p w:rsidR="009E7621" w:rsidRPr="00FA6D6C" w:rsidRDefault="006A322A" w:rsidP="006A322A">
            <w:pPr>
              <w:jc w:val="center"/>
              <w:rPr>
                <w:rFonts w:eastAsia="Times New Roman"/>
                <w:sz w:val="22"/>
                <w:szCs w:val="22"/>
              </w:rPr>
            </w:pPr>
            <w:r>
              <w:rPr>
                <w:rFonts w:eastAsia="Times New Roman"/>
                <w:sz w:val="22"/>
                <w:szCs w:val="22"/>
              </w:rPr>
              <w:t>Otras</w:t>
            </w:r>
          </w:p>
        </w:tc>
        <w:tc>
          <w:tcPr>
            <w:tcW w:w="1226" w:type="dxa"/>
            <w:tcBorders>
              <w:bottom w:val="single" w:sz="4" w:space="0" w:color="auto"/>
            </w:tcBorders>
            <w:shd w:val="clear" w:color="auto" w:fill="auto"/>
            <w:noWrap/>
            <w:vAlign w:val="center"/>
            <w:hideMark/>
          </w:tcPr>
          <w:p w:rsidR="009E7621" w:rsidRPr="00FA6D6C" w:rsidRDefault="006A322A" w:rsidP="006A322A">
            <w:pPr>
              <w:tabs>
                <w:tab w:val="left" w:pos="241"/>
              </w:tabs>
              <w:jc w:val="center"/>
              <w:rPr>
                <w:rFonts w:eastAsia="Times New Roman"/>
                <w:sz w:val="22"/>
                <w:szCs w:val="22"/>
              </w:rPr>
            </w:pPr>
            <w:r w:rsidRPr="00FA6D6C">
              <w:rPr>
                <w:rFonts w:eastAsia="Times New Roman"/>
                <w:sz w:val="22"/>
                <w:szCs w:val="22"/>
              </w:rPr>
              <w:t>186</w:t>
            </w:r>
          </w:p>
        </w:tc>
      </w:tr>
      <w:tr w:rsidR="006A322A" w:rsidRPr="00FA6D6C" w:rsidTr="00906C6A">
        <w:trPr>
          <w:trHeight w:val="268"/>
          <w:jc w:val="center"/>
        </w:trPr>
        <w:tc>
          <w:tcPr>
            <w:tcW w:w="1456" w:type="dxa"/>
            <w:tcBorders>
              <w:top w:val="single" w:sz="4" w:space="0" w:color="auto"/>
              <w:bottom w:val="single" w:sz="4" w:space="0" w:color="auto"/>
            </w:tcBorders>
            <w:shd w:val="clear" w:color="auto" w:fill="auto"/>
            <w:noWrap/>
            <w:vAlign w:val="bottom"/>
          </w:tcPr>
          <w:p w:rsidR="006A322A" w:rsidRDefault="006A322A" w:rsidP="006A322A">
            <w:pPr>
              <w:jc w:val="center"/>
              <w:rPr>
                <w:rFonts w:eastAsia="Times New Roman"/>
                <w:sz w:val="22"/>
                <w:szCs w:val="22"/>
              </w:rPr>
            </w:pPr>
            <w:r>
              <w:rPr>
                <w:rFonts w:eastAsia="Times New Roman"/>
                <w:sz w:val="22"/>
                <w:szCs w:val="22"/>
              </w:rPr>
              <w:t>Total</w:t>
            </w:r>
          </w:p>
        </w:tc>
        <w:tc>
          <w:tcPr>
            <w:tcW w:w="1226" w:type="dxa"/>
            <w:tcBorders>
              <w:top w:val="single" w:sz="4" w:space="0" w:color="auto"/>
              <w:bottom w:val="single" w:sz="4" w:space="0" w:color="auto"/>
            </w:tcBorders>
            <w:shd w:val="clear" w:color="auto" w:fill="auto"/>
            <w:noWrap/>
            <w:vAlign w:val="center"/>
          </w:tcPr>
          <w:p w:rsidR="006A322A" w:rsidRPr="00FA6D6C" w:rsidRDefault="006A322A" w:rsidP="006A322A">
            <w:pPr>
              <w:tabs>
                <w:tab w:val="left" w:pos="241"/>
              </w:tabs>
              <w:jc w:val="center"/>
              <w:rPr>
                <w:rFonts w:eastAsia="Times New Roman"/>
                <w:sz w:val="22"/>
                <w:szCs w:val="22"/>
              </w:rPr>
            </w:pPr>
            <w:r>
              <w:rPr>
                <w:rFonts w:eastAsia="Times New Roman"/>
                <w:sz w:val="22"/>
                <w:szCs w:val="22"/>
              </w:rPr>
              <w:t>1902</w:t>
            </w:r>
          </w:p>
        </w:tc>
      </w:tr>
    </w:tbl>
    <w:p w:rsidR="009E7621" w:rsidRPr="00FA6D6C" w:rsidRDefault="009E7621" w:rsidP="00422A7A">
      <w:pPr>
        <w:tabs>
          <w:tab w:val="left" w:pos="5670"/>
        </w:tabs>
        <w:ind w:left="2977" w:right="2834"/>
        <w:jc w:val="both"/>
        <w:rPr>
          <w:sz w:val="20"/>
          <w:szCs w:val="20"/>
        </w:rPr>
      </w:pPr>
      <w:r w:rsidRPr="00FA6D6C">
        <w:rPr>
          <w:sz w:val="20"/>
          <w:szCs w:val="20"/>
        </w:rPr>
        <w:t>Fuente: elaboración propia a partir de base de datos del Archivo General de la Nación</w:t>
      </w:r>
    </w:p>
    <w:p w:rsidR="009E7621" w:rsidRDefault="009E7621" w:rsidP="000D574E">
      <w:pPr>
        <w:ind w:firstLine="709"/>
      </w:pPr>
    </w:p>
    <w:p w:rsidR="003B2334" w:rsidRDefault="003B2334" w:rsidP="003B2334">
      <w:pPr>
        <w:spacing w:line="360" w:lineRule="auto"/>
        <w:ind w:firstLine="709"/>
        <w:jc w:val="both"/>
        <w:rPr>
          <w:color w:val="000000" w:themeColor="text1"/>
          <w:lang w:val="es-ES"/>
        </w:rPr>
      </w:pPr>
      <w:r w:rsidRPr="00B53917">
        <w:rPr>
          <w:color w:val="000000" w:themeColor="text1"/>
          <w:lang w:val="es-ES"/>
        </w:rPr>
        <w:t xml:space="preserve">Hasta 1914 </w:t>
      </w:r>
      <w:r>
        <w:rPr>
          <w:color w:val="000000" w:themeColor="text1"/>
          <w:lang w:val="es-ES"/>
        </w:rPr>
        <w:t>más de la mitad (</w:t>
      </w:r>
      <w:r w:rsidRPr="00B53917">
        <w:rPr>
          <w:color w:val="000000" w:themeColor="text1"/>
          <w:lang w:val="es-ES"/>
        </w:rPr>
        <w:t>12/20</w:t>
      </w:r>
      <w:r>
        <w:rPr>
          <w:color w:val="000000" w:themeColor="text1"/>
          <w:lang w:val="es-ES"/>
        </w:rPr>
        <w:t xml:space="preserve">) </w:t>
      </w:r>
      <w:r w:rsidRPr="00B53917">
        <w:rPr>
          <w:color w:val="000000" w:themeColor="text1"/>
          <w:lang w:val="es-ES"/>
        </w:rPr>
        <w:t>de las</w:t>
      </w:r>
      <w:r>
        <w:rPr>
          <w:color w:val="000000" w:themeColor="text1"/>
          <w:lang w:val="es-ES"/>
        </w:rPr>
        <w:t xml:space="preserve"> mujeres</w:t>
      </w:r>
      <w:r w:rsidRPr="00B53917">
        <w:rPr>
          <w:color w:val="000000" w:themeColor="text1"/>
          <w:lang w:val="es-ES"/>
        </w:rPr>
        <w:t xml:space="preserve"> que ingresaron al m</w:t>
      </w:r>
      <w:r>
        <w:rPr>
          <w:color w:val="000000" w:themeColor="text1"/>
          <w:lang w:val="es-ES"/>
        </w:rPr>
        <w:t>anicomio eran europeas, para 1918 continuaban siendo más de la mitad de las ingresadas (</w:t>
      </w:r>
      <w:r w:rsidRPr="00B53917">
        <w:rPr>
          <w:color w:val="000000" w:themeColor="text1"/>
          <w:lang w:val="es-ES"/>
        </w:rPr>
        <w:t>28/50</w:t>
      </w:r>
      <w:r>
        <w:rPr>
          <w:color w:val="000000" w:themeColor="text1"/>
          <w:lang w:val="es-ES"/>
        </w:rPr>
        <w:t xml:space="preserve"> españolas e italianas casi en su totalidad)</w:t>
      </w:r>
      <w:r w:rsidRPr="00B53917">
        <w:rPr>
          <w:color w:val="000000" w:themeColor="text1"/>
          <w:lang w:val="es-ES"/>
        </w:rPr>
        <w:t>. El grupo de rusas, ucranianas</w:t>
      </w:r>
      <w:r>
        <w:rPr>
          <w:color w:val="000000" w:themeColor="text1"/>
          <w:lang w:val="es-ES"/>
        </w:rPr>
        <w:t xml:space="preserve"> y</w:t>
      </w:r>
      <w:r w:rsidRPr="00B53917">
        <w:rPr>
          <w:color w:val="000000" w:themeColor="text1"/>
          <w:lang w:val="es-ES"/>
        </w:rPr>
        <w:t xml:space="preserve"> polacas com</w:t>
      </w:r>
      <w:r>
        <w:rPr>
          <w:color w:val="000000" w:themeColor="text1"/>
          <w:lang w:val="es-ES"/>
        </w:rPr>
        <w:t xml:space="preserve">enzaron a ser registradas a posteriori </w:t>
      </w:r>
      <w:r w:rsidRPr="00B53917">
        <w:rPr>
          <w:color w:val="000000" w:themeColor="text1"/>
          <w:lang w:val="es-ES"/>
        </w:rPr>
        <w:t xml:space="preserve">de 1920. </w:t>
      </w:r>
      <w:r>
        <w:rPr>
          <w:color w:val="000000" w:themeColor="text1"/>
          <w:lang w:val="es-ES"/>
        </w:rPr>
        <w:t xml:space="preserve">Si bien esa </w:t>
      </w:r>
      <w:r w:rsidRPr="00B53917">
        <w:rPr>
          <w:color w:val="000000" w:themeColor="text1"/>
          <w:lang w:val="es-ES"/>
        </w:rPr>
        <w:t xml:space="preserve">preeminencia de europeas se </w:t>
      </w:r>
      <w:r>
        <w:rPr>
          <w:color w:val="000000" w:themeColor="text1"/>
          <w:lang w:val="es-ES"/>
        </w:rPr>
        <w:t xml:space="preserve">mantuvo, fue disminuyendo con </w:t>
      </w:r>
      <w:r w:rsidRPr="00B53917">
        <w:rPr>
          <w:color w:val="000000" w:themeColor="text1"/>
          <w:lang w:val="es-ES"/>
        </w:rPr>
        <w:t xml:space="preserve">los años. </w:t>
      </w:r>
    </w:p>
    <w:p w:rsidR="003B2334" w:rsidRDefault="003B2334" w:rsidP="00422A7A">
      <w:pPr>
        <w:tabs>
          <w:tab w:val="left" w:pos="7371"/>
        </w:tabs>
        <w:ind w:left="1843" w:right="991"/>
        <w:jc w:val="both"/>
      </w:pPr>
    </w:p>
    <w:p w:rsidR="0016485F" w:rsidRDefault="0016485F" w:rsidP="00422A7A">
      <w:pPr>
        <w:tabs>
          <w:tab w:val="left" w:pos="7371"/>
        </w:tabs>
        <w:ind w:left="1843" w:right="991"/>
        <w:jc w:val="both"/>
      </w:pPr>
      <w:bookmarkStart w:id="362" w:name="_Toc478485904"/>
      <w:r>
        <w:t xml:space="preserve">Figura </w:t>
      </w:r>
      <w:fldSimple w:instr=" SEQ Figura \* ARABIC ">
        <w:r w:rsidR="006D1FCB">
          <w:rPr>
            <w:noProof/>
          </w:rPr>
          <w:t>2</w:t>
        </w:r>
      </w:fldSimple>
      <w:r w:rsidR="006A322A">
        <w:rPr>
          <w:noProof/>
        </w:rPr>
        <w:t>-</w:t>
      </w:r>
      <w:r w:rsidRPr="0016485F">
        <w:t xml:space="preserve"> </w:t>
      </w:r>
      <w:r>
        <w:t xml:space="preserve">Distribución de frecuencias </w:t>
      </w:r>
      <w:r w:rsidRPr="00D17284">
        <w:t xml:space="preserve">de las personas fallecidas en el </w:t>
      </w:r>
      <w:r>
        <w:t xml:space="preserve">Hospital </w:t>
      </w:r>
      <w:r w:rsidRPr="00D17284">
        <w:t>Esteves en el período 1957-1971</w:t>
      </w:r>
      <w:r>
        <w:t xml:space="preserve"> según n</w:t>
      </w:r>
      <w:r w:rsidRPr="00D17284">
        <w:t>acionalidades principales</w:t>
      </w:r>
      <w:r>
        <w:t>.</w:t>
      </w:r>
      <w:bookmarkEnd w:id="362"/>
    </w:p>
    <w:p w:rsidR="009E7621" w:rsidRDefault="009E7621" w:rsidP="006A322A">
      <w:pPr>
        <w:ind w:firstLine="709"/>
        <w:jc w:val="center"/>
      </w:pPr>
      <w:r w:rsidRPr="00DB44BE">
        <w:rPr>
          <w:noProof/>
          <w:lang w:eastAsia="es-AR"/>
        </w:rPr>
        <w:drawing>
          <wp:inline distT="0" distB="0" distL="0" distR="0" wp14:anchorId="04B37551" wp14:editId="73A848C3">
            <wp:extent cx="3578469" cy="1934308"/>
            <wp:effectExtent l="0" t="0" r="3175" b="8890"/>
            <wp:docPr id="1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621" w:rsidRPr="00FA6D6C" w:rsidRDefault="009E7621" w:rsidP="00422A7A">
      <w:pPr>
        <w:ind w:left="1843" w:right="1133"/>
        <w:jc w:val="both"/>
        <w:rPr>
          <w:sz w:val="20"/>
          <w:szCs w:val="20"/>
        </w:rPr>
      </w:pPr>
      <w:r w:rsidRPr="00FA6D6C">
        <w:rPr>
          <w:sz w:val="20"/>
          <w:szCs w:val="20"/>
        </w:rPr>
        <w:t>Fuente: elaboración propia a partir de base de datos del Archiv</w:t>
      </w:r>
      <w:r w:rsidR="006A322A">
        <w:rPr>
          <w:sz w:val="20"/>
          <w:szCs w:val="20"/>
        </w:rPr>
        <w:t xml:space="preserve">o </w:t>
      </w:r>
      <w:r w:rsidRPr="00FA6D6C">
        <w:rPr>
          <w:sz w:val="20"/>
          <w:szCs w:val="20"/>
        </w:rPr>
        <w:t>General de la Nación</w:t>
      </w:r>
    </w:p>
    <w:p w:rsidR="009525B9" w:rsidRDefault="009525B9" w:rsidP="000D574E">
      <w:pPr>
        <w:ind w:firstLine="709"/>
      </w:pPr>
    </w:p>
    <w:p w:rsidR="00296400" w:rsidRDefault="00296400" w:rsidP="000D574E">
      <w:pPr>
        <w:ind w:firstLine="709"/>
      </w:pPr>
    </w:p>
    <w:p w:rsidR="00483F58" w:rsidRDefault="0019072B" w:rsidP="00AA0571">
      <w:pPr>
        <w:pStyle w:val="Ttulo3"/>
      </w:pPr>
      <w:bookmarkStart w:id="363" w:name="_Toc445637518"/>
      <w:bookmarkStart w:id="364" w:name="_Toc455295211"/>
      <w:bookmarkStart w:id="365" w:name="_Toc459231423"/>
      <w:bookmarkStart w:id="366" w:name="_Toc459231527"/>
      <w:bookmarkStart w:id="367" w:name="_Toc459232269"/>
      <w:bookmarkStart w:id="368" w:name="_Toc459235301"/>
      <w:bookmarkStart w:id="369" w:name="_Toc461109109"/>
      <w:bookmarkStart w:id="370" w:name="_Toc461109277"/>
      <w:bookmarkStart w:id="371" w:name="_Toc462772183"/>
      <w:bookmarkStart w:id="372" w:name="_Toc462773295"/>
      <w:r>
        <w:t>10.3.3</w:t>
      </w:r>
      <w:r w:rsidR="00F162E4">
        <w:t xml:space="preserve"> </w:t>
      </w:r>
      <w:r w:rsidR="00483F58" w:rsidRPr="00341F83">
        <w:t>Estado civil</w:t>
      </w:r>
      <w:bookmarkEnd w:id="363"/>
      <w:bookmarkEnd w:id="364"/>
      <w:bookmarkEnd w:id="365"/>
      <w:bookmarkEnd w:id="366"/>
      <w:bookmarkEnd w:id="367"/>
      <w:bookmarkEnd w:id="368"/>
      <w:bookmarkEnd w:id="369"/>
      <w:bookmarkEnd w:id="370"/>
      <w:bookmarkEnd w:id="371"/>
      <w:bookmarkEnd w:id="372"/>
    </w:p>
    <w:p w:rsidR="003B2334" w:rsidRDefault="003B2334" w:rsidP="000D574E">
      <w:pPr>
        <w:spacing w:line="360" w:lineRule="auto"/>
        <w:ind w:firstLine="709"/>
        <w:jc w:val="both"/>
      </w:pPr>
    </w:p>
    <w:p w:rsidR="00303AF1" w:rsidRDefault="009A1FC6" w:rsidP="00A14CC0">
      <w:pPr>
        <w:spacing w:line="360" w:lineRule="auto"/>
        <w:ind w:firstLine="709"/>
        <w:jc w:val="both"/>
      </w:pPr>
      <w:r>
        <w:t>Al momento de ser internadas, c</w:t>
      </w:r>
      <w:r w:rsidR="00303AF1" w:rsidRPr="0015409F">
        <w:t>asi la mitad de las personas fallecidas entre 1957-1971</w:t>
      </w:r>
      <w:r w:rsidR="00E52540">
        <w:t xml:space="preserve"> </w:t>
      </w:r>
      <w:r w:rsidR="00A14CC0">
        <w:t>(</w:t>
      </w:r>
      <w:r w:rsidR="00E52540">
        <w:t>el 46,26%</w:t>
      </w:r>
      <w:r w:rsidR="00A14CC0">
        <w:t>)</w:t>
      </w:r>
      <w:r w:rsidR="00E52540">
        <w:t xml:space="preserve">  </w:t>
      </w:r>
      <w:r w:rsidR="00303AF1" w:rsidRPr="0015409F">
        <w:t>eran solteras</w:t>
      </w:r>
      <w:r w:rsidR="0015409F">
        <w:t>,</w:t>
      </w:r>
      <w:r w:rsidR="00303AF1" w:rsidRPr="0015409F">
        <w:t xml:space="preserve"> </w:t>
      </w:r>
      <w:r w:rsidR="00A14CC0">
        <w:t>un tercio estaban casadas (</w:t>
      </w:r>
      <w:r w:rsidR="00303AF1" w:rsidRPr="0015409F">
        <w:t>el 34%</w:t>
      </w:r>
      <w:r w:rsidR="00A14CC0">
        <w:t xml:space="preserve">) </w:t>
      </w:r>
      <w:r w:rsidR="0015409F">
        <w:t xml:space="preserve">y </w:t>
      </w:r>
      <w:r w:rsidR="00A14CC0">
        <w:t>menos de un quinto eran viudas (</w:t>
      </w:r>
      <w:r w:rsidR="0015409F">
        <w:t>el 16,71%</w:t>
      </w:r>
      <w:r w:rsidR="00A14CC0">
        <w:t xml:space="preserve">) </w:t>
      </w:r>
      <w:r w:rsidR="003A0F27">
        <w:t>(Ver T</w:t>
      </w:r>
      <w:r w:rsidR="003A0F27" w:rsidRPr="0015409F">
        <w:t xml:space="preserve">abla </w:t>
      </w:r>
      <w:r w:rsidR="003A0F27">
        <w:t>5 y  Figura 3)</w:t>
      </w:r>
      <w:r w:rsidR="00A14CC0">
        <w:t>.</w:t>
      </w:r>
    </w:p>
    <w:p w:rsidR="00AF2361" w:rsidRDefault="00AF2361" w:rsidP="00A14CC0">
      <w:pPr>
        <w:spacing w:line="360" w:lineRule="auto"/>
        <w:ind w:firstLine="709"/>
        <w:jc w:val="both"/>
      </w:pPr>
    </w:p>
    <w:p w:rsidR="00AF2361" w:rsidRDefault="00AF2361" w:rsidP="00A14CC0">
      <w:pPr>
        <w:spacing w:line="360" w:lineRule="auto"/>
        <w:ind w:firstLine="709"/>
        <w:jc w:val="both"/>
      </w:pPr>
    </w:p>
    <w:p w:rsidR="00AF2361" w:rsidRPr="0015409F" w:rsidRDefault="00AF2361" w:rsidP="00A14CC0">
      <w:pPr>
        <w:spacing w:line="360" w:lineRule="auto"/>
        <w:ind w:firstLine="709"/>
        <w:jc w:val="both"/>
      </w:pPr>
    </w:p>
    <w:p w:rsidR="00443342" w:rsidRPr="0015409F" w:rsidRDefault="0044463C" w:rsidP="002C15D0">
      <w:pPr>
        <w:pStyle w:val="tabla"/>
        <w:ind w:left="0" w:right="-1"/>
      </w:pPr>
      <w:bookmarkStart w:id="373" w:name="_Toc478485954"/>
      <w:r>
        <w:lastRenderedPageBreak/>
        <w:t xml:space="preserve">Tabla </w:t>
      </w:r>
      <w:r w:rsidR="008A5CBC">
        <w:fldChar w:fldCharType="begin"/>
      </w:r>
      <w:r w:rsidR="008A5CBC">
        <w:instrText xml:space="preserve"> SEQ Tabla \* ARABIC </w:instrText>
      </w:r>
      <w:r w:rsidR="008A5CBC">
        <w:fldChar w:fldCharType="separate"/>
      </w:r>
      <w:r w:rsidR="006D1FCB">
        <w:rPr>
          <w:noProof/>
        </w:rPr>
        <w:t>5</w:t>
      </w:r>
      <w:r w:rsidR="008A5CBC">
        <w:rPr>
          <w:noProof/>
        </w:rPr>
        <w:fldChar w:fldCharType="end"/>
      </w:r>
      <w:r w:rsidR="006A322A">
        <w:rPr>
          <w:noProof/>
        </w:rPr>
        <w:t>-</w:t>
      </w:r>
      <w:r w:rsidRPr="0044463C">
        <w:t xml:space="preserve"> </w:t>
      </w:r>
      <w:r>
        <w:t xml:space="preserve">Distribución de frecuencias y porcentual </w:t>
      </w:r>
      <w:r w:rsidRPr="008B4E5B">
        <w:t xml:space="preserve">de personas fallecidas en el </w:t>
      </w:r>
      <w:r>
        <w:t xml:space="preserve">Hospital </w:t>
      </w:r>
      <w:r w:rsidRPr="008B4E5B">
        <w:t>Esteves en el período 1957-1971 según estado civil</w:t>
      </w:r>
      <w:r>
        <w:t>.</w:t>
      </w:r>
      <w:bookmarkEnd w:id="373"/>
    </w:p>
    <w:tbl>
      <w:tblPr>
        <w:tblW w:w="5000" w:type="pct"/>
        <w:tblCellMar>
          <w:left w:w="70" w:type="dxa"/>
          <w:right w:w="70" w:type="dxa"/>
        </w:tblCellMar>
        <w:tblLook w:val="04A0" w:firstRow="1" w:lastRow="0" w:firstColumn="1" w:lastColumn="0" w:noHBand="0" w:noVBand="1"/>
      </w:tblPr>
      <w:tblGrid>
        <w:gridCol w:w="3480"/>
        <w:gridCol w:w="2412"/>
        <w:gridCol w:w="2752"/>
      </w:tblGrid>
      <w:tr w:rsidR="00483F58" w:rsidRPr="00D17284" w:rsidTr="006A322A">
        <w:trPr>
          <w:trHeight w:val="255"/>
        </w:trPr>
        <w:tc>
          <w:tcPr>
            <w:tcW w:w="2013" w:type="pct"/>
            <w:tcBorders>
              <w:top w:val="single" w:sz="4" w:space="0" w:color="auto"/>
              <w:bottom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Estado civil</w:t>
            </w:r>
          </w:p>
        </w:tc>
        <w:tc>
          <w:tcPr>
            <w:tcW w:w="1395" w:type="pct"/>
            <w:tcBorders>
              <w:top w:val="single" w:sz="4" w:space="0" w:color="auto"/>
              <w:bottom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Cantidad</w:t>
            </w:r>
          </w:p>
        </w:tc>
        <w:tc>
          <w:tcPr>
            <w:tcW w:w="1592" w:type="pct"/>
            <w:tcBorders>
              <w:top w:val="single" w:sz="4" w:space="0" w:color="auto"/>
              <w:bottom w:val="single" w:sz="4" w:space="0" w:color="auto"/>
            </w:tcBorders>
          </w:tcPr>
          <w:p w:rsidR="00483F58" w:rsidRPr="00D17284" w:rsidRDefault="00483F58" w:rsidP="000D574E">
            <w:pPr>
              <w:ind w:firstLine="709"/>
              <w:rPr>
                <w:rFonts w:eastAsia="Times New Roman"/>
              </w:rPr>
            </w:pPr>
            <w:r w:rsidRPr="00D17284">
              <w:rPr>
                <w:rFonts w:eastAsia="Times New Roman"/>
              </w:rPr>
              <w:t>Porcentaje</w:t>
            </w:r>
            <w:r w:rsidR="00FA6D6C">
              <w:rPr>
                <w:rFonts w:eastAsia="Times New Roman"/>
              </w:rPr>
              <w:t xml:space="preserve"> %</w:t>
            </w:r>
          </w:p>
        </w:tc>
      </w:tr>
      <w:tr w:rsidR="00483F58" w:rsidRPr="00D17284" w:rsidTr="00FA6D6C">
        <w:trPr>
          <w:trHeight w:val="255"/>
        </w:trPr>
        <w:tc>
          <w:tcPr>
            <w:tcW w:w="2013" w:type="pct"/>
            <w:tcBorders>
              <w:top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Soltero/a</w:t>
            </w:r>
          </w:p>
        </w:tc>
        <w:tc>
          <w:tcPr>
            <w:tcW w:w="1395" w:type="pct"/>
            <w:tcBorders>
              <w:top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966</w:t>
            </w:r>
          </w:p>
        </w:tc>
        <w:tc>
          <w:tcPr>
            <w:tcW w:w="1592" w:type="pct"/>
            <w:tcBorders>
              <w:top w:val="single" w:sz="4" w:space="0" w:color="auto"/>
            </w:tcBorders>
          </w:tcPr>
          <w:p w:rsidR="00483F58" w:rsidRPr="00D17284" w:rsidRDefault="00FA6D6C" w:rsidP="000D574E">
            <w:pPr>
              <w:ind w:firstLine="709"/>
              <w:rPr>
                <w:rFonts w:eastAsia="Times New Roman"/>
              </w:rPr>
            </w:pPr>
            <w:r>
              <w:rPr>
                <w:rFonts w:eastAsia="Times New Roman"/>
              </w:rPr>
              <w:t>46,26</w:t>
            </w:r>
          </w:p>
        </w:tc>
      </w:tr>
      <w:tr w:rsidR="00483F58" w:rsidRPr="00D17284" w:rsidTr="00FA6D6C">
        <w:trPr>
          <w:trHeight w:val="255"/>
        </w:trPr>
        <w:tc>
          <w:tcPr>
            <w:tcW w:w="2013"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Casado/a</w:t>
            </w:r>
          </w:p>
        </w:tc>
        <w:tc>
          <w:tcPr>
            <w:tcW w:w="1395"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717</w:t>
            </w:r>
          </w:p>
        </w:tc>
        <w:tc>
          <w:tcPr>
            <w:tcW w:w="1592" w:type="pct"/>
          </w:tcPr>
          <w:p w:rsidR="00483F58" w:rsidRPr="00D17284" w:rsidRDefault="00483F58" w:rsidP="00FA6D6C">
            <w:pPr>
              <w:ind w:firstLine="709"/>
              <w:rPr>
                <w:rFonts w:eastAsia="Times New Roman"/>
              </w:rPr>
            </w:pPr>
            <w:r w:rsidRPr="00D17284">
              <w:rPr>
                <w:rFonts w:eastAsia="Times New Roman"/>
              </w:rPr>
              <w:t>34,34</w:t>
            </w:r>
          </w:p>
        </w:tc>
      </w:tr>
      <w:tr w:rsidR="00483F58" w:rsidRPr="00D17284" w:rsidTr="00FA6D6C">
        <w:trPr>
          <w:trHeight w:val="255"/>
        </w:trPr>
        <w:tc>
          <w:tcPr>
            <w:tcW w:w="2013"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Viudo/a</w:t>
            </w:r>
          </w:p>
        </w:tc>
        <w:tc>
          <w:tcPr>
            <w:tcW w:w="1395"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349</w:t>
            </w:r>
          </w:p>
        </w:tc>
        <w:tc>
          <w:tcPr>
            <w:tcW w:w="1592" w:type="pct"/>
          </w:tcPr>
          <w:p w:rsidR="00483F58" w:rsidRPr="00D17284" w:rsidRDefault="00483F58" w:rsidP="00FA6D6C">
            <w:pPr>
              <w:ind w:firstLine="709"/>
              <w:rPr>
                <w:rFonts w:eastAsia="Times New Roman"/>
              </w:rPr>
            </w:pPr>
            <w:r w:rsidRPr="00D17284">
              <w:rPr>
                <w:rFonts w:eastAsia="Times New Roman"/>
              </w:rPr>
              <w:t>16,71</w:t>
            </w:r>
          </w:p>
        </w:tc>
      </w:tr>
      <w:tr w:rsidR="00483F58" w:rsidRPr="00D17284" w:rsidTr="00FA6D6C">
        <w:trPr>
          <w:trHeight w:val="255"/>
        </w:trPr>
        <w:tc>
          <w:tcPr>
            <w:tcW w:w="2013"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s/d</w:t>
            </w:r>
          </w:p>
        </w:tc>
        <w:tc>
          <w:tcPr>
            <w:tcW w:w="1395"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48</w:t>
            </w:r>
          </w:p>
        </w:tc>
        <w:tc>
          <w:tcPr>
            <w:tcW w:w="1592" w:type="pct"/>
          </w:tcPr>
          <w:p w:rsidR="00483F58" w:rsidRPr="00D17284" w:rsidRDefault="00FA6D6C" w:rsidP="000D574E">
            <w:pPr>
              <w:ind w:firstLine="709"/>
              <w:rPr>
                <w:rFonts w:eastAsia="Times New Roman"/>
              </w:rPr>
            </w:pPr>
            <w:r>
              <w:rPr>
                <w:rFonts w:eastAsia="Times New Roman"/>
              </w:rPr>
              <w:t>2,30</w:t>
            </w:r>
          </w:p>
        </w:tc>
      </w:tr>
      <w:tr w:rsidR="00483F58" w:rsidRPr="00D17284" w:rsidTr="00FA6D6C">
        <w:trPr>
          <w:trHeight w:val="255"/>
        </w:trPr>
        <w:tc>
          <w:tcPr>
            <w:tcW w:w="2013"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Divorciada</w:t>
            </w:r>
          </w:p>
        </w:tc>
        <w:tc>
          <w:tcPr>
            <w:tcW w:w="1395" w:type="pct"/>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1</w:t>
            </w:r>
          </w:p>
        </w:tc>
        <w:tc>
          <w:tcPr>
            <w:tcW w:w="1592" w:type="pct"/>
          </w:tcPr>
          <w:p w:rsidR="00483F58" w:rsidRPr="00D17284" w:rsidRDefault="00483F58" w:rsidP="000D574E">
            <w:pPr>
              <w:ind w:firstLine="709"/>
              <w:rPr>
                <w:rFonts w:eastAsia="Times New Roman"/>
              </w:rPr>
            </w:pPr>
            <w:r w:rsidRPr="00D17284">
              <w:rPr>
                <w:rFonts w:eastAsia="Times New Roman"/>
              </w:rPr>
              <w:t>0,05</w:t>
            </w:r>
          </w:p>
        </w:tc>
      </w:tr>
      <w:tr w:rsidR="00483F58" w:rsidRPr="00D17284" w:rsidTr="009F65C6">
        <w:trPr>
          <w:trHeight w:val="255"/>
        </w:trPr>
        <w:tc>
          <w:tcPr>
            <w:tcW w:w="2013" w:type="pct"/>
            <w:tcBorders>
              <w:bottom w:val="single" w:sz="4" w:space="0" w:color="auto"/>
            </w:tcBorders>
            <w:shd w:val="clear" w:color="auto" w:fill="auto"/>
            <w:noWrap/>
            <w:vAlign w:val="bottom"/>
            <w:hideMark/>
          </w:tcPr>
          <w:p w:rsidR="00483F58" w:rsidRPr="00D17284" w:rsidRDefault="00C12796" w:rsidP="000D574E">
            <w:pPr>
              <w:ind w:firstLine="709"/>
              <w:rPr>
                <w:rFonts w:eastAsia="Times New Roman"/>
              </w:rPr>
            </w:pPr>
            <w:r w:rsidRPr="00D17284">
              <w:rPr>
                <w:rFonts w:eastAsia="Times New Roman"/>
              </w:rPr>
              <w:t>Célibe</w:t>
            </w:r>
          </w:p>
        </w:tc>
        <w:tc>
          <w:tcPr>
            <w:tcW w:w="1395" w:type="pct"/>
            <w:tcBorders>
              <w:bottom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7</w:t>
            </w:r>
          </w:p>
        </w:tc>
        <w:tc>
          <w:tcPr>
            <w:tcW w:w="1592" w:type="pct"/>
            <w:tcBorders>
              <w:bottom w:val="single" w:sz="4" w:space="0" w:color="auto"/>
            </w:tcBorders>
          </w:tcPr>
          <w:p w:rsidR="00483F58" w:rsidRPr="00D17284" w:rsidRDefault="00483F58" w:rsidP="00FA6D6C">
            <w:pPr>
              <w:ind w:firstLine="709"/>
              <w:rPr>
                <w:rFonts w:eastAsia="Times New Roman"/>
              </w:rPr>
            </w:pPr>
            <w:r w:rsidRPr="00D17284">
              <w:rPr>
                <w:rFonts w:eastAsia="Times New Roman"/>
              </w:rPr>
              <w:t>0,34</w:t>
            </w:r>
          </w:p>
        </w:tc>
      </w:tr>
      <w:tr w:rsidR="00483F58" w:rsidRPr="00D17284" w:rsidTr="009F65C6">
        <w:trPr>
          <w:trHeight w:val="255"/>
        </w:trPr>
        <w:tc>
          <w:tcPr>
            <w:tcW w:w="2013" w:type="pct"/>
            <w:tcBorders>
              <w:top w:val="single" w:sz="4" w:space="0" w:color="auto"/>
              <w:bottom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Total General</w:t>
            </w:r>
          </w:p>
        </w:tc>
        <w:tc>
          <w:tcPr>
            <w:tcW w:w="1395" w:type="pct"/>
            <w:tcBorders>
              <w:top w:val="single" w:sz="4" w:space="0" w:color="auto"/>
              <w:bottom w:val="single" w:sz="4" w:space="0" w:color="auto"/>
            </w:tcBorders>
            <w:shd w:val="clear" w:color="auto" w:fill="auto"/>
            <w:noWrap/>
            <w:vAlign w:val="bottom"/>
            <w:hideMark/>
          </w:tcPr>
          <w:p w:rsidR="00483F58" w:rsidRPr="00D17284" w:rsidRDefault="00483F58" w:rsidP="000D574E">
            <w:pPr>
              <w:ind w:firstLine="709"/>
              <w:rPr>
                <w:rFonts w:eastAsia="Times New Roman"/>
              </w:rPr>
            </w:pPr>
            <w:r w:rsidRPr="00D17284">
              <w:rPr>
                <w:rFonts w:eastAsia="Times New Roman"/>
              </w:rPr>
              <w:t>2088</w:t>
            </w:r>
          </w:p>
        </w:tc>
        <w:tc>
          <w:tcPr>
            <w:tcW w:w="1592" w:type="pct"/>
            <w:tcBorders>
              <w:top w:val="single" w:sz="4" w:space="0" w:color="auto"/>
              <w:bottom w:val="single" w:sz="4" w:space="0" w:color="auto"/>
            </w:tcBorders>
          </w:tcPr>
          <w:p w:rsidR="00483F58" w:rsidRPr="00D17284" w:rsidRDefault="00483F58" w:rsidP="000D574E">
            <w:pPr>
              <w:ind w:firstLine="709"/>
              <w:rPr>
                <w:rFonts w:eastAsia="Times New Roman"/>
              </w:rPr>
            </w:pPr>
            <w:r w:rsidRPr="00D17284">
              <w:rPr>
                <w:rFonts w:eastAsia="Times New Roman"/>
              </w:rPr>
              <w:t>100%</w:t>
            </w:r>
          </w:p>
        </w:tc>
      </w:tr>
    </w:tbl>
    <w:p w:rsidR="00483F58" w:rsidRPr="009F65C6" w:rsidRDefault="00483F58" w:rsidP="00422A7A">
      <w:pPr>
        <w:rPr>
          <w:sz w:val="20"/>
          <w:szCs w:val="20"/>
        </w:rPr>
      </w:pPr>
      <w:r w:rsidRPr="009F65C6">
        <w:rPr>
          <w:sz w:val="20"/>
          <w:szCs w:val="20"/>
        </w:rPr>
        <w:t>Fuente: elaboración propia a partir de base de datos del Archivo General de la Nación</w:t>
      </w:r>
    </w:p>
    <w:p w:rsidR="0016485F" w:rsidRPr="00D17284" w:rsidRDefault="0016485F" w:rsidP="00422A7A">
      <w:pPr>
        <w:pStyle w:val="tabla"/>
      </w:pPr>
      <w:bookmarkStart w:id="374" w:name="_Toc478485905"/>
      <w:r>
        <w:t xml:space="preserve">Figura </w:t>
      </w:r>
      <w:r w:rsidR="008A5CBC">
        <w:fldChar w:fldCharType="begin"/>
      </w:r>
      <w:r w:rsidR="008A5CBC">
        <w:instrText xml:space="preserve"> SEQ Figura \* ARABIC </w:instrText>
      </w:r>
      <w:r w:rsidR="008A5CBC">
        <w:fldChar w:fldCharType="separate"/>
      </w:r>
      <w:r w:rsidR="006D1FCB">
        <w:rPr>
          <w:noProof/>
        </w:rPr>
        <w:t>3</w:t>
      </w:r>
      <w:r w:rsidR="008A5CBC">
        <w:rPr>
          <w:noProof/>
        </w:rPr>
        <w:fldChar w:fldCharType="end"/>
      </w:r>
      <w:r w:rsidRPr="0016485F">
        <w:t xml:space="preserve"> </w:t>
      </w:r>
      <w:r w:rsidR="006A322A">
        <w:t xml:space="preserve">- </w:t>
      </w:r>
      <w:r>
        <w:t>Distribución de frecuencias de p</w:t>
      </w:r>
      <w:r w:rsidRPr="00D17284">
        <w:t xml:space="preserve">ersonas fallecidas en el </w:t>
      </w:r>
      <w:r>
        <w:t xml:space="preserve">Hospital </w:t>
      </w:r>
      <w:r w:rsidRPr="00D17284">
        <w:t>Esteves en el período 1957-1971 según estado civil</w:t>
      </w:r>
      <w:r>
        <w:t>.</w:t>
      </w:r>
      <w:bookmarkEnd w:id="374"/>
    </w:p>
    <w:p w:rsidR="00483F58" w:rsidRPr="0015409F" w:rsidRDefault="00483F58" w:rsidP="006A322A">
      <w:pPr>
        <w:ind w:firstLine="709"/>
        <w:jc w:val="center"/>
      </w:pPr>
      <w:r w:rsidRPr="0015409F">
        <w:rPr>
          <w:noProof/>
          <w:lang w:eastAsia="es-AR"/>
        </w:rPr>
        <w:drawing>
          <wp:inline distT="0" distB="0" distL="0" distR="0" wp14:anchorId="19FC64B7" wp14:editId="02B08E56">
            <wp:extent cx="3355200" cy="1843200"/>
            <wp:effectExtent l="0" t="0" r="17145" b="24130"/>
            <wp:docPr id="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3F58" w:rsidRDefault="00483F58" w:rsidP="006A322A">
      <w:pPr>
        <w:ind w:left="1985" w:right="1274"/>
        <w:rPr>
          <w:sz w:val="20"/>
          <w:szCs w:val="20"/>
        </w:rPr>
      </w:pPr>
      <w:r w:rsidRPr="009F65C6">
        <w:rPr>
          <w:sz w:val="20"/>
          <w:szCs w:val="20"/>
        </w:rPr>
        <w:t>Fuente: elaboración propia a partir de base de datos del Archivo General de la Nación</w:t>
      </w:r>
    </w:p>
    <w:p w:rsidR="005A0376" w:rsidRPr="009F65C6" w:rsidRDefault="005A0376" w:rsidP="000D574E">
      <w:pPr>
        <w:rPr>
          <w:sz w:val="20"/>
          <w:szCs w:val="20"/>
        </w:rPr>
      </w:pPr>
    </w:p>
    <w:p w:rsidR="00744600" w:rsidRPr="002A2166" w:rsidRDefault="00744600" w:rsidP="00744600">
      <w:pPr>
        <w:pStyle w:val="Ttulo3"/>
      </w:pPr>
      <w:bookmarkStart w:id="375" w:name="_Toc445637519"/>
      <w:bookmarkStart w:id="376" w:name="_Toc455295212"/>
      <w:bookmarkStart w:id="377" w:name="_Toc459231424"/>
      <w:bookmarkStart w:id="378" w:name="_Toc459231528"/>
      <w:bookmarkStart w:id="379" w:name="_Toc459232270"/>
      <w:bookmarkStart w:id="380" w:name="_Toc459235302"/>
      <w:bookmarkStart w:id="381" w:name="_Toc461109110"/>
      <w:bookmarkStart w:id="382" w:name="_Toc461109278"/>
      <w:bookmarkStart w:id="383" w:name="_Toc462772184"/>
      <w:bookmarkStart w:id="384" w:name="_Toc462773296"/>
      <w:bookmarkStart w:id="385" w:name="_Toc459231425"/>
      <w:bookmarkStart w:id="386" w:name="_Toc459231529"/>
      <w:bookmarkStart w:id="387" w:name="_Toc459232271"/>
      <w:bookmarkStart w:id="388" w:name="_Toc459235303"/>
      <w:bookmarkStart w:id="389" w:name="_Toc461109111"/>
      <w:bookmarkStart w:id="390" w:name="_Toc461109279"/>
      <w:bookmarkStart w:id="391" w:name="_Toc445637520"/>
      <w:bookmarkStart w:id="392" w:name="_Toc455295213"/>
      <w:r>
        <w:t xml:space="preserve">10.3.4 </w:t>
      </w:r>
      <w:r w:rsidRPr="002A2166">
        <w:t>Ocupación</w:t>
      </w:r>
      <w:bookmarkEnd w:id="375"/>
      <w:bookmarkEnd w:id="376"/>
      <w:bookmarkEnd w:id="377"/>
      <w:bookmarkEnd w:id="378"/>
      <w:bookmarkEnd w:id="379"/>
      <w:bookmarkEnd w:id="380"/>
      <w:bookmarkEnd w:id="381"/>
      <w:bookmarkEnd w:id="382"/>
      <w:bookmarkEnd w:id="383"/>
      <w:bookmarkEnd w:id="384"/>
    </w:p>
    <w:p w:rsidR="00744600" w:rsidRDefault="00744600" w:rsidP="00744600">
      <w:pPr>
        <w:tabs>
          <w:tab w:val="left" w:pos="3720"/>
        </w:tabs>
        <w:ind w:firstLine="709"/>
      </w:pPr>
      <w:r>
        <w:tab/>
      </w:r>
    </w:p>
    <w:p w:rsidR="00744600" w:rsidRDefault="00744600" w:rsidP="00744600">
      <w:pPr>
        <w:spacing w:line="360" w:lineRule="auto"/>
        <w:ind w:firstLine="709"/>
        <w:jc w:val="both"/>
      </w:pPr>
      <w:r>
        <w:t xml:space="preserve">Si bien el registro de ocupación en las historias clínicas muestra una notable diversidad observamos que la frecuencia de “quehaceres domésticos” es muy alta (1383/2088).  </w:t>
      </w:r>
      <w:r w:rsidR="009A1FC6">
        <w:t>A</w:t>
      </w:r>
      <w:r>
        <w:t xml:space="preserve">grupamos las ocupaciones teniendo como horizonte la estratificación de las personas por sector social, según tipo y cantidad de ingresos esperables. Esta categorización intenta aproximarnos al sector social de la persona en cuestión. La clasificación contó con las siguientes categorías: 1) QD (quehaceres domésticos), 2) Cocineras y servicio doméstico, 3) </w:t>
      </w:r>
      <w:r w:rsidRPr="00906C6A">
        <w:t>Profesoras y maestras</w:t>
      </w:r>
      <w:r>
        <w:t xml:space="preserve">, 4) </w:t>
      </w:r>
      <w:r w:rsidRPr="00906C6A">
        <w:t>Empleadas</w:t>
      </w:r>
      <w:r>
        <w:t xml:space="preserve">, 5) </w:t>
      </w:r>
      <w:r w:rsidRPr="00906C6A">
        <w:t>Producción y Trabajo manual</w:t>
      </w:r>
      <w:r>
        <w:t xml:space="preserve">, 6) </w:t>
      </w:r>
      <w:r w:rsidRPr="00906C6A">
        <w:t>Oficios</w:t>
      </w:r>
      <w:r>
        <w:t xml:space="preserve">, 7) </w:t>
      </w:r>
      <w:r w:rsidRPr="00906C6A">
        <w:t>Asistentes de salud</w:t>
      </w:r>
      <w:r>
        <w:t xml:space="preserve">, 8) </w:t>
      </w:r>
      <w:r w:rsidRPr="00906C6A">
        <w:t>Periodista, artista, estudiante</w:t>
      </w:r>
      <w:r>
        <w:t xml:space="preserve"> y 9) </w:t>
      </w:r>
      <w:r w:rsidRPr="00906C6A">
        <w:t>Botellero, humilde, prostituta</w:t>
      </w:r>
      <w:r>
        <w:t xml:space="preserve"> (Ver Tabla 6 y Figura 4).</w:t>
      </w:r>
    </w:p>
    <w:p w:rsidR="00744600" w:rsidRDefault="00744600" w:rsidP="00744600">
      <w:pPr>
        <w:spacing w:line="360" w:lineRule="auto"/>
        <w:ind w:firstLine="709"/>
        <w:jc w:val="both"/>
      </w:pPr>
      <w:r>
        <w:t xml:space="preserve">Si bien creímos que la variable “ocupación” podía darnos una enorme información acerca del sector social de las personas internadas y fallecidas, no </w:t>
      </w:r>
      <w:r>
        <w:lastRenderedPageBreak/>
        <w:t xml:space="preserve">podremos aseverar grandes cuestiones sin correr el riesgo de ser poco rigurosos. La caracterización de los sectores sociales puede verse con mayor nitidez en cada historia clínica que en esta base de datos. Al aproximarnos a estos datos notamos la preeminencia del ámbito privado/doméstico para estas mujeres. Más de la mitad de las mujeres tenían registrada esta ocupación (66%). No sabemos acerca de la calidad de este registro pero sabemos que menos de la mitad registraron trabajos afuera de sus casas. El siguiente grupo más frecuente es el de cocineras y servicio doméstico, ocupación asociada a sectores populares y a tareas parecidas a las domésticas pero en otras casas (5,5%). </w:t>
      </w:r>
    </w:p>
    <w:p w:rsidR="00744600" w:rsidRDefault="00744600" w:rsidP="00744600">
      <w:pPr>
        <w:pStyle w:val="tabla"/>
      </w:pPr>
      <w:bookmarkStart w:id="393" w:name="_Toc478485955"/>
      <w:r>
        <w:t xml:space="preserve">Tabla </w:t>
      </w:r>
      <w:r>
        <w:fldChar w:fldCharType="begin"/>
      </w:r>
      <w:r>
        <w:instrText xml:space="preserve"> SEQ Tabla \* ARABIC </w:instrText>
      </w:r>
      <w:r>
        <w:fldChar w:fldCharType="separate"/>
      </w:r>
      <w:r w:rsidR="006D1FCB">
        <w:rPr>
          <w:noProof/>
        </w:rPr>
        <w:t>6</w:t>
      </w:r>
      <w:r>
        <w:rPr>
          <w:noProof/>
        </w:rPr>
        <w:fldChar w:fldCharType="end"/>
      </w:r>
      <w:r>
        <w:rPr>
          <w:noProof/>
        </w:rPr>
        <w:t xml:space="preserve">- </w:t>
      </w:r>
      <w:r w:rsidRPr="0044463C">
        <w:t xml:space="preserve"> </w:t>
      </w:r>
      <w:r>
        <w:t xml:space="preserve">Distribución de frecuencias </w:t>
      </w:r>
      <w:r w:rsidRPr="008B4E5B">
        <w:t xml:space="preserve">de personas fallecidas en el </w:t>
      </w:r>
      <w:r>
        <w:t xml:space="preserve">Hospital </w:t>
      </w:r>
      <w:r w:rsidRPr="008B4E5B">
        <w:t xml:space="preserve">Esteves en el período 1957-1971 </w:t>
      </w:r>
      <w:r>
        <w:t>s</w:t>
      </w:r>
      <w:r w:rsidRPr="008B4E5B">
        <w:t xml:space="preserve">egún </w:t>
      </w:r>
      <w:r>
        <w:t>ocupaciones (clasificadas).</w:t>
      </w:r>
      <w:bookmarkEnd w:id="393"/>
    </w:p>
    <w:tbl>
      <w:tblPr>
        <w:tblW w:w="512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61"/>
        <w:gridCol w:w="1559"/>
      </w:tblGrid>
      <w:tr w:rsidR="00744600" w:rsidRPr="00A82F01" w:rsidTr="00EB3147">
        <w:trPr>
          <w:trHeight w:val="255"/>
          <w:jc w:val="center"/>
        </w:trPr>
        <w:tc>
          <w:tcPr>
            <w:tcW w:w="3561" w:type="dxa"/>
            <w:tcBorders>
              <w:top w:val="single" w:sz="4" w:space="0" w:color="auto"/>
              <w:bottom w:val="single" w:sz="4" w:space="0" w:color="auto"/>
            </w:tcBorders>
            <w:shd w:val="clear" w:color="auto" w:fill="auto"/>
            <w:noWrap/>
            <w:vAlign w:val="bottom"/>
          </w:tcPr>
          <w:p w:rsidR="00744600" w:rsidRPr="003A0F27" w:rsidRDefault="00744600" w:rsidP="00EB3147">
            <w:pPr>
              <w:ind w:firstLine="231"/>
            </w:pPr>
            <w:r w:rsidRPr="003A0F27">
              <w:t>Ocupación</w:t>
            </w:r>
          </w:p>
        </w:tc>
        <w:tc>
          <w:tcPr>
            <w:tcW w:w="1559" w:type="dxa"/>
            <w:tcBorders>
              <w:top w:val="single" w:sz="4" w:space="0" w:color="auto"/>
              <w:bottom w:val="single" w:sz="4" w:space="0" w:color="auto"/>
            </w:tcBorders>
            <w:shd w:val="clear" w:color="auto" w:fill="auto"/>
            <w:noWrap/>
            <w:vAlign w:val="bottom"/>
          </w:tcPr>
          <w:p w:rsidR="00744600" w:rsidRPr="003A0F27" w:rsidRDefault="00744600" w:rsidP="00EB3147">
            <w:pPr>
              <w:ind w:firstLine="231"/>
              <w:jc w:val="right"/>
            </w:pPr>
            <w:r w:rsidRPr="003A0F27">
              <w:t>Frecuencia</w:t>
            </w:r>
          </w:p>
        </w:tc>
      </w:tr>
      <w:tr w:rsidR="00744600" w:rsidRPr="00A82F01" w:rsidTr="00EB3147">
        <w:trPr>
          <w:trHeight w:val="255"/>
          <w:jc w:val="center"/>
        </w:trPr>
        <w:tc>
          <w:tcPr>
            <w:tcW w:w="3561" w:type="dxa"/>
            <w:tcBorders>
              <w:top w:val="single" w:sz="4" w:space="0" w:color="auto"/>
            </w:tcBorders>
            <w:shd w:val="clear" w:color="auto" w:fill="auto"/>
            <w:noWrap/>
            <w:vAlign w:val="bottom"/>
            <w:hideMark/>
          </w:tcPr>
          <w:p w:rsidR="00744600" w:rsidRPr="003A0F27" w:rsidRDefault="00744600" w:rsidP="00EB3147">
            <w:pPr>
              <w:ind w:firstLine="231"/>
            </w:pPr>
            <w:r w:rsidRPr="003A0F27">
              <w:t>QD</w:t>
            </w:r>
          </w:p>
        </w:tc>
        <w:tc>
          <w:tcPr>
            <w:tcW w:w="1559" w:type="dxa"/>
            <w:tcBorders>
              <w:top w:val="single" w:sz="4" w:space="0" w:color="auto"/>
            </w:tcBorders>
            <w:shd w:val="clear" w:color="auto" w:fill="auto"/>
            <w:noWrap/>
            <w:vAlign w:val="bottom"/>
            <w:hideMark/>
          </w:tcPr>
          <w:p w:rsidR="00744600" w:rsidRPr="003A0F27" w:rsidRDefault="00744600" w:rsidP="00EB3147">
            <w:pPr>
              <w:ind w:firstLine="231"/>
              <w:jc w:val="right"/>
            </w:pPr>
            <w:r w:rsidRPr="003A0F27">
              <w:t>1383</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s/d</w:t>
            </w:r>
          </w:p>
        </w:tc>
        <w:tc>
          <w:tcPr>
            <w:tcW w:w="1559" w:type="dxa"/>
            <w:shd w:val="clear" w:color="auto" w:fill="auto"/>
            <w:noWrap/>
            <w:vAlign w:val="bottom"/>
            <w:hideMark/>
          </w:tcPr>
          <w:p w:rsidR="00744600" w:rsidRPr="003A0F27" w:rsidRDefault="00744600" w:rsidP="00EB3147">
            <w:pPr>
              <w:ind w:firstLine="231"/>
              <w:jc w:val="right"/>
            </w:pPr>
            <w:r w:rsidRPr="003A0F27">
              <w:t>417</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Cocineras y Servicio doméstico</w:t>
            </w:r>
          </w:p>
        </w:tc>
        <w:tc>
          <w:tcPr>
            <w:tcW w:w="1559" w:type="dxa"/>
            <w:shd w:val="clear" w:color="auto" w:fill="auto"/>
            <w:noWrap/>
            <w:vAlign w:val="bottom"/>
            <w:hideMark/>
          </w:tcPr>
          <w:p w:rsidR="00744600" w:rsidRPr="003A0F27" w:rsidRDefault="00744600" w:rsidP="00EB3147">
            <w:pPr>
              <w:ind w:firstLine="231"/>
              <w:jc w:val="right"/>
            </w:pPr>
            <w:r w:rsidRPr="003A0F27">
              <w:t>115</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Oficios</w:t>
            </w:r>
          </w:p>
        </w:tc>
        <w:tc>
          <w:tcPr>
            <w:tcW w:w="1559" w:type="dxa"/>
            <w:shd w:val="clear" w:color="auto" w:fill="auto"/>
            <w:noWrap/>
            <w:vAlign w:val="bottom"/>
            <w:hideMark/>
          </w:tcPr>
          <w:p w:rsidR="00744600" w:rsidRPr="003A0F27" w:rsidRDefault="00744600" w:rsidP="00EB3147">
            <w:pPr>
              <w:ind w:firstLine="231"/>
              <w:jc w:val="right"/>
            </w:pPr>
            <w:r w:rsidRPr="003A0F27">
              <w:t>54</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Producción y trabajo manual</w:t>
            </w:r>
          </w:p>
        </w:tc>
        <w:tc>
          <w:tcPr>
            <w:tcW w:w="1559" w:type="dxa"/>
            <w:shd w:val="clear" w:color="auto" w:fill="auto"/>
            <w:noWrap/>
            <w:vAlign w:val="bottom"/>
            <w:hideMark/>
          </w:tcPr>
          <w:p w:rsidR="00744600" w:rsidRPr="003A0F27" w:rsidRDefault="00744600" w:rsidP="00EB3147">
            <w:pPr>
              <w:ind w:firstLine="231"/>
              <w:jc w:val="right"/>
            </w:pPr>
            <w:r w:rsidRPr="003A0F27">
              <w:t>25</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Empleada</w:t>
            </w:r>
          </w:p>
        </w:tc>
        <w:tc>
          <w:tcPr>
            <w:tcW w:w="1559" w:type="dxa"/>
            <w:shd w:val="clear" w:color="auto" w:fill="auto"/>
            <w:noWrap/>
            <w:vAlign w:val="bottom"/>
            <w:hideMark/>
          </w:tcPr>
          <w:p w:rsidR="00744600" w:rsidRPr="003A0F27" w:rsidRDefault="00744600" w:rsidP="00EB3147">
            <w:pPr>
              <w:ind w:firstLine="231"/>
              <w:jc w:val="right"/>
            </w:pPr>
            <w:r w:rsidRPr="003A0F27">
              <w:t>20</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Profesoras/maestras</w:t>
            </w:r>
          </w:p>
        </w:tc>
        <w:tc>
          <w:tcPr>
            <w:tcW w:w="1559" w:type="dxa"/>
            <w:shd w:val="clear" w:color="auto" w:fill="auto"/>
            <w:noWrap/>
            <w:vAlign w:val="bottom"/>
            <w:hideMark/>
          </w:tcPr>
          <w:p w:rsidR="00744600" w:rsidRPr="003A0F27" w:rsidRDefault="00744600" w:rsidP="00EB3147">
            <w:pPr>
              <w:ind w:firstLine="231"/>
              <w:jc w:val="right"/>
            </w:pPr>
            <w:r w:rsidRPr="003A0F27">
              <w:t>18</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 xml:space="preserve">sin ocupación </w:t>
            </w:r>
          </w:p>
        </w:tc>
        <w:tc>
          <w:tcPr>
            <w:tcW w:w="1559" w:type="dxa"/>
            <w:shd w:val="clear" w:color="auto" w:fill="auto"/>
            <w:noWrap/>
            <w:vAlign w:val="bottom"/>
            <w:hideMark/>
          </w:tcPr>
          <w:p w:rsidR="00744600" w:rsidRPr="003A0F27" w:rsidRDefault="00744600" w:rsidP="00EB3147">
            <w:pPr>
              <w:ind w:firstLine="231"/>
              <w:jc w:val="right"/>
            </w:pPr>
            <w:r w:rsidRPr="003A0F27">
              <w:t>17</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jc w:val="both"/>
            </w:pPr>
            <w:r w:rsidRPr="003A0F27">
              <w:rPr>
                <w:rFonts w:eastAsia="Times New Roman"/>
                <w:lang w:val="es-ES" w:eastAsia="es-ES"/>
              </w:rPr>
              <w:t>Periodista, artista, estudiante</w:t>
            </w:r>
          </w:p>
        </w:tc>
        <w:tc>
          <w:tcPr>
            <w:tcW w:w="1559" w:type="dxa"/>
            <w:shd w:val="clear" w:color="auto" w:fill="auto"/>
            <w:noWrap/>
            <w:vAlign w:val="bottom"/>
            <w:hideMark/>
          </w:tcPr>
          <w:p w:rsidR="00744600" w:rsidRPr="003A0F27" w:rsidRDefault="00744600" w:rsidP="00EB3147">
            <w:pPr>
              <w:ind w:firstLine="231"/>
              <w:jc w:val="right"/>
            </w:pPr>
            <w:r w:rsidRPr="003A0F27">
              <w:t>15</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Asistentes de Salud</w:t>
            </w:r>
          </w:p>
        </w:tc>
        <w:tc>
          <w:tcPr>
            <w:tcW w:w="1559" w:type="dxa"/>
            <w:shd w:val="clear" w:color="auto" w:fill="auto"/>
            <w:noWrap/>
            <w:vAlign w:val="bottom"/>
            <w:hideMark/>
          </w:tcPr>
          <w:p w:rsidR="00744600" w:rsidRPr="003A0F27" w:rsidRDefault="00744600" w:rsidP="00EB3147">
            <w:pPr>
              <w:ind w:firstLine="231"/>
              <w:jc w:val="right"/>
            </w:pPr>
            <w:r w:rsidRPr="003A0F27">
              <w:t>11</w:t>
            </w:r>
          </w:p>
        </w:tc>
      </w:tr>
      <w:tr w:rsidR="00744600" w:rsidRPr="00A82F01" w:rsidTr="00EB3147">
        <w:trPr>
          <w:trHeight w:val="255"/>
          <w:jc w:val="center"/>
        </w:trPr>
        <w:tc>
          <w:tcPr>
            <w:tcW w:w="3561" w:type="dxa"/>
            <w:shd w:val="clear" w:color="auto" w:fill="auto"/>
            <w:noWrap/>
            <w:vAlign w:val="bottom"/>
            <w:hideMark/>
          </w:tcPr>
          <w:p w:rsidR="00744600" w:rsidRPr="003A0F27" w:rsidRDefault="00744600" w:rsidP="00EB3147">
            <w:pPr>
              <w:ind w:firstLine="231"/>
            </w:pPr>
            <w:r w:rsidRPr="003A0F27">
              <w:t>Jubilada/o</w:t>
            </w:r>
          </w:p>
        </w:tc>
        <w:tc>
          <w:tcPr>
            <w:tcW w:w="1559" w:type="dxa"/>
            <w:shd w:val="clear" w:color="auto" w:fill="auto"/>
            <w:noWrap/>
            <w:vAlign w:val="bottom"/>
            <w:hideMark/>
          </w:tcPr>
          <w:p w:rsidR="00744600" w:rsidRPr="003A0F27" w:rsidRDefault="00744600" w:rsidP="00EB3147">
            <w:pPr>
              <w:ind w:firstLine="231"/>
              <w:jc w:val="right"/>
            </w:pPr>
            <w:r w:rsidRPr="003A0F27">
              <w:t>9</w:t>
            </w:r>
          </w:p>
        </w:tc>
      </w:tr>
      <w:tr w:rsidR="00744600" w:rsidRPr="00A82F01" w:rsidTr="00EB3147">
        <w:trPr>
          <w:trHeight w:val="255"/>
          <w:jc w:val="center"/>
        </w:trPr>
        <w:tc>
          <w:tcPr>
            <w:tcW w:w="3561" w:type="dxa"/>
            <w:tcBorders>
              <w:bottom w:val="single" w:sz="4" w:space="0" w:color="auto"/>
            </w:tcBorders>
            <w:shd w:val="clear" w:color="auto" w:fill="auto"/>
            <w:noWrap/>
            <w:vAlign w:val="bottom"/>
            <w:hideMark/>
          </w:tcPr>
          <w:p w:rsidR="00744600" w:rsidRPr="003A0F27" w:rsidRDefault="00744600" w:rsidP="00EB3147">
            <w:pPr>
              <w:ind w:firstLine="231"/>
              <w:rPr>
                <w:rFonts w:eastAsia="Times New Roman"/>
                <w:lang w:val="es-ES" w:eastAsia="es-ES"/>
              </w:rPr>
            </w:pPr>
            <w:r w:rsidRPr="003A0F27">
              <w:rPr>
                <w:rFonts w:eastAsia="Times New Roman"/>
                <w:lang w:val="es-ES" w:eastAsia="es-ES"/>
              </w:rPr>
              <w:t>Botellero, humilde, prostituta</w:t>
            </w:r>
          </w:p>
        </w:tc>
        <w:tc>
          <w:tcPr>
            <w:tcW w:w="1559" w:type="dxa"/>
            <w:tcBorders>
              <w:bottom w:val="single" w:sz="4" w:space="0" w:color="auto"/>
            </w:tcBorders>
            <w:shd w:val="clear" w:color="auto" w:fill="auto"/>
            <w:noWrap/>
            <w:vAlign w:val="bottom"/>
            <w:hideMark/>
          </w:tcPr>
          <w:p w:rsidR="00744600" w:rsidRPr="003A0F27" w:rsidRDefault="00744600" w:rsidP="00EB3147">
            <w:pPr>
              <w:ind w:firstLine="231"/>
              <w:jc w:val="right"/>
            </w:pPr>
            <w:r w:rsidRPr="003A0F27">
              <w:t>4</w:t>
            </w:r>
          </w:p>
        </w:tc>
      </w:tr>
      <w:tr w:rsidR="00744600" w:rsidRPr="00A82F01" w:rsidTr="00EB3147">
        <w:trPr>
          <w:trHeight w:val="255"/>
          <w:jc w:val="center"/>
        </w:trPr>
        <w:tc>
          <w:tcPr>
            <w:tcW w:w="3561" w:type="dxa"/>
            <w:tcBorders>
              <w:top w:val="single" w:sz="4" w:space="0" w:color="auto"/>
              <w:bottom w:val="single" w:sz="4" w:space="0" w:color="auto"/>
            </w:tcBorders>
            <w:shd w:val="clear" w:color="auto" w:fill="auto"/>
            <w:noWrap/>
            <w:vAlign w:val="bottom"/>
            <w:hideMark/>
          </w:tcPr>
          <w:p w:rsidR="00744600" w:rsidRPr="003A0F27" w:rsidRDefault="00744600" w:rsidP="00EB3147">
            <w:pPr>
              <w:ind w:firstLine="231"/>
              <w:rPr>
                <w:bCs/>
              </w:rPr>
            </w:pPr>
            <w:r w:rsidRPr="003A0F27">
              <w:rPr>
                <w:bCs/>
              </w:rPr>
              <w:t>Total</w:t>
            </w:r>
          </w:p>
        </w:tc>
        <w:tc>
          <w:tcPr>
            <w:tcW w:w="1559" w:type="dxa"/>
            <w:tcBorders>
              <w:top w:val="single" w:sz="4" w:space="0" w:color="auto"/>
              <w:bottom w:val="single" w:sz="4" w:space="0" w:color="auto"/>
            </w:tcBorders>
            <w:shd w:val="clear" w:color="auto" w:fill="auto"/>
            <w:noWrap/>
            <w:vAlign w:val="bottom"/>
            <w:hideMark/>
          </w:tcPr>
          <w:p w:rsidR="00744600" w:rsidRPr="003A0F27" w:rsidRDefault="00744600" w:rsidP="00EB3147">
            <w:pPr>
              <w:ind w:firstLine="231"/>
              <w:jc w:val="right"/>
            </w:pPr>
            <w:r w:rsidRPr="003A0F27">
              <w:t>2088</w:t>
            </w:r>
          </w:p>
        </w:tc>
      </w:tr>
    </w:tbl>
    <w:p w:rsidR="00744600" w:rsidRPr="00A82F01" w:rsidRDefault="00744600" w:rsidP="00744600">
      <w:pPr>
        <w:ind w:left="1701" w:right="1274"/>
        <w:rPr>
          <w:sz w:val="20"/>
          <w:szCs w:val="20"/>
        </w:rPr>
      </w:pPr>
      <w:r w:rsidRPr="00A82F01">
        <w:rPr>
          <w:sz w:val="20"/>
          <w:szCs w:val="20"/>
        </w:rPr>
        <w:t>Fuente: elaboración propia a partir de base de datos del Archivo General de la Nación</w:t>
      </w:r>
    </w:p>
    <w:p w:rsidR="00744600" w:rsidRDefault="00744600" w:rsidP="00744600">
      <w:pPr>
        <w:spacing w:line="360" w:lineRule="auto"/>
        <w:ind w:firstLine="709"/>
        <w:jc w:val="both"/>
      </w:pPr>
    </w:p>
    <w:p w:rsidR="00744600" w:rsidRDefault="009A1FC6" w:rsidP="00744600">
      <w:pPr>
        <w:spacing w:line="360" w:lineRule="auto"/>
        <w:ind w:firstLine="709"/>
        <w:jc w:val="both"/>
      </w:pPr>
      <w:r>
        <w:t>Luego, l</w:t>
      </w:r>
      <w:r w:rsidR="00744600">
        <w:t xml:space="preserve">e sigue el grupo de oficios (corseteras, bordadoras entre otras)  y apenas más atrás el de trabajo manual y producción. El resto de las ocupaciones tienen una frecuencia de aparición menor. La gran mayoría realizaba tareas manuales. </w:t>
      </w:r>
    </w:p>
    <w:p w:rsidR="00744600" w:rsidRDefault="00744600" w:rsidP="00744600">
      <w:pPr>
        <w:ind w:firstLine="709"/>
      </w:pPr>
    </w:p>
    <w:p w:rsidR="00AF2361" w:rsidRDefault="00AF2361" w:rsidP="00744600">
      <w:pPr>
        <w:ind w:left="284" w:right="282"/>
        <w:jc w:val="both"/>
      </w:pPr>
    </w:p>
    <w:p w:rsidR="00AF2361" w:rsidRDefault="00AF2361" w:rsidP="00744600">
      <w:pPr>
        <w:ind w:left="284" w:right="282"/>
        <w:jc w:val="both"/>
      </w:pPr>
    </w:p>
    <w:p w:rsidR="00AF2361" w:rsidRDefault="00AF2361" w:rsidP="00744600">
      <w:pPr>
        <w:ind w:left="284" w:right="282"/>
        <w:jc w:val="both"/>
      </w:pPr>
    </w:p>
    <w:p w:rsidR="009A1FC6" w:rsidRDefault="009A1FC6" w:rsidP="00744600">
      <w:pPr>
        <w:ind w:left="284" w:right="282"/>
        <w:jc w:val="both"/>
      </w:pPr>
    </w:p>
    <w:p w:rsidR="009A1FC6" w:rsidRDefault="009A1FC6" w:rsidP="00744600">
      <w:pPr>
        <w:ind w:left="284" w:right="282"/>
        <w:jc w:val="both"/>
      </w:pPr>
    </w:p>
    <w:p w:rsidR="009A1FC6" w:rsidRDefault="009A1FC6" w:rsidP="00744600">
      <w:pPr>
        <w:ind w:left="284" w:right="282"/>
        <w:jc w:val="both"/>
      </w:pPr>
    </w:p>
    <w:p w:rsidR="00744600" w:rsidRDefault="00744600" w:rsidP="00744600">
      <w:pPr>
        <w:ind w:left="284" w:right="282"/>
        <w:jc w:val="both"/>
      </w:pPr>
      <w:bookmarkStart w:id="394" w:name="_Toc478485906"/>
      <w:r>
        <w:lastRenderedPageBreak/>
        <w:t xml:space="preserve">Figura </w:t>
      </w:r>
      <w:fldSimple w:instr=" SEQ Figura \* ARABIC ">
        <w:r w:rsidR="006D1FCB">
          <w:rPr>
            <w:noProof/>
          </w:rPr>
          <w:t>4</w:t>
        </w:r>
      </w:fldSimple>
      <w:r w:rsidRPr="0016485F">
        <w:t xml:space="preserve"> </w:t>
      </w:r>
      <w:r>
        <w:t>- Distribución de frecuencias</w:t>
      </w:r>
      <w:r w:rsidRPr="00D17284">
        <w:t xml:space="preserve"> de personas fallecidas entre 1957-1971 en el Hospital Esteves</w:t>
      </w:r>
      <w:r>
        <w:t xml:space="preserve"> según ocupación</w:t>
      </w:r>
      <w:r w:rsidRPr="00D17284">
        <w:t>.</w:t>
      </w:r>
      <w:bookmarkEnd w:id="394"/>
    </w:p>
    <w:p w:rsidR="00744600" w:rsidRDefault="00744600" w:rsidP="00744600">
      <w:pPr>
        <w:ind w:firstLine="284"/>
      </w:pPr>
      <w:r w:rsidRPr="00CC0EC2">
        <w:rPr>
          <w:noProof/>
          <w:lang w:eastAsia="es-AR"/>
        </w:rPr>
        <w:drawing>
          <wp:inline distT="0" distB="0" distL="0" distR="0" wp14:anchorId="0E5934FC" wp14:editId="0F526CA2">
            <wp:extent cx="5038725" cy="1495425"/>
            <wp:effectExtent l="0" t="0" r="9525" b="9525"/>
            <wp:docPr id="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4600" w:rsidRDefault="00744600" w:rsidP="00744600">
      <w:pPr>
        <w:ind w:right="1274"/>
        <w:rPr>
          <w:sz w:val="20"/>
          <w:szCs w:val="20"/>
        </w:rPr>
      </w:pPr>
      <w:r>
        <w:rPr>
          <w:sz w:val="20"/>
          <w:szCs w:val="20"/>
        </w:rPr>
        <w:t xml:space="preserve">     </w:t>
      </w:r>
      <w:r w:rsidRPr="009F65C6">
        <w:rPr>
          <w:sz w:val="20"/>
          <w:szCs w:val="20"/>
        </w:rPr>
        <w:t>Fuente: elaboración propia a partir de base de datos del Archivo General de la Nación</w:t>
      </w:r>
    </w:p>
    <w:p w:rsidR="00296400" w:rsidRDefault="00296400" w:rsidP="00744600">
      <w:pPr>
        <w:ind w:right="1274"/>
        <w:rPr>
          <w:sz w:val="20"/>
          <w:szCs w:val="20"/>
        </w:rPr>
      </w:pPr>
    </w:p>
    <w:p w:rsidR="00A84D8D" w:rsidRPr="001250F1" w:rsidRDefault="0019072B" w:rsidP="00AA0571">
      <w:pPr>
        <w:pStyle w:val="Ttulo3"/>
      </w:pPr>
      <w:bookmarkStart w:id="395" w:name="_Toc462772185"/>
      <w:bookmarkStart w:id="396" w:name="_Toc462773297"/>
      <w:r>
        <w:t>10.3.5</w:t>
      </w:r>
      <w:r w:rsidR="00F162E4">
        <w:t xml:space="preserve"> </w:t>
      </w:r>
      <w:r w:rsidR="00A84D8D">
        <w:t>Frecuencia de f</w:t>
      </w:r>
      <w:r w:rsidR="00A84D8D" w:rsidRPr="001250F1">
        <w:t>allecimientos por año de ingreso</w:t>
      </w:r>
      <w:bookmarkEnd w:id="385"/>
      <w:bookmarkEnd w:id="386"/>
      <w:bookmarkEnd w:id="387"/>
      <w:bookmarkEnd w:id="388"/>
      <w:bookmarkEnd w:id="389"/>
      <w:bookmarkEnd w:id="390"/>
      <w:bookmarkEnd w:id="395"/>
      <w:bookmarkEnd w:id="396"/>
    </w:p>
    <w:p w:rsidR="00A84D8D" w:rsidRDefault="00A84D8D" w:rsidP="00A84D8D">
      <w:pPr>
        <w:spacing w:line="360" w:lineRule="auto"/>
        <w:ind w:firstLine="709"/>
        <w:jc w:val="both"/>
      </w:pPr>
    </w:p>
    <w:p w:rsidR="00A84D8D" w:rsidRDefault="00A84D8D" w:rsidP="00A84D8D">
      <w:pPr>
        <w:spacing w:line="360" w:lineRule="auto"/>
        <w:ind w:firstLine="709"/>
        <w:jc w:val="both"/>
      </w:pPr>
      <w:r>
        <w:t xml:space="preserve">Las personas que fallecieron en el período de estudio en el Esteves ingresaron </w:t>
      </w:r>
      <w:r w:rsidR="007C0D89">
        <w:t xml:space="preserve">entre 1897 y 1971, es decir que lo hicieron </w:t>
      </w:r>
      <w:r w:rsidR="002C15D0">
        <w:t>a lo largo de 74 años</w:t>
      </w:r>
      <w:r>
        <w:t xml:space="preserve">. Ahora bien, la distribución de esos ingresos no es pareja. Podemos observar en </w:t>
      </w:r>
      <w:r w:rsidR="005A763C">
        <w:t>la Figura 5 q</w:t>
      </w:r>
      <w:r>
        <w:t>ue según el año de ingreso de las fallecidas en el período de estudio hay un crecimiento marcado en el ingreso en 1914 (</w:t>
      </w:r>
      <w:r w:rsidR="002C15D0">
        <w:t xml:space="preserve">siete </w:t>
      </w:r>
      <w:r>
        <w:t xml:space="preserve"> ingresos) y ese número comienza a crecer teniendo otro pico hacia 1917 (</w:t>
      </w:r>
      <w:r w:rsidR="002C15D0">
        <w:t>doce</w:t>
      </w:r>
      <w:r>
        <w:t xml:space="preserve"> ingresos) y otros en 1924 (</w:t>
      </w:r>
      <w:r w:rsidR="002C15D0">
        <w:t xml:space="preserve">treinta y siete </w:t>
      </w:r>
      <w:r>
        <w:t xml:space="preserve">ingresos). </w:t>
      </w:r>
    </w:p>
    <w:p w:rsidR="00A84D8D" w:rsidRDefault="00A84D8D" w:rsidP="00A84D8D">
      <w:pPr>
        <w:spacing w:line="360" w:lineRule="auto"/>
        <w:ind w:firstLine="709"/>
        <w:jc w:val="both"/>
      </w:pPr>
      <w:r>
        <w:t>A partir de ese año y durante los años ´30 también crece el número de ingresos, excepto por los años 1934 y 1935 en que cae la cantidad de ingresos para volver a crecer en 1936 hasta 1937 donde hay otro pico (</w:t>
      </w:r>
      <w:r w:rsidR="002C15D0">
        <w:t xml:space="preserve">cincuenta y seis </w:t>
      </w:r>
      <w:r>
        <w:t xml:space="preserve"> ingresos). A posteriori, ese número va decreciendo hasta 1942 (</w:t>
      </w:r>
      <w:r w:rsidR="00410B2E">
        <w:t>veintidós</w:t>
      </w:r>
      <w:r>
        <w:t xml:space="preserve"> ingresos). Entre 1942 y 1956  crece y decrece en un rango que va entre los 22 y 46 ingresos por año. En 1957 comienzan a crecer lentamente la cantidad de ingresos (</w:t>
      </w:r>
      <w:r w:rsidR="00410B2E">
        <w:t>veintiséis</w:t>
      </w:r>
      <w:r w:rsidR="002C15D0">
        <w:t xml:space="preserve"> </w:t>
      </w:r>
      <w:r>
        <w:t>ingresos) pero el crecimiento abrupto en la cantidad de ingresos se da en 1960 (</w:t>
      </w:r>
      <w:r w:rsidR="002C15D0">
        <w:t xml:space="preserve">sesenta y cinco </w:t>
      </w:r>
      <w:r>
        <w:t xml:space="preserve">ingresos). La cantidad de ingresos sigue creciendo hasta 1962 donde llegamos al año de mayor cantidad de ingresos del siglo (de personas que fallecieron en el período de estudio) con </w:t>
      </w:r>
      <w:r w:rsidR="002C15D0">
        <w:t>cien</w:t>
      </w:r>
      <w:r>
        <w:t xml:space="preserve"> ingresos. En 1963 cae la cantidad de ingresos (</w:t>
      </w:r>
      <w:r w:rsidR="002C15D0">
        <w:t xml:space="preserve">cuarenta y tres </w:t>
      </w:r>
      <w:r>
        <w:t xml:space="preserve">ingresos) y luego va creciendo hasta rondar los </w:t>
      </w:r>
      <w:r w:rsidR="002C15D0">
        <w:t xml:space="preserve">setenta </w:t>
      </w:r>
      <w:r>
        <w:t xml:space="preserve">ingresos por año hacia 1966. </w:t>
      </w:r>
    </w:p>
    <w:p w:rsidR="00A84D8D" w:rsidRDefault="00A84D8D" w:rsidP="00A84D8D">
      <w:pPr>
        <w:spacing w:line="360" w:lineRule="auto"/>
        <w:ind w:firstLine="709"/>
        <w:jc w:val="both"/>
      </w:pPr>
      <w:r>
        <w:t xml:space="preserve">Nos llama la atención la caída a menos de una tercera parte de los ingresos entre 1967 y 1968 pues </w:t>
      </w:r>
      <w:r w:rsidR="002C15D0">
        <w:t xml:space="preserve">cae de un año a otro a la tercera parte (de 68 </w:t>
      </w:r>
      <w:r>
        <w:t>a 22 ingresos</w:t>
      </w:r>
      <w:r w:rsidR="002C15D0">
        <w:t>)</w:t>
      </w:r>
      <w:r>
        <w:t>. En 1969 el número de ingresos crece a más del doble (</w:t>
      </w:r>
      <w:r w:rsidR="002C15D0">
        <w:t xml:space="preserve">cincuenta y cuatro </w:t>
      </w:r>
      <w:r>
        <w:t xml:space="preserve">ingresos). En 1970 y 1971 dicho número cae a alrededor de </w:t>
      </w:r>
      <w:r w:rsidR="002C15D0">
        <w:t>veinte</w:t>
      </w:r>
      <w:r>
        <w:t xml:space="preserve"> ingresos por año. </w:t>
      </w:r>
    </w:p>
    <w:p w:rsidR="00A84D8D" w:rsidRDefault="00A84D8D" w:rsidP="00A84D8D">
      <w:pPr>
        <w:spacing w:line="360" w:lineRule="auto"/>
        <w:ind w:firstLine="709"/>
        <w:jc w:val="both"/>
      </w:pPr>
      <w:r>
        <w:lastRenderedPageBreak/>
        <w:t xml:space="preserve">Entre 1960 y 1967 ingresaron 545 personas que fallecieron en el período de estudio, es decir que más de </w:t>
      </w:r>
      <w:r w:rsidR="002C15D0">
        <w:t>un cuarto (</w:t>
      </w:r>
      <w:r>
        <w:t xml:space="preserve">26,1%) de las fallecidas del período ingresaron en tan sólo 7 años, el resto de los ingresos se distribuyen en más de </w:t>
      </w:r>
      <w:r w:rsidR="002C15D0">
        <w:t xml:space="preserve">sesenta </w:t>
      </w:r>
      <w:r>
        <w:t xml:space="preserve">años.  Esta década (1960) es la de mayor cantidad de ingresos de personas que fallecerán justamente en este período.  </w:t>
      </w:r>
    </w:p>
    <w:p w:rsidR="003B1A58" w:rsidRDefault="003B1A58" w:rsidP="002C15D0">
      <w:pPr>
        <w:jc w:val="both"/>
      </w:pPr>
    </w:p>
    <w:p w:rsidR="00A84D8D" w:rsidRDefault="00A84D8D" w:rsidP="002C15D0">
      <w:pPr>
        <w:jc w:val="both"/>
      </w:pPr>
      <w:bookmarkStart w:id="397" w:name="_Toc478485907"/>
      <w:r>
        <w:t xml:space="preserve">Figura </w:t>
      </w:r>
      <w:fldSimple w:instr=" SEQ Figura \* ARABIC ">
        <w:r w:rsidR="006D1FCB">
          <w:rPr>
            <w:noProof/>
          </w:rPr>
          <w:t>5</w:t>
        </w:r>
      </w:fldSimple>
      <w:r>
        <w:rPr>
          <w:noProof/>
        </w:rPr>
        <w:t>-</w:t>
      </w:r>
      <w:r w:rsidRPr="0016485F">
        <w:t xml:space="preserve"> </w:t>
      </w:r>
      <w:r>
        <w:t xml:space="preserve">Distribución de frecuencias </w:t>
      </w:r>
      <w:r>
        <w:rPr>
          <w:noProof/>
        </w:rPr>
        <w:t xml:space="preserve">de personas fallecidas en el Hospital Esteves en el período 1957-1971 según </w:t>
      </w:r>
      <w:r>
        <w:t>año de ingreso.</w:t>
      </w:r>
      <w:bookmarkEnd w:id="397"/>
    </w:p>
    <w:p w:rsidR="00A84D8D" w:rsidRDefault="00A84D8D" w:rsidP="00A84D8D">
      <w:pPr>
        <w:jc w:val="center"/>
      </w:pPr>
      <w:r w:rsidRPr="000C5E0F">
        <w:rPr>
          <w:noProof/>
          <w:lang w:eastAsia="es-AR"/>
        </w:rPr>
        <w:drawing>
          <wp:inline distT="0" distB="0" distL="0" distR="0" wp14:anchorId="561445C3" wp14:editId="62C526E6">
            <wp:extent cx="5569527" cy="2959331"/>
            <wp:effectExtent l="0" t="0" r="12700" b="1270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4D8D" w:rsidRDefault="00A84D8D" w:rsidP="00A84D8D">
      <w:pPr>
        <w:spacing w:line="360" w:lineRule="auto"/>
        <w:rPr>
          <w:sz w:val="20"/>
          <w:szCs w:val="20"/>
        </w:rPr>
      </w:pPr>
      <w:r w:rsidRPr="009F65C6">
        <w:rPr>
          <w:sz w:val="20"/>
          <w:szCs w:val="20"/>
        </w:rPr>
        <w:t>Fuente: elaboración propia a partir de base de datos del Archivo General de la Nación</w:t>
      </w:r>
    </w:p>
    <w:p w:rsidR="00004734" w:rsidRDefault="00004734" w:rsidP="00A84D8D">
      <w:pPr>
        <w:spacing w:line="360" w:lineRule="auto"/>
        <w:rPr>
          <w:sz w:val="20"/>
          <w:szCs w:val="20"/>
        </w:rPr>
      </w:pPr>
    </w:p>
    <w:p w:rsidR="00E63EBD" w:rsidRPr="00C27820" w:rsidRDefault="0019072B" w:rsidP="00AA0571">
      <w:pPr>
        <w:pStyle w:val="Ttulo3"/>
        <w:rPr>
          <w:noProof/>
        </w:rPr>
      </w:pPr>
      <w:bookmarkStart w:id="398" w:name="_Toc459231426"/>
      <w:bookmarkStart w:id="399" w:name="_Toc459231530"/>
      <w:bookmarkStart w:id="400" w:name="_Toc459232272"/>
      <w:bookmarkStart w:id="401" w:name="_Toc459235304"/>
      <w:bookmarkStart w:id="402" w:name="_Toc461109112"/>
      <w:bookmarkStart w:id="403" w:name="_Toc461109280"/>
      <w:bookmarkStart w:id="404" w:name="_Toc462772186"/>
      <w:bookmarkStart w:id="405" w:name="_Toc462773298"/>
      <w:r>
        <w:rPr>
          <w:noProof/>
        </w:rPr>
        <w:t>10.3.6</w:t>
      </w:r>
      <w:r w:rsidR="00F162E4">
        <w:rPr>
          <w:noProof/>
        </w:rPr>
        <w:t xml:space="preserve"> </w:t>
      </w:r>
      <w:r w:rsidR="00E63EBD" w:rsidRPr="00C27820">
        <w:rPr>
          <w:noProof/>
        </w:rPr>
        <w:t>F</w:t>
      </w:r>
      <w:r w:rsidR="00F5596B">
        <w:rPr>
          <w:noProof/>
        </w:rPr>
        <w:t>recuencia de f</w:t>
      </w:r>
      <w:r w:rsidR="00E63EBD" w:rsidRPr="00C27820">
        <w:rPr>
          <w:noProof/>
        </w:rPr>
        <w:t>allecimi</w:t>
      </w:r>
      <w:r w:rsidR="00E63EBD">
        <w:rPr>
          <w:noProof/>
        </w:rPr>
        <w:t>entos por año</w:t>
      </w:r>
      <w:r w:rsidR="0011625F">
        <w:rPr>
          <w:noProof/>
        </w:rPr>
        <w:t xml:space="preserve"> de fallecimiento</w:t>
      </w:r>
      <w:bookmarkEnd w:id="391"/>
      <w:bookmarkEnd w:id="392"/>
      <w:bookmarkEnd w:id="398"/>
      <w:bookmarkEnd w:id="399"/>
      <w:bookmarkEnd w:id="400"/>
      <w:bookmarkEnd w:id="401"/>
      <w:bookmarkEnd w:id="402"/>
      <w:bookmarkEnd w:id="403"/>
      <w:bookmarkEnd w:id="404"/>
      <w:bookmarkEnd w:id="405"/>
    </w:p>
    <w:p w:rsidR="00E63EBD" w:rsidRDefault="00E63EBD" w:rsidP="000D574E">
      <w:pPr>
        <w:ind w:firstLine="709"/>
      </w:pPr>
    </w:p>
    <w:p w:rsidR="00E63EBD" w:rsidRDefault="007E4900" w:rsidP="000D574E">
      <w:pPr>
        <w:spacing w:line="360" w:lineRule="auto"/>
        <w:ind w:firstLine="709"/>
        <w:jc w:val="both"/>
      </w:pPr>
      <w:r>
        <w:t xml:space="preserve">Otra </w:t>
      </w:r>
      <w:r w:rsidR="00F5596B">
        <w:t xml:space="preserve">variable </w:t>
      </w:r>
      <w:r>
        <w:t xml:space="preserve">que podemos describir es la frecuencia </w:t>
      </w:r>
      <w:r w:rsidR="00F5596B">
        <w:t xml:space="preserve">de fallecimientos </w:t>
      </w:r>
      <w:r w:rsidR="007C0D89">
        <w:t>según</w:t>
      </w:r>
      <w:r w:rsidR="00F5596B">
        <w:t xml:space="preserve"> </w:t>
      </w:r>
      <w:r>
        <w:t>año de fallecimiento.</w:t>
      </w:r>
      <w:r w:rsidR="00F5596B">
        <w:t xml:space="preserve"> Refiere a la cantidad de fallecimientos</w:t>
      </w:r>
      <w:r w:rsidR="007C0D89">
        <w:t xml:space="preserve"> ocurridos</w:t>
      </w:r>
      <w:r w:rsidR="00F5596B">
        <w:t xml:space="preserve"> por</w:t>
      </w:r>
      <w:r w:rsidR="007C0D89">
        <w:t xml:space="preserve"> año</w:t>
      </w:r>
      <w:r w:rsidR="00530AEB">
        <w:rPr>
          <w:rStyle w:val="Refdenotaalpie"/>
        </w:rPr>
        <w:footnoteReference w:id="18"/>
      </w:r>
      <w:r w:rsidR="00F5596B">
        <w:t xml:space="preserve">. </w:t>
      </w:r>
      <w:r>
        <w:t xml:space="preserve"> </w:t>
      </w:r>
      <w:r w:rsidR="00004734">
        <w:t xml:space="preserve">Según podemos observar en la Figura 6  </w:t>
      </w:r>
      <w:r w:rsidR="00E63EBD">
        <w:t xml:space="preserve">y en la </w:t>
      </w:r>
      <w:r w:rsidR="00A84D8D">
        <w:t>T</w:t>
      </w:r>
      <w:r w:rsidR="00E63EBD">
        <w:t>abla</w:t>
      </w:r>
      <w:r w:rsidR="00A84D8D">
        <w:t xml:space="preserve"> 7</w:t>
      </w:r>
      <w:r w:rsidR="00E63EBD">
        <w:t xml:space="preserve">, en el período 1957-1971 la cantidad de fallecimientos en el </w:t>
      </w:r>
      <w:r w:rsidR="00C12796">
        <w:t>Hospital</w:t>
      </w:r>
      <w:r w:rsidR="00E63EBD">
        <w:t xml:space="preserve"> Esteves oscila entre 109 y 215</w:t>
      </w:r>
      <w:r w:rsidR="00CC12BE">
        <w:t xml:space="preserve"> muertes por año</w:t>
      </w:r>
      <w:r w:rsidR="00E63EBD">
        <w:t xml:space="preserve">. En estos años es posible encontrar </w:t>
      </w:r>
      <w:r>
        <w:t xml:space="preserve">al menos </w:t>
      </w:r>
      <w:r w:rsidR="00E63EBD">
        <w:t xml:space="preserve">tres </w:t>
      </w:r>
      <w:r>
        <w:t xml:space="preserve">puntos </w:t>
      </w:r>
      <w:r w:rsidR="00F5596B">
        <w:t>que destacan:</w:t>
      </w:r>
      <w:r w:rsidR="00E63EBD">
        <w:t xml:space="preserve"> 1959, 1967 y 1971 siendo el primero el más pronunciado</w:t>
      </w:r>
      <w:r>
        <w:t xml:space="preserve"> de los tres</w:t>
      </w:r>
      <w:r w:rsidR="00E63EBD">
        <w:t xml:space="preserve">. </w:t>
      </w:r>
      <w:r>
        <w:t>Los tres fueron destacados debido a que presentan un crecimiento en la cantidad anual de fallecimientos a comparación de</w:t>
      </w:r>
      <w:r w:rsidR="000E7260">
        <w:t xml:space="preserve"> l</w:t>
      </w:r>
      <w:r>
        <w:t xml:space="preserve">os años inmediatamente anteriores. </w:t>
      </w:r>
    </w:p>
    <w:p w:rsidR="000A6856" w:rsidRDefault="000A6856" w:rsidP="000A6856">
      <w:pPr>
        <w:spacing w:line="360" w:lineRule="auto"/>
        <w:ind w:firstLine="709"/>
        <w:jc w:val="both"/>
        <w:rPr>
          <w:lang w:val="es-ES_tradnl"/>
        </w:rPr>
      </w:pPr>
      <w:r>
        <w:rPr>
          <w:lang w:val="es-ES_tradnl"/>
        </w:rPr>
        <w:lastRenderedPageBreak/>
        <w:t xml:space="preserve">Comencemos por el primer punto crítico. En 1959 se produjo el mayor pico de </w:t>
      </w:r>
      <w:r w:rsidRPr="005B39C9">
        <w:rPr>
          <w:lang w:val="es-ES_tradnl"/>
        </w:rPr>
        <w:t>fallecimientos de personas internadas en el Hospital Esteves de todo el siglo XX. Ese año la cantidad de fallecimientos llegó a duplicar a la de años</w:t>
      </w:r>
      <w:r>
        <w:rPr>
          <w:lang w:val="es-ES_tradnl"/>
        </w:rPr>
        <w:t xml:space="preserve"> anteriores y superó notablemente a las de años posteriores (1959: 215 fallecimientos). Resulta llamativo el crecimiento notable entre 1958 y 1959. Ya en 1960 cayó a 135 la cantidad de fallecimientos. El siguiente punto crítico es en 1967 que supera en 30 fallecimientos al año inmediatamente anterior y al posterior. Por último en 1971 vuelve a crecer la cantidad de fallecimientos respecto de años anteriores con casi 30 fallecimientos más que 1970 (ver Tabla 7).  </w:t>
      </w:r>
    </w:p>
    <w:p w:rsidR="009F65C6" w:rsidRPr="0044463C" w:rsidRDefault="003B2334" w:rsidP="003B2334">
      <w:pPr>
        <w:pStyle w:val="tabla"/>
        <w:ind w:left="2410" w:right="2408"/>
        <w:rPr>
          <w:noProof/>
        </w:rPr>
      </w:pPr>
      <w:bookmarkStart w:id="406" w:name="_Toc478485956"/>
      <w:r>
        <w:t>T</w:t>
      </w:r>
      <w:r w:rsidR="0044463C" w:rsidRPr="0044463C">
        <w:t xml:space="preserve">abla </w:t>
      </w:r>
      <w:r w:rsidR="008A5CBC">
        <w:fldChar w:fldCharType="begin"/>
      </w:r>
      <w:r w:rsidR="008A5CBC">
        <w:instrText xml:space="preserve"> SEQ Tabla \* ARABIC </w:instrText>
      </w:r>
      <w:r w:rsidR="008A5CBC">
        <w:fldChar w:fldCharType="separate"/>
      </w:r>
      <w:r w:rsidR="006D1FCB">
        <w:rPr>
          <w:noProof/>
        </w:rPr>
        <w:t>7</w:t>
      </w:r>
      <w:r w:rsidR="008A5CBC">
        <w:rPr>
          <w:noProof/>
        </w:rPr>
        <w:fldChar w:fldCharType="end"/>
      </w:r>
      <w:r w:rsidR="00906C6A">
        <w:t xml:space="preserve">- </w:t>
      </w:r>
      <w:r w:rsidR="0044463C" w:rsidRPr="0044463C">
        <w:t xml:space="preserve">Distribución de frecuencias de personas fallecidas en el Hospital Esteves en el período 1957-1971 según </w:t>
      </w:r>
      <w:r w:rsidR="0044463C" w:rsidRPr="0044463C">
        <w:rPr>
          <w:noProof/>
        </w:rPr>
        <w:t>año de fallecimiento.</w:t>
      </w:r>
      <w:bookmarkEnd w:id="406"/>
    </w:p>
    <w:tbl>
      <w:tblPr>
        <w:tblW w:w="0" w:type="auto"/>
        <w:jc w:val="center"/>
        <w:tblLayout w:type="fixed"/>
        <w:tblCellMar>
          <w:left w:w="70" w:type="dxa"/>
          <w:right w:w="70" w:type="dxa"/>
        </w:tblCellMar>
        <w:tblLook w:val="04A0" w:firstRow="1" w:lastRow="0" w:firstColumn="1" w:lastColumn="0" w:noHBand="0" w:noVBand="1"/>
      </w:tblPr>
      <w:tblGrid>
        <w:gridCol w:w="1990"/>
        <w:gridCol w:w="1701"/>
      </w:tblGrid>
      <w:tr w:rsidR="00E63EBD" w:rsidRPr="00C472D2" w:rsidTr="00906C6A">
        <w:trPr>
          <w:trHeight w:val="255"/>
          <w:jc w:val="center"/>
        </w:trPr>
        <w:tc>
          <w:tcPr>
            <w:tcW w:w="1990" w:type="dxa"/>
            <w:tcBorders>
              <w:top w:val="single" w:sz="4" w:space="0" w:color="auto"/>
              <w:bottom w:val="single" w:sz="4" w:space="0" w:color="auto"/>
            </w:tcBorders>
            <w:shd w:val="clear" w:color="auto" w:fill="auto"/>
            <w:noWrap/>
            <w:vAlign w:val="bottom"/>
            <w:hideMark/>
          </w:tcPr>
          <w:p w:rsidR="00E63EBD" w:rsidRPr="00906C6A" w:rsidRDefault="003B2334" w:rsidP="003B2334">
            <w:pPr>
              <w:rPr>
                <w:rFonts w:eastAsia="Times New Roman"/>
              </w:rPr>
            </w:pPr>
            <w:r>
              <w:rPr>
                <w:rFonts w:eastAsia="Times New Roman"/>
              </w:rPr>
              <w:t xml:space="preserve">Año </w:t>
            </w:r>
            <w:r w:rsidR="00D30756" w:rsidRPr="00906C6A">
              <w:rPr>
                <w:rFonts w:eastAsia="Times New Roman"/>
              </w:rPr>
              <w:t xml:space="preserve">de </w:t>
            </w:r>
            <w:r w:rsidR="00E63EBD" w:rsidRPr="00906C6A">
              <w:rPr>
                <w:rFonts w:eastAsia="Times New Roman"/>
              </w:rPr>
              <w:t>Fallecimiento</w:t>
            </w:r>
          </w:p>
        </w:tc>
        <w:tc>
          <w:tcPr>
            <w:tcW w:w="1701" w:type="dxa"/>
            <w:tcBorders>
              <w:top w:val="single" w:sz="4" w:space="0" w:color="auto"/>
              <w:bottom w:val="single" w:sz="4" w:space="0" w:color="auto"/>
            </w:tcBorders>
            <w:shd w:val="clear" w:color="auto" w:fill="auto"/>
            <w:noWrap/>
            <w:vAlign w:val="bottom"/>
            <w:hideMark/>
          </w:tcPr>
          <w:p w:rsidR="00E63EBD" w:rsidRPr="00906C6A" w:rsidRDefault="009F65C6" w:rsidP="003B2334">
            <w:pPr>
              <w:jc w:val="both"/>
              <w:rPr>
                <w:rFonts w:eastAsia="Times New Roman"/>
              </w:rPr>
            </w:pPr>
            <w:r w:rsidRPr="00906C6A">
              <w:rPr>
                <w:rFonts w:eastAsia="Times New Roman"/>
              </w:rPr>
              <w:t>Frecuencia</w:t>
            </w:r>
          </w:p>
        </w:tc>
      </w:tr>
      <w:tr w:rsidR="00E63EBD" w:rsidRPr="00C472D2" w:rsidTr="003B2334">
        <w:trPr>
          <w:trHeight w:val="255"/>
          <w:jc w:val="center"/>
        </w:trPr>
        <w:tc>
          <w:tcPr>
            <w:tcW w:w="1990" w:type="dxa"/>
            <w:tcBorders>
              <w:top w:val="single" w:sz="4" w:space="0" w:color="auto"/>
            </w:tcBorders>
            <w:shd w:val="clear" w:color="auto" w:fill="auto"/>
            <w:noWrap/>
            <w:hideMark/>
          </w:tcPr>
          <w:p w:rsidR="00E63EBD" w:rsidRPr="00906C6A" w:rsidRDefault="00E63EBD" w:rsidP="003B2334">
            <w:pPr>
              <w:ind w:firstLine="76"/>
              <w:rPr>
                <w:rFonts w:eastAsia="Times New Roman"/>
              </w:rPr>
            </w:pPr>
            <w:r w:rsidRPr="00906C6A">
              <w:rPr>
                <w:rFonts w:eastAsia="Times New Roman"/>
              </w:rPr>
              <w:t>1957</w:t>
            </w:r>
          </w:p>
        </w:tc>
        <w:tc>
          <w:tcPr>
            <w:tcW w:w="1701" w:type="dxa"/>
            <w:tcBorders>
              <w:top w:val="single" w:sz="4" w:space="0" w:color="auto"/>
            </w:tcBorders>
            <w:shd w:val="clear" w:color="auto" w:fill="auto"/>
            <w:noWrap/>
            <w:hideMark/>
          </w:tcPr>
          <w:p w:rsidR="00E63EBD" w:rsidRPr="00906C6A" w:rsidRDefault="00E63EBD" w:rsidP="003B2334">
            <w:pPr>
              <w:ind w:firstLine="70"/>
              <w:rPr>
                <w:rFonts w:eastAsia="Times New Roman"/>
              </w:rPr>
            </w:pPr>
            <w:r w:rsidRPr="00906C6A">
              <w:rPr>
                <w:rFonts w:eastAsia="Times New Roman"/>
              </w:rPr>
              <w:t>109</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1958</w:t>
            </w:r>
          </w:p>
        </w:tc>
        <w:tc>
          <w:tcPr>
            <w:tcW w:w="1701" w:type="dxa"/>
            <w:shd w:val="clear" w:color="auto" w:fill="auto"/>
            <w:noWrap/>
            <w:hideMark/>
          </w:tcPr>
          <w:p w:rsidR="00E63EBD" w:rsidRPr="00906C6A" w:rsidRDefault="00E63EBD" w:rsidP="003B2334">
            <w:pPr>
              <w:ind w:firstLine="70"/>
              <w:rPr>
                <w:rFonts w:eastAsia="Times New Roman"/>
              </w:rPr>
            </w:pPr>
            <w:r w:rsidRPr="00906C6A">
              <w:rPr>
                <w:rFonts w:eastAsia="Times New Roman"/>
              </w:rPr>
              <w:t>109</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1959</w:t>
            </w:r>
          </w:p>
        </w:tc>
        <w:tc>
          <w:tcPr>
            <w:tcW w:w="1701" w:type="dxa"/>
            <w:shd w:val="clear" w:color="auto" w:fill="auto"/>
            <w:noWrap/>
            <w:hideMark/>
          </w:tcPr>
          <w:p w:rsidR="00E63EBD" w:rsidRPr="00906C6A" w:rsidRDefault="00E63EBD" w:rsidP="003B2334">
            <w:pPr>
              <w:ind w:firstLine="70"/>
              <w:rPr>
                <w:rFonts w:eastAsia="Times New Roman"/>
              </w:rPr>
            </w:pPr>
            <w:r w:rsidRPr="00906C6A">
              <w:rPr>
                <w:rFonts w:eastAsia="Times New Roman"/>
              </w:rPr>
              <w:t>215</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1960</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135</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1961</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144</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1962</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144</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1963</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141</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1964</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140</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1965</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138</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1966</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134</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1967</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167</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1968</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129</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1969</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124</w:t>
            </w:r>
          </w:p>
        </w:tc>
      </w:tr>
      <w:tr w:rsidR="00E63EBD" w:rsidRPr="00C472D2" w:rsidTr="003B2334">
        <w:trPr>
          <w:trHeight w:val="255"/>
          <w:jc w:val="center"/>
        </w:trPr>
        <w:tc>
          <w:tcPr>
            <w:tcW w:w="1990" w:type="dxa"/>
            <w:shd w:val="clear" w:color="auto" w:fill="auto"/>
            <w:noWrap/>
            <w:hideMark/>
          </w:tcPr>
          <w:p w:rsidR="00E63EBD" w:rsidRPr="00906C6A" w:rsidRDefault="00E63EBD" w:rsidP="003B2334">
            <w:pPr>
              <w:ind w:firstLine="76"/>
              <w:rPr>
                <w:rFonts w:eastAsia="Times New Roman"/>
              </w:rPr>
            </w:pPr>
            <w:r w:rsidRPr="00906C6A">
              <w:rPr>
                <w:rFonts w:eastAsia="Times New Roman"/>
              </w:rPr>
              <w:t>1970</w:t>
            </w:r>
          </w:p>
        </w:tc>
        <w:tc>
          <w:tcPr>
            <w:tcW w:w="1701" w:type="dxa"/>
            <w:shd w:val="clear" w:color="auto" w:fill="auto"/>
            <w:noWrap/>
            <w:hideMark/>
          </w:tcPr>
          <w:p w:rsidR="00E63EBD" w:rsidRPr="00906C6A" w:rsidRDefault="00E63EBD" w:rsidP="003B2334">
            <w:pPr>
              <w:rPr>
                <w:rFonts w:eastAsia="Times New Roman"/>
              </w:rPr>
            </w:pPr>
            <w:r w:rsidRPr="00906C6A">
              <w:rPr>
                <w:rFonts w:eastAsia="Times New Roman"/>
              </w:rPr>
              <w:t>117</w:t>
            </w:r>
          </w:p>
        </w:tc>
      </w:tr>
      <w:tr w:rsidR="00E63EBD" w:rsidRPr="00C472D2" w:rsidTr="003B2334">
        <w:trPr>
          <w:trHeight w:val="255"/>
          <w:jc w:val="center"/>
        </w:trPr>
        <w:tc>
          <w:tcPr>
            <w:tcW w:w="1990" w:type="dxa"/>
            <w:tcBorders>
              <w:bottom w:val="single" w:sz="4" w:space="0" w:color="auto"/>
            </w:tcBorders>
            <w:shd w:val="clear" w:color="auto" w:fill="auto"/>
            <w:noWrap/>
            <w:hideMark/>
          </w:tcPr>
          <w:p w:rsidR="00E63EBD" w:rsidRPr="00906C6A" w:rsidRDefault="00E63EBD" w:rsidP="003B2334">
            <w:pPr>
              <w:ind w:firstLine="76"/>
              <w:rPr>
                <w:rFonts w:eastAsia="Times New Roman"/>
              </w:rPr>
            </w:pPr>
            <w:r w:rsidRPr="00906C6A">
              <w:rPr>
                <w:rFonts w:eastAsia="Times New Roman"/>
              </w:rPr>
              <w:t>1971</w:t>
            </w:r>
          </w:p>
        </w:tc>
        <w:tc>
          <w:tcPr>
            <w:tcW w:w="1701" w:type="dxa"/>
            <w:tcBorders>
              <w:bottom w:val="single" w:sz="4" w:space="0" w:color="auto"/>
            </w:tcBorders>
            <w:shd w:val="clear" w:color="auto" w:fill="auto"/>
            <w:noWrap/>
            <w:hideMark/>
          </w:tcPr>
          <w:p w:rsidR="00E63EBD" w:rsidRPr="00906C6A" w:rsidRDefault="00E63EBD" w:rsidP="003B2334">
            <w:pPr>
              <w:rPr>
                <w:rFonts w:eastAsia="Times New Roman"/>
              </w:rPr>
            </w:pPr>
            <w:r w:rsidRPr="00906C6A">
              <w:rPr>
                <w:rFonts w:eastAsia="Times New Roman"/>
              </w:rPr>
              <w:t>142</w:t>
            </w:r>
          </w:p>
        </w:tc>
      </w:tr>
      <w:tr w:rsidR="00E63EBD" w:rsidRPr="00C472D2" w:rsidTr="00906C6A">
        <w:trPr>
          <w:trHeight w:val="255"/>
          <w:jc w:val="center"/>
        </w:trPr>
        <w:tc>
          <w:tcPr>
            <w:tcW w:w="1990" w:type="dxa"/>
            <w:tcBorders>
              <w:top w:val="single" w:sz="4" w:space="0" w:color="auto"/>
              <w:bottom w:val="single" w:sz="4" w:space="0" w:color="auto"/>
            </w:tcBorders>
            <w:shd w:val="clear" w:color="auto" w:fill="auto"/>
            <w:noWrap/>
            <w:vAlign w:val="bottom"/>
            <w:hideMark/>
          </w:tcPr>
          <w:p w:rsidR="00E63EBD" w:rsidRPr="00906C6A" w:rsidRDefault="00E63EBD" w:rsidP="003B2334">
            <w:pPr>
              <w:rPr>
                <w:rFonts w:eastAsia="Times New Roman"/>
              </w:rPr>
            </w:pPr>
            <w:r w:rsidRPr="00906C6A">
              <w:rPr>
                <w:rFonts w:eastAsia="Times New Roman"/>
              </w:rPr>
              <w:t>Total general</w:t>
            </w:r>
            <w:r w:rsidR="003B2334">
              <w:rPr>
                <w:rFonts w:eastAsia="Times New Roman"/>
              </w:rPr>
              <w:t xml:space="preserve">           </w:t>
            </w:r>
          </w:p>
        </w:tc>
        <w:tc>
          <w:tcPr>
            <w:tcW w:w="1701" w:type="dxa"/>
            <w:tcBorders>
              <w:top w:val="single" w:sz="4" w:space="0" w:color="auto"/>
              <w:bottom w:val="single" w:sz="4" w:space="0" w:color="auto"/>
            </w:tcBorders>
            <w:shd w:val="clear" w:color="auto" w:fill="auto"/>
            <w:noWrap/>
            <w:vAlign w:val="bottom"/>
            <w:hideMark/>
          </w:tcPr>
          <w:p w:rsidR="00E63EBD" w:rsidRPr="00906C6A" w:rsidRDefault="003B2334" w:rsidP="003B2334">
            <w:pPr>
              <w:tabs>
                <w:tab w:val="left" w:pos="0"/>
                <w:tab w:val="left" w:pos="70"/>
              </w:tabs>
              <w:rPr>
                <w:rFonts w:eastAsia="Times New Roman"/>
              </w:rPr>
            </w:pPr>
            <w:r>
              <w:rPr>
                <w:rFonts w:eastAsia="Times New Roman"/>
              </w:rPr>
              <w:t>2088</w:t>
            </w:r>
          </w:p>
        </w:tc>
      </w:tr>
    </w:tbl>
    <w:p w:rsidR="00E63EBD" w:rsidRDefault="00E63EBD" w:rsidP="003B1A58">
      <w:pPr>
        <w:ind w:left="2410" w:right="2408"/>
        <w:jc w:val="both"/>
        <w:rPr>
          <w:sz w:val="20"/>
          <w:szCs w:val="20"/>
        </w:rPr>
      </w:pPr>
      <w:r w:rsidRPr="009F65C6">
        <w:rPr>
          <w:sz w:val="20"/>
          <w:szCs w:val="20"/>
        </w:rPr>
        <w:t>Fuente: elaboración propia a partir de base de datos del Archivo General de la Nación</w:t>
      </w:r>
    </w:p>
    <w:p w:rsidR="00AF2361" w:rsidRDefault="00AF2361" w:rsidP="00A84D8D">
      <w:pPr>
        <w:ind w:left="2410" w:right="2125"/>
        <w:jc w:val="both"/>
        <w:rPr>
          <w:sz w:val="20"/>
          <w:szCs w:val="20"/>
        </w:rPr>
      </w:pPr>
    </w:p>
    <w:p w:rsidR="00AF2361" w:rsidRDefault="00AF2361" w:rsidP="00AF2361">
      <w:pPr>
        <w:pStyle w:val="tabla"/>
        <w:ind w:left="0" w:right="-143"/>
        <w:rPr>
          <w:noProof/>
        </w:rPr>
      </w:pPr>
      <w:bookmarkStart w:id="407" w:name="_Toc478485908"/>
      <w:r>
        <w:lastRenderedPageBreak/>
        <w:t xml:space="preserve">Figura </w:t>
      </w:r>
      <w:r>
        <w:fldChar w:fldCharType="begin"/>
      </w:r>
      <w:r>
        <w:instrText xml:space="preserve"> SEQ Figura \* ARABIC </w:instrText>
      </w:r>
      <w:r>
        <w:fldChar w:fldCharType="separate"/>
      </w:r>
      <w:r w:rsidR="006D1FCB">
        <w:rPr>
          <w:noProof/>
        </w:rPr>
        <w:t>6</w:t>
      </w:r>
      <w:r>
        <w:rPr>
          <w:noProof/>
        </w:rPr>
        <w:fldChar w:fldCharType="end"/>
      </w:r>
      <w:r>
        <w:rPr>
          <w:noProof/>
        </w:rPr>
        <w:t>-</w:t>
      </w:r>
      <w:r w:rsidRPr="0016485F">
        <w:rPr>
          <w:noProof/>
        </w:rPr>
        <w:t xml:space="preserve"> </w:t>
      </w:r>
      <w:r>
        <w:rPr>
          <w:noProof/>
        </w:rPr>
        <w:t>Distribución de frecuencias de personas fallecidas en el Hospital Esteves entre 1957-1971 según año de fallecimiento.</w:t>
      </w:r>
      <w:bookmarkEnd w:id="407"/>
    </w:p>
    <w:p w:rsidR="00AF2361" w:rsidRDefault="00AF2361" w:rsidP="00AF2361">
      <w:pPr>
        <w:ind w:firstLine="709"/>
        <w:jc w:val="center"/>
      </w:pPr>
      <w:r w:rsidRPr="00C472D2">
        <w:rPr>
          <w:noProof/>
          <w:lang w:eastAsia="es-AR"/>
        </w:rPr>
        <w:drawing>
          <wp:inline distT="0" distB="0" distL="0" distR="0" wp14:anchorId="1A240A0A" wp14:editId="73A1D196">
            <wp:extent cx="5020887" cy="1862051"/>
            <wp:effectExtent l="0" t="0" r="27940" b="2413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2361" w:rsidRPr="009F65C6" w:rsidRDefault="00AF2361" w:rsidP="00AF2361">
      <w:pPr>
        <w:ind w:left="709"/>
        <w:rPr>
          <w:sz w:val="20"/>
          <w:szCs w:val="20"/>
        </w:rPr>
      </w:pPr>
      <w:r w:rsidRPr="009F65C6">
        <w:rPr>
          <w:sz w:val="20"/>
          <w:szCs w:val="20"/>
        </w:rPr>
        <w:t>Fuente: elaboración propia a partir de base de datos del Archivo General de la Nación</w:t>
      </w:r>
    </w:p>
    <w:p w:rsidR="00AF2361" w:rsidRPr="009F65C6" w:rsidRDefault="00A248EC" w:rsidP="00A248EC">
      <w:pPr>
        <w:tabs>
          <w:tab w:val="left" w:pos="709"/>
        </w:tabs>
        <w:ind w:left="709" w:right="849"/>
        <w:jc w:val="both"/>
        <w:rPr>
          <w:sz w:val="20"/>
          <w:szCs w:val="20"/>
        </w:rPr>
      </w:pPr>
      <w:r>
        <w:rPr>
          <w:sz w:val="20"/>
          <w:szCs w:val="20"/>
        </w:rPr>
        <w:t xml:space="preserve">NOTA: llama la atención que según S Bermann (1959) para 1957 se registraban 103 fallecimientos mientras que según las bases analizadas el número es de 109. </w:t>
      </w:r>
    </w:p>
    <w:p w:rsidR="00E63EBD" w:rsidRDefault="00E63EBD" w:rsidP="000D574E">
      <w:pPr>
        <w:ind w:firstLine="709"/>
      </w:pPr>
    </w:p>
    <w:p w:rsidR="00185F86" w:rsidRPr="00185F86" w:rsidRDefault="0019072B" w:rsidP="00AA0571">
      <w:pPr>
        <w:pStyle w:val="Ttulo3"/>
      </w:pPr>
      <w:bookmarkStart w:id="408" w:name="_Toc445637524"/>
      <w:bookmarkStart w:id="409" w:name="_Toc455295215"/>
      <w:bookmarkStart w:id="410" w:name="_Toc459231427"/>
      <w:bookmarkStart w:id="411" w:name="_Toc459231531"/>
      <w:bookmarkStart w:id="412" w:name="_Toc459232273"/>
      <w:bookmarkStart w:id="413" w:name="_Toc459235305"/>
      <w:bookmarkStart w:id="414" w:name="_Toc461109113"/>
      <w:bookmarkStart w:id="415" w:name="_Toc461109281"/>
      <w:bookmarkStart w:id="416" w:name="_Toc462772187"/>
      <w:bookmarkStart w:id="417" w:name="_Toc462773299"/>
      <w:r>
        <w:t>10.3.7</w:t>
      </w:r>
      <w:r w:rsidR="00F162E4">
        <w:t xml:space="preserve"> </w:t>
      </w:r>
      <w:r w:rsidR="00A22D7C">
        <w:t>F</w:t>
      </w:r>
      <w:r w:rsidR="00D15E36">
        <w:t xml:space="preserve">recuencia de </w:t>
      </w:r>
      <w:r w:rsidR="009B1881">
        <w:t>fa</w:t>
      </w:r>
      <w:r w:rsidR="00185F86" w:rsidRPr="00185F86">
        <w:t>llecimientos por año de</w:t>
      </w:r>
      <w:r w:rsidR="00F024FB">
        <w:t xml:space="preserve"> fallecimiento y</w:t>
      </w:r>
      <w:r w:rsidR="00185F86" w:rsidRPr="00185F86">
        <w:t xml:space="preserve"> años de internación</w:t>
      </w:r>
      <w:bookmarkEnd w:id="408"/>
      <w:bookmarkEnd w:id="409"/>
      <w:bookmarkEnd w:id="410"/>
      <w:bookmarkEnd w:id="411"/>
      <w:bookmarkEnd w:id="412"/>
      <w:bookmarkEnd w:id="413"/>
      <w:bookmarkEnd w:id="414"/>
      <w:bookmarkEnd w:id="415"/>
      <w:bookmarkEnd w:id="416"/>
      <w:bookmarkEnd w:id="417"/>
      <w:r w:rsidR="00185F86" w:rsidRPr="00185F86">
        <w:t xml:space="preserve"> </w:t>
      </w:r>
    </w:p>
    <w:p w:rsidR="00004734" w:rsidRDefault="00004734" w:rsidP="000D574E">
      <w:pPr>
        <w:spacing w:line="360" w:lineRule="auto"/>
        <w:ind w:firstLine="709"/>
        <w:jc w:val="both"/>
      </w:pPr>
    </w:p>
    <w:p w:rsidR="00A4296E" w:rsidRDefault="00A248EC" w:rsidP="000D574E">
      <w:pPr>
        <w:spacing w:line="360" w:lineRule="auto"/>
        <w:ind w:firstLine="709"/>
        <w:jc w:val="both"/>
      </w:pPr>
      <w:r>
        <w:t xml:space="preserve">La </w:t>
      </w:r>
      <w:r w:rsidR="00A356A8">
        <w:t xml:space="preserve">variable </w:t>
      </w:r>
      <w:r w:rsidR="00185F86">
        <w:t>“</w:t>
      </w:r>
      <w:r w:rsidR="00185F86" w:rsidRPr="007847CB">
        <w:t>a</w:t>
      </w:r>
      <w:r w:rsidR="00185F86">
        <w:t>ñ</w:t>
      </w:r>
      <w:r w:rsidR="00185F86" w:rsidRPr="007847CB">
        <w:t>os de internación</w:t>
      </w:r>
      <w:r w:rsidR="00185F86">
        <w:t>”</w:t>
      </w:r>
      <w:r w:rsidR="00595EDA">
        <w:rPr>
          <w:rStyle w:val="Refdenotaalpie"/>
        </w:rPr>
        <w:footnoteReference w:id="19"/>
      </w:r>
      <w:r>
        <w:t xml:space="preserve"> i</w:t>
      </w:r>
      <w:r w:rsidR="005F30B3">
        <w:t>n</w:t>
      </w:r>
      <w:r w:rsidR="00D53FA8">
        <w:t xml:space="preserve">dica </w:t>
      </w:r>
      <w:r>
        <w:t xml:space="preserve">la cantidad de </w:t>
      </w:r>
      <w:r w:rsidR="00D53FA8">
        <w:t>años que transcurren desde la primer</w:t>
      </w:r>
      <w:r w:rsidR="005F30B3">
        <w:t>a</w:t>
      </w:r>
      <w:r>
        <w:t xml:space="preserve"> internación de una persona hasta su</w:t>
      </w:r>
      <w:r w:rsidR="00D53FA8">
        <w:t xml:space="preserve"> fallecimiento en la institución</w:t>
      </w:r>
      <w:r w:rsidR="003B2334">
        <w:t>.</w:t>
      </w:r>
    </w:p>
    <w:p w:rsidR="00595EDA" w:rsidRPr="009203A8" w:rsidRDefault="001B09C5" w:rsidP="000D574E">
      <w:pPr>
        <w:spacing w:line="360" w:lineRule="auto"/>
        <w:ind w:firstLine="709"/>
        <w:jc w:val="both"/>
      </w:pPr>
      <w:r w:rsidRPr="009203A8">
        <w:t xml:space="preserve">Las personas fallecidas en el Esteves entre 1957 y 1971 </w:t>
      </w:r>
      <w:r w:rsidR="00595EDA" w:rsidRPr="009203A8">
        <w:t>llevaban</w:t>
      </w:r>
      <w:r w:rsidRPr="009203A8">
        <w:t xml:space="preserve"> entre 0 y 62 años de internación al momento de morir.  </w:t>
      </w:r>
    </w:p>
    <w:p w:rsidR="00AF2361" w:rsidRDefault="001B09C5" w:rsidP="00A248EC">
      <w:pPr>
        <w:spacing w:line="360" w:lineRule="auto"/>
        <w:ind w:firstLine="709"/>
        <w:jc w:val="both"/>
      </w:pPr>
      <w:r w:rsidRPr="009203A8">
        <w:t xml:space="preserve">Para poder conocer más acerca de esta heterogeneidad </w:t>
      </w:r>
      <w:r w:rsidR="00A248EC">
        <w:t>construi</w:t>
      </w:r>
      <w:r w:rsidR="005F30B3" w:rsidRPr="009203A8">
        <w:t>mos d</w:t>
      </w:r>
      <w:r w:rsidR="00185F86" w:rsidRPr="009203A8">
        <w:t>os grandes grupos</w:t>
      </w:r>
      <w:r w:rsidR="005F30B3" w:rsidRPr="009203A8">
        <w:t>: u</w:t>
      </w:r>
      <w:r w:rsidR="00185F86" w:rsidRPr="009203A8">
        <w:t xml:space="preserve">no </w:t>
      </w:r>
      <w:r w:rsidR="005F30B3" w:rsidRPr="009203A8">
        <w:t>de las personas que fallecieron con</w:t>
      </w:r>
      <w:r w:rsidR="00185F86" w:rsidRPr="009203A8">
        <w:t xml:space="preserve"> hasta dos </w:t>
      </w:r>
      <w:r w:rsidR="005F30B3" w:rsidRPr="009203A8">
        <w:t>años de internación</w:t>
      </w:r>
      <w:r w:rsidR="00185F86" w:rsidRPr="009203A8">
        <w:t xml:space="preserve"> [0;</w:t>
      </w:r>
      <w:r w:rsidR="009203A8">
        <w:t xml:space="preserve"> </w:t>
      </w:r>
      <w:r w:rsidR="00185F86" w:rsidRPr="009203A8">
        <w:t>2) y otro de más de dos años de internación y hasta</w:t>
      </w:r>
      <w:r w:rsidR="00185F86">
        <w:t xml:space="preserve"> 62 [2;</w:t>
      </w:r>
      <w:r w:rsidR="009203A8">
        <w:t xml:space="preserve"> </w:t>
      </w:r>
      <w:r w:rsidR="00185F86">
        <w:t>62]</w:t>
      </w:r>
      <w:r w:rsidR="009C50DE">
        <w:t xml:space="preserve"> y </w:t>
      </w:r>
      <w:r w:rsidR="00A248EC">
        <w:t>describimos c</w:t>
      </w:r>
      <w:r w:rsidR="009C50DE">
        <w:t>ómo variaban estos dos grupos a lo largo del período</w:t>
      </w:r>
      <w:r w:rsidR="00A248EC">
        <w:t xml:space="preserve"> siendo que uno es</w:t>
      </w:r>
      <w:r w:rsidR="00EC1B4F">
        <w:t xml:space="preserve"> un grupo de internación “recientes”</w:t>
      </w:r>
      <w:r w:rsidR="00A248EC">
        <w:t xml:space="preserve"> mientras el otro es de </w:t>
      </w:r>
      <w:r w:rsidR="00EC1B4F">
        <w:t>internación de larga data (población más cronificada)</w:t>
      </w:r>
      <w:r w:rsidR="00185F86">
        <w:t xml:space="preserve">. </w:t>
      </w:r>
      <w:r w:rsidR="00AF2361">
        <w:t xml:space="preserve">Dudamos en realizar tal agrupamiento debido a que un grupo incluye sólo dos años de internación y el otro sesenta. Sin embargo, desde el proyecto de tesis habíamos mencionado lo llamativo que era como </w:t>
      </w:r>
      <w:r w:rsidR="00A248EC">
        <w:t xml:space="preserve">novedad </w:t>
      </w:r>
      <w:r w:rsidR="00AF2361">
        <w:t xml:space="preserve">del período </w:t>
      </w:r>
      <w:r w:rsidR="00A248EC">
        <w:t xml:space="preserve">el surgimiento de fallecimientos de </w:t>
      </w:r>
      <w:r w:rsidR="00AF2361">
        <w:t xml:space="preserve">personas </w:t>
      </w:r>
      <w:r w:rsidR="00AF2361" w:rsidRPr="009203A8">
        <w:t xml:space="preserve">con hasta dos años de internación. </w:t>
      </w:r>
      <w:r w:rsidR="00A248EC">
        <w:t xml:space="preserve">Dicho agrupamiento </w:t>
      </w:r>
      <w:r w:rsidR="00AF2361" w:rsidRPr="009203A8">
        <w:t>podría dar cuenta de la dife</w:t>
      </w:r>
      <w:r w:rsidR="00A248EC">
        <w:t xml:space="preserve">rencia entre personas que fallecieron </w:t>
      </w:r>
      <w:r w:rsidR="00AF2361" w:rsidRPr="009203A8">
        <w:t>luego de un largo proceso de aquellas</w:t>
      </w:r>
      <w:r w:rsidR="00A248EC">
        <w:t xml:space="preserve"> personas </w:t>
      </w:r>
      <w:r w:rsidR="00AF2361" w:rsidRPr="009203A8">
        <w:t>que fallec</w:t>
      </w:r>
      <w:r w:rsidR="00A248EC">
        <w:t>i</w:t>
      </w:r>
      <w:r w:rsidR="00AF2361" w:rsidRPr="009203A8">
        <w:t>e</w:t>
      </w:r>
      <w:r w:rsidR="00A248EC">
        <w:t>ro</w:t>
      </w:r>
      <w:r w:rsidR="00AF2361" w:rsidRPr="009203A8">
        <w:t xml:space="preserve">n durante una primera internación y a lo sumo con hasta 24 meses de internación. </w:t>
      </w:r>
      <w:r w:rsidR="00AF2361">
        <w:t xml:space="preserve">Sus gráficas </w:t>
      </w:r>
      <w:r w:rsidR="00AF2361" w:rsidRPr="009203A8">
        <w:t>en los momentos en que de un año a otro no varían los fallecimientos se mantienen iguales, sin embargo cuando</w:t>
      </w:r>
      <w:r w:rsidR="00AF2361">
        <w:t xml:space="preserve"> el </w:t>
      </w:r>
      <w:r w:rsidR="00AF2361">
        <w:lastRenderedPageBreak/>
        <w:t>grupo de “cronificados” crece o decrece abruptamente el año inmediatamente posterior lo hace el grupo de los agudos. Por momentos pareciera que la gráfica del segundo grupo copiara a la del primero con un atraso de 1 o 2 años pero con menor cantidad de fallecimientos. Por ejemplo en 1959 hay un pico de fallecimientos de personas con más de dos años de internación mientras que fallecen pocos con menos de dos años de internación. Sin embargo, inmediatamente después decrece la cantidad de fallecimientos de personas con más de dos años de internación y crece la cantidad de fallecimientos de personas con menos de dos años de internación.</w:t>
      </w:r>
    </w:p>
    <w:p w:rsidR="008C0854" w:rsidRDefault="0044463C" w:rsidP="003B2334">
      <w:pPr>
        <w:pStyle w:val="tabla"/>
        <w:ind w:left="2410" w:right="2267"/>
      </w:pPr>
      <w:bookmarkStart w:id="418" w:name="_Toc478485957"/>
      <w:r>
        <w:t xml:space="preserve">Tabla </w:t>
      </w:r>
      <w:r w:rsidR="008A5CBC">
        <w:fldChar w:fldCharType="begin"/>
      </w:r>
      <w:r w:rsidR="008A5CBC">
        <w:instrText xml:space="preserve"> SEQ Tabla \* ARABIC </w:instrText>
      </w:r>
      <w:r w:rsidR="008A5CBC">
        <w:fldChar w:fldCharType="separate"/>
      </w:r>
      <w:r w:rsidR="006D1FCB">
        <w:rPr>
          <w:noProof/>
        </w:rPr>
        <w:t>8</w:t>
      </w:r>
      <w:r w:rsidR="008A5CBC">
        <w:rPr>
          <w:noProof/>
        </w:rPr>
        <w:fldChar w:fldCharType="end"/>
      </w:r>
      <w:r w:rsidR="004A53F3">
        <w:rPr>
          <w:noProof/>
        </w:rPr>
        <w:t>-</w:t>
      </w:r>
      <w:r w:rsidRPr="0044463C">
        <w:t xml:space="preserve"> </w:t>
      </w:r>
      <w:r>
        <w:t xml:space="preserve">Distribución de frecuencias </w:t>
      </w:r>
      <w:r w:rsidRPr="008B4E5B">
        <w:t xml:space="preserve">de personas fallecidas en el </w:t>
      </w:r>
      <w:r>
        <w:t xml:space="preserve">Hospital </w:t>
      </w:r>
      <w:r w:rsidRPr="008B4E5B">
        <w:t xml:space="preserve">Esteves en el período 1957-1971 </w:t>
      </w:r>
      <w:r>
        <w:t>s</w:t>
      </w:r>
      <w:r w:rsidRPr="008B4E5B">
        <w:t xml:space="preserve">egún </w:t>
      </w:r>
      <w:r>
        <w:t xml:space="preserve"> años de internación agrupados. Grupo 1 [0;2) y Grupo 2 [2; más de 2).</w:t>
      </w:r>
      <w:bookmarkEnd w:id="418"/>
    </w:p>
    <w:tbl>
      <w:tblPr>
        <w:tblW w:w="3776" w:type="dxa"/>
        <w:jc w:val="center"/>
        <w:tblCellMar>
          <w:left w:w="70" w:type="dxa"/>
          <w:right w:w="70" w:type="dxa"/>
        </w:tblCellMar>
        <w:tblLook w:val="04A0" w:firstRow="1" w:lastRow="0" w:firstColumn="1" w:lastColumn="0" w:noHBand="0" w:noVBand="1"/>
      </w:tblPr>
      <w:tblGrid>
        <w:gridCol w:w="1460"/>
        <w:gridCol w:w="813"/>
        <w:gridCol w:w="708"/>
        <w:gridCol w:w="832"/>
      </w:tblGrid>
      <w:tr w:rsidR="008C0854" w:rsidRPr="00906C6A" w:rsidTr="00906C6A">
        <w:trPr>
          <w:trHeight w:val="255"/>
          <w:jc w:val="center"/>
        </w:trPr>
        <w:tc>
          <w:tcPr>
            <w:tcW w:w="1423" w:type="dxa"/>
            <w:tcBorders>
              <w:top w:val="single" w:sz="4" w:space="0" w:color="auto"/>
              <w:bottom w:val="single" w:sz="4" w:space="0" w:color="auto"/>
            </w:tcBorders>
            <w:shd w:val="clear" w:color="auto" w:fill="auto"/>
            <w:noWrap/>
            <w:vAlign w:val="bottom"/>
            <w:hideMark/>
          </w:tcPr>
          <w:p w:rsidR="008C0854" w:rsidRPr="00906C6A" w:rsidRDefault="008C0854" w:rsidP="00906C6A">
            <w:pPr>
              <w:rPr>
                <w:rFonts w:eastAsia="Times New Roman"/>
              </w:rPr>
            </w:pPr>
            <w:r w:rsidRPr="00906C6A">
              <w:rPr>
                <w:rFonts w:eastAsia="Times New Roman"/>
              </w:rPr>
              <w:t>Fallecimiento</w:t>
            </w:r>
          </w:p>
        </w:tc>
        <w:tc>
          <w:tcPr>
            <w:tcW w:w="813"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rPr>
                <w:rFonts w:eastAsia="Times New Roman"/>
              </w:rPr>
            </w:pPr>
            <w:r w:rsidRPr="00906C6A">
              <w:rPr>
                <w:rFonts w:eastAsia="Times New Roman"/>
              </w:rPr>
              <w:t>[0;2)</w:t>
            </w:r>
          </w:p>
        </w:tc>
        <w:tc>
          <w:tcPr>
            <w:tcW w:w="708"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rPr>
                <w:rFonts w:eastAsia="Times New Roman"/>
              </w:rPr>
            </w:pPr>
            <w:r w:rsidRPr="00906C6A">
              <w:rPr>
                <w:rFonts w:eastAsia="Times New Roman"/>
              </w:rPr>
              <w:t>2 o más</w:t>
            </w:r>
          </w:p>
        </w:tc>
        <w:tc>
          <w:tcPr>
            <w:tcW w:w="832"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rPr>
                <w:rFonts w:eastAsia="Times New Roman"/>
              </w:rPr>
            </w:pPr>
            <w:r w:rsidRPr="00906C6A">
              <w:rPr>
                <w:rFonts w:eastAsia="Times New Roman"/>
              </w:rPr>
              <w:t>Total</w:t>
            </w:r>
          </w:p>
        </w:tc>
      </w:tr>
      <w:tr w:rsidR="008C0854" w:rsidRPr="00906C6A" w:rsidTr="00906C6A">
        <w:trPr>
          <w:trHeight w:val="255"/>
          <w:jc w:val="center"/>
        </w:trPr>
        <w:tc>
          <w:tcPr>
            <w:tcW w:w="1423" w:type="dxa"/>
            <w:tcBorders>
              <w:top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1957</w:t>
            </w:r>
          </w:p>
        </w:tc>
        <w:tc>
          <w:tcPr>
            <w:tcW w:w="813" w:type="dxa"/>
            <w:tcBorders>
              <w:top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12</w:t>
            </w:r>
          </w:p>
        </w:tc>
        <w:tc>
          <w:tcPr>
            <w:tcW w:w="708" w:type="dxa"/>
            <w:tcBorders>
              <w:top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97</w:t>
            </w:r>
          </w:p>
        </w:tc>
        <w:tc>
          <w:tcPr>
            <w:tcW w:w="832" w:type="dxa"/>
            <w:tcBorders>
              <w:top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109</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1958</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14</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95</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109</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1959</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15</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200</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215</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1960</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29</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106</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135</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1961</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55</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89</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144</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1962</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55</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89</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144</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1963</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33</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108</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141</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1964</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38</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102</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140</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1965</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34</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104</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138</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1966</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47</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87</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134</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1967</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61</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106</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167</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1968</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24</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105</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129</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1969</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41</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83</w:t>
            </w:r>
          </w:p>
        </w:tc>
        <w:tc>
          <w:tcPr>
            <w:tcW w:w="832" w:type="dxa"/>
            <w:shd w:val="clear" w:color="000000" w:fill="FFFFFF"/>
            <w:noWrap/>
            <w:vAlign w:val="bottom"/>
            <w:hideMark/>
          </w:tcPr>
          <w:p w:rsidR="008C0854" w:rsidRPr="00906C6A" w:rsidRDefault="008C0854" w:rsidP="003B1A58">
            <w:pPr>
              <w:ind w:firstLine="77"/>
              <w:rPr>
                <w:rFonts w:eastAsia="Times New Roman"/>
              </w:rPr>
            </w:pPr>
            <w:r w:rsidRPr="00906C6A">
              <w:rPr>
                <w:rFonts w:eastAsia="Times New Roman"/>
              </w:rPr>
              <w:t>124</w:t>
            </w:r>
          </w:p>
        </w:tc>
      </w:tr>
      <w:tr w:rsidR="008C0854" w:rsidRPr="00906C6A" w:rsidTr="00906C6A">
        <w:trPr>
          <w:trHeight w:val="255"/>
          <w:jc w:val="center"/>
        </w:trPr>
        <w:tc>
          <w:tcPr>
            <w:tcW w:w="142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1970</w:t>
            </w:r>
          </w:p>
        </w:tc>
        <w:tc>
          <w:tcPr>
            <w:tcW w:w="813"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36</w:t>
            </w:r>
          </w:p>
        </w:tc>
        <w:tc>
          <w:tcPr>
            <w:tcW w:w="708"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81</w:t>
            </w:r>
          </w:p>
        </w:tc>
        <w:tc>
          <w:tcPr>
            <w:tcW w:w="832" w:type="dxa"/>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117</w:t>
            </w:r>
          </w:p>
        </w:tc>
      </w:tr>
      <w:tr w:rsidR="008C0854" w:rsidRPr="00906C6A" w:rsidTr="00906C6A">
        <w:trPr>
          <w:trHeight w:val="255"/>
          <w:jc w:val="center"/>
        </w:trPr>
        <w:tc>
          <w:tcPr>
            <w:tcW w:w="1423" w:type="dxa"/>
            <w:tcBorders>
              <w:bottom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1971</w:t>
            </w:r>
          </w:p>
        </w:tc>
        <w:tc>
          <w:tcPr>
            <w:tcW w:w="813" w:type="dxa"/>
            <w:tcBorders>
              <w:bottom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22</w:t>
            </w:r>
          </w:p>
        </w:tc>
        <w:tc>
          <w:tcPr>
            <w:tcW w:w="708" w:type="dxa"/>
            <w:tcBorders>
              <w:bottom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120</w:t>
            </w:r>
          </w:p>
        </w:tc>
        <w:tc>
          <w:tcPr>
            <w:tcW w:w="832" w:type="dxa"/>
            <w:tcBorders>
              <w:bottom w:val="single" w:sz="4" w:space="0" w:color="auto"/>
            </w:tcBorders>
            <w:shd w:val="clear" w:color="auto" w:fill="auto"/>
            <w:noWrap/>
            <w:vAlign w:val="bottom"/>
            <w:hideMark/>
          </w:tcPr>
          <w:p w:rsidR="008C0854" w:rsidRPr="00906C6A" w:rsidRDefault="008C0854" w:rsidP="003B1A58">
            <w:pPr>
              <w:ind w:firstLine="77"/>
              <w:rPr>
                <w:rFonts w:eastAsia="Times New Roman"/>
              </w:rPr>
            </w:pPr>
            <w:r w:rsidRPr="00906C6A">
              <w:rPr>
                <w:rFonts w:eastAsia="Times New Roman"/>
              </w:rPr>
              <w:t>142</w:t>
            </w:r>
          </w:p>
        </w:tc>
      </w:tr>
      <w:tr w:rsidR="008C0854" w:rsidRPr="00906C6A" w:rsidTr="00906C6A">
        <w:trPr>
          <w:trHeight w:val="255"/>
          <w:jc w:val="center"/>
        </w:trPr>
        <w:tc>
          <w:tcPr>
            <w:tcW w:w="1423"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rPr>
                <w:rFonts w:eastAsia="Times New Roman"/>
              </w:rPr>
            </w:pPr>
            <w:r w:rsidRPr="00906C6A">
              <w:rPr>
                <w:rFonts w:eastAsia="Times New Roman"/>
              </w:rPr>
              <w:t>Total general</w:t>
            </w:r>
          </w:p>
        </w:tc>
        <w:tc>
          <w:tcPr>
            <w:tcW w:w="813"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jc w:val="right"/>
              <w:rPr>
                <w:rFonts w:eastAsia="Times New Roman"/>
              </w:rPr>
            </w:pPr>
            <w:r w:rsidRPr="00906C6A">
              <w:rPr>
                <w:rFonts w:eastAsia="Times New Roman"/>
              </w:rPr>
              <w:t>516</w:t>
            </w:r>
          </w:p>
        </w:tc>
        <w:tc>
          <w:tcPr>
            <w:tcW w:w="708"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jc w:val="right"/>
              <w:rPr>
                <w:rFonts w:eastAsia="Times New Roman"/>
              </w:rPr>
            </w:pPr>
            <w:r w:rsidRPr="00906C6A">
              <w:rPr>
                <w:rFonts w:eastAsia="Times New Roman"/>
              </w:rPr>
              <w:t>1572</w:t>
            </w:r>
          </w:p>
        </w:tc>
        <w:tc>
          <w:tcPr>
            <w:tcW w:w="832" w:type="dxa"/>
            <w:tcBorders>
              <w:top w:val="single" w:sz="4" w:space="0" w:color="auto"/>
              <w:bottom w:val="single" w:sz="4" w:space="0" w:color="auto"/>
            </w:tcBorders>
            <w:shd w:val="clear" w:color="auto" w:fill="auto"/>
            <w:noWrap/>
            <w:vAlign w:val="bottom"/>
            <w:hideMark/>
          </w:tcPr>
          <w:p w:rsidR="008C0854" w:rsidRPr="00906C6A" w:rsidRDefault="008C0854" w:rsidP="000D574E">
            <w:pPr>
              <w:ind w:firstLine="77"/>
              <w:jc w:val="right"/>
              <w:rPr>
                <w:rFonts w:eastAsia="Times New Roman"/>
              </w:rPr>
            </w:pPr>
            <w:r w:rsidRPr="00906C6A">
              <w:rPr>
                <w:rFonts w:eastAsia="Times New Roman"/>
              </w:rPr>
              <w:t>2088</w:t>
            </w:r>
          </w:p>
        </w:tc>
      </w:tr>
    </w:tbl>
    <w:p w:rsidR="008C0854" w:rsidRPr="009F65C6" w:rsidRDefault="008C0854" w:rsidP="003B1A58">
      <w:pPr>
        <w:ind w:left="2410" w:right="2267"/>
        <w:rPr>
          <w:sz w:val="20"/>
          <w:szCs w:val="20"/>
        </w:rPr>
      </w:pPr>
      <w:r w:rsidRPr="009F65C6">
        <w:rPr>
          <w:sz w:val="20"/>
          <w:szCs w:val="20"/>
        </w:rPr>
        <w:t>Fuente: elaboración propia a partir de base de datos del Archivo General de la Nación</w:t>
      </w:r>
    </w:p>
    <w:p w:rsidR="008C0854" w:rsidRDefault="008C0854" w:rsidP="000D574E">
      <w:pPr>
        <w:spacing w:line="360" w:lineRule="auto"/>
        <w:ind w:firstLine="709"/>
        <w:jc w:val="both"/>
      </w:pPr>
    </w:p>
    <w:p w:rsidR="003B2334" w:rsidRDefault="003B2334" w:rsidP="0016485F">
      <w:pPr>
        <w:jc w:val="center"/>
      </w:pPr>
    </w:p>
    <w:p w:rsidR="00AF2361" w:rsidRDefault="00AF2361" w:rsidP="00BA40BC">
      <w:pPr>
        <w:ind w:left="709" w:right="849"/>
        <w:jc w:val="both"/>
      </w:pPr>
    </w:p>
    <w:p w:rsidR="00AF2361" w:rsidRDefault="00AF2361" w:rsidP="00BA40BC">
      <w:pPr>
        <w:ind w:left="709" w:right="849"/>
        <w:jc w:val="both"/>
      </w:pPr>
    </w:p>
    <w:p w:rsidR="00A248EC" w:rsidRDefault="00A248EC" w:rsidP="00BA40BC">
      <w:pPr>
        <w:ind w:left="709" w:right="849"/>
        <w:jc w:val="both"/>
      </w:pPr>
    </w:p>
    <w:p w:rsidR="00A248EC" w:rsidRDefault="00A248EC" w:rsidP="00BA40BC">
      <w:pPr>
        <w:ind w:left="709" w:right="849"/>
        <w:jc w:val="both"/>
      </w:pPr>
    </w:p>
    <w:p w:rsidR="00A248EC" w:rsidRDefault="00A248EC" w:rsidP="00BA40BC">
      <w:pPr>
        <w:ind w:left="709" w:right="849"/>
        <w:jc w:val="both"/>
      </w:pPr>
    </w:p>
    <w:p w:rsidR="00185F86" w:rsidRDefault="0016485F" w:rsidP="00BA40BC">
      <w:pPr>
        <w:ind w:left="709" w:right="849"/>
        <w:jc w:val="both"/>
      </w:pPr>
      <w:bookmarkStart w:id="419" w:name="_Toc478485909"/>
      <w:r>
        <w:lastRenderedPageBreak/>
        <w:t xml:space="preserve">Figura </w:t>
      </w:r>
      <w:fldSimple w:instr=" SEQ Figura \* ARABIC ">
        <w:r w:rsidR="006D1FCB">
          <w:rPr>
            <w:noProof/>
          </w:rPr>
          <w:t>7</w:t>
        </w:r>
      </w:fldSimple>
      <w:r w:rsidR="00553AB8">
        <w:rPr>
          <w:noProof/>
        </w:rPr>
        <w:t>-</w:t>
      </w:r>
      <w:r w:rsidRPr="0016485F">
        <w:t xml:space="preserve"> </w:t>
      </w:r>
      <w:r>
        <w:t xml:space="preserve">Distribución de frecuencias </w:t>
      </w:r>
      <w:r>
        <w:rPr>
          <w:noProof/>
        </w:rPr>
        <w:t>de personas fallecidas en el Hospital Esteves en el período 1957-1971 s</w:t>
      </w:r>
      <w:proofErr w:type="spellStart"/>
      <w:r>
        <w:t>egún</w:t>
      </w:r>
      <w:proofErr w:type="spellEnd"/>
      <w:r>
        <w:t xml:space="preserve"> años de internación agrupados. Grupo 1 [0;2) y Grupo 2 [2; más de 2).</w:t>
      </w:r>
      <w:bookmarkEnd w:id="419"/>
      <w:r w:rsidR="009C50DE">
        <w:t xml:space="preserve"> </w:t>
      </w:r>
    </w:p>
    <w:p w:rsidR="00185F86" w:rsidRDefault="00185F86" w:rsidP="000D574E">
      <w:pPr>
        <w:ind w:firstLine="709"/>
      </w:pPr>
      <w:r w:rsidRPr="00F83958">
        <w:rPr>
          <w:noProof/>
          <w:lang w:eastAsia="es-AR"/>
        </w:rPr>
        <w:drawing>
          <wp:inline distT="0" distB="0" distL="0" distR="0" wp14:anchorId="662256B7" wp14:editId="4E659EB2">
            <wp:extent cx="4389120" cy="1878677"/>
            <wp:effectExtent l="0" t="0" r="11430" b="26670"/>
            <wp:docPr id="1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5F86" w:rsidRPr="00BA40BC" w:rsidRDefault="00185F86" w:rsidP="00BA40BC">
      <w:pPr>
        <w:ind w:left="709" w:right="849"/>
        <w:rPr>
          <w:sz w:val="20"/>
          <w:szCs w:val="20"/>
        </w:rPr>
      </w:pPr>
      <w:r w:rsidRPr="00BA40BC">
        <w:rPr>
          <w:sz w:val="20"/>
          <w:szCs w:val="20"/>
        </w:rPr>
        <w:t>Fuente: elaboración propia a partir de base de datos del Archivo General de la Nación</w:t>
      </w:r>
    </w:p>
    <w:p w:rsidR="00185F86" w:rsidRDefault="00185F86" w:rsidP="000D574E">
      <w:pPr>
        <w:ind w:firstLine="709"/>
      </w:pPr>
    </w:p>
    <w:p w:rsidR="00185F86" w:rsidRDefault="00185F86" w:rsidP="000D574E">
      <w:pPr>
        <w:ind w:firstLine="709"/>
      </w:pPr>
    </w:p>
    <w:p w:rsidR="00A74360" w:rsidRPr="009203A8" w:rsidRDefault="00185F86" w:rsidP="000D574E">
      <w:pPr>
        <w:spacing w:line="360" w:lineRule="auto"/>
        <w:ind w:firstLine="709"/>
        <w:jc w:val="both"/>
      </w:pPr>
      <w:r>
        <w:t xml:space="preserve">En </w:t>
      </w:r>
      <w:r w:rsidR="009203A8">
        <w:t>la Figura 7</w:t>
      </w:r>
      <w:r>
        <w:t xml:space="preserve"> </w:t>
      </w:r>
      <w:r w:rsidRPr="009203A8">
        <w:t>puede observarse que el pico de fallecimientos de 1959</w:t>
      </w:r>
      <w:r w:rsidR="009C50DE" w:rsidRPr="009203A8">
        <w:t xml:space="preserve"> que habíamos descripto con anterioridad</w:t>
      </w:r>
      <w:r w:rsidRPr="009203A8">
        <w:t xml:space="preserve"> corresponde </w:t>
      </w:r>
      <w:r w:rsidR="00A06BC0" w:rsidRPr="009203A8">
        <w:t xml:space="preserve">casi completamente </w:t>
      </w:r>
      <w:r w:rsidRPr="009203A8">
        <w:t>a las personas con más de dos años de internación</w:t>
      </w:r>
      <w:r w:rsidR="00A06BC0" w:rsidRPr="009203A8">
        <w:t xml:space="preserve"> (200/215)</w:t>
      </w:r>
      <w:r w:rsidRPr="009203A8">
        <w:t xml:space="preserve">. </w:t>
      </w:r>
    </w:p>
    <w:p w:rsidR="00185F86" w:rsidRDefault="00A06BC0" w:rsidP="000D574E">
      <w:pPr>
        <w:spacing w:line="360" w:lineRule="auto"/>
        <w:ind w:firstLine="709"/>
        <w:jc w:val="both"/>
      </w:pPr>
      <w:r w:rsidRPr="009203A8">
        <w:t>A posteriori de</w:t>
      </w:r>
      <w:r>
        <w:t xml:space="preserve"> ese pico, los fallecidos con más de dos años de internación bordean la línea de los 100 fallecimientos por año (</w:t>
      </w:r>
      <w:r w:rsidR="00185F86">
        <w:t>oscila entre los 83 y 108 fallecimientos por año</w:t>
      </w:r>
      <w:r>
        <w:t>)</w:t>
      </w:r>
      <w:r w:rsidR="00185F86">
        <w:t xml:space="preserve"> volviendo a producirse un crecimiento de fallecimientos por año hacia 1971 con más de 120 fallecimientos.</w:t>
      </w:r>
    </w:p>
    <w:p w:rsidR="00A74360" w:rsidRDefault="00185F86" w:rsidP="000D574E">
      <w:pPr>
        <w:spacing w:line="360" w:lineRule="auto"/>
        <w:ind w:firstLine="709"/>
        <w:jc w:val="both"/>
      </w:pPr>
      <w:r>
        <w:t xml:space="preserve">El grupo con hasta dos años de internación </w:t>
      </w:r>
      <w:r w:rsidR="00BA40BC">
        <w:t>creció</w:t>
      </w:r>
      <w:r>
        <w:t xml:space="preserve"> notablemente en </w:t>
      </w:r>
      <w:r w:rsidR="00A74360">
        <w:t xml:space="preserve">número de fallecimientos </w:t>
      </w:r>
      <w:r>
        <w:t>por año hacia 1960 (duplica a 1959</w:t>
      </w:r>
      <w:r w:rsidR="00A06BC0">
        <w:t xml:space="preserve"> que tenía 15 fallecimientos</w:t>
      </w:r>
      <w:r>
        <w:t xml:space="preserve">). </w:t>
      </w:r>
      <w:r w:rsidR="00A4296E">
        <w:t>En 1961 v</w:t>
      </w:r>
      <w:r w:rsidR="00BA40BC">
        <w:t xml:space="preserve">olvió </w:t>
      </w:r>
      <w:r w:rsidR="00A4296E">
        <w:t xml:space="preserve">a dar un salto. </w:t>
      </w:r>
      <w:r w:rsidR="0052591A">
        <w:t>Quizás esta sea una novedad a partir de 1960</w:t>
      </w:r>
      <w:r w:rsidR="007D09C3">
        <w:t>.</w:t>
      </w:r>
      <w:r w:rsidR="0052591A">
        <w:t xml:space="preserve"> </w:t>
      </w:r>
      <w:r>
        <w:t xml:space="preserve">Luego con altibajos se mantiene oscilando entre 33 y 47 fallecimientos por año hasta un pico de fallecimientos hacia 1967 con 61 fallecimientos. A posteriori de dicho año la cantidad de muertes por año de personas con menos de dos años de internación </w:t>
      </w:r>
      <w:r w:rsidR="00BA40BC">
        <w:t>fue</w:t>
      </w:r>
      <w:r w:rsidR="000C4F8A">
        <w:t xml:space="preserve"> disminuyendo hasta 1971. </w:t>
      </w:r>
    </w:p>
    <w:p w:rsidR="00102CB3" w:rsidRDefault="00BA40BC" w:rsidP="000D574E">
      <w:pPr>
        <w:spacing w:line="360" w:lineRule="auto"/>
        <w:ind w:firstLine="709"/>
        <w:jc w:val="both"/>
      </w:pPr>
      <w:r>
        <w:t>Asimismo c</w:t>
      </w:r>
      <w:r w:rsidR="008C0854">
        <w:t xml:space="preserve">onsideramos relevante </w:t>
      </w:r>
      <w:r w:rsidR="00185F86">
        <w:t xml:space="preserve">poder diferenciar </w:t>
      </w:r>
      <w:r w:rsidR="00B55566">
        <w:t xml:space="preserve">los casos de </w:t>
      </w:r>
      <w:r w:rsidR="00185F86">
        <w:t xml:space="preserve">internación </w:t>
      </w:r>
      <w:r w:rsidR="00B55566">
        <w:t>y fallecimiento en menos de un año por ser este un desenlace veloz de otros rangos de años de internación</w:t>
      </w:r>
      <w:r w:rsidR="000C4F8A">
        <w:t>: entre 1 y 10, entre 11 y 20 y 21 y más</w:t>
      </w:r>
      <w:r w:rsidR="00B55566">
        <w:t>. A</w:t>
      </w:r>
      <w:r w:rsidR="00185F86">
        <w:t>grupamos los fallecimientos de este período del siguiente modo [0;1), [1</w:t>
      </w:r>
      <w:proofErr w:type="gramStart"/>
      <w:r w:rsidR="00185F86">
        <w:t>;10</w:t>
      </w:r>
      <w:proofErr w:type="gramEnd"/>
      <w:r w:rsidR="00185F86">
        <w:t>), [11;20), [21;62]</w:t>
      </w:r>
      <w:r w:rsidR="00C76729">
        <w:t xml:space="preserve">. </w:t>
      </w:r>
    </w:p>
    <w:p w:rsidR="00536C24" w:rsidRDefault="00536C24" w:rsidP="000D574E">
      <w:pPr>
        <w:spacing w:line="360" w:lineRule="auto"/>
        <w:ind w:firstLine="709"/>
        <w:jc w:val="both"/>
      </w:pPr>
    </w:p>
    <w:p w:rsidR="00536C24" w:rsidRDefault="00536C24" w:rsidP="00BA40BC">
      <w:pPr>
        <w:jc w:val="both"/>
      </w:pPr>
      <w:bookmarkStart w:id="420" w:name="_Toc478485910"/>
      <w:r>
        <w:lastRenderedPageBreak/>
        <w:t xml:space="preserve">Figura </w:t>
      </w:r>
      <w:fldSimple w:instr=" SEQ Figura \* ARABIC ">
        <w:r w:rsidR="006D1FCB">
          <w:rPr>
            <w:noProof/>
          </w:rPr>
          <w:t>8</w:t>
        </w:r>
      </w:fldSimple>
      <w:r w:rsidR="00553AB8">
        <w:rPr>
          <w:noProof/>
        </w:rPr>
        <w:t>-</w:t>
      </w:r>
      <w:r w:rsidRPr="00536C24">
        <w:t xml:space="preserve"> </w:t>
      </w:r>
      <w:r>
        <w:t>Frecuencia de fallecimientos en el Hospital Esteves por año agrupados según años de internación. Hasta un año de internación, entre 1 y 10 años de internación, entre 11 y 20 años de internación y más de 21 años de internación en el período 1957-1971.</w:t>
      </w:r>
      <w:bookmarkEnd w:id="420"/>
    </w:p>
    <w:p w:rsidR="00102CB3" w:rsidRDefault="00102CB3" w:rsidP="00102CB3">
      <w:r w:rsidRPr="009B4B19">
        <w:rPr>
          <w:noProof/>
          <w:lang w:eastAsia="es-AR"/>
        </w:rPr>
        <w:drawing>
          <wp:inline distT="0" distB="0" distL="0" distR="0" wp14:anchorId="2B85E1F1" wp14:editId="4A3994C5">
            <wp:extent cx="5356800" cy="2548800"/>
            <wp:effectExtent l="0" t="0" r="15875" b="23495"/>
            <wp:docPr id="1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2CB3" w:rsidRPr="00102CB3" w:rsidRDefault="00102CB3" w:rsidP="00102CB3">
      <w:pPr>
        <w:rPr>
          <w:sz w:val="20"/>
          <w:szCs w:val="20"/>
        </w:rPr>
      </w:pPr>
      <w:r w:rsidRPr="00102CB3">
        <w:rPr>
          <w:sz w:val="20"/>
          <w:szCs w:val="20"/>
        </w:rPr>
        <w:t>Fuente: elaboración propia a partir de base de datos del Archivo General de la Nación</w:t>
      </w:r>
    </w:p>
    <w:p w:rsidR="00102CB3" w:rsidRDefault="00102CB3" w:rsidP="000D574E">
      <w:pPr>
        <w:spacing w:line="360" w:lineRule="auto"/>
        <w:ind w:firstLine="709"/>
        <w:jc w:val="both"/>
      </w:pPr>
    </w:p>
    <w:p w:rsidR="009203A8" w:rsidRDefault="00C76729" w:rsidP="000D574E">
      <w:pPr>
        <w:spacing w:line="360" w:lineRule="auto"/>
        <w:ind w:firstLine="709"/>
        <w:jc w:val="both"/>
      </w:pPr>
      <w:r>
        <w:t xml:space="preserve">De ese agrupamiento pudimos notar que </w:t>
      </w:r>
      <w:r w:rsidR="00185F86">
        <w:t xml:space="preserve">el grupo </w:t>
      </w:r>
      <w:r w:rsidR="00BA40BC">
        <w:t xml:space="preserve">de fallecidos </w:t>
      </w:r>
      <w:r w:rsidR="00185F86">
        <w:t xml:space="preserve">con menos de </w:t>
      </w:r>
      <w:r w:rsidR="00BA40BC">
        <w:t>un</w:t>
      </w:r>
      <w:r w:rsidR="00185F86">
        <w:t xml:space="preserve"> año</w:t>
      </w:r>
      <w:r>
        <w:t xml:space="preserve"> </w:t>
      </w:r>
      <w:r w:rsidR="00BA40BC">
        <w:t xml:space="preserve">de </w:t>
      </w:r>
      <w:r w:rsidR="00410B2E">
        <w:t>internación</w:t>
      </w:r>
      <w:r w:rsidR="00BA40BC">
        <w:t xml:space="preserve"> creció </w:t>
      </w:r>
      <w:r w:rsidR="00185F86">
        <w:t xml:space="preserve">hacia 1960 y </w:t>
      </w:r>
      <w:r w:rsidR="00BA40BC">
        <w:t xml:space="preserve">tuvo </w:t>
      </w:r>
      <w:r w:rsidR="00185F86">
        <w:t>picos en 1962, 1967 y 1969</w:t>
      </w:r>
      <w:r w:rsidR="00BA40BC">
        <w:t xml:space="preserve">. Asimismo dicho grupo comenzó a caer en número de fallecimientos </w:t>
      </w:r>
      <w:r w:rsidR="00A4296E">
        <w:t xml:space="preserve">en </w:t>
      </w:r>
      <w:r w:rsidR="00185F86">
        <w:t>1968</w:t>
      </w:r>
      <w:r w:rsidR="009203A8">
        <w:t xml:space="preserve"> (Ver Figura 8)</w:t>
      </w:r>
      <w:r w:rsidR="00185F86">
        <w:t>. Este grupo</w:t>
      </w:r>
      <w:r w:rsidR="00FF756D">
        <w:t xml:space="preserve"> </w:t>
      </w:r>
      <w:r w:rsidR="00BA40BC">
        <w:t>tuvo</w:t>
      </w:r>
      <w:r w:rsidR="00185F86">
        <w:t xml:space="preserve"> más fallecimientos que el grupo con entre 11 y 20 años de internación</w:t>
      </w:r>
      <w:r w:rsidR="00FF756D">
        <w:t xml:space="preserve"> al fallecer</w:t>
      </w:r>
      <w:r>
        <w:t xml:space="preserve">. </w:t>
      </w:r>
    </w:p>
    <w:p w:rsidR="00185F86" w:rsidRDefault="00C76729" w:rsidP="000D574E">
      <w:pPr>
        <w:spacing w:line="360" w:lineRule="auto"/>
        <w:ind w:firstLine="709"/>
        <w:jc w:val="both"/>
      </w:pPr>
      <w:r>
        <w:t>E</w:t>
      </w:r>
      <w:r w:rsidR="00185F86">
        <w:t xml:space="preserve">l grupo </w:t>
      </w:r>
      <w:r w:rsidR="002176C0">
        <w:t xml:space="preserve">que tenía </w:t>
      </w:r>
      <w:r w:rsidR="00185F86">
        <w:t>entre 21 y 62 años de internación al morir t</w:t>
      </w:r>
      <w:r w:rsidR="00BA40BC">
        <w:t>uvo</w:t>
      </w:r>
      <w:r w:rsidR="00185F86">
        <w:t xml:space="preserve"> un pico muy pronunciado hacia 1959 lo que da la idea de que el pico en general de 1959 tiene un componente alto de fallecimientos de personas con más de 20 años de internación. A su vez hacia 1971 este grupo crec</w:t>
      </w:r>
      <w:r w:rsidR="00BA40BC">
        <w:t>ió</w:t>
      </w:r>
      <w:r w:rsidR="00185F86">
        <w:t xml:space="preserve"> abruptamente </w:t>
      </w:r>
      <w:r w:rsidR="00BA40BC">
        <w:t xml:space="preserve">en cantidad de fallecimientos </w:t>
      </w:r>
      <w:r w:rsidR="00185F86">
        <w:t xml:space="preserve">por año </w:t>
      </w:r>
      <w:r w:rsidR="00FF756D">
        <w:t>casi</w:t>
      </w:r>
      <w:r w:rsidR="00185F86">
        <w:t xml:space="preserve"> duplicando los fallecimientos de 1970</w:t>
      </w:r>
      <w:r>
        <w:t xml:space="preserve"> (de 44 a 83 fallecimientos en 1971)</w:t>
      </w:r>
      <w:r w:rsidR="00185F86">
        <w:t>.</w:t>
      </w:r>
    </w:p>
    <w:p w:rsidR="00185F86" w:rsidRDefault="002176C0" w:rsidP="000D574E">
      <w:pPr>
        <w:spacing w:line="360" w:lineRule="auto"/>
        <w:ind w:firstLine="709"/>
        <w:jc w:val="both"/>
      </w:pPr>
      <w:r>
        <w:t>Justamente en</w:t>
      </w:r>
      <w:r w:rsidR="00185F86">
        <w:t xml:space="preserve"> 1971 mientras todos los grupos t</w:t>
      </w:r>
      <w:r w:rsidR="00BA40BC">
        <w:t xml:space="preserve">endían </w:t>
      </w:r>
      <w:r w:rsidR="00185F86">
        <w:t xml:space="preserve">a disminuir su cantidad de </w:t>
      </w:r>
      <w:r w:rsidR="00BA40BC">
        <w:t xml:space="preserve">fallecimientos </w:t>
      </w:r>
      <w:r w:rsidR="00185F86">
        <w:t>por año (más paulatinamente o más abruptamente)</w:t>
      </w:r>
      <w:r>
        <w:t xml:space="preserve"> el número de </w:t>
      </w:r>
      <w:r w:rsidR="00185F86">
        <w:t xml:space="preserve"> fallecimientos de personas con más de 21 años de internación crec</w:t>
      </w:r>
      <w:r w:rsidR="00BA40BC">
        <w:t>ió</w:t>
      </w:r>
      <w:r w:rsidR="00185F86">
        <w:t xml:space="preserve"> abruptamente. </w:t>
      </w:r>
    </w:p>
    <w:p w:rsidR="00744600" w:rsidRDefault="00744600" w:rsidP="000D574E">
      <w:pPr>
        <w:ind w:firstLine="709"/>
      </w:pPr>
    </w:p>
    <w:p w:rsidR="00483F58" w:rsidRPr="00DE6F2B" w:rsidRDefault="00572E25" w:rsidP="00D46BBC">
      <w:pPr>
        <w:pStyle w:val="Ttulo2"/>
      </w:pPr>
      <w:bookmarkStart w:id="421" w:name="_Toc445637429"/>
      <w:bookmarkStart w:id="422" w:name="_Toc445637526"/>
      <w:bookmarkStart w:id="423" w:name="_Toc455295217"/>
      <w:bookmarkStart w:id="424" w:name="_Toc457296573"/>
      <w:bookmarkStart w:id="425" w:name="_Toc457298101"/>
      <w:bookmarkStart w:id="426" w:name="_Toc459231377"/>
      <w:bookmarkStart w:id="427" w:name="_Toc459231428"/>
      <w:bookmarkStart w:id="428" w:name="_Toc459231532"/>
      <w:bookmarkStart w:id="429" w:name="_Toc459232274"/>
      <w:bookmarkStart w:id="430" w:name="_Toc459235306"/>
      <w:bookmarkStart w:id="431" w:name="_Toc461109114"/>
      <w:bookmarkStart w:id="432" w:name="_Toc461109282"/>
      <w:bookmarkStart w:id="433" w:name="_Toc462772188"/>
      <w:bookmarkStart w:id="434" w:name="_Toc462773300"/>
      <w:r>
        <w:t>10.</w:t>
      </w:r>
      <w:r w:rsidR="003A0F27">
        <w:t>4</w:t>
      </w:r>
      <w:r w:rsidR="00F162E4">
        <w:t xml:space="preserve"> </w:t>
      </w:r>
      <w:r w:rsidR="00487BAE">
        <w:t>Análisis cuantitativo de la m</w:t>
      </w:r>
      <w:r>
        <w:t xml:space="preserve">uestra de </w:t>
      </w:r>
      <w:r w:rsidR="00483F58" w:rsidRPr="00DE6F2B">
        <w:t>HC</w:t>
      </w:r>
      <w:bookmarkEnd w:id="421"/>
      <w:bookmarkEnd w:id="422"/>
      <w:r>
        <w:t>.</w:t>
      </w:r>
      <w:bookmarkEnd w:id="423"/>
      <w:bookmarkEnd w:id="424"/>
      <w:bookmarkEnd w:id="425"/>
      <w:bookmarkEnd w:id="426"/>
      <w:bookmarkEnd w:id="427"/>
      <w:bookmarkEnd w:id="428"/>
      <w:bookmarkEnd w:id="429"/>
      <w:bookmarkEnd w:id="430"/>
      <w:bookmarkEnd w:id="431"/>
      <w:bookmarkEnd w:id="432"/>
      <w:bookmarkEnd w:id="433"/>
      <w:bookmarkEnd w:id="434"/>
      <w:r>
        <w:t xml:space="preserve"> </w:t>
      </w:r>
    </w:p>
    <w:p w:rsidR="004504A0" w:rsidRDefault="004E3344" w:rsidP="000D574E">
      <w:pPr>
        <w:spacing w:line="360" w:lineRule="auto"/>
        <w:ind w:firstLine="709"/>
        <w:jc w:val="both"/>
      </w:pPr>
      <w:r>
        <w:t xml:space="preserve">Hasta aquí hemos hablado de las 2088 </w:t>
      </w:r>
      <w:r w:rsidR="008F1DD3">
        <w:t>HC</w:t>
      </w:r>
      <w:r>
        <w:t xml:space="preserve"> de personas fallecidas en el período de estudio. Ahora</w:t>
      </w:r>
      <w:r w:rsidR="004504A0">
        <w:t xml:space="preserve"> accederemos a nuevas variables </w:t>
      </w:r>
      <w:r>
        <w:t xml:space="preserve">a partir de una </w:t>
      </w:r>
      <w:r w:rsidR="004504A0">
        <w:t xml:space="preserve">base de datos que cargamos con el equipo de investigación con el 20% de las </w:t>
      </w:r>
      <w:r w:rsidR="008F1DD3">
        <w:t>HC</w:t>
      </w:r>
      <w:r w:rsidR="004504A0">
        <w:t xml:space="preserve"> del fondo </w:t>
      </w:r>
      <w:r w:rsidR="008F5F2C">
        <w:t>documental</w:t>
      </w:r>
      <w:r w:rsidR="004504A0">
        <w:t xml:space="preserve"> </w:t>
      </w:r>
      <w:r w:rsidR="004504A0">
        <w:lastRenderedPageBreak/>
        <w:t xml:space="preserve">(muestra aleatoria simple de 812 </w:t>
      </w:r>
      <w:r w:rsidR="008F1DD3">
        <w:t>HC</w:t>
      </w:r>
      <w:r w:rsidR="004504A0">
        <w:t xml:space="preserve">). Ahora bien, de esa base de datos </w:t>
      </w:r>
      <w:r w:rsidR="006714EE">
        <w:t>selecciona</w:t>
      </w:r>
      <w:r w:rsidR="004504A0">
        <w:t xml:space="preserve">mos solamente las de mujeres fallecidas en nuestro período de estudio. Este segmento de la muestra quedó conformado por </w:t>
      </w:r>
      <w:r w:rsidR="00822832">
        <w:t>372</w:t>
      </w:r>
      <w:r>
        <w:t xml:space="preserve"> </w:t>
      </w:r>
      <w:r w:rsidR="008F1DD3">
        <w:t>HC</w:t>
      </w:r>
      <w:r w:rsidR="004504A0">
        <w:t xml:space="preserve"> (excluimos de esta base las </w:t>
      </w:r>
      <w:r w:rsidR="008F1DD3">
        <w:t>HC</w:t>
      </w:r>
      <w:r w:rsidR="004504A0">
        <w:t xml:space="preserve"> de varones)</w:t>
      </w:r>
    </w:p>
    <w:p w:rsidR="001B18C3" w:rsidRDefault="00822832" w:rsidP="000D574E">
      <w:pPr>
        <w:spacing w:line="360" w:lineRule="auto"/>
        <w:ind w:firstLine="709"/>
        <w:jc w:val="both"/>
      </w:pPr>
      <w:r>
        <w:t xml:space="preserve"> </w:t>
      </w:r>
    </w:p>
    <w:p w:rsidR="00F4259A" w:rsidRDefault="0019072B" w:rsidP="00AA0571">
      <w:pPr>
        <w:pStyle w:val="Ttulo3"/>
      </w:pPr>
      <w:bookmarkStart w:id="435" w:name="_Toc455295218"/>
      <w:bookmarkStart w:id="436" w:name="_Toc459231429"/>
      <w:bookmarkStart w:id="437" w:name="_Toc459231533"/>
      <w:bookmarkStart w:id="438" w:name="_Toc459232275"/>
      <w:bookmarkStart w:id="439" w:name="_Toc459235307"/>
      <w:bookmarkStart w:id="440" w:name="_Toc461109115"/>
      <w:bookmarkStart w:id="441" w:name="_Toc461109283"/>
      <w:bookmarkStart w:id="442" w:name="_Toc462772189"/>
      <w:bookmarkStart w:id="443" w:name="_Toc462773301"/>
      <w:r>
        <w:t>10.4.1</w:t>
      </w:r>
      <w:r w:rsidR="00F162E4">
        <w:t xml:space="preserve"> </w:t>
      </w:r>
      <w:r w:rsidR="00F4259A">
        <w:t>Hay que pasar el invierno. Estación del año de fallecimiento</w:t>
      </w:r>
      <w:bookmarkEnd w:id="435"/>
      <w:bookmarkEnd w:id="436"/>
      <w:bookmarkEnd w:id="437"/>
      <w:bookmarkEnd w:id="438"/>
      <w:bookmarkEnd w:id="439"/>
      <w:bookmarkEnd w:id="440"/>
      <w:bookmarkEnd w:id="441"/>
      <w:bookmarkEnd w:id="442"/>
      <w:bookmarkEnd w:id="443"/>
    </w:p>
    <w:p w:rsidR="0044236C" w:rsidRDefault="0044236C" w:rsidP="000D574E">
      <w:pPr>
        <w:ind w:firstLine="709"/>
      </w:pPr>
    </w:p>
    <w:p w:rsidR="005E4578" w:rsidRDefault="004E3344" w:rsidP="000D574E">
      <w:pPr>
        <w:spacing w:line="360" w:lineRule="auto"/>
        <w:ind w:firstLine="709"/>
        <w:jc w:val="both"/>
      </w:pPr>
      <w:r>
        <w:t xml:space="preserve">A partir de la fecha de defunción pudimos saber en qué estación del año fallecieron las mujeres del período de estudio. </w:t>
      </w:r>
      <w:r w:rsidR="005E4578">
        <w:t xml:space="preserve">La distribución </w:t>
      </w:r>
      <w:r w:rsidR="00595EDA">
        <w:t xml:space="preserve">no resulta </w:t>
      </w:r>
      <w:r w:rsidR="00136DEE">
        <w:t>extremadamente</w:t>
      </w:r>
      <w:r w:rsidR="00595EDA">
        <w:t xml:space="preserve"> despareja, pero se </w:t>
      </w:r>
      <w:r w:rsidR="00136DEE">
        <w:t>destacan</w:t>
      </w:r>
      <w:r w:rsidR="005E4578">
        <w:t xml:space="preserve"> los fallecimientos en invierno que constituyen casi un 34% del total</w:t>
      </w:r>
      <w:r w:rsidR="00BA40BC">
        <w:t xml:space="preserve"> (ver Tabla 9)</w:t>
      </w:r>
      <w:r w:rsidR="005E4578">
        <w:t xml:space="preserve">. </w:t>
      </w:r>
    </w:p>
    <w:p w:rsidR="00443342" w:rsidRDefault="0044463C" w:rsidP="00BA40BC">
      <w:pPr>
        <w:pStyle w:val="tabla"/>
        <w:tabs>
          <w:tab w:val="clear" w:pos="5387"/>
        </w:tabs>
        <w:ind w:left="567" w:right="566"/>
      </w:pPr>
      <w:bookmarkStart w:id="444" w:name="_Toc478485958"/>
      <w:r>
        <w:t xml:space="preserve">Tabla </w:t>
      </w:r>
      <w:r w:rsidR="008A5CBC">
        <w:fldChar w:fldCharType="begin"/>
      </w:r>
      <w:r w:rsidR="008A5CBC">
        <w:instrText xml:space="preserve"> SEQ Tabla \* ARABIC </w:instrText>
      </w:r>
      <w:r w:rsidR="008A5CBC">
        <w:fldChar w:fldCharType="separate"/>
      </w:r>
      <w:r w:rsidR="006D1FCB">
        <w:rPr>
          <w:noProof/>
        </w:rPr>
        <w:t>9</w:t>
      </w:r>
      <w:r w:rsidR="008A5CBC">
        <w:rPr>
          <w:noProof/>
        </w:rPr>
        <w:fldChar w:fldCharType="end"/>
      </w:r>
      <w:r w:rsidR="001E6BE4">
        <w:rPr>
          <w:noProof/>
        </w:rPr>
        <w:t xml:space="preserve">- </w:t>
      </w:r>
      <w:r w:rsidRPr="0044463C">
        <w:t xml:space="preserve"> </w:t>
      </w:r>
      <w:r>
        <w:t xml:space="preserve">Distribución de frecuencias </w:t>
      </w:r>
      <w:r w:rsidRPr="008B4E5B">
        <w:t xml:space="preserve">de </w:t>
      </w:r>
      <w:r>
        <w:t xml:space="preserve">muestra de </w:t>
      </w:r>
      <w:r w:rsidRPr="008B4E5B">
        <w:t xml:space="preserve">personas fallecidas en el </w:t>
      </w:r>
      <w:r>
        <w:t xml:space="preserve">Hospital </w:t>
      </w:r>
      <w:r w:rsidRPr="008B4E5B">
        <w:t xml:space="preserve">Esteves en el período 1957-1971 </w:t>
      </w:r>
      <w:r>
        <w:t>s</w:t>
      </w:r>
      <w:r w:rsidRPr="008B4E5B">
        <w:t xml:space="preserve">egún </w:t>
      </w:r>
      <w:r>
        <w:t>estación del año.</w:t>
      </w:r>
      <w:bookmarkEnd w:id="444"/>
    </w:p>
    <w:tbl>
      <w:tblPr>
        <w:tblW w:w="7395" w:type="dxa"/>
        <w:jc w:val="center"/>
        <w:tblCellMar>
          <w:left w:w="70" w:type="dxa"/>
          <w:right w:w="70" w:type="dxa"/>
        </w:tblCellMar>
        <w:tblLook w:val="04A0" w:firstRow="1" w:lastRow="0" w:firstColumn="1" w:lastColumn="0" w:noHBand="0" w:noVBand="1"/>
      </w:tblPr>
      <w:tblGrid>
        <w:gridCol w:w="1193"/>
        <w:gridCol w:w="1015"/>
        <w:gridCol w:w="1127"/>
        <w:gridCol w:w="1015"/>
        <w:gridCol w:w="1015"/>
        <w:gridCol w:w="1015"/>
        <w:gridCol w:w="1015"/>
      </w:tblGrid>
      <w:tr w:rsidR="00047B63" w:rsidTr="00553AB8">
        <w:trPr>
          <w:trHeight w:val="300"/>
          <w:jc w:val="center"/>
        </w:trPr>
        <w:tc>
          <w:tcPr>
            <w:tcW w:w="1193" w:type="dxa"/>
            <w:tcBorders>
              <w:top w:val="single" w:sz="4" w:space="0" w:color="auto"/>
              <w:bottom w:val="single" w:sz="4" w:space="0" w:color="auto"/>
            </w:tcBorders>
            <w:shd w:val="clear" w:color="auto" w:fill="auto"/>
            <w:noWrap/>
            <w:hideMark/>
          </w:tcPr>
          <w:p w:rsidR="00047B63" w:rsidRPr="005B6E7A" w:rsidRDefault="00047B63" w:rsidP="000D574E">
            <w:pPr>
              <w:ind w:firstLine="709"/>
              <w:rPr>
                <w:color w:val="000000"/>
              </w:rPr>
            </w:pPr>
            <w:r w:rsidRPr="005B6E7A">
              <w:rPr>
                <w:color w:val="000000"/>
              </w:rPr>
              <w:t> </w:t>
            </w:r>
          </w:p>
        </w:tc>
        <w:tc>
          <w:tcPr>
            <w:tcW w:w="1015" w:type="dxa"/>
            <w:tcBorders>
              <w:top w:val="single" w:sz="4" w:space="0" w:color="auto"/>
              <w:bottom w:val="single" w:sz="4" w:space="0" w:color="auto"/>
            </w:tcBorders>
            <w:shd w:val="clear" w:color="auto" w:fill="auto"/>
            <w:noWrap/>
            <w:hideMark/>
          </w:tcPr>
          <w:p w:rsidR="00047B63" w:rsidRPr="005B6E7A" w:rsidRDefault="005B6E7A" w:rsidP="000D574E">
            <w:pPr>
              <w:rPr>
                <w:color w:val="000000"/>
              </w:rPr>
            </w:pPr>
            <w:r>
              <w:rPr>
                <w:color w:val="000000"/>
              </w:rPr>
              <w:t>I</w:t>
            </w:r>
            <w:r w:rsidR="00047B63" w:rsidRPr="005B6E7A">
              <w:rPr>
                <w:color w:val="000000"/>
              </w:rPr>
              <w:t>nvierno</w:t>
            </w:r>
          </w:p>
        </w:tc>
        <w:tc>
          <w:tcPr>
            <w:tcW w:w="1127" w:type="dxa"/>
            <w:tcBorders>
              <w:top w:val="single" w:sz="4" w:space="0" w:color="auto"/>
              <w:bottom w:val="single" w:sz="4" w:space="0" w:color="auto"/>
            </w:tcBorders>
            <w:shd w:val="clear" w:color="auto" w:fill="auto"/>
            <w:noWrap/>
            <w:hideMark/>
          </w:tcPr>
          <w:p w:rsidR="00047B63" w:rsidRPr="005B6E7A" w:rsidRDefault="005B6E7A" w:rsidP="000D574E">
            <w:pPr>
              <w:rPr>
                <w:color w:val="000000"/>
              </w:rPr>
            </w:pPr>
            <w:r>
              <w:rPr>
                <w:color w:val="000000"/>
              </w:rPr>
              <w:t>P</w:t>
            </w:r>
            <w:r w:rsidR="00047B63" w:rsidRPr="005B6E7A">
              <w:rPr>
                <w:color w:val="000000"/>
              </w:rPr>
              <w:t>rimavera</w:t>
            </w:r>
          </w:p>
        </w:tc>
        <w:tc>
          <w:tcPr>
            <w:tcW w:w="1015" w:type="dxa"/>
            <w:tcBorders>
              <w:top w:val="single" w:sz="4" w:space="0" w:color="auto"/>
              <w:bottom w:val="single" w:sz="4" w:space="0" w:color="auto"/>
            </w:tcBorders>
            <w:shd w:val="clear" w:color="auto" w:fill="auto"/>
            <w:noWrap/>
            <w:hideMark/>
          </w:tcPr>
          <w:p w:rsidR="00047B63" w:rsidRPr="005B6E7A" w:rsidRDefault="005B6E7A" w:rsidP="000D574E">
            <w:pPr>
              <w:rPr>
                <w:color w:val="000000"/>
              </w:rPr>
            </w:pPr>
            <w:r>
              <w:rPr>
                <w:color w:val="000000"/>
              </w:rPr>
              <w:t>O</w:t>
            </w:r>
            <w:r w:rsidR="00047B63" w:rsidRPr="005B6E7A">
              <w:rPr>
                <w:color w:val="000000"/>
              </w:rPr>
              <w:t>toño</w:t>
            </w:r>
          </w:p>
        </w:tc>
        <w:tc>
          <w:tcPr>
            <w:tcW w:w="1015" w:type="dxa"/>
            <w:tcBorders>
              <w:top w:val="single" w:sz="4" w:space="0" w:color="auto"/>
              <w:bottom w:val="single" w:sz="4" w:space="0" w:color="auto"/>
            </w:tcBorders>
            <w:shd w:val="clear" w:color="auto" w:fill="auto"/>
            <w:noWrap/>
            <w:hideMark/>
          </w:tcPr>
          <w:p w:rsidR="00047B63" w:rsidRPr="005B6E7A" w:rsidRDefault="005B6E7A" w:rsidP="000D574E">
            <w:pPr>
              <w:rPr>
                <w:color w:val="000000"/>
              </w:rPr>
            </w:pPr>
            <w:r>
              <w:rPr>
                <w:color w:val="000000"/>
              </w:rPr>
              <w:t>V</w:t>
            </w:r>
            <w:r w:rsidR="00047B63" w:rsidRPr="005B6E7A">
              <w:rPr>
                <w:color w:val="000000"/>
              </w:rPr>
              <w:t>erano</w:t>
            </w:r>
          </w:p>
        </w:tc>
        <w:tc>
          <w:tcPr>
            <w:tcW w:w="1015" w:type="dxa"/>
            <w:tcBorders>
              <w:top w:val="single" w:sz="4" w:space="0" w:color="auto"/>
              <w:bottom w:val="single" w:sz="4" w:space="0" w:color="auto"/>
            </w:tcBorders>
            <w:shd w:val="clear" w:color="auto" w:fill="auto"/>
            <w:noWrap/>
            <w:hideMark/>
          </w:tcPr>
          <w:p w:rsidR="00047B63" w:rsidRPr="005B6E7A" w:rsidRDefault="005B6E7A" w:rsidP="000D574E">
            <w:pPr>
              <w:rPr>
                <w:color w:val="000000"/>
              </w:rPr>
            </w:pPr>
            <w:r>
              <w:rPr>
                <w:color w:val="000000"/>
              </w:rPr>
              <w:t>S</w:t>
            </w:r>
            <w:r w:rsidR="00047B63" w:rsidRPr="005B6E7A">
              <w:rPr>
                <w:color w:val="000000"/>
              </w:rPr>
              <w:t>/d</w:t>
            </w:r>
          </w:p>
        </w:tc>
        <w:tc>
          <w:tcPr>
            <w:tcW w:w="1015" w:type="dxa"/>
            <w:tcBorders>
              <w:top w:val="single" w:sz="4" w:space="0" w:color="auto"/>
              <w:bottom w:val="single" w:sz="4" w:space="0" w:color="auto"/>
            </w:tcBorders>
            <w:shd w:val="clear" w:color="auto" w:fill="auto"/>
            <w:noWrap/>
            <w:hideMark/>
          </w:tcPr>
          <w:p w:rsidR="00047B63" w:rsidRPr="005B6E7A" w:rsidRDefault="00047B63" w:rsidP="000D574E">
            <w:pPr>
              <w:rPr>
                <w:color w:val="000000"/>
              </w:rPr>
            </w:pPr>
            <w:r w:rsidRPr="005B6E7A">
              <w:rPr>
                <w:color w:val="000000"/>
              </w:rPr>
              <w:t>Total general</w:t>
            </w:r>
          </w:p>
        </w:tc>
      </w:tr>
      <w:tr w:rsidR="00047B63" w:rsidTr="00553AB8">
        <w:trPr>
          <w:trHeight w:val="464"/>
          <w:jc w:val="center"/>
        </w:trPr>
        <w:tc>
          <w:tcPr>
            <w:tcW w:w="1193" w:type="dxa"/>
            <w:tcBorders>
              <w:top w:val="single" w:sz="4" w:space="0" w:color="auto"/>
            </w:tcBorders>
            <w:shd w:val="clear" w:color="auto" w:fill="auto"/>
            <w:noWrap/>
            <w:hideMark/>
          </w:tcPr>
          <w:p w:rsidR="00047B63" w:rsidRPr="005B6E7A" w:rsidRDefault="009F65C6" w:rsidP="000D574E">
            <w:pPr>
              <w:rPr>
                <w:color w:val="000000"/>
              </w:rPr>
            </w:pPr>
            <w:r>
              <w:rPr>
                <w:color w:val="000000"/>
              </w:rPr>
              <w:t>Frecuencia</w:t>
            </w:r>
          </w:p>
        </w:tc>
        <w:tc>
          <w:tcPr>
            <w:tcW w:w="1015" w:type="dxa"/>
            <w:tcBorders>
              <w:top w:val="single" w:sz="4" w:space="0" w:color="auto"/>
            </w:tcBorders>
            <w:shd w:val="clear" w:color="auto" w:fill="auto"/>
            <w:noWrap/>
            <w:hideMark/>
          </w:tcPr>
          <w:p w:rsidR="00047B63" w:rsidRPr="005B6E7A" w:rsidRDefault="00047B63" w:rsidP="000D574E">
            <w:pPr>
              <w:rPr>
                <w:color w:val="000000"/>
              </w:rPr>
            </w:pPr>
            <w:r w:rsidRPr="005B6E7A">
              <w:rPr>
                <w:color w:val="000000"/>
              </w:rPr>
              <w:t>126</w:t>
            </w:r>
          </w:p>
        </w:tc>
        <w:tc>
          <w:tcPr>
            <w:tcW w:w="1127" w:type="dxa"/>
            <w:tcBorders>
              <w:top w:val="single" w:sz="4" w:space="0" w:color="auto"/>
            </w:tcBorders>
            <w:shd w:val="clear" w:color="auto" w:fill="auto"/>
            <w:noWrap/>
            <w:hideMark/>
          </w:tcPr>
          <w:p w:rsidR="00047B63" w:rsidRPr="005B6E7A" w:rsidRDefault="00047B63" w:rsidP="000D574E">
            <w:pPr>
              <w:rPr>
                <w:color w:val="000000"/>
              </w:rPr>
            </w:pPr>
            <w:r w:rsidRPr="005B6E7A">
              <w:rPr>
                <w:color w:val="000000"/>
              </w:rPr>
              <w:t>86</w:t>
            </w:r>
          </w:p>
        </w:tc>
        <w:tc>
          <w:tcPr>
            <w:tcW w:w="1015" w:type="dxa"/>
            <w:tcBorders>
              <w:top w:val="single" w:sz="4" w:space="0" w:color="auto"/>
            </w:tcBorders>
            <w:shd w:val="clear" w:color="auto" w:fill="auto"/>
            <w:noWrap/>
            <w:hideMark/>
          </w:tcPr>
          <w:p w:rsidR="00047B63" w:rsidRPr="005B6E7A" w:rsidRDefault="00047B63" w:rsidP="000D574E">
            <w:pPr>
              <w:rPr>
                <w:color w:val="000000"/>
              </w:rPr>
            </w:pPr>
            <w:r w:rsidRPr="005B6E7A">
              <w:rPr>
                <w:color w:val="000000"/>
              </w:rPr>
              <w:t>80</w:t>
            </w:r>
          </w:p>
        </w:tc>
        <w:tc>
          <w:tcPr>
            <w:tcW w:w="1015" w:type="dxa"/>
            <w:tcBorders>
              <w:top w:val="single" w:sz="4" w:space="0" w:color="auto"/>
            </w:tcBorders>
            <w:shd w:val="clear" w:color="auto" w:fill="auto"/>
            <w:noWrap/>
            <w:hideMark/>
          </w:tcPr>
          <w:p w:rsidR="00047B63" w:rsidRPr="005B6E7A" w:rsidRDefault="00047B63" w:rsidP="000D574E">
            <w:pPr>
              <w:rPr>
                <w:color w:val="000000"/>
              </w:rPr>
            </w:pPr>
            <w:r w:rsidRPr="005B6E7A">
              <w:rPr>
                <w:color w:val="000000"/>
              </w:rPr>
              <w:t>63</w:t>
            </w:r>
          </w:p>
        </w:tc>
        <w:tc>
          <w:tcPr>
            <w:tcW w:w="1015" w:type="dxa"/>
            <w:tcBorders>
              <w:top w:val="single" w:sz="4" w:space="0" w:color="auto"/>
            </w:tcBorders>
            <w:shd w:val="clear" w:color="auto" w:fill="auto"/>
            <w:noWrap/>
            <w:hideMark/>
          </w:tcPr>
          <w:p w:rsidR="00047B63" w:rsidRPr="005B6E7A" w:rsidRDefault="00047B63" w:rsidP="000D574E">
            <w:pPr>
              <w:rPr>
                <w:color w:val="000000"/>
              </w:rPr>
            </w:pPr>
            <w:r w:rsidRPr="005B6E7A">
              <w:rPr>
                <w:color w:val="000000"/>
              </w:rPr>
              <w:t>17</w:t>
            </w:r>
          </w:p>
        </w:tc>
        <w:tc>
          <w:tcPr>
            <w:tcW w:w="1015" w:type="dxa"/>
            <w:tcBorders>
              <w:top w:val="single" w:sz="4" w:space="0" w:color="auto"/>
            </w:tcBorders>
            <w:shd w:val="clear" w:color="auto" w:fill="auto"/>
            <w:noWrap/>
            <w:hideMark/>
          </w:tcPr>
          <w:p w:rsidR="00047B63" w:rsidRPr="005B6E7A" w:rsidRDefault="00047B63" w:rsidP="000D574E">
            <w:pPr>
              <w:rPr>
                <w:color w:val="000000"/>
              </w:rPr>
            </w:pPr>
            <w:r w:rsidRPr="005B6E7A">
              <w:rPr>
                <w:color w:val="000000"/>
              </w:rPr>
              <w:t>372</w:t>
            </w:r>
          </w:p>
        </w:tc>
      </w:tr>
      <w:tr w:rsidR="0044236C" w:rsidTr="00553AB8">
        <w:trPr>
          <w:trHeight w:val="300"/>
          <w:jc w:val="center"/>
        </w:trPr>
        <w:tc>
          <w:tcPr>
            <w:tcW w:w="1193" w:type="dxa"/>
            <w:tcBorders>
              <w:bottom w:val="single" w:sz="4" w:space="0" w:color="auto"/>
            </w:tcBorders>
            <w:shd w:val="clear" w:color="auto" w:fill="auto"/>
            <w:noWrap/>
            <w:hideMark/>
          </w:tcPr>
          <w:p w:rsidR="0044236C" w:rsidRPr="005B6E7A" w:rsidRDefault="009F65C6" w:rsidP="009F65C6">
            <w:pPr>
              <w:rPr>
                <w:color w:val="000000"/>
              </w:rPr>
            </w:pPr>
            <w:r>
              <w:rPr>
                <w:color w:val="000000"/>
              </w:rPr>
              <w:t>Porcentaje %</w:t>
            </w:r>
          </w:p>
        </w:tc>
        <w:tc>
          <w:tcPr>
            <w:tcW w:w="1015" w:type="dxa"/>
            <w:tcBorders>
              <w:bottom w:val="single" w:sz="4" w:space="0" w:color="auto"/>
            </w:tcBorders>
            <w:shd w:val="clear" w:color="auto" w:fill="auto"/>
            <w:noWrap/>
            <w:hideMark/>
          </w:tcPr>
          <w:p w:rsidR="0044236C" w:rsidRPr="005B6E7A" w:rsidRDefault="0044236C" w:rsidP="000D574E">
            <w:pPr>
              <w:rPr>
                <w:color w:val="000000"/>
              </w:rPr>
            </w:pPr>
            <w:r w:rsidRPr="005B6E7A">
              <w:rPr>
                <w:color w:val="000000"/>
              </w:rPr>
              <w:t>33.87</w:t>
            </w:r>
          </w:p>
        </w:tc>
        <w:tc>
          <w:tcPr>
            <w:tcW w:w="1127" w:type="dxa"/>
            <w:tcBorders>
              <w:bottom w:val="single" w:sz="4" w:space="0" w:color="auto"/>
            </w:tcBorders>
            <w:shd w:val="clear" w:color="auto" w:fill="auto"/>
            <w:noWrap/>
            <w:hideMark/>
          </w:tcPr>
          <w:p w:rsidR="0044236C" w:rsidRPr="005B6E7A" w:rsidRDefault="0044236C" w:rsidP="000D574E">
            <w:pPr>
              <w:rPr>
                <w:color w:val="000000"/>
              </w:rPr>
            </w:pPr>
            <w:r w:rsidRPr="005B6E7A">
              <w:rPr>
                <w:color w:val="000000"/>
              </w:rPr>
              <w:t>23.11</w:t>
            </w:r>
          </w:p>
        </w:tc>
        <w:tc>
          <w:tcPr>
            <w:tcW w:w="1015" w:type="dxa"/>
            <w:tcBorders>
              <w:bottom w:val="single" w:sz="4" w:space="0" w:color="auto"/>
            </w:tcBorders>
            <w:shd w:val="clear" w:color="auto" w:fill="auto"/>
            <w:noWrap/>
            <w:hideMark/>
          </w:tcPr>
          <w:p w:rsidR="0044236C" w:rsidRPr="005B6E7A" w:rsidRDefault="0044236C" w:rsidP="000D574E">
            <w:pPr>
              <w:rPr>
                <w:color w:val="000000"/>
              </w:rPr>
            </w:pPr>
            <w:r w:rsidRPr="005B6E7A">
              <w:rPr>
                <w:color w:val="000000"/>
              </w:rPr>
              <w:t>21.5</w:t>
            </w:r>
          </w:p>
        </w:tc>
        <w:tc>
          <w:tcPr>
            <w:tcW w:w="1015" w:type="dxa"/>
            <w:tcBorders>
              <w:bottom w:val="single" w:sz="4" w:space="0" w:color="auto"/>
            </w:tcBorders>
            <w:shd w:val="clear" w:color="auto" w:fill="auto"/>
            <w:noWrap/>
            <w:hideMark/>
          </w:tcPr>
          <w:p w:rsidR="0044236C" w:rsidRPr="005B6E7A" w:rsidRDefault="0044236C" w:rsidP="000D574E">
            <w:pPr>
              <w:rPr>
                <w:color w:val="000000"/>
              </w:rPr>
            </w:pPr>
            <w:r w:rsidRPr="005B6E7A">
              <w:rPr>
                <w:color w:val="000000"/>
              </w:rPr>
              <w:t>16.93</w:t>
            </w:r>
          </w:p>
        </w:tc>
        <w:tc>
          <w:tcPr>
            <w:tcW w:w="1015" w:type="dxa"/>
            <w:tcBorders>
              <w:bottom w:val="single" w:sz="4" w:space="0" w:color="auto"/>
            </w:tcBorders>
            <w:shd w:val="clear" w:color="auto" w:fill="auto"/>
            <w:noWrap/>
            <w:hideMark/>
          </w:tcPr>
          <w:p w:rsidR="0044236C" w:rsidRPr="005B6E7A" w:rsidRDefault="0044236C" w:rsidP="000D574E">
            <w:pPr>
              <w:rPr>
                <w:color w:val="000000"/>
              </w:rPr>
            </w:pPr>
            <w:r w:rsidRPr="005B6E7A">
              <w:rPr>
                <w:color w:val="000000"/>
              </w:rPr>
              <w:t>4.56</w:t>
            </w:r>
          </w:p>
        </w:tc>
        <w:tc>
          <w:tcPr>
            <w:tcW w:w="1015" w:type="dxa"/>
            <w:tcBorders>
              <w:bottom w:val="single" w:sz="4" w:space="0" w:color="auto"/>
            </w:tcBorders>
            <w:shd w:val="clear" w:color="auto" w:fill="auto"/>
            <w:noWrap/>
            <w:hideMark/>
          </w:tcPr>
          <w:p w:rsidR="0044236C" w:rsidRPr="005B6E7A" w:rsidRDefault="0044236C" w:rsidP="001E6BE4">
            <w:pPr>
              <w:rPr>
                <w:color w:val="000000"/>
              </w:rPr>
            </w:pPr>
            <w:r w:rsidRPr="005B6E7A">
              <w:rPr>
                <w:color w:val="000000"/>
              </w:rPr>
              <w:t>100</w:t>
            </w:r>
          </w:p>
        </w:tc>
      </w:tr>
    </w:tbl>
    <w:p w:rsidR="00047B63" w:rsidRDefault="001E6BE4" w:rsidP="00296400">
      <w:pPr>
        <w:ind w:left="567" w:right="566"/>
        <w:jc w:val="both"/>
        <w:rPr>
          <w:sz w:val="20"/>
          <w:szCs w:val="20"/>
        </w:rPr>
      </w:pPr>
      <w:r>
        <w:rPr>
          <w:sz w:val="20"/>
          <w:szCs w:val="20"/>
        </w:rPr>
        <w:t>F</w:t>
      </w:r>
      <w:r w:rsidR="0044236C" w:rsidRPr="00A82F01">
        <w:rPr>
          <w:sz w:val="20"/>
          <w:szCs w:val="20"/>
        </w:rPr>
        <w:t xml:space="preserve">uente: Elaboración propia a partir de la matriz de datos relevada por el equipo de investigación </w:t>
      </w:r>
      <w:proofErr w:type="spellStart"/>
      <w:r w:rsidR="0044236C" w:rsidRPr="00A82F01">
        <w:rPr>
          <w:sz w:val="20"/>
          <w:szCs w:val="20"/>
        </w:rPr>
        <w:t>Sy</w:t>
      </w:r>
      <w:proofErr w:type="spellEnd"/>
      <w:r w:rsidR="0044236C" w:rsidRPr="00A82F01">
        <w:rPr>
          <w:sz w:val="20"/>
          <w:szCs w:val="20"/>
        </w:rPr>
        <w:t xml:space="preserve"> </w:t>
      </w:r>
      <w:r w:rsidR="0016153E">
        <w:rPr>
          <w:sz w:val="20"/>
          <w:szCs w:val="20"/>
        </w:rPr>
        <w:t>et al.</w:t>
      </w:r>
      <w:r w:rsidR="0044236C" w:rsidRPr="00A82F01">
        <w:rPr>
          <w:sz w:val="20"/>
          <w:szCs w:val="20"/>
        </w:rPr>
        <w:t xml:space="preserve"> (2016). </w:t>
      </w:r>
    </w:p>
    <w:p w:rsidR="006D060F" w:rsidRDefault="006D060F" w:rsidP="001E6BE4">
      <w:pPr>
        <w:ind w:left="567"/>
        <w:jc w:val="both"/>
        <w:rPr>
          <w:sz w:val="20"/>
          <w:szCs w:val="20"/>
        </w:rPr>
      </w:pPr>
    </w:p>
    <w:p w:rsidR="00744600" w:rsidRPr="00A82F01" w:rsidRDefault="00744600" w:rsidP="001E6BE4">
      <w:pPr>
        <w:ind w:left="567"/>
        <w:jc w:val="both"/>
        <w:rPr>
          <w:sz w:val="20"/>
          <w:szCs w:val="20"/>
        </w:rPr>
      </w:pPr>
    </w:p>
    <w:p w:rsidR="00047B63" w:rsidRDefault="0019072B" w:rsidP="00AA0571">
      <w:pPr>
        <w:pStyle w:val="Ttulo3"/>
      </w:pPr>
      <w:bookmarkStart w:id="445" w:name="_Toc455295219"/>
      <w:bookmarkStart w:id="446" w:name="_Toc459231430"/>
      <w:bookmarkStart w:id="447" w:name="_Toc459231534"/>
      <w:bookmarkStart w:id="448" w:name="_Toc459232276"/>
      <w:bookmarkStart w:id="449" w:name="_Toc459235308"/>
      <w:bookmarkStart w:id="450" w:name="_Toc461109116"/>
      <w:bookmarkStart w:id="451" w:name="_Toc461109284"/>
      <w:bookmarkStart w:id="452" w:name="_Toc462772190"/>
      <w:bookmarkStart w:id="453" w:name="_Toc462773302"/>
      <w:r>
        <w:t>10.4.2</w:t>
      </w:r>
      <w:r w:rsidR="00F162E4">
        <w:t xml:space="preserve"> </w:t>
      </w:r>
      <w:r w:rsidR="00047B63">
        <w:t>Edad</w:t>
      </w:r>
      <w:r w:rsidR="00F4259A">
        <w:t>es</w:t>
      </w:r>
      <w:r w:rsidR="00047B63">
        <w:t xml:space="preserve"> de </w:t>
      </w:r>
      <w:r w:rsidR="00F4259A">
        <w:t>fallecimiento</w:t>
      </w:r>
      <w:bookmarkEnd w:id="445"/>
      <w:bookmarkEnd w:id="446"/>
      <w:bookmarkEnd w:id="447"/>
      <w:bookmarkEnd w:id="448"/>
      <w:bookmarkEnd w:id="449"/>
      <w:bookmarkEnd w:id="450"/>
      <w:bookmarkEnd w:id="451"/>
      <w:bookmarkEnd w:id="452"/>
      <w:bookmarkEnd w:id="453"/>
      <w:r w:rsidR="00F4259A">
        <w:t xml:space="preserve"> </w:t>
      </w:r>
    </w:p>
    <w:p w:rsidR="00744600" w:rsidRDefault="00744600" w:rsidP="000D574E">
      <w:pPr>
        <w:spacing w:line="360" w:lineRule="auto"/>
        <w:ind w:firstLine="709"/>
        <w:jc w:val="both"/>
      </w:pPr>
    </w:p>
    <w:p w:rsidR="00047B63" w:rsidRDefault="00AB6DA7" w:rsidP="000D574E">
      <w:pPr>
        <w:spacing w:line="360" w:lineRule="auto"/>
        <w:ind w:firstLine="709"/>
        <w:jc w:val="both"/>
      </w:pPr>
      <w:r>
        <w:t>A</w:t>
      </w:r>
      <w:r w:rsidR="00CD1766">
        <w:t xml:space="preserve"> partir de la fecha de fallecimiento y considerando o bien la edad al </w:t>
      </w:r>
      <w:r w:rsidR="004E3344">
        <w:t>i</w:t>
      </w:r>
      <w:r w:rsidR="00CD1766">
        <w:t xml:space="preserve">ngresar  (y el año de ingreso) o bien el año de nacimiento calculamos la edad en años al </w:t>
      </w:r>
      <w:r w:rsidR="00B40E38">
        <w:t>momento</w:t>
      </w:r>
      <w:r w:rsidR="00CD1766">
        <w:t xml:space="preserve"> de fallecer de las personas </w:t>
      </w:r>
      <w:r w:rsidR="00B40E38">
        <w:t>incluidas</w:t>
      </w:r>
      <w:r w:rsidR="00CD1766">
        <w:t xml:space="preserve"> en la muestra.</w:t>
      </w:r>
      <w:r w:rsidR="004504A0">
        <w:t xml:space="preserve"> Con esos datos </w:t>
      </w:r>
      <w:r w:rsidR="00CD1766">
        <w:t xml:space="preserve">calculamos </w:t>
      </w:r>
      <w:r w:rsidR="004504A0">
        <w:t xml:space="preserve">la </w:t>
      </w:r>
      <w:r w:rsidR="00CD1766">
        <w:t xml:space="preserve">media, </w:t>
      </w:r>
      <w:r w:rsidR="004504A0">
        <w:t xml:space="preserve">la </w:t>
      </w:r>
      <w:r w:rsidR="00CD1766">
        <w:t>moda y</w:t>
      </w:r>
      <w:r w:rsidR="004504A0">
        <w:t xml:space="preserve"> el</w:t>
      </w:r>
      <w:r w:rsidR="00CD1766">
        <w:t xml:space="preserve"> promedio </w:t>
      </w:r>
      <w:r w:rsidR="004504A0">
        <w:t xml:space="preserve">de edad al morir </w:t>
      </w:r>
      <w:r w:rsidR="00CB1E9E">
        <w:t>-</w:t>
      </w:r>
      <w:r w:rsidR="00CD1766">
        <w:t xml:space="preserve">exceptuando a 25 </w:t>
      </w:r>
      <w:r w:rsidR="008F1DD3">
        <w:t>HC</w:t>
      </w:r>
      <w:r w:rsidR="00CD1766">
        <w:t xml:space="preserve"> de las cuales no teníamos registro de  edad de muerte ni pudo ser reconstruida</w:t>
      </w:r>
      <w:r w:rsidR="00CB1E9E">
        <w:t>-</w:t>
      </w:r>
      <w:r w:rsidR="004504A0">
        <w:t xml:space="preserve"> (ver Tabla 10)</w:t>
      </w:r>
      <w:r w:rsidR="00CD1766">
        <w:t>.</w:t>
      </w:r>
    </w:p>
    <w:p w:rsidR="004504A0" w:rsidRPr="004A53F3" w:rsidRDefault="004504A0" w:rsidP="004504A0">
      <w:pPr>
        <w:spacing w:line="360" w:lineRule="auto"/>
        <w:ind w:firstLine="708"/>
        <w:jc w:val="both"/>
      </w:pPr>
      <w:r w:rsidRPr="004A53F3">
        <w:t>El promedio de edad de fallecimiento dio 65,3 años, la moda y la mediana 67 años. Para 1960 según el censo la esperanza de vida al nacer era de 68,87 años para las mujeres y 63 para los varones  (INDEC; 1973).  Agrupamos los fallecimientos entre las personas que fallecieron con menos de 68 años y aquellas que fallecieron con 68 y más años de edad. De las mujeres fallecidas en el período de estudio más de la mitad (182/165) fallecieron antes de los 68 años (52,4%)</w:t>
      </w:r>
      <w:r>
        <w:t xml:space="preserve"> (Ver Tabla 11 y Figura 9)</w:t>
      </w:r>
      <w:r w:rsidRPr="004A53F3">
        <w:t>.</w:t>
      </w:r>
    </w:p>
    <w:p w:rsidR="00047B63" w:rsidRDefault="004504A0" w:rsidP="004504A0">
      <w:pPr>
        <w:spacing w:line="360" w:lineRule="auto"/>
        <w:ind w:firstLine="709"/>
        <w:jc w:val="both"/>
      </w:pPr>
      <w:r>
        <w:lastRenderedPageBreak/>
        <w:t>Las edades de fallecimiento se distribuyen entre los 16 y los 94 años en el período de estudio.  La variable edad nos interesaba especialmente puesto que sería muy diferente tener muchos fallecimientos de gente muy joven que fallecimientos de adultos mayores.</w:t>
      </w:r>
    </w:p>
    <w:p w:rsidR="000046CE" w:rsidRDefault="0044463C" w:rsidP="00422A7A">
      <w:pPr>
        <w:pStyle w:val="tabla"/>
      </w:pPr>
      <w:bookmarkStart w:id="454" w:name="_Toc478485959"/>
      <w:r>
        <w:t xml:space="preserve">Tabla </w:t>
      </w:r>
      <w:r w:rsidR="008A5CBC">
        <w:fldChar w:fldCharType="begin"/>
      </w:r>
      <w:r w:rsidR="008A5CBC">
        <w:instrText xml:space="preserve"> SEQ Tabla \* ARABIC </w:instrText>
      </w:r>
      <w:r w:rsidR="008A5CBC">
        <w:fldChar w:fldCharType="separate"/>
      </w:r>
      <w:r w:rsidR="006D1FCB">
        <w:rPr>
          <w:noProof/>
        </w:rPr>
        <w:t>10</w:t>
      </w:r>
      <w:r w:rsidR="008A5CBC">
        <w:rPr>
          <w:noProof/>
        </w:rPr>
        <w:fldChar w:fldCharType="end"/>
      </w:r>
      <w:r w:rsidR="004A53F3">
        <w:rPr>
          <w:noProof/>
        </w:rPr>
        <w:t xml:space="preserve">- </w:t>
      </w:r>
      <w:r w:rsidRPr="0044463C">
        <w:t xml:space="preserve"> </w:t>
      </w:r>
      <w:r>
        <w:t xml:space="preserve">Promedio, moda y mediana de edades de fallecimiento de la muestra de </w:t>
      </w:r>
      <w:r w:rsidR="008F1DD3">
        <w:t>HC</w:t>
      </w:r>
      <w:r>
        <w:t xml:space="preserve"> de fallecidas en el Hospital Esteves entre 1957 – 1971.</w:t>
      </w:r>
      <w:bookmarkEnd w:id="454"/>
    </w:p>
    <w:tbl>
      <w:tblPr>
        <w:tblW w:w="4693" w:type="dxa"/>
        <w:jc w:val="center"/>
        <w:tblCellMar>
          <w:left w:w="70" w:type="dxa"/>
          <w:right w:w="70" w:type="dxa"/>
        </w:tblCellMar>
        <w:tblLook w:val="04A0" w:firstRow="1" w:lastRow="0" w:firstColumn="1" w:lastColumn="0" w:noHBand="0" w:noVBand="1"/>
      </w:tblPr>
      <w:tblGrid>
        <w:gridCol w:w="2992"/>
        <w:gridCol w:w="1701"/>
      </w:tblGrid>
      <w:tr w:rsidR="00047B63" w:rsidTr="004A53F3">
        <w:trPr>
          <w:trHeight w:val="300"/>
          <w:jc w:val="center"/>
        </w:trPr>
        <w:tc>
          <w:tcPr>
            <w:tcW w:w="2992" w:type="dxa"/>
            <w:tcBorders>
              <w:top w:val="single" w:sz="4" w:space="0" w:color="auto"/>
            </w:tcBorders>
            <w:shd w:val="clear" w:color="auto" w:fill="auto"/>
            <w:noWrap/>
            <w:vAlign w:val="bottom"/>
            <w:hideMark/>
          </w:tcPr>
          <w:p w:rsidR="00047B63" w:rsidRPr="004A111E" w:rsidRDefault="000046CE" w:rsidP="000D574E">
            <w:r w:rsidRPr="004A111E">
              <w:t>P</w:t>
            </w:r>
            <w:r w:rsidR="00047B63" w:rsidRPr="004A111E">
              <w:t>romedio</w:t>
            </w:r>
            <w:r w:rsidR="00AB6DA7">
              <w:t xml:space="preserve"> de edad en años</w:t>
            </w:r>
          </w:p>
        </w:tc>
        <w:tc>
          <w:tcPr>
            <w:tcW w:w="1701" w:type="dxa"/>
            <w:tcBorders>
              <w:top w:val="single" w:sz="4" w:space="0" w:color="auto"/>
            </w:tcBorders>
            <w:shd w:val="clear" w:color="auto" w:fill="auto"/>
            <w:noWrap/>
            <w:hideMark/>
          </w:tcPr>
          <w:p w:rsidR="00047B63" w:rsidRPr="004A111E" w:rsidRDefault="009F65C6" w:rsidP="009F65C6">
            <w:pPr>
              <w:jc w:val="center"/>
            </w:pPr>
            <w:r>
              <w:t xml:space="preserve">         </w:t>
            </w:r>
            <w:r w:rsidR="00047B63" w:rsidRPr="004A111E">
              <w:t>65,38</w:t>
            </w:r>
          </w:p>
        </w:tc>
      </w:tr>
      <w:tr w:rsidR="00047B63" w:rsidTr="004A53F3">
        <w:trPr>
          <w:trHeight w:val="300"/>
          <w:jc w:val="center"/>
        </w:trPr>
        <w:tc>
          <w:tcPr>
            <w:tcW w:w="2992" w:type="dxa"/>
            <w:shd w:val="clear" w:color="auto" w:fill="auto"/>
            <w:noWrap/>
            <w:vAlign w:val="bottom"/>
            <w:hideMark/>
          </w:tcPr>
          <w:p w:rsidR="00047B63" w:rsidRPr="004A111E" w:rsidRDefault="000046CE" w:rsidP="000D574E">
            <w:r w:rsidRPr="004A111E">
              <w:t>M</w:t>
            </w:r>
            <w:r w:rsidR="00047B63" w:rsidRPr="004A111E">
              <w:t>oda</w:t>
            </w:r>
            <w:r w:rsidR="00AB6DA7">
              <w:t xml:space="preserve"> de edad en años</w:t>
            </w:r>
          </w:p>
        </w:tc>
        <w:tc>
          <w:tcPr>
            <w:tcW w:w="1701" w:type="dxa"/>
            <w:shd w:val="clear" w:color="auto" w:fill="auto"/>
            <w:noWrap/>
            <w:hideMark/>
          </w:tcPr>
          <w:p w:rsidR="00047B63" w:rsidRPr="004A111E" w:rsidRDefault="00047B63" w:rsidP="009F65C6">
            <w:pPr>
              <w:ind w:firstLine="709"/>
              <w:jc w:val="center"/>
            </w:pPr>
            <w:r w:rsidRPr="004A111E">
              <w:t>67</w:t>
            </w:r>
            <w:r w:rsidR="009F65C6">
              <w:t>,00</w:t>
            </w:r>
          </w:p>
        </w:tc>
      </w:tr>
      <w:tr w:rsidR="00047B63" w:rsidTr="004A53F3">
        <w:trPr>
          <w:trHeight w:val="300"/>
          <w:jc w:val="center"/>
        </w:trPr>
        <w:tc>
          <w:tcPr>
            <w:tcW w:w="2992" w:type="dxa"/>
            <w:tcBorders>
              <w:bottom w:val="single" w:sz="4" w:space="0" w:color="auto"/>
            </w:tcBorders>
            <w:shd w:val="clear" w:color="auto" w:fill="auto"/>
            <w:noWrap/>
            <w:vAlign w:val="bottom"/>
            <w:hideMark/>
          </w:tcPr>
          <w:p w:rsidR="00047B63" w:rsidRPr="004A111E" w:rsidRDefault="000046CE" w:rsidP="000D574E">
            <w:r w:rsidRPr="004A111E">
              <w:t>M</w:t>
            </w:r>
            <w:r w:rsidR="00047B63" w:rsidRPr="004A111E">
              <w:t>ediana</w:t>
            </w:r>
            <w:r w:rsidR="00AB6DA7">
              <w:t xml:space="preserve"> de edad en años</w:t>
            </w:r>
          </w:p>
        </w:tc>
        <w:tc>
          <w:tcPr>
            <w:tcW w:w="1701" w:type="dxa"/>
            <w:tcBorders>
              <w:bottom w:val="single" w:sz="4" w:space="0" w:color="auto"/>
            </w:tcBorders>
            <w:shd w:val="clear" w:color="auto" w:fill="auto"/>
            <w:noWrap/>
            <w:hideMark/>
          </w:tcPr>
          <w:p w:rsidR="00047B63" w:rsidRPr="004A111E" w:rsidRDefault="00047B63" w:rsidP="009F65C6">
            <w:pPr>
              <w:ind w:firstLine="709"/>
              <w:jc w:val="center"/>
            </w:pPr>
            <w:r w:rsidRPr="004A111E">
              <w:t>67</w:t>
            </w:r>
            <w:r w:rsidR="009F65C6">
              <w:t>,00</w:t>
            </w:r>
          </w:p>
        </w:tc>
      </w:tr>
    </w:tbl>
    <w:p w:rsidR="000046CE" w:rsidRPr="009F65C6" w:rsidRDefault="000046CE" w:rsidP="004A53F3">
      <w:pPr>
        <w:ind w:left="1985" w:right="1841"/>
        <w:rPr>
          <w:sz w:val="20"/>
          <w:szCs w:val="20"/>
        </w:rPr>
      </w:pPr>
      <w:r w:rsidRPr="009F65C6">
        <w:rPr>
          <w:sz w:val="20"/>
          <w:szCs w:val="20"/>
        </w:rPr>
        <w:t xml:space="preserve">Fuente: Elaboración propia a partir de la matriz de datos relevada por el equipo de investigación </w:t>
      </w:r>
      <w:proofErr w:type="spellStart"/>
      <w:r w:rsidRPr="009F65C6">
        <w:rPr>
          <w:sz w:val="20"/>
          <w:szCs w:val="20"/>
        </w:rPr>
        <w:t>Sy</w:t>
      </w:r>
      <w:proofErr w:type="spellEnd"/>
      <w:r w:rsidRPr="009F65C6">
        <w:rPr>
          <w:sz w:val="20"/>
          <w:szCs w:val="20"/>
        </w:rPr>
        <w:t xml:space="preserve"> </w:t>
      </w:r>
      <w:r w:rsidR="0016153E">
        <w:rPr>
          <w:sz w:val="20"/>
          <w:szCs w:val="20"/>
        </w:rPr>
        <w:t>et al.</w:t>
      </w:r>
      <w:r w:rsidRPr="009F65C6">
        <w:rPr>
          <w:sz w:val="20"/>
          <w:szCs w:val="20"/>
        </w:rPr>
        <w:t xml:space="preserve"> (2016). </w:t>
      </w:r>
    </w:p>
    <w:p w:rsidR="00296400" w:rsidRDefault="00296400" w:rsidP="00BA40BC">
      <w:pPr>
        <w:pStyle w:val="tabla"/>
        <w:ind w:left="1560"/>
      </w:pPr>
    </w:p>
    <w:p w:rsidR="003B0EB5" w:rsidRPr="004A53F3" w:rsidRDefault="0044463C" w:rsidP="00BA40BC">
      <w:pPr>
        <w:pStyle w:val="tabla"/>
        <w:ind w:left="1560"/>
      </w:pPr>
      <w:bookmarkStart w:id="455" w:name="_Toc478485960"/>
      <w:r w:rsidRPr="004A53F3">
        <w:t xml:space="preserve">Tabla </w:t>
      </w:r>
      <w:r w:rsidR="008A5CBC" w:rsidRPr="004A53F3">
        <w:fldChar w:fldCharType="begin"/>
      </w:r>
      <w:r w:rsidR="008A5CBC" w:rsidRPr="004A53F3">
        <w:instrText xml:space="preserve"> SEQ Tabla \* ARABIC </w:instrText>
      </w:r>
      <w:r w:rsidR="008A5CBC" w:rsidRPr="004A53F3">
        <w:fldChar w:fldCharType="separate"/>
      </w:r>
      <w:r w:rsidR="006D1FCB">
        <w:rPr>
          <w:noProof/>
        </w:rPr>
        <w:t>11</w:t>
      </w:r>
      <w:r w:rsidR="008A5CBC" w:rsidRPr="004A53F3">
        <w:rPr>
          <w:noProof/>
        </w:rPr>
        <w:fldChar w:fldCharType="end"/>
      </w:r>
      <w:r w:rsidR="00687D10">
        <w:rPr>
          <w:noProof/>
        </w:rPr>
        <w:t xml:space="preserve">- </w:t>
      </w:r>
      <w:r w:rsidRPr="004A53F3">
        <w:t xml:space="preserve"> Distribución de frecuencias de muestra de personas fallecidas en el Hospital Esteves en el período 1957-1971 según edad de fallecimiento agrupada  &lt;68  y ≥ 68 años.</w:t>
      </w:r>
      <w:bookmarkEnd w:id="455"/>
    </w:p>
    <w:tbl>
      <w:tblPr>
        <w:tblW w:w="5379" w:type="dxa"/>
        <w:jc w:val="center"/>
        <w:tblCellMar>
          <w:left w:w="70" w:type="dxa"/>
          <w:right w:w="70" w:type="dxa"/>
        </w:tblCellMar>
        <w:tblLook w:val="04A0" w:firstRow="1" w:lastRow="0" w:firstColumn="1" w:lastColumn="0" w:noHBand="0" w:noVBand="1"/>
      </w:tblPr>
      <w:tblGrid>
        <w:gridCol w:w="3319"/>
        <w:gridCol w:w="2060"/>
      </w:tblGrid>
      <w:tr w:rsidR="001D385C" w:rsidRPr="004A53F3" w:rsidTr="004A53F3">
        <w:trPr>
          <w:trHeight w:val="300"/>
          <w:jc w:val="center"/>
        </w:trPr>
        <w:tc>
          <w:tcPr>
            <w:tcW w:w="3319" w:type="dxa"/>
            <w:tcBorders>
              <w:top w:val="single" w:sz="4" w:space="0" w:color="auto"/>
              <w:bottom w:val="single" w:sz="4" w:space="0" w:color="auto"/>
            </w:tcBorders>
            <w:shd w:val="clear" w:color="auto" w:fill="auto"/>
            <w:noWrap/>
            <w:vAlign w:val="bottom"/>
            <w:hideMark/>
          </w:tcPr>
          <w:p w:rsidR="001D385C" w:rsidRPr="004A53F3" w:rsidRDefault="001D385C" w:rsidP="000D574E">
            <w:pPr>
              <w:rPr>
                <w:color w:val="000000"/>
              </w:rPr>
            </w:pPr>
            <w:r w:rsidRPr="004A53F3">
              <w:rPr>
                <w:color w:val="000000"/>
              </w:rPr>
              <w:t>Edad en años al fallecer</w:t>
            </w:r>
          </w:p>
        </w:tc>
        <w:tc>
          <w:tcPr>
            <w:tcW w:w="2060" w:type="dxa"/>
            <w:tcBorders>
              <w:top w:val="single" w:sz="4" w:space="0" w:color="auto"/>
              <w:bottom w:val="single" w:sz="4" w:space="0" w:color="auto"/>
            </w:tcBorders>
            <w:shd w:val="clear" w:color="auto" w:fill="auto"/>
            <w:noWrap/>
            <w:vAlign w:val="bottom"/>
            <w:hideMark/>
          </w:tcPr>
          <w:p w:rsidR="001D385C" w:rsidRPr="004A53F3" w:rsidRDefault="001D385C" w:rsidP="000D574E">
            <w:pPr>
              <w:rPr>
                <w:color w:val="000000"/>
              </w:rPr>
            </w:pPr>
            <w:r w:rsidRPr="004A53F3">
              <w:rPr>
                <w:color w:val="000000"/>
              </w:rPr>
              <w:t>Frecuencia</w:t>
            </w:r>
          </w:p>
        </w:tc>
      </w:tr>
      <w:tr w:rsidR="001D385C" w:rsidRPr="004A53F3" w:rsidTr="004A53F3">
        <w:trPr>
          <w:trHeight w:val="300"/>
          <w:jc w:val="center"/>
        </w:trPr>
        <w:tc>
          <w:tcPr>
            <w:tcW w:w="3319" w:type="dxa"/>
            <w:tcBorders>
              <w:top w:val="single" w:sz="4" w:space="0" w:color="auto"/>
            </w:tcBorders>
            <w:shd w:val="clear" w:color="auto" w:fill="auto"/>
            <w:noWrap/>
            <w:vAlign w:val="bottom"/>
            <w:hideMark/>
          </w:tcPr>
          <w:p w:rsidR="001D385C" w:rsidRPr="004A53F3" w:rsidRDefault="001D385C" w:rsidP="000D574E">
            <w:pPr>
              <w:rPr>
                <w:color w:val="000000"/>
              </w:rPr>
            </w:pPr>
            <w:r w:rsidRPr="004A53F3">
              <w:rPr>
                <w:color w:val="000000"/>
              </w:rPr>
              <w:t>Menores de 68 años</w:t>
            </w:r>
          </w:p>
        </w:tc>
        <w:tc>
          <w:tcPr>
            <w:tcW w:w="2060" w:type="dxa"/>
            <w:tcBorders>
              <w:top w:val="single" w:sz="4" w:space="0" w:color="auto"/>
            </w:tcBorders>
            <w:shd w:val="clear" w:color="auto" w:fill="auto"/>
            <w:noWrap/>
            <w:vAlign w:val="bottom"/>
            <w:hideMark/>
          </w:tcPr>
          <w:p w:rsidR="001D385C" w:rsidRPr="004A53F3" w:rsidRDefault="001D385C" w:rsidP="000D574E">
            <w:pPr>
              <w:jc w:val="right"/>
              <w:rPr>
                <w:color w:val="000000"/>
              </w:rPr>
            </w:pPr>
            <w:r w:rsidRPr="004A53F3">
              <w:rPr>
                <w:color w:val="000000"/>
              </w:rPr>
              <w:t>182</w:t>
            </w:r>
          </w:p>
        </w:tc>
      </w:tr>
      <w:tr w:rsidR="001D385C" w:rsidRPr="004A53F3" w:rsidTr="004A53F3">
        <w:trPr>
          <w:trHeight w:val="300"/>
          <w:jc w:val="center"/>
        </w:trPr>
        <w:tc>
          <w:tcPr>
            <w:tcW w:w="3319" w:type="dxa"/>
            <w:tcBorders>
              <w:bottom w:val="single" w:sz="4" w:space="0" w:color="auto"/>
            </w:tcBorders>
            <w:shd w:val="clear" w:color="auto" w:fill="auto"/>
            <w:noWrap/>
            <w:vAlign w:val="bottom"/>
            <w:hideMark/>
          </w:tcPr>
          <w:p w:rsidR="001D385C" w:rsidRPr="004A53F3" w:rsidRDefault="001D385C" w:rsidP="000D574E">
            <w:pPr>
              <w:rPr>
                <w:color w:val="000000"/>
              </w:rPr>
            </w:pPr>
            <w:r w:rsidRPr="004A53F3">
              <w:rPr>
                <w:color w:val="000000"/>
              </w:rPr>
              <w:t>Mayores o iguales a 68 años</w:t>
            </w:r>
          </w:p>
        </w:tc>
        <w:tc>
          <w:tcPr>
            <w:tcW w:w="2060" w:type="dxa"/>
            <w:tcBorders>
              <w:bottom w:val="single" w:sz="4" w:space="0" w:color="auto"/>
            </w:tcBorders>
            <w:shd w:val="clear" w:color="auto" w:fill="auto"/>
            <w:noWrap/>
            <w:vAlign w:val="bottom"/>
            <w:hideMark/>
          </w:tcPr>
          <w:p w:rsidR="001D385C" w:rsidRPr="004A53F3" w:rsidRDefault="001D385C" w:rsidP="000D574E">
            <w:pPr>
              <w:jc w:val="right"/>
              <w:rPr>
                <w:color w:val="000000"/>
              </w:rPr>
            </w:pPr>
            <w:r w:rsidRPr="004A53F3">
              <w:rPr>
                <w:color w:val="000000"/>
              </w:rPr>
              <w:t>165</w:t>
            </w:r>
          </w:p>
        </w:tc>
      </w:tr>
      <w:tr w:rsidR="001D385C" w:rsidRPr="004A53F3" w:rsidTr="004A53F3">
        <w:trPr>
          <w:trHeight w:val="300"/>
          <w:jc w:val="center"/>
        </w:trPr>
        <w:tc>
          <w:tcPr>
            <w:tcW w:w="3319" w:type="dxa"/>
            <w:tcBorders>
              <w:top w:val="single" w:sz="4" w:space="0" w:color="auto"/>
              <w:bottom w:val="single" w:sz="4" w:space="0" w:color="auto"/>
            </w:tcBorders>
            <w:shd w:val="clear" w:color="auto" w:fill="auto"/>
            <w:noWrap/>
            <w:vAlign w:val="bottom"/>
            <w:hideMark/>
          </w:tcPr>
          <w:p w:rsidR="001D385C" w:rsidRPr="004A53F3" w:rsidRDefault="001D385C" w:rsidP="000D574E">
            <w:pPr>
              <w:rPr>
                <w:color w:val="000000"/>
              </w:rPr>
            </w:pPr>
            <w:r w:rsidRPr="004A53F3">
              <w:rPr>
                <w:color w:val="000000"/>
              </w:rPr>
              <w:t>Total</w:t>
            </w:r>
          </w:p>
        </w:tc>
        <w:tc>
          <w:tcPr>
            <w:tcW w:w="2060" w:type="dxa"/>
            <w:tcBorders>
              <w:top w:val="single" w:sz="4" w:space="0" w:color="auto"/>
              <w:bottom w:val="single" w:sz="4" w:space="0" w:color="auto"/>
            </w:tcBorders>
            <w:shd w:val="clear" w:color="auto" w:fill="auto"/>
            <w:noWrap/>
            <w:vAlign w:val="bottom"/>
            <w:hideMark/>
          </w:tcPr>
          <w:p w:rsidR="001D385C" w:rsidRPr="004A53F3" w:rsidRDefault="001D385C" w:rsidP="000D574E">
            <w:pPr>
              <w:jc w:val="right"/>
              <w:rPr>
                <w:color w:val="000000"/>
              </w:rPr>
            </w:pPr>
            <w:r w:rsidRPr="004A53F3">
              <w:rPr>
                <w:color w:val="000000"/>
              </w:rPr>
              <w:t>347</w:t>
            </w:r>
          </w:p>
        </w:tc>
      </w:tr>
    </w:tbl>
    <w:p w:rsidR="000046CE" w:rsidRDefault="000046CE" w:rsidP="004A53F3">
      <w:pPr>
        <w:ind w:left="1560" w:right="1416"/>
        <w:rPr>
          <w:sz w:val="20"/>
          <w:szCs w:val="20"/>
        </w:rPr>
      </w:pPr>
      <w:r w:rsidRPr="004A53F3">
        <w:rPr>
          <w:sz w:val="20"/>
          <w:szCs w:val="20"/>
        </w:rPr>
        <w:t xml:space="preserve">Fuente: Elaboración propia a partir de la matriz de datos relevada por el equipo de investigación </w:t>
      </w:r>
      <w:proofErr w:type="spellStart"/>
      <w:r w:rsidRPr="004A53F3">
        <w:rPr>
          <w:sz w:val="20"/>
          <w:szCs w:val="20"/>
        </w:rPr>
        <w:t>Sy</w:t>
      </w:r>
      <w:proofErr w:type="spellEnd"/>
      <w:r w:rsidRPr="004A53F3">
        <w:rPr>
          <w:sz w:val="20"/>
          <w:szCs w:val="20"/>
        </w:rPr>
        <w:t xml:space="preserve"> </w:t>
      </w:r>
      <w:r w:rsidR="0016153E">
        <w:rPr>
          <w:sz w:val="20"/>
          <w:szCs w:val="20"/>
        </w:rPr>
        <w:t>et al.</w:t>
      </w:r>
      <w:r w:rsidRPr="004A53F3">
        <w:rPr>
          <w:sz w:val="20"/>
          <w:szCs w:val="20"/>
        </w:rPr>
        <w:t xml:space="preserve"> (2016).</w:t>
      </w:r>
      <w:r w:rsidRPr="00A82F01">
        <w:rPr>
          <w:sz w:val="20"/>
          <w:szCs w:val="20"/>
        </w:rPr>
        <w:t xml:space="preserve"> </w:t>
      </w:r>
    </w:p>
    <w:p w:rsidR="00536C24" w:rsidRDefault="00536C24" w:rsidP="000D574E">
      <w:pPr>
        <w:rPr>
          <w:sz w:val="20"/>
          <w:szCs w:val="20"/>
        </w:rPr>
      </w:pPr>
    </w:p>
    <w:p w:rsidR="004504A0" w:rsidRDefault="004504A0" w:rsidP="000D574E">
      <w:pPr>
        <w:rPr>
          <w:sz w:val="20"/>
          <w:szCs w:val="20"/>
        </w:rPr>
      </w:pPr>
    </w:p>
    <w:p w:rsidR="004504A0" w:rsidRDefault="004504A0" w:rsidP="004504A0">
      <w:pPr>
        <w:spacing w:line="360" w:lineRule="auto"/>
        <w:ind w:firstLine="708"/>
        <w:jc w:val="both"/>
        <w:rPr>
          <w:sz w:val="20"/>
          <w:szCs w:val="20"/>
        </w:rPr>
      </w:pPr>
      <w:r>
        <w:t>Los fallecimientos de las personas con menos de 55 años se dieron exclusivamente a posteriori de 1953. De esas 67 personas, 52 (casi el 80%) falleció a partir de 1961. Es decir que estos fallecimientos de personas más jóvenes se concentraron en la década del ´60.</w:t>
      </w:r>
    </w:p>
    <w:p w:rsidR="004504A0" w:rsidRDefault="004504A0" w:rsidP="000D574E">
      <w:pPr>
        <w:rPr>
          <w:sz w:val="20"/>
          <w:szCs w:val="20"/>
        </w:rPr>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96400" w:rsidRDefault="00296400" w:rsidP="00BA40BC">
      <w:pPr>
        <w:ind w:left="1843" w:right="1841"/>
        <w:jc w:val="both"/>
      </w:pPr>
    </w:p>
    <w:p w:rsidR="002721E9" w:rsidRDefault="00536C24" w:rsidP="00BA40BC">
      <w:pPr>
        <w:ind w:left="1843" w:right="1841"/>
        <w:jc w:val="both"/>
      </w:pPr>
      <w:bookmarkStart w:id="456" w:name="_Toc478485911"/>
      <w:r>
        <w:lastRenderedPageBreak/>
        <w:t xml:space="preserve">Figura </w:t>
      </w:r>
      <w:fldSimple w:instr=" SEQ Figura \* ARABIC ">
        <w:r w:rsidR="006D1FCB">
          <w:rPr>
            <w:noProof/>
          </w:rPr>
          <w:t>9</w:t>
        </w:r>
      </w:fldSimple>
      <w:r w:rsidR="004A53F3">
        <w:rPr>
          <w:noProof/>
        </w:rPr>
        <w:t>-</w:t>
      </w:r>
      <w:r w:rsidRPr="00536C24">
        <w:t xml:space="preserve"> </w:t>
      </w:r>
      <w:r>
        <w:t xml:space="preserve">Distribución de frecuencias </w:t>
      </w:r>
      <w:r>
        <w:rPr>
          <w:noProof/>
        </w:rPr>
        <w:t>de la muestra de personas fallecidas en el Hospital Esteves en el período 1957-1971 s</w:t>
      </w:r>
      <w:proofErr w:type="spellStart"/>
      <w:r>
        <w:t>egún</w:t>
      </w:r>
      <w:proofErr w:type="spellEnd"/>
      <w:r>
        <w:t xml:space="preserve"> edad de fallecimiento agrupada  &lt;68  y ≥ 68 años de edad.</w:t>
      </w:r>
      <w:bookmarkEnd w:id="456"/>
    </w:p>
    <w:p w:rsidR="002721E9" w:rsidRDefault="001D385C" w:rsidP="004A53F3">
      <w:pPr>
        <w:jc w:val="center"/>
      </w:pPr>
      <w:r>
        <w:rPr>
          <w:noProof/>
          <w:lang w:eastAsia="es-AR"/>
        </w:rPr>
        <w:drawing>
          <wp:inline distT="0" distB="0" distL="0" distR="0" wp14:anchorId="1E0D2894" wp14:editId="79DA7587">
            <wp:extent cx="3075709" cy="1280160"/>
            <wp:effectExtent l="0" t="0" r="10795" b="1524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46CE" w:rsidRPr="009F65C6" w:rsidRDefault="000046CE" w:rsidP="004A53F3">
      <w:pPr>
        <w:ind w:left="1843" w:right="1700"/>
        <w:jc w:val="both"/>
        <w:rPr>
          <w:sz w:val="20"/>
          <w:szCs w:val="20"/>
        </w:rPr>
      </w:pPr>
      <w:r w:rsidRPr="009F65C6">
        <w:rPr>
          <w:sz w:val="20"/>
          <w:szCs w:val="20"/>
        </w:rPr>
        <w:t>Fuente: Elaboración propia a partir de la matriz de datos relevada por el equipo de</w:t>
      </w:r>
      <w:r w:rsidR="004B545D" w:rsidRPr="009F65C6">
        <w:rPr>
          <w:sz w:val="20"/>
          <w:szCs w:val="20"/>
        </w:rPr>
        <w:t xml:space="preserve"> </w:t>
      </w:r>
      <w:r w:rsidRPr="009F65C6">
        <w:rPr>
          <w:sz w:val="20"/>
          <w:szCs w:val="20"/>
        </w:rPr>
        <w:t xml:space="preserve">investigación </w:t>
      </w:r>
      <w:proofErr w:type="spellStart"/>
      <w:r w:rsidRPr="009F65C6">
        <w:rPr>
          <w:sz w:val="20"/>
          <w:szCs w:val="20"/>
        </w:rPr>
        <w:t>Sy</w:t>
      </w:r>
      <w:proofErr w:type="spellEnd"/>
      <w:r w:rsidRPr="009F65C6">
        <w:rPr>
          <w:sz w:val="20"/>
          <w:szCs w:val="20"/>
        </w:rPr>
        <w:t xml:space="preserve"> </w:t>
      </w:r>
      <w:r w:rsidR="0016153E">
        <w:rPr>
          <w:sz w:val="20"/>
          <w:szCs w:val="20"/>
        </w:rPr>
        <w:t>et al.</w:t>
      </w:r>
      <w:r w:rsidRPr="009F65C6">
        <w:rPr>
          <w:sz w:val="20"/>
          <w:szCs w:val="20"/>
        </w:rPr>
        <w:t xml:space="preserve"> (2016). </w:t>
      </w:r>
    </w:p>
    <w:p w:rsidR="005A0376" w:rsidRDefault="005A0376" w:rsidP="005A0376">
      <w:pPr>
        <w:spacing w:line="360" w:lineRule="auto"/>
        <w:ind w:firstLine="709"/>
        <w:jc w:val="both"/>
      </w:pPr>
      <w:bookmarkStart w:id="457" w:name="_Toc455295220"/>
    </w:p>
    <w:p w:rsidR="00A3206E" w:rsidRDefault="0019072B" w:rsidP="00AA0571">
      <w:pPr>
        <w:pStyle w:val="Ttulo3"/>
      </w:pPr>
      <w:bookmarkStart w:id="458" w:name="_Toc459231431"/>
      <w:bookmarkStart w:id="459" w:name="_Toc459231535"/>
      <w:bookmarkStart w:id="460" w:name="_Toc459232277"/>
      <w:bookmarkStart w:id="461" w:name="_Toc459235309"/>
      <w:bookmarkStart w:id="462" w:name="_Toc461109117"/>
      <w:bookmarkStart w:id="463" w:name="_Toc461109285"/>
      <w:bookmarkStart w:id="464" w:name="_Toc462772191"/>
      <w:bookmarkStart w:id="465" w:name="_Toc462773303"/>
      <w:r>
        <w:t>10.4.3</w:t>
      </w:r>
      <w:r w:rsidR="00F162E4">
        <w:t xml:space="preserve"> </w:t>
      </w:r>
      <w:r>
        <w:t>“</w:t>
      </w:r>
      <w:r w:rsidR="00A3206E">
        <w:t>Pasa a Lomas</w:t>
      </w:r>
      <w:bookmarkEnd w:id="457"/>
      <w:bookmarkEnd w:id="458"/>
      <w:bookmarkEnd w:id="459"/>
      <w:r>
        <w:t>”</w:t>
      </w:r>
      <w:bookmarkEnd w:id="460"/>
      <w:bookmarkEnd w:id="461"/>
      <w:bookmarkEnd w:id="462"/>
      <w:bookmarkEnd w:id="463"/>
      <w:bookmarkEnd w:id="464"/>
      <w:bookmarkEnd w:id="465"/>
    </w:p>
    <w:p w:rsidR="00A3206E" w:rsidRDefault="00A3206E" w:rsidP="000D574E">
      <w:pPr>
        <w:ind w:firstLine="709"/>
      </w:pPr>
    </w:p>
    <w:p w:rsidR="00A3206E" w:rsidRPr="004504A0" w:rsidRDefault="008A05DA" w:rsidP="000D574E">
      <w:pPr>
        <w:spacing w:line="360" w:lineRule="auto"/>
        <w:ind w:firstLine="709"/>
        <w:jc w:val="both"/>
      </w:pPr>
      <w:r>
        <w:t>D</w:t>
      </w:r>
      <w:r w:rsidR="00486D7D" w:rsidRPr="004504A0">
        <w:t xml:space="preserve">e </w:t>
      </w:r>
      <w:r w:rsidR="00A3206E" w:rsidRPr="004504A0">
        <w:t xml:space="preserve">las 372 </w:t>
      </w:r>
      <w:r w:rsidR="008F1DD3">
        <w:t>HC</w:t>
      </w:r>
      <w:r w:rsidR="00A3206E" w:rsidRPr="004504A0">
        <w:t xml:space="preserve"> de la muestra, </w:t>
      </w:r>
      <w:r w:rsidR="000032A1" w:rsidRPr="004504A0">
        <w:t>tenemos registro de que al menos 122</w:t>
      </w:r>
      <w:r w:rsidR="00A3206E" w:rsidRPr="004504A0">
        <w:t xml:space="preserve"> fueron trasladadas a </w:t>
      </w:r>
      <w:r w:rsidR="00BA40BC">
        <w:t>“</w:t>
      </w:r>
      <w:r w:rsidR="00A3206E" w:rsidRPr="004504A0">
        <w:t>Lomas</w:t>
      </w:r>
      <w:r w:rsidR="00BA40BC">
        <w:t>”</w:t>
      </w:r>
      <w:r w:rsidR="00A3206E" w:rsidRPr="004504A0">
        <w:t xml:space="preserve"> en su gran mayoría procedentes del HNA. </w:t>
      </w:r>
      <w:r w:rsidR="00A26C19" w:rsidRPr="004504A0">
        <w:t xml:space="preserve">Considerando los </w:t>
      </w:r>
      <w:r w:rsidR="000032A1" w:rsidRPr="004504A0">
        <w:t xml:space="preserve">122 </w:t>
      </w:r>
      <w:r w:rsidR="00A26C19" w:rsidRPr="004504A0">
        <w:t xml:space="preserve">casos registrados de traslados, </w:t>
      </w:r>
      <w:r w:rsidR="00A3206E" w:rsidRPr="004504A0">
        <w:t xml:space="preserve">esas personas </w:t>
      </w:r>
      <w:r w:rsidR="00A26C19" w:rsidRPr="004504A0">
        <w:t>tuvieron su primera internación en otro hospital con anterioridad a 1</w:t>
      </w:r>
      <w:r w:rsidR="00A3206E" w:rsidRPr="004504A0">
        <w:t>953</w:t>
      </w:r>
      <w:r w:rsidR="004E3344" w:rsidRPr="004504A0">
        <w:t xml:space="preserve"> (y luego de algunos años de internación fueron trasladadas a “Lomas”).</w:t>
      </w:r>
      <w:r w:rsidR="00A26C19" w:rsidRPr="004504A0">
        <w:t xml:space="preserve"> Esto condice con el hecho de que “Lomas” nació para desagotar crónicas del HNA y con el dato de que existen mujeres que figuran como internadas antes incluso de que existiera dicho anexo. Es decir que registramos ingresos anteriores a 1908 porque las mujeres habían estado internadas en otros </w:t>
      </w:r>
      <w:r w:rsidR="00A26C19" w:rsidRPr="003B4086">
        <w:t xml:space="preserve">hospitales principalmente el HNA. </w:t>
      </w:r>
      <w:r w:rsidR="00410B2E" w:rsidRPr="003B4086">
        <w:t>Sólo en dos casos de la muestra registramos que la primera internación (y posterior derivación a Lomas) había sido en el HNA y posteriormente a 1953 en el HNA: una en 1962</w:t>
      </w:r>
      <w:r w:rsidR="003B1A58" w:rsidRPr="003B4086">
        <w:rPr>
          <w:rStyle w:val="Refdenotaalpie"/>
        </w:rPr>
        <w:footnoteReference w:id="20"/>
      </w:r>
      <w:r w:rsidR="00410B2E" w:rsidRPr="003B4086">
        <w:t xml:space="preserve"> y la otra en 1968</w:t>
      </w:r>
      <w:r w:rsidR="003B4086" w:rsidRPr="003B4086">
        <w:rPr>
          <w:rStyle w:val="Refdenotaalpie"/>
        </w:rPr>
        <w:footnoteReference w:id="21"/>
      </w:r>
      <w:r w:rsidR="00410B2E" w:rsidRPr="003B4086">
        <w:t xml:space="preserve">. </w:t>
      </w:r>
      <w:r w:rsidR="000032A1" w:rsidRPr="003B4086">
        <w:t>Es probable</w:t>
      </w:r>
      <w:r w:rsidR="000032A1" w:rsidRPr="004504A0">
        <w:t xml:space="preserve"> que en la primera mitad de </w:t>
      </w:r>
      <w:r w:rsidR="003B4086">
        <w:t xml:space="preserve">los años de </w:t>
      </w:r>
      <w:r w:rsidR="000032A1" w:rsidRPr="004504A0">
        <w:t>la década del 50 se haya ido modificando la frecuencia de ingresos vía HNA.</w:t>
      </w:r>
    </w:p>
    <w:p w:rsidR="00A3206E" w:rsidRDefault="00A26C19" w:rsidP="000D574E">
      <w:pPr>
        <w:spacing w:line="360" w:lineRule="auto"/>
        <w:ind w:firstLine="709"/>
        <w:jc w:val="both"/>
      </w:pPr>
      <w:r w:rsidRPr="004504A0">
        <w:t>E</w:t>
      </w:r>
      <w:r w:rsidR="00A3206E" w:rsidRPr="004504A0">
        <w:t xml:space="preserve">s posible </w:t>
      </w:r>
      <w:r w:rsidRPr="004504A0">
        <w:t xml:space="preserve">pensar </w:t>
      </w:r>
      <w:r w:rsidR="00A3206E" w:rsidRPr="004504A0">
        <w:t>que el circuito de ingreso se viera modificado</w:t>
      </w:r>
      <w:r w:rsidRPr="004504A0">
        <w:t xml:space="preserve"> y </w:t>
      </w:r>
      <w:r w:rsidR="00A3206E" w:rsidRPr="004504A0">
        <w:t>comenzaran a ingresar directamente</w:t>
      </w:r>
      <w:r w:rsidRPr="004504A0">
        <w:t xml:space="preserve"> al Esteves</w:t>
      </w:r>
      <w:r w:rsidR="00A3206E" w:rsidRPr="004504A0">
        <w:t xml:space="preserve">. </w:t>
      </w:r>
      <w:r w:rsidRPr="004504A0">
        <w:t>En este sentido s</w:t>
      </w:r>
      <w:r w:rsidR="00A3206E" w:rsidRPr="004504A0">
        <w:t>egún los años</w:t>
      </w:r>
      <w:r w:rsidR="00A3206E" w:rsidRPr="004E3344">
        <w:t xml:space="preserve"> de ingreso, la década </w:t>
      </w:r>
      <w:r w:rsidR="00A3206E" w:rsidRPr="004E3344">
        <w:lastRenderedPageBreak/>
        <w:t xml:space="preserve">del´50 tiene </w:t>
      </w:r>
      <w:r w:rsidRPr="004E3344">
        <w:t xml:space="preserve">menos </w:t>
      </w:r>
      <w:r w:rsidR="00A3206E" w:rsidRPr="004E3344">
        <w:t>ingresos a comparación con la década inmediatamente anterior e inmediatamente posterior.</w:t>
      </w:r>
      <w:r w:rsidR="00A3206E">
        <w:t xml:space="preserve"> </w:t>
      </w:r>
    </w:p>
    <w:p w:rsidR="005A0376" w:rsidRDefault="005A0376" w:rsidP="000D574E">
      <w:pPr>
        <w:spacing w:line="360" w:lineRule="auto"/>
        <w:ind w:firstLine="709"/>
        <w:jc w:val="both"/>
      </w:pPr>
    </w:p>
    <w:p w:rsidR="00582330" w:rsidRDefault="0019072B" w:rsidP="00AA0571">
      <w:pPr>
        <w:pStyle w:val="Ttulo3"/>
      </w:pPr>
      <w:bookmarkStart w:id="466" w:name="_Toc455295221"/>
      <w:bookmarkStart w:id="467" w:name="_Toc459231432"/>
      <w:bookmarkStart w:id="468" w:name="_Toc459231536"/>
      <w:bookmarkStart w:id="469" w:name="_Toc459232278"/>
      <w:bookmarkStart w:id="470" w:name="_Toc459235310"/>
      <w:bookmarkStart w:id="471" w:name="_Toc461109118"/>
      <w:bookmarkStart w:id="472" w:name="_Toc461109286"/>
      <w:bookmarkStart w:id="473" w:name="_Toc462772192"/>
      <w:bookmarkStart w:id="474" w:name="_Toc462773304"/>
      <w:r>
        <w:t>10.4.4</w:t>
      </w:r>
      <w:r w:rsidR="00F162E4">
        <w:t xml:space="preserve"> </w:t>
      </w:r>
      <w:r w:rsidR="00582330">
        <w:t>Procedencia</w:t>
      </w:r>
      <w:bookmarkEnd w:id="466"/>
      <w:bookmarkEnd w:id="467"/>
      <w:bookmarkEnd w:id="468"/>
      <w:bookmarkEnd w:id="469"/>
      <w:bookmarkEnd w:id="470"/>
      <w:bookmarkEnd w:id="471"/>
      <w:bookmarkEnd w:id="472"/>
      <w:bookmarkEnd w:id="473"/>
      <w:bookmarkEnd w:id="474"/>
    </w:p>
    <w:p w:rsidR="004504A0" w:rsidRDefault="004504A0" w:rsidP="000D574E">
      <w:pPr>
        <w:spacing w:line="360" w:lineRule="auto"/>
        <w:ind w:firstLine="709"/>
        <w:jc w:val="both"/>
      </w:pPr>
    </w:p>
    <w:p w:rsidR="00582330" w:rsidRDefault="00582330" w:rsidP="000D574E">
      <w:pPr>
        <w:spacing w:line="360" w:lineRule="auto"/>
        <w:ind w:firstLine="709"/>
        <w:jc w:val="both"/>
      </w:pPr>
      <w:r>
        <w:t xml:space="preserve">La procedencia registrada en las </w:t>
      </w:r>
      <w:r w:rsidR="008F1DD3">
        <w:t>HC</w:t>
      </w:r>
      <w:r>
        <w:t xml:space="preserve"> da cuenta de cierta heterogeneidad. El lugar principal de procedencia es la Capital Federal (43%). A su vez del interior de la provincia de Buenos Aires (15,3%) así como de localidades del conurbano (11%)  hay una presencia importante.</w:t>
      </w:r>
      <w:r w:rsidR="00DA3821">
        <w:t xml:space="preserve"> </w:t>
      </w:r>
      <w:r>
        <w:t xml:space="preserve">De otras provincias procedían sólo 24 personas (6,45%) en especial de Entre Ríos y Santa </w:t>
      </w:r>
      <w:r w:rsidR="003952ED">
        <w:t>Fe</w:t>
      </w:r>
      <w:r w:rsidR="009F65C6">
        <w:t xml:space="preserve"> (ver tabla siguiente)</w:t>
      </w:r>
      <w:r>
        <w:t xml:space="preserve">.   </w:t>
      </w:r>
    </w:p>
    <w:p w:rsidR="00582330" w:rsidRDefault="00582330" w:rsidP="000D574E">
      <w:pPr>
        <w:spacing w:line="360" w:lineRule="auto"/>
        <w:ind w:firstLine="709"/>
        <w:jc w:val="both"/>
      </w:pPr>
      <w:r>
        <w:t xml:space="preserve">Específicamente hablando del conurbano bonaerense las personas procedían centralmente de los partidos del sur del conurbano aunque también había personas procedentes del Oeste y en menos medida del norte. </w:t>
      </w:r>
    </w:p>
    <w:p w:rsidR="00582330" w:rsidRPr="00582330" w:rsidRDefault="0044463C" w:rsidP="00A14CC0">
      <w:pPr>
        <w:pStyle w:val="tabla"/>
        <w:tabs>
          <w:tab w:val="clear" w:pos="5387"/>
        </w:tabs>
        <w:ind w:left="709" w:right="566"/>
      </w:pPr>
      <w:bookmarkStart w:id="475" w:name="_Toc478485961"/>
      <w:r>
        <w:t xml:space="preserve">Tabla </w:t>
      </w:r>
      <w:r w:rsidR="008A5CBC">
        <w:fldChar w:fldCharType="begin"/>
      </w:r>
      <w:r w:rsidR="008A5CBC">
        <w:instrText xml:space="preserve"> SEQ Tabla \* ARABIC </w:instrText>
      </w:r>
      <w:r w:rsidR="008A5CBC">
        <w:fldChar w:fldCharType="separate"/>
      </w:r>
      <w:r w:rsidR="006D1FCB">
        <w:rPr>
          <w:noProof/>
        </w:rPr>
        <w:t>12</w:t>
      </w:r>
      <w:r w:rsidR="008A5CBC">
        <w:rPr>
          <w:noProof/>
        </w:rPr>
        <w:fldChar w:fldCharType="end"/>
      </w:r>
      <w:r w:rsidR="004A53F3">
        <w:rPr>
          <w:noProof/>
        </w:rPr>
        <w:t xml:space="preserve">- </w:t>
      </w:r>
      <w:r w:rsidRPr="0044463C">
        <w:t xml:space="preserve"> </w:t>
      </w:r>
      <w:r w:rsidRPr="00D915D6">
        <w:t xml:space="preserve">Distribución de frecuencias de muestra de personas fallecidas en el Hospital Esteves en el período 1957-1971 según </w:t>
      </w:r>
      <w:r>
        <w:t>lu</w:t>
      </w:r>
      <w:r w:rsidRPr="00582330">
        <w:t>gar de procedencia</w:t>
      </w:r>
      <w:r>
        <w:t>.</w:t>
      </w:r>
      <w:bookmarkEnd w:id="475"/>
    </w:p>
    <w:tbl>
      <w:tblPr>
        <w:tblW w:w="7204" w:type="dxa"/>
        <w:jc w:val="center"/>
        <w:tblCellMar>
          <w:left w:w="70" w:type="dxa"/>
          <w:right w:w="70" w:type="dxa"/>
        </w:tblCellMar>
        <w:tblLook w:val="04A0" w:firstRow="1" w:lastRow="0" w:firstColumn="1" w:lastColumn="0" w:noHBand="0" w:noVBand="1"/>
      </w:tblPr>
      <w:tblGrid>
        <w:gridCol w:w="4268"/>
        <w:gridCol w:w="1736"/>
        <w:gridCol w:w="1200"/>
      </w:tblGrid>
      <w:tr w:rsidR="00582330" w:rsidRPr="00B634DC" w:rsidTr="004A53F3">
        <w:trPr>
          <w:trHeight w:val="300"/>
          <w:jc w:val="center"/>
        </w:trPr>
        <w:tc>
          <w:tcPr>
            <w:tcW w:w="4268" w:type="dxa"/>
            <w:tcBorders>
              <w:top w:val="single" w:sz="4" w:space="0" w:color="auto"/>
              <w:bottom w:val="single" w:sz="4" w:space="0" w:color="auto"/>
            </w:tcBorders>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Lugar de procedencia primera internación</w:t>
            </w:r>
          </w:p>
        </w:tc>
        <w:tc>
          <w:tcPr>
            <w:tcW w:w="1736" w:type="dxa"/>
            <w:tcBorders>
              <w:top w:val="single" w:sz="4" w:space="0" w:color="auto"/>
              <w:bottom w:val="single" w:sz="4" w:space="0" w:color="auto"/>
            </w:tcBorders>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Frecuencia</w:t>
            </w:r>
          </w:p>
        </w:tc>
        <w:tc>
          <w:tcPr>
            <w:tcW w:w="1200" w:type="dxa"/>
            <w:tcBorders>
              <w:top w:val="single" w:sz="4" w:space="0" w:color="auto"/>
              <w:bottom w:val="single" w:sz="4" w:space="0" w:color="auto"/>
            </w:tcBorders>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w:t>
            </w:r>
          </w:p>
        </w:tc>
      </w:tr>
      <w:tr w:rsidR="00582330" w:rsidRPr="00B634DC" w:rsidTr="004A53F3">
        <w:trPr>
          <w:trHeight w:val="300"/>
          <w:jc w:val="center"/>
        </w:trPr>
        <w:tc>
          <w:tcPr>
            <w:tcW w:w="4268" w:type="dxa"/>
            <w:tcBorders>
              <w:top w:val="single" w:sz="4" w:space="0" w:color="auto"/>
            </w:tcBorders>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Capital Federal</w:t>
            </w:r>
          </w:p>
        </w:tc>
        <w:tc>
          <w:tcPr>
            <w:tcW w:w="1736" w:type="dxa"/>
            <w:tcBorders>
              <w:top w:val="single" w:sz="4" w:space="0" w:color="auto"/>
            </w:tcBorders>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160</w:t>
            </w:r>
          </w:p>
        </w:tc>
        <w:tc>
          <w:tcPr>
            <w:tcW w:w="1200" w:type="dxa"/>
            <w:tcBorders>
              <w:top w:val="single" w:sz="4" w:space="0" w:color="auto"/>
            </w:tcBorders>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43</w:t>
            </w:r>
            <w:r w:rsidR="00F1185C">
              <w:rPr>
                <w:rFonts w:eastAsia="Times New Roman"/>
                <w:color w:val="000000"/>
                <w:sz w:val="22"/>
                <w:szCs w:val="22"/>
                <w:lang w:eastAsia="es-AR"/>
              </w:rPr>
              <w:t>,00</w:t>
            </w:r>
          </w:p>
        </w:tc>
      </w:tr>
      <w:tr w:rsidR="00582330" w:rsidRPr="00B634DC" w:rsidTr="004A53F3">
        <w:trPr>
          <w:trHeight w:val="300"/>
          <w:jc w:val="center"/>
        </w:trPr>
        <w:tc>
          <w:tcPr>
            <w:tcW w:w="4268" w:type="dxa"/>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S/D</w:t>
            </w:r>
          </w:p>
        </w:tc>
        <w:tc>
          <w:tcPr>
            <w:tcW w:w="1736" w:type="dxa"/>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82</w:t>
            </w:r>
          </w:p>
        </w:tc>
        <w:tc>
          <w:tcPr>
            <w:tcW w:w="1200" w:type="dxa"/>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22</w:t>
            </w:r>
            <w:r w:rsidR="00F1185C">
              <w:rPr>
                <w:rFonts w:eastAsia="Times New Roman"/>
                <w:color w:val="000000"/>
                <w:sz w:val="22"/>
                <w:szCs w:val="22"/>
                <w:lang w:eastAsia="es-AR"/>
              </w:rPr>
              <w:t>,00</w:t>
            </w:r>
          </w:p>
        </w:tc>
      </w:tr>
      <w:tr w:rsidR="00582330" w:rsidRPr="00B634DC" w:rsidTr="004A53F3">
        <w:trPr>
          <w:trHeight w:val="300"/>
          <w:jc w:val="center"/>
        </w:trPr>
        <w:tc>
          <w:tcPr>
            <w:tcW w:w="4268" w:type="dxa"/>
            <w:shd w:val="clear" w:color="auto" w:fill="auto"/>
            <w:noWrap/>
            <w:vAlign w:val="bottom"/>
            <w:hideMark/>
          </w:tcPr>
          <w:p w:rsidR="00582330" w:rsidRPr="00B634DC" w:rsidRDefault="00582330" w:rsidP="000D574E">
            <w:pPr>
              <w:ind w:firstLine="229"/>
              <w:rPr>
                <w:rFonts w:eastAsia="Times New Roman"/>
                <w:color w:val="000000"/>
                <w:lang w:eastAsia="es-AR"/>
              </w:rPr>
            </w:pPr>
            <w:r w:rsidRPr="00B634DC">
              <w:rPr>
                <w:rFonts w:eastAsia="Times New Roman"/>
                <w:b/>
                <w:color w:val="000000"/>
                <w:sz w:val="22"/>
                <w:szCs w:val="22"/>
                <w:lang w:eastAsia="es-AR"/>
              </w:rPr>
              <w:t>Provincia de Bs As</w:t>
            </w:r>
            <w:r w:rsidRPr="00B634DC">
              <w:rPr>
                <w:rFonts w:eastAsia="Times New Roman"/>
                <w:color w:val="000000"/>
                <w:sz w:val="22"/>
                <w:szCs w:val="22"/>
                <w:lang w:eastAsia="es-AR"/>
              </w:rPr>
              <w:t xml:space="preserve"> (sin conurbano)= C</w:t>
            </w:r>
            <w:r w:rsidRPr="00B634DC">
              <w:rPr>
                <w:sz w:val="22"/>
                <w:szCs w:val="22"/>
              </w:rPr>
              <w:t>ampana Dorrego, Castelli, 9 de julio, Mar del plata , Balcarce</w:t>
            </w:r>
          </w:p>
        </w:tc>
        <w:tc>
          <w:tcPr>
            <w:tcW w:w="1736" w:type="dxa"/>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57</w:t>
            </w:r>
          </w:p>
        </w:tc>
        <w:tc>
          <w:tcPr>
            <w:tcW w:w="1200" w:type="dxa"/>
          </w:tcPr>
          <w:p w:rsidR="003B4086" w:rsidRDefault="003B4086" w:rsidP="000D574E">
            <w:pPr>
              <w:ind w:firstLine="229"/>
              <w:jc w:val="right"/>
              <w:rPr>
                <w:rFonts w:eastAsia="Times New Roman"/>
                <w:color w:val="000000"/>
                <w:sz w:val="22"/>
                <w:szCs w:val="22"/>
                <w:lang w:eastAsia="es-AR"/>
              </w:rPr>
            </w:pPr>
          </w:p>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15,3</w:t>
            </w:r>
            <w:r w:rsidR="00F1185C">
              <w:rPr>
                <w:rFonts w:eastAsia="Times New Roman"/>
                <w:color w:val="000000"/>
                <w:sz w:val="22"/>
                <w:szCs w:val="22"/>
                <w:lang w:eastAsia="es-AR"/>
              </w:rPr>
              <w:t>0</w:t>
            </w:r>
          </w:p>
        </w:tc>
      </w:tr>
      <w:tr w:rsidR="00582330" w:rsidRPr="00B634DC" w:rsidTr="004A53F3">
        <w:trPr>
          <w:trHeight w:val="300"/>
          <w:jc w:val="center"/>
        </w:trPr>
        <w:tc>
          <w:tcPr>
            <w:tcW w:w="4268" w:type="dxa"/>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Conurbano</w:t>
            </w:r>
          </w:p>
        </w:tc>
        <w:tc>
          <w:tcPr>
            <w:tcW w:w="1736" w:type="dxa"/>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41</w:t>
            </w:r>
          </w:p>
        </w:tc>
        <w:tc>
          <w:tcPr>
            <w:tcW w:w="1200" w:type="dxa"/>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11</w:t>
            </w:r>
            <w:r w:rsidR="00F1185C">
              <w:rPr>
                <w:rFonts w:eastAsia="Times New Roman"/>
                <w:color w:val="000000"/>
                <w:sz w:val="22"/>
                <w:szCs w:val="22"/>
                <w:lang w:eastAsia="es-AR"/>
              </w:rPr>
              <w:t>,00</w:t>
            </w:r>
          </w:p>
        </w:tc>
      </w:tr>
      <w:tr w:rsidR="00582330" w:rsidRPr="00B634DC" w:rsidTr="003B4086">
        <w:trPr>
          <w:trHeight w:val="300"/>
          <w:jc w:val="center"/>
        </w:trPr>
        <w:tc>
          <w:tcPr>
            <w:tcW w:w="4268" w:type="dxa"/>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 xml:space="preserve">Otras Provincias </w:t>
            </w:r>
            <w:r w:rsidRPr="00B634DC">
              <w:rPr>
                <w:rFonts w:eastAsia="Times New Roman"/>
                <w:color w:val="000000"/>
                <w:sz w:val="22"/>
                <w:szCs w:val="22"/>
                <w:lang w:eastAsia="es-AR"/>
              </w:rPr>
              <w:t>(N</w:t>
            </w:r>
            <w:r w:rsidRPr="00B634DC">
              <w:rPr>
                <w:sz w:val="22"/>
                <w:szCs w:val="22"/>
              </w:rPr>
              <w:t>euquén, Formosa, Córdoba, Río Negro , Chubut, La Pampa, Jujuy)</w:t>
            </w:r>
          </w:p>
        </w:tc>
        <w:tc>
          <w:tcPr>
            <w:tcW w:w="1736" w:type="dxa"/>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11</w:t>
            </w:r>
          </w:p>
        </w:tc>
        <w:tc>
          <w:tcPr>
            <w:tcW w:w="1200" w:type="dxa"/>
          </w:tcPr>
          <w:p w:rsidR="003B4086" w:rsidRDefault="003B4086" w:rsidP="000D574E">
            <w:pPr>
              <w:ind w:firstLine="229"/>
              <w:jc w:val="right"/>
              <w:rPr>
                <w:rFonts w:eastAsia="Times New Roman"/>
                <w:color w:val="000000"/>
                <w:sz w:val="22"/>
                <w:szCs w:val="22"/>
                <w:lang w:eastAsia="es-AR"/>
              </w:rPr>
            </w:pPr>
          </w:p>
          <w:p w:rsidR="003B4086" w:rsidRDefault="003B4086" w:rsidP="000D574E">
            <w:pPr>
              <w:ind w:firstLine="229"/>
              <w:jc w:val="right"/>
              <w:rPr>
                <w:rFonts w:eastAsia="Times New Roman"/>
                <w:color w:val="000000"/>
                <w:sz w:val="22"/>
                <w:szCs w:val="22"/>
                <w:lang w:eastAsia="es-AR"/>
              </w:rPr>
            </w:pPr>
          </w:p>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3</w:t>
            </w:r>
            <w:r w:rsidR="00F1185C">
              <w:rPr>
                <w:rFonts w:eastAsia="Times New Roman"/>
                <w:color w:val="000000"/>
                <w:sz w:val="22"/>
                <w:szCs w:val="22"/>
                <w:lang w:eastAsia="es-AR"/>
              </w:rPr>
              <w:t>,00</w:t>
            </w:r>
          </w:p>
        </w:tc>
      </w:tr>
      <w:tr w:rsidR="00582330" w:rsidRPr="00B634DC" w:rsidTr="003B4086">
        <w:trPr>
          <w:trHeight w:val="300"/>
          <w:jc w:val="center"/>
        </w:trPr>
        <w:tc>
          <w:tcPr>
            <w:tcW w:w="4268" w:type="dxa"/>
            <w:shd w:val="clear" w:color="auto" w:fill="auto"/>
            <w:noWrap/>
            <w:vAlign w:val="bottom"/>
            <w:hideMark/>
          </w:tcPr>
          <w:p w:rsidR="00582330" w:rsidRPr="00B634DC" w:rsidRDefault="00582330" w:rsidP="000D574E">
            <w:pPr>
              <w:ind w:firstLine="229"/>
              <w:rPr>
                <w:rFonts w:eastAsia="Times New Roman"/>
                <w:b/>
                <w:color w:val="000000"/>
                <w:lang w:eastAsia="es-AR"/>
              </w:rPr>
            </w:pPr>
            <w:proofErr w:type="spellStart"/>
            <w:r w:rsidRPr="00B634DC">
              <w:rPr>
                <w:rFonts w:eastAsia="Times New Roman"/>
                <w:b/>
                <w:color w:val="000000"/>
                <w:sz w:val="22"/>
                <w:szCs w:val="22"/>
                <w:lang w:eastAsia="es-AR"/>
              </w:rPr>
              <w:t>Pvcia</w:t>
            </w:r>
            <w:proofErr w:type="spellEnd"/>
            <w:r w:rsidRPr="00B634DC">
              <w:rPr>
                <w:rFonts w:eastAsia="Times New Roman"/>
                <w:b/>
                <w:color w:val="000000"/>
                <w:sz w:val="22"/>
                <w:szCs w:val="22"/>
                <w:lang w:eastAsia="es-AR"/>
              </w:rPr>
              <w:t xml:space="preserve"> Entre Ríos </w:t>
            </w:r>
          </w:p>
        </w:tc>
        <w:tc>
          <w:tcPr>
            <w:tcW w:w="1736" w:type="dxa"/>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8</w:t>
            </w:r>
          </w:p>
        </w:tc>
        <w:tc>
          <w:tcPr>
            <w:tcW w:w="1200" w:type="dxa"/>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2,15</w:t>
            </w:r>
          </w:p>
        </w:tc>
      </w:tr>
      <w:tr w:rsidR="00582330" w:rsidRPr="00B634DC" w:rsidTr="003B4086">
        <w:trPr>
          <w:trHeight w:val="371"/>
          <w:jc w:val="center"/>
        </w:trPr>
        <w:tc>
          <w:tcPr>
            <w:tcW w:w="4268" w:type="dxa"/>
            <w:shd w:val="clear" w:color="auto" w:fill="auto"/>
            <w:noWrap/>
            <w:vAlign w:val="bottom"/>
            <w:hideMark/>
          </w:tcPr>
          <w:p w:rsidR="00582330" w:rsidRPr="00B634DC" w:rsidRDefault="00582330" w:rsidP="000D574E">
            <w:pPr>
              <w:ind w:firstLine="229"/>
              <w:rPr>
                <w:rFonts w:eastAsia="Times New Roman"/>
                <w:b/>
                <w:color w:val="000000"/>
                <w:lang w:eastAsia="es-AR"/>
              </w:rPr>
            </w:pPr>
            <w:proofErr w:type="spellStart"/>
            <w:r w:rsidRPr="00B634DC">
              <w:rPr>
                <w:rFonts w:eastAsia="Times New Roman"/>
                <w:b/>
                <w:color w:val="000000"/>
                <w:sz w:val="22"/>
                <w:szCs w:val="22"/>
                <w:lang w:eastAsia="es-AR"/>
              </w:rPr>
              <w:t>Pvcia</w:t>
            </w:r>
            <w:proofErr w:type="spellEnd"/>
            <w:r w:rsidRPr="00B634DC">
              <w:rPr>
                <w:rFonts w:eastAsia="Times New Roman"/>
                <w:b/>
                <w:color w:val="000000"/>
                <w:sz w:val="22"/>
                <w:szCs w:val="22"/>
                <w:lang w:eastAsia="es-AR"/>
              </w:rPr>
              <w:t xml:space="preserve"> Santa </w:t>
            </w:r>
            <w:r w:rsidR="003952ED" w:rsidRPr="00B634DC">
              <w:rPr>
                <w:rFonts w:eastAsia="Times New Roman"/>
                <w:b/>
                <w:color w:val="000000"/>
                <w:sz w:val="22"/>
                <w:szCs w:val="22"/>
                <w:lang w:eastAsia="es-AR"/>
              </w:rPr>
              <w:t>Fe</w:t>
            </w:r>
          </w:p>
        </w:tc>
        <w:tc>
          <w:tcPr>
            <w:tcW w:w="1736" w:type="dxa"/>
            <w:shd w:val="clear" w:color="auto" w:fill="auto"/>
            <w:noWrap/>
            <w:vAlign w:val="bottom"/>
            <w:hideMark/>
          </w:tcPr>
          <w:p w:rsidR="00582330" w:rsidRDefault="00582330" w:rsidP="000D574E">
            <w:pPr>
              <w:ind w:firstLine="229"/>
              <w:jc w:val="right"/>
              <w:rPr>
                <w:rFonts w:eastAsia="Times New Roman"/>
                <w:color w:val="000000"/>
                <w:sz w:val="22"/>
                <w:szCs w:val="22"/>
                <w:lang w:eastAsia="es-AR"/>
              </w:rPr>
            </w:pPr>
            <w:r w:rsidRPr="00B634DC">
              <w:rPr>
                <w:rFonts w:eastAsia="Times New Roman"/>
                <w:color w:val="000000"/>
                <w:sz w:val="22"/>
                <w:szCs w:val="22"/>
                <w:lang w:eastAsia="es-AR"/>
              </w:rPr>
              <w:t>5</w:t>
            </w:r>
          </w:p>
          <w:p w:rsidR="003B4086" w:rsidRPr="00B634DC" w:rsidRDefault="003B4086" w:rsidP="000D574E">
            <w:pPr>
              <w:ind w:firstLine="229"/>
              <w:jc w:val="right"/>
              <w:rPr>
                <w:rFonts w:eastAsia="Times New Roman"/>
                <w:color w:val="000000"/>
                <w:lang w:eastAsia="es-AR"/>
              </w:rPr>
            </w:pPr>
          </w:p>
        </w:tc>
        <w:tc>
          <w:tcPr>
            <w:tcW w:w="1200" w:type="dxa"/>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1,34</w:t>
            </w:r>
          </w:p>
        </w:tc>
      </w:tr>
      <w:tr w:rsidR="00582330" w:rsidRPr="00B634DC" w:rsidTr="003B4086">
        <w:trPr>
          <w:trHeight w:val="300"/>
          <w:jc w:val="center"/>
        </w:trPr>
        <w:tc>
          <w:tcPr>
            <w:tcW w:w="4268" w:type="dxa"/>
            <w:tcBorders>
              <w:bottom w:val="single" w:sz="4" w:space="0" w:color="auto"/>
            </w:tcBorders>
            <w:shd w:val="clear" w:color="auto" w:fill="auto"/>
            <w:noWrap/>
            <w:vAlign w:val="bottom"/>
            <w:hideMark/>
          </w:tcPr>
          <w:p w:rsidR="00582330" w:rsidRPr="00B634DC" w:rsidRDefault="00582330" w:rsidP="000D574E">
            <w:pPr>
              <w:ind w:firstLine="229"/>
            </w:pPr>
            <w:r w:rsidRPr="00B634DC">
              <w:rPr>
                <w:rFonts w:eastAsia="Times New Roman"/>
                <w:b/>
                <w:color w:val="000000"/>
                <w:sz w:val="22"/>
                <w:szCs w:val="22"/>
                <w:lang w:eastAsia="es-AR"/>
              </w:rPr>
              <w:t>Otras instituciones</w:t>
            </w:r>
            <w:r w:rsidRPr="00B634DC">
              <w:rPr>
                <w:rFonts w:eastAsia="Times New Roman"/>
                <w:color w:val="000000"/>
                <w:sz w:val="22"/>
                <w:szCs w:val="22"/>
                <w:lang w:eastAsia="es-AR"/>
              </w:rPr>
              <w:t xml:space="preserve"> (A</w:t>
            </w:r>
            <w:r w:rsidRPr="00B634DC">
              <w:rPr>
                <w:sz w:val="22"/>
                <w:szCs w:val="22"/>
              </w:rPr>
              <w:t>silo, Colonia Vidal, Colonia Abad Oliva, Hogar de ancianos “</w:t>
            </w:r>
            <w:r w:rsidR="003952ED">
              <w:rPr>
                <w:sz w:val="22"/>
                <w:szCs w:val="22"/>
              </w:rPr>
              <w:t>P</w:t>
            </w:r>
            <w:r w:rsidRPr="00B634DC">
              <w:rPr>
                <w:sz w:val="22"/>
                <w:szCs w:val="22"/>
              </w:rPr>
              <w:t xml:space="preserve">edro </w:t>
            </w:r>
            <w:proofErr w:type="spellStart"/>
            <w:r w:rsidR="003952ED">
              <w:rPr>
                <w:sz w:val="22"/>
                <w:szCs w:val="22"/>
              </w:rPr>
              <w:t>B</w:t>
            </w:r>
            <w:r w:rsidRPr="00B634DC">
              <w:rPr>
                <w:sz w:val="22"/>
                <w:szCs w:val="22"/>
              </w:rPr>
              <w:t>envenuto</w:t>
            </w:r>
            <w:proofErr w:type="spellEnd"/>
            <w:r w:rsidRPr="00B634DC">
              <w:rPr>
                <w:sz w:val="22"/>
                <w:szCs w:val="22"/>
              </w:rPr>
              <w:t xml:space="preserve">”, </w:t>
            </w:r>
            <w:proofErr w:type="spellStart"/>
            <w:r w:rsidRPr="00B634DC">
              <w:rPr>
                <w:sz w:val="22"/>
                <w:szCs w:val="22"/>
              </w:rPr>
              <w:t>Cotolengo</w:t>
            </w:r>
            <w:proofErr w:type="spellEnd"/>
            <w:r w:rsidRPr="00B634DC">
              <w:rPr>
                <w:sz w:val="22"/>
                <w:szCs w:val="22"/>
              </w:rPr>
              <w:t xml:space="preserve"> Avellaneda, Instituto </w:t>
            </w:r>
            <w:proofErr w:type="spellStart"/>
            <w:r w:rsidRPr="00B634DC">
              <w:rPr>
                <w:sz w:val="22"/>
                <w:szCs w:val="22"/>
              </w:rPr>
              <w:t>Frenopático</w:t>
            </w:r>
            <w:proofErr w:type="spellEnd"/>
            <w:r w:rsidRPr="00B634DC">
              <w:rPr>
                <w:sz w:val="22"/>
                <w:szCs w:val="22"/>
              </w:rPr>
              <w:t xml:space="preserve"> de la Cap. Fed., Asilo de </w:t>
            </w:r>
            <w:r w:rsidR="003952ED" w:rsidRPr="00B634DC">
              <w:rPr>
                <w:sz w:val="22"/>
                <w:szCs w:val="22"/>
              </w:rPr>
              <w:t>Gral.</w:t>
            </w:r>
            <w:r w:rsidRPr="00B634DC">
              <w:rPr>
                <w:sz w:val="22"/>
                <w:szCs w:val="22"/>
              </w:rPr>
              <w:t xml:space="preserve"> </w:t>
            </w:r>
            <w:proofErr w:type="spellStart"/>
            <w:r w:rsidRPr="00B634DC">
              <w:rPr>
                <w:sz w:val="22"/>
                <w:szCs w:val="22"/>
              </w:rPr>
              <w:t>Richieri</w:t>
            </w:r>
            <w:proofErr w:type="spellEnd"/>
            <w:r w:rsidRPr="00B634DC">
              <w:rPr>
                <w:sz w:val="22"/>
                <w:szCs w:val="22"/>
              </w:rPr>
              <w:t xml:space="preserve">, </w:t>
            </w:r>
            <w:r w:rsidR="00DA3821">
              <w:rPr>
                <w:sz w:val="22"/>
                <w:szCs w:val="22"/>
              </w:rPr>
              <w:t>H</w:t>
            </w:r>
            <w:r w:rsidR="003952ED" w:rsidRPr="00B634DC">
              <w:rPr>
                <w:sz w:val="22"/>
                <w:szCs w:val="22"/>
              </w:rPr>
              <w:t>ospital</w:t>
            </w:r>
            <w:r w:rsidRPr="00B634DC">
              <w:rPr>
                <w:sz w:val="22"/>
                <w:szCs w:val="22"/>
              </w:rPr>
              <w:t xml:space="preserve">. Muñiz </w:t>
            </w:r>
          </w:p>
          <w:p w:rsidR="00582330" w:rsidRPr="00B634DC" w:rsidRDefault="00582330" w:rsidP="000D574E">
            <w:pPr>
              <w:ind w:firstLine="229"/>
              <w:rPr>
                <w:rFonts w:eastAsia="Times New Roman"/>
                <w:b/>
                <w:color w:val="000000"/>
                <w:lang w:eastAsia="es-AR"/>
              </w:rPr>
            </w:pPr>
          </w:p>
        </w:tc>
        <w:tc>
          <w:tcPr>
            <w:tcW w:w="1736" w:type="dxa"/>
            <w:tcBorders>
              <w:bottom w:val="single" w:sz="4" w:space="0" w:color="auto"/>
            </w:tcBorders>
            <w:shd w:val="clear" w:color="auto" w:fill="auto"/>
            <w:noWrap/>
            <w:hideMark/>
          </w:tcPr>
          <w:p w:rsidR="00582330" w:rsidRPr="00B634DC" w:rsidRDefault="003B4086" w:rsidP="003B4086">
            <w:pPr>
              <w:rPr>
                <w:rFonts w:eastAsia="Times New Roman"/>
                <w:color w:val="000000"/>
                <w:lang w:eastAsia="es-AR"/>
              </w:rPr>
            </w:pPr>
            <w:r>
              <w:rPr>
                <w:rFonts w:eastAsia="Times New Roman"/>
                <w:color w:val="000000"/>
                <w:lang w:eastAsia="es-AR"/>
              </w:rPr>
              <w:t xml:space="preserve">                        8</w:t>
            </w:r>
          </w:p>
        </w:tc>
        <w:tc>
          <w:tcPr>
            <w:tcW w:w="1200" w:type="dxa"/>
            <w:tcBorders>
              <w:bottom w:val="single" w:sz="4" w:space="0" w:color="auto"/>
            </w:tcBorders>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2,15</w:t>
            </w:r>
          </w:p>
        </w:tc>
      </w:tr>
      <w:tr w:rsidR="00582330" w:rsidRPr="00B634DC" w:rsidTr="003B4086">
        <w:trPr>
          <w:trHeight w:val="300"/>
          <w:jc w:val="center"/>
        </w:trPr>
        <w:tc>
          <w:tcPr>
            <w:tcW w:w="4268" w:type="dxa"/>
            <w:tcBorders>
              <w:top w:val="single" w:sz="4" w:space="0" w:color="auto"/>
              <w:bottom w:val="single" w:sz="4" w:space="0" w:color="auto"/>
            </w:tcBorders>
            <w:shd w:val="clear" w:color="auto" w:fill="auto"/>
            <w:noWrap/>
            <w:vAlign w:val="bottom"/>
            <w:hideMark/>
          </w:tcPr>
          <w:p w:rsidR="00582330" w:rsidRPr="00B634DC" w:rsidRDefault="00582330" w:rsidP="000D574E">
            <w:pPr>
              <w:ind w:firstLine="229"/>
              <w:rPr>
                <w:rFonts w:eastAsia="Times New Roman"/>
                <w:b/>
                <w:color w:val="000000"/>
                <w:lang w:eastAsia="es-AR"/>
              </w:rPr>
            </w:pPr>
            <w:r w:rsidRPr="00B634DC">
              <w:rPr>
                <w:rFonts w:eastAsia="Times New Roman"/>
                <w:b/>
                <w:color w:val="000000"/>
                <w:sz w:val="22"/>
                <w:szCs w:val="22"/>
                <w:lang w:eastAsia="es-AR"/>
              </w:rPr>
              <w:t xml:space="preserve">Total </w:t>
            </w:r>
          </w:p>
        </w:tc>
        <w:tc>
          <w:tcPr>
            <w:tcW w:w="1736" w:type="dxa"/>
            <w:tcBorders>
              <w:top w:val="single" w:sz="4" w:space="0" w:color="auto"/>
              <w:bottom w:val="single" w:sz="4" w:space="0" w:color="auto"/>
            </w:tcBorders>
            <w:shd w:val="clear" w:color="auto" w:fill="auto"/>
            <w:noWrap/>
            <w:vAlign w:val="bottom"/>
            <w:hideMark/>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372</w:t>
            </w:r>
          </w:p>
        </w:tc>
        <w:tc>
          <w:tcPr>
            <w:tcW w:w="1200" w:type="dxa"/>
            <w:tcBorders>
              <w:top w:val="single" w:sz="4" w:space="0" w:color="auto"/>
              <w:bottom w:val="single" w:sz="4" w:space="0" w:color="auto"/>
            </w:tcBorders>
          </w:tcPr>
          <w:p w:rsidR="00582330" w:rsidRPr="00B634DC" w:rsidRDefault="00582330" w:rsidP="000D574E">
            <w:pPr>
              <w:ind w:firstLine="229"/>
              <w:jc w:val="right"/>
              <w:rPr>
                <w:rFonts w:eastAsia="Times New Roman"/>
                <w:color w:val="000000"/>
                <w:lang w:eastAsia="es-AR"/>
              </w:rPr>
            </w:pPr>
            <w:r w:rsidRPr="00B634DC">
              <w:rPr>
                <w:rFonts w:eastAsia="Times New Roman"/>
                <w:color w:val="000000"/>
                <w:sz w:val="22"/>
                <w:szCs w:val="22"/>
                <w:lang w:eastAsia="es-AR"/>
              </w:rPr>
              <w:t>100</w:t>
            </w:r>
          </w:p>
        </w:tc>
      </w:tr>
    </w:tbl>
    <w:p w:rsidR="00582330" w:rsidRPr="009F65C6" w:rsidRDefault="00582330" w:rsidP="00D92C31">
      <w:pPr>
        <w:ind w:left="709"/>
        <w:rPr>
          <w:sz w:val="20"/>
          <w:szCs w:val="20"/>
        </w:rPr>
      </w:pPr>
      <w:r w:rsidRPr="009F65C6">
        <w:rPr>
          <w:sz w:val="20"/>
          <w:szCs w:val="20"/>
        </w:rPr>
        <w:t xml:space="preserve">Fuente: Elaboración propia a partir de la matriz de datos relevada por el equipo de investigación </w:t>
      </w:r>
      <w:proofErr w:type="spellStart"/>
      <w:r w:rsidRPr="009F65C6">
        <w:rPr>
          <w:sz w:val="20"/>
          <w:szCs w:val="20"/>
        </w:rPr>
        <w:t>Sy</w:t>
      </w:r>
      <w:proofErr w:type="spellEnd"/>
      <w:r w:rsidRPr="009F65C6">
        <w:rPr>
          <w:sz w:val="20"/>
          <w:szCs w:val="20"/>
        </w:rPr>
        <w:t xml:space="preserve"> </w:t>
      </w:r>
      <w:r w:rsidR="0016153E">
        <w:rPr>
          <w:sz w:val="20"/>
          <w:szCs w:val="20"/>
        </w:rPr>
        <w:t>et al.</w:t>
      </w:r>
      <w:r w:rsidRPr="009F65C6">
        <w:rPr>
          <w:sz w:val="20"/>
          <w:szCs w:val="20"/>
        </w:rPr>
        <w:t xml:space="preserve"> (2016). </w:t>
      </w:r>
    </w:p>
    <w:p w:rsidR="00582330" w:rsidRDefault="00582330" w:rsidP="000D574E">
      <w:pPr>
        <w:ind w:firstLine="709"/>
      </w:pPr>
    </w:p>
    <w:p w:rsidR="00BB2F9A" w:rsidRDefault="00BB2F9A" w:rsidP="00BB2F9A">
      <w:pPr>
        <w:spacing w:line="360" w:lineRule="auto"/>
        <w:ind w:firstLine="708"/>
        <w:jc w:val="both"/>
      </w:pPr>
      <w:r w:rsidRPr="00582330">
        <w:lastRenderedPageBreak/>
        <w:t>Los ingresos del conurbano sur dentro de los del conurbano son mayoritarios</w:t>
      </w:r>
      <w:r>
        <w:t xml:space="preserve"> (26 del sur/41 de todo el conurbano bonaerense)</w:t>
      </w:r>
      <w:r w:rsidRPr="00582330">
        <w:t xml:space="preserve">. El </w:t>
      </w:r>
      <w:r>
        <w:t>E</w:t>
      </w:r>
      <w:r w:rsidRPr="00582330">
        <w:t xml:space="preserve">steves justamente se encuentra en el Conurbano Sur por ello dichos ingresos pueden darnos una pista acerca de si ingresaban o no personas directamente al Esteves (de la zona) o si todas procedían del HNA. </w:t>
      </w:r>
    </w:p>
    <w:p w:rsidR="00BB2F9A" w:rsidRDefault="00BB2F9A" w:rsidP="00BB2F9A">
      <w:pPr>
        <w:spacing w:line="360" w:lineRule="auto"/>
        <w:ind w:firstLine="708"/>
        <w:jc w:val="both"/>
      </w:pPr>
      <w:r w:rsidRPr="00582330">
        <w:t>Hemos realizado la distribución de frecuencias de dichas personas a lo largo de los años y si bien hay tres casos anteriores a 1959 (en la década del ´30) todo el rest</w:t>
      </w:r>
      <w:r w:rsidR="00D92C31">
        <w:t xml:space="preserve">o se aglutina en la década del </w:t>
      </w:r>
      <w:r w:rsidRPr="00582330">
        <w:t>60. Esto apoya</w:t>
      </w:r>
      <w:r>
        <w:t>ría</w:t>
      </w:r>
      <w:r w:rsidRPr="00582330">
        <w:t xml:space="preserve"> la idea de que el circuito de ingreso se modificó</w:t>
      </w:r>
      <w:r>
        <w:t xml:space="preserve"> y comenzaron a ingresar por “Lomas” y ya no derivados del HNA c</w:t>
      </w:r>
      <w:r w:rsidR="00D92C31">
        <w:t>omo vía de desagote de crónicas a partir de ese año.</w:t>
      </w:r>
    </w:p>
    <w:p w:rsidR="00BB2F9A" w:rsidRDefault="00BB2F9A" w:rsidP="00536C24">
      <w:pPr>
        <w:jc w:val="center"/>
      </w:pPr>
    </w:p>
    <w:p w:rsidR="00536C24" w:rsidRDefault="00536C24" w:rsidP="00D92C31">
      <w:pPr>
        <w:ind w:left="426" w:right="424"/>
        <w:jc w:val="both"/>
      </w:pPr>
      <w:bookmarkStart w:id="476" w:name="_Toc478485912"/>
      <w:r>
        <w:t xml:space="preserve">Figura </w:t>
      </w:r>
      <w:fldSimple w:instr=" SEQ Figura \* ARABIC ">
        <w:r w:rsidR="006D1FCB">
          <w:rPr>
            <w:noProof/>
          </w:rPr>
          <w:t>10</w:t>
        </w:r>
      </w:fldSimple>
      <w:r w:rsidR="004A53F3">
        <w:rPr>
          <w:noProof/>
        </w:rPr>
        <w:t xml:space="preserve">- </w:t>
      </w:r>
      <w:r w:rsidRPr="00536C24">
        <w:t xml:space="preserve"> </w:t>
      </w:r>
      <w:r>
        <w:t>Distribución de frecuencias de la muestra de personas fallecidas en el Hospital Esteves entre 1957 – 1971 según lugar de procedencia.</w:t>
      </w:r>
      <w:bookmarkEnd w:id="476"/>
    </w:p>
    <w:p w:rsidR="00582330" w:rsidRDefault="00582330" w:rsidP="00536C24">
      <w:pPr>
        <w:jc w:val="center"/>
      </w:pPr>
      <w:r>
        <w:rPr>
          <w:noProof/>
          <w:lang w:eastAsia="es-AR"/>
        </w:rPr>
        <w:drawing>
          <wp:inline distT="0" distB="0" distL="0" distR="0" wp14:anchorId="4CDBABFC" wp14:editId="2261CAA0">
            <wp:extent cx="4904509" cy="2277687"/>
            <wp:effectExtent l="0" t="0" r="10795" b="279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2330" w:rsidRPr="009F65C6" w:rsidRDefault="00582330" w:rsidP="004A53F3">
      <w:pPr>
        <w:ind w:left="426" w:right="424"/>
        <w:rPr>
          <w:sz w:val="20"/>
          <w:szCs w:val="20"/>
        </w:rPr>
      </w:pPr>
      <w:r w:rsidRPr="009F65C6">
        <w:rPr>
          <w:sz w:val="20"/>
          <w:szCs w:val="20"/>
        </w:rPr>
        <w:t xml:space="preserve">Fuente: Elaboración propia a partir de la matriz de datos relevada por el equipo de investigación </w:t>
      </w:r>
      <w:proofErr w:type="spellStart"/>
      <w:r w:rsidRPr="009F65C6">
        <w:rPr>
          <w:sz w:val="20"/>
          <w:szCs w:val="20"/>
        </w:rPr>
        <w:t>Sy</w:t>
      </w:r>
      <w:proofErr w:type="spellEnd"/>
      <w:r w:rsidRPr="009F65C6">
        <w:rPr>
          <w:sz w:val="20"/>
          <w:szCs w:val="20"/>
        </w:rPr>
        <w:t xml:space="preserve"> </w:t>
      </w:r>
      <w:r w:rsidR="0016153E">
        <w:rPr>
          <w:sz w:val="20"/>
          <w:szCs w:val="20"/>
        </w:rPr>
        <w:t>et al.</w:t>
      </w:r>
      <w:r w:rsidRPr="009F65C6">
        <w:rPr>
          <w:sz w:val="20"/>
          <w:szCs w:val="20"/>
        </w:rPr>
        <w:t xml:space="preserve"> (2016). </w:t>
      </w:r>
    </w:p>
    <w:p w:rsidR="00582330" w:rsidRDefault="00582330" w:rsidP="000D574E">
      <w:pPr>
        <w:ind w:firstLine="709"/>
      </w:pPr>
    </w:p>
    <w:p w:rsidR="00C54E43" w:rsidRDefault="0019072B" w:rsidP="00AA0571">
      <w:pPr>
        <w:pStyle w:val="Ttulo3"/>
      </w:pPr>
      <w:bookmarkStart w:id="477" w:name="_Toc455295222"/>
      <w:bookmarkStart w:id="478" w:name="_Toc459231433"/>
      <w:bookmarkStart w:id="479" w:name="_Toc459231537"/>
      <w:bookmarkStart w:id="480" w:name="_Toc459232279"/>
      <w:bookmarkStart w:id="481" w:name="_Toc459235311"/>
      <w:bookmarkStart w:id="482" w:name="_Toc461109119"/>
      <w:bookmarkStart w:id="483" w:name="_Toc461109287"/>
      <w:bookmarkStart w:id="484" w:name="_Toc462772193"/>
      <w:bookmarkStart w:id="485" w:name="_Toc462773305"/>
      <w:r>
        <w:t>10.4.5</w:t>
      </w:r>
      <w:r w:rsidR="00F162E4">
        <w:t xml:space="preserve"> </w:t>
      </w:r>
      <w:r w:rsidR="00A26C19" w:rsidRPr="00425910">
        <w:t xml:space="preserve">Personas con más de 70 años </w:t>
      </w:r>
      <w:r w:rsidR="00C54E43" w:rsidRPr="00425910">
        <w:t>al ser internadas</w:t>
      </w:r>
      <w:bookmarkEnd w:id="477"/>
      <w:bookmarkEnd w:id="478"/>
      <w:bookmarkEnd w:id="479"/>
      <w:bookmarkEnd w:id="480"/>
      <w:bookmarkEnd w:id="481"/>
      <w:bookmarkEnd w:id="482"/>
      <w:bookmarkEnd w:id="483"/>
      <w:bookmarkEnd w:id="484"/>
      <w:bookmarkEnd w:id="485"/>
    </w:p>
    <w:p w:rsidR="003F4383" w:rsidRDefault="003F4383" w:rsidP="000D574E">
      <w:pPr>
        <w:spacing w:line="360" w:lineRule="auto"/>
        <w:ind w:firstLine="709"/>
        <w:jc w:val="both"/>
      </w:pPr>
    </w:p>
    <w:p w:rsidR="00C54E43" w:rsidRPr="00F53700" w:rsidRDefault="00C54E43" w:rsidP="000D574E">
      <w:pPr>
        <w:spacing w:line="360" w:lineRule="auto"/>
        <w:ind w:firstLine="709"/>
        <w:jc w:val="both"/>
      </w:pPr>
      <w:r w:rsidRPr="00F53700">
        <w:t xml:space="preserve">La edad </w:t>
      </w:r>
      <w:r w:rsidR="00820A5B">
        <w:t xml:space="preserve">al ser internadas </w:t>
      </w:r>
      <w:r w:rsidRPr="00F53700">
        <w:t xml:space="preserve">es una variable importante para caracterizar </w:t>
      </w:r>
      <w:r w:rsidR="00820A5B">
        <w:t>los ingresos</w:t>
      </w:r>
      <w:r w:rsidRPr="00F53700">
        <w:t>.</w:t>
      </w:r>
      <w:r w:rsidR="00A26C19" w:rsidRPr="00F53700">
        <w:t xml:space="preserve"> Habríamos querido </w:t>
      </w:r>
      <w:r w:rsidR="007E22D4">
        <w:t>profundizar en el análisis de esta variable pe</w:t>
      </w:r>
      <w:r w:rsidR="00A26C19" w:rsidRPr="00F53700">
        <w:t>ro por el momento sólo pudimos centrarnos en un grupo. A partir de la carga de HC y del relevamiento bibliográfico comenzamos a preguntarnos si sería homogénea la distribución de frecuencias de los ingresos de personas de edad avanzada. De modo arbitrario elegimos una edad para probar tal distribución. Elegimos l</w:t>
      </w:r>
      <w:r w:rsidR="00820A5B">
        <w:t>a edad</w:t>
      </w:r>
      <w:r w:rsidR="00A26C19" w:rsidRPr="00F53700">
        <w:t xml:space="preserve"> </w:t>
      </w:r>
      <w:r w:rsidR="00820A5B">
        <w:t xml:space="preserve">de </w:t>
      </w:r>
      <w:r w:rsidR="00A26C19" w:rsidRPr="00F53700">
        <w:t>70 años como corte</w:t>
      </w:r>
      <w:r w:rsidR="00820A5B">
        <w:t xml:space="preserve"> reconociendo la arbitrariedad del mismo</w:t>
      </w:r>
      <w:r w:rsidR="00A26C19" w:rsidRPr="00F53700">
        <w:t xml:space="preserve">. </w:t>
      </w:r>
      <w:r w:rsidR="00820A5B">
        <w:t xml:space="preserve">Fueron 37 personas las que ingresaron con más de 70 años (y hasta </w:t>
      </w:r>
      <w:r w:rsidR="00A26C19" w:rsidRPr="00F53700">
        <w:t>91 años</w:t>
      </w:r>
      <w:r w:rsidR="00820A5B">
        <w:t>).</w:t>
      </w:r>
      <w:r w:rsidR="00A26C19" w:rsidRPr="00F53700">
        <w:t xml:space="preserve">  </w:t>
      </w:r>
    </w:p>
    <w:p w:rsidR="00744600" w:rsidRDefault="007305F1" w:rsidP="00744600">
      <w:pPr>
        <w:spacing w:line="360" w:lineRule="auto"/>
        <w:ind w:firstLine="709"/>
        <w:jc w:val="both"/>
      </w:pPr>
      <w:r w:rsidRPr="00F53700">
        <w:lastRenderedPageBreak/>
        <w:t xml:space="preserve">Sería interesante poder analizar estos datos a la luz del estado de las cajas jubilatorias para aquellos años debido a que nos preguntamos si en momentos de crisis económica, de </w:t>
      </w:r>
      <w:r w:rsidR="00C12796" w:rsidRPr="00F53700">
        <w:t>crisis</w:t>
      </w:r>
      <w:r w:rsidRPr="00F53700">
        <w:t xml:space="preserve"> de las cajas jubilatorias las personas mayores cuyo proceso de envejecimiento en sí mismo puede conllevar alguna característica que la psiquiatría podría definir como síntoma</w:t>
      </w:r>
      <w:r w:rsidR="00C22105">
        <w:t>s</w:t>
      </w:r>
      <w:r w:rsidRPr="00F53700">
        <w:t xml:space="preserve"> no fueron internadas en tanto las familias no podían sostenerlos.</w:t>
      </w:r>
      <w:r>
        <w:t xml:space="preserve"> </w:t>
      </w:r>
    </w:p>
    <w:p w:rsidR="00047B63" w:rsidRDefault="0044463C" w:rsidP="00744600">
      <w:pPr>
        <w:pStyle w:val="tabla"/>
        <w:tabs>
          <w:tab w:val="clear" w:pos="5387"/>
        </w:tabs>
        <w:ind w:left="2552" w:right="2550"/>
      </w:pPr>
      <w:bookmarkStart w:id="486" w:name="_Toc478485962"/>
      <w:r>
        <w:t xml:space="preserve">Tabla </w:t>
      </w:r>
      <w:r w:rsidR="008A5CBC">
        <w:fldChar w:fldCharType="begin"/>
      </w:r>
      <w:r w:rsidR="008A5CBC">
        <w:instrText xml:space="preserve"> SEQ Tabla \* ARABIC </w:instrText>
      </w:r>
      <w:r w:rsidR="008A5CBC">
        <w:fldChar w:fldCharType="separate"/>
      </w:r>
      <w:r w:rsidR="006D1FCB">
        <w:rPr>
          <w:noProof/>
        </w:rPr>
        <w:t>13</w:t>
      </w:r>
      <w:r w:rsidR="008A5CBC">
        <w:rPr>
          <w:noProof/>
        </w:rPr>
        <w:fldChar w:fldCharType="end"/>
      </w:r>
      <w:r w:rsidR="004A53F3">
        <w:rPr>
          <w:noProof/>
        </w:rPr>
        <w:t>-</w:t>
      </w:r>
      <w:r>
        <w:t xml:space="preserve"> Distribución de frecuencias de personas que al ser internadas en el Hospital Esteves tienen más de 70 y hasta 91 años al momento de ingresar y fallecieron allí entre 1957 y 1971.</w:t>
      </w:r>
      <w:bookmarkEnd w:id="486"/>
    </w:p>
    <w:tbl>
      <w:tblPr>
        <w:tblW w:w="3469" w:type="dxa"/>
        <w:jc w:val="center"/>
        <w:tblCellMar>
          <w:left w:w="70" w:type="dxa"/>
          <w:right w:w="70" w:type="dxa"/>
        </w:tblCellMar>
        <w:tblLook w:val="04A0" w:firstRow="1" w:lastRow="0" w:firstColumn="1" w:lastColumn="0" w:noHBand="0" w:noVBand="1"/>
      </w:tblPr>
      <w:tblGrid>
        <w:gridCol w:w="1200"/>
        <w:gridCol w:w="2269"/>
      </w:tblGrid>
      <w:tr w:rsidR="00865294" w:rsidTr="00744600">
        <w:trPr>
          <w:trHeight w:val="315"/>
          <w:jc w:val="center"/>
        </w:trPr>
        <w:tc>
          <w:tcPr>
            <w:tcW w:w="1200" w:type="dxa"/>
            <w:tcBorders>
              <w:top w:val="single" w:sz="4" w:space="0" w:color="auto"/>
              <w:bottom w:val="single" w:sz="4" w:space="0" w:color="auto"/>
            </w:tcBorders>
            <w:shd w:val="clear" w:color="000000" w:fill="FFFFFF"/>
            <w:noWrap/>
            <w:vAlign w:val="bottom"/>
          </w:tcPr>
          <w:p w:rsidR="00865294" w:rsidRPr="00D03676" w:rsidRDefault="00B52B08" w:rsidP="000D574E">
            <w:pPr>
              <w:ind w:firstLine="229"/>
              <w:jc w:val="center"/>
            </w:pPr>
            <w:r w:rsidRPr="00D03676">
              <w:t xml:space="preserve">Año de ingreso de personas &gt;70  </w:t>
            </w:r>
          </w:p>
        </w:tc>
        <w:tc>
          <w:tcPr>
            <w:tcW w:w="2269" w:type="dxa"/>
            <w:tcBorders>
              <w:top w:val="single" w:sz="4" w:space="0" w:color="auto"/>
              <w:bottom w:val="single" w:sz="4" w:space="0" w:color="auto"/>
            </w:tcBorders>
            <w:shd w:val="clear" w:color="000000" w:fill="FFFFFF"/>
            <w:noWrap/>
          </w:tcPr>
          <w:p w:rsidR="00865294" w:rsidRPr="00D03676" w:rsidRDefault="00B52B08" w:rsidP="00553AB8">
            <w:pPr>
              <w:jc w:val="center"/>
              <w:rPr>
                <w:color w:val="000000"/>
              </w:rPr>
            </w:pPr>
            <w:r w:rsidRPr="00D03676">
              <w:rPr>
                <w:color w:val="000000"/>
              </w:rPr>
              <w:t>Frecuencia</w:t>
            </w:r>
          </w:p>
        </w:tc>
      </w:tr>
      <w:tr w:rsidR="00047B63" w:rsidTr="00744600">
        <w:trPr>
          <w:trHeight w:val="315"/>
          <w:jc w:val="center"/>
        </w:trPr>
        <w:tc>
          <w:tcPr>
            <w:tcW w:w="1200" w:type="dxa"/>
            <w:tcBorders>
              <w:top w:val="single" w:sz="4" w:space="0" w:color="auto"/>
            </w:tcBorders>
            <w:shd w:val="clear" w:color="000000" w:fill="FFFFFF"/>
            <w:noWrap/>
            <w:vAlign w:val="bottom"/>
            <w:hideMark/>
          </w:tcPr>
          <w:p w:rsidR="00047B63" w:rsidRPr="00D03676" w:rsidRDefault="00047B63" w:rsidP="000D574E">
            <w:pPr>
              <w:ind w:firstLine="229"/>
              <w:jc w:val="center"/>
            </w:pPr>
            <w:r w:rsidRPr="00D03676">
              <w:t>1949</w:t>
            </w:r>
          </w:p>
        </w:tc>
        <w:tc>
          <w:tcPr>
            <w:tcW w:w="2269" w:type="dxa"/>
            <w:tcBorders>
              <w:top w:val="single" w:sz="4" w:space="0" w:color="auto"/>
            </w:tcBorders>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1946</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1953</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1955</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2</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1956</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1957</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1960</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1961</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4</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1962</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4</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1963</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1964</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1</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1965</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5</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1966</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5</w:t>
            </w:r>
          </w:p>
        </w:tc>
      </w:tr>
      <w:tr w:rsidR="00047B63" w:rsidTr="00744600">
        <w:trPr>
          <w:trHeight w:val="315"/>
          <w:jc w:val="center"/>
        </w:trPr>
        <w:tc>
          <w:tcPr>
            <w:tcW w:w="1200" w:type="dxa"/>
            <w:shd w:val="clear" w:color="000000" w:fill="FFFFFF"/>
            <w:noWrap/>
            <w:vAlign w:val="bottom"/>
            <w:hideMark/>
          </w:tcPr>
          <w:p w:rsidR="00047B63" w:rsidRPr="00D03676" w:rsidRDefault="00047B63" w:rsidP="000D574E">
            <w:pPr>
              <w:ind w:firstLine="229"/>
              <w:jc w:val="center"/>
            </w:pPr>
            <w:r w:rsidRPr="00D03676">
              <w:t>1967</w:t>
            </w:r>
          </w:p>
        </w:tc>
        <w:tc>
          <w:tcPr>
            <w:tcW w:w="2269" w:type="dxa"/>
            <w:shd w:val="clear" w:color="000000" w:fill="FFFFFF"/>
            <w:noWrap/>
            <w:vAlign w:val="bottom"/>
            <w:hideMark/>
          </w:tcPr>
          <w:p w:rsidR="00047B63" w:rsidRPr="00D03676" w:rsidRDefault="00047B63" w:rsidP="000D574E">
            <w:pPr>
              <w:ind w:firstLine="21"/>
              <w:jc w:val="right"/>
              <w:rPr>
                <w:color w:val="000000"/>
              </w:rPr>
            </w:pPr>
            <w:r w:rsidRPr="00D03676">
              <w:rPr>
                <w:color w:val="000000"/>
              </w:rPr>
              <w:t>6</w:t>
            </w:r>
          </w:p>
        </w:tc>
      </w:tr>
      <w:tr w:rsidR="00047B63" w:rsidTr="00744600">
        <w:trPr>
          <w:trHeight w:val="315"/>
          <w:jc w:val="center"/>
        </w:trPr>
        <w:tc>
          <w:tcPr>
            <w:tcW w:w="1200" w:type="dxa"/>
            <w:shd w:val="clear" w:color="000000" w:fill="FFFFFF"/>
            <w:noWrap/>
            <w:vAlign w:val="bottom"/>
            <w:hideMark/>
          </w:tcPr>
          <w:p w:rsidR="00047B63" w:rsidRPr="00D03676" w:rsidRDefault="00047B63" w:rsidP="00E17D1B">
            <w:pPr>
              <w:ind w:left="708" w:hanging="479"/>
              <w:jc w:val="center"/>
            </w:pPr>
            <w:r w:rsidRPr="00D03676">
              <w:t>1968</w:t>
            </w:r>
          </w:p>
        </w:tc>
        <w:tc>
          <w:tcPr>
            <w:tcW w:w="2269" w:type="dxa"/>
            <w:shd w:val="clear" w:color="000000" w:fill="FFFFFF"/>
            <w:noWrap/>
            <w:vAlign w:val="bottom"/>
            <w:hideMark/>
          </w:tcPr>
          <w:p w:rsidR="00047B63" w:rsidRPr="00D03676" w:rsidRDefault="00047B63" w:rsidP="00E17D1B">
            <w:pPr>
              <w:ind w:left="708" w:hanging="479"/>
              <w:jc w:val="right"/>
              <w:rPr>
                <w:color w:val="000000"/>
              </w:rPr>
            </w:pPr>
            <w:r w:rsidRPr="00D03676">
              <w:rPr>
                <w:color w:val="000000"/>
              </w:rPr>
              <w:t>1</w:t>
            </w:r>
          </w:p>
        </w:tc>
      </w:tr>
      <w:tr w:rsidR="00047B63" w:rsidTr="00744600">
        <w:trPr>
          <w:trHeight w:val="315"/>
          <w:jc w:val="center"/>
        </w:trPr>
        <w:tc>
          <w:tcPr>
            <w:tcW w:w="1200" w:type="dxa"/>
            <w:tcBorders>
              <w:bottom w:val="single" w:sz="4" w:space="0" w:color="auto"/>
            </w:tcBorders>
            <w:shd w:val="clear" w:color="000000" w:fill="FFFFFF"/>
            <w:noWrap/>
            <w:vAlign w:val="bottom"/>
            <w:hideMark/>
          </w:tcPr>
          <w:p w:rsidR="00047B63" w:rsidRPr="00D03676" w:rsidRDefault="00047B63" w:rsidP="000D574E">
            <w:pPr>
              <w:ind w:firstLine="229"/>
              <w:jc w:val="center"/>
            </w:pPr>
            <w:r w:rsidRPr="00D03676">
              <w:t>1969</w:t>
            </w:r>
          </w:p>
        </w:tc>
        <w:tc>
          <w:tcPr>
            <w:tcW w:w="2269" w:type="dxa"/>
            <w:tcBorders>
              <w:bottom w:val="single" w:sz="4" w:space="0" w:color="auto"/>
            </w:tcBorders>
            <w:shd w:val="clear" w:color="000000" w:fill="FFFFFF"/>
            <w:noWrap/>
            <w:vAlign w:val="bottom"/>
            <w:hideMark/>
          </w:tcPr>
          <w:p w:rsidR="00047B63" w:rsidRPr="00D03676" w:rsidRDefault="00047B63" w:rsidP="000D574E">
            <w:pPr>
              <w:ind w:firstLine="21"/>
              <w:jc w:val="right"/>
              <w:rPr>
                <w:color w:val="000000"/>
              </w:rPr>
            </w:pPr>
            <w:r w:rsidRPr="00D03676">
              <w:rPr>
                <w:color w:val="000000"/>
              </w:rPr>
              <w:t>2</w:t>
            </w:r>
          </w:p>
        </w:tc>
      </w:tr>
      <w:tr w:rsidR="00D03676" w:rsidRPr="00D03676" w:rsidTr="00744600">
        <w:trPr>
          <w:trHeight w:val="315"/>
          <w:jc w:val="center"/>
        </w:trPr>
        <w:tc>
          <w:tcPr>
            <w:tcW w:w="1200" w:type="dxa"/>
            <w:tcBorders>
              <w:top w:val="single" w:sz="4" w:space="0" w:color="auto"/>
              <w:bottom w:val="single" w:sz="4" w:space="0" w:color="auto"/>
            </w:tcBorders>
            <w:shd w:val="clear" w:color="000000" w:fill="FFFFFF"/>
            <w:noWrap/>
            <w:vAlign w:val="bottom"/>
            <w:hideMark/>
          </w:tcPr>
          <w:p w:rsidR="00D03676" w:rsidRPr="00D03676" w:rsidRDefault="00D03676" w:rsidP="000D574E">
            <w:pPr>
              <w:ind w:firstLine="229"/>
              <w:jc w:val="center"/>
            </w:pPr>
            <w:r>
              <w:t>TOTAL</w:t>
            </w:r>
          </w:p>
        </w:tc>
        <w:tc>
          <w:tcPr>
            <w:tcW w:w="2269" w:type="dxa"/>
            <w:tcBorders>
              <w:top w:val="single" w:sz="4" w:space="0" w:color="auto"/>
              <w:bottom w:val="single" w:sz="4" w:space="0" w:color="auto"/>
            </w:tcBorders>
            <w:shd w:val="clear" w:color="000000" w:fill="FFFFFF"/>
            <w:noWrap/>
            <w:vAlign w:val="bottom"/>
            <w:hideMark/>
          </w:tcPr>
          <w:p w:rsidR="00D03676" w:rsidRPr="00D03676" w:rsidRDefault="00D03676" w:rsidP="000D574E">
            <w:pPr>
              <w:ind w:firstLine="21"/>
              <w:jc w:val="right"/>
              <w:rPr>
                <w:color w:val="000000"/>
              </w:rPr>
            </w:pPr>
            <w:r>
              <w:rPr>
                <w:color w:val="000000"/>
              </w:rPr>
              <w:t>37</w:t>
            </w:r>
          </w:p>
        </w:tc>
      </w:tr>
    </w:tbl>
    <w:p w:rsidR="00252933" w:rsidRPr="009F65C6" w:rsidRDefault="00252933" w:rsidP="00744600">
      <w:pPr>
        <w:ind w:left="2552" w:right="2408"/>
        <w:jc w:val="both"/>
        <w:rPr>
          <w:sz w:val="20"/>
          <w:szCs w:val="20"/>
        </w:rPr>
      </w:pPr>
      <w:r w:rsidRPr="009F65C6">
        <w:rPr>
          <w:sz w:val="20"/>
          <w:szCs w:val="20"/>
        </w:rPr>
        <w:t xml:space="preserve">Fuente: Elaboración propia a partir de la matriz de datos relevada por el equipo de investigación </w:t>
      </w:r>
      <w:proofErr w:type="spellStart"/>
      <w:r w:rsidRPr="009F65C6">
        <w:rPr>
          <w:sz w:val="20"/>
          <w:szCs w:val="20"/>
        </w:rPr>
        <w:t>Sy</w:t>
      </w:r>
      <w:proofErr w:type="spellEnd"/>
      <w:r w:rsidRPr="009F65C6">
        <w:rPr>
          <w:sz w:val="20"/>
          <w:szCs w:val="20"/>
        </w:rPr>
        <w:t xml:space="preserve"> </w:t>
      </w:r>
      <w:r w:rsidR="0016153E">
        <w:rPr>
          <w:sz w:val="20"/>
          <w:szCs w:val="20"/>
        </w:rPr>
        <w:t>et al.</w:t>
      </w:r>
      <w:r w:rsidRPr="009F65C6">
        <w:rPr>
          <w:sz w:val="20"/>
          <w:szCs w:val="20"/>
        </w:rPr>
        <w:t xml:space="preserve"> (2016). </w:t>
      </w:r>
    </w:p>
    <w:p w:rsidR="00047B63" w:rsidRDefault="00047B63" w:rsidP="000D574E">
      <w:pPr>
        <w:spacing w:line="360" w:lineRule="auto"/>
        <w:ind w:firstLine="709"/>
        <w:jc w:val="both"/>
      </w:pPr>
    </w:p>
    <w:p w:rsidR="006D060F" w:rsidRDefault="00820A5B" w:rsidP="006D060F">
      <w:pPr>
        <w:spacing w:line="360" w:lineRule="auto"/>
        <w:ind w:firstLine="709"/>
        <w:jc w:val="both"/>
      </w:pPr>
      <w:r>
        <w:t xml:space="preserve">La Tabla 13  muestra </w:t>
      </w:r>
      <w:r w:rsidR="007305F1" w:rsidRPr="00820A5B">
        <w:t>el crecimiento que existe en el</w:t>
      </w:r>
      <w:r w:rsidR="008A05DA">
        <w:t xml:space="preserve"> número de</w:t>
      </w:r>
      <w:r w:rsidR="007305F1" w:rsidRPr="00820A5B">
        <w:t xml:space="preserve"> ingreso</w:t>
      </w:r>
      <w:r w:rsidR="008A05DA">
        <w:t>s</w:t>
      </w:r>
      <w:r w:rsidR="007305F1" w:rsidRPr="00820A5B">
        <w:t xml:space="preserve"> de personas de más de 70 años a partir de 1961</w:t>
      </w:r>
      <w:r w:rsidR="00F53700" w:rsidRPr="00820A5B">
        <w:t xml:space="preserve"> y en especial hasta 1967</w:t>
      </w:r>
      <w:r w:rsidR="007305F1" w:rsidRPr="00820A5B">
        <w:t>.</w:t>
      </w:r>
      <w:r w:rsidR="007E22D4" w:rsidRPr="00820A5B">
        <w:t xml:space="preserve"> De las 37 </w:t>
      </w:r>
      <w:r w:rsidR="007E22D4" w:rsidRPr="00820A5B">
        <w:lastRenderedPageBreak/>
        <w:t xml:space="preserve">personas con más de 70 años y fallecieron en el período de estudio 26 </w:t>
      </w:r>
      <w:r w:rsidR="003952ED" w:rsidRPr="00820A5B">
        <w:t>ingresaron</w:t>
      </w:r>
      <w:r w:rsidR="007E22D4" w:rsidRPr="00820A5B">
        <w:t xml:space="preserve"> a partir de 1961 y hasta fin de 1967.</w:t>
      </w:r>
      <w:r w:rsidR="007E22D4">
        <w:t xml:space="preserve"> </w:t>
      </w:r>
    </w:p>
    <w:p w:rsidR="00483F58" w:rsidRPr="00F4259A" w:rsidRDefault="0019072B" w:rsidP="003F4383">
      <w:pPr>
        <w:pStyle w:val="Ttulo3"/>
      </w:pPr>
      <w:bookmarkStart w:id="487" w:name="_Toc459232280"/>
      <w:bookmarkStart w:id="488" w:name="_Toc459235312"/>
      <w:bookmarkStart w:id="489" w:name="_Toc461109120"/>
      <w:bookmarkStart w:id="490" w:name="_Toc461109288"/>
      <w:bookmarkStart w:id="491" w:name="_Toc462772194"/>
      <w:bookmarkStart w:id="492" w:name="_Toc462773306"/>
      <w:r>
        <w:t>10.4.6</w:t>
      </w:r>
      <w:bookmarkStart w:id="493" w:name="_Toc455295223"/>
      <w:bookmarkStart w:id="494" w:name="_Toc459231434"/>
      <w:bookmarkStart w:id="495" w:name="_Toc459231538"/>
      <w:r w:rsidR="00F162E4">
        <w:t xml:space="preserve"> </w:t>
      </w:r>
      <w:r w:rsidR="00936666" w:rsidRPr="00F4259A">
        <w:t>“Colocada por”</w:t>
      </w:r>
      <w:bookmarkEnd w:id="487"/>
      <w:bookmarkEnd w:id="488"/>
      <w:bookmarkEnd w:id="489"/>
      <w:bookmarkEnd w:id="490"/>
      <w:bookmarkEnd w:id="491"/>
      <w:bookmarkEnd w:id="492"/>
      <w:bookmarkEnd w:id="493"/>
      <w:bookmarkEnd w:id="494"/>
      <w:bookmarkEnd w:id="495"/>
    </w:p>
    <w:p w:rsidR="00425910" w:rsidRDefault="00425910" w:rsidP="000D574E">
      <w:pPr>
        <w:spacing w:line="360" w:lineRule="auto"/>
        <w:ind w:firstLine="709"/>
        <w:jc w:val="both"/>
      </w:pPr>
    </w:p>
    <w:p w:rsidR="00252933" w:rsidRDefault="007E22D4" w:rsidP="000D574E">
      <w:pPr>
        <w:spacing w:line="360" w:lineRule="auto"/>
        <w:ind w:firstLine="709"/>
        <w:jc w:val="both"/>
      </w:pPr>
      <w:r w:rsidRPr="007E22D4">
        <w:t>En la historia clínica puede leerse la expresión “colocada por”, la cual remite</w:t>
      </w:r>
      <w:r>
        <w:t xml:space="preserve"> a quienes internaron </w:t>
      </w:r>
      <w:r w:rsidR="00252933">
        <w:t>por primera vez a las personas fallecidas en el período en estudio</w:t>
      </w:r>
      <w:r>
        <w:t>. El análisis de esta variable muestra que fueron</w:t>
      </w:r>
      <w:r w:rsidR="00252933">
        <w:t xml:space="preserve"> los hijos</w:t>
      </w:r>
      <w:r w:rsidR="001A79D5">
        <w:t xml:space="preserve"> (casi en el 20% de los casos)</w:t>
      </w:r>
      <w:r w:rsidR="00252933">
        <w:t xml:space="preserve">, hermanos </w:t>
      </w:r>
      <w:r w:rsidR="001A79D5">
        <w:t xml:space="preserve">(14,78%) </w:t>
      </w:r>
      <w:r w:rsidR="00252933">
        <w:t>(</w:t>
      </w:r>
      <w:proofErr w:type="gramStart"/>
      <w:r w:rsidR="006D060F">
        <w:t>con</w:t>
      </w:r>
      <w:proofErr w:type="gramEnd"/>
      <w:r w:rsidR="006D060F">
        <w:t xml:space="preserve"> </w:t>
      </w:r>
      <w:r w:rsidR="00EE70F4">
        <w:t>ma</w:t>
      </w:r>
      <w:r w:rsidR="00C12796">
        <w:t>yor</w:t>
      </w:r>
      <w:r w:rsidR="00252933">
        <w:t xml:space="preserve"> frecuencia de </w:t>
      </w:r>
      <w:r w:rsidR="004C6F79">
        <w:t>varones</w:t>
      </w:r>
      <w:r w:rsidR="00252933">
        <w:t>)</w:t>
      </w:r>
      <w:r w:rsidR="001A79D5">
        <w:t xml:space="preserve"> </w:t>
      </w:r>
      <w:r w:rsidR="00252933">
        <w:t xml:space="preserve">y esposos </w:t>
      </w:r>
      <w:r w:rsidR="001A79D5">
        <w:t xml:space="preserve">(13,97%) </w:t>
      </w:r>
      <w:r w:rsidR="00252933">
        <w:t xml:space="preserve">las personas </w:t>
      </w:r>
      <w:r w:rsidR="004C6F79">
        <w:t>que</w:t>
      </w:r>
      <w:r w:rsidR="00252933">
        <w:t xml:space="preserve"> más frecuentemente las internaron. </w:t>
      </w:r>
      <w:r w:rsidR="004C6F79">
        <w:t>Le siguen en frecuencia otros familiares</w:t>
      </w:r>
      <w:r w:rsidR="001A79D5">
        <w:t xml:space="preserve"> (sobrinos, primos, </w:t>
      </w:r>
      <w:r w:rsidR="0096175C">
        <w:t>suegros</w:t>
      </w:r>
      <w:r w:rsidR="001A79D5">
        <w:t xml:space="preserve">, </w:t>
      </w:r>
      <w:r w:rsidR="00C12796">
        <w:t>tíos</w:t>
      </w:r>
      <w:r w:rsidR="001A79D5">
        <w:t>, yernos, cuñados) (11,56%)</w:t>
      </w:r>
      <w:r w:rsidR="004C6F79">
        <w:t xml:space="preserve">, la policía </w:t>
      </w:r>
      <w:r w:rsidR="00EE70F4">
        <w:t xml:space="preserve">capital federal y provincia de Bs As </w:t>
      </w:r>
      <w:r w:rsidR="0096175C">
        <w:t>(11,02%)</w:t>
      </w:r>
      <w:r w:rsidR="001A79D5">
        <w:t>, luego los padres</w:t>
      </w:r>
      <w:r w:rsidR="00EE70F4">
        <w:t>/madres</w:t>
      </w:r>
      <w:r w:rsidR="001A79D5">
        <w:t xml:space="preserve"> </w:t>
      </w:r>
      <w:r w:rsidR="0096175C">
        <w:t>(6,98%). Luego l</w:t>
      </w:r>
      <w:r w:rsidR="001A79D5">
        <w:t>as derivaciones de otros hospitales</w:t>
      </w:r>
      <w:r w:rsidR="0096175C">
        <w:t xml:space="preserve"> (5,1%)</w:t>
      </w:r>
      <w:r w:rsidR="00937927">
        <w:t xml:space="preserve"> (</w:t>
      </w:r>
      <w:proofErr w:type="gramStart"/>
      <w:r w:rsidR="00937927">
        <w:t>ver</w:t>
      </w:r>
      <w:proofErr w:type="gramEnd"/>
      <w:r w:rsidR="00937927">
        <w:t xml:space="preserve"> tabla </w:t>
      </w:r>
      <w:r w:rsidR="006D060F">
        <w:t>14</w:t>
      </w:r>
      <w:r w:rsidR="00937927">
        <w:t>)</w:t>
      </w:r>
      <w:r w:rsidR="001A79D5">
        <w:t>. Entre estas derivaciones no están consideradas las derivaciones del HNA pero sí de hospitales</w:t>
      </w:r>
      <w:r w:rsidR="007305F1">
        <w:t xml:space="preserve"> </w:t>
      </w:r>
      <w:r w:rsidR="00EE70F4">
        <w:t>generales, hogares de ancianos</w:t>
      </w:r>
      <w:r w:rsidR="001A79D5">
        <w:t xml:space="preserve">. </w:t>
      </w:r>
      <w:r w:rsidR="00EE70F4">
        <w:t>Cuando el traslado se hacía desde el HNA</w:t>
      </w:r>
      <w:r w:rsidR="00D93C03">
        <w:t xml:space="preserve"> </w:t>
      </w:r>
      <w:r w:rsidR="00EE70F4">
        <w:t>directamente aparec</w:t>
      </w:r>
      <w:r w:rsidR="006D060F">
        <w:t xml:space="preserve">ía </w:t>
      </w:r>
      <w:r w:rsidR="00EE70F4">
        <w:t>un registro entre las descripciones médicas que deja</w:t>
      </w:r>
      <w:r w:rsidR="006D060F">
        <w:t>ba</w:t>
      </w:r>
      <w:r w:rsidR="00EE70F4">
        <w:t xml:space="preserve"> constancia de dicho pase. El tipo de registro </w:t>
      </w:r>
      <w:r w:rsidR="006D060F">
        <w:t>n</w:t>
      </w:r>
      <w:r w:rsidR="00EE70F4">
        <w:t xml:space="preserve">o difiere del pase de un pabellón a otro. </w:t>
      </w:r>
    </w:p>
    <w:p w:rsidR="006D060F" w:rsidRDefault="0096175C" w:rsidP="006D060F">
      <w:pPr>
        <w:spacing w:line="360" w:lineRule="auto"/>
        <w:ind w:firstLine="709"/>
        <w:jc w:val="both"/>
      </w:pPr>
      <w:r>
        <w:t xml:space="preserve">Por último con menores proporciones figuran vecinos, patrón, dueño de casa que alquila, los jueces y </w:t>
      </w:r>
      <w:r w:rsidR="00EE70F4">
        <w:t>las policías de otras provincias.</w:t>
      </w:r>
      <w:r>
        <w:t xml:space="preserve"> </w:t>
      </w:r>
      <w:r w:rsidR="006D060F">
        <w:t xml:space="preserve">Queda en evidencia que quienes internaron por primera vez a estas personas fueron en su mayoría de su fuero más cercano </w:t>
      </w:r>
      <w:r w:rsidR="006D060F" w:rsidRPr="007305F1">
        <w:t xml:space="preserve"> (48,43% entre hijos, hermanos y esposo).</w:t>
      </w:r>
    </w:p>
    <w:p w:rsidR="00536C24" w:rsidRDefault="00536C24" w:rsidP="000D574E">
      <w:pPr>
        <w:ind w:firstLine="709"/>
        <w:rPr>
          <w:highlight w:val="yellow"/>
        </w:rPr>
      </w:pPr>
    </w:p>
    <w:p w:rsidR="00536C24" w:rsidRDefault="00536C24" w:rsidP="003F4383">
      <w:pPr>
        <w:jc w:val="both"/>
      </w:pPr>
      <w:bookmarkStart w:id="496" w:name="_Toc478485913"/>
      <w:r>
        <w:t xml:space="preserve">Figura </w:t>
      </w:r>
      <w:fldSimple w:instr=" SEQ Figura \* ARABIC ">
        <w:r w:rsidR="006D1FCB">
          <w:rPr>
            <w:noProof/>
          </w:rPr>
          <w:t>11</w:t>
        </w:r>
      </w:fldSimple>
      <w:r w:rsidR="004A53F3">
        <w:rPr>
          <w:noProof/>
        </w:rPr>
        <w:t>-</w:t>
      </w:r>
      <w:r w:rsidRPr="00536C24">
        <w:t xml:space="preserve"> </w:t>
      </w:r>
      <w:r>
        <w:t>Distribución de frecuencias de la muestra de personas fallecidas en el Esteves entre 1957–1971 según vínculo de quien “coloca”/interna (1era internación).</w:t>
      </w:r>
      <w:bookmarkEnd w:id="496"/>
    </w:p>
    <w:p w:rsidR="00D86893" w:rsidRPr="00483F58" w:rsidRDefault="00D86893" w:rsidP="000D574E">
      <w:pPr>
        <w:rPr>
          <w:highlight w:val="yellow"/>
        </w:rPr>
      </w:pPr>
      <w:r>
        <w:rPr>
          <w:noProof/>
          <w:lang w:eastAsia="es-AR"/>
        </w:rPr>
        <w:drawing>
          <wp:inline distT="0" distB="0" distL="0" distR="0" wp14:anchorId="1CA71B11" wp14:editId="51C624D4">
            <wp:extent cx="5153890" cy="2227810"/>
            <wp:effectExtent l="0" t="0" r="27940" b="203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2933" w:rsidRPr="00937927" w:rsidRDefault="00252933" w:rsidP="004A53F3">
      <w:pPr>
        <w:ind w:right="424"/>
        <w:rPr>
          <w:sz w:val="20"/>
          <w:szCs w:val="20"/>
        </w:rPr>
      </w:pPr>
      <w:r w:rsidRPr="00937927">
        <w:rPr>
          <w:sz w:val="20"/>
          <w:szCs w:val="20"/>
        </w:rPr>
        <w:t xml:space="preserve">Fuente: Elaboración propia a partir de la matriz de datos relevada por el equipo de investigación </w:t>
      </w:r>
      <w:proofErr w:type="spellStart"/>
      <w:r w:rsidRPr="00937927">
        <w:rPr>
          <w:sz w:val="20"/>
          <w:szCs w:val="20"/>
        </w:rPr>
        <w:t>Sy</w:t>
      </w:r>
      <w:proofErr w:type="spellEnd"/>
      <w:r w:rsidRPr="00937927">
        <w:rPr>
          <w:sz w:val="20"/>
          <w:szCs w:val="20"/>
        </w:rPr>
        <w:t xml:space="preserve"> </w:t>
      </w:r>
      <w:r w:rsidR="0016153E">
        <w:rPr>
          <w:sz w:val="20"/>
          <w:szCs w:val="20"/>
        </w:rPr>
        <w:t>et al.</w:t>
      </w:r>
      <w:r w:rsidRPr="00937927">
        <w:rPr>
          <w:sz w:val="20"/>
          <w:szCs w:val="20"/>
        </w:rPr>
        <w:t xml:space="preserve"> (2016). </w:t>
      </w:r>
    </w:p>
    <w:p w:rsidR="006D060F" w:rsidRPr="00582330" w:rsidRDefault="006D060F" w:rsidP="003F4383">
      <w:pPr>
        <w:pStyle w:val="tabla"/>
        <w:ind w:left="1134" w:right="1133"/>
        <w:rPr>
          <w:highlight w:val="yellow"/>
        </w:rPr>
      </w:pPr>
      <w:bookmarkStart w:id="497" w:name="_Toc478485963"/>
      <w:r>
        <w:lastRenderedPageBreak/>
        <w:t xml:space="preserve">Tabla </w:t>
      </w:r>
      <w:r>
        <w:fldChar w:fldCharType="begin"/>
      </w:r>
      <w:r>
        <w:instrText xml:space="preserve"> SEQ Tabla \* ARABIC </w:instrText>
      </w:r>
      <w:r>
        <w:fldChar w:fldCharType="separate"/>
      </w:r>
      <w:r w:rsidR="006D1FCB">
        <w:rPr>
          <w:noProof/>
        </w:rPr>
        <w:t>14</w:t>
      </w:r>
      <w:r>
        <w:rPr>
          <w:noProof/>
        </w:rPr>
        <w:fldChar w:fldCharType="end"/>
      </w:r>
      <w:r>
        <w:rPr>
          <w:noProof/>
        </w:rPr>
        <w:t xml:space="preserve">- </w:t>
      </w:r>
      <w:r>
        <w:t>Di</w:t>
      </w:r>
      <w:r w:rsidRPr="00582330">
        <w:t>stribución de frecuencia</w:t>
      </w:r>
      <w:r>
        <w:t>s</w:t>
      </w:r>
      <w:r w:rsidRPr="00582330">
        <w:t xml:space="preserve"> de vínculo de quien “coloca”/interna (1era internación) a las personas de las </w:t>
      </w:r>
      <w:r w:rsidR="008F1DD3">
        <w:t>HC</w:t>
      </w:r>
      <w:r w:rsidRPr="00582330">
        <w:t xml:space="preserve"> de la muestra de personas fallecidas en el Esteves entre 1957 – 1971</w:t>
      </w:r>
      <w:r>
        <w:t>.</w:t>
      </w:r>
      <w:bookmarkEnd w:id="497"/>
    </w:p>
    <w:tbl>
      <w:tblPr>
        <w:tblW w:w="6274" w:type="dxa"/>
        <w:jc w:val="center"/>
        <w:tblCellMar>
          <w:left w:w="70" w:type="dxa"/>
          <w:right w:w="70" w:type="dxa"/>
        </w:tblCellMar>
        <w:tblLook w:val="04A0" w:firstRow="1" w:lastRow="0" w:firstColumn="1" w:lastColumn="0" w:noHBand="0" w:noVBand="1"/>
      </w:tblPr>
      <w:tblGrid>
        <w:gridCol w:w="4006"/>
        <w:gridCol w:w="1417"/>
        <w:gridCol w:w="851"/>
      </w:tblGrid>
      <w:tr w:rsidR="006D060F" w:rsidRPr="00582330" w:rsidTr="001572F2">
        <w:trPr>
          <w:trHeight w:val="300"/>
          <w:jc w:val="center"/>
        </w:trPr>
        <w:tc>
          <w:tcPr>
            <w:tcW w:w="4006" w:type="dxa"/>
            <w:tcBorders>
              <w:top w:val="single" w:sz="4" w:space="0" w:color="auto"/>
              <w:bottom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 internación colocada por</w:t>
            </w:r>
          </w:p>
        </w:tc>
        <w:tc>
          <w:tcPr>
            <w:tcW w:w="1417" w:type="dxa"/>
            <w:tcBorders>
              <w:top w:val="single" w:sz="4" w:space="0" w:color="auto"/>
              <w:bottom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Frecuencia</w:t>
            </w:r>
          </w:p>
        </w:tc>
        <w:tc>
          <w:tcPr>
            <w:tcW w:w="851" w:type="dxa"/>
            <w:tcBorders>
              <w:top w:val="single" w:sz="4" w:space="0" w:color="auto"/>
              <w:bottom w:val="single" w:sz="4" w:space="0" w:color="auto"/>
            </w:tcBorders>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w:t>
            </w:r>
          </w:p>
        </w:tc>
      </w:tr>
      <w:tr w:rsidR="006D060F" w:rsidRPr="00582330" w:rsidTr="001572F2">
        <w:trPr>
          <w:trHeight w:val="300"/>
          <w:jc w:val="center"/>
        </w:trPr>
        <w:tc>
          <w:tcPr>
            <w:tcW w:w="4006" w:type="dxa"/>
            <w:tcBorders>
              <w:top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Hijo/ hija</w:t>
            </w:r>
          </w:p>
        </w:tc>
        <w:tc>
          <w:tcPr>
            <w:tcW w:w="1417" w:type="dxa"/>
            <w:tcBorders>
              <w:top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73</w:t>
            </w:r>
          </w:p>
        </w:tc>
        <w:tc>
          <w:tcPr>
            <w:tcW w:w="851" w:type="dxa"/>
            <w:tcBorders>
              <w:top w:val="single" w:sz="4" w:space="0" w:color="auto"/>
            </w:tcBorders>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19,62</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Hermano/ hermana</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55</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14,78</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Esposo</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52</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13,97</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lang w:eastAsia="es-AR"/>
              </w:rPr>
            </w:pPr>
            <w:r w:rsidRPr="00582330">
              <w:rPr>
                <w:rFonts w:eastAsia="Times New Roman"/>
                <w:lang w:eastAsia="es-AR"/>
              </w:rPr>
              <w:t>Otros Familiares (</w:t>
            </w:r>
            <w:r w:rsidRPr="00582330">
              <w:t>sobrino/a primo/a suegro/a, tía, yerno, nieto cuñado)</w:t>
            </w:r>
          </w:p>
        </w:tc>
        <w:tc>
          <w:tcPr>
            <w:tcW w:w="1417" w:type="dxa"/>
            <w:shd w:val="clear" w:color="auto" w:fill="auto"/>
            <w:noWrap/>
            <w:hideMark/>
          </w:tcPr>
          <w:p w:rsidR="006D060F" w:rsidRPr="00582330" w:rsidRDefault="006D060F" w:rsidP="001572F2">
            <w:pPr>
              <w:jc w:val="center"/>
              <w:rPr>
                <w:rFonts w:eastAsia="Times New Roman"/>
                <w:color w:val="000000"/>
                <w:lang w:eastAsia="es-AR"/>
              </w:rPr>
            </w:pPr>
          </w:p>
          <w:p w:rsidR="006D060F" w:rsidRPr="00582330" w:rsidRDefault="006D060F" w:rsidP="001572F2">
            <w:pPr>
              <w:jc w:val="center"/>
              <w:rPr>
                <w:rFonts w:eastAsia="Times New Roman"/>
                <w:color w:val="000000"/>
                <w:lang w:eastAsia="es-AR"/>
              </w:rPr>
            </w:pPr>
          </w:p>
          <w:p w:rsidR="006D060F" w:rsidRPr="00582330" w:rsidRDefault="006D060F" w:rsidP="001572F2">
            <w:pPr>
              <w:jc w:val="center"/>
              <w:rPr>
                <w:rFonts w:eastAsia="Times New Roman"/>
                <w:color w:val="000000"/>
                <w:lang w:eastAsia="es-AR"/>
              </w:rPr>
            </w:pPr>
            <w:r w:rsidRPr="00582330">
              <w:rPr>
                <w:rFonts w:eastAsia="Times New Roman"/>
                <w:color w:val="000000"/>
                <w:lang w:eastAsia="es-AR"/>
              </w:rPr>
              <w:t>43</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11,56</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Policía y policía de Capital Federal</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41</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11,02</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S/D</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41</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11,02</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Madre/ padre</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26</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6,98</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lang w:eastAsia="es-AR"/>
              </w:rPr>
            </w:pPr>
            <w:r w:rsidRPr="00582330">
              <w:rPr>
                <w:rFonts w:eastAsia="Times New Roman"/>
                <w:lang w:eastAsia="es-AR"/>
              </w:rPr>
              <w:t>Derivación de Hospital</w:t>
            </w:r>
          </w:p>
          <w:p w:rsidR="006D060F" w:rsidRPr="00582330" w:rsidRDefault="006D060F" w:rsidP="003F4383">
            <w:pPr>
              <w:ind w:firstLine="87"/>
              <w:jc w:val="center"/>
              <w:rPr>
                <w:rFonts w:eastAsia="Times New Roman"/>
                <w:lang w:eastAsia="es-AR"/>
              </w:rPr>
            </w:pPr>
            <w:r w:rsidRPr="00582330">
              <w:t xml:space="preserve">Fiorito, Rivadavia, Oliva , </w:t>
            </w:r>
            <w:proofErr w:type="spellStart"/>
            <w:r w:rsidRPr="00582330">
              <w:t>Cotolengo</w:t>
            </w:r>
            <w:proofErr w:type="spellEnd"/>
            <w:r w:rsidRPr="00582330">
              <w:t xml:space="preserve"> de Avellaneda, Hogar de ancianos, Asistencia </w:t>
            </w:r>
            <w:r w:rsidR="003F4383">
              <w:t>S</w:t>
            </w:r>
            <w:r w:rsidRPr="00582330">
              <w:t xml:space="preserve">ocial, Salud </w:t>
            </w:r>
            <w:r w:rsidR="003F4383">
              <w:t>P</w:t>
            </w:r>
            <w:r w:rsidRPr="00582330">
              <w:t xml:space="preserve">ública, Fernández, </w:t>
            </w:r>
            <w:proofErr w:type="spellStart"/>
            <w:r w:rsidRPr="00582330">
              <w:t>Cotolengo</w:t>
            </w:r>
            <w:proofErr w:type="spellEnd"/>
            <w:r w:rsidRPr="00582330">
              <w:t xml:space="preserve"> Argentino</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19</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5,1</w:t>
            </w:r>
            <w:r w:rsidR="00F1185C">
              <w:rPr>
                <w:rFonts w:eastAsia="Times New Roman"/>
                <w:color w:val="000000"/>
                <w:lang w:eastAsia="es-AR"/>
              </w:rPr>
              <w:t>0</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Otros (</w:t>
            </w:r>
            <w:r w:rsidR="003F4383">
              <w:t>vecina, mé</w:t>
            </w:r>
            <w:r w:rsidRPr="00582330">
              <w:t>dico, extraño, patrón, dueña de la casa donde alquilaba)</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12</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3,22</w:t>
            </w:r>
          </w:p>
        </w:tc>
      </w:tr>
      <w:tr w:rsidR="006D060F" w:rsidRPr="00582330" w:rsidTr="001572F2">
        <w:trPr>
          <w:trHeight w:val="300"/>
          <w:jc w:val="center"/>
        </w:trPr>
        <w:tc>
          <w:tcPr>
            <w:tcW w:w="4006"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Juez civil</w:t>
            </w:r>
          </w:p>
        </w:tc>
        <w:tc>
          <w:tcPr>
            <w:tcW w:w="1417" w:type="dxa"/>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5</w:t>
            </w:r>
          </w:p>
        </w:tc>
        <w:tc>
          <w:tcPr>
            <w:tcW w:w="851" w:type="dxa"/>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1,34</w:t>
            </w:r>
          </w:p>
        </w:tc>
      </w:tr>
      <w:tr w:rsidR="006D060F" w:rsidRPr="00582330" w:rsidTr="001572F2">
        <w:trPr>
          <w:trHeight w:val="300"/>
          <w:jc w:val="center"/>
        </w:trPr>
        <w:tc>
          <w:tcPr>
            <w:tcW w:w="4006" w:type="dxa"/>
            <w:tcBorders>
              <w:bottom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Policía de otras provincias (Neuquén, Río Negro, Jujuy)</w:t>
            </w:r>
          </w:p>
        </w:tc>
        <w:tc>
          <w:tcPr>
            <w:tcW w:w="1417" w:type="dxa"/>
            <w:tcBorders>
              <w:bottom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5</w:t>
            </w:r>
          </w:p>
        </w:tc>
        <w:tc>
          <w:tcPr>
            <w:tcW w:w="851" w:type="dxa"/>
            <w:tcBorders>
              <w:bottom w:val="single" w:sz="4" w:space="0" w:color="auto"/>
            </w:tcBorders>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1,34</w:t>
            </w:r>
          </w:p>
        </w:tc>
      </w:tr>
      <w:tr w:rsidR="006D060F" w:rsidRPr="00582330" w:rsidTr="001572F2">
        <w:trPr>
          <w:trHeight w:val="300"/>
          <w:jc w:val="center"/>
        </w:trPr>
        <w:tc>
          <w:tcPr>
            <w:tcW w:w="4006" w:type="dxa"/>
            <w:tcBorders>
              <w:top w:val="single" w:sz="4" w:space="0" w:color="auto"/>
              <w:bottom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Total</w:t>
            </w:r>
          </w:p>
        </w:tc>
        <w:tc>
          <w:tcPr>
            <w:tcW w:w="1417" w:type="dxa"/>
            <w:tcBorders>
              <w:top w:val="single" w:sz="4" w:space="0" w:color="auto"/>
              <w:bottom w:val="single" w:sz="4" w:space="0" w:color="auto"/>
            </w:tcBorders>
            <w:shd w:val="clear" w:color="auto" w:fill="auto"/>
            <w:noWrap/>
            <w:hideMark/>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372</w:t>
            </w:r>
          </w:p>
        </w:tc>
        <w:tc>
          <w:tcPr>
            <w:tcW w:w="851" w:type="dxa"/>
            <w:tcBorders>
              <w:top w:val="single" w:sz="4" w:space="0" w:color="auto"/>
              <w:bottom w:val="single" w:sz="4" w:space="0" w:color="auto"/>
            </w:tcBorders>
          </w:tcPr>
          <w:p w:rsidR="006D060F" w:rsidRPr="00582330" w:rsidRDefault="006D060F" w:rsidP="001572F2">
            <w:pPr>
              <w:ind w:firstLine="87"/>
              <w:jc w:val="center"/>
              <w:rPr>
                <w:rFonts w:eastAsia="Times New Roman"/>
                <w:color w:val="000000"/>
                <w:lang w:eastAsia="es-AR"/>
              </w:rPr>
            </w:pPr>
            <w:r w:rsidRPr="00582330">
              <w:rPr>
                <w:rFonts w:eastAsia="Times New Roman"/>
                <w:color w:val="000000"/>
                <w:lang w:eastAsia="es-AR"/>
              </w:rPr>
              <w:t>100</w:t>
            </w:r>
          </w:p>
        </w:tc>
      </w:tr>
    </w:tbl>
    <w:p w:rsidR="006D060F" w:rsidRPr="009F65C6" w:rsidRDefault="006D060F" w:rsidP="006D060F">
      <w:pPr>
        <w:ind w:left="1134" w:right="424"/>
        <w:rPr>
          <w:sz w:val="20"/>
          <w:szCs w:val="20"/>
        </w:rPr>
      </w:pPr>
      <w:r w:rsidRPr="009F65C6">
        <w:rPr>
          <w:sz w:val="20"/>
          <w:szCs w:val="20"/>
        </w:rPr>
        <w:t xml:space="preserve">Fuente: Elaboración propia a partir de la matriz de datos relevada por el equipo de investigación </w:t>
      </w:r>
      <w:proofErr w:type="spellStart"/>
      <w:r w:rsidRPr="009F65C6">
        <w:rPr>
          <w:sz w:val="20"/>
          <w:szCs w:val="20"/>
        </w:rPr>
        <w:t>Sy</w:t>
      </w:r>
      <w:proofErr w:type="spellEnd"/>
      <w:r w:rsidRPr="009F65C6">
        <w:rPr>
          <w:sz w:val="20"/>
          <w:szCs w:val="20"/>
        </w:rPr>
        <w:t xml:space="preserve"> </w:t>
      </w:r>
      <w:r w:rsidR="0016153E">
        <w:rPr>
          <w:sz w:val="20"/>
          <w:szCs w:val="20"/>
        </w:rPr>
        <w:t>et al.</w:t>
      </w:r>
      <w:r w:rsidRPr="009F65C6">
        <w:rPr>
          <w:sz w:val="20"/>
          <w:szCs w:val="20"/>
        </w:rPr>
        <w:t xml:space="preserve"> (2016). </w:t>
      </w:r>
    </w:p>
    <w:p w:rsidR="006D060F" w:rsidRDefault="006D060F" w:rsidP="000D574E">
      <w:pPr>
        <w:spacing w:line="360" w:lineRule="auto"/>
        <w:ind w:firstLine="709"/>
        <w:jc w:val="both"/>
      </w:pPr>
    </w:p>
    <w:p w:rsidR="007305F1" w:rsidRDefault="007305F1" w:rsidP="000D574E">
      <w:pPr>
        <w:spacing w:line="360" w:lineRule="auto"/>
        <w:ind w:firstLine="709"/>
        <w:jc w:val="both"/>
      </w:pPr>
      <w:r>
        <w:t xml:space="preserve">Nosotros creíamos que en muchos casos serían los esposos quienes </w:t>
      </w:r>
      <w:r w:rsidR="006D060F">
        <w:t>las internaban, s</w:t>
      </w:r>
      <w:r>
        <w:t xml:space="preserve">in embargo es mayor la presencia de hijos en </w:t>
      </w:r>
      <w:r w:rsidR="00A84619">
        <w:t xml:space="preserve">la internación. </w:t>
      </w:r>
      <w:r w:rsidR="00EE70F4">
        <w:t xml:space="preserve"> </w:t>
      </w:r>
    </w:p>
    <w:p w:rsidR="006D060F" w:rsidRDefault="006D060F" w:rsidP="006D060F">
      <w:pPr>
        <w:spacing w:line="360" w:lineRule="auto"/>
        <w:ind w:firstLine="709"/>
        <w:jc w:val="both"/>
      </w:pPr>
      <w:r>
        <w:t xml:space="preserve">También nos llamó la atención la baja presencia judicial en los ingresos. Ahora bien creemos que eso se debe a un modo de registro de la HC. Muchas HC están interdictas, muchas tienen intervención judicial en tanto juicio de insania por ejemplo. Si bien no “las coloca” un juez sí interviene en su internación a posteriori. </w:t>
      </w:r>
    </w:p>
    <w:p w:rsidR="00A84619" w:rsidRDefault="006D060F" w:rsidP="000D574E">
      <w:pPr>
        <w:spacing w:line="360" w:lineRule="auto"/>
        <w:ind w:firstLine="709"/>
        <w:jc w:val="both"/>
      </w:pPr>
      <w:r>
        <w:t>La policía merecería especial atención que excede este trabajo. En</w:t>
      </w:r>
      <w:r w:rsidR="00A84619">
        <w:t xml:space="preserve"> los reingresos su presencia es mucho mayor. Es decir que es común encontrar HC donde el ingreso lo hace un familiar y con los años las personas “se fugan” o son externadas y son reingresadas por la policía. </w:t>
      </w:r>
    </w:p>
    <w:p w:rsidR="0019072B" w:rsidRDefault="0019072B" w:rsidP="000D574E">
      <w:pPr>
        <w:spacing w:line="360" w:lineRule="auto"/>
        <w:ind w:firstLine="709"/>
        <w:jc w:val="both"/>
      </w:pPr>
    </w:p>
    <w:p w:rsidR="00356786" w:rsidRDefault="0019072B" w:rsidP="003F4383">
      <w:pPr>
        <w:pStyle w:val="Ttulo3"/>
      </w:pPr>
      <w:bookmarkStart w:id="498" w:name="_Toc455295224"/>
      <w:bookmarkStart w:id="499" w:name="_Toc459231435"/>
      <w:bookmarkStart w:id="500" w:name="_Toc459231539"/>
      <w:bookmarkStart w:id="501" w:name="_Toc459232281"/>
      <w:bookmarkStart w:id="502" w:name="_Toc459235313"/>
      <w:bookmarkStart w:id="503" w:name="_Toc461109121"/>
      <w:bookmarkStart w:id="504" w:name="_Toc461109289"/>
      <w:bookmarkStart w:id="505" w:name="_Toc462772195"/>
      <w:bookmarkStart w:id="506" w:name="_Toc462773307"/>
      <w:r>
        <w:lastRenderedPageBreak/>
        <w:t>10.4.7</w:t>
      </w:r>
      <w:r w:rsidR="00F162E4">
        <w:t xml:space="preserve"> </w:t>
      </w:r>
      <w:r w:rsidR="00263AED">
        <w:t>“</w:t>
      </w:r>
      <w:r w:rsidR="00F4259A">
        <w:t>Color</w:t>
      </w:r>
      <w:r w:rsidR="00263AED">
        <w:t>”</w:t>
      </w:r>
      <w:bookmarkEnd w:id="498"/>
      <w:bookmarkEnd w:id="499"/>
      <w:bookmarkEnd w:id="500"/>
      <w:bookmarkEnd w:id="501"/>
      <w:bookmarkEnd w:id="502"/>
      <w:bookmarkEnd w:id="503"/>
      <w:bookmarkEnd w:id="504"/>
      <w:bookmarkEnd w:id="505"/>
      <w:bookmarkEnd w:id="506"/>
    </w:p>
    <w:p w:rsidR="003F4383" w:rsidRDefault="003F4383" w:rsidP="00EE78AE">
      <w:pPr>
        <w:spacing w:line="360" w:lineRule="auto"/>
        <w:ind w:firstLine="709"/>
        <w:jc w:val="both"/>
      </w:pPr>
    </w:p>
    <w:p w:rsidR="00646F5D" w:rsidRDefault="00646F5D" w:rsidP="00EE78AE">
      <w:pPr>
        <w:spacing w:line="360" w:lineRule="auto"/>
        <w:ind w:firstLine="709"/>
        <w:jc w:val="both"/>
      </w:pPr>
      <w:r>
        <w:t xml:space="preserve">Si bien no hemos ahondado </w:t>
      </w:r>
      <w:r w:rsidR="00EE70F4">
        <w:t>sobre la</w:t>
      </w:r>
      <w:r>
        <w:t xml:space="preserve"> frecuencia</w:t>
      </w:r>
      <w:r w:rsidR="00EE70F4">
        <w:t xml:space="preserve"> con que</w:t>
      </w:r>
      <w:r>
        <w:t xml:space="preserve"> se registraba el color de piel de las personas internadas (en qué década se registró más el color de piel) hay registros de color de piel en nuestra muestra hasta 1969. Ese es el extremo superior.</w:t>
      </w:r>
    </w:p>
    <w:p w:rsidR="00646F5D" w:rsidRDefault="00372764" w:rsidP="00EE78AE">
      <w:pPr>
        <w:spacing w:line="360" w:lineRule="auto"/>
        <w:ind w:firstLine="709"/>
        <w:jc w:val="both"/>
      </w:pPr>
      <w:r>
        <w:t xml:space="preserve">No hay datos de “color” en el 43,5% de las </w:t>
      </w:r>
      <w:r w:rsidR="008F1DD3">
        <w:t>HC</w:t>
      </w:r>
      <w:r>
        <w:t xml:space="preserve"> (162/372). </w:t>
      </w:r>
      <w:r w:rsidR="00263AED">
        <w:t xml:space="preserve">De las 162 de las que no hay datos, más de la mitad (108) son de la década del ´60. Es decir que cuando menos se registró el color de piel fue en los años ´60. </w:t>
      </w:r>
    </w:p>
    <w:p w:rsidR="00646F5D" w:rsidRDefault="00372764" w:rsidP="008A05DA">
      <w:pPr>
        <w:spacing w:line="360" w:lineRule="auto"/>
        <w:ind w:firstLine="709"/>
        <w:jc w:val="both"/>
      </w:pPr>
      <w:r>
        <w:t xml:space="preserve">Del total de </w:t>
      </w:r>
      <w:r w:rsidR="008F1DD3">
        <w:t>HC</w:t>
      </w:r>
      <w:r>
        <w:t xml:space="preserve"> el 52,7% (196/372) tenían el registro de “blanca”</w:t>
      </w:r>
      <w:r w:rsidR="003F4383">
        <w:t>, la otra mitad casi completa no tenía registrado el color de piel</w:t>
      </w:r>
      <w:r w:rsidR="008F5F2C">
        <w:t xml:space="preserve">. </w:t>
      </w:r>
    </w:p>
    <w:p w:rsidR="00372764" w:rsidRDefault="00372764" w:rsidP="000D574E">
      <w:pPr>
        <w:ind w:firstLine="709"/>
      </w:pPr>
    </w:p>
    <w:p w:rsidR="004A53F3" w:rsidRDefault="004A53F3" w:rsidP="004A53F3">
      <w:pPr>
        <w:ind w:left="2268" w:right="1700"/>
        <w:rPr>
          <w:sz w:val="18"/>
          <w:szCs w:val="18"/>
        </w:rPr>
      </w:pPr>
    </w:p>
    <w:p w:rsidR="00ED1E1E" w:rsidRPr="003F4383" w:rsidRDefault="0019072B" w:rsidP="003F4383">
      <w:pPr>
        <w:pStyle w:val="Ttulo3"/>
      </w:pPr>
      <w:bookmarkStart w:id="507" w:name="_Toc455295225"/>
      <w:bookmarkStart w:id="508" w:name="_Toc459231436"/>
      <w:bookmarkStart w:id="509" w:name="_Toc459231540"/>
      <w:bookmarkStart w:id="510" w:name="_Toc459232282"/>
      <w:bookmarkStart w:id="511" w:name="_Toc459235314"/>
      <w:bookmarkStart w:id="512" w:name="_Toc461109122"/>
      <w:bookmarkStart w:id="513" w:name="_Toc461109290"/>
      <w:bookmarkStart w:id="514" w:name="_Toc462772196"/>
      <w:bookmarkStart w:id="515" w:name="_Toc462773308"/>
      <w:r w:rsidRPr="003F4383">
        <w:t>10.4.8</w:t>
      </w:r>
      <w:r w:rsidR="00F162E4" w:rsidRPr="003F4383">
        <w:t xml:space="preserve"> </w:t>
      </w:r>
      <w:r w:rsidR="005769FB" w:rsidRPr="003F4383">
        <w:t>C</w:t>
      </w:r>
      <w:r w:rsidR="00463B7C" w:rsidRPr="003F4383">
        <w:t>ausa de muerte</w:t>
      </w:r>
      <w:r w:rsidR="00BA5708" w:rsidRPr="003F4383">
        <w:rPr>
          <w:rStyle w:val="Ttulo3Car"/>
          <w:b/>
          <w:bCs/>
        </w:rPr>
        <w:t xml:space="preserve"> </w:t>
      </w:r>
      <w:r w:rsidR="00356786" w:rsidRPr="003F4383">
        <w:rPr>
          <w:rStyle w:val="Ttulo3Car"/>
          <w:b/>
          <w:bCs/>
        </w:rPr>
        <w:t>registrada</w:t>
      </w:r>
      <w:bookmarkEnd w:id="507"/>
      <w:bookmarkEnd w:id="508"/>
      <w:bookmarkEnd w:id="509"/>
      <w:bookmarkEnd w:id="510"/>
      <w:bookmarkEnd w:id="511"/>
      <w:bookmarkEnd w:id="512"/>
      <w:bookmarkEnd w:id="513"/>
      <w:bookmarkEnd w:id="514"/>
      <w:bookmarkEnd w:id="515"/>
      <w:r w:rsidR="00356786" w:rsidRPr="003F4383">
        <w:t xml:space="preserve"> </w:t>
      </w:r>
    </w:p>
    <w:p w:rsidR="0019072B" w:rsidRDefault="0019072B" w:rsidP="000D574E">
      <w:pPr>
        <w:spacing w:line="360" w:lineRule="auto"/>
        <w:ind w:firstLine="709"/>
        <w:jc w:val="both"/>
      </w:pPr>
    </w:p>
    <w:p w:rsidR="005E2AE7" w:rsidRPr="005C17ED" w:rsidRDefault="00AB3EFF" w:rsidP="000D574E">
      <w:pPr>
        <w:spacing w:line="360" w:lineRule="auto"/>
        <w:ind w:firstLine="709"/>
        <w:jc w:val="both"/>
      </w:pPr>
      <w:r w:rsidRPr="005C17ED">
        <w:t>El registro de causa de muerte tiene</w:t>
      </w:r>
      <w:r w:rsidR="00EE70F4">
        <w:t xml:space="preserve"> algunas complejidades. En mucha</w:t>
      </w:r>
      <w:r w:rsidRPr="005C17ED">
        <w:t xml:space="preserve">s </w:t>
      </w:r>
      <w:r w:rsidR="00EE70F4">
        <w:t xml:space="preserve">circunstancias </w:t>
      </w:r>
      <w:r w:rsidRPr="005C17ED">
        <w:t xml:space="preserve">se registraba insuficiencia cardíaca aguda o bien paro </w:t>
      </w:r>
      <w:proofErr w:type="spellStart"/>
      <w:r w:rsidRPr="005C17ED">
        <w:t>cardio</w:t>
      </w:r>
      <w:proofErr w:type="spellEnd"/>
      <w:r w:rsidRPr="005C17ED">
        <w:t>-respiratorio no traumático. Ahora bien</w:t>
      </w:r>
      <w:r w:rsidR="00E54292">
        <w:t>,</w:t>
      </w:r>
      <w:r w:rsidRPr="005C17ED">
        <w:t xml:space="preserve"> esos registros no brindan </w:t>
      </w:r>
      <w:r w:rsidR="006D060F">
        <w:t xml:space="preserve">la </w:t>
      </w:r>
      <w:r w:rsidRPr="005C17ED">
        <w:t>oportunidad de saber qué originó el proceso de muerte</w:t>
      </w:r>
      <w:r w:rsidR="00E54292">
        <w:t xml:space="preserve"> </w:t>
      </w:r>
      <w:r w:rsidR="003952ED">
        <w:t>lo que</w:t>
      </w:r>
      <w:r w:rsidR="00C22105">
        <w:t xml:space="preserve"> </w:t>
      </w:r>
      <w:r w:rsidR="00E54292">
        <w:t>se podrá visualizar a partir del análisis cualitativo en profundidad.</w:t>
      </w:r>
      <w:r w:rsidRPr="005C17ED">
        <w:t xml:space="preserve"> </w:t>
      </w:r>
      <w:r w:rsidR="005769FB" w:rsidRPr="005C17ED">
        <w:t>Los registros de causa de muerte en la muestra y para</w:t>
      </w:r>
      <w:r w:rsidR="005E2AE7" w:rsidRPr="005C17ED">
        <w:t xml:space="preserve"> el  período en estudio exceden nuestra posibilidad actual de análisis. Sólo podemos mencionar que entre las causas registradas se encuentran según frecuencia de aparición las insuficiencias cardíacas agudas, las crónicas, enfermedades agudas del pulmón (TBC, edema agudo), caquexia, arterioesclerosis, gastroenteritis, enterocolitis, </w:t>
      </w:r>
      <w:r w:rsidRPr="005C17ED">
        <w:t xml:space="preserve">tumores/cáncer, </w:t>
      </w:r>
      <w:r w:rsidR="005E2AE7" w:rsidRPr="005C17ED">
        <w:t>coma hepático, hipertensión arterial,  obstrucción intestinal, pancreatitis, otros</w:t>
      </w:r>
      <w:r w:rsidR="00E54292">
        <w:t>.</w:t>
      </w:r>
      <w:r w:rsidR="005E2AE7" w:rsidRPr="005C17ED">
        <w:t xml:space="preserve"> </w:t>
      </w:r>
    </w:p>
    <w:p w:rsidR="0026387B" w:rsidRDefault="00AB3EFF" w:rsidP="000D574E">
      <w:pPr>
        <w:spacing w:line="360" w:lineRule="auto"/>
        <w:ind w:firstLine="709"/>
        <w:jc w:val="both"/>
      </w:pPr>
      <w:r w:rsidRPr="005C17ED">
        <w:t>E</w:t>
      </w:r>
      <w:r w:rsidR="0026387B" w:rsidRPr="005C17ED">
        <w:t xml:space="preserve">stas personas fallecieron en un hospital </w:t>
      </w:r>
      <w:r w:rsidRPr="005C17ED">
        <w:t xml:space="preserve">Neuropsiquiátrico. </w:t>
      </w:r>
      <w:r w:rsidR="0026387B" w:rsidRPr="005C17ED">
        <w:t xml:space="preserve">Cabe preguntarse si en el Esteves había suficiente capacidad de intervención desde lo clínico médico, si tales fallecimientos </w:t>
      </w:r>
      <w:r w:rsidRPr="005C17ED">
        <w:t>habrían</w:t>
      </w:r>
      <w:r w:rsidR="0026387B" w:rsidRPr="005C17ED">
        <w:t xml:space="preserve"> sido evitables de ser tratados en u</w:t>
      </w:r>
      <w:r w:rsidRPr="005C17ED">
        <w:t>n</w:t>
      </w:r>
      <w:r w:rsidR="0026387B" w:rsidRPr="005C17ED">
        <w:t xml:space="preserve"> hospital general y no en un monovalente psiquiátrico.</w:t>
      </w:r>
      <w:r w:rsidR="0026387B">
        <w:t xml:space="preserve"> </w:t>
      </w:r>
    </w:p>
    <w:p w:rsidR="004A53F3" w:rsidRDefault="004A53F3" w:rsidP="000D574E">
      <w:pPr>
        <w:spacing w:line="360" w:lineRule="auto"/>
        <w:ind w:firstLine="709"/>
        <w:jc w:val="both"/>
      </w:pPr>
    </w:p>
    <w:p w:rsidR="003A0F27" w:rsidRDefault="00F162E4" w:rsidP="003A0F27">
      <w:pPr>
        <w:pStyle w:val="Ttulo2"/>
      </w:pPr>
      <w:bookmarkStart w:id="516" w:name="_Toc457296571"/>
      <w:bookmarkStart w:id="517" w:name="_Toc457298099"/>
      <w:bookmarkStart w:id="518" w:name="_Toc459231378"/>
      <w:bookmarkStart w:id="519" w:name="_Toc459231437"/>
      <w:bookmarkStart w:id="520" w:name="_Toc459231541"/>
      <w:bookmarkStart w:id="521" w:name="_Toc459232283"/>
      <w:bookmarkStart w:id="522" w:name="_Toc459235315"/>
      <w:bookmarkStart w:id="523" w:name="_Toc461109123"/>
      <w:bookmarkStart w:id="524" w:name="_Toc461109291"/>
      <w:bookmarkStart w:id="525" w:name="_Toc462772197"/>
      <w:bookmarkStart w:id="526" w:name="_Toc462773309"/>
      <w:bookmarkStart w:id="527" w:name="_Toc445637431"/>
      <w:bookmarkStart w:id="528" w:name="_Toc445637528"/>
      <w:bookmarkStart w:id="529" w:name="_Toc455295226"/>
      <w:bookmarkStart w:id="530" w:name="_Toc457296574"/>
      <w:bookmarkStart w:id="531" w:name="_Toc457298102"/>
      <w:r>
        <w:t xml:space="preserve">10.5 </w:t>
      </w:r>
      <w:r w:rsidR="003A0F27">
        <w:t>El objeto historia clínica</w:t>
      </w:r>
      <w:bookmarkEnd w:id="516"/>
      <w:bookmarkEnd w:id="517"/>
      <w:bookmarkEnd w:id="518"/>
      <w:bookmarkEnd w:id="519"/>
      <w:bookmarkEnd w:id="520"/>
      <w:bookmarkEnd w:id="521"/>
      <w:bookmarkEnd w:id="522"/>
      <w:bookmarkEnd w:id="523"/>
      <w:bookmarkEnd w:id="524"/>
      <w:bookmarkEnd w:id="525"/>
      <w:bookmarkEnd w:id="526"/>
    </w:p>
    <w:p w:rsidR="005F47EB" w:rsidRDefault="006D060F" w:rsidP="003A0F27">
      <w:pPr>
        <w:spacing w:line="360" w:lineRule="auto"/>
        <w:ind w:firstLine="709"/>
        <w:jc w:val="both"/>
        <w:rPr>
          <w:lang w:val="es-ES_tradnl"/>
        </w:rPr>
      </w:pPr>
      <w:r>
        <w:rPr>
          <w:lang w:val="es-ES_tradnl"/>
        </w:rPr>
        <w:t xml:space="preserve">Antes de </w:t>
      </w:r>
      <w:r w:rsidR="005F47EB">
        <w:rPr>
          <w:lang w:val="es-ES_tradnl"/>
        </w:rPr>
        <w:t>presentar el trabajo con l</w:t>
      </w:r>
      <w:r>
        <w:rPr>
          <w:lang w:val="es-ES_tradnl"/>
        </w:rPr>
        <w:t xml:space="preserve">as </w:t>
      </w:r>
      <w:r w:rsidR="008F1DD3">
        <w:rPr>
          <w:lang w:val="es-ES_tradnl"/>
        </w:rPr>
        <w:t>HC</w:t>
      </w:r>
      <w:r>
        <w:rPr>
          <w:lang w:val="es-ES_tradnl"/>
        </w:rPr>
        <w:t xml:space="preserve"> en profundidad nos pareció pertinente caracterizar algunas particularidades del </w:t>
      </w:r>
      <w:r w:rsidR="003A0F27">
        <w:rPr>
          <w:lang w:val="es-ES_tradnl"/>
        </w:rPr>
        <w:t>objeto Historia Clínica</w:t>
      </w:r>
      <w:r>
        <w:rPr>
          <w:lang w:val="es-ES_tradnl"/>
        </w:rPr>
        <w:t xml:space="preserve"> de un manicomio</w:t>
      </w:r>
      <w:r w:rsidR="003A0F27">
        <w:rPr>
          <w:lang w:val="es-ES_tradnl"/>
        </w:rPr>
        <w:t xml:space="preserve"> por el tipo de registro que contiene y porque es una de las fuentes centrales de esta tesis. </w:t>
      </w:r>
    </w:p>
    <w:p w:rsidR="00FF670B" w:rsidRDefault="005F47EB" w:rsidP="003A0F27">
      <w:pPr>
        <w:spacing w:line="360" w:lineRule="auto"/>
        <w:ind w:firstLine="709"/>
        <w:jc w:val="both"/>
        <w:rPr>
          <w:lang w:val="es-ES_tradnl"/>
        </w:rPr>
      </w:pPr>
      <w:r>
        <w:rPr>
          <w:lang w:val="es-ES_tradnl"/>
        </w:rPr>
        <w:lastRenderedPageBreak/>
        <w:t xml:space="preserve">Esta caracterización se realizó en base al registro de reflexiones durante el trabajo de carga de la base de datos con la muestra de </w:t>
      </w:r>
      <w:r w:rsidR="008F1DD3">
        <w:rPr>
          <w:lang w:val="es-ES_tradnl"/>
        </w:rPr>
        <w:t>HC</w:t>
      </w:r>
      <w:r>
        <w:rPr>
          <w:lang w:val="es-ES_tradnl"/>
        </w:rPr>
        <w:t xml:space="preserve"> (</w:t>
      </w:r>
      <w:r w:rsidR="008F5F2C">
        <w:rPr>
          <w:lang w:val="es-ES_tradnl"/>
        </w:rPr>
        <w:t>diario</w:t>
      </w:r>
      <w:r>
        <w:rPr>
          <w:lang w:val="es-ES_tradnl"/>
        </w:rPr>
        <w:t xml:space="preserve"> de campo) así como a partir del trabajo con las </w:t>
      </w:r>
      <w:r w:rsidR="003B5439">
        <w:rPr>
          <w:lang w:val="es-ES_tradnl"/>
        </w:rPr>
        <w:t xml:space="preserve">ocho </w:t>
      </w:r>
      <w:r w:rsidR="008F1DD3">
        <w:rPr>
          <w:lang w:val="es-ES_tradnl"/>
        </w:rPr>
        <w:t>HC</w:t>
      </w:r>
      <w:r>
        <w:rPr>
          <w:lang w:val="es-ES_tradnl"/>
        </w:rPr>
        <w:t xml:space="preserve"> reconstruidas como recorridos de internación. </w:t>
      </w:r>
      <w:r w:rsidR="000222D9">
        <w:rPr>
          <w:lang w:val="es-ES_tradnl"/>
        </w:rPr>
        <w:t>Aunque las reconstrucciones de casos se presentarán en un apartado posterior, n</w:t>
      </w:r>
      <w:r>
        <w:rPr>
          <w:lang w:val="es-ES_tradnl"/>
        </w:rPr>
        <w:t xml:space="preserve">os adelantaremos y </w:t>
      </w:r>
      <w:r w:rsidR="000222D9">
        <w:rPr>
          <w:lang w:val="es-ES_tradnl"/>
        </w:rPr>
        <w:t xml:space="preserve">presentaremos </w:t>
      </w:r>
      <w:r>
        <w:rPr>
          <w:lang w:val="es-ES_tradnl"/>
        </w:rPr>
        <w:t xml:space="preserve">los nombres ficticios de las </w:t>
      </w:r>
      <w:r w:rsidR="008F1DD3">
        <w:rPr>
          <w:lang w:val="es-ES_tradnl"/>
        </w:rPr>
        <w:t>HC</w:t>
      </w:r>
      <w:r>
        <w:rPr>
          <w:lang w:val="es-ES_tradnl"/>
        </w:rPr>
        <w:t xml:space="preserve"> reconstruidas como fuente de </w:t>
      </w:r>
      <w:r w:rsidR="000222D9">
        <w:rPr>
          <w:lang w:val="es-ES_tradnl"/>
        </w:rPr>
        <w:t xml:space="preserve">información </w:t>
      </w:r>
      <w:r>
        <w:rPr>
          <w:lang w:val="es-ES_tradnl"/>
        </w:rPr>
        <w:t>para justificar estas reflexiones</w:t>
      </w:r>
      <w:r w:rsidR="00DB705C">
        <w:rPr>
          <w:rStyle w:val="Refdenotaalpie"/>
          <w:lang w:val="es-ES_tradnl"/>
        </w:rPr>
        <w:footnoteReference w:id="22"/>
      </w:r>
      <w:r w:rsidR="000222D9">
        <w:rPr>
          <w:lang w:val="es-ES_tradnl"/>
        </w:rPr>
        <w:t xml:space="preserve"> (“Felisa”, “Clelia”, “NN”, “Elsa”, Gabriela”, “Tita”</w:t>
      </w:r>
      <w:r w:rsidR="00716463">
        <w:rPr>
          <w:lang w:val="es-ES_tradnl"/>
        </w:rPr>
        <w:t>, “Romina”</w:t>
      </w:r>
      <w:r w:rsidR="000222D9">
        <w:rPr>
          <w:lang w:val="es-ES_tradnl"/>
        </w:rPr>
        <w:t xml:space="preserve"> y “Marité”, ver en apartado “Historias críticas”).</w:t>
      </w:r>
      <w:r>
        <w:rPr>
          <w:lang w:val="es-ES_tradnl"/>
        </w:rPr>
        <w:t xml:space="preserve">  </w:t>
      </w:r>
    </w:p>
    <w:p w:rsidR="003A0F27" w:rsidRDefault="003A0F27" w:rsidP="003A0F27">
      <w:pPr>
        <w:spacing w:line="360" w:lineRule="auto"/>
        <w:ind w:firstLine="709"/>
        <w:jc w:val="both"/>
        <w:rPr>
          <w:lang w:val="es-ES_tradnl"/>
        </w:rPr>
      </w:pPr>
      <w:r w:rsidRPr="00B53917">
        <w:rPr>
          <w:lang w:val="es-ES_tradnl"/>
        </w:rPr>
        <w:t xml:space="preserve">Las historias clínicas del fondo documental consultado suelen ser carpetas </w:t>
      </w:r>
      <w:r>
        <w:rPr>
          <w:lang w:val="es-ES_tradnl"/>
        </w:rPr>
        <w:t>agrupadas en cajas por año de fallecimiento. Algunas tienen en su portada escrito en color rojo “falleció xx-xx-</w:t>
      </w:r>
      <w:proofErr w:type="spellStart"/>
      <w:r>
        <w:rPr>
          <w:lang w:val="es-ES_tradnl"/>
        </w:rPr>
        <w:t>xxxx</w:t>
      </w:r>
      <w:proofErr w:type="spellEnd"/>
      <w:r>
        <w:rPr>
          <w:lang w:val="es-ES_tradnl"/>
        </w:rPr>
        <w:t xml:space="preserve"> (fecha)”, otras llevan la marca de un sello que dice “interdicta”; otras simplemente llevan el nombre de la mujer internada o algunos de los sucesivos números que tuvo su HC. Dichos números dan cuenta de traslados de hospital y estimamos que posiblemente den cuenta de reingresos. </w:t>
      </w:r>
    </w:p>
    <w:p w:rsidR="003A0F27" w:rsidRDefault="003A0F27" w:rsidP="003A0F27">
      <w:pPr>
        <w:spacing w:line="360" w:lineRule="auto"/>
        <w:ind w:firstLine="709"/>
        <w:jc w:val="both"/>
        <w:rPr>
          <w:lang w:val="es-ES_tradnl"/>
        </w:rPr>
      </w:pPr>
      <w:r>
        <w:t xml:space="preserve">En las HC hemos encontrado certificados de defunción, radiografías, pedidos de informes judiciales, cartas de familiares solicitando certificados de supervivencia,  pasaportes, libretas de casamiento, planillas de censos de salud mental (años ´60), sellos </w:t>
      </w:r>
      <w:r>
        <w:lastRenderedPageBreak/>
        <w:t xml:space="preserve">de vacunas (antitífica, antivariólica, </w:t>
      </w:r>
      <w:proofErr w:type="spellStart"/>
      <w:r>
        <w:t>antituberculina</w:t>
      </w:r>
      <w:proofErr w:type="spellEnd"/>
      <w:r>
        <w:t>, etc.), estudios médicos (orina, sangre, electrocardiograma, radiografías).</w:t>
      </w:r>
    </w:p>
    <w:p w:rsidR="003A0F27" w:rsidRDefault="003A0F27" w:rsidP="003A0F27">
      <w:pPr>
        <w:spacing w:line="360" w:lineRule="auto"/>
        <w:ind w:firstLine="709"/>
        <w:jc w:val="both"/>
        <w:rPr>
          <w:lang w:val="es-ES_tradnl"/>
        </w:rPr>
      </w:pPr>
      <w:r>
        <w:rPr>
          <w:lang w:val="es-ES_tradnl"/>
        </w:rPr>
        <w:t xml:space="preserve">En general </w:t>
      </w:r>
      <w:r w:rsidRPr="00B53917">
        <w:rPr>
          <w:lang w:val="es-ES_tradnl"/>
        </w:rPr>
        <w:t xml:space="preserve">lo primero que </w:t>
      </w:r>
      <w:r>
        <w:rPr>
          <w:lang w:val="es-ES_tradnl"/>
        </w:rPr>
        <w:t xml:space="preserve">encontramos al abrir una de estas </w:t>
      </w:r>
      <w:r w:rsidR="008F1DD3">
        <w:rPr>
          <w:lang w:val="es-ES_tradnl"/>
        </w:rPr>
        <w:t>HC</w:t>
      </w:r>
      <w:r>
        <w:rPr>
          <w:lang w:val="es-ES_tradnl"/>
        </w:rPr>
        <w:t xml:space="preserve"> </w:t>
      </w:r>
      <w:r w:rsidRPr="00B53917">
        <w:rPr>
          <w:lang w:val="es-ES_tradnl"/>
        </w:rPr>
        <w:t>es un certificado de defunción. Inmediatamente después una copia de un telegrama para los allegados</w:t>
      </w:r>
      <w:r w:rsidRPr="00EC09DB">
        <w:rPr>
          <w:lang w:val="es-ES_tradnl"/>
        </w:rPr>
        <w:t xml:space="preserve">: </w:t>
      </w:r>
      <w:r w:rsidRPr="00EC09DB">
        <w:rPr>
          <w:bCs/>
          <w:lang w:val="es-ES_tradnl"/>
        </w:rPr>
        <w:t xml:space="preserve">“Falleció </w:t>
      </w:r>
      <w:proofErr w:type="spellStart"/>
      <w:r>
        <w:rPr>
          <w:bCs/>
          <w:lang w:val="es-ES_tradnl"/>
        </w:rPr>
        <w:t>x</w:t>
      </w:r>
      <w:r w:rsidRPr="00EC09DB">
        <w:rPr>
          <w:bCs/>
          <w:lang w:val="es-ES_tradnl"/>
        </w:rPr>
        <w:t>xxxx</w:t>
      </w:r>
      <w:proofErr w:type="spellEnd"/>
      <w:r w:rsidRPr="00EC09DB">
        <w:rPr>
          <w:bCs/>
          <w:lang w:val="es-ES_tradnl"/>
        </w:rPr>
        <w:t xml:space="preserve"> </w:t>
      </w:r>
      <w:proofErr w:type="spellStart"/>
      <w:r w:rsidRPr="00EC09DB">
        <w:rPr>
          <w:bCs/>
          <w:lang w:val="es-ES_tradnl"/>
        </w:rPr>
        <w:t>xxxxx</w:t>
      </w:r>
      <w:proofErr w:type="spellEnd"/>
      <w:r>
        <w:rPr>
          <w:bCs/>
          <w:lang w:val="es-ES_tradnl"/>
        </w:rPr>
        <w:t xml:space="preserve"> (nombre y apellido)</w:t>
      </w:r>
      <w:r w:rsidRPr="00EC09DB">
        <w:rPr>
          <w:bCs/>
          <w:lang w:val="es-ES_tradnl"/>
        </w:rPr>
        <w:t>. Responda si se hace cargo”.</w:t>
      </w:r>
      <w:r w:rsidRPr="00EC09DB">
        <w:rPr>
          <w:lang w:val="es-ES_tradnl"/>
        </w:rPr>
        <w:t xml:space="preserve"> Si la familia no responde, apare</w:t>
      </w:r>
      <w:r w:rsidRPr="00B53917">
        <w:rPr>
          <w:lang w:val="es-ES_tradnl"/>
        </w:rPr>
        <w:t xml:space="preserve">ce un pequeño papelito que certifica que la Facultad de Medicina retira “el cadáver”. </w:t>
      </w:r>
    </w:p>
    <w:p w:rsidR="003A0F27" w:rsidRDefault="003A0F27" w:rsidP="003A0F27">
      <w:pPr>
        <w:spacing w:line="360" w:lineRule="auto"/>
        <w:ind w:firstLine="709"/>
        <w:jc w:val="both"/>
        <w:rPr>
          <w:lang w:val="es-ES_tradnl"/>
        </w:rPr>
      </w:pPr>
      <w:r>
        <w:rPr>
          <w:lang w:val="es-ES_tradnl"/>
        </w:rPr>
        <w:t xml:space="preserve">Luego por lo general hay una “hoja pre-impresa” que va modificándose con los años. Algunas llevan el nombre de </w:t>
      </w:r>
      <w:r w:rsidRPr="00B53917">
        <w:rPr>
          <w:lang w:val="es-ES_tradnl"/>
        </w:rPr>
        <w:t>“cuadro nosológico” o</w:t>
      </w:r>
      <w:r>
        <w:rPr>
          <w:lang w:val="es-ES_tradnl"/>
        </w:rPr>
        <w:t>tras</w:t>
      </w:r>
      <w:r w:rsidRPr="00B53917">
        <w:rPr>
          <w:lang w:val="es-ES_tradnl"/>
        </w:rPr>
        <w:t xml:space="preserve"> </w:t>
      </w:r>
      <w:r>
        <w:rPr>
          <w:lang w:val="es-ES_tradnl"/>
        </w:rPr>
        <w:t xml:space="preserve">de </w:t>
      </w:r>
      <w:r w:rsidRPr="00B53917">
        <w:rPr>
          <w:lang w:val="es-ES_tradnl"/>
        </w:rPr>
        <w:t xml:space="preserve">“historia clínica”. La información que allí se incluye </w:t>
      </w:r>
      <w:r>
        <w:rPr>
          <w:lang w:val="es-ES_tradnl"/>
        </w:rPr>
        <w:t>si bien</w:t>
      </w:r>
      <w:r w:rsidRPr="00B53917">
        <w:rPr>
          <w:lang w:val="es-ES_tradnl"/>
        </w:rPr>
        <w:t xml:space="preserve"> varía con los años </w:t>
      </w:r>
      <w:r>
        <w:rPr>
          <w:lang w:val="es-ES_tradnl"/>
        </w:rPr>
        <w:t xml:space="preserve">en términos generales contiene datos que no suelen faltar. Los mismos son: nacionalidad, edad, nombre de quien acompaña/ “colocada por”, año de internación, año de fallecimiento, interdicción de la HC en caso de que así lo sea. También se incluye el color de piel y una fotografía del ingreso. Los registro de “color” y la fotografía son más habituales a principio de siglo que en la década del ´60.  </w:t>
      </w:r>
    </w:p>
    <w:p w:rsidR="003A0F27" w:rsidRDefault="003A0F27" w:rsidP="003A0F27">
      <w:pPr>
        <w:spacing w:line="360" w:lineRule="auto"/>
        <w:ind w:firstLine="709"/>
        <w:jc w:val="both"/>
        <w:rPr>
          <w:lang w:val="es-ES_tradnl"/>
        </w:rPr>
      </w:pPr>
      <w:r>
        <w:rPr>
          <w:lang w:val="es-ES_tradnl"/>
        </w:rPr>
        <w:t xml:space="preserve">En cuanto a los tratamientos muchas veces el registro apareció a partir de una planilla de un censo del INSM o en hojas sueltas al final de las </w:t>
      </w:r>
      <w:r w:rsidR="008F1DD3">
        <w:rPr>
          <w:lang w:val="es-ES_tradnl"/>
        </w:rPr>
        <w:t>HC</w:t>
      </w:r>
      <w:r>
        <w:rPr>
          <w:lang w:val="es-ES_tradnl"/>
        </w:rPr>
        <w:t xml:space="preserve"> (en especial en el caso shocks). Lo mismo ocurre con los diagnósticos, si bien suele haber un ítem en los formularios pre-impresos, muchas veces no se los completaba. Mucha in</w:t>
      </w:r>
      <w:r w:rsidRPr="003F4383">
        <w:rPr>
          <w:lang w:val="es-ES_tradnl"/>
        </w:rPr>
        <w:t>formación la obtuvimos de una</w:t>
      </w:r>
      <w:r w:rsidRPr="003F4383">
        <w:t xml:space="preserve"> planilla de un censo de salud mental de </w:t>
      </w:r>
      <w:r w:rsidR="00007F3D" w:rsidRPr="003F4383">
        <w:t>los 60</w:t>
      </w:r>
      <w:r w:rsidRPr="003F4383">
        <w:rPr>
          <w:rStyle w:val="Refdenotaalpie"/>
        </w:rPr>
        <w:footnoteReference w:id="23"/>
      </w:r>
      <w:r w:rsidRPr="003F4383">
        <w:t xml:space="preserve"> grac</w:t>
      </w:r>
      <w:r>
        <w:t xml:space="preserve">ias a la cual </w:t>
      </w:r>
      <w:r w:rsidRPr="00B53917">
        <w:t xml:space="preserve">supimos que </w:t>
      </w:r>
      <w:r>
        <w:t xml:space="preserve">en algún momento de </w:t>
      </w:r>
      <w:r w:rsidR="003F4383">
        <w:t>la</w:t>
      </w:r>
      <w:r>
        <w:t xml:space="preserve"> internación</w:t>
      </w:r>
      <w:r w:rsidR="003F4383">
        <w:t xml:space="preserve"> se </w:t>
      </w:r>
      <w:r w:rsidRPr="00B53917">
        <w:t xml:space="preserve">le </w:t>
      </w:r>
      <w:r w:rsidR="003F4383">
        <w:t xml:space="preserve">aplicó a una persona </w:t>
      </w:r>
      <w:r w:rsidRPr="00B53917">
        <w:t>electroshock, sedantes, antibióticos</w:t>
      </w:r>
      <w:r>
        <w:t xml:space="preserve">, </w:t>
      </w:r>
      <w:proofErr w:type="spellStart"/>
      <w:r>
        <w:t>piretoterápicos</w:t>
      </w:r>
      <w:proofErr w:type="spellEnd"/>
      <w:r w:rsidRPr="00B53917">
        <w:t xml:space="preserve"> y neuroplégicos como parte de </w:t>
      </w:r>
      <w:r>
        <w:t xml:space="preserve">su </w:t>
      </w:r>
      <w:r w:rsidRPr="00B53917">
        <w:t xml:space="preserve">tratamiento. </w:t>
      </w:r>
    </w:p>
    <w:p w:rsidR="003A0F27" w:rsidRDefault="003A0F27" w:rsidP="003A0F27">
      <w:pPr>
        <w:spacing w:line="360" w:lineRule="auto"/>
        <w:ind w:firstLine="709"/>
        <w:jc w:val="both"/>
        <w:rPr>
          <w:lang w:val="es-ES_tradnl"/>
        </w:rPr>
      </w:pPr>
      <w:r w:rsidRPr="00B53917">
        <w:rPr>
          <w:lang w:val="es-ES_tradnl"/>
        </w:rPr>
        <w:t>A posteriori de</w:t>
      </w:r>
      <w:r>
        <w:rPr>
          <w:lang w:val="es-ES_tradnl"/>
        </w:rPr>
        <w:t xml:space="preserve"> los mencionados formularios pre-impresos hemos encontrado generalmente breves registros de</w:t>
      </w:r>
      <w:r w:rsidRPr="00B53917">
        <w:rPr>
          <w:lang w:val="es-ES_tradnl"/>
        </w:rPr>
        <w:t>l “estado mental” y clínico de la persona.</w:t>
      </w:r>
      <w:r>
        <w:rPr>
          <w:lang w:val="es-ES_tradnl"/>
        </w:rPr>
        <w:t xml:space="preserve"> Muchas veces no se distingue si lo que se registra es un relato de la persona en cuestión, de un familiar, de la policía o una apreciación médica. Dichos discursos aparecen indiferenciados. </w:t>
      </w:r>
      <w:r>
        <w:t>E</w:t>
      </w:r>
      <w:r w:rsidRPr="00A04489">
        <w:t xml:space="preserve">l criterio de inclusión de signos y síntomas </w:t>
      </w:r>
      <w:r>
        <w:t>resulta</w:t>
      </w:r>
      <w:r w:rsidRPr="00A04489">
        <w:t xml:space="preserve"> al menos, confuso. </w:t>
      </w:r>
      <w:r>
        <w:t xml:space="preserve">Pareciera que la voz con más peso en la admisión sería la de los considerados  </w:t>
      </w:r>
      <w:r>
        <w:lastRenderedPageBreak/>
        <w:t xml:space="preserve">“cuerdos”. </w:t>
      </w:r>
      <w:r>
        <w:rPr>
          <w:lang w:val="es-ES_tradnl"/>
        </w:rPr>
        <w:t xml:space="preserve">El registro del primer ingreso en general suele ser el más detallado. Posteriormente suelen ser escasos y con los años cada vez más espaciados en el tiempo. </w:t>
      </w:r>
    </w:p>
    <w:p w:rsidR="003A0F27" w:rsidRDefault="003A0F27" w:rsidP="003A0F27">
      <w:pPr>
        <w:spacing w:line="360" w:lineRule="auto"/>
        <w:ind w:firstLine="709"/>
        <w:jc w:val="both"/>
        <w:rPr>
          <w:color w:val="FF0000"/>
          <w:lang w:val="es-ES_tradnl"/>
        </w:rPr>
      </w:pPr>
      <w:r>
        <w:rPr>
          <w:lang w:val="es-ES_tradnl"/>
        </w:rPr>
        <w:t xml:space="preserve">En cuanto a la </w:t>
      </w:r>
      <w:r w:rsidRPr="00B53917">
        <w:rPr>
          <w:lang w:val="es-ES_tradnl"/>
        </w:rPr>
        <w:t xml:space="preserve">frecuencia </w:t>
      </w:r>
      <w:r>
        <w:rPr>
          <w:lang w:val="es-ES_tradnl"/>
        </w:rPr>
        <w:t xml:space="preserve">de registros hemos llegado a encontrar HC con registros espaciados por hasta cinco años como en el caso </w:t>
      </w:r>
      <w:r w:rsidR="00EA50F6">
        <w:rPr>
          <w:lang w:val="es-ES_tradnl"/>
        </w:rPr>
        <w:t>de</w:t>
      </w:r>
      <w:r>
        <w:rPr>
          <w:lang w:val="es-ES_tradnl"/>
        </w:rPr>
        <w:t xml:space="preserve"> “Elsa”</w:t>
      </w:r>
      <w:r>
        <w:rPr>
          <w:color w:val="000000" w:themeColor="text1"/>
          <w:lang w:val="es-ES_tradnl"/>
        </w:rPr>
        <w:t>.</w:t>
      </w:r>
      <w:r w:rsidRPr="00834869">
        <w:rPr>
          <w:color w:val="000000" w:themeColor="text1"/>
          <w:lang w:val="es-ES_tradnl"/>
        </w:rPr>
        <w:t xml:space="preserve"> </w:t>
      </w:r>
      <w:r>
        <w:rPr>
          <w:lang w:val="es-ES_tradnl"/>
        </w:rPr>
        <w:t>Sin embargo, es más frecuente que</w:t>
      </w:r>
      <w:r w:rsidRPr="00A14139">
        <w:rPr>
          <w:lang w:val="es-ES_tradnl"/>
        </w:rPr>
        <w:t xml:space="preserve"> las </w:t>
      </w:r>
      <w:r>
        <w:rPr>
          <w:lang w:val="es-ES_tradnl"/>
        </w:rPr>
        <w:t>“</w:t>
      </w:r>
      <w:r w:rsidRPr="00A14139">
        <w:rPr>
          <w:lang w:val="es-ES_tradnl"/>
        </w:rPr>
        <w:t>evoluciones</w:t>
      </w:r>
      <w:r>
        <w:rPr>
          <w:lang w:val="es-ES_tradnl"/>
        </w:rPr>
        <w:t>” tengan una distancia entre sí de seis a siete meses</w:t>
      </w:r>
      <w:r w:rsidR="003F4383">
        <w:rPr>
          <w:lang w:val="es-ES_tradnl"/>
        </w:rPr>
        <w:t xml:space="preserve"> una vez transcurridos los primeros cuatro o c</w:t>
      </w:r>
      <w:r>
        <w:rPr>
          <w:lang w:val="es-ES_tradnl"/>
        </w:rPr>
        <w:t>inco años de internación. Dentro de esos registros (semestrales) suele ocurrir que alguno de ellos refiera al sello de la</w:t>
      </w:r>
      <w:r w:rsidRPr="00A14139">
        <w:rPr>
          <w:lang w:val="es-ES_tradnl"/>
        </w:rPr>
        <w:t xml:space="preserve"> vacunación antivariólica o antitífica</w:t>
      </w:r>
      <w:r>
        <w:rPr>
          <w:lang w:val="es-ES_tradnl"/>
        </w:rPr>
        <w:t xml:space="preserve"> (Ver recorrido de “Felisa”, “</w:t>
      </w:r>
      <w:r>
        <w:rPr>
          <w:lang w:eastAsia="es-ES"/>
        </w:rPr>
        <w:t>Elsa” o “Romina”) o a algún procedimiento clínico (sutura, cura plana, administración de antibiótico).</w:t>
      </w:r>
    </w:p>
    <w:p w:rsidR="003A0F27" w:rsidRDefault="003A0F27" w:rsidP="003A0F27">
      <w:pPr>
        <w:spacing w:line="360" w:lineRule="auto"/>
        <w:ind w:firstLine="709"/>
        <w:jc w:val="both"/>
        <w:rPr>
          <w:lang w:val="es-ES_tradnl"/>
        </w:rPr>
      </w:pPr>
      <w:r>
        <w:t xml:space="preserve">Otra cuestión interesante de las </w:t>
      </w:r>
      <w:r w:rsidR="008F1DD3">
        <w:t>HC</w:t>
      </w:r>
      <w:r>
        <w:t xml:space="preserve"> es que muchas veces los egresos son solicitados por los familiares como ocurre por ejemplo con “Elsa”, “Clelia” y “Marité”. En el caso de Clelia si bien la </w:t>
      </w:r>
      <w:proofErr w:type="gramStart"/>
      <w:r>
        <w:t>notaron</w:t>
      </w:r>
      <w:proofErr w:type="gramEnd"/>
      <w:r>
        <w:t xml:space="preserve"> “algo deprimida” a insistencia de un familiar le d</w:t>
      </w:r>
      <w:r w:rsidR="00EA50F6">
        <w:t>ieron el alta en prueba</w:t>
      </w:r>
      <w:r>
        <w:t xml:space="preserve">. </w:t>
      </w:r>
    </w:p>
    <w:p w:rsidR="003A0F27" w:rsidRDefault="003A0F27" w:rsidP="003A0F27">
      <w:pPr>
        <w:spacing w:line="360" w:lineRule="auto"/>
        <w:ind w:firstLine="708"/>
        <w:jc w:val="both"/>
        <w:rPr>
          <w:lang w:val="es-ES_tradnl"/>
        </w:rPr>
      </w:pPr>
      <w:r>
        <w:rPr>
          <w:lang w:val="es-ES_tradnl"/>
        </w:rPr>
        <w:t>Una vez que la persona volvía al manicomio luego de un “alta a prueba” la mayoría de las veces se consignaba simplemente “reingreso” y no solían registrarse una evaluación de signos y síntomas.</w:t>
      </w:r>
    </w:p>
    <w:p w:rsidR="003A0F27" w:rsidRPr="009D561A" w:rsidRDefault="003A0F27" w:rsidP="003A0F27">
      <w:pPr>
        <w:spacing w:line="360" w:lineRule="auto"/>
        <w:ind w:firstLine="709"/>
        <w:jc w:val="both"/>
        <w:rPr>
          <w:lang w:val="es-ES_tradnl"/>
        </w:rPr>
      </w:pPr>
      <w:r>
        <w:t>En general si hubo intentos de fuga o incluso fugas en general fueron a posteriori del primer reingreso (como ocurrió con “Elsa” y “Marité”) y muchas veces fueron fugas en compañía de otras mujeres internadas (como es en el caso de Marité) y a repetición (se fuga del  pabellón, del hospital)</w:t>
      </w:r>
      <w:r w:rsidRPr="00B74594">
        <w:rPr>
          <w:lang w:eastAsia="es-ES"/>
        </w:rPr>
        <w:t xml:space="preserve"> </w:t>
      </w:r>
      <w:r>
        <w:rPr>
          <w:lang w:eastAsia="es-ES"/>
        </w:rPr>
        <w:t>(Marité)</w:t>
      </w:r>
      <w:r>
        <w:t>. En los casos de reingresos y fugas la policía notamos que aumenta notablemente su intervención (Marité). Es decir que si bien los familiares y amigos tienen una presencia mucho mayor en la primera internación, en los posteriores reingresos crece en presencia la intervención policial</w:t>
      </w:r>
      <w:r w:rsidRPr="009D561A">
        <w:t xml:space="preserve">.    </w:t>
      </w:r>
    </w:p>
    <w:p w:rsidR="003A0F27" w:rsidRDefault="003A0F27" w:rsidP="003A0F27">
      <w:pPr>
        <w:spacing w:line="360" w:lineRule="auto"/>
        <w:ind w:firstLine="708"/>
        <w:jc w:val="both"/>
        <w:rPr>
          <w:lang w:val="es-ES_tradnl"/>
        </w:rPr>
      </w:pPr>
      <w:r w:rsidRPr="009D561A">
        <w:rPr>
          <w:lang w:val="es-ES_tradnl"/>
        </w:rPr>
        <w:t>Las historias clínicas también incluyen informes de los “visitadores sociales”, luego “asistentes sociales” en especial a p</w:t>
      </w:r>
      <w:r w:rsidR="003F4383">
        <w:rPr>
          <w:lang w:val="es-ES_tradnl"/>
        </w:rPr>
        <w:t xml:space="preserve">artir de principio de los años </w:t>
      </w:r>
      <w:r w:rsidRPr="009D561A">
        <w:rPr>
          <w:lang w:val="es-ES_tradnl"/>
        </w:rPr>
        <w:t xml:space="preserve">60 como es en el caso de </w:t>
      </w:r>
      <w:r w:rsidR="00DB705C">
        <w:rPr>
          <w:lang w:val="es-ES_tradnl"/>
        </w:rPr>
        <w:t>“</w:t>
      </w:r>
      <w:r w:rsidRPr="009D561A">
        <w:rPr>
          <w:lang w:val="es-ES_tradnl"/>
        </w:rPr>
        <w:t>Marité</w:t>
      </w:r>
      <w:r w:rsidR="00DB705C">
        <w:rPr>
          <w:lang w:val="es-ES_tradnl"/>
        </w:rPr>
        <w:t>”.</w:t>
      </w:r>
      <w:r w:rsidRPr="003F4383">
        <w:rPr>
          <w:color w:val="FF0000"/>
          <w:lang w:val="es-ES_tradnl"/>
        </w:rPr>
        <w:t xml:space="preserve"> </w:t>
      </w:r>
      <w:r>
        <w:rPr>
          <w:lang w:val="es-ES_tradnl"/>
        </w:rPr>
        <w:t xml:space="preserve">Dichos informes suelen estar </w:t>
      </w:r>
      <w:proofErr w:type="spellStart"/>
      <w:r>
        <w:rPr>
          <w:lang w:val="es-ES_tradnl"/>
        </w:rPr>
        <w:t>tipeados</w:t>
      </w:r>
      <w:proofErr w:type="spellEnd"/>
      <w:r>
        <w:rPr>
          <w:lang w:val="es-ES_tradnl"/>
        </w:rPr>
        <w:t xml:space="preserve"> a máquina de escribir y estar dirigidos a la jefa de servicio social. </w:t>
      </w:r>
      <w:r w:rsidRPr="009D561A">
        <w:rPr>
          <w:lang w:val="es-ES_tradnl"/>
        </w:rPr>
        <w:t xml:space="preserve">La información que brindan </w:t>
      </w:r>
      <w:r w:rsidRPr="00B53917">
        <w:rPr>
          <w:lang w:val="es-ES_tradnl"/>
        </w:rPr>
        <w:t xml:space="preserve">dichos informes </w:t>
      </w:r>
      <w:r>
        <w:rPr>
          <w:lang w:val="es-ES_tradnl"/>
        </w:rPr>
        <w:t xml:space="preserve">suele ser rica descriptivamente  en cuanto a las </w:t>
      </w:r>
      <w:r w:rsidRPr="00B53917">
        <w:rPr>
          <w:lang w:val="es-ES_tradnl"/>
        </w:rPr>
        <w:t>condiciones de vida</w:t>
      </w:r>
      <w:r>
        <w:rPr>
          <w:lang w:val="es-ES_tradnl"/>
        </w:rPr>
        <w:t>, vínculos</w:t>
      </w:r>
      <w:r w:rsidRPr="00B53917">
        <w:rPr>
          <w:lang w:val="es-ES_tradnl"/>
        </w:rPr>
        <w:t xml:space="preserve"> y la situación en que una persona llega a internarse</w:t>
      </w:r>
      <w:r>
        <w:rPr>
          <w:lang w:val="es-ES_tradnl"/>
        </w:rPr>
        <w:t xml:space="preserve"> mientras que la información de la admisión suele ser más escueta.</w:t>
      </w:r>
    </w:p>
    <w:p w:rsidR="00EA50F6" w:rsidRDefault="003A0F27" w:rsidP="00EA50F6">
      <w:pPr>
        <w:spacing w:line="360" w:lineRule="auto"/>
        <w:ind w:firstLine="708"/>
        <w:jc w:val="both"/>
        <w:rPr>
          <w:lang w:val="es-ES_tradnl"/>
        </w:rPr>
      </w:pPr>
      <w:r w:rsidRPr="00B53917">
        <w:rPr>
          <w:lang w:val="es-ES_tradnl"/>
        </w:rPr>
        <w:lastRenderedPageBreak/>
        <w:t xml:space="preserve">Los registros de los psicólogos son escasos y sólo los encontramos a partir de fines de los </w:t>
      </w:r>
      <w:r>
        <w:rPr>
          <w:lang w:val="es-ES_tradnl"/>
        </w:rPr>
        <w:t xml:space="preserve">años </w:t>
      </w:r>
      <w:r w:rsidRPr="00B53917">
        <w:rPr>
          <w:lang w:val="es-ES_tradnl"/>
        </w:rPr>
        <w:t>60</w:t>
      </w:r>
      <w:r>
        <w:rPr>
          <w:lang w:val="es-ES_tradnl"/>
        </w:rPr>
        <w:t xml:space="preserve">.  </w:t>
      </w:r>
    </w:p>
    <w:p w:rsidR="003A0F27" w:rsidRDefault="003A0F27" w:rsidP="00EA50F6">
      <w:pPr>
        <w:spacing w:line="360" w:lineRule="auto"/>
        <w:ind w:firstLine="708"/>
        <w:jc w:val="both"/>
        <w:rPr>
          <w:lang w:val="es-ES_tradnl"/>
        </w:rPr>
      </w:pPr>
      <w:r>
        <w:rPr>
          <w:lang w:val="es-ES_tradnl"/>
        </w:rPr>
        <w:t xml:space="preserve">En algunas </w:t>
      </w:r>
      <w:r w:rsidR="008F1DD3">
        <w:rPr>
          <w:lang w:val="es-ES_tradnl"/>
        </w:rPr>
        <w:t>HC</w:t>
      </w:r>
      <w:r>
        <w:rPr>
          <w:lang w:val="es-ES_tradnl"/>
        </w:rPr>
        <w:t xml:space="preserve"> (a posteriori de 1950 y en general asociados a la administración de psicofármacos) hay hojas de</w:t>
      </w:r>
      <w:r w:rsidRPr="00B53917">
        <w:rPr>
          <w:lang w:val="es-ES_tradnl"/>
        </w:rPr>
        <w:t xml:space="preserve"> registro</w:t>
      </w:r>
      <w:r>
        <w:rPr>
          <w:lang w:val="es-ES_tradnl"/>
        </w:rPr>
        <w:t>s</w:t>
      </w:r>
      <w:r w:rsidRPr="00B53917">
        <w:rPr>
          <w:lang w:val="es-ES_tradnl"/>
        </w:rPr>
        <w:t xml:space="preserve"> de enfermería</w:t>
      </w:r>
      <w:r>
        <w:rPr>
          <w:lang w:val="es-ES_tradnl"/>
        </w:rPr>
        <w:t>. Dichos registros se encuentran en hojas aparte y siempre están ubicados al final de la carpeta y como hojas sueltas. Son los</w:t>
      </w:r>
      <w:r w:rsidRPr="00B53917">
        <w:rPr>
          <w:lang w:val="es-ES_tradnl"/>
        </w:rPr>
        <w:t xml:space="preserve"> que tienen mayor frecuencia de registro (habitualmente</w:t>
      </w:r>
      <w:r w:rsidRPr="00E21D4D">
        <w:rPr>
          <w:lang w:val="es-ES_tradnl"/>
        </w:rPr>
        <w:t xml:space="preserve"> </w:t>
      </w:r>
      <w:r w:rsidRPr="00B53917">
        <w:rPr>
          <w:lang w:val="es-ES_tradnl"/>
        </w:rPr>
        <w:t xml:space="preserve">diario) y están casi siempre firmadas. También es particular la firma: </w:t>
      </w:r>
      <w:r>
        <w:rPr>
          <w:lang w:val="es-ES_tradnl"/>
        </w:rPr>
        <w:t xml:space="preserve">son nombre </w:t>
      </w:r>
      <w:r w:rsidRPr="00B53917">
        <w:rPr>
          <w:lang w:val="es-ES_tradnl"/>
        </w:rPr>
        <w:t>de pila</w:t>
      </w:r>
      <w:r>
        <w:rPr>
          <w:lang w:val="es-ES_tradnl"/>
        </w:rPr>
        <w:t xml:space="preserve"> de mujeres</w:t>
      </w:r>
      <w:r w:rsidRPr="00B53917">
        <w:rPr>
          <w:lang w:val="es-ES_tradnl"/>
        </w:rPr>
        <w:t xml:space="preserve">. </w:t>
      </w:r>
      <w:r>
        <w:rPr>
          <w:lang w:val="es-ES_tradnl"/>
        </w:rPr>
        <w:t>Con anterioridad a los psicofármacos si aparecían nombradas las enfermeras es por haber sido agredidas por una paciente o acusada de haber golpeado a una paciente (</w:t>
      </w:r>
      <w:r w:rsidR="00DB705C">
        <w:rPr>
          <w:lang w:val="es-ES_tradnl"/>
        </w:rPr>
        <w:t>“</w:t>
      </w:r>
      <w:r>
        <w:rPr>
          <w:lang w:val="es-ES_tradnl"/>
        </w:rPr>
        <w:t>Elsa</w:t>
      </w:r>
      <w:r w:rsidR="00DB705C">
        <w:rPr>
          <w:lang w:val="es-ES_tradnl"/>
        </w:rPr>
        <w:t>”</w:t>
      </w:r>
      <w:r>
        <w:rPr>
          <w:lang w:val="es-ES_tradnl"/>
        </w:rPr>
        <w:t xml:space="preserve">) </w:t>
      </w:r>
      <w:r>
        <w:rPr>
          <w:lang w:eastAsia="es-ES"/>
        </w:rPr>
        <w:t xml:space="preserve">o </w:t>
      </w:r>
      <w:r>
        <w:rPr>
          <w:lang w:val="es-ES_tradnl"/>
        </w:rPr>
        <w:t xml:space="preserve">como acompañando la labor médica. </w:t>
      </w:r>
    </w:p>
    <w:p w:rsidR="003A0F27" w:rsidRDefault="003A0F27" w:rsidP="003A0F27">
      <w:pPr>
        <w:spacing w:line="360" w:lineRule="auto"/>
        <w:ind w:firstLine="709"/>
        <w:jc w:val="both"/>
        <w:rPr>
          <w:lang w:val="es-ES_tradnl"/>
        </w:rPr>
      </w:pPr>
      <w:r w:rsidRPr="00B53917">
        <w:rPr>
          <w:lang w:val="es-ES_tradnl"/>
        </w:rPr>
        <w:t xml:space="preserve">A diferencia de los registros de enfermería, los registros médicos </w:t>
      </w:r>
      <w:r>
        <w:rPr>
          <w:lang w:val="es-ES_tradnl"/>
        </w:rPr>
        <w:t xml:space="preserve">no suelen estar firmados </w:t>
      </w:r>
      <w:r w:rsidRPr="00B53917">
        <w:rPr>
          <w:lang w:val="es-ES_tradnl"/>
        </w:rPr>
        <w:t>(excepto en el ingreso, en la defunción y en situaciones que revisten cierta gravedad como algún cuadro clí</w:t>
      </w:r>
      <w:r>
        <w:rPr>
          <w:lang w:val="es-ES_tradnl"/>
        </w:rPr>
        <w:t>nico complejo)</w:t>
      </w:r>
      <w:r w:rsidRPr="00B53917">
        <w:rPr>
          <w:lang w:val="es-ES_tradnl"/>
        </w:rPr>
        <w:t xml:space="preserve"> </w:t>
      </w:r>
      <w:r>
        <w:rPr>
          <w:lang w:val="es-ES_tradnl"/>
        </w:rPr>
        <w:t>y no es inhabitual que tengan letra “ilegible”.</w:t>
      </w:r>
      <w:r w:rsidRPr="00B53917">
        <w:rPr>
          <w:lang w:val="es-ES_tradnl"/>
        </w:rPr>
        <w:t xml:space="preserve"> </w:t>
      </w:r>
      <w:r>
        <w:rPr>
          <w:lang w:val="es-ES_tradnl"/>
        </w:rPr>
        <w:t xml:space="preserve"> Muy infrecuentemente encontramos registros que describen hipótesis de los médicos intervinientes, tales registros muchas veces fueron producidos en el HNA, primer punto del recorrido de muchas de las mujeres fallecidas en el Esteves.</w:t>
      </w:r>
    </w:p>
    <w:p w:rsidR="003A0F27" w:rsidRDefault="003A0F27" w:rsidP="003A0F27">
      <w:pPr>
        <w:spacing w:line="360" w:lineRule="auto"/>
        <w:ind w:firstLine="709"/>
        <w:jc w:val="both"/>
        <w:rPr>
          <w:lang w:val="es-ES_tradnl"/>
        </w:rPr>
      </w:pPr>
      <w:r>
        <w:rPr>
          <w:lang w:val="es-ES_tradnl"/>
        </w:rPr>
        <w:t>L</w:t>
      </w:r>
      <w:r w:rsidRPr="00B53917">
        <w:rPr>
          <w:lang w:val="es-ES_tradnl"/>
        </w:rPr>
        <w:t xml:space="preserve">a procedimentalización de los registros nos dificultaba la lectura de la historia como historia </w:t>
      </w:r>
      <w:r>
        <w:rPr>
          <w:lang w:val="es-ES_tradnl"/>
        </w:rPr>
        <w:t xml:space="preserve">del recorrido </w:t>
      </w:r>
      <w:r w:rsidRPr="00B53917">
        <w:rPr>
          <w:lang w:val="es-ES_tradnl"/>
        </w:rPr>
        <w:t xml:space="preserve">de una persona. </w:t>
      </w:r>
      <w:r>
        <w:rPr>
          <w:lang w:val="es-ES_tradnl"/>
        </w:rPr>
        <w:t xml:space="preserve">En tal caso suele ser una historia de problemas clínicos, procedimientos clínicos e infrecuentemente del estado mental de la persona internada o de su tratamiento (como sí queda evidenciado cuando los problemas son clínicos). Muchas veces se presenta una rigurosa economía de palabras, no se usan pronombres ni artículos (“erisipela en pierna derecha. </w:t>
      </w:r>
      <w:proofErr w:type="spellStart"/>
      <w:r>
        <w:rPr>
          <w:lang w:val="es-ES_tradnl"/>
        </w:rPr>
        <w:t>Pincelaciones</w:t>
      </w:r>
      <w:proofErr w:type="spellEnd"/>
      <w:r>
        <w:rPr>
          <w:lang w:val="es-ES_tradnl"/>
        </w:rPr>
        <w:t xml:space="preserve"> con alcohol…”). Muchas veces simplemente se incluyen  adjetivos sin explicar mayores cuestiones. Tal es el caso </w:t>
      </w:r>
      <w:proofErr w:type="gramStart"/>
      <w:r>
        <w:rPr>
          <w:lang w:val="es-ES_tradnl"/>
        </w:rPr>
        <w:t>del registro habitual “levantada, tranquila</w:t>
      </w:r>
      <w:proofErr w:type="gramEnd"/>
      <w:r>
        <w:rPr>
          <w:lang w:val="es-ES_tradnl"/>
        </w:rPr>
        <w:t xml:space="preserve">”, “igual estado mental” o “estado mental sin variación” o el sello de una vacuna antitífica. </w:t>
      </w:r>
    </w:p>
    <w:p w:rsidR="003A0F27" w:rsidRDefault="003A0F27" w:rsidP="003A0F27">
      <w:pPr>
        <w:spacing w:line="360" w:lineRule="auto"/>
        <w:ind w:firstLine="709"/>
        <w:jc w:val="both"/>
      </w:pPr>
      <w:r>
        <w:t xml:space="preserve">En cuanto al hospital de ingreso cabe pensar ciertos circuitos. Hay personas que proceden de otros centros manicomiales en especial del HNA y han pasado en dichos hospitales algunos años. En dichos casos suele registrarse que </w:t>
      </w:r>
      <w:r w:rsidRPr="000C7A4B">
        <w:t>“Por su cronicidad podría pasar a Lomas”</w:t>
      </w:r>
      <w:r>
        <w:t xml:space="preserve"> (Romina)</w:t>
      </w:r>
      <w:r>
        <w:rPr>
          <w:lang w:eastAsia="es-ES"/>
        </w:rPr>
        <w:t xml:space="preserve">. El traslado a Lomas también es registrado cuando una </w:t>
      </w:r>
      <w:r>
        <w:rPr>
          <w:lang w:eastAsia="es-ES"/>
        </w:rPr>
        <w:lastRenderedPageBreak/>
        <w:t xml:space="preserve">persona no es visitada </w:t>
      </w:r>
      <w:r>
        <w:rPr>
          <w:rStyle w:val="Refdenotaalpie"/>
          <w:lang w:eastAsia="es-ES"/>
        </w:rPr>
        <w:footnoteReference w:id="24"/>
      </w:r>
      <w:r>
        <w:rPr>
          <w:lang w:eastAsia="es-ES"/>
        </w:rPr>
        <w:t xml:space="preserve"> o bien a posteriori de un registro de desafío a la autoridad o de ironía  como en el caso de Elsa. </w:t>
      </w:r>
      <w:r>
        <w:t xml:space="preserve">Otro circuito posible es desde guardias de hospitales generales (NN). Otro circuito de ingreso es vía Servicio de Psicopatología e Higiene Mental de un Hospital General (Gabriela).  </w:t>
      </w:r>
      <w:r w:rsidRPr="000C7A4B">
        <w:t xml:space="preserve"> </w:t>
      </w:r>
    </w:p>
    <w:p w:rsidR="003A0F27" w:rsidRDefault="003A0F27" w:rsidP="003A0F27">
      <w:pPr>
        <w:spacing w:line="360" w:lineRule="auto"/>
        <w:ind w:firstLine="709"/>
        <w:jc w:val="both"/>
      </w:pPr>
      <w:r>
        <w:t xml:space="preserve">Por último las </w:t>
      </w:r>
      <w:r w:rsidR="008F1DD3">
        <w:t>HC</w:t>
      </w:r>
      <w:r>
        <w:t xml:space="preserve"> resultaron una fuente de información acerca de los organigramas, directores y dependencias debido a que suelen incluir numerosos informes con hojas membretadas y firmas de autoridades de salud así como de otros sectores (policía, juzgados, etc.). Esto hizo posible hacer una reconstrucción “artesanal” de los directores del hospital, de su denominación, y de los entramados interinstitucionales. Así hemos encontrado firmas de jueces y comisarios. Entre estos últimos por ejemplo encontramos la de figuras públicas ligadas a la última dictadura militar Miguel </w:t>
      </w:r>
      <w:proofErr w:type="spellStart"/>
      <w:r>
        <w:t>Etchecolatz</w:t>
      </w:r>
      <w:proofErr w:type="spellEnd"/>
      <w:r>
        <w:t xml:space="preserve"> como Comisario de San Justo, La Matanza, Provincia de Bs As remitiendo a una persona a Lomas</w:t>
      </w:r>
      <w:r>
        <w:rPr>
          <w:rStyle w:val="Refdenotaalpie"/>
        </w:rPr>
        <w:footnoteReference w:id="25"/>
      </w:r>
      <w:r>
        <w:t xml:space="preserve">. </w:t>
      </w:r>
    </w:p>
    <w:p w:rsidR="003A0F27" w:rsidRDefault="003A0F27" w:rsidP="003A0F27">
      <w:pPr>
        <w:spacing w:line="360" w:lineRule="auto"/>
        <w:ind w:firstLine="709"/>
        <w:jc w:val="both"/>
      </w:pPr>
    </w:p>
    <w:p w:rsidR="00576FDF" w:rsidRPr="00EA50F6" w:rsidRDefault="003F48CF" w:rsidP="00D46BBC">
      <w:pPr>
        <w:pStyle w:val="Ttulo2"/>
      </w:pPr>
      <w:bookmarkStart w:id="532" w:name="_Toc459231379"/>
      <w:bookmarkStart w:id="533" w:name="_Toc459231438"/>
      <w:bookmarkStart w:id="534" w:name="_Toc459231542"/>
      <w:bookmarkStart w:id="535" w:name="_Toc459232284"/>
      <w:bookmarkStart w:id="536" w:name="_Toc459235316"/>
      <w:bookmarkStart w:id="537" w:name="_Toc461109124"/>
      <w:bookmarkStart w:id="538" w:name="_Toc461109292"/>
      <w:bookmarkStart w:id="539" w:name="_Toc462772198"/>
      <w:bookmarkStart w:id="540" w:name="_Toc462773310"/>
      <w:r w:rsidRPr="00EA50F6">
        <w:t>10</w:t>
      </w:r>
      <w:r w:rsidR="000314AC" w:rsidRPr="00EA50F6">
        <w:t>.</w:t>
      </w:r>
      <w:r w:rsidR="008B4E5B" w:rsidRPr="00EA50F6">
        <w:t>6</w:t>
      </w:r>
      <w:r w:rsidR="005C09E7" w:rsidRPr="00EA50F6">
        <w:t xml:space="preserve"> </w:t>
      </w:r>
      <w:r w:rsidR="00C22105" w:rsidRPr="00EA50F6">
        <w:t xml:space="preserve">Análisis de las </w:t>
      </w:r>
      <w:r w:rsidR="008F1DD3">
        <w:t>HC</w:t>
      </w:r>
      <w:r w:rsidR="00A801E8" w:rsidRPr="00EA50F6">
        <w:t>.</w:t>
      </w:r>
      <w:r w:rsidR="0026086E" w:rsidRPr="00EA50F6">
        <w:t xml:space="preserve"> </w:t>
      </w:r>
      <w:bookmarkEnd w:id="527"/>
      <w:bookmarkEnd w:id="528"/>
      <w:r w:rsidR="00E54292" w:rsidRPr="00EA50F6">
        <w:t>Mirada transversal</w:t>
      </w:r>
      <w:bookmarkEnd w:id="529"/>
      <w:bookmarkEnd w:id="530"/>
      <w:bookmarkEnd w:id="531"/>
      <w:bookmarkEnd w:id="532"/>
      <w:bookmarkEnd w:id="533"/>
      <w:bookmarkEnd w:id="534"/>
      <w:bookmarkEnd w:id="535"/>
      <w:bookmarkEnd w:id="536"/>
      <w:bookmarkEnd w:id="537"/>
      <w:bookmarkEnd w:id="538"/>
      <w:bookmarkEnd w:id="539"/>
      <w:bookmarkEnd w:id="540"/>
      <w:r w:rsidR="00E54292" w:rsidRPr="00EA50F6">
        <w:t xml:space="preserve"> </w:t>
      </w:r>
    </w:p>
    <w:p w:rsidR="00016EF3" w:rsidRPr="00EA50F6" w:rsidRDefault="00E41DA0" w:rsidP="000D574E">
      <w:pPr>
        <w:shd w:val="clear" w:color="auto" w:fill="FFFFFF"/>
        <w:spacing w:line="360" w:lineRule="auto"/>
        <w:ind w:firstLine="709"/>
        <w:jc w:val="both"/>
        <w:rPr>
          <w:lang w:eastAsia="es-ES"/>
        </w:rPr>
      </w:pPr>
      <w:r w:rsidRPr="00EA50F6">
        <w:rPr>
          <w:color w:val="000000"/>
          <w:lang w:eastAsia="es-ES"/>
        </w:rPr>
        <w:t xml:space="preserve">En </w:t>
      </w:r>
      <w:r w:rsidR="00E54292" w:rsidRPr="00EA50F6">
        <w:rPr>
          <w:color w:val="000000"/>
          <w:lang w:eastAsia="es-ES"/>
        </w:rPr>
        <w:t xml:space="preserve">este </w:t>
      </w:r>
      <w:r w:rsidR="003952ED" w:rsidRPr="00EA50F6">
        <w:rPr>
          <w:color w:val="000000"/>
          <w:lang w:eastAsia="es-ES"/>
        </w:rPr>
        <w:t>apartado</w:t>
      </w:r>
      <w:r w:rsidR="00E54292" w:rsidRPr="00EA50F6">
        <w:rPr>
          <w:color w:val="000000"/>
          <w:lang w:eastAsia="es-ES"/>
        </w:rPr>
        <w:t xml:space="preserve"> p</w:t>
      </w:r>
      <w:r w:rsidR="006D2683" w:rsidRPr="00EA50F6">
        <w:rPr>
          <w:color w:val="000000"/>
          <w:lang w:eastAsia="es-ES"/>
        </w:rPr>
        <w:t>resentamos</w:t>
      </w:r>
      <w:r w:rsidRPr="00EA50F6">
        <w:rPr>
          <w:color w:val="000000"/>
          <w:lang w:eastAsia="es-ES"/>
        </w:rPr>
        <w:t xml:space="preserve"> la</w:t>
      </w:r>
      <w:r w:rsidR="006D2683" w:rsidRPr="00EA50F6">
        <w:rPr>
          <w:color w:val="000000"/>
          <w:lang w:eastAsia="es-ES"/>
        </w:rPr>
        <w:t xml:space="preserve">s categorías </w:t>
      </w:r>
      <w:r w:rsidR="00E54292" w:rsidRPr="00EA50F6">
        <w:rPr>
          <w:color w:val="000000"/>
          <w:lang w:eastAsia="es-ES"/>
        </w:rPr>
        <w:t>usadas en el</w:t>
      </w:r>
      <w:r w:rsidR="006D2683" w:rsidRPr="00EA50F6">
        <w:rPr>
          <w:color w:val="000000"/>
          <w:lang w:eastAsia="es-ES"/>
        </w:rPr>
        <w:t xml:space="preserve"> análisis </w:t>
      </w:r>
      <w:r w:rsidR="00A801E8" w:rsidRPr="00EA50F6">
        <w:rPr>
          <w:color w:val="000000"/>
          <w:lang w:eastAsia="es-ES"/>
        </w:rPr>
        <w:t xml:space="preserve">y la reconstrucción de los recorridos de las </w:t>
      </w:r>
      <w:r w:rsidR="003B5439">
        <w:rPr>
          <w:color w:val="000000"/>
          <w:lang w:eastAsia="es-ES"/>
        </w:rPr>
        <w:t xml:space="preserve">ocho </w:t>
      </w:r>
      <w:r w:rsidR="008F1DD3">
        <w:rPr>
          <w:color w:val="000000"/>
          <w:lang w:eastAsia="es-ES"/>
        </w:rPr>
        <w:t>HC</w:t>
      </w:r>
      <w:r w:rsidR="006D2683" w:rsidRPr="00EA50F6">
        <w:rPr>
          <w:lang w:eastAsia="es-ES"/>
        </w:rPr>
        <w:t xml:space="preserve"> </w:t>
      </w:r>
      <w:r w:rsidR="00E54292" w:rsidRPr="00EA50F6">
        <w:rPr>
          <w:lang w:eastAsia="es-ES"/>
        </w:rPr>
        <w:t>que seleccionamos como c</w:t>
      </w:r>
      <w:r w:rsidR="006D2683" w:rsidRPr="00EA50F6">
        <w:rPr>
          <w:lang w:eastAsia="es-ES"/>
        </w:rPr>
        <w:t xml:space="preserve">asos. </w:t>
      </w:r>
      <w:r w:rsidR="00EA50F6">
        <w:rPr>
          <w:lang w:eastAsia="es-ES"/>
        </w:rPr>
        <w:t xml:space="preserve">Algunas de ellas pre-existían el proceso de análisis y otras surgieron durante el mismo. Utilizamos para </w:t>
      </w:r>
      <w:r w:rsidR="00D20BFB">
        <w:rPr>
          <w:lang w:eastAsia="es-ES"/>
        </w:rPr>
        <w:t xml:space="preserve">facilitar </w:t>
      </w:r>
      <w:r w:rsidR="00EA50F6">
        <w:rPr>
          <w:lang w:eastAsia="es-ES"/>
        </w:rPr>
        <w:t xml:space="preserve">este análisis el programa Atlas Ti. </w:t>
      </w:r>
    </w:p>
    <w:p w:rsidR="00D613FC" w:rsidRDefault="00D613FC" w:rsidP="000D574E">
      <w:pPr>
        <w:widowControl w:val="0"/>
        <w:autoSpaceDE w:val="0"/>
        <w:autoSpaceDN w:val="0"/>
        <w:adjustRightInd w:val="0"/>
        <w:spacing w:line="360" w:lineRule="auto"/>
        <w:ind w:firstLine="709"/>
        <w:jc w:val="both"/>
      </w:pPr>
      <w:r w:rsidRPr="00EA50F6">
        <w:t xml:space="preserve">Debido a </w:t>
      </w:r>
      <w:r w:rsidR="00627ACD" w:rsidRPr="00EA50F6">
        <w:t>n</w:t>
      </w:r>
      <w:r w:rsidRPr="00EA50F6">
        <w:t>uestro</w:t>
      </w:r>
      <w:r w:rsidRPr="006B2D6B">
        <w:t xml:space="preserve"> marco teórico metodológico</w:t>
      </w:r>
      <w:r w:rsidR="0026086E" w:rsidRPr="006B2D6B">
        <w:t xml:space="preserve"> incluimos aspectos vinculados al origen social de la persona</w:t>
      </w:r>
      <w:r w:rsidR="008A470D" w:rsidRPr="006B2D6B">
        <w:t xml:space="preserve">, cuestiones referidas al proceso salud enfermedad atención </w:t>
      </w:r>
      <w:r w:rsidR="0026086E" w:rsidRPr="006B2D6B">
        <w:t xml:space="preserve"> así como menciones institucionales</w:t>
      </w:r>
      <w:r w:rsidR="008A470D" w:rsidRPr="006B2D6B">
        <w:t xml:space="preserve">, </w:t>
      </w:r>
      <w:r w:rsidR="0026086E" w:rsidRPr="006B2D6B">
        <w:t xml:space="preserve">de contexto y políticas públicas. </w:t>
      </w:r>
    </w:p>
    <w:p w:rsidR="00131056" w:rsidRDefault="00131056" w:rsidP="00EA50F6">
      <w:pPr>
        <w:widowControl w:val="0"/>
        <w:autoSpaceDE w:val="0"/>
        <w:autoSpaceDN w:val="0"/>
        <w:adjustRightInd w:val="0"/>
        <w:spacing w:line="360" w:lineRule="auto"/>
        <w:ind w:firstLine="709"/>
        <w:jc w:val="both"/>
      </w:pPr>
      <w:r>
        <w:t>Todas las citas</w:t>
      </w:r>
      <w:r w:rsidR="00715A4B">
        <w:t xml:space="preserve"> y comentarios de estos apartados</w:t>
      </w:r>
      <w:r>
        <w:t xml:space="preserve"> se refieren a las </w:t>
      </w:r>
      <w:r w:rsidR="003B5439">
        <w:t xml:space="preserve">ocho </w:t>
      </w:r>
      <w:r w:rsidR="008F1DD3">
        <w:t>HC</w:t>
      </w:r>
      <w:r w:rsidR="00715A4B">
        <w:t xml:space="preserve"> que oportunamente explicamos cómo seleccionamos</w:t>
      </w:r>
      <w:r w:rsidR="00FB79EA">
        <w:t xml:space="preserve"> y que identificaremos con pseudónimos para reservar la identidad de las personas</w:t>
      </w:r>
      <w:r>
        <w:t>:</w:t>
      </w:r>
      <w:r w:rsidR="00DB705C">
        <w:t xml:space="preserve"> “Felisa”, “Clelia”, “NN”, “Elsa”, “Gabriela”, “Tita”, “Romina”, “Marité”</w:t>
      </w:r>
      <w:r w:rsidR="00DB705C">
        <w:rPr>
          <w:rStyle w:val="Refdenotaalpie"/>
        </w:rPr>
        <w:footnoteReference w:id="26"/>
      </w:r>
      <w:r w:rsidR="00DB705C">
        <w:t xml:space="preserve">. </w:t>
      </w:r>
    </w:p>
    <w:p w:rsidR="003B7666" w:rsidRDefault="00FB79EA" w:rsidP="00EA50F6">
      <w:pPr>
        <w:spacing w:line="360" w:lineRule="auto"/>
        <w:jc w:val="both"/>
        <w:rPr>
          <w:lang w:val="pt-BR" w:eastAsia="es-ES"/>
        </w:rPr>
      </w:pPr>
      <w:r>
        <w:rPr>
          <w:lang w:val="pt-BR" w:eastAsia="es-ES"/>
        </w:rPr>
        <w:lastRenderedPageBreak/>
        <w:tab/>
        <w:t xml:space="preserve">A partir de aqui nos referiremos </w:t>
      </w:r>
      <w:proofErr w:type="spellStart"/>
      <w:r>
        <w:rPr>
          <w:lang w:val="pt-BR" w:eastAsia="es-ES"/>
        </w:rPr>
        <w:t>siempre</w:t>
      </w:r>
      <w:proofErr w:type="spellEnd"/>
      <w:r>
        <w:rPr>
          <w:lang w:val="pt-BR" w:eastAsia="es-ES"/>
        </w:rPr>
        <w:t xml:space="preserve"> a estas </w:t>
      </w:r>
      <w:proofErr w:type="spellStart"/>
      <w:r>
        <w:rPr>
          <w:lang w:val="pt-BR" w:eastAsia="es-ES"/>
        </w:rPr>
        <w:t>ocho</w:t>
      </w:r>
      <w:proofErr w:type="spellEnd"/>
      <w:r>
        <w:rPr>
          <w:lang w:val="pt-BR" w:eastAsia="es-ES"/>
        </w:rPr>
        <w:t xml:space="preserve"> </w:t>
      </w:r>
      <w:r w:rsidR="008F1DD3">
        <w:rPr>
          <w:lang w:val="pt-BR" w:eastAsia="es-ES"/>
        </w:rPr>
        <w:t>HC</w:t>
      </w:r>
      <w:r>
        <w:rPr>
          <w:lang w:val="pt-BR" w:eastAsia="es-ES"/>
        </w:rPr>
        <w:t xml:space="preserve"> </w:t>
      </w:r>
      <w:proofErr w:type="spellStart"/>
      <w:r>
        <w:rPr>
          <w:lang w:val="pt-BR" w:eastAsia="es-ES"/>
        </w:rPr>
        <w:t>se</w:t>
      </w:r>
      <w:r w:rsidRPr="00EA50F6">
        <w:rPr>
          <w:lang w:val="pt-BR" w:eastAsia="es-ES"/>
        </w:rPr>
        <w:t>gún</w:t>
      </w:r>
      <w:proofErr w:type="spellEnd"/>
      <w:r w:rsidRPr="00EA50F6">
        <w:rPr>
          <w:lang w:val="pt-BR" w:eastAsia="es-ES"/>
        </w:rPr>
        <w:t xml:space="preserve"> </w:t>
      </w:r>
      <w:proofErr w:type="spellStart"/>
      <w:proofErr w:type="gramStart"/>
      <w:r w:rsidRPr="00EA50F6">
        <w:rPr>
          <w:lang w:val="pt-BR" w:eastAsia="es-ES"/>
        </w:rPr>
        <w:t>el</w:t>
      </w:r>
      <w:proofErr w:type="spellEnd"/>
      <w:proofErr w:type="gramEnd"/>
      <w:r w:rsidRPr="00EA50F6">
        <w:rPr>
          <w:lang w:val="pt-BR" w:eastAsia="es-ES"/>
        </w:rPr>
        <w:t xml:space="preserve"> </w:t>
      </w:r>
      <w:proofErr w:type="spellStart"/>
      <w:r w:rsidRPr="00EA50F6">
        <w:rPr>
          <w:lang w:val="pt-BR" w:eastAsia="es-ES"/>
        </w:rPr>
        <w:t>nombre</w:t>
      </w:r>
      <w:proofErr w:type="spellEnd"/>
      <w:r w:rsidR="00A801E8" w:rsidRPr="00EA50F6">
        <w:rPr>
          <w:lang w:val="pt-BR" w:eastAsia="es-ES"/>
        </w:rPr>
        <w:t xml:space="preserve"> de</w:t>
      </w:r>
      <w:r w:rsidRPr="00EA50F6">
        <w:rPr>
          <w:lang w:val="pt-BR" w:eastAsia="es-ES"/>
        </w:rPr>
        <w:t xml:space="preserve"> pila elegido como pseudónimo. </w:t>
      </w:r>
      <w:proofErr w:type="spellStart"/>
      <w:r w:rsidR="003B7666" w:rsidRPr="00EA50F6">
        <w:rPr>
          <w:lang w:val="pt-BR" w:eastAsia="es-ES"/>
        </w:rPr>
        <w:t>Hemos</w:t>
      </w:r>
      <w:proofErr w:type="spellEnd"/>
      <w:r w:rsidR="003B7666" w:rsidRPr="00EA50F6">
        <w:rPr>
          <w:lang w:val="pt-BR" w:eastAsia="es-ES"/>
        </w:rPr>
        <w:t xml:space="preserve"> consignado “</w:t>
      </w:r>
      <w:proofErr w:type="spellStart"/>
      <w:r w:rsidR="003B7666" w:rsidRPr="00EA50F6">
        <w:rPr>
          <w:lang w:val="pt-BR" w:eastAsia="es-ES"/>
        </w:rPr>
        <w:t>xxxxx</w:t>
      </w:r>
      <w:proofErr w:type="spellEnd"/>
      <w:r w:rsidR="003B7666" w:rsidRPr="00EA50F6">
        <w:rPr>
          <w:lang w:val="pt-BR" w:eastAsia="es-ES"/>
        </w:rPr>
        <w:t xml:space="preserve">” </w:t>
      </w:r>
      <w:proofErr w:type="spellStart"/>
      <w:r w:rsidR="003B7666" w:rsidRPr="00EA50F6">
        <w:rPr>
          <w:lang w:val="pt-BR" w:eastAsia="es-ES"/>
        </w:rPr>
        <w:t>cuando</w:t>
      </w:r>
      <w:proofErr w:type="spellEnd"/>
      <w:r w:rsidR="003B7666" w:rsidRPr="00EA50F6">
        <w:rPr>
          <w:lang w:val="pt-BR" w:eastAsia="es-ES"/>
        </w:rPr>
        <w:t xml:space="preserve"> </w:t>
      </w:r>
      <w:proofErr w:type="spellStart"/>
      <w:proofErr w:type="gramStart"/>
      <w:r w:rsidR="003B7666" w:rsidRPr="00EA50F6">
        <w:rPr>
          <w:lang w:val="pt-BR" w:eastAsia="es-ES"/>
        </w:rPr>
        <w:t>la</w:t>
      </w:r>
      <w:proofErr w:type="spellEnd"/>
      <w:proofErr w:type="gramEnd"/>
      <w:r w:rsidR="003B7666" w:rsidRPr="00EA50F6">
        <w:rPr>
          <w:lang w:val="pt-BR" w:eastAsia="es-ES"/>
        </w:rPr>
        <w:t xml:space="preserve"> letra de </w:t>
      </w:r>
      <w:proofErr w:type="spellStart"/>
      <w:r w:rsidR="003B7666" w:rsidRPr="00EA50F6">
        <w:rPr>
          <w:lang w:val="pt-BR" w:eastAsia="es-ES"/>
        </w:rPr>
        <w:t>la</w:t>
      </w:r>
      <w:proofErr w:type="spellEnd"/>
      <w:r w:rsidR="003B7666" w:rsidRPr="00EA50F6">
        <w:rPr>
          <w:lang w:val="pt-BR" w:eastAsia="es-ES"/>
        </w:rPr>
        <w:t xml:space="preserve"> HC nos</w:t>
      </w:r>
      <w:r w:rsidR="003B7666" w:rsidRPr="00EA50F6">
        <w:rPr>
          <w:lang w:eastAsia="es-ES"/>
        </w:rPr>
        <w:t xml:space="preserve"> resultaba</w:t>
      </w:r>
      <w:r w:rsidR="003B7666" w:rsidRPr="00EA50F6">
        <w:rPr>
          <w:lang w:val="pt-BR" w:eastAsia="es-ES"/>
        </w:rPr>
        <w:t xml:space="preserve"> </w:t>
      </w:r>
      <w:proofErr w:type="spellStart"/>
      <w:r w:rsidR="003B7666" w:rsidRPr="00EA50F6">
        <w:rPr>
          <w:lang w:val="pt-BR" w:eastAsia="es-ES"/>
        </w:rPr>
        <w:t>ilegible</w:t>
      </w:r>
      <w:proofErr w:type="spellEnd"/>
      <w:r w:rsidR="003B7666" w:rsidRPr="00EA50F6">
        <w:rPr>
          <w:lang w:val="pt-BR" w:eastAsia="es-ES"/>
        </w:rPr>
        <w:t>.</w:t>
      </w:r>
      <w:r w:rsidR="003B7666">
        <w:rPr>
          <w:lang w:val="pt-BR" w:eastAsia="es-ES"/>
        </w:rPr>
        <w:t xml:space="preserve"> </w:t>
      </w:r>
    </w:p>
    <w:p w:rsidR="00C109C2" w:rsidRDefault="00A801E8" w:rsidP="00EA50F6">
      <w:pPr>
        <w:spacing w:line="360" w:lineRule="auto"/>
        <w:jc w:val="both"/>
        <w:rPr>
          <w:lang w:val="pt-BR" w:eastAsia="es-ES"/>
        </w:rPr>
      </w:pPr>
      <w:r>
        <w:rPr>
          <w:lang w:val="pt-BR" w:eastAsia="es-ES"/>
        </w:rPr>
        <w:tab/>
        <w:t xml:space="preserve">El esquema de este apartado </w:t>
      </w:r>
      <w:proofErr w:type="spellStart"/>
      <w:r>
        <w:rPr>
          <w:lang w:val="pt-BR" w:eastAsia="es-ES"/>
        </w:rPr>
        <w:t>sigue</w:t>
      </w:r>
      <w:proofErr w:type="spellEnd"/>
      <w:r>
        <w:rPr>
          <w:lang w:val="pt-BR" w:eastAsia="es-ES"/>
        </w:rPr>
        <w:t xml:space="preserve"> </w:t>
      </w:r>
      <w:proofErr w:type="spellStart"/>
      <w:proofErr w:type="gramStart"/>
      <w:r>
        <w:rPr>
          <w:lang w:val="pt-BR" w:eastAsia="es-ES"/>
        </w:rPr>
        <w:t>la</w:t>
      </w:r>
      <w:proofErr w:type="spellEnd"/>
      <w:proofErr w:type="gramEnd"/>
      <w:r>
        <w:rPr>
          <w:lang w:val="pt-BR" w:eastAsia="es-ES"/>
        </w:rPr>
        <w:t xml:space="preserve"> </w:t>
      </w:r>
      <w:proofErr w:type="spellStart"/>
      <w:r>
        <w:rPr>
          <w:lang w:val="pt-BR" w:eastAsia="es-ES"/>
        </w:rPr>
        <w:t>siguiente</w:t>
      </w:r>
      <w:proofErr w:type="spellEnd"/>
      <w:r>
        <w:rPr>
          <w:lang w:val="pt-BR" w:eastAsia="es-ES"/>
        </w:rPr>
        <w:t xml:space="preserve"> operacionalización de </w:t>
      </w:r>
      <w:proofErr w:type="spellStart"/>
      <w:r>
        <w:rPr>
          <w:lang w:val="pt-BR" w:eastAsia="es-ES"/>
        </w:rPr>
        <w:t>los</w:t>
      </w:r>
      <w:proofErr w:type="spellEnd"/>
      <w:r>
        <w:rPr>
          <w:lang w:val="pt-BR" w:eastAsia="es-ES"/>
        </w:rPr>
        <w:t xml:space="preserve"> recorridos de </w:t>
      </w:r>
      <w:proofErr w:type="spellStart"/>
      <w:r>
        <w:rPr>
          <w:lang w:val="pt-BR" w:eastAsia="es-ES"/>
        </w:rPr>
        <w:t>internación</w:t>
      </w:r>
      <w:proofErr w:type="spellEnd"/>
      <w:r w:rsidR="00C109C2">
        <w:rPr>
          <w:lang w:val="pt-BR" w:eastAsia="es-ES"/>
        </w:rPr>
        <w:t>:</w:t>
      </w:r>
    </w:p>
    <w:p w:rsidR="00A801E8" w:rsidRDefault="00A801E8" w:rsidP="00EA50F6">
      <w:pPr>
        <w:spacing w:line="360" w:lineRule="auto"/>
        <w:jc w:val="both"/>
        <w:rPr>
          <w:lang w:val="pt-BR" w:eastAsia="es-ES"/>
        </w:rPr>
      </w:pPr>
      <w:r>
        <w:rPr>
          <w:lang w:val="pt-BR" w:eastAsia="es-ES"/>
        </w:rPr>
        <w:t>-</w:t>
      </w:r>
      <w:r w:rsidRPr="00136DEE">
        <w:rPr>
          <w:lang w:eastAsia="es-ES"/>
        </w:rPr>
        <w:t xml:space="preserve"> Origen</w:t>
      </w:r>
      <w:r>
        <w:rPr>
          <w:lang w:val="pt-BR" w:eastAsia="es-ES"/>
        </w:rPr>
        <w:t xml:space="preserve"> social y vínculos </w:t>
      </w:r>
      <w:proofErr w:type="spellStart"/>
      <w:r>
        <w:rPr>
          <w:lang w:val="pt-BR" w:eastAsia="es-ES"/>
        </w:rPr>
        <w:t>sociales</w:t>
      </w:r>
      <w:proofErr w:type="spellEnd"/>
      <w:r>
        <w:rPr>
          <w:lang w:val="pt-BR" w:eastAsia="es-ES"/>
        </w:rPr>
        <w:t xml:space="preserve"> (visitas, vínculos </w:t>
      </w:r>
      <w:proofErr w:type="spellStart"/>
      <w:r>
        <w:rPr>
          <w:lang w:val="pt-BR" w:eastAsia="es-ES"/>
        </w:rPr>
        <w:t>sociales</w:t>
      </w:r>
      <w:proofErr w:type="spellEnd"/>
      <w:r>
        <w:rPr>
          <w:lang w:val="pt-BR" w:eastAsia="es-ES"/>
        </w:rPr>
        <w:t xml:space="preserve">, poder </w:t>
      </w:r>
      <w:proofErr w:type="spellStart"/>
      <w:r>
        <w:rPr>
          <w:lang w:val="pt-BR" w:eastAsia="es-ES"/>
        </w:rPr>
        <w:t>adquisitivo</w:t>
      </w:r>
      <w:proofErr w:type="spellEnd"/>
      <w:r>
        <w:rPr>
          <w:lang w:val="pt-BR" w:eastAsia="es-ES"/>
        </w:rPr>
        <w:t xml:space="preserve">/nível de </w:t>
      </w:r>
      <w:proofErr w:type="spellStart"/>
      <w:r>
        <w:rPr>
          <w:lang w:val="pt-BR" w:eastAsia="es-ES"/>
        </w:rPr>
        <w:t>instrucción</w:t>
      </w:r>
      <w:proofErr w:type="spellEnd"/>
      <w:r>
        <w:rPr>
          <w:lang w:val="pt-BR" w:eastAsia="es-ES"/>
        </w:rPr>
        <w:t>/sector social,</w:t>
      </w:r>
      <w:r w:rsidRPr="008F5F2C">
        <w:rPr>
          <w:lang w:eastAsia="es-ES"/>
        </w:rPr>
        <w:t xml:space="preserve"> migraciones</w:t>
      </w:r>
      <w:r>
        <w:rPr>
          <w:lang w:val="pt-BR" w:eastAsia="es-ES"/>
        </w:rPr>
        <w:t>, informes y cartas)</w:t>
      </w:r>
      <w:r w:rsidR="00C109C2">
        <w:rPr>
          <w:lang w:val="pt-BR" w:eastAsia="es-ES"/>
        </w:rPr>
        <w:t>.</w:t>
      </w:r>
    </w:p>
    <w:p w:rsidR="00A801E8" w:rsidRPr="00C109C2" w:rsidRDefault="00A801E8" w:rsidP="00EA50F6">
      <w:pPr>
        <w:spacing w:line="360" w:lineRule="auto"/>
        <w:jc w:val="both"/>
        <w:rPr>
          <w:lang w:val="pt-BR" w:eastAsia="es-ES"/>
        </w:rPr>
      </w:pPr>
      <w:r w:rsidRPr="00C109C2">
        <w:rPr>
          <w:lang w:val="pt-BR" w:eastAsia="es-ES"/>
        </w:rPr>
        <w:t xml:space="preserve">- </w:t>
      </w:r>
      <w:proofErr w:type="spellStart"/>
      <w:r w:rsidRPr="00C109C2">
        <w:rPr>
          <w:lang w:val="pt-BR" w:eastAsia="es-ES"/>
        </w:rPr>
        <w:t>Proceso</w:t>
      </w:r>
      <w:proofErr w:type="spellEnd"/>
      <w:r w:rsidRPr="00C109C2">
        <w:rPr>
          <w:lang w:val="pt-BR" w:eastAsia="es-ES"/>
        </w:rPr>
        <w:t xml:space="preserve"> </w:t>
      </w:r>
      <w:proofErr w:type="spellStart"/>
      <w:r w:rsidRPr="00C109C2">
        <w:rPr>
          <w:lang w:val="pt-BR" w:eastAsia="es-ES"/>
        </w:rPr>
        <w:t>salud</w:t>
      </w:r>
      <w:proofErr w:type="spellEnd"/>
      <w:r w:rsidRPr="00C109C2">
        <w:rPr>
          <w:lang w:val="pt-BR" w:eastAsia="es-ES"/>
        </w:rPr>
        <w:t xml:space="preserve"> </w:t>
      </w:r>
      <w:proofErr w:type="spellStart"/>
      <w:r w:rsidRPr="00C109C2">
        <w:rPr>
          <w:lang w:val="pt-BR" w:eastAsia="es-ES"/>
        </w:rPr>
        <w:t>enfermedad</w:t>
      </w:r>
      <w:proofErr w:type="spellEnd"/>
      <w:r w:rsidRPr="00C109C2">
        <w:rPr>
          <w:lang w:val="pt-BR" w:eastAsia="es-ES"/>
        </w:rPr>
        <w:t xml:space="preserve"> </w:t>
      </w:r>
      <w:proofErr w:type="spellStart"/>
      <w:r w:rsidRPr="00C109C2">
        <w:rPr>
          <w:lang w:val="pt-BR" w:eastAsia="es-ES"/>
        </w:rPr>
        <w:t>atención</w:t>
      </w:r>
      <w:proofErr w:type="spellEnd"/>
      <w:r w:rsidRPr="00C109C2">
        <w:rPr>
          <w:lang w:val="pt-BR" w:eastAsia="es-ES"/>
        </w:rPr>
        <w:t>.</w:t>
      </w:r>
      <w:r w:rsidR="00C109C2" w:rsidRPr="00C109C2">
        <w:rPr>
          <w:lang w:val="pt-BR" w:eastAsia="es-ES"/>
        </w:rPr>
        <w:t xml:space="preserve"> (</w:t>
      </w:r>
      <w:proofErr w:type="spellStart"/>
      <w:r w:rsidR="00C109C2" w:rsidRPr="00C109C2">
        <w:rPr>
          <w:lang w:val="pt-BR" w:eastAsia="es-ES"/>
        </w:rPr>
        <w:t>hitos</w:t>
      </w:r>
      <w:proofErr w:type="spellEnd"/>
      <w:r w:rsidR="00C109C2" w:rsidRPr="00C109C2">
        <w:rPr>
          <w:lang w:val="pt-BR" w:eastAsia="es-ES"/>
        </w:rPr>
        <w:t xml:space="preserve"> </w:t>
      </w:r>
      <w:proofErr w:type="spellStart"/>
      <w:r w:rsidR="00C109C2" w:rsidRPr="00C109C2">
        <w:rPr>
          <w:lang w:val="pt-BR" w:eastAsia="es-ES"/>
        </w:rPr>
        <w:t>en</w:t>
      </w:r>
      <w:proofErr w:type="spellEnd"/>
      <w:r w:rsidR="00C109C2" w:rsidRPr="00C109C2">
        <w:rPr>
          <w:lang w:val="pt-BR" w:eastAsia="es-ES"/>
        </w:rPr>
        <w:t xml:space="preserve"> </w:t>
      </w:r>
      <w:proofErr w:type="spellStart"/>
      <w:proofErr w:type="gramStart"/>
      <w:r w:rsidR="00C109C2" w:rsidRPr="00C109C2">
        <w:rPr>
          <w:lang w:val="pt-BR" w:eastAsia="es-ES"/>
        </w:rPr>
        <w:t>la</w:t>
      </w:r>
      <w:proofErr w:type="spellEnd"/>
      <w:proofErr w:type="gramEnd"/>
      <w:r w:rsidR="00C109C2" w:rsidRPr="00C109C2">
        <w:rPr>
          <w:lang w:val="pt-BR" w:eastAsia="es-ES"/>
        </w:rPr>
        <w:t xml:space="preserve"> </w:t>
      </w:r>
      <w:proofErr w:type="spellStart"/>
      <w:r w:rsidR="00C109C2" w:rsidRPr="00C109C2">
        <w:rPr>
          <w:lang w:val="pt-BR" w:eastAsia="es-ES"/>
        </w:rPr>
        <w:t>internación</w:t>
      </w:r>
      <w:proofErr w:type="spellEnd"/>
      <w:r w:rsidR="00C109C2" w:rsidRPr="00C109C2">
        <w:rPr>
          <w:lang w:val="pt-BR" w:eastAsia="es-ES"/>
        </w:rPr>
        <w:t xml:space="preserve">, condiciones de vida y vida cotidiana, </w:t>
      </w:r>
      <w:proofErr w:type="spellStart"/>
      <w:r w:rsidR="00C109C2" w:rsidRPr="00C109C2">
        <w:rPr>
          <w:lang w:val="pt-BR" w:eastAsia="es-ES"/>
        </w:rPr>
        <w:t>comportamiento</w:t>
      </w:r>
      <w:proofErr w:type="spellEnd"/>
      <w:r w:rsidR="00C109C2" w:rsidRPr="00C109C2">
        <w:rPr>
          <w:lang w:val="pt-BR" w:eastAsia="es-ES"/>
        </w:rPr>
        <w:t xml:space="preserve">, signos y sintomas, </w:t>
      </w:r>
      <w:proofErr w:type="spellStart"/>
      <w:r w:rsidR="00C109C2" w:rsidRPr="00C109C2">
        <w:rPr>
          <w:lang w:val="pt-BR" w:eastAsia="es-ES"/>
        </w:rPr>
        <w:t>tratamientos</w:t>
      </w:r>
      <w:proofErr w:type="spellEnd"/>
      <w:r w:rsidR="00C109C2" w:rsidRPr="00C109C2">
        <w:rPr>
          <w:lang w:val="pt-BR" w:eastAsia="es-ES"/>
        </w:rPr>
        <w:t>, mirada médico clínica)</w:t>
      </w:r>
      <w:r w:rsidR="00C109C2">
        <w:rPr>
          <w:lang w:val="pt-BR" w:eastAsia="es-ES"/>
        </w:rPr>
        <w:t>.</w:t>
      </w:r>
    </w:p>
    <w:p w:rsidR="00A801E8" w:rsidRPr="00C109C2" w:rsidRDefault="00A801E8" w:rsidP="00EA50F6">
      <w:pPr>
        <w:spacing w:line="360" w:lineRule="auto"/>
        <w:jc w:val="both"/>
        <w:rPr>
          <w:lang w:val="pt-BR" w:eastAsia="es-ES"/>
        </w:rPr>
      </w:pPr>
      <w:r w:rsidRPr="00C109C2">
        <w:rPr>
          <w:lang w:val="pt-BR" w:eastAsia="es-ES"/>
        </w:rPr>
        <w:t xml:space="preserve">-Políticas públicas, </w:t>
      </w:r>
      <w:proofErr w:type="spellStart"/>
      <w:r w:rsidRPr="00C109C2">
        <w:rPr>
          <w:lang w:val="pt-BR" w:eastAsia="es-ES"/>
        </w:rPr>
        <w:t>actores</w:t>
      </w:r>
      <w:proofErr w:type="spellEnd"/>
      <w:r w:rsidRPr="00C109C2">
        <w:rPr>
          <w:lang w:val="pt-BR" w:eastAsia="es-ES"/>
        </w:rPr>
        <w:t xml:space="preserve"> </w:t>
      </w:r>
      <w:r w:rsidR="00C109C2" w:rsidRPr="00C109C2">
        <w:rPr>
          <w:lang w:val="pt-BR" w:eastAsia="es-ES"/>
        </w:rPr>
        <w:t>(</w:t>
      </w:r>
      <w:proofErr w:type="spellStart"/>
      <w:r w:rsidR="00C109C2" w:rsidRPr="00C109C2">
        <w:rPr>
          <w:lang w:val="pt-BR" w:eastAsia="es-ES"/>
        </w:rPr>
        <w:t>actores</w:t>
      </w:r>
      <w:proofErr w:type="spellEnd"/>
      <w:r w:rsidR="00C109C2" w:rsidRPr="00C109C2">
        <w:rPr>
          <w:lang w:val="pt-BR" w:eastAsia="es-ES"/>
        </w:rPr>
        <w:t xml:space="preserve"> y marco normativo)</w:t>
      </w:r>
      <w:r w:rsidR="00C109C2">
        <w:rPr>
          <w:lang w:val="pt-BR" w:eastAsia="es-ES"/>
        </w:rPr>
        <w:t>.</w:t>
      </w:r>
    </w:p>
    <w:p w:rsidR="00A801E8" w:rsidRPr="00A801E8" w:rsidRDefault="00A801E8" w:rsidP="00A801E8">
      <w:pPr>
        <w:spacing w:line="360" w:lineRule="auto"/>
        <w:rPr>
          <w:lang w:val="pt-BR" w:eastAsia="es-ES"/>
        </w:rPr>
      </w:pPr>
    </w:p>
    <w:p w:rsidR="00D613FC" w:rsidRPr="00D826DF" w:rsidRDefault="00AE1439" w:rsidP="00AA0571">
      <w:pPr>
        <w:pStyle w:val="Ttulo3"/>
      </w:pPr>
      <w:bookmarkStart w:id="541" w:name="_Toc455295227"/>
      <w:bookmarkStart w:id="542" w:name="_Toc459231439"/>
      <w:bookmarkStart w:id="543" w:name="_Toc459231543"/>
      <w:bookmarkStart w:id="544" w:name="_Toc459232285"/>
      <w:bookmarkStart w:id="545" w:name="_Toc459235317"/>
      <w:bookmarkStart w:id="546" w:name="_Toc461109125"/>
      <w:bookmarkStart w:id="547" w:name="_Toc461109293"/>
      <w:bookmarkStart w:id="548" w:name="_Toc462772199"/>
      <w:bookmarkStart w:id="549" w:name="_Toc462773311"/>
      <w:r>
        <w:t>10.6.1</w:t>
      </w:r>
      <w:r w:rsidR="00F162E4">
        <w:t xml:space="preserve"> </w:t>
      </w:r>
      <w:r w:rsidR="00D613FC" w:rsidRPr="00D826DF">
        <w:t>Origen social y vínculos sociales.</w:t>
      </w:r>
      <w:bookmarkEnd w:id="541"/>
      <w:bookmarkEnd w:id="542"/>
      <w:bookmarkEnd w:id="543"/>
      <w:bookmarkEnd w:id="544"/>
      <w:bookmarkEnd w:id="545"/>
      <w:bookmarkEnd w:id="546"/>
      <w:bookmarkEnd w:id="547"/>
      <w:bookmarkEnd w:id="548"/>
      <w:bookmarkEnd w:id="549"/>
      <w:r w:rsidR="00D613FC" w:rsidRPr="00D826DF">
        <w:t xml:space="preserve"> </w:t>
      </w:r>
    </w:p>
    <w:p w:rsidR="00921621" w:rsidRDefault="00921621" w:rsidP="000D574E">
      <w:pPr>
        <w:widowControl w:val="0"/>
        <w:autoSpaceDE w:val="0"/>
        <w:autoSpaceDN w:val="0"/>
        <w:adjustRightInd w:val="0"/>
        <w:spacing w:line="360" w:lineRule="auto"/>
        <w:ind w:firstLine="709"/>
        <w:jc w:val="both"/>
      </w:pPr>
    </w:p>
    <w:p w:rsidR="002E22F6" w:rsidRPr="002E22F6" w:rsidRDefault="002E22F6" w:rsidP="000D574E">
      <w:pPr>
        <w:widowControl w:val="0"/>
        <w:autoSpaceDE w:val="0"/>
        <w:autoSpaceDN w:val="0"/>
        <w:adjustRightInd w:val="0"/>
        <w:spacing w:line="360" w:lineRule="auto"/>
        <w:ind w:firstLine="709"/>
        <w:jc w:val="both"/>
      </w:pPr>
      <w:r w:rsidRPr="002E22F6">
        <w:t xml:space="preserve">Esta </w:t>
      </w:r>
      <w:r w:rsidR="0026086E">
        <w:t>categoría de</w:t>
      </w:r>
      <w:r w:rsidRPr="002E22F6">
        <w:t xml:space="preserve"> análisis hace referencia a cuestiones vinculadas con el poder adquisitiv</w:t>
      </w:r>
      <w:r>
        <w:t>o</w:t>
      </w:r>
      <w:r w:rsidRPr="002E22F6">
        <w:t xml:space="preserve"> del grupo social de origen de la persona internada, el tipo de vínculos sociales en tanto visitan a la persona internada o la person</w:t>
      </w:r>
      <w:r>
        <w:t>a</w:t>
      </w:r>
      <w:r w:rsidRPr="002E22F6">
        <w:t xml:space="preserve"> internada recurre a ellos. También incluimos  e</w:t>
      </w:r>
      <w:r w:rsidR="0026086E">
        <w:t>l</w:t>
      </w:r>
      <w:r w:rsidRPr="002E22F6">
        <w:t xml:space="preserve"> lugar de </w:t>
      </w:r>
      <w:r w:rsidR="0026086E" w:rsidRPr="002E22F6">
        <w:t>procedencia</w:t>
      </w:r>
      <w:r w:rsidRPr="002E22F6">
        <w:t xml:space="preserve"> y registro de migraciones en la historia de la persona. Se hizo hincapié en dichas cuestiones debido a que se considera la importancia de las redes sociales en un proceso de internación psiquiátrica, así como en relación al sector social y posibilidades materiales de sostener económicamente una </w:t>
      </w:r>
      <w:r w:rsidRPr="002E22F6">
        <w:lastRenderedPageBreak/>
        <w:t xml:space="preserve">posible externación. </w:t>
      </w:r>
    </w:p>
    <w:p w:rsidR="00D613FC" w:rsidRDefault="00D613FC" w:rsidP="000D574E">
      <w:pPr>
        <w:widowControl w:val="0"/>
        <w:autoSpaceDE w:val="0"/>
        <w:autoSpaceDN w:val="0"/>
        <w:adjustRightInd w:val="0"/>
        <w:spacing w:line="360" w:lineRule="auto"/>
        <w:ind w:firstLine="709"/>
        <w:jc w:val="both"/>
      </w:pPr>
      <w:r>
        <w:t xml:space="preserve">En esta </w:t>
      </w:r>
      <w:r w:rsidR="0026086E">
        <w:t>categoría inc</w:t>
      </w:r>
      <w:r>
        <w:t>luimos l</w:t>
      </w:r>
      <w:r w:rsidR="0026086E">
        <w:t>a</w:t>
      </w:r>
      <w:r>
        <w:t xml:space="preserve">s siguientes </w:t>
      </w:r>
      <w:r w:rsidR="0026086E">
        <w:t>subcategorías</w:t>
      </w:r>
      <w:r>
        <w:t xml:space="preserve">:  </w:t>
      </w:r>
    </w:p>
    <w:p w:rsidR="00921621" w:rsidRDefault="00921621" w:rsidP="000D574E">
      <w:pPr>
        <w:widowControl w:val="0"/>
        <w:autoSpaceDE w:val="0"/>
        <w:autoSpaceDN w:val="0"/>
        <w:adjustRightInd w:val="0"/>
        <w:spacing w:line="360" w:lineRule="auto"/>
        <w:ind w:firstLine="709"/>
        <w:jc w:val="both"/>
      </w:pPr>
    </w:p>
    <w:p w:rsidR="00D613FC" w:rsidRPr="008F4A78" w:rsidRDefault="005C015F" w:rsidP="000D574E">
      <w:pPr>
        <w:pStyle w:val="Ttulo4"/>
        <w:spacing w:before="0"/>
      </w:pPr>
      <w:bookmarkStart w:id="550" w:name="_Toc455295228"/>
      <w:bookmarkStart w:id="551" w:name="_Toc461109294"/>
      <w:bookmarkStart w:id="552" w:name="_Toc462772200"/>
      <w:r>
        <w:t>10.6.</w:t>
      </w:r>
      <w:r w:rsidR="00A62E33">
        <w:t>1.1</w:t>
      </w:r>
      <w:r w:rsidR="00D613FC">
        <w:t xml:space="preserve"> ¿</w:t>
      </w:r>
      <w:r w:rsidR="00D613FC" w:rsidRPr="008F4A78">
        <w:t>Visitada?</w:t>
      </w:r>
      <w:bookmarkEnd w:id="550"/>
      <w:bookmarkEnd w:id="551"/>
      <w:bookmarkEnd w:id="552"/>
    </w:p>
    <w:p w:rsidR="005C015F" w:rsidRDefault="005C015F" w:rsidP="000D574E">
      <w:pPr>
        <w:widowControl w:val="0"/>
        <w:autoSpaceDE w:val="0"/>
        <w:autoSpaceDN w:val="0"/>
        <w:adjustRightInd w:val="0"/>
        <w:spacing w:line="360" w:lineRule="auto"/>
        <w:ind w:firstLine="709"/>
        <w:jc w:val="both"/>
        <w:rPr>
          <w:bCs/>
          <w:color w:val="000000"/>
        </w:rPr>
      </w:pPr>
    </w:p>
    <w:p w:rsidR="005C015F" w:rsidRDefault="005C015F" w:rsidP="000D574E">
      <w:pPr>
        <w:widowControl w:val="0"/>
        <w:autoSpaceDE w:val="0"/>
        <w:autoSpaceDN w:val="0"/>
        <w:adjustRightInd w:val="0"/>
        <w:spacing w:line="360" w:lineRule="auto"/>
        <w:ind w:firstLine="709"/>
        <w:jc w:val="both"/>
        <w:rPr>
          <w:bCs/>
          <w:color w:val="000000"/>
        </w:rPr>
      </w:pPr>
      <w:r>
        <w:rPr>
          <w:bCs/>
          <w:color w:val="000000"/>
        </w:rPr>
        <w:t>Refiere al r</w:t>
      </w:r>
      <w:r w:rsidR="00D613FC" w:rsidRPr="008F4A78">
        <w:rPr>
          <w:bCs/>
          <w:color w:val="000000"/>
        </w:rPr>
        <w:t>egistro acerca de</w:t>
      </w:r>
      <w:r w:rsidR="0010447D">
        <w:rPr>
          <w:bCs/>
          <w:color w:val="000000"/>
        </w:rPr>
        <w:t xml:space="preserve"> todas las cuestiones </w:t>
      </w:r>
      <w:r>
        <w:rPr>
          <w:bCs/>
          <w:color w:val="000000"/>
        </w:rPr>
        <w:t>vinculadas a</w:t>
      </w:r>
      <w:r w:rsidR="0010447D">
        <w:rPr>
          <w:bCs/>
          <w:color w:val="000000"/>
        </w:rPr>
        <w:t xml:space="preserve"> visitas, pedidos de visitas, ausencia de visitas</w:t>
      </w:r>
      <w:r w:rsidR="0010447D" w:rsidRPr="00534FBA">
        <w:rPr>
          <w:bCs/>
          <w:color w:val="000000"/>
        </w:rPr>
        <w:t>.</w:t>
      </w:r>
      <w:r w:rsidR="008A470D" w:rsidRPr="00534FBA">
        <w:rPr>
          <w:bCs/>
          <w:color w:val="000000"/>
        </w:rPr>
        <w:t xml:space="preserve"> </w:t>
      </w:r>
    </w:p>
    <w:p w:rsidR="0010447D" w:rsidRDefault="0010447D" w:rsidP="000D574E">
      <w:pPr>
        <w:widowControl w:val="0"/>
        <w:autoSpaceDE w:val="0"/>
        <w:autoSpaceDN w:val="0"/>
        <w:adjustRightInd w:val="0"/>
        <w:spacing w:line="360" w:lineRule="auto"/>
        <w:ind w:firstLine="709"/>
        <w:jc w:val="both"/>
        <w:rPr>
          <w:bCs/>
          <w:color w:val="000000"/>
        </w:rPr>
      </w:pPr>
      <w:r w:rsidRPr="00534FBA">
        <w:rPr>
          <w:bCs/>
          <w:color w:val="000000"/>
        </w:rPr>
        <w:t xml:space="preserve">En </w:t>
      </w:r>
      <w:r w:rsidR="00117BF9" w:rsidRPr="00534FBA">
        <w:rPr>
          <w:bCs/>
          <w:color w:val="000000"/>
        </w:rPr>
        <w:t>est</w:t>
      </w:r>
      <w:r w:rsidR="0026086E" w:rsidRPr="00534FBA">
        <w:rPr>
          <w:bCs/>
          <w:color w:val="000000"/>
        </w:rPr>
        <w:t xml:space="preserve">a subcategoría </w:t>
      </w:r>
      <w:r w:rsidR="00117BF9" w:rsidRPr="00534FBA">
        <w:rPr>
          <w:bCs/>
          <w:color w:val="000000"/>
        </w:rPr>
        <w:t xml:space="preserve">figuran </w:t>
      </w:r>
      <w:r w:rsidRPr="00534FBA">
        <w:rPr>
          <w:bCs/>
          <w:color w:val="000000"/>
        </w:rPr>
        <w:t>las</w:t>
      </w:r>
      <w:r w:rsidR="00D613FC" w:rsidRPr="00534FBA">
        <w:rPr>
          <w:bCs/>
          <w:color w:val="000000"/>
        </w:rPr>
        <w:t xml:space="preserve"> </w:t>
      </w:r>
      <w:r w:rsidRPr="00534FBA">
        <w:rPr>
          <w:bCs/>
          <w:color w:val="000000"/>
        </w:rPr>
        <w:t>cartas de servicio social</w:t>
      </w:r>
      <w:r>
        <w:rPr>
          <w:bCs/>
          <w:color w:val="000000"/>
        </w:rPr>
        <w:t xml:space="preserve"> a la familia </w:t>
      </w:r>
      <w:r w:rsidR="00136DEE">
        <w:rPr>
          <w:bCs/>
          <w:color w:val="000000"/>
        </w:rPr>
        <w:t>citándola</w:t>
      </w:r>
      <w:r>
        <w:rPr>
          <w:bCs/>
          <w:color w:val="000000"/>
        </w:rPr>
        <w:t xml:space="preserve"> para pedir visitas. Incluso aparece un pedido a la policía de averiguar el paradero de un hijo de una mujer internada para que la visite</w:t>
      </w:r>
      <w:r w:rsidR="00715A4B">
        <w:rPr>
          <w:bCs/>
          <w:color w:val="000000"/>
        </w:rPr>
        <w:t xml:space="preserve"> (Marité)</w:t>
      </w:r>
      <w:r>
        <w:rPr>
          <w:bCs/>
          <w:color w:val="000000"/>
        </w:rPr>
        <w:t xml:space="preserve">. </w:t>
      </w:r>
    </w:p>
    <w:p w:rsidR="00627ACD" w:rsidRDefault="008A470D" w:rsidP="000D574E">
      <w:pPr>
        <w:widowControl w:val="0"/>
        <w:autoSpaceDE w:val="0"/>
        <w:autoSpaceDN w:val="0"/>
        <w:adjustRightInd w:val="0"/>
        <w:spacing w:line="360" w:lineRule="auto"/>
        <w:ind w:firstLine="709"/>
        <w:jc w:val="both"/>
        <w:rPr>
          <w:bCs/>
          <w:color w:val="000000"/>
        </w:rPr>
      </w:pPr>
      <w:r>
        <w:rPr>
          <w:bCs/>
          <w:color w:val="000000"/>
        </w:rPr>
        <w:t xml:space="preserve">Un registro </w:t>
      </w:r>
      <w:r w:rsidR="0010447D">
        <w:rPr>
          <w:bCs/>
          <w:color w:val="000000"/>
        </w:rPr>
        <w:t>frecuente es</w:t>
      </w:r>
      <w:r>
        <w:rPr>
          <w:bCs/>
          <w:color w:val="000000"/>
        </w:rPr>
        <w:t xml:space="preserve"> el de </w:t>
      </w:r>
      <w:r w:rsidR="0010447D">
        <w:rPr>
          <w:bCs/>
          <w:color w:val="000000"/>
        </w:rPr>
        <w:t>“es visitada”</w:t>
      </w:r>
      <w:r w:rsidR="00520A63">
        <w:rPr>
          <w:bCs/>
          <w:color w:val="000000"/>
        </w:rPr>
        <w:t xml:space="preserve"> (Felisa) (Clelia) (Romina)</w:t>
      </w:r>
      <w:r>
        <w:rPr>
          <w:bCs/>
          <w:color w:val="000000"/>
        </w:rPr>
        <w:t xml:space="preserve">. </w:t>
      </w:r>
      <w:r w:rsidR="003952ED">
        <w:rPr>
          <w:bCs/>
          <w:color w:val="000000"/>
        </w:rPr>
        <w:t>Así</w:t>
      </w:r>
      <w:r w:rsidR="00171346">
        <w:rPr>
          <w:bCs/>
          <w:color w:val="000000"/>
        </w:rPr>
        <w:t xml:space="preserve"> por ejemplo Felisa tiene un registro que dice: </w:t>
      </w:r>
      <w:r w:rsidR="00520A63" w:rsidRPr="00627ACD">
        <w:rPr>
          <w:lang w:val="es-ES" w:eastAsia="es-AR"/>
        </w:rPr>
        <w:t xml:space="preserve">“27-3-55 buen estado general, levantada tranquila, desaseada, vida vegetativa. Come y duerme bien, es visitada.” </w:t>
      </w:r>
    </w:p>
    <w:p w:rsidR="00921621" w:rsidRDefault="005C015F" w:rsidP="00921621">
      <w:pPr>
        <w:widowControl w:val="0"/>
        <w:autoSpaceDE w:val="0"/>
        <w:autoSpaceDN w:val="0"/>
        <w:adjustRightInd w:val="0"/>
        <w:spacing w:line="360" w:lineRule="auto"/>
        <w:ind w:firstLine="709"/>
        <w:jc w:val="both"/>
        <w:rPr>
          <w:bCs/>
          <w:color w:val="000000"/>
        </w:rPr>
      </w:pPr>
      <w:r>
        <w:rPr>
          <w:bCs/>
          <w:color w:val="000000"/>
        </w:rPr>
        <w:t>El registro n</w:t>
      </w:r>
      <w:r w:rsidR="0010447D">
        <w:rPr>
          <w:bCs/>
          <w:color w:val="000000"/>
        </w:rPr>
        <w:t>o suele aclarar por quién</w:t>
      </w:r>
      <w:r>
        <w:rPr>
          <w:bCs/>
          <w:color w:val="000000"/>
        </w:rPr>
        <w:t xml:space="preserve"> es visitada</w:t>
      </w:r>
      <w:r w:rsidR="0010447D">
        <w:rPr>
          <w:bCs/>
          <w:color w:val="000000"/>
        </w:rPr>
        <w:t xml:space="preserve"> ni con qué frecuencia. </w:t>
      </w:r>
      <w:r>
        <w:rPr>
          <w:bCs/>
          <w:color w:val="000000"/>
        </w:rPr>
        <w:t xml:space="preserve">En los casos en que lo aclara </w:t>
      </w:r>
      <w:r w:rsidR="0010447D">
        <w:rPr>
          <w:bCs/>
          <w:color w:val="000000"/>
        </w:rPr>
        <w:t>suele ser un familiar directo</w:t>
      </w:r>
      <w:r>
        <w:rPr>
          <w:bCs/>
          <w:color w:val="000000"/>
        </w:rPr>
        <w:t xml:space="preserve">; </w:t>
      </w:r>
      <w:r w:rsidR="0010447D">
        <w:rPr>
          <w:bCs/>
          <w:color w:val="000000"/>
        </w:rPr>
        <w:t>puede q</w:t>
      </w:r>
      <w:r w:rsidR="008A470D">
        <w:rPr>
          <w:bCs/>
          <w:color w:val="000000"/>
        </w:rPr>
        <w:t>u</w:t>
      </w:r>
      <w:r w:rsidR="0010447D">
        <w:rPr>
          <w:bCs/>
          <w:color w:val="000000"/>
        </w:rPr>
        <w:t xml:space="preserve">e lo hayan hecho llamar o que nunca haya dejado de visitarla. También hay </w:t>
      </w:r>
      <w:r w:rsidR="0010447D" w:rsidRPr="00520A63">
        <w:rPr>
          <w:bCs/>
          <w:color w:val="000000"/>
        </w:rPr>
        <w:t xml:space="preserve">registros de </w:t>
      </w:r>
      <w:r w:rsidR="00520A63" w:rsidRPr="00520A63">
        <w:rPr>
          <w:bCs/>
          <w:color w:val="000000"/>
        </w:rPr>
        <w:t>“</w:t>
      </w:r>
      <w:r w:rsidR="0010447D" w:rsidRPr="00520A63">
        <w:rPr>
          <w:bCs/>
          <w:color w:val="000000"/>
        </w:rPr>
        <w:t>nadie se interesa por ella”</w:t>
      </w:r>
      <w:r w:rsidR="00520A63" w:rsidRPr="00520A63">
        <w:rPr>
          <w:bCs/>
          <w:color w:val="000000"/>
        </w:rPr>
        <w:t xml:space="preserve"> (Tita) o “no es visitada” (Tita)</w:t>
      </w:r>
      <w:r w:rsidR="0010447D" w:rsidRPr="00520A63">
        <w:rPr>
          <w:bCs/>
          <w:color w:val="000000"/>
        </w:rPr>
        <w:t>.</w:t>
      </w:r>
      <w:r w:rsidR="008A470D" w:rsidRPr="00520A63">
        <w:rPr>
          <w:bCs/>
          <w:color w:val="000000"/>
        </w:rPr>
        <w:t xml:space="preserve"> Figura </w:t>
      </w:r>
      <w:r w:rsidR="0010447D" w:rsidRPr="00520A63">
        <w:rPr>
          <w:bCs/>
          <w:color w:val="000000"/>
        </w:rPr>
        <w:t>un registro de dificultad</w:t>
      </w:r>
      <w:r w:rsidR="0010447D">
        <w:rPr>
          <w:bCs/>
          <w:color w:val="000000"/>
        </w:rPr>
        <w:t xml:space="preserve"> de visita debido al horario de trabajo. </w:t>
      </w:r>
      <w:bookmarkStart w:id="553" w:name="_Toc455295229"/>
    </w:p>
    <w:p w:rsidR="00921621" w:rsidRDefault="00921621" w:rsidP="00921621">
      <w:pPr>
        <w:widowControl w:val="0"/>
        <w:autoSpaceDE w:val="0"/>
        <w:autoSpaceDN w:val="0"/>
        <w:adjustRightInd w:val="0"/>
        <w:spacing w:line="360" w:lineRule="auto"/>
        <w:ind w:firstLine="709"/>
        <w:jc w:val="both"/>
      </w:pPr>
    </w:p>
    <w:p w:rsidR="00D613FC" w:rsidRPr="008F4A78" w:rsidRDefault="005C015F" w:rsidP="000D574E">
      <w:pPr>
        <w:pStyle w:val="Ttulo4"/>
        <w:spacing w:before="0"/>
      </w:pPr>
      <w:bookmarkStart w:id="554" w:name="_Toc461109295"/>
      <w:bookmarkStart w:id="555" w:name="_Toc462772201"/>
      <w:r>
        <w:t>10.6.</w:t>
      </w:r>
      <w:r w:rsidR="00A62E33">
        <w:t>1.2</w:t>
      </w:r>
      <w:r w:rsidR="00D613FC">
        <w:t xml:space="preserve"> </w:t>
      </w:r>
      <w:r w:rsidR="00D613FC" w:rsidRPr="008F4A78">
        <w:t>Vínculos sociales</w:t>
      </w:r>
      <w:bookmarkEnd w:id="553"/>
      <w:bookmarkEnd w:id="554"/>
      <w:bookmarkEnd w:id="555"/>
    </w:p>
    <w:p w:rsidR="005C015F" w:rsidRDefault="005C015F" w:rsidP="000D574E">
      <w:pPr>
        <w:widowControl w:val="0"/>
        <w:autoSpaceDE w:val="0"/>
        <w:autoSpaceDN w:val="0"/>
        <w:adjustRightInd w:val="0"/>
        <w:spacing w:line="360" w:lineRule="auto"/>
        <w:ind w:firstLine="709"/>
        <w:jc w:val="both"/>
        <w:rPr>
          <w:bCs/>
          <w:color w:val="000000"/>
        </w:rPr>
      </w:pPr>
    </w:p>
    <w:p w:rsidR="000F5411" w:rsidRPr="00D9508F" w:rsidRDefault="008A470D" w:rsidP="000D574E">
      <w:pPr>
        <w:widowControl w:val="0"/>
        <w:autoSpaceDE w:val="0"/>
        <w:autoSpaceDN w:val="0"/>
        <w:adjustRightInd w:val="0"/>
        <w:spacing w:line="360" w:lineRule="auto"/>
        <w:ind w:firstLine="709"/>
        <w:jc w:val="both"/>
        <w:rPr>
          <w:bCs/>
          <w:color w:val="000000"/>
        </w:rPr>
      </w:pPr>
      <w:r>
        <w:rPr>
          <w:bCs/>
          <w:color w:val="000000"/>
        </w:rPr>
        <w:t xml:space="preserve">Incluimos </w:t>
      </w:r>
      <w:r w:rsidR="00136DEE">
        <w:rPr>
          <w:bCs/>
          <w:color w:val="000000"/>
        </w:rPr>
        <w:t>la mención</w:t>
      </w:r>
      <w:r>
        <w:rPr>
          <w:bCs/>
          <w:color w:val="000000"/>
        </w:rPr>
        <w:t xml:space="preserve"> a </w:t>
      </w:r>
      <w:r w:rsidR="00D613FC" w:rsidRPr="008F4A78">
        <w:rPr>
          <w:bCs/>
          <w:color w:val="000000"/>
        </w:rPr>
        <w:t>amigos, familiares, personas importantes para la</w:t>
      </w:r>
      <w:r>
        <w:rPr>
          <w:bCs/>
          <w:color w:val="000000"/>
        </w:rPr>
        <w:t xml:space="preserve"> persona</w:t>
      </w:r>
      <w:r w:rsidR="00D613FC" w:rsidRPr="008F4A78">
        <w:rPr>
          <w:bCs/>
          <w:color w:val="000000"/>
        </w:rPr>
        <w:t xml:space="preserve"> internada. </w:t>
      </w:r>
      <w:r w:rsidR="000B2B92">
        <w:rPr>
          <w:bCs/>
          <w:color w:val="000000"/>
        </w:rPr>
        <w:t xml:space="preserve">No </w:t>
      </w:r>
      <w:r w:rsidR="00A4369D">
        <w:rPr>
          <w:bCs/>
          <w:color w:val="000000"/>
        </w:rPr>
        <w:t>incluye</w:t>
      </w:r>
      <w:r w:rsidR="000B2B92">
        <w:rPr>
          <w:bCs/>
          <w:color w:val="000000"/>
        </w:rPr>
        <w:t xml:space="preserve"> </w:t>
      </w:r>
      <w:r>
        <w:rPr>
          <w:bCs/>
          <w:color w:val="000000"/>
        </w:rPr>
        <w:t xml:space="preserve">vínculos con otras personas internadas. </w:t>
      </w:r>
    </w:p>
    <w:p w:rsidR="00A4369D" w:rsidRDefault="00D9508F" w:rsidP="00A4369D">
      <w:pPr>
        <w:widowControl w:val="0"/>
        <w:autoSpaceDE w:val="0"/>
        <w:autoSpaceDN w:val="0"/>
        <w:adjustRightInd w:val="0"/>
        <w:spacing w:line="360" w:lineRule="auto"/>
        <w:ind w:firstLine="709"/>
        <w:jc w:val="both"/>
        <w:rPr>
          <w:bCs/>
          <w:color w:val="000000"/>
        </w:rPr>
      </w:pPr>
      <w:r w:rsidRPr="00D9508F">
        <w:rPr>
          <w:bCs/>
          <w:color w:val="000000"/>
        </w:rPr>
        <w:t>Existe poco regist</w:t>
      </w:r>
      <w:r>
        <w:rPr>
          <w:bCs/>
          <w:color w:val="000000"/>
        </w:rPr>
        <w:t>ro de l</w:t>
      </w:r>
      <w:r w:rsidRPr="00D9508F">
        <w:rPr>
          <w:bCs/>
          <w:color w:val="000000"/>
        </w:rPr>
        <w:t>o</w:t>
      </w:r>
      <w:r>
        <w:rPr>
          <w:bCs/>
          <w:color w:val="000000"/>
        </w:rPr>
        <w:t>s víncu</w:t>
      </w:r>
      <w:r w:rsidRPr="00D9508F">
        <w:rPr>
          <w:bCs/>
          <w:color w:val="000000"/>
        </w:rPr>
        <w:t xml:space="preserve">los sociales o personas importantes para la internada. </w:t>
      </w:r>
      <w:r w:rsidR="000B2B92">
        <w:rPr>
          <w:bCs/>
          <w:color w:val="000000"/>
        </w:rPr>
        <w:t xml:space="preserve">En general se registra algún tipo de vínculo en el ingreso referido a quién acompaña a la mujer, a su estado civil y a lo sumo antecedentes familiares de algún tipo de </w:t>
      </w:r>
      <w:r w:rsidR="000B2B92" w:rsidRPr="00715A4B">
        <w:rPr>
          <w:bCs/>
          <w:color w:val="000000"/>
        </w:rPr>
        <w:t>enfermedad</w:t>
      </w:r>
      <w:r w:rsidR="00375C81" w:rsidRPr="00715A4B">
        <w:rPr>
          <w:bCs/>
          <w:color w:val="000000"/>
        </w:rPr>
        <w:t xml:space="preserve"> o si tiene hermanos</w:t>
      </w:r>
      <w:r w:rsidR="00A4369D">
        <w:rPr>
          <w:bCs/>
          <w:color w:val="000000"/>
        </w:rPr>
        <w:t>, también en las alta a prueba, los reingresos y fugas.</w:t>
      </w:r>
      <w:r w:rsidR="000B2B92" w:rsidRPr="00715A4B">
        <w:rPr>
          <w:bCs/>
          <w:color w:val="000000"/>
        </w:rPr>
        <w:t xml:space="preserve"> </w:t>
      </w:r>
      <w:r w:rsidR="00520A63">
        <w:rPr>
          <w:bCs/>
          <w:color w:val="000000"/>
        </w:rPr>
        <w:t xml:space="preserve"> </w:t>
      </w:r>
      <w:r w:rsidR="00A4369D">
        <w:rPr>
          <w:bCs/>
          <w:color w:val="000000"/>
        </w:rPr>
        <w:t xml:space="preserve">Muchas veces las </w:t>
      </w:r>
      <w:r w:rsidR="00136DEE">
        <w:rPr>
          <w:bCs/>
          <w:color w:val="000000"/>
        </w:rPr>
        <w:t>“</w:t>
      </w:r>
      <w:r w:rsidR="00A4369D">
        <w:rPr>
          <w:bCs/>
          <w:color w:val="000000"/>
        </w:rPr>
        <w:t>alta a prueba</w:t>
      </w:r>
      <w:r w:rsidR="00136DEE">
        <w:rPr>
          <w:bCs/>
          <w:color w:val="000000"/>
        </w:rPr>
        <w:t>”</w:t>
      </w:r>
      <w:r w:rsidR="00A4369D">
        <w:rPr>
          <w:bCs/>
          <w:color w:val="000000"/>
        </w:rPr>
        <w:t xml:space="preserve"> son a pedido de familiares (Marité) (Clelia) y pueden darles </w:t>
      </w:r>
      <w:r w:rsidR="00A4369D" w:rsidRPr="00520A63">
        <w:rPr>
          <w:bCs/>
        </w:rPr>
        <w:t>pautas de cuidado (Marité)</w:t>
      </w:r>
      <w:r w:rsidR="00A4369D" w:rsidRPr="00520A63">
        <w:rPr>
          <w:bCs/>
          <w:color w:val="000000"/>
        </w:rPr>
        <w:t>.</w:t>
      </w:r>
      <w:r w:rsidR="00A4369D">
        <w:rPr>
          <w:bCs/>
          <w:color w:val="000000"/>
        </w:rPr>
        <w:t xml:space="preserve"> </w:t>
      </w:r>
    </w:p>
    <w:p w:rsidR="00A4369D" w:rsidRDefault="00A4369D" w:rsidP="00A4369D">
      <w:pPr>
        <w:widowControl w:val="0"/>
        <w:autoSpaceDE w:val="0"/>
        <w:autoSpaceDN w:val="0"/>
        <w:adjustRightInd w:val="0"/>
        <w:spacing w:line="360" w:lineRule="auto"/>
        <w:ind w:firstLine="709"/>
        <w:jc w:val="both"/>
        <w:rPr>
          <w:bCs/>
          <w:color w:val="000000"/>
        </w:rPr>
      </w:pPr>
      <w:r>
        <w:rPr>
          <w:bCs/>
          <w:color w:val="000000"/>
        </w:rPr>
        <w:t xml:space="preserve">También aparecen registros de vínculos sociales en lo referido a las fugas del hospital pues en general se </w:t>
      </w:r>
      <w:r w:rsidR="005C015F">
        <w:rPr>
          <w:bCs/>
          <w:color w:val="000000"/>
        </w:rPr>
        <w:t xml:space="preserve">dirigen </w:t>
      </w:r>
      <w:r>
        <w:rPr>
          <w:bCs/>
          <w:color w:val="000000"/>
        </w:rPr>
        <w:t>a casas de amigos</w:t>
      </w:r>
      <w:r w:rsidR="005C015F">
        <w:rPr>
          <w:bCs/>
          <w:color w:val="000000"/>
        </w:rPr>
        <w:t xml:space="preserve">, conocidos o familiares </w:t>
      </w:r>
      <w:r>
        <w:rPr>
          <w:bCs/>
          <w:color w:val="000000"/>
        </w:rPr>
        <w:t xml:space="preserve">(Marité). </w:t>
      </w:r>
    </w:p>
    <w:p w:rsidR="00375C81" w:rsidRDefault="008A470D" w:rsidP="000D574E">
      <w:pPr>
        <w:widowControl w:val="0"/>
        <w:autoSpaceDE w:val="0"/>
        <w:autoSpaceDN w:val="0"/>
        <w:adjustRightInd w:val="0"/>
        <w:spacing w:line="360" w:lineRule="auto"/>
        <w:ind w:firstLine="709"/>
        <w:jc w:val="both"/>
        <w:rPr>
          <w:bCs/>
          <w:color w:val="000000"/>
        </w:rPr>
      </w:pPr>
      <w:r>
        <w:rPr>
          <w:bCs/>
          <w:color w:val="000000"/>
        </w:rPr>
        <w:t xml:space="preserve">Hay registros </w:t>
      </w:r>
      <w:r w:rsidR="00E70DF2">
        <w:rPr>
          <w:bCs/>
          <w:color w:val="000000"/>
        </w:rPr>
        <w:t>de v</w:t>
      </w:r>
      <w:r w:rsidR="005268EA">
        <w:rPr>
          <w:bCs/>
          <w:color w:val="000000"/>
        </w:rPr>
        <w:t>ínculos</w:t>
      </w:r>
      <w:r w:rsidR="00375C81">
        <w:rPr>
          <w:bCs/>
          <w:color w:val="000000"/>
        </w:rPr>
        <w:t xml:space="preserve"> sociales cuando mencionan las posibles causas de los </w:t>
      </w:r>
      <w:r w:rsidR="00375C81">
        <w:rPr>
          <w:bCs/>
          <w:color w:val="000000"/>
        </w:rPr>
        <w:lastRenderedPageBreak/>
        <w:t>“primeros síntomas de la enfermedad”. Allí una HC relevada mencionaba “disgustos amorosos”</w:t>
      </w:r>
      <w:r w:rsidR="00715A4B">
        <w:rPr>
          <w:bCs/>
          <w:color w:val="000000"/>
        </w:rPr>
        <w:t xml:space="preserve"> (Elsa)</w:t>
      </w:r>
      <w:r w:rsidR="00375C81">
        <w:rPr>
          <w:bCs/>
          <w:color w:val="000000"/>
        </w:rPr>
        <w:t xml:space="preserve">. </w:t>
      </w:r>
      <w:r w:rsidR="00A4369D" w:rsidRPr="00715A4B">
        <w:rPr>
          <w:bCs/>
          <w:color w:val="000000"/>
        </w:rPr>
        <w:t>Una de las mujeres había enviudado y se registra su tristeza por aquella muerte (Tita).</w:t>
      </w:r>
    </w:p>
    <w:p w:rsidR="00A4369D" w:rsidRDefault="00A4369D" w:rsidP="00A4369D">
      <w:pPr>
        <w:widowControl w:val="0"/>
        <w:autoSpaceDE w:val="0"/>
        <w:autoSpaceDN w:val="0"/>
        <w:adjustRightInd w:val="0"/>
        <w:spacing w:line="360" w:lineRule="auto"/>
        <w:ind w:firstLine="709"/>
        <w:jc w:val="both"/>
        <w:rPr>
          <w:bCs/>
          <w:color w:val="000000"/>
        </w:rPr>
      </w:pPr>
      <w:r>
        <w:rPr>
          <w:bCs/>
          <w:color w:val="000000"/>
        </w:rPr>
        <w:t>Hemos encontrado r</w:t>
      </w:r>
      <w:r w:rsidR="005268EA">
        <w:rPr>
          <w:bCs/>
          <w:color w:val="000000"/>
        </w:rPr>
        <w:t>egistros de vínculos durante la internación sobre tener “necesidad” de ver a</w:t>
      </w:r>
      <w:r w:rsidR="005C015F">
        <w:rPr>
          <w:bCs/>
          <w:color w:val="000000"/>
        </w:rPr>
        <w:t xml:space="preserve"> familiares. </w:t>
      </w:r>
      <w:bookmarkStart w:id="556" w:name="_Toc455295230"/>
    </w:p>
    <w:p w:rsidR="005C015F" w:rsidRPr="00A4369D" w:rsidRDefault="005C015F" w:rsidP="00A4369D">
      <w:pPr>
        <w:widowControl w:val="0"/>
        <w:autoSpaceDE w:val="0"/>
        <w:autoSpaceDN w:val="0"/>
        <w:adjustRightInd w:val="0"/>
        <w:spacing w:line="360" w:lineRule="auto"/>
        <w:ind w:firstLine="709"/>
        <w:jc w:val="both"/>
        <w:rPr>
          <w:bCs/>
          <w:color w:val="000000"/>
        </w:rPr>
      </w:pPr>
    </w:p>
    <w:p w:rsidR="00D613FC" w:rsidRPr="008F4A78" w:rsidRDefault="005C015F" w:rsidP="000D574E">
      <w:pPr>
        <w:pStyle w:val="Ttulo4"/>
        <w:spacing w:before="0"/>
      </w:pPr>
      <w:bookmarkStart w:id="557" w:name="_Toc461109296"/>
      <w:bookmarkStart w:id="558" w:name="_Toc462772202"/>
      <w:r>
        <w:t>10.6.</w:t>
      </w:r>
      <w:r w:rsidR="00A62E33">
        <w:t>1.3</w:t>
      </w:r>
      <w:r w:rsidR="00D613FC">
        <w:t xml:space="preserve"> </w:t>
      </w:r>
      <w:r w:rsidR="00D613FC" w:rsidRPr="008F4A78">
        <w:t>Poder adquisitivo/ nivel de instrucción/sector social</w:t>
      </w:r>
      <w:bookmarkEnd w:id="556"/>
      <w:bookmarkEnd w:id="557"/>
      <w:bookmarkEnd w:id="558"/>
    </w:p>
    <w:p w:rsidR="005C015F" w:rsidRDefault="005C015F" w:rsidP="000D574E">
      <w:pPr>
        <w:widowControl w:val="0"/>
        <w:autoSpaceDE w:val="0"/>
        <w:autoSpaceDN w:val="0"/>
        <w:adjustRightInd w:val="0"/>
        <w:spacing w:line="360" w:lineRule="auto"/>
        <w:ind w:firstLine="709"/>
        <w:jc w:val="both"/>
        <w:rPr>
          <w:bCs/>
          <w:color w:val="000000"/>
        </w:rPr>
      </w:pPr>
    </w:p>
    <w:p w:rsidR="00D613FC" w:rsidRDefault="005C015F" w:rsidP="000D574E">
      <w:pPr>
        <w:widowControl w:val="0"/>
        <w:autoSpaceDE w:val="0"/>
        <w:autoSpaceDN w:val="0"/>
        <w:adjustRightInd w:val="0"/>
        <w:spacing w:line="360" w:lineRule="auto"/>
        <w:ind w:firstLine="709"/>
        <w:jc w:val="both"/>
        <w:rPr>
          <w:bCs/>
          <w:color w:val="000000"/>
        </w:rPr>
      </w:pPr>
      <w:r>
        <w:rPr>
          <w:bCs/>
          <w:color w:val="000000"/>
        </w:rPr>
        <w:t>Incluimos r</w:t>
      </w:r>
      <w:r w:rsidR="00D613FC" w:rsidRPr="008F4A78">
        <w:rPr>
          <w:bCs/>
          <w:color w:val="000000"/>
        </w:rPr>
        <w:t>egistros que dan cuenta del sector social de origen en cuanto a poder adquisitivo</w:t>
      </w:r>
      <w:r>
        <w:rPr>
          <w:bCs/>
          <w:color w:val="000000"/>
        </w:rPr>
        <w:t xml:space="preserve"> y</w:t>
      </w:r>
      <w:r w:rsidR="00D613FC" w:rsidRPr="008F4A78">
        <w:rPr>
          <w:bCs/>
          <w:color w:val="000000"/>
        </w:rPr>
        <w:t xml:space="preserve"> nivel de instrucción. </w:t>
      </w:r>
    </w:p>
    <w:p w:rsidR="006A61F4" w:rsidRDefault="00CB3D84" w:rsidP="000D574E">
      <w:pPr>
        <w:widowControl w:val="0"/>
        <w:autoSpaceDE w:val="0"/>
        <w:autoSpaceDN w:val="0"/>
        <w:adjustRightInd w:val="0"/>
        <w:spacing w:line="360" w:lineRule="auto"/>
        <w:ind w:firstLine="709"/>
        <w:jc w:val="both"/>
        <w:rPr>
          <w:bCs/>
          <w:color w:val="000000"/>
        </w:rPr>
      </w:pPr>
      <w:r w:rsidRPr="00CB3D84">
        <w:rPr>
          <w:bCs/>
          <w:color w:val="000000"/>
        </w:rPr>
        <w:t xml:space="preserve">En esta </w:t>
      </w:r>
      <w:r w:rsidR="00073418">
        <w:rPr>
          <w:bCs/>
          <w:color w:val="000000"/>
        </w:rPr>
        <w:t>sub</w:t>
      </w:r>
      <w:r w:rsidRPr="00CB3D84">
        <w:rPr>
          <w:bCs/>
          <w:color w:val="000000"/>
        </w:rPr>
        <w:t xml:space="preserve">categoría </w:t>
      </w:r>
      <w:r>
        <w:rPr>
          <w:bCs/>
          <w:color w:val="000000"/>
        </w:rPr>
        <w:t>los registros se refirieron a que una de las mujeres tenía una pensión</w:t>
      </w:r>
      <w:r w:rsidR="005C015F">
        <w:rPr>
          <w:bCs/>
          <w:color w:val="000000"/>
        </w:rPr>
        <w:t>,</w:t>
      </w:r>
      <w:r>
        <w:rPr>
          <w:bCs/>
          <w:color w:val="000000"/>
        </w:rPr>
        <w:t xml:space="preserve"> </w:t>
      </w:r>
      <w:r w:rsidR="006A61F4">
        <w:rPr>
          <w:bCs/>
          <w:color w:val="000000"/>
        </w:rPr>
        <w:t xml:space="preserve">otra era </w:t>
      </w:r>
      <w:r>
        <w:rPr>
          <w:bCs/>
          <w:color w:val="000000"/>
        </w:rPr>
        <w:t>“bordadora”</w:t>
      </w:r>
      <w:r w:rsidR="00715A4B">
        <w:rPr>
          <w:bCs/>
          <w:color w:val="000000"/>
        </w:rPr>
        <w:t xml:space="preserve"> (Felisa)</w:t>
      </w:r>
      <w:r>
        <w:rPr>
          <w:bCs/>
          <w:color w:val="000000"/>
        </w:rPr>
        <w:t>, otra “sirvienta”</w:t>
      </w:r>
      <w:r w:rsidR="00715A4B">
        <w:rPr>
          <w:bCs/>
          <w:color w:val="000000"/>
        </w:rPr>
        <w:t xml:space="preserve"> (Elsa)</w:t>
      </w:r>
      <w:r>
        <w:rPr>
          <w:bCs/>
          <w:color w:val="000000"/>
        </w:rPr>
        <w:t>.</w:t>
      </w:r>
      <w:r w:rsidR="005C015F">
        <w:rPr>
          <w:bCs/>
          <w:color w:val="000000"/>
        </w:rPr>
        <w:t xml:space="preserve"> </w:t>
      </w:r>
      <w:r>
        <w:rPr>
          <w:bCs/>
          <w:color w:val="000000"/>
        </w:rPr>
        <w:t>En otro caso se menciona que el hijo de la mujer internada “lo obligaba a pedir limosna y que ejercía la prostitución delante de él”.</w:t>
      </w:r>
      <w:r w:rsidR="00715A4B" w:rsidRPr="00715A4B">
        <w:rPr>
          <w:bCs/>
          <w:color w:val="000000"/>
        </w:rPr>
        <w:t xml:space="preserve"> </w:t>
      </w:r>
      <w:r w:rsidR="00715A4B">
        <w:rPr>
          <w:bCs/>
          <w:color w:val="000000"/>
        </w:rPr>
        <w:t>(“Marité”)</w:t>
      </w:r>
      <w:r w:rsidR="006A61F4">
        <w:rPr>
          <w:bCs/>
          <w:color w:val="000000"/>
        </w:rPr>
        <w:t>.</w:t>
      </w:r>
    </w:p>
    <w:p w:rsidR="00CB3D84" w:rsidRDefault="006A61F4" w:rsidP="000D574E">
      <w:pPr>
        <w:widowControl w:val="0"/>
        <w:autoSpaceDE w:val="0"/>
        <w:autoSpaceDN w:val="0"/>
        <w:adjustRightInd w:val="0"/>
        <w:spacing w:line="360" w:lineRule="auto"/>
        <w:ind w:firstLine="709"/>
        <w:jc w:val="both"/>
        <w:rPr>
          <w:bCs/>
          <w:color w:val="000000"/>
        </w:rPr>
      </w:pPr>
      <w:r>
        <w:rPr>
          <w:bCs/>
          <w:color w:val="000000"/>
        </w:rPr>
        <w:t>El hijo de una de las mujeres vivía</w:t>
      </w:r>
      <w:r w:rsidR="00CB3D84">
        <w:rPr>
          <w:bCs/>
          <w:color w:val="000000"/>
        </w:rPr>
        <w:t xml:space="preserve"> con su tío quien e</w:t>
      </w:r>
      <w:r>
        <w:rPr>
          <w:bCs/>
          <w:color w:val="000000"/>
        </w:rPr>
        <w:t>ra</w:t>
      </w:r>
      <w:r w:rsidR="00CB3D84">
        <w:rPr>
          <w:bCs/>
          <w:color w:val="000000"/>
        </w:rPr>
        <w:t xml:space="preserve"> </w:t>
      </w:r>
      <w:r w:rsidR="00D30756">
        <w:rPr>
          <w:bCs/>
          <w:color w:val="000000"/>
        </w:rPr>
        <w:t>“</w:t>
      </w:r>
      <w:r w:rsidR="00CB3D84">
        <w:rPr>
          <w:bCs/>
          <w:color w:val="000000"/>
        </w:rPr>
        <w:t>aparador</w:t>
      </w:r>
      <w:r w:rsidR="00D30756">
        <w:rPr>
          <w:bCs/>
          <w:color w:val="000000"/>
        </w:rPr>
        <w:t>” o reparador</w:t>
      </w:r>
      <w:r w:rsidR="00CB3D84">
        <w:rPr>
          <w:bCs/>
          <w:color w:val="000000"/>
        </w:rPr>
        <w:t xml:space="preserve"> de calzado en una casa de material compartida con otros inquilinos. </w:t>
      </w:r>
    </w:p>
    <w:p w:rsidR="00CB3D84" w:rsidRPr="00921621" w:rsidRDefault="006A61F4" w:rsidP="000D574E">
      <w:pPr>
        <w:widowControl w:val="0"/>
        <w:autoSpaceDE w:val="0"/>
        <w:autoSpaceDN w:val="0"/>
        <w:adjustRightInd w:val="0"/>
        <w:spacing w:line="360" w:lineRule="auto"/>
        <w:ind w:firstLine="709"/>
        <w:jc w:val="both"/>
        <w:rPr>
          <w:bCs/>
          <w:color w:val="000000"/>
        </w:rPr>
      </w:pPr>
      <w:r>
        <w:rPr>
          <w:bCs/>
          <w:color w:val="000000"/>
        </w:rPr>
        <w:t xml:space="preserve">En cuanto a la </w:t>
      </w:r>
      <w:r w:rsidR="00CB3D84" w:rsidRPr="00520A63">
        <w:rPr>
          <w:bCs/>
          <w:color w:val="000000"/>
        </w:rPr>
        <w:t>escolaridad</w:t>
      </w:r>
      <w:r w:rsidR="005C015F">
        <w:rPr>
          <w:bCs/>
          <w:color w:val="000000"/>
        </w:rPr>
        <w:t xml:space="preserve"> estas mujeres eran</w:t>
      </w:r>
      <w:r w:rsidR="00CB3D84" w:rsidRPr="00520A63">
        <w:rPr>
          <w:bCs/>
          <w:color w:val="000000"/>
        </w:rPr>
        <w:t xml:space="preserve"> </w:t>
      </w:r>
      <w:r>
        <w:rPr>
          <w:bCs/>
          <w:color w:val="000000"/>
        </w:rPr>
        <w:t>“</w:t>
      </w:r>
      <w:proofErr w:type="spellStart"/>
      <w:r w:rsidR="00CB3D84" w:rsidRPr="00520A63">
        <w:rPr>
          <w:bCs/>
          <w:color w:val="000000"/>
        </w:rPr>
        <w:t>alfabeta</w:t>
      </w:r>
      <w:proofErr w:type="spellEnd"/>
      <w:r w:rsidR="00CB3D84" w:rsidRPr="00520A63">
        <w:rPr>
          <w:bCs/>
          <w:color w:val="000000"/>
        </w:rPr>
        <w:t xml:space="preserve"> hasta 2° grado</w:t>
      </w:r>
      <w:r>
        <w:rPr>
          <w:bCs/>
          <w:color w:val="000000"/>
        </w:rPr>
        <w:t>”</w:t>
      </w:r>
      <w:r w:rsidR="00520A63" w:rsidRPr="00520A63">
        <w:rPr>
          <w:bCs/>
          <w:color w:val="000000"/>
        </w:rPr>
        <w:t xml:space="preserve"> (Marité),</w:t>
      </w:r>
      <w:r w:rsidR="00CB3D84" w:rsidRPr="00520A63">
        <w:rPr>
          <w:bCs/>
          <w:color w:val="000000"/>
        </w:rPr>
        <w:t xml:space="preserve"> </w:t>
      </w:r>
      <w:r w:rsidR="005C015F">
        <w:rPr>
          <w:bCs/>
          <w:color w:val="000000"/>
        </w:rPr>
        <w:t>habían cursado “</w:t>
      </w:r>
      <w:r w:rsidR="00CB3D84" w:rsidRPr="00520A63">
        <w:rPr>
          <w:bCs/>
          <w:color w:val="000000"/>
        </w:rPr>
        <w:t>hasta 6° grado</w:t>
      </w:r>
      <w:r>
        <w:rPr>
          <w:bCs/>
          <w:color w:val="000000"/>
        </w:rPr>
        <w:t>”</w:t>
      </w:r>
      <w:r w:rsidR="00715A4B" w:rsidRPr="00520A63">
        <w:rPr>
          <w:bCs/>
          <w:color w:val="000000"/>
        </w:rPr>
        <w:t xml:space="preserve"> (Felisa)</w:t>
      </w:r>
      <w:r>
        <w:rPr>
          <w:bCs/>
          <w:color w:val="000000"/>
        </w:rPr>
        <w:t>, “analfabeta” (Romina), “sabe leer y escribir” (Elsa). E</w:t>
      </w:r>
      <w:r w:rsidR="00CB3D84" w:rsidRPr="00520A63">
        <w:rPr>
          <w:bCs/>
          <w:color w:val="000000"/>
        </w:rPr>
        <w:t>n otro caso encontramos la escritura de una de estas mujeres cuya lectura se dificulta debido a una caligrafía que da cuen</w:t>
      </w:r>
      <w:r w:rsidR="00CB3D84" w:rsidRPr="00921621">
        <w:rPr>
          <w:bCs/>
          <w:color w:val="000000"/>
        </w:rPr>
        <w:t>ta de una no familiarización con la escritura</w:t>
      </w:r>
      <w:r w:rsidR="00715A4B" w:rsidRPr="00921621">
        <w:rPr>
          <w:bCs/>
          <w:color w:val="000000"/>
        </w:rPr>
        <w:t xml:space="preserve"> (Marité)</w:t>
      </w:r>
      <w:r w:rsidR="00CB3D84" w:rsidRPr="00921621">
        <w:rPr>
          <w:bCs/>
          <w:color w:val="000000"/>
        </w:rPr>
        <w:t xml:space="preserve">. </w:t>
      </w:r>
    </w:p>
    <w:p w:rsidR="00CB3D84" w:rsidRDefault="00CB3D84" w:rsidP="000D574E">
      <w:pPr>
        <w:widowControl w:val="0"/>
        <w:autoSpaceDE w:val="0"/>
        <w:autoSpaceDN w:val="0"/>
        <w:adjustRightInd w:val="0"/>
        <w:spacing w:line="360" w:lineRule="auto"/>
        <w:ind w:firstLine="709"/>
        <w:jc w:val="both"/>
        <w:rPr>
          <w:bCs/>
          <w:color w:val="000000"/>
        </w:rPr>
      </w:pPr>
      <w:r w:rsidRPr="00921621">
        <w:rPr>
          <w:bCs/>
          <w:color w:val="000000"/>
        </w:rPr>
        <w:t>Según el tipo de ocupaciones de las mujeres, sus familias y lo que mencionan sus famili</w:t>
      </w:r>
      <w:r w:rsidR="00A46C36" w:rsidRPr="00921621">
        <w:rPr>
          <w:bCs/>
          <w:color w:val="000000"/>
        </w:rPr>
        <w:t>a</w:t>
      </w:r>
      <w:r w:rsidRPr="00921621">
        <w:rPr>
          <w:bCs/>
          <w:color w:val="000000"/>
        </w:rPr>
        <w:t xml:space="preserve">res de ellas, </w:t>
      </w:r>
      <w:r w:rsidR="00A46C36" w:rsidRPr="00921621">
        <w:rPr>
          <w:bCs/>
          <w:color w:val="000000"/>
        </w:rPr>
        <w:t xml:space="preserve">la descripción del tipo de vivienda de las familias, </w:t>
      </w:r>
      <w:r w:rsidRPr="00921621">
        <w:rPr>
          <w:bCs/>
          <w:color w:val="000000"/>
        </w:rPr>
        <w:t>así como considerando el nivel de instrucción</w:t>
      </w:r>
      <w:r w:rsidR="00A46C36" w:rsidRPr="00921621">
        <w:rPr>
          <w:bCs/>
          <w:color w:val="000000"/>
        </w:rPr>
        <w:t xml:space="preserve"> (considerando que el analfabetismo durante el siglo XX en Argentina fue descendiendo notablemente, ver apartado “Breve caracterización del</w:t>
      </w:r>
      <w:r w:rsidR="00C27740" w:rsidRPr="00921621">
        <w:rPr>
          <w:bCs/>
          <w:color w:val="000000"/>
        </w:rPr>
        <w:t xml:space="preserve"> </w:t>
      </w:r>
      <w:r w:rsidR="00A46C36" w:rsidRPr="00921621">
        <w:rPr>
          <w:bCs/>
          <w:color w:val="000000"/>
        </w:rPr>
        <w:t xml:space="preserve">contexto económico, político y social en Argentina) estas </w:t>
      </w:r>
      <w:r w:rsidR="00921621" w:rsidRPr="00921621">
        <w:rPr>
          <w:bCs/>
          <w:color w:val="000000"/>
        </w:rPr>
        <w:t>ocho</w:t>
      </w:r>
      <w:r w:rsidR="006A61F4" w:rsidRPr="00921621">
        <w:rPr>
          <w:bCs/>
          <w:color w:val="000000"/>
        </w:rPr>
        <w:t xml:space="preserve"> </w:t>
      </w:r>
      <w:r w:rsidR="00A46C36" w:rsidRPr="00921621">
        <w:rPr>
          <w:bCs/>
          <w:color w:val="000000"/>
        </w:rPr>
        <w:t xml:space="preserve">mujeres eran de sectores trabajadores. </w:t>
      </w:r>
    </w:p>
    <w:p w:rsidR="005C015F" w:rsidRPr="00921621" w:rsidRDefault="005C015F" w:rsidP="000D574E">
      <w:pPr>
        <w:widowControl w:val="0"/>
        <w:autoSpaceDE w:val="0"/>
        <w:autoSpaceDN w:val="0"/>
        <w:adjustRightInd w:val="0"/>
        <w:spacing w:line="360" w:lineRule="auto"/>
        <w:ind w:firstLine="709"/>
        <w:jc w:val="both"/>
        <w:rPr>
          <w:bCs/>
          <w:color w:val="000000"/>
        </w:rPr>
      </w:pPr>
    </w:p>
    <w:p w:rsidR="00D613FC" w:rsidRPr="00921621" w:rsidRDefault="005C015F" w:rsidP="000D574E">
      <w:pPr>
        <w:pStyle w:val="Ttulo4"/>
        <w:spacing w:before="0"/>
      </w:pPr>
      <w:bookmarkStart w:id="559" w:name="_Toc455295231"/>
      <w:bookmarkStart w:id="560" w:name="_Toc461109297"/>
      <w:bookmarkStart w:id="561" w:name="_Toc462772203"/>
      <w:r>
        <w:t>10.6.</w:t>
      </w:r>
      <w:r w:rsidR="00A62E33">
        <w:t>1.4</w:t>
      </w:r>
      <w:r w:rsidR="00D613FC" w:rsidRPr="00921621">
        <w:t xml:space="preserve"> Migraciones</w:t>
      </w:r>
      <w:bookmarkEnd w:id="559"/>
      <w:bookmarkEnd w:id="560"/>
      <w:bookmarkEnd w:id="561"/>
    </w:p>
    <w:p w:rsidR="005C015F" w:rsidRDefault="005C015F" w:rsidP="000D574E">
      <w:pPr>
        <w:widowControl w:val="0"/>
        <w:autoSpaceDE w:val="0"/>
        <w:autoSpaceDN w:val="0"/>
        <w:adjustRightInd w:val="0"/>
        <w:spacing w:line="360" w:lineRule="auto"/>
        <w:ind w:firstLine="709"/>
        <w:jc w:val="both"/>
        <w:rPr>
          <w:bCs/>
          <w:color w:val="000000"/>
        </w:rPr>
      </w:pPr>
    </w:p>
    <w:p w:rsidR="00523607" w:rsidRPr="00921621" w:rsidRDefault="005C015F" w:rsidP="000D574E">
      <w:pPr>
        <w:widowControl w:val="0"/>
        <w:autoSpaceDE w:val="0"/>
        <w:autoSpaceDN w:val="0"/>
        <w:adjustRightInd w:val="0"/>
        <w:spacing w:line="360" w:lineRule="auto"/>
        <w:ind w:firstLine="709"/>
        <w:jc w:val="both"/>
        <w:rPr>
          <w:bCs/>
          <w:color w:val="000000"/>
        </w:rPr>
      </w:pPr>
      <w:r>
        <w:rPr>
          <w:bCs/>
          <w:color w:val="000000"/>
        </w:rPr>
        <w:t>Incluimos los registros d</w:t>
      </w:r>
      <w:r w:rsidR="00D613FC" w:rsidRPr="00921621">
        <w:rPr>
          <w:bCs/>
          <w:color w:val="000000"/>
        </w:rPr>
        <w:t xml:space="preserve">e procedencia, domicilio al momento de la internación y anterior  o lugar de nacimiento. </w:t>
      </w:r>
      <w:r w:rsidR="00DD6056">
        <w:rPr>
          <w:bCs/>
          <w:color w:val="000000"/>
        </w:rPr>
        <w:t xml:space="preserve">Asimismo consideramos el </w:t>
      </w:r>
      <w:r w:rsidR="00D613FC" w:rsidRPr="00921621">
        <w:rPr>
          <w:bCs/>
          <w:color w:val="000000"/>
        </w:rPr>
        <w:t xml:space="preserve">registro de años de </w:t>
      </w:r>
      <w:r w:rsidR="00D613FC" w:rsidRPr="00921621">
        <w:rPr>
          <w:bCs/>
          <w:color w:val="000000"/>
        </w:rPr>
        <w:lastRenderedPageBreak/>
        <w:t xml:space="preserve">residencia en el caso de </w:t>
      </w:r>
      <w:r w:rsidR="00DD6056">
        <w:rPr>
          <w:bCs/>
          <w:color w:val="000000"/>
        </w:rPr>
        <w:t xml:space="preserve">que fueran </w:t>
      </w:r>
      <w:r w:rsidR="00D613FC" w:rsidRPr="00921621">
        <w:rPr>
          <w:bCs/>
          <w:color w:val="000000"/>
        </w:rPr>
        <w:t>inmigrantes.</w:t>
      </w:r>
    </w:p>
    <w:p w:rsidR="00523607" w:rsidRPr="00921621" w:rsidRDefault="00523607" w:rsidP="000D574E">
      <w:pPr>
        <w:widowControl w:val="0"/>
        <w:autoSpaceDE w:val="0"/>
        <w:autoSpaceDN w:val="0"/>
        <w:adjustRightInd w:val="0"/>
        <w:spacing w:line="360" w:lineRule="auto"/>
        <w:ind w:firstLine="709"/>
        <w:jc w:val="both"/>
        <w:rPr>
          <w:bCs/>
          <w:color w:val="000000"/>
        </w:rPr>
      </w:pPr>
      <w:r w:rsidRPr="00921621">
        <w:rPr>
          <w:bCs/>
          <w:color w:val="000000"/>
        </w:rPr>
        <w:t xml:space="preserve">En cuanto a las migraciones hay </w:t>
      </w:r>
      <w:r w:rsidR="00DD6056">
        <w:rPr>
          <w:bCs/>
          <w:color w:val="000000"/>
        </w:rPr>
        <w:t>cuatro tipos</w:t>
      </w:r>
      <w:r w:rsidRPr="00921621">
        <w:rPr>
          <w:bCs/>
          <w:color w:val="000000"/>
        </w:rPr>
        <w:t xml:space="preserve"> para referir:</w:t>
      </w:r>
      <w:r w:rsidR="00EA3EDC" w:rsidRPr="00921621">
        <w:rPr>
          <w:bCs/>
          <w:color w:val="000000"/>
        </w:rPr>
        <w:t xml:space="preserve"> a) </w:t>
      </w:r>
      <w:r w:rsidRPr="00921621">
        <w:rPr>
          <w:bCs/>
          <w:color w:val="000000"/>
        </w:rPr>
        <w:t xml:space="preserve">Inmigración desde Europa. Hay una española que a los cinco años de residir en la Argentina </w:t>
      </w:r>
      <w:r w:rsidR="00DD6056">
        <w:rPr>
          <w:bCs/>
          <w:color w:val="000000"/>
        </w:rPr>
        <w:t>fue</w:t>
      </w:r>
      <w:r w:rsidRPr="00921621">
        <w:rPr>
          <w:bCs/>
          <w:color w:val="000000"/>
        </w:rPr>
        <w:t xml:space="preserve"> </w:t>
      </w:r>
      <w:r w:rsidR="008E6C33" w:rsidRPr="00921621">
        <w:rPr>
          <w:bCs/>
          <w:color w:val="000000"/>
        </w:rPr>
        <w:t>internada</w:t>
      </w:r>
      <w:r w:rsidRPr="00921621">
        <w:rPr>
          <w:bCs/>
          <w:color w:val="000000"/>
        </w:rPr>
        <w:t xml:space="preserve"> en el HNA</w:t>
      </w:r>
      <w:r w:rsidR="00A810EA" w:rsidRPr="00921621">
        <w:rPr>
          <w:bCs/>
          <w:color w:val="000000"/>
        </w:rPr>
        <w:t xml:space="preserve"> (Elsa)</w:t>
      </w:r>
      <w:r w:rsidRPr="00921621">
        <w:rPr>
          <w:bCs/>
          <w:color w:val="000000"/>
        </w:rPr>
        <w:t xml:space="preserve">. </w:t>
      </w:r>
      <w:r w:rsidR="00EA3EDC" w:rsidRPr="00921621">
        <w:rPr>
          <w:bCs/>
          <w:color w:val="000000"/>
        </w:rPr>
        <w:t xml:space="preserve">b) </w:t>
      </w:r>
      <w:r w:rsidRPr="00921621">
        <w:rPr>
          <w:bCs/>
          <w:color w:val="000000"/>
        </w:rPr>
        <w:t xml:space="preserve">Migración interna desde el interior del país. </w:t>
      </w:r>
      <w:r w:rsidR="00A810EA" w:rsidRPr="00921621">
        <w:rPr>
          <w:bCs/>
          <w:color w:val="000000"/>
        </w:rPr>
        <w:t>Una mujer había</w:t>
      </w:r>
      <w:r w:rsidRPr="00921621">
        <w:rPr>
          <w:bCs/>
          <w:color w:val="000000"/>
        </w:rPr>
        <w:t xml:space="preserve"> migrado desde la localidad de Balcarce al conurbano bonaerense </w:t>
      </w:r>
      <w:r w:rsidR="002E45D2" w:rsidRPr="00921621">
        <w:rPr>
          <w:bCs/>
          <w:color w:val="000000"/>
        </w:rPr>
        <w:t>(Avellaneda)</w:t>
      </w:r>
      <w:r w:rsidR="00A810EA" w:rsidRPr="00921621">
        <w:rPr>
          <w:bCs/>
          <w:color w:val="000000"/>
        </w:rPr>
        <w:t xml:space="preserve"> (Gabriela)</w:t>
      </w:r>
      <w:r w:rsidR="002E45D2" w:rsidRPr="00921621">
        <w:rPr>
          <w:bCs/>
          <w:color w:val="000000"/>
        </w:rPr>
        <w:t xml:space="preserve"> </w:t>
      </w:r>
      <w:r w:rsidRPr="00921621">
        <w:rPr>
          <w:bCs/>
          <w:color w:val="000000"/>
        </w:rPr>
        <w:t>y</w:t>
      </w:r>
      <w:r w:rsidR="00A810EA" w:rsidRPr="00921621">
        <w:rPr>
          <w:bCs/>
          <w:color w:val="000000"/>
        </w:rPr>
        <w:t xml:space="preserve"> </w:t>
      </w:r>
      <w:r w:rsidRPr="00921621">
        <w:rPr>
          <w:bCs/>
          <w:color w:val="000000"/>
        </w:rPr>
        <w:t xml:space="preserve"> tiempo después </w:t>
      </w:r>
      <w:r w:rsidR="00DD6056">
        <w:rPr>
          <w:bCs/>
          <w:color w:val="000000"/>
        </w:rPr>
        <w:t>fue</w:t>
      </w:r>
      <w:r w:rsidRPr="00921621">
        <w:rPr>
          <w:bCs/>
          <w:color w:val="000000"/>
        </w:rPr>
        <w:t xml:space="preserve"> internada. </w:t>
      </w:r>
      <w:r w:rsidR="00EA3EDC" w:rsidRPr="00921621">
        <w:rPr>
          <w:bCs/>
          <w:color w:val="000000"/>
        </w:rPr>
        <w:t xml:space="preserve">c) </w:t>
      </w:r>
      <w:r w:rsidRPr="00921621">
        <w:rPr>
          <w:bCs/>
          <w:color w:val="000000"/>
        </w:rPr>
        <w:t xml:space="preserve">Domicilio en capital federal e internación en Lomas de Zamora. </w:t>
      </w:r>
      <w:r w:rsidR="00DD6056">
        <w:rPr>
          <w:bCs/>
          <w:color w:val="000000"/>
        </w:rPr>
        <w:t>Tres de las mujeres de los siete</w:t>
      </w:r>
      <w:r w:rsidRPr="00921621">
        <w:rPr>
          <w:bCs/>
          <w:color w:val="000000"/>
        </w:rPr>
        <w:t xml:space="preserve"> casos analizados en profundidad </w:t>
      </w:r>
      <w:r w:rsidR="00DD6056">
        <w:rPr>
          <w:bCs/>
          <w:color w:val="000000"/>
        </w:rPr>
        <w:t>p</w:t>
      </w:r>
      <w:r w:rsidR="00410B2E">
        <w:rPr>
          <w:bCs/>
          <w:color w:val="000000"/>
        </w:rPr>
        <w:t>roced</w:t>
      </w:r>
      <w:r w:rsidR="00DD6056">
        <w:rPr>
          <w:bCs/>
          <w:color w:val="000000"/>
        </w:rPr>
        <w:t xml:space="preserve">ían de </w:t>
      </w:r>
      <w:r w:rsidRPr="00921621">
        <w:rPr>
          <w:bCs/>
          <w:color w:val="000000"/>
        </w:rPr>
        <w:t>la capital federal</w:t>
      </w:r>
      <w:r w:rsidR="00520A63" w:rsidRPr="00921621">
        <w:rPr>
          <w:bCs/>
          <w:color w:val="000000"/>
        </w:rPr>
        <w:t xml:space="preserve"> (Marité, Felisa, Clelia)</w:t>
      </w:r>
      <w:r w:rsidRPr="00921621">
        <w:rPr>
          <w:bCs/>
          <w:color w:val="000000"/>
        </w:rPr>
        <w:t xml:space="preserve">. </w:t>
      </w:r>
      <w:r w:rsidR="00EA3EDC" w:rsidRPr="00921621">
        <w:rPr>
          <w:bCs/>
          <w:color w:val="000000"/>
        </w:rPr>
        <w:t xml:space="preserve">d)  </w:t>
      </w:r>
      <w:r w:rsidR="00E70DF2" w:rsidRPr="00921621">
        <w:rPr>
          <w:bCs/>
          <w:color w:val="000000"/>
        </w:rPr>
        <w:t>“Migradas”</w:t>
      </w:r>
      <w:r w:rsidR="00DD6056">
        <w:rPr>
          <w:bCs/>
          <w:color w:val="000000"/>
        </w:rPr>
        <w:t xml:space="preserve">. Una de las mujeres </w:t>
      </w:r>
      <w:r w:rsidR="006D2B8A" w:rsidRPr="00921621">
        <w:rPr>
          <w:bCs/>
          <w:color w:val="000000"/>
        </w:rPr>
        <w:t>fue trasladada por la policía desde</w:t>
      </w:r>
      <w:r w:rsidR="00E70DF2" w:rsidRPr="00921621">
        <w:rPr>
          <w:bCs/>
          <w:color w:val="000000"/>
        </w:rPr>
        <w:t xml:space="preserve"> Comodoro Rivadavia </w:t>
      </w:r>
      <w:r w:rsidR="006D2B8A" w:rsidRPr="00921621">
        <w:rPr>
          <w:bCs/>
          <w:color w:val="000000"/>
        </w:rPr>
        <w:t>hasta el</w:t>
      </w:r>
      <w:r w:rsidR="00E70DF2" w:rsidRPr="00921621">
        <w:rPr>
          <w:bCs/>
          <w:color w:val="000000"/>
        </w:rPr>
        <w:t xml:space="preserve"> HNA</w:t>
      </w:r>
      <w:r w:rsidR="006D2B8A" w:rsidRPr="00921621">
        <w:rPr>
          <w:bCs/>
          <w:color w:val="000000"/>
        </w:rPr>
        <w:t xml:space="preserve"> </w:t>
      </w:r>
      <w:r w:rsidR="00A810EA" w:rsidRPr="00921621">
        <w:rPr>
          <w:bCs/>
          <w:color w:val="000000"/>
        </w:rPr>
        <w:t>(Tita).</w:t>
      </w:r>
    </w:p>
    <w:p w:rsidR="006D2B8A" w:rsidRPr="00921621" w:rsidRDefault="006D2B8A" w:rsidP="000D574E">
      <w:pPr>
        <w:widowControl w:val="0"/>
        <w:autoSpaceDE w:val="0"/>
        <w:autoSpaceDN w:val="0"/>
        <w:adjustRightInd w:val="0"/>
        <w:spacing w:line="360" w:lineRule="auto"/>
        <w:ind w:firstLine="709"/>
        <w:jc w:val="both"/>
        <w:rPr>
          <w:bCs/>
          <w:color w:val="000000"/>
        </w:rPr>
      </w:pPr>
    </w:p>
    <w:p w:rsidR="00D613FC" w:rsidRPr="00921621" w:rsidRDefault="00D613FC" w:rsidP="000D574E">
      <w:pPr>
        <w:pStyle w:val="Ttulo4"/>
        <w:spacing w:before="0"/>
      </w:pPr>
      <w:r w:rsidRPr="00921621">
        <w:t xml:space="preserve"> </w:t>
      </w:r>
      <w:bookmarkStart w:id="562" w:name="_Toc455295232"/>
      <w:bookmarkStart w:id="563" w:name="_Toc461109298"/>
      <w:bookmarkStart w:id="564" w:name="_Toc462772204"/>
      <w:r w:rsidR="00DD6056">
        <w:t>10.6.</w:t>
      </w:r>
      <w:r w:rsidRPr="00921621">
        <w:t>1.</w:t>
      </w:r>
      <w:r w:rsidR="00A62E33">
        <w:t>5</w:t>
      </w:r>
      <w:r w:rsidRPr="00921621">
        <w:t xml:space="preserve"> Notas y cartas</w:t>
      </w:r>
      <w:bookmarkEnd w:id="562"/>
      <w:bookmarkEnd w:id="563"/>
      <w:bookmarkEnd w:id="564"/>
    </w:p>
    <w:p w:rsidR="00DD6056" w:rsidRDefault="00DD6056" w:rsidP="000D574E">
      <w:pPr>
        <w:widowControl w:val="0"/>
        <w:autoSpaceDE w:val="0"/>
        <w:autoSpaceDN w:val="0"/>
        <w:adjustRightInd w:val="0"/>
        <w:spacing w:line="360" w:lineRule="auto"/>
        <w:ind w:firstLine="709"/>
        <w:jc w:val="both"/>
        <w:rPr>
          <w:bCs/>
          <w:color w:val="000000"/>
        </w:rPr>
      </w:pPr>
    </w:p>
    <w:p w:rsidR="00E70DF2" w:rsidRPr="00921621" w:rsidRDefault="006D2B8A" w:rsidP="000D574E">
      <w:pPr>
        <w:widowControl w:val="0"/>
        <w:autoSpaceDE w:val="0"/>
        <w:autoSpaceDN w:val="0"/>
        <w:adjustRightInd w:val="0"/>
        <w:spacing w:line="360" w:lineRule="auto"/>
        <w:ind w:firstLine="709"/>
        <w:jc w:val="both"/>
        <w:rPr>
          <w:bCs/>
          <w:color w:val="000000"/>
        </w:rPr>
      </w:pPr>
      <w:r w:rsidRPr="00921621">
        <w:rPr>
          <w:bCs/>
          <w:color w:val="000000"/>
        </w:rPr>
        <w:t>Incluimos la p</w:t>
      </w:r>
      <w:r w:rsidR="00D613FC" w:rsidRPr="00921621">
        <w:rPr>
          <w:bCs/>
          <w:color w:val="000000"/>
        </w:rPr>
        <w:t>resencia de notas, pedido de informes de familiares o juzgados</w:t>
      </w:r>
      <w:r w:rsidR="00E70DF2" w:rsidRPr="00921621">
        <w:rPr>
          <w:bCs/>
          <w:color w:val="000000"/>
        </w:rPr>
        <w:t xml:space="preserve">, </w:t>
      </w:r>
      <w:r w:rsidR="00D613FC" w:rsidRPr="00921621">
        <w:rPr>
          <w:bCs/>
          <w:color w:val="000000"/>
        </w:rPr>
        <w:t>sus respuestas</w:t>
      </w:r>
      <w:r w:rsidR="00E70DF2" w:rsidRPr="00921621">
        <w:rPr>
          <w:bCs/>
          <w:color w:val="000000"/>
        </w:rPr>
        <w:t xml:space="preserve"> y demora en las respuestas</w:t>
      </w:r>
      <w:r w:rsidR="00D613FC" w:rsidRPr="00921621">
        <w:rPr>
          <w:bCs/>
          <w:color w:val="000000"/>
        </w:rPr>
        <w:t xml:space="preserve">. </w:t>
      </w:r>
      <w:r w:rsidR="00E70DF2" w:rsidRPr="00921621">
        <w:rPr>
          <w:bCs/>
          <w:color w:val="000000"/>
        </w:rPr>
        <w:t xml:space="preserve"> </w:t>
      </w:r>
    </w:p>
    <w:p w:rsidR="006D2B8A" w:rsidRPr="00921621" w:rsidRDefault="009D0D96" w:rsidP="000D574E">
      <w:pPr>
        <w:widowControl w:val="0"/>
        <w:autoSpaceDE w:val="0"/>
        <w:autoSpaceDN w:val="0"/>
        <w:adjustRightInd w:val="0"/>
        <w:spacing w:line="360" w:lineRule="auto"/>
        <w:ind w:firstLine="709"/>
        <w:jc w:val="both"/>
        <w:rPr>
          <w:bCs/>
          <w:color w:val="000000"/>
        </w:rPr>
      </w:pPr>
      <w:r w:rsidRPr="00921621">
        <w:rPr>
          <w:bCs/>
          <w:color w:val="000000"/>
        </w:rPr>
        <w:t xml:space="preserve">En esta </w:t>
      </w:r>
      <w:r w:rsidR="00D34B89" w:rsidRPr="00921621">
        <w:rPr>
          <w:bCs/>
          <w:color w:val="000000"/>
        </w:rPr>
        <w:t>sub</w:t>
      </w:r>
      <w:r w:rsidRPr="00921621">
        <w:rPr>
          <w:bCs/>
          <w:color w:val="000000"/>
        </w:rPr>
        <w:t>categoría hallamos un pedido de informe sobre el “status legal” de una paciente</w:t>
      </w:r>
      <w:r w:rsidR="00520A63" w:rsidRPr="00921621">
        <w:rPr>
          <w:bCs/>
          <w:color w:val="000000"/>
        </w:rPr>
        <w:t xml:space="preserve"> (Marité)</w:t>
      </w:r>
      <w:r w:rsidR="006D2B8A" w:rsidRPr="00921621">
        <w:rPr>
          <w:bCs/>
          <w:color w:val="000000"/>
        </w:rPr>
        <w:t xml:space="preserve">, pedidos de informe de juzgados, pedidos de informe del </w:t>
      </w:r>
      <w:r w:rsidRPr="00921621">
        <w:rPr>
          <w:bCs/>
          <w:color w:val="000000"/>
        </w:rPr>
        <w:t>Registro de incapaces</w:t>
      </w:r>
      <w:r w:rsidR="006D2B8A" w:rsidRPr="00921621">
        <w:rPr>
          <w:bCs/>
          <w:color w:val="000000"/>
        </w:rPr>
        <w:t xml:space="preserve"> y de “Salud Mental”.</w:t>
      </w:r>
    </w:p>
    <w:p w:rsidR="00834C16" w:rsidRPr="00921621" w:rsidRDefault="006D2B8A" w:rsidP="000D574E">
      <w:pPr>
        <w:widowControl w:val="0"/>
        <w:autoSpaceDE w:val="0"/>
        <w:autoSpaceDN w:val="0"/>
        <w:adjustRightInd w:val="0"/>
        <w:spacing w:line="360" w:lineRule="auto"/>
        <w:ind w:firstLine="709"/>
        <w:jc w:val="both"/>
        <w:rPr>
          <w:bCs/>
          <w:color w:val="000000"/>
        </w:rPr>
      </w:pPr>
      <w:r w:rsidRPr="00921621">
        <w:rPr>
          <w:bCs/>
          <w:color w:val="000000"/>
        </w:rPr>
        <w:t xml:space="preserve">Las respuestas al Registro de incapaces informan sobre el estado físico, </w:t>
      </w:r>
      <w:r w:rsidR="009D0D96" w:rsidRPr="00921621">
        <w:rPr>
          <w:bCs/>
          <w:color w:val="000000"/>
        </w:rPr>
        <w:t xml:space="preserve">mental </w:t>
      </w:r>
      <w:r w:rsidRPr="00921621">
        <w:rPr>
          <w:bCs/>
          <w:color w:val="000000"/>
        </w:rPr>
        <w:t xml:space="preserve">y el diagnóstico </w:t>
      </w:r>
      <w:r w:rsidR="00520A63" w:rsidRPr="00921621">
        <w:rPr>
          <w:bCs/>
          <w:color w:val="000000"/>
        </w:rPr>
        <w:t>(Tita) (Romina)</w:t>
      </w:r>
      <w:r w:rsidRPr="00921621">
        <w:rPr>
          <w:bCs/>
          <w:color w:val="000000"/>
        </w:rPr>
        <w:t>; las respuestas a juzgados aclaran diagnóstico y</w:t>
      </w:r>
      <w:r w:rsidR="009D0D96" w:rsidRPr="00921621">
        <w:rPr>
          <w:bCs/>
          <w:color w:val="000000"/>
        </w:rPr>
        <w:t xml:space="preserve"> algún signo o síntoma</w:t>
      </w:r>
      <w:r w:rsidR="00520A63" w:rsidRPr="00921621">
        <w:rPr>
          <w:bCs/>
          <w:color w:val="000000"/>
        </w:rPr>
        <w:t xml:space="preserve"> (Tita)</w:t>
      </w:r>
      <w:r w:rsidRPr="00921621">
        <w:rPr>
          <w:bCs/>
          <w:color w:val="000000"/>
        </w:rPr>
        <w:t xml:space="preserve">; las respuestas a familiares </w:t>
      </w:r>
      <w:r w:rsidR="00A810EA" w:rsidRPr="00921621">
        <w:rPr>
          <w:bCs/>
          <w:color w:val="000000"/>
        </w:rPr>
        <w:t>(Tita)</w:t>
      </w:r>
      <w:r w:rsidR="009D0D96" w:rsidRPr="00921621">
        <w:rPr>
          <w:bCs/>
          <w:color w:val="000000"/>
        </w:rPr>
        <w:t xml:space="preserve"> y un ex patrón </w:t>
      </w:r>
      <w:r w:rsidR="00A810EA" w:rsidRPr="00921621">
        <w:rPr>
          <w:bCs/>
          <w:color w:val="000000"/>
        </w:rPr>
        <w:t xml:space="preserve">(Elsa) </w:t>
      </w:r>
      <w:r w:rsidRPr="00921621">
        <w:rPr>
          <w:bCs/>
          <w:color w:val="000000"/>
        </w:rPr>
        <w:t xml:space="preserve">suelen </w:t>
      </w:r>
      <w:r w:rsidR="009D0D96" w:rsidRPr="00921621">
        <w:rPr>
          <w:bCs/>
          <w:color w:val="000000"/>
        </w:rPr>
        <w:t>brindar el diagnóstico y se agregan cuestiones referidas a su no variación y a su tranquilidad-agresividad así como a su estado físico</w:t>
      </w:r>
      <w:r w:rsidR="00834C16" w:rsidRPr="00921621">
        <w:rPr>
          <w:bCs/>
          <w:color w:val="000000"/>
        </w:rPr>
        <w:t>, su dormir y hábito de alimentación</w:t>
      </w:r>
      <w:r w:rsidR="009D0D96" w:rsidRPr="00921621">
        <w:rPr>
          <w:bCs/>
          <w:color w:val="000000"/>
        </w:rPr>
        <w:t xml:space="preserve">. </w:t>
      </w:r>
      <w:r w:rsidRPr="00921621">
        <w:rPr>
          <w:bCs/>
          <w:color w:val="000000"/>
        </w:rPr>
        <w:t>La respuesta a “</w:t>
      </w:r>
      <w:r w:rsidR="009D0D96" w:rsidRPr="00921621">
        <w:rPr>
          <w:bCs/>
          <w:color w:val="000000"/>
        </w:rPr>
        <w:t xml:space="preserve">Salud Mental” (estimamos INSM) </w:t>
      </w:r>
      <w:r w:rsidRPr="00921621">
        <w:rPr>
          <w:bCs/>
          <w:color w:val="000000"/>
        </w:rPr>
        <w:t xml:space="preserve">refiere </w:t>
      </w:r>
      <w:r w:rsidR="009D0D96" w:rsidRPr="00921621">
        <w:rPr>
          <w:bCs/>
          <w:color w:val="000000"/>
        </w:rPr>
        <w:t>el diagnóstico de la persona internada</w:t>
      </w:r>
      <w:r w:rsidR="00962218" w:rsidRPr="00921621">
        <w:rPr>
          <w:bCs/>
          <w:color w:val="000000"/>
        </w:rPr>
        <w:t xml:space="preserve"> (Tita).</w:t>
      </w:r>
      <w:r w:rsidR="00AB614C" w:rsidRPr="00921621">
        <w:rPr>
          <w:bCs/>
          <w:color w:val="000000"/>
        </w:rPr>
        <w:t xml:space="preserve"> </w:t>
      </w:r>
      <w:r w:rsidR="00BA3274">
        <w:rPr>
          <w:bCs/>
          <w:color w:val="000000"/>
        </w:rPr>
        <w:t xml:space="preserve">Asimismo hallamos </w:t>
      </w:r>
      <w:r w:rsidR="00834C16" w:rsidRPr="00921621">
        <w:rPr>
          <w:bCs/>
          <w:color w:val="000000"/>
        </w:rPr>
        <w:t>una carta de una comisaría que no logr</w:t>
      </w:r>
      <w:r w:rsidR="00BA3274">
        <w:rPr>
          <w:bCs/>
          <w:color w:val="000000"/>
        </w:rPr>
        <w:t>ó</w:t>
      </w:r>
      <w:r w:rsidR="00834C16" w:rsidRPr="00921621">
        <w:rPr>
          <w:bCs/>
          <w:color w:val="000000"/>
        </w:rPr>
        <w:t xml:space="preserve"> identificar a una mujer internada</w:t>
      </w:r>
      <w:r w:rsidR="00A810EA" w:rsidRPr="00921621">
        <w:rPr>
          <w:bCs/>
          <w:color w:val="000000"/>
        </w:rPr>
        <w:t xml:space="preserve"> (NN)</w:t>
      </w:r>
      <w:r w:rsidR="00834C16" w:rsidRPr="00921621">
        <w:rPr>
          <w:bCs/>
          <w:color w:val="000000"/>
        </w:rPr>
        <w:t>.</w:t>
      </w:r>
    </w:p>
    <w:p w:rsidR="009D0D96" w:rsidRPr="00921621" w:rsidRDefault="009D0D96" w:rsidP="000D574E">
      <w:pPr>
        <w:widowControl w:val="0"/>
        <w:autoSpaceDE w:val="0"/>
        <w:autoSpaceDN w:val="0"/>
        <w:adjustRightInd w:val="0"/>
        <w:spacing w:line="360" w:lineRule="auto"/>
        <w:ind w:firstLine="709"/>
        <w:jc w:val="both"/>
        <w:rPr>
          <w:bCs/>
          <w:color w:val="000000"/>
        </w:rPr>
      </w:pPr>
      <w:r w:rsidRPr="00921621">
        <w:rPr>
          <w:bCs/>
          <w:color w:val="000000"/>
        </w:rPr>
        <w:t xml:space="preserve">Las respuestas a cartas de familiares, pedidos de informes judiciales se responden </w:t>
      </w:r>
      <w:r w:rsidR="00BA3274" w:rsidRPr="00921621">
        <w:rPr>
          <w:bCs/>
          <w:color w:val="000000"/>
        </w:rPr>
        <w:t xml:space="preserve">a lo sumo </w:t>
      </w:r>
      <w:r w:rsidR="00BA3274">
        <w:rPr>
          <w:bCs/>
          <w:color w:val="000000"/>
        </w:rPr>
        <w:t xml:space="preserve">con apenas dos o tres </w:t>
      </w:r>
      <w:r w:rsidRPr="00921621">
        <w:rPr>
          <w:bCs/>
          <w:color w:val="000000"/>
        </w:rPr>
        <w:t xml:space="preserve">días de demora. </w:t>
      </w:r>
    </w:p>
    <w:p w:rsidR="006D2B8A" w:rsidRPr="00921621" w:rsidRDefault="00834C16" w:rsidP="000D574E">
      <w:pPr>
        <w:widowControl w:val="0"/>
        <w:autoSpaceDE w:val="0"/>
        <w:autoSpaceDN w:val="0"/>
        <w:adjustRightInd w:val="0"/>
        <w:spacing w:line="360" w:lineRule="auto"/>
        <w:ind w:firstLine="709"/>
        <w:jc w:val="both"/>
        <w:rPr>
          <w:bCs/>
          <w:color w:val="000000"/>
        </w:rPr>
      </w:pPr>
      <w:r w:rsidRPr="00921621">
        <w:rPr>
          <w:bCs/>
          <w:color w:val="000000"/>
        </w:rPr>
        <w:t xml:space="preserve">Muchas veces </w:t>
      </w:r>
      <w:r w:rsidR="00BA3274">
        <w:rPr>
          <w:bCs/>
          <w:color w:val="000000"/>
        </w:rPr>
        <w:t>tuvimos</w:t>
      </w:r>
      <w:r w:rsidRPr="00921621">
        <w:rPr>
          <w:bCs/>
          <w:color w:val="000000"/>
        </w:rPr>
        <w:t xml:space="preserve"> noticias de los diagnósticos por las respuestas </w:t>
      </w:r>
      <w:r w:rsidR="00BA3274">
        <w:rPr>
          <w:bCs/>
          <w:color w:val="000000"/>
        </w:rPr>
        <w:t>a</w:t>
      </w:r>
      <w:r w:rsidRPr="00921621">
        <w:rPr>
          <w:bCs/>
          <w:color w:val="000000"/>
        </w:rPr>
        <w:t xml:space="preserve"> informes</w:t>
      </w:r>
      <w:r w:rsidR="00BA3274">
        <w:rPr>
          <w:bCs/>
          <w:color w:val="000000"/>
        </w:rPr>
        <w:t xml:space="preserve"> que usualmente se transcribían a la</w:t>
      </w:r>
      <w:r w:rsidRPr="00921621">
        <w:rPr>
          <w:bCs/>
          <w:color w:val="000000"/>
        </w:rPr>
        <w:t xml:space="preserve"> </w:t>
      </w:r>
      <w:r w:rsidR="008F1DD3">
        <w:rPr>
          <w:bCs/>
          <w:color w:val="000000"/>
        </w:rPr>
        <w:t>HC</w:t>
      </w:r>
      <w:r w:rsidR="00AB614C" w:rsidRPr="00921621">
        <w:rPr>
          <w:bCs/>
          <w:color w:val="000000"/>
        </w:rPr>
        <w:t>.</w:t>
      </w:r>
    </w:p>
    <w:p w:rsidR="00387755" w:rsidRDefault="00122C20" w:rsidP="000D574E">
      <w:pPr>
        <w:widowControl w:val="0"/>
        <w:autoSpaceDE w:val="0"/>
        <w:autoSpaceDN w:val="0"/>
        <w:adjustRightInd w:val="0"/>
        <w:spacing w:line="360" w:lineRule="auto"/>
        <w:ind w:firstLine="709"/>
        <w:jc w:val="both"/>
        <w:rPr>
          <w:bCs/>
          <w:color w:val="000000"/>
        </w:rPr>
      </w:pPr>
      <w:r w:rsidRPr="00921621">
        <w:rPr>
          <w:bCs/>
          <w:color w:val="000000"/>
        </w:rPr>
        <w:t xml:space="preserve"> </w:t>
      </w:r>
    </w:p>
    <w:p w:rsidR="00B134E8" w:rsidRPr="00921621" w:rsidRDefault="00B134E8" w:rsidP="000D574E">
      <w:pPr>
        <w:widowControl w:val="0"/>
        <w:autoSpaceDE w:val="0"/>
        <w:autoSpaceDN w:val="0"/>
        <w:adjustRightInd w:val="0"/>
        <w:spacing w:line="360" w:lineRule="auto"/>
        <w:ind w:firstLine="709"/>
        <w:jc w:val="both"/>
        <w:rPr>
          <w:bCs/>
          <w:color w:val="000000"/>
        </w:rPr>
      </w:pPr>
    </w:p>
    <w:p w:rsidR="00D613FC" w:rsidRPr="00921621" w:rsidRDefault="00AE1439" w:rsidP="003D2BF7">
      <w:pPr>
        <w:pStyle w:val="Ttulo3"/>
      </w:pPr>
      <w:bookmarkStart w:id="565" w:name="_Toc455295233"/>
      <w:bookmarkStart w:id="566" w:name="_Toc459231440"/>
      <w:bookmarkStart w:id="567" w:name="_Toc459231544"/>
      <w:bookmarkStart w:id="568" w:name="_Toc459232286"/>
      <w:bookmarkStart w:id="569" w:name="_Toc459235318"/>
      <w:bookmarkStart w:id="570" w:name="_Toc461109126"/>
      <w:bookmarkStart w:id="571" w:name="_Toc461109299"/>
      <w:bookmarkStart w:id="572" w:name="_Toc462772205"/>
      <w:bookmarkStart w:id="573" w:name="_Toc462773312"/>
      <w:r>
        <w:lastRenderedPageBreak/>
        <w:t>10.6.2</w:t>
      </w:r>
      <w:r w:rsidR="00F162E4">
        <w:t xml:space="preserve"> </w:t>
      </w:r>
      <w:r w:rsidR="00D613FC" w:rsidRPr="00921621">
        <w:t>Proceso salud enfermedad atención.</w:t>
      </w:r>
      <w:bookmarkEnd w:id="565"/>
      <w:bookmarkEnd w:id="566"/>
      <w:bookmarkEnd w:id="567"/>
      <w:bookmarkEnd w:id="568"/>
      <w:bookmarkEnd w:id="569"/>
      <w:bookmarkEnd w:id="570"/>
      <w:bookmarkEnd w:id="571"/>
      <w:bookmarkEnd w:id="572"/>
      <w:bookmarkEnd w:id="573"/>
      <w:r w:rsidR="00D613FC" w:rsidRPr="00921621">
        <w:t xml:space="preserve"> </w:t>
      </w:r>
    </w:p>
    <w:p w:rsidR="008910FF" w:rsidRPr="00921621" w:rsidRDefault="008910FF" w:rsidP="008910FF"/>
    <w:p w:rsidR="00A64587" w:rsidRPr="00921621" w:rsidRDefault="002E22F6" w:rsidP="008910FF">
      <w:pPr>
        <w:widowControl w:val="0"/>
        <w:autoSpaceDE w:val="0"/>
        <w:autoSpaceDN w:val="0"/>
        <w:adjustRightInd w:val="0"/>
        <w:spacing w:line="360" w:lineRule="auto"/>
        <w:ind w:firstLine="709"/>
        <w:jc w:val="both"/>
      </w:pPr>
      <w:r w:rsidRPr="00921621">
        <w:t>Hace r</w:t>
      </w:r>
      <w:r w:rsidR="00105CFF" w:rsidRPr="00921621">
        <w:t>eferencia a los registros relacionados con</w:t>
      </w:r>
      <w:r w:rsidR="00387755" w:rsidRPr="00921621">
        <w:t xml:space="preserve"> el recorrido de</w:t>
      </w:r>
      <w:r w:rsidRPr="00921621">
        <w:t xml:space="preserve"> internación de la persona. Incluye cuestiones </w:t>
      </w:r>
      <w:r w:rsidR="00105CFF" w:rsidRPr="00921621">
        <w:t>vinculadas</w:t>
      </w:r>
      <w:r w:rsidRPr="00921621">
        <w:t xml:space="preserve"> a</w:t>
      </w:r>
      <w:r w:rsidR="00BA3274">
        <w:t xml:space="preserve"> hitos de la internación (ingreso, traslados, paseos, altas, fugas, reingresos, signos síntomas, diagnósticos y tratamiento, valoración del comportamiento, </w:t>
      </w:r>
      <w:r w:rsidR="00BA3274" w:rsidRPr="00921621">
        <w:t>fallecimiento y causa</w:t>
      </w:r>
      <w:r w:rsidR="00BA3274">
        <w:t>) mirada clínica, condiciones de vida y frecuencia y calidad de los registros</w:t>
      </w:r>
      <w:r w:rsidRPr="00921621">
        <w:t xml:space="preserve">. </w:t>
      </w:r>
      <w:r w:rsidR="00D613FC" w:rsidRPr="00921621">
        <w:t xml:space="preserve">En esta </w:t>
      </w:r>
      <w:r w:rsidR="00A64587" w:rsidRPr="00921621">
        <w:t xml:space="preserve">categoría </w:t>
      </w:r>
      <w:r w:rsidR="00D613FC" w:rsidRPr="00921621">
        <w:t>incluimos l</w:t>
      </w:r>
      <w:r w:rsidR="00A64587" w:rsidRPr="00921621">
        <w:t>a</w:t>
      </w:r>
      <w:r w:rsidR="00D613FC" w:rsidRPr="00921621">
        <w:t xml:space="preserve">s siguientes </w:t>
      </w:r>
      <w:r w:rsidR="00A64587" w:rsidRPr="00921621">
        <w:t>subcategoría</w:t>
      </w:r>
      <w:r w:rsidR="00387755" w:rsidRPr="00921621">
        <w:t>s.</w:t>
      </w:r>
    </w:p>
    <w:p w:rsidR="00872502" w:rsidRPr="00852640" w:rsidRDefault="00A62E33" w:rsidP="003D2BF7">
      <w:pPr>
        <w:pStyle w:val="Ttulo5"/>
      </w:pPr>
      <w:bookmarkStart w:id="574" w:name="_Toc455295234"/>
      <w:bookmarkStart w:id="575" w:name="_Toc461109300"/>
      <w:bookmarkStart w:id="576" w:name="_Toc462772206"/>
      <w:r w:rsidRPr="00852640">
        <w:rPr>
          <w:rStyle w:val="Ttulo4Car"/>
          <w:b/>
          <w:bCs w:val="0"/>
          <w:i w:val="0"/>
          <w:iCs w:val="0"/>
          <w:color w:val="auto"/>
        </w:rPr>
        <w:t>10.6.</w:t>
      </w:r>
      <w:r w:rsidR="00D613FC" w:rsidRPr="00852640">
        <w:rPr>
          <w:rStyle w:val="Ttulo4Car"/>
          <w:b/>
          <w:bCs w:val="0"/>
          <w:i w:val="0"/>
          <w:iCs w:val="0"/>
          <w:color w:val="auto"/>
        </w:rPr>
        <w:t>2.</w:t>
      </w:r>
      <w:r w:rsidRPr="00852640">
        <w:rPr>
          <w:rStyle w:val="Ttulo4Car"/>
          <w:b/>
          <w:bCs w:val="0"/>
          <w:i w:val="0"/>
          <w:iCs w:val="0"/>
          <w:color w:val="auto"/>
        </w:rPr>
        <w:t>1</w:t>
      </w:r>
      <w:r w:rsidR="00D613FC" w:rsidRPr="00852640">
        <w:rPr>
          <w:rStyle w:val="Ttulo4Car"/>
          <w:b/>
          <w:bCs w:val="0"/>
          <w:i w:val="0"/>
          <w:iCs w:val="0"/>
          <w:color w:val="auto"/>
        </w:rPr>
        <w:t xml:space="preserve"> Hitos de la internación</w:t>
      </w:r>
      <w:bookmarkEnd w:id="574"/>
      <w:bookmarkEnd w:id="575"/>
      <w:bookmarkEnd w:id="576"/>
      <w:r w:rsidR="00D613FC" w:rsidRPr="00852640">
        <w:t xml:space="preserve"> </w:t>
      </w:r>
    </w:p>
    <w:p w:rsidR="00A801E8" w:rsidRPr="00921621" w:rsidRDefault="00A62E33" w:rsidP="003D2BF7">
      <w:pPr>
        <w:pStyle w:val="Ttulo6"/>
      </w:pPr>
      <w:bookmarkStart w:id="577" w:name="_Toc461109301"/>
      <w:r>
        <w:t xml:space="preserve">10.6.2.1.1 </w:t>
      </w:r>
      <w:r w:rsidR="00A801E8" w:rsidRPr="00921621">
        <w:t>Admisión y circunstancias de ingreso.</w:t>
      </w:r>
      <w:bookmarkEnd w:id="577"/>
      <w:r w:rsidR="00A801E8" w:rsidRPr="00921621">
        <w:t xml:space="preserve"> </w:t>
      </w:r>
    </w:p>
    <w:p w:rsidR="00A801E8" w:rsidRPr="00921621" w:rsidRDefault="00A801E8" w:rsidP="00A801E8"/>
    <w:p w:rsidR="00D613FC" w:rsidRPr="00921621" w:rsidRDefault="00577D60" w:rsidP="000D574E">
      <w:pPr>
        <w:widowControl w:val="0"/>
        <w:autoSpaceDE w:val="0"/>
        <w:autoSpaceDN w:val="0"/>
        <w:adjustRightInd w:val="0"/>
        <w:spacing w:line="360" w:lineRule="auto"/>
        <w:ind w:firstLine="709"/>
        <w:jc w:val="both"/>
        <w:rPr>
          <w:bCs/>
          <w:color w:val="000000"/>
        </w:rPr>
      </w:pPr>
      <w:r>
        <w:rPr>
          <w:bCs/>
          <w:color w:val="000000"/>
        </w:rPr>
        <w:t xml:space="preserve">Incluimos </w:t>
      </w:r>
      <w:r w:rsidR="00D613FC" w:rsidRPr="00921621">
        <w:rPr>
          <w:bCs/>
          <w:color w:val="000000"/>
        </w:rPr>
        <w:t>cuestiones que caracterizan la admisión</w:t>
      </w:r>
      <w:r>
        <w:rPr>
          <w:bCs/>
          <w:color w:val="000000"/>
        </w:rPr>
        <w:t>: q</w:t>
      </w:r>
      <w:r w:rsidR="00D613FC" w:rsidRPr="00921621">
        <w:rPr>
          <w:bCs/>
          <w:color w:val="000000"/>
        </w:rPr>
        <w:t xml:space="preserve">uién </w:t>
      </w:r>
      <w:r>
        <w:rPr>
          <w:bCs/>
          <w:color w:val="000000"/>
        </w:rPr>
        <w:t>la trajo/acompañó</w:t>
      </w:r>
      <w:r w:rsidR="00D613FC" w:rsidRPr="00921621">
        <w:rPr>
          <w:bCs/>
          <w:color w:val="000000"/>
        </w:rPr>
        <w:t>, cuántos años t</w:t>
      </w:r>
      <w:r>
        <w:rPr>
          <w:bCs/>
          <w:color w:val="000000"/>
        </w:rPr>
        <w:t xml:space="preserve">enía, si </w:t>
      </w:r>
      <w:r w:rsidR="00D613FC" w:rsidRPr="00921621">
        <w:rPr>
          <w:bCs/>
          <w:color w:val="000000"/>
        </w:rPr>
        <w:t>le toma</w:t>
      </w:r>
      <w:r>
        <w:rPr>
          <w:bCs/>
          <w:color w:val="000000"/>
        </w:rPr>
        <w:t>ron una</w:t>
      </w:r>
      <w:r w:rsidR="00D613FC" w:rsidRPr="00921621">
        <w:rPr>
          <w:bCs/>
          <w:color w:val="000000"/>
        </w:rPr>
        <w:t xml:space="preserve"> fotografía</w:t>
      </w:r>
      <w:r>
        <w:rPr>
          <w:bCs/>
          <w:color w:val="000000"/>
        </w:rPr>
        <w:t xml:space="preserve"> al ingresar</w:t>
      </w:r>
      <w:r w:rsidR="00D613FC" w:rsidRPr="00921621">
        <w:rPr>
          <w:bCs/>
          <w:color w:val="000000"/>
        </w:rPr>
        <w:t>, quiénes refi</w:t>
      </w:r>
      <w:r>
        <w:rPr>
          <w:bCs/>
          <w:color w:val="000000"/>
        </w:rPr>
        <w:t>rieron los síntomas, qué pensaban l</w:t>
      </w:r>
      <w:r w:rsidR="00D613FC" w:rsidRPr="00921621">
        <w:rPr>
          <w:bCs/>
          <w:color w:val="000000"/>
        </w:rPr>
        <w:t>as mujeres de su internación y qued</w:t>
      </w:r>
      <w:r>
        <w:rPr>
          <w:bCs/>
          <w:color w:val="000000"/>
        </w:rPr>
        <w:t>ó</w:t>
      </w:r>
      <w:r w:rsidR="00D613FC" w:rsidRPr="00921621">
        <w:rPr>
          <w:bCs/>
          <w:color w:val="000000"/>
        </w:rPr>
        <w:t xml:space="preserve"> registrado en su HC.</w:t>
      </w:r>
      <w:r w:rsidR="00D30756" w:rsidRPr="00921621">
        <w:rPr>
          <w:bCs/>
          <w:color w:val="000000"/>
        </w:rPr>
        <w:t xml:space="preserve"> </w:t>
      </w:r>
    </w:p>
    <w:p w:rsidR="008910FF" w:rsidRPr="00921621" w:rsidRDefault="000A45B5" w:rsidP="008910FF">
      <w:pPr>
        <w:widowControl w:val="0"/>
        <w:autoSpaceDE w:val="0"/>
        <w:autoSpaceDN w:val="0"/>
        <w:adjustRightInd w:val="0"/>
        <w:spacing w:line="360" w:lineRule="auto"/>
        <w:ind w:firstLine="709"/>
        <w:jc w:val="both"/>
        <w:rPr>
          <w:lang w:val="es-ES" w:eastAsia="es-AR"/>
        </w:rPr>
      </w:pPr>
      <w:r w:rsidRPr="00921621">
        <w:rPr>
          <w:lang w:val="es-ES" w:eastAsia="es-AR"/>
        </w:rPr>
        <w:t>En cuanto a las fotografías,</w:t>
      </w:r>
      <w:r w:rsidR="00DA5F61" w:rsidRPr="00921621">
        <w:rPr>
          <w:lang w:val="es-ES" w:eastAsia="es-AR"/>
        </w:rPr>
        <w:t xml:space="preserve"> e</w:t>
      </w:r>
      <w:r w:rsidRPr="00921621">
        <w:rPr>
          <w:lang w:val="es-ES" w:eastAsia="es-AR"/>
        </w:rPr>
        <w:t>n una HC aparece una f</w:t>
      </w:r>
      <w:r w:rsidR="00A0033B" w:rsidRPr="00921621">
        <w:rPr>
          <w:lang w:val="es-ES" w:eastAsia="es-AR"/>
        </w:rPr>
        <w:t xml:space="preserve">oto de </w:t>
      </w:r>
      <w:r w:rsidRPr="00921621">
        <w:rPr>
          <w:lang w:val="es-ES" w:eastAsia="es-AR"/>
        </w:rPr>
        <w:t xml:space="preserve"> rostro de </w:t>
      </w:r>
      <w:r w:rsidR="00A0033B" w:rsidRPr="00921621">
        <w:rPr>
          <w:lang w:val="es-ES" w:eastAsia="es-AR"/>
        </w:rPr>
        <w:t>frente</w:t>
      </w:r>
      <w:r w:rsidRPr="00921621">
        <w:rPr>
          <w:lang w:val="es-ES" w:eastAsia="es-AR"/>
        </w:rPr>
        <w:t xml:space="preserve"> con la mujer mirando en diagonal, con pelo corto </w:t>
      </w:r>
      <w:r w:rsidR="00A0033B" w:rsidRPr="00921621">
        <w:rPr>
          <w:lang w:val="es-ES" w:eastAsia="es-AR"/>
        </w:rPr>
        <w:t>(no rapado)</w:t>
      </w:r>
      <w:r w:rsidR="00E508EC" w:rsidRPr="00921621">
        <w:rPr>
          <w:lang w:val="es-ES" w:eastAsia="es-AR"/>
        </w:rPr>
        <w:t xml:space="preserve"> (Clelia</w:t>
      </w:r>
      <w:r w:rsidR="003952ED" w:rsidRPr="00921621">
        <w:rPr>
          <w:lang w:val="es-ES" w:eastAsia="es-AR"/>
        </w:rPr>
        <w:t xml:space="preserve">). </w:t>
      </w:r>
      <w:r w:rsidRPr="00921621">
        <w:rPr>
          <w:lang w:val="es-ES" w:eastAsia="es-AR"/>
        </w:rPr>
        <w:t xml:space="preserve">En otra una mujer </w:t>
      </w:r>
      <w:r w:rsidR="00A861D9" w:rsidRPr="00921621">
        <w:rPr>
          <w:lang w:val="es-ES" w:eastAsia="es-AR"/>
        </w:rPr>
        <w:t>con la cabeza sostenida por una mano, ojos cerrados</w:t>
      </w:r>
      <w:r w:rsidR="00126EAF" w:rsidRPr="00921621">
        <w:rPr>
          <w:lang w:val="es-ES" w:eastAsia="es-AR"/>
        </w:rPr>
        <w:t xml:space="preserve"> (Felisa)</w:t>
      </w:r>
      <w:r w:rsidR="00A861D9" w:rsidRPr="00921621">
        <w:rPr>
          <w:lang w:val="es-ES" w:eastAsia="es-AR"/>
        </w:rPr>
        <w:t xml:space="preserve">. </w:t>
      </w:r>
      <w:r w:rsidR="00F06DAF" w:rsidRPr="00921621">
        <w:rPr>
          <w:lang w:val="es-ES" w:eastAsia="es-AR"/>
        </w:rPr>
        <w:t>E</w:t>
      </w:r>
      <w:r w:rsidRPr="00921621">
        <w:rPr>
          <w:lang w:val="es-ES" w:eastAsia="es-AR"/>
        </w:rPr>
        <w:t>n otra</w:t>
      </w:r>
      <w:r w:rsidR="008910FF" w:rsidRPr="00921621">
        <w:rPr>
          <w:lang w:val="es-ES" w:eastAsia="es-AR"/>
        </w:rPr>
        <w:t xml:space="preserve"> HC</w:t>
      </w:r>
      <w:r w:rsidRPr="00921621">
        <w:rPr>
          <w:lang w:val="es-ES" w:eastAsia="es-AR"/>
        </w:rPr>
        <w:t xml:space="preserve"> hay una foto borrosa de una mujer. </w:t>
      </w:r>
      <w:r w:rsidR="008910FF" w:rsidRPr="00921621">
        <w:rPr>
          <w:lang w:val="es-ES" w:eastAsia="es-AR"/>
        </w:rPr>
        <w:t xml:space="preserve">En el espacio </w:t>
      </w:r>
      <w:r w:rsidR="00136DEE" w:rsidRPr="00921621">
        <w:rPr>
          <w:lang w:val="es-ES" w:eastAsia="es-AR"/>
        </w:rPr>
        <w:t>consignado</w:t>
      </w:r>
      <w:r w:rsidR="008910FF" w:rsidRPr="00921621">
        <w:rPr>
          <w:lang w:val="es-ES" w:eastAsia="es-AR"/>
        </w:rPr>
        <w:t xml:space="preserve"> para la foto de egreso no hay nada pegado en la mayoría de las </w:t>
      </w:r>
      <w:r w:rsidR="008F1DD3">
        <w:rPr>
          <w:lang w:val="es-ES" w:eastAsia="es-AR"/>
        </w:rPr>
        <w:t>HC</w:t>
      </w:r>
      <w:r w:rsidR="008F5F2C" w:rsidRPr="00921621">
        <w:rPr>
          <w:lang w:val="es-ES" w:eastAsia="es-AR"/>
        </w:rPr>
        <w:t xml:space="preserve"> (</w:t>
      </w:r>
      <w:r w:rsidR="008910FF" w:rsidRPr="00921621">
        <w:rPr>
          <w:lang w:val="es-ES" w:eastAsia="es-AR"/>
        </w:rPr>
        <w:t xml:space="preserve">Clelia). Esto esperable en parte debido a que todas murieron en su internación. </w:t>
      </w:r>
    </w:p>
    <w:p w:rsidR="00A861D9" w:rsidRPr="00921621" w:rsidRDefault="000A45B5" w:rsidP="008910FF">
      <w:pPr>
        <w:widowControl w:val="0"/>
        <w:autoSpaceDE w:val="0"/>
        <w:autoSpaceDN w:val="0"/>
        <w:adjustRightInd w:val="0"/>
        <w:spacing w:line="360" w:lineRule="auto"/>
        <w:ind w:firstLine="709"/>
        <w:jc w:val="both"/>
        <w:rPr>
          <w:lang w:val="es-ES" w:eastAsia="es-AR"/>
        </w:rPr>
      </w:pPr>
      <w:r w:rsidRPr="00921621">
        <w:rPr>
          <w:lang w:val="es-ES" w:eastAsia="es-AR"/>
        </w:rPr>
        <w:t>En otra HC hay tres fotos. En una</w:t>
      </w:r>
      <w:r w:rsidR="00C37230">
        <w:rPr>
          <w:lang w:val="es-ES" w:eastAsia="es-AR"/>
        </w:rPr>
        <w:t xml:space="preserve"> de ellas una</w:t>
      </w:r>
      <w:r w:rsidRPr="00921621">
        <w:rPr>
          <w:lang w:val="es-ES" w:eastAsia="es-AR"/>
        </w:rPr>
        <w:t xml:space="preserve"> mujer mira </w:t>
      </w:r>
      <w:r w:rsidR="00A27E73" w:rsidRPr="00921621">
        <w:rPr>
          <w:lang w:val="es-ES" w:eastAsia="es-AR"/>
        </w:rPr>
        <w:t>para el costado,</w:t>
      </w:r>
      <w:r w:rsidRPr="00921621">
        <w:rPr>
          <w:lang w:val="es-ES" w:eastAsia="es-AR"/>
        </w:rPr>
        <w:t xml:space="preserve"> en la siguiente está </w:t>
      </w:r>
      <w:r w:rsidR="00A27E73" w:rsidRPr="00921621">
        <w:rPr>
          <w:lang w:val="es-ES" w:eastAsia="es-AR"/>
        </w:rPr>
        <w:t xml:space="preserve"> de frente (alta 11-10-1918). </w:t>
      </w:r>
      <w:r w:rsidR="00D30756" w:rsidRPr="00921621">
        <w:rPr>
          <w:lang w:val="es-ES" w:eastAsia="es-AR"/>
        </w:rPr>
        <w:t>Esta ser</w:t>
      </w:r>
      <w:r w:rsidR="008910FF" w:rsidRPr="00921621">
        <w:rPr>
          <w:lang w:val="es-ES" w:eastAsia="es-AR"/>
        </w:rPr>
        <w:t>ía</w:t>
      </w:r>
      <w:r w:rsidR="00D30756" w:rsidRPr="00921621">
        <w:rPr>
          <w:lang w:val="es-ES" w:eastAsia="es-AR"/>
        </w:rPr>
        <w:t xml:space="preserve"> una excepción en que hay foto de un alta, sin embargo</w:t>
      </w:r>
      <w:r w:rsidR="003B7666" w:rsidRPr="00921621">
        <w:rPr>
          <w:lang w:val="es-ES" w:eastAsia="es-AR"/>
        </w:rPr>
        <w:t xml:space="preserve"> figura </w:t>
      </w:r>
      <w:r w:rsidR="00D30756" w:rsidRPr="00921621">
        <w:rPr>
          <w:lang w:val="es-ES" w:eastAsia="es-AR"/>
        </w:rPr>
        <w:t>una fo</w:t>
      </w:r>
      <w:r w:rsidR="00A27E73" w:rsidRPr="00921621">
        <w:rPr>
          <w:lang w:val="es-ES" w:eastAsia="es-AR"/>
        </w:rPr>
        <w:t>to más abajo (despeinada, mirada hacia el costado)</w:t>
      </w:r>
      <w:r w:rsidR="003B7666" w:rsidRPr="00921621">
        <w:rPr>
          <w:lang w:val="es-ES" w:eastAsia="es-AR"/>
        </w:rPr>
        <w:t xml:space="preserve"> que retrata su reingreso</w:t>
      </w:r>
      <w:r w:rsidR="00A27E73" w:rsidRPr="00921621">
        <w:rPr>
          <w:lang w:val="es-ES" w:eastAsia="es-AR"/>
        </w:rPr>
        <w:t>. Entrada  4-1-1919</w:t>
      </w:r>
      <w:r w:rsidR="00A810EA" w:rsidRPr="00921621">
        <w:rPr>
          <w:lang w:val="es-ES" w:eastAsia="es-AR"/>
        </w:rPr>
        <w:t xml:space="preserve"> (Elsa)</w:t>
      </w:r>
      <w:r w:rsidRPr="00921621">
        <w:rPr>
          <w:lang w:val="es-ES" w:eastAsia="es-AR"/>
        </w:rPr>
        <w:t>.</w:t>
      </w:r>
      <w:r w:rsidR="008910FF" w:rsidRPr="00921621">
        <w:rPr>
          <w:lang w:val="es-ES" w:eastAsia="es-AR"/>
        </w:rPr>
        <w:t xml:space="preserve"> </w:t>
      </w:r>
    </w:p>
    <w:p w:rsidR="00A861D9" w:rsidRPr="00921621" w:rsidRDefault="00A861D9" w:rsidP="000D574E">
      <w:pPr>
        <w:autoSpaceDE w:val="0"/>
        <w:autoSpaceDN w:val="0"/>
        <w:adjustRightInd w:val="0"/>
        <w:spacing w:line="360" w:lineRule="auto"/>
        <w:ind w:firstLine="709"/>
        <w:jc w:val="both"/>
        <w:rPr>
          <w:lang w:val="es-ES" w:eastAsia="es-AR"/>
        </w:rPr>
      </w:pPr>
      <w:r w:rsidRPr="00921621">
        <w:rPr>
          <w:lang w:val="es-ES" w:eastAsia="es-AR"/>
        </w:rPr>
        <w:t>En cuanto a las edades de ingreso: 42 años</w:t>
      </w:r>
      <w:r w:rsidR="00F55013" w:rsidRPr="00921621">
        <w:rPr>
          <w:lang w:val="es-ES" w:eastAsia="es-AR"/>
        </w:rPr>
        <w:t xml:space="preserve"> (Felisa)</w:t>
      </w:r>
      <w:r w:rsidRPr="00921621">
        <w:rPr>
          <w:lang w:val="es-ES" w:eastAsia="es-AR"/>
        </w:rPr>
        <w:t>, 54 años</w:t>
      </w:r>
      <w:r w:rsidR="00F55013" w:rsidRPr="00921621">
        <w:rPr>
          <w:lang w:val="es-ES" w:eastAsia="es-AR"/>
        </w:rPr>
        <w:t xml:space="preserve"> (Tita)</w:t>
      </w:r>
      <w:r w:rsidRPr="00921621">
        <w:rPr>
          <w:lang w:val="es-ES" w:eastAsia="es-AR"/>
        </w:rPr>
        <w:t xml:space="preserve">, </w:t>
      </w:r>
      <w:r w:rsidR="00534FBA" w:rsidRPr="00921621">
        <w:rPr>
          <w:lang w:val="es-ES" w:eastAsia="es-AR"/>
        </w:rPr>
        <w:t>30 años</w:t>
      </w:r>
      <w:r w:rsidR="00962218" w:rsidRPr="00921621">
        <w:rPr>
          <w:lang w:val="es-ES" w:eastAsia="es-AR"/>
        </w:rPr>
        <w:t xml:space="preserve"> (Elsa)</w:t>
      </w:r>
      <w:r w:rsidR="00534FBA" w:rsidRPr="00921621">
        <w:rPr>
          <w:lang w:val="es-ES" w:eastAsia="es-AR"/>
        </w:rPr>
        <w:t>, 52 años</w:t>
      </w:r>
      <w:r w:rsidR="00F55013" w:rsidRPr="00921621">
        <w:rPr>
          <w:lang w:val="es-ES" w:eastAsia="es-AR"/>
        </w:rPr>
        <w:t xml:space="preserve"> (Gabriela)</w:t>
      </w:r>
      <w:r w:rsidR="00534FBA" w:rsidRPr="00921621">
        <w:rPr>
          <w:lang w:val="es-ES" w:eastAsia="es-AR"/>
        </w:rPr>
        <w:t>, 26 años</w:t>
      </w:r>
      <w:r w:rsidR="00F55013" w:rsidRPr="00921621">
        <w:rPr>
          <w:lang w:val="es-ES" w:eastAsia="es-AR"/>
        </w:rPr>
        <w:t xml:space="preserve"> (Marité)</w:t>
      </w:r>
      <w:r w:rsidR="00534FBA" w:rsidRPr="00921621">
        <w:rPr>
          <w:lang w:val="es-ES" w:eastAsia="es-AR"/>
        </w:rPr>
        <w:t>, 43 años</w:t>
      </w:r>
      <w:r w:rsidR="00F55013" w:rsidRPr="00921621">
        <w:rPr>
          <w:lang w:val="es-ES" w:eastAsia="es-AR"/>
        </w:rPr>
        <w:t xml:space="preserve"> (Clelia)</w:t>
      </w:r>
      <w:r w:rsidR="00534FBA" w:rsidRPr="00921621">
        <w:rPr>
          <w:lang w:val="es-ES" w:eastAsia="es-AR"/>
        </w:rPr>
        <w:t>, 69 años</w:t>
      </w:r>
      <w:r w:rsidR="00962218" w:rsidRPr="00921621">
        <w:rPr>
          <w:lang w:val="es-ES" w:eastAsia="es-AR"/>
        </w:rPr>
        <w:t xml:space="preserve"> (Romina)</w:t>
      </w:r>
      <w:r w:rsidR="00534FBA" w:rsidRPr="00921621">
        <w:rPr>
          <w:lang w:val="es-ES" w:eastAsia="es-AR"/>
        </w:rPr>
        <w:t>.</w:t>
      </w:r>
    </w:p>
    <w:p w:rsidR="00A861D9" w:rsidRPr="00921621" w:rsidRDefault="00983207" w:rsidP="000D574E">
      <w:pPr>
        <w:widowControl w:val="0"/>
        <w:autoSpaceDE w:val="0"/>
        <w:autoSpaceDN w:val="0"/>
        <w:adjustRightInd w:val="0"/>
        <w:spacing w:line="360" w:lineRule="auto"/>
        <w:ind w:firstLine="709"/>
        <w:jc w:val="both"/>
        <w:rPr>
          <w:lang w:val="es-ES" w:eastAsia="es-AR"/>
        </w:rPr>
      </w:pPr>
      <w:r w:rsidRPr="00921621">
        <w:rPr>
          <w:lang w:val="es-ES" w:eastAsia="es-AR"/>
        </w:rPr>
        <w:t>Fueron “colocadas” por el esposo</w:t>
      </w:r>
      <w:r w:rsidR="00A810EA" w:rsidRPr="00921621">
        <w:rPr>
          <w:lang w:val="es-ES" w:eastAsia="es-AR"/>
        </w:rPr>
        <w:t xml:space="preserve"> (Clelia)</w:t>
      </w:r>
      <w:r w:rsidRPr="00921621">
        <w:rPr>
          <w:lang w:val="es-ES" w:eastAsia="es-AR"/>
        </w:rPr>
        <w:t>, la madre</w:t>
      </w:r>
      <w:r w:rsidR="00F55013" w:rsidRPr="00921621">
        <w:rPr>
          <w:lang w:val="es-ES" w:eastAsia="es-AR"/>
        </w:rPr>
        <w:t xml:space="preserve"> (Felisa)</w:t>
      </w:r>
      <w:r w:rsidRPr="00921621">
        <w:rPr>
          <w:lang w:val="es-ES" w:eastAsia="es-AR"/>
        </w:rPr>
        <w:t>, “l</w:t>
      </w:r>
      <w:r w:rsidR="00A861D9" w:rsidRPr="00921621">
        <w:rPr>
          <w:lang w:val="es-ES" w:eastAsia="es-AR"/>
        </w:rPr>
        <w:t>a salud pública de Comodoro Rivadavia”</w:t>
      </w:r>
      <w:r w:rsidR="00A810EA" w:rsidRPr="00921621">
        <w:rPr>
          <w:lang w:val="es-ES" w:eastAsia="es-AR"/>
        </w:rPr>
        <w:t xml:space="preserve"> (Tita)</w:t>
      </w:r>
      <w:r w:rsidR="00A27E73" w:rsidRPr="00921621">
        <w:rPr>
          <w:lang w:val="es-ES" w:eastAsia="es-AR"/>
        </w:rPr>
        <w:t xml:space="preserve">, “familiares”, “el practicante del Hospital Pedro Fiorito (Víctor </w:t>
      </w:r>
      <w:proofErr w:type="spellStart"/>
      <w:r w:rsidR="00A27E73" w:rsidRPr="00921621">
        <w:rPr>
          <w:lang w:val="es-ES" w:eastAsia="es-AR"/>
        </w:rPr>
        <w:t>Strofymeyte</w:t>
      </w:r>
      <w:proofErr w:type="spellEnd"/>
      <w:r w:rsidR="00A27E73" w:rsidRPr="00921621">
        <w:rPr>
          <w:lang w:val="es-ES" w:eastAsia="es-AR"/>
        </w:rPr>
        <w:t>)”</w:t>
      </w:r>
      <w:r w:rsidR="00A810EA" w:rsidRPr="00921621">
        <w:rPr>
          <w:lang w:val="es-ES" w:eastAsia="es-AR"/>
        </w:rPr>
        <w:t xml:space="preserve"> (NN)</w:t>
      </w:r>
      <w:r w:rsidRPr="00921621">
        <w:rPr>
          <w:lang w:val="es-ES" w:eastAsia="es-AR"/>
        </w:rPr>
        <w:t>.</w:t>
      </w:r>
    </w:p>
    <w:p w:rsidR="00A861D9" w:rsidRPr="00921621" w:rsidRDefault="00983207" w:rsidP="000D574E">
      <w:pPr>
        <w:widowControl w:val="0"/>
        <w:autoSpaceDE w:val="0"/>
        <w:autoSpaceDN w:val="0"/>
        <w:adjustRightInd w:val="0"/>
        <w:spacing w:line="360" w:lineRule="auto"/>
        <w:ind w:firstLine="709"/>
        <w:jc w:val="both"/>
        <w:rPr>
          <w:lang w:val="es-ES" w:eastAsia="es-AR"/>
        </w:rPr>
      </w:pPr>
      <w:r w:rsidRPr="00921621">
        <w:rPr>
          <w:lang w:val="es-ES" w:eastAsia="es-AR"/>
        </w:rPr>
        <w:t>En el ingreso se adjunta</w:t>
      </w:r>
      <w:r w:rsidR="00C37230">
        <w:rPr>
          <w:lang w:val="es-ES" w:eastAsia="es-AR"/>
        </w:rPr>
        <w:t>ron habitualmente</w:t>
      </w:r>
      <w:r w:rsidRPr="00921621">
        <w:rPr>
          <w:lang w:val="es-ES" w:eastAsia="es-AR"/>
        </w:rPr>
        <w:t xml:space="preserve"> dos </w:t>
      </w:r>
      <w:r w:rsidR="00A861D9" w:rsidRPr="00921621">
        <w:rPr>
          <w:lang w:val="es-ES" w:eastAsia="es-AR"/>
        </w:rPr>
        <w:t>certificados médicos aparentemente de cualquier especialidad</w:t>
      </w:r>
      <w:r w:rsidR="00A810EA" w:rsidRPr="00921621">
        <w:rPr>
          <w:lang w:val="es-ES" w:eastAsia="es-AR"/>
        </w:rPr>
        <w:t xml:space="preserve"> (todas)</w:t>
      </w:r>
      <w:r w:rsidR="00A861D9" w:rsidRPr="00921621">
        <w:rPr>
          <w:lang w:val="es-ES" w:eastAsia="es-AR"/>
        </w:rPr>
        <w:t xml:space="preserve">. </w:t>
      </w:r>
      <w:r w:rsidR="008910FF" w:rsidRPr="00921621">
        <w:rPr>
          <w:lang w:val="es-ES" w:eastAsia="es-AR"/>
        </w:rPr>
        <w:t>En varios casos quien informa en la admisión es un familiar: la madre (Felisa), el esposo (Clelia), la hija (Gabriela).</w:t>
      </w:r>
    </w:p>
    <w:p w:rsidR="00387755" w:rsidRPr="00921621" w:rsidRDefault="008910FF" w:rsidP="000D574E">
      <w:pPr>
        <w:widowControl w:val="0"/>
        <w:autoSpaceDE w:val="0"/>
        <w:autoSpaceDN w:val="0"/>
        <w:adjustRightInd w:val="0"/>
        <w:spacing w:line="360" w:lineRule="auto"/>
        <w:ind w:firstLine="709"/>
        <w:jc w:val="both"/>
        <w:rPr>
          <w:lang w:val="es-ES" w:eastAsia="es-AR"/>
        </w:rPr>
      </w:pPr>
      <w:r w:rsidRPr="00921621">
        <w:rPr>
          <w:bCs/>
          <w:color w:val="000000"/>
        </w:rPr>
        <w:lastRenderedPageBreak/>
        <w:t>En cuanto a las c</w:t>
      </w:r>
      <w:r w:rsidR="00D613FC" w:rsidRPr="00921621">
        <w:rPr>
          <w:bCs/>
          <w:color w:val="000000"/>
        </w:rPr>
        <w:t xml:space="preserve">ircunstancias que </w:t>
      </w:r>
      <w:r w:rsidR="00410B2E" w:rsidRPr="00921621">
        <w:rPr>
          <w:bCs/>
          <w:color w:val="000000"/>
        </w:rPr>
        <w:t>desencadena</w:t>
      </w:r>
      <w:r w:rsidR="00410B2E">
        <w:rPr>
          <w:bCs/>
          <w:color w:val="000000"/>
        </w:rPr>
        <w:t>ron</w:t>
      </w:r>
      <w:r w:rsidR="00D613FC" w:rsidRPr="00921621">
        <w:rPr>
          <w:bCs/>
          <w:color w:val="000000"/>
        </w:rPr>
        <w:t xml:space="preserve"> su</w:t>
      </w:r>
      <w:r w:rsidRPr="00921621">
        <w:rPr>
          <w:bCs/>
          <w:color w:val="000000"/>
        </w:rPr>
        <w:t>s</w:t>
      </w:r>
      <w:r w:rsidR="00D613FC" w:rsidRPr="00921621">
        <w:rPr>
          <w:bCs/>
          <w:color w:val="000000"/>
        </w:rPr>
        <w:t xml:space="preserve"> internaci</w:t>
      </w:r>
      <w:r w:rsidRPr="00921621">
        <w:rPr>
          <w:bCs/>
          <w:color w:val="000000"/>
        </w:rPr>
        <w:t>ones</w:t>
      </w:r>
      <w:r w:rsidR="00387755" w:rsidRPr="00921621">
        <w:rPr>
          <w:bCs/>
          <w:color w:val="000000"/>
        </w:rPr>
        <w:t xml:space="preserve"> y posteriores reingresos</w:t>
      </w:r>
      <w:r w:rsidR="00C37230">
        <w:rPr>
          <w:bCs/>
          <w:color w:val="000000"/>
        </w:rPr>
        <w:t xml:space="preserve"> se registraron causas variadas: </w:t>
      </w:r>
      <w:r w:rsidR="003952ED" w:rsidRPr="00921621">
        <w:rPr>
          <w:lang w:val="es-ES" w:eastAsia="es-AR"/>
        </w:rPr>
        <w:t xml:space="preserve">ataques epilépticos combinados con ideas persecutorias contra una vecina (Marité), </w:t>
      </w:r>
      <w:r w:rsidR="00C37230">
        <w:rPr>
          <w:lang w:val="es-ES" w:eastAsia="es-AR"/>
        </w:rPr>
        <w:t>“</w:t>
      </w:r>
      <w:r w:rsidR="003952ED" w:rsidRPr="00921621">
        <w:rPr>
          <w:lang w:val="es-ES" w:eastAsia="es-AR"/>
        </w:rPr>
        <w:t>crisis de excitación psicomotriz</w:t>
      </w:r>
      <w:r w:rsidR="00C37230">
        <w:rPr>
          <w:lang w:val="es-ES" w:eastAsia="es-AR"/>
        </w:rPr>
        <w:t>”</w:t>
      </w:r>
      <w:r w:rsidR="003952ED" w:rsidRPr="00921621">
        <w:rPr>
          <w:lang w:val="es-ES" w:eastAsia="es-AR"/>
        </w:rPr>
        <w:t xml:space="preserve">, </w:t>
      </w:r>
      <w:r w:rsidR="00C37230">
        <w:rPr>
          <w:lang w:val="es-ES" w:eastAsia="es-AR"/>
        </w:rPr>
        <w:t>“</w:t>
      </w:r>
      <w:r w:rsidR="003952ED" w:rsidRPr="00921621">
        <w:rPr>
          <w:lang w:val="es-ES" w:eastAsia="es-AR"/>
        </w:rPr>
        <w:t>destructora</w:t>
      </w:r>
      <w:r w:rsidR="00C37230">
        <w:rPr>
          <w:lang w:val="es-ES" w:eastAsia="es-AR"/>
        </w:rPr>
        <w:t>”</w:t>
      </w:r>
      <w:r w:rsidR="003952ED" w:rsidRPr="00921621">
        <w:rPr>
          <w:lang w:val="es-ES" w:eastAsia="es-AR"/>
        </w:rPr>
        <w:t xml:space="preserve">, </w:t>
      </w:r>
      <w:r w:rsidR="00C37230">
        <w:rPr>
          <w:lang w:val="es-ES" w:eastAsia="es-AR"/>
        </w:rPr>
        <w:t>“</w:t>
      </w:r>
      <w:r w:rsidR="003952ED" w:rsidRPr="00921621">
        <w:rPr>
          <w:lang w:val="es-ES" w:eastAsia="es-AR"/>
        </w:rPr>
        <w:t>agresiva</w:t>
      </w:r>
      <w:r w:rsidR="00C37230">
        <w:rPr>
          <w:lang w:val="es-ES" w:eastAsia="es-AR"/>
        </w:rPr>
        <w:t>”</w:t>
      </w:r>
      <w:r w:rsidR="003952ED" w:rsidRPr="00921621">
        <w:rPr>
          <w:lang w:val="es-ES" w:eastAsia="es-AR"/>
        </w:rPr>
        <w:t xml:space="preserve"> (Romina), </w:t>
      </w:r>
      <w:r w:rsidR="00C37230">
        <w:rPr>
          <w:lang w:val="es-ES" w:eastAsia="es-AR"/>
        </w:rPr>
        <w:t>“</w:t>
      </w:r>
      <w:r w:rsidR="003952ED" w:rsidRPr="00921621">
        <w:rPr>
          <w:lang w:val="es-ES" w:eastAsia="es-AR"/>
        </w:rPr>
        <w:t>no se ocupa de los quehaceres domésticos</w:t>
      </w:r>
      <w:r w:rsidR="00C37230">
        <w:rPr>
          <w:lang w:val="es-ES" w:eastAsia="es-AR"/>
        </w:rPr>
        <w:t>”</w:t>
      </w:r>
      <w:r w:rsidR="003952ED" w:rsidRPr="00921621">
        <w:rPr>
          <w:lang w:val="es-ES" w:eastAsia="es-AR"/>
        </w:rPr>
        <w:t xml:space="preserve"> (Clelia) (Felisa), descuida su </w:t>
      </w:r>
      <w:r w:rsidR="00C37230">
        <w:rPr>
          <w:lang w:val="es-ES" w:eastAsia="es-AR"/>
        </w:rPr>
        <w:t>“</w:t>
      </w:r>
      <w:r w:rsidR="003952ED" w:rsidRPr="00921621">
        <w:rPr>
          <w:lang w:val="es-ES" w:eastAsia="es-AR"/>
        </w:rPr>
        <w:t>aseo personal</w:t>
      </w:r>
      <w:r w:rsidR="00C37230">
        <w:rPr>
          <w:lang w:val="es-ES" w:eastAsia="es-AR"/>
        </w:rPr>
        <w:t>”</w:t>
      </w:r>
      <w:r w:rsidR="003952ED" w:rsidRPr="00921621">
        <w:rPr>
          <w:lang w:val="es-ES" w:eastAsia="es-AR"/>
        </w:rPr>
        <w:t xml:space="preserve"> (Felisa), ataca a familiares, </w:t>
      </w:r>
      <w:r w:rsidR="00C37230">
        <w:rPr>
          <w:lang w:val="es-ES" w:eastAsia="es-AR"/>
        </w:rPr>
        <w:t>“</w:t>
      </w:r>
      <w:r w:rsidR="003952ED" w:rsidRPr="00921621">
        <w:rPr>
          <w:lang w:val="es-ES" w:eastAsia="es-AR"/>
        </w:rPr>
        <w:t>coprolalia</w:t>
      </w:r>
      <w:r w:rsidR="00C37230">
        <w:rPr>
          <w:lang w:val="es-ES" w:eastAsia="es-AR"/>
        </w:rPr>
        <w:t>”</w:t>
      </w:r>
      <w:r w:rsidR="003952ED" w:rsidRPr="00921621">
        <w:rPr>
          <w:lang w:val="es-ES" w:eastAsia="es-AR"/>
        </w:rPr>
        <w:t xml:space="preserve">, </w:t>
      </w:r>
      <w:r w:rsidR="00C37230">
        <w:rPr>
          <w:lang w:val="es-ES" w:eastAsia="es-AR"/>
        </w:rPr>
        <w:t>“</w:t>
      </w:r>
      <w:r w:rsidR="003952ED" w:rsidRPr="00921621">
        <w:rPr>
          <w:lang w:val="es-ES" w:eastAsia="es-AR"/>
        </w:rPr>
        <w:t>logorrea</w:t>
      </w:r>
      <w:r w:rsidR="00C37230">
        <w:rPr>
          <w:lang w:val="es-ES" w:eastAsia="es-AR"/>
        </w:rPr>
        <w:t>”</w:t>
      </w:r>
      <w:r w:rsidR="003952ED" w:rsidRPr="00921621">
        <w:rPr>
          <w:lang w:val="es-ES" w:eastAsia="es-AR"/>
        </w:rPr>
        <w:t xml:space="preserve"> (Romina), </w:t>
      </w:r>
      <w:r w:rsidR="00C37230">
        <w:rPr>
          <w:lang w:val="es-ES" w:eastAsia="es-AR"/>
        </w:rPr>
        <w:t>“</w:t>
      </w:r>
      <w:r w:rsidR="003952ED" w:rsidRPr="00921621">
        <w:rPr>
          <w:lang w:val="es-ES" w:eastAsia="es-AR"/>
        </w:rPr>
        <w:t>disgustos amorosos</w:t>
      </w:r>
      <w:r w:rsidR="00C37230">
        <w:rPr>
          <w:lang w:val="es-ES" w:eastAsia="es-AR"/>
        </w:rPr>
        <w:t>”</w:t>
      </w:r>
      <w:r w:rsidR="003952ED" w:rsidRPr="00921621">
        <w:rPr>
          <w:lang w:val="es-ES" w:eastAsia="es-AR"/>
        </w:rPr>
        <w:t xml:space="preserve"> que ocasionaron excitación psicomotriz (Elsa), mujer con </w:t>
      </w:r>
      <w:r w:rsidR="00C37230">
        <w:rPr>
          <w:lang w:val="es-ES" w:eastAsia="es-AR"/>
        </w:rPr>
        <w:t>“</w:t>
      </w:r>
      <w:r w:rsidR="003952ED" w:rsidRPr="00921621">
        <w:rPr>
          <w:lang w:val="es-ES" w:eastAsia="es-AR"/>
        </w:rPr>
        <w:t>conductas antisociales de tipo exhibicionismo</w:t>
      </w:r>
      <w:r w:rsidR="00C37230">
        <w:rPr>
          <w:lang w:val="es-ES" w:eastAsia="es-AR"/>
        </w:rPr>
        <w:t>”</w:t>
      </w:r>
      <w:r w:rsidR="003952ED" w:rsidRPr="00921621">
        <w:rPr>
          <w:lang w:val="es-ES" w:eastAsia="es-AR"/>
        </w:rPr>
        <w:t xml:space="preserve"> (Gabriela), mujer atropellada por un vehículo que no habla (NN).  </w:t>
      </w:r>
    </w:p>
    <w:p w:rsidR="00534FBA" w:rsidRPr="00921621" w:rsidRDefault="00534FBA" w:rsidP="000D574E">
      <w:pPr>
        <w:widowControl w:val="0"/>
        <w:autoSpaceDE w:val="0"/>
        <w:autoSpaceDN w:val="0"/>
        <w:adjustRightInd w:val="0"/>
        <w:spacing w:line="360" w:lineRule="auto"/>
        <w:ind w:firstLine="709"/>
        <w:jc w:val="both"/>
        <w:rPr>
          <w:lang w:val="es-ES" w:eastAsia="es-AR"/>
        </w:rPr>
      </w:pPr>
      <w:r w:rsidRPr="00921621">
        <w:rPr>
          <w:lang w:val="es-ES" w:eastAsia="es-AR"/>
        </w:rPr>
        <w:t>En dos casos se registra que ingresa por los propios medios. Una de ellas ingresa con exceso de sedante en camilla más de una vez</w:t>
      </w:r>
      <w:r w:rsidR="00A810EA" w:rsidRPr="00921621">
        <w:rPr>
          <w:lang w:val="es-ES" w:eastAsia="es-AR"/>
        </w:rPr>
        <w:t xml:space="preserve"> (Clelia)</w:t>
      </w:r>
      <w:r w:rsidRPr="00921621">
        <w:rPr>
          <w:lang w:val="es-ES" w:eastAsia="es-AR"/>
        </w:rPr>
        <w:t>.</w:t>
      </w:r>
      <w:r w:rsidR="00EF506C" w:rsidRPr="00921621">
        <w:rPr>
          <w:lang w:val="es-ES" w:eastAsia="es-AR"/>
        </w:rPr>
        <w:t xml:space="preserve"> </w:t>
      </w:r>
    </w:p>
    <w:p w:rsidR="00534FBA" w:rsidRPr="00921621" w:rsidRDefault="00EF506C" w:rsidP="000D574E">
      <w:pPr>
        <w:widowControl w:val="0"/>
        <w:autoSpaceDE w:val="0"/>
        <w:autoSpaceDN w:val="0"/>
        <w:adjustRightInd w:val="0"/>
        <w:spacing w:line="360" w:lineRule="auto"/>
        <w:ind w:firstLine="709"/>
        <w:jc w:val="both"/>
        <w:rPr>
          <w:lang w:val="es-ES" w:eastAsia="es-AR"/>
        </w:rPr>
      </w:pPr>
      <w:r w:rsidRPr="00921621">
        <w:rPr>
          <w:lang w:val="es-ES" w:eastAsia="es-AR"/>
        </w:rPr>
        <w:t xml:space="preserve">Las mujeres refieren haber sido engañadas (refieren que les dijeron </w:t>
      </w:r>
      <w:r w:rsidR="00C12796" w:rsidRPr="00921621">
        <w:rPr>
          <w:lang w:val="es-ES" w:eastAsia="es-AR"/>
        </w:rPr>
        <w:t>que</w:t>
      </w:r>
      <w:r w:rsidRPr="00921621">
        <w:rPr>
          <w:lang w:val="es-ES" w:eastAsia="es-AR"/>
        </w:rPr>
        <w:t xml:space="preserve"> iban a otro lugar)</w:t>
      </w:r>
      <w:r w:rsidR="00A810EA" w:rsidRPr="00921621">
        <w:rPr>
          <w:lang w:val="es-ES" w:eastAsia="es-AR"/>
        </w:rPr>
        <w:t xml:space="preserve"> </w:t>
      </w:r>
      <w:r w:rsidR="00ED5FED" w:rsidRPr="00921621">
        <w:rPr>
          <w:lang w:val="es-ES" w:eastAsia="es-AR"/>
        </w:rPr>
        <w:t>(Romina)</w:t>
      </w:r>
      <w:r w:rsidRPr="00921621">
        <w:rPr>
          <w:lang w:val="es-ES" w:eastAsia="es-AR"/>
        </w:rPr>
        <w:t xml:space="preserve"> o denuncian en relación a que quieren quitarles propiedades o bienes</w:t>
      </w:r>
      <w:r w:rsidR="00A810EA" w:rsidRPr="00921621">
        <w:rPr>
          <w:lang w:val="es-ES" w:eastAsia="es-AR"/>
        </w:rPr>
        <w:t xml:space="preserve"> (Tita)</w:t>
      </w:r>
      <w:r w:rsidRPr="00921621">
        <w:rPr>
          <w:lang w:val="es-ES" w:eastAsia="es-AR"/>
        </w:rPr>
        <w:t xml:space="preserve">.  </w:t>
      </w:r>
      <w:r w:rsidR="00534FBA" w:rsidRPr="00921621">
        <w:rPr>
          <w:lang w:val="es-ES" w:eastAsia="es-AR"/>
        </w:rPr>
        <w:t xml:space="preserve"> </w:t>
      </w:r>
    </w:p>
    <w:p w:rsidR="002D659A" w:rsidRPr="00921621" w:rsidRDefault="002D659A" w:rsidP="000D574E">
      <w:pPr>
        <w:widowControl w:val="0"/>
        <w:autoSpaceDE w:val="0"/>
        <w:autoSpaceDN w:val="0"/>
        <w:adjustRightInd w:val="0"/>
        <w:spacing w:line="360" w:lineRule="auto"/>
        <w:ind w:firstLine="709"/>
        <w:jc w:val="both"/>
        <w:rPr>
          <w:lang w:val="es-ES" w:eastAsia="es-AR"/>
        </w:rPr>
      </w:pPr>
    </w:p>
    <w:p w:rsidR="00D613FC" w:rsidRPr="00921621" w:rsidRDefault="00A62E33" w:rsidP="003D2BF7">
      <w:pPr>
        <w:pStyle w:val="Ttulo6"/>
      </w:pPr>
      <w:bookmarkStart w:id="578" w:name="_Toc461109302"/>
      <w:r>
        <w:t xml:space="preserve">10.6.2.1.2 </w:t>
      </w:r>
      <w:r w:rsidR="00D613FC" w:rsidRPr="00921621">
        <w:t>Traslados del hospital o pabellón</w:t>
      </w:r>
      <w:bookmarkEnd w:id="578"/>
    </w:p>
    <w:p w:rsidR="002D659A" w:rsidRPr="00921621" w:rsidRDefault="002D659A" w:rsidP="000D574E">
      <w:pPr>
        <w:widowControl w:val="0"/>
        <w:autoSpaceDE w:val="0"/>
        <w:autoSpaceDN w:val="0"/>
        <w:adjustRightInd w:val="0"/>
        <w:spacing w:line="360" w:lineRule="auto"/>
        <w:ind w:firstLine="709"/>
        <w:jc w:val="both"/>
        <w:rPr>
          <w:bCs/>
          <w:color w:val="000000"/>
        </w:rPr>
      </w:pPr>
    </w:p>
    <w:p w:rsidR="00D613FC" w:rsidRPr="00921621" w:rsidRDefault="00C37230" w:rsidP="000D574E">
      <w:pPr>
        <w:widowControl w:val="0"/>
        <w:autoSpaceDE w:val="0"/>
        <w:autoSpaceDN w:val="0"/>
        <w:adjustRightInd w:val="0"/>
        <w:spacing w:line="360" w:lineRule="auto"/>
        <w:ind w:firstLine="709"/>
        <w:jc w:val="both"/>
        <w:rPr>
          <w:bCs/>
          <w:color w:val="000000"/>
        </w:rPr>
      </w:pPr>
      <w:r>
        <w:rPr>
          <w:bCs/>
          <w:color w:val="000000"/>
        </w:rPr>
        <w:t>Incluimos r</w:t>
      </w:r>
      <w:r w:rsidR="00D613FC" w:rsidRPr="00921621">
        <w:rPr>
          <w:bCs/>
          <w:color w:val="000000"/>
        </w:rPr>
        <w:t>egistros de cambios de pabellón, traslados de un hospital a otro, ya sea que prov</w:t>
      </w:r>
      <w:r w:rsidR="005E063B">
        <w:rPr>
          <w:bCs/>
          <w:color w:val="000000"/>
        </w:rPr>
        <w:t>iniera de</w:t>
      </w:r>
      <w:r w:rsidR="00D613FC" w:rsidRPr="00921621">
        <w:rPr>
          <w:bCs/>
          <w:color w:val="000000"/>
        </w:rPr>
        <w:t xml:space="preserve"> un </w:t>
      </w:r>
      <w:r w:rsidR="00807548" w:rsidRPr="00921621">
        <w:rPr>
          <w:bCs/>
          <w:color w:val="000000"/>
        </w:rPr>
        <w:t>manicomio</w:t>
      </w:r>
      <w:r w:rsidR="00D613FC" w:rsidRPr="00921621">
        <w:rPr>
          <w:bCs/>
          <w:color w:val="000000"/>
        </w:rPr>
        <w:t xml:space="preserve"> o de un hospital general. </w:t>
      </w:r>
    </w:p>
    <w:p w:rsidR="009F6CB5" w:rsidRPr="00921621" w:rsidRDefault="000A00F2" w:rsidP="009F6CB5">
      <w:pPr>
        <w:widowControl w:val="0"/>
        <w:autoSpaceDE w:val="0"/>
        <w:autoSpaceDN w:val="0"/>
        <w:adjustRightInd w:val="0"/>
        <w:spacing w:line="360" w:lineRule="auto"/>
        <w:ind w:firstLine="709"/>
        <w:jc w:val="both"/>
        <w:rPr>
          <w:bCs/>
          <w:color w:val="000000"/>
        </w:rPr>
      </w:pPr>
      <w:r w:rsidRPr="00921621">
        <w:rPr>
          <w:bCs/>
          <w:color w:val="000000"/>
        </w:rPr>
        <w:t>Una primera cues</w:t>
      </w:r>
      <w:r w:rsidR="002D064F" w:rsidRPr="00921621">
        <w:rPr>
          <w:bCs/>
          <w:color w:val="000000"/>
        </w:rPr>
        <w:t xml:space="preserve">tión </w:t>
      </w:r>
      <w:r w:rsidR="005E063B">
        <w:rPr>
          <w:bCs/>
          <w:color w:val="000000"/>
        </w:rPr>
        <w:t xml:space="preserve">a destacar es el registro de la </w:t>
      </w:r>
      <w:r w:rsidRPr="00921621">
        <w:rPr>
          <w:bCs/>
          <w:color w:val="000000"/>
        </w:rPr>
        <w:t>justificación/ aval del traslado</w:t>
      </w:r>
      <w:r w:rsidR="009F6CB5">
        <w:rPr>
          <w:bCs/>
          <w:color w:val="000000"/>
        </w:rPr>
        <w:t xml:space="preserve"> de un pabellón a otro: muchas veces sólo se registraba que avalaba la Dirección </w:t>
      </w:r>
      <w:r w:rsidR="00F55013" w:rsidRPr="00921621">
        <w:rPr>
          <w:bCs/>
          <w:color w:val="000000"/>
        </w:rPr>
        <w:t>(Marité)</w:t>
      </w:r>
      <w:r w:rsidR="009F6CB5">
        <w:rPr>
          <w:bCs/>
          <w:color w:val="000000"/>
        </w:rPr>
        <w:t xml:space="preserve">, o </w:t>
      </w:r>
      <w:r w:rsidR="00410B2E">
        <w:rPr>
          <w:bCs/>
          <w:color w:val="000000"/>
        </w:rPr>
        <w:t>que</w:t>
      </w:r>
      <w:r w:rsidR="009F6CB5">
        <w:rPr>
          <w:bCs/>
          <w:color w:val="000000"/>
        </w:rPr>
        <w:t xml:space="preserve"> debido a una enemistad y agresión entre paciente se trasladaba a una de ellas </w:t>
      </w:r>
      <w:r w:rsidR="00F55013" w:rsidRPr="00921621">
        <w:rPr>
          <w:bCs/>
          <w:color w:val="000000"/>
        </w:rPr>
        <w:t>(Marité)</w:t>
      </w:r>
      <w:r w:rsidR="001E0F44" w:rsidRPr="00921621">
        <w:rPr>
          <w:bCs/>
          <w:color w:val="000000"/>
        </w:rPr>
        <w:t xml:space="preserve">. </w:t>
      </w:r>
      <w:r w:rsidR="009F6CB5">
        <w:rPr>
          <w:bCs/>
          <w:color w:val="000000"/>
        </w:rPr>
        <w:t>E</w:t>
      </w:r>
      <w:r w:rsidR="009F6CB5" w:rsidRPr="00921621">
        <w:rPr>
          <w:bCs/>
          <w:color w:val="000000"/>
        </w:rPr>
        <w:t>n uno de los casos relevados, ha</w:t>
      </w:r>
      <w:r w:rsidR="009F6CB5">
        <w:rPr>
          <w:bCs/>
          <w:color w:val="000000"/>
        </w:rPr>
        <w:t>llamos</w:t>
      </w:r>
      <w:r w:rsidR="009F6CB5" w:rsidRPr="00921621">
        <w:rPr>
          <w:bCs/>
          <w:color w:val="000000"/>
        </w:rPr>
        <w:t xml:space="preserve"> registro de pedido de un familiar para que pas</w:t>
      </w:r>
      <w:r w:rsidR="009F6CB5">
        <w:rPr>
          <w:bCs/>
          <w:color w:val="000000"/>
        </w:rPr>
        <w:t>ara</w:t>
      </w:r>
      <w:r w:rsidR="009F6CB5" w:rsidRPr="00921621">
        <w:rPr>
          <w:bCs/>
          <w:color w:val="000000"/>
        </w:rPr>
        <w:t>n a una mujer al pabellón de “pensionados”</w:t>
      </w:r>
      <w:r w:rsidR="009F6CB5">
        <w:rPr>
          <w:bCs/>
          <w:color w:val="000000"/>
        </w:rPr>
        <w:t xml:space="preserve">,  </w:t>
      </w:r>
      <w:r w:rsidR="009F6CB5" w:rsidRPr="00921621">
        <w:rPr>
          <w:bCs/>
          <w:color w:val="000000"/>
        </w:rPr>
        <w:t xml:space="preserve">el mismo no </w:t>
      </w:r>
      <w:r w:rsidR="009F6CB5">
        <w:rPr>
          <w:bCs/>
          <w:color w:val="000000"/>
        </w:rPr>
        <w:t>fue aceptado y no quedó</w:t>
      </w:r>
      <w:r w:rsidR="009F6CB5" w:rsidRPr="00921621">
        <w:rPr>
          <w:bCs/>
          <w:color w:val="000000"/>
        </w:rPr>
        <w:t xml:space="preserve"> registrado el porqué de la negativa (Romina).</w:t>
      </w:r>
    </w:p>
    <w:p w:rsidR="009F6CB5" w:rsidRDefault="009F6CB5" w:rsidP="009F6CB5">
      <w:pPr>
        <w:widowControl w:val="0"/>
        <w:autoSpaceDE w:val="0"/>
        <w:autoSpaceDN w:val="0"/>
        <w:adjustRightInd w:val="0"/>
        <w:spacing w:line="360" w:lineRule="auto"/>
        <w:ind w:firstLine="709"/>
        <w:jc w:val="both"/>
        <w:rPr>
          <w:bCs/>
          <w:color w:val="000000"/>
        </w:rPr>
      </w:pPr>
      <w:r>
        <w:rPr>
          <w:bCs/>
          <w:color w:val="000000"/>
        </w:rPr>
        <w:t>En cuanto al traslado a “</w:t>
      </w:r>
      <w:r w:rsidR="001E0F44" w:rsidRPr="00921621">
        <w:rPr>
          <w:bCs/>
          <w:color w:val="000000"/>
        </w:rPr>
        <w:t>Lomas</w:t>
      </w:r>
      <w:r>
        <w:rPr>
          <w:bCs/>
          <w:color w:val="000000"/>
        </w:rPr>
        <w:t>”</w:t>
      </w:r>
      <w:r w:rsidR="001E0F44" w:rsidRPr="00921621">
        <w:rPr>
          <w:bCs/>
          <w:color w:val="000000"/>
        </w:rPr>
        <w:t xml:space="preserve"> </w:t>
      </w:r>
      <w:r>
        <w:rPr>
          <w:bCs/>
          <w:color w:val="000000"/>
        </w:rPr>
        <w:t>en general lo disponía la Dirección</w:t>
      </w:r>
      <w:r w:rsidR="001E0F44" w:rsidRPr="00921621">
        <w:rPr>
          <w:bCs/>
          <w:color w:val="000000"/>
        </w:rPr>
        <w:t>,</w:t>
      </w:r>
      <w:r>
        <w:rPr>
          <w:bCs/>
          <w:color w:val="000000"/>
        </w:rPr>
        <w:t xml:space="preserve"> pero algunas veces se mencionaba alguna causa:</w:t>
      </w:r>
      <w:r w:rsidR="001E0F44" w:rsidRPr="00921621">
        <w:rPr>
          <w:bCs/>
          <w:color w:val="000000"/>
        </w:rPr>
        <w:t xml:space="preserve"> l</w:t>
      </w:r>
      <w:r w:rsidR="000A00F2" w:rsidRPr="00921621">
        <w:rPr>
          <w:bCs/>
          <w:color w:val="000000"/>
        </w:rPr>
        <w:t>a edad</w:t>
      </w:r>
      <w:r w:rsidR="00F55013" w:rsidRPr="00921621">
        <w:rPr>
          <w:bCs/>
          <w:color w:val="000000"/>
        </w:rPr>
        <w:t xml:space="preserve"> (Marité)</w:t>
      </w:r>
      <w:r w:rsidR="000A00F2" w:rsidRPr="00921621">
        <w:rPr>
          <w:bCs/>
          <w:color w:val="000000"/>
        </w:rPr>
        <w:t>,</w:t>
      </w:r>
      <w:r w:rsidR="00293B52" w:rsidRPr="00921621">
        <w:rPr>
          <w:bCs/>
          <w:color w:val="000000"/>
        </w:rPr>
        <w:t xml:space="preserve"> o la</w:t>
      </w:r>
      <w:r w:rsidR="000A00F2" w:rsidRPr="00921621">
        <w:rPr>
          <w:bCs/>
          <w:color w:val="000000"/>
        </w:rPr>
        <w:t xml:space="preserve"> </w:t>
      </w:r>
      <w:r w:rsidR="00293B52" w:rsidRPr="00921621">
        <w:rPr>
          <w:bCs/>
          <w:color w:val="000000"/>
        </w:rPr>
        <w:t>“</w:t>
      </w:r>
      <w:r w:rsidR="000A00F2" w:rsidRPr="00921621">
        <w:rPr>
          <w:bCs/>
          <w:color w:val="000000"/>
        </w:rPr>
        <w:t>cronicidad</w:t>
      </w:r>
      <w:r w:rsidR="00293B52" w:rsidRPr="00921621">
        <w:rPr>
          <w:bCs/>
          <w:color w:val="000000"/>
        </w:rPr>
        <w:t>”</w:t>
      </w:r>
      <w:r w:rsidR="007E43C2" w:rsidRPr="00921621">
        <w:rPr>
          <w:bCs/>
          <w:color w:val="000000"/>
        </w:rPr>
        <w:t xml:space="preserve"> (Romina)</w:t>
      </w:r>
      <w:r w:rsidR="001E0F44" w:rsidRPr="00921621">
        <w:rPr>
          <w:bCs/>
          <w:color w:val="000000"/>
        </w:rPr>
        <w:t>.</w:t>
      </w:r>
      <w:r w:rsidR="00293B52" w:rsidRPr="00921621">
        <w:rPr>
          <w:bCs/>
          <w:color w:val="000000"/>
        </w:rPr>
        <w:t xml:space="preserve"> </w:t>
      </w:r>
      <w:r w:rsidRPr="00921621">
        <w:rPr>
          <w:bCs/>
          <w:color w:val="000000"/>
        </w:rPr>
        <w:t xml:space="preserve">En varios casos el traslado a “Lomas” aparece luego de </w:t>
      </w:r>
      <w:r>
        <w:rPr>
          <w:bCs/>
          <w:color w:val="000000"/>
        </w:rPr>
        <w:t xml:space="preserve">tres o cuatro </w:t>
      </w:r>
      <w:r w:rsidRPr="00921621">
        <w:rPr>
          <w:bCs/>
          <w:color w:val="000000"/>
        </w:rPr>
        <w:t>años de internación y luego de la resolución de un problema clínico grave (Clelia) (Felisa). En uno de los casos a posteriori de un registro de “ironía” una mu</w:t>
      </w:r>
      <w:r>
        <w:rPr>
          <w:bCs/>
          <w:color w:val="000000"/>
        </w:rPr>
        <w:t xml:space="preserve">jer con cuatro </w:t>
      </w:r>
      <w:r w:rsidRPr="00921621">
        <w:rPr>
          <w:bCs/>
          <w:color w:val="000000"/>
        </w:rPr>
        <w:t>años de internación es trasladada a Lomas (Elsa).</w:t>
      </w:r>
      <w:r>
        <w:rPr>
          <w:bCs/>
          <w:color w:val="000000"/>
        </w:rPr>
        <w:t xml:space="preserve"> </w:t>
      </w:r>
      <w:r w:rsidRPr="00921621">
        <w:rPr>
          <w:bCs/>
          <w:color w:val="000000"/>
        </w:rPr>
        <w:t xml:space="preserve">En cuanto al lugar de origen del traslado se registra el HNA Capital, el Servicio de Psicopatología e Higiene Mental  del Hospital </w:t>
      </w:r>
      <w:r w:rsidRPr="00921621">
        <w:rPr>
          <w:bCs/>
          <w:color w:val="000000"/>
        </w:rPr>
        <w:lastRenderedPageBreak/>
        <w:t xml:space="preserve">Piñero, Hospital el Fiorito, un </w:t>
      </w:r>
      <w:r>
        <w:rPr>
          <w:bCs/>
          <w:color w:val="000000"/>
        </w:rPr>
        <w:t>H</w:t>
      </w:r>
      <w:r w:rsidRPr="00921621">
        <w:rPr>
          <w:bCs/>
          <w:color w:val="000000"/>
        </w:rPr>
        <w:t xml:space="preserve">ospital de Mar del Plata, </w:t>
      </w:r>
      <w:r>
        <w:rPr>
          <w:bCs/>
          <w:color w:val="000000"/>
        </w:rPr>
        <w:t>un Hospital d</w:t>
      </w:r>
      <w:r w:rsidRPr="00921621">
        <w:rPr>
          <w:bCs/>
          <w:color w:val="000000"/>
        </w:rPr>
        <w:t>e Pilar.</w:t>
      </w:r>
      <w:r>
        <w:rPr>
          <w:bCs/>
          <w:color w:val="000000"/>
        </w:rPr>
        <w:t xml:space="preserve"> </w:t>
      </w:r>
    </w:p>
    <w:p w:rsidR="002D064F" w:rsidRDefault="001E0F44" w:rsidP="009F6CB5">
      <w:pPr>
        <w:widowControl w:val="0"/>
        <w:autoSpaceDE w:val="0"/>
        <w:autoSpaceDN w:val="0"/>
        <w:adjustRightInd w:val="0"/>
        <w:spacing w:line="360" w:lineRule="auto"/>
        <w:ind w:firstLine="709"/>
        <w:jc w:val="both"/>
        <w:rPr>
          <w:bCs/>
          <w:color w:val="000000"/>
        </w:rPr>
      </w:pPr>
      <w:r w:rsidRPr="00921621">
        <w:rPr>
          <w:bCs/>
          <w:color w:val="000000"/>
        </w:rPr>
        <w:t xml:space="preserve">Los hospitales </w:t>
      </w:r>
      <w:r w:rsidR="009F6CB5">
        <w:rPr>
          <w:bCs/>
          <w:color w:val="000000"/>
        </w:rPr>
        <w:t>destino de los traslados registrados eran</w:t>
      </w:r>
      <w:r w:rsidRPr="00921621">
        <w:rPr>
          <w:bCs/>
          <w:color w:val="000000"/>
        </w:rPr>
        <w:t xml:space="preserve">: </w:t>
      </w:r>
      <w:r w:rsidR="002D064F" w:rsidRPr="00921621">
        <w:rPr>
          <w:bCs/>
          <w:color w:val="000000"/>
        </w:rPr>
        <w:t>a Lomas/ HNA Lomas de Zamora, Santa María</w:t>
      </w:r>
      <w:r w:rsidR="002218A1" w:rsidRPr="00921621">
        <w:rPr>
          <w:bCs/>
          <w:color w:val="000000"/>
        </w:rPr>
        <w:t>.</w:t>
      </w:r>
      <w:r w:rsidR="002D064F" w:rsidRPr="00921621">
        <w:rPr>
          <w:bCs/>
          <w:color w:val="000000"/>
        </w:rPr>
        <w:t xml:space="preserve"> </w:t>
      </w:r>
    </w:p>
    <w:p w:rsidR="009F6CB5" w:rsidRPr="00921621" w:rsidRDefault="009F6CB5" w:rsidP="009F6CB5">
      <w:pPr>
        <w:widowControl w:val="0"/>
        <w:autoSpaceDE w:val="0"/>
        <w:autoSpaceDN w:val="0"/>
        <w:adjustRightInd w:val="0"/>
        <w:spacing w:line="360" w:lineRule="auto"/>
        <w:ind w:firstLine="709"/>
        <w:jc w:val="both"/>
        <w:rPr>
          <w:bCs/>
          <w:color w:val="000000"/>
        </w:rPr>
      </w:pPr>
      <w:r w:rsidRPr="00921621">
        <w:rPr>
          <w:bCs/>
          <w:color w:val="000000"/>
        </w:rPr>
        <w:t>Especial mención nos merece el caso de una mujer a la que traslada</w:t>
      </w:r>
      <w:r>
        <w:rPr>
          <w:bCs/>
          <w:color w:val="000000"/>
        </w:rPr>
        <w:t>n desde el HNA a Lomas y a los cinco</w:t>
      </w:r>
      <w:r w:rsidRPr="00921621">
        <w:rPr>
          <w:bCs/>
          <w:color w:val="000000"/>
        </w:rPr>
        <w:t xml:space="preserve"> años al preguntar por ella su patrón se </w:t>
      </w:r>
      <w:r>
        <w:rPr>
          <w:bCs/>
          <w:color w:val="000000"/>
        </w:rPr>
        <w:t>anotició</w:t>
      </w:r>
      <w:r w:rsidRPr="00921621">
        <w:rPr>
          <w:bCs/>
          <w:color w:val="000000"/>
        </w:rPr>
        <w:t xml:space="preserve"> de su traslado (Elsa)</w:t>
      </w:r>
      <w:r>
        <w:rPr>
          <w:bCs/>
          <w:color w:val="000000"/>
        </w:rPr>
        <w:t xml:space="preserve"> dejando en claro que el traslado no había sido comunicado y que por ende durante dicho tiempo nadie supo dónde estuvo</w:t>
      </w:r>
      <w:r w:rsidRPr="00921621">
        <w:rPr>
          <w:bCs/>
          <w:color w:val="000000"/>
        </w:rPr>
        <w:t xml:space="preserve">. </w:t>
      </w:r>
    </w:p>
    <w:p w:rsidR="009F6CB5" w:rsidRDefault="009F6CB5" w:rsidP="009F6CB5">
      <w:pPr>
        <w:widowControl w:val="0"/>
        <w:autoSpaceDE w:val="0"/>
        <w:autoSpaceDN w:val="0"/>
        <w:adjustRightInd w:val="0"/>
        <w:spacing w:line="360" w:lineRule="auto"/>
        <w:ind w:firstLine="709"/>
        <w:jc w:val="both"/>
        <w:rPr>
          <w:bCs/>
          <w:color w:val="000000"/>
        </w:rPr>
      </w:pPr>
      <w:r>
        <w:rPr>
          <w:bCs/>
          <w:color w:val="000000"/>
        </w:rPr>
        <w:t xml:space="preserve">Asimismo </w:t>
      </w:r>
      <w:r w:rsidR="00E903E4" w:rsidRPr="00921621">
        <w:rPr>
          <w:bCs/>
          <w:color w:val="000000"/>
        </w:rPr>
        <w:t>se registra</w:t>
      </w:r>
      <w:r>
        <w:rPr>
          <w:bCs/>
          <w:color w:val="000000"/>
        </w:rPr>
        <w:t>ba</w:t>
      </w:r>
      <w:r w:rsidR="00E903E4" w:rsidRPr="00921621">
        <w:rPr>
          <w:bCs/>
          <w:color w:val="000000"/>
        </w:rPr>
        <w:t xml:space="preserve">n los pases a </w:t>
      </w:r>
      <w:r>
        <w:rPr>
          <w:bCs/>
          <w:color w:val="000000"/>
        </w:rPr>
        <w:t>“</w:t>
      </w:r>
      <w:r w:rsidR="00E903E4" w:rsidRPr="00921621">
        <w:rPr>
          <w:bCs/>
          <w:color w:val="000000"/>
        </w:rPr>
        <w:t>clínica médica</w:t>
      </w:r>
      <w:r>
        <w:rPr>
          <w:bCs/>
          <w:color w:val="000000"/>
        </w:rPr>
        <w:t>” o a “cirugía”</w:t>
      </w:r>
      <w:r w:rsidR="00E903E4" w:rsidRPr="00921621">
        <w:rPr>
          <w:bCs/>
          <w:color w:val="000000"/>
        </w:rPr>
        <w:t xml:space="preserve"> </w:t>
      </w:r>
      <w:r>
        <w:rPr>
          <w:bCs/>
          <w:color w:val="000000"/>
        </w:rPr>
        <w:t xml:space="preserve">en general ligados al registro de algún problema clínico de cierta gravedad. </w:t>
      </w:r>
    </w:p>
    <w:p w:rsidR="00C109C2" w:rsidRDefault="00C109C2" w:rsidP="00C109C2">
      <w:pPr>
        <w:widowControl w:val="0"/>
        <w:autoSpaceDE w:val="0"/>
        <w:autoSpaceDN w:val="0"/>
        <w:adjustRightInd w:val="0"/>
        <w:spacing w:line="360" w:lineRule="auto"/>
        <w:ind w:firstLine="709"/>
        <w:jc w:val="both"/>
      </w:pPr>
    </w:p>
    <w:p w:rsidR="009F6CB5" w:rsidRPr="008F4A78" w:rsidRDefault="009F6CB5" w:rsidP="00DF661A">
      <w:pPr>
        <w:pStyle w:val="Ttulo6"/>
        <w:spacing w:after="120"/>
      </w:pPr>
      <w:bookmarkStart w:id="579" w:name="_Toc461109305"/>
      <w:r>
        <w:t>10.6.2.1.3 P</w:t>
      </w:r>
      <w:r w:rsidRPr="008F4A78">
        <w:t>aseos salidas de menos de una semana</w:t>
      </w:r>
      <w:bookmarkEnd w:id="579"/>
    </w:p>
    <w:p w:rsidR="009F6CB5" w:rsidRPr="00317452" w:rsidRDefault="009F6CB5" w:rsidP="00DF661A">
      <w:pPr>
        <w:widowControl w:val="0"/>
        <w:autoSpaceDE w:val="0"/>
        <w:autoSpaceDN w:val="0"/>
        <w:adjustRightInd w:val="0"/>
        <w:spacing w:after="120" w:line="360" w:lineRule="auto"/>
        <w:ind w:firstLine="709"/>
        <w:jc w:val="both"/>
        <w:rPr>
          <w:bCs/>
          <w:color w:val="000000"/>
        </w:rPr>
      </w:pPr>
      <w:r w:rsidRPr="008F4A78">
        <w:rPr>
          <w:bCs/>
          <w:color w:val="000000"/>
        </w:rPr>
        <w:t xml:space="preserve">Registros de salidas </w:t>
      </w:r>
      <w:r w:rsidRPr="00317452">
        <w:rPr>
          <w:bCs/>
          <w:color w:val="000000"/>
        </w:rPr>
        <w:t>por la tarde, por el día o fin de semana.</w:t>
      </w:r>
    </w:p>
    <w:p w:rsidR="009F6CB5" w:rsidRDefault="009F6CB5" w:rsidP="00DF661A">
      <w:pPr>
        <w:widowControl w:val="0"/>
        <w:autoSpaceDE w:val="0"/>
        <w:autoSpaceDN w:val="0"/>
        <w:adjustRightInd w:val="0"/>
        <w:spacing w:after="120" w:line="360" w:lineRule="auto"/>
        <w:ind w:firstLine="709"/>
        <w:jc w:val="both"/>
        <w:rPr>
          <w:bCs/>
          <w:color w:val="000000"/>
        </w:rPr>
      </w:pPr>
      <w:r w:rsidRPr="00317452">
        <w:rPr>
          <w:bCs/>
          <w:color w:val="000000"/>
        </w:rPr>
        <w:t xml:space="preserve">Hay sólo dos registros sobre paseos. Uno donde se autoriza a una persona a salir de paseo con su familiar (Gabriela) y otro donde se suspende el paseo (Tita). </w:t>
      </w:r>
    </w:p>
    <w:p w:rsidR="00D613FC" w:rsidRPr="008F4A78" w:rsidRDefault="00A62E33" w:rsidP="00DF661A">
      <w:pPr>
        <w:pStyle w:val="Ttulo6"/>
        <w:spacing w:after="120"/>
      </w:pPr>
      <w:bookmarkStart w:id="580" w:name="_Toc461109303"/>
      <w:r>
        <w:t>10.6.2.1.</w:t>
      </w:r>
      <w:r w:rsidR="00DB1AE6">
        <w:t>4</w:t>
      </w:r>
      <w:r w:rsidR="00A801E8" w:rsidRPr="00921621">
        <w:t xml:space="preserve"> </w:t>
      </w:r>
      <w:r w:rsidR="00D613FC" w:rsidRPr="00921621">
        <w:t>Alta a prueba</w:t>
      </w:r>
      <w:bookmarkEnd w:id="580"/>
    </w:p>
    <w:p w:rsidR="00D613FC" w:rsidRDefault="00DB1AE6" w:rsidP="00DF661A">
      <w:pPr>
        <w:widowControl w:val="0"/>
        <w:autoSpaceDE w:val="0"/>
        <w:autoSpaceDN w:val="0"/>
        <w:adjustRightInd w:val="0"/>
        <w:spacing w:after="120" w:line="360" w:lineRule="auto"/>
        <w:ind w:firstLine="709"/>
        <w:jc w:val="both"/>
        <w:rPr>
          <w:bCs/>
          <w:color w:val="000000"/>
        </w:rPr>
      </w:pPr>
      <w:r>
        <w:rPr>
          <w:bCs/>
          <w:color w:val="000000"/>
        </w:rPr>
        <w:t>Incluimos r</w:t>
      </w:r>
      <w:r w:rsidR="00D613FC" w:rsidRPr="008F4A78">
        <w:rPr>
          <w:bCs/>
          <w:color w:val="000000"/>
        </w:rPr>
        <w:t xml:space="preserve">egistros de salidas, ya sea </w:t>
      </w:r>
      <w:r>
        <w:rPr>
          <w:bCs/>
          <w:color w:val="000000"/>
        </w:rPr>
        <w:t>“</w:t>
      </w:r>
      <w:r w:rsidR="00D613FC" w:rsidRPr="008F4A78">
        <w:rPr>
          <w:bCs/>
          <w:color w:val="000000"/>
        </w:rPr>
        <w:t>altas</w:t>
      </w:r>
      <w:r>
        <w:rPr>
          <w:bCs/>
          <w:color w:val="000000"/>
        </w:rPr>
        <w:t>”</w:t>
      </w:r>
      <w:r w:rsidR="00D613FC" w:rsidRPr="008F4A78">
        <w:rPr>
          <w:bCs/>
          <w:color w:val="000000"/>
        </w:rPr>
        <w:t xml:space="preserve">, </w:t>
      </w:r>
      <w:r>
        <w:rPr>
          <w:bCs/>
          <w:color w:val="000000"/>
        </w:rPr>
        <w:t>“</w:t>
      </w:r>
      <w:r w:rsidR="00D613FC" w:rsidRPr="008F4A78">
        <w:rPr>
          <w:bCs/>
          <w:color w:val="000000"/>
        </w:rPr>
        <w:t>alta a prueba</w:t>
      </w:r>
      <w:r>
        <w:rPr>
          <w:bCs/>
          <w:color w:val="000000"/>
        </w:rPr>
        <w:t>”</w:t>
      </w:r>
      <w:r w:rsidR="00D613FC" w:rsidRPr="008F4A78">
        <w:rPr>
          <w:bCs/>
          <w:color w:val="000000"/>
        </w:rPr>
        <w:t xml:space="preserve">, </w:t>
      </w:r>
      <w:r>
        <w:rPr>
          <w:bCs/>
          <w:color w:val="000000"/>
        </w:rPr>
        <w:t>“alta a pedido de familiares”</w:t>
      </w:r>
      <w:r w:rsidR="00D613FC" w:rsidRPr="008F4A78">
        <w:rPr>
          <w:bCs/>
          <w:color w:val="000000"/>
        </w:rPr>
        <w:t xml:space="preserve">, </w:t>
      </w:r>
      <w:r>
        <w:rPr>
          <w:bCs/>
          <w:color w:val="000000"/>
        </w:rPr>
        <w:t>pedidos de la mujer de salir, registro de que “</w:t>
      </w:r>
      <w:r w:rsidR="00D613FC" w:rsidRPr="008F4A78">
        <w:rPr>
          <w:bCs/>
          <w:color w:val="000000"/>
        </w:rPr>
        <w:t>puede salir</w:t>
      </w:r>
      <w:r>
        <w:rPr>
          <w:bCs/>
          <w:color w:val="000000"/>
        </w:rPr>
        <w:t>” o en “condiciones de alta”</w:t>
      </w:r>
      <w:r w:rsidR="00D613FC" w:rsidRPr="008F4A78">
        <w:rPr>
          <w:bCs/>
          <w:color w:val="000000"/>
        </w:rPr>
        <w:t xml:space="preserve"> (</w:t>
      </w:r>
      <w:r w:rsidR="00A75C58" w:rsidRPr="008F4A78">
        <w:rPr>
          <w:bCs/>
          <w:color w:val="000000"/>
        </w:rPr>
        <w:t>aunque</w:t>
      </w:r>
      <w:r w:rsidR="00D613FC" w:rsidRPr="008F4A78">
        <w:rPr>
          <w:bCs/>
          <w:color w:val="000000"/>
        </w:rPr>
        <w:t xml:space="preserve"> no salga). Esta categoría da cuenta de la posibilidad de que el hospital o la familia/conocidos </w:t>
      </w:r>
      <w:r>
        <w:rPr>
          <w:bCs/>
          <w:color w:val="000000"/>
        </w:rPr>
        <w:t xml:space="preserve">consideren la </w:t>
      </w:r>
      <w:r w:rsidR="00410B2E">
        <w:rPr>
          <w:bCs/>
          <w:color w:val="000000"/>
        </w:rPr>
        <w:t>posibilidad</w:t>
      </w:r>
      <w:r>
        <w:rPr>
          <w:bCs/>
          <w:color w:val="000000"/>
        </w:rPr>
        <w:t xml:space="preserve"> de q</w:t>
      </w:r>
      <w:r w:rsidR="00D613FC" w:rsidRPr="008F4A78">
        <w:rPr>
          <w:bCs/>
          <w:color w:val="000000"/>
        </w:rPr>
        <w:t xml:space="preserve">ue la mujer se pueda externar y volver a su </w:t>
      </w:r>
      <w:r w:rsidR="00105CFF">
        <w:rPr>
          <w:bCs/>
          <w:color w:val="000000"/>
        </w:rPr>
        <w:t>entorno</w:t>
      </w:r>
      <w:r w:rsidR="00D613FC" w:rsidRPr="008F4A78">
        <w:rPr>
          <w:bCs/>
          <w:color w:val="000000"/>
        </w:rPr>
        <w:t xml:space="preserve"> cotidiano. </w:t>
      </w:r>
    </w:p>
    <w:p w:rsidR="00EB42DF" w:rsidRPr="00317452" w:rsidRDefault="00EB42DF" w:rsidP="000D574E">
      <w:pPr>
        <w:widowControl w:val="0"/>
        <w:autoSpaceDE w:val="0"/>
        <w:autoSpaceDN w:val="0"/>
        <w:adjustRightInd w:val="0"/>
        <w:spacing w:line="360" w:lineRule="auto"/>
        <w:ind w:firstLine="709"/>
        <w:jc w:val="both"/>
        <w:rPr>
          <w:bCs/>
          <w:color w:val="000000"/>
        </w:rPr>
      </w:pPr>
      <w:r w:rsidRPr="00317452">
        <w:rPr>
          <w:bCs/>
          <w:color w:val="000000"/>
        </w:rPr>
        <w:t>Los registros que encontramos asocia</w:t>
      </w:r>
      <w:r w:rsidR="00DB1AE6">
        <w:rPr>
          <w:bCs/>
          <w:color w:val="000000"/>
        </w:rPr>
        <w:t>dos al “puede salir” refieren a</w:t>
      </w:r>
      <w:r w:rsidRPr="00317452">
        <w:rPr>
          <w:bCs/>
          <w:color w:val="000000"/>
        </w:rPr>
        <w:t xml:space="preserve"> “buen comportamiento”, </w:t>
      </w:r>
      <w:r w:rsidR="00DB1AE6">
        <w:rPr>
          <w:bCs/>
          <w:color w:val="000000"/>
        </w:rPr>
        <w:t>“</w:t>
      </w:r>
      <w:r w:rsidRPr="00317452">
        <w:rPr>
          <w:bCs/>
          <w:color w:val="000000"/>
        </w:rPr>
        <w:t>tranquil</w:t>
      </w:r>
      <w:r w:rsidR="00DB1AE6">
        <w:rPr>
          <w:bCs/>
          <w:color w:val="000000"/>
        </w:rPr>
        <w:t>a”</w:t>
      </w:r>
      <w:r w:rsidR="0004406C" w:rsidRPr="00317452">
        <w:rPr>
          <w:bCs/>
          <w:color w:val="000000"/>
        </w:rPr>
        <w:t>, “puede</w:t>
      </w:r>
      <w:r w:rsidRPr="00317452">
        <w:rPr>
          <w:bCs/>
          <w:color w:val="000000"/>
        </w:rPr>
        <w:t xml:space="preserve"> salir</w:t>
      </w:r>
      <w:r w:rsidR="0004406C" w:rsidRPr="00317452">
        <w:rPr>
          <w:bCs/>
          <w:color w:val="000000"/>
        </w:rPr>
        <w:t>”</w:t>
      </w:r>
      <w:r w:rsidRPr="00317452">
        <w:rPr>
          <w:bCs/>
          <w:color w:val="000000"/>
        </w:rPr>
        <w:t xml:space="preserve">. Incluso </w:t>
      </w:r>
      <w:r w:rsidR="00DB1AE6">
        <w:rPr>
          <w:bCs/>
          <w:color w:val="000000"/>
        </w:rPr>
        <w:t>hallamos registro de que hab</w:t>
      </w:r>
      <w:r w:rsidRPr="00317452">
        <w:rPr>
          <w:bCs/>
          <w:color w:val="000000"/>
        </w:rPr>
        <w:t>ría</w:t>
      </w:r>
      <w:r w:rsidR="00DB1AE6">
        <w:rPr>
          <w:bCs/>
          <w:color w:val="000000"/>
        </w:rPr>
        <w:t xml:space="preserve"> habido</w:t>
      </w:r>
      <w:r w:rsidRPr="00317452">
        <w:rPr>
          <w:bCs/>
          <w:color w:val="000000"/>
        </w:rPr>
        <w:t xml:space="preserve"> una lista donde se inscrib</w:t>
      </w:r>
      <w:r w:rsidR="00DB1AE6">
        <w:rPr>
          <w:bCs/>
          <w:color w:val="000000"/>
        </w:rPr>
        <w:t>ía</w:t>
      </w:r>
      <w:r w:rsidRPr="00317452">
        <w:rPr>
          <w:bCs/>
          <w:color w:val="000000"/>
        </w:rPr>
        <w:t>n los pacientes que podían salir de alta</w:t>
      </w:r>
      <w:r w:rsidR="00317452" w:rsidRPr="00317452">
        <w:rPr>
          <w:bCs/>
          <w:color w:val="000000"/>
        </w:rPr>
        <w:t xml:space="preserve"> (Marité)</w:t>
      </w:r>
      <w:r w:rsidRPr="00317452">
        <w:rPr>
          <w:bCs/>
          <w:color w:val="000000"/>
        </w:rPr>
        <w:t xml:space="preserve">. </w:t>
      </w:r>
    </w:p>
    <w:p w:rsidR="00572CE1" w:rsidRPr="00317452" w:rsidRDefault="00DB1AE6" w:rsidP="00DB1AE6">
      <w:pPr>
        <w:widowControl w:val="0"/>
        <w:autoSpaceDE w:val="0"/>
        <w:autoSpaceDN w:val="0"/>
        <w:adjustRightInd w:val="0"/>
        <w:spacing w:line="360" w:lineRule="auto"/>
        <w:ind w:firstLine="709"/>
        <w:jc w:val="both"/>
        <w:rPr>
          <w:bCs/>
          <w:color w:val="000000"/>
        </w:rPr>
      </w:pPr>
      <w:r>
        <w:rPr>
          <w:bCs/>
          <w:color w:val="000000"/>
        </w:rPr>
        <w:t>Asimismo figuraban s</w:t>
      </w:r>
      <w:r w:rsidR="005667C4" w:rsidRPr="00317452">
        <w:rPr>
          <w:bCs/>
          <w:color w:val="000000"/>
        </w:rPr>
        <w:t xml:space="preserve">olicitudes de alta </w:t>
      </w:r>
      <w:r>
        <w:rPr>
          <w:bCs/>
          <w:color w:val="000000"/>
        </w:rPr>
        <w:t>r</w:t>
      </w:r>
      <w:r w:rsidR="005667C4" w:rsidRPr="00317452">
        <w:rPr>
          <w:bCs/>
          <w:color w:val="000000"/>
        </w:rPr>
        <w:t>ealiza</w:t>
      </w:r>
      <w:r>
        <w:rPr>
          <w:bCs/>
          <w:color w:val="000000"/>
        </w:rPr>
        <w:t xml:space="preserve">das </w:t>
      </w:r>
      <w:r w:rsidR="00410B2E">
        <w:rPr>
          <w:bCs/>
          <w:color w:val="000000"/>
        </w:rPr>
        <w:t>por</w:t>
      </w:r>
      <w:r w:rsidR="00410B2E" w:rsidRPr="00317452">
        <w:rPr>
          <w:bCs/>
          <w:color w:val="000000"/>
        </w:rPr>
        <w:t xml:space="preserve"> familiares</w:t>
      </w:r>
      <w:r w:rsidR="005667C4" w:rsidRPr="00317452">
        <w:rPr>
          <w:bCs/>
          <w:color w:val="000000"/>
        </w:rPr>
        <w:t>, en especial esposos</w:t>
      </w:r>
      <w:r w:rsidR="005E1141" w:rsidRPr="00317452">
        <w:rPr>
          <w:bCs/>
          <w:color w:val="000000"/>
        </w:rPr>
        <w:t xml:space="preserve"> (Elsa)</w:t>
      </w:r>
      <w:r w:rsidR="003356BC" w:rsidRPr="00317452">
        <w:rPr>
          <w:bCs/>
          <w:color w:val="000000"/>
        </w:rPr>
        <w:t xml:space="preserve"> (Marité)</w:t>
      </w:r>
      <w:r w:rsidR="005667C4" w:rsidRPr="00317452">
        <w:rPr>
          <w:bCs/>
          <w:color w:val="000000"/>
        </w:rPr>
        <w:t xml:space="preserve"> (Clelia)</w:t>
      </w:r>
      <w:r w:rsidR="00572CE1" w:rsidRPr="00317452">
        <w:rPr>
          <w:bCs/>
          <w:color w:val="000000"/>
        </w:rPr>
        <w:t xml:space="preserve">, un juez </w:t>
      </w:r>
      <w:r w:rsidR="00317452" w:rsidRPr="00317452">
        <w:rPr>
          <w:bCs/>
          <w:color w:val="000000"/>
        </w:rPr>
        <w:t>(Marité)</w:t>
      </w:r>
      <w:r w:rsidR="00317452">
        <w:rPr>
          <w:bCs/>
          <w:color w:val="000000"/>
        </w:rPr>
        <w:t xml:space="preserve"> o </w:t>
      </w:r>
      <w:r>
        <w:rPr>
          <w:bCs/>
          <w:color w:val="000000"/>
        </w:rPr>
        <w:t>simplemente un</w:t>
      </w:r>
      <w:r w:rsidR="00317452">
        <w:rPr>
          <w:bCs/>
          <w:color w:val="000000"/>
        </w:rPr>
        <w:t xml:space="preserve"> pedido tácito “se pide alta” (Marité)</w:t>
      </w:r>
      <w:r w:rsidR="00797BDA" w:rsidRPr="00317452">
        <w:rPr>
          <w:bCs/>
          <w:color w:val="000000"/>
        </w:rPr>
        <w:t>.</w:t>
      </w:r>
      <w:r w:rsidR="00572CE1" w:rsidRPr="00317452">
        <w:rPr>
          <w:bCs/>
          <w:color w:val="000000"/>
        </w:rPr>
        <w:t xml:space="preserve">  </w:t>
      </w:r>
    </w:p>
    <w:p w:rsidR="00DB1AE6" w:rsidRDefault="00410B2E" w:rsidP="00DB1AE6">
      <w:pPr>
        <w:widowControl w:val="0"/>
        <w:autoSpaceDE w:val="0"/>
        <w:autoSpaceDN w:val="0"/>
        <w:adjustRightInd w:val="0"/>
        <w:spacing w:line="360" w:lineRule="auto"/>
        <w:ind w:firstLine="709"/>
        <w:jc w:val="both"/>
        <w:rPr>
          <w:bCs/>
          <w:color w:val="000000"/>
        </w:rPr>
      </w:pPr>
      <w:r>
        <w:rPr>
          <w:bCs/>
          <w:color w:val="000000"/>
        </w:rPr>
        <w:t>Otras</w:t>
      </w:r>
      <w:r w:rsidR="00DB1AE6">
        <w:rPr>
          <w:bCs/>
          <w:color w:val="000000"/>
        </w:rPr>
        <w:t xml:space="preserve"> veces el registro de alta a prueba sólo se anunciaba sin justificativo </w:t>
      </w:r>
      <w:r w:rsidR="00317452" w:rsidRPr="00317452">
        <w:rPr>
          <w:bCs/>
          <w:color w:val="000000"/>
        </w:rPr>
        <w:t>(Clelia)</w:t>
      </w:r>
      <w:r w:rsidR="00317452">
        <w:rPr>
          <w:bCs/>
          <w:color w:val="000000"/>
        </w:rPr>
        <w:t>.</w:t>
      </w:r>
      <w:r w:rsidR="00DB1AE6">
        <w:rPr>
          <w:bCs/>
          <w:color w:val="000000"/>
        </w:rPr>
        <w:t xml:space="preserve"> Los mismos usualmente eran de fin de semana o de un mes. Sin embargo en algunos casos se excedía el mes y en otros se volvía a los pocos días. Asimismo hallamos egresos (no tan usuales) de hasta 2 años. </w:t>
      </w:r>
    </w:p>
    <w:p w:rsidR="00F55013" w:rsidRDefault="00572CE1" w:rsidP="005667C4">
      <w:pPr>
        <w:widowControl w:val="0"/>
        <w:autoSpaceDE w:val="0"/>
        <w:autoSpaceDN w:val="0"/>
        <w:adjustRightInd w:val="0"/>
        <w:spacing w:line="360" w:lineRule="auto"/>
        <w:ind w:firstLine="709"/>
        <w:jc w:val="both"/>
        <w:rPr>
          <w:bCs/>
          <w:color w:val="000000"/>
        </w:rPr>
      </w:pPr>
      <w:r w:rsidRPr="00F55013">
        <w:rPr>
          <w:bCs/>
          <w:color w:val="000000"/>
        </w:rPr>
        <w:lastRenderedPageBreak/>
        <w:t xml:space="preserve">Especial mención nos merecen los registros de las propias mujeres internadas solicitando su </w:t>
      </w:r>
      <w:r w:rsidR="00DB1AE6">
        <w:rPr>
          <w:bCs/>
          <w:color w:val="000000"/>
        </w:rPr>
        <w:t xml:space="preserve">propio </w:t>
      </w:r>
      <w:r w:rsidR="00410B2E">
        <w:rPr>
          <w:bCs/>
          <w:color w:val="000000"/>
        </w:rPr>
        <w:t>egreso</w:t>
      </w:r>
      <w:r w:rsidR="00DB1AE6">
        <w:rPr>
          <w:bCs/>
          <w:color w:val="000000"/>
        </w:rPr>
        <w:t xml:space="preserve"> </w:t>
      </w:r>
      <w:r w:rsidR="00A826D8" w:rsidRPr="00F55013">
        <w:rPr>
          <w:bCs/>
          <w:color w:val="000000"/>
        </w:rPr>
        <w:t>(Elsa)</w:t>
      </w:r>
      <w:r w:rsidR="00F55013" w:rsidRPr="00F55013">
        <w:rPr>
          <w:bCs/>
          <w:color w:val="000000"/>
        </w:rPr>
        <w:t xml:space="preserve"> (Marité) (Tita) (Gabriela)</w:t>
      </w:r>
      <w:r w:rsidRPr="00F55013">
        <w:rPr>
          <w:bCs/>
          <w:color w:val="000000"/>
        </w:rPr>
        <w:t>.</w:t>
      </w:r>
      <w:r>
        <w:rPr>
          <w:bCs/>
          <w:color w:val="000000"/>
        </w:rPr>
        <w:t xml:space="preserve"> </w:t>
      </w:r>
      <w:r w:rsidR="00DB1AE6">
        <w:rPr>
          <w:bCs/>
          <w:color w:val="000000"/>
        </w:rPr>
        <w:t xml:space="preserve">Por ejemplo, una </w:t>
      </w:r>
      <w:r w:rsidR="00410B2E">
        <w:rPr>
          <w:bCs/>
          <w:color w:val="000000"/>
        </w:rPr>
        <w:t>HC</w:t>
      </w:r>
      <w:r w:rsidR="00DB1AE6">
        <w:rPr>
          <w:bCs/>
          <w:color w:val="000000"/>
        </w:rPr>
        <w:t xml:space="preserve"> llevaba registro de que la paciente “</w:t>
      </w:r>
      <w:r w:rsidR="00F55013" w:rsidRPr="005667C4">
        <w:rPr>
          <w:bCs/>
          <w:color w:val="000000"/>
        </w:rPr>
        <w:t>pide insistentemente su egreso” (Tita)</w:t>
      </w:r>
      <w:r w:rsidR="005667C4">
        <w:rPr>
          <w:bCs/>
          <w:color w:val="000000"/>
        </w:rPr>
        <w:t>.</w:t>
      </w:r>
    </w:p>
    <w:p w:rsidR="003D2BF7" w:rsidRPr="00E508EC" w:rsidRDefault="003D2BF7" w:rsidP="000D574E">
      <w:pPr>
        <w:widowControl w:val="0"/>
        <w:autoSpaceDE w:val="0"/>
        <w:autoSpaceDN w:val="0"/>
        <w:adjustRightInd w:val="0"/>
        <w:spacing w:line="360" w:lineRule="auto"/>
        <w:ind w:firstLine="709"/>
        <w:jc w:val="both"/>
        <w:rPr>
          <w:bCs/>
          <w:color w:val="000000"/>
        </w:rPr>
      </w:pPr>
    </w:p>
    <w:p w:rsidR="00D613FC" w:rsidRPr="008F4A78" w:rsidRDefault="00A62E33" w:rsidP="00DF661A">
      <w:pPr>
        <w:pStyle w:val="Ttulo6"/>
        <w:spacing w:after="120"/>
      </w:pPr>
      <w:bookmarkStart w:id="581" w:name="_Toc461109304"/>
      <w:r>
        <w:t>10.6.2.</w:t>
      </w:r>
      <w:r w:rsidR="00852640">
        <w:t>1.</w:t>
      </w:r>
      <w:r w:rsidR="00DB1AE6">
        <w:t>5</w:t>
      </w:r>
      <w:r>
        <w:t xml:space="preserve"> </w:t>
      </w:r>
      <w:r w:rsidR="00105CFF">
        <w:t xml:space="preserve">“Se </w:t>
      </w:r>
      <w:r w:rsidR="00D613FC" w:rsidRPr="008F4A78">
        <w:t>Fuga</w:t>
      </w:r>
      <w:r w:rsidR="00105CFF">
        <w:t>”</w:t>
      </w:r>
      <w:bookmarkEnd w:id="581"/>
    </w:p>
    <w:p w:rsidR="00EF506C" w:rsidRDefault="00105CFF" w:rsidP="00DF661A">
      <w:pPr>
        <w:widowControl w:val="0"/>
        <w:autoSpaceDE w:val="0"/>
        <w:autoSpaceDN w:val="0"/>
        <w:adjustRightInd w:val="0"/>
        <w:spacing w:after="120" w:line="360" w:lineRule="auto"/>
        <w:ind w:firstLine="709"/>
        <w:jc w:val="both"/>
        <w:rPr>
          <w:bCs/>
          <w:color w:val="000000"/>
        </w:rPr>
      </w:pPr>
      <w:r w:rsidRPr="00797BDA">
        <w:rPr>
          <w:bCs/>
          <w:color w:val="000000"/>
        </w:rPr>
        <w:t xml:space="preserve">Es la expresión que se registra cada vez que la mujer no se </w:t>
      </w:r>
      <w:r w:rsidR="00410B2E">
        <w:rPr>
          <w:bCs/>
          <w:color w:val="000000"/>
        </w:rPr>
        <w:t>encontraba</w:t>
      </w:r>
      <w:r w:rsidRPr="00797BDA">
        <w:rPr>
          <w:bCs/>
          <w:color w:val="000000"/>
        </w:rPr>
        <w:t xml:space="preserve"> en </w:t>
      </w:r>
      <w:r w:rsidR="00D613FC" w:rsidRPr="00797BDA">
        <w:rPr>
          <w:bCs/>
          <w:color w:val="000000"/>
        </w:rPr>
        <w:t>el pabellón.</w:t>
      </w:r>
      <w:r w:rsidR="00D613FC" w:rsidRPr="008F4A78">
        <w:rPr>
          <w:bCs/>
          <w:color w:val="000000"/>
        </w:rPr>
        <w:t xml:space="preserve"> </w:t>
      </w:r>
      <w:r w:rsidR="00D2225E">
        <w:rPr>
          <w:bCs/>
          <w:color w:val="000000"/>
        </w:rPr>
        <w:t xml:space="preserve">Las fugas suelen desencadenar registros en la HC así como </w:t>
      </w:r>
      <w:r w:rsidR="006D2A63">
        <w:rPr>
          <w:bCs/>
          <w:color w:val="000000"/>
        </w:rPr>
        <w:t xml:space="preserve">de aviso a jueces o </w:t>
      </w:r>
      <w:r w:rsidR="00D2225E">
        <w:rPr>
          <w:bCs/>
          <w:color w:val="000000"/>
        </w:rPr>
        <w:t xml:space="preserve"> Consejo Nacional de Salud Mental. </w:t>
      </w:r>
      <w:r w:rsidR="006D2A63">
        <w:rPr>
          <w:bCs/>
          <w:color w:val="000000"/>
        </w:rPr>
        <w:t xml:space="preserve">En general </w:t>
      </w:r>
      <w:r w:rsidR="00D2225E">
        <w:rPr>
          <w:bCs/>
          <w:color w:val="000000"/>
        </w:rPr>
        <w:t>simplemente se registra</w:t>
      </w:r>
      <w:r w:rsidR="00DB1AE6">
        <w:rPr>
          <w:bCs/>
          <w:color w:val="000000"/>
        </w:rPr>
        <w:t>ba</w:t>
      </w:r>
      <w:r w:rsidR="00D2225E">
        <w:rPr>
          <w:bCs/>
          <w:color w:val="000000"/>
        </w:rPr>
        <w:t xml:space="preserve"> el momento en que se nota</w:t>
      </w:r>
      <w:r w:rsidR="00DB1AE6">
        <w:rPr>
          <w:bCs/>
          <w:color w:val="000000"/>
        </w:rPr>
        <w:t>ba</w:t>
      </w:r>
      <w:r w:rsidR="00D2225E">
        <w:rPr>
          <w:bCs/>
          <w:color w:val="000000"/>
        </w:rPr>
        <w:t xml:space="preserve"> la ausenci</w:t>
      </w:r>
      <w:r w:rsidR="00DB1AE6">
        <w:rPr>
          <w:bCs/>
          <w:color w:val="000000"/>
        </w:rPr>
        <w:t>a. En dos casos la mujer se fugó</w:t>
      </w:r>
      <w:r w:rsidR="00D2225E">
        <w:rPr>
          <w:bCs/>
          <w:color w:val="000000"/>
        </w:rPr>
        <w:t xml:space="preserve"> con alguna compañera</w:t>
      </w:r>
      <w:r w:rsidR="00DB1AE6">
        <w:rPr>
          <w:bCs/>
          <w:color w:val="000000"/>
        </w:rPr>
        <w:t xml:space="preserve"> e iban a lo de </w:t>
      </w:r>
      <w:r w:rsidR="00410B2E">
        <w:rPr>
          <w:bCs/>
          <w:color w:val="000000"/>
        </w:rPr>
        <w:t>familiares</w:t>
      </w:r>
      <w:r w:rsidR="00DB1AE6">
        <w:rPr>
          <w:bCs/>
          <w:color w:val="000000"/>
        </w:rPr>
        <w:t xml:space="preserve"> </w:t>
      </w:r>
      <w:r w:rsidR="0004406C">
        <w:rPr>
          <w:bCs/>
          <w:color w:val="000000"/>
        </w:rPr>
        <w:t>(Marité)</w:t>
      </w:r>
      <w:r w:rsidR="00D2225E">
        <w:rPr>
          <w:bCs/>
          <w:color w:val="000000"/>
        </w:rPr>
        <w:t>.</w:t>
      </w:r>
      <w:r w:rsidR="00572CE1">
        <w:rPr>
          <w:bCs/>
          <w:color w:val="000000"/>
        </w:rPr>
        <w:t xml:space="preserve"> </w:t>
      </w:r>
      <w:r w:rsidR="006D2A63">
        <w:rPr>
          <w:bCs/>
          <w:color w:val="000000"/>
        </w:rPr>
        <w:t xml:space="preserve">Todas las fugas e intentos de fuga se dieron luego del primer reingreso. </w:t>
      </w:r>
      <w:r w:rsidR="00D2225E">
        <w:rPr>
          <w:bCs/>
          <w:color w:val="000000"/>
        </w:rPr>
        <w:t>Ha</w:t>
      </w:r>
      <w:r w:rsidR="00DB1AE6">
        <w:rPr>
          <w:bCs/>
          <w:color w:val="000000"/>
        </w:rPr>
        <w:t>llamos</w:t>
      </w:r>
      <w:r w:rsidR="00D2225E">
        <w:rPr>
          <w:bCs/>
          <w:color w:val="000000"/>
        </w:rPr>
        <w:t xml:space="preserve"> registros de fuga que parecieran ser más bien que la persona no est</w:t>
      </w:r>
      <w:r w:rsidR="00DB1AE6">
        <w:rPr>
          <w:bCs/>
          <w:color w:val="000000"/>
        </w:rPr>
        <w:t>aba</w:t>
      </w:r>
      <w:r w:rsidR="00D2225E">
        <w:rPr>
          <w:bCs/>
          <w:color w:val="000000"/>
        </w:rPr>
        <w:t xml:space="preserve"> en el pabellón que esperan que e</w:t>
      </w:r>
      <w:r w:rsidR="00122C20">
        <w:rPr>
          <w:bCs/>
          <w:color w:val="000000"/>
        </w:rPr>
        <w:t>sté aunque esté en el hospital.</w:t>
      </w:r>
    </w:p>
    <w:p w:rsidR="00D613FC" w:rsidRPr="008F4A78" w:rsidRDefault="00A62E33" w:rsidP="003D2BF7">
      <w:pPr>
        <w:pStyle w:val="Ttulo6"/>
      </w:pPr>
      <w:bookmarkStart w:id="582" w:name="_Toc461109306"/>
      <w:r>
        <w:t>10.6.2.</w:t>
      </w:r>
      <w:r w:rsidR="00852640">
        <w:t>1.</w:t>
      </w:r>
      <w:r>
        <w:t xml:space="preserve">6 </w:t>
      </w:r>
      <w:r w:rsidR="00F53AFB" w:rsidRPr="00317452">
        <w:t>“</w:t>
      </w:r>
      <w:r w:rsidR="00D613FC" w:rsidRPr="00317452">
        <w:t>Reingresa</w:t>
      </w:r>
      <w:r w:rsidR="00F53AFB" w:rsidRPr="00317452">
        <w:t>”</w:t>
      </w:r>
      <w:bookmarkEnd w:id="582"/>
    </w:p>
    <w:p w:rsidR="00A62E33" w:rsidRDefault="00A62E33" w:rsidP="000D574E">
      <w:pPr>
        <w:widowControl w:val="0"/>
        <w:autoSpaceDE w:val="0"/>
        <w:autoSpaceDN w:val="0"/>
        <w:adjustRightInd w:val="0"/>
        <w:spacing w:line="360" w:lineRule="auto"/>
        <w:ind w:firstLine="709"/>
        <w:jc w:val="both"/>
        <w:rPr>
          <w:bCs/>
          <w:color w:val="000000"/>
        </w:rPr>
      </w:pPr>
    </w:p>
    <w:p w:rsidR="00B94772" w:rsidRPr="00B94772" w:rsidRDefault="00DB1AE6" w:rsidP="00B94772">
      <w:pPr>
        <w:widowControl w:val="0"/>
        <w:autoSpaceDE w:val="0"/>
        <w:autoSpaceDN w:val="0"/>
        <w:adjustRightInd w:val="0"/>
        <w:spacing w:line="360" w:lineRule="auto"/>
        <w:ind w:right="-1" w:firstLine="708"/>
        <w:jc w:val="both"/>
        <w:rPr>
          <w:lang w:val="es-ES" w:eastAsia="es-AR"/>
        </w:rPr>
      </w:pPr>
      <w:r w:rsidRPr="00B94772">
        <w:rPr>
          <w:lang w:val="es-ES" w:eastAsia="es-AR"/>
        </w:rPr>
        <w:t xml:space="preserve">Incluimos registros de las circunstancias de los reingresos. Si lo hizo acompañada y por qué se la reingresaba. </w:t>
      </w:r>
      <w:r w:rsidR="00B94772" w:rsidRPr="00B94772">
        <w:rPr>
          <w:lang w:val="es-ES" w:eastAsia="es-AR"/>
        </w:rPr>
        <w:t>En algunas HC simplemente se consignaba “reingresa”.</w:t>
      </w:r>
    </w:p>
    <w:p w:rsidR="00FD3E41" w:rsidRPr="00F06DAF" w:rsidRDefault="001B56EF" w:rsidP="000D574E">
      <w:pPr>
        <w:widowControl w:val="0"/>
        <w:autoSpaceDE w:val="0"/>
        <w:autoSpaceDN w:val="0"/>
        <w:adjustRightInd w:val="0"/>
        <w:spacing w:line="360" w:lineRule="auto"/>
        <w:ind w:firstLine="709"/>
        <w:jc w:val="both"/>
        <w:rPr>
          <w:lang w:val="es-ES" w:eastAsia="es-AR"/>
        </w:rPr>
      </w:pPr>
      <w:r>
        <w:rPr>
          <w:bCs/>
          <w:color w:val="000000"/>
        </w:rPr>
        <w:t xml:space="preserve">En cuanto a quiénes </w:t>
      </w:r>
      <w:r w:rsidR="00B94772">
        <w:rPr>
          <w:bCs/>
          <w:color w:val="000000"/>
        </w:rPr>
        <w:t>acompañaban fueron</w:t>
      </w:r>
      <w:r w:rsidR="00A10C45">
        <w:rPr>
          <w:bCs/>
          <w:color w:val="000000"/>
        </w:rPr>
        <w:t>:</w:t>
      </w:r>
      <w:r w:rsidR="006D2A63">
        <w:rPr>
          <w:bCs/>
          <w:color w:val="000000"/>
        </w:rPr>
        <w:t xml:space="preserve"> </w:t>
      </w:r>
      <w:r w:rsidR="00B94772">
        <w:rPr>
          <w:bCs/>
          <w:color w:val="000000"/>
        </w:rPr>
        <w:t xml:space="preserve">la </w:t>
      </w:r>
      <w:r w:rsidR="00A10C45">
        <w:rPr>
          <w:bCs/>
          <w:color w:val="000000"/>
        </w:rPr>
        <w:t>policía, un familiar</w:t>
      </w:r>
      <w:r w:rsidR="00B94772">
        <w:rPr>
          <w:bCs/>
          <w:color w:val="000000"/>
        </w:rPr>
        <w:t>; y</w:t>
      </w:r>
      <w:r w:rsidR="00A10C45">
        <w:rPr>
          <w:bCs/>
          <w:color w:val="000000"/>
        </w:rPr>
        <w:t xml:space="preserve"> en relación a las causas se menciona “agresividad”, </w:t>
      </w:r>
      <w:r w:rsidR="006D2A63">
        <w:rPr>
          <w:bCs/>
          <w:color w:val="000000"/>
        </w:rPr>
        <w:t xml:space="preserve">“no se adaptó”, </w:t>
      </w:r>
      <w:r w:rsidR="00A10C45">
        <w:rPr>
          <w:bCs/>
          <w:color w:val="000000"/>
        </w:rPr>
        <w:t xml:space="preserve">“trastornos de la conducta”, </w:t>
      </w:r>
      <w:r w:rsidR="006D2A63">
        <w:rPr>
          <w:bCs/>
          <w:color w:val="000000"/>
        </w:rPr>
        <w:t>“</w:t>
      </w:r>
      <w:r w:rsidR="00A10C45">
        <w:rPr>
          <w:bCs/>
          <w:color w:val="000000"/>
        </w:rPr>
        <w:t>coprolalia</w:t>
      </w:r>
      <w:r w:rsidR="006D2A63">
        <w:rPr>
          <w:bCs/>
          <w:color w:val="000000"/>
        </w:rPr>
        <w:t>”, “</w:t>
      </w:r>
      <w:r w:rsidR="006D2A63">
        <w:rPr>
          <w:lang w:val="es-ES" w:eastAsia="es-AR"/>
        </w:rPr>
        <w:t>dejó de ocuparse de sus quehaceres domésticos” (Marité) o directamente “nunca se ocupó de nada.</w:t>
      </w:r>
      <w:r w:rsidR="006D2A63">
        <w:rPr>
          <w:bCs/>
          <w:color w:val="000000"/>
        </w:rPr>
        <w:t>” (Felisa)</w:t>
      </w:r>
      <w:r w:rsidR="00A10C45">
        <w:rPr>
          <w:bCs/>
          <w:color w:val="000000"/>
        </w:rPr>
        <w:t>.</w:t>
      </w:r>
      <w:r w:rsidR="00872502">
        <w:rPr>
          <w:bCs/>
          <w:color w:val="000000"/>
        </w:rPr>
        <w:t xml:space="preserve"> </w:t>
      </w:r>
      <w:r w:rsidR="00A10C45">
        <w:rPr>
          <w:bCs/>
          <w:color w:val="000000"/>
        </w:rPr>
        <w:t xml:space="preserve">En otros casos el reingreso </w:t>
      </w:r>
      <w:r w:rsidR="00B94772">
        <w:rPr>
          <w:bCs/>
          <w:color w:val="000000"/>
        </w:rPr>
        <w:t>fue</w:t>
      </w:r>
      <w:r w:rsidR="00A10C45">
        <w:rPr>
          <w:bCs/>
          <w:color w:val="000000"/>
        </w:rPr>
        <w:t xml:space="preserve"> posterior a una fuga y se asoci</w:t>
      </w:r>
      <w:r w:rsidR="00B94772">
        <w:rPr>
          <w:bCs/>
          <w:color w:val="000000"/>
        </w:rPr>
        <w:t>ó</w:t>
      </w:r>
      <w:r w:rsidR="00A10C45">
        <w:rPr>
          <w:bCs/>
          <w:color w:val="000000"/>
        </w:rPr>
        <w:t xml:space="preserve"> frecuentemente a intervenci</w:t>
      </w:r>
      <w:r w:rsidR="00B94772">
        <w:rPr>
          <w:bCs/>
          <w:color w:val="000000"/>
        </w:rPr>
        <w:t>ones d</w:t>
      </w:r>
      <w:r w:rsidR="00A10C45">
        <w:rPr>
          <w:bCs/>
          <w:color w:val="000000"/>
        </w:rPr>
        <w:t>e la policía</w:t>
      </w:r>
      <w:r w:rsidR="00FD3E41">
        <w:rPr>
          <w:bCs/>
          <w:color w:val="000000"/>
        </w:rPr>
        <w:t xml:space="preserve"> (Marité)</w:t>
      </w:r>
      <w:r w:rsidR="00A10C45">
        <w:rPr>
          <w:bCs/>
          <w:color w:val="000000"/>
        </w:rPr>
        <w:t xml:space="preserve">. </w:t>
      </w:r>
    </w:p>
    <w:p w:rsidR="00B94772" w:rsidRDefault="00B94772" w:rsidP="000D574E">
      <w:pPr>
        <w:widowControl w:val="0"/>
        <w:autoSpaceDE w:val="0"/>
        <w:autoSpaceDN w:val="0"/>
        <w:adjustRightInd w:val="0"/>
        <w:ind w:left="1134" w:right="1134"/>
        <w:jc w:val="both"/>
        <w:rPr>
          <w:bCs/>
          <w:color w:val="000000"/>
        </w:rPr>
      </w:pPr>
    </w:p>
    <w:p w:rsidR="001B56EF" w:rsidRPr="00EC7231" w:rsidRDefault="001B56EF" w:rsidP="000D574E">
      <w:pPr>
        <w:widowControl w:val="0"/>
        <w:autoSpaceDE w:val="0"/>
        <w:autoSpaceDN w:val="0"/>
        <w:adjustRightInd w:val="0"/>
        <w:ind w:left="1134" w:right="1134"/>
        <w:jc w:val="both"/>
        <w:rPr>
          <w:bCs/>
          <w:color w:val="000000"/>
        </w:rPr>
      </w:pPr>
      <w:r w:rsidRPr="00EC7231">
        <w:rPr>
          <w:bCs/>
          <w:color w:val="000000"/>
        </w:rPr>
        <w:t>Reingresa: traída por el esposo quien refiere que la enferma en ningún momento se adaptó al ambiente familiar, antes bien en todo momento y a lo largo de su egreso mostró trastornos acentuados de la conducta y el carácter. Agresividad, coprolalia, insomnio todo lo cual obliga</w:t>
      </w:r>
      <w:r w:rsidR="00EF506C">
        <w:rPr>
          <w:bCs/>
          <w:color w:val="000000"/>
        </w:rPr>
        <w:t xml:space="preserve"> a </w:t>
      </w:r>
      <w:proofErr w:type="spellStart"/>
      <w:r w:rsidR="00EF506C">
        <w:rPr>
          <w:bCs/>
          <w:color w:val="000000"/>
        </w:rPr>
        <w:t>reinternarla</w:t>
      </w:r>
      <w:proofErr w:type="spellEnd"/>
      <w:r w:rsidR="00EF506C" w:rsidRPr="00EF506C">
        <w:rPr>
          <w:lang w:eastAsia="es-ES"/>
        </w:rPr>
        <w:t xml:space="preserve"> </w:t>
      </w:r>
      <w:r w:rsidR="0004406C">
        <w:rPr>
          <w:lang w:eastAsia="es-ES"/>
        </w:rPr>
        <w:t>(Marité).</w:t>
      </w:r>
    </w:p>
    <w:p w:rsidR="001B56EF" w:rsidRPr="00EC7231" w:rsidRDefault="001B56EF" w:rsidP="000D574E">
      <w:pPr>
        <w:widowControl w:val="0"/>
        <w:autoSpaceDE w:val="0"/>
        <w:autoSpaceDN w:val="0"/>
        <w:adjustRightInd w:val="0"/>
        <w:ind w:left="1134" w:right="1134" w:firstLine="709"/>
        <w:jc w:val="both"/>
        <w:rPr>
          <w:bCs/>
          <w:color w:val="000000"/>
        </w:rPr>
      </w:pPr>
    </w:p>
    <w:p w:rsidR="00872502" w:rsidRDefault="001B56EF" w:rsidP="00C109C2">
      <w:pPr>
        <w:widowControl w:val="0"/>
        <w:autoSpaceDE w:val="0"/>
        <w:autoSpaceDN w:val="0"/>
        <w:adjustRightInd w:val="0"/>
        <w:ind w:left="1134" w:right="1134"/>
        <w:jc w:val="both"/>
        <w:rPr>
          <w:bCs/>
          <w:color w:val="000000"/>
        </w:rPr>
      </w:pPr>
      <w:r w:rsidRPr="00EC7231">
        <w:rPr>
          <w:bCs/>
          <w:color w:val="000000"/>
        </w:rPr>
        <w:t xml:space="preserve">9-2-52 reingresa no se observó en ella ningún cambio. Crisis de excitación repetidas. En varias oportunidades intervino la policía. No tuvo ataques hasta hace pocos días. Abandona el hogar el 17 de </w:t>
      </w:r>
      <w:r w:rsidR="00F92E36" w:rsidRPr="00F92E36">
        <w:rPr>
          <w:bCs/>
          <w:color w:val="000000"/>
        </w:rPr>
        <w:t>enero</w:t>
      </w:r>
      <w:r w:rsidRPr="00EC7231">
        <w:rPr>
          <w:bCs/>
          <w:color w:val="000000"/>
        </w:rPr>
        <w:t xml:space="preserve"> y fue localizada en San Nicolás viviendo con un anciano; se llevó con ella a su hijo.  Ataque: miércoles y jueves  Ingresa bajo el efecto de sedantes</w:t>
      </w:r>
      <w:r w:rsidR="00FD3E41">
        <w:rPr>
          <w:bCs/>
          <w:color w:val="000000"/>
        </w:rPr>
        <w:t>.</w:t>
      </w:r>
      <w:r w:rsidR="00EF506C">
        <w:rPr>
          <w:bCs/>
          <w:color w:val="000000"/>
        </w:rPr>
        <w:t xml:space="preserve"> </w:t>
      </w:r>
      <w:r w:rsidR="0004406C">
        <w:rPr>
          <w:bCs/>
          <w:color w:val="000000"/>
        </w:rPr>
        <w:t>(Marité)</w:t>
      </w:r>
    </w:p>
    <w:p w:rsidR="00B94772" w:rsidRDefault="00B94772" w:rsidP="00B94772">
      <w:pPr>
        <w:widowControl w:val="0"/>
        <w:autoSpaceDE w:val="0"/>
        <w:autoSpaceDN w:val="0"/>
        <w:adjustRightInd w:val="0"/>
        <w:ind w:right="1134"/>
        <w:jc w:val="both"/>
      </w:pPr>
    </w:p>
    <w:p w:rsidR="00C109C2" w:rsidRDefault="00A62E33" w:rsidP="003D2BF7">
      <w:pPr>
        <w:pStyle w:val="Ttulo6"/>
      </w:pPr>
      <w:bookmarkStart w:id="583" w:name="_Toc455295237"/>
      <w:bookmarkStart w:id="584" w:name="_Toc461109307"/>
      <w:bookmarkStart w:id="585" w:name="_Toc455295235"/>
      <w:r>
        <w:t>10.6.2.</w:t>
      </w:r>
      <w:r w:rsidR="00852640">
        <w:t>1.</w:t>
      </w:r>
      <w:r>
        <w:t xml:space="preserve">7 </w:t>
      </w:r>
      <w:r w:rsidR="00C109C2" w:rsidRPr="00B15007">
        <w:t>Signos síntomas</w:t>
      </w:r>
      <w:r w:rsidR="00C109C2">
        <w:t>, diagnósticos</w:t>
      </w:r>
      <w:r w:rsidR="00C109C2" w:rsidRPr="00B15007">
        <w:t xml:space="preserve"> y tratamientos</w:t>
      </w:r>
      <w:r w:rsidR="00C109C2">
        <w:t xml:space="preserve"> en salud mental</w:t>
      </w:r>
      <w:bookmarkEnd w:id="583"/>
      <w:bookmarkEnd w:id="584"/>
    </w:p>
    <w:p w:rsidR="00B94772" w:rsidRDefault="00B94772" w:rsidP="00C109C2">
      <w:pPr>
        <w:widowControl w:val="0"/>
        <w:autoSpaceDE w:val="0"/>
        <w:autoSpaceDN w:val="0"/>
        <w:adjustRightInd w:val="0"/>
        <w:spacing w:line="360" w:lineRule="auto"/>
        <w:ind w:firstLine="709"/>
        <w:jc w:val="both"/>
        <w:rPr>
          <w:bCs/>
          <w:color w:val="000000"/>
        </w:rPr>
      </w:pPr>
    </w:p>
    <w:p w:rsidR="00C109C2" w:rsidRPr="00B15007" w:rsidRDefault="00B94772" w:rsidP="00C109C2">
      <w:pPr>
        <w:widowControl w:val="0"/>
        <w:autoSpaceDE w:val="0"/>
        <w:autoSpaceDN w:val="0"/>
        <w:adjustRightInd w:val="0"/>
        <w:spacing w:line="360" w:lineRule="auto"/>
        <w:ind w:firstLine="709"/>
        <w:jc w:val="both"/>
        <w:rPr>
          <w:b/>
          <w:bCs/>
          <w:color w:val="000000"/>
        </w:rPr>
      </w:pPr>
      <w:r>
        <w:rPr>
          <w:bCs/>
          <w:color w:val="000000"/>
        </w:rPr>
        <w:t>Incluimos los siguientes ítems.</w:t>
      </w:r>
    </w:p>
    <w:p w:rsidR="00C109C2" w:rsidRPr="008F4A78" w:rsidRDefault="00C109C2" w:rsidP="003D2BF7">
      <w:pPr>
        <w:pStyle w:val="Ttulo7"/>
      </w:pPr>
      <w:r w:rsidRPr="00C109C2">
        <w:t>Diagnósticos</w:t>
      </w:r>
    </w:p>
    <w:p w:rsidR="00C109C2" w:rsidRPr="00887E29" w:rsidRDefault="00C109C2" w:rsidP="00C109C2">
      <w:pPr>
        <w:widowControl w:val="0"/>
        <w:autoSpaceDE w:val="0"/>
        <w:autoSpaceDN w:val="0"/>
        <w:adjustRightInd w:val="0"/>
        <w:spacing w:line="360" w:lineRule="auto"/>
        <w:ind w:firstLine="708"/>
        <w:jc w:val="both"/>
        <w:rPr>
          <w:bCs/>
          <w:color w:val="000000"/>
        </w:rPr>
      </w:pPr>
      <w:r w:rsidRPr="00887E29">
        <w:rPr>
          <w:bCs/>
          <w:color w:val="000000"/>
        </w:rPr>
        <w:t xml:space="preserve">En las </w:t>
      </w:r>
      <w:r w:rsidR="003B5439">
        <w:rPr>
          <w:bCs/>
          <w:color w:val="000000"/>
        </w:rPr>
        <w:t>ocho HC</w:t>
      </w:r>
      <w:r w:rsidRPr="00887E29">
        <w:rPr>
          <w:bCs/>
          <w:color w:val="000000"/>
        </w:rPr>
        <w:t xml:space="preserve"> analizadas encontramos 30 diagnósticos. </w:t>
      </w:r>
      <w:r>
        <w:rPr>
          <w:bCs/>
          <w:color w:val="000000"/>
        </w:rPr>
        <w:t xml:space="preserve">Los diagnósticos se concentran en dos momentos: ingreso y ante respuestas a pedidos de informes judiciales, registro de incapaces, INSM o cartas de familiares. Hay superposición de diagnósticos sin fechar. </w:t>
      </w:r>
    </w:p>
    <w:p w:rsidR="00C109C2" w:rsidRPr="00C91FFF" w:rsidRDefault="00C109C2" w:rsidP="00C109C2">
      <w:pPr>
        <w:autoSpaceDE w:val="0"/>
        <w:autoSpaceDN w:val="0"/>
        <w:adjustRightInd w:val="0"/>
        <w:spacing w:line="360" w:lineRule="auto"/>
        <w:ind w:firstLine="708"/>
        <w:jc w:val="both"/>
        <w:rPr>
          <w:lang w:eastAsia="es-AR"/>
        </w:rPr>
      </w:pPr>
      <w:r w:rsidRPr="00C91FFF">
        <w:rPr>
          <w:lang w:val="es-ES" w:eastAsia="es-AR"/>
        </w:rPr>
        <w:t xml:space="preserve">Entre </w:t>
      </w:r>
      <w:r w:rsidR="00B94772">
        <w:rPr>
          <w:lang w:val="es-ES" w:eastAsia="es-AR"/>
        </w:rPr>
        <w:t xml:space="preserve">los diagnósticos hallados </w:t>
      </w:r>
      <w:r w:rsidRPr="00C91FFF">
        <w:rPr>
          <w:lang w:val="es-ES" w:eastAsia="es-AR"/>
        </w:rPr>
        <w:t>podemos mencionar “Psicosis epiléptica. Débil mental (tachado y encima) “308- 1 psicosis epiléptica”, “esquizofrenia”, “Síndrome Catatónico”, “Paranoia” , “</w:t>
      </w:r>
      <w:proofErr w:type="spellStart"/>
      <w:r w:rsidRPr="00C91FFF">
        <w:rPr>
          <w:lang w:val="es-ES" w:eastAsia="es-AR"/>
        </w:rPr>
        <w:t>parafrenia</w:t>
      </w:r>
      <w:proofErr w:type="spellEnd"/>
      <w:r w:rsidRPr="00C91FFF">
        <w:rPr>
          <w:lang w:val="es-ES" w:eastAsia="es-AR"/>
        </w:rPr>
        <w:t xml:space="preserve">”, “psicosis senil”, “manía aguda”, “evoluciona a una demencia precoz”, “estado  demencial”, “demencia”, “tipo </w:t>
      </w:r>
      <w:proofErr w:type="spellStart"/>
      <w:r w:rsidRPr="00C91FFF">
        <w:rPr>
          <w:lang w:val="es-ES" w:eastAsia="es-AR"/>
        </w:rPr>
        <w:t>hebefrénico</w:t>
      </w:r>
      <w:proofErr w:type="spellEnd"/>
      <w:r w:rsidRPr="00C91FFF">
        <w:rPr>
          <w:lang w:val="es-ES" w:eastAsia="es-AR"/>
        </w:rPr>
        <w:t>”, “confusión mental”, “maníaco depresiva”, “faz depresiva de su psicosis circular”, “Delirio alucinatorio crónico”</w:t>
      </w:r>
      <w:r>
        <w:rPr>
          <w:lang w:val="es-ES" w:eastAsia="es-AR"/>
        </w:rPr>
        <w:t>.</w:t>
      </w:r>
      <w:r w:rsidRPr="00C91FFF">
        <w:rPr>
          <w:lang w:eastAsia="es-AR"/>
        </w:rPr>
        <w:t xml:space="preserve"> </w:t>
      </w:r>
    </w:p>
    <w:p w:rsidR="00C109C2" w:rsidRPr="000E41D0" w:rsidRDefault="00C109C2" w:rsidP="003D2BF7">
      <w:pPr>
        <w:pStyle w:val="Ttulo7"/>
      </w:pPr>
      <w:r w:rsidRPr="000E41D0">
        <w:t>Síntomas/signos</w:t>
      </w:r>
    </w:p>
    <w:p w:rsidR="00C109C2" w:rsidRPr="00BB5480" w:rsidRDefault="00C109C2" w:rsidP="003356BC">
      <w:pPr>
        <w:autoSpaceDE w:val="0"/>
        <w:autoSpaceDN w:val="0"/>
        <w:adjustRightInd w:val="0"/>
        <w:spacing w:line="360" w:lineRule="auto"/>
        <w:ind w:firstLine="708"/>
        <w:jc w:val="both"/>
        <w:rPr>
          <w:lang w:eastAsia="es-AR"/>
        </w:rPr>
      </w:pPr>
      <w:r w:rsidRPr="00BB5480">
        <w:rPr>
          <w:lang w:val="es-ES" w:eastAsia="es-AR"/>
        </w:rPr>
        <w:t xml:space="preserve">Hallamos </w:t>
      </w:r>
      <w:r w:rsidR="00B94772">
        <w:rPr>
          <w:lang w:val="es-ES" w:eastAsia="es-AR"/>
        </w:rPr>
        <w:t xml:space="preserve">variados </w:t>
      </w:r>
      <w:r w:rsidRPr="00BB5480">
        <w:rPr>
          <w:lang w:val="es-ES" w:eastAsia="es-AR"/>
        </w:rPr>
        <w:t xml:space="preserve"> registros</w:t>
      </w:r>
      <w:r w:rsidR="00B94772">
        <w:rPr>
          <w:lang w:val="es-ES" w:eastAsia="es-AR"/>
        </w:rPr>
        <w:t>, entre ellos</w:t>
      </w:r>
      <w:r>
        <w:rPr>
          <w:lang w:val="es-ES" w:eastAsia="es-AR"/>
        </w:rPr>
        <w:t xml:space="preserve">: </w:t>
      </w:r>
      <w:r w:rsidR="003356BC">
        <w:rPr>
          <w:lang w:val="es-ES" w:eastAsia="es-AR"/>
        </w:rPr>
        <w:t>“</w:t>
      </w:r>
      <w:r w:rsidRPr="00BB5480">
        <w:rPr>
          <w:lang w:val="es-ES" w:eastAsia="es-AR"/>
        </w:rPr>
        <w:t>Ataques epilépticos</w:t>
      </w:r>
      <w:r w:rsidR="003356BC">
        <w:rPr>
          <w:lang w:val="es-ES" w:eastAsia="es-AR"/>
        </w:rPr>
        <w:t>”</w:t>
      </w:r>
      <w:r w:rsidRPr="00BB5480">
        <w:rPr>
          <w:lang w:val="es-ES" w:eastAsia="es-AR"/>
        </w:rPr>
        <w:t xml:space="preserve">, </w:t>
      </w:r>
      <w:r w:rsidR="003356BC">
        <w:rPr>
          <w:lang w:val="es-ES" w:eastAsia="es-AR"/>
        </w:rPr>
        <w:t>“i</w:t>
      </w:r>
      <w:r w:rsidRPr="00BB5480">
        <w:rPr>
          <w:lang w:val="es-ES" w:eastAsia="es-AR"/>
        </w:rPr>
        <w:t>deas persecutorias</w:t>
      </w:r>
      <w:r w:rsidR="003356BC">
        <w:rPr>
          <w:lang w:val="es-ES" w:eastAsia="es-AR"/>
        </w:rPr>
        <w:t>”</w:t>
      </w:r>
      <w:r w:rsidRPr="00BB5480">
        <w:rPr>
          <w:lang w:val="es-ES" w:eastAsia="es-AR"/>
        </w:rPr>
        <w:t xml:space="preserve">, </w:t>
      </w:r>
      <w:r w:rsidR="003356BC">
        <w:rPr>
          <w:lang w:val="es-ES" w:eastAsia="es-AR"/>
        </w:rPr>
        <w:t>“</w:t>
      </w:r>
      <w:r w:rsidRPr="00BB5480">
        <w:rPr>
          <w:lang w:val="es-ES" w:eastAsia="es-AR"/>
        </w:rPr>
        <w:t>de perjuicio</w:t>
      </w:r>
      <w:r w:rsidR="003356BC">
        <w:rPr>
          <w:lang w:val="es-ES" w:eastAsia="es-AR"/>
        </w:rPr>
        <w:t>”</w:t>
      </w:r>
      <w:r w:rsidRPr="00BB5480">
        <w:rPr>
          <w:lang w:val="es-ES" w:eastAsia="es-AR"/>
        </w:rPr>
        <w:t xml:space="preserve">, </w:t>
      </w:r>
      <w:r w:rsidR="003356BC">
        <w:rPr>
          <w:lang w:val="es-ES" w:eastAsia="es-AR"/>
        </w:rPr>
        <w:t>“a</w:t>
      </w:r>
      <w:r w:rsidRPr="00BB5480">
        <w:rPr>
          <w:lang w:val="es-ES" w:eastAsia="es-AR"/>
        </w:rPr>
        <w:t>gresividad</w:t>
      </w:r>
      <w:r w:rsidR="003356BC">
        <w:rPr>
          <w:lang w:val="es-ES" w:eastAsia="es-AR"/>
        </w:rPr>
        <w:t>”</w:t>
      </w:r>
      <w:r w:rsidRPr="00BB5480">
        <w:rPr>
          <w:lang w:val="es-ES" w:eastAsia="es-AR"/>
        </w:rPr>
        <w:t xml:space="preserve">, </w:t>
      </w:r>
      <w:r w:rsidR="003356BC">
        <w:rPr>
          <w:lang w:val="es-ES" w:eastAsia="es-AR"/>
        </w:rPr>
        <w:t>“c</w:t>
      </w:r>
      <w:r w:rsidRPr="00BB5480">
        <w:rPr>
          <w:lang w:val="es-ES" w:eastAsia="es-AR"/>
        </w:rPr>
        <w:t>risis de excitación psicomotriz</w:t>
      </w:r>
      <w:r w:rsidR="003356BC">
        <w:rPr>
          <w:lang w:val="es-ES" w:eastAsia="es-AR"/>
        </w:rPr>
        <w:t>”</w:t>
      </w:r>
      <w:r>
        <w:rPr>
          <w:lang w:val="es-ES" w:eastAsia="es-AR"/>
        </w:rPr>
        <w:t xml:space="preserve">, </w:t>
      </w:r>
      <w:r w:rsidR="003356BC">
        <w:rPr>
          <w:lang w:val="es-ES" w:eastAsia="es-AR"/>
        </w:rPr>
        <w:t>“d</w:t>
      </w:r>
      <w:r w:rsidRPr="00BB5480">
        <w:rPr>
          <w:lang w:val="es-ES" w:eastAsia="es-AR"/>
        </w:rPr>
        <w:t>estructora</w:t>
      </w:r>
      <w:r w:rsidR="003356BC">
        <w:rPr>
          <w:lang w:val="es-ES" w:eastAsia="es-AR"/>
        </w:rPr>
        <w:t>”</w:t>
      </w:r>
      <w:r>
        <w:rPr>
          <w:lang w:val="es-ES" w:eastAsia="es-AR"/>
        </w:rPr>
        <w:t xml:space="preserve">, </w:t>
      </w:r>
      <w:r w:rsidR="003356BC">
        <w:rPr>
          <w:lang w:val="es-ES" w:eastAsia="es-AR"/>
        </w:rPr>
        <w:t>“c</w:t>
      </w:r>
      <w:r w:rsidRPr="00BB5480">
        <w:rPr>
          <w:lang w:val="es-ES" w:eastAsia="es-AR"/>
        </w:rPr>
        <w:t>oprolalia</w:t>
      </w:r>
      <w:r w:rsidR="003356BC">
        <w:rPr>
          <w:lang w:val="es-ES" w:eastAsia="es-AR"/>
        </w:rPr>
        <w:t>”</w:t>
      </w:r>
      <w:r>
        <w:rPr>
          <w:lang w:val="es-ES" w:eastAsia="es-AR"/>
        </w:rPr>
        <w:t xml:space="preserve">, </w:t>
      </w:r>
      <w:r w:rsidR="003356BC">
        <w:rPr>
          <w:lang w:val="es-ES" w:eastAsia="es-AR"/>
        </w:rPr>
        <w:t>“l</w:t>
      </w:r>
      <w:r w:rsidRPr="00BB5480">
        <w:rPr>
          <w:lang w:val="es-ES" w:eastAsia="es-AR"/>
        </w:rPr>
        <w:t>ogorrea</w:t>
      </w:r>
      <w:r w:rsidR="003356BC">
        <w:rPr>
          <w:lang w:val="es-ES" w:eastAsia="es-AR"/>
        </w:rPr>
        <w:t>”</w:t>
      </w:r>
      <w:r>
        <w:rPr>
          <w:lang w:val="es-ES" w:eastAsia="es-AR"/>
        </w:rPr>
        <w:t xml:space="preserve">, </w:t>
      </w:r>
      <w:r w:rsidR="003356BC">
        <w:rPr>
          <w:lang w:val="es-ES" w:eastAsia="es-AR"/>
        </w:rPr>
        <w:t>“</w:t>
      </w:r>
      <w:proofErr w:type="spellStart"/>
      <w:r w:rsidR="003356BC">
        <w:rPr>
          <w:lang w:val="es-ES" w:eastAsia="es-AR"/>
        </w:rPr>
        <w:t>h</w:t>
      </w:r>
      <w:r w:rsidRPr="00BB5480">
        <w:rPr>
          <w:lang w:val="es-ES" w:eastAsia="es-AR"/>
        </w:rPr>
        <w:t>ipoafectividad</w:t>
      </w:r>
      <w:proofErr w:type="spellEnd"/>
      <w:r w:rsidR="003356BC">
        <w:rPr>
          <w:lang w:val="es-ES" w:eastAsia="es-AR"/>
        </w:rPr>
        <w:t>”</w:t>
      </w:r>
      <w:r>
        <w:rPr>
          <w:lang w:val="es-ES" w:eastAsia="es-AR"/>
        </w:rPr>
        <w:t xml:space="preserve">, </w:t>
      </w:r>
      <w:r w:rsidR="003356BC">
        <w:rPr>
          <w:lang w:val="es-ES" w:eastAsia="es-AR"/>
        </w:rPr>
        <w:t>“n</w:t>
      </w:r>
      <w:r w:rsidRPr="00BB5480">
        <w:rPr>
          <w:lang w:val="es-ES" w:eastAsia="es-AR"/>
        </w:rPr>
        <w:t>o se ocupa de los quehaceres domésticos</w:t>
      </w:r>
      <w:r w:rsidR="003356BC">
        <w:rPr>
          <w:lang w:val="es-ES" w:eastAsia="es-AR"/>
        </w:rPr>
        <w:t>”</w:t>
      </w:r>
      <w:r>
        <w:rPr>
          <w:lang w:val="es-ES" w:eastAsia="es-AR"/>
        </w:rPr>
        <w:t xml:space="preserve">, </w:t>
      </w:r>
      <w:r w:rsidR="003356BC">
        <w:rPr>
          <w:lang w:val="es-ES" w:eastAsia="es-AR"/>
        </w:rPr>
        <w:t>“i</w:t>
      </w:r>
      <w:r w:rsidRPr="00BB5480">
        <w:rPr>
          <w:lang w:val="es-ES" w:eastAsia="es-AR"/>
        </w:rPr>
        <w:t>nsomnio</w:t>
      </w:r>
      <w:r w:rsidR="003356BC">
        <w:rPr>
          <w:lang w:val="es-ES" w:eastAsia="es-AR"/>
        </w:rPr>
        <w:t>”</w:t>
      </w:r>
      <w:r>
        <w:rPr>
          <w:lang w:val="es-ES" w:eastAsia="es-AR"/>
        </w:rPr>
        <w:t xml:space="preserve">, </w:t>
      </w:r>
      <w:r w:rsidR="003356BC">
        <w:rPr>
          <w:lang w:val="es-ES" w:eastAsia="es-AR"/>
        </w:rPr>
        <w:t>“d</w:t>
      </w:r>
      <w:r w:rsidRPr="00BB5480">
        <w:rPr>
          <w:lang w:val="es-ES" w:eastAsia="es-AR"/>
        </w:rPr>
        <w:t>escuidada/ desaseada</w:t>
      </w:r>
      <w:r w:rsidR="003356BC">
        <w:rPr>
          <w:lang w:val="es-ES" w:eastAsia="es-AR"/>
        </w:rPr>
        <w:t>”</w:t>
      </w:r>
      <w:r>
        <w:rPr>
          <w:lang w:val="es-ES" w:eastAsia="es-AR"/>
        </w:rPr>
        <w:t xml:space="preserve">, </w:t>
      </w:r>
      <w:r w:rsidR="003356BC">
        <w:rPr>
          <w:lang w:val="es-ES" w:eastAsia="es-AR"/>
        </w:rPr>
        <w:t>“e</w:t>
      </w:r>
      <w:proofErr w:type="spellStart"/>
      <w:r w:rsidRPr="00BB5480">
        <w:rPr>
          <w:lang w:eastAsia="es-AR"/>
        </w:rPr>
        <w:t>rótica</w:t>
      </w:r>
      <w:proofErr w:type="spellEnd"/>
      <w:r w:rsidR="003356BC">
        <w:rPr>
          <w:lang w:eastAsia="es-AR"/>
        </w:rPr>
        <w:t>”</w:t>
      </w:r>
      <w:r>
        <w:rPr>
          <w:lang w:eastAsia="es-AR"/>
        </w:rPr>
        <w:t xml:space="preserve">, </w:t>
      </w:r>
      <w:r w:rsidR="003356BC">
        <w:rPr>
          <w:lang w:eastAsia="es-AR"/>
        </w:rPr>
        <w:t>“a</w:t>
      </w:r>
      <w:r w:rsidRPr="00BB5480">
        <w:rPr>
          <w:lang w:eastAsia="es-AR"/>
        </w:rPr>
        <w:t>bandono de hogar</w:t>
      </w:r>
      <w:r w:rsidR="003356BC">
        <w:rPr>
          <w:lang w:eastAsia="es-AR"/>
        </w:rPr>
        <w:t>”, “a</w:t>
      </w:r>
      <w:r w:rsidRPr="00BB5480">
        <w:rPr>
          <w:lang w:eastAsia="es-AR"/>
        </w:rPr>
        <w:t>lucinaciones</w:t>
      </w:r>
      <w:r w:rsidR="003356BC">
        <w:rPr>
          <w:lang w:eastAsia="es-AR"/>
        </w:rPr>
        <w:t>”</w:t>
      </w:r>
      <w:r>
        <w:rPr>
          <w:lang w:eastAsia="es-AR"/>
        </w:rPr>
        <w:t xml:space="preserve">, </w:t>
      </w:r>
      <w:r w:rsidR="003356BC">
        <w:rPr>
          <w:lang w:eastAsia="es-AR"/>
        </w:rPr>
        <w:t>“p</w:t>
      </w:r>
      <w:r w:rsidRPr="00BB5480">
        <w:rPr>
          <w:lang w:eastAsia="es-AR"/>
        </w:rPr>
        <w:t>ueril</w:t>
      </w:r>
      <w:r w:rsidR="003356BC">
        <w:rPr>
          <w:lang w:eastAsia="es-AR"/>
        </w:rPr>
        <w:t>”</w:t>
      </w:r>
      <w:r>
        <w:rPr>
          <w:lang w:eastAsia="es-AR"/>
        </w:rPr>
        <w:t xml:space="preserve">, </w:t>
      </w:r>
      <w:r w:rsidR="003356BC">
        <w:rPr>
          <w:lang w:eastAsia="es-AR"/>
        </w:rPr>
        <w:t>“a</w:t>
      </w:r>
      <w:r w:rsidRPr="00BB5480">
        <w:rPr>
          <w:lang w:eastAsia="es-AR"/>
        </w:rPr>
        <w:t>búlica</w:t>
      </w:r>
      <w:r w:rsidR="003356BC">
        <w:rPr>
          <w:lang w:eastAsia="es-AR"/>
        </w:rPr>
        <w:t>”</w:t>
      </w:r>
      <w:r w:rsidRPr="00BB5480">
        <w:rPr>
          <w:lang w:eastAsia="es-AR"/>
        </w:rPr>
        <w:t xml:space="preserve">, </w:t>
      </w:r>
      <w:r w:rsidR="003356BC">
        <w:rPr>
          <w:lang w:eastAsia="es-AR"/>
        </w:rPr>
        <w:t>“</w:t>
      </w:r>
      <w:r w:rsidRPr="00BB5480">
        <w:rPr>
          <w:lang w:eastAsia="es-AR"/>
        </w:rPr>
        <w:t>decaída</w:t>
      </w:r>
      <w:r w:rsidR="003356BC">
        <w:rPr>
          <w:lang w:eastAsia="es-AR"/>
        </w:rPr>
        <w:t>”</w:t>
      </w:r>
      <w:r w:rsidRPr="00BB5480">
        <w:rPr>
          <w:lang w:eastAsia="es-AR"/>
        </w:rPr>
        <w:t xml:space="preserve">, </w:t>
      </w:r>
      <w:r w:rsidR="003356BC">
        <w:rPr>
          <w:lang w:eastAsia="es-AR"/>
        </w:rPr>
        <w:t>“</w:t>
      </w:r>
      <w:r w:rsidRPr="00BB5480">
        <w:rPr>
          <w:lang w:eastAsia="es-AR"/>
        </w:rPr>
        <w:t>deprimida</w:t>
      </w:r>
      <w:r w:rsidR="003356BC">
        <w:rPr>
          <w:lang w:eastAsia="es-AR"/>
        </w:rPr>
        <w:t>”</w:t>
      </w:r>
      <w:r>
        <w:rPr>
          <w:lang w:eastAsia="es-AR"/>
        </w:rPr>
        <w:t xml:space="preserve">, </w:t>
      </w:r>
      <w:r w:rsidR="003356BC">
        <w:rPr>
          <w:lang w:eastAsia="es-AR"/>
        </w:rPr>
        <w:t>“al</w:t>
      </w:r>
      <w:r w:rsidRPr="00BB5480">
        <w:rPr>
          <w:lang w:eastAsia="es-AR"/>
        </w:rPr>
        <w:t>imentación irregular</w:t>
      </w:r>
      <w:r w:rsidR="003356BC">
        <w:rPr>
          <w:lang w:eastAsia="es-AR"/>
        </w:rPr>
        <w:t>”</w:t>
      </w:r>
      <w:r>
        <w:rPr>
          <w:lang w:eastAsia="es-AR"/>
        </w:rPr>
        <w:t xml:space="preserve">, </w:t>
      </w:r>
      <w:r w:rsidR="003356BC">
        <w:rPr>
          <w:lang w:eastAsia="es-AR"/>
        </w:rPr>
        <w:t>“m</w:t>
      </w:r>
      <w:r w:rsidRPr="00BB5480">
        <w:rPr>
          <w:lang w:eastAsia="es-AR"/>
        </w:rPr>
        <w:t>irada fija</w:t>
      </w:r>
      <w:r w:rsidR="003356BC">
        <w:rPr>
          <w:lang w:eastAsia="es-AR"/>
        </w:rPr>
        <w:t>”</w:t>
      </w:r>
      <w:r>
        <w:rPr>
          <w:lang w:eastAsia="es-AR"/>
        </w:rPr>
        <w:t xml:space="preserve">, </w:t>
      </w:r>
      <w:r w:rsidR="003356BC">
        <w:rPr>
          <w:lang w:eastAsia="es-AR"/>
        </w:rPr>
        <w:t>“m</w:t>
      </w:r>
      <w:r w:rsidRPr="00BB5480">
        <w:rPr>
          <w:lang w:eastAsia="es-AR"/>
        </w:rPr>
        <w:t>utismo</w:t>
      </w:r>
      <w:r w:rsidR="003356BC">
        <w:rPr>
          <w:lang w:eastAsia="es-AR"/>
        </w:rPr>
        <w:t>”</w:t>
      </w:r>
      <w:r>
        <w:rPr>
          <w:lang w:eastAsia="es-AR"/>
        </w:rPr>
        <w:t xml:space="preserve">, </w:t>
      </w:r>
      <w:r w:rsidR="003356BC">
        <w:rPr>
          <w:lang w:eastAsia="es-AR"/>
        </w:rPr>
        <w:t>“n</w:t>
      </w:r>
      <w:r w:rsidRPr="00BB5480">
        <w:rPr>
          <w:lang w:eastAsia="es-AR"/>
        </w:rPr>
        <w:t>egativismo</w:t>
      </w:r>
      <w:r w:rsidR="003356BC">
        <w:rPr>
          <w:lang w:eastAsia="es-AR"/>
        </w:rPr>
        <w:t>”</w:t>
      </w:r>
      <w:r>
        <w:rPr>
          <w:lang w:eastAsia="es-AR"/>
        </w:rPr>
        <w:t xml:space="preserve">, </w:t>
      </w:r>
      <w:r w:rsidR="003356BC">
        <w:rPr>
          <w:lang w:eastAsia="es-AR"/>
        </w:rPr>
        <w:t>v</w:t>
      </w:r>
      <w:r w:rsidRPr="00BB5480">
        <w:rPr>
          <w:lang w:eastAsia="es-AR"/>
        </w:rPr>
        <w:t>ida vegetativa</w:t>
      </w:r>
      <w:r w:rsidR="003356BC">
        <w:rPr>
          <w:lang w:eastAsia="es-AR"/>
        </w:rPr>
        <w:t>”</w:t>
      </w:r>
      <w:r>
        <w:rPr>
          <w:lang w:eastAsia="es-AR"/>
        </w:rPr>
        <w:t xml:space="preserve">, </w:t>
      </w:r>
      <w:r w:rsidR="003356BC">
        <w:rPr>
          <w:lang w:eastAsia="es-AR"/>
        </w:rPr>
        <w:t>“g</w:t>
      </w:r>
      <w:r w:rsidRPr="00BB5480">
        <w:rPr>
          <w:lang w:eastAsia="es-AR"/>
        </w:rPr>
        <w:t>atismo</w:t>
      </w:r>
      <w:r w:rsidR="003356BC">
        <w:rPr>
          <w:lang w:eastAsia="es-AR"/>
        </w:rPr>
        <w:t>”</w:t>
      </w:r>
      <w:r>
        <w:rPr>
          <w:lang w:eastAsia="es-AR"/>
        </w:rPr>
        <w:t xml:space="preserve">, </w:t>
      </w:r>
      <w:r w:rsidR="003356BC">
        <w:rPr>
          <w:lang w:eastAsia="es-AR"/>
        </w:rPr>
        <w:t>“i</w:t>
      </w:r>
      <w:r w:rsidRPr="00BB5480">
        <w:rPr>
          <w:lang w:eastAsia="es-AR"/>
        </w:rPr>
        <w:t>nconsciente de su estado mental</w:t>
      </w:r>
      <w:r w:rsidR="003356BC">
        <w:rPr>
          <w:lang w:eastAsia="es-AR"/>
        </w:rPr>
        <w:t>”</w:t>
      </w:r>
      <w:r>
        <w:rPr>
          <w:lang w:eastAsia="es-AR"/>
        </w:rPr>
        <w:t xml:space="preserve">, </w:t>
      </w:r>
      <w:r w:rsidR="003356BC">
        <w:rPr>
          <w:lang w:eastAsia="es-AR"/>
        </w:rPr>
        <w:t>“d</w:t>
      </w:r>
      <w:r w:rsidRPr="00BB5480">
        <w:rPr>
          <w:lang w:eastAsia="es-AR"/>
        </w:rPr>
        <w:t>esorientada</w:t>
      </w:r>
      <w:r w:rsidR="003356BC">
        <w:rPr>
          <w:lang w:eastAsia="es-AR"/>
        </w:rPr>
        <w:t>”</w:t>
      </w:r>
      <w:r>
        <w:rPr>
          <w:lang w:eastAsia="es-AR"/>
        </w:rPr>
        <w:t xml:space="preserve">, </w:t>
      </w:r>
      <w:r w:rsidR="003356BC">
        <w:rPr>
          <w:lang w:eastAsia="es-AR"/>
        </w:rPr>
        <w:t>“n</w:t>
      </w:r>
      <w:r w:rsidRPr="00BB5480">
        <w:rPr>
          <w:lang w:eastAsia="es-AR"/>
        </w:rPr>
        <w:t>o se ocupa en nada</w:t>
      </w:r>
      <w:r w:rsidR="003356BC">
        <w:rPr>
          <w:lang w:eastAsia="es-AR"/>
        </w:rPr>
        <w:t>”</w:t>
      </w:r>
      <w:r>
        <w:rPr>
          <w:lang w:eastAsia="es-AR"/>
        </w:rPr>
        <w:t>.</w:t>
      </w:r>
    </w:p>
    <w:p w:rsidR="00C109C2" w:rsidRDefault="00C109C2" w:rsidP="003D2BF7">
      <w:pPr>
        <w:pStyle w:val="Ttulo7"/>
      </w:pPr>
      <w:r>
        <w:t>Tratamientos</w:t>
      </w:r>
    </w:p>
    <w:p w:rsidR="00B94772" w:rsidRDefault="00C109C2" w:rsidP="00B94772">
      <w:pPr>
        <w:autoSpaceDE w:val="0"/>
        <w:autoSpaceDN w:val="0"/>
        <w:adjustRightInd w:val="0"/>
        <w:spacing w:line="360" w:lineRule="auto"/>
        <w:ind w:firstLine="708"/>
        <w:jc w:val="both"/>
      </w:pPr>
      <w:r>
        <w:rPr>
          <w:bCs/>
          <w:color w:val="000000"/>
        </w:rPr>
        <w:t xml:space="preserve">Esta subcategoría </w:t>
      </w:r>
      <w:r w:rsidRPr="0080280E">
        <w:rPr>
          <w:bCs/>
          <w:color w:val="000000"/>
        </w:rPr>
        <w:t>tiene la particularidad de que sólo incluye lo que se consignó como “tratamiento”</w:t>
      </w:r>
      <w:r w:rsidR="00B94772">
        <w:rPr>
          <w:bCs/>
          <w:color w:val="000000"/>
        </w:rPr>
        <w:t xml:space="preserve"> o aquello que acompañó a un registro de síntoma e intervención sobre el mismo</w:t>
      </w:r>
      <w:r w:rsidRPr="0080280E">
        <w:rPr>
          <w:bCs/>
          <w:color w:val="000000"/>
        </w:rPr>
        <w:t xml:space="preserve">. </w:t>
      </w:r>
      <w:r>
        <w:rPr>
          <w:bCs/>
          <w:color w:val="000000"/>
        </w:rPr>
        <w:t>Ordenamos temporalmente los tratamientos y en los casos en que se aclaraba el porqué del tratamiento lo consignamos. En términos generales  hacia 1920 daban “baños”, hipnóticos para dormir, hacia 1946 hay registros de contención/restraint/en cama, seda</w:t>
      </w:r>
      <w:r w:rsidRPr="00B94772">
        <w:rPr>
          <w:bCs/>
          <w:color w:val="000000"/>
        </w:rPr>
        <w:t>ntes. En los 50 se suma</w:t>
      </w:r>
      <w:r w:rsidR="00B94772">
        <w:rPr>
          <w:bCs/>
          <w:color w:val="000000"/>
        </w:rPr>
        <w:t>ro</w:t>
      </w:r>
      <w:r w:rsidRPr="00B94772">
        <w:rPr>
          <w:bCs/>
          <w:color w:val="000000"/>
        </w:rPr>
        <w:t>n las terapias de choque (Electroshock y Cardiazol), los ant</w:t>
      </w:r>
      <w:r>
        <w:rPr>
          <w:bCs/>
          <w:color w:val="000000"/>
        </w:rPr>
        <w:t xml:space="preserve">iconvulsivantes (Luminal, </w:t>
      </w:r>
      <w:proofErr w:type="spellStart"/>
      <w:r>
        <w:rPr>
          <w:bCs/>
          <w:color w:val="000000"/>
        </w:rPr>
        <w:t>Gardenal</w:t>
      </w:r>
      <w:proofErr w:type="spellEnd"/>
      <w:r>
        <w:rPr>
          <w:bCs/>
          <w:color w:val="000000"/>
        </w:rPr>
        <w:t xml:space="preserve">), hallamos </w:t>
      </w:r>
      <w:r>
        <w:rPr>
          <w:bCs/>
          <w:color w:val="000000"/>
        </w:rPr>
        <w:lastRenderedPageBreak/>
        <w:t>registro de tarea en quinta, lactoterapia</w:t>
      </w:r>
      <w:r w:rsidRPr="00B94772">
        <w:rPr>
          <w:bCs/>
          <w:color w:val="000000"/>
        </w:rPr>
        <w:t xml:space="preserve">. Para fines de los 50 se </w:t>
      </w:r>
      <w:r w:rsidR="00B94772">
        <w:rPr>
          <w:bCs/>
          <w:color w:val="000000"/>
        </w:rPr>
        <w:t xml:space="preserve">agregaron </w:t>
      </w:r>
      <w:r w:rsidRPr="00B94772">
        <w:rPr>
          <w:bCs/>
          <w:color w:val="000000"/>
        </w:rPr>
        <w:t xml:space="preserve">los antipsicóticos vía oral e inyectables. En </w:t>
      </w:r>
      <w:r w:rsidR="00007F3D" w:rsidRPr="00B94772">
        <w:rPr>
          <w:bCs/>
          <w:color w:val="000000"/>
        </w:rPr>
        <w:t>los 60</w:t>
      </w:r>
      <w:r w:rsidRPr="00B94772">
        <w:rPr>
          <w:bCs/>
          <w:color w:val="000000"/>
        </w:rPr>
        <w:t xml:space="preserve"> se </w:t>
      </w:r>
      <w:r>
        <w:rPr>
          <w:bCs/>
          <w:color w:val="000000"/>
        </w:rPr>
        <w:t>incluy</w:t>
      </w:r>
      <w:r w:rsidR="00B94772">
        <w:rPr>
          <w:bCs/>
          <w:color w:val="000000"/>
        </w:rPr>
        <w:t>ó</w:t>
      </w:r>
      <w:r>
        <w:rPr>
          <w:bCs/>
          <w:color w:val="000000"/>
        </w:rPr>
        <w:t xml:space="preserve"> a servicio social a vincularse y visitar </w:t>
      </w:r>
      <w:r w:rsidRPr="00B94772">
        <w:rPr>
          <w:bCs/>
          <w:color w:val="000000"/>
        </w:rPr>
        <w:t xml:space="preserve">familiares. Para fines de </w:t>
      </w:r>
      <w:r w:rsidR="00007F3D" w:rsidRPr="00B94772">
        <w:rPr>
          <w:bCs/>
          <w:color w:val="000000"/>
        </w:rPr>
        <w:t>los 60</w:t>
      </w:r>
      <w:r w:rsidRPr="00B94772">
        <w:rPr>
          <w:bCs/>
          <w:color w:val="000000"/>
        </w:rPr>
        <w:t xml:space="preserve"> ha</w:t>
      </w:r>
      <w:r w:rsidR="00B94772">
        <w:rPr>
          <w:bCs/>
          <w:color w:val="000000"/>
        </w:rPr>
        <w:t>llamos r</w:t>
      </w:r>
      <w:r w:rsidRPr="00B94772">
        <w:rPr>
          <w:bCs/>
          <w:color w:val="000000"/>
        </w:rPr>
        <w:t>egistros de entrevistas y luego nuevamente de “int</w:t>
      </w:r>
      <w:r>
        <w:rPr>
          <w:bCs/>
          <w:color w:val="000000"/>
        </w:rPr>
        <w:t xml:space="preserve">errogatorios”. </w:t>
      </w:r>
      <w:r w:rsidR="00B94772">
        <w:rPr>
          <w:bCs/>
          <w:color w:val="000000"/>
        </w:rPr>
        <w:t xml:space="preserve">Asimismo encontramos </w:t>
      </w:r>
      <w:r>
        <w:rPr>
          <w:bCs/>
          <w:color w:val="000000"/>
        </w:rPr>
        <w:t>registros de tratamientos sin fechar debido a que aparec</w:t>
      </w:r>
      <w:r w:rsidR="00B94772">
        <w:rPr>
          <w:bCs/>
          <w:color w:val="000000"/>
        </w:rPr>
        <w:t>ía</w:t>
      </w:r>
      <w:r>
        <w:rPr>
          <w:bCs/>
          <w:color w:val="000000"/>
        </w:rPr>
        <w:t xml:space="preserve">n registrados en una planilla del censo de </w:t>
      </w:r>
      <w:r w:rsidR="00B94772">
        <w:t xml:space="preserve">salud mental del INSM. En un caso de estos, hallamos registros en dicho censo de tratamientos </w:t>
      </w:r>
      <w:r w:rsidR="00B94772" w:rsidRPr="00294B98">
        <w:t>eléctricos, vacunas y proteínas, neuroplégicos, sedantes, antibióticos</w:t>
      </w:r>
      <w:r w:rsidR="00B94772">
        <w:t xml:space="preserve"> sin fechar (Elsa).</w:t>
      </w:r>
      <w:r w:rsidR="00B94772" w:rsidRPr="00294B98">
        <w:t xml:space="preserve">  </w:t>
      </w:r>
    </w:p>
    <w:p w:rsidR="00C109C2" w:rsidRDefault="00C109C2" w:rsidP="00C109C2">
      <w:pPr>
        <w:widowControl w:val="0"/>
        <w:autoSpaceDE w:val="0"/>
        <w:autoSpaceDN w:val="0"/>
        <w:adjustRightInd w:val="0"/>
        <w:spacing w:line="360" w:lineRule="auto"/>
        <w:ind w:firstLine="708"/>
        <w:jc w:val="both"/>
      </w:pPr>
      <w:r>
        <w:t xml:space="preserve">Al igual que con los Directores del hospital, tomamos todos los registros de tratamientos en las </w:t>
      </w:r>
      <w:r w:rsidR="003B5439">
        <w:t xml:space="preserve">ocho </w:t>
      </w:r>
      <w:r w:rsidR="008F1DD3">
        <w:t>HC</w:t>
      </w:r>
      <w:r>
        <w:t xml:space="preserve"> y fuimos ordenándolos cronológicamente. </w:t>
      </w:r>
    </w:p>
    <w:p w:rsidR="00C109C2" w:rsidRDefault="00C109C2" w:rsidP="00C109C2">
      <w:pPr>
        <w:widowControl w:val="0"/>
        <w:autoSpaceDE w:val="0"/>
        <w:autoSpaceDN w:val="0"/>
        <w:adjustRightInd w:val="0"/>
        <w:spacing w:line="360" w:lineRule="auto"/>
        <w:ind w:firstLine="708"/>
        <w:jc w:val="both"/>
      </w:pPr>
      <w:r>
        <w:t xml:space="preserve">Hasta 1948 los registros hallados en estas </w:t>
      </w:r>
      <w:r w:rsidR="003B5439">
        <w:t xml:space="preserve">ocho </w:t>
      </w:r>
      <w:r w:rsidR="008F1DD3">
        <w:t>HC</w:t>
      </w:r>
      <w:r>
        <w:t xml:space="preserve"> refieren a baños (</w:t>
      </w:r>
      <w:r w:rsidRPr="00294B98">
        <w:t>Excitada, canta, baila</w:t>
      </w:r>
      <w:r>
        <w:t>) (Elsa en 1918), h</w:t>
      </w:r>
      <w:r w:rsidRPr="00294B98">
        <w:t>ipnóticos para poder dormir</w:t>
      </w:r>
      <w:r>
        <w:t xml:space="preserve"> (Elsa, 1932 y 1935), Contención/en cama/ restr</w:t>
      </w:r>
      <w:r w:rsidR="00B94772">
        <w:t>aint/chaleco (Clelia en 1946), S</w:t>
      </w:r>
      <w:r>
        <w:t xml:space="preserve">omnifene (Clelia). A partir de 1950 se suman los registros de </w:t>
      </w:r>
      <w:r w:rsidR="00B94772">
        <w:t>“</w:t>
      </w:r>
      <w:r>
        <w:t>electroshock</w:t>
      </w:r>
      <w:r w:rsidR="00B94772">
        <w:t>”</w:t>
      </w:r>
      <w:r>
        <w:t xml:space="preserve"> (Tita en 1950) (Clelia en 1953) (Elsa s/f) y </w:t>
      </w:r>
      <w:r w:rsidR="00B94772">
        <w:t>“</w:t>
      </w:r>
      <w:r>
        <w:t>shock de cardiazol</w:t>
      </w:r>
      <w:r w:rsidR="00B94772">
        <w:t>”</w:t>
      </w:r>
      <w:r>
        <w:t xml:space="preserve"> (Felisa en 1951). </w:t>
      </w:r>
      <w:r w:rsidR="00FB129A">
        <w:t xml:space="preserve">Asimismo hallamos </w:t>
      </w:r>
      <w:r>
        <w:t xml:space="preserve">registros de Luminal (Felisa 1957) (Marité 1950), Saceril, pedido al servicio social de averiguación de bienes y registro de laborterapia en una salida </w:t>
      </w:r>
      <w:r w:rsidRPr="00294B98">
        <w:t>diaria a la quinta del establecimiento para que se le asignen tareas</w:t>
      </w:r>
      <w:r>
        <w:t xml:space="preserve">  (Tita en 1951) (Marité en 1951). Continuaron de todos modos los registros de sedantes (</w:t>
      </w:r>
      <w:r w:rsidRPr="00294B98">
        <w:t xml:space="preserve">1952 </w:t>
      </w:r>
      <w:r>
        <w:t xml:space="preserve">ingreso en camilla por exceso de sedantes), </w:t>
      </w:r>
      <w:r w:rsidR="00FB129A">
        <w:t>“</w:t>
      </w:r>
      <w:r>
        <w:t>chaleco</w:t>
      </w:r>
      <w:r w:rsidR="00FB129A">
        <w:t>”</w:t>
      </w:r>
      <w:r>
        <w:t xml:space="preserve"> (1952),  </w:t>
      </w:r>
      <w:r w:rsidR="00FB129A">
        <w:t>s</w:t>
      </w:r>
      <w:r w:rsidRPr="00294B98">
        <w:t xml:space="preserve">edantes y </w:t>
      </w:r>
      <w:r w:rsidR="00FB129A">
        <w:t>l</w:t>
      </w:r>
      <w:r w:rsidRPr="00294B98">
        <w:t>actoterapia</w:t>
      </w:r>
      <w:r>
        <w:t xml:space="preserve">  (Tita en 1952), </w:t>
      </w:r>
      <w:proofErr w:type="spellStart"/>
      <w:r>
        <w:t>Calmansial</w:t>
      </w:r>
      <w:proofErr w:type="spellEnd"/>
      <w:r>
        <w:t xml:space="preserve"> (1971). </w:t>
      </w:r>
    </w:p>
    <w:p w:rsidR="00FB129A" w:rsidRDefault="00C109C2" w:rsidP="00C109C2">
      <w:pPr>
        <w:autoSpaceDE w:val="0"/>
        <w:autoSpaceDN w:val="0"/>
        <w:adjustRightInd w:val="0"/>
        <w:spacing w:line="360" w:lineRule="auto"/>
        <w:ind w:firstLine="708"/>
        <w:jc w:val="both"/>
      </w:pPr>
      <w:r>
        <w:t>Para mediad</w:t>
      </w:r>
      <w:r w:rsidRPr="00FB129A">
        <w:t xml:space="preserve">os de </w:t>
      </w:r>
      <w:r w:rsidR="00007F3D" w:rsidRPr="00FB129A">
        <w:t xml:space="preserve">los </w:t>
      </w:r>
      <w:r w:rsidRPr="00FB129A">
        <w:t>50 se sumaron los antipsicóticos como el Ampliactil (1956, 1957, 1958, 1961,</w:t>
      </w:r>
      <w:r>
        <w:t xml:space="preserve"> 1963), </w:t>
      </w:r>
      <w:proofErr w:type="spellStart"/>
      <w:r>
        <w:t>Stelazine</w:t>
      </w:r>
      <w:proofErr w:type="spellEnd"/>
      <w:r>
        <w:t>-</w:t>
      </w:r>
      <w:proofErr w:type="spellStart"/>
      <w:r>
        <w:t>Artane</w:t>
      </w:r>
      <w:proofErr w:type="spellEnd"/>
      <w:r>
        <w:t xml:space="preserve">-Nozinan (Gabriela en 1969), Valium (Gabriela en 1969), Halopidol (Gabriela en 1969, 1970), </w:t>
      </w:r>
      <w:proofErr w:type="spellStart"/>
      <w:r>
        <w:t>Amitripcilina</w:t>
      </w:r>
      <w:proofErr w:type="spellEnd"/>
      <w:r>
        <w:t xml:space="preserve"> (Gabriela en 1970)</w:t>
      </w:r>
      <w:r w:rsidR="00FB129A">
        <w:t xml:space="preserve">. </w:t>
      </w:r>
      <w:r w:rsidRPr="00FB129A">
        <w:tab/>
      </w:r>
    </w:p>
    <w:p w:rsidR="00C109C2" w:rsidRDefault="00C109C2" w:rsidP="00C109C2">
      <w:pPr>
        <w:autoSpaceDE w:val="0"/>
        <w:autoSpaceDN w:val="0"/>
        <w:adjustRightInd w:val="0"/>
        <w:spacing w:line="360" w:lineRule="auto"/>
        <w:ind w:firstLine="708"/>
        <w:jc w:val="both"/>
      </w:pPr>
      <w:r w:rsidRPr="00FB129A">
        <w:t xml:space="preserve">A partir de </w:t>
      </w:r>
      <w:r w:rsidR="00007F3D" w:rsidRPr="00FB129A">
        <w:t>los 60</w:t>
      </w:r>
      <w:r w:rsidRPr="00FB129A">
        <w:t xml:space="preserve"> ha</w:t>
      </w:r>
      <w:r w:rsidR="00FB129A">
        <w:t xml:space="preserve">llamos </w:t>
      </w:r>
      <w:r w:rsidRPr="00FB129A">
        <w:t>registros de p</w:t>
      </w:r>
      <w:r>
        <w:t xml:space="preserve">edidos a servicio social de búsqueda de familiares (Marité 1964 y 1971). </w:t>
      </w:r>
      <w:r w:rsidR="00FB129A">
        <w:t>Continuamos encontrando registros de “</w:t>
      </w:r>
      <w:r>
        <w:t>restraint</w:t>
      </w:r>
      <w:r w:rsidR="00FB129A">
        <w:t>”</w:t>
      </w:r>
      <w:r>
        <w:t xml:space="preserve"> (Marité 1958), “se la mantiene en cama” (1960), Luminal (1959, 1960, 1968), </w:t>
      </w:r>
      <w:proofErr w:type="spellStart"/>
      <w:r>
        <w:t>Gardenal</w:t>
      </w:r>
      <w:proofErr w:type="spellEnd"/>
      <w:r>
        <w:t xml:space="preserve"> (Marité en 1968) (1968), </w:t>
      </w:r>
      <w:proofErr w:type="spellStart"/>
      <w:r>
        <w:t>Meprim</w:t>
      </w:r>
      <w:proofErr w:type="spellEnd"/>
      <w:r>
        <w:t xml:space="preserve"> (1967), </w:t>
      </w:r>
      <w:proofErr w:type="spellStart"/>
      <w:r>
        <w:t>Tegretol</w:t>
      </w:r>
      <w:proofErr w:type="spellEnd"/>
      <w:r>
        <w:t xml:space="preserve"> (Marité 1970), propuesta de </w:t>
      </w:r>
      <w:proofErr w:type="spellStart"/>
      <w:r>
        <w:t>cingulotomía</w:t>
      </w:r>
      <w:proofErr w:type="spellEnd"/>
      <w:r>
        <w:t xml:space="preserve"> (Marité 1968)</w:t>
      </w:r>
      <w:r w:rsidR="008A05DA">
        <w:t>.</w:t>
      </w:r>
      <w:r>
        <w:t xml:space="preserve">   </w:t>
      </w:r>
    </w:p>
    <w:p w:rsidR="00C109C2" w:rsidRDefault="00C109C2" w:rsidP="00C109C2">
      <w:pPr>
        <w:autoSpaceDE w:val="0"/>
        <w:autoSpaceDN w:val="0"/>
        <w:adjustRightInd w:val="0"/>
        <w:spacing w:line="360" w:lineRule="auto"/>
        <w:jc w:val="both"/>
      </w:pPr>
      <w:r>
        <w:tab/>
        <w:t>Para 1969 se registraron “entrevistas” (Gabriela). En 1970 también hallamos el registro de “interrogatorio” (Gabriela).</w:t>
      </w:r>
    </w:p>
    <w:p w:rsidR="00C109C2" w:rsidRDefault="00C109C2" w:rsidP="00C109C2">
      <w:pPr>
        <w:autoSpaceDE w:val="0"/>
        <w:autoSpaceDN w:val="0"/>
        <w:adjustRightInd w:val="0"/>
        <w:spacing w:line="360" w:lineRule="auto"/>
        <w:jc w:val="both"/>
      </w:pPr>
      <w:r>
        <w:lastRenderedPageBreak/>
        <w:tab/>
        <w:t xml:space="preserve">Los tratamientos se </w:t>
      </w:r>
      <w:r w:rsidR="00FB129A">
        <w:t xml:space="preserve">mantuvieron </w:t>
      </w:r>
      <w:r>
        <w:t xml:space="preserve">en el tiempo aunque </w:t>
      </w:r>
      <w:r w:rsidR="00FB129A">
        <w:t>fuero</w:t>
      </w:r>
      <w:r>
        <w:t>n apareciendo innovaciones. Hast</w:t>
      </w:r>
      <w:r w:rsidRPr="00FB129A">
        <w:t xml:space="preserve">a fines de los 50 en estas </w:t>
      </w:r>
      <w:r w:rsidR="003B5439" w:rsidRPr="00FB129A">
        <w:t xml:space="preserve">ocho </w:t>
      </w:r>
      <w:r w:rsidR="008F1DD3" w:rsidRPr="00FB129A">
        <w:t>HC</w:t>
      </w:r>
      <w:r w:rsidRPr="00FB129A">
        <w:t xml:space="preserve"> hallamos registro de “contención”, “restr</w:t>
      </w:r>
      <w:r>
        <w:t xml:space="preserve">aint” o “chaleco”. A posteriori de 1960 no, aunque sí se instalaron los “inyectables” y los antipsicóticos. El uso de inyectables y de restraint a veces se asoció a conflicto con el personal o </w:t>
      </w:r>
      <w:r w:rsidR="008A05DA">
        <w:t xml:space="preserve">a </w:t>
      </w:r>
      <w:r>
        <w:t>intentos de suicidio (Marité).</w:t>
      </w:r>
    </w:p>
    <w:p w:rsidR="00C109C2" w:rsidRDefault="00C109C2" w:rsidP="00C109C2">
      <w:pPr>
        <w:autoSpaceDE w:val="0"/>
        <w:autoSpaceDN w:val="0"/>
        <w:adjustRightInd w:val="0"/>
        <w:spacing w:line="360" w:lineRule="auto"/>
        <w:jc w:val="both"/>
      </w:pPr>
      <w:r>
        <w:tab/>
        <w:t xml:space="preserve">Cabe mencionar que al momento de clasificar las </w:t>
      </w:r>
      <w:r w:rsidR="008F1DD3">
        <w:t>HC</w:t>
      </w:r>
      <w:r>
        <w:t xml:space="preserve"> transcriptas desconocíamos que la aplicación de vacunas antitíficas y </w:t>
      </w:r>
      <w:proofErr w:type="spellStart"/>
      <w:r>
        <w:t>antituberculinas</w:t>
      </w:r>
      <w:proofErr w:type="spellEnd"/>
      <w:r>
        <w:t xml:space="preserve"> se utilizaban dentro de los tratamientos de la piretoterapia. También hallamos registros de vacuna antivariólica. Los mismos figuran en seis de las ocho </w:t>
      </w:r>
      <w:r w:rsidR="008F1DD3">
        <w:t>HC</w:t>
      </w:r>
      <w:r>
        <w:t xml:space="preserve"> analizadas. </w:t>
      </w:r>
      <w:r w:rsidR="00FB129A">
        <w:t>Hallamos</w:t>
      </w:r>
      <w:r>
        <w:t xml:space="preserve"> aplicaciones entre 1925 (Elsa) y 1967 (Marité). </w:t>
      </w:r>
    </w:p>
    <w:p w:rsidR="00BA3274" w:rsidRPr="008F4A78" w:rsidRDefault="00A62E33" w:rsidP="00DF661A">
      <w:pPr>
        <w:pStyle w:val="Ttulo6"/>
        <w:spacing w:after="120"/>
      </w:pPr>
      <w:bookmarkStart w:id="586" w:name="_Toc461109308"/>
      <w:r>
        <w:t>10.6.2.</w:t>
      </w:r>
      <w:r w:rsidR="00852640">
        <w:t xml:space="preserve">1.8 </w:t>
      </w:r>
      <w:r w:rsidR="00FB129A">
        <w:t>Valoración del comportamiento</w:t>
      </w:r>
      <w:r w:rsidR="00BA3274" w:rsidRPr="008F4A78">
        <w:t xml:space="preserve">. </w:t>
      </w:r>
      <w:bookmarkEnd w:id="586"/>
    </w:p>
    <w:p w:rsidR="00FB129A" w:rsidRDefault="00FB129A" w:rsidP="00DF661A">
      <w:pPr>
        <w:widowControl w:val="0"/>
        <w:autoSpaceDE w:val="0"/>
        <w:autoSpaceDN w:val="0"/>
        <w:adjustRightInd w:val="0"/>
        <w:spacing w:after="120" w:line="360" w:lineRule="auto"/>
        <w:ind w:firstLine="709"/>
        <w:jc w:val="both"/>
        <w:rPr>
          <w:bCs/>
          <w:color w:val="000000"/>
        </w:rPr>
      </w:pPr>
      <w:r>
        <w:rPr>
          <w:bCs/>
          <w:color w:val="000000"/>
        </w:rPr>
        <w:t xml:space="preserve">Hallamos registros de comportamiento valorados negativamente y positivamente. </w:t>
      </w:r>
    </w:p>
    <w:p w:rsidR="00BA3274" w:rsidRPr="009C64B2" w:rsidRDefault="00FB129A" w:rsidP="00DF661A">
      <w:pPr>
        <w:widowControl w:val="0"/>
        <w:autoSpaceDE w:val="0"/>
        <w:autoSpaceDN w:val="0"/>
        <w:adjustRightInd w:val="0"/>
        <w:spacing w:after="120" w:line="360" w:lineRule="auto"/>
        <w:ind w:firstLine="709"/>
        <w:jc w:val="both"/>
        <w:rPr>
          <w:bCs/>
          <w:color w:val="000000"/>
        </w:rPr>
      </w:pPr>
      <w:r>
        <w:rPr>
          <w:bCs/>
          <w:color w:val="000000"/>
        </w:rPr>
        <w:t>Los primeros refieren</w:t>
      </w:r>
      <w:r w:rsidR="00BA3274" w:rsidRPr="008F4A78">
        <w:rPr>
          <w:bCs/>
          <w:color w:val="000000"/>
        </w:rPr>
        <w:t xml:space="preserve"> a registros valorados como de mala conducta, desafío</w:t>
      </w:r>
      <w:r w:rsidR="00BA3274">
        <w:rPr>
          <w:bCs/>
          <w:color w:val="000000"/>
        </w:rPr>
        <w:t xml:space="preserve"> a la autoridad</w:t>
      </w:r>
      <w:r w:rsidR="00BA3274" w:rsidRPr="008F4A78">
        <w:rPr>
          <w:bCs/>
          <w:color w:val="000000"/>
        </w:rPr>
        <w:t>, registro de agresividad y excitación. Conductas que podrían referir a una no “adaptabilidad al medio</w:t>
      </w:r>
      <w:r w:rsidR="00BA3274">
        <w:rPr>
          <w:bCs/>
          <w:color w:val="000000"/>
        </w:rPr>
        <w:t>”.</w:t>
      </w:r>
      <w:r w:rsidR="00BA3274" w:rsidRPr="00B46DCA">
        <w:rPr>
          <w:bCs/>
          <w:color w:val="000000"/>
        </w:rPr>
        <w:t xml:space="preserve"> </w:t>
      </w:r>
      <w:r w:rsidR="00BA3274" w:rsidRPr="008F4A78">
        <w:rPr>
          <w:bCs/>
          <w:color w:val="000000"/>
        </w:rPr>
        <w:t>Registros vinculados a valo</w:t>
      </w:r>
      <w:r w:rsidR="00BA3274">
        <w:rPr>
          <w:bCs/>
          <w:color w:val="000000"/>
        </w:rPr>
        <w:t>r</w:t>
      </w:r>
      <w:r w:rsidR="00BA3274" w:rsidRPr="008F4A78">
        <w:rPr>
          <w:bCs/>
          <w:color w:val="000000"/>
        </w:rPr>
        <w:t xml:space="preserve">aciones morales </w:t>
      </w:r>
      <w:r w:rsidR="00BA3274">
        <w:rPr>
          <w:bCs/>
          <w:color w:val="000000"/>
        </w:rPr>
        <w:t xml:space="preserve">negativas </w:t>
      </w:r>
      <w:r w:rsidR="00BA3274" w:rsidRPr="008F4A78">
        <w:rPr>
          <w:bCs/>
          <w:color w:val="000000"/>
        </w:rPr>
        <w:t xml:space="preserve">del comportamiento de la mujer. En especial </w:t>
      </w:r>
      <w:r w:rsidR="00BA3274" w:rsidRPr="004C252C">
        <w:rPr>
          <w:bCs/>
          <w:color w:val="000000"/>
        </w:rPr>
        <w:t>cues</w:t>
      </w:r>
      <w:r w:rsidR="00BA3274">
        <w:rPr>
          <w:bCs/>
          <w:color w:val="000000"/>
        </w:rPr>
        <w:t>tiones ligadas a la sexualidad.</w:t>
      </w:r>
      <w:r>
        <w:rPr>
          <w:bCs/>
          <w:color w:val="000000"/>
        </w:rPr>
        <w:t xml:space="preserve"> </w:t>
      </w:r>
      <w:r w:rsidR="00BA3274">
        <w:rPr>
          <w:bCs/>
          <w:color w:val="000000"/>
        </w:rPr>
        <w:t>Encontramos 49 registros de comportamientos valorados negativamente: “peleadora”, “</w:t>
      </w:r>
      <w:r w:rsidR="00BA3274" w:rsidRPr="009C64B2">
        <w:rPr>
          <w:bCs/>
          <w:color w:val="000000"/>
        </w:rPr>
        <w:t xml:space="preserve">conducta anormal  e inmoral”, protestadora,  “desobediente”, “agresiva”, </w:t>
      </w:r>
      <w:r w:rsidR="00BA3274">
        <w:rPr>
          <w:bCs/>
          <w:color w:val="000000"/>
        </w:rPr>
        <w:t>“no colabora para nada en las tareas del pabellón”, “no realiza ninguna tarea de utilidad”,  “inadaptada al medio familiar y general”, “sucia”, “irónica”, “desafiante”, “caprichosa”, “autoritaria”, “destructora”, “escasa ropa”, “quejosa”, “pueril”, “abandona el hogar”, “muy erótica”.</w:t>
      </w:r>
    </w:p>
    <w:p w:rsidR="00BA3274" w:rsidRPr="009C64B2" w:rsidRDefault="00BA3274" w:rsidP="00BA3274">
      <w:pPr>
        <w:autoSpaceDE w:val="0"/>
        <w:autoSpaceDN w:val="0"/>
        <w:adjustRightInd w:val="0"/>
        <w:spacing w:line="360" w:lineRule="auto"/>
        <w:ind w:firstLine="708"/>
        <w:jc w:val="both"/>
        <w:rPr>
          <w:lang w:val="es-ES" w:eastAsia="es-AR"/>
        </w:rPr>
      </w:pPr>
      <w:r w:rsidRPr="009C64B2">
        <w:rPr>
          <w:lang w:val="es-ES" w:eastAsia="es-AR"/>
        </w:rPr>
        <w:t>Las conductas ligadas a agresividad se acompaña</w:t>
      </w:r>
      <w:r w:rsidR="00FB129A">
        <w:rPr>
          <w:lang w:val="es-ES" w:eastAsia="es-AR"/>
        </w:rPr>
        <w:t>ro</w:t>
      </w:r>
      <w:r w:rsidRPr="009C64B2">
        <w:rPr>
          <w:lang w:val="es-ES" w:eastAsia="es-AR"/>
        </w:rPr>
        <w:t xml:space="preserve">n o bien de medicación a administrar o bien </w:t>
      </w:r>
      <w:r w:rsidR="00FB129A">
        <w:rPr>
          <w:lang w:val="es-ES" w:eastAsia="es-AR"/>
        </w:rPr>
        <w:t>de “</w:t>
      </w:r>
      <w:r w:rsidRPr="009C64B2">
        <w:rPr>
          <w:lang w:val="es-ES" w:eastAsia="es-AR"/>
        </w:rPr>
        <w:t>chaleco</w:t>
      </w:r>
      <w:r w:rsidR="00FB129A">
        <w:rPr>
          <w:lang w:val="es-ES" w:eastAsia="es-AR"/>
        </w:rPr>
        <w:t>”</w:t>
      </w:r>
      <w:r w:rsidRPr="009C64B2">
        <w:rPr>
          <w:lang w:val="es-ES" w:eastAsia="es-AR"/>
        </w:rPr>
        <w:t>.</w:t>
      </w:r>
      <w:r>
        <w:rPr>
          <w:lang w:val="es-ES" w:eastAsia="es-AR"/>
        </w:rPr>
        <w:t xml:space="preserve"> Las ligadas a la no respuesta, indiferencia a shocks de Cardiazol.</w:t>
      </w:r>
    </w:p>
    <w:p w:rsidR="00BA3274" w:rsidRPr="009C64B2" w:rsidRDefault="00BA3274" w:rsidP="00BA3274">
      <w:pPr>
        <w:autoSpaceDE w:val="0"/>
        <w:autoSpaceDN w:val="0"/>
        <w:adjustRightInd w:val="0"/>
        <w:ind w:left="1134" w:right="1134"/>
        <w:jc w:val="both"/>
        <w:rPr>
          <w:lang w:val="es-ES" w:eastAsia="es-AR"/>
        </w:rPr>
      </w:pPr>
      <w:r w:rsidRPr="009C64B2">
        <w:rPr>
          <w:lang w:val="es-ES" w:eastAsia="es-AR"/>
        </w:rPr>
        <w:t xml:space="preserve">23-8-60 Informe de laborterapia: comenzó hace unos 20 días con tareas en la quinta. Desde el principio protestó ante dichas tareas manifestando que se la quería explotar cosa que trataba de demostrar también a sus compañeras. Luego de cinco días de insistir se desiste viendo la conveniencia de orientarla en otro </w:t>
      </w:r>
      <w:r w:rsidRPr="009C64B2">
        <w:rPr>
          <w:lang w:val="es-ES" w:eastAsia="es-AR"/>
        </w:rPr>
        <w:lastRenderedPageBreak/>
        <w:t xml:space="preserve">tipo de tareas. No se han observado soliloquios ni otras anomalías. </w:t>
      </w:r>
      <w:r>
        <w:rPr>
          <w:lang w:eastAsia="es-ES"/>
        </w:rPr>
        <w:t>(Marité)</w:t>
      </w:r>
    </w:p>
    <w:p w:rsidR="00BA3274" w:rsidRDefault="00BA3274" w:rsidP="00BA3274">
      <w:pPr>
        <w:autoSpaceDE w:val="0"/>
        <w:autoSpaceDN w:val="0"/>
        <w:adjustRightInd w:val="0"/>
        <w:ind w:left="1134" w:right="1134"/>
        <w:jc w:val="both"/>
        <w:rPr>
          <w:lang w:val="es-ES" w:eastAsia="es-AR"/>
        </w:rPr>
      </w:pPr>
    </w:p>
    <w:p w:rsidR="00BA3274" w:rsidRPr="009C64B2" w:rsidRDefault="00BA3274" w:rsidP="00BA3274">
      <w:pPr>
        <w:autoSpaceDE w:val="0"/>
        <w:autoSpaceDN w:val="0"/>
        <w:adjustRightInd w:val="0"/>
        <w:ind w:left="1134" w:right="1134"/>
        <w:jc w:val="both"/>
        <w:rPr>
          <w:lang w:val="es-ES" w:eastAsia="es-AR"/>
        </w:rPr>
      </w:pPr>
      <w:r w:rsidRPr="009C64B2">
        <w:rPr>
          <w:lang w:val="es-ES" w:eastAsia="es-AR"/>
        </w:rPr>
        <w:t xml:space="preserve">6-2-61 como siempre, enferma pegajosa. Insoportable con problemas múltiples. Irritable. Protestadora, desobediente y agresiva de palabras y de hecho. Tiene orden terminante de no abandonar el pabellón y es necesario ir en su busca varias veces al día en diferentes lugares del establecimiento. Hoy se insubordinó a la caba y </w:t>
      </w:r>
      <w:proofErr w:type="spellStart"/>
      <w:r>
        <w:rPr>
          <w:lang w:val="es-ES" w:eastAsia="es-AR"/>
        </w:rPr>
        <w:t>x</w:t>
      </w:r>
      <w:r w:rsidRPr="009C64B2">
        <w:rPr>
          <w:lang w:val="es-ES" w:eastAsia="es-AR"/>
        </w:rPr>
        <w:t>xxxx</w:t>
      </w:r>
      <w:proofErr w:type="spellEnd"/>
      <w:r w:rsidRPr="009C64B2">
        <w:rPr>
          <w:lang w:val="es-ES" w:eastAsia="es-AR"/>
        </w:rPr>
        <w:t xml:space="preserve"> necesario de hacerle restraint e inyectable de </w:t>
      </w:r>
      <w:r>
        <w:rPr>
          <w:lang w:val="es-ES" w:eastAsia="es-AR"/>
        </w:rPr>
        <w:t>Ampliactil</w:t>
      </w:r>
      <w:r w:rsidRPr="009C64B2">
        <w:rPr>
          <w:lang w:val="es-ES" w:eastAsia="es-AR"/>
        </w:rPr>
        <w:t xml:space="preserve">. Darle </w:t>
      </w:r>
      <w:r>
        <w:rPr>
          <w:lang w:val="es-ES" w:eastAsia="es-AR"/>
        </w:rPr>
        <w:t>Luminal</w:t>
      </w:r>
      <w:r w:rsidRPr="009C64B2">
        <w:rPr>
          <w:lang w:val="es-ES" w:eastAsia="es-AR"/>
        </w:rPr>
        <w:t xml:space="preserve"> comprimidos al día 3 de 010 </w:t>
      </w:r>
      <w:proofErr w:type="spellStart"/>
      <w:r w:rsidRPr="009C64B2">
        <w:rPr>
          <w:lang w:val="es-ES" w:eastAsia="es-AR"/>
        </w:rPr>
        <w:t>x</w:t>
      </w:r>
      <w:r>
        <w:rPr>
          <w:lang w:val="es-ES" w:eastAsia="es-AR"/>
        </w:rPr>
        <w:t>x</w:t>
      </w:r>
      <w:r w:rsidRPr="009C64B2">
        <w:rPr>
          <w:lang w:val="es-ES" w:eastAsia="es-AR"/>
        </w:rPr>
        <w:t>xxx</w:t>
      </w:r>
      <w:proofErr w:type="spellEnd"/>
      <w:r w:rsidRPr="009C64B2">
        <w:rPr>
          <w:lang w:val="es-ES" w:eastAsia="es-AR"/>
        </w:rPr>
        <w:t>. Si necesita restraint llamar a la guardia.</w:t>
      </w:r>
      <w:r w:rsidRPr="009C64B2">
        <w:rPr>
          <w:lang w:eastAsia="es-ES"/>
        </w:rPr>
        <w:t xml:space="preserve"> </w:t>
      </w:r>
      <w:r>
        <w:rPr>
          <w:lang w:eastAsia="es-ES"/>
        </w:rPr>
        <w:t>(Marité)</w:t>
      </w:r>
    </w:p>
    <w:p w:rsidR="00BA3274" w:rsidRDefault="00BA3274" w:rsidP="00BA3274">
      <w:pPr>
        <w:autoSpaceDE w:val="0"/>
        <w:autoSpaceDN w:val="0"/>
        <w:adjustRightInd w:val="0"/>
        <w:ind w:left="1134" w:right="1134"/>
        <w:rPr>
          <w:rFonts w:ascii="Calibri" w:hAnsi="Calibri" w:cs="Calibri"/>
          <w:lang w:val="es-ES" w:eastAsia="es-AR"/>
        </w:rPr>
      </w:pPr>
    </w:p>
    <w:p w:rsidR="00BA3274" w:rsidRPr="009428E1" w:rsidRDefault="00BA3274" w:rsidP="00BA3274">
      <w:pPr>
        <w:autoSpaceDE w:val="0"/>
        <w:autoSpaceDN w:val="0"/>
        <w:adjustRightInd w:val="0"/>
        <w:ind w:left="1134" w:right="1134"/>
        <w:jc w:val="both"/>
        <w:rPr>
          <w:lang w:val="es-ES" w:eastAsia="es-AR"/>
        </w:rPr>
      </w:pPr>
      <w:r w:rsidRPr="009428E1">
        <w:rPr>
          <w:lang w:val="es-ES" w:eastAsia="es-AR"/>
        </w:rPr>
        <w:t xml:space="preserve">4-8-51 terminó 10 shocks con </w:t>
      </w:r>
      <w:r>
        <w:rPr>
          <w:lang w:val="es-ES" w:eastAsia="es-AR"/>
        </w:rPr>
        <w:t>Cardiazol</w:t>
      </w:r>
      <w:r w:rsidRPr="009428E1">
        <w:rPr>
          <w:lang w:val="es-ES" w:eastAsia="es-AR"/>
        </w:rPr>
        <w:t>.  No se ocupa en nada. Indiferenc</w:t>
      </w:r>
      <w:r>
        <w:rPr>
          <w:lang w:val="es-ES" w:eastAsia="es-AR"/>
        </w:rPr>
        <w:t xml:space="preserve">ia, no afectiva (…) (Felisa). </w:t>
      </w:r>
    </w:p>
    <w:p w:rsidR="00BA3274" w:rsidRPr="009428E1" w:rsidRDefault="00BA3274" w:rsidP="00BA3274">
      <w:pPr>
        <w:autoSpaceDE w:val="0"/>
        <w:autoSpaceDN w:val="0"/>
        <w:adjustRightInd w:val="0"/>
        <w:ind w:left="1134" w:right="1134"/>
        <w:jc w:val="both"/>
        <w:rPr>
          <w:lang w:val="es-ES" w:eastAsia="es-AR"/>
        </w:rPr>
      </w:pPr>
    </w:p>
    <w:p w:rsidR="00BA3274" w:rsidRDefault="00BA3274" w:rsidP="00BA3274">
      <w:pPr>
        <w:autoSpaceDE w:val="0"/>
        <w:autoSpaceDN w:val="0"/>
        <w:adjustRightInd w:val="0"/>
        <w:ind w:left="1134" w:right="1134"/>
        <w:jc w:val="both"/>
        <w:rPr>
          <w:rFonts w:ascii="Courier New" w:hAnsi="Courier New" w:cs="Courier New"/>
          <w:sz w:val="20"/>
          <w:szCs w:val="20"/>
          <w:lang w:eastAsia="es-AR"/>
        </w:rPr>
      </w:pPr>
      <w:r w:rsidRPr="009428E1">
        <w:rPr>
          <w:lang w:val="es-ES" w:eastAsia="es-AR"/>
        </w:rPr>
        <w:t xml:space="preserve">12-10-1932 entra en consultorio en actitud contenida pero con cierto aire desafiante. Sentándose en la silla, de través. Presta atención provocada. Más bien es reticente. Hay memoria debilitada y afectividad ídem. </w:t>
      </w:r>
      <w:r>
        <w:rPr>
          <w:lang w:val="es-ES" w:eastAsia="es-AR"/>
        </w:rPr>
        <w:t>(…) (Elsa).</w:t>
      </w:r>
    </w:p>
    <w:p w:rsidR="00BA3274" w:rsidRPr="009428E1" w:rsidRDefault="00BA3274" w:rsidP="00BA3274">
      <w:pPr>
        <w:autoSpaceDE w:val="0"/>
        <w:autoSpaceDN w:val="0"/>
        <w:adjustRightInd w:val="0"/>
        <w:ind w:left="1134" w:right="1134"/>
        <w:jc w:val="both"/>
        <w:rPr>
          <w:lang w:val="es-ES" w:eastAsia="es-AR"/>
        </w:rPr>
      </w:pPr>
    </w:p>
    <w:p w:rsidR="00BA3274" w:rsidRPr="004C252C" w:rsidRDefault="00BA3274" w:rsidP="00BA3274">
      <w:pPr>
        <w:autoSpaceDE w:val="0"/>
        <w:autoSpaceDN w:val="0"/>
        <w:adjustRightInd w:val="0"/>
        <w:ind w:left="1134" w:right="1134"/>
        <w:jc w:val="both"/>
        <w:rPr>
          <w:lang w:val="es-ES" w:eastAsia="es-AR"/>
        </w:rPr>
      </w:pPr>
      <w:r w:rsidRPr="004C252C">
        <w:rPr>
          <w:lang w:val="es-ES" w:eastAsia="es-AR"/>
        </w:rPr>
        <w:t xml:space="preserve">4-8-52 </w:t>
      </w:r>
      <w:r>
        <w:rPr>
          <w:lang w:val="es-ES" w:eastAsia="es-AR"/>
        </w:rPr>
        <w:t>(…)</w:t>
      </w:r>
      <w:r w:rsidRPr="004C252C">
        <w:rPr>
          <w:lang w:val="es-ES" w:eastAsia="es-AR"/>
        </w:rPr>
        <w:t xml:space="preserve"> Informa el esposo: se peleaba con pacientes. Muy erótica. Abandona su hogar. Recientemente fue encontrada en San Nicolás en casa de un anciano con quien convivía. Acusadora. Solía ir a la comisaría y acusaba al esposo de malos tratos. Fabulación</w:t>
      </w:r>
      <w:r>
        <w:rPr>
          <w:lang w:eastAsia="es-ES"/>
        </w:rPr>
        <w:t xml:space="preserve"> (Marité).</w:t>
      </w:r>
    </w:p>
    <w:p w:rsidR="00BA3274" w:rsidRPr="004C252C" w:rsidRDefault="00BA3274" w:rsidP="00BA3274">
      <w:pPr>
        <w:autoSpaceDE w:val="0"/>
        <w:autoSpaceDN w:val="0"/>
        <w:adjustRightInd w:val="0"/>
        <w:ind w:left="1134" w:right="1134"/>
        <w:jc w:val="both"/>
        <w:rPr>
          <w:lang w:val="es-ES" w:eastAsia="es-AR"/>
        </w:rPr>
      </w:pPr>
    </w:p>
    <w:p w:rsidR="00BA3274" w:rsidRDefault="00FB129A" w:rsidP="00FB129A">
      <w:pPr>
        <w:widowControl w:val="0"/>
        <w:autoSpaceDE w:val="0"/>
        <w:autoSpaceDN w:val="0"/>
        <w:adjustRightInd w:val="0"/>
        <w:spacing w:line="360" w:lineRule="auto"/>
        <w:ind w:firstLine="709"/>
        <w:jc w:val="both"/>
        <w:rPr>
          <w:bCs/>
          <w:color w:val="000000"/>
        </w:rPr>
      </w:pPr>
      <w:r>
        <w:rPr>
          <w:bCs/>
          <w:color w:val="000000"/>
        </w:rPr>
        <w:t>Los comportamientos valorados positivamente fueron los de</w:t>
      </w:r>
      <w:r w:rsidR="00BA3274" w:rsidRPr="008F4A78">
        <w:rPr>
          <w:bCs/>
          <w:color w:val="000000"/>
        </w:rPr>
        <w:t xml:space="preserve"> </w:t>
      </w:r>
      <w:r w:rsidR="00BA3274">
        <w:rPr>
          <w:bCs/>
          <w:color w:val="000000"/>
        </w:rPr>
        <w:t>“</w:t>
      </w:r>
      <w:r w:rsidR="00BA3274" w:rsidRPr="008F4A78">
        <w:rPr>
          <w:bCs/>
          <w:color w:val="000000"/>
        </w:rPr>
        <w:t>buena conducta</w:t>
      </w:r>
      <w:r w:rsidR="00BA3274">
        <w:rPr>
          <w:bCs/>
          <w:color w:val="000000"/>
        </w:rPr>
        <w:t>”</w:t>
      </w:r>
      <w:r w:rsidR="00BA3274" w:rsidRPr="008F4A78">
        <w:rPr>
          <w:bCs/>
          <w:color w:val="000000"/>
        </w:rPr>
        <w:t xml:space="preserve">, </w:t>
      </w:r>
      <w:r w:rsidR="00BA3274">
        <w:rPr>
          <w:bCs/>
          <w:color w:val="000000"/>
        </w:rPr>
        <w:t>“</w:t>
      </w:r>
      <w:r w:rsidR="00BA3274" w:rsidRPr="008F4A78">
        <w:rPr>
          <w:bCs/>
          <w:color w:val="000000"/>
        </w:rPr>
        <w:t>docilidad</w:t>
      </w:r>
      <w:r w:rsidR="00BA3274">
        <w:rPr>
          <w:bCs/>
          <w:color w:val="000000"/>
        </w:rPr>
        <w:t>”</w:t>
      </w:r>
      <w:r w:rsidR="00BA3274" w:rsidRPr="008F4A78">
        <w:rPr>
          <w:bCs/>
          <w:color w:val="000000"/>
        </w:rPr>
        <w:t xml:space="preserve">, </w:t>
      </w:r>
      <w:r w:rsidR="00BA3274">
        <w:rPr>
          <w:bCs/>
          <w:color w:val="000000"/>
        </w:rPr>
        <w:t>“</w:t>
      </w:r>
      <w:r w:rsidR="00BA3274" w:rsidRPr="008F4A78">
        <w:rPr>
          <w:bCs/>
          <w:color w:val="000000"/>
        </w:rPr>
        <w:t>adaptación</w:t>
      </w:r>
      <w:r w:rsidR="00BA3274">
        <w:rPr>
          <w:bCs/>
          <w:color w:val="000000"/>
        </w:rPr>
        <w:t>”</w:t>
      </w:r>
      <w:r w:rsidR="00BA3274" w:rsidRPr="008F4A78">
        <w:rPr>
          <w:bCs/>
          <w:color w:val="000000"/>
        </w:rPr>
        <w:t xml:space="preserve">. </w:t>
      </w:r>
      <w:r w:rsidR="00BA3274">
        <w:rPr>
          <w:bCs/>
          <w:color w:val="000000"/>
        </w:rPr>
        <w:t xml:space="preserve">Hallamos 20 registros que clasificamos como de “buen comportamiento. Casi la mitad que los de mal comportamiento. </w:t>
      </w:r>
    </w:p>
    <w:p w:rsidR="00BA3274" w:rsidRDefault="00BA3274" w:rsidP="00C109C2">
      <w:pPr>
        <w:autoSpaceDE w:val="0"/>
        <w:autoSpaceDN w:val="0"/>
        <w:adjustRightInd w:val="0"/>
        <w:spacing w:line="360" w:lineRule="auto"/>
        <w:jc w:val="both"/>
      </w:pPr>
      <w:r w:rsidRPr="002D23F2">
        <w:rPr>
          <w:bCs/>
          <w:color w:val="000000"/>
        </w:rPr>
        <w:tab/>
        <w:t xml:space="preserve">Los mismos refieren a que </w:t>
      </w:r>
      <w:r w:rsidR="00FB129A">
        <w:rPr>
          <w:bCs/>
          <w:color w:val="000000"/>
        </w:rPr>
        <w:t>“</w:t>
      </w:r>
      <w:r w:rsidRPr="002D23F2">
        <w:rPr>
          <w:bCs/>
          <w:color w:val="000000"/>
        </w:rPr>
        <w:t>ayuda en el pabellón</w:t>
      </w:r>
      <w:r w:rsidR="00FB129A">
        <w:rPr>
          <w:bCs/>
          <w:color w:val="000000"/>
        </w:rPr>
        <w:t>”</w:t>
      </w:r>
      <w:r>
        <w:rPr>
          <w:bCs/>
          <w:color w:val="000000"/>
        </w:rPr>
        <w:t xml:space="preserve">, a que </w:t>
      </w:r>
      <w:r w:rsidR="00FB129A">
        <w:rPr>
          <w:bCs/>
          <w:color w:val="000000"/>
        </w:rPr>
        <w:t>“</w:t>
      </w:r>
      <w:r>
        <w:rPr>
          <w:bCs/>
          <w:color w:val="000000"/>
        </w:rPr>
        <w:t>trabaja</w:t>
      </w:r>
      <w:r w:rsidR="00FB129A">
        <w:rPr>
          <w:bCs/>
          <w:color w:val="000000"/>
        </w:rPr>
        <w:t>”</w:t>
      </w:r>
      <w:r>
        <w:rPr>
          <w:bCs/>
          <w:color w:val="000000"/>
        </w:rPr>
        <w:t xml:space="preserve"> y cobra su peculio, “muy  trabajadora”, a que </w:t>
      </w:r>
      <w:r w:rsidR="00FB129A">
        <w:rPr>
          <w:bCs/>
          <w:color w:val="000000"/>
        </w:rPr>
        <w:t>el comportamiento social de la persona era</w:t>
      </w:r>
      <w:r>
        <w:rPr>
          <w:bCs/>
          <w:color w:val="000000"/>
        </w:rPr>
        <w:t xml:space="preserve"> adatado</w:t>
      </w:r>
      <w:r w:rsidR="00FB129A">
        <w:rPr>
          <w:bCs/>
          <w:color w:val="000000"/>
        </w:rPr>
        <w:t xml:space="preserve"> o que estaba</w:t>
      </w:r>
      <w:r>
        <w:rPr>
          <w:bCs/>
          <w:color w:val="000000"/>
        </w:rPr>
        <w:t xml:space="preserve"> “limpia”.</w:t>
      </w:r>
      <w:r w:rsidRPr="002D23F2">
        <w:rPr>
          <w:bCs/>
          <w:color w:val="000000"/>
        </w:rPr>
        <w:t xml:space="preserve"> Este tipo de registros se asocia</w:t>
      </w:r>
      <w:r w:rsidR="00FB129A">
        <w:rPr>
          <w:bCs/>
          <w:color w:val="000000"/>
        </w:rPr>
        <w:t>ba</w:t>
      </w:r>
      <w:r w:rsidRPr="002D23F2">
        <w:rPr>
          <w:bCs/>
          <w:color w:val="000000"/>
        </w:rPr>
        <w:t xml:space="preserve"> algunas veces a que podría egresar.  </w:t>
      </w:r>
    </w:p>
    <w:p w:rsidR="00BA3274" w:rsidRPr="008F4A78" w:rsidRDefault="00852640" w:rsidP="003D2BF7">
      <w:pPr>
        <w:pStyle w:val="Ttulo6"/>
      </w:pPr>
      <w:bookmarkStart w:id="587" w:name="_Toc461109310"/>
      <w:r>
        <w:t>10.6.2.1.</w:t>
      </w:r>
      <w:r w:rsidR="00FB129A">
        <w:t>9</w:t>
      </w:r>
      <w:r>
        <w:t xml:space="preserve"> </w:t>
      </w:r>
      <w:r w:rsidR="00BA3274" w:rsidRPr="008F4A78">
        <w:t xml:space="preserve">Registros de la muerte </w:t>
      </w:r>
      <w:bookmarkEnd w:id="587"/>
    </w:p>
    <w:p w:rsidR="00BA3274" w:rsidRPr="008F4A78" w:rsidRDefault="00FB129A" w:rsidP="00BA3274">
      <w:pPr>
        <w:widowControl w:val="0"/>
        <w:autoSpaceDE w:val="0"/>
        <w:autoSpaceDN w:val="0"/>
        <w:adjustRightInd w:val="0"/>
        <w:spacing w:line="360" w:lineRule="auto"/>
        <w:ind w:firstLine="709"/>
        <w:jc w:val="both"/>
        <w:rPr>
          <w:bCs/>
          <w:color w:val="000000"/>
        </w:rPr>
      </w:pPr>
      <w:r>
        <w:rPr>
          <w:bCs/>
          <w:color w:val="000000"/>
        </w:rPr>
        <w:t xml:space="preserve">Incluimos fragmentos que </w:t>
      </w:r>
      <w:r w:rsidR="00BA3274" w:rsidRPr="008F4A78">
        <w:rPr>
          <w:bCs/>
          <w:color w:val="000000"/>
        </w:rPr>
        <w:t>refieren a</w:t>
      </w:r>
      <w:r>
        <w:rPr>
          <w:bCs/>
          <w:color w:val="000000"/>
        </w:rPr>
        <w:t xml:space="preserve">l </w:t>
      </w:r>
      <w:r w:rsidR="00410B2E">
        <w:rPr>
          <w:bCs/>
          <w:color w:val="000000"/>
        </w:rPr>
        <w:t>fallecimiento</w:t>
      </w:r>
      <w:r>
        <w:rPr>
          <w:bCs/>
          <w:color w:val="000000"/>
        </w:rPr>
        <w:t xml:space="preserve"> de la persona, la causa registrada, las </w:t>
      </w:r>
      <w:r w:rsidR="00BA3274" w:rsidRPr="008F4A78">
        <w:rPr>
          <w:bCs/>
          <w:color w:val="000000"/>
        </w:rPr>
        <w:t>comunicaciones</w:t>
      </w:r>
      <w:r>
        <w:rPr>
          <w:bCs/>
          <w:color w:val="000000"/>
        </w:rPr>
        <w:t xml:space="preserve"> a familiares</w:t>
      </w:r>
      <w:r w:rsidR="00BA3274" w:rsidRPr="008F4A78">
        <w:rPr>
          <w:bCs/>
          <w:color w:val="000000"/>
        </w:rPr>
        <w:t xml:space="preserve">, </w:t>
      </w:r>
      <w:r>
        <w:rPr>
          <w:bCs/>
          <w:color w:val="000000"/>
        </w:rPr>
        <w:t xml:space="preserve">las </w:t>
      </w:r>
      <w:r w:rsidR="00BA3274" w:rsidRPr="008F4A78">
        <w:rPr>
          <w:bCs/>
          <w:color w:val="000000"/>
        </w:rPr>
        <w:t>circunstancias</w:t>
      </w:r>
      <w:r>
        <w:rPr>
          <w:bCs/>
          <w:color w:val="000000"/>
        </w:rPr>
        <w:t xml:space="preserve"> de fallecimiento</w:t>
      </w:r>
      <w:r w:rsidR="00BA3274" w:rsidRPr="008F4A78">
        <w:rPr>
          <w:bCs/>
          <w:color w:val="000000"/>
        </w:rPr>
        <w:t>.</w:t>
      </w:r>
    </w:p>
    <w:p w:rsidR="00BA3274" w:rsidRPr="008740A2" w:rsidRDefault="00BA3274" w:rsidP="00BA3274">
      <w:pPr>
        <w:widowControl w:val="0"/>
        <w:autoSpaceDE w:val="0"/>
        <w:autoSpaceDN w:val="0"/>
        <w:adjustRightInd w:val="0"/>
        <w:spacing w:line="360" w:lineRule="auto"/>
        <w:ind w:firstLine="709"/>
        <w:jc w:val="both"/>
        <w:rPr>
          <w:bCs/>
          <w:color w:val="000000"/>
        </w:rPr>
      </w:pPr>
      <w:r>
        <w:rPr>
          <w:bCs/>
          <w:color w:val="000000"/>
        </w:rPr>
        <w:t xml:space="preserve">Encontramos comunicaciones a jueces, familiares, al Director del registro de Incapaces. Para los fallecimientos </w:t>
      </w:r>
      <w:r w:rsidR="00FB129A">
        <w:rPr>
          <w:bCs/>
          <w:color w:val="000000"/>
        </w:rPr>
        <w:t>hallamos formularios prediseñados, c</w:t>
      </w:r>
      <w:r>
        <w:rPr>
          <w:bCs/>
          <w:color w:val="000000"/>
        </w:rPr>
        <w:t xml:space="preserve">ertificados de defunción, telegramas de aviso, notificaciones a jueces. </w:t>
      </w:r>
    </w:p>
    <w:p w:rsidR="00FB129A" w:rsidRPr="00080BE4" w:rsidRDefault="00BA3274" w:rsidP="00FB129A">
      <w:pPr>
        <w:widowControl w:val="0"/>
        <w:autoSpaceDE w:val="0"/>
        <w:autoSpaceDN w:val="0"/>
        <w:adjustRightInd w:val="0"/>
        <w:spacing w:line="360" w:lineRule="auto"/>
        <w:ind w:firstLine="708"/>
        <w:jc w:val="both"/>
        <w:rPr>
          <w:bCs/>
          <w:color w:val="000000"/>
        </w:rPr>
      </w:pPr>
      <w:r>
        <w:rPr>
          <w:bCs/>
          <w:color w:val="000000"/>
        </w:rPr>
        <w:t>A los jueces se los anoticia</w:t>
      </w:r>
      <w:r w:rsidR="00FB129A">
        <w:rPr>
          <w:bCs/>
          <w:color w:val="000000"/>
        </w:rPr>
        <w:t>ba</w:t>
      </w:r>
      <w:r>
        <w:rPr>
          <w:bCs/>
          <w:color w:val="000000"/>
        </w:rPr>
        <w:t xml:space="preserve"> acerca de la fecha del deceso así como de la causa. </w:t>
      </w:r>
      <w:r>
        <w:rPr>
          <w:bCs/>
          <w:color w:val="000000"/>
        </w:rPr>
        <w:lastRenderedPageBreak/>
        <w:t>A los familiares el aviso (pareciera un telegrama) se asocia</w:t>
      </w:r>
      <w:r w:rsidR="00FB129A">
        <w:rPr>
          <w:bCs/>
          <w:color w:val="000000"/>
        </w:rPr>
        <w:t>ba</w:t>
      </w:r>
      <w:r>
        <w:rPr>
          <w:bCs/>
          <w:color w:val="000000"/>
        </w:rPr>
        <w:t xml:space="preserve"> a la pregunta por si se hacen o no cargo del cuerpo de la fallecida. </w:t>
      </w:r>
      <w:r w:rsidR="00FB129A">
        <w:rPr>
          <w:bCs/>
          <w:color w:val="000000"/>
        </w:rPr>
        <w:t>Por ejemplo decía una copia de telegrama: “E</w:t>
      </w:r>
      <w:r w:rsidR="00FB129A" w:rsidRPr="00EC7231">
        <w:rPr>
          <w:bCs/>
          <w:color w:val="000000"/>
        </w:rPr>
        <w:t xml:space="preserve">stados </w:t>
      </w:r>
      <w:r w:rsidR="00FB129A">
        <w:rPr>
          <w:bCs/>
          <w:color w:val="000000"/>
        </w:rPr>
        <w:t>U</w:t>
      </w:r>
      <w:r w:rsidR="00FB129A" w:rsidRPr="00EC7231">
        <w:rPr>
          <w:bCs/>
          <w:color w:val="000000"/>
        </w:rPr>
        <w:t>nidos 4139 capital. “</w:t>
      </w:r>
      <w:proofErr w:type="gramStart"/>
      <w:r w:rsidR="00FB129A" w:rsidRPr="00EC7231">
        <w:rPr>
          <w:bCs/>
          <w:color w:val="000000"/>
        </w:rPr>
        <w:t>falleció</w:t>
      </w:r>
      <w:proofErr w:type="gramEnd"/>
      <w:r w:rsidR="00FB129A" w:rsidRPr="00EC7231">
        <w:rPr>
          <w:bCs/>
          <w:color w:val="000000"/>
        </w:rPr>
        <w:t xml:space="preserve"> </w:t>
      </w:r>
      <w:proofErr w:type="spellStart"/>
      <w:r w:rsidR="00FB129A" w:rsidRPr="00EC7231">
        <w:rPr>
          <w:bCs/>
          <w:color w:val="000000"/>
        </w:rPr>
        <w:t>xxx</w:t>
      </w:r>
      <w:r w:rsidR="00FB129A">
        <w:rPr>
          <w:bCs/>
          <w:color w:val="000000"/>
        </w:rPr>
        <w:t>x</w:t>
      </w:r>
      <w:r w:rsidR="00FB129A" w:rsidRPr="00EC7231">
        <w:rPr>
          <w:bCs/>
          <w:color w:val="000000"/>
        </w:rPr>
        <w:t>x</w:t>
      </w:r>
      <w:proofErr w:type="spellEnd"/>
      <w:r w:rsidR="00FB129A" w:rsidRPr="00EC7231">
        <w:rPr>
          <w:bCs/>
          <w:color w:val="000000"/>
        </w:rPr>
        <w:t xml:space="preserve"> de </w:t>
      </w:r>
      <w:proofErr w:type="spellStart"/>
      <w:r w:rsidR="00FB129A" w:rsidRPr="00EC7231">
        <w:rPr>
          <w:bCs/>
          <w:color w:val="000000"/>
        </w:rPr>
        <w:t>x</w:t>
      </w:r>
      <w:r w:rsidR="00FB129A">
        <w:rPr>
          <w:bCs/>
          <w:color w:val="000000"/>
        </w:rPr>
        <w:t>xx</w:t>
      </w:r>
      <w:r w:rsidR="00FB129A" w:rsidRPr="00EC7231">
        <w:rPr>
          <w:bCs/>
          <w:color w:val="000000"/>
        </w:rPr>
        <w:t>xx</w:t>
      </w:r>
      <w:proofErr w:type="spellEnd"/>
      <w:r w:rsidR="00FB129A" w:rsidRPr="00EC7231">
        <w:rPr>
          <w:bCs/>
          <w:color w:val="000000"/>
        </w:rPr>
        <w:t xml:space="preserve">  María Teresa conteste si se hace cargo”. Hospital</w:t>
      </w:r>
      <w:r w:rsidR="00FB129A">
        <w:rPr>
          <w:bCs/>
          <w:color w:val="000000"/>
        </w:rPr>
        <w:t xml:space="preserve"> Esteves Estadística. 22-6-1971 (Marité).</w:t>
      </w:r>
    </w:p>
    <w:p w:rsidR="00BA3274" w:rsidRPr="00080BE4" w:rsidRDefault="00BA3274" w:rsidP="00BA3274">
      <w:pPr>
        <w:widowControl w:val="0"/>
        <w:autoSpaceDE w:val="0"/>
        <w:autoSpaceDN w:val="0"/>
        <w:adjustRightInd w:val="0"/>
        <w:spacing w:line="360" w:lineRule="auto"/>
        <w:ind w:firstLine="708"/>
        <w:jc w:val="both"/>
        <w:rPr>
          <w:bCs/>
          <w:color w:val="000000"/>
        </w:rPr>
      </w:pPr>
      <w:r>
        <w:rPr>
          <w:bCs/>
          <w:color w:val="000000"/>
        </w:rPr>
        <w:t>En un caso figura</w:t>
      </w:r>
      <w:r w:rsidR="00FB129A">
        <w:rPr>
          <w:bCs/>
          <w:color w:val="000000"/>
        </w:rPr>
        <w:t>ba</w:t>
      </w:r>
      <w:r>
        <w:rPr>
          <w:bCs/>
          <w:color w:val="000000"/>
        </w:rPr>
        <w:t xml:space="preserve"> que retira</w:t>
      </w:r>
      <w:r w:rsidR="00FB129A">
        <w:rPr>
          <w:bCs/>
          <w:color w:val="000000"/>
        </w:rPr>
        <w:t>ba</w:t>
      </w:r>
      <w:r>
        <w:rPr>
          <w:bCs/>
          <w:color w:val="000000"/>
        </w:rPr>
        <w:t xml:space="preserve"> el cadáver la Facultad de Medicina (Tita)</w:t>
      </w:r>
      <w:r w:rsidR="00FB129A">
        <w:rPr>
          <w:bCs/>
          <w:color w:val="000000"/>
        </w:rPr>
        <w:t>,</w:t>
      </w:r>
      <w:r>
        <w:rPr>
          <w:bCs/>
          <w:color w:val="000000"/>
        </w:rPr>
        <w:t xml:space="preserve"> en otros</w:t>
      </w:r>
      <w:r w:rsidR="00FB129A">
        <w:rPr>
          <w:bCs/>
          <w:color w:val="000000"/>
        </w:rPr>
        <w:t xml:space="preserve"> lo retiraban</w:t>
      </w:r>
      <w:r w:rsidR="003C4F9F">
        <w:rPr>
          <w:bCs/>
          <w:color w:val="000000"/>
        </w:rPr>
        <w:t xml:space="preserve"> los</w:t>
      </w:r>
      <w:r>
        <w:rPr>
          <w:bCs/>
          <w:color w:val="000000"/>
        </w:rPr>
        <w:t xml:space="preserve"> familiares (Marité) (Romina). </w:t>
      </w:r>
    </w:p>
    <w:p w:rsidR="00BA3274" w:rsidRPr="00080BE4" w:rsidRDefault="00BA3274" w:rsidP="00BA3274">
      <w:pPr>
        <w:widowControl w:val="0"/>
        <w:autoSpaceDE w:val="0"/>
        <w:autoSpaceDN w:val="0"/>
        <w:adjustRightInd w:val="0"/>
        <w:spacing w:line="360" w:lineRule="auto"/>
        <w:ind w:firstLine="709"/>
        <w:jc w:val="both"/>
        <w:rPr>
          <w:bCs/>
          <w:color w:val="000000"/>
        </w:rPr>
      </w:pPr>
      <w:r w:rsidRPr="00080BE4">
        <w:rPr>
          <w:bCs/>
          <w:color w:val="000000"/>
        </w:rPr>
        <w:t xml:space="preserve">En </w:t>
      </w:r>
      <w:r w:rsidR="003C4F9F">
        <w:rPr>
          <w:bCs/>
          <w:color w:val="000000"/>
        </w:rPr>
        <w:t xml:space="preserve">general la causa de muerte registrada refería a </w:t>
      </w:r>
      <w:r w:rsidR="00410B2E">
        <w:rPr>
          <w:bCs/>
          <w:color w:val="000000"/>
        </w:rPr>
        <w:t>problemas</w:t>
      </w:r>
      <w:r w:rsidR="003C4F9F">
        <w:rPr>
          <w:bCs/>
          <w:color w:val="000000"/>
        </w:rPr>
        <w:t xml:space="preserve"> cardíacos (</w:t>
      </w:r>
      <w:r w:rsidRPr="00080BE4">
        <w:rPr>
          <w:bCs/>
          <w:color w:val="000000"/>
        </w:rPr>
        <w:t>insuficiencia cardíaca aguda, síncope cardíaco, miocarditis crónica</w:t>
      </w:r>
      <w:r w:rsidR="003C4F9F">
        <w:rPr>
          <w:bCs/>
          <w:color w:val="000000"/>
        </w:rPr>
        <w:t xml:space="preserve">). Sólo en dos de las ocho HC se registró como causa anterior la psicosis senil, la enterocolitis. No se registraron otros </w:t>
      </w:r>
      <w:r>
        <w:rPr>
          <w:bCs/>
          <w:color w:val="000000"/>
        </w:rPr>
        <w:t>procesos qu</w:t>
      </w:r>
      <w:r w:rsidR="003C4F9F">
        <w:rPr>
          <w:bCs/>
          <w:color w:val="000000"/>
        </w:rPr>
        <w:t>e</w:t>
      </w:r>
      <w:r>
        <w:rPr>
          <w:bCs/>
          <w:color w:val="000000"/>
        </w:rPr>
        <w:t xml:space="preserve"> desencadenaron</w:t>
      </w:r>
      <w:r w:rsidR="003C4F9F">
        <w:rPr>
          <w:bCs/>
          <w:color w:val="000000"/>
        </w:rPr>
        <w:t xml:space="preserve"> la muerte como </w:t>
      </w:r>
      <w:r>
        <w:rPr>
          <w:bCs/>
          <w:color w:val="000000"/>
        </w:rPr>
        <w:t>neumonía</w:t>
      </w:r>
      <w:r w:rsidR="003C4F9F">
        <w:rPr>
          <w:bCs/>
          <w:color w:val="000000"/>
        </w:rPr>
        <w:t xml:space="preserve"> o</w:t>
      </w:r>
      <w:r>
        <w:rPr>
          <w:bCs/>
          <w:color w:val="000000"/>
        </w:rPr>
        <w:t xml:space="preserve"> gangrena. </w:t>
      </w:r>
    </w:p>
    <w:p w:rsidR="00BA3274" w:rsidRDefault="00BA3274" w:rsidP="00BA3274">
      <w:pPr>
        <w:widowControl w:val="0"/>
        <w:autoSpaceDE w:val="0"/>
        <w:autoSpaceDN w:val="0"/>
        <w:adjustRightInd w:val="0"/>
        <w:spacing w:line="360" w:lineRule="auto"/>
        <w:ind w:firstLine="709"/>
        <w:jc w:val="both"/>
        <w:rPr>
          <w:bCs/>
          <w:color w:val="000000"/>
        </w:rPr>
      </w:pPr>
      <w:r w:rsidRPr="00080BE4">
        <w:rPr>
          <w:bCs/>
          <w:color w:val="000000"/>
        </w:rPr>
        <w:t>En cuanto a los horarios</w:t>
      </w:r>
      <w:r>
        <w:rPr>
          <w:bCs/>
          <w:color w:val="000000"/>
        </w:rPr>
        <w:t xml:space="preserve"> de fallecimiento los registrados fueron</w:t>
      </w:r>
      <w:r w:rsidR="003C4F9F">
        <w:rPr>
          <w:bCs/>
          <w:color w:val="000000"/>
        </w:rPr>
        <w:t xml:space="preserve"> variados</w:t>
      </w:r>
      <w:r w:rsidRPr="00080BE4">
        <w:rPr>
          <w:bCs/>
          <w:color w:val="000000"/>
        </w:rPr>
        <w:t>: 2</w:t>
      </w:r>
      <w:r w:rsidR="00410B2E">
        <w:rPr>
          <w:bCs/>
          <w:color w:val="000000"/>
        </w:rPr>
        <w:t>horas</w:t>
      </w:r>
      <w:r w:rsidRPr="00080BE4">
        <w:rPr>
          <w:bCs/>
          <w:color w:val="000000"/>
        </w:rPr>
        <w:t>, 20</w:t>
      </w:r>
      <w:r w:rsidR="00410B2E">
        <w:rPr>
          <w:bCs/>
          <w:color w:val="000000"/>
        </w:rPr>
        <w:t xml:space="preserve"> </w:t>
      </w:r>
      <w:r w:rsidRPr="00080BE4">
        <w:rPr>
          <w:bCs/>
          <w:color w:val="000000"/>
        </w:rPr>
        <w:t>h</w:t>
      </w:r>
      <w:r w:rsidR="00410B2E">
        <w:rPr>
          <w:bCs/>
          <w:color w:val="000000"/>
        </w:rPr>
        <w:t>ora</w:t>
      </w:r>
      <w:r w:rsidRPr="00080BE4">
        <w:rPr>
          <w:bCs/>
          <w:color w:val="000000"/>
        </w:rPr>
        <w:t>s, 2:05 h</w:t>
      </w:r>
      <w:r w:rsidR="00410B2E">
        <w:rPr>
          <w:bCs/>
          <w:color w:val="000000"/>
        </w:rPr>
        <w:t>ora</w:t>
      </w:r>
      <w:r w:rsidRPr="00080BE4">
        <w:rPr>
          <w:bCs/>
          <w:color w:val="000000"/>
        </w:rPr>
        <w:t xml:space="preserve">s, </w:t>
      </w:r>
      <w:r>
        <w:rPr>
          <w:bCs/>
          <w:color w:val="000000"/>
        </w:rPr>
        <w:t>14</w:t>
      </w:r>
      <w:r w:rsidR="00410B2E">
        <w:rPr>
          <w:bCs/>
          <w:color w:val="000000"/>
        </w:rPr>
        <w:t xml:space="preserve"> </w:t>
      </w:r>
      <w:r>
        <w:rPr>
          <w:bCs/>
          <w:color w:val="000000"/>
        </w:rPr>
        <w:t>h</w:t>
      </w:r>
      <w:r w:rsidR="00410B2E">
        <w:rPr>
          <w:bCs/>
          <w:color w:val="000000"/>
        </w:rPr>
        <w:t>ora</w:t>
      </w:r>
      <w:r>
        <w:rPr>
          <w:bCs/>
          <w:color w:val="000000"/>
        </w:rPr>
        <w:t>s, 7:30h</w:t>
      </w:r>
      <w:r w:rsidR="00410B2E">
        <w:rPr>
          <w:bCs/>
          <w:color w:val="000000"/>
        </w:rPr>
        <w:t>ora</w:t>
      </w:r>
      <w:r>
        <w:rPr>
          <w:bCs/>
          <w:color w:val="000000"/>
        </w:rPr>
        <w:t>s, 11:10h</w:t>
      </w:r>
      <w:r w:rsidR="00410B2E">
        <w:rPr>
          <w:bCs/>
          <w:color w:val="000000"/>
        </w:rPr>
        <w:t>oras</w:t>
      </w:r>
      <w:r>
        <w:rPr>
          <w:bCs/>
          <w:color w:val="000000"/>
        </w:rPr>
        <w:t xml:space="preserve">. </w:t>
      </w:r>
      <w:r w:rsidR="003C4F9F">
        <w:rPr>
          <w:bCs/>
          <w:color w:val="000000"/>
        </w:rPr>
        <w:t xml:space="preserve">Asimismo lo fueron las edades: </w:t>
      </w:r>
      <w:r>
        <w:rPr>
          <w:bCs/>
          <w:color w:val="000000"/>
        </w:rPr>
        <w:t xml:space="preserve">47 años (Marité), </w:t>
      </w:r>
      <w:r w:rsidRPr="00080BE4">
        <w:rPr>
          <w:bCs/>
          <w:color w:val="000000"/>
        </w:rPr>
        <w:t>48 años</w:t>
      </w:r>
      <w:r>
        <w:rPr>
          <w:bCs/>
          <w:color w:val="000000"/>
        </w:rPr>
        <w:t xml:space="preserve"> (Felisa)</w:t>
      </w:r>
      <w:r w:rsidRPr="00080BE4">
        <w:rPr>
          <w:bCs/>
          <w:color w:val="000000"/>
        </w:rPr>
        <w:t>,</w:t>
      </w:r>
      <w:r>
        <w:rPr>
          <w:bCs/>
          <w:color w:val="000000"/>
        </w:rPr>
        <w:t xml:space="preserve"> 52 años (Gabriela), 56 años (Clelia), 75 años (Tita),</w:t>
      </w:r>
      <w:r w:rsidRPr="00080BE4">
        <w:rPr>
          <w:bCs/>
          <w:color w:val="000000"/>
        </w:rPr>
        <w:t xml:space="preserve"> </w:t>
      </w:r>
      <w:r>
        <w:rPr>
          <w:bCs/>
          <w:color w:val="000000"/>
        </w:rPr>
        <w:t>79 años (Elsa),  94 años (Romina).</w:t>
      </w:r>
    </w:p>
    <w:p w:rsidR="00B134E8" w:rsidRDefault="00B134E8" w:rsidP="00BA3274">
      <w:pPr>
        <w:widowControl w:val="0"/>
        <w:autoSpaceDE w:val="0"/>
        <w:autoSpaceDN w:val="0"/>
        <w:adjustRightInd w:val="0"/>
        <w:spacing w:line="360" w:lineRule="auto"/>
        <w:ind w:firstLine="709"/>
        <w:jc w:val="both"/>
        <w:rPr>
          <w:bCs/>
          <w:color w:val="000000"/>
        </w:rPr>
      </w:pPr>
    </w:p>
    <w:p w:rsidR="00013F36" w:rsidRPr="003D2BF7" w:rsidRDefault="00852640" w:rsidP="00DF661A">
      <w:pPr>
        <w:pStyle w:val="Ttulo4"/>
        <w:spacing w:after="120"/>
      </w:pPr>
      <w:bookmarkStart w:id="588" w:name="_Toc461109311"/>
      <w:bookmarkStart w:id="589" w:name="_Toc462772207"/>
      <w:r w:rsidRPr="003D2BF7">
        <w:t xml:space="preserve">10.6.2.2. </w:t>
      </w:r>
      <w:r w:rsidR="00013F36" w:rsidRPr="003D2BF7">
        <w:t>Mirada médico clínica</w:t>
      </w:r>
      <w:bookmarkEnd w:id="588"/>
      <w:bookmarkEnd w:id="589"/>
      <w:r w:rsidR="00013F36" w:rsidRPr="003D2BF7">
        <w:t xml:space="preserve">  </w:t>
      </w:r>
    </w:p>
    <w:p w:rsidR="00013F36" w:rsidRDefault="00013F36" w:rsidP="00DF661A">
      <w:pPr>
        <w:widowControl w:val="0"/>
        <w:autoSpaceDE w:val="0"/>
        <w:autoSpaceDN w:val="0"/>
        <w:adjustRightInd w:val="0"/>
        <w:spacing w:after="120" w:line="360" w:lineRule="auto"/>
        <w:ind w:firstLine="709"/>
        <w:jc w:val="both"/>
        <w:rPr>
          <w:bCs/>
          <w:color w:val="000000"/>
        </w:rPr>
      </w:pPr>
      <w:r>
        <w:rPr>
          <w:bCs/>
          <w:color w:val="000000"/>
        </w:rPr>
        <w:t>Inclu</w:t>
      </w:r>
      <w:r w:rsidR="00D4543C">
        <w:rPr>
          <w:bCs/>
          <w:color w:val="000000"/>
        </w:rPr>
        <w:t xml:space="preserve">imos las </w:t>
      </w:r>
      <w:r>
        <w:rPr>
          <w:bCs/>
          <w:color w:val="000000"/>
        </w:rPr>
        <w:t xml:space="preserve">siguientes subcategorías: </w:t>
      </w:r>
    </w:p>
    <w:p w:rsidR="00013F36" w:rsidRPr="008F4A78" w:rsidRDefault="00852640" w:rsidP="00DF661A">
      <w:pPr>
        <w:pStyle w:val="Ttulo5"/>
        <w:spacing w:before="0" w:after="120"/>
      </w:pPr>
      <w:bookmarkStart w:id="590" w:name="_Toc461109312"/>
      <w:bookmarkStart w:id="591" w:name="_Toc462772208"/>
      <w:r>
        <w:t xml:space="preserve">10.6.2.2.1 </w:t>
      </w:r>
      <w:r w:rsidR="00013F36" w:rsidRPr="008F4A78">
        <w:t>Problemas clínicos y procedimientos clínicos</w:t>
      </w:r>
      <w:bookmarkEnd w:id="590"/>
      <w:bookmarkEnd w:id="591"/>
    </w:p>
    <w:p w:rsidR="00D4543C" w:rsidRDefault="00D4543C" w:rsidP="00DF661A">
      <w:pPr>
        <w:autoSpaceDE w:val="0"/>
        <w:autoSpaceDN w:val="0"/>
        <w:adjustRightInd w:val="0"/>
        <w:spacing w:after="120" w:line="360" w:lineRule="auto"/>
        <w:ind w:firstLine="708"/>
        <w:jc w:val="both"/>
        <w:rPr>
          <w:bCs/>
          <w:color w:val="000000"/>
        </w:rPr>
      </w:pPr>
      <w:r>
        <w:rPr>
          <w:bCs/>
          <w:color w:val="000000"/>
        </w:rPr>
        <w:t>Incorporamos aquí los r</w:t>
      </w:r>
      <w:r w:rsidR="00013F36" w:rsidRPr="008F4A78">
        <w:rPr>
          <w:bCs/>
          <w:color w:val="000000"/>
        </w:rPr>
        <w:t xml:space="preserve">egistros de problemas clínicos y procedimientos </w:t>
      </w:r>
      <w:r>
        <w:rPr>
          <w:bCs/>
          <w:color w:val="000000"/>
        </w:rPr>
        <w:t xml:space="preserve">clínicos </w:t>
      </w:r>
      <w:r w:rsidR="00013F36" w:rsidRPr="008F4A78">
        <w:rPr>
          <w:bCs/>
          <w:color w:val="000000"/>
        </w:rPr>
        <w:t xml:space="preserve">asociados. </w:t>
      </w:r>
      <w:r>
        <w:rPr>
          <w:bCs/>
          <w:color w:val="000000"/>
        </w:rPr>
        <w:t>Esta subcategoría es la q</w:t>
      </w:r>
      <w:r w:rsidR="00013F36" w:rsidRPr="00084F30">
        <w:rPr>
          <w:bCs/>
          <w:color w:val="000000"/>
        </w:rPr>
        <w:t xml:space="preserve">ue </w:t>
      </w:r>
      <w:r>
        <w:rPr>
          <w:bCs/>
          <w:color w:val="000000"/>
        </w:rPr>
        <w:t>con</w:t>
      </w:r>
      <w:r w:rsidR="00013F36" w:rsidRPr="00084F30">
        <w:rPr>
          <w:bCs/>
          <w:color w:val="000000"/>
        </w:rPr>
        <w:t>tiene más fragmentos asignados</w:t>
      </w:r>
      <w:r>
        <w:rPr>
          <w:bCs/>
          <w:color w:val="000000"/>
        </w:rPr>
        <w:t xml:space="preserve"> de las ocho HC. </w:t>
      </w:r>
      <w:r w:rsidR="00013F36" w:rsidRPr="00084F30">
        <w:rPr>
          <w:bCs/>
          <w:color w:val="000000"/>
        </w:rPr>
        <w:t xml:space="preserve"> </w:t>
      </w:r>
      <w:r w:rsidRPr="002E740E">
        <w:rPr>
          <w:bCs/>
          <w:color w:val="000000"/>
        </w:rPr>
        <w:t xml:space="preserve">En cuanto a los problemas clínicos hallamos 120 registros en </w:t>
      </w:r>
      <w:r>
        <w:rPr>
          <w:bCs/>
          <w:color w:val="000000"/>
        </w:rPr>
        <w:t>ocho HC</w:t>
      </w:r>
      <w:r w:rsidRPr="002E740E">
        <w:rPr>
          <w:bCs/>
          <w:color w:val="000000"/>
        </w:rPr>
        <w:t>. Las diarreas, erisipelas, ántrax, heridas contusas, flemones, neumopatías, fiebre, estado gripal,</w:t>
      </w:r>
      <w:r w:rsidRPr="002E740E">
        <w:rPr>
          <w:bCs/>
          <w:color w:val="000000"/>
        </w:rPr>
        <w:tab/>
      </w:r>
      <w:r>
        <w:rPr>
          <w:bCs/>
          <w:color w:val="000000"/>
        </w:rPr>
        <w:t>b</w:t>
      </w:r>
      <w:r w:rsidRPr="002E740E">
        <w:rPr>
          <w:bCs/>
          <w:color w:val="000000"/>
        </w:rPr>
        <w:t>ronquitis, problemas en los ojos, forúnculos, prurito, fracturas, infección en rostro, necrosis de pie, obesidad, deshidratada, inapetente, hipertensión, tumoración en mano, lipotimia.</w:t>
      </w:r>
      <w:r>
        <w:rPr>
          <w:bCs/>
          <w:color w:val="000000"/>
        </w:rPr>
        <w:t xml:space="preserve"> </w:t>
      </w:r>
    </w:p>
    <w:p w:rsidR="00013F36" w:rsidRDefault="00D4543C" w:rsidP="00D4543C">
      <w:pPr>
        <w:autoSpaceDE w:val="0"/>
        <w:autoSpaceDN w:val="0"/>
        <w:adjustRightInd w:val="0"/>
        <w:spacing w:line="360" w:lineRule="auto"/>
        <w:ind w:firstLine="708"/>
        <w:jc w:val="both"/>
        <w:rPr>
          <w:bCs/>
          <w:color w:val="000000"/>
        </w:rPr>
      </w:pPr>
      <w:r>
        <w:rPr>
          <w:bCs/>
          <w:color w:val="000000"/>
        </w:rPr>
        <w:t>Acerca de los procedimientos hallamos diversas cuestiones</w:t>
      </w:r>
      <w:r w:rsidR="00013F36">
        <w:rPr>
          <w:bCs/>
          <w:color w:val="000000"/>
        </w:rPr>
        <w:t>: exámenes clínicos al ingresar, foment</w:t>
      </w:r>
      <w:r>
        <w:rPr>
          <w:bCs/>
          <w:color w:val="000000"/>
        </w:rPr>
        <w:t>aciones</w:t>
      </w:r>
      <w:r w:rsidR="00013F36">
        <w:rPr>
          <w:bCs/>
          <w:color w:val="000000"/>
        </w:rPr>
        <w:t xml:space="preserve">, cirugía, radiografías, dentista, </w:t>
      </w:r>
      <w:proofErr w:type="spellStart"/>
      <w:r w:rsidR="00013F36">
        <w:rPr>
          <w:bCs/>
          <w:color w:val="000000"/>
        </w:rPr>
        <w:t>pincelaciones</w:t>
      </w:r>
      <w:proofErr w:type="spellEnd"/>
      <w:r w:rsidR="00013F36">
        <w:rPr>
          <w:bCs/>
          <w:color w:val="000000"/>
        </w:rPr>
        <w:t xml:space="preserve"> de alcohol, control de temperatura/presión, dieta</w:t>
      </w:r>
      <w:r>
        <w:rPr>
          <w:bCs/>
          <w:color w:val="000000"/>
        </w:rPr>
        <w:t>s</w:t>
      </w:r>
      <w:r w:rsidR="00013F36">
        <w:rPr>
          <w:bCs/>
          <w:color w:val="000000"/>
        </w:rPr>
        <w:t xml:space="preserve">, análisis de sangre y </w:t>
      </w:r>
      <w:r>
        <w:rPr>
          <w:bCs/>
          <w:color w:val="000000"/>
        </w:rPr>
        <w:t xml:space="preserve">orina, antibióticos, vitaminas, </w:t>
      </w:r>
      <w:r w:rsidR="00013F36">
        <w:rPr>
          <w:bCs/>
          <w:color w:val="000000"/>
        </w:rPr>
        <w:t>sellos antigripales, aspirina</w:t>
      </w:r>
      <w:r>
        <w:rPr>
          <w:bCs/>
          <w:color w:val="000000"/>
        </w:rPr>
        <w:t>s</w:t>
      </w:r>
      <w:r w:rsidR="00013F36">
        <w:rPr>
          <w:bCs/>
          <w:color w:val="000000"/>
        </w:rPr>
        <w:t xml:space="preserve">, reposo, bebida expectorante, suturas, extracto hepático, </w:t>
      </w:r>
      <w:r>
        <w:rPr>
          <w:bCs/>
          <w:color w:val="000000"/>
        </w:rPr>
        <w:t>“</w:t>
      </w:r>
      <w:r w:rsidR="00013F36">
        <w:rPr>
          <w:bCs/>
          <w:color w:val="000000"/>
        </w:rPr>
        <w:t>observar deposiciones diarreicas</w:t>
      </w:r>
      <w:r>
        <w:rPr>
          <w:bCs/>
          <w:color w:val="000000"/>
        </w:rPr>
        <w:t>”</w:t>
      </w:r>
      <w:r w:rsidR="00013F36">
        <w:rPr>
          <w:bCs/>
          <w:color w:val="000000"/>
        </w:rPr>
        <w:t xml:space="preserve">, suero glucosado/fisiológico, examen parasitológico, </w:t>
      </w:r>
      <w:r w:rsidR="00013F36">
        <w:rPr>
          <w:bCs/>
          <w:color w:val="000000"/>
        </w:rPr>
        <w:lastRenderedPageBreak/>
        <w:t xml:space="preserve">sonda alimentaria, hielo,  drenajes, cura plana, cura local, </w:t>
      </w:r>
      <w:r>
        <w:rPr>
          <w:bCs/>
          <w:color w:val="000000"/>
        </w:rPr>
        <w:t>“</w:t>
      </w:r>
      <w:r w:rsidR="00013F36">
        <w:rPr>
          <w:bCs/>
          <w:color w:val="000000"/>
        </w:rPr>
        <w:t>vendada</w:t>
      </w:r>
      <w:r>
        <w:rPr>
          <w:bCs/>
          <w:color w:val="000000"/>
        </w:rPr>
        <w:t>”</w:t>
      </w:r>
      <w:r w:rsidR="00013F36">
        <w:rPr>
          <w:bCs/>
          <w:color w:val="000000"/>
        </w:rPr>
        <w:t>, vitaminas, jugos, té azucarado, sopas desengrasadas, examen material fecal, gotas nasales, yeso, ejercicios post yeso, dieta láctea, diuréticos, examen ginecológico</w:t>
      </w:r>
    </w:p>
    <w:p w:rsidR="00013F36" w:rsidRPr="00084F30" w:rsidRDefault="00013F36" w:rsidP="00013F36">
      <w:pPr>
        <w:autoSpaceDE w:val="0"/>
        <w:autoSpaceDN w:val="0"/>
        <w:adjustRightInd w:val="0"/>
        <w:spacing w:line="360" w:lineRule="auto"/>
        <w:jc w:val="both"/>
        <w:rPr>
          <w:bCs/>
          <w:color w:val="000000"/>
        </w:rPr>
      </w:pPr>
    </w:p>
    <w:p w:rsidR="00013F36" w:rsidRDefault="00013F36" w:rsidP="00013F36">
      <w:pPr>
        <w:autoSpaceDE w:val="0"/>
        <w:autoSpaceDN w:val="0"/>
        <w:adjustRightInd w:val="0"/>
        <w:ind w:left="1134" w:right="1134"/>
        <w:jc w:val="both"/>
        <w:rPr>
          <w:lang w:eastAsia="es-ES"/>
        </w:rPr>
      </w:pPr>
      <w:r w:rsidRPr="00084F30">
        <w:rPr>
          <w:bCs/>
          <w:color w:val="000000"/>
        </w:rPr>
        <w:t xml:space="preserve">4-12-50 examen clínico por el Dr. Giménez </w:t>
      </w:r>
      <w:proofErr w:type="spellStart"/>
      <w:r w:rsidRPr="00084F30">
        <w:rPr>
          <w:bCs/>
          <w:color w:val="000000"/>
        </w:rPr>
        <w:t>Zapiola</w:t>
      </w:r>
      <w:proofErr w:type="spellEnd"/>
      <w:r w:rsidRPr="00084F30">
        <w:rPr>
          <w:bCs/>
          <w:color w:val="000000"/>
        </w:rPr>
        <w:t xml:space="preserve"> nº 8976. Enferma en regular estado de nutrición. Piel: con ligera hipertricosis. Acné facial. Panículo adiposo de regular abundancia. Articulaciones y esqueleto: paladar ojival. Ojos: pupilas iguales y sin alteración de los reflejos. Nariz y oídos: nada de particular. Boca: lengua húmeda. Cuello: nada de particular. Corazón: ritmo regular. Acentuación del segundo tono en el foco aórtico; eretismo. Pulso F74 </w:t>
      </w:r>
      <w:proofErr w:type="spellStart"/>
      <w:r w:rsidRPr="00084F30">
        <w:rPr>
          <w:bCs/>
          <w:color w:val="000000"/>
        </w:rPr>
        <w:t>Tmx</w:t>
      </w:r>
      <w:proofErr w:type="spellEnd"/>
      <w:r w:rsidRPr="00084F30">
        <w:rPr>
          <w:bCs/>
          <w:color w:val="000000"/>
        </w:rPr>
        <w:t xml:space="preserve"> 14 Mn 9. Aparato respiratorio: sin anormalidades. Abdomen: punta de hernia umbilical. </w:t>
      </w:r>
      <w:proofErr w:type="spellStart"/>
      <w:r w:rsidRPr="00084F30">
        <w:rPr>
          <w:bCs/>
          <w:color w:val="000000"/>
        </w:rPr>
        <w:t>Ptosis</w:t>
      </w:r>
      <w:proofErr w:type="spellEnd"/>
      <w:r w:rsidRPr="00084F30">
        <w:rPr>
          <w:bCs/>
          <w:color w:val="000000"/>
        </w:rPr>
        <w:t xml:space="preserve"> renal derecha de primer grado. Sistema nervioso: reflejos tendinosos simétricos y sin alteraciones. Diagnóstico: hernia umbilical. </w:t>
      </w:r>
      <w:proofErr w:type="spellStart"/>
      <w:r w:rsidRPr="00084F30">
        <w:rPr>
          <w:bCs/>
          <w:color w:val="000000"/>
        </w:rPr>
        <w:t>Ptosis</w:t>
      </w:r>
      <w:proofErr w:type="spellEnd"/>
      <w:r w:rsidRPr="00084F30">
        <w:rPr>
          <w:bCs/>
          <w:color w:val="000000"/>
        </w:rPr>
        <w:t xml:space="preserve"> renal derecha. ORINA, UREA, GLUCEMIA, </w:t>
      </w:r>
      <w:r>
        <w:rPr>
          <w:bCs/>
          <w:color w:val="000000"/>
        </w:rPr>
        <w:t>WASSERMANN</w:t>
      </w:r>
      <w:r w:rsidRPr="00084F30">
        <w:rPr>
          <w:bCs/>
          <w:color w:val="000000"/>
        </w:rPr>
        <w:t>, KAHN</w:t>
      </w:r>
      <w:r>
        <w:rPr>
          <w:bCs/>
          <w:color w:val="000000"/>
        </w:rPr>
        <w:t xml:space="preserve"> (Marité)</w:t>
      </w:r>
    </w:p>
    <w:p w:rsidR="00013F36" w:rsidRPr="002E740E" w:rsidRDefault="00013F36" w:rsidP="00013F36">
      <w:pPr>
        <w:autoSpaceDE w:val="0"/>
        <w:autoSpaceDN w:val="0"/>
        <w:adjustRightInd w:val="0"/>
        <w:ind w:left="1134" w:right="1134"/>
        <w:jc w:val="both"/>
        <w:rPr>
          <w:bCs/>
          <w:color w:val="000000"/>
        </w:rPr>
      </w:pPr>
    </w:p>
    <w:p w:rsidR="00013F36" w:rsidRPr="00084F30" w:rsidRDefault="00013F36" w:rsidP="00013F36">
      <w:pPr>
        <w:autoSpaceDE w:val="0"/>
        <w:autoSpaceDN w:val="0"/>
        <w:adjustRightInd w:val="0"/>
        <w:ind w:left="1134" w:right="1134"/>
        <w:jc w:val="both"/>
        <w:rPr>
          <w:bCs/>
          <w:color w:val="000000"/>
        </w:rPr>
      </w:pPr>
      <w:r w:rsidRPr="002E740E">
        <w:rPr>
          <w:bCs/>
          <w:color w:val="000000"/>
        </w:rPr>
        <w:t xml:space="preserve">7-1-66 en el día de ayer sufre caída. Manifiesta dolor en hombro y </w:t>
      </w:r>
      <w:proofErr w:type="spellStart"/>
      <w:r w:rsidRPr="002E740E">
        <w:rPr>
          <w:bCs/>
          <w:color w:val="000000"/>
        </w:rPr>
        <w:t>hemit</w:t>
      </w:r>
      <w:r>
        <w:rPr>
          <w:bCs/>
          <w:color w:val="000000"/>
        </w:rPr>
        <w:t>ó</w:t>
      </w:r>
      <w:r w:rsidRPr="002E740E">
        <w:rPr>
          <w:bCs/>
          <w:color w:val="000000"/>
        </w:rPr>
        <w:t>rax</w:t>
      </w:r>
      <w:proofErr w:type="spellEnd"/>
      <w:r w:rsidRPr="002E740E">
        <w:rPr>
          <w:bCs/>
          <w:color w:val="000000"/>
        </w:rPr>
        <w:t xml:space="preserve"> izquierdo. Limitación de la elevación activa y pasiva. Resto de la sensibilidad conservada. Hematoma en tobillo izquierdo. Se indica aspirina 1 </w:t>
      </w:r>
      <w:proofErr w:type="spellStart"/>
      <w:r w:rsidRPr="002E740E">
        <w:rPr>
          <w:bCs/>
          <w:color w:val="000000"/>
        </w:rPr>
        <w:t>comp</w:t>
      </w:r>
      <w:proofErr w:type="spellEnd"/>
      <w:r w:rsidRPr="002E740E">
        <w:rPr>
          <w:bCs/>
          <w:color w:val="000000"/>
        </w:rPr>
        <w:t xml:space="preserve"> c/6 </w:t>
      </w:r>
      <w:proofErr w:type="spellStart"/>
      <w:r w:rsidRPr="002E740E">
        <w:rPr>
          <w:bCs/>
          <w:color w:val="000000"/>
        </w:rPr>
        <w:t>hs</w:t>
      </w:r>
      <w:proofErr w:type="spellEnd"/>
      <w:r w:rsidRPr="002E740E">
        <w:rPr>
          <w:bCs/>
          <w:color w:val="000000"/>
        </w:rPr>
        <w:t xml:space="preserve"> </w:t>
      </w:r>
      <w:proofErr w:type="spellStart"/>
      <w:r w:rsidRPr="002E740E">
        <w:rPr>
          <w:bCs/>
          <w:color w:val="000000"/>
        </w:rPr>
        <w:t>Rx</w:t>
      </w:r>
      <w:proofErr w:type="spellEnd"/>
      <w:r w:rsidRPr="002E740E">
        <w:rPr>
          <w:bCs/>
          <w:color w:val="000000"/>
        </w:rPr>
        <w:t xml:space="preserve"> de hombro.  </w:t>
      </w:r>
      <w:r>
        <w:rPr>
          <w:bCs/>
          <w:color w:val="000000"/>
        </w:rPr>
        <w:t>(Romina)</w:t>
      </w:r>
    </w:p>
    <w:p w:rsidR="00013F36" w:rsidRPr="002E740E" w:rsidRDefault="00013F36" w:rsidP="00013F36">
      <w:pPr>
        <w:autoSpaceDE w:val="0"/>
        <w:autoSpaceDN w:val="0"/>
        <w:adjustRightInd w:val="0"/>
        <w:ind w:left="1134" w:right="1134"/>
        <w:jc w:val="both"/>
        <w:rPr>
          <w:bCs/>
          <w:color w:val="000000"/>
        </w:rPr>
      </w:pPr>
    </w:p>
    <w:p w:rsidR="00013F36" w:rsidRDefault="00013F36" w:rsidP="00013F36">
      <w:pPr>
        <w:autoSpaceDE w:val="0"/>
        <w:autoSpaceDN w:val="0"/>
        <w:adjustRightInd w:val="0"/>
        <w:ind w:left="1134" w:right="1134"/>
        <w:jc w:val="both"/>
        <w:rPr>
          <w:bCs/>
          <w:color w:val="000000"/>
        </w:rPr>
      </w:pPr>
      <w:r w:rsidRPr="002E740E">
        <w:rPr>
          <w:bCs/>
          <w:color w:val="000000"/>
        </w:rPr>
        <w:t xml:space="preserve">13-4-53 lesión </w:t>
      </w:r>
      <w:proofErr w:type="spellStart"/>
      <w:r w:rsidRPr="002E740E">
        <w:rPr>
          <w:bCs/>
          <w:color w:val="000000"/>
        </w:rPr>
        <w:t>erisipelosa</w:t>
      </w:r>
      <w:proofErr w:type="spellEnd"/>
      <w:r w:rsidRPr="002E740E">
        <w:rPr>
          <w:bCs/>
          <w:color w:val="000000"/>
        </w:rPr>
        <w:t xml:space="preserve"> en miembro inferior derecho. En talón del mismo pie absceso  </w:t>
      </w:r>
      <w:proofErr w:type="spellStart"/>
      <w:r w:rsidRPr="002E740E">
        <w:rPr>
          <w:bCs/>
          <w:color w:val="000000"/>
        </w:rPr>
        <w:t>fluxxxx</w:t>
      </w:r>
      <w:proofErr w:type="spellEnd"/>
      <w:r w:rsidRPr="002E740E">
        <w:rPr>
          <w:bCs/>
          <w:color w:val="000000"/>
        </w:rPr>
        <w:t xml:space="preserve">. Fomentaciones con agua d´ </w:t>
      </w:r>
      <w:r>
        <w:rPr>
          <w:bCs/>
          <w:color w:val="000000"/>
        </w:rPr>
        <w:t>Alibour</w:t>
      </w:r>
      <w:r w:rsidRPr="002E740E">
        <w:rPr>
          <w:bCs/>
          <w:color w:val="000000"/>
        </w:rPr>
        <w:t xml:space="preserve"> en lesión pie</w:t>
      </w:r>
      <w:r>
        <w:rPr>
          <w:bCs/>
          <w:color w:val="000000"/>
        </w:rPr>
        <w:t>r</w:t>
      </w:r>
      <w:r w:rsidRPr="002E740E">
        <w:rPr>
          <w:bCs/>
          <w:color w:val="000000"/>
        </w:rPr>
        <w:t>na.  Fomentaciones</w:t>
      </w:r>
      <w:r>
        <w:rPr>
          <w:bCs/>
          <w:color w:val="000000"/>
        </w:rPr>
        <w:t>… en talón</w:t>
      </w:r>
      <w:r w:rsidRPr="002E740E">
        <w:rPr>
          <w:bCs/>
          <w:color w:val="000000"/>
        </w:rPr>
        <w:t xml:space="preserve"> </w:t>
      </w:r>
      <w:r>
        <w:rPr>
          <w:bCs/>
          <w:color w:val="000000"/>
        </w:rPr>
        <w:t>(Felisa).</w:t>
      </w:r>
    </w:p>
    <w:p w:rsidR="00013F36" w:rsidRPr="002E740E" w:rsidRDefault="00013F36" w:rsidP="00013F36">
      <w:pPr>
        <w:autoSpaceDE w:val="0"/>
        <w:autoSpaceDN w:val="0"/>
        <w:adjustRightInd w:val="0"/>
        <w:spacing w:line="360" w:lineRule="auto"/>
        <w:jc w:val="both"/>
        <w:rPr>
          <w:bCs/>
          <w:color w:val="000000"/>
        </w:rPr>
      </w:pPr>
    </w:p>
    <w:p w:rsidR="00013F36" w:rsidRPr="00131056" w:rsidRDefault="00852640" w:rsidP="00921621">
      <w:pPr>
        <w:pStyle w:val="Ttulo5"/>
        <w:spacing w:before="0"/>
      </w:pPr>
      <w:bookmarkStart w:id="592" w:name="_Toc461109313"/>
      <w:bookmarkStart w:id="593" w:name="_Toc462772209"/>
      <w:r>
        <w:t xml:space="preserve">10.6.2.2.2 </w:t>
      </w:r>
      <w:r w:rsidR="00013F36" w:rsidRPr="00131056">
        <w:t>Peso, adelgazada u obesa</w:t>
      </w:r>
      <w:bookmarkEnd w:id="592"/>
      <w:bookmarkEnd w:id="593"/>
    </w:p>
    <w:p w:rsidR="000D7454" w:rsidRDefault="000D7454" w:rsidP="00013F36">
      <w:pPr>
        <w:widowControl w:val="0"/>
        <w:autoSpaceDE w:val="0"/>
        <w:autoSpaceDN w:val="0"/>
        <w:adjustRightInd w:val="0"/>
        <w:spacing w:line="360" w:lineRule="auto"/>
        <w:ind w:firstLine="708"/>
        <w:jc w:val="both"/>
        <w:rPr>
          <w:bCs/>
          <w:color w:val="000000"/>
        </w:rPr>
      </w:pPr>
    </w:p>
    <w:p w:rsidR="00765C5F" w:rsidRDefault="000D7454" w:rsidP="00013F36">
      <w:pPr>
        <w:widowControl w:val="0"/>
        <w:autoSpaceDE w:val="0"/>
        <w:autoSpaceDN w:val="0"/>
        <w:adjustRightInd w:val="0"/>
        <w:spacing w:line="360" w:lineRule="auto"/>
        <w:ind w:firstLine="708"/>
        <w:jc w:val="both"/>
        <w:rPr>
          <w:bCs/>
          <w:color w:val="000000"/>
        </w:rPr>
      </w:pPr>
      <w:r>
        <w:rPr>
          <w:bCs/>
          <w:color w:val="000000"/>
        </w:rPr>
        <w:t xml:space="preserve">Incorporamos </w:t>
      </w:r>
      <w:r w:rsidR="00410B2E">
        <w:rPr>
          <w:bCs/>
          <w:color w:val="000000"/>
        </w:rPr>
        <w:t>aquí</w:t>
      </w:r>
      <w:r>
        <w:rPr>
          <w:bCs/>
          <w:color w:val="000000"/>
        </w:rPr>
        <w:t xml:space="preserve"> </w:t>
      </w:r>
      <w:r w:rsidR="00013F36">
        <w:rPr>
          <w:bCs/>
          <w:color w:val="000000"/>
        </w:rPr>
        <w:t>los r</w:t>
      </w:r>
      <w:r w:rsidR="00013F36" w:rsidRPr="008F4A78">
        <w:rPr>
          <w:bCs/>
          <w:color w:val="000000"/>
        </w:rPr>
        <w:t>egistro</w:t>
      </w:r>
      <w:r w:rsidR="00013F36">
        <w:rPr>
          <w:bCs/>
          <w:color w:val="000000"/>
        </w:rPr>
        <w:t>s</w:t>
      </w:r>
      <w:r w:rsidR="00013F36" w:rsidRPr="008F4A78">
        <w:rPr>
          <w:bCs/>
          <w:color w:val="000000"/>
        </w:rPr>
        <w:t xml:space="preserve"> de peso</w:t>
      </w:r>
      <w:r w:rsidR="00013F36">
        <w:rPr>
          <w:bCs/>
          <w:color w:val="000000"/>
        </w:rPr>
        <w:t xml:space="preserve"> ya sea </w:t>
      </w:r>
      <w:r w:rsidR="00013F36" w:rsidRPr="008F4A78">
        <w:rPr>
          <w:bCs/>
          <w:color w:val="000000"/>
        </w:rPr>
        <w:t xml:space="preserve">adelgazamiento u obesidad. </w:t>
      </w:r>
      <w:r w:rsidR="00013F36">
        <w:rPr>
          <w:bCs/>
          <w:color w:val="000000"/>
        </w:rPr>
        <w:t xml:space="preserve">Clasificamos dentro de esta subcategoría 18 fragmentos de HC. En </w:t>
      </w:r>
      <w:r>
        <w:rPr>
          <w:bCs/>
          <w:color w:val="000000"/>
        </w:rPr>
        <w:t xml:space="preserve">dos </w:t>
      </w:r>
      <w:r w:rsidR="008F1DD3">
        <w:rPr>
          <w:bCs/>
          <w:color w:val="000000"/>
        </w:rPr>
        <w:t>HC</w:t>
      </w:r>
      <w:r w:rsidR="00013F36">
        <w:rPr>
          <w:bCs/>
          <w:color w:val="000000"/>
        </w:rPr>
        <w:t xml:space="preserve"> hay registros de obesidad. Dicho registro en amb</w:t>
      </w:r>
      <w:r>
        <w:rPr>
          <w:bCs/>
          <w:color w:val="000000"/>
        </w:rPr>
        <w:t>os casos se produjo en 1958, los registros de “es necesario alimentar” en general era anteriores</w:t>
      </w:r>
    </w:p>
    <w:p w:rsidR="000D7454" w:rsidRPr="002D4131" w:rsidRDefault="000D7454" w:rsidP="00013F36">
      <w:pPr>
        <w:widowControl w:val="0"/>
        <w:autoSpaceDE w:val="0"/>
        <w:autoSpaceDN w:val="0"/>
        <w:adjustRightInd w:val="0"/>
        <w:spacing w:line="360" w:lineRule="auto"/>
        <w:ind w:firstLine="708"/>
        <w:jc w:val="both"/>
        <w:rPr>
          <w:rFonts w:ascii="Courier New" w:hAnsi="Courier New" w:cs="Courier New"/>
          <w:sz w:val="20"/>
          <w:szCs w:val="20"/>
          <w:lang w:eastAsia="es-AR"/>
        </w:rPr>
      </w:pPr>
    </w:p>
    <w:p w:rsidR="00872502" w:rsidRDefault="00852640" w:rsidP="00921621">
      <w:pPr>
        <w:pStyle w:val="Ttulo4"/>
        <w:spacing w:before="0"/>
        <w:rPr>
          <w:bCs w:val="0"/>
        </w:rPr>
      </w:pPr>
      <w:bookmarkStart w:id="594" w:name="_Toc461109314"/>
      <w:bookmarkStart w:id="595" w:name="_Toc462772210"/>
      <w:r>
        <w:t>10.6.2.3</w:t>
      </w:r>
      <w:r w:rsidR="00D613FC" w:rsidRPr="00F53AFB">
        <w:t xml:space="preserve"> </w:t>
      </w:r>
      <w:r w:rsidR="00105CFF" w:rsidRPr="00F53AFB">
        <w:t>Condiciones de vida y vida cotidiana</w:t>
      </w:r>
      <w:bookmarkEnd w:id="585"/>
      <w:bookmarkEnd w:id="594"/>
      <w:bookmarkEnd w:id="595"/>
    </w:p>
    <w:p w:rsidR="000D7454" w:rsidRDefault="000D7454" w:rsidP="00852CAA">
      <w:pPr>
        <w:widowControl w:val="0"/>
        <w:autoSpaceDE w:val="0"/>
        <w:autoSpaceDN w:val="0"/>
        <w:adjustRightInd w:val="0"/>
        <w:spacing w:line="360" w:lineRule="auto"/>
        <w:ind w:firstLine="709"/>
        <w:jc w:val="both"/>
        <w:rPr>
          <w:bCs/>
        </w:rPr>
      </w:pPr>
    </w:p>
    <w:p w:rsidR="00852CAA" w:rsidRDefault="00D613FC" w:rsidP="00852CAA">
      <w:pPr>
        <w:widowControl w:val="0"/>
        <w:autoSpaceDE w:val="0"/>
        <w:autoSpaceDN w:val="0"/>
        <w:adjustRightInd w:val="0"/>
        <w:spacing w:line="360" w:lineRule="auto"/>
        <w:ind w:firstLine="709"/>
        <w:jc w:val="both"/>
        <w:rPr>
          <w:bCs/>
        </w:rPr>
      </w:pPr>
      <w:r w:rsidRPr="00F53AFB">
        <w:rPr>
          <w:bCs/>
        </w:rPr>
        <w:t>Inclu</w:t>
      </w:r>
      <w:r w:rsidR="000D7454">
        <w:rPr>
          <w:bCs/>
        </w:rPr>
        <w:t xml:space="preserve">imos </w:t>
      </w:r>
      <w:r w:rsidRPr="00F53AFB">
        <w:rPr>
          <w:bCs/>
        </w:rPr>
        <w:t xml:space="preserve">los siguientes </w:t>
      </w:r>
      <w:r w:rsidR="003952ED">
        <w:rPr>
          <w:bCs/>
        </w:rPr>
        <w:t>ítems</w:t>
      </w:r>
      <w:r w:rsidRPr="00F53AFB">
        <w:rPr>
          <w:bCs/>
        </w:rPr>
        <w:t>:</w:t>
      </w:r>
    </w:p>
    <w:p w:rsidR="00D613FC" w:rsidRPr="008F4A78" w:rsidRDefault="00852640" w:rsidP="00DF661A">
      <w:pPr>
        <w:pStyle w:val="Ttulo5"/>
        <w:spacing w:before="0" w:after="120"/>
      </w:pPr>
      <w:bookmarkStart w:id="596" w:name="_Toc461109315"/>
      <w:bookmarkStart w:id="597" w:name="_Toc462772211"/>
      <w:r>
        <w:t xml:space="preserve">10.6.2.3.1 </w:t>
      </w:r>
      <w:r w:rsidR="00D613FC" w:rsidRPr="008F4A78">
        <w:t>Aparentes descuidos</w:t>
      </w:r>
      <w:bookmarkEnd w:id="596"/>
      <w:bookmarkEnd w:id="597"/>
    </w:p>
    <w:p w:rsidR="003356BC" w:rsidRDefault="00D613FC" w:rsidP="00DF661A">
      <w:pPr>
        <w:widowControl w:val="0"/>
        <w:autoSpaceDE w:val="0"/>
        <w:autoSpaceDN w:val="0"/>
        <w:adjustRightInd w:val="0"/>
        <w:spacing w:after="120" w:line="360" w:lineRule="auto"/>
        <w:ind w:firstLine="709"/>
        <w:jc w:val="both"/>
        <w:rPr>
          <w:bCs/>
          <w:color w:val="000000"/>
        </w:rPr>
      </w:pPr>
      <w:r w:rsidRPr="008F4A78">
        <w:rPr>
          <w:bCs/>
          <w:color w:val="000000"/>
        </w:rPr>
        <w:t xml:space="preserve">Refiere a situaciones </w:t>
      </w:r>
      <w:r w:rsidR="003356BC">
        <w:rPr>
          <w:bCs/>
          <w:color w:val="000000"/>
        </w:rPr>
        <w:t>donde no se brind</w:t>
      </w:r>
      <w:r w:rsidR="000D7454">
        <w:rPr>
          <w:bCs/>
          <w:color w:val="000000"/>
        </w:rPr>
        <w:t>ó</w:t>
      </w:r>
      <w:r w:rsidR="003356BC">
        <w:rPr>
          <w:bCs/>
          <w:color w:val="000000"/>
        </w:rPr>
        <w:t xml:space="preserve"> asistencia oportunamente (no incluye </w:t>
      </w:r>
      <w:r w:rsidR="003356BC">
        <w:rPr>
          <w:bCs/>
          <w:color w:val="000000"/>
        </w:rPr>
        <w:lastRenderedPageBreak/>
        <w:t xml:space="preserve">los casos de repetición de problemas que no se resuelven), o pareciera que </w:t>
      </w:r>
      <w:r w:rsidR="000D7454">
        <w:rPr>
          <w:bCs/>
          <w:color w:val="000000"/>
        </w:rPr>
        <w:t xml:space="preserve">existiera poca atención a las personas internadas. </w:t>
      </w:r>
    </w:p>
    <w:p w:rsidR="005F7D9A" w:rsidRPr="007E43C2" w:rsidRDefault="00F53AFB" w:rsidP="000D574E">
      <w:pPr>
        <w:widowControl w:val="0"/>
        <w:autoSpaceDE w:val="0"/>
        <w:autoSpaceDN w:val="0"/>
        <w:adjustRightInd w:val="0"/>
        <w:spacing w:line="360" w:lineRule="auto"/>
        <w:jc w:val="both"/>
        <w:rPr>
          <w:bCs/>
          <w:color w:val="000000"/>
        </w:rPr>
      </w:pPr>
      <w:r>
        <w:rPr>
          <w:bCs/>
          <w:color w:val="000000"/>
        </w:rPr>
        <w:tab/>
        <w:t xml:space="preserve">Hay un caso de  una mujer que realizó dentro del Hospital dos </w:t>
      </w:r>
      <w:r w:rsidR="00C12796">
        <w:rPr>
          <w:bCs/>
          <w:color w:val="000000"/>
        </w:rPr>
        <w:t>intentos</w:t>
      </w:r>
      <w:r>
        <w:rPr>
          <w:bCs/>
          <w:color w:val="000000"/>
        </w:rPr>
        <w:t xml:space="preserve"> de suicidio </w:t>
      </w:r>
      <w:r w:rsidR="000D7454">
        <w:rPr>
          <w:bCs/>
          <w:color w:val="000000"/>
        </w:rPr>
        <w:t xml:space="preserve">a través de tirarse </w:t>
      </w:r>
      <w:r>
        <w:rPr>
          <w:bCs/>
          <w:color w:val="000000"/>
        </w:rPr>
        <w:t xml:space="preserve">por </w:t>
      </w:r>
      <w:r w:rsidRPr="0087376A">
        <w:rPr>
          <w:bCs/>
          <w:color w:val="000000"/>
        </w:rPr>
        <w:t xml:space="preserve">el “vacío de la escalera” y fue sujetada por otras </w:t>
      </w:r>
      <w:r w:rsidR="00C12796" w:rsidRPr="0087376A">
        <w:rPr>
          <w:bCs/>
          <w:color w:val="000000"/>
        </w:rPr>
        <w:t>mujeres</w:t>
      </w:r>
      <w:r w:rsidRPr="0087376A">
        <w:rPr>
          <w:bCs/>
          <w:color w:val="000000"/>
        </w:rPr>
        <w:t xml:space="preserve"> </w:t>
      </w:r>
      <w:r w:rsidRPr="007E43C2">
        <w:rPr>
          <w:bCs/>
          <w:color w:val="000000"/>
        </w:rPr>
        <w:t xml:space="preserve">internadas. </w:t>
      </w:r>
      <w:r w:rsidR="00DF661A">
        <w:rPr>
          <w:bCs/>
          <w:color w:val="000000"/>
        </w:rPr>
        <w:t xml:space="preserve">Su HC recomendaba luego de tal </w:t>
      </w:r>
      <w:proofErr w:type="spellStart"/>
      <w:r w:rsidR="00DF661A">
        <w:rPr>
          <w:bCs/>
          <w:color w:val="000000"/>
        </w:rPr>
        <w:t>registo</w:t>
      </w:r>
      <w:proofErr w:type="spellEnd"/>
      <w:r w:rsidR="00DF661A">
        <w:rPr>
          <w:bCs/>
          <w:color w:val="000000"/>
        </w:rPr>
        <w:t>:</w:t>
      </w:r>
      <w:r w:rsidRPr="007E43C2">
        <w:rPr>
          <w:bCs/>
          <w:color w:val="000000"/>
        </w:rPr>
        <w:t xml:space="preserve"> “restraint”</w:t>
      </w:r>
      <w:r w:rsidR="0004406C" w:rsidRPr="007E43C2">
        <w:rPr>
          <w:bCs/>
          <w:color w:val="000000"/>
        </w:rPr>
        <w:t xml:space="preserve"> (Marité)</w:t>
      </w:r>
      <w:r w:rsidRPr="007E43C2">
        <w:rPr>
          <w:bCs/>
          <w:color w:val="000000"/>
        </w:rPr>
        <w:t xml:space="preserve">. </w:t>
      </w:r>
    </w:p>
    <w:p w:rsidR="005F7D9A" w:rsidRPr="007E43C2" w:rsidRDefault="000D7454" w:rsidP="000D574E">
      <w:pPr>
        <w:widowControl w:val="0"/>
        <w:autoSpaceDE w:val="0"/>
        <w:autoSpaceDN w:val="0"/>
        <w:adjustRightInd w:val="0"/>
        <w:spacing w:line="360" w:lineRule="auto"/>
        <w:ind w:firstLine="709"/>
        <w:jc w:val="both"/>
        <w:rPr>
          <w:bCs/>
          <w:color w:val="000000"/>
        </w:rPr>
      </w:pPr>
      <w:r>
        <w:rPr>
          <w:bCs/>
          <w:color w:val="000000"/>
        </w:rPr>
        <w:t>En otra oportunidad u</w:t>
      </w:r>
      <w:r w:rsidR="00F53AFB" w:rsidRPr="007E43C2">
        <w:rPr>
          <w:bCs/>
          <w:color w:val="000000"/>
        </w:rPr>
        <w:t>na mujer se tiñ</w:t>
      </w:r>
      <w:r w:rsidR="003356BC">
        <w:rPr>
          <w:bCs/>
          <w:color w:val="000000"/>
        </w:rPr>
        <w:t>ó</w:t>
      </w:r>
      <w:r w:rsidR="00F53AFB" w:rsidRPr="007E43C2">
        <w:rPr>
          <w:bCs/>
          <w:color w:val="000000"/>
        </w:rPr>
        <w:t xml:space="preserve"> el pelo con una tintura y se produjo una dermitis</w:t>
      </w:r>
      <w:r w:rsidR="00A826D8" w:rsidRPr="007E43C2">
        <w:rPr>
          <w:bCs/>
          <w:color w:val="000000"/>
        </w:rPr>
        <w:t xml:space="preserve"> (Elsa)</w:t>
      </w:r>
      <w:r w:rsidR="003356BC">
        <w:rPr>
          <w:bCs/>
          <w:color w:val="000000"/>
        </w:rPr>
        <w:t xml:space="preserve"> sin aclaración de cómo obtuvo la tintura ni cómo se la aplicó</w:t>
      </w:r>
      <w:r w:rsidR="00F53AFB" w:rsidRPr="007E43C2">
        <w:rPr>
          <w:bCs/>
          <w:color w:val="000000"/>
        </w:rPr>
        <w:t xml:space="preserve">. </w:t>
      </w:r>
    </w:p>
    <w:p w:rsidR="005F7D9A" w:rsidRPr="00765C5F" w:rsidRDefault="00F53AFB" w:rsidP="000D574E">
      <w:pPr>
        <w:widowControl w:val="0"/>
        <w:autoSpaceDE w:val="0"/>
        <w:autoSpaceDN w:val="0"/>
        <w:adjustRightInd w:val="0"/>
        <w:spacing w:line="360" w:lineRule="auto"/>
        <w:ind w:firstLine="709"/>
        <w:jc w:val="both"/>
        <w:rPr>
          <w:bCs/>
          <w:color w:val="000000"/>
        </w:rPr>
      </w:pPr>
      <w:r w:rsidRPr="007E43C2">
        <w:rPr>
          <w:bCs/>
          <w:color w:val="000000"/>
        </w:rPr>
        <w:t xml:space="preserve">Otro caso llamativo es el de una mujer “encontrada” en el patio obnubilada con </w:t>
      </w:r>
      <w:r w:rsidRPr="00765C5F">
        <w:rPr>
          <w:bCs/>
          <w:color w:val="000000"/>
        </w:rPr>
        <w:t>una infección facial</w:t>
      </w:r>
      <w:r w:rsidR="0087376A" w:rsidRPr="00765C5F">
        <w:rPr>
          <w:bCs/>
          <w:color w:val="000000"/>
        </w:rPr>
        <w:t xml:space="preserve"> (Gabriela)</w:t>
      </w:r>
      <w:r w:rsidRPr="00765C5F">
        <w:rPr>
          <w:bCs/>
          <w:color w:val="000000"/>
        </w:rPr>
        <w:t xml:space="preserve">. </w:t>
      </w:r>
    </w:p>
    <w:p w:rsidR="005F7D9A" w:rsidRDefault="00F53AFB" w:rsidP="000D574E">
      <w:pPr>
        <w:widowControl w:val="0"/>
        <w:autoSpaceDE w:val="0"/>
        <w:autoSpaceDN w:val="0"/>
        <w:adjustRightInd w:val="0"/>
        <w:spacing w:line="360" w:lineRule="auto"/>
        <w:ind w:firstLine="709"/>
        <w:jc w:val="both"/>
        <w:rPr>
          <w:bCs/>
          <w:color w:val="000000"/>
        </w:rPr>
      </w:pPr>
      <w:r w:rsidRPr="00765C5F">
        <w:rPr>
          <w:bCs/>
          <w:color w:val="000000"/>
        </w:rPr>
        <w:t>Por último un caso de una mujer que se lastima un dedo</w:t>
      </w:r>
      <w:r w:rsidR="00765C5F">
        <w:rPr>
          <w:bCs/>
          <w:color w:val="000000"/>
        </w:rPr>
        <w:t xml:space="preserve"> una noche </w:t>
      </w:r>
      <w:r w:rsidRPr="00765C5F">
        <w:rPr>
          <w:bCs/>
          <w:color w:val="000000"/>
        </w:rPr>
        <w:t xml:space="preserve">y </w:t>
      </w:r>
      <w:r w:rsidR="00765C5F">
        <w:rPr>
          <w:bCs/>
          <w:color w:val="000000"/>
        </w:rPr>
        <w:t>como recién l</w:t>
      </w:r>
      <w:r w:rsidR="00DF661A">
        <w:rPr>
          <w:bCs/>
          <w:color w:val="000000"/>
        </w:rPr>
        <w:t xml:space="preserve">o notaron </w:t>
      </w:r>
      <w:r w:rsidR="00765C5F">
        <w:rPr>
          <w:bCs/>
          <w:color w:val="000000"/>
        </w:rPr>
        <w:t xml:space="preserve">al otro </w:t>
      </w:r>
      <w:r w:rsidRPr="00765C5F">
        <w:rPr>
          <w:bCs/>
          <w:color w:val="000000"/>
        </w:rPr>
        <w:t xml:space="preserve">día </w:t>
      </w:r>
      <w:r w:rsidR="00765C5F">
        <w:rPr>
          <w:bCs/>
          <w:color w:val="000000"/>
        </w:rPr>
        <w:t>n</w:t>
      </w:r>
      <w:r w:rsidRPr="00765C5F">
        <w:rPr>
          <w:bCs/>
          <w:color w:val="000000"/>
        </w:rPr>
        <w:t xml:space="preserve">o </w:t>
      </w:r>
      <w:r w:rsidR="00DF661A">
        <w:rPr>
          <w:bCs/>
          <w:color w:val="000000"/>
        </w:rPr>
        <w:t xml:space="preserve">había sido </w:t>
      </w:r>
      <w:r w:rsidRPr="00765C5F">
        <w:rPr>
          <w:bCs/>
          <w:color w:val="000000"/>
        </w:rPr>
        <w:t>necesario hacerle sutura sino sólo antisepsia</w:t>
      </w:r>
      <w:r w:rsidR="00765C5F" w:rsidRPr="00765C5F">
        <w:rPr>
          <w:bCs/>
          <w:color w:val="000000"/>
        </w:rPr>
        <w:t xml:space="preserve"> (Romina)</w:t>
      </w:r>
      <w:r w:rsidRPr="00765C5F">
        <w:rPr>
          <w:bCs/>
          <w:color w:val="000000"/>
        </w:rPr>
        <w:t>.</w:t>
      </w:r>
      <w:r w:rsidRPr="00F53AFB">
        <w:rPr>
          <w:bCs/>
          <w:color w:val="000000"/>
        </w:rPr>
        <w:t xml:space="preserve">  </w:t>
      </w:r>
    </w:p>
    <w:p w:rsidR="00013F36" w:rsidRPr="008F4A78" w:rsidRDefault="00013F36" w:rsidP="00DF661A">
      <w:pPr>
        <w:widowControl w:val="0"/>
        <w:autoSpaceDE w:val="0"/>
        <w:autoSpaceDN w:val="0"/>
        <w:adjustRightInd w:val="0"/>
        <w:spacing w:after="120" w:line="360" w:lineRule="auto"/>
        <w:ind w:firstLine="709"/>
        <w:jc w:val="both"/>
        <w:rPr>
          <w:bCs/>
          <w:color w:val="000000"/>
        </w:rPr>
      </w:pPr>
    </w:p>
    <w:p w:rsidR="00D613FC" w:rsidRPr="008F4A78" w:rsidRDefault="00852640" w:rsidP="00DF661A">
      <w:pPr>
        <w:pStyle w:val="Ttulo5"/>
        <w:spacing w:before="0" w:after="120"/>
      </w:pPr>
      <w:bookmarkStart w:id="598" w:name="_Toc461109316"/>
      <w:bookmarkStart w:id="599" w:name="_Toc462772212"/>
      <w:r>
        <w:t xml:space="preserve">10.6.2.3.2 </w:t>
      </w:r>
      <w:r w:rsidR="00122C20">
        <w:t>Con</w:t>
      </w:r>
      <w:r w:rsidR="00D613FC" w:rsidRPr="008F4A78">
        <w:t>diciones de vida</w:t>
      </w:r>
      <w:bookmarkEnd w:id="598"/>
      <w:bookmarkEnd w:id="599"/>
      <w:r w:rsidR="00105CFF">
        <w:t xml:space="preserve"> </w:t>
      </w:r>
    </w:p>
    <w:p w:rsidR="00D613FC" w:rsidRDefault="00DF661A" w:rsidP="00DF661A">
      <w:pPr>
        <w:widowControl w:val="0"/>
        <w:autoSpaceDE w:val="0"/>
        <w:autoSpaceDN w:val="0"/>
        <w:adjustRightInd w:val="0"/>
        <w:spacing w:after="120" w:line="360" w:lineRule="auto"/>
        <w:ind w:firstLine="709"/>
        <w:jc w:val="both"/>
        <w:rPr>
          <w:bCs/>
          <w:color w:val="FF0000"/>
        </w:rPr>
      </w:pPr>
      <w:r>
        <w:rPr>
          <w:bCs/>
          <w:color w:val="000000"/>
        </w:rPr>
        <w:t xml:space="preserve">Incluimos los </w:t>
      </w:r>
      <w:r w:rsidR="00D613FC" w:rsidRPr="008F4A78">
        <w:rPr>
          <w:bCs/>
          <w:color w:val="000000"/>
        </w:rPr>
        <w:t>registros que da</w:t>
      </w:r>
      <w:r>
        <w:rPr>
          <w:bCs/>
          <w:color w:val="000000"/>
        </w:rPr>
        <w:t>ba</w:t>
      </w:r>
      <w:r w:rsidR="00D613FC" w:rsidRPr="008F4A78">
        <w:rPr>
          <w:bCs/>
          <w:color w:val="000000"/>
        </w:rPr>
        <w:t>n cuenta de la vida cotidiana en el hospital</w:t>
      </w:r>
      <w:r>
        <w:rPr>
          <w:bCs/>
          <w:color w:val="000000"/>
        </w:rPr>
        <w:t xml:space="preserve"> en lo referido a abrigo, insumos, higiene. </w:t>
      </w:r>
    </w:p>
    <w:p w:rsidR="00872502" w:rsidRDefault="00E508EC" w:rsidP="00C109C2">
      <w:pPr>
        <w:widowControl w:val="0"/>
        <w:autoSpaceDE w:val="0"/>
        <w:autoSpaceDN w:val="0"/>
        <w:adjustRightInd w:val="0"/>
        <w:spacing w:line="360" w:lineRule="auto"/>
        <w:jc w:val="both"/>
        <w:rPr>
          <w:bCs/>
          <w:color w:val="000000"/>
        </w:rPr>
      </w:pPr>
      <w:r>
        <w:rPr>
          <w:bCs/>
          <w:color w:val="000000"/>
        </w:rPr>
        <w:tab/>
      </w:r>
      <w:r w:rsidRPr="001827DD">
        <w:rPr>
          <w:bCs/>
          <w:color w:val="000000"/>
        </w:rPr>
        <w:t>Hacia 1958 una mujer no pudo recibir un medicamento por una infección debido a que estaba faltante (Clelia).</w:t>
      </w:r>
      <w:r w:rsidR="00171346" w:rsidRPr="001827DD">
        <w:rPr>
          <w:bCs/>
          <w:color w:val="000000"/>
        </w:rPr>
        <w:t xml:space="preserve"> </w:t>
      </w:r>
      <w:r w:rsidR="00F53AFB" w:rsidRPr="001827DD">
        <w:rPr>
          <w:bCs/>
          <w:color w:val="000000"/>
        </w:rPr>
        <w:t>Hallamos varios regis</w:t>
      </w:r>
      <w:r w:rsidR="0080280E" w:rsidRPr="001827DD">
        <w:rPr>
          <w:bCs/>
          <w:color w:val="000000"/>
        </w:rPr>
        <w:t>tros que caracterizan a las muje</w:t>
      </w:r>
      <w:r w:rsidR="00F53AFB" w:rsidRPr="001827DD">
        <w:rPr>
          <w:bCs/>
          <w:color w:val="000000"/>
        </w:rPr>
        <w:t>res como sucias</w:t>
      </w:r>
      <w:r w:rsidR="00171346" w:rsidRPr="001827DD">
        <w:rPr>
          <w:bCs/>
          <w:color w:val="000000"/>
        </w:rPr>
        <w:t xml:space="preserve"> </w:t>
      </w:r>
      <w:r w:rsidRPr="001827DD">
        <w:rPr>
          <w:bCs/>
          <w:color w:val="000000"/>
        </w:rPr>
        <w:t>(Clelia)</w:t>
      </w:r>
      <w:r w:rsidR="00F53AFB" w:rsidRPr="001827DD">
        <w:rPr>
          <w:bCs/>
          <w:color w:val="000000"/>
        </w:rPr>
        <w:t>, desaseadas. También hallamos un caso de una mujer que se quejaba</w:t>
      </w:r>
      <w:r w:rsidRPr="001827DD">
        <w:rPr>
          <w:bCs/>
          <w:color w:val="000000"/>
        </w:rPr>
        <w:t>:</w:t>
      </w:r>
      <w:r w:rsidR="00171346" w:rsidRPr="001827DD">
        <w:rPr>
          <w:bCs/>
          <w:color w:val="000000"/>
        </w:rPr>
        <w:t xml:space="preserve"> </w:t>
      </w:r>
      <w:r w:rsidR="00F53AFB" w:rsidRPr="001827DD">
        <w:rPr>
          <w:bCs/>
          <w:color w:val="000000"/>
        </w:rPr>
        <w:t>“</w:t>
      </w:r>
      <w:r w:rsidR="005F7D9A" w:rsidRPr="001827DD">
        <w:rPr>
          <w:bCs/>
          <w:color w:val="000000"/>
        </w:rPr>
        <w:t xml:space="preserve">6-9-49 insomne. Quejosa. “no pude dormir, tenía frío, un colchón de basura </w:t>
      </w:r>
      <w:proofErr w:type="spellStart"/>
      <w:r w:rsidR="003B7666" w:rsidRPr="001827DD">
        <w:rPr>
          <w:bCs/>
          <w:color w:val="000000"/>
        </w:rPr>
        <w:t>xxxx</w:t>
      </w:r>
      <w:r w:rsidR="005F7D9A" w:rsidRPr="001827DD">
        <w:rPr>
          <w:bCs/>
          <w:color w:val="000000"/>
        </w:rPr>
        <w:t>x</w:t>
      </w:r>
      <w:proofErr w:type="spellEnd"/>
      <w:r w:rsidR="005F7D9A" w:rsidRPr="001827DD">
        <w:rPr>
          <w:bCs/>
          <w:color w:val="000000"/>
        </w:rPr>
        <w:t xml:space="preserve">” </w:t>
      </w:r>
      <w:r w:rsidR="00171346" w:rsidRPr="001827DD">
        <w:rPr>
          <w:bCs/>
          <w:color w:val="000000"/>
        </w:rPr>
        <w:t>(</w:t>
      </w:r>
      <w:r w:rsidR="00400FD0" w:rsidRPr="001827DD">
        <w:rPr>
          <w:bCs/>
          <w:color w:val="000000"/>
        </w:rPr>
        <w:t>Tita</w:t>
      </w:r>
      <w:r w:rsidR="00171346" w:rsidRPr="001827DD">
        <w:rPr>
          <w:bCs/>
          <w:color w:val="000000"/>
        </w:rPr>
        <w:t>).</w:t>
      </w:r>
      <w:r w:rsidR="005F7D9A" w:rsidRPr="00F53AFB">
        <w:rPr>
          <w:bCs/>
          <w:color w:val="000000"/>
        </w:rPr>
        <w:t xml:space="preserve"> </w:t>
      </w:r>
    </w:p>
    <w:p w:rsidR="00DF661A" w:rsidRDefault="00DF661A" w:rsidP="00C109C2">
      <w:pPr>
        <w:widowControl w:val="0"/>
        <w:autoSpaceDE w:val="0"/>
        <w:autoSpaceDN w:val="0"/>
        <w:adjustRightInd w:val="0"/>
        <w:spacing w:line="360" w:lineRule="auto"/>
        <w:jc w:val="both"/>
        <w:rPr>
          <w:bCs/>
          <w:color w:val="000000"/>
        </w:rPr>
      </w:pPr>
    </w:p>
    <w:p w:rsidR="00D613FC" w:rsidRPr="008F4A78" w:rsidRDefault="00852640" w:rsidP="00DF661A">
      <w:pPr>
        <w:pStyle w:val="Ttulo5"/>
        <w:spacing w:before="0" w:after="120"/>
      </w:pPr>
      <w:bookmarkStart w:id="600" w:name="_Toc461109317"/>
      <w:bookmarkStart w:id="601" w:name="_Toc462772213"/>
      <w:r>
        <w:t xml:space="preserve">10.6.2.3.3 </w:t>
      </w:r>
      <w:r w:rsidR="00105CFF">
        <w:t>Relaciones con t</w:t>
      </w:r>
      <w:r w:rsidR="00D613FC" w:rsidRPr="008F4A78">
        <w:t xml:space="preserve">rabajadores del </w:t>
      </w:r>
      <w:r w:rsidR="003952ED" w:rsidRPr="008F4A78">
        <w:t>h</w:t>
      </w:r>
      <w:r w:rsidR="003952ED">
        <w:t>ospi</w:t>
      </w:r>
      <w:r w:rsidR="003952ED" w:rsidRPr="008F4A78">
        <w:t>tal</w:t>
      </w:r>
      <w:r w:rsidR="00D613FC">
        <w:t>.</w:t>
      </w:r>
      <w:bookmarkEnd w:id="600"/>
      <w:bookmarkEnd w:id="601"/>
    </w:p>
    <w:p w:rsidR="00D613FC" w:rsidRDefault="00DF661A" w:rsidP="00DF661A">
      <w:pPr>
        <w:widowControl w:val="0"/>
        <w:autoSpaceDE w:val="0"/>
        <w:autoSpaceDN w:val="0"/>
        <w:adjustRightInd w:val="0"/>
        <w:spacing w:after="120" w:line="360" w:lineRule="auto"/>
        <w:ind w:firstLine="709"/>
        <w:jc w:val="both"/>
        <w:rPr>
          <w:bCs/>
          <w:color w:val="000000"/>
        </w:rPr>
      </w:pPr>
      <w:r>
        <w:rPr>
          <w:bCs/>
          <w:color w:val="000000"/>
        </w:rPr>
        <w:t>Incluimos la me</w:t>
      </w:r>
      <w:r w:rsidR="00D613FC" w:rsidRPr="008F4A78">
        <w:rPr>
          <w:bCs/>
          <w:color w:val="000000"/>
        </w:rPr>
        <w:t>nción a trabaj</w:t>
      </w:r>
      <w:r w:rsidR="00D613FC">
        <w:rPr>
          <w:bCs/>
          <w:color w:val="000000"/>
        </w:rPr>
        <w:t>a</w:t>
      </w:r>
      <w:r w:rsidR="00D613FC" w:rsidRPr="008F4A78">
        <w:rPr>
          <w:bCs/>
          <w:color w:val="000000"/>
        </w:rPr>
        <w:t xml:space="preserve">dores del hospital, vínculo con pacientes, decires de las internadas </w:t>
      </w:r>
      <w:r>
        <w:rPr>
          <w:bCs/>
          <w:color w:val="000000"/>
        </w:rPr>
        <w:t xml:space="preserve">acerca de ellos: </w:t>
      </w:r>
      <w:r w:rsidR="00D613FC" w:rsidRPr="008F4A78">
        <w:rPr>
          <w:bCs/>
          <w:color w:val="000000"/>
        </w:rPr>
        <w:t>clero, enfermeras, médicos.</w:t>
      </w:r>
    </w:p>
    <w:p w:rsidR="005F7D9A" w:rsidRDefault="00216123" w:rsidP="000D574E">
      <w:pPr>
        <w:widowControl w:val="0"/>
        <w:autoSpaceDE w:val="0"/>
        <w:autoSpaceDN w:val="0"/>
        <w:adjustRightInd w:val="0"/>
        <w:spacing w:line="360" w:lineRule="auto"/>
        <w:ind w:firstLine="709"/>
        <w:jc w:val="both"/>
        <w:rPr>
          <w:bCs/>
          <w:color w:val="000000"/>
        </w:rPr>
      </w:pPr>
      <w:r>
        <w:rPr>
          <w:bCs/>
          <w:color w:val="000000"/>
        </w:rPr>
        <w:t xml:space="preserve">Se </w:t>
      </w:r>
      <w:r w:rsidR="00410B2E">
        <w:rPr>
          <w:bCs/>
          <w:color w:val="000000"/>
        </w:rPr>
        <w:t>registraron</w:t>
      </w:r>
      <w:r>
        <w:rPr>
          <w:bCs/>
          <w:color w:val="000000"/>
        </w:rPr>
        <w:t xml:space="preserve"> referencias de pacientes acerca de malos tratos del clero o de las </w:t>
      </w:r>
      <w:r w:rsidR="00C12796">
        <w:rPr>
          <w:bCs/>
          <w:color w:val="000000"/>
        </w:rPr>
        <w:t>enfermeras</w:t>
      </w:r>
      <w:r w:rsidR="00DF661A">
        <w:rPr>
          <w:bCs/>
          <w:color w:val="000000"/>
        </w:rPr>
        <w:t xml:space="preserve">, </w:t>
      </w:r>
      <w:r>
        <w:rPr>
          <w:bCs/>
          <w:color w:val="000000"/>
        </w:rPr>
        <w:t xml:space="preserve">la solicitud a asistentes sociales para ubicar familiares. Notamos </w:t>
      </w:r>
      <w:r w:rsidR="00C12796">
        <w:rPr>
          <w:bCs/>
          <w:color w:val="000000"/>
        </w:rPr>
        <w:t>que</w:t>
      </w:r>
      <w:r>
        <w:rPr>
          <w:bCs/>
          <w:color w:val="000000"/>
        </w:rPr>
        <w:t xml:space="preserve"> había enfermeras encargadas de pabellón.</w:t>
      </w:r>
    </w:p>
    <w:p w:rsidR="00B46DCA" w:rsidRDefault="00B46DCA" w:rsidP="000D574E">
      <w:pPr>
        <w:widowControl w:val="0"/>
        <w:autoSpaceDE w:val="0"/>
        <w:autoSpaceDN w:val="0"/>
        <w:adjustRightInd w:val="0"/>
        <w:spacing w:line="360" w:lineRule="auto"/>
        <w:jc w:val="both"/>
        <w:rPr>
          <w:bCs/>
          <w:color w:val="000000"/>
        </w:rPr>
      </w:pPr>
    </w:p>
    <w:p w:rsidR="005F7D9A" w:rsidRPr="00216123" w:rsidRDefault="005F7D9A" w:rsidP="000D574E">
      <w:pPr>
        <w:widowControl w:val="0"/>
        <w:autoSpaceDE w:val="0"/>
        <w:autoSpaceDN w:val="0"/>
        <w:adjustRightInd w:val="0"/>
        <w:ind w:left="1134" w:right="1134"/>
        <w:jc w:val="both"/>
        <w:rPr>
          <w:bCs/>
          <w:color w:val="000000"/>
        </w:rPr>
      </w:pPr>
      <w:r w:rsidRPr="00216123">
        <w:rPr>
          <w:bCs/>
          <w:color w:val="000000"/>
        </w:rPr>
        <w:t xml:space="preserve">6-2-61 </w:t>
      </w:r>
      <w:r w:rsidR="00216123" w:rsidRPr="00216123">
        <w:rPr>
          <w:bCs/>
          <w:color w:val="000000"/>
        </w:rPr>
        <w:t>(…)</w:t>
      </w:r>
      <w:r w:rsidRPr="00216123">
        <w:rPr>
          <w:bCs/>
          <w:color w:val="000000"/>
        </w:rPr>
        <w:t xml:space="preserve">. Tiene orden terminante de no abandonar el pabellón y es necesario ir en su busca varias veces al día en diferentes </w:t>
      </w:r>
      <w:r w:rsidRPr="00216123">
        <w:rPr>
          <w:bCs/>
          <w:color w:val="000000"/>
        </w:rPr>
        <w:lastRenderedPageBreak/>
        <w:t xml:space="preserve">lugares del establecimiento. Hoy se insubordinó a la caba y </w:t>
      </w:r>
      <w:proofErr w:type="spellStart"/>
      <w:r w:rsidR="003B7666">
        <w:rPr>
          <w:bCs/>
          <w:color w:val="000000"/>
        </w:rPr>
        <w:t>xxx</w:t>
      </w:r>
      <w:r w:rsidRPr="00216123">
        <w:rPr>
          <w:bCs/>
          <w:color w:val="000000"/>
        </w:rPr>
        <w:t>xx</w:t>
      </w:r>
      <w:proofErr w:type="spellEnd"/>
      <w:r w:rsidRPr="00216123">
        <w:rPr>
          <w:bCs/>
          <w:color w:val="000000"/>
        </w:rPr>
        <w:t xml:space="preserve"> necesario de hacerle restraint e inyectable de </w:t>
      </w:r>
      <w:r w:rsidR="0015490E">
        <w:rPr>
          <w:bCs/>
          <w:color w:val="000000"/>
        </w:rPr>
        <w:t>Ampliactil</w:t>
      </w:r>
      <w:r w:rsidRPr="00216123">
        <w:rPr>
          <w:bCs/>
          <w:color w:val="000000"/>
        </w:rPr>
        <w:t xml:space="preserve">. Darle </w:t>
      </w:r>
      <w:r w:rsidR="0015490E">
        <w:rPr>
          <w:bCs/>
          <w:color w:val="000000"/>
        </w:rPr>
        <w:t>Luminal</w:t>
      </w:r>
      <w:r w:rsidRPr="00216123">
        <w:rPr>
          <w:bCs/>
          <w:color w:val="000000"/>
        </w:rPr>
        <w:t xml:space="preserve"> comprimidos al día 3 de 010 </w:t>
      </w:r>
      <w:proofErr w:type="spellStart"/>
      <w:r w:rsidR="003B7666">
        <w:rPr>
          <w:bCs/>
          <w:color w:val="000000"/>
        </w:rPr>
        <w:t>x</w:t>
      </w:r>
      <w:r w:rsidRPr="00216123">
        <w:rPr>
          <w:bCs/>
          <w:color w:val="000000"/>
        </w:rPr>
        <w:t>xxxx</w:t>
      </w:r>
      <w:proofErr w:type="spellEnd"/>
      <w:r w:rsidRPr="00216123">
        <w:rPr>
          <w:bCs/>
          <w:color w:val="000000"/>
        </w:rPr>
        <w:t>. Si necesita restraint llamar a la guardia.</w:t>
      </w:r>
      <w:r w:rsidR="00216123" w:rsidRPr="00216123">
        <w:rPr>
          <w:bCs/>
          <w:color w:val="000000"/>
        </w:rPr>
        <w:t xml:space="preserve"> </w:t>
      </w:r>
      <w:r w:rsidR="0004406C">
        <w:rPr>
          <w:bCs/>
          <w:color w:val="000000"/>
        </w:rPr>
        <w:t>(Marité)</w:t>
      </w:r>
    </w:p>
    <w:p w:rsidR="00B46DCA" w:rsidRPr="00216123" w:rsidRDefault="00B46DCA" w:rsidP="000D574E">
      <w:pPr>
        <w:widowControl w:val="0"/>
        <w:autoSpaceDE w:val="0"/>
        <w:autoSpaceDN w:val="0"/>
        <w:adjustRightInd w:val="0"/>
        <w:ind w:left="1134" w:right="1134"/>
        <w:jc w:val="both"/>
        <w:rPr>
          <w:bCs/>
          <w:color w:val="000000"/>
        </w:rPr>
      </w:pPr>
    </w:p>
    <w:p w:rsidR="00B46DCA" w:rsidRDefault="005F7D9A" w:rsidP="000D574E">
      <w:pPr>
        <w:widowControl w:val="0"/>
        <w:autoSpaceDE w:val="0"/>
        <w:autoSpaceDN w:val="0"/>
        <w:adjustRightInd w:val="0"/>
        <w:ind w:left="1134" w:right="1134"/>
        <w:jc w:val="both"/>
        <w:rPr>
          <w:bCs/>
          <w:color w:val="000000"/>
        </w:rPr>
      </w:pPr>
      <w:r w:rsidRPr="00216123">
        <w:rPr>
          <w:bCs/>
          <w:color w:val="000000"/>
        </w:rPr>
        <w:t xml:space="preserve">27-11-1922 </w:t>
      </w:r>
      <w:r w:rsidR="00216123" w:rsidRPr="00216123">
        <w:rPr>
          <w:bCs/>
          <w:color w:val="000000"/>
        </w:rPr>
        <w:t xml:space="preserve">(…) </w:t>
      </w:r>
      <w:r w:rsidRPr="00216123">
        <w:rPr>
          <w:bCs/>
          <w:color w:val="000000"/>
        </w:rPr>
        <w:t>le preguntamos porqué llora y nos dice que porque le han pegado las enfermeras. Le preguntamos cómo la tratan las enfermeras y dice que “bien</w:t>
      </w:r>
      <w:proofErr w:type="gramStart"/>
      <w:r w:rsidRPr="00216123">
        <w:rPr>
          <w:bCs/>
          <w:color w:val="000000"/>
        </w:rPr>
        <w:t>!</w:t>
      </w:r>
      <w:proofErr w:type="gramEnd"/>
      <w:r w:rsidRPr="00216123">
        <w:rPr>
          <w:bCs/>
          <w:color w:val="000000"/>
        </w:rPr>
        <w:t>”. Enferma simpática.</w:t>
      </w:r>
    </w:p>
    <w:p w:rsidR="005F7D9A" w:rsidRDefault="005F7D9A" w:rsidP="000D574E">
      <w:pPr>
        <w:widowControl w:val="0"/>
        <w:autoSpaceDE w:val="0"/>
        <w:autoSpaceDN w:val="0"/>
        <w:adjustRightInd w:val="0"/>
        <w:ind w:left="1134" w:right="1134"/>
        <w:jc w:val="both"/>
        <w:rPr>
          <w:bCs/>
          <w:color w:val="000000"/>
        </w:rPr>
      </w:pPr>
      <w:r w:rsidRPr="00216123">
        <w:rPr>
          <w:bCs/>
          <w:color w:val="000000"/>
        </w:rPr>
        <w:t xml:space="preserve"> </w:t>
      </w:r>
      <w:r w:rsidR="0004406C">
        <w:rPr>
          <w:bCs/>
          <w:color w:val="000000"/>
        </w:rPr>
        <w:t>(Elsa).</w:t>
      </w:r>
    </w:p>
    <w:p w:rsidR="00B46DCA" w:rsidRPr="00216123" w:rsidRDefault="00B46DCA" w:rsidP="000D574E">
      <w:pPr>
        <w:widowControl w:val="0"/>
        <w:autoSpaceDE w:val="0"/>
        <w:autoSpaceDN w:val="0"/>
        <w:adjustRightInd w:val="0"/>
        <w:ind w:left="1134" w:right="1134"/>
        <w:jc w:val="both"/>
        <w:rPr>
          <w:bCs/>
          <w:color w:val="000000"/>
        </w:rPr>
      </w:pPr>
    </w:p>
    <w:p w:rsidR="005F7D9A" w:rsidRDefault="005F7D9A" w:rsidP="000D574E">
      <w:pPr>
        <w:widowControl w:val="0"/>
        <w:autoSpaceDE w:val="0"/>
        <w:autoSpaceDN w:val="0"/>
        <w:adjustRightInd w:val="0"/>
        <w:ind w:left="1134" w:right="1134"/>
        <w:jc w:val="both"/>
        <w:rPr>
          <w:bCs/>
          <w:color w:val="000000"/>
        </w:rPr>
      </w:pPr>
      <w:r w:rsidRPr="00216123">
        <w:rPr>
          <w:bCs/>
          <w:color w:val="000000"/>
        </w:rPr>
        <w:t xml:space="preserve">21-8-1924 </w:t>
      </w:r>
      <w:r w:rsidR="00216123" w:rsidRPr="00216123">
        <w:rPr>
          <w:bCs/>
          <w:color w:val="000000"/>
        </w:rPr>
        <w:t xml:space="preserve">(…) </w:t>
      </w:r>
      <w:r w:rsidRPr="00216123">
        <w:rPr>
          <w:bCs/>
          <w:color w:val="000000"/>
        </w:rPr>
        <w:t xml:space="preserve">Dice que duerme muy poco porque sufre mucho a causa de los malos tratos recibidos del clero. </w:t>
      </w:r>
      <w:r w:rsidR="00216123" w:rsidRPr="00216123">
        <w:rPr>
          <w:bCs/>
          <w:color w:val="000000"/>
        </w:rPr>
        <w:t>(…)</w:t>
      </w:r>
      <w:r w:rsidR="0004406C">
        <w:rPr>
          <w:bCs/>
          <w:color w:val="000000"/>
        </w:rPr>
        <w:t xml:space="preserve"> (Elsa).</w:t>
      </w:r>
    </w:p>
    <w:p w:rsidR="00C109C2" w:rsidRDefault="00C109C2" w:rsidP="000D574E">
      <w:pPr>
        <w:widowControl w:val="0"/>
        <w:autoSpaceDE w:val="0"/>
        <w:autoSpaceDN w:val="0"/>
        <w:adjustRightInd w:val="0"/>
        <w:ind w:left="1134" w:right="1134"/>
        <w:jc w:val="both"/>
        <w:rPr>
          <w:bCs/>
          <w:color w:val="000000"/>
        </w:rPr>
      </w:pPr>
    </w:p>
    <w:p w:rsidR="00D613FC" w:rsidRPr="008F4A78" w:rsidRDefault="00852640" w:rsidP="00DF661A">
      <w:pPr>
        <w:pStyle w:val="Ttulo5"/>
        <w:spacing w:before="0" w:after="120"/>
      </w:pPr>
      <w:bookmarkStart w:id="602" w:name="_Toc461109318"/>
      <w:bookmarkStart w:id="603" w:name="_Toc462772214"/>
      <w:r>
        <w:t xml:space="preserve">10.6.2.3.4 </w:t>
      </w:r>
      <w:r w:rsidR="00D613FC" w:rsidRPr="008F4A78">
        <w:t>Violencia o relato de violencia en el hospital</w:t>
      </w:r>
      <w:bookmarkEnd w:id="602"/>
      <w:bookmarkEnd w:id="603"/>
    </w:p>
    <w:p w:rsidR="00D613FC" w:rsidRDefault="00D613FC" w:rsidP="00DF661A">
      <w:pPr>
        <w:widowControl w:val="0"/>
        <w:autoSpaceDE w:val="0"/>
        <w:autoSpaceDN w:val="0"/>
        <w:adjustRightInd w:val="0"/>
        <w:spacing w:after="120" w:line="360" w:lineRule="auto"/>
        <w:ind w:firstLine="709"/>
        <w:jc w:val="both"/>
        <w:rPr>
          <w:bCs/>
          <w:color w:val="000000"/>
        </w:rPr>
      </w:pPr>
      <w:r w:rsidRPr="008F4A78">
        <w:rPr>
          <w:bCs/>
          <w:color w:val="000000"/>
        </w:rPr>
        <w:t>Registros de violencia, golpes, maltratos en hospital entre internadas o entre internadas y persona</w:t>
      </w:r>
      <w:r w:rsidR="003B7666">
        <w:rPr>
          <w:bCs/>
          <w:color w:val="000000"/>
        </w:rPr>
        <w:t>l</w:t>
      </w:r>
      <w:r w:rsidR="00852CAA">
        <w:rPr>
          <w:bCs/>
          <w:color w:val="000000"/>
        </w:rPr>
        <w:t>.</w:t>
      </w:r>
    </w:p>
    <w:p w:rsidR="00216123" w:rsidRDefault="00216123" w:rsidP="000D574E">
      <w:pPr>
        <w:widowControl w:val="0"/>
        <w:autoSpaceDE w:val="0"/>
        <w:autoSpaceDN w:val="0"/>
        <w:adjustRightInd w:val="0"/>
        <w:spacing w:line="360" w:lineRule="auto"/>
        <w:ind w:firstLine="709"/>
        <w:jc w:val="both"/>
        <w:rPr>
          <w:bCs/>
          <w:color w:val="000000"/>
        </w:rPr>
      </w:pPr>
      <w:r w:rsidRPr="003952ED">
        <w:rPr>
          <w:bCs/>
          <w:color w:val="000000"/>
        </w:rPr>
        <w:t>Encontramos 18 registros de violencia o golpes.</w:t>
      </w:r>
      <w:r w:rsidRPr="00322E45">
        <w:rPr>
          <w:bCs/>
          <w:color w:val="000000"/>
          <w:lang w:val="pt-BR"/>
        </w:rPr>
        <w:t xml:space="preserve"> </w:t>
      </w:r>
      <w:r w:rsidR="009C64B2">
        <w:rPr>
          <w:bCs/>
          <w:color w:val="000000"/>
        </w:rPr>
        <w:t xml:space="preserve">Sólo 3 se refieren a trabajadores del hospital (dos relatan maltrato y uno es una agresión a una </w:t>
      </w:r>
      <w:r w:rsidR="003B7666">
        <w:rPr>
          <w:bCs/>
          <w:color w:val="000000"/>
        </w:rPr>
        <w:t>“</w:t>
      </w:r>
      <w:r w:rsidR="009C64B2">
        <w:rPr>
          <w:bCs/>
          <w:color w:val="000000"/>
        </w:rPr>
        <w:t>sub caba</w:t>
      </w:r>
      <w:r w:rsidR="003B7666">
        <w:rPr>
          <w:bCs/>
          <w:color w:val="000000"/>
        </w:rPr>
        <w:t>”</w:t>
      </w:r>
      <w:r w:rsidR="009C64B2">
        <w:rPr>
          <w:bCs/>
          <w:color w:val="000000"/>
        </w:rPr>
        <w:t>)</w:t>
      </w:r>
      <w:r w:rsidR="00B46DCA">
        <w:rPr>
          <w:bCs/>
          <w:color w:val="000000"/>
        </w:rPr>
        <w:t xml:space="preserve">. </w:t>
      </w:r>
      <w:r>
        <w:rPr>
          <w:bCs/>
          <w:color w:val="000000"/>
        </w:rPr>
        <w:t xml:space="preserve">En un caso determina el cambio de pabellón por agresión de otras enfermas para una paciente. </w:t>
      </w:r>
    </w:p>
    <w:p w:rsidR="00EC6D17" w:rsidRDefault="00216123" w:rsidP="000D574E">
      <w:pPr>
        <w:widowControl w:val="0"/>
        <w:autoSpaceDE w:val="0"/>
        <w:autoSpaceDN w:val="0"/>
        <w:adjustRightInd w:val="0"/>
        <w:spacing w:line="360" w:lineRule="auto"/>
        <w:ind w:firstLine="709"/>
        <w:jc w:val="both"/>
        <w:rPr>
          <w:bCs/>
          <w:color w:val="000000"/>
        </w:rPr>
      </w:pPr>
      <w:r>
        <w:rPr>
          <w:bCs/>
          <w:color w:val="000000"/>
        </w:rPr>
        <w:t xml:space="preserve">Agresión </w:t>
      </w:r>
      <w:r w:rsidR="009C64B2">
        <w:rPr>
          <w:bCs/>
          <w:color w:val="000000"/>
        </w:rPr>
        <w:t xml:space="preserve">de parte otra persona internada </w:t>
      </w:r>
      <w:r>
        <w:rPr>
          <w:bCs/>
          <w:color w:val="000000"/>
        </w:rPr>
        <w:t xml:space="preserve">con un plato provocando herida </w:t>
      </w:r>
      <w:r w:rsidR="009C64B2">
        <w:rPr>
          <w:bCs/>
          <w:color w:val="000000"/>
        </w:rPr>
        <w:t xml:space="preserve">contusa </w:t>
      </w:r>
      <w:r>
        <w:rPr>
          <w:bCs/>
          <w:color w:val="000000"/>
        </w:rPr>
        <w:t xml:space="preserve">en cuero cabelludo (1953, 1954, </w:t>
      </w:r>
      <w:r w:rsidR="009C64B2">
        <w:rPr>
          <w:bCs/>
          <w:color w:val="000000"/>
        </w:rPr>
        <w:t xml:space="preserve">1960, </w:t>
      </w:r>
      <w:r>
        <w:rPr>
          <w:bCs/>
          <w:color w:val="000000"/>
        </w:rPr>
        <w:t>1961), herida con un secador (1965), agresión de otra paciente en el rostro y mordedura en mano (1965), herida que requiere sutura (1966), moretones</w:t>
      </w:r>
      <w:r w:rsidR="009C64B2">
        <w:rPr>
          <w:bCs/>
          <w:color w:val="000000"/>
        </w:rPr>
        <w:t>, contusión en codo, hematoma, herida bajo el párpado (1950)</w:t>
      </w:r>
      <w:r>
        <w:rPr>
          <w:bCs/>
          <w:color w:val="000000"/>
        </w:rPr>
        <w:t xml:space="preserve">   </w:t>
      </w:r>
    </w:p>
    <w:p w:rsidR="00EC6D17" w:rsidRPr="009C64B2" w:rsidRDefault="00216123" w:rsidP="000D574E">
      <w:pPr>
        <w:widowControl w:val="0"/>
        <w:autoSpaceDE w:val="0"/>
        <w:autoSpaceDN w:val="0"/>
        <w:adjustRightInd w:val="0"/>
        <w:spacing w:line="360" w:lineRule="auto"/>
        <w:jc w:val="both"/>
        <w:rPr>
          <w:bCs/>
          <w:color w:val="000000"/>
        </w:rPr>
      </w:pPr>
      <w:r>
        <w:rPr>
          <w:bCs/>
          <w:color w:val="000000"/>
        </w:rPr>
        <w:t xml:space="preserve">Agresión a la </w:t>
      </w:r>
      <w:r w:rsidR="003B7666">
        <w:rPr>
          <w:bCs/>
          <w:color w:val="000000"/>
        </w:rPr>
        <w:t>“</w:t>
      </w:r>
      <w:r>
        <w:rPr>
          <w:bCs/>
          <w:color w:val="000000"/>
        </w:rPr>
        <w:t>sub caba</w:t>
      </w:r>
      <w:r w:rsidR="003B7666">
        <w:rPr>
          <w:bCs/>
          <w:color w:val="000000"/>
        </w:rPr>
        <w:t>”</w:t>
      </w:r>
      <w:r>
        <w:rPr>
          <w:bCs/>
          <w:color w:val="000000"/>
        </w:rPr>
        <w:t xml:space="preserve"> asociada a indicación de antipsicótico y sedante. </w:t>
      </w:r>
      <w:r w:rsidRPr="009C64B2">
        <w:rPr>
          <w:bCs/>
          <w:color w:val="000000"/>
        </w:rPr>
        <w:t>Relato de agresión de las enfermeras (1922)</w:t>
      </w:r>
      <w:r w:rsidR="009C64B2" w:rsidRPr="009C64B2">
        <w:rPr>
          <w:bCs/>
          <w:color w:val="000000"/>
        </w:rPr>
        <w:t>, mal trato del clero (1924)</w:t>
      </w:r>
      <w:r w:rsidR="00844628">
        <w:rPr>
          <w:bCs/>
          <w:color w:val="000000"/>
        </w:rPr>
        <w:t xml:space="preserve"> (Elsa)</w:t>
      </w:r>
      <w:r w:rsidR="005F565E">
        <w:rPr>
          <w:bCs/>
          <w:color w:val="000000"/>
        </w:rPr>
        <w:t>.</w:t>
      </w:r>
      <w:r w:rsidR="009C64B2" w:rsidRPr="009C64B2">
        <w:rPr>
          <w:bCs/>
          <w:color w:val="000000"/>
        </w:rPr>
        <w:t xml:space="preserve"> Relatos de agresiones “</w:t>
      </w:r>
      <w:r w:rsidR="00EC6D17" w:rsidRPr="009C64B2">
        <w:rPr>
          <w:bCs/>
          <w:color w:val="000000"/>
        </w:rPr>
        <w:t>paso unas noches desesperadas, se me va la memoria, me dieron muchos golpes en la cabeza”</w:t>
      </w:r>
      <w:r w:rsidR="005F565E">
        <w:rPr>
          <w:bCs/>
          <w:color w:val="000000"/>
        </w:rPr>
        <w:t xml:space="preserve"> (Elsa)</w:t>
      </w:r>
    </w:p>
    <w:p w:rsidR="00EC6D17" w:rsidRDefault="00EC6D17" w:rsidP="000D574E">
      <w:pPr>
        <w:autoSpaceDE w:val="0"/>
        <w:autoSpaceDN w:val="0"/>
        <w:adjustRightInd w:val="0"/>
        <w:rPr>
          <w:rFonts w:ascii="Courier New" w:hAnsi="Courier New" w:cs="Courier New"/>
          <w:sz w:val="20"/>
          <w:szCs w:val="20"/>
          <w:lang w:eastAsia="es-AR"/>
        </w:rPr>
      </w:pPr>
    </w:p>
    <w:p w:rsidR="00D613FC" w:rsidRPr="00E22828" w:rsidRDefault="00852640" w:rsidP="00DF661A">
      <w:pPr>
        <w:pStyle w:val="Ttulo4"/>
        <w:spacing w:before="0" w:after="120"/>
      </w:pPr>
      <w:bookmarkStart w:id="604" w:name="_Toc455295238"/>
      <w:bookmarkStart w:id="605" w:name="_Toc461109319"/>
      <w:bookmarkStart w:id="606" w:name="_Toc462772215"/>
      <w:r>
        <w:t>10.6.2.</w:t>
      </w:r>
      <w:r w:rsidR="003D2BF7">
        <w:t xml:space="preserve">2.4 Detalle </w:t>
      </w:r>
      <w:r w:rsidR="00DF661A">
        <w:t>de</w:t>
      </w:r>
      <w:r w:rsidR="003D2BF7">
        <w:t xml:space="preserve"> los</w:t>
      </w:r>
      <w:r w:rsidR="00D613FC" w:rsidRPr="00E22828">
        <w:t xml:space="preserve"> registros.</w:t>
      </w:r>
      <w:bookmarkEnd w:id="604"/>
      <w:bookmarkEnd w:id="605"/>
      <w:bookmarkEnd w:id="606"/>
    </w:p>
    <w:p w:rsidR="00105CFF" w:rsidRDefault="00D613FC" w:rsidP="00DF661A">
      <w:pPr>
        <w:widowControl w:val="0"/>
        <w:autoSpaceDE w:val="0"/>
        <w:autoSpaceDN w:val="0"/>
        <w:adjustRightInd w:val="0"/>
        <w:spacing w:after="120" w:line="360" w:lineRule="auto"/>
        <w:ind w:firstLine="709"/>
        <w:jc w:val="both"/>
        <w:rPr>
          <w:bCs/>
          <w:color w:val="000000"/>
        </w:rPr>
      </w:pPr>
      <w:r w:rsidRPr="001827DD">
        <w:rPr>
          <w:bCs/>
          <w:color w:val="000000"/>
        </w:rPr>
        <w:t xml:space="preserve">Hace referencia a registros breves donde sólo se hace mención general casi literal al estado del físico, al comer y al dormir. </w:t>
      </w:r>
      <w:r w:rsidR="00210F11" w:rsidRPr="001827DD">
        <w:rPr>
          <w:bCs/>
          <w:color w:val="000000"/>
        </w:rPr>
        <w:t xml:space="preserve">Es un tipo de registro </w:t>
      </w:r>
      <w:r w:rsidR="00852CAA" w:rsidRPr="001827DD">
        <w:rPr>
          <w:bCs/>
          <w:color w:val="000000"/>
        </w:rPr>
        <w:t xml:space="preserve">breve que insiste. Es </w:t>
      </w:r>
      <w:r w:rsidR="00210F11" w:rsidRPr="001827DD">
        <w:rPr>
          <w:bCs/>
          <w:color w:val="000000"/>
        </w:rPr>
        <w:t>descriptivo</w:t>
      </w:r>
      <w:r w:rsidR="00852CAA" w:rsidRPr="001827DD">
        <w:rPr>
          <w:bCs/>
          <w:color w:val="000000"/>
        </w:rPr>
        <w:t xml:space="preserve"> y </w:t>
      </w:r>
      <w:r w:rsidR="00210F11" w:rsidRPr="001827DD">
        <w:rPr>
          <w:bCs/>
          <w:color w:val="000000"/>
        </w:rPr>
        <w:t xml:space="preserve">referido a las conductas observables a cuestiones básicas como comer, dormir, y estado físico. </w:t>
      </w:r>
      <w:r w:rsidRPr="001827DD">
        <w:rPr>
          <w:bCs/>
          <w:color w:val="000000"/>
        </w:rPr>
        <w:t>También incluimos aquí los casos de descripción breves donde se incluía “levantada tranquila”.</w:t>
      </w:r>
      <w:r w:rsidRPr="008F4A78">
        <w:rPr>
          <w:bCs/>
          <w:color w:val="000000"/>
        </w:rPr>
        <w:t xml:space="preserve"> </w:t>
      </w:r>
      <w:r w:rsidR="00105CFF">
        <w:rPr>
          <w:bCs/>
          <w:color w:val="000000"/>
        </w:rPr>
        <w:t>Este tipo de registro much</w:t>
      </w:r>
      <w:r w:rsidRPr="008F4A78">
        <w:rPr>
          <w:bCs/>
          <w:color w:val="000000"/>
        </w:rPr>
        <w:t>as veces</w:t>
      </w:r>
      <w:r w:rsidR="00105CFF">
        <w:rPr>
          <w:bCs/>
          <w:color w:val="000000"/>
        </w:rPr>
        <w:t xml:space="preserve"> representa </w:t>
      </w:r>
      <w:r w:rsidRPr="008F4A78">
        <w:rPr>
          <w:bCs/>
          <w:color w:val="000000"/>
        </w:rPr>
        <w:t>la única evolución de la HC en muchos meses</w:t>
      </w:r>
      <w:r w:rsidR="00105CFF">
        <w:rPr>
          <w:bCs/>
          <w:color w:val="000000"/>
        </w:rPr>
        <w:t>.</w:t>
      </w:r>
    </w:p>
    <w:p w:rsidR="00B1338C" w:rsidRPr="00B1338C" w:rsidRDefault="00B1338C" w:rsidP="000D574E">
      <w:pPr>
        <w:widowControl w:val="0"/>
        <w:autoSpaceDE w:val="0"/>
        <w:autoSpaceDN w:val="0"/>
        <w:adjustRightInd w:val="0"/>
        <w:spacing w:line="360" w:lineRule="auto"/>
        <w:ind w:firstLine="709"/>
        <w:jc w:val="both"/>
        <w:rPr>
          <w:bCs/>
          <w:color w:val="000000"/>
        </w:rPr>
      </w:pPr>
      <w:r>
        <w:rPr>
          <w:bCs/>
          <w:color w:val="000000"/>
        </w:rPr>
        <w:t xml:space="preserve">Son 93 los registros que encontramos en las </w:t>
      </w:r>
      <w:r w:rsidR="003B5439">
        <w:rPr>
          <w:bCs/>
          <w:color w:val="000000"/>
        </w:rPr>
        <w:t xml:space="preserve">ocho </w:t>
      </w:r>
      <w:r w:rsidR="008F1DD3">
        <w:rPr>
          <w:bCs/>
          <w:color w:val="000000"/>
        </w:rPr>
        <w:t>HC</w:t>
      </w:r>
      <w:r>
        <w:rPr>
          <w:bCs/>
          <w:color w:val="000000"/>
        </w:rPr>
        <w:t xml:space="preserve"> referidos a “levantada, </w:t>
      </w:r>
      <w:r>
        <w:rPr>
          <w:bCs/>
          <w:color w:val="000000"/>
        </w:rPr>
        <w:lastRenderedPageBreak/>
        <w:t xml:space="preserve">sucia, se alimenta y duerme bien” o bien “sin variación del estado mental. Hay una gran cantidad de estos registros que corresponden a respuestas a directores, jueces, familiares. </w:t>
      </w:r>
    </w:p>
    <w:p w:rsidR="00EC6D17" w:rsidRPr="00B1338C" w:rsidRDefault="00B1338C" w:rsidP="000D574E">
      <w:pPr>
        <w:autoSpaceDE w:val="0"/>
        <w:autoSpaceDN w:val="0"/>
        <w:adjustRightInd w:val="0"/>
        <w:ind w:left="1134" w:right="1134"/>
        <w:jc w:val="both"/>
        <w:rPr>
          <w:bCs/>
          <w:color w:val="000000"/>
        </w:rPr>
      </w:pPr>
      <w:r w:rsidRPr="00B1338C">
        <w:rPr>
          <w:bCs/>
          <w:color w:val="000000"/>
        </w:rPr>
        <w:t>“</w:t>
      </w:r>
      <w:r w:rsidR="00EC6D17" w:rsidRPr="00B1338C">
        <w:rPr>
          <w:bCs/>
          <w:color w:val="000000"/>
        </w:rPr>
        <w:t>30-6-1927</w:t>
      </w:r>
      <w:r w:rsidRPr="00B1338C">
        <w:rPr>
          <w:bCs/>
          <w:color w:val="000000"/>
        </w:rPr>
        <w:t xml:space="preserve"> </w:t>
      </w:r>
      <w:r w:rsidR="00EC6D17" w:rsidRPr="00B1338C">
        <w:rPr>
          <w:bCs/>
          <w:color w:val="000000"/>
        </w:rPr>
        <w:t>No hay modificaciones en su estado mental. Sueño y alimentación normales. Estado físico satisfactorio.</w:t>
      </w:r>
      <w:r w:rsidRPr="00B1338C">
        <w:rPr>
          <w:bCs/>
          <w:color w:val="000000"/>
        </w:rPr>
        <w:t>”</w:t>
      </w:r>
      <w:r w:rsidR="00EC6D17" w:rsidRPr="00B1338C">
        <w:rPr>
          <w:bCs/>
          <w:color w:val="000000"/>
        </w:rPr>
        <w:t xml:space="preserve"> (</w:t>
      </w:r>
      <w:r w:rsidR="00C12796" w:rsidRPr="00B1338C">
        <w:rPr>
          <w:bCs/>
          <w:color w:val="000000"/>
        </w:rPr>
        <w:t>Sin</w:t>
      </w:r>
      <w:r w:rsidR="00EC6D17" w:rsidRPr="00B1338C">
        <w:rPr>
          <w:bCs/>
          <w:color w:val="000000"/>
        </w:rPr>
        <w:t xml:space="preserve"> firma)</w:t>
      </w:r>
      <w:r w:rsidRPr="00B1338C">
        <w:rPr>
          <w:bCs/>
          <w:color w:val="000000"/>
        </w:rPr>
        <w:t xml:space="preserve"> </w:t>
      </w:r>
      <w:r w:rsidR="009F5424">
        <w:rPr>
          <w:bCs/>
          <w:color w:val="000000"/>
        </w:rPr>
        <w:t>(Elsa)</w:t>
      </w:r>
    </w:p>
    <w:p w:rsidR="00EC6D17" w:rsidRPr="00B1338C" w:rsidRDefault="00B1338C" w:rsidP="000D574E">
      <w:pPr>
        <w:autoSpaceDE w:val="0"/>
        <w:autoSpaceDN w:val="0"/>
        <w:adjustRightInd w:val="0"/>
        <w:ind w:left="1134" w:right="1134"/>
        <w:jc w:val="both"/>
        <w:rPr>
          <w:bCs/>
          <w:color w:val="000000"/>
        </w:rPr>
      </w:pPr>
      <w:r w:rsidRPr="00B1338C">
        <w:rPr>
          <w:bCs/>
          <w:color w:val="000000"/>
        </w:rPr>
        <w:t>“</w:t>
      </w:r>
      <w:r w:rsidR="00EC6D17" w:rsidRPr="00B1338C">
        <w:rPr>
          <w:bCs/>
          <w:color w:val="000000"/>
        </w:rPr>
        <w:t>14-2-1948 levantada tranquila. Aseada. No ayuda en los quehaceres de la sala. Disminución global de sus facultades  mentales. Se alimenta y duerme bien. Estado físico bueno.</w:t>
      </w:r>
      <w:r w:rsidRPr="00B1338C">
        <w:rPr>
          <w:bCs/>
          <w:color w:val="000000"/>
        </w:rPr>
        <w:t>”</w:t>
      </w:r>
      <w:r w:rsidR="00EC6D17" w:rsidRPr="00B1338C">
        <w:rPr>
          <w:bCs/>
          <w:color w:val="000000"/>
        </w:rPr>
        <w:t xml:space="preserve"> </w:t>
      </w:r>
      <w:r w:rsidR="009F5424">
        <w:rPr>
          <w:bCs/>
          <w:color w:val="000000"/>
        </w:rPr>
        <w:t>(Elsa)</w:t>
      </w:r>
      <w:r w:rsidRPr="00B1338C">
        <w:rPr>
          <w:bCs/>
          <w:color w:val="000000"/>
        </w:rPr>
        <w:t xml:space="preserve"> </w:t>
      </w:r>
    </w:p>
    <w:p w:rsidR="00EC6D17" w:rsidRDefault="00B1338C" w:rsidP="000D574E">
      <w:pPr>
        <w:ind w:left="1134" w:right="1134"/>
        <w:jc w:val="both"/>
        <w:rPr>
          <w:bCs/>
          <w:color w:val="000000"/>
        </w:rPr>
      </w:pPr>
      <w:r w:rsidRPr="00B1338C">
        <w:rPr>
          <w:bCs/>
          <w:color w:val="000000"/>
        </w:rPr>
        <w:t>“A</w:t>
      </w:r>
      <w:r w:rsidR="00EC6D17" w:rsidRPr="00B1338C">
        <w:rPr>
          <w:bCs/>
          <w:color w:val="000000"/>
        </w:rPr>
        <w:t>gosto 1953 levantada tranquila, no trabaja, poco aseo. Cuadro mental sin variación. Se alimenta y duerme bien. Buen estado físico</w:t>
      </w:r>
      <w:r w:rsidRPr="00B1338C">
        <w:rPr>
          <w:bCs/>
          <w:color w:val="000000"/>
        </w:rPr>
        <w:t xml:space="preserve">” </w:t>
      </w:r>
      <w:r w:rsidR="009F5424">
        <w:rPr>
          <w:bCs/>
          <w:color w:val="000000"/>
        </w:rPr>
        <w:t xml:space="preserve">(Romina) </w:t>
      </w:r>
    </w:p>
    <w:p w:rsidR="009F5424" w:rsidRPr="00B1338C" w:rsidRDefault="009F5424" w:rsidP="000D574E">
      <w:pPr>
        <w:ind w:left="1134" w:right="1134"/>
        <w:jc w:val="both"/>
        <w:rPr>
          <w:bCs/>
          <w:color w:val="000000"/>
        </w:rPr>
      </w:pPr>
    </w:p>
    <w:p w:rsidR="00E4407E" w:rsidRDefault="00B1338C" w:rsidP="00F162E4">
      <w:pPr>
        <w:autoSpaceDE w:val="0"/>
        <w:autoSpaceDN w:val="0"/>
        <w:adjustRightInd w:val="0"/>
        <w:ind w:left="1134" w:right="1134"/>
        <w:jc w:val="both"/>
        <w:rPr>
          <w:bCs/>
          <w:color w:val="000000"/>
        </w:rPr>
      </w:pPr>
      <w:r w:rsidRPr="00084F30">
        <w:rPr>
          <w:bCs/>
          <w:color w:val="000000"/>
        </w:rPr>
        <w:t>“</w:t>
      </w:r>
      <w:r w:rsidR="006B0B4A" w:rsidRPr="00084F30">
        <w:rPr>
          <w:bCs/>
          <w:color w:val="000000"/>
        </w:rPr>
        <w:t>1-6-51 ingresa en las condiciones anotadas arriba.</w:t>
      </w:r>
      <w:r w:rsidRPr="00084F30">
        <w:rPr>
          <w:bCs/>
          <w:color w:val="000000"/>
        </w:rPr>
        <w:t xml:space="preserve">” </w:t>
      </w:r>
      <w:r w:rsidR="009F5424">
        <w:rPr>
          <w:bCs/>
          <w:color w:val="000000"/>
        </w:rPr>
        <w:t>(Marité)</w:t>
      </w:r>
      <w:bookmarkStart w:id="607" w:name="_Toc459231441"/>
      <w:bookmarkStart w:id="608" w:name="_Toc459231545"/>
      <w:bookmarkStart w:id="609" w:name="_Toc459232287"/>
      <w:bookmarkStart w:id="610" w:name="_Toc459235319"/>
      <w:bookmarkStart w:id="611" w:name="_Toc455295240"/>
    </w:p>
    <w:p w:rsidR="00F162E4" w:rsidRPr="00F162E4" w:rsidRDefault="00F162E4" w:rsidP="00F162E4">
      <w:pPr>
        <w:autoSpaceDE w:val="0"/>
        <w:autoSpaceDN w:val="0"/>
        <w:adjustRightInd w:val="0"/>
        <w:ind w:left="1134" w:right="1134"/>
        <w:jc w:val="both"/>
        <w:rPr>
          <w:bCs/>
          <w:color w:val="000000"/>
        </w:rPr>
      </w:pPr>
    </w:p>
    <w:p w:rsidR="00D613FC" w:rsidRPr="00081D09" w:rsidRDefault="00E4407E" w:rsidP="00E4407E">
      <w:pPr>
        <w:pStyle w:val="Ttulo3"/>
      </w:pPr>
      <w:bookmarkStart w:id="612" w:name="_Toc461109127"/>
      <w:bookmarkStart w:id="613" w:name="_Toc461109320"/>
      <w:bookmarkStart w:id="614" w:name="_Toc462772216"/>
      <w:bookmarkStart w:id="615" w:name="_Toc462773313"/>
      <w:r>
        <w:t>10.6.3</w:t>
      </w:r>
      <w:r w:rsidR="00F162E4">
        <w:t xml:space="preserve"> </w:t>
      </w:r>
      <w:bookmarkEnd w:id="607"/>
      <w:bookmarkEnd w:id="608"/>
      <w:bookmarkEnd w:id="609"/>
      <w:bookmarkEnd w:id="610"/>
      <w:bookmarkEnd w:id="612"/>
      <w:bookmarkEnd w:id="613"/>
      <w:r w:rsidR="008A094C">
        <w:t>Actores y políticas públicas</w:t>
      </w:r>
      <w:bookmarkEnd w:id="614"/>
      <w:bookmarkEnd w:id="615"/>
      <w:r w:rsidR="00D613FC" w:rsidRPr="00081D09">
        <w:t xml:space="preserve"> </w:t>
      </w:r>
      <w:bookmarkEnd w:id="611"/>
    </w:p>
    <w:p w:rsidR="00921621" w:rsidRDefault="00921621" w:rsidP="000D574E">
      <w:pPr>
        <w:widowControl w:val="0"/>
        <w:autoSpaceDE w:val="0"/>
        <w:autoSpaceDN w:val="0"/>
        <w:adjustRightInd w:val="0"/>
        <w:spacing w:line="360" w:lineRule="auto"/>
        <w:ind w:firstLine="709"/>
        <w:jc w:val="both"/>
      </w:pPr>
    </w:p>
    <w:p w:rsidR="00D613FC" w:rsidRPr="00D10291" w:rsidRDefault="00D613FC" w:rsidP="000D574E">
      <w:pPr>
        <w:widowControl w:val="0"/>
        <w:autoSpaceDE w:val="0"/>
        <w:autoSpaceDN w:val="0"/>
        <w:adjustRightInd w:val="0"/>
        <w:spacing w:line="360" w:lineRule="auto"/>
        <w:ind w:firstLine="709"/>
        <w:jc w:val="both"/>
        <w:rPr>
          <w:bCs/>
          <w:color w:val="000000"/>
          <w:lang w:eastAsia="es-AR"/>
        </w:rPr>
      </w:pPr>
      <w:r w:rsidRPr="008F4A78">
        <w:rPr>
          <w:bCs/>
          <w:color w:val="000000"/>
        </w:rPr>
        <w:t>Mención o registros de instituc</w:t>
      </w:r>
      <w:r w:rsidR="00E0627F">
        <w:rPr>
          <w:bCs/>
          <w:color w:val="000000"/>
        </w:rPr>
        <w:t xml:space="preserve">iones que </w:t>
      </w:r>
      <w:r w:rsidR="00410B2E">
        <w:rPr>
          <w:bCs/>
          <w:color w:val="000000"/>
        </w:rPr>
        <w:t>intervinieron</w:t>
      </w:r>
      <w:r w:rsidR="00DF661A">
        <w:rPr>
          <w:bCs/>
          <w:color w:val="000000"/>
        </w:rPr>
        <w:t xml:space="preserve"> </w:t>
      </w:r>
      <w:r w:rsidR="00E0627F">
        <w:rPr>
          <w:bCs/>
          <w:color w:val="000000"/>
        </w:rPr>
        <w:t>durante el recorrido de internación y muerte</w:t>
      </w:r>
      <w:r w:rsidR="00DF661A">
        <w:rPr>
          <w:bCs/>
          <w:color w:val="000000"/>
        </w:rPr>
        <w:t xml:space="preserve">. </w:t>
      </w:r>
      <w:r w:rsidRPr="008F4A78">
        <w:rPr>
          <w:bCs/>
          <w:color w:val="000000"/>
        </w:rPr>
        <w:t>Se los considera en tanto suelen desencadenar procesos de escritura en la HC ya sea por pedido de informes formales, por consultas por correo, por procedimientos técnicos reali</w:t>
      </w:r>
      <w:r>
        <w:rPr>
          <w:bCs/>
          <w:color w:val="000000"/>
        </w:rPr>
        <w:t>z</w:t>
      </w:r>
      <w:r w:rsidRPr="008F4A78">
        <w:rPr>
          <w:bCs/>
          <w:color w:val="000000"/>
        </w:rPr>
        <w:t>ados.</w:t>
      </w:r>
    </w:p>
    <w:p w:rsidR="00B46DCA" w:rsidRDefault="00F879B3" w:rsidP="000D574E">
      <w:pPr>
        <w:autoSpaceDE w:val="0"/>
        <w:autoSpaceDN w:val="0"/>
        <w:adjustRightInd w:val="0"/>
        <w:spacing w:line="360" w:lineRule="auto"/>
        <w:jc w:val="both"/>
        <w:rPr>
          <w:bCs/>
          <w:color w:val="000000"/>
          <w:lang w:eastAsia="es-AR"/>
        </w:rPr>
      </w:pPr>
      <w:r w:rsidRPr="00D10291">
        <w:rPr>
          <w:bCs/>
          <w:color w:val="000000"/>
          <w:lang w:eastAsia="es-AR"/>
        </w:rPr>
        <w:tab/>
        <w:t xml:space="preserve">Hubo 85 marcas coincidentes con “actores”.  </w:t>
      </w:r>
      <w:r w:rsidRPr="006813B1">
        <w:rPr>
          <w:bCs/>
          <w:color w:val="000000"/>
          <w:lang w:eastAsia="es-AR"/>
        </w:rPr>
        <w:t>Allí se incluye</w:t>
      </w:r>
      <w:r w:rsidR="00DF661A">
        <w:rPr>
          <w:bCs/>
          <w:color w:val="000000"/>
          <w:lang w:eastAsia="es-AR"/>
        </w:rPr>
        <w:t>ro</w:t>
      </w:r>
      <w:r w:rsidRPr="006813B1">
        <w:rPr>
          <w:bCs/>
          <w:color w:val="000000"/>
          <w:lang w:eastAsia="es-AR"/>
        </w:rPr>
        <w:t>n</w:t>
      </w:r>
      <w:r w:rsidR="00B46DCA">
        <w:rPr>
          <w:bCs/>
          <w:color w:val="000000"/>
          <w:lang w:eastAsia="es-AR"/>
        </w:rPr>
        <w:t>:</w:t>
      </w:r>
    </w:p>
    <w:p w:rsidR="001A19C0" w:rsidRPr="006813B1" w:rsidRDefault="00B46DCA" w:rsidP="000D574E">
      <w:pPr>
        <w:autoSpaceDE w:val="0"/>
        <w:autoSpaceDN w:val="0"/>
        <w:adjustRightInd w:val="0"/>
        <w:spacing w:line="360" w:lineRule="auto"/>
        <w:jc w:val="both"/>
        <w:rPr>
          <w:bCs/>
          <w:color w:val="000000"/>
          <w:lang w:eastAsia="es-AR"/>
        </w:rPr>
      </w:pPr>
      <w:r>
        <w:rPr>
          <w:bCs/>
          <w:color w:val="000000"/>
          <w:lang w:eastAsia="es-AR"/>
        </w:rPr>
        <w:t>-</w:t>
      </w:r>
      <w:r w:rsidR="00F879B3" w:rsidRPr="006813B1">
        <w:rPr>
          <w:bCs/>
          <w:color w:val="000000"/>
          <w:lang w:eastAsia="es-AR"/>
        </w:rPr>
        <w:t xml:space="preserve"> dependencias del </w:t>
      </w:r>
      <w:r w:rsidR="00C86570">
        <w:rPr>
          <w:bCs/>
          <w:color w:val="000000"/>
          <w:lang w:eastAsia="es-AR"/>
        </w:rPr>
        <w:t>Poder Ejecutivo: Ministerio de T</w:t>
      </w:r>
      <w:r w:rsidR="00F879B3" w:rsidRPr="006813B1">
        <w:rPr>
          <w:bCs/>
          <w:color w:val="000000"/>
          <w:lang w:eastAsia="es-AR"/>
        </w:rPr>
        <w:t xml:space="preserve">rabajo y </w:t>
      </w:r>
      <w:r w:rsidR="00C86570">
        <w:rPr>
          <w:bCs/>
          <w:color w:val="000000"/>
          <w:lang w:eastAsia="es-AR"/>
        </w:rPr>
        <w:t>P</w:t>
      </w:r>
      <w:r w:rsidR="00F879B3" w:rsidRPr="006813B1">
        <w:rPr>
          <w:bCs/>
          <w:color w:val="000000"/>
          <w:lang w:eastAsia="es-AR"/>
        </w:rPr>
        <w:t xml:space="preserve">revisión, la Dirección Nacional de Asistencia Social, </w:t>
      </w:r>
      <w:r w:rsidR="00C86570">
        <w:rPr>
          <w:bCs/>
          <w:color w:val="000000"/>
          <w:lang w:eastAsia="es-AR"/>
        </w:rPr>
        <w:t>Ministerio de A</w:t>
      </w:r>
      <w:r w:rsidR="006813B1">
        <w:rPr>
          <w:bCs/>
          <w:color w:val="000000"/>
          <w:lang w:eastAsia="es-AR"/>
        </w:rPr>
        <w:t xml:space="preserve">sistencia </w:t>
      </w:r>
      <w:r w:rsidR="00C86570">
        <w:rPr>
          <w:bCs/>
          <w:color w:val="000000"/>
          <w:lang w:eastAsia="es-AR"/>
        </w:rPr>
        <w:t>Social y S</w:t>
      </w:r>
      <w:r w:rsidR="006813B1">
        <w:rPr>
          <w:bCs/>
          <w:color w:val="000000"/>
          <w:lang w:eastAsia="es-AR"/>
        </w:rPr>
        <w:t xml:space="preserve">alud </w:t>
      </w:r>
      <w:r w:rsidR="00C86570">
        <w:rPr>
          <w:bCs/>
          <w:color w:val="000000"/>
          <w:lang w:eastAsia="es-AR"/>
        </w:rPr>
        <w:t>P</w:t>
      </w:r>
      <w:r w:rsidR="006813B1">
        <w:rPr>
          <w:bCs/>
          <w:color w:val="000000"/>
          <w:lang w:eastAsia="es-AR"/>
        </w:rPr>
        <w:t xml:space="preserve">ública, </w:t>
      </w:r>
      <w:r w:rsidR="00F879B3" w:rsidRPr="006813B1">
        <w:rPr>
          <w:bCs/>
          <w:color w:val="000000"/>
          <w:lang w:eastAsia="es-AR"/>
        </w:rPr>
        <w:t>el HNA</w:t>
      </w:r>
      <w:r w:rsidR="006813B1">
        <w:rPr>
          <w:bCs/>
          <w:color w:val="000000"/>
          <w:lang w:eastAsia="es-AR"/>
        </w:rPr>
        <w:t xml:space="preserve"> y otros hospitales</w:t>
      </w:r>
      <w:r w:rsidR="00F879B3" w:rsidRPr="006813B1">
        <w:rPr>
          <w:bCs/>
          <w:color w:val="000000"/>
          <w:lang w:eastAsia="es-AR"/>
        </w:rPr>
        <w:t>, el INSM</w:t>
      </w:r>
      <w:r w:rsidR="009F0376" w:rsidRPr="006813B1">
        <w:rPr>
          <w:bCs/>
          <w:color w:val="000000"/>
          <w:lang w:eastAsia="es-AR"/>
        </w:rPr>
        <w:t xml:space="preserve">, Consejo </w:t>
      </w:r>
      <w:r w:rsidR="00C86570">
        <w:rPr>
          <w:bCs/>
          <w:color w:val="000000"/>
          <w:lang w:eastAsia="es-AR"/>
        </w:rPr>
        <w:t>N</w:t>
      </w:r>
      <w:r w:rsidR="009F0376" w:rsidRPr="006813B1">
        <w:rPr>
          <w:bCs/>
          <w:color w:val="000000"/>
          <w:lang w:eastAsia="es-AR"/>
        </w:rPr>
        <w:t>acional de Salud Mental, Registro Nacional de Incapaces, Sociedad de Beneficencia de la Capital.</w:t>
      </w:r>
    </w:p>
    <w:p w:rsidR="00F879B3" w:rsidRPr="00B46DCA" w:rsidRDefault="00B46DCA" w:rsidP="000D574E">
      <w:pPr>
        <w:autoSpaceDE w:val="0"/>
        <w:autoSpaceDN w:val="0"/>
        <w:adjustRightInd w:val="0"/>
        <w:spacing w:line="360" w:lineRule="auto"/>
        <w:jc w:val="both"/>
        <w:rPr>
          <w:bCs/>
          <w:color w:val="000000"/>
          <w:lang w:eastAsia="es-AR"/>
        </w:rPr>
      </w:pPr>
      <w:r>
        <w:rPr>
          <w:bCs/>
          <w:color w:val="000000"/>
          <w:lang w:eastAsia="es-AR"/>
        </w:rPr>
        <w:t>-</w:t>
      </w:r>
      <w:r w:rsidR="00C86570">
        <w:rPr>
          <w:bCs/>
          <w:color w:val="000000"/>
          <w:lang w:eastAsia="es-AR"/>
        </w:rPr>
        <w:t>Juzgados C</w:t>
      </w:r>
      <w:r w:rsidR="00F879B3" w:rsidRPr="00B46DCA">
        <w:rPr>
          <w:bCs/>
          <w:color w:val="000000"/>
          <w:lang w:eastAsia="es-AR"/>
        </w:rPr>
        <w:t>iviles. Juez, médicos forenses, delegado de tribunales</w:t>
      </w:r>
      <w:r w:rsidR="009F0376" w:rsidRPr="00B46DCA">
        <w:rPr>
          <w:bCs/>
          <w:color w:val="000000"/>
          <w:lang w:eastAsia="es-AR"/>
        </w:rPr>
        <w:t xml:space="preserve">, </w:t>
      </w:r>
      <w:r w:rsidR="008A094C">
        <w:rPr>
          <w:bCs/>
          <w:color w:val="000000"/>
          <w:lang w:eastAsia="es-AR"/>
        </w:rPr>
        <w:t>Dirección d</w:t>
      </w:r>
      <w:r w:rsidR="009F0376" w:rsidRPr="00B46DCA">
        <w:rPr>
          <w:bCs/>
          <w:color w:val="000000"/>
          <w:lang w:eastAsia="es-AR"/>
        </w:rPr>
        <w:t xml:space="preserve">e </w:t>
      </w:r>
      <w:r w:rsidR="00C86570">
        <w:rPr>
          <w:bCs/>
          <w:color w:val="000000"/>
          <w:lang w:eastAsia="es-AR"/>
        </w:rPr>
        <w:t>Asuntos J</w:t>
      </w:r>
      <w:r w:rsidR="009F0376" w:rsidRPr="00B46DCA">
        <w:rPr>
          <w:bCs/>
          <w:color w:val="000000"/>
          <w:lang w:eastAsia="es-AR"/>
        </w:rPr>
        <w:t>urídicos.</w:t>
      </w:r>
    </w:p>
    <w:p w:rsidR="009F0376" w:rsidRPr="00B46DCA" w:rsidRDefault="00B46DCA" w:rsidP="000D574E">
      <w:pPr>
        <w:autoSpaceDE w:val="0"/>
        <w:autoSpaceDN w:val="0"/>
        <w:adjustRightInd w:val="0"/>
        <w:spacing w:line="360" w:lineRule="auto"/>
        <w:jc w:val="both"/>
        <w:rPr>
          <w:bCs/>
          <w:color w:val="000000"/>
          <w:lang w:eastAsia="es-AR"/>
        </w:rPr>
      </w:pPr>
      <w:r>
        <w:rPr>
          <w:bCs/>
          <w:color w:val="000000"/>
          <w:lang w:eastAsia="es-AR"/>
        </w:rPr>
        <w:t>-</w:t>
      </w:r>
      <w:r w:rsidR="009F0376" w:rsidRPr="00B46DCA">
        <w:rPr>
          <w:bCs/>
          <w:color w:val="000000"/>
          <w:lang w:eastAsia="es-AR"/>
        </w:rPr>
        <w:t>Cónsul italiano</w:t>
      </w:r>
    </w:p>
    <w:p w:rsidR="00F879B3" w:rsidRPr="00B46DCA" w:rsidRDefault="00B46DCA" w:rsidP="000D574E">
      <w:pPr>
        <w:autoSpaceDE w:val="0"/>
        <w:autoSpaceDN w:val="0"/>
        <w:adjustRightInd w:val="0"/>
        <w:spacing w:line="360" w:lineRule="auto"/>
        <w:jc w:val="both"/>
        <w:rPr>
          <w:bCs/>
          <w:color w:val="000000"/>
          <w:lang w:eastAsia="es-AR"/>
        </w:rPr>
      </w:pPr>
      <w:r>
        <w:rPr>
          <w:bCs/>
          <w:color w:val="000000"/>
          <w:lang w:eastAsia="es-AR"/>
        </w:rPr>
        <w:t>-</w:t>
      </w:r>
      <w:r w:rsidR="00F879B3" w:rsidRPr="00B46DCA">
        <w:rPr>
          <w:bCs/>
          <w:color w:val="000000"/>
          <w:lang w:eastAsia="es-AR"/>
        </w:rPr>
        <w:t>Familiares</w:t>
      </w:r>
      <w:r w:rsidR="009F0376" w:rsidRPr="00B46DCA">
        <w:rPr>
          <w:bCs/>
          <w:color w:val="000000"/>
          <w:lang w:eastAsia="es-AR"/>
        </w:rPr>
        <w:t>, amigos, otros</w:t>
      </w:r>
      <w:r w:rsidR="00F879B3" w:rsidRPr="00B46DCA">
        <w:rPr>
          <w:bCs/>
          <w:color w:val="000000"/>
          <w:lang w:eastAsia="es-AR"/>
        </w:rPr>
        <w:t>: esposo, amiga que dio albergue</w:t>
      </w:r>
      <w:r w:rsidR="009F0376" w:rsidRPr="00B46DCA">
        <w:rPr>
          <w:bCs/>
          <w:color w:val="000000"/>
          <w:lang w:eastAsia="es-AR"/>
        </w:rPr>
        <w:t>, hijo, sobrino, patrón.</w:t>
      </w:r>
    </w:p>
    <w:p w:rsidR="00F879B3" w:rsidRPr="00B46DCA" w:rsidRDefault="00B46DCA" w:rsidP="000D574E">
      <w:pPr>
        <w:autoSpaceDE w:val="0"/>
        <w:autoSpaceDN w:val="0"/>
        <w:adjustRightInd w:val="0"/>
        <w:spacing w:line="360" w:lineRule="auto"/>
        <w:jc w:val="both"/>
        <w:rPr>
          <w:lang w:val="es-ES" w:eastAsia="es-AR"/>
        </w:rPr>
      </w:pPr>
      <w:r>
        <w:rPr>
          <w:bCs/>
          <w:color w:val="000000"/>
          <w:lang w:eastAsia="es-AR"/>
        </w:rPr>
        <w:t>-</w:t>
      </w:r>
      <w:r w:rsidR="00F879B3" w:rsidRPr="00B46DCA">
        <w:rPr>
          <w:bCs/>
          <w:color w:val="000000"/>
          <w:lang w:eastAsia="es-AR"/>
        </w:rPr>
        <w:t>Médicos que firmas certificados de internación.  Médicos forenses</w:t>
      </w:r>
    </w:p>
    <w:p w:rsidR="001A19C0" w:rsidRDefault="00B46DCA" w:rsidP="000D574E">
      <w:pPr>
        <w:autoSpaceDE w:val="0"/>
        <w:autoSpaceDN w:val="0"/>
        <w:adjustRightInd w:val="0"/>
        <w:spacing w:line="360" w:lineRule="auto"/>
        <w:jc w:val="both"/>
        <w:rPr>
          <w:lang w:eastAsia="es-AR"/>
        </w:rPr>
      </w:pPr>
      <w:r>
        <w:rPr>
          <w:lang w:eastAsia="es-AR"/>
        </w:rPr>
        <w:t xml:space="preserve">-Policía: agentes que llevan a internar </w:t>
      </w:r>
      <w:r w:rsidR="00F879B3" w:rsidRPr="00D10291">
        <w:rPr>
          <w:lang w:eastAsia="es-AR"/>
        </w:rPr>
        <w:t xml:space="preserve">a las mujeres. </w:t>
      </w:r>
      <w:r>
        <w:rPr>
          <w:lang w:eastAsia="es-AR"/>
        </w:rPr>
        <w:t>C</w:t>
      </w:r>
      <w:r w:rsidR="00F879B3" w:rsidRPr="00D10291">
        <w:rPr>
          <w:lang w:eastAsia="es-AR"/>
        </w:rPr>
        <w:t>ertificado</w:t>
      </w:r>
      <w:r>
        <w:rPr>
          <w:lang w:eastAsia="es-AR"/>
        </w:rPr>
        <w:t>s</w:t>
      </w:r>
      <w:r w:rsidR="00F879B3" w:rsidRPr="00D10291">
        <w:rPr>
          <w:lang w:eastAsia="es-AR"/>
        </w:rPr>
        <w:t xml:space="preserve"> o informe</w:t>
      </w:r>
      <w:r>
        <w:rPr>
          <w:lang w:eastAsia="es-AR"/>
        </w:rPr>
        <w:t xml:space="preserve"> policial</w:t>
      </w:r>
      <w:r w:rsidR="00F879B3" w:rsidRPr="00D10291">
        <w:rPr>
          <w:lang w:eastAsia="es-AR"/>
        </w:rPr>
        <w:t xml:space="preserve">. </w:t>
      </w:r>
    </w:p>
    <w:p w:rsidR="00D10291" w:rsidRDefault="00B46DCA" w:rsidP="000D574E">
      <w:pPr>
        <w:autoSpaceDE w:val="0"/>
        <w:autoSpaceDN w:val="0"/>
        <w:adjustRightInd w:val="0"/>
        <w:spacing w:line="360" w:lineRule="auto"/>
        <w:jc w:val="both"/>
        <w:rPr>
          <w:lang w:eastAsia="es-AR"/>
        </w:rPr>
      </w:pPr>
      <w:r>
        <w:rPr>
          <w:lang w:eastAsia="es-AR"/>
        </w:rPr>
        <w:t>-</w:t>
      </w:r>
      <w:r w:rsidR="00F879B3" w:rsidRPr="00D10291">
        <w:rPr>
          <w:lang w:eastAsia="es-AR"/>
        </w:rPr>
        <w:t>Curador</w:t>
      </w:r>
    </w:p>
    <w:p w:rsidR="00D10291" w:rsidRDefault="00B46DCA" w:rsidP="000D574E">
      <w:pPr>
        <w:autoSpaceDE w:val="0"/>
        <w:autoSpaceDN w:val="0"/>
        <w:adjustRightInd w:val="0"/>
        <w:spacing w:line="360" w:lineRule="auto"/>
        <w:jc w:val="both"/>
        <w:rPr>
          <w:lang w:eastAsia="es-AR"/>
        </w:rPr>
      </w:pPr>
      <w:r>
        <w:rPr>
          <w:lang w:eastAsia="es-AR"/>
        </w:rPr>
        <w:t>-</w:t>
      </w:r>
      <w:r w:rsidR="009F0376" w:rsidRPr="00D10291">
        <w:rPr>
          <w:lang w:eastAsia="es-AR"/>
        </w:rPr>
        <w:t xml:space="preserve">Facultad de Medicina </w:t>
      </w:r>
    </w:p>
    <w:p w:rsidR="00F879B3" w:rsidRPr="00D10291" w:rsidRDefault="00B46DCA" w:rsidP="000D574E">
      <w:pPr>
        <w:autoSpaceDE w:val="0"/>
        <w:autoSpaceDN w:val="0"/>
        <w:adjustRightInd w:val="0"/>
        <w:spacing w:line="360" w:lineRule="auto"/>
        <w:jc w:val="both"/>
        <w:rPr>
          <w:lang w:eastAsia="es-AR"/>
        </w:rPr>
      </w:pPr>
      <w:r>
        <w:rPr>
          <w:lang w:eastAsia="es-AR"/>
        </w:rPr>
        <w:t>-</w:t>
      </w:r>
      <w:r w:rsidR="00F879B3" w:rsidRPr="00D10291">
        <w:rPr>
          <w:lang w:eastAsia="es-AR"/>
        </w:rPr>
        <w:t xml:space="preserve">Asistente/ visitadora social, Srta. </w:t>
      </w:r>
      <w:r w:rsidR="008F5F2C" w:rsidRPr="00D10291">
        <w:rPr>
          <w:lang w:eastAsia="es-AR"/>
        </w:rPr>
        <w:t>Jefe</w:t>
      </w:r>
      <w:r w:rsidR="00F879B3" w:rsidRPr="00D10291">
        <w:rPr>
          <w:lang w:eastAsia="es-AR"/>
        </w:rPr>
        <w:t xml:space="preserve"> de servicio social</w:t>
      </w:r>
    </w:p>
    <w:p w:rsidR="001A19C0" w:rsidRDefault="00D10291" w:rsidP="000D574E">
      <w:pPr>
        <w:autoSpaceDE w:val="0"/>
        <w:autoSpaceDN w:val="0"/>
        <w:adjustRightInd w:val="0"/>
        <w:spacing w:line="360" w:lineRule="auto"/>
        <w:ind w:firstLine="360"/>
        <w:jc w:val="both"/>
        <w:rPr>
          <w:lang w:eastAsia="es-AR"/>
        </w:rPr>
      </w:pPr>
      <w:r>
        <w:rPr>
          <w:lang w:eastAsia="es-AR"/>
        </w:rPr>
        <w:lastRenderedPageBreak/>
        <w:t xml:space="preserve">Tales figuras </w:t>
      </w:r>
      <w:r w:rsidRPr="001827DD">
        <w:rPr>
          <w:lang w:eastAsia="es-AR"/>
        </w:rPr>
        <w:t>realiza</w:t>
      </w:r>
      <w:r w:rsidR="008A094C">
        <w:rPr>
          <w:lang w:eastAsia="es-AR"/>
        </w:rPr>
        <w:t>ron</w:t>
      </w:r>
      <w:r w:rsidRPr="001827DD">
        <w:rPr>
          <w:lang w:eastAsia="es-AR"/>
        </w:rPr>
        <w:t xml:space="preserve"> distint</w:t>
      </w:r>
      <w:r w:rsidR="008A094C">
        <w:rPr>
          <w:lang w:eastAsia="es-AR"/>
        </w:rPr>
        <w:t>a</w:t>
      </w:r>
      <w:r w:rsidRPr="001827DD">
        <w:rPr>
          <w:lang w:eastAsia="es-AR"/>
        </w:rPr>
        <w:t xml:space="preserve">s </w:t>
      </w:r>
      <w:r w:rsidR="008A094C">
        <w:rPr>
          <w:lang w:eastAsia="es-AR"/>
        </w:rPr>
        <w:t xml:space="preserve">cuestiones: </w:t>
      </w:r>
      <w:r w:rsidRPr="001827DD">
        <w:rPr>
          <w:lang w:eastAsia="es-AR"/>
        </w:rPr>
        <w:t>pedi</w:t>
      </w:r>
      <w:r w:rsidR="008A094C">
        <w:rPr>
          <w:lang w:eastAsia="es-AR"/>
        </w:rPr>
        <w:t xml:space="preserve">dos de </w:t>
      </w:r>
      <w:r w:rsidR="00F879B3" w:rsidRPr="001827DD">
        <w:rPr>
          <w:lang w:eastAsia="es-AR"/>
        </w:rPr>
        <w:t xml:space="preserve">informes, </w:t>
      </w:r>
      <w:r w:rsidR="008A094C">
        <w:rPr>
          <w:lang w:eastAsia="es-AR"/>
        </w:rPr>
        <w:t>pedidos de internación</w:t>
      </w:r>
      <w:r w:rsidR="00F879B3" w:rsidRPr="001827DD">
        <w:rPr>
          <w:lang w:eastAsia="es-AR"/>
        </w:rPr>
        <w:t xml:space="preserve">, </w:t>
      </w:r>
      <w:r w:rsidRPr="001827DD">
        <w:rPr>
          <w:lang w:eastAsia="es-AR"/>
        </w:rPr>
        <w:t>j</w:t>
      </w:r>
      <w:r w:rsidR="00F879B3" w:rsidRPr="001827DD">
        <w:rPr>
          <w:lang w:eastAsia="es-AR"/>
        </w:rPr>
        <w:t xml:space="preserve">uicio de </w:t>
      </w:r>
      <w:r w:rsidR="00913F7F" w:rsidRPr="001827DD">
        <w:rPr>
          <w:lang w:eastAsia="es-AR"/>
        </w:rPr>
        <w:t>insania</w:t>
      </w:r>
      <w:r w:rsidR="00F879B3" w:rsidRPr="001827DD">
        <w:rPr>
          <w:lang w:eastAsia="es-AR"/>
        </w:rPr>
        <w:t>, certificados de alienación mental,</w:t>
      </w:r>
      <w:r w:rsidRPr="001827DD">
        <w:rPr>
          <w:lang w:eastAsia="es-AR"/>
        </w:rPr>
        <w:t xml:space="preserve"> </w:t>
      </w:r>
      <w:r w:rsidR="008A094C">
        <w:rPr>
          <w:lang w:eastAsia="es-AR"/>
        </w:rPr>
        <w:t xml:space="preserve">declararon </w:t>
      </w:r>
      <w:r w:rsidRPr="001827DD">
        <w:rPr>
          <w:lang w:eastAsia="es-AR"/>
        </w:rPr>
        <w:t>“</w:t>
      </w:r>
      <w:r w:rsidR="00F879B3" w:rsidRPr="001827DD">
        <w:rPr>
          <w:lang w:eastAsia="es-AR"/>
        </w:rPr>
        <w:t xml:space="preserve">estado de interdicción civil”, </w:t>
      </w:r>
      <w:r w:rsidR="008A094C">
        <w:rPr>
          <w:lang w:eastAsia="es-AR"/>
        </w:rPr>
        <w:t xml:space="preserve">solicitud de </w:t>
      </w:r>
      <w:r w:rsidR="00F879B3" w:rsidRPr="001827DD">
        <w:rPr>
          <w:lang w:eastAsia="es-AR"/>
        </w:rPr>
        <w:t>reingre</w:t>
      </w:r>
      <w:r w:rsidRPr="001827DD">
        <w:rPr>
          <w:lang w:eastAsia="es-AR"/>
        </w:rPr>
        <w:t>s</w:t>
      </w:r>
      <w:r w:rsidR="008A094C">
        <w:rPr>
          <w:lang w:eastAsia="es-AR"/>
        </w:rPr>
        <w:t>os, derivaciones</w:t>
      </w:r>
      <w:r w:rsidRPr="001827DD">
        <w:rPr>
          <w:lang w:eastAsia="es-AR"/>
        </w:rPr>
        <w:t>, realiza</w:t>
      </w:r>
      <w:r w:rsidR="008A094C">
        <w:rPr>
          <w:lang w:eastAsia="es-AR"/>
        </w:rPr>
        <w:t>ción de</w:t>
      </w:r>
      <w:r w:rsidRPr="001827DD">
        <w:rPr>
          <w:lang w:eastAsia="es-AR"/>
        </w:rPr>
        <w:t xml:space="preserve"> </w:t>
      </w:r>
      <w:r w:rsidR="00913F7F" w:rsidRPr="001827DD">
        <w:rPr>
          <w:lang w:eastAsia="es-AR"/>
        </w:rPr>
        <w:t>tr</w:t>
      </w:r>
      <w:r w:rsidR="00F879B3" w:rsidRPr="001827DD">
        <w:rPr>
          <w:lang w:eastAsia="es-AR"/>
        </w:rPr>
        <w:t xml:space="preserve">ámites y </w:t>
      </w:r>
      <w:r w:rsidR="008A094C">
        <w:rPr>
          <w:lang w:eastAsia="es-AR"/>
        </w:rPr>
        <w:t xml:space="preserve">búsqueda de </w:t>
      </w:r>
      <w:r w:rsidR="00F879B3" w:rsidRPr="001827DD">
        <w:rPr>
          <w:lang w:eastAsia="es-AR"/>
        </w:rPr>
        <w:t>familiares, censo de salud mental</w:t>
      </w:r>
      <w:r w:rsidR="009F0376" w:rsidRPr="001827DD">
        <w:rPr>
          <w:lang w:eastAsia="es-AR"/>
        </w:rPr>
        <w:t>, notifica</w:t>
      </w:r>
      <w:r w:rsidR="008A094C">
        <w:rPr>
          <w:lang w:eastAsia="es-AR"/>
        </w:rPr>
        <w:t xml:space="preserve">ción de </w:t>
      </w:r>
      <w:r w:rsidR="009F0376" w:rsidRPr="001827DD">
        <w:rPr>
          <w:lang w:eastAsia="es-AR"/>
        </w:rPr>
        <w:t>fallecimiento, notifica</w:t>
      </w:r>
      <w:r w:rsidR="008A094C">
        <w:rPr>
          <w:lang w:eastAsia="es-AR"/>
        </w:rPr>
        <w:t>ción de f</w:t>
      </w:r>
      <w:r w:rsidRPr="001827DD">
        <w:rPr>
          <w:lang w:eastAsia="es-AR"/>
        </w:rPr>
        <w:t>uga y de re-establecimiento</w:t>
      </w:r>
      <w:r w:rsidR="009F0376" w:rsidRPr="001827DD">
        <w:rPr>
          <w:lang w:eastAsia="es-AR"/>
        </w:rPr>
        <w:t>,</w:t>
      </w:r>
      <w:r w:rsidRPr="001827DD">
        <w:rPr>
          <w:lang w:eastAsia="es-AR"/>
        </w:rPr>
        <w:t xml:space="preserve"> </w:t>
      </w:r>
      <w:r w:rsidR="009F0376" w:rsidRPr="001827DD">
        <w:rPr>
          <w:lang w:eastAsia="es-AR"/>
        </w:rPr>
        <w:t>retir</w:t>
      </w:r>
      <w:r w:rsidR="008A094C">
        <w:rPr>
          <w:lang w:eastAsia="es-AR"/>
        </w:rPr>
        <w:t>o del “</w:t>
      </w:r>
      <w:r w:rsidR="009F0376" w:rsidRPr="001827DD">
        <w:rPr>
          <w:lang w:eastAsia="es-AR"/>
        </w:rPr>
        <w:t>cadáver</w:t>
      </w:r>
      <w:r w:rsidR="008A094C">
        <w:rPr>
          <w:lang w:eastAsia="es-AR"/>
        </w:rPr>
        <w:t>”</w:t>
      </w:r>
      <w:r w:rsidR="009F0376" w:rsidRPr="001827DD">
        <w:rPr>
          <w:lang w:eastAsia="es-AR"/>
        </w:rPr>
        <w:t xml:space="preserve">, </w:t>
      </w:r>
      <w:r w:rsidR="008A094C">
        <w:rPr>
          <w:lang w:eastAsia="es-AR"/>
        </w:rPr>
        <w:t xml:space="preserve">solicitud de diagnóstico. Por ejemplo: </w:t>
      </w:r>
    </w:p>
    <w:p w:rsidR="001A19C0" w:rsidRDefault="006F5A8A" w:rsidP="000D574E">
      <w:pPr>
        <w:autoSpaceDE w:val="0"/>
        <w:autoSpaceDN w:val="0"/>
        <w:adjustRightInd w:val="0"/>
        <w:ind w:left="1134" w:right="1134"/>
        <w:jc w:val="both"/>
        <w:rPr>
          <w:lang w:eastAsia="es-ES"/>
        </w:rPr>
      </w:pPr>
      <w:r w:rsidRPr="001827DD">
        <w:rPr>
          <w:lang w:val="es-ES" w:eastAsia="es-AR"/>
        </w:rPr>
        <w:t>L</w:t>
      </w:r>
      <w:r w:rsidR="001A19C0" w:rsidRPr="001827DD">
        <w:rPr>
          <w:lang w:val="es-ES" w:eastAsia="es-AR"/>
        </w:rPr>
        <w:t xml:space="preserve">a paciente </w:t>
      </w:r>
      <w:r w:rsidR="006813B1" w:rsidRPr="001827DD">
        <w:rPr>
          <w:lang w:val="es-ES" w:eastAsia="es-AR"/>
        </w:rPr>
        <w:t xml:space="preserve">Gabriela </w:t>
      </w:r>
      <w:r w:rsidR="00210F11" w:rsidRPr="001827DD">
        <w:rPr>
          <w:lang w:val="es-ES" w:eastAsia="es-AR"/>
        </w:rPr>
        <w:t xml:space="preserve">(apellido) </w:t>
      </w:r>
      <w:r w:rsidR="001A19C0" w:rsidRPr="001827DD">
        <w:rPr>
          <w:lang w:val="es-ES" w:eastAsia="es-AR"/>
        </w:rPr>
        <w:t xml:space="preserve">presenta síntomas de alienación mental que hacen aconsejable su internación. La Sra. de </w:t>
      </w:r>
      <w:proofErr w:type="spellStart"/>
      <w:r w:rsidR="001A19C0" w:rsidRPr="001827DD">
        <w:rPr>
          <w:lang w:val="es-ES" w:eastAsia="es-AR"/>
        </w:rPr>
        <w:t>C</w:t>
      </w:r>
      <w:r w:rsidR="006813B1" w:rsidRPr="001827DD">
        <w:rPr>
          <w:lang w:val="es-ES" w:eastAsia="es-AR"/>
        </w:rPr>
        <w:t>xxxx</w:t>
      </w:r>
      <w:r w:rsidR="003B7666" w:rsidRPr="001827DD">
        <w:rPr>
          <w:lang w:val="es-ES" w:eastAsia="es-AR"/>
        </w:rPr>
        <w:t>x</w:t>
      </w:r>
      <w:r w:rsidR="001A19C0" w:rsidRPr="001827DD">
        <w:rPr>
          <w:lang w:val="es-ES" w:eastAsia="es-AR"/>
        </w:rPr>
        <w:t>ha</w:t>
      </w:r>
      <w:proofErr w:type="spellEnd"/>
      <w:r w:rsidR="001A19C0" w:rsidRPr="001827DD">
        <w:rPr>
          <w:lang w:val="es-ES" w:eastAsia="es-AR"/>
        </w:rPr>
        <w:t xml:space="preserve"> permanecido internada en nuestro servicio que dada su escasa capacidad de camas funciona para casos agudos o de internación breve motivo por el cual se solicita su internación en esa institución. Dr. Blas </w:t>
      </w:r>
      <w:proofErr w:type="spellStart"/>
      <w:r w:rsidR="001A19C0" w:rsidRPr="001827DD">
        <w:rPr>
          <w:lang w:val="es-ES" w:eastAsia="es-AR"/>
        </w:rPr>
        <w:t>Michienzi</w:t>
      </w:r>
      <w:proofErr w:type="spellEnd"/>
      <w:r w:rsidR="001A19C0" w:rsidRPr="001827DD">
        <w:rPr>
          <w:lang w:val="es-ES" w:eastAsia="es-AR"/>
        </w:rPr>
        <w:t xml:space="preserve"> (Sello y firma) Sello del “servicio de psicopatología e higiene mental Hospital Piñero.  Firma de Dra. </w:t>
      </w:r>
      <w:proofErr w:type="spellStart"/>
      <w:r w:rsidR="001A19C0" w:rsidRPr="001827DD">
        <w:rPr>
          <w:lang w:val="es-ES" w:eastAsia="es-AR"/>
        </w:rPr>
        <w:t>Pinheiro</w:t>
      </w:r>
      <w:proofErr w:type="spellEnd"/>
      <w:r w:rsidR="001A19C0" w:rsidRPr="001827DD">
        <w:rPr>
          <w:lang w:val="es-ES" w:eastAsia="es-AR"/>
        </w:rPr>
        <w:t xml:space="preserve"> </w:t>
      </w:r>
      <w:proofErr w:type="spellStart"/>
      <w:r w:rsidR="001A19C0" w:rsidRPr="001827DD">
        <w:rPr>
          <w:lang w:val="es-ES" w:eastAsia="es-AR"/>
        </w:rPr>
        <w:t>mat.</w:t>
      </w:r>
      <w:proofErr w:type="spellEnd"/>
      <w:r w:rsidR="001A19C0" w:rsidRPr="001827DD">
        <w:rPr>
          <w:lang w:val="es-ES" w:eastAsia="es-AR"/>
        </w:rPr>
        <w:t xml:space="preserve"> 26.611</w:t>
      </w:r>
      <w:r w:rsidR="00993F52">
        <w:rPr>
          <w:lang w:val="es-ES" w:eastAsia="es-AR"/>
        </w:rPr>
        <w:t xml:space="preserve"> </w:t>
      </w:r>
      <w:r w:rsidR="005E1141" w:rsidRPr="001827DD">
        <w:rPr>
          <w:lang w:eastAsia="es-ES"/>
        </w:rPr>
        <w:t>(Gabriela)</w:t>
      </w:r>
    </w:p>
    <w:p w:rsidR="00957B9C" w:rsidRPr="001827DD" w:rsidRDefault="00957B9C" w:rsidP="000D574E">
      <w:pPr>
        <w:autoSpaceDE w:val="0"/>
        <w:autoSpaceDN w:val="0"/>
        <w:adjustRightInd w:val="0"/>
        <w:ind w:left="1134" w:right="1134"/>
        <w:jc w:val="both"/>
        <w:rPr>
          <w:lang w:val="es-ES" w:eastAsia="es-AR"/>
        </w:rPr>
      </w:pPr>
    </w:p>
    <w:p w:rsidR="009F0376" w:rsidRPr="001827DD" w:rsidRDefault="009F0376" w:rsidP="000D574E">
      <w:pPr>
        <w:pBdr>
          <w:top w:val="single" w:sz="4" w:space="1" w:color="auto"/>
          <w:left w:val="single" w:sz="4" w:space="0" w:color="auto"/>
          <w:bottom w:val="single" w:sz="4" w:space="1" w:color="auto"/>
          <w:right w:val="single" w:sz="4" w:space="4" w:color="auto"/>
        </w:pBdr>
        <w:autoSpaceDE w:val="0"/>
        <w:autoSpaceDN w:val="0"/>
        <w:adjustRightInd w:val="0"/>
        <w:ind w:left="1134" w:right="1134"/>
        <w:jc w:val="both"/>
        <w:rPr>
          <w:lang w:val="es-ES" w:eastAsia="es-AR"/>
        </w:rPr>
      </w:pPr>
      <w:r w:rsidRPr="001827DD">
        <w:rPr>
          <w:lang w:val="es-ES" w:eastAsia="es-AR"/>
        </w:rPr>
        <w:tab/>
      </w:r>
      <w:r w:rsidRPr="001827DD">
        <w:rPr>
          <w:lang w:val="es-ES" w:eastAsia="es-AR"/>
        </w:rPr>
        <w:tab/>
      </w:r>
      <w:r w:rsidRPr="001827DD">
        <w:rPr>
          <w:lang w:val="es-ES" w:eastAsia="es-AR"/>
        </w:rPr>
        <w:tab/>
        <w:t xml:space="preserve">Lomas de Zamora, </w:t>
      </w:r>
      <w:proofErr w:type="spellStart"/>
      <w:r w:rsidRPr="001827DD">
        <w:rPr>
          <w:lang w:val="es-ES" w:eastAsia="es-AR"/>
        </w:rPr>
        <w:t>Secc</w:t>
      </w:r>
      <w:proofErr w:type="spellEnd"/>
      <w:r w:rsidRPr="001827DD">
        <w:rPr>
          <w:lang w:val="es-ES" w:eastAsia="es-AR"/>
        </w:rPr>
        <w:t xml:space="preserve"> 3era </w:t>
      </w:r>
      <w:proofErr w:type="spellStart"/>
      <w:r w:rsidR="00913F7F" w:rsidRPr="001827DD">
        <w:rPr>
          <w:lang w:val="es-ES" w:eastAsia="es-AR"/>
        </w:rPr>
        <w:t>Temperley</w:t>
      </w:r>
      <w:proofErr w:type="spellEnd"/>
      <w:r w:rsidRPr="001827DD">
        <w:rPr>
          <w:lang w:val="es-ES" w:eastAsia="es-AR"/>
        </w:rPr>
        <w:t xml:space="preserve">. </w:t>
      </w:r>
      <w:r w:rsidR="00F727F5" w:rsidRPr="00F92E36">
        <w:rPr>
          <w:lang w:val="es-ES" w:eastAsia="es-AR"/>
        </w:rPr>
        <w:t>Julio</w:t>
      </w:r>
      <w:r w:rsidRPr="001827DD">
        <w:rPr>
          <w:lang w:val="es-ES" w:eastAsia="es-AR"/>
        </w:rPr>
        <w:t xml:space="preserve"> 28 de 1961</w:t>
      </w:r>
    </w:p>
    <w:p w:rsidR="001A19C0" w:rsidRPr="001827DD" w:rsidRDefault="001A19C0" w:rsidP="000D574E">
      <w:pPr>
        <w:pBdr>
          <w:top w:val="single" w:sz="4" w:space="1" w:color="auto"/>
          <w:left w:val="single" w:sz="4" w:space="0" w:color="auto"/>
          <w:bottom w:val="single" w:sz="4" w:space="1" w:color="auto"/>
          <w:right w:val="single" w:sz="4" w:space="4" w:color="auto"/>
        </w:pBdr>
        <w:autoSpaceDE w:val="0"/>
        <w:autoSpaceDN w:val="0"/>
        <w:adjustRightInd w:val="0"/>
        <w:ind w:left="1134" w:right="1134"/>
        <w:jc w:val="both"/>
        <w:rPr>
          <w:lang w:val="es-ES" w:eastAsia="es-AR"/>
        </w:rPr>
      </w:pPr>
      <w:r w:rsidRPr="001827DD">
        <w:rPr>
          <w:lang w:val="es-ES" w:eastAsia="es-AR"/>
        </w:rPr>
        <w:t>Sr director del Instituto Neuropsiquiátrico</w:t>
      </w:r>
      <w:r w:rsidR="009F0376" w:rsidRPr="001827DD">
        <w:rPr>
          <w:lang w:val="es-ES" w:eastAsia="es-AR"/>
        </w:rPr>
        <w:t xml:space="preserve"> </w:t>
      </w:r>
      <w:r w:rsidRPr="001827DD">
        <w:rPr>
          <w:lang w:val="es-ES" w:eastAsia="es-AR"/>
        </w:rPr>
        <w:t xml:space="preserve">Lomas de Zamora </w:t>
      </w:r>
      <w:r w:rsidRPr="001827DD">
        <w:rPr>
          <w:lang w:val="es-ES" w:eastAsia="es-AR"/>
        </w:rPr>
        <w:tab/>
      </w:r>
      <w:r w:rsidRPr="001827DD">
        <w:rPr>
          <w:lang w:val="es-ES" w:eastAsia="es-AR"/>
        </w:rPr>
        <w:tab/>
      </w:r>
      <w:r w:rsidRPr="001827DD">
        <w:rPr>
          <w:lang w:val="es-ES" w:eastAsia="es-AR"/>
        </w:rPr>
        <w:tab/>
      </w:r>
      <w:r w:rsidRPr="001827DD">
        <w:rPr>
          <w:lang w:val="es-ES" w:eastAsia="es-AR"/>
        </w:rPr>
        <w:tab/>
      </w:r>
      <w:r w:rsidRPr="001827DD">
        <w:rPr>
          <w:lang w:val="es-ES" w:eastAsia="es-AR"/>
        </w:rPr>
        <w:tab/>
        <w:t>Objeto: elevar antecedentes</w:t>
      </w:r>
    </w:p>
    <w:p w:rsidR="001A19C0" w:rsidRPr="001827DD" w:rsidRDefault="001A19C0" w:rsidP="000D574E">
      <w:pPr>
        <w:pBdr>
          <w:top w:val="single" w:sz="4" w:space="1" w:color="auto"/>
          <w:left w:val="single" w:sz="4" w:space="0" w:color="auto"/>
          <w:bottom w:val="single" w:sz="4" w:space="1" w:color="auto"/>
          <w:right w:val="single" w:sz="4" w:space="4" w:color="auto"/>
        </w:pBdr>
        <w:autoSpaceDE w:val="0"/>
        <w:autoSpaceDN w:val="0"/>
        <w:adjustRightInd w:val="0"/>
        <w:ind w:left="1134" w:right="1134"/>
        <w:jc w:val="both"/>
        <w:rPr>
          <w:lang w:val="es-ES" w:eastAsia="es-AR"/>
        </w:rPr>
      </w:pPr>
      <w:r w:rsidRPr="001827DD">
        <w:rPr>
          <w:lang w:val="es-ES" w:eastAsia="es-AR"/>
        </w:rPr>
        <w:t xml:space="preserve">De acuerdo a lo requerido por el Sr Director, en oficios del 27 de </w:t>
      </w:r>
      <w:r w:rsidR="00F92E36" w:rsidRPr="00F92E36">
        <w:rPr>
          <w:lang w:val="es-ES" w:eastAsia="es-AR"/>
        </w:rPr>
        <w:t>junio</w:t>
      </w:r>
      <w:r w:rsidRPr="001827DD">
        <w:rPr>
          <w:lang w:val="es-ES" w:eastAsia="es-AR"/>
        </w:rPr>
        <w:t xml:space="preserve"> del mes próximo pasado y del día 11 de </w:t>
      </w:r>
      <w:r w:rsidR="00F92E36" w:rsidRPr="00F92E36">
        <w:rPr>
          <w:lang w:val="es-ES" w:eastAsia="es-AR"/>
        </w:rPr>
        <w:t>julio</w:t>
      </w:r>
      <w:r w:rsidRPr="001827DD">
        <w:rPr>
          <w:lang w:val="es-ES" w:eastAsia="es-AR"/>
        </w:rPr>
        <w:t xml:space="preserve"> del mes actual remito a Ud. telegramas referentes con los antecedentes requeridos de las enfermas mentales </w:t>
      </w:r>
      <w:r w:rsidR="00210F11" w:rsidRPr="001827DD">
        <w:rPr>
          <w:lang w:val="es-ES" w:eastAsia="es-AR"/>
        </w:rPr>
        <w:t>(nombre y apellido de otra internada) y</w:t>
      </w:r>
      <w:r w:rsidRPr="001827DD">
        <w:rPr>
          <w:lang w:val="es-ES" w:eastAsia="es-AR"/>
        </w:rPr>
        <w:t xml:space="preserve"> de NN (mujer) esta última la que no pudo ser identificada según consta en despacho telegráfico de Información Ge</w:t>
      </w:r>
      <w:r w:rsidR="005E1141" w:rsidRPr="001827DD">
        <w:rPr>
          <w:lang w:val="es-ES" w:eastAsia="es-AR"/>
        </w:rPr>
        <w:t xml:space="preserve">neral de Jefatura de Policía. </w:t>
      </w:r>
      <w:r w:rsidR="005E1141" w:rsidRPr="001827DD">
        <w:rPr>
          <w:lang w:val="es-ES" w:eastAsia="es-AR"/>
        </w:rPr>
        <w:tab/>
      </w:r>
      <w:r w:rsidRPr="001827DD">
        <w:rPr>
          <w:lang w:val="es-ES" w:eastAsia="es-AR"/>
        </w:rPr>
        <w:t xml:space="preserve">Saluda a Ud. muy </w:t>
      </w:r>
      <w:r w:rsidR="00913F7F" w:rsidRPr="001827DD">
        <w:rPr>
          <w:lang w:val="es-ES" w:eastAsia="es-AR"/>
        </w:rPr>
        <w:t>atte.</w:t>
      </w:r>
      <w:r w:rsidRPr="001827DD">
        <w:rPr>
          <w:lang w:val="es-ES" w:eastAsia="es-AR"/>
        </w:rPr>
        <w:t xml:space="preserve"> </w:t>
      </w:r>
    </w:p>
    <w:p w:rsidR="001A19C0" w:rsidRPr="001827DD" w:rsidRDefault="001A19C0" w:rsidP="000D574E">
      <w:pPr>
        <w:pBdr>
          <w:top w:val="single" w:sz="4" w:space="1" w:color="auto"/>
          <w:left w:val="single" w:sz="4" w:space="0" w:color="auto"/>
          <w:bottom w:val="single" w:sz="4" w:space="1" w:color="auto"/>
          <w:right w:val="single" w:sz="4" w:space="4" w:color="auto"/>
        </w:pBdr>
        <w:autoSpaceDE w:val="0"/>
        <w:autoSpaceDN w:val="0"/>
        <w:adjustRightInd w:val="0"/>
        <w:ind w:left="1134" w:right="1134"/>
        <w:jc w:val="both"/>
        <w:rPr>
          <w:lang w:val="es-ES" w:eastAsia="es-AR"/>
        </w:rPr>
      </w:pPr>
      <w:r w:rsidRPr="001827DD">
        <w:rPr>
          <w:lang w:val="es-ES" w:eastAsia="es-AR"/>
        </w:rPr>
        <w:tab/>
      </w:r>
      <w:r w:rsidRPr="001827DD">
        <w:rPr>
          <w:lang w:val="es-ES" w:eastAsia="es-AR"/>
        </w:rPr>
        <w:tab/>
      </w:r>
      <w:r w:rsidRPr="001827DD">
        <w:rPr>
          <w:lang w:val="es-ES" w:eastAsia="es-AR"/>
        </w:rPr>
        <w:tab/>
      </w:r>
      <w:r w:rsidRPr="001827DD">
        <w:rPr>
          <w:lang w:val="es-ES" w:eastAsia="es-AR"/>
        </w:rPr>
        <w:tab/>
      </w:r>
      <w:r w:rsidRPr="001827DD">
        <w:rPr>
          <w:lang w:val="es-ES" w:eastAsia="es-AR"/>
        </w:rPr>
        <w:tab/>
      </w:r>
      <w:r w:rsidRPr="001827DD">
        <w:rPr>
          <w:lang w:val="es-ES" w:eastAsia="es-AR"/>
        </w:rPr>
        <w:tab/>
        <w:t>Pablo Miche Comisario (firma y sello)</w:t>
      </w:r>
    </w:p>
    <w:p w:rsidR="001A19C0" w:rsidRPr="001827DD" w:rsidRDefault="005E1141" w:rsidP="000D574E">
      <w:pPr>
        <w:autoSpaceDE w:val="0"/>
        <w:autoSpaceDN w:val="0"/>
        <w:adjustRightInd w:val="0"/>
        <w:ind w:left="1134" w:right="1134"/>
        <w:jc w:val="both"/>
        <w:rPr>
          <w:lang w:eastAsia="es-ES"/>
        </w:rPr>
      </w:pPr>
      <w:r w:rsidRPr="001827DD">
        <w:rPr>
          <w:lang w:eastAsia="es-ES"/>
        </w:rPr>
        <w:t>(NN)</w:t>
      </w:r>
    </w:p>
    <w:p w:rsidR="008C1D24" w:rsidRDefault="008C1D24" w:rsidP="000D574E">
      <w:pPr>
        <w:autoSpaceDE w:val="0"/>
        <w:autoSpaceDN w:val="0"/>
        <w:adjustRightInd w:val="0"/>
        <w:spacing w:line="360" w:lineRule="auto"/>
        <w:jc w:val="both"/>
        <w:rPr>
          <w:lang w:eastAsia="es-ES"/>
        </w:rPr>
      </w:pPr>
      <w:r w:rsidRPr="001827DD">
        <w:rPr>
          <w:lang w:eastAsia="es-ES"/>
        </w:rPr>
        <w:tab/>
        <w:t xml:space="preserve">De las </w:t>
      </w:r>
      <w:r w:rsidR="003B5439" w:rsidRPr="001827DD">
        <w:rPr>
          <w:lang w:eastAsia="es-ES"/>
        </w:rPr>
        <w:t xml:space="preserve">ocho </w:t>
      </w:r>
      <w:r w:rsidR="008F1DD3">
        <w:rPr>
          <w:lang w:eastAsia="es-ES"/>
        </w:rPr>
        <w:t>HC</w:t>
      </w:r>
      <w:r w:rsidR="00993F52">
        <w:rPr>
          <w:lang w:eastAsia="es-ES"/>
        </w:rPr>
        <w:t>, cuatro tenían</w:t>
      </w:r>
      <w:r w:rsidRPr="001827DD">
        <w:rPr>
          <w:lang w:eastAsia="es-ES"/>
        </w:rPr>
        <w:t xml:space="preserve"> intervención policial o judicial registrada.</w:t>
      </w:r>
      <w:r w:rsidR="00993F52">
        <w:rPr>
          <w:lang w:eastAsia="es-ES"/>
        </w:rPr>
        <w:t xml:space="preserve"> Tres </w:t>
      </w:r>
      <w:r w:rsidRPr="001827DD">
        <w:rPr>
          <w:lang w:eastAsia="es-ES"/>
        </w:rPr>
        <w:t>estaban interdictas (Marité) (Tita) (Rosa)</w:t>
      </w:r>
      <w:r w:rsidR="00993F52">
        <w:rPr>
          <w:lang w:eastAsia="es-ES"/>
        </w:rPr>
        <w:t xml:space="preserve">. En una HC (NN) dentro de los escasos ocho registros destacan los intercambios </w:t>
      </w:r>
      <w:r w:rsidR="00EB7203" w:rsidRPr="001827DD">
        <w:rPr>
          <w:lang w:eastAsia="es-ES"/>
        </w:rPr>
        <w:t xml:space="preserve">con la policía </w:t>
      </w:r>
      <w:r w:rsidR="00993F52">
        <w:rPr>
          <w:lang w:eastAsia="es-ES"/>
        </w:rPr>
        <w:t xml:space="preserve">para </w:t>
      </w:r>
      <w:r w:rsidR="00EB7203" w:rsidRPr="001827DD">
        <w:rPr>
          <w:lang w:eastAsia="es-ES"/>
        </w:rPr>
        <w:t xml:space="preserve">identificar su identidad. </w:t>
      </w:r>
    </w:p>
    <w:p w:rsidR="00B134E8" w:rsidRDefault="00B134E8">
      <w:pPr>
        <w:rPr>
          <w:rFonts w:ascii="Courier New" w:hAnsi="Courier New" w:cs="Courier New"/>
          <w:sz w:val="20"/>
          <w:szCs w:val="20"/>
          <w:lang w:eastAsia="es-AR"/>
        </w:rPr>
      </w:pPr>
      <w:bookmarkStart w:id="616" w:name="_Toc445637433"/>
      <w:bookmarkStart w:id="617" w:name="_Toc445637530"/>
      <w:r>
        <w:rPr>
          <w:rFonts w:ascii="Courier New" w:hAnsi="Courier New" w:cs="Courier New"/>
          <w:sz w:val="20"/>
          <w:szCs w:val="20"/>
          <w:lang w:eastAsia="es-AR"/>
        </w:rPr>
        <w:br w:type="page"/>
      </w:r>
    </w:p>
    <w:p w:rsidR="00D10764" w:rsidRDefault="00D10764" w:rsidP="000D574E">
      <w:pPr>
        <w:autoSpaceDE w:val="0"/>
        <w:autoSpaceDN w:val="0"/>
        <w:adjustRightInd w:val="0"/>
        <w:rPr>
          <w:rFonts w:ascii="Courier New" w:hAnsi="Courier New" w:cs="Courier New"/>
          <w:sz w:val="20"/>
          <w:szCs w:val="20"/>
          <w:lang w:eastAsia="es-AR"/>
        </w:rPr>
      </w:pPr>
    </w:p>
    <w:p w:rsidR="00EA529E" w:rsidRDefault="000314AC" w:rsidP="00D46BBC">
      <w:pPr>
        <w:pStyle w:val="Ttulo2"/>
      </w:pPr>
      <w:bookmarkStart w:id="618" w:name="_Toc462773314"/>
      <w:bookmarkStart w:id="619" w:name="_Toc455295243"/>
      <w:bookmarkStart w:id="620" w:name="_Toc457296575"/>
      <w:bookmarkStart w:id="621" w:name="_Toc457298103"/>
      <w:bookmarkStart w:id="622" w:name="_Toc459231380"/>
      <w:bookmarkStart w:id="623" w:name="_Toc459231442"/>
      <w:bookmarkStart w:id="624" w:name="_Toc459231546"/>
      <w:bookmarkStart w:id="625" w:name="_Toc459232288"/>
      <w:bookmarkStart w:id="626" w:name="_Toc459235320"/>
      <w:bookmarkStart w:id="627" w:name="_Toc461109128"/>
      <w:bookmarkStart w:id="628" w:name="_Toc461109323"/>
      <w:bookmarkStart w:id="629" w:name="_Toc462772217"/>
      <w:bookmarkEnd w:id="616"/>
      <w:bookmarkEnd w:id="617"/>
      <w:r>
        <w:t>10.</w:t>
      </w:r>
      <w:r w:rsidR="008B4E5B">
        <w:t>7</w:t>
      </w:r>
      <w:r w:rsidR="00A22D7C">
        <w:t xml:space="preserve"> </w:t>
      </w:r>
      <w:r>
        <w:t xml:space="preserve"> </w:t>
      </w:r>
      <w:r w:rsidR="0004770F">
        <w:t>H</w:t>
      </w:r>
      <w:r w:rsidR="003C54FD">
        <w:t>istorias críticas.</w:t>
      </w:r>
      <w:r w:rsidR="0004770F">
        <w:t xml:space="preserve"> </w:t>
      </w:r>
      <w:r w:rsidR="00C072E7">
        <w:t xml:space="preserve">Reconstrucción de </w:t>
      </w:r>
      <w:r w:rsidR="005574E9">
        <w:t>recorridos</w:t>
      </w:r>
      <w:r w:rsidR="00687D10">
        <w:t xml:space="preserve"> de internación</w:t>
      </w:r>
      <w:r>
        <w:t>.</w:t>
      </w:r>
      <w:bookmarkEnd w:id="618"/>
      <w:r>
        <w:t xml:space="preserve"> </w:t>
      </w:r>
      <w:bookmarkEnd w:id="619"/>
      <w:bookmarkEnd w:id="620"/>
      <w:bookmarkEnd w:id="621"/>
      <w:bookmarkEnd w:id="622"/>
      <w:bookmarkEnd w:id="623"/>
      <w:bookmarkEnd w:id="624"/>
      <w:bookmarkEnd w:id="625"/>
      <w:bookmarkEnd w:id="626"/>
      <w:bookmarkEnd w:id="627"/>
      <w:bookmarkEnd w:id="628"/>
      <w:bookmarkEnd w:id="629"/>
    </w:p>
    <w:p w:rsidR="003B5439" w:rsidRPr="003B5439" w:rsidRDefault="003B5439" w:rsidP="003B5439">
      <w:pPr>
        <w:ind w:firstLine="709"/>
        <w:jc w:val="right"/>
        <w:rPr>
          <w:color w:val="000000"/>
          <w:sz w:val="20"/>
          <w:szCs w:val="20"/>
          <w:lang w:eastAsia="es-ES"/>
        </w:rPr>
      </w:pPr>
      <w:r w:rsidRPr="003B5439">
        <w:rPr>
          <w:color w:val="000000"/>
          <w:sz w:val="20"/>
          <w:szCs w:val="20"/>
          <w:lang w:eastAsia="es-ES"/>
        </w:rPr>
        <w:t xml:space="preserve">“El suelo se ha caído de mis manos” </w:t>
      </w:r>
    </w:p>
    <w:p w:rsidR="003B5439" w:rsidRPr="003B5439" w:rsidRDefault="003B5439" w:rsidP="003B5439">
      <w:pPr>
        <w:ind w:firstLine="709"/>
        <w:jc w:val="right"/>
        <w:rPr>
          <w:color w:val="000000"/>
          <w:sz w:val="20"/>
          <w:szCs w:val="20"/>
          <w:lang w:eastAsia="es-ES"/>
        </w:rPr>
      </w:pPr>
      <w:r w:rsidRPr="003B5439">
        <w:rPr>
          <w:color w:val="000000"/>
          <w:sz w:val="20"/>
          <w:szCs w:val="20"/>
          <w:lang w:eastAsia="es-ES"/>
        </w:rPr>
        <w:t xml:space="preserve">J. </w:t>
      </w:r>
      <w:proofErr w:type="spellStart"/>
      <w:r w:rsidRPr="003B5439">
        <w:rPr>
          <w:color w:val="000000"/>
          <w:sz w:val="20"/>
          <w:szCs w:val="20"/>
          <w:lang w:eastAsia="es-ES"/>
        </w:rPr>
        <w:t>Fijman</w:t>
      </w:r>
      <w:proofErr w:type="spellEnd"/>
      <w:r w:rsidRPr="003B5439">
        <w:rPr>
          <w:color w:val="000000"/>
          <w:sz w:val="20"/>
          <w:szCs w:val="20"/>
          <w:lang w:eastAsia="es-ES"/>
        </w:rPr>
        <w:t xml:space="preserve"> (2005)</w:t>
      </w:r>
    </w:p>
    <w:p w:rsidR="003B5439" w:rsidRDefault="003B5439" w:rsidP="000D574E">
      <w:pPr>
        <w:spacing w:line="360" w:lineRule="auto"/>
        <w:ind w:firstLine="709"/>
        <w:jc w:val="both"/>
        <w:rPr>
          <w:color w:val="000000"/>
          <w:lang w:eastAsia="es-ES"/>
        </w:rPr>
      </w:pPr>
    </w:p>
    <w:p w:rsidR="00081D09" w:rsidRPr="001827DD" w:rsidRDefault="005E1141" w:rsidP="000D574E">
      <w:pPr>
        <w:spacing w:line="360" w:lineRule="auto"/>
        <w:ind w:firstLine="709"/>
        <w:jc w:val="both"/>
        <w:rPr>
          <w:lang w:eastAsia="es-ES"/>
        </w:rPr>
      </w:pPr>
      <w:r>
        <w:rPr>
          <w:color w:val="000000"/>
          <w:lang w:eastAsia="es-ES"/>
        </w:rPr>
        <w:t xml:space="preserve">En este apartado reconstruiremos los casos de las </w:t>
      </w:r>
      <w:r w:rsidR="003B5439">
        <w:rPr>
          <w:color w:val="000000"/>
          <w:lang w:eastAsia="es-ES"/>
        </w:rPr>
        <w:t>ocho</w:t>
      </w:r>
      <w:r>
        <w:rPr>
          <w:color w:val="000000"/>
          <w:lang w:eastAsia="es-ES"/>
        </w:rPr>
        <w:t xml:space="preserve"> </w:t>
      </w:r>
      <w:r w:rsidR="008F1DD3">
        <w:rPr>
          <w:color w:val="000000"/>
          <w:lang w:eastAsia="es-ES"/>
        </w:rPr>
        <w:t>HC</w:t>
      </w:r>
      <w:r>
        <w:rPr>
          <w:color w:val="000000"/>
          <w:lang w:eastAsia="es-ES"/>
        </w:rPr>
        <w:t xml:space="preserve"> seleccionadas. </w:t>
      </w:r>
      <w:r w:rsidR="00EE129F">
        <w:rPr>
          <w:lang w:eastAsia="es-ES"/>
        </w:rPr>
        <w:t xml:space="preserve">La reconstrucción de casos está basada en los registros </w:t>
      </w:r>
      <w:r w:rsidR="00595EDA">
        <w:rPr>
          <w:lang w:eastAsia="es-ES"/>
        </w:rPr>
        <w:t xml:space="preserve">de </w:t>
      </w:r>
      <w:r w:rsidR="00EE129F">
        <w:rPr>
          <w:lang w:eastAsia="es-ES"/>
        </w:rPr>
        <w:t>historias clínicas</w:t>
      </w:r>
      <w:r w:rsidR="00081D09">
        <w:rPr>
          <w:lang w:eastAsia="es-ES"/>
        </w:rPr>
        <w:t xml:space="preserve"> </w:t>
      </w:r>
      <w:r w:rsidR="00595EDA">
        <w:rPr>
          <w:lang w:eastAsia="es-ES"/>
        </w:rPr>
        <w:t xml:space="preserve"> </w:t>
      </w:r>
      <w:r w:rsidR="00136DEE">
        <w:rPr>
          <w:lang w:eastAsia="es-ES"/>
        </w:rPr>
        <w:t>organizados</w:t>
      </w:r>
      <w:r w:rsidR="00595EDA">
        <w:rPr>
          <w:lang w:eastAsia="es-ES"/>
        </w:rPr>
        <w:t xml:space="preserve"> </w:t>
      </w:r>
      <w:r w:rsidR="00081D09">
        <w:rPr>
          <w:lang w:eastAsia="es-ES"/>
        </w:rPr>
        <w:t xml:space="preserve">a partir de </w:t>
      </w:r>
      <w:r w:rsidR="00081D09" w:rsidRPr="001827DD">
        <w:rPr>
          <w:lang w:eastAsia="es-ES"/>
        </w:rPr>
        <w:t>los</w:t>
      </w:r>
      <w:r w:rsidR="007227B3">
        <w:rPr>
          <w:lang w:eastAsia="es-ES"/>
        </w:rPr>
        <w:t xml:space="preserve"> tres</w:t>
      </w:r>
      <w:r w:rsidR="00081D09" w:rsidRPr="001827DD">
        <w:rPr>
          <w:lang w:eastAsia="es-ES"/>
        </w:rPr>
        <w:t xml:space="preserve"> ejes mencionados en el apartado anterior (</w:t>
      </w:r>
      <w:r w:rsidR="007227B3">
        <w:rPr>
          <w:lang w:eastAsia="es-ES"/>
        </w:rPr>
        <w:t>“</w:t>
      </w:r>
      <w:r w:rsidR="00081D09" w:rsidRPr="001827DD">
        <w:rPr>
          <w:lang w:eastAsia="es-ES"/>
        </w:rPr>
        <w:t xml:space="preserve">origen social y </w:t>
      </w:r>
      <w:r w:rsidR="00AE476A" w:rsidRPr="001827DD">
        <w:rPr>
          <w:lang w:eastAsia="es-ES"/>
        </w:rPr>
        <w:t>vínculos</w:t>
      </w:r>
      <w:r w:rsidR="007227B3">
        <w:rPr>
          <w:lang w:eastAsia="es-ES"/>
        </w:rPr>
        <w:t>”</w:t>
      </w:r>
      <w:r w:rsidR="00081D09" w:rsidRPr="001827DD">
        <w:rPr>
          <w:lang w:eastAsia="es-ES"/>
        </w:rPr>
        <w:t>, PSEA y</w:t>
      </w:r>
      <w:r w:rsidR="007227B3">
        <w:rPr>
          <w:lang w:eastAsia="es-ES"/>
        </w:rPr>
        <w:t xml:space="preserve"> “actores y</w:t>
      </w:r>
      <w:r w:rsidR="00081D09" w:rsidRPr="001827DD">
        <w:rPr>
          <w:lang w:eastAsia="es-ES"/>
        </w:rPr>
        <w:t xml:space="preserve"> políticas públicas</w:t>
      </w:r>
      <w:r w:rsidR="007227B3">
        <w:rPr>
          <w:lang w:eastAsia="es-ES"/>
        </w:rPr>
        <w:t>”</w:t>
      </w:r>
      <w:r w:rsidR="00081D09" w:rsidRPr="001827DD">
        <w:rPr>
          <w:lang w:eastAsia="es-ES"/>
        </w:rPr>
        <w:t>).</w:t>
      </w:r>
      <w:r w:rsidR="00392934" w:rsidRPr="001827DD">
        <w:rPr>
          <w:lang w:eastAsia="es-ES"/>
        </w:rPr>
        <w:t xml:space="preserve"> Entendemos que el material con el que contamos es sólo un relato posible</w:t>
      </w:r>
      <w:r w:rsidR="00D7530D" w:rsidRPr="001827DD">
        <w:rPr>
          <w:lang w:eastAsia="es-ES"/>
        </w:rPr>
        <w:t xml:space="preserve"> y desde la voz de los médicos intervinientes</w:t>
      </w:r>
      <w:r w:rsidR="00392934" w:rsidRPr="001827DD">
        <w:rPr>
          <w:lang w:eastAsia="es-ES"/>
        </w:rPr>
        <w:t>.</w:t>
      </w:r>
      <w:r w:rsidR="00D7530D" w:rsidRPr="001827DD">
        <w:rPr>
          <w:lang w:eastAsia="es-ES"/>
        </w:rPr>
        <w:t xml:space="preserve"> </w:t>
      </w:r>
      <w:r w:rsidR="00392934" w:rsidRPr="001827DD">
        <w:rPr>
          <w:lang w:eastAsia="es-ES"/>
        </w:rPr>
        <w:t>Lo que nos propusimos fue reconstruir</w:t>
      </w:r>
      <w:r w:rsidR="007227B3">
        <w:rPr>
          <w:lang w:eastAsia="es-ES"/>
        </w:rPr>
        <w:t>lo</w:t>
      </w:r>
      <w:r w:rsidR="001B10C6">
        <w:rPr>
          <w:lang w:eastAsia="es-ES"/>
        </w:rPr>
        <w:t xml:space="preserve"> sin</w:t>
      </w:r>
      <w:r w:rsidR="007227B3">
        <w:rPr>
          <w:lang w:eastAsia="es-ES"/>
        </w:rPr>
        <w:t xml:space="preserve"> </w:t>
      </w:r>
      <w:r w:rsidR="00392934" w:rsidRPr="001827DD">
        <w:rPr>
          <w:lang w:eastAsia="es-ES"/>
        </w:rPr>
        <w:t xml:space="preserve">poner en duda lo registrado, sino simplemente tomándolo enmarcado en lo registrado por un trabajador de salud en una HC. </w:t>
      </w:r>
    </w:p>
    <w:p w:rsidR="005E1141" w:rsidRDefault="005E1141" w:rsidP="000D574E">
      <w:pPr>
        <w:spacing w:line="360" w:lineRule="auto"/>
        <w:ind w:firstLine="709"/>
        <w:jc w:val="both"/>
        <w:rPr>
          <w:lang w:eastAsia="es-ES"/>
        </w:rPr>
      </w:pPr>
      <w:r w:rsidRPr="001827DD">
        <w:rPr>
          <w:color w:val="000000"/>
          <w:lang w:eastAsia="es-ES"/>
        </w:rPr>
        <w:t>Utilizaremo</w:t>
      </w:r>
      <w:r>
        <w:rPr>
          <w:color w:val="000000"/>
          <w:lang w:eastAsia="es-ES"/>
        </w:rPr>
        <w:t xml:space="preserve">s </w:t>
      </w:r>
      <w:r w:rsidRPr="00647D45">
        <w:rPr>
          <w:lang w:eastAsia="es-ES"/>
        </w:rPr>
        <w:t xml:space="preserve">nombres de fantasía para preservar la identidad </w:t>
      </w:r>
      <w:r>
        <w:rPr>
          <w:lang w:eastAsia="es-ES"/>
        </w:rPr>
        <w:t>de las personas internadas. En los fragmentos en que nos resultó ilegible la letra de los profesionales consignamos “</w:t>
      </w:r>
      <w:proofErr w:type="spellStart"/>
      <w:r>
        <w:rPr>
          <w:lang w:eastAsia="es-ES"/>
        </w:rPr>
        <w:t>xxxxx</w:t>
      </w:r>
      <w:proofErr w:type="spellEnd"/>
      <w:r>
        <w:rPr>
          <w:lang w:eastAsia="es-ES"/>
        </w:rPr>
        <w:t xml:space="preserve">”. </w:t>
      </w:r>
    </w:p>
    <w:p w:rsidR="00716463" w:rsidRDefault="00716463" w:rsidP="000D574E">
      <w:pPr>
        <w:spacing w:line="360" w:lineRule="auto"/>
        <w:ind w:firstLine="709"/>
        <w:jc w:val="both"/>
        <w:rPr>
          <w:lang w:eastAsia="es-ES"/>
        </w:rPr>
      </w:pPr>
    </w:p>
    <w:p w:rsidR="000053F9" w:rsidRDefault="00AE1439" w:rsidP="00AA0571">
      <w:pPr>
        <w:pStyle w:val="Ttulo3"/>
      </w:pPr>
      <w:bookmarkStart w:id="630" w:name="_Toc445637533"/>
      <w:bookmarkStart w:id="631" w:name="_Toc455295246"/>
      <w:bookmarkStart w:id="632" w:name="_Toc459231443"/>
      <w:bookmarkStart w:id="633" w:name="_Toc459231547"/>
      <w:bookmarkStart w:id="634" w:name="_Toc459232289"/>
      <w:bookmarkStart w:id="635" w:name="_Toc459235321"/>
      <w:bookmarkStart w:id="636" w:name="_Toc461109129"/>
      <w:bookmarkStart w:id="637" w:name="_Toc461109324"/>
      <w:bookmarkStart w:id="638" w:name="_Toc462772218"/>
      <w:bookmarkStart w:id="639" w:name="_Toc462773315"/>
      <w:r>
        <w:t>10.7.1</w:t>
      </w:r>
      <w:r w:rsidR="00F162E4">
        <w:t xml:space="preserve"> </w:t>
      </w:r>
      <w:r w:rsidR="000053F9">
        <w:t>Felisa</w:t>
      </w:r>
      <w:r w:rsidR="000E40BF">
        <w:t>. S</w:t>
      </w:r>
      <w:r w:rsidR="003C26A8">
        <w:t>oltera, bor</w:t>
      </w:r>
      <w:r w:rsidR="009209BF">
        <w:t>d</w:t>
      </w:r>
      <w:r w:rsidR="003C26A8">
        <w:t>ador</w:t>
      </w:r>
      <w:bookmarkEnd w:id="630"/>
      <w:r w:rsidR="00005E05">
        <w:t xml:space="preserve">a. Pus, agua de </w:t>
      </w:r>
      <w:r w:rsidR="0015490E">
        <w:t>Alibour</w:t>
      </w:r>
      <w:r w:rsidR="00005E05">
        <w:t xml:space="preserve"> y </w:t>
      </w:r>
      <w:r w:rsidR="0015490E">
        <w:t>Cardiazol</w:t>
      </w:r>
      <w:r w:rsidR="00005E05">
        <w:t>.</w:t>
      </w:r>
      <w:bookmarkEnd w:id="631"/>
      <w:bookmarkEnd w:id="632"/>
      <w:bookmarkEnd w:id="633"/>
      <w:bookmarkEnd w:id="634"/>
      <w:bookmarkEnd w:id="635"/>
      <w:bookmarkEnd w:id="636"/>
      <w:bookmarkEnd w:id="637"/>
      <w:bookmarkEnd w:id="638"/>
      <w:bookmarkEnd w:id="639"/>
      <w:r w:rsidR="00005E05">
        <w:t xml:space="preserve"> </w:t>
      </w:r>
      <w:r w:rsidR="00E06EA5">
        <w:t xml:space="preserve"> </w:t>
      </w:r>
      <w:r w:rsidR="003C26A8">
        <w:t xml:space="preserve"> </w:t>
      </w:r>
    </w:p>
    <w:p w:rsidR="000053F9" w:rsidRDefault="000053F9" w:rsidP="000D574E">
      <w:pPr>
        <w:ind w:firstLine="709"/>
        <w:jc w:val="both"/>
      </w:pPr>
    </w:p>
    <w:p w:rsidR="00C7211F" w:rsidRPr="001827DD" w:rsidRDefault="00C668D4" w:rsidP="000D574E">
      <w:pPr>
        <w:spacing w:line="360" w:lineRule="auto"/>
        <w:ind w:firstLine="709"/>
        <w:jc w:val="both"/>
        <w:rPr>
          <w:lang w:eastAsia="es-ES"/>
        </w:rPr>
      </w:pPr>
      <w:r w:rsidRPr="00C668D4">
        <w:t xml:space="preserve">Elegimos la HC de Felisa </w:t>
      </w:r>
      <w:r w:rsidRPr="00DF1A3B">
        <w:rPr>
          <w:lang w:eastAsia="es-ES"/>
        </w:rPr>
        <w:t>debido a que</w:t>
      </w:r>
      <w:r w:rsidR="00104BD1" w:rsidRPr="00DF1A3B">
        <w:rPr>
          <w:lang w:eastAsia="es-ES"/>
        </w:rPr>
        <w:t xml:space="preserve"> </w:t>
      </w:r>
      <w:r w:rsidR="00DF1A3B">
        <w:rPr>
          <w:lang w:eastAsia="es-ES"/>
        </w:rPr>
        <w:t xml:space="preserve">falleció en el inicio del período de estudio </w:t>
      </w:r>
      <w:r w:rsidR="00C7211F">
        <w:rPr>
          <w:lang w:eastAsia="es-ES"/>
        </w:rPr>
        <w:t>y era soltera. S</w:t>
      </w:r>
      <w:r w:rsidR="00DF1A3B">
        <w:rPr>
          <w:lang w:eastAsia="es-ES"/>
        </w:rPr>
        <w:t xml:space="preserve">u internación registró casi exclusivamente </w:t>
      </w:r>
      <w:r w:rsidR="00104BD1" w:rsidRPr="00DF1A3B">
        <w:rPr>
          <w:lang w:eastAsia="es-ES"/>
        </w:rPr>
        <w:t>descripciones de problemas clínicos.</w:t>
      </w:r>
      <w:r w:rsidR="00DF1A3B">
        <w:rPr>
          <w:lang w:eastAsia="es-ES"/>
        </w:rPr>
        <w:t xml:space="preserve"> Si bien todas las </w:t>
      </w:r>
      <w:r w:rsidR="008F1DD3">
        <w:rPr>
          <w:lang w:eastAsia="es-ES"/>
        </w:rPr>
        <w:t>HC</w:t>
      </w:r>
      <w:r w:rsidR="00DF1A3B">
        <w:rPr>
          <w:lang w:eastAsia="es-ES"/>
        </w:rPr>
        <w:t xml:space="preserve"> tiene</w:t>
      </w:r>
      <w:r w:rsidR="00126EAF">
        <w:rPr>
          <w:lang w:eastAsia="es-ES"/>
        </w:rPr>
        <w:t>n</w:t>
      </w:r>
      <w:r w:rsidR="00DF1A3B">
        <w:rPr>
          <w:lang w:eastAsia="es-ES"/>
        </w:rPr>
        <w:t xml:space="preserve"> una abundante cantidad de registros de problemas y </w:t>
      </w:r>
      <w:r w:rsidR="00DF1A3B" w:rsidRPr="001827DD">
        <w:rPr>
          <w:lang w:eastAsia="es-ES"/>
        </w:rPr>
        <w:t>procedimientos clínicos esta historia condensa muchos de ellos.</w:t>
      </w:r>
      <w:r w:rsidR="00F612E7" w:rsidRPr="001827DD">
        <w:rPr>
          <w:lang w:eastAsia="es-ES"/>
        </w:rPr>
        <w:t xml:space="preserve"> </w:t>
      </w:r>
      <w:r w:rsidR="00BA70BC" w:rsidRPr="001827DD">
        <w:t>Todas las citas de este apartado r</w:t>
      </w:r>
      <w:r w:rsidR="00BA70BC" w:rsidRPr="002178FC">
        <w:t xml:space="preserve">eferirán a su </w:t>
      </w:r>
      <w:r w:rsidR="002178FC" w:rsidRPr="002178FC">
        <w:t>HC</w:t>
      </w:r>
      <w:r w:rsidR="002178FC">
        <w:rPr>
          <w:rStyle w:val="Refdenotaalpie"/>
        </w:rPr>
        <w:footnoteReference w:id="27"/>
      </w:r>
      <w:r w:rsidR="002178FC" w:rsidRPr="002178FC">
        <w:t>.</w:t>
      </w:r>
    </w:p>
    <w:p w:rsidR="00BF6799" w:rsidRPr="001827DD" w:rsidRDefault="00B0711E" w:rsidP="000D574E">
      <w:pPr>
        <w:spacing w:line="360" w:lineRule="auto"/>
        <w:ind w:firstLine="709"/>
        <w:jc w:val="both"/>
      </w:pPr>
      <w:r w:rsidRPr="001827DD">
        <w:t>Felisa era argentina,</w:t>
      </w:r>
      <w:r w:rsidR="00BB7A36" w:rsidRPr="001827DD">
        <w:t xml:space="preserve"> </w:t>
      </w:r>
      <w:r w:rsidR="00DF1A3B" w:rsidRPr="001827DD">
        <w:t xml:space="preserve">había nacido </w:t>
      </w:r>
      <w:r w:rsidR="00BB7A36" w:rsidRPr="001827DD">
        <w:t xml:space="preserve">en 1909. </w:t>
      </w:r>
      <w:r w:rsidR="00DF1A3B" w:rsidRPr="001827DD">
        <w:t xml:space="preserve">Había cursado </w:t>
      </w:r>
      <w:r w:rsidRPr="001827DD">
        <w:t>hasta 6° grado y trabaj</w:t>
      </w:r>
      <w:r w:rsidR="00C668D4" w:rsidRPr="001827DD">
        <w:t>aba como bordadora. Era soltera</w:t>
      </w:r>
      <w:r w:rsidR="00DF1A3B" w:rsidRPr="001827DD">
        <w:t>.</w:t>
      </w:r>
      <w:r w:rsidR="00C7211F" w:rsidRPr="001827DD">
        <w:t xml:space="preserve"> </w:t>
      </w:r>
      <w:r w:rsidR="00DF1A3B" w:rsidRPr="001827DD">
        <w:t>A</w:t>
      </w:r>
      <w:r w:rsidRPr="001827DD">
        <w:t xml:space="preserve"> los 42 años fue internada por su madre en </w:t>
      </w:r>
      <w:r w:rsidR="00DF1A3B" w:rsidRPr="001827DD">
        <w:t xml:space="preserve">un </w:t>
      </w:r>
      <w:r w:rsidR="003952ED" w:rsidRPr="001827DD">
        <w:t>neuropsiquiátrico</w:t>
      </w:r>
      <w:r w:rsidR="001B10C6">
        <w:t xml:space="preserve"> -estimamos que en el HNA. Era</w:t>
      </w:r>
      <w:r w:rsidR="00A418A6" w:rsidRPr="001827DD">
        <w:t xml:space="preserve"> </w:t>
      </w:r>
      <w:r w:rsidR="00F92E36">
        <w:t>m</w:t>
      </w:r>
      <w:r w:rsidR="00A418A6" w:rsidRPr="001827DD">
        <w:t>ayo de 1951</w:t>
      </w:r>
      <w:r w:rsidRPr="001827DD">
        <w:t>.</w:t>
      </w:r>
      <w:r w:rsidR="00A418A6" w:rsidRPr="001827DD">
        <w:t xml:space="preserve"> </w:t>
      </w:r>
      <w:r w:rsidR="00BF6799" w:rsidRPr="001827DD">
        <w:t xml:space="preserve">Había llegado </w:t>
      </w:r>
      <w:r w:rsidR="0028650A" w:rsidRPr="001827DD">
        <w:t>llevada</w:t>
      </w:r>
      <w:r w:rsidR="00A418A6" w:rsidRPr="001827DD">
        <w:t xml:space="preserve"> del brazo por su madre, resistiéndose, tapándose la boca</w:t>
      </w:r>
      <w:r w:rsidR="008876B4" w:rsidRPr="001827DD">
        <w:t xml:space="preserve"> con la mano derecha</w:t>
      </w:r>
      <w:r w:rsidR="00A418A6" w:rsidRPr="001827DD">
        <w:t xml:space="preserve">. </w:t>
      </w:r>
    </w:p>
    <w:p w:rsidR="00A418A6" w:rsidRPr="00C668D4" w:rsidRDefault="001B10C6" w:rsidP="000D574E">
      <w:pPr>
        <w:spacing w:line="360" w:lineRule="auto"/>
        <w:ind w:firstLine="709"/>
        <w:jc w:val="both"/>
        <w:rPr>
          <w:lang w:val="es-ES" w:eastAsia="es-AR"/>
        </w:rPr>
      </w:pPr>
      <w:r>
        <w:t>Ella n</w:t>
      </w:r>
      <w:r w:rsidR="00A418A6" w:rsidRPr="001827DD">
        <w:t>o respondió al “interrogatorio”</w:t>
      </w:r>
      <w:r w:rsidR="00BF6799" w:rsidRPr="001827DD">
        <w:t xml:space="preserve"> </w:t>
      </w:r>
      <w:r>
        <w:t>que le hicieron. Su madre llevaba d</w:t>
      </w:r>
      <w:r w:rsidR="00A418A6" w:rsidRPr="001827DD">
        <w:t xml:space="preserve">os certificados médicos que sugerían su internación.  </w:t>
      </w:r>
      <w:r w:rsidR="00A418A6" w:rsidRPr="001827DD">
        <w:rPr>
          <w:lang w:val="es-ES" w:eastAsia="es-AR"/>
        </w:rPr>
        <w:t xml:space="preserve">Ese mismo día </w:t>
      </w:r>
      <w:r w:rsidR="00BF6799" w:rsidRPr="001827DD">
        <w:rPr>
          <w:lang w:val="es-ES" w:eastAsia="es-AR"/>
        </w:rPr>
        <w:t xml:space="preserve">estuvo </w:t>
      </w:r>
      <w:r w:rsidR="00A418A6" w:rsidRPr="001827DD">
        <w:rPr>
          <w:lang w:val="es-ES" w:eastAsia="es-AR"/>
        </w:rPr>
        <w:t>“en mutismo absoluto. Negativismo acent</w:t>
      </w:r>
      <w:r w:rsidR="00BF6799" w:rsidRPr="001827DD">
        <w:rPr>
          <w:lang w:val="es-ES" w:eastAsia="es-AR"/>
        </w:rPr>
        <w:t xml:space="preserve">uado”, “no obedecía ninguna orden” </w:t>
      </w:r>
      <w:r w:rsidR="00210F11" w:rsidRPr="001827DD">
        <w:rPr>
          <w:lang w:val="es-ES" w:eastAsia="es-AR"/>
        </w:rPr>
        <w:t>aunque</w:t>
      </w:r>
      <w:r w:rsidR="00BF6799" w:rsidRPr="001827DD">
        <w:rPr>
          <w:lang w:val="es-ES" w:eastAsia="es-AR"/>
        </w:rPr>
        <w:t xml:space="preserve"> los médicos </w:t>
      </w:r>
      <w:r w:rsidR="00BF6799" w:rsidRPr="001827DD">
        <w:rPr>
          <w:lang w:val="es-ES" w:eastAsia="es-AR"/>
        </w:rPr>
        <w:lastRenderedPageBreak/>
        <w:t>lograron “ver una</w:t>
      </w:r>
      <w:r w:rsidR="00A418A6" w:rsidRPr="001827DD">
        <w:rPr>
          <w:lang w:val="es-ES" w:eastAsia="es-AR"/>
        </w:rPr>
        <w:t xml:space="preserve"> sonrisa estimulada pertinentemente</w:t>
      </w:r>
      <w:r w:rsidR="00BF6799" w:rsidRPr="001827DD">
        <w:rPr>
          <w:lang w:val="es-ES" w:eastAsia="es-AR"/>
        </w:rPr>
        <w:t>”</w:t>
      </w:r>
      <w:r w:rsidR="00A418A6" w:rsidRPr="001827DD">
        <w:rPr>
          <w:lang w:val="es-ES" w:eastAsia="es-AR"/>
        </w:rPr>
        <w:t>.</w:t>
      </w:r>
      <w:r w:rsidR="00BF6799" w:rsidRPr="001827DD">
        <w:rPr>
          <w:lang w:val="es-ES" w:eastAsia="es-AR"/>
        </w:rPr>
        <w:t xml:space="preserve"> Su diagnóstico fue</w:t>
      </w:r>
      <w:r w:rsidR="00BD39B7">
        <w:rPr>
          <w:lang w:val="es-ES" w:eastAsia="es-AR"/>
        </w:rPr>
        <w:t xml:space="preserve"> s</w:t>
      </w:r>
      <w:r w:rsidR="00BF6799">
        <w:rPr>
          <w:lang w:val="es-ES" w:eastAsia="es-AR"/>
        </w:rPr>
        <w:t xml:space="preserve">índrome </w:t>
      </w:r>
      <w:r w:rsidR="00BD39B7">
        <w:rPr>
          <w:lang w:val="es-ES" w:eastAsia="es-AR"/>
        </w:rPr>
        <w:t>c</w:t>
      </w:r>
      <w:r w:rsidR="00A418A6" w:rsidRPr="00C668D4">
        <w:rPr>
          <w:lang w:val="es-ES" w:eastAsia="es-AR"/>
        </w:rPr>
        <w:t>atatónico</w:t>
      </w:r>
      <w:r w:rsidR="00BF6799">
        <w:rPr>
          <w:lang w:val="es-ES" w:eastAsia="es-AR"/>
        </w:rPr>
        <w:t xml:space="preserve">. </w:t>
      </w:r>
      <w:r w:rsidR="00A433B0">
        <w:rPr>
          <w:lang w:val="es-ES" w:eastAsia="es-AR"/>
        </w:rPr>
        <w:t xml:space="preserve">Tiempo </w:t>
      </w:r>
      <w:r w:rsidR="00BF6799">
        <w:rPr>
          <w:lang w:val="es-ES" w:eastAsia="es-AR"/>
        </w:rPr>
        <w:t xml:space="preserve"> después la diagnosticarían como esquizofrénica. </w:t>
      </w:r>
    </w:p>
    <w:p w:rsidR="00A418A6" w:rsidRPr="001827DD" w:rsidRDefault="00D24CA7" w:rsidP="000D574E">
      <w:pPr>
        <w:spacing w:line="360" w:lineRule="auto"/>
        <w:ind w:firstLine="709"/>
        <w:jc w:val="both"/>
        <w:rPr>
          <w:lang w:val="es-ES" w:eastAsia="es-AR"/>
        </w:rPr>
      </w:pPr>
      <w:r w:rsidRPr="001827DD">
        <w:t>Al ingresar le tomaron una fotografía. Allí aparec</w:t>
      </w:r>
      <w:r w:rsidR="008876B4" w:rsidRPr="001827DD">
        <w:t>ía</w:t>
      </w:r>
      <w:r w:rsidRPr="001827DD">
        <w:t xml:space="preserve"> con los</w:t>
      </w:r>
      <w:r w:rsidR="00A418A6" w:rsidRPr="001827DD">
        <w:t xml:space="preserve"> ojos cerrados</w:t>
      </w:r>
      <w:r w:rsidR="00BD39B7">
        <w:t>. U</w:t>
      </w:r>
      <w:r w:rsidR="00A418A6" w:rsidRPr="001827DD">
        <w:t xml:space="preserve">na mano </w:t>
      </w:r>
      <w:r w:rsidRPr="001827DD">
        <w:t xml:space="preserve">desde atrás le </w:t>
      </w:r>
      <w:r w:rsidR="008876B4" w:rsidRPr="001827DD">
        <w:t>sostenía</w:t>
      </w:r>
      <w:r w:rsidRPr="001827DD">
        <w:t xml:space="preserve"> la cabeza.</w:t>
      </w:r>
      <w:r w:rsidR="00B0711E" w:rsidRPr="001827DD">
        <w:t xml:space="preserve"> </w:t>
      </w:r>
      <w:r w:rsidRPr="001827DD">
        <w:t>Si bien ya h</w:t>
      </w:r>
      <w:r w:rsidR="00A418A6" w:rsidRPr="001827DD">
        <w:t xml:space="preserve">abía estado internada en dicho </w:t>
      </w:r>
      <w:r w:rsidR="00BD39B7">
        <w:t>e</w:t>
      </w:r>
      <w:r w:rsidR="00A418A6" w:rsidRPr="001827DD">
        <w:t xml:space="preserve">stablecimiento </w:t>
      </w:r>
      <w:r w:rsidRPr="001827DD">
        <w:t xml:space="preserve">cinco </w:t>
      </w:r>
      <w:r w:rsidR="00A418A6" w:rsidRPr="001827DD">
        <w:t>años antes</w:t>
      </w:r>
      <w:r w:rsidR="00210F11" w:rsidRPr="001827DD">
        <w:t>,</w:t>
      </w:r>
      <w:r w:rsidR="00A418A6" w:rsidRPr="001827DD">
        <w:t xml:space="preserve"> </w:t>
      </w:r>
      <w:r w:rsidR="008876B4" w:rsidRPr="001827DD">
        <w:t xml:space="preserve">no habían encontrado </w:t>
      </w:r>
      <w:r w:rsidRPr="001827DD">
        <w:t>su HC</w:t>
      </w:r>
      <w:r w:rsidR="00A418A6" w:rsidRPr="001827DD">
        <w:t xml:space="preserve">. Según su madre, </w:t>
      </w:r>
      <w:r w:rsidR="00A418A6" w:rsidRPr="001827DD">
        <w:rPr>
          <w:lang w:val="es-ES" w:eastAsia="es-AR"/>
        </w:rPr>
        <w:t xml:space="preserve">desde su egreso </w:t>
      </w:r>
      <w:r w:rsidRPr="001827DD">
        <w:rPr>
          <w:lang w:val="es-ES" w:eastAsia="es-AR"/>
        </w:rPr>
        <w:t>había permanecido “</w:t>
      </w:r>
      <w:r w:rsidR="00A418A6" w:rsidRPr="001827DD">
        <w:rPr>
          <w:lang w:val="es-ES" w:eastAsia="es-AR"/>
        </w:rPr>
        <w:t>en la casa sin ocuparse de ninguna tarea, descuidando su arreglo personal</w:t>
      </w:r>
      <w:r w:rsidRPr="001827DD">
        <w:rPr>
          <w:lang w:val="es-ES" w:eastAsia="es-AR"/>
        </w:rPr>
        <w:t xml:space="preserve">”, había tenido </w:t>
      </w:r>
      <w:r w:rsidR="00BD39B7">
        <w:rPr>
          <w:lang w:val="es-ES" w:eastAsia="es-AR"/>
        </w:rPr>
        <w:t>“</w:t>
      </w:r>
      <w:r w:rsidR="00A418A6" w:rsidRPr="001827DD">
        <w:rPr>
          <w:lang w:val="es-ES" w:eastAsia="es-AR"/>
        </w:rPr>
        <w:t>crisis de excitación psicomotriz</w:t>
      </w:r>
      <w:r w:rsidR="00BD39B7">
        <w:rPr>
          <w:lang w:val="es-ES" w:eastAsia="es-AR"/>
        </w:rPr>
        <w:t>”</w:t>
      </w:r>
      <w:r w:rsidR="00A418A6" w:rsidRPr="001827DD">
        <w:rPr>
          <w:lang w:val="es-ES" w:eastAsia="es-AR"/>
        </w:rPr>
        <w:t xml:space="preserve"> </w:t>
      </w:r>
      <w:r w:rsidRPr="001827DD">
        <w:rPr>
          <w:lang w:val="es-ES" w:eastAsia="es-AR"/>
        </w:rPr>
        <w:t xml:space="preserve">y </w:t>
      </w:r>
      <w:r w:rsidR="0028650A" w:rsidRPr="001827DD">
        <w:rPr>
          <w:lang w:val="es-ES" w:eastAsia="es-AR"/>
        </w:rPr>
        <w:t xml:space="preserve">la </w:t>
      </w:r>
      <w:r w:rsidRPr="001827DD">
        <w:rPr>
          <w:lang w:val="es-ES" w:eastAsia="es-AR"/>
        </w:rPr>
        <w:t>había atacado</w:t>
      </w:r>
      <w:r w:rsidR="00A418A6" w:rsidRPr="001827DD">
        <w:rPr>
          <w:lang w:val="es-ES" w:eastAsia="es-AR"/>
        </w:rPr>
        <w:t xml:space="preserve">. </w:t>
      </w:r>
      <w:r w:rsidRPr="001827DD">
        <w:rPr>
          <w:lang w:val="es-ES" w:eastAsia="es-AR"/>
        </w:rPr>
        <w:t>Se había alime</w:t>
      </w:r>
      <w:r w:rsidR="008876B4" w:rsidRPr="001827DD">
        <w:rPr>
          <w:lang w:val="es-ES" w:eastAsia="es-AR"/>
        </w:rPr>
        <w:t xml:space="preserve">ntado irregularmente y </w:t>
      </w:r>
      <w:r w:rsidRPr="001827DD">
        <w:rPr>
          <w:lang w:val="es-ES" w:eastAsia="es-AR"/>
        </w:rPr>
        <w:t xml:space="preserve">había tenido </w:t>
      </w:r>
      <w:r w:rsidR="00A418A6" w:rsidRPr="001827DD">
        <w:rPr>
          <w:lang w:val="es-ES" w:eastAsia="es-AR"/>
        </w:rPr>
        <w:t>“alucinaciones visuales</w:t>
      </w:r>
      <w:r w:rsidR="00404F14" w:rsidRPr="001827DD">
        <w:rPr>
          <w:lang w:val="es-ES" w:eastAsia="es-AR"/>
        </w:rPr>
        <w:t>”, “soliloquios”, “coprolalia”.</w:t>
      </w:r>
    </w:p>
    <w:p w:rsidR="00F612E7" w:rsidRPr="001827DD" w:rsidRDefault="00732574" w:rsidP="000D574E">
      <w:pPr>
        <w:spacing w:line="360" w:lineRule="auto"/>
        <w:ind w:firstLine="709"/>
        <w:jc w:val="both"/>
      </w:pPr>
      <w:r w:rsidRPr="001827DD">
        <w:t xml:space="preserve">Dos días después de su ingreso </w:t>
      </w:r>
      <w:r w:rsidR="00D24CA7" w:rsidRPr="001827DD">
        <w:t>le hicieron el examen clínico</w:t>
      </w:r>
      <w:r w:rsidR="0028650A" w:rsidRPr="001827DD">
        <w:t xml:space="preserve">. </w:t>
      </w:r>
      <w:r w:rsidR="00271524" w:rsidRPr="001827DD">
        <w:t xml:space="preserve">En los primeros </w:t>
      </w:r>
      <w:r w:rsidR="00D24CA7" w:rsidRPr="001827DD">
        <w:t>diez</w:t>
      </w:r>
      <w:r w:rsidR="00271524" w:rsidRPr="001827DD">
        <w:t xml:space="preserve"> días de internación le hicieron </w:t>
      </w:r>
      <w:r w:rsidRPr="001827DD">
        <w:t xml:space="preserve">el test de </w:t>
      </w:r>
      <w:proofErr w:type="spellStart"/>
      <w:r w:rsidRPr="001827DD">
        <w:t>Mantoux</w:t>
      </w:r>
      <w:proofErr w:type="spellEnd"/>
      <w:r w:rsidRPr="001827DD">
        <w:t xml:space="preserve"> </w:t>
      </w:r>
      <w:r w:rsidR="00271524" w:rsidRPr="001827DD">
        <w:t xml:space="preserve">que </w:t>
      </w:r>
      <w:r w:rsidRPr="001827DD">
        <w:t>le d</w:t>
      </w:r>
      <w:r w:rsidR="00271524" w:rsidRPr="001827DD">
        <w:t>io</w:t>
      </w:r>
      <w:r w:rsidRPr="001827DD">
        <w:t xml:space="preserve"> positivo</w:t>
      </w:r>
      <w:r w:rsidR="00271524" w:rsidRPr="001827DD">
        <w:t xml:space="preserve"> y una punción lumbar que env</w:t>
      </w:r>
      <w:r w:rsidR="00D24CA7" w:rsidRPr="001827DD">
        <w:t xml:space="preserve">iaron </w:t>
      </w:r>
      <w:r w:rsidR="00271524" w:rsidRPr="001827DD">
        <w:t xml:space="preserve">al laboratorio. </w:t>
      </w:r>
      <w:r w:rsidR="003952ED" w:rsidRPr="001827DD">
        <w:t>Le realizaron análisis de orina y sangre y la</w:t>
      </w:r>
      <w:r w:rsidR="003952ED" w:rsidRPr="001827DD">
        <w:rPr>
          <w:color w:val="FF0000"/>
        </w:rPr>
        <w:t xml:space="preserve"> </w:t>
      </w:r>
      <w:r w:rsidR="003952ED" w:rsidRPr="001827DD">
        <w:rPr>
          <w:lang w:val="es-ES" w:eastAsia="es-AR"/>
        </w:rPr>
        <w:t xml:space="preserve">reacción de </w:t>
      </w:r>
      <w:proofErr w:type="spellStart"/>
      <w:r w:rsidR="003952ED" w:rsidRPr="001827DD">
        <w:rPr>
          <w:lang w:val="es-ES" w:eastAsia="es-AR"/>
        </w:rPr>
        <w:t>Wassermann</w:t>
      </w:r>
      <w:proofErr w:type="spellEnd"/>
      <w:r w:rsidR="003952ED" w:rsidRPr="001827DD">
        <w:rPr>
          <w:lang w:val="es-ES" w:eastAsia="es-AR"/>
        </w:rPr>
        <w:t xml:space="preserve"> que le dio positiva y la reacción de </w:t>
      </w:r>
      <w:proofErr w:type="spellStart"/>
      <w:r w:rsidR="003952ED" w:rsidRPr="001827DD">
        <w:rPr>
          <w:lang w:val="es-ES" w:eastAsia="es-AR"/>
        </w:rPr>
        <w:t>Kahn</w:t>
      </w:r>
      <w:proofErr w:type="spellEnd"/>
      <w:r w:rsidR="003952ED" w:rsidRPr="001827DD">
        <w:rPr>
          <w:lang w:val="es-ES" w:eastAsia="es-AR"/>
        </w:rPr>
        <w:t xml:space="preserve"> Standard que le dio negativa. </w:t>
      </w:r>
      <w:r w:rsidR="00F612E7" w:rsidRPr="001827DD">
        <w:rPr>
          <w:lang w:val="es-ES" w:eastAsia="es-AR"/>
        </w:rPr>
        <w:t xml:space="preserve">Un mes después ambas le dieron negativas. </w:t>
      </w:r>
    </w:p>
    <w:p w:rsidR="00271524" w:rsidRPr="001827DD" w:rsidRDefault="0028650A" w:rsidP="000D574E">
      <w:pPr>
        <w:spacing w:line="360" w:lineRule="auto"/>
        <w:ind w:firstLine="709"/>
        <w:jc w:val="both"/>
        <w:rPr>
          <w:lang w:eastAsia="es-ES"/>
        </w:rPr>
      </w:pPr>
      <w:r w:rsidRPr="001827DD">
        <w:t xml:space="preserve">El mismo mes que </w:t>
      </w:r>
      <w:r w:rsidR="00136DEE" w:rsidRPr="001827DD">
        <w:t>ingresó</w:t>
      </w:r>
      <w:r w:rsidRPr="001827DD">
        <w:t xml:space="preserve"> </w:t>
      </w:r>
      <w:r w:rsidR="00F612E7" w:rsidRPr="001827DD">
        <w:t xml:space="preserve">comenzaron </w:t>
      </w:r>
      <w:r w:rsidR="003C5B50" w:rsidRPr="001827DD">
        <w:t xml:space="preserve">un tratamiento con </w:t>
      </w:r>
      <w:r w:rsidR="00F612E7" w:rsidRPr="001827DD">
        <w:t xml:space="preserve">shocks de </w:t>
      </w:r>
      <w:r w:rsidR="0015490E" w:rsidRPr="001827DD">
        <w:t>Cardiazol</w:t>
      </w:r>
      <w:r w:rsidR="00BD39B7">
        <w:t>. C</w:t>
      </w:r>
      <w:r w:rsidR="008876B4" w:rsidRPr="001827DD">
        <w:t>orría 1951</w:t>
      </w:r>
      <w:r w:rsidR="00F612E7" w:rsidRPr="001827DD">
        <w:t xml:space="preserve">. </w:t>
      </w:r>
      <w:r w:rsidR="003C5B50" w:rsidRPr="001827DD">
        <w:t>Su primer shock coincidió con</w:t>
      </w:r>
      <w:r w:rsidR="008876B4" w:rsidRPr="001827DD">
        <w:t xml:space="preserve"> su “</w:t>
      </w:r>
      <w:r w:rsidR="003C5B50" w:rsidRPr="001827DD">
        <w:t>mutismo absoluto</w:t>
      </w:r>
      <w:r w:rsidR="008876B4" w:rsidRPr="001827DD">
        <w:t>”</w:t>
      </w:r>
      <w:r w:rsidR="003C5B50" w:rsidRPr="001827DD">
        <w:t xml:space="preserve">, </w:t>
      </w:r>
      <w:r w:rsidR="008876B4" w:rsidRPr="001827DD">
        <w:t>“</w:t>
      </w:r>
      <w:r w:rsidR="003C5B50" w:rsidRPr="001827DD">
        <w:t>negativismos</w:t>
      </w:r>
      <w:r w:rsidR="008876B4" w:rsidRPr="001827DD">
        <w:t>”</w:t>
      </w:r>
      <w:r w:rsidR="003C5B50" w:rsidRPr="001827DD">
        <w:t xml:space="preserve">, </w:t>
      </w:r>
      <w:r w:rsidR="008876B4" w:rsidRPr="001827DD">
        <w:t>“</w:t>
      </w:r>
      <w:r w:rsidR="003C5B50" w:rsidRPr="001827DD">
        <w:t>actitudes catatónicas</w:t>
      </w:r>
      <w:r w:rsidR="008876B4" w:rsidRPr="001827DD">
        <w:t>”</w:t>
      </w:r>
      <w:r w:rsidR="003C5B50" w:rsidRPr="001827DD">
        <w:t xml:space="preserve">. Para </w:t>
      </w:r>
      <w:r w:rsidR="00F92E36" w:rsidRPr="00F92E36">
        <w:t>agosto</w:t>
      </w:r>
      <w:r w:rsidR="003C5B50" w:rsidRPr="001827DD">
        <w:t xml:space="preserve"> le habían aplicado al menos diez shocks y “no se ocupaba en nada”, era </w:t>
      </w:r>
      <w:r w:rsidR="008876B4" w:rsidRPr="001827DD">
        <w:t>“</w:t>
      </w:r>
      <w:r w:rsidR="003C5B50" w:rsidRPr="001827DD">
        <w:t>indiferente y no afectiva</w:t>
      </w:r>
      <w:r w:rsidR="008876B4" w:rsidRPr="001827DD">
        <w:t>”</w:t>
      </w:r>
      <w:r w:rsidR="003C5B50" w:rsidRPr="001827DD">
        <w:t xml:space="preserve"> pero recordaba haber estado internada allí </w:t>
      </w:r>
      <w:r w:rsidR="00271524" w:rsidRPr="001827DD">
        <w:rPr>
          <w:lang w:val="es-ES" w:eastAsia="es-AR"/>
        </w:rPr>
        <w:t xml:space="preserve">en otra oportunidad. </w:t>
      </w:r>
      <w:r w:rsidR="003C5B50" w:rsidRPr="001827DD">
        <w:rPr>
          <w:lang w:val="es-ES" w:eastAsia="es-AR"/>
        </w:rPr>
        <w:t>Para ese</w:t>
      </w:r>
      <w:r w:rsidR="00836FAB">
        <w:rPr>
          <w:lang w:val="es-ES" w:eastAsia="es-AR"/>
        </w:rPr>
        <w:t xml:space="preserve"> momento pesaba</w:t>
      </w:r>
      <w:r w:rsidR="003C5B50" w:rsidRPr="001827DD">
        <w:rPr>
          <w:lang w:val="es-ES" w:eastAsia="es-AR"/>
        </w:rPr>
        <w:t xml:space="preserve"> casi 54 kg</w:t>
      </w:r>
      <w:r w:rsidR="008876B4" w:rsidRPr="001827DD">
        <w:rPr>
          <w:lang w:val="es-ES" w:eastAsia="es-AR"/>
        </w:rPr>
        <w:t xml:space="preserve"> </w:t>
      </w:r>
      <w:r w:rsidR="003C5B50" w:rsidRPr="001827DD">
        <w:rPr>
          <w:lang w:val="es-ES" w:eastAsia="es-AR"/>
        </w:rPr>
        <w:t xml:space="preserve">pero se alimentaba bien. </w:t>
      </w:r>
    </w:p>
    <w:p w:rsidR="00271524" w:rsidRPr="001827DD" w:rsidRDefault="008876B4" w:rsidP="000D574E">
      <w:pPr>
        <w:spacing w:line="360" w:lineRule="auto"/>
        <w:ind w:firstLine="709"/>
        <w:jc w:val="both"/>
        <w:rPr>
          <w:lang w:eastAsia="es-ES"/>
        </w:rPr>
      </w:pPr>
      <w:r w:rsidRPr="001827DD">
        <w:rPr>
          <w:lang w:eastAsia="es-ES"/>
        </w:rPr>
        <w:t xml:space="preserve">A los dos meses </w:t>
      </w:r>
      <w:r w:rsidR="003C5B50" w:rsidRPr="001827DD">
        <w:rPr>
          <w:lang w:eastAsia="es-ES"/>
        </w:rPr>
        <w:t xml:space="preserve">la trasladaron al </w:t>
      </w:r>
      <w:r w:rsidR="00271524" w:rsidRPr="001827DD">
        <w:rPr>
          <w:lang w:eastAsia="es-ES"/>
        </w:rPr>
        <w:t>Pab</w:t>
      </w:r>
      <w:r w:rsidR="007565BA" w:rsidRPr="001827DD">
        <w:rPr>
          <w:lang w:eastAsia="es-ES"/>
        </w:rPr>
        <w:t>ellón B Oeste</w:t>
      </w:r>
      <w:r w:rsidR="003C5B50" w:rsidRPr="001827DD">
        <w:rPr>
          <w:lang w:eastAsia="es-ES"/>
        </w:rPr>
        <w:t xml:space="preserve">. Allí durante </w:t>
      </w:r>
      <w:r w:rsidRPr="001827DD">
        <w:rPr>
          <w:lang w:eastAsia="es-ES"/>
        </w:rPr>
        <w:t xml:space="preserve">un mes no </w:t>
      </w:r>
      <w:r w:rsidR="003C5B50" w:rsidRPr="001827DD">
        <w:rPr>
          <w:lang w:eastAsia="es-ES"/>
        </w:rPr>
        <w:t xml:space="preserve">hubo registros </w:t>
      </w:r>
      <w:r w:rsidRPr="001827DD">
        <w:rPr>
          <w:lang w:eastAsia="es-ES"/>
        </w:rPr>
        <w:t xml:space="preserve">en su HC </w:t>
      </w:r>
      <w:r w:rsidR="003C5B50" w:rsidRPr="001827DD">
        <w:rPr>
          <w:lang w:eastAsia="es-ES"/>
        </w:rPr>
        <w:t xml:space="preserve">pero para fines de </w:t>
      </w:r>
      <w:r w:rsidR="00F92E36" w:rsidRPr="00F92E36">
        <w:rPr>
          <w:lang w:eastAsia="es-ES"/>
        </w:rPr>
        <w:t>agosto</w:t>
      </w:r>
      <w:r w:rsidR="003C5B50" w:rsidRPr="001827DD">
        <w:rPr>
          <w:lang w:eastAsia="es-ES"/>
        </w:rPr>
        <w:t xml:space="preserve"> de 1951 </w:t>
      </w:r>
      <w:r w:rsidR="00210F11" w:rsidRPr="001827DD">
        <w:rPr>
          <w:lang w:eastAsia="es-ES"/>
        </w:rPr>
        <w:t>se registró</w:t>
      </w:r>
      <w:r w:rsidRPr="001827DD">
        <w:rPr>
          <w:lang w:eastAsia="es-ES"/>
        </w:rPr>
        <w:t xml:space="preserve"> que </w:t>
      </w:r>
      <w:r w:rsidR="003C5B50" w:rsidRPr="001827DD">
        <w:rPr>
          <w:lang w:eastAsia="es-ES"/>
        </w:rPr>
        <w:t>era necesario alimentarla</w:t>
      </w:r>
      <w:r w:rsidR="00836FAB">
        <w:rPr>
          <w:lang w:eastAsia="es-ES"/>
        </w:rPr>
        <w:t>. P</w:t>
      </w:r>
      <w:r w:rsidR="003C5B50" w:rsidRPr="001827DD">
        <w:rPr>
          <w:lang w:eastAsia="es-ES"/>
        </w:rPr>
        <w:t xml:space="preserve">esaba 55 kg. </w:t>
      </w:r>
    </w:p>
    <w:p w:rsidR="009458AE" w:rsidRDefault="009458AE" w:rsidP="000D574E">
      <w:pPr>
        <w:spacing w:line="360" w:lineRule="auto"/>
        <w:ind w:firstLine="709"/>
        <w:jc w:val="both"/>
      </w:pPr>
      <w:r w:rsidRPr="001827DD">
        <w:t xml:space="preserve">En </w:t>
      </w:r>
      <w:r w:rsidR="00F92E36" w:rsidRPr="00F92E36">
        <w:t>enero</w:t>
      </w:r>
      <w:r w:rsidRPr="001827DD">
        <w:t xml:space="preserve"> de 1952 Felisa recibió la vacuna </w:t>
      </w:r>
      <w:r w:rsidR="00F46429" w:rsidRPr="001827DD">
        <w:t>antitífica</w:t>
      </w:r>
      <w:r w:rsidRPr="001827DD">
        <w:t xml:space="preserve">. En </w:t>
      </w:r>
      <w:r w:rsidR="00FE1ECB">
        <w:t>marzo</w:t>
      </w:r>
      <w:r w:rsidRPr="001827DD">
        <w:t xml:space="preserve"> desarrolló un proceso febril relacionado </w:t>
      </w:r>
      <w:r w:rsidR="00F46429" w:rsidRPr="001827DD">
        <w:t xml:space="preserve">con una </w:t>
      </w:r>
      <w:r w:rsidRPr="001827DD">
        <w:t>“</w:t>
      </w:r>
      <w:r w:rsidR="00F46429" w:rsidRPr="001827DD">
        <w:t xml:space="preserve">tumoración </w:t>
      </w:r>
      <w:proofErr w:type="spellStart"/>
      <w:r w:rsidR="00F46429" w:rsidRPr="001827DD">
        <w:t>retroparotídea</w:t>
      </w:r>
      <w:proofErr w:type="spellEnd"/>
      <w:r w:rsidR="00F46429" w:rsidRPr="001827DD">
        <w:t xml:space="preserve"> izquierda</w:t>
      </w:r>
      <w:r w:rsidR="00F46429">
        <w:t xml:space="preserve"> que primero fue fija y luego fluctuante</w:t>
      </w:r>
      <w:r>
        <w:t xml:space="preserve">”. Le aplicaron hielo y penicilina y a posteriori pasó a cirugía donde le drenaron pus </w:t>
      </w:r>
      <w:r w:rsidR="00F46429">
        <w:t xml:space="preserve">amarillento que </w:t>
      </w:r>
      <w:r>
        <w:t>“</w:t>
      </w:r>
      <w:r w:rsidR="00F46429">
        <w:t>impresionaba como una mastoiditis con flemón en el cuero cabelludo</w:t>
      </w:r>
      <w:r>
        <w:t>”</w:t>
      </w:r>
      <w:r w:rsidR="0052221B">
        <w:t>.</w:t>
      </w:r>
      <w:r>
        <w:t xml:space="preserve"> Cuando le dieron el alta</w:t>
      </w:r>
      <w:r w:rsidR="00404F14">
        <w:t xml:space="preserve"> de ese tratamiento</w:t>
      </w:r>
      <w:r>
        <w:t xml:space="preserve"> y terminaron las curaciones la trasladaron al “Hospital</w:t>
      </w:r>
      <w:r w:rsidR="00F46429">
        <w:t xml:space="preserve"> Neuropsiquiátrico de Lomas</w:t>
      </w:r>
      <w:r>
        <w:t>”</w:t>
      </w:r>
      <w:r w:rsidR="00836FAB">
        <w:t>. Era</w:t>
      </w:r>
      <w:r w:rsidR="0052221B">
        <w:t xml:space="preserve"> </w:t>
      </w:r>
      <w:r w:rsidR="00F92E36" w:rsidRPr="00F92E36">
        <w:t>julio</w:t>
      </w:r>
      <w:r w:rsidR="0052221B">
        <w:t xml:space="preserve"> de 1952</w:t>
      </w:r>
      <w:r w:rsidR="00A418A6" w:rsidRPr="00C668D4">
        <w:t>.</w:t>
      </w:r>
      <w:r w:rsidR="00F46429">
        <w:t xml:space="preserve"> </w:t>
      </w:r>
    </w:p>
    <w:p w:rsidR="00F46429" w:rsidRDefault="00CB6D36" w:rsidP="000D574E">
      <w:pPr>
        <w:spacing w:line="360" w:lineRule="auto"/>
        <w:ind w:firstLine="709"/>
        <w:jc w:val="both"/>
        <w:rPr>
          <w:lang w:eastAsia="es-ES"/>
        </w:rPr>
      </w:pPr>
      <w:r>
        <w:rPr>
          <w:lang w:eastAsia="es-ES"/>
        </w:rPr>
        <w:t xml:space="preserve">Los registros a partir de este traslado serán referidos a cuestiones clínicas y ocasionalmente </w:t>
      </w:r>
      <w:r w:rsidR="003952ED">
        <w:rPr>
          <w:lang w:eastAsia="es-ES"/>
        </w:rPr>
        <w:t>descriptivas</w:t>
      </w:r>
      <w:r w:rsidR="00666251">
        <w:rPr>
          <w:lang w:eastAsia="es-ES"/>
        </w:rPr>
        <w:t xml:space="preserve"> del estado de salud mental. A Felisa le aplicaron vacunas antivariólicas en 1952 y 1953 y la vacuna antitífica entre 1952 y 1955.</w:t>
      </w:r>
    </w:p>
    <w:p w:rsidR="008876B4" w:rsidRDefault="00347B9A" w:rsidP="000D574E">
      <w:pPr>
        <w:spacing w:line="360" w:lineRule="auto"/>
        <w:ind w:firstLine="709"/>
        <w:jc w:val="both"/>
        <w:rPr>
          <w:lang w:eastAsia="es-ES"/>
        </w:rPr>
      </w:pPr>
      <w:r>
        <w:lastRenderedPageBreak/>
        <w:t>Cuando ingresó a Lomas</w:t>
      </w:r>
      <w:r w:rsidR="0052221B">
        <w:t xml:space="preserve"> estaba con “</w:t>
      </w:r>
      <w:r>
        <w:t xml:space="preserve">indiferencia absoluta. Negativismo. Actitudes fijas. Vida vegetativa. Gatismo </w:t>
      </w:r>
      <w:proofErr w:type="spellStart"/>
      <w:r>
        <w:t>vésico</w:t>
      </w:r>
      <w:proofErr w:type="spellEnd"/>
      <w:r>
        <w:t xml:space="preserve"> rectal. Buen estado general”</w:t>
      </w:r>
      <w:r w:rsidR="0052221B">
        <w:t>.</w:t>
      </w:r>
      <w:r>
        <w:t xml:space="preserve"> </w:t>
      </w:r>
      <w:r w:rsidR="00666251">
        <w:t>T</w:t>
      </w:r>
      <w:r w:rsidR="0052221B">
        <w:t xml:space="preserve">uvo una herida </w:t>
      </w:r>
      <w:r>
        <w:rPr>
          <w:lang w:eastAsia="es-ES"/>
        </w:rPr>
        <w:t xml:space="preserve">contusa en </w:t>
      </w:r>
      <w:r w:rsidR="0052221B">
        <w:rPr>
          <w:lang w:eastAsia="es-ES"/>
        </w:rPr>
        <w:t xml:space="preserve">una </w:t>
      </w:r>
      <w:r>
        <w:rPr>
          <w:lang w:eastAsia="es-ES"/>
        </w:rPr>
        <w:t xml:space="preserve">pierna con </w:t>
      </w:r>
      <w:r w:rsidR="0052221B">
        <w:rPr>
          <w:lang w:eastAsia="es-ES"/>
        </w:rPr>
        <w:t>una “</w:t>
      </w:r>
      <w:r>
        <w:rPr>
          <w:lang w:eastAsia="es-ES"/>
        </w:rPr>
        <w:t>erisipela concomitante</w:t>
      </w:r>
      <w:r w:rsidR="0052221B">
        <w:rPr>
          <w:lang w:eastAsia="es-ES"/>
        </w:rPr>
        <w:t xml:space="preserve">”, tuvo fiebre y le hicieron cura local. A fines de </w:t>
      </w:r>
      <w:r w:rsidR="00F92E36" w:rsidRPr="00F92E36">
        <w:rPr>
          <w:lang w:eastAsia="es-ES"/>
        </w:rPr>
        <w:t>agosto</w:t>
      </w:r>
      <w:r w:rsidR="0052221B">
        <w:rPr>
          <w:lang w:eastAsia="es-ES"/>
        </w:rPr>
        <w:t xml:space="preserve"> </w:t>
      </w:r>
      <w:r w:rsidR="00A43A80">
        <w:rPr>
          <w:lang w:eastAsia="es-ES"/>
        </w:rPr>
        <w:t xml:space="preserve">la </w:t>
      </w:r>
      <w:r w:rsidR="0052221B">
        <w:rPr>
          <w:lang w:eastAsia="es-ES"/>
        </w:rPr>
        <w:t xml:space="preserve">placa de erisipela </w:t>
      </w:r>
      <w:r>
        <w:rPr>
          <w:lang w:eastAsia="es-ES"/>
        </w:rPr>
        <w:t xml:space="preserve">que se extendía en </w:t>
      </w:r>
      <w:r w:rsidR="0052221B">
        <w:rPr>
          <w:lang w:eastAsia="es-ES"/>
        </w:rPr>
        <w:t>el “</w:t>
      </w:r>
      <w:r>
        <w:rPr>
          <w:lang w:eastAsia="es-ES"/>
        </w:rPr>
        <w:t xml:space="preserve">tercio medio de </w:t>
      </w:r>
      <w:r w:rsidR="0052221B">
        <w:rPr>
          <w:lang w:eastAsia="es-ES"/>
        </w:rPr>
        <w:t xml:space="preserve">la </w:t>
      </w:r>
      <w:r>
        <w:rPr>
          <w:lang w:eastAsia="es-ES"/>
        </w:rPr>
        <w:t xml:space="preserve">cara </w:t>
      </w:r>
      <w:proofErr w:type="spellStart"/>
      <w:r>
        <w:rPr>
          <w:lang w:eastAsia="es-ES"/>
        </w:rPr>
        <w:t>anteroexterna</w:t>
      </w:r>
      <w:proofErr w:type="spellEnd"/>
      <w:r>
        <w:rPr>
          <w:lang w:eastAsia="es-ES"/>
        </w:rPr>
        <w:t xml:space="preserve"> de su pierna derecha</w:t>
      </w:r>
      <w:r w:rsidR="0052221B">
        <w:rPr>
          <w:lang w:eastAsia="es-ES"/>
        </w:rPr>
        <w:t>”</w:t>
      </w:r>
      <w:r>
        <w:rPr>
          <w:lang w:eastAsia="es-ES"/>
        </w:rPr>
        <w:t xml:space="preserve">. Tenía un edema inflamatorio que se extendía </w:t>
      </w:r>
      <w:r w:rsidR="0052221B">
        <w:rPr>
          <w:lang w:eastAsia="es-ES"/>
        </w:rPr>
        <w:t>“</w:t>
      </w:r>
      <w:r>
        <w:rPr>
          <w:lang w:eastAsia="es-ES"/>
        </w:rPr>
        <w:t xml:space="preserve">a punta distal del pie y una herida lineal en 1/3 medio de la cara </w:t>
      </w:r>
      <w:proofErr w:type="spellStart"/>
      <w:r>
        <w:rPr>
          <w:lang w:eastAsia="es-ES"/>
        </w:rPr>
        <w:t>anteroexterna</w:t>
      </w:r>
      <w:proofErr w:type="spellEnd"/>
      <w:r>
        <w:rPr>
          <w:lang w:eastAsia="es-ES"/>
        </w:rPr>
        <w:t xml:space="preserve"> de la misma pierna</w:t>
      </w:r>
      <w:r w:rsidR="0052221B">
        <w:rPr>
          <w:lang w:eastAsia="es-ES"/>
        </w:rPr>
        <w:t>”</w:t>
      </w:r>
      <w:r>
        <w:rPr>
          <w:lang w:eastAsia="es-ES"/>
        </w:rPr>
        <w:t xml:space="preserve">. Le recetaron penicilina, fomentaciones con agua de </w:t>
      </w:r>
      <w:r w:rsidR="0015490E">
        <w:rPr>
          <w:lang w:eastAsia="es-ES"/>
        </w:rPr>
        <w:t>Alibour</w:t>
      </w:r>
      <w:r>
        <w:rPr>
          <w:lang w:eastAsia="es-ES"/>
        </w:rPr>
        <w:t xml:space="preserve">, y la pusieron en observación con indicación de tomarle la temperatura. </w:t>
      </w:r>
      <w:r w:rsidR="00A43A80">
        <w:rPr>
          <w:lang w:eastAsia="es-ES"/>
        </w:rPr>
        <w:t>Entre 1952 y 1955 excepto por una breve descripción de estado (</w:t>
      </w:r>
      <w:r w:rsidR="00836FAB">
        <w:rPr>
          <w:lang w:eastAsia="es-ES"/>
        </w:rPr>
        <w:t>“</w:t>
      </w:r>
      <w:r>
        <w:rPr>
          <w:lang w:eastAsia="es-ES"/>
        </w:rPr>
        <w:t>levantada y tranquila</w:t>
      </w:r>
      <w:r w:rsidR="00836FAB">
        <w:rPr>
          <w:lang w:eastAsia="es-ES"/>
        </w:rPr>
        <w:t>”</w:t>
      </w:r>
      <w:r>
        <w:rPr>
          <w:lang w:eastAsia="es-ES"/>
        </w:rPr>
        <w:t xml:space="preserve"> aunque con “negativismo y actitudes fijas, vi</w:t>
      </w:r>
      <w:r w:rsidR="0052221B">
        <w:rPr>
          <w:lang w:eastAsia="es-ES"/>
        </w:rPr>
        <w:t>d</w:t>
      </w:r>
      <w:r>
        <w:rPr>
          <w:lang w:eastAsia="es-ES"/>
        </w:rPr>
        <w:t>a vegetativa, gatismo, estado mental sin va</w:t>
      </w:r>
      <w:r w:rsidR="00C01716">
        <w:rPr>
          <w:lang w:eastAsia="es-ES"/>
        </w:rPr>
        <w:t>riaciones, buen estado general”</w:t>
      </w:r>
      <w:r w:rsidR="00A43A80">
        <w:rPr>
          <w:lang w:eastAsia="es-ES"/>
        </w:rPr>
        <w:t>) y la aplicación de vacunas volvieron a aparecer exclusivamente registros</w:t>
      </w:r>
      <w:r w:rsidR="008876B4">
        <w:rPr>
          <w:lang w:eastAsia="es-ES"/>
        </w:rPr>
        <w:t xml:space="preserve"> </w:t>
      </w:r>
      <w:r w:rsidR="00A43A80">
        <w:rPr>
          <w:lang w:eastAsia="es-ES"/>
        </w:rPr>
        <w:t xml:space="preserve">de la </w:t>
      </w:r>
      <w:r w:rsidR="00C01716">
        <w:rPr>
          <w:lang w:eastAsia="es-ES"/>
        </w:rPr>
        <w:t>“</w:t>
      </w:r>
      <w:r>
        <w:rPr>
          <w:lang w:eastAsia="es-ES"/>
        </w:rPr>
        <w:t xml:space="preserve">lesión </w:t>
      </w:r>
      <w:proofErr w:type="spellStart"/>
      <w:r>
        <w:rPr>
          <w:lang w:eastAsia="es-ES"/>
        </w:rPr>
        <w:t>erisipelosa</w:t>
      </w:r>
      <w:proofErr w:type="spellEnd"/>
      <w:r w:rsidR="00C01716">
        <w:rPr>
          <w:lang w:eastAsia="es-ES"/>
        </w:rPr>
        <w:t>”</w:t>
      </w:r>
      <w:r w:rsidR="00A43A80">
        <w:rPr>
          <w:lang w:eastAsia="es-ES"/>
        </w:rPr>
        <w:t xml:space="preserve"> y absceso en su pierna y pie. </w:t>
      </w:r>
      <w:r>
        <w:rPr>
          <w:lang w:eastAsia="es-ES"/>
        </w:rPr>
        <w:t xml:space="preserve">Le </w:t>
      </w:r>
      <w:r w:rsidR="00A43A80">
        <w:rPr>
          <w:lang w:eastAsia="es-ES"/>
        </w:rPr>
        <w:t>hicieron fomentaciones y le administraron</w:t>
      </w:r>
      <w:r w:rsidR="00C01716">
        <w:rPr>
          <w:lang w:eastAsia="es-ES"/>
        </w:rPr>
        <w:t xml:space="preserve"> </w:t>
      </w:r>
      <w:r>
        <w:rPr>
          <w:lang w:eastAsia="es-ES"/>
        </w:rPr>
        <w:t>penicilina</w:t>
      </w:r>
      <w:r w:rsidR="00C01716">
        <w:rPr>
          <w:lang w:eastAsia="es-ES"/>
        </w:rPr>
        <w:t>.</w:t>
      </w:r>
      <w:r w:rsidR="00A43A80">
        <w:rPr>
          <w:lang w:eastAsia="es-ES"/>
        </w:rPr>
        <w:t xml:space="preserve"> Continuó así hasta que la vendaron y la pusieron en cama.</w:t>
      </w:r>
    </w:p>
    <w:p w:rsidR="00A43A80" w:rsidRPr="001827DD" w:rsidRDefault="00A43A80" w:rsidP="000D574E">
      <w:pPr>
        <w:spacing w:line="360" w:lineRule="auto"/>
        <w:ind w:firstLine="709"/>
        <w:jc w:val="both"/>
        <w:rPr>
          <w:lang w:eastAsia="es-ES"/>
        </w:rPr>
      </w:pPr>
      <w:r>
        <w:rPr>
          <w:lang w:eastAsia="es-ES"/>
        </w:rPr>
        <w:t xml:space="preserve">En 1954 aparte de problemas en su pierna se sumó </w:t>
      </w:r>
      <w:r w:rsidR="00CB6D36">
        <w:rPr>
          <w:lang w:eastAsia="es-ES"/>
        </w:rPr>
        <w:t xml:space="preserve">una </w:t>
      </w:r>
      <w:r w:rsidR="008A1222">
        <w:rPr>
          <w:lang w:eastAsia="es-ES"/>
        </w:rPr>
        <w:t>“</w:t>
      </w:r>
      <w:r w:rsidR="00CB6D36">
        <w:rPr>
          <w:lang w:eastAsia="es-ES"/>
        </w:rPr>
        <w:t xml:space="preserve">bolsa de tipo seroso </w:t>
      </w:r>
      <w:proofErr w:type="spellStart"/>
      <w:r w:rsidR="00CB6D36">
        <w:rPr>
          <w:lang w:eastAsia="es-ES"/>
        </w:rPr>
        <w:t>retroauricular</w:t>
      </w:r>
      <w:proofErr w:type="spellEnd"/>
      <w:r w:rsidR="00CB6D36">
        <w:rPr>
          <w:lang w:eastAsia="es-ES"/>
        </w:rPr>
        <w:t xml:space="preserve"> izquierda sin signos de supuración</w:t>
      </w:r>
      <w:r w:rsidR="008A1222">
        <w:rPr>
          <w:lang w:eastAsia="es-ES"/>
        </w:rPr>
        <w:t>”</w:t>
      </w:r>
      <w:r>
        <w:rPr>
          <w:lang w:eastAsia="es-ES"/>
        </w:rPr>
        <w:t xml:space="preserve"> que tuvieron que drenar.  </w:t>
      </w:r>
      <w:r w:rsidR="008A1222">
        <w:rPr>
          <w:lang w:eastAsia="es-ES"/>
        </w:rPr>
        <w:t xml:space="preserve">A fin de 1954 Felisa estaba </w:t>
      </w:r>
      <w:r w:rsidR="00CB6D36">
        <w:rPr>
          <w:lang w:eastAsia="es-ES"/>
        </w:rPr>
        <w:t>“levantada, sucia</w:t>
      </w:r>
      <w:r w:rsidR="008A1222" w:rsidRPr="001827DD">
        <w:rPr>
          <w:lang w:eastAsia="es-ES"/>
        </w:rPr>
        <w:t>,</w:t>
      </w:r>
      <w:r w:rsidR="00CB6D36" w:rsidRPr="001827DD">
        <w:rPr>
          <w:lang w:eastAsia="es-ES"/>
        </w:rPr>
        <w:t xml:space="preserve"> en gatismo </w:t>
      </w:r>
      <w:proofErr w:type="spellStart"/>
      <w:r w:rsidR="00CB6D36" w:rsidRPr="001827DD">
        <w:rPr>
          <w:lang w:eastAsia="es-ES"/>
        </w:rPr>
        <w:t>vésico</w:t>
      </w:r>
      <w:proofErr w:type="spellEnd"/>
      <w:r w:rsidR="00CB6D36" w:rsidRPr="001827DD">
        <w:rPr>
          <w:lang w:eastAsia="es-ES"/>
        </w:rPr>
        <w:t xml:space="preserve"> rectal. Se alimenta y duerme bien. Buen físico. No varía su cuadro psiquiátrico. Es visitada”</w:t>
      </w:r>
      <w:r w:rsidR="008A1222" w:rsidRPr="001827DD">
        <w:rPr>
          <w:lang w:eastAsia="es-ES"/>
        </w:rPr>
        <w:t xml:space="preserve">. Para </w:t>
      </w:r>
      <w:r w:rsidR="00FE1ECB">
        <w:rPr>
          <w:lang w:eastAsia="es-ES"/>
        </w:rPr>
        <w:t>marzo</w:t>
      </w:r>
      <w:r w:rsidR="008A1222" w:rsidRPr="001827DD">
        <w:rPr>
          <w:lang w:eastAsia="es-ES"/>
        </w:rPr>
        <w:t xml:space="preserve"> de 1955 el registro de su HC no varió. </w:t>
      </w:r>
    </w:p>
    <w:p w:rsidR="00104BD1" w:rsidRPr="001827DD" w:rsidRDefault="008A1222" w:rsidP="000D574E">
      <w:pPr>
        <w:spacing w:line="360" w:lineRule="auto"/>
        <w:ind w:firstLine="709"/>
        <w:jc w:val="both"/>
        <w:rPr>
          <w:lang w:eastAsia="es-ES"/>
        </w:rPr>
      </w:pPr>
      <w:r w:rsidRPr="001827DD">
        <w:rPr>
          <w:lang w:eastAsia="es-ES"/>
        </w:rPr>
        <w:t xml:space="preserve">En el invierno de 1956 Felisa tenía un </w:t>
      </w:r>
      <w:r w:rsidR="00836FAB">
        <w:rPr>
          <w:lang w:eastAsia="es-ES"/>
        </w:rPr>
        <w:t>“</w:t>
      </w:r>
      <w:r w:rsidRPr="001827DD">
        <w:rPr>
          <w:lang w:eastAsia="es-ES"/>
        </w:rPr>
        <w:t>ántrax</w:t>
      </w:r>
      <w:r w:rsidR="00836FAB">
        <w:rPr>
          <w:lang w:eastAsia="es-ES"/>
        </w:rPr>
        <w:t>”</w:t>
      </w:r>
      <w:r w:rsidRPr="001827DD">
        <w:rPr>
          <w:lang w:eastAsia="es-ES"/>
        </w:rPr>
        <w:t xml:space="preserve"> en el glúteo izquierdo y en la mano tenía un forúnculo que drenaba espontáneamente.</w:t>
      </w:r>
      <w:r w:rsidR="008876B4" w:rsidRPr="001827DD">
        <w:rPr>
          <w:lang w:eastAsia="es-ES"/>
        </w:rPr>
        <w:t xml:space="preserve"> La curaron con A</w:t>
      </w:r>
      <w:r w:rsidRPr="001827DD">
        <w:rPr>
          <w:lang w:eastAsia="es-ES"/>
        </w:rPr>
        <w:t xml:space="preserve">gua de </w:t>
      </w:r>
      <w:r w:rsidR="0015490E" w:rsidRPr="001827DD">
        <w:rPr>
          <w:lang w:eastAsia="es-ES"/>
        </w:rPr>
        <w:t>Alibour</w:t>
      </w:r>
      <w:r w:rsidRPr="001827DD">
        <w:rPr>
          <w:lang w:eastAsia="es-ES"/>
        </w:rPr>
        <w:t xml:space="preserve"> y </w:t>
      </w:r>
      <w:r w:rsidR="008876B4" w:rsidRPr="001827DD">
        <w:rPr>
          <w:lang w:eastAsia="es-ES"/>
        </w:rPr>
        <w:t>P</w:t>
      </w:r>
      <w:r w:rsidRPr="001827DD">
        <w:rPr>
          <w:lang w:eastAsia="es-ES"/>
        </w:rPr>
        <w:t xml:space="preserve">enicilina. Para fines de </w:t>
      </w:r>
      <w:r w:rsidR="00F92E36" w:rsidRPr="00F92E36">
        <w:rPr>
          <w:lang w:eastAsia="es-ES"/>
        </w:rPr>
        <w:t>agosto</w:t>
      </w:r>
      <w:r w:rsidRPr="001827DD">
        <w:rPr>
          <w:lang w:eastAsia="es-ES"/>
        </w:rPr>
        <w:t xml:space="preserve"> de 1956 Felisa volvía a tener un “</w:t>
      </w:r>
      <w:r w:rsidR="00104BD1" w:rsidRPr="001827DD">
        <w:rPr>
          <w:lang w:eastAsia="es-ES"/>
        </w:rPr>
        <w:t xml:space="preserve">absceso </w:t>
      </w:r>
      <w:proofErr w:type="spellStart"/>
      <w:r w:rsidR="00104BD1" w:rsidRPr="001827DD">
        <w:rPr>
          <w:lang w:eastAsia="es-ES"/>
        </w:rPr>
        <w:t>retroauricular</w:t>
      </w:r>
      <w:proofErr w:type="spellEnd"/>
      <w:r w:rsidR="00104BD1" w:rsidRPr="001827DD">
        <w:rPr>
          <w:lang w:eastAsia="es-ES"/>
        </w:rPr>
        <w:t xml:space="preserve"> izquierdo</w:t>
      </w:r>
      <w:r w:rsidRPr="001827DD">
        <w:rPr>
          <w:lang w:eastAsia="es-ES"/>
        </w:rPr>
        <w:t>”</w:t>
      </w:r>
      <w:r w:rsidR="00104BD1" w:rsidRPr="001827DD">
        <w:rPr>
          <w:lang w:eastAsia="es-ES"/>
        </w:rPr>
        <w:t xml:space="preserve"> que drenaba espontáneamente</w:t>
      </w:r>
      <w:r w:rsidRPr="001827DD">
        <w:rPr>
          <w:lang w:eastAsia="es-ES"/>
        </w:rPr>
        <w:t>. Le i</w:t>
      </w:r>
      <w:r w:rsidR="00104BD1" w:rsidRPr="001827DD">
        <w:rPr>
          <w:lang w:eastAsia="es-ES"/>
        </w:rPr>
        <w:t xml:space="preserve">ndicaron “cura </w:t>
      </w:r>
      <w:r w:rsidR="003D1BB1" w:rsidRPr="001827DD">
        <w:rPr>
          <w:lang w:eastAsia="es-ES"/>
        </w:rPr>
        <w:t xml:space="preserve">plana”. </w:t>
      </w:r>
      <w:r w:rsidR="00210F11" w:rsidRPr="001827DD">
        <w:rPr>
          <w:lang w:eastAsia="es-ES"/>
        </w:rPr>
        <w:t>C</w:t>
      </w:r>
      <w:r w:rsidRPr="001827DD">
        <w:rPr>
          <w:lang w:eastAsia="es-ES"/>
        </w:rPr>
        <w:t>inco días después c</w:t>
      </w:r>
      <w:r w:rsidR="00104BD1" w:rsidRPr="001827DD">
        <w:rPr>
          <w:lang w:eastAsia="es-ES"/>
        </w:rPr>
        <w:t xml:space="preserve">ontinuaba drenando </w:t>
      </w:r>
      <w:r w:rsidR="00836FAB">
        <w:rPr>
          <w:lang w:eastAsia="es-ES"/>
        </w:rPr>
        <w:t xml:space="preserve">y </w:t>
      </w:r>
      <w:r w:rsidR="00104BD1" w:rsidRPr="001827DD">
        <w:rPr>
          <w:lang w:eastAsia="es-ES"/>
        </w:rPr>
        <w:t>le agregaron penicilina</w:t>
      </w:r>
      <w:r w:rsidRPr="001827DD">
        <w:rPr>
          <w:lang w:eastAsia="es-ES"/>
        </w:rPr>
        <w:t xml:space="preserve">. En </w:t>
      </w:r>
      <w:r w:rsidR="00F92E36" w:rsidRPr="00F92E36">
        <w:rPr>
          <w:lang w:eastAsia="es-ES"/>
        </w:rPr>
        <w:t>septiembre</w:t>
      </w:r>
      <w:r w:rsidRPr="001827DD">
        <w:rPr>
          <w:lang w:eastAsia="es-ES"/>
        </w:rPr>
        <w:t xml:space="preserve"> seguía drenando </w:t>
      </w:r>
      <w:r w:rsidR="00104BD1" w:rsidRPr="001827DD">
        <w:rPr>
          <w:lang w:eastAsia="es-ES"/>
        </w:rPr>
        <w:t xml:space="preserve">pus </w:t>
      </w:r>
      <w:r w:rsidR="008876B4" w:rsidRPr="001827DD">
        <w:rPr>
          <w:lang w:eastAsia="es-ES"/>
        </w:rPr>
        <w:t>“</w:t>
      </w:r>
      <w:r w:rsidR="00104BD1" w:rsidRPr="001827DD">
        <w:rPr>
          <w:lang w:eastAsia="es-ES"/>
        </w:rPr>
        <w:t>amarillo cremoso</w:t>
      </w:r>
      <w:r w:rsidR="008876B4" w:rsidRPr="001827DD">
        <w:rPr>
          <w:lang w:eastAsia="es-ES"/>
        </w:rPr>
        <w:t>”</w:t>
      </w:r>
      <w:r w:rsidRPr="001827DD">
        <w:rPr>
          <w:lang w:eastAsia="es-ES"/>
        </w:rPr>
        <w:t>. L</w:t>
      </w:r>
      <w:r w:rsidR="00104BD1" w:rsidRPr="001827DD">
        <w:rPr>
          <w:lang w:eastAsia="es-ES"/>
        </w:rPr>
        <w:t>e agregaron estreptomicina</w:t>
      </w:r>
      <w:r w:rsidRPr="001827DD">
        <w:rPr>
          <w:lang w:eastAsia="es-ES"/>
        </w:rPr>
        <w:t xml:space="preserve"> </w:t>
      </w:r>
      <w:r w:rsidR="00210F11" w:rsidRPr="001827DD">
        <w:rPr>
          <w:lang w:eastAsia="es-ES"/>
        </w:rPr>
        <w:t>y</w:t>
      </w:r>
      <w:r w:rsidRPr="001827DD">
        <w:rPr>
          <w:lang w:eastAsia="es-ES"/>
        </w:rPr>
        <w:t xml:space="preserve"> a los tres días susp</w:t>
      </w:r>
      <w:r w:rsidR="00104BD1" w:rsidRPr="001827DD">
        <w:rPr>
          <w:lang w:eastAsia="es-ES"/>
        </w:rPr>
        <w:t xml:space="preserve">endieron el tratamiento. </w:t>
      </w:r>
    </w:p>
    <w:p w:rsidR="008A1222" w:rsidRPr="001827DD" w:rsidRDefault="008A1222" w:rsidP="000D574E">
      <w:pPr>
        <w:spacing w:line="360" w:lineRule="auto"/>
        <w:ind w:firstLine="709"/>
        <w:jc w:val="both"/>
        <w:rPr>
          <w:lang w:eastAsia="es-ES"/>
        </w:rPr>
      </w:pPr>
      <w:r w:rsidRPr="001827DD">
        <w:rPr>
          <w:lang w:eastAsia="es-ES"/>
        </w:rPr>
        <w:t xml:space="preserve">Nueve meses después, en </w:t>
      </w:r>
      <w:r w:rsidR="00F92E36">
        <w:rPr>
          <w:lang w:eastAsia="es-ES"/>
        </w:rPr>
        <w:t xml:space="preserve">mayo </w:t>
      </w:r>
      <w:r w:rsidRPr="001827DD">
        <w:rPr>
          <w:lang w:eastAsia="es-ES"/>
        </w:rPr>
        <w:t xml:space="preserve">de 1957 </w:t>
      </w:r>
      <w:r w:rsidR="00104BD1" w:rsidRPr="001827DD">
        <w:rPr>
          <w:lang w:eastAsia="es-ES"/>
        </w:rPr>
        <w:t xml:space="preserve">Felisa </w:t>
      </w:r>
      <w:r w:rsidRPr="001827DD">
        <w:rPr>
          <w:lang w:eastAsia="es-ES"/>
        </w:rPr>
        <w:t xml:space="preserve">estaba </w:t>
      </w:r>
      <w:r w:rsidR="00104BD1" w:rsidRPr="001827DD">
        <w:rPr>
          <w:lang w:eastAsia="es-ES"/>
        </w:rPr>
        <w:t>rígida, absolutamente indiferente, permanecía en idénticas posiciones durante horas</w:t>
      </w:r>
      <w:r w:rsidRPr="001827DD">
        <w:rPr>
          <w:lang w:eastAsia="es-ES"/>
        </w:rPr>
        <w:t>.</w:t>
      </w:r>
      <w:r w:rsidR="00ED7D1B" w:rsidRPr="001827DD">
        <w:rPr>
          <w:lang w:eastAsia="es-ES"/>
        </w:rPr>
        <w:t xml:space="preserve"> “Plástica, conserva las actitudes por más </w:t>
      </w:r>
      <w:proofErr w:type="spellStart"/>
      <w:r w:rsidR="00ED7D1B" w:rsidRPr="001827DD">
        <w:rPr>
          <w:lang w:eastAsia="es-ES"/>
        </w:rPr>
        <w:t>antifisiológicas</w:t>
      </w:r>
      <w:proofErr w:type="spellEnd"/>
      <w:r w:rsidR="00ED7D1B" w:rsidRPr="001827DD">
        <w:rPr>
          <w:lang w:eastAsia="es-ES"/>
        </w:rPr>
        <w:t xml:space="preserve"> que sean durante horas. Soliloquios en forma de </w:t>
      </w:r>
      <w:proofErr w:type="spellStart"/>
      <w:r w:rsidR="00ED7D1B" w:rsidRPr="001827DD">
        <w:rPr>
          <w:lang w:eastAsia="es-ES"/>
        </w:rPr>
        <w:t>musitaciones</w:t>
      </w:r>
      <w:proofErr w:type="spellEnd"/>
      <w:r w:rsidR="00ED7D1B" w:rsidRPr="001827DD">
        <w:rPr>
          <w:lang w:eastAsia="es-ES"/>
        </w:rPr>
        <w:t xml:space="preserve"> ininteligibles. Efectúa cantidad de gestos y de caras, siempre de manera </w:t>
      </w:r>
      <w:r w:rsidR="00ED7D1B" w:rsidRPr="001827DD">
        <w:rPr>
          <w:lang w:eastAsia="es-ES"/>
        </w:rPr>
        <w:lastRenderedPageBreak/>
        <w:t>lenta y plástica como si fuese de cera. Se tapa el rostro predominantemente sin podérsele interpretar su sentido. Negativista”</w:t>
      </w:r>
      <w:r w:rsidRPr="001827DD">
        <w:rPr>
          <w:lang w:eastAsia="es-ES"/>
        </w:rPr>
        <w:t xml:space="preserve">. </w:t>
      </w:r>
    </w:p>
    <w:p w:rsidR="00A66915" w:rsidRPr="001827DD" w:rsidRDefault="008A1222" w:rsidP="000D574E">
      <w:pPr>
        <w:spacing w:line="360" w:lineRule="auto"/>
        <w:ind w:firstLine="709"/>
        <w:jc w:val="both"/>
        <w:rPr>
          <w:lang w:eastAsia="es-ES"/>
        </w:rPr>
      </w:pPr>
      <w:r w:rsidRPr="001827DD">
        <w:rPr>
          <w:lang w:eastAsia="es-ES"/>
        </w:rPr>
        <w:t xml:space="preserve">Para </w:t>
      </w:r>
      <w:r w:rsidR="00ED7D1B" w:rsidRPr="001827DD">
        <w:rPr>
          <w:lang w:eastAsia="es-ES"/>
        </w:rPr>
        <w:t xml:space="preserve">fines de </w:t>
      </w:r>
      <w:r w:rsidR="00F92E36" w:rsidRPr="00F92E36">
        <w:rPr>
          <w:lang w:eastAsia="es-ES"/>
        </w:rPr>
        <w:t>agosto</w:t>
      </w:r>
      <w:r w:rsidR="00ED7D1B" w:rsidRPr="001827DD">
        <w:rPr>
          <w:lang w:eastAsia="es-ES"/>
        </w:rPr>
        <w:t xml:space="preserve"> tuvo fiebre de 38°</w:t>
      </w:r>
      <w:r w:rsidRPr="001827DD">
        <w:rPr>
          <w:lang w:eastAsia="es-ES"/>
        </w:rPr>
        <w:t xml:space="preserve"> y le dieron tratamiento farmacológico. Continuó con fiebre, tos húmeda. Tuvo un problema pulmonar y le administraron penicilina y una dieta baja en grasas</w:t>
      </w:r>
      <w:r w:rsidR="00210F11" w:rsidRPr="001827DD">
        <w:rPr>
          <w:lang w:eastAsia="es-ES"/>
        </w:rPr>
        <w:t xml:space="preserve"> que incluía sopas</w:t>
      </w:r>
      <w:r w:rsidRPr="001827DD">
        <w:rPr>
          <w:lang w:eastAsia="es-ES"/>
        </w:rPr>
        <w:t>. Le fueron agregando sellos a</w:t>
      </w:r>
      <w:r w:rsidR="00D73A68" w:rsidRPr="001827DD">
        <w:rPr>
          <w:lang w:eastAsia="es-ES"/>
        </w:rPr>
        <w:t>n</w:t>
      </w:r>
      <w:r w:rsidRPr="001827DD">
        <w:rPr>
          <w:lang w:eastAsia="es-ES"/>
        </w:rPr>
        <w:t>tigripales, jugo de naran</w:t>
      </w:r>
      <w:r w:rsidR="003D1BB1" w:rsidRPr="001827DD">
        <w:rPr>
          <w:lang w:eastAsia="es-ES"/>
        </w:rPr>
        <w:t xml:space="preserve">ja, té azucarado, le aplicaron </w:t>
      </w:r>
      <w:proofErr w:type="spellStart"/>
      <w:r w:rsidR="003D1BB1" w:rsidRPr="001827DD">
        <w:rPr>
          <w:lang w:eastAsia="es-ES"/>
        </w:rPr>
        <w:t>N</w:t>
      </w:r>
      <w:r w:rsidRPr="001827DD">
        <w:rPr>
          <w:lang w:eastAsia="es-ES"/>
        </w:rPr>
        <w:t>eumobrón</w:t>
      </w:r>
      <w:proofErr w:type="spellEnd"/>
      <w:r w:rsidRPr="001827DD">
        <w:rPr>
          <w:lang w:eastAsia="es-ES"/>
        </w:rPr>
        <w:t>. Tenía un “absceso de pulmón”</w:t>
      </w:r>
      <w:r w:rsidR="008B617D" w:rsidRPr="001827DD">
        <w:rPr>
          <w:lang w:eastAsia="es-ES"/>
        </w:rPr>
        <w:t xml:space="preserve">. La </w:t>
      </w:r>
      <w:r w:rsidR="00D04727" w:rsidRPr="001827DD">
        <w:rPr>
          <w:lang w:eastAsia="es-ES"/>
        </w:rPr>
        <w:t>hepatización de la base de</w:t>
      </w:r>
      <w:r w:rsidR="008B617D" w:rsidRPr="001827DD">
        <w:rPr>
          <w:lang w:eastAsia="es-ES"/>
        </w:rPr>
        <w:t xml:space="preserve"> su</w:t>
      </w:r>
      <w:r w:rsidR="00D04727" w:rsidRPr="001827DD">
        <w:rPr>
          <w:lang w:eastAsia="es-ES"/>
        </w:rPr>
        <w:t xml:space="preserve"> pulmón izquierdo</w:t>
      </w:r>
      <w:r w:rsidR="008B617D" w:rsidRPr="001827DD">
        <w:rPr>
          <w:lang w:eastAsia="es-ES"/>
        </w:rPr>
        <w:t xml:space="preserve"> continuaba y Felisa iba empeorando hasta que ambos pulmones fueron “</w:t>
      </w:r>
      <w:proofErr w:type="spellStart"/>
      <w:r w:rsidR="008B617D" w:rsidRPr="001827DD">
        <w:rPr>
          <w:lang w:eastAsia="es-ES"/>
        </w:rPr>
        <w:t>hepatizados</w:t>
      </w:r>
      <w:proofErr w:type="spellEnd"/>
      <w:r w:rsidR="008B617D" w:rsidRPr="001827DD">
        <w:rPr>
          <w:lang w:eastAsia="es-ES"/>
        </w:rPr>
        <w:t>”</w:t>
      </w:r>
      <w:r w:rsidR="00210F11" w:rsidRPr="001827DD">
        <w:rPr>
          <w:lang w:eastAsia="es-ES"/>
        </w:rPr>
        <w:t xml:space="preserve"> </w:t>
      </w:r>
      <w:r w:rsidR="008B617D" w:rsidRPr="001827DD">
        <w:rPr>
          <w:lang w:eastAsia="es-ES"/>
        </w:rPr>
        <w:t>y</w:t>
      </w:r>
      <w:r w:rsidR="00210F11" w:rsidRPr="001827DD">
        <w:rPr>
          <w:lang w:eastAsia="es-ES"/>
        </w:rPr>
        <w:t>,</w:t>
      </w:r>
      <w:r w:rsidR="008B617D" w:rsidRPr="001827DD">
        <w:rPr>
          <w:lang w:eastAsia="es-ES"/>
        </w:rPr>
        <w:t xml:space="preserve"> si bien le dieron sueros, la hidrataron, le </w:t>
      </w:r>
      <w:proofErr w:type="gramStart"/>
      <w:r w:rsidR="008B617D" w:rsidRPr="001827DD">
        <w:rPr>
          <w:lang w:eastAsia="es-ES"/>
        </w:rPr>
        <w:t>dieron</w:t>
      </w:r>
      <w:proofErr w:type="gramEnd"/>
      <w:r w:rsidR="008B617D" w:rsidRPr="001827DD">
        <w:rPr>
          <w:lang w:eastAsia="es-ES"/>
        </w:rPr>
        <w:t xml:space="preserve"> antibióticos, le colocaron oxígeno</w:t>
      </w:r>
      <w:r w:rsidR="00210F11" w:rsidRPr="001827DD">
        <w:rPr>
          <w:lang w:eastAsia="es-ES"/>
        </w:rPr>
        <w:t>,</w:t>
      </w:r>
      <w:r w:rsidR="008B617D" w:rsidRPr="001827DD">
        <w:rPr>
          <w:lang w:eastAsia="es-ES"/>
        </w:rPr>
        <w:t xml:space="preserve"> no mejoró. Si se excitaba o se movía mucho le aplicarían una ampolla de </w:t>
      </w:r>
      <w:r w:rsidR="0015490E" w:rsidRPr="001827DD">
        <w:rPr>
          <w:lang w:eastAsia="es-ES"/>
        </w:rPr>
        <w:t>Luminal</w:t>
      </w:r>
      <w:r w:rsidR="008B617D" w:rsidRPr="001827DD">
        <w:rPr>
          <w:lang w:eastAsia="es-ES"/>
        </w:rPr>
        <w:t xml:space="preserve">. Felisa falleció a las 20hs del 3 de </w:t>
      </w:r>
      <w:r w:rsidR="00F92E36" w:rsidRPr="00F92E36">
        <w:rPr>
          <w:lang w:eastAsia="es-ES"/>
        </w:rPr>
        <w:t>septiembre</w:t>
      </w:r>
      <w:r w:rsidR="008B617D" w:rsidRPr="001827DD">
        <w:rPr>
          <w:lang w:eastAsia="es-ES"/>
        </w:rPr>
        <w:t xml:space="preserve"> de 1957. </w:t>
      </w:r>
      <w:r w:rsidR="00B97F32" w:rsidRPr="001827DD">
        <w:rPr>
          <w:lang w:eastAsia="es-ES"/>
        </w:rPr>
        <w:t xml:space="preserve">Tenía 48 años. </w:t>
      </w:r>
      <w:r w:rsidR="008B617D" w:rsidRPr="001827DD">
        <w:rPr>
          <w:lang w:eastAsia="es-ES"/>
        </w:rPr>
        <w:t>Si bien se registró que la causa de muerte fue un síncope cardíaco, tenía de base un proceso de hepatización de ambos pulmones avanzado.</w:t>
      </w:r>
      <w:r w:rsidR="00404F14" w:rsidRPr="001827DD">
        <w:rPr>
          <w:lang w:eastAsia="es-ES"/>
        </w:rPr>
        <w:t xml:space="preserve"> </w:t>
      </w:r>
    </w:p>
    <w:p w:rsidR="00716463" w:rsidRPr="001827DD" w:rsidRDefault="00716463" w:rsidP="000D574E">
      <w:pPr>
        <w:spacing w:line="360" w:lineRule="auto"/>
        <w:ind w:firstLine="709"/>
        <w:jc w:val="both"/>
        <w:rPr>
          <w:lang w:eastAsia="es-ES"/>
        </w:rPr>
      </w:pPr>
    </w:p>
    <w:p w:rsidR="008747AA" w:rsidRPr="001827DD" w:rsidRDefault="00AE1439" w:rsidP="00AA0571">
      <w:pPr>
        <w:pStyle w:val="Ttulo3"/>
      </w:pPr>
      <w:bookmarkStart w:id="640" w:name="_Toc455295248"/>
      <w:bookmarkStart w:id="641" w:name="_Toc459231444"/>
      <w:bookmarkStart w:id="642" w:name="_Toc459231548"/>
      <w:bookmarkStart w:id="643" w:name="_Toc459232290"/>
      <w:bookmarkStart w:id="644" w:name="_Toc459235322"/>
      <w:bookmarkStart w:id="645" w:name="_Toc461109130"/>
      <w:bookmarkStart w:id="646" w:name="_Toc461109325"/>
      <w:bookmarkStart w:id="647" w:name="_Toc462772219"/>
      <w:bookmarkStart w:id="648" w:name="_Toc462773316"/>
      <w:bookmarkStart w:id="649" w:name="_Toc445637535"/>
      <w:r>
        <w:t>10.7.2</w:t>
      </w:r>
      <w:r w:rsidR="00F162E4">
        <w:t xml:space="preserve"> </w:t>
      </w:r>
      <w:r w:rsidR="004F0925" w:rsidRPr="001827DD">
        <w:t>Clelia</w:t>
      </w:r>
      <w:r w:rsidR="005C584D">
        <w:t>. F</w:t>
      </w:r>
      <w:r w:rsidR="004F0925" w:rsidRPr="001827DD">
        <w:t>allec</w:t>
      </w:r>
      <w:r w:rsidR="005C584D">
        <w:t>e</w:t>
      </w:r>
      <w:r w:rsidR="004F0925" w:rsidRPr="001827DD">
        <w:t xml:space="preserve"> en 1959</w:t>
      </w:r>
      <w:r w:rsidR="008747AA" w:rsidRPr="001827DD">
        <w:t>. Restraint</w:t>
      </w:r>
      <w:r w:rsidR="00875E5B" w:rsidRPr="001827DD">
        <w:t>,</w:t>
      </w:r>
      <w:r w:rsidR="008747AA" w:rsidRPr="001827DD">
        <w:t xml:space="preserve"> diarreas</w:t>
      </w:r>
      <w:bookmarkEnd w:id="640"/>
      <w:r w:rsidR="00875E5B" w:rsidRPr="001827DD">
        <w:t>, alta a pedido de familiares</w:t>
      </w:r>
      <w:bookmarkEnd w:id="641"/>
      <w:bookmarkEnd w:id="642"/>
      <w:bookmarkEnd w:id="643"/>
      <w:bookmarkEnd w:id="644"/>
      <w:r w:rsidR="005C584D">
        <w:t>.</w:t>
      </w:r>
      <w:bookmarkEnd w:id="645"/>
      <w:bookmarkEnd w:id="646"/>
      <w:bookmarkEnd w:id="647"/>
      <w:bookmarkEnd w:id="648"/>
      <w:r w:rsidR="008747AA" w:rsidRPr="001827DD">
        <w:t xml:space="preserve"> </w:t>
      </w:r>
    </w:p>
    <w:p w:rsidR="00957B9C" w:rsidRDefault="00957B9C" w:rsidP="00BA70BC">
      <w:pPr>
        <w:spacing w:line="360" w:lineRule="auto"/>
        <w:ind w:firstLine="708"/>
        <w:jc w:val="both"/>
        <w:rPr>
          <w:lang w:val="es-ES" w:eastAsia="es-AR"/>
        </w:rPr>
      </w:pPr>
    </w:p>
    <w:p w:rsidR="00BA70BC" w:rsidRPr="00110563" w:rsidRDefault="00F07B0A" w:rsidP="00BA70BC">
      <w:pPr>
        <w:spacing w:line="360" w:lineRule="auto"/>
        <w:ind w:firstLine="708"/>
        <w:jc w:val="both"/>
        <w:rPr>
          <w:color w:val="FF0000"/>
        </w:rPr>
      </w:pPr>
      <w:r w:rsidRPr="001827DD">
        <w:rPr>
          <w:lang w:val="es-ES" w:eastAsia="es-AR"/>
        </w:rPr>
        <w:t>La HC de Clelia fue seleccionada debido a que era</w:t>
      </w:r>
      <w:r w:rsidR="00110563">
        <w:rPr>
          <w:lang w:val="es-ES" w:eastAsia="es-AR"/>
        </w:rPr>
        <w:t xml:space="preserve"> cualitativamente rica y pertenecía a</w:t>
      </w:r>
      <w:r w:rsidRPr="001827DD">
        <w:rPr>
          <w:lang w:val="es-ES" w:eastAsia="es-AR"/>
        </w:rPr>
        <w:t xml:space="preserve"> una mujer fallecida en 1959</w:t>
      </w:r>
      <w:r w:rsidR="00110563">
        <w:rPr>
          <w:lang w:val="es-ES" w:eastAsia="es-AR"/>
        </w:rPr>
        <w:t>,</w:t>
      </w:r>
      <w:r w:rsidRPr="001827DD">
        <w:rPr>
          <w:lang w:val="es-ES" w:eastAsia="es-AR"/>
        </w:rPr>
        <w:t xml:space="preserve"> año de pico de fallecimientos en el Esteves. En esta HC se registraron principalmente problemas clínicos como fiebre, conjuntivitis, diarreas</w:t>
      </w:r>
      <w:r w:rsidR="0044478B" w:rsidRPr="001827DD">
        <w:rPr>
          <w:lang w:val="es-ES" w:eastAsia="es-AR"/>
        </w:rPr>
        <w:t>, escaras</w:t>
      </w:r>
      <w:r w:rsidR="00110563">
        <w:rPr>
          <w:lang w:val="es-ES" w:eastAsia="es-AR"/>
        </w:rPr>
        <w:t>. Asimismo es notable e</w:t>
      </w:r>
      <w:r w:rsidR="00951592" w:rsidRPr="001827DD">
        <w:rPr>
          <w:lang w:val="es-ES" w:eastAsia="es-AR"/>
        </w:rPr>
        <w:t>l uso de chaleco, restraint y métodos de “contención”</w:t>
      </w:r>
      <w:r w:rsidRPr="001827DD">
        <w:rPr>
          <w:lang w:val="es-ES" w:eastAsia="es-AR"/>
        </w:rPr>
        <w:t xml:space="preserve">. </w:t>
      </w:r>
      <w:r w:rsidR="00BA70BC" w:rsidRPr="001827DD">
        <w:t xml:space="preserve">Todas las citas de este apartado referirán a </w:t>
      </w:r>
      <w:r w:rsidR="002178FC">
        <w:t>su HC</w:t>
      </w:r>
      <w:r w:rsidR="002178FC">
        <w:rPr>
          <w:rStyle w:val="Refdenotaalpie"/>
        </w:rPr>
        <w:footnoteReference w:id="28"/>
      </w:r>
      <w:r w:rsidR="002178FC">
        <w:t>.</w:t>
      </w:r>
    </w:p>
    <w:p w:rsidR="00027DE0" w:rsidRPr="001827DD" w:rsidRDefault="00027DE0" w:rsidP="00BA70BC">
      <w:pPr>
        <w:spacing w:line="360" w:lineRule="auto"/>
        <w:ind w:firstLine="708"/>
        <w:jc w:val="both"/>
        <w:rPr>
          <w:lang w:val="es-ES" w:eastAsia="es-AR"/>
        </w:rPr>
      </w:pPr>
      <w:r w:rsidRPr="001827DD">
        <w:rPr>
          <w:lang w:val="es-ES" w:eastAsia="es-AR"/>
        </w:rPr>
        <w:t xml:space="preserve">Clelia </w:t>
      </w:r>
      <w:r w:rsidR="00BA70BC" w:rsidRPr="001827DD">
        <w:rPr>
          <w:lang w:val="es-ES" w:eastAsia="es-AR"/>
        </w:rPr>
        <w:t>había nacido en 1903 en la Argentina</w:t>
      </w:r>
      <w:r w:rsidRPr="001827DD">
        <w:rPr>
          <w:lang w:val="es-ES" w:eastAsia="es-AR"/>
        </w:rPr>
        <w:t xml:space="preserve">, </w:t>
      </w:r>
      <w:r w:rsidR="00BA70BC" w:rsidRPr="001827DD">
        <w:rPr>
          <w:lang w:val="es-ES" w:eastAsia="es-AR"/>
        </w:rPr>
        <w:t xml:space="preserve">era </w:t>
      </w:r>
      <w:r w:rsidRPr="001827DD">
        <w:rPr>
          <w:lang w:val="es-ES" w:eastAsia="es-AR"/>
        </w:rPr>
        <w:t xml:space="preserve">“blanca”, había hecho hasta 3° grado de la escuela. Se </w:t>
      </w:r>
      <w:r w:rsidR="00BA70BC" w:rsidRPr="001827DD">
        <w:rPr>
          <w:lang w:val="es-ES" w:eastAsia="es-AR"/>
        </w:rPr>
        <w:t xml:space="preserve">había </w:t>
      </w:r>
      <w:r w:rsidR="00136DEE" w:rsidRPr="001827DD">
        <w:rPr>
          <w:lang w:val="es-ES" w:eastAsia="es-AR"/>
        </w:rPr>
        <w:t>casado</w:t>
      </w:r>
      <w:r w:rsidRPr="001827DD">
        <w:rPr>
          <w:lang w:val="es-ES" w:eastAsia="es-AR"/>
        </w:rPr>
        <w:t xml:space="preserve"> a los 21 años y </w:t>
      </w:r>
      <w:r w:rsidR="00BA70BC" w:rsidRPr="001827DD">
        <w:rPr>
          <w:lang w:val="es-ES" w:eastAsia="es-AR"/>
        </w:rPr>
        <w:t>había tenido</w:t>
      </w:r>
      <w:r w:rsidRPr="001827DD">
        <w:rPr>
          <w:lang w:val="es-ES" w:eastAsia="es-AR"/>
        </w:rPr>
        <w:t xml:space="preserve"> </w:t>
      </w:r>
      <w:r w:rsidR="00714A99" w:rsidRPr="001827DD">
        <w:rPr>
          <w:lang w:val="es-ES" w:eastAsia="es-AR"/>
        </w:rPr>
        <w:t>dos hijos. Uno</w:t>
      </w:r>
      <w:r w:rsidR="00BA70BC" w:rsidRPr="001827DD">
        <w:rPr>
          <w:lang w:val="es-ES" w:eastAsia="es-AR"/>
        </w:rPr>
        <w:t xml:space="preserve"> había </w:t>
      </w:r>
      <w:r w:rsidR="00714A99" w:rsidRPr="001827DD">
        <w:rPr>
          <w:lang w:val="es-ES" w:eastAsia="es-AR"/>
        </w:rPr>
        <w:t xml:space="preserve"> fallecido a los seis</w:t>
      </w:r>
      <w:r w:rsidRPr="001827DD">
        <w:rPr>
          <w:lang w:val="es-ES" w:eastAsia="es-AR"/>
        </w:rPr>
        <w:t xml:space="preserve"> meses de escarlatina y el otro a los </w:t>
      </w:r>
      <w:r w:rsidR="00714A99" w:rsidRPr="001827DD">
        <w:rPr>
          <w:lang w:val="es-ES" w:eastAsia="es-AR"/>
        </w:rPr>
        <w:t>seis</w:t>
      </w:r>
      <w:r w:rsidRPr="001827DD">
        <w:rPr>
          <w:lang w:val="es-ES" w:eastAsia="es-AR"/>
        </w:rPr>
        <w:t xml:space="preserve"> años. Su ocupación eran los quehaceres domésticos</w:t>
      </w:r>
      <w:r w:rsidR="00714A99" w:rsidRPr="001827DD">
        <w:rPr>
          <w:lang w:val="es-ES" w:eastAsia="es-AR"/>
        </w:rPr>
        <w:t>.</w:t>
      </w:r>
    </w:p>
    <w:p w:rsidR="00027DE0" w:rsidRPr="002455B7" w:rsidRDefault="00027DE0" w:rsidP="000D574E">
      <w:pPr>
        <w:spacing w:line="360" w:lineRule="auto"/>
        <w:ind w:firstLine="709"/>
        <w:jc w:val="both"/>
        <w:rPr>
          <w:lang w:val="es-ES" w:eastAsia="es-AR"/>
        </w:rPr>
      </w:pPr>
      <w:r w:rsidRPr="001827DD">
        <w:rPr>
          <w:lang w:val="es-ES" w:eastAsia="es-AR"/>
        </w:rPr>
        <w:t>F</w:t>
      </w:r>
      <w:r w:rsidR="0097329F" w:rsidRPr="001827DD">
        <w:rPr>
          <w:lang w:val="es-ES" w:eastAsia="es-AR"/>
        </w:rPr>
        <w:t xml:space="preserve">ue internada en </w:t>
      </w:r>
      <w:r w:rsidR="00F92E36" w:rsidRPr="00F92E36">
        <w:rPr>
          <w:lang w:val="es-ES" w:eastAsia="es-AR"/>
        </w:rPr>
        <w:t>enero</w:t>
      </w:r>
      <w:r w:rsidRPr="001827DD">
        <w:rPr>
          <w:lang w:val="es-ES" w:eastAsia="es-AR"/>
        </w:rPr>
        <w:t xml:space="preserve"> de 1946 </w:t>
      </w:r>
      <w:r w:rsidR="0097329F" w:rsidRPr="001827DD">
        <w:rPr>
          <w:lang w:val="es-ES" w:eastAsia="es-AR"/>
        </w:rPr>
        <w:t>a los 43 años</w:t>
      </w:r>
      <w:r w:rsidRPr="001827DD">
        <w:rPr>
          <w:lang w:val="es-ES" w:eastAsia="es-AR"/>
        </w:rPr>
        <w:t>.</w:t>
      </w:r>
      <w:r w:rsidR="00714A99" w:rsidRPr="001827DD">
        <w:rPr>
          <w:lang w:val="es-ES" w:eastAsia="es-AR"/>
        </w:rPr>
        <w:t xml:space="preserve"> En su intern</w:t>
      </w:r>
      <w:r w:rsidR="00714A99">
        <w:rPr>
          <w:lang w:val="es-ES" w:eastAsia="es-AR"/>
        </w:rPr>
        <w:t xml:space="preserve">ación quien </w:t>
      </w:r>
      <w:r w:rsidR="0044478B">
        <w:rPr>
          <w:lang w:val="es-ES" w:eastAsia="es-AR"/>
        </w:rPr>
        <w:t xml:space="preserve">dio la </w:t>
      </w:r>
      <w:r w:rsidR="00714A99">
        <w:rPr>
          <w:lang w:val="es-ES" w:eastAsia="es-AR"/>
        </w:rPr>
        <w:t xml:space="preserve">información a los médicos </w:t>
      </w:r>
      <w:r w:rsidR="005C4A44">
        <w:rPr>
          <w:lang w:val="es-ES" w:eastAsia="es-AR"/>
        </w:rPr>
        <w:t xml:space="preserve">fue </w:t>
      </w:r>
      <w:r w:rsidR="00714A99">
        <w:rPr>
          <w:lang w:val="es-ES" w:eastAsia="es-AR"/>
        </w:rPr>
        <w:t xml:space="preserve">su </w:t>
      </w:r>
      <w:r w:rsidR="0044478B">
        <w:rPr>
          <w:lang w:val="es-ES" w:eastAsia="es-AR"/>
        </w:rPr>
        <w:t>“Sr. Es</w:t>
      </w:r>
      <w:r w:rsidR="00714A99">
        <w:rPr>
          <w:lang w:val="es-ES" w:eastAsia="es-AR"/>
        </w:rPr>
        <w:t>poso</w:t>
      </w:r>
      <w:r w:rsidR="0044478B">
        <w:rPr>
          <w:lang w:val="es-ES" w:eastAsia="es-AR"/>
        </w:rPr>
        <w:t>”. Él fue qu</w:t>
      </w:r>
      <w:r w:rsidR="00714A99">
        <w:rPr>
          <w:lang w:val="es-ES" w:eastAsia="es-AR"/>
        </w:rPr>
        <w:t>ien la “coloc</w:t>
      </w:r>
      <w:r w:rsidR="0044478B">
        <w:rPr>
          <w:lang w:val="es-ES" w:eastAsia="es-AR"/>
        </w:rPr>
        <w:t>ó</w:t>
      </w:r>
      <w:r w:rsidR="00714A99">
        <w:rPr>
          <w:lang w:val="es-ES" w:eastAsia="es-AR"/>
        </w:rPr>
        <w:t>”.</w:t>
      </w:r>
      <w:r>
        <w:rPr>
          <w:lang w:val="es-ES" w:eastAsia="es-AR"/>
        </w:rPr>
        <w:t xml:space="preserve"> Hacía </w:t>
      </w:r>
      <w:r w:rsidR="0044478B">
        <w:rPr>
          <w:lang w:val="es-ES" w:eastAsia="es-AR"/>
        </w:rPr>
        <w:t xml:space="preserve">cinco </w:t>
      </w:r>
      <w:r>
        <w:rPr>
          <w:lang w:val="es-ES" w:eastAsia="es-AR"/>
        </w:rPr>
        <w:t xml:space="preserve">días que estaba </w:t>
      </w:r>
      <w:r w:rsidR="0044478B">
        <w:rPr>
          <w:lang w:val="es-ES" w:eastAsia="es-AR"/>
        </w:rPr>
        <w:t>“</w:t>
      </w:r>
      <w:r>
        <w:rPr>
          <w:lang w:val="es-ES" w:eastAsia="es-AR"/>
        </w:rPr>
        <w:t xml:space="preserve">logorreica </w:t>
      </w:r>
      <w:r w:rsidRPr="002455B7">
        <w:rPr>
          <w:lang w:val="es-ES" w:eastAsia="es-AR"/>
        </w:rPr>
        <w:t>con intensa excitación psicomotriz</w:t>
      </w:r>
      <w:r w:rsidR="0044478B">
        <w:rPr>
          <w:lang w:val="es-ES" w:eastAsia="es-AR"/>
        </w:rPr>
        <w:t>”</w:t>
      </w:r>
      <w:r w:rsidRPr="002455B7">
        <w:rPr>
          <w:lang w:val="es-ES" w:eastAsia="es-AR"/>
        </w:rPr>
        <w:t xml:space="preserve">, “agresiva de palabra”, </w:t>
      </w:r>
      <w:r w:rsidR="002E6F7C" w:rsidRPr="002455B7">
        <w:rPr>
          <w:lang w:val="es-ES" w:eastAsia="es-AR"/>
        </w:rPr>
        <w:t>había</w:t>
      </w:r>
      <w:r w:rsidRPr="002455B7">
        <w:rPr>
          <w:lang w:val="es-ES" w:eastAsia="es-AR"/>
        </w:rPr>
        <w:t xml:space="preserve"> </w:t>
      </w:r>
      <w:r w:rsidR="00714A99">
        <w:rPr>
          <w:lang w:val="es-ES" w:eastAsia="es-AR"/>
        </w:rPr>
        <w:t>“</w:t>
      </w:r>
      <w:r w:rsidRPr="002455B7">
        <w:rPr>
          <w:lang w:val="es-ES" w:eastAsia="es-AR"/>
        </w:rPr>
        <w:t>abandonado los quehaceres domésticos</w:t>
      </w:r>
      <w:r w:rsidR="00714A99">
        <w:rPr>
          <w:lang w:val="es-ES" w:eastAsia="es-AR"/>
        </w:rPr>
        <w:t>”</w:t>
      </w:r>
      <w:r w:rsidRPr="002455B7">
        <w:rPr>
          <w:lang w:val="es-ES" w:eastAsia="es-AR"/>
        </w:rPr>
        <w:t xml:space="preserve">, estaba “destructora”, “insomne”. </w:t>
      </w:r>
    </w:p>
    <w:p w:rsidR="00951592" w:rsidRDefault="00714A99" w:rsidP="000D574E">
      <w:pPr>
        <w:spacing w:line="360" w:lineRule="auto"/>
        <w:ind w:firstLine="709"/>
        <w:jc w:val="both"/>
        <w:rPr>
          <w:lang w:val="es-ES" w:eastAsia="es-AR"/>
        </w:rPr>
      </w:pPr>
      <w:r>
        <w:rPr>
          <w:lang w:val="es-ES" w:eastAsia="es-AR"/>
        </w:rPr>
        <w:lastRenderedPageBreak/>
        <w:t>L</w:t>
      </w:r>
      <w:r w:rsidR="00027DE0" w:rsidRPr="002455B7">
        <w:rPr>
          <w:lang w:val="es-ES" w:eastAsia="es-AR"/>
        </w:rPr>
        <w:t>a habían llevado al H</w:t>
      </w:r>
      <w:r>
        <w:rPr>
          <w:lang w:val="es-ES" w:eastAsia="es-AR"/>
        </w:rPr>
        <w:t xml:space="preserve">ospital </w:t>
      </w:r>
      <w:r w:rsidR="00027DE0" w:rsidRPr="002455B7">
        <w:rPr>
          <w:lang w:val="es-ES" w:eastAsia="es-AR"/>
        </w:rPr>
        <w:t xml:space="preserve">Rawson donde le habían aplicado tres ampollas de </w:t>
      </w:r>
      <w:r>
        <w:rPr>
          <w:lang w:val="es-ES" w:eastAsia="es-AR"/>
        </w:rPr>
        <w:t>“</w:t>
      </w:r>
      <w:r w:rsidR="00027DE0" w:rsidRPr="002455B7">
        <w:rPr>
          <w:lang w:val="es-ES" w:eastAsia="es-AR"/>
        </w:rPr>
        <w:t>somnifene endovenoso</w:t>
      </w:r>
      <w:r>
        <w:rPr>
          <w:lang w:val="es-ES" w:eastAsia="es-AR"/>
        </w:rPr>
        <w:t xml:space="preserve">”. </w:t>
      </w:r>
      <w:r w:rsidR="008F40D8">
        <w:rPr>
          <w:lang w:val="es-ES" w:eastAsia="es-AR"/>
        </w:rPr>
        <w:t xml:space="preserve">Ingresó al HNA </w:t>
      </w:r>
      <w:r w:rsidR="00027DE0" w:rsidRPr="002455B7">
        <w:rPr>
          <w:lang w:val="es-ES" w:eastAsia="es-AR"/>
        </w:rPr>
        <w:t>en camilla</w:t>
      </w:r>
      <w:r>
        <w:rPr>
          <w:lang w:val="es-ES" w:eastAsia="es-AR"/>
        </w:rPr>
        <w:t xml:space="preserve"> en estado </w:t>
      </w:r>
      <w:proofErr w:type="spellStart"/>
      <w:r>
        <w:rPr>
          <w:lang w:val="es-ES" w:eastAsia="es-AR"/>
        </w:rPr>
        <w:t>confusional</w:t>
      </w:r>
      <w:proofErr w:type="spellEnd"/>
      <w:r w:rsidR="00951592">
        <w:rPr>
          <w:lang w:val="es-ES" w:eastAsia="es-AR"/>
        </w:rPr>
        <w:t xml:space="preserve"> “por exceso de sedante”</w:t>
      </w:r>
      <w:r>
        <w:rPr>
          <w:lang w:val="es-ES" w:eastAsia="es-AR"/>
        </w:rPr>
        <w:t xml:space="preserve"> y </w:t>
      </w:r>
      <w:r w:rsidR="008F40D8">
        <w:rPr>
          <w:lang w:val="es-ES" w:eastAsia="es-AR"/>
        </w:rPr>
        <w:t xml:space="preserve">pasó </w:t>
      </w:r>
      <w:r w:rsidRPr="002455B7">
        <w:rPr>
          <w:lang w:val="es-ES" w:eastAsia="es-AR"/>
        </w:rPr>
        <w:t xml:space="preserve">directamente </w:t>
      </w:r>
      <w:r w:rsidR="00027DE0" w:rsidRPr="002455B7">
        <w:rPr>
          <w:lang w:val="es-ES" w:eastAsia="es-AR"/>
        </w:rPr>
        <w:t xml:space="preserve">a </w:t>
      </w:r>
      <w:r>
        <w:rPr>
          <w:lang w:val="es-ES" w:eastAsia="es-AR"/>
        </w:rPr>
        <w:t xml:space="preserve">la </w:t>
      </w:r>
      <w:r w:rsidR="00027DE0" w:rsidRPr="002455B7">
        <w:rPr>
          <w:lang w:val="es-ES" w:eastAsia="es-AR"/>
        </w:rPr>
        <w:t xml:space="preserve">sala de admisión. </w:t>
      </w:r>
      <w:r>
        <w:rPr>
          <w:lang w:val="es-ES" w:eastAsia="es-AR"/>
        </w:rPr>
        <w:t xml:space="preserve">Luego del “baño” </w:t>
      </w:r>
      <w:r w:rsidR="008F40D8">
        <w:rPr>
          <w:lang w:val="es-ES" w:eastAsia="es-AR"/>
        </w:rPr>
        <w:t>“</w:t>
      </w:r>
      <w:r>
        <w:rPr>
          <w:lang w:val="es-ES" w:eastAsia="es-AR"/>
        </w:rPr>
        <w:t>se</w:t>
      </w:r>
      <w:r w:rsidR="00951592">
        <w:rPr>
          <w:lang w:val="es-ES" w:eastAsia="es-AR"/>
        </w:rPr>
        <w:t xml:space="preserve"> </w:t>
      </w:r>
      <w:r w:rsidR="008F40D8">
        <w:rPr>
          <w:lang w:val="es-ES" w:eastAsia="es-AR"/>
        </w:rPr>
        <w:t>calmó”</w:t>
      </w:r>
      <w:r w:rsidR="00F9483D" w:rsidRPr="002455B7">
        <w:rPr>
          <w:lang w:val="es-ES" w:eastAsia="es-AR"/>
        </w:rPr>
        <w:t>.</w:t>
      </w:r>
      <w:r w:rsidR="002455B7">
        <w:rPr>
          <w:lang w:val="es-ES" w:eastAsia="es-AR"/>
        </w:rPr>
        <w:t xml:space="preserve"> </w:t>
      </w:r>
      <w:r w:rsidR="008F40D8">
        <w:rPr>
          <w:lang w:val="es-ES" w:eastAsia="es-AR"/>
        </w:rPr>
        <w:t>Sabía que era hiper</w:t>
      </w:r>
      <w:r w:rsidR="00027DE0">
        <w:rPr>
          <w:lang w:val="es-ES" w:eastAsia="es-AR"/>
        </w:rPr>
        <w:t>tensa y estaba en tratamiento.</w:t>
      </w:r>
      <w:r w:rsidR="00875E5B">
        <w:rPr>
          <w:lang w:val="es-ES" w:eastAsia="es-AR"/>
        </w:rPr>
        <w:t xml:space="preserve"> </w:t>
      </w:r>
      <w:r w:rsidR="00027DE0">
        <w:rPr>
          <w:lang w:val="es-ES" w:eastAsia="es-AR"/>
        </w:rPr>
        <w:t>La diagnosticaron como maníaco</w:t>
      </w:r>
      <w:r w:rsidR="007E43C2">
        <w:rPr>
          <w:lang w:val="es-ES" w:eastAsia="es-AR"/>
        </w:rPr>
        <w:t>-</w:t>
      </w:r>
      <w:r w:rsidR="00027DE0">
        <w:rPr>
          <w:lang w:val="es-ES" w:eastAsia="es-AR"/>
        </w:rPr>
        <w:t>depresiva y le toma</w:t>
      </w:r>
      <w:r w:rsidR="001C3C91">
        <w:rPr>
          <w:lang w:val="es-ES" w:eastAsia="es-AR"/>
        </w:rPr>
        <w:t>ro</w:t>
      </w:r>
      <w:r w:rsidR="00027DE0">
        <w:rPr>
          <w:lang w:val="es-ES" w:eastAsia="es-AR"/>
        </w:rPr>
        <w:t>n una fotografía donde se la ve principa</w:t>
      </w:r>
      <w:r w:rsidR="001C3C91">
        <w:rPr>
          <w:lang w:val="es-ES" w:eastAsia="es-AR"/>
        </w:rPr>
        <w:t>l</w:t>
      </w:r>
      <w:r w:rsidR="00027DE0">
        <w:rPr>
          <w:lang w:val="es-ES" w:eastAsia="es-AR"/>
        </w:rPr>
        <w:t>mente de costado</w:t>
      </w:r>
      <w:r w:rsidR="008B6BB7">
        <w:rPr>
          <w:lang w:val="es-ES" w:eastAsia="es-AR"/>
        </w:rPr>
        <w:t xml:space="preserve"> y con </w:t>
      </w:r>
      <w:r w:rsidR="00875E5B">
        <w:rPr>
          <w:lang w:val="es-ES" w:eastAsia="es-AR"/>
        </w:rPr>
        <w:t xml:space="preserve">el </w:t>
      </w:r>
      <w:r w:rsidR="008B6BB7">
        <w:rPr>
          <w:lang w:val="es-ES" w:eastAsia="es-AR"/>
        </w:rPr>
        <w:t>pelo corto (no rasurado)</w:t>
      </w:r>
      <w:r w:rsidR="00027DE0">
        <w:rPr>
          <w:lang w:val="es-ES" w:eastAsia="es-AR"/>
        </w:rPr>
        <w:t>.</w:t>
      </w:r>
      <w:r w:rsidR="002E6F7C">
        <w:rPr>
          <w:lang w:val="es-ES" w:eastAsia="es-AR"/>
        </w:rPr>
        <w:t xml:space="preserve"> </w:t>
      </w:r>
      <w:r w:rsidR="00F9483D">
        <w:rPr>
          <w:lang w:val="es-ES" w:eastAsia="es-AR"/>
        </w:rPr>
        <w:t xml:space="preserve">Ese mismo día estuvo “contenida en cama”. </w:t>
      </w:r>
    </w:p>
    <w:p w:rsidR="00F9483D" w:rsidRDefault="00F9483D" w:rsidP="000D574E">
      <w:pPr>
        <w:spacing w:line="360" w:lineRule="auto"/>
        <w:ind w:firstLine="709"/>
        <w:jc w:val="both"/>
        <w:rPr>
          <w:lang w:val="es-ES" w:eastAsia="es-AR"/>
        </w:rPr>
      </w:pPr>
      <w:r>
        <w:rPr>
          <w:lang w:val="es-ES" w:eastAsia="es-AR"/>
        </w:rPr>
        <w:t>Estaba orientada en tiempo. Decía querer estar en el Hospital Rivadavia donde tuvo “la nena”. Recordaba a</w:t>
      </w:r>
      <w:r w:rsidR="008F40D8">
        <w:rPr>
          <w:lang w:val="es-ES" w:eastAsia="es-AR"/>
        </w:rPr>
        <w:t xml:space="preserve"> un</w:t>
      </w:r>
      <w:r>
        <w:rPr>
          <w:lang w:val="es-ES" w:eastAsia="es-AR"/>
        </w:rPr>
        <w:t xml:space="preserve"> hijo fallecido (el registro da a entender que con tris</w:t>
      </w:r>
      <w:r w:rsidR="008F40D8">
        <w:rPr>
          <w:lang w:val="es-ES" w:eastAsia="es-AR"/>
        </w:rPr>
        <w:t xml:space="preserve">teza). </w:t>
      </w:r>
      <w:r w:rsidR="0044478B">
        <w:rPr>
          <w:lang w:val="es-ES" w:eastAsia="es-AR"/>
        </w:rPr>
        <w:t>Cuando la analizaron tenía la urea en sangre alta.</w:t>
      </w:r>
    </w:p>
    <w:p w:rsidR="00F9483D" w:rsidRDefault="00F9483D" w:rsidP="000D574E">
      <w:pPr>
        <w:spacing w:line="360" w:lineRule="auto"/>
        <w:ind w:firstLine="708"/>
        <w:jc w:val="both"/>
        <w:rPr>
          <w:lang w:val="es-ES" w:eastAsia="es-AR"/>
        </w:rPr>
      </w:pPr>
      <w:r>
        <w:rPr>
          <w:lang w:val="es-ES" w:eastAsia="es-AR"/>
        </w:rPr>
        <w:t xml:space="preserve">Tres días después </w:t>
      </w:r>
      <w:r w:rsidR="0044478B">
        <w:rPr>
          <w:lang w:val="es-ES" w:eastAsia="es-AR"/>
        </w:rPr>
        <w:t xml:space="preserve">de su internación </w:t>
      </w:r>
      <w:r>
        <w:rPr>
          <w:lang w:val="es-ES" w:eastAsia="es-AR"/>
        </w:rPr>
        <w:t>estaba logorreica, con “intensa agitación” y seguía “contenida” y tenía enrojecimiento en las partes donde el chaleco</w:t>
      </w:r>
      <w:r w:rsidR="008F40D8">
        <w:rPr>
          <w:lang w:val="es-ES" w:eastAsia="es-AR"/>
        </w:rPr>
        <w:t xml:space="preserve"> le</w:t>
      </w:r>
      <w:r>
        <w:rPr>
          <w:lang w:val="es-ES" w:eastAsia="es-AR"/>
        </w:rPr>
        <w:t xml:space="preserve"> rozaba la piel. </w:t>
      </w:r>
    </w:p>
    <w:p w:rsidR="00851F4F" w:rsidRDefault="008B6BB7" w:rsidP="000D574E">
      <w:pPr>
        <w:spacing w:line="360" w:lineRule="auto"/>
        <w:ind w:firstLine="709"/>
        <w:jc w:val="both"/>
        <w:rPr>
          <w:lang w:val="es-ES" w:eastAsia="es-AR"/>
        </w:rPr>
      </w:pPr>
      <w:r>
        <w:rPr>
          <w:lang w:val="es-ES" w:eastAsia="es-AR"/>
        </w:rPr>
        <w:t>A los días tuvo un proble</w:t>
      </w:r>
      <w:r w:rsidR="00851F4F">
        <w:rPr>
          <w:lang w:val="es-ES" w:eastAsia="es-AR"/>
        </w:rPr>
        <w:t>ma clínico y le hicieron un drenaje de urea de urgencia, le prescribieron restraint, sueros, observación y hielo.</w:t>
      </w:r>
      <w:r w:rsidR="00875E5B">
        <w:rPr>
          <w:lang w:val="es-ES" w:eastAsia="es-AR"/>
        </w:rPr>
        <w:t xml:space="preserve"> </w:t>
      </w:r>
      <w:r w:rsidR="00851F4F">
        <w:rPr>
          <w:lang w:val="es-ES" w:eastAsia="es-AR"/>
        </w:rPr>
        <w:t xml:space="preserve">Volvió a tener lesiones por fricción del restraint en el cuello y </w:t>
      </w:r>
      <w:r w:rsidR="0044478B">
        <w:rPr>
          <w:lang w:val="es-ES" w:eastAsia="es-AR"/>
        </w:rPr>
        <w:t xml:space="preserve">tuvo la </w:t>
      </w:r>
      <w:r w:rsidR="00851F4F">
        <w:rPr>
          <w:lang w:val="es-ES" w:eastAsia="es-AR"/>
        </w:rPr>
        <w:t xml:space="preserve">boca seca. Le </w:t>
      </w:r>
      <w:r w:rsidR="00D2625C">
        <w:rPr>
          <w:lang w:val="es-ES" w:eastAsia="es-AR"/>
        </w:rPr>
        <w:t>hicieron</w:t>
      </w:r>
      <w:r w:rsidR="00851F4F">
        <w:rPr>
          <w:lang w:val="es-ES" w:eastAsia="es-AR"/>
        </w:rPr>
        <w:t xml:space="preserve"> estudios clínicos y se </w:t>
      </w:r>
      <w:r w:rsidR="00D2625C">
        <w:rPr>
          <w:lang w:val="es-ES" w:eastAsia="es-AR"/>
        </w:rPr>
        <w:t>prescribió</w:t>
      </w:r>
      <w:r w:rsidR="00851F4F">
        <w:rPr>
          <w:lang w:val="es-ES" w:eastAsia="es-AR"/>
        </w:rPr>
        <w:t xml:space="preserve"> suspender el chaleco, higiene de la boca</w:t>
      </w:r>
      <w:r w:rsidR="0044478B">
        <w:rPr>
          <w:lang w:val="es-ES" w:eastAsia="es-AR"/>
        </w:rPr>
        <w:t xml:space="preserve"> y</w:t>
      </w:r>
      <w:r w:rsidR="00851F4F">
        <w:rPr>
          <w:lang w:val="es-ES" w:eastAsia="es-AR"/>
        </w:rPr>
        <w:t xml:space="preserve"> sueros.  </w:t>
      </w:r>
    </w:p>
    <w:p w:rsidR="00851F4F" w:rsidRDefault="0044478B" w:rsidP="000D574E">
      <w:pPr>
        <w:spacing w:line="360" w:lineRule="auto"/>
        <w:ind w:firstLine="709"/>
        <w:jc w:val="both"/>
        <w:rPr>
          <w:lang w:val="es-ES" w:eastAsia="es-AR"/>
        </w:rPr>
      </w:pPr>
      <w:r>
        <w:rPr>
          <w:lang w:val="es-ES" w:eastAsia="es-AR"/>
        </w:rPr>
        <w:t xml:space="preserve">A menos de un mes de su ingreso desarrolló un proceso febril </w:t>
      </w:r>
      <w:r w:rsidR="00851F4F">
        <w:rPr>
          <w:lang w:val="es-ES" w:eastAsia="es-AR"/>
        </w:rPr>
        <w:t xml:space="preserve">casi 40° </w:t>
      </w:r>
      <w:r>
        <w:rPr>
          <w:lang w:val="es-ES" w:eastAsia="es-AR"/>
        </w:rPr>
        <w:t xml:space="preserve">por lo que le hicieron estudios y le administraron penicilina. </w:t>
      </w:r>
      <w:r w:rsidR="00851F4F">
        <w:rPr>
          <w:lang w:val="es-ES" w:eastAsia="es-AR"/>
        </w:rPr>
        <w:t>En esos días le encontraron una gran escara sacra con zonas necrosadas</w:t>
      </w:r>
      <w:r w:rsidR="00BA70BC">
        <w:rPr>
          <w:lang w:val="es-ES" w:eastAsia="es-AR"/>
        </w:rPr>
        <w:t xml:space="preserve"> y l</w:t>
      </w:r>
      <w:r w:rsidR="00851F4F">
        <w:rPr>
          <w:lang w:val="es-ES" w:eastAsia="es-AR"/>
        </w:rPr>
        <w:t>e hicieron curaciones con bálsamo.</w:t>
      </w:r>
      <w:r w:rsidR="00FC48B2">
        <w:rPr>
          <w:lang w:val="es-ES" w:eastAsia="es-AR"/>
        </w:rPr>
        <w:t xml:space="preserve"> </w:t>
      </w:r>
    </w:p>
    <w:p w:rsidR="00B55EB6" w:rsidRDefault="00851F4F" w:rsidP="000D574E">
      <w:pPr>
        <w:spacing w:line="360" w:lineRule="auto"/>
        <w:ind w:firstLine="709"/>
        <w:jc w:val="both"/>
        <w:rPr>
          <w:lang w:val="es-ES" w:eastAsia="es-AR"/>
        </w:rPr>
      </w:pPr>
      <w:r>
        <w:rPr>
          <w:lang w:val="es-ES" w:eastAsia="es-AR"/>
        </w:rPr>
        <w:t xml:space="preserve">Luego desarrolló una placa </w:t>
      </w:r>
      <w:proofErr w:type="spellStart"/>
      <w:r>
        <w:rPr>
          <w:lang w:val="es-ES" w:eastAsia="es-AR"/>
        </w:rPr>
        <w:t>erisipelosa</w:t>
      </w:r>
      <w:proofErr w:type="spellEnd"/>
      <w:r>
        <w:rPr>
          <w:lang w:val="es-ES" w:eastAsia="es-AR"/>
        </w:rPr>
        <w:t xml:space="preserve"> en </w:t>
      </w:r>
      <w:r w:rsidR="0044478B">
        <w:rPr>
          <w:lang w:val="es-ES" w:eastAsia="es-AR"/>
        </w:rPr>
        <w:t xml:space="preserve">la </w:t>
      </w:r>
      <w:r>
        <w:rPr>
          <w:lang w:val="es-ES" w:eastAsia="es-AR"/>
        </w:rPr>
        <w:t xml:space="preserve">cara además de la de alrededor de la escara. Le administraron </w:t>
      </w:r>
      <w:proofErr w:type="spellStart"/>
      <w:r w:rsidR="003D1BB1">
        <w:rPr>
          <w:lang w:val="es-ES" w:eastAsia="es-AR"/>
        </w:rPr>
        <w:t>Sulfatiazol</w:t>
      </w:r>
      <w:proofErr w:type="spellEnd"/>
      <w:r>
        <w:rPr>
          <w:lang w:val="es-ES" w:eastAsia="es-AR"/>
        </w:rPr>
        <w:t xml:space="preserve">. </w:t>
      </w:r>
      <w:r w:rsidR="0044478B">
        <w:rPr>
          <w:lang w:val="es-ES" w:eastAsia="es-AR"/>
        </w:rPr>
        <w:t xml:space="preserve">Se sumó a esto un problema no definido en un ojo. </w:t>
      </w:r>
    </w:p>
    <w:p w:rsidR="00C56557" w:rsidRPr="001827DD" w:rsidRDefault="00C56557" w:rsidP="000D574E">
      <w:pPr>
        <w:spacing w:line="360" w:lineRule="auto"/>
        <w:jc w:val="both"/>
        <w:rPr>
          <w:lang w:val="es-ES" w:eastAsia="es-AR"/>
        </w:rPr>
      </w:pPr>
      <w:r>
        <w:rPr>
          <w:lang w:val="es-ES" w:eastAsia="es-AR"/>
        </w:rPr>
        <w:t xml:space="preserve">En </w:t>
      </w:r>
      <w:r w:rsidR="00F92E36" w:rsidRPr="00F92E36">
        <w:rPr>
          <w:lang w:val="es-ES" w:eastAsia="es-AR"/>
        </w:rPr>
        <w:t>abril</w:t>
      </w:r>
      <w:r w:rsidRPr="001827DD">
        <w:rPr>
          <w:lang w:val="es-ES" w:eastAsia="es-AR"/>
        </w:rPr>
        <w:t xml:space="preserve"> d</w:t>
      </w:r>
      <w:r w:rsidR="002E726D" w:rsidRPr="001827DD">
        <w:rPr>
          <w:lang w:val="es-ES" w:eastAsia="es-AR"/>
        </w:rPr>
        <w:t xml:space="preserve">e 1946 </w:t>
      </w:r>
      <w:r w:rsidRPr="001827DD">
        <w:rPr>
          <w:lang w:val="es-ES" w:eastAsia="es-AR"/>
        </w:rPr>
        <w:t xml:space="preserve">Clelia </w:t>
      </w:r>
      <w:r w:rsidR="002E726D" w:rsidRPr="001827DD">
        <w:rPr>
          <w:lang w:val="es-ES" w:eastAsia="es-AR"/>
        </w:rPr>
        <w:t>salió a prueba por un mes</w:t>
      </w:r>
      <w:r w:rsidRPr="001827DD">
        <w:rPr>
          <w:lang w:val="es-ES" w:eastAsia="es-AR"/>
        </w:rPr>
        <w:t xml:space="preserve">. </w:t>
      </w:r>
    </w:p>
    <w:p w:rsidR="009549ED" w:rsidRPr="002455B7" w:rsidRDefault="00760A12" w:rsidP="000D574E">
      <w:pPr>
        <w:spacing w:line="360" w:lineRule="auto"/>
        <w:ind w:firstLine="709"/>
        <w:jc w:val="both"/>
        <w:rPr>
          <w:lang w:val="es-ES" w:eastAsia="es-AR"/>
        </w:rPr>
      </w:pPr>
      <w:r w:rsidRPr="001827DD">
        <w:rPr>
          <w:lang w:val="es-ES" w:eastAsia="es-AR"/>
        </w:rPr>
        <w:t xml:space="preserve">Tuvo su primer reingreso </w:t>
      </w:r>
      <w:r w:rsidR="002E726D" w:rsidRPr="001827DD">
        <w:rPr>
          <w:lang w:val="es-ES" w:eastAsia="es-AR"/>
        </w:rPr>
        <w:t>e</w:t>
      </w:r>
      <w:r w:rsidR="00C56557" w:rsidRPr="001827DD">
        <w:rPr>
          <w:lang w:val="es-ES" w:eastAsia="es-AR"/>
        </w:rPr>
        <w:t xml:space="preserve">n </w:t>
      </w:r>
      <w:r w:rsidR="00426B90">
        <w:rPr>
          <w:lang w:val="es-ES" w:eastAsia="es-AR"/>
        </w:rPr>
        <w:t>f</w:t>
      </w:r>
      <w:r w:rsidR="00F92E36" w:rsidRPr="00F92E36">
        <w:rPr>
          <w:lang w:val="es-ES" w:eastAsia="es-AR"/>
        </w:rPr>
        <w:t>ebrero</w:t>
      </w:r>
      <w:r w:rsidR="002E726D" w:rsidRPr="001827DD">
        <w:rPr>
          <w:lang w:val="es-ES" w:eastAsia="es-AR"/>
        </w:rPr>
        <w:t xml:space="preserve"> de 1948</w:t>
      </w:r>
      <w:r w:rsidR="00C56557" w:rsidRPr="001827DD">
        <w:rPr>
          <w:lang w:val="es-ES" w:eastAsia="es-AR"/>
        </w:rPr>
        <w:t xml:space="preserve">, más de un año y medio después. </w:t>
      </w:r>
      <w:r w:rsidR="00BA70BC" w:rsidRPr="001827DD">
        <w:rPr>
          <w:lang w:val="es-ES" w:eastAsia="es-AR"/>
        </w:rPr>
        <w:t xml:space="preserve">Nuevamente </w:t>
      </w:r>
      <w:r w:rsidR="00C56557" w:rsidRPr="001827DD">
        <w:rPr>
          <w:lang w:val="es-ES" w:eastAsia="es-AR"/>
        </w:rPr>
        <w:t xml:space="preserve">la llevó su esposo quien </w:t>
      </w:r>
      <w:r w:rsidR="002E726D" w:rsidRPr="001827DD">
        <w:rPr>
          <w:lang w:val="es-ES" w:eastAsia="es-AR"/>
        </w:rPr>
        <w:t>informó que durante la permanencia de Clelia en su hogar se “adaptó bien</w:t>
      </w:r>
      <w:r w:rsidR="002E726D">
        <w:rPr>
          <w:lang w:val="es-ES" w:eastAsia="es-AR"/>
        </w:rPr>
        <w:t xml:space="preserve">. Realizaba los quehaceres domésticos, buen comportamiento, </w:t>
      </w:r>
      <w:r w:rsidR="00C90FD9">
        <w:rPr>
          <w:lang w:val="es-ES" w:eastAsia="es-AR"/>
        </w:rPr>
        <w:t>tranquila</w:t>
      </w:r>
      <w:r w:rsidR="002E726D">
        <w:rPr>
          <w:lang w:val="es-ES" w:eastAsia="es-AR"/>
        </w:rPr>
        <w:t>, trabajadora</w:t>
      </w:r>
      <w:r w:rsidR="009549ED">
        <w:rPr>
          <w:lang w:val="es-ES" w:eastAsia="es-AR"/>
        </w:rPr>
        <w:t xml:space="preserve">. Dormía y se alimentaba bien”. </w:t>
      </w:r>
      <w:r w:rsidR="00C56557">
        <w:rPr>
          <w:lang w:val="es-ES" w:eastAsia="es-AR"/>
        </w:rPr>
        <w:t>Sin embargo, el</w:t>
      </w:r>
      <w:r w:rsidR="002E726D" w:rsidRPr="002455B7">
        <w:rPr>
          <w:lang w:val="es-ES" w:eastAsia="es-AR"/>
        </w:rPr>
        <w:t xml:space="preserve"> día</w:t>
      </w:r>
      <w:r w:rsidR="009549ED" w:rsidRPr="002455B7">
        <w:rPr>
          <w:lang w:val="es-ES" w:eastAsia="es-AR"/>
        </w:rPr>
        <w:t xml:space="preserve"> anterior a su reingreso había sufrido una crisis de </w:t>
      </w:r>
      <w:r w:rsidR="002E726D" w:rsidRPr="002455B7">
        <w:rPr>
          <w:lang w:val="es-ES" w:eastAsia="es-AR"/>
        </w:rPr>
        <w:t>excitación</w:t>
      </w:r>
      <w:r w:rsidR="009549ED" w:rsidRPr="002455B7">
        <w:rPr>
          <w:lang w:val="es-ES" w:eastAsia="es-AR"/>
        </w:rPr>
        <w:t xml:space="preserve"> con a</w:t>
      </w:r>
      <w:r w:rsidR="002E726D" w:rsidRPr="002455B7">
        <w:rPr>
          <w:lang w:val="es-ES" w:eastAsia="es-AR"/>
        </w:rPr>
        <w:t>lucinaciones visuales y auditivas</w:t>
      </w:r>
      <w:r w:rsidR="009549ED" w:rsidRPr="002455B7">
        <w:rPr>
          <w:lang w:val="es-ES" w:eastAsia="es-AR"/>
        </w:rPr>
        <w:t xml:space="preserve">, se había negado a comer y había tenido insomnio. </w:t>
      </w:r>
    </w:p>
    <w:p w:rsidR="009549ED" w:rsidRDefault="009549ED" w:rsidP="000D574E">
      <w:pPr>
        <w:spacing w:line="360" w:lineRule="auto"/>
        <w:ind w:firstLine="709"/>
        <w:jc w:val="both"/>
        <w:rPr>
          <w:lang w:val="es-ES" w:eastAsia="es-AR"/>
        </w:rPr>
      </w:pPr>
      <w:r w:rsidRPr="002455B7">
        <w:rPr>
          <w:lang w:val="es-ES" w:eastAsia="es-AR"/>
        </w:rPr>
        <w:t xml:space="preserve">Clelia reingresó ligeramente excitada, logorreica y parcialmente orientada en tiempo y espacio. Ese mismo día la “contuvieron” por su </w:t>
      </w:r>
      <w:r w:rsidR="008F40D8">
        <w:rPr>
          <w:lang w:val="es-ES" w:eastAsia="es-AR"/>
        </w:rPr>
        <w:t>“</w:t>
      </w:r>
      <w:r w:rsidRPr="002455B7">
        <w:rPr>
          <w:lang w:val="es-ES" w:eastAsia="es-AR"/>
        </w:rPr>
        <w:t>gran excitación psicomotriz</w:t>
      </w:r>
      <w:r w:rsidR="008F40D8">
        <w:rPr>
          <w:lang w:val="es-ES" w:eastAsia="es-AR"/>
        </w:rPr>
        <w:t xml:space="preserve">”. No se “prestó al </w:t>
      </w:r>
      <w:r w:rsidRPr="002455B7">
        <w:rPr>
          <w:lang w:val="es-ES" w:eastAsia="es-AR"/>
        </w:rPr>
        <w:t xml:space="preserve">interrogatorio”. También le pusieron suero glucosado y fisiológico. Le </w:t>
      </w:r>
      <w:r w:rsidRPr="002455B7">
        <w:rPr>
          <w:lang w:val="es-ES" w:eastAsia="es-AR"/>
        </w:rPr>
        <w:lastRenderedPageBreak/>
        <w:t>midieron la glucemia y solicitaron</w:t>
      </w:r>
      <w:r w:rsidR="00C56557">
        <w:rPr>
          <w:lang w:val="es-ES" w:eastAsia="es-AR"/>
        </w:rPr>
        <w:t xml:space="preserve"> un</w:t>
      </w:r>
      <w:r w:rsidRPr="002455B7">
        <w:rPr>
          <w:lang w:val="es-ES" w:eastAsia="es-AR"/>
        </w:rPr>
        <w:t xml:space="preserve"> </w:t>
      </w:r>
      <w:proofErr w:type="spellStart"/>
      <w:r w:rsidRPr="002455B7">
        <w:rPr>
          <w:lang w:val="es-ES" w:eastAsia="es-AR"/>
        </w:rPr>
        <w:t>dosaje</w:t>
      </w:r>
      <w:proofErr w:type="spellEnd"/>
      <w:r w:rsidRPr="002455B7">
        <w:rPr>
          <w:lang w:val="es-ES" w:eastAsia="es-AR"/>
        </w:rPr>
        <w:t xml:space="preserve"> de urea en sangre. </w:t>
      </w:r>
      <w:r w:rsidR="00C56557">
        <w:rPr>
          <w:lang w:val="es-ES" w:eastAsia="es-AR"/>
        </w:rPr>
        <w:t>S</w:t>
      </w:r>
      <w:r w:rsidRPr="002455B7">
        <w:rPr>
          <w:lang w:val="es-ES" w:eastAsia="es-AR"/>
        </w:rPr>
        <w:t xml:space="preserve">i era </w:t>
      </w:r>
      <w:r w:rsidR="00C56557">
        <w:rPr>
          <w:lang w:val="es-ES" w:eastAsia="es-AR"/>
        </w:rPr>
        <w:t>“</w:t>
      </w:r>
      <w:r w:rsidRPr="002455B7">
        <w:rPr>
          <w:lang w:val="es-ES" w:eastAsia="es-AR"/>
        </w:rPr>
        <w:t>necesario</w:t>
      </w:r>
      <w:r w:rsidR="00C56557">
        <w:rPr>
          <w:lang w:val="es-ES" w:eastAsia="es-AR"/>
        </w:rPr>
        <w:t>” podían suministrarle</w:t>
      </w:r>
      <w:r w:rsidRPr="002455B7">
        <w:rPr>
          <w:lang w:val="es-ES" w:eastAsia="es-AR"/>
        </w:rPr>
        <w:t xml:space="preserve"> </w:t>
      </w:r>
      <w:r w:rsidR="008F40D8">
        <w:rPr>
          <w:lang w:val="es-ES" w:eastAsia="es-AR"/>
        </w:rPr>
        <w:t>S</w:t>
      </w:r>
      <w:r w:rsidRPr="002455B7">
        <w:rPr>
          <w:lang w:val="es-ES" w:eastAsia="es-AR"/>
        </w:rPr>
        <w:t>omnifene</w:t>
      </w:r>
      <w:r w:rsidR="00C56557">
        <w:rPr>
          <w:lang w:val="es-ES" w:eastAsia="es-AR"/>
        </w:rPr>
        <w:t xml:space="preserve">. Ocho días después </w:t>
      </w:r>
      <w:r w:rsidRPr="002455B7">
        <w:rPr>
          <w:lang w:val="es-ES" w:eastAsia="es-AR"/>
        </w:rPr>
        <w:t>seguía con medios de contención.</w:t>
      </w:r>
      <w:r w:rsidRPr="002E726D">
        <w:rPr>
          <w:lang w:val="es-ES" w:eastAsia="es-AR"/>
        </w:rPr>
        <w:t xml:space="preserve"> </w:t>
      </w:r>
      <w:r>
        <w:rPr>
          <w:lang w:val="es-ES" w:eastAsia="es-AR"/>
        </w:rPr>
        <w:t xml:space="preserve"> Clelia estaba “temerosa”.</w:t>
      </w:r>
    </w:p>
    <w:p w:rsidR="00F74CDF" w:rsidRDefault="00C56557" w:rsidP="000D574E">
      <w:pPr>
        <w:spacing w:line="360" w:lineRule="auto"/>
        <w:ind w:firstLine="709"/>
        <w:jc w:val="both"/>
        <w:rPr>
          <w:lang w:val="es-ES" w:eastAsia="es-AR"/>
        </w:rPr>
      </w:pPr>
      <w:r>
        <w:rPr>
          <w:lang w:val="es-ES" w:eastAsia="es-AR"/>
        </w:rPr>
        <w:t xml:space="preserve">En </w:t>
      </w:r>
      <w:r w:rsidR="00F92E36" w:rsidRPr="00F92E36">
        <w:rPr>
          <w:lang w:val="es-ES" w:eastAsia="es-AR"/>
        </w:rPr>
        <w:t>junio</w:t>
      </w:r>
      <w:r>
        <w:rPr>
          <w:lang w:val="es-ES" w:eastAsia="es-AR"/>
        </w:rPr>
        <w:t xml:space="preserve">, aproximadamente a tres meses de su reingreso </w:t>
      </w:r>
      <w:r w:rsidR="00FC48B2">
        <w:rPr>
          <w:lang w:val="es-ES" w:eastAsia="es-AR"/>
        </w:rPr>
        <w:t>le dieron el alta a prueba por un mes</w:t>
      </w:r>
      <w:r>
        <w:rPr>
          <w:lang w:val="es-ES" w:eastAsia="es-AR"/>
        </w:rPr>
        <w:t>.</w:t>
      </w:r>
      <w:r w:rsidR="00875E5B">
        <w:rPr>
          <w:lang w:val="es-ES" w:eastAsia="es-AR"/>
        </w:rPr>
        <w:t xml:space="preserve"> </w:t>
      </w:r>
      <w:r w:rsidR="00760A12">
        <w:rPr>
          <w:lang w:val="es-ES" w:eastAsia="es-AR"/>
        </w:rPr>
        <w:t xml:space="preserve">Su segundo reingreso fue </w:t>
      </w:r>
      <w:r w:rsidR="00FC48B2">
        <w:rPr>
          <w:lang w:val="es-ES" w:eastAsia="es-AR"/>
        </w:rPr>
        <w:t>e</w:t>
      </w:r>
      <w:r>
        <w:rPr>
          <w:lang w:val="es-ES" w:eastAsia="es-AR"/>
        </w:rPr>
        <w:t xml:space="preserve">n </w:t>
      </w:r>
      <w:r w:rsidR="00F92E36" w:rsidRPr="00F92E36">
        <w:rPr>
          <w:lang w:val="es-ES" w:eastAsia="es-AR"/>
        </w:rPr>
        <w:t>abril</w:t>
      </w:r>
      <w:r>
        <w:rPr>
          <w:lang w:val="es-ES" w:eastAsia="es-AR"/>
        </w:rPr>
        <w:t xml:space="preserve"> de </w:t>
      </w:r>
      <w:r w:rsidR="00FC48B2">
        <w:rPr>
          <w:lang w:val="es-ES" w:eastAsia="es-AR"/>
        </w:rPr>
        <w:t>1951</w:t>
      </w:r>
      <w:r w:rsidR="00F74CDF">
        <w:rPr>
          <w:lang w:val="es-ES" w:eastAsia="es-AR"/>
        </w:rPr>
        <w:t xml:space="preserve">, casi tres años después. </w:t>
      </w:r>
      <w:r w:rsidR="00FC48B2">
        <w:rPr>
          <w:lang w:val="es-ES" w:eastAsia="es-AR"/>
        </w:rPr>
        <w:t>Otra vez quien habló en la admisión fue el esposo.</w:t>
      </w:r>
      <w:r w:rsidR="00F74CDF">
        <w:rPr>
          <w:lang w:val="es-ES" w:eastAsia="es-AR"/>
        </w:rPr>
        <w:t xml:space="preserve"> </w:t>
      </w:r>
      <w:r w:rsidR="00FC48B2" w:rsidRPr="002455B7">
        <w:rPr>
          <w:lang w:val="es-ES" w:eastAsia="es-AR"/>
        </w:rPr>
        <w:t>Clelia había tenido “bue</w:t>
      </w:r>
      <w:r w:rsidR="00B55EB6">
        <w:rPr>
          <w:lang w:val="es-ES" w:eastAsia="es-AR"/>
        </w:rPr>
        <w:t>na conducta” hasta hacía tres día</w:t>
      </w:r>
      <w:r w:rsidR="00FC48B2" w:rsidRPr="002455B7">
        <w:rPr>
          <w:lang w:val="es-ES" w:eastAsia="es-AR"/>
        </w:rPr>
        <w:t>s cuando de forma repentina había comenzado con una crisis de excitación y los “mismos síntomas ya expuestos en la historia</w:t>
      </w:r>
      <w:r w:rsidR="00F74CDF">
        <w:rPr>
          <w:lang w:val="es-ES" w:eastAsia="es-AR"/>
        </w:rPr>
        <w:t>”</w:t>
      </w:r>
      <w:r w:rsidR="00FC48B2" w:rsidRPr="002455B7">
        <w:rPr>
          <w:lang w:val="es-ES" w:eastAsia="es-AR"/>
        </w:rPr>
        <w:t>. Desconoc</w:t>
      </w:r>
      <w:r w:rsidR="00F74CDF">
        <w:rPr>
          <w:lang w:val="es-ES" w:eastAsia="es-AR"/>
        </w:rPr>
        <w:t>ía</w:t>
      </w:r>
      <w:r w:rsidR="00FC48B2" w:rsidRPr="002455B7">
        <w:rPr>
          <w:lang w:val="es-ES" w:eastAsia="es-AR"/>
        </w:rPr>
        <w:t xml:space="preserve"> a sus f</w:t>
      </w:r>
      <w:r w:rsidR="00B55EB6">
        <w:rPr>
          <w:lang w:val="es-ES" w:eastAsia="es-AR"/>
        </w:rPr>
        <w:t>ami</w:t>
      </w:r>
      <w:r w:rsidR="00FC48B2" w:rsidRPr="002455B7">
        <w:rPr>
          <w:lang w:val="es-ES" w:eastAsia="es-AR"/>
        </w:rPr>
        <w:t>liares</w:t>
      </w:r>
      <w:r w:rsidR="00F74CDF">
        <w:rPr>
          <w:lang w:val="es-ES" w:eastAsia="es-AR"/>
        </w:rPr>
        <w:t>, s</w:t>
      </w:r>
      <w:r w:rsidR="00FC48B2" w:rsidRPr="002455B7">
        <w:rPr>
          <w:lang w:val="es-ES" w:eastAsia="es-AR"/>
        </w:rPr>
        <w:t>e irrita</w:t>
      </w:r>
      <w:r w:rsidR="00F74CDF">
        <w:rPr>
          <w:lang w:val="es-ES" w:eastAsia="es-AR"/>
        </w:rPr>
        <w:t>ba</w:t>
      </w:r>
      <w:r w:rsidR="00FC48B2" w:rsidRPr="002455B7">
        <w:rPr>
          <w:lang w:val="es-ES" w:eastAsia="es-AR"/>
        </w:rPr>
        <w:t xml:space="preserve"> fácilmente</w:t>
      </w:r>
      <w:r w:rsidR="00F74CDF">
        <w:rPr>
          <w:lang w:val="es-ES" w:eastAsia="es-AR"/>
        </w:rPr>
        <w:t>, tenía a</w:t>
      </w:r>
      <w:r w:rsidR="00FC48B2" w:rsidRPr="002455B7">
        <w:rPr>
          <w:lang w:val="es-ES" w:eastAsia="es-AR"/>
        </w:rPr>
        <w:t xml:space="preserve">lucinaciones visuales y auditivas. </w:t>
      </w:r>
    </w:p>
    <w:p w:rsidR="00D77FD1" w:rsidRPr="002455B7" w:rsidRDefault="008F40D8" w:rsidP="000D574E">
      <w:pPr>
        <w:spacing w:line="360" w:lineRule="auto"/>
        <w:ind w:firstLine="709"/>
        <w:jc w:val="both"/>
        <w:rPr>
          <w:lang w:val="es-ES" w:eastAsia="es-AR"/>
        </w:rPr>
      </w:pPr>
      <w:r>
        <w:rPr>
          <w:lang w:val="es-ES" w:eastAsia="es-AR"/>
        </w:rPr>
        <w:t>R</w:t>
      </w:r>
      <w:r w:rsidR="00F74CDF">
        <w:rPr>
          <w:lang w:val="es-ES" w:eastAsia="es-AR"/>
        </w:rPr>
        <w:t>eingresó ba</w:t>
      </w:r>
      <w:r w:rsidR="00FC48B2" w:rsidRPr="002455B7">
        <w:rPr>
          <w:lang w:val="es-ES" w:eastAsia="es-AR"/>
        </w:rPr>
        <w:t>jo los efectos de un sedante</w:t>
      </w:r>
      <w:r w:rsidR="00F74CDF">
        <w:rPr>
          <w:lang w:val="es-ES" w:eastAsia="es-AR"/>
        </w:rPr>
        <w:t>, por ende no fue posible</w:t>
      </w:r>
      <w:r w:rsidR="00FC48B2" w:rsidRPr="002455B7">
        <w:rPr>
          <w:lang w:val="es-ES" w:eastAsia="es-AR"/>
        </w:rPr>
        <w:t xml:space="preserve"> </w:t>
      </w:r>
      <w:r w:rsidR="00760A12">
        <w:rPr>
          <w:lang w:val="es-ES" w:eastAsia="es-AR"/>
        </w:rPr>
        <w:t>realizar</w:t>
      </w:r>
      <w:r>
        <w:rPr>
          <w:lang w:val="es-ES" w:eastAsia="es-AR"/>
        </w:rPr>
        <w:t>le</w:t>
      </w:r>
      <w:r w:rsidR="00F74CDF">
        <w:rPr>
          <w:lang w:val="es-ES" w:eastAsia="es-AR"/>
        </w:rPr>
        <w:t xml:space="preserve"> “el i</w:t>
      </w:r>
      <w:r w:rsidR="00FC48B2" w:rsidRPr="002455B7">
        <w:rPr>
          <w:lang w:val="es-ES" w:eastAsia="es-AR"/>
        </w:rPr>
        <w:t>nterrogatorio”</w:t>
      </w:r>
      <w:r w:rsidR="00F74CDF">
        <w:rPr>
          <w:lang w:val="es-ES" w:eastAsia="es-AR"/>
        </w:rPr>
        <w:t>.</w:t>
      </w:r>
      <w:r w:rsidR="00FC48B2" w:rsidRPr="002455B7">
        <w:rPr>
          <w:lang w:val="es-ES" w:eastAsia="es-AR"/>
        </w:rPr>
        <w:t xml:space="preserve"> </w:t>
      </w:r>
      <w:r w:rsidR="00FC48B2">
        <w:rPr>
          <w:lang w:val="es-ES" w:eastAsia="es-AR"/>
        </w:rPr>
        <w:t xml:space="preserve">En este segundo reingreso hay registros más </w:t>
      </w:r>
      <w:r w:rsidR="00C90FD9">
        <w:rPr>
          <w:lang w:val="es-ES" w:eastAsia="es-AR"/>
        </w:rPr>
        <w:t>extensos</w:t>
      </w:r>
      <w:r w:rsidR="00FC48B2">
        <w:rPr>
          <w:lang w:val="es-ES" w:eastAsia="es-AR"/>
        </w:rPr>
        <w:t xml:space="preserve"> aunque ilegibles para nosotros. </w:t>
      </w:r>
      <w:r w:rsidR="00875E5B">
        <w:rPr>
          <w:lang w:val="es-ES" w:eastAsia="es-AR"/>
        </w:rPr>
        <w:t>E</w:t>
      </w:r>
      <w:r w:rsidR="00D77FD1" w:rsidRPr="002455B7">
        <w:rPr>
          <w:lang w:val="es-ES" w:eastAsia="es-AR"/>
        </w:rPr>
        <w:t xml:space="preserve">staba “excitada”, con una discreta </w:t>
      </w:r>
      <w:r w:rsidR="00FC48B2" w:rsidRPr="002455B7">
        <w:rPr>
          <w:lang w:val="es-ES" w:eastAsia="es-AR"/>
        </w:rPr>
        <w:t>deshidratación</w:t>
      </w:r>
      <w:r w:rsidR="00D77FD1" w:rsidRPr="002455B7">
        <w:rPr>
          <w:lang w:val="es-ES" w:eastAsia="es-AR"/>
        </w:rPr>
        <w:t>, no se alim</w:t>
      </w:r>
      <w:r w:rsidR="00F74CDF">
        <w:rPr>
          <w:lang w:val="es-ES" w:eastAsia="es-AR"/>
        </w:rPr>
        <w:t xml:space="preserve">entaba. Le suministraron suero. </w:t>
      </w:r>
      <w:r>
        <w:rPr>
          <w:lang w:val="es-ES" w:eastAsia="es-AR"/>
        </w:rPr>
        <w:t>Con los días c</w:t>
      </w:r>
      <w:r w:rsidR="00F74CDF">
        <w:rPr>
          <w:lang w:val="es-ES" w:eastAsia="es-AR"/>
        </w:rPr>
        <w:t xml:space="preserve">omenzó a alimentarse pero estaba “sucia”, tenía </w:t>
      </w:r>
      <w:r w:rsidR="00D77FD1" w:rsidRPr="002455B7">
        <w:rPr>
          <w:lang w:val="es-ES" w:eastAsia="es-AR"/>
        </w:rPr>
        <w:t>“excitación maníaca”</w:t>
      </w:r>
      <w:r w:rsidR="00C90FD9">
        <w:rPr>
          <w:lang w:val="es-ES" w:eastAsia="es-AR"/>
        </w:rPr>
        <w:t xml:space="preserve">. </w:t>
      </w:r>
      <w:r w:rsidR="00F74CDF">
        <w:rPr>
          <w:lang w:val="es-ES" w:eastAsia="es-AR"/>
        </w:rPr>
        <w:t>Tuvo fiebre, le</w:t>
      </w:r>
      <w:r w:rsidR="00C90FD9">
        <w:rPr>
          <w:lang w:val="es-ES" w:eastAsia="es-AR"/>
        </w:rPr>
        <w:t xml:space="preserve"> sol</w:t>
      </w:r>
      <w:r w:rsidR="00D77FD1" w:rsidRPr="002455B7">
        <w:rPr>
          <w:lang w:val="es-ES" w:eastAsia="es-AR"/>
        </w:rPr>
        <w:t>i</w:t>
      </w:r>
      <w:r w:rsidR="00C90FD9">
        <w:rPr>
          <w:lang w:val="es-ES" w:eastAsia="es-AR"/>
        </w:rPr>
        <w:t>ci</w:t>
      </w:r>
      <w:r w:rsidR="00D77FD1" w:rsidRPr="002455B7">
        <w:rPr>
          <w:lang w:val="es-ES" w:eastAsia="es-AR"/>
        </w:rPr>
        <w:t xml:space="preserve">taron un </w:t>
      </w:r>
      <w:proofErr w:type="spellStart"/>
      <w:r w:rsidR="00D77FD1" w:rsidRPr="002455B7">
        <w:rPr>
          <w:lang w:val="es-ES" w:eastAsia="es-AR"/>
        </w:rPr>
        <w:t>dosaje</w:t>
      </w:r>
      <w:proofErr w:type="spellEnd"/>
      <w:r w:rsidR="00D77FD1" w:rsidRPr="002455B7">
        <w:rPr>
          <w:lang w:val="es-ES" w:eastAsia="es-AR"/>
        </w:rPr>
        <w:t xml:space="preserve"> de urea</w:t>
      </w:r>
      <w:r w:rsidR="00F74CDF">
        <w:rPr>
          <w:lang w:val="es-ES" w:eastAsia="es-AR"/>
        </w:rPr>
        <w:t xml:space="preserve"> y le</w:t>
      </w:r>
      <w:r w:rsidR="00D77FD1" w:rsidRPr="002455B7">
        <w:rPr>
          <w:lang w:val="es-ES" w:eastAsia="es-AR"/>
        </w:rPr>
        <w:t xml:space="preserve"> dieron purgante</w:t>
      </w:r>
      <w:r w:rsidR="00F74CDF">
        <w:rPr>
          <w:lang w:val="es-ES" w:eastAsia="es-AR"/>
        </w:rPr>
        <w:t>s. Clelia tenía “</w:t>
      </w:r>
      <w:r w:rsidR="00D77FD1" w:rsidRPr="002455B7">
        <w:rPr>
          <w:lang w:val="es-ES" w:eastAsia="es-AR"/>
        </w:rPr>
        <w:t xml:space="preserve">tendencia a </w:t>
      </w:r>
      <w:proofErr w:type="spellStart"/>
      <w:r w:rsidR="00D77FD1" w:rsidRPr="002455B7">
        <w:rPr>
          <w:lang w:val="es-ES" w:eastAsia="es-AR"/>
        </w:rPr>
        <w:t>escararse</w:t>
      </w:r>
      <w:proofErr w:type="spellEnd"/>
      <w:r w:rsidR="00D77FD1" w:rsidRPr="002455B7">
        <w:rPr>
          <w:lang w:val="es-ES" w:eastAsia="es-AR"/>
        </w:rPr>
        <w:t xml:space="preserve">”. </w:t>
      </w:r>
    </w:p>
    <w:p w:rsidR="00F91E0D" w:rsidRPr="002455B7" w:rsidRDefault="00D77FD1" w:rsidP="000D574E">
      <w:pPr>
        <w:spacing w:line="360" w:lineRule="auto"/>
        <w:ind w:firstLine="709"/>
        <w:jc w:val="both"/>
        <w:rPr>
          <w:lang w:val="es-ES" w:eastAsia="es-AR"/>
        </w:rPr>
      </w:pPr>
      <w:r w:rsidRPr="002455B7">
        <w:rPr>
          <w:lang w:val="es-ES" w:eastAsia="es-AR"/>
        </w:rPr>
        <w:t xml:space="preserve">Para agosto de 1951 estaba en condiciones de intentarse un alta en prueba por un mes. En </w:t>
      </w:r>
      <w:r w:rsidR="00F92E36" w:rsidRPr="00F92E36">
        <w:rPr>
          <w:lang w:val="es-ES" w:eastAsia="es-AR"/>
        </w:rPr>
        <w:t>noviembre</w:t>
      </w:r>
      <w:r w:rsidRPr="002455B7">
        <w:rPr>
          <w:lang w:val="es-ES" w:eastAsia="es-AR"/>
        </w:rPr>
        <w:t xml:space="preserve"> a instancias de sus familiare</w:t>
      </w:r>
      <w:r w:rsidR="00760A12">
        <w:rPr>
          <w:lang w:val="es-ES" w:eastAsia="es-AR"/>
        </w:rPr>
        <w:t xml:space="preserve">s le dieron una alta en prueba. </w:t>
      </w:r>
      <w:r w:rsidRPr="002455B7">
        <w:rPr>
          <w:lang w:val="es-ES" w:eastAsia="es-AR"/>
        </w:rPr>
        <w:t xml:space="preserve">Para el 19 de </w:t>
      </w:r>
      <w:r w:rsidR="00F92E36">
        <w:rPr>
          <w:lang w:val="es-ES" w:eastAsia="es-AR"/>
        </w:rPr>
        <w:t>m</w:t>
      </w:r>
      <w:r w:rsidR="00F92E36" w:rsidRPr="00F92E36">
        <w:rPr>
          <w:lang w:val="es-ES" w:eastAsia="es-AR"/>
        </w:rPr>
        <w:t>ayo</w:t>
      </w:r>
      <w:r w:rsidRPr="002455B7">
        <w:rPr>
          <w:lang w:val="es-ES" w:eastAsia="es-AR"/>
        </w:rPr>
        <w:t xml:space="preserve"> de 1952 registraron un alta definitiva sin mediar </w:t>
      </w:r>
      <w:r w:rsidR="008F40D8">
        <w:rPr>
          <w:lang w:val="es-ES" w:eastAsia="es-AR"/>
        </w:rPr>
        <w:t xml:space="preserve">más </w:t>
      </w:r>
      <w:r w:rsidRPr="002455B7">
        <w:rPr>
          <w:lang w:val="es-ES" w:eastAsia="es-AR"/>
        </w:rPr>
        <w:t xml:space="preserve">registro. </w:t>
      </w:r>
    </w:p>
    <w:p w:rsidR="005C4A44" w:rsidRDefault="00D77FD1" w:rsidP="000D574E">
      <w:pPr>
        <w:spacing w:line="360" w:lineRule="auto"/>
        <w:ind w:firstLine="709"/>
        <w:jc w:val="both"/>
        <w:rPr>
          <w:lang w:val="es-ES" w:eastAsia="es-AR"/>
        </w:rPr>
      </w:pPr>
      <w:r w:rsidRPr="002455B7">
        <w:rPr>
          <w:lang w:val="es-ES" w:eastAsia="es-AR"/>
        </w:rPr>
        <w:t xml:space="preserve">Clelia reingresó </w:t>
      </w:r>
      <w:r w:rsidR="00760A12">
        <w:rPr>
          <w:lang w:val="es-ES" w:eastAsia="es-AR"/>
        </w:rPr>
        <w:t xml:space="preserve">por tercera vez </w:t>
      </w:r>
      <w:r w:rsidRPr="002455B7">
        <w:rPr>
          <w:lang w:val="es-ES" w:eastAsia="es-AR"/>
        </w:rPr>
        <w:t xml:space="preserve">en </w:t>
      </w:r>
      <w:r w:rsidR="00426B90">
        <w:rPr>
          <w:lang w:val="es-ES" w:eastAsia="es-AR"/>
        </w:rPr>
        <w:t>f</w:t>
      </w:r>
      <w:r w:rsidR="00F92E36" w:rsidRPr="00F92E36">
        <w:rPr>
          <w:lang w:val="es-ES" w:eastAsia="es-AR"/>
        </w:rPr>
        <w:t>ebrero</w:t>
      </w:r>
      <w:r w:rsidRPr="002455B7">
        <w:rPr>
          <w:lang w:val="es-ES" w:eastAsia="es-AR"/>
        </w:rPr>
        <w:t xml:space="preserve"> de 1953,  más de un año después</w:t>
      </w:r>
      <w:r w:rsidR="00760A12">
        <w:rPr>
          <w:lang w:val="es-ES" w:eastAsia="es-AR"/>
        </w:rPr>
        <w:t xml:space="preserve"> de su salida</w:t>
      </w:r>
      <w:r w:rsidRPr="002455B7">
        <w:rPr>
          <w:lang w:val="es-ES" w:eastAsia="es-AR"/>
        </w:rPr>
        <w:t>. Otra vez fue</w:t>
      </w:r>
      <w:r w:rsidR="00F91E0D" w:rsidRPr="002455B7">
        <w:rPr>
          <w:lang w:val="es-ES" w:eastAsia="es-AR"/>
        </w:rPr>
        <w:t xml:space="preserve"> </w:t>
      </w:r>
      <w:r w:rsidRPr="002455B7">
        <w:rPr>
          <w:lang w:val="es-ES" w:eastAsia="es-AR"/>
        </w:rPr>
        <w:t>el esposo quien informó que</w:t>
      </w:r>
      <w:r w:rsidR="004F0C59">
        <w:rPr>
          <w:lang w:val="es-ES" w:eastAsia="es-AR"/>
        </w:rPr>
        <w:t>:</w:t>
      </w:r>
      <w:r w:rsidRPr="002455B7">
        <w:rPr>
          <w:lang w:val="es-ES" w:eastAsia="es-AR"/>
        </w:rPr>
        <w:t xml:space="preserve"> </w:t>
      </w:r>
    </w:p>
    <w:p w:rsidR="005C4A44" w:rsidRDefault="005C4A44" w:rsidP="000D574E">
      <w:pPr>
        <w:spacing w:line="360" w:lineRule="auto"/>
        <w:ind w:firstLine="709"/>
        <w:jc w:val="both"/>
        <w:rPr>
          <w:lang w:val="es-ES" w:eastAsia="es-AR"/>
        </w:rPr>
      </w:pPr>
    </w:p>
    <w:p w:rsidR="00D77FD1" w:rsidRDefault="00FC48B2" w:rsidP="000D574E">
      <w:pPr>
        <w:ind w:left="1134" w:right="1134"/>
        <w:jc w:val="both"/>
        <w:rPr>
          <w:lang w:val="es-ES" w:eastAsia="es-AR"/>
        </w:rPr>
      </w:pPr>
      <w:r w:rsidRPr="002455B7">
        <w:rPr>
          <w:lang w:val="es-ES" w:eastAsia="es-AR"/>
        </w:rPr>
        <w:t>Desde que salió tuvo buen comportamiento. Afectiva. Realizaba los quehaceres de la casa. Buena ada</w:t>
      </w:r>
      <w:r w:rsidR="00D77FD1" w:rsidRPr="002455B7">
        <w:rPr>
          <w:lang w:val="es-ES" w:eastAsia="es-AR"/>
        </w:rPr>
        <w:t>p</w:t>
      </w:r>
      <w:r w:rsidRPr="002455B7">
        <w:rPr>
          <w:lang w:val="es-ES" w:eastAsia="es-AR"/>
        </w:rPr>
        <w:t>tación familiar. Desde ayer nerviosa, resuelve traerla acá. Ingres</w:t>
      </w:r>
      <w:r w:rsidR="00F91E0D" w:rsidRPr="002455B7">
        <w:rPr>
          <w:lang w:val="es-ES" w:eastAsia="es-AR"/>
        </w:rPr>
        <w:t>a</w:t>
      </w:r>
      <w:r w:rsidRPr="002455B7">
        <w:rPr>
          <w:lang w:val="es-ES" w:eastAsia="es-AR"/>
        </w:rPr>
        <w:t xml:space="preserve"> por sus propio</w:t>
      </w:r>
      <w:r w:rsidR="00760A12">
        <w:rPr>
          <w:lang w:val="es-ES" w:eastAsia="es-AR"/>
        </w:rPr>
        <w:t>s</w:t>
      </w:r>
      <w:r w:rsidRPr="002455B7">
        <w:rPr>
          <w:lang w:val="es-ES" w:eastAsia="es-AR"/>
        </w:rPr>
        <w:t xml:space="preserve"> medios, buen estado de nutrición, bajo los efectos de sedantes. Llora con lágrimas sin explicar causa pero dice “hospital”. Pasa a sala de admisión</w:t>
      </w:r>
      <w:r w:rsidR="005C4A44">
        <w:rPr>
          <w:lang w:val="es-ES" w:eastAsia="es-AR"/>
        </w:rPr>
        <w:t xml:space="preserve"> (Clelia)</w:t>
      </w:r>
      <w:r w:rsidR="004F0C59">
        <w:rPr>
          <w:lang w:val="es-ES" w:eastAsia="es-AR"/>
        </w:rPr>
        <w:t>.</w:t>
      </w:r>
    </w:p>
    <w:p w:rsidR="005C4A44" w:rsidRPr="002455B7" w:rsidRDefault="005C4A44" w:rsidP="000D574E">
      <w:pPr>
        <w:spacing w:line="360" w:lineRule="auto"/>
        <w:ind w:firstLine="709"/>
        <w:jc w:val="both"/>
        <w:rPr>
          <w:lang w:val="es-ES" w:eastAsia="es-AR"/>
        </w:rPr>
      </w:pPr>
    </w:p>
    <w:p w:rsidR="00FC48B2" w:rsidRPr="002455B7" w:rsidRDefault="00F91E0D" w:rsidP="000D574E">
      <w:pPr>
        <w:spacing w:line="360" w:lineRule="auto"/>
        <w:ind w:firstLine="709"/>
        <w:jc w:val="both"/>
        <w:rPr>
          <w:lang w:val="es-ES" w:eastAsia="es-AR"/>
        </w:rPr>
      </w:pPr>
      <w:r w:rsidRPr="002455B7">
        <w:rPr>
          <w:lang w:val="es-ES" w:eastAsia="es-AR"/>
        </w:rPr>
        <w:t xml:space="preserve">Le diagnosticaron una discreta depresión. </w:t>
      </w:r>
      <w:r w:rsidR="00760A12">
        <w:rPr>
          <w:lang w:val="es-ES" w:eastAsia="es-AR"/>
        </w:rPr>
        <w:t>T</w:t>
      </w:r>
      <w:r w:rsidRPr="002455B7">
        <w:rPr>
          <w:lang w:val="es-ES" w:eastAsia="es-AR"/>
        </w:rPr>
        <w:t xml:space="preserve">enía </w:t>
      </w:r>
      <w:r w:rsidR="00C90FD9" w:rsidRPr="002455B7">
        <w:rPr>
          <w:lang w:val="es-ES" w:eastAsia="es-AR"/>
        </w:rPr>
        <w:t>hipertensión</w:t>
      </w:r>
      <w:r w:rsidRPr="002455B7">
        <w:rPr>
          <w:lang w:val="es-ES" w:eastAsia="es-AR"/>
        </w:rPr>
        <w:t>, acné rosácea e</w:t>
      </w:r>
      <w:r w:rsidR="00FC48B2" w:rsidRPr="002455B7">
        <w:rPr>
          <w:lang w:val="es-ES" w:eastAsia="es-AR"/>
        </w:rPr>
        <w:t xml:space="preserve"> </w:t>
      </w:r>
      <w:proofErr w:type="spellStart"/>
      <w:r w:rsidR="00FC48B2" w:rsidRPr="002455B7">
        <w:rPr>
          <w:lang w:val="es-ES" w:eastAsia="es-AR"/>
        </w:rPr>
        <w:t>hiperreflexia</w:t>
      </w:r>
      <w:proofErr w:type="spellEnd"/>
      <w:r w:rsidR="00FC48B2" w:rsidRPr="002455B7">
        <w:rPr>
          <w:lang w:val="es-ES" w:eastAsia="es-AR"/>
        </w:rPr>
        <w:t xml:space="preserve"> tendinosa. </w:t>
      </w:r>
      <w:r w:rsidR="00C3601C" w:rsidRPr="002455B7">
        <w:rPr>
          <w:lang w:val="es-ES" w:eastAsia="es-AR"/>
        </w:rPr>
        <w:t xml:space="preserve">Para </w:t>
      </w:r>
      <w:r w:rsidR="00426B90">
        <w:rPr>
          <w:lang w:val="es-ES" w:eastAsia="es-AR"/>
        </w:rPr>
        <w:t>f</w:t>
      </w:r>
      <w:r w:rsidR="00F92E36" w:rsidRPr="00F92E36">
        <w:rPr>
          <w:lang w:val="es-ES" w:eastAsia="es-AR"/>
        </w:rPr>
        <w:t>ebrero</w:t>
      </w:r>
      <w:r w:rsidR="00C3601C" w:rsidRPr="002455B7">
        <w:rPr>
          <w:lang w:val="es-ES" w:eastAsia="es-AR"/>
        </w:rPr>
        <w:t xml:space="preserve"> estaba “excitada, gemidora, tentativas desordenadas de f</w:t>
      </w:r>
      <w:r w:rsidR="00760A12">
        <w:rPr>
          <w:lang w:val="es-ES" w:eastAsia="es-AR"/>
        </w:rPr>
        <w:t>uga”. Dicho registro se acompañó</w:t>
      </w:r>
      <w:r w:rsidR="00C3601C" w:rsidRPr="002455B7">
        <w:rPr>
          <w:lang w:val="es-ES" w:eastAsia="es-AR"/>
        </w:rPr>
        <w:t xml:space="preserve"> de “Electroshocks</w:t>
      </w:r>
      <w:r w:rsidR="00C90FD9">
        <w:rPr>
          <w:lang w:val="es-ES" w:eastAsia="es-AR"/>
        </w:rPr>
        <w:t>”</w:t>
      </w:r>
      <w:r w:rsidR="00C3601C" w:rsidRPr="002455B7">
        <w:rPr>
          <w:lang w:val="es-ES" w:eastAsia="es-AR"/>
        </w:rPr>
        <w:t>.</w:t>
      </w:r>
      <w:r w:rsidR="00760A12">
        <w:rPr>
          <w:lang w:val="es-ES" w:eastAsia="es-AR"/>
        </w:rPr>
        <w:t xml:space="preserve"> </w:t>
      </w:r>
      <w:r w:rsidR="00F72DB3" w:rsidRPr="002455B7">
        <w:rPr>
          <w:lang w:val="es-ES" w:eastAsia="es-AR"/>
        </w:rPr>
        <w:t xml:space="preserve">Para mediados de </w:t>
      </w:r>
      <w:r w:rsidR="00F92E36" w:rsidRPr="00F92E36">
        <w:rPr>
          <w:lang w:val="es-ES" w:eastAsia="es-AR"/>
        </w:rPr>
        <w:t>marzo</w:t>
      </w:r>
      <w:r w:rsidR="00F72DB3" w:rsidRPr="002455B7">
        <w:rPr>
          <w:lang w:val="es-ES" w:eastAsia="es-AR"/>
        </w:rPr>
        <w:t xml:space="preserve"> el EES le había producido una “leve mejoría” pero tenía una forunculosis generalizada. Le dieron penicilina. </w:t>
      </w:r>
    </w:p>
    <w:p w:rsidR="00F72DB3" w:rsidRPr="002455B7" w:rsidRDefault="00E643A2" w:rsidP="000D574E">
      <w:pPr>
        <w:spacing w:line="360" w:lineRule="auto"/>
        <w:ind w:firstLine="709"/>
        <w:jc w:val="both"/>
        <w:rPr>
          <w:lang w:val="es-ES" w:eastAsia="es-AR"/>
        </w:rPr>
      </w:pPr>
      <w:r>
        <w:rPr>
          <w:lang w:val="es-ES" w:eastAsia="es-AR"/>
        </w:rPr>
        <w:lastRenderedPageBreak/>
        <w:t xml:space="preserve">Luego </w:t>
      </w:r>
      <w:r w:rsidR="00F72DB3" w:rsidRPr="002455B7">
        <w:rPr>
          <w:lang w:val="es-ES" w:eastAsia="es-AR"/>
        </w:rPr>
        <w:t xml:space="preserve">tuvo un </w:t>
      </w:r>
      <w:proofErr w:type="spellStart"/>
      <w:r w:rsidR="00F72DB3" w:rsidRPr="002455B7">
        <w:rPr>
          <w:lang w:val="es-ES" w:eastAsia="es-AR"/>
        </w:rPr>
        <w:t>ademoflemón</w:t>
      </w:r>
      <w:proofErr w:type="spellEnd"/>
      <w:r w:rsidR="00F72DB3" w:rsidRPr="002455B7">
        <w:rPr>
          <w:lang w:val="es-ES" w:eastAsia="es-AR"/>
        </w:rPr>
        <w:t xml:space="preserve"> del lado derecho del </w:t>
      </w:r>
      <w:r w:rsidR="00FC48B2" w:rsidRPr="002455B7">
        <w:rPr>
          <w:lang w:val="es-ES" w:eastAsia="es-AR"/>
        </w:rPr>
        <w:t>cuello</w:t>
      </w:r>
      <w:r w:rsidR="00F72DB3" w:rsidRPr="002455B7">
        <w:rPr>
          <w:lang w:val="es-ES" w:eastAsia="es-AR"/>
        </w:rPr>
        <w:t xml:space="preserve">. Le dieron penicilina. Luego le notaron </w:t>
      </w:r>
      <w:r w:rsidR="00FC48B2" w:rsidRPr="002455B7">
        <w:rPr>
          <w:lang w:val="es-ES" w:eastAsia="es-AR"/>
        </w:rPr>
        <w:t xml:space="preserve">una lesión ocular del mismo lado. </w:t>
      </w:r>
      <w:r w:rsidR="00760A12">
        <w:rPr>
          <w:lang w:val="es-ES" w:eastAsia="es-AR"/>
        </w:rPr>
        <w:t>Tenía una “i</w:t>
      </w:r>
      <w:r w:rsidR="00FC48B2" w:rsidRPr="002455B7">
        <w:rPr>
          <w:lang w:val="es-ES" w:eastAsia="es-AR"/>
        </w:rPr>
        <w:t>ntensa inyección conjuntival con desprendimiento de iris y abundante secreción purulenta</w:t>
      </w:r>
      <w:r w:rsidR="00760A12">
        <w:rPr>
          <w:lang w:val="es-ES" w:eastAsia="es-AR"/>
        </w:rPr>
        <w:t>”</w:t>
      </w:r>
      <w:r w:rsidR="00FC48B2" w:rsidRPr="002455B7">
        <w:rPr>
          <w:lang w:val="es-ES" w:eastAsia="es-AR"/>
        </w:rPr>
        <w:t xml:space="preserve">. </w:t>
      </w:r>
      <w:r w:rsidR="00760A12">
        <w:rPr>
          <w:lang w:val="es-ES" w:eastAsia="es-AR"/>
        </w:rPr>
        <w:t>La visión de ese</w:t>
      </w:r>
      <w:r w:rsidR="00F72DB3" w:rsidRPr="002455B7">
        <w:rPr>
          <w:lang w:val="es-ES" w:eastAsia="es-AR"/>
        </w:rPr>
        <w:t xml:space="preserve"> </w:t>
      </w:r>
      <w:r w:rsidR="00FC48B2" w:rsidRPr="002455B7">
        <w:rPr>
          <w:lang w:val="es-ES" w:eastAsia="es-AR"/>
        </w:rPr>
        <w:t xml:space="preserve">ojo </w:t>
      </w:r>
      <w:r w:rsidR="00760A12">
        <w:rPr>
          <w:lang w:val="es-ES" w:eastAsia="es-AR"/>
        </w:rPr>
        <w:t xml:space="preserve"> la tenía </w:t>
      </w:r>
      <w:r w:rsidR="00FC48B2" w:rsidRPr="002455B7">
        <w:rPr>
          <w:lang w:val="es-ES" w:eastAsia="es-AR"/>
        </w:rPr>
        <w:t>muy comprometida.</w:t>
      </w:r>
      <w:r w:rsidR="00F72DB3" w:rsidRPr="002455B7">
        <w:rPr>
          <w:lang w:val="es-ES" w:eastAsia="es-AR"/>
        </w:rPr>
        <w:t xml:space="preserve"> Le hicieron lavajes y continuaron con</w:t>
      </w:r>
      <w:r w:rsidR="00FC48B2" w:rsidRPr="002455B7">
        <w:rPr>
          <w:lang w:val="es-ES" w:eastAsia="es-AR"/>
        </w:rPr>
        <w:t xml:space="preserve"> penicilina</w:t>
      </w:r>
      <w:r w:rsidR="00F72DB3" w:rsidRPr="002455B7">
        <w:rPr>
          <w:lang w:val="es-ES" w:eastAsia="es-AR"/>
        </w:rPr>
        <w:t xml:space="preserve"> y</w:t>
      </w:r>
      <w:r w:rsidR="00FC48B2" w:rsidRPr="002455B7">
        <w:rPr>
          <w:lang w:val="es-ES" w:eastAsia="es-AR"/>
        </w:rPr>
        <w:t xml:space="preserve"> estreptomicina</w:t>
      </w:r>
      <w:r w:rsidR="00F72DB3" w:rsidRPr="002455B7">
        <w:rPr>
          <w:lang w:val="es-ES" w:eastAsia="es-AR"/>
        </w:rPr>
        <w:t xml:space="preserve">. El </w:t>
      </w:r>
      <w:proofErr w:type="spellStart"/>
      <w:r w:rsidR="00F72DB3" w:rsidRPr="002455B7">
        <w:rPr>
          <w:lang w:val="es-ES" w:eastAsia="es-AR"/>
        </w:rPr>
        <w:t>ademoflemón</w:t>
      </w:r>
      <w:proofErr w:type="spellEnd"/>
      <w:r w:rsidR="00F72DB3" w:rsidRPr="002455B7">
        <w:rPr>
          <w:lang w:val="es-ES" w:eastAsia="es-AR"/>
        </w:rPr>
        <w:t xml:space="preserve"> mejoró pero la lesión ocular empeoró. La llevaron al Santa Lucía </w:t>
      </w:r>
      <w:r w:rsidR="00760A12">
        <w:rPr>
          <w:lang w:val="es-ES" w:eastAsia="es-AR"/>
        </w:rPr>
        <w:t xml:space="preserve">acompañada por una enfermera </w:t>
      </w:r>
      <w:r w:rsidR="00F72DB3" w:rsidRPr="002455B7">
        <w:rPr>
          <w:lang w:val="es-ES" w:eastAsia="es-AR"/>
        </w:rPr>
        <w:t>considerando “</w:t>
      </w:r>
      <w:r w:rsidR="00FC48B2" w:rsidRPr="002455B7">
        <w:rPr>
          <w:lang w:val="es-ES" w:eastAsia="es-AR"/>
        </w:rPr>
        <w:t>que se trata de una enferma tranquila debería contemplarse su internación en ese establecimiento</w:t>
      </w:r>
      <w:r w:rsidR="00F72DB3" w:rsidRPr="002455B7">
        <w:rPr>
          <w:lang w:val="es-ES" w:eastAsia="es-AR"/>
        </w:rPr>
        <w:t>”</w:t>
      </w:r>
      <w:r w:rsidR="00FC48B2" w:rsidRPr="002455B7">
        <w:rPr>
          <w:lang w:val="es-ES" w:eastAsia="es-AR"/>
        </w:rPr>
        <w:t xml:space="preserve">. </w:t>
      </w:r>
      <w:r w:rsidR="00760A12">
        <w:rPr>
          <w:lang w:val="es-ES" w:eastAsia="es-AR"/>
        </w:rPr>
        <w:t xml:space="preserve">Clelia fue operada de su ojo derecho y al retirarla </w:t>
      </w:r>
      <w:proofErr w:type="gramStart"/>
      <w:r w:rsidR="00760A12">
        <w:rPr>
          <w:lang w:val="es-ES" w:eastAsia="es-AR"/>
        </w:rPr>
        <w:t>del</w:t>
      </w:r>
      <w:proofErr w:type="gramEnd"/>
      <w:r w:rsidR="00760A12">
        <w:rPr>
          <w:lang w:val="es-ES" w:eastAsia="es-AR"/>
        </w:rPr>
        <w:t xml:space="preserve"> Santa Lucía se solicitaron </w:t>
      </w:r>
      <w:r w:rsidR="00F72DB3" w:rsidRPr="002455B7">
        <w:rPr>
          <w:lang w:val="es-ES" w:eastAsia="es-AR"/>
        </w:rPr>
        <w:t>instrucciones para su c</w:t>
      </w:r>
      <w:r w:rsidR="00760A12">
        <w:rPr>
          <w:lang w:val="es-ES" w:eastAsia="es-AR"/>
        </w:rPr>
        <w:t xml:space="preserve">uidado. </w:t>
      </w:r>
    </w:p>
    <w:p w:rsidR="00760A12" w:rsidRDefault="00760A12" w:rsidP="000D574E">
      <w:pPr>
        <w:spacing w:line="360" w:lineRule="auto"/>
        <w:ind w:firstLine="709"/>
        <w:jc w:val="both"/>
        <w:rPr>
          <w:lang w:val="es-ES" w:eastAsia="es-AR"/>
        </w:rPr>
      </w:pPr>
      <w:r>
        <w:rPr>
          <w:lang w:val="es-ES" w:eastAsia="es-AR"/>
        </w:rPr>
        <w:t xml:space="preserve">Eso años Clelia recibió las vacunas </w:t>
      </w:r>
      <w:r w:rsidR="00F72DB3" w:rsidRPr="002455B7">
        <w:rPr>
          <w:lang w:val="es-ES" w:eastAsia="es-AR"/>
        </w:rPr>
        <w:t>antitíficas</w:t>
      </w:r>
      <w:r>
        <w:rPr>
          <w:lang w:val="es-ES" w:eastAsia="es-AR"/>
        </w:rPr>
        <w:t xml:space="preserve">, le </w:t>
      </w:r>
      <w:r w:rsidR="00F72DB3" w:rsidRPr="002455B7">
        <w:rPr>
          <w:lang w:val="es-ES" w:eastAsia="es-AR"/>
        </w:rPr>
        <w:t xml:space="preserve">aplicaron gotas en </w:t>
      </w:r>
      <w:r>
        <w:rPr>
          <w:lang w:val="es-ES" w:eastAsia="es-AR"/>
        </w:rPr>
        <w:t xml:space="preserve">los </w:t>
      </w:r>
      <w:r w:rsidR="00F72DB3" w:rsidRPr="002455B7">
        <w:rPr>
          <w:lang w:val="es-ES" w:eastAsia="es-AR"/>
        </w:rPr>
        <w:t>ojos y fomentos secos</w:t>
      </w:r>
      <w:r>
        <w:rPr>
          <w:lang w:val="es-ES" w:eastAsia="es-AR"/>
        </w:rPr>
        <w:t xml:space="preserve">, tuvo </w:t>
      </w:r>
      <w:r w:rsidR="00F72DB3" w:rsidRPr="002455B7">
        <w:rPr>
          <w:lang w:val="es-ES" w:eastAsia="es-AR"/>
        </w:rPr>
        <w:t xml:space="preserve">una erisipela en la cara. </w:t>
      </w:r>
      <w:r w:rsidR="00415A83">
        <w:rPr>
          <w:lang w:val="es-ES" w:eastAsia="es-AR"/>
        </w:rPr>
        <w:t>Recibió la vacuna antitífica en 1952, 1954 y 1955 y la antivariólica en 1952 y 1953.</w:t>
      </w:r>
    </w:p>
    <w:p w:rsidR="00FC48B2" w:rsidRPr="002455B7" w:rsidRDefault="00760A12" w:rsidP="000D574E">
      <w:pPr>
        <w:spacing w:line="360" w:lineRule="auto"/>
        <w:ind w:firstLine="709"/>
        <w:jc w:val="both"/>
        <w:rPr>
          <w:lang w:val="es-ES" w:eastAsia="es-AR"/>
        </w:rPr>
      </w:pPr>
      <w:r>
        <w:rPr>
          <w:lang w:val="es-ES" w:eastAsia="es-AR"/>
        </w:rPr>
        <w:t xml:space="preserve">Para </w:t>
      </w:r>
      <w:r w:rsidR="00F92E36" w:rsidRPr="00F92E36">
        <w:rPr>
          <w:lang w:val="es-ES" w:eastAsia="es-AR"/>
        </w:rPr>
        <w:t>julio</w:t>
      </w:r>
      <w:r>
        <w:rPr>
          <w:lang w:val="es-ES" w:eastAsia="es-AR"/>
        </w:rPr>
        <w:t xml:space="preserve"> de 1954 atravesaba una “discreta depresión” y estaba “</w:t>
      </w:r>
      <w:r w:rsidR="00FC48B2" w:rsidRPr="002455B7">
        <w:rPr>
          <w:lang w:val="es-ES" w:eastAsia="es-AR"/>
        </w:rPr>
        <w:t>En condiciones de pasar a otro servicio</w:t>
      </w:r>
      <w:r w:rsidR="004A0B00" w:rsidRPr="002455B7">
        <w:rPr>
          <w:lang w:val="es-ES" w:eastAsia="es-AR"/>
        </w:rPr>
        <w:t>” y la trasladaron</w:t>
      </w:r>
      <w:r w:rsidR="00FC48B2" w:rsidRPr="002455B7">
        <w:rPr>
          <w:lang w:val="es-ES" w:eastAsia="es-AR"/>
        </w:rPr>
        <w:t xml:space="preserve">. </w:t>
      </w:r>
      <w:r w:rsidR="00D022E7">
        <w:rPr>
          <w:lang w:val="es-ES" w:eastAsia="es-AR"/>
        </w:rPr>
        <w:t xml:space="preserve">Varias veces la “reingresan a Lomas”. Sin embargo no queda clara en su HC cuál fue el lugar de su primera internación. </w:t>
      </w:r>
    </w:p>
    <w:p w:rsidR="004A0B00" w:rsidRPr="002455B7" w:rsidRDefault="00D022E7" w:rsidP="000D574E">
      <w:pPr>
        <w:spacing w:line="360" w:lineRule="auto"/>
        <w:ind w:firstLine="709"/>
        <w:jc w:val="both"/>
        <w:rPr>
          <w:lang w:val="es-ES" w:eastAsia="es-AR"/>
        </w:rPr>
      </w:pPr>
      <w:r>
        <w:rPr>
          <w:lang w:val="es-ES" w:eastAsia="es-AR"/>
        </w:rPr>
        <w:t>En el invierno de 1954 estuvo “</w:t>
      </w:r>
      <w:r w:rsidR="004A0B00" w:rsidRPr="002455B7">
        <w:rPr>
          <w:lang w:val="es-ES" w:eastAsia="es-AR"/>
        </w:rPr>
        <w:t>disneica con fiebre</w:t>
      </w:r>
      <w:r>
        <w:rPr>
          <w:lang w:val="es-ES" w:eastAsia="es-AR"/>
        </w:rPr>
        <w:t>”</w:t>
      </w:r>
      <w:r w:rsidR="004A0B00" w:rsidRPr="002455B7">
        <w:rPr>
          <w:lang w:val="es-ES" w:eastAsia="es-AR"/>
        </w:rPr>
        <w:t xml:space="preserve">, </w:t>
      </w:r>
      <w:r>
        <w:rPr>
          <w:lang w:val="es-ES" w:eastAsia="es-AR"/>
        </w:rPr>
        <w:t>luego tuvo “</w:t>
      </w:r>
      <w:proofErr w:type="spellStart"/>
      <w:r>
        <w:rPr>
          <w:lang w:val="es-ES" w:eastAsia="es-AR"/>
        </w:rPr>
        <w:t>ro</w:t>
      </w:r>
      <w:r w:rsidR="004A0B00" w:rsidRPr="002455B7">
        <w:rPr>
          <w:lang w:val="es-ES" w:eastAsia="es-AR"/>
        </w:rPr>
        <w:t>ncus</w:t>
      </w:r>
      <w:proofErr w:type="spellEnd"/>
      <w:r w:rsidR="004A0B00" w:rsidRPr="002455B7">
        <w:rPr>
          <w:lang w:val="es-ES" w:eastAsia="es-AR"/>
        </w:rPr>
        <w:t xml:space="preserve"> en ambos pulmones</w:t>
      </w:r>
      <w:r>
        <w:rPr>
          <w:lang w:val="es-ES" w:eastAsia="es-AR"/>
        </w:rPr>
        <w:t>” y le</w:t>
      </w:r>
      <w:r w:rsidR="004A0B00" w:rsidRPr="002455B7">
        <w:rPr>
          <w:lang w:val="es-ES" w:eastAsia="es-AR"/>
        </w:rPr>
        <w:t xml:space="preserve"> administraron </w:t>
      </w:r>
      <w:proofErr w:type="spellStart"/>
      <w:r w:rsidR="003D1BB1">
        <w:rPr>
          <w:lang w:val="es-ES" w:eastAsia="es-AR"/>
        </w:rPr>
        <w:t>C</w:t>
      </w:r>
      <w:r w:rsidR="003D1BB1" w:rsidRPr="002455B7">
        <w:rPr>
          <w:lang w:val="es-ES" w:eastAsia="es-AR"/>
        </w:rPr>
        <w:t>oramina</w:t>
      </w:r>
      <w:proofErr w:type="spellEnd"/>
      <w:r w:rsidR="004A0B00" w:rsidRPr="002455B7">
        <w:rPr>
          <w:lang w:val="es-ES" w:eastAsia="es-AR"/>
        </w:rPr>
        <w:t xml:space="preserve">.  </w:t>
      </w:r>
      <w:r>
        <w:rPr>
          <w:lang w:val="es-ES" w:eastAsia="es-AR"/>
        </w:rPr>
        <w:t xml:space="preserve">La trasladaron al HNA Capital </w:t>
      </w:r>
      <w:r w:rsidR="004A0B00" w:rsidRPr="002455B7">
        <w:rPr>
          <w:lang w:val="es-ES" w:eastAsia="es-AR"/>
        </w:rPr>
        <w:t>y allí continuó con catarro conjuntival.</w:t>
      </w:r>
      <w:r w:rsidR="00EB177D">
        <w:rPr>
          <w:lang w:val="es-ES" w:eastAsia="es-AR"/>
        </w:rPr>
        <w:t xml:space="preserve"> </w:t>
      </w:r>
      <w:r w:rsidR="004A0B00" w:rsidRPr="002455B7">
        <w:rPr>
          <w:lang w:val="es-ES" w:eastAsia="es-AR"/>
        </w:rPr>
        <w:t xml:space="preserve">Para </w:t>
      </w:r>
      <w:r>
        <w:rPr>
          <w:lang w:val="es-ES" w:eastAsia="es-AR"/>
        </w:rPr>
        <w:t>fin de 1954 C</w:t>
      </w:r>
      <w:r w:rsidR="004A0B00" w:rsidRPr="002455B7">
        <w:rPr>
          <w:lang w:val="es-ES" w:eastAsia="es-AR"/>
        </w:rPr>
        <w:t xml:space="preserve">lelia estaba tranquila, cuidaba poco de su aseo, no trabajaba y era visitada. Su cuadro mental no tenía variaciones. </w:t>
      </w:r>
    </w:p>
    <w:p w:rsidR="004A0B00" w:rsidRPr="001827DD" w:rsidRDefault="0037357F" w:rsidP="000D574E">
      <w:pPr>
        <w:spacing w:line="360" w:lineRule="auto"/>
        <w:ind w:firstLine="709"/>
        <w:jc w:val="both"/>
        <w:rPr>
          <w:lang w:val="es-ES" w:eastAsia="es-AR"/>
        </w:rPr>
      </w:pPr>
      <w:r>
        <w:rPr>
          <w:lang w:val="es-ES" w:eastAsia="es-AR"/>
        </w:rPr>
        <w:t xml:space="preserve">El año siguiente (1955) tuvo fiebre, </w:t>
      </w:r>
      <w:r w:rsidR="004A0B00" w:rsidRPr="002455B7">
        <w:rPr>
          <w:lang w:val="es-ES" w:eastAsia="es-AR"/>
        </w:rPr>
        <w:t xml:space="preserve"> deposiciones diarreicas</w:t>
      </w:r>
      <w:r>
        <w:rPr>
          <w:lang w:val="es-ES" w:eastAsia="es-AR"/>
        </w:rPr>
        <w:t xml:space="preserve"> (</w:t>
      </w:r>
      <w:r w:rsidR="004A0B00" w:rsidRPr="002455B7">
        <w:rPr>
          <w:lang w:val="es-ES" w:eastAsia="es-AR"/>
        </w:rPr>
        <w:t>le indicaron dieta</w:t>
      </w:r>
      <w:r>
        <w:rPr>
          <w:lang w:val="es-ES" w:eastAsia="es-AR"/>
        </w:rPr>
        <w:t>),</w:t>
      </w:r>
      <w:r w:rsidR="004A0B00" w:rsidRPr="002455B7">
        <w:rPr>
          <w:lang w:val="es-ES" w:eastAsia="es-AR"/>
        </w:rPr>
        <w:t xml:space="preserve"> conjuntivitis en ojo derecho</w:t>
      </w:r>
      <w:r>
        <w:rPr>
          <w:lang w:val="es-ES" w:eastAsia="es-AR"/>
        </w:rPr>
        <w:t xml:space="preserve">, nuevamente diarreas, síndrome disentérico con moco pus y sangre (le dieron </w:t>
      </w:r>
      <w:r w:rsidRPr="001827DD">
        <w:rPr>
          <w:lang w:val="es-ES" w:eastAsia="es-AR"/>
        </w:rPr>
        <w:t xml:space="preserve">medicación y dieta), escaras. </w:t>
      </w:r>
      <w:r w:rsidR="00BA70BC" w:rsidRPr="001827DD">
        <w:rPr>
          <w:lang w:val="es-ES" w:eastAsia="es-AR"/>
        </w:rPr>
        <w:t xml:space="preserve">El año </w:t>
      </w:r>
      <w:r w:rsidRPr="001827DD">
        <w:rPr>
          <w:lang w:val="es-ES" w:eastAsia="es-AR"/>
        </w:rPr>
        <w:t xml:space="preserve">1956 no fue muy distinto tuvo vómitos, diarreas, cólicos, tuvo tos y la trasladaron dos veces para realizarle estudios cardiológicos. Las diarreas, vacunas y gotas en los ojos continuaron en 1957. </w:t>
      </w:r>
    </w:p>
    <w:p w:rsidR="00190ADB" w:rsidRPr="002455B7" w:rsidRDefault="00190ADB" w:rsidP="000D574E">
      <w:pPr>
        <w:spacing w:line="360" w:lineRule="auto"/>
        <w:ind w:firstLine="709"/>
        <w:jc w:val="both"/>
        <w:rPr>
          <w:lang w:val="es-ES" w:eastAsia="es-AR"/>
        </w:rPr>
      </w:pPr>
      <w:r w:rsidRPr="001827DD">
        <w:rPr>
          <w:lang w:val="es-ES" w:eastAsia="es-AR"/>
        </w:rPr>
        <w:t xml:space="preserve">Para </w:t>
      </w:r>
      <w:r w:rsidR="00F92E36">
        <w:rPr>
          <w:lang w:val="es-ES" w:eastAsia="es-AR"/>
        </w:rPr>
        <w:t>m</w:t>
      </w:r>
      <w:r w:rsidR="00F92E36" w:rsidRPr="00F92E36">
        <w:rPr>
          <w:lang w:val="es-ES" w:eastAsia="es-AR"/>
        </w:rPr>
        <w:t>ayo</w:t>
      </w:r>
      <w:r w:rsidR="0060519C" w:rsidRPr="001827DD">
        <w:rPr>
          <w:lang w:val="es-ES" w:eastAsia="es-AR"/>
        </w:rPr>
        <w:t xml:space="preserve"> de 1958 </w:t>
      </w:r>
      <w:r w:rsidRPr="001827DD">
        <w:rPr>
          <w:lang w:val="es-ES" w:eastAsia="es-AR"/>
        </w:rPr>
        <w:t xml:space="preserve">Clelia </w:t>
      </w:r>
      <w:r w:rsidR="0060519C" w:rsidRPr="001827DD">
        <w:rPr>
          <w:lang w:val="es-ES" w:eastAsia="es-AR"/>
        </w:rPr>
        <w:t xml:space="preserve">tenía </w:t>
      </w:r>
      <w:r w:rsidRPr="001827DD">
        <w:rPr>
          <w:lang w:val="es-ES" w:eastAsia="es-AR"/>
        </w:rPr>
        <w:t>un “</w:t>
      </w:r>
      <w:r w:rsidR="0060519C" w:rsidRPr="001827DD">
        <w:rPr>
          <w:lang w:val="es-ES" w:eastAsia="es-AR"/>
        </w:rPr>
        <w:t>e</w:t>
      </w:r>
      <w:r w:rsidR="00FC48B2" w:rsidRPr="001827DD">
        <w:rPr>
          <w:lang w:val="es-ES" w:eastAsia="es-AR"/>
        </w:rPr>
        <w:t>nfriamiento</w:t>
      </w:r>
      <w:r w:rsidR="00FC48B2" w:rsidRPr="002455B7">
        <w:rPr>
          <w:lang w:val="es-ES" w:eastAsia="es-AR"/>
        </w:rPr>
        <w:t xml:space="preserve"> que se ext</w:t>
      </w:r>
      <w:r w:rsidR="0060519C" w:rsidRPr="002455B7">
        <w:rPr>
          <w:lang w:val="es-ES" w:eastAsia="es-AR"/>
        </w:rPr>
        <w:t xml:space="preserve">endía </w:t>
      </w:r>
      <w:r w:rsidR="00FC48B2" w:rsidRPr="002455B7">
        <w:rPr>
          <w:lang w:val="es-ES" w:eastAsia="es-AR"/>
        </w:rPr>
        <w:t xml:space="preserve">hasta la extremidad inferior de </w:t>
      </w:r>
      <w:r>
        <w:rPr>
          <w:lang w:val="es-ES" w:eastAsia="es-AR"/>
        </w:rPr>
        <w:t xml:space="preserve">(la) </w:t>
      </w:r>
      <w:r w:rsidR="00FC48B2" w:rsidRPr="002455B7">
        <w:rPr>
          <w:lang w:val="es-ES" w:eastAsia="es-AR"/>
        </w:rPr>
        <w:t>pierna</w:t>
      </w:r>
      <w:r w:rsidR="0060519C" w:rsidRPr="002455B7">
        <w:rPr>
          <w:lang w:val="es-ES" w:eastAsia="es-AR"/>
        </w:rPr>
        <w:t xml:space="preserve"> con color morado</w:t>
      </w:r>
      <w:r>
        <w:rPr>
          <w:lang w:val="es-ES" w:eastAsia="es-AR"/>
        </w:rPr>
        <w:t>”</w:t>
      </w:r>
      <w:r w:rsidR="0060519C" w:rsidRPr="002455B7">
        <w:rPr>
          <w:lang w:val="es-ES" w:eastAsia="es-AR"/>
        </w:rPr>
        <w:t>.</w:t>
      </w:r>
      <w:r w:rsidR="004070F0">
        <w:rPr>
          <w:lang w:val="es-ES" w:eastAsia="es-AR"/>
        </w:rPr>
        <w:t xml:space="preserve"> </w:t>
      </w:r>
      <w:r w:rsidR="0060519C" w:rsidRPr="002455B7">
        <w:rPr>
          <w:lang w:val="es-ES" w:eastAsia="es-AR"/>
        </w:rPr>
        <w:t xml:space="preserve">Le </w:t>
      </w:r>
      <w:r w:rsidR="004070F0" w:rsidRPr="002455B7">
        <w:rPr>
          <w:lang w:val="es-ES" w:eastAsia="es-AR"/>
        </w:rPr>
        <w:t>pidieron</w:t>
      </w:r>
      <w:r w:rsidR="00EB177D">
        <w:rPr>
          <w:lang w:val="es-ES" w:eastAsia="es-AR"/>
        </w:rPr>
        <w:t xml:space="preserve"> estudios</w:t>
      </w:r>
      <w:r>
        <w:rPr>
          <w:lang w:val="es-ES" w:eastAsia="es-AR"/>
        </w:rPr>
        <w:t xml:space="preserve"> y la </w:t>
      </w:r>
      <w:r w:rsidR="00EB177D">
        <w:rPr>
          <w:lang w:val="es-ES" w:eastAsia="es-AR"/>
        </w:rPr>
        <w:t>llevaron con el médico c</w:t>
      </w:r>
      <w:r w:rsidR="0060519C" w:rsidRPr="002455B7">
        <w:rPr>
          <w:lang w:val="es-ES" w:eastAsia="es-AR"/>
        </w:rPr>
        <w:t>línico para cuidado de sus miembros inferiores. L</w:t>
      </w:r>
      <w:r w:rsidR="004070F0">
        <w:rPr>
          <w:lang w:val="es-ES" w:eastAsia="es-AR"/>
        </w:rPr>
        <w:t xml:space="preserve">e realizaron </w:t>
      </w:r>
      <w:r w:rsidR="0060519C" w:rsidRPr="002455B7">
        <w:rPr>
          <w:lang w:val="es-ES" w:eastAsia="es-AR"/>
        </w:rPr>
        <w:t>baños de agua tibia.</w:t>
      </w:r>
      <w:r>
        <w:rPr>
          <w:lang w:val="es-ES" w:eastAsia="es-AR"/>
        </w:rPr>
        <w:t xml:space="preserve"> Aparentemente le prescribieron un medicamento que estaba faltante. </w:t>
      </w:r>
    </w:p>
    <w:p w:rsidR="0060519C" w:rsidRPr="002455B7" w:rsidRDefault="00190ADB" w:rsidP="000D574E">
      <w:pPr>
        <w:spacing w:line="360" w:lineRule="auto"/>
        <w:ind w:firstLine="709"/>
        <w:jc w:val="both"/>
        <w:rPr>
          <w:lang w:val="es-ES" w:eastAsia="es-AR"/>
        </w:rPr>
      </w:pPr>
      <w:r>
        <w:rPr>
          <w:lang w:val="es-ES" w:eastAsia="es-AR"/>
        </w:rPr>
        <w:t xml:space="preserve">Clelia en </w:t>
      </w:r>
      <w:r w:rsidR="00F92E36" w:rsidRPr="00F92E36">
        <w:rPr>
          <w:lang w:val="es-ES" w:eastAsia="es-AR"/>
        </w:rPr>
        <w:t>julio</w:t>
      </w:r>
      <w:r>
        <w:rPr>
          <w:lang w:val="es-ES" w:eastAsia="es-AR"/>
        </w:rPr>
        <w:t xml:space="preserve"> de 1958 “</w:t>
      </w:r>
      <w:r w:rsidR="0060519C" w:rsidRPr="002455B7">
        <w:rPr>
          <w:lang w:val="es-ES" w:eastAsia="es-AR"/>
        </w:rPr>
        <w:t>estaba con e</w:t>
      </w:r>
      <w:r w:rsidR="00FC48B2" w:rsidRPr="002455B7">
        <w:rPr>
          <w:lang w:val="es-ES" w:eastAsia="es-AR"/>
        </w:rPr>
        <w:t>xcitación psíquica, grita</w:t>
      </w:r>
      <w:r w:rsidR="0060519C" w:rsidRPr="002455B7">
        <w:rPr>
          <w:lang w:val="es-ES" w:eastAsia="es-AR"/>
        </w:rPr>
        <w:t>ba</w:t>
      </w:r>
      <w:r>
        <w:rPr>
          <w:lang w:val="es-ES" w:eastAsia="es-AR"/>
        </w:rPr>
        <w:t>”</w:t>
      </w:r>
      <w:r w:rsidR="00E643A2">
        <w:rPr>
          <w:lang w:val="es-ES" w:eastAsia="es-AR"/>
        </w:rPr>
        <w:t>. L</w:t>
      </w:r>
      <w:r>
        <w:rPr>
          <w:lang w:val="es-ES" w:eastAsia="es-AR"/>
        </w:rPr>
        <w:t xml:space="preserve">e </w:t>
      </w:r>
      <w:r w:rsidR="0060519C" w:rsidRPr="002455B7">
        <w:rPr>
          <w:lang w:val="es-ES" w:eastAsia="es-AR"/>
        </w:rPr>
        <w:t xml:space="preserve"> indicaron una ampolla de </w:t>
      </w:r>
      <w:r w:rsidR="0015490E">
        <w:rPr>
          <w:lang w:val="es-ES" w:eastAsia="es-AR"/>
        </w:rPr>
        <w:t>Ampliactil</w:t>
      </w:r>
      <w:r w:rsidR="0060519C" w:rsidRPr="002455B7">
        <w:rPr>
          <w:lang w:val="es-ES" w:eastAsia="es-AR"/>
        </w:rPr>
        <w:t xml:space="preserve"> </w:t>
      </w:r>
      <w:r w:rsidR="00FC48B2" w:rsidRPr="002455B7">
        <w:rPr>
          <w:lang w:val="es-ES" w:eastAsia="es-AR"/>
        </w:rPr>
        <w:t xml:space="preserve">cada 6 </w:t>
      </w:r>
      <w:r w:rsidR="00AD6CE8">
        <w:rPr>
          <w:lang w:val="es-ES" w:eastAsia="es-AR"/>
        </w:rPr>
        <w:t>h.</w:t>
      </w:r>
      <w:r w:rsidR="00BA70BC">
        <w:rPr>
          <w:lang w:val="es-ES" w:eastAsia="es-AR"/>
        </w:rPr>
        <w:t xml:space="preserve"> En </w:t>
      </w:r>
      <w:r w:rsidR="00F92E36" w:rsidRPr="00F92E36">
        <w:rPr>
          <w:lang w:val="es-ES" w:eastAsia="es-AR"/>
        </w:rPr>
        <w:t>enero</w:t>
      </w:r>
      <w:r w:rsidR="00363359">
        <w:rPr>
          <w:lang w:val="es-ES" w:eastAsia="es-AR"/>
        </w:rPr>
        <w:t xml:space="preserve"> de 19</w:t>
      </w:r>
      <w:r w:rsidR="0060519C" w:rsidRPr="002455B7">
        <w:rPr>
          <w:lang w:val="es-ES" w:eastAsia="es-AR"/>
        </w:rPr>
        <w:t xml:space="preserve">59 </w:t>
      </w:r>
      <w:r w:rsidR="00BA70BC">
        <w:rPr>
          <w:lang w:val="es-ES" w:eastAsia="es-AR"/>
        </w:rPr>
        <w:t>comenzó c</w:t>
      </w:r>
      <w:r w:rsidR="00363359">
        <w:rPr>
          <w:lang w:val="es-ES" w:eastAsia="es-AR"/>
        </w:rPr>
        <w:t xml:space="preserve">on mal estado general,  </w:t>
      </w:r>
      <w:r w:rsidR="00363359">
        <w:rPr>
          <w:lang w:val="es-ES" w:eastAsia="es-AR"/>
        </w:rPr>
        <w:lastRenderedPageBreak/>
        <w:t xml:space="preserve">diarrea, </w:t>
      </w:r>
      <w:r w:rsidR="00FC48B2" w:rsidRPr="002455B7">
        <w:rPr>
          <w:lang w:val="es-ES" w:eastAsia="es-AR"/>
        </w:rPr>
        <w:t>deposiciones semilíquidas amarillen</w:t>
      </w:r>
      <w:r w:rsidR="0060519C" w:rsidRPr="002455B7">
        <w:rPr>
          <w:lang w:val="es-ES" w:eastAsia="es-AR"/>
        </w:rPr>
        <w:t>t</w:t>
      </w:r>
      <w:r w:rsidR="00FC48B2" w:rsidRPr="002455B7">
        <w:rPr>
          <w:lang w:val="es-ES" w:eastAsia="es-AR"/>
        </w:rPr>
        <w:t>as</w:t>
      </w:r>
      <w:r w:rsidR="00363359">
        <w:rPr>
          <w:lang w:val="es-ES" w:eastAsia="es-AR"/>
        </w:rPr>
        <w:t xml:space="preserve"> y le volvieron a encontrar la escara sacra.</w:t>
      </w:r>
      <w:r w:rsidR="0060519C" w:rsidRPr="002455B7">
        <w:rPr>
          <w:lang w:val="es-ES" w:eastAsia="es-AR"/>
        </w:rPr>
        <w:t xml:space="preserve"> Le indicaron antibióticos, vitaminas, extracto hepático, cura plana.</w:t>
      </w:r>
    </w:p>
    <w:p w:rsidR="00FC48B2" w:rsidRPr="002455B7" w:rsidRDefault="0060519C" w:rsidP="000D574E">
      <w:pPr>
        <w:spacing w:line="360" w:lineRule="auto"/>
        <w:ind w:firstLine="709"/>
        <w:jc w:val="both"/>
        <w:rPr>
          <w:lang w:val="es-ES" w:eastAsia="es-AR"/>
        </w:rPr>
      </w:pPr>
      <w:r w:rsidRPr="002455B7">
        <w:rPr>
          <w:lang w:val="es-ES" w:eastAsia="es-AR"/>
        </w:rPr>
        <w:t xml:space="preserve">El 2 de </w:t>
      </w:r>
      <w:r w:rsidR="00FE1ECB">
        <w:rPr>
          <w:lang w:val="es-ES" w:eastAsia="es-AR"/>
        </w:rPr>
        <w:t>marzo</w:t>
      </w:r>
      <w:r w:rsidRPr="002455B7">
        <w:rPr>
          <w:lang w:val="es-ES" w:eastAsia="es-AR"/>
        </w:rPr>
        <w:t xml:space="preserve"> </w:t>
      </w:r>
      <w:r w:rsidR="00363359">
        <w:rPr>
          <w:lang w:val="es-ES" w:eastAsia="es-AR"/>
        </w:rPr>
        <w:t xml:space="preserve">llamaron a la guardia </w:t>
      </w:r>
      <w:r w:rsidRPr="002455B7">
        <w:rPr>
          <w:lang w:val="es-ES" w:eastAsia="es-AR"/>
        </w:rPr>
        <w:t xml:space="preserve">para el </w:t>
      </w:r>
      <w:r w:rsidR="00FC48B2" w:rsidRPr="002455B7">
        <w:rPr>
          <w:lang w:val="es-ES" w:eastAsia="es-AR"/>
        </w:rPr>
        <w:t>reconocimiento de la muerte de</w:t>
      </w:r>
      <w:r w:rsidRPr="002455B7">
        <w:rPr>
          <w:lang w:val="es-ES" w:eastAsia="es-AR"/>
        </w:rPr>
        <w:t xml:space="preserve"> Clelia, ocurrido </w:t>
      </w:r>
      <w:r w:rsidR="00FC48B2" w:rsidRPr="002455B7">
        <w:rPr>
          <w:lang w:val="es-ES" w:eastAsia="es-AR"/>
        </w:rPr>
        <w:t>a las 8hs</w:t>
      </w:r>
      <w:r w:rsidRPr="002455B7">
        <w:rPr>
          <w:lang w:val="es-ES" w:eastAsia="es-AR"/>
        </w:rPr>
        <w:t xml:space="preserve"> según personal del pabellón</w:t>
      </w:r>
      <w:r w:rsidR="00FC48B2" w:rsidRPr="002455B7">
        <w:rPr>
          <w:lang w:val="es-ES" w:eastAsia="es-AR"/>
        </w:rPr>
        <w:t xml:space="preserve">. </w:t>
      </w:r>
      <w:r w:rsidR="00B97F32">
        <w:rPr>
          <w:lang w:val="es-ES" w:eastAsia="es-AR"/>
        </w:rPr>
        <w:t xml:space="preserve">Tenía 56 años. </w:t>
      </w:r>
    </w:p>
    <w:p w:rsidR="00851F4F" w:rsidRPr="0097329F" w:rsidRDefault="00851F4F" w:rsidP="000D574E">
      <w:pPr>
        <w:ind w:firstLine="709"/>
        <w:rPr>
          <w:lang w:val="es-ES" w:eastAsia="es-AR"/>
        </w:rPr>
      </w:pPr>
      <w:r>
        <w:rPr>
          <w:lang w:val="es-ES" w:eastAsia="es-AR"/>
        </w:rPr>
        <w:t xml:space="preserve"> </w:t>
      </w:r>
    </w:p>
    <w:p w:rsidR="00491B1E" w:rsidRDefault="00AE1439" w:rsidP="00AA0571">
      <w:pPr>
        <w:pStyle w:val="Ttulo3"/>
      </w:pPr>
      <w:bookmarkStart w:id="650" w:name="_Toc445637537"/>
      <w:bookmarkStart w:id="651" w:name="_Toc455295251"/>
      <w:bookmarkStart w:id="652" w:name="_Toc459231445"/>
      <w:bookmarkStart w:id="653" w:name="_Toc459231549"/>
      <w:bookmarkStart w:id="654" w:name="_Toc459232291"/>
      <w:bookmarkStart w:id="655" w:name="_Toc459235323"/>
      <w:bookmarkStart w:id="656" w:name="_Toc461109131"/>
      <w:bookmarkStart w:id="657" w:name="_Toc461109326"/>
      <w:bookmarkStart w:id="658" w:name="_Toc462772220"/>
      <w:bookmarkStart w:id="659" w:name="_Toc462773317"/>
      <w:bookmarkEnd w:id="649"/>
      <w:r>
        <w:t>10.7.3</w:t>
      </w:r>
      <w:r w:rsidR="00F162E4">
        <w:t xml:space="preserve"> </w:t>
      </w:r>
      <w:r w:rsidR="00491B1E">
        <w:t>NN</w:t>
      </w:r>
      <w:bookmarkEnd w:id="650"/>
      <w:bookmarkEnd w:id="651"/>
      <w:r w:rsidR="00AE5C07">
        <w:t>. Registros de averiguación de identidad y muerte</w:t>
      </w:r>
      <w:bookmarkEnd w:id="652"/>
      <w:bookmarkEnd w:id="653"/>
      <w:bookmarkEnd w:id="654"/>
      <w:bookmarkEnd w:id="655"/>
      <w:bookmarkEnd w:id="656"/>
      <w:bookmarkEnd w:id="657"/>
      <w:bookmarkEnd w:id="658"/>
      <w:bookmarkEnd w:id="659"/>
    </w:p>
    <w:p w:rsidR="00AE5C07" w:rsidRDefault="00AE5C07" w:rsidP="000D574E">
      <w:pPr>
        <w:spacing w:line="360" w:lineRule="auto"/>
        <w:ind w:firstLine="709"/>
        <w:jc w:val="both"/>
      </w:pPr>
    </w:p>
    <w:p w:rsidR="00E643A2" w:rsidRDefault="00E643A2" w:rsidP="000D574E">
      <w:pPr>
        <w:spacing w:line="360" w:lineRule="auto"/>
        <w:ind w:firstLine="709"/>
        <w:jc w:val="both"/>
        <w:rPr>
          <w:color w:val="FF0000"/>
        </w:rPr>
      </w:pPr>
      <w:r>
        <w:t>NN era una mujer que ingresó al Hos</w:t>
      </w:r>
      <w:r w:rsidR="00491B1E" w:rsidRPr="00BF0157">
        <w:t>pital Nacional Neuropsiquiátrico de Mujeres de Mujeres “Lomas de Zamora”</w:t>
      </w:r>
      <w:r>
        <w:t xml:space="preserve"> en 1961</w:t>
      </w:r>
      <w:r w:rsidR="00491B1E" w:rsidRPr="00BF0157">
        <w:t xml:space="preserve">. Esta HC no estuvo en la muestra analizada por el equipo de investigación. De las HC de la muestra que cumplía con la </w:t>
      </w:r>
      <w:r w:rsidR="00491B1E" w:rsidRPr="001827DD">
        <w:t xml:space="preserve">característica de fallecidas con menos de dos años de internación a principio de los años ´60 ninguna había sido señalada como “cualitativamente rica”. Quizás porque justamente al ser historias de rápido desenlace no </w:t>
      </w:r>
      <w:r w:rsidR="00875E5B" w:rsidRPr="001827DD">
        <w:t>tuvieran r</w:t>
      </w:r>
      <w:r w:rsidR="00491B1E" w:rsidRPr="001827DD">
        <w:t>egistros</w:t>
      </w:r>
      <w:r w:rsidR="00875E5B" w:rsidRPr="001827DD">
        <w:t xml:space="preserve"> con detalles</w:t>
      </w:r>
      <w:r w:rsidR="00491B1E" w:rsidRPr="001827DD">
        <w:t xml:space="preserve">. Ahora bien, revisamos los legajos de las personas fallecidas en 1961 para poder elegir una HC que diera cuenta de dicho momento. Luego de revisarlas todas elegimos esta por la particularidad que tiene una NN en un manicomio, por las problemáticas que puede condensar la elegimos en tanto daba cuenta de articulación de intervención entre hospitales, policía. Su HC se resume en: ingreso </w:t>
      </w:r>
      <w:r w:rsidR="00875E5B" w:rsidRPr="001827DD">
        <w:t xml:space="preserve">a “Lomas” </w:t>
      </w:r>
      <w:r w:rsidR="00491B1E" w:rsidRPr="001827DD">
        <w:t xml:space="preserve">y notas al respecto, un registro de su estado general a los tres meses, un registro de su diagnóstico presuntivo a pedido de la Dirección, y cinco registros concentrados en tres días que son los del desencadenamiento de su proceso de muerte. Todas las citas de este apartado referirán a </w:t>
      </w:r>
      <w:r w:rsidR="002178FC">
        <w:t>su</w:t>
      </w:r>
      <w:r w:rsidR="00491B1E" w:rsidRPr="001827DD">
        <w:t xml:space="preserve"> HC</w:t>
      </w:r>
      <w:r w:rsidR="002178FC">
        <w:rPr>
          <w:rStyle w:val="Refdenotaalpie"/>
        </w:rPr>
        <w:footnoteReference w:id="29"/>
      </w:r>
      <w:r w:rsidR="002178FC">
        <w:t>.</w:t>
      </w:r>
      <w:r w:rsidR="00491B1E" w:rsidRPr="001827DD">
        <w:t xml:space="preserve"> </w:t>
      </w:r>
    </w:p>
    <w:p w:rsidR="00491B1E" w:rsidRPr="001827DD" w:rsidRDefault="00491B1E" w:rsidP="00E643A2">
      <w:pPr>
        <w:spacing w:line="360" w:lineRule="auto"/>
        <w:ind w:firstLine="709"/>
        <w:jc w:val="both"/>
      </w:pPr>
      <w:r w:rsidRPr="001827DD">
        <w:t xml:space="preserve">NN ingresó </w:t>
      </w:r>
      <w:r w:rsidR="00E643A2">
        <w:t>en julio de</w:t>
      </w:r>
      <w:r w:rsidRPr="001827DD">
        <w:t xml:space="preserve"> 1961 procedente del Hospital Pedro Fiorito con un practicante de dicho hospital quien tuvo que firmar un formulario pre-impreso </w:t>
      </w:r>
      <w:r w:rsidR="00E643A2">
        <w:t>q</w:t>
      </w:r>
      <w:r w:rsidRPr="001827DD">
        <w:t>ue decía que solicitaba la internación de la mujer para que fuera sometida al tratamiento que le correspondiera</w:t>
      </w:r>
      <w:r w:rsidR="00E643A2">
        <w:t>.</w:t>
      </w:r>
      <w:r w:rsidR="00E643A2" w:rsidRPr="001827DD">
        <w:t xml:space="preserve"> </w:t>
      </w:r>
    </w:p>
    <w:p w:rsidR="00491B1E" w:rsidRPr="001827DD" w:rsidRDefault="00491B1E" w:rsidP="000D574E">
      <w:pPr>
        <w:spacing w:line="360" w:lineRule="auto"/>
        <w:ind w:firstLine="709"/>
        <w:jc w:val="both"/>
      </w:pPr>
      <w:r w:rsidRPr="001827DD">
        <w:t xml:space="preserve">Dos certificados médicos aclaraban que la “paciente cuya impresión digital se registra al pie padece alienación mental. Se recomienda su internación en un establecimiento adecuado”. Los certificados estaban firmados (con aclaración) y con </w:t>
      </w:r>
      <w:r w:rsidRPr="001827DD">
        <w:lastRenderedPageBreak/>
        <w:t xml:space="preserve">número de matrícula. Uno de ellos estaba firmado por el jefe de guardia del Hospital Fiorito. Más abajo aparecía una huella de un dedo. </w:t>
      </w:r>
    </w:p>
    <w:p w:rsidR="00491B1E" w:rsidRPr="001827DD" w:rsidRDefault="00491B1E" w:rsidP="000D574E">
      <w:pPr>
        <w:spacing w:line="360" w:lineRule="auto"/>
        <w:ind w:firstLine="709"/>
        <w:jc w:val="both"/>
      </w:pPr>
      <w:r w:rsidRPr="001827DD">
        <w:t xml:space="preserve">El Director del Hospital Fiorito, Dr. Armando González Marcos había escrito una nota el 4 de </w:t>
      </w:r>
      <w:r w:rsidR="00F92E36" w:rsidRPr="00F92E36">
        <w:t>julio</w:t>
      </w:r>
      <w:r w:rsidRPr="001827DD">
        <w:t xml:space="preserve"> de 1961 donde le solicitaba directamente al Director del Hospital Nacional Neuropsiquiátrico de Mujeres de Lomas de Zamora, Dr. Lorenzo </w:t>
      </w:r>
      <w:proofErr w:type="spellStart"/>
      <w:r w:rsidRPr="001827DD">
        <w:t>Magliolo</w:t>
      </w:r>
      <w:proofErr w:type="spellEnd"/>
      <w:r w:rsidRPr="001827DD">
        <w:t xml:space="preserve"> la internación “de la paciente mencionada, ya que su permanencia en nuestro servicio de guardia ocasiona serios riesgos e inconvenientes”. </w:t>
      </w:r>
    </w:p>
    <w:p w:rsidR="00491B1E" w:rsidRPr="001827DD" w:rsidRDefault="00491B1E" w:rsidP="000D574E">
      <w:pPr>
        <w:spacing w:line="360" w:lineRule="auto"/>
        <w:ind w:firstLine="709"/>
        <w:jc w:val="both"/>
      </w:pPr>
      <w:r w:rsidRPr="001827DD">
        <w:t xml:space="preserve">Había llegado al Fiorito porque había sido atropellada por un vehículo. No se sabía </w:t>
      </w:r>
      <w:r w:rsidR="00854160" w:rsidRPr="001827DD">
        <w:t>si su estado</w:t>
      </w:r>
      <w:r w:rsidRPr="001827DD">
        <w:t xml:space="preserve"> se debía al golpe o si ya se encontraba </w:t>
      </w:r>
      <w:r w:rsidR="00854160" w:rsidRPr="001827DD">
        <w:t>previamente.</w:t>
      </w:r>
      <w:r w:rsidRPr="001827DD">
        <w:t xml:space="preserve"> Sus antecedentes y datos personales estaban en blanco. Como no fue posible “entablar diálogo con la enferma” tampoco hubo mayores registros. </w:t>
      </w:r>
    </w:p>
    <w:p w:rsidR="00491B1E" w:rsidRPr="001827DD" w:rsidRDefault="00491B1E" w:rsidP="000D574E">
      <w:pPr>
        <w:spacing w:line="360" w:lineRule="auto"/>
        <w:ind w:firstLine="709"/>
        <w:jc w:val="both"/>
      </w:pPr>
      <w:r w:rsidRPr="001827DD">
        <w:t xml:space="preserve">A pedido del Director del Hospital, Dr. Lorenzo </w:t>
      </w:r>
      <w:proofErr w:type="spellStart"/>
      <w:r w:rsidRPr="001827DD">
        <w:t>Magliolo</w:t>
      </w:r>
      <w:proofErr w:type="spellEnd"/>
      <w:r w:rsidRPr="001827DD">
        <w:t xml:space="preserve">, la seccional 3era de </w:t>
      </w:r>
      <w:proofErr w:type="spellStart"/>
      <w:r w:rsidRPr="001827DD">
        <w:t>Temperley</w:t>
      </w:r>
      <w:proofErr w:type="spellEnd"/>
      <w:r w:rsidRPr="001827DD">
        <w:t xml:space="preserve"> intentó identificarla vía un juego de fichas dactiloscópicas. El comisario respondió que dicho pedido no había podido lograrse pero habría quedado su “prontuario” en el gabinete correspondiente. Fue siempre una “NN femenino”. </w:t>
      </w:r>
    </w:p>
    <w:p w:rsidR="00491B1E" w:rsidRPr="001827DD" w:rsidRDefault="00491B1E" w:rsidP="000D574E">
      <w:pPr>
        <w:spacing w:line="360" w:lineRule="auto"/>
        <w:ind w:firstLine="709"/>
        <w:jc w:val="both"/>
      </w:pPr>
      <w:r w:rsidRPr="001827DD">
        <w:t xml:space="preserve">Al ingresar le hicieron una revisión clínica. Tenía regular estado de nutrición,  pulso regular, auscultación cardíaca sin particularidades, aparato respiratorio sin particularidades,  abdomen blando y “resto sin particularidades”.  </w:t>
      </w:r>
    </w:p>
    <w:p w:rsidR="00491B1E" w:rsidRPr="001827DD" w:rsidRDefault="00491B1E" w:rsidP="000D574E">
      <w:pPr>
        <w:spacing w:line="360" w:lineRule="auto"/>
        <w:ind w:firstLine="709"/>
        <w:jc w:val="both"/>
      </w:pPr>
      <w:r w:rsidRPr="001827DD">
        <w:t>Los primeros meses de su internación la mujer había estado en cama o sentada afuera. No hablaba, aunque sí escuchaba y por momentos comprendía lo que se le decía. Presentaba un:</w:t>
      </w:r>
    </w:p>
    <w:p w:rsidR="00491B1E" w:rsidRPr="001827DD" w:rsidRDefault="00491B1E" w:rsidP="000D574E">
      <w:pPr>
        <w:spacing w:line="360" w:lineRule="auto"/>
        <w:jc w:val="both"/>
      </w:pPr>
    </w:p>
    <w:p w:rsidR="00491B1E" w:rsidRPr="001827DD" w:rsidRDefault="00C15767" w:rsidP="000D574E">
      <w:pPr>
        <w:ind w:left="1134" w:right="1134"/>
        <w:jc w:val="both"/>
      </w:pPr>
      <w:r w:rsidRPr="001827DD">
        <w:t xml:space="preserve">(…) </w:t>
      </w:r>
      <w:r w:rsidR="00491B1E" w:rsidRPr="001827DD">
        <w:t>negativismo pasivo, es necesario llevarla de la mano para trasladarla. Atención espontanea conservada. Reacciona ante cualquier estímulo; al llamarla mira por momentos y en otros se queda ausente con la mirada fija moviendo la boca como si musitara algo. Permanentemente en gatismo. Comía sola. Tuvo unos días que deambulaba por el Hospital. Mejoró su aspecto físico y estado general  desde su ingreso</w:t>
      </w:r>
      <w:r w:rsidRPr="001827DD">
        <w:t xml:space="preserve"> (NN)</w:t>
      </w:r>
    </w:p>
    <w:p w:rsidR="00491B1E" w:rsidRPr="001827DD" w:rsidRDefault="00491B1E" w:rsidP="000D574E">
      <w:pPr>
        <w:spacing w:line="360" w:lineRule="auto"/>
        <w:ind w:firstLine="709"/>
        <w:jc w:val="both"/>
      </w:pPr>
    </w:p>
    <w:p w:rsidR="00491B1E" w:rsidRPr="001827DD" w:rsidRDefault="00491B1E" w:rsidP="000D574E">
      <w:pPr>
        <w:spacing w:line="360" w:lineRule="auto"/>
        <w:ind w:firstLine="709"/>
        <w:jc w:val="both"/>
      </w:pPr>
      <w:r w:rsidRPr="001827DD">
        <w:t xml:space="preserve">Para </w:t>
      </w:r>
      <w:r w:rsidR="00F92E36" w:rsidRPr="00F92E36">
        <w:t>noviembre</w:t>
      </w:r>
      <w:r w:rsidRPr="001827DD">
        <w:t xml:space="preserve"> de 1961 la diagnosticaron a pedido de la Dirección del Hospital: “Confusión Mental”. </w:t>
      </w:r>
    </w:p>
    <w:p w:rsidR="00491B1E" w:rsidRPr="001827DD" w:rsidRDefault="00491B1E" w:rsidP="000D574E">
      <w:pPr>
        <w:spacing w:line="360" w:lineRule="auto"/>
        <w:ind w:firstLine="709"/>
        <w:jc w:val="both"/>
      </w:pPr>
      <w:r w:rsidRPr="001827DD">
        <w:t xml:space="preserve">A fines de </w:t>
      </w:r>
      <w:r w:rsidR="00F92E36" w:rsidRPr="00F92E36">
        <w:t>noviembre</w:t>
      </w:r>
      <w:r w:rsidRPr="001827DD">
        <w:t xml:space="preserve"> tuvo un cuadro febril, estaba obnubilada. Su abdomen estaba flácido e indoloro, había desarrollado una neumopatía. Le indicaron medicación </w:t>
      </w:r>
      <w:r w:rsidRPr="001827DD">
        <w:lastRenderedPageBreak/>
        <w:t xml:space="preserve">y observación: “Temperatura controlar de aquí a dos horas. (La guardia regresa a la noche)”. </w:t>
      </w:r>
      <w:r w:rsidRPr="001827DD">
        <w:rPr>
          <w:lang w:eastAsia="es-ES"/>
        </w:rPr>
        <w:t xml:space="preserve"> </w:t>
      </w:r>
    </w:p>
    <w:p w:rsidR="00491B1E" w:rsidRPr="001827DD" w:rsidRDefault="00491B1E" w:rsidP="000D574E">
      <w:pPr>
        <w:spacing w:line="360" w:lineRule="auto"/>
        <w:ind w:firstLine="709"/>
        <w:jc w:val="both"/>
      </w:pPr>
      <w:r w:rsidRPr="001827DD">
        <w:t xml:space="preserve">A las 10:30 registraron que seguía igual. Le indicaron estreptomicina y penicilina, control de temperatura y culmina el registro un “Debe ser vista por la guardia. En observación”.  El 27 de </w:t>
      </w:r>
      <w:r w:rsidR="00F92E36" w:rsidRPr="00F92E36">
        <w:t>noviembre</w:t>
      </w:r>
      <w:r w:rsidRPr="001827DD">
        <w:t xml:space="preserve"> no había mejorado</w:t>
      </w:r>
      <w:r w:rsidR="00C9040A">
        <w:t>.</w:t>
      </w:r>
      <w:r w:rsidRPr="001827DD">
        <w:t xml:space="preserve"> Le prescribieron solución glucosada, medicamentos, ampollas de </w:t>
      </w:r>
      <w:proofErr w:type="spellStart"/>
      <w:r w:rsidRPr="001827DD">
        <w:t>redoxon</w:t>
      </w:r>
      <w:proofErr w:type="spellEnd"/>
      <w:r w:rsidRPr="001827DD">
        <w:t xml:space="preserve">, y le pidieron los análisis de </w:t>
      </w:r>
      <w:proofErr w:type="spellStart"/>
      <w:r w:rsidRPr="001827DD">
        <w:t>Wassermann</w:t>
      </w:r>
      <w:proofErr w:type="spellEnd"/>
      <w:r w:rsidRPr="001827DD">
        <w:t xml:space="preserve"> y </w:t>
      </w:r>
      <w:proofErr w:type="spellStart"/>
      <w:r w:rsidRPr="001827DD">
        <w:t>Khan</w:t>
      </w:r>
      <w:proofErr w:type="spellEnd"/>
      <w:r w:rsidRPr="001827DD">
        <w:t xml:space="preserve"> quedando en observación.  La mujer tenía un “muy mal estado general”. Al día siguiente 28 de </w:t>
      </w:r>
      <w:r w:rsidR="00F92E36" w:rsidRPr="00F92E36">
        <w:t>noviembre</w:t>
      </w:r>
      <w:r w:rsidRPr="001827DD">
        <w:t xml:space="preserve"> de 1961 a las 11:10hs falleció. </w:t>
      </w:r>
    </w:p>
    <w:p w:rsidR="00716463" w:rsidRDefault="00491B1E" w:rsidP="000D574E">
      <w:pPr>
        <w:spacing w:line="360" w:lineRule="auto"/>
        <w:ind w:firstLine="709"/>
        <w:jc w:val="both"/>
      </w:pPr>
      <w:r w:rsidRPr="001827DD">
        <w:t>Los Directores de los hospitales Fiorito y Esteves</w:t>
      </w:r>
      <w:r w:rsidR="00854160" w:rsidRPr="001827DD">
        <w:t xml:space="preserve"> y</w:t>
      </w:r>
      <w:r w:rsidRPr="001827DD">
        <w:t xml:space="preserve"> el comisario son figuras</w:t>
      </w:r>
      <w:r w:rsidR="00C9040A">
        <w:t xml:space="preserve"> que intervinieron</w:t>
      </w:r>
      <w:r w:rsidR="00F727F5">
        <w:t xml:space="preserve"> </w:t>
      </w:r>
      <w:r w:rsidR="00C9040A">
        <w:t>en su internación.</w:t>
      </w:r>
    </w:p>
    <w:p w:rsidR="00C9040A" w:rsidRPr="001827DD" w:rsidRDefault="00C9040A" w:rsidP="000D574E">
      <w:pPr>
        <w:spacing w:line="360" w:lineRule="auto"/>
        <w:ind w:firstLine="709"/>
        <w:jc w:val="both"/>
      </w:pPr>
    </w:p>
    <w:p w:rsidR="005C4A44" w:rsidRPr="00F162E4" w:rsidRDefault="00AE1439" w:rsidP="00F162E4">
      <w:pPr>
        <w:pStyle w:val="Ttulo3"/>
      </w:pPr>
      <w:bookmarkStart w:id="660" w:name="_Toc445637531"/>
      <w:bookmarkStart w:id="661" w:name="_Toc455295244"/>
      <w:bookmarkStart w:id="662" w:name="_Toc459231446"/>
      <w:bookmarkStart w:id="663" w:name="_Toc459231550"/>
      <w:bookmarkStart w:id="664" w:name="_Toc459232292"/>
      <w:bookmarkStart w:id="665" w:name="_Toc459235324"/>
      <w:bookmarkStart w:id="666" w:name="_Toc461109132"/>
      <w:bookmarkStart w:id="667" w:name="_Toc461109327"/>
      <w:bookmarkStart w:id="668" w:name="_Toc462772221"/>
      <w:bookmarkStart w:id="669" w:name="_Toc462773318"/>
      <w:bookmarkStart w:id="670" w:name="_Toc445637532"/>
      <w:bookmarkStart w:id="671" w:name="_Toc455295245"/>
      <w:bookmarkStart w:id="672" w:name="_Toc455295252"/>
      <w:r w:rsidRPr="00F162E4">
        <w:rPr>
          <w:rStyle w:val="Ttulo3Car"/>
          <w:b/>
          <w:bCs/>
        </w:rPr>
        <w:t>10.7.4</w:t>
      </w:r>
      <w:r w:rsidR="00F162E4">
        <w:rPr>
          <w:rStyle w:val="Ttulo3Car"/>
          <w:b/>
          <w:bCs/>
        </w:rPr>
        <w:t xml:space="preserve"> </w:t>
      </w:r>
      <w:r w:rsidR="005C4A44" w:rsidRPr="00F162E4">
        <w:rPr>
          <w:rStyle w:val="Ttulo3Car"/>
          <w:b/>
          <w:bCs/>
        </w:rPr>
        <w:t>Elsa Inmigrante española, “sirvienta”</w:t>
      </w:r>
      <w:bookmarkEnd w:id="660"/>
      <w:bookmarkEnd w:id="661"/>
      <w:bookmarkEnd w:id="662"/>
      <w:bookmarkEnd w:id="663"/>
      <w:bookmarkEnd w:id="664"/>
      <w:bookmarkEnd w:id="665"/>
      <w:bookmarkEnd w:id="666"/>
      <w:bookmarkEnd w:id="667"/>
      <w:bookmarkEnd w:id="668"/>
      <w:bookmarkEnd w:id="669"/>
      <w:r w:rsidR="005C4A44" w:rsidRPr="00F162E4">
        <w:rPr>
          <w:rStyle w:val="Ttulo3Car"/>
          <w:b/>
          <w:bCs/>
        </w:rPr>
        <w:t xml:space="preserve"> </w:t>
      </w:r>
    </w:p>
    <w:p w:rsidR="005C4A44" w:rsidRPr="001827DD" w:rsidRDefault="005C4A44" w:rsidP="000D574E">
      <w:pPr>
        <w:ind w:firstLine="709"/>
        <w:jc w:val="both"/>
      </w:pPr>
    </w:p>
    <w:p w:rsidR="00BA70BC" w:rsidRPr="001827DD" w:rsidRDefault="005C4A44" w:rsidP="000D574E">
      <w:pPr>
        <w:spacing w:line="360" w:lineRule="auto"/>
        <w:ind w:firstLine="709"/>
        <w:jc w:val="both"/>
      </w:pPr>
      <w:r w:rsidRPr="001827DD">
        <w:t xml:space="preserve">Elegimos esta HC debido a que se trataba de una mujer de nacionalidad española (nacionalidad de mayor presencia después de las argentinas), </w:t>
      </w:r>
      <w:r w:rsidR="00C9040A">
        <w:t xml:space="preserve">cuya internación se </w:t>
      </w:r>
      <w:proofErr w:type="spellStart"/>
      <w:r w:rsidR="00C9040A">
        <w:t>cronificó</w:t>
      </w:r>
      <w:proofErr w:type="spellEnd"/>
      <w:r w:rsidR="00C9040A">
        <w:t xml:space="preserve"> y </w:t>
      </w:r>
      <w:r w:rsidRPr="001827DD">
        <w:t xml:space="preserve">falleció luego de 49 años de internación en 1967, uno de los años en que creció la cantidad de fallecimientos en el Hospital Esteves. En su HC se incluyeron numerosas cartas de su patrón consultando por su estado de salud. </w:t>
      </w:r>
      <w:r w:rsidR="00BA70BC" w:rsidRPr="001827DD">
        <w:t xml:space="preserve">Todas las citas de este apartado referirán a </w:t>
      </w:r>
      <w:r w:rsidR="002178FC">
        <w:t>su HC</w:t>
      </w:r>
      <w:r w:rsidR="002178FC">
        <w:rPr>
          <w:rStyle w:val="Refdenotaalpie"/>
        </w:rPr>
        <w:footnoteReference w:id="30"/>
      </w:r>
      <w:r w:rsidR="002178FC">
        <w:t>.</w:t>
      </w:r>
    </w:p>
    <w:p w:rsidR="005C4A44" w:rsidRPr="001827DD" w:rsidRDefault="005C4A44" w:rsidP="000D574E">
      <w:pPr>
        <w:spacing w:line="360" w:lineRule="auto"/>
        <w:ind w:firstLine="709"/>
        <w:jc w:val="both"/>
      </w:pPr>
      <w:r w:rsidRPr="001827DD">
        <w:t xml:space="preserve">Elsa </w:t>
      </w:r>
      <w:r w:rsidR="00C87C0E" w:rsidRPr="001827DD">
        <w:t xml:space="preserve">había nacido en 1888 y había llegado a la Argentina aproximadamente en 1913 con 25 años. Trabajaba de “sirvienta” en una casa de Buenos Aires. En 1918, con treinta años de edad y cinco de residencia fue internada en el Hospital Nacional de Alienadas (actual Braulio Moyano). Era 21 de </w:t>
      </w:r>
      <w:r w:rsidR="00F92E36" w:rsidRPr="00F92E36">
        <w:t>enero</w:t>
      </w:r>
      <w:r w:rsidR="00C87C0E" w:rsidRPr="001827DD">
        <w:t xml:space="preserve"> de 1918. Según los médicos padecía “manía aguda”. Años después la diagnosticarían como: “psicosis senil” (sin fecha). Era soltera, sabía leer y escribir</w:t>
      </w:r>
      <w:r w:rsidRPr="001827DD">
        <w:t xml:space="preserve">. Era blanca, católica, medía 1,61 </w:t>
      </w:r>
      <w:r w:rsidR="00B6240A">
        <w:t>m</w:t>
      </w:r>
      <w:r w:rsidRPr="001827DD">
        <w:t xml:space="preserve"> y pesaba 59kg.  No tenía hermanos. Con el devenir de su historia clínica nos enteramos que su familia ha</w:t>
      </w:r>
      <w:r w:rsidR="00AD5255">
        <w:t>bía</w:t>
      </w:r>
      <w:r w:rsidRPr="001827DD">
        <w:t xml:space="preserve"> quedado en España. </w:t>
      </w:r>
    </w:p>
    <w:p w:rsidR="005C4A44" w:rsidRPr="001827DD" w:rsidRDefault="005C4A44" w:rsidP="000D574E">
      <w:pPr>
        <w:spacing w:line="360" w:lineRule="auto"/>
        <w:ind w:firstLine="709"/>
        <w:jc w:val="both"/>
      </w:pPr>
      <w:r w:rsidRPr="001827DD">
        <w:t xml:space="preserve">En su estado de salud era triste, abúlica, trabajadora y cariñosa, “no abusaba de las bebidas alcohólicas”. Hacía dos días había tenido los primeros síntomas de su enfermedad: “ideas de persecución, excitación psicomotriz, soliloquios”.  Nunca antes </w:t>
      </w:r>
      <w:r w:rsidRPr="001827DD">
        <w:lastRenderedPageBreak/>
        <w:t xml:space="preserve">había estado internada, “busca la sociedad (no el aislamiento)”, comía bien, no era destructora, ni violenta, ni agresiva ni tenía tendencias al suicidio ni al homicidio. No era “incendiaria” ni cometía “actos inmorales”. </w:t>
      </w:r>
    </w:p>
    <w:p w:rsidR="005C4A44" w:rsidRPr="001827DD" w:rsidRDefault="005C4A44" w:rsidP="000D574E">
      <w:pPr>
        <w:spacing w:line="360" w:lineRule="auto"/>
        <w:ind w:firstLine="709"/>
        <w:jc w:val="both"/>
      </w:pPr>
      <w:r w:rsidRPr="001827DD">
        <w:t>La causa de su enfermedad habrían sido “disgustos amorosos”. Al momento de ingres</w:t>
      </w:r>
      <w:r w:rsidR="00AD5255">
        <w:t>ar un médico la describió como “</w:t>
      </w:r>
      <w:r w:rsidRPr="001827DD">
        <w:t xml:space="preserve">tranquila”, “logorreica”, “en un estado de confusión mental (…) Su conversación incoherente demuestra tener ideas delirantes místicas y persecutorias estas últimas sin poder objetivarlas. Se cree </w:t>
      </w:r>
      <w:r w:rsidR="001963B4">
        <w:t>´</w:t>
      </w:r>
      <w:r w:rsidRPr="001827DD">
        <w:t>reina del cielo por ser hija de Dios y de la Virgen</w:t>
      </w:r>
      <w:r w:rsidR="001963B4">
        <w:t>´</w:t>
      </w:r>
      <w:r w:rsidRPr="001827DD">
        <w:t xml:space="preserve">…En casi todo el interrogatorio intercala siempre que </w:t>
      </w:r>
      <w:r w:rsidR="001963B4">
        <w:t>´</w:t>
      </w:r>
      <w:r w:rsidRPr="001827DD">
        <w:t>anda en busca de la verdad</w:t>
      </w:r>
      <w:r w:rsidR="001963B4">
        <w:t>´</w:t>
      </w:r>
      <w:r w:rsidRPr="001827DD">
        <w:t>”</w:t>
      </w:r>
      <w:r w:rsidR="001963B4">
        <w:t>.</w:t>
      </w:r>
      <w:r w:rsidRPr="001827DD">
        <w:t xml:space="preserve"> </w:t>
      </w:r>
    </w:p>
    <w:p w:rsidR="005C4A44" w:rsidRPr="001827DD" w:rsidRDefault="005C4A44" w:rsidP="000D574E">
      <w:pPr>
        <w:spacing w:line="360" w:lineRule="auto"/>
        <w:ind w:firstLine="709"/>
        <w:jc w:val="both"/>
      </w:pPr>
      <w:r w:rsidRPr="001827DD">
        <w:t xml:space="preserve">Ese mismo profesional agregó que tenía la “memoria muy disminuida, emotividad alterada” estaba desorientada en tiempo y espacio, no tenía noción de su estado mental ni “juicio crítico”.  No fue  posible realizarle el examen físico porque se resistió. Esa fue una de las pocas veces que aparece una firma a posteriori de una evolución de la historia. </w:t>
      </w:r>
    </w:p>
    <w:p w:rsidR="005C4A44" w:rsidRPr="001827DD" w:rsidRDefault="005C4A44" w:rsidP="000D574E">
      <w:pPr>
        <w:spacing w:line="360" w:lineRule="auto"/>
        <w:ind w:firstLine="709"/>
        <w:jc w:val="both"/>
      </w:pPr>
      <w:r w:rsidRPr="001827DD">
        <w:t xml:space="preserve">En la sala de admisión estuvo  “Intranquila, en continuo movimiento, risas,  no mantiene su atención, no exterioriza ideas delirantes típicas de ninguna clase”. Dos días después estuvo  excitada, bailaba, cantaba y entonces le prescribieron “Baños”. </w:t>
      </w:r>
    </w:p>
    <w:p w:rsidR="005C4A44" w:rsidRPr="001827DD" w:rsidRDefault="005C4A44" w:rsidP="000D574E">
      <w:pPr>
        <w:spacing w:line="360" w:lineRule="auto"/>
        <w:ind w:firstLine="709"/>
        <w:jc w:val="both"/>
      </w:pPr>
      <w:r w:rsidRPr="001827DD">
        <w:t xml:space="preserve">Los registros a partir de ese momento se </w:t>
      </w:r>
      <w:r w:rsidR="003952ED" w:rsidRPr="001827DD">
        <w:t>espacian</w:t>
      </w:r>
      <w:r w:rsidRPr="001827DD">
        <w:t xml:space="preserve">. Cada dos o cada </w:t>
      </w:r>
      <w:r w:rsidR="00AD5255">
        <w:t xml:space="preserve">tres </w:t>
      </w:r>
      <w:r w:rsidRPr="001827DD">
        <w:t xml:space="preserve">meses refieren que “no varía. Intranquila”, o que está “tranquila. Desorientada en tiempo y lugar. Parece que se fastidia al contestar </w:t>
      </w:r>
      <w:r w:rsidR="00AD5255">
        <w:t xml:space="preserve">las preguntas” </w:t>
      </w:r>
      <w:r w:rsidRPr="001827DD">
        <w:t xml:space="preserve">o que “ha mejorado el estado mental de esta enferma. Su estado físico es bueno. Desorientada. En estado sub-consciente. Duerme bien y se alimenta” o que estuvo “Indiferente. Actitud de preocupación (…) Contesta a todas las preguntas </w:t>
      </w:r>
      <w:r w:rsidR="001963B4">
        <w:t>´</w:t>
      </w:r>
      <w:r w:rsidRPr="001827DD">
        <w:t xml:space="preserve">ya lo sabe </w:t>
      </w:r>
      <w:proofErr w:type="spellStart"/>
      <w:r w:rsidR="003952ED" w:rsidRPr="001827DD">
        <w:t>Ud</w:t>
      </w:r>
      <w:proofErr w:type="spellEnd"/>
      <w:r w:rsidR="001963B4">
        <w:t>´</w:t>
      </w:r>
      <w:r w:rsidRPr="001827DD">
        <w:t xml:space="preserve"> </w:t>
      </w:r>
      <w:proofErr w:type="spellStart"/>
      <w:r w:rsidR="003B7666" w:rsidRPr="001827DD">
        <w:t>x</w:t>
      </w:r>
      <w:r w:rsidRPr="001827DD">
        <w:t>xxxx</w:t>
      </w:r>
      <w:proofErr w:type="spellEnd"/>
      <w:r w:rsidRPr="001827DD">
        <w:t xml:space="preserve"> desorientada. Se levanta y se va sin contestar”. </w:t>
      </w:r>
    </w:p>
    <w:p w:rsidR="005C4A44" w:rsidRPr="001827DD" w:rsidRDefault="005C4A44" w:rsidP="000D574E">
      <w:pPr>
        <w:spacing w:line="360" w:lineRule="auto"/>
        <w:ind w:firstLine="709"/>
        <w:jc w:val="both"/>
      </w:pPr>
      <w:r w:rsidRPr="001827DD">
        <w:t xml:space="preserve">Cuatro meses después del último de esos registros, en </w:t>
      </w:r>
      <w:r w:rsidR="00F92E36" w:rsidRPr="00F92E36">
        <w:t>octubre</w:t>
      </w:r>
      <w:r w:rsidRPr="001827DD">
        <w:t xml:space="preserve"> de 1918  se le concedió el alta en prueba por un mes </w:t>
      </w:r>
      <w:r w:rsidR="00C87C0E" w:rsidRPr="001827DD">
        <w:t>“</w:t>
      </w:r>
      <w:r w:rsidRPr="001827DD">
        <w:t>a pedido de sus familiares</w:t>
      </w:r>
      <w:r w:rsidR="00C87C0E" w:rsidRPr="001827DD">
        <w:t>”</w:t>
      </w:r>
      <w:r w:rsidRPr="001827DD">
        <w:t xml:space="preserve">. A este momento corresponde una segunda fotografía que muestra a Elsa en su HC a nueve meses de su internación. En esta segunda imagen Elsa mira de frente a la cámara. </w:t>
      </w:r>
    </w:p>
    <w:p w:rsidR="005C4A44" w:rsidRPr="001827DD" w:rsidRDefault="005C4A44" w:rsidP="000D574E">
      <w:pPr>
        <w:spacing w:line="360" w:lineRule="auto"/>
        <w:ind w:firstLine="709"/>
        <w:jc w:val="both"/>
      </w:pPr>
      <w:r w:rsidRPr="001827DD">
        <w:t xml:space="preserve">En </w:t>
      </w:r>
      <w:r w:rsidR="00F92E36" w:rsidRPr="00F92E36">
        <w:t>enero</w:t>
      </w:r>
      <w:r w:rsidRPr="001827DD">
        <w:t xml:space="preserve"> de 1919 reingresó. Se agregó a la tapa de la HC una nueva foto donde se la ve despeinada y mirando para el costado. Los registros de su HC en este segundo ingreso son breves (una oración) y en su mayoría ilegibles. Un mes y medio después </w:t>
      </w:r>
      <w:r w:rsidRPr="001827DD">
        <w:lastRenderedPageBreak/>
        <w:t xml:space="preserve">registraron que tenía “tendencias a la fuga”. A los pocos meses a los médicos les parecía que evolucionaba a una “demencia precoz”. Los registros posteriores suelen ser ilegibles o referirse a cuestiones generales como “buen físico, duerme y se alimenta bien”, “despreocupada” de su persona, su estado mental no variaba. </w:t>
      </w:r>
    </w:p>
    <w:p w:rsidR="005C4A44" w:rsidRPr="001827DD" w:rsidRDefault="005C4A44" w:rsidP="000D574E">
      <w:pPr>
        <w:spacing w:line="360" w:lineRule="auto"/>
        <w:ind w:firstLine="709"/>
        <w:jc w:val="both"/>
      </w:pPr>
      <w:r w:rsidRPr="001827DD">
        <w:t>En el invierno de 1921 tuvo gripe y para fin de año ya tuvo su primer registro de “agresiva”. Estuvo desatenta al “interrogatorio” y manifestó “resistencia al examen somático”. En ese contexto ante</w:t>
      </w:r>
      <w:r w:rsidR="00C87C0E" w:rsidRPr="001827DD">
        <w:t>s</w:t>
      </w:r>
      <w:r w:rsidRPr="001827DD">
        <w:t xml:space="preserve"> de retirarse de un interrogatorio dijo “irónicamente” “ya está, ya está, curada”. Tenía buen físico, dormía y se alimentaba bien. Fue trasladada a “Lomas” en </w:t>
      </w:r>
      <w:r w:rsidR="00426B90">
        <w:t>f</w:t>
      </w:r>
      <w:r w:rsidR="00F92E36" w:rsidRPr="00F92E36">
        <w:t>ebrero</w:t>
      </w:r>
      <w:r w:rsidRPr="001827DD">
        <w:t xml:space="preserve"> de 1922.</w:t>
      </w:r>
    </w:p>
    <w:p w:rsidR="005C4A44" w:rsidRDefault="005C4A44" w:rsidP="000D574E">
      <w:pPr>
        <w:spacing w:line="360" w:lineRule="auto"/>
        <w:ind w:firstLine="709"/>
        <w:jc w:val="both"/>
      </w:pPr>
      <w:r w:rsidRPr="001827DD">
        <w:t>A los seis meses</w:t>
      </w:r>
      <w:r>
        <w:t xml:space="preserve"> los médicos la vieron “tranquila, muy risueña orientada en tiempo y lugar. Cuando se la interroga contesta con dificultad, haciéndose necesario insistir en las preguntas. Se alimenta y duerme bien. Estado físico es bueno”. Ese año hizo reposo debido a una fiebre que tuvo. Para fines de </w:t>
      </w:r>
      <w:r w:rsidR="00F92E36" w:rsidRPr="00F92E36">
        <w:t>noviembre</w:t>
      </w:r>
      <w:r>
        <w:t xml:space="preserve"> ocurrió un registro nov</w:t>
      </w:r>
      <w:r w:rsidR="00AD5255">
        <w:t>edoso por lo detallado. La d</w:t>
      </w:r>
      <w:r>
        <w:t>escribieron más detalladamente registra</w:t>
      </w:r>
      <w:r w:rsidR="00AD5255">
        <w:t xml:space="preserve">ndo </w:t>
      </w:r>
      <w:r>
        <w:t>ciertos síntomas que el médico buscó y no encontró (eco</w:t>
      </w:r>
      <w:r w:rsidR="00AD5255">
        <w:t>lalia, estereotipias de palabra</w:t>
      </w:r>
      <w:r>
        <w:t>)</w:t>
      </w:r>
      <w:r w:rsidR="00AD5255">
        <w:t xml:space="preserve">. Registraron asimismo </w:t>
      </w:r>
      <w:r>
        <w:t>qué le preguntaron y qué respondió, qué les generaba a ellos (enternecer, aspecto bondadoso) así como detalla</w:t>
      </w:r>
      <w:r w:rsidR="00AD5255">
        <w:t>ron</w:t>
      </w:r>
      <w:r>
        <w:t xml:space="preserve"> que Elsa había mencionado haber sido maltratada por las enfermeras. Acto seguido y a partir de otra pregunta queda</w:t>
      </w:r>
      <w:r w:rsidR="00AD5255">
        <w:t>ba</w:t>
      </w:r>
      <w:r>
        <w:t xml:space="preserve"> puesto en duda tal enunciado.  </w:t>
      </w:r>
    </w:p>
    <w:p w:rsidR="005C4A44" w:rsidRDefault="005C4A44" w:rsidP="000D574E">
      <w:pPr>
        <w:ind w:left="1134" w:right="1134"/>
        <w:jc w:val="both"/>
      </w:pPr>
    </w:p>
    <w:p w:rsidR="005C4A44" w:rsidRDefault="005C4A44" w:rsidP="000D574E">
      <w:pPr>
        <w:ind w:left="1134" w:right="1134"/>
        <w:jc w:val="both"/>
      </w:pPr>
      <w:r>
        <w:t xml:space="preserve"> 27-11-1922 levantada, callada silenciosa, deprimida, apática, abúlica. Indiferente. Triste, inmóvil, atiende bien, memoria amnésica. Mediano negativismo. Orientada en lugar, mal en tiempo. Memoria próxima algo conservada. Dice que antes estuvo mal y al preguntarle cuál es su enfermedad sonríe y señala su cabeza</w:t>
      </w:r>
      <w:proofErr w:type="gramStart"/>
      <w:r>
        <w:t>.(</w:t>
      </w:r>
      <w:proofErr w:type="gramEnd"/>
      <w:r>
        <w:t>…) Aspecto bondadoso de su expresión y entonación.(…) Tímida de carácter. No se le observan estereotipias en la palabra, sí de las actitudes y posiciones pasivas. No hay ecolalia. Cuando le preguntamos por su padre oculta su rostro y solloza haciéndonos enternecer. Luego le preguntamos por qué llora y nos dice que porque le han pegado las enfermeras. Le preguntamos cómo la tratan las enfermeras y dice que “bien</w:t>
      </w:r>
      <w:proofErr w:type="gramStart"/>
      <w:r>
        <w:t>!</w:t>
      </w:r>
      <w:proofErr w:type="gramEnd"/>
      <w:r>
        <w:t xml:space="preserve">”. Enferma simpática. Presenta signos de arterioesclerosis precoz. Será especialmente observada. Se nota la </w:t>
      </w:r>
      <w:proofErr w:type="spellStart"/>
      <w:r>
        <w:t>hipoactividad</w:t>
      </w:r>
      <w:proofErr w:type="spellEnd"/>
      <w:r>
        <w:t xml:space="preserve"> general vegetativa y psíquica. (Elsa)</w:t>
      </w:r>
    </w:p>
    <w:p w:rsidR="005C4A44" w:rsidRDefault="005C4A44" w:rsidP="000D574E">
      <w:pPr>
        <w:spacing w:line="360" w:lineRule="auto"/>
        <w:jc w:val="both"/>
      </w:pPr>
    </w:p>
    <w:p w:rsidR="005C4A44" w:rsidRDefault="005C4A44" w:rsidP="000D574E">
      <w:pPr>
        <w:spacing w:line="360" w:lineRule="auto"/>
        <w:ind w:firstLine="709"/>
        <w:jc w:val="both"/>
      </w:pPr>
      <w:r>
        <w:lastRenderedPageBreak/>
        <w:t xml:space="preserve">Tres meses después vuelve a aparecer un registro del mismo estilo, ya presentaba una ecolalia (repetía las preguntas del interrogatorio) y también registraron intercambios con ella en relación a que cambiaba la persona del verbo y a qué pruebas hicieron ellos en el “interrogatorio” en tanto acercamiento clínico así como la revisión de </w:t>
      </w:r>
      <w:r w:rsidR="003952ED">
        <w:t>apreciaciones</w:t>
      </w:r>
      <w:r>
        <w:t xml:space="preserve"> que tenían de ella y la voluntad de arribar a una conceptualización o lectura del caso.     </w:t>
      </w:r>
    </w:p>
    <w:p w:rsidR="005C4A44" w:rsidRDefault="005C4A44" w:rsidP="000D574E">
      <w:pPr>
        <w:spacing w:line="360" w:lineRule="auto"/>
        <w:ind w:firstLine="709"/>
        <w:jc w:val="both"/>
      </w:pPr>
    </w:p>
    <w:p w:rsidR="005C4A44" w:rsidRDefault="005C4A44" w:rsidP="000D574E">
      <w:pPr>
        <w:ind w:left="1134" w:right="1134"/>
        <w:jc w:val="both"/>
      </w:pPr>
      <w:r>
        <w:t>“26-3-1923 levantada indiferente. El estado mental ofrece la novedad de una ecolalia que se ha iniciado hará un mes aproximadamente. Repite las frases enteras que se le dirigen con carácter interrogatorio. Hay eco de la expresión de la risa y hasta de los ademanes. Negativista extrema. A veces cambia la persona del verbo durante la ecolalia, así por ejemplo “no quieres a tu madre” ella repite “no quiere a mi madre”. Suele reír cuando la estimulamos para que repita frases cuyo sentido ella no parece compartir. Ej. “soy una estúpida</w:t>
      </w:r>
      <w:proofErr w:type="gramStart"/>
      <w:r>
        <w:t>!</w:t>
      </w:r>
      <w:proofErr w:type="gramEnd"/>
      <w:r>
        <w:t>” Ella al responder ríe y descompone su serena actitud habitual. En nuestra presencia produce la ecolalia sobre palabras mías y de la enfermera Filomena, no así respecto de la hermana del pabellón. Al comienzo del interrogatorio parecía realizarse como cuando lo hicimos anteriormente y había llegado a decirnos que el año actual es 1923. Con esa respuesta modificamos la apreciación que antes hicimos respecto de la orientación en tiempo</w:t>
      </w:r>
      <w:r w:rsidR="00AD5255">
        <w:t xml:space="preserve"> (…) </w:t>
      </w:r>
      <w:r>
        <w:t xml:space="preserve">Se niega a trabajar en tejido que es su ocupación habitual. A veces se excita y es agresiva. No es destructora. Modificamos una primera impresión ante esta manifestación </w:t>
      </w:r>
      <w:proofErr w:type="spellStart"/>
      <w:r w:rsidR="003B7666">
        <w:t>x</w:t>
      </w:r>
      <w:r>
        <w:t>xxxx</w:t>
      </w:r>
      <w:proofErr w:type="spellEnd"/>
      <w:r>
        <w:t xml:space="preserve"> de su esfera mental que parece ser la evolución a la demencia precoz a pesar de la inteligencia para realizar </w:t>
      </w:r>
      <w:proofErr w:type="spellStart"/>
      <w:r>
        <w:t>raptus</w:t>
      </w:r>
      <w:proofErr w:type="spellEnd"/>
      <w:r>
        <w:t xml:space="preserve"> anti y </w:t>
      </w:r>
      <w:proofErr w:type="spellStart"/>
      <w:r>
        <w:t>heterocáticos</w:t>
      </w:r>
      <w:proofErr w:type="spellEnd"/>
      <w:r>
        <w:t xml:space="preserve"> (…) robustece el carácter atípico de esta ecolalia la circunstancia de ser </w:t>
      </w:r>
      <w:proofErr w:type="spellStart"/>
      <w:r>
        <w:t>xxx</w:t>
      </w:r>
      <w:r w:rsidR="003B7666">
        <w:t>xx</w:t>
      </w:r>
      <w:proofErr w:type="spellEnd"/>
      <w:r>
        <w:t xml:space="preserve"> acentuada negativista y por otra parte irónica y displicente, (…) Ideas delirantes dispersas. Persecutorias “</w:t>
      </w:r>
      <w:proofErr w:type="gramStart"/>
      <w:r>
        <w:t>?</w:t>
      </w:r>
      <w:proofErr w:type="gramEnd"/>
      <w:r>
        <w:t xml:space="preserve">”. Esperamos </w:t>
      </w:r>
      <w:proofErr w:type="spellStart"/>
      <w:r>
        <w:t>xxxxx</w:t>
      </w:r>
      <w:proofErr w:type="spellEnd"/>
      <w:r>
        <w:t xml:space="preserve"> para clasificar este acceso dentro de su historia y llegar a las conclusiones pertinentes. Estado físico regular. Hemos dicho ya su </w:t>
      </w:r>
      <w:proofErr w:type="spellStart"/>
      <w:r>
        <w:t>hipoactividad</w:t>
      </w:r>
      <w:proofErr w:type="spellEnd"/>
      <w:r>
        <w:t xml:space="preserve"> a fin general. (Elsa)</w:t>
      </w:r>
    </w:p>
    <w:p w:rsidR="005C4A44" w:rsidRDefault="005C4A44" w:rsidP="000D574E">
      <w:pPr>
        <w:spacing w:line="360" w:lineRule="auto"/>
        <w:ind w:firstLine="709"/>
        <w:jc w:val="both"/>
      </w:pPr>
    </w:p>
    <w:p w:rsidR="005C4A44" w:rsidRDefault="005C4A44" w:rsidP="000D574E">
      <w:pPr>
        <w:spacing w:line="360" w:lineRule="auto"/>
        <w:ind w:firstLine="709"/>
        <w:jc w:val="both"/>
      </w:pPr>
      <w:r>
        <w:t xml:space="preserve">Los registros posteriores de la HC de Elsa cada vez son más infrecuentes, breves y muy ligados a procedimientos clínicos. </w:t>
      </w:r>
    </w:p>
    <w:p w:rsidR="005C4A44" w:rsidRDefault="005C4A44" w:rsidP="000D574E">
      <w:pPr>
        <w:spacing w:line="360" w:lineRule="auto"/>
        <w:ind w:firstLine="709"/>
        <w:jc w:val="both"/>
      </w:pPr>
      <w:r>
        <w:t xml:space="preserve">Para 1924 Elsa era tranquila pero si alguien la contrariaba, </w:t>
      </w:r>
    </w:p>
    <w:p w:rsidR="005C4A44" w:rsidRDefault="005C4A44" w:rsidP="000D574E">
      <w:pPr>
        <w:ind w:left="1134" w:right="1134"/>
        <w:jc w:val="both"/>
      </w:pPr>
    </w:p>
    <w:p w:rsidR="005C4A44" w:rsidRDefault="005C4A44" w:rsidP="000D574E">
      <w:pPr>
        <w:ind w:left="1134" w:right="1134"/>
        <w:jc w:val="both"/>
      </w:pPr>
      <w:proofErr w:type="gramStart"/>
      <w:r>
        <w:t>se</w:t>
      </w:r>
      <w:proofErr w:type="gramEnd"/>
      <w:r>
        <w:t xml:space="preserve"> excita y es agresiva con las otras enfermas. Interrogada responde con mucha lentitud, su memoria está muy debilitada. </w:t>
      </w:r>
      <w:r>
        <w:lastRenderedPageBreak/>
        <w:t>No tiene noción de tiempo ni lugar. Se ocupa en hacer tejidos. Dice que duerme muy poco porque sufre mucho a causa de los malos tratos recibidos del clero. Se alimenta y duerme bien. Buen físico. (Elsa)</w:t>
      </w:r>
    </w:p>
    <w:p w:rsidR="005C4A44" w:rsidRDefault="005C4A44" w:rsidP="000D574E">
      <w:pPr>
        <w:spacing w:line="360" w:lineRule="auto"/>
        <w:jc w:val="both"/>
      </w:pPr>
    </w:p>
    <w:p w:rsidR="005C4A44" w:rsidRDefault="005C4A44" w:rsidP="000D574E">
      <w:pPr>
        <w:spacing w:line="360" w:lineRule="auto"/>
        <w:ind w:firstLine="709"/>
        <w:jc w:val="both"/>
      </w:pPr>
      <w:r>
        <w:t xml:space="preserve">Los años siguientes hay como máximo dos registros al año. Entre ellos la aplicación de vacunas antitíficas (anualmente en 1925,1926, 1929, 1932-34, 1937-1942, 1945-1950, 1957, 1960, 1962-1966) o antivariólica (1950, 1957, 1962, 1965) y la mención al “buen físico”, a que su estado mental no variaba, dormía y comía bien. Para </w:t>
      </w:r>
      <w:r w:rsidR="00FE1ECB">
        <w:t>marzo</w:t>
      </w:r>
      <w:r>
        <w:t xml:space="preserve"> de 1926 estaba en “completa decadencia psicofísica”. </w:t>
      </w:r>
    </w:p>
    <w:p w:rsidR="005C4A44" w:rsidRDefault="005C4A44" w:rsidP="000D574E">
      <w:pPr>
        <w:spacing w:line="360" w:lineRule="auto"/>
        <w:ind w:firstLine="709"/>
        <w:jc w:val="both"/>
        <w:rPr>
          <w:color w:val="0F243E" w:themeColor="text2" w:themeShade="80"/>
        </w:rPr>
      </w:pPr>
      <w:r>
        <w:t xml:space="preserve">En 1927 comenzaron las cartas del patrón preguntando por el estado de Elsa debido a que su familia en España preguntaba por ella. Le respondían casi inmediatamente que era una “demente, tranquila, no tiene modificación alguna.” Allí supimos que el patrón había escrito inicialmente al HNA y que le habían dicho que hacía cinco años había sido </w:t>
      </w:r>
      <w:proofErr w:type="gramStart"/>
      <w:r>
        <w:t>trasladada</w:t>
      </w:r>
      <w:proofErr w:type="gramEnd"/>
      <w:r>
        <w:t xml:space="preserve"> a Lomas y no se lo habían comunicado a nadie. </w:t>
      </w:r>
      <w:r w:rsidRPr="005F2D3B">
        <w:t xml:space="preserve"> </w:t>
      </w:r>
    </w:p>
    <w:p w:rsidR="005C4A44" w:rsidRDefault="005C4A44" w:rsidP="000D574E">
      <w:pPr>
        <w:spacing w:line="360" w:lineRule="auto"/>
        <w:ind w:firstLine="709"/>
        <w:jc w:val="both"/>
      </w:pPr>
      <w:r>
        <w:t>Por aquellos años los registros siguen siendo máximo dos por año uno a vacunas y uno refiriéndose a su físico satisfactorio y a su alimentación y dormir “normales, a su no variación de estado mental y a lo sumo que “no trabaja”.</w:t>
      </w:r>
    </w:p>
    <w:p w:rsidR="005C4A44" w:rsidRDefault="005C4A44" w:rsidP="000D574E">
      <w:pPr>
        <w:spacing w:line="360" w:lineRule="auto"/>
        <w:ind w:firstLine="709"/>
        <w:jc w:val="both"/>
      </w:pPr>
      <w:r>
        <w:t xml:space="preserve">Para fines de 1929 </w:t>
      </w:r>
      <w:r w:rsidRPr="00C061E7">
        <w:t xml:space="preserve"> </w:t>
      </w:r>
      <w:r>
        <w:t>recién hay un registro de su estado mental. Elsa estaba tranquila con actitud de “afabilidad”, pedía su retorno a España. La ve</w:t>
      </w:r>
      <w:r w:rsidR="00AD5255">
        <w:t>ía</w:t>
      </w:r>
      <w:r>
        <w:t>n “pueril”, d</w:t>
      </w:r>
      <w:r w:rsidR="00C74C7C">
        <w:t xml:space="preserve">ecía que no creía estar en un </w:t>
      </w:r>
      <w:r>
        <w:t xml:space="preserve">hospital “un hospital es un edificio más alto que este”. Hacía gestos estereotipados, muecas, era limpia y </w:t>
      </w:r>
      <w:r w:rsidR="00AD5255">
        <w:t xml:space="preserve">seguía trabajando en el costurero. </w:t>
      </w:r>
    </w:p>
    <w:p w:rsidR="005C4A44" w:rsidRDefault="005C4A44" w:rsidP="000D574E">
      <w:pPr>
        <w:spacing w:line="360" w:lineRule="auto"/>
        <w:ind w:firstLine="709"/>
        <w:jc w:val="both"/>
      </w:pPr>
      <w:r>
        <w:t xml:space="preserve">En 1932 su patrón envió una nueva carta preguntando por Elsa.  Le respondieron que estaba en el mismo estado </w:t>
      </w:r>
      <w:proofErr w:type="spellStart"/>
      <w:r>
        <w:t>psico</w:t>
      </w:r>
      <w:proofErr w:type="spellEnd"/>
      <w:r>
        <w:t xml:space="preserve">-físico del último informe. </w:t>
      </w:r>
    </w:p>
    <w:p w:rsidR="005C4A44" w:rsidRDefault="005C4A44" w:rsidP="000D574E">
      <w:pPr>
        <w:spacing w:line="360" w:lineRule="auto"/>
        <w:ind w:firstLine="709"/>
        <w:jc w:val="both"/>
      </w:pPr>
      <w:r>
        <w:t xml:space="preserve">Ese mismo año, en </w:t>
      </w:r>
      <w:r w:rsidR="00F92E36" w:rsidRPr="00F92E36">
        <w:t>octubre</w:t>
      </w:r>
      <w:r>
        <w:t xml:space="preserve"> entró al consultorio y su médico la vio contenida pero con cierto aire </w:t>
      </w:r>
    </w:p>
    <w:p w:rsidR="005C4A44" w:rsidRDefault="005C4A44" w:rsidP="000D574E">
      <w:pPr>
        <w:spacing w:line="360" w:lineRule="auto"/>
        <w:jc w:val="both"/>
      </w:pPr>
    </w:p>
    <w:p w:rsidR="005C4A44" w:rsidRDefault="005C4A44" w:rsidP="000D574E">
      <w:pPr>
        <w:ind w:left="1134" w:right="1134"/>
        <w:jc w:val="both"/>
      </w:pPr>
      <w:proofErr w:type="gramStart"/>
      <w:r>
        <w:t>desafiante</w:t>
      </w:r>
      <w:proofErr w:type="gramEnd"/>
      <w:r>
        <w:t xml:space="preserve">. Sentándose en la silla, de través.” La veía como una “asilada tranquila” con memoria debilitada, a veces pueril, soliloquios, que a veces pedía hipnóticos para dormir, trabajaba en el costurero. A su médico le dijo que “paso unas noches desesperadas, se me va la memoria, me dieron muchos golpes en la cabeza. (Elsa) </w:t>
      </w:r>
    </w:p>
    <w:p w:rsidR="005C4A44" w:rsidRDefault="005C4A44" w:rsidP="000D574E">
      <w:pPr>
        <w:spacing w:line="360" w:lineRule="auto"/>
        <w:ind w:firstLine="709"/>
        <w:jc w:val="both"/>
      </w:pPr>
    </w:p>
    <w:p w:rsidR="005C4A44" w:rsidRDefault="005C4A44" w:rsidP="000D574E">
      <w:pPr>
        <w:spacing w:line="360" w:lineRule="auto"/>
        <w:ind w:firstLine="709"/>
        <w:jc w:val="both"/>
      </w:pPr>
      <w:r>
        <w:lastRenderedPageBreak/>
        <w:t xml:space="preserve">Entre 1932 y 1957 no sabremos mucho más que la aplicación de las mencionadas vacunas, que estaba “levantada”, comía y dormía bien y tenía “buen físico”. Con los años se suma el registro también de que cuando se excita es “peligrosa” (o incluso “caprichosa” “autoritaria”). También cobra relevancia si trabajaba o colaboraba o “no se ocupaba en nada”.  Con los años se agregaron hipnóticos para dormir. </w:t>
      </w:r>
    </w:p>
    <w:p w:rsidR="005C4A44" w:rsidRDefault="005C4A44" w:rsidP="000D574E">
      <w:pPr>
        <w:spacing w:line="360" w:lineRule="auto"/>
        <w:ind w:firstLine="709"/>
        <w:jc w:val="both"/>
      </w:pPr>
      <w:r>
        <w:t>En 1936 usó una tintura para teñirse el pelo y se produjo una dermitis en el cuero cabelludo y en la cara. La curaron. Para 1937 era “destructora” y ya en 1940 consideraban que estaba en un “estado demencial”, era tranquila y estaba “levantada”.</w:t>
      </w:r>
    </w:p>
    <w:p w:rsidR="005C4A44" w:rsidRDefault="005C4A44" w:rsidP="000D574E">
      <w:pPr>
        <w:spacing w:line="360" w:lineRule="auto"/>
        <w:ind w:firstLine="709"/>
        <w:jc w:val="both"/>
      </w:pPr>
      <w:r>
        <w:t xml:space="preserve">Entre 1950 y 1955 no hubo registros. A partir de 1957 Elsa tuvo problemas clínicos o que requirieron asistencia clínica. Fue </w:t>
      </w:r>
      <w:proofErr w:type="gramStart"/>
      <w:r>
        <w:t>agredida</w:t>
      </w:r>
      <w:proofErr w:type="gramEnd"/>
      <w:r>
        <w:t xml:space="preserve"> por otra enferma que le lastimó el brazo, otra vez el cuero cabelludo, tuvo que pasar por rayos, tuvo obesidad. Todos esos años “colaboró” en su pabellón, realizó “labores”, estuvo aseada y su cuadro no se modificó. </w:t>
      </w:r>
    </w:p>
    <w:p w:rsidR="005C4A44" w:rsidRDefault="005C4A44" w:rsidP="000D574E">
      <w:pPr>
        <w:spacing w:line="360" w:lineRule="auto"/>
        <w:ind w:firstLine="709"/>
        <w:jc w:val="both"/>
      </w:pPr>
      <w:r w:rsidRPr="00331A32">
        <w:t>En la década del ´60 continuaron con alguna aplicación de vacuna anual de vacuna antitífica,  la BCG y le hicieron una radiografía.</w:t>
      </w:r>
      <w:r>
        <w:t xml:space="preserve"> </w:t>
      </w:r>
    </w:p>
    <w:p w:rsidR="005C4A44" w:rsidRPr="001827DD" w:rsidRDefault="005C4A44" w:rsidP="000D574E">
      <w:pPr>
        <w:spacing w:line="360" w:lineRule="auto"/>
        <w:ind w:firstLine="709"/>
        <w:jc w:val="both"/>
      </w:pPr>
      <w:r w:rsidRPr="001827DD">
        <w:t xml:space="preserve">Hacia 1967 sufrió una “caída sin causa aparente”, no sabemos qué mes ni día. En </w:t>
      </w:r>
      <w:r w:rsidR="00F92E36" w:rsidRPr="00F92E36">
        <w:t>junio</w:t>
      </w:r>
      <w:r w:rsidRPr="001827DD">
        <w:t xml:space="preserve"> de 1967 “siendo las 14 </w:t>
      </w:r>
      <w:r w:rsidR="00AD6CE8">
        <w:t>h.</w:t>
      </w:r>
      <w:r w:rsidRPr="001827DD">
        <w:t xml:space="preserve"> “la enferma deja de existir, siendo comprobado su deceso por la guardia. Diagnóstico: insuficiencia cardíaca. Psicosis senil”</w:t>
      </w:r>
      <w:r w:rsidR="006C0740" w:rsidRPr="001827DD">
        <w:t>.</w:t>
      </w:r>
      <w:r w:rsidRPr="001827DD">
        <w:t xml:space="preserve"> </w:t>
      </w:r>
    </w:p>
    <w:p w:rsidR="005C4A44" w:rsidRPr="001827DD" w:rsidRDefault="006C0740" w:rsidP="000D574E">
      <w:pPr>
        <w:spacing w:line="360" w:lineRule="auto"/>
        <w:ind w:firstLine="709"/>
        <w:jc w:val="both"/>
      </w:pPr>
      <w:r w:rsidRPr="001827DD">
        <w:t xml:space="preserve">Informando su fallecimiento al patrón vía carta le preguntaron si </w:t>
      </w:r>
      <w:r w:rsidR="005C4A44" w:rsidRPr="001827DD">
        <w:t>“se hace cargo”.</w:t>
      </w:r>
      <w:r w:rsidR="005C4A44" w:rsidRPr="001827DD">
        <w:rPr>
          <w:color w:val="17365D" w:themeColor="text2" w:themeShade="BF"/>
        </w:rPr>
        <w:t xml:space="preserve"> </w:t>
      </w:r>
      <w:r w:rsidR="005C4A44" w:rsidRPr="001827DD">
        <w:t xml:space="preserve">En su certificado de defunción dice que falleció a los 78 años. </w:t>
      </w:r>
    </w:p>
    <w:p w:rsidR="005C4A44" w:rsidRDefault="00950E2E" w:rsidP="000D574E">
      <w:pPr>
        <w:spacing w:line="360" w:lineRule="auto"/>
        <w:ind w:firstLine="709"/>
        <w:jc w:val="both"/>
      </w:pPr>
      <w:r>
        <w:t>En cuanto a procesos vinculados con políticas públicas hallamos registrados en su HC</w:t>
      </w:r>
      <w:r w:rsidR="005C4A44" w:rsidRPr="001827DD">
        <w:t>: al INSM y su censo de salud mental. Por esa vía supimos que su diagnóstico para el momento del censo era: esquizofrenia</w:t>
      </w:r>
      <w:r w:rsidR="005C4A44">
        <w:t xml:space="preserve">. Y que se le practicaron tratamientos convulsivos eléctricos. </w:t>
      </w:r>
      <w:proofErr w:type="spellStart"/>
      <w:r w:rsidR="005C4A44">
        <w:t>Piretoterápicos</w:t>
      </w:r>
      <w:proofErr w:type="spellEnd"/>
      <w:r w:rsidR="005C4A44">
        <w:t xml:space="preserve">: vacunas y proteínas. Farmacológicos: neuroplégicos, sedantes, antibióticos. También encontramos su ficha dactiloscópica de Empadronamiento femenino ley 13.010/1947 que es la ley del voto femenino. </w:t>
      </w:r>
    </w:p>
    <w:p w:rsidR="005C4A44" w:rsidRDefault="005C4A44" w:rsidP="000D574E">
      <w:pPr>
        <w:spacing w:line="360" w:lineRule="auto"/>
        <w:ind w:firstLine="709"/>
        <w:jc w:val="both"/>
      </w:pPr>
      <w:r>
        <w:t>La presencia de su patrón debido a que preguntaba por ella formalmente por escrito mereció registros.</w:t>
      </w:r>
      <w:r w:rsidRPr="00A83457">
        <w:t xml:space="preserve"> </w:t>
      </w:r>
      <w:r>
        <w:t xml:space="preserve">Escribió </w:t>
      </w:r>
      <w:r w:rsidRPr="009A6DC4">
        <w:t xml:space="preserve">en los años 1927, 1932, 1938, 1941, 1942, 1943, 1945 preguntando si “aún vive Elsa” y por su estado de salud. Las respuestas </w:t>
      </w:r>
      <w:r>
        <w:t>era</w:t>
      </w:r>
      <w:r w:rsidRPr="009A6DC4">
        <w:t>n casi inmediatas (1-2 días) y escuetas donde se informa</w:t>
      </w:r>
      <w:r>
        <w:t>ba</w:t>
      </w:r>
      <w:r w:rsidRPr="009A6DC4">
        <w:t xml:space="preserve"> que no ha</w:t>
      </w:r>
      <w:r>
        <w:t xml:space="preserve">bía </w:t>
      </w:r>
      <w:r w:rsidRPr="009A6DC4">
        <w:t xml:space="preserve">variación del estado </w:t>
      </w:r>
      <w:r w:rsidRPr="009A6DC4">
        <w:lastRenderedPageBreak/>
        <w:t xml:space="preserve">mental demencial, que la </w:t>
      </w:r>
      <w:r>
        <w:t>paciente habitualmente gritaba, tenía períodos de agresividad, era indiferente o estaba desorientada. También le informaban que tenía un estado físico satisfactorio, que dormía y se alimentaba bien. La respuesta siempre es a su patrón que dice ser intermediario de la familia de Elsa que pide noticias y reside en España.</w:t>
      </w:r>
    </w:p>
    <w:p w:rsidR="00716463" w:rsidRDefault="00716463" w:rsidP="000D574E">
      <w:pPr>
        <w:spacing w:line="360" w:lineRule="auto"/>
        <w:ind w:firstLine="709"/>
        <w:jc w:val="both"/>
      </w:pPr>
    </w:p>
    <w:p w:rsidR="00C7211F" w:rsidRDefault="00AE1439" w:rsidP="00AA0571">
      <w:pPr>
        <w:pStyle w:val="Ttulo3"/>
      </w:pPr>
      <w:bookmarkStart w:id="673" w:name="_Toc459231447"/>
      <w:bookmarkStart w:id="674" w:name="_Toc459231551"/>
      <w:bookmarkStart w:id="675" w:name="_Toc459232293"/>
      <w:bookmarkStart w:id="676" w:name="_Toc459235325"/>
      <w:bookmarkStart w:id="677" w:name="_Toc461109133"/>
      <w:bookmarkStart w:id="678" w:name="_Toc461109328"/>
      <w:bookmarkStart w:id="679" w:name="_Toc462772222"/>
      <w:bookmarkStart w:id="680" w:name="_Toc462773319"/>
      <w:r>
        <w:t>10.7.5</w:t>
      </w:r>
      <w:r w:rsidR="00F162E4">
        <w:t xml:space="preserve"> </w:t>
      </w:r>
      <w:r w:rsidR="00C7211F">
        <w:t xml:space="preserve">Gabriela. Desenlace en menos de 2 años. </w:t>
      </w:r>
      <w:r w:rsidR="00E4407E">
        <w:t xml:space="preserve">Llega </w:t>
      </w:r>
      <w:r w:rsidR="00C7211F">
        <w:t>desde el Piñero.</w:t>
      </w:r>
      <w:bookmarkEnd w:id="670"/>
      <w:bookmarkEnd w:id="671"/>
      <w:bookmarkEnd w:id="673"/>
      <w:bookmarkEnd w:id="674"/>
      <w:bookmarkEnd w:id="675"/>
      <w:bookmarkEnd w:id="676"/>
      <w:bookmarkEnd w:id="677"/>
      <w:bookmarkEnd w:id="678"/>
      <w:bookmarkEnd w:id="679"/>
      <w:bookmarkEnd w:id="680"/>
    </w:p>
    <w:p w:rsidR="00C7211F" w:rsidRDefault="00C7211F" w:rsidP="000D574E">
      <w:pPr>
        <w:spacing w:line="360" w:lineRule="auto"/>
        <w:ind w:firstLine="709"/>
        <w:jc w:val="both"/>
      </w:pPr>
    </w:p>
    <w:p w:rsidR="00BA70BC" w:rsidRDefault="00C7211F" w:rsidP="000D574E">
      <w:pPr>
        <w:spacing w:line="360" w:lineRule="auto"/>
        <w:ind w:firstLine="709"/>
        <w:jc w:val="both"/>
      </w:pPr>
      <w:r>
        <w:t xml:space="preserve">La HC de Gabriela fue elegida en tanto falleció con menos de dos años de internación hacia fines de </w:t>
      </w:r>
      <w:r w:rsidR="00007F3D" w:rsidRPr="00007F3D">
        <w:rPr>
          <w:i/>
        </w:rPr>
        <w:t>los 60</w:t>
      </w:r>
      <w:r>
        <w:t xml:space="preserve"> y porque fue marcada como cualitativamente rica en tanto venía de estar internada en un hospital general de agudos y es novedoso en relación a otras internaciones. </w:t>
      </w:r>
      <w:r w:rsidR="00BA70BC">
        <w:t>Todas las citas de este apartado referirán a su HC</w:t>
      </w:r>
      <w:r w:rsidR="002178FC">
        <w:rPr>
          <w:rStyle w:val="Refdenotaalpie"/>
        </w:rPr>
        <w:footnoteReference w:id="31"/>
      </w:r>
      <w:r w:rsidR="00BA70BC">
        <w:t xml:space="preserve">.  </w:t>
      </w:r>
    </w:p>
    <w:p w:rsidR="00C7211F" w:rsidRDefault="00C7211F" w:rsidP="000D574E">
      <w:pPr>
        <w:spacing w:line="360" w:lineRule="auto"/>
        <w:ind w:firstLine="709"/>
        <w:jc w:val="both"/>
      </w:pPr>
      <w:r w:rsidRPr="00BC0CBC">
        <w:t xml:space="preserve">Gabriela </w:t>
      </w:r>
      <w:r>
        <w:t xml:space="preserve">había nacido en 1917 en Balcarce, provincia de Bs As. Era viuda y al momento de ser internada vivía en Avellaneda (aparentemente con su hija). </w:t>
      </w:r>
    </w:p>
    <w:p w:rsidR="00C7211F" w:rsidRDefault="00C7211F" w:rsidP="000D574E">
      <w:pPr>
        <w:spacing w:line="360" w:lineRule="auto"/>
        <w:ind w:firstLine="709"/>
        <w:jc w:val="both"/>
      </w:pPr>
      <w:r>
        <w:t xml:space="preserve">Fue internada el 6 de </w:t>
      </w:r>
      <w:r w:rsidR="00F92E36" w:rsidRPr="00F92E36">
        <w:t>octubre</w:t>
      </w:r>
      <w:r>
        <w:t xml:space="preserve"> de 1969 a los 52 años. Llegó al Esteves llevada por su hija derivada desde el servicio de Psicopatología e Higiene mental del Hospital Piñero donde había estado internada dos meses y medio. Dicho servicio solicitó su ingreso al Esteves porque Gabriela presenta “síntomas de alienación mental” siendo que el Piñero sólo funcionaría para internaciones agudas y breves. Por ausencia de camas y con los certificados correspondientes solicitaron su ingreso al Esteves. Su diagnóstico al ingresar era “tipo </w:t>
      </w:r>
      <w:proofErr w:type="spellStart"/>
      <w:r>
        <w:t>hebefrénico</w:t>
      </w:r>
      <w:proofErr w:type="spellEnd"/>
      <w:r>
        <w:t xml:space="preserve"> (</w:t>
      </w:r>
      <w:proofErr w:type="spellStart"/>
      <w:r>
        <w:t>parafrenia</w:t>
      </w:r>
      <w:proofErr w:type="spellEnd"/>
      <w:r>
        <w:t xml:space="preserve">) 300.1”. </w:t>
      </w:r>
    </w:p>
    <w:p w:rsidR="00C7211F" w:rsidRDefault="00C7211F" w:rsidP="000D574E">
      <w:pPr>
        <w:spacing w:line="360" w:lineRule="auto"/>
        <w:ind w:firstLine="709"/>
        <w:jc w:val="both"/>
      </w:pPr>
      <w:r>
        <w:t>La médica psiquiatra de su admisión era mujer y firmó la historia clínica. Registró que Gabriela fue internada en el Piñero debido a una “serie de actividades raras entre las que predominaban conductas antisociales de tipo exhibicionismo erótico” que habían aparecido un año y medio atrás. Tenía “pérdida total de la autocrítica”, estaba poco comunicativa y respondía a las preguntas casi exclusivamente con</w:t>
      </w:r>
      <w:r w:rsidR="00400FD0">
        <w:t xml:space="preserve"> monosílabos y “haciéndose evidentes fallas en la evocación”</w:t>
      </w:r>
      <w:r>
        <w:t>. Su aproximación diagnóstica fue: demencia. La hoja pre-impresa para el examen psicológico se encontraba en blanco.</w:t>
      </w:r>
    </w:p>
    <w:p w:rsidR="00C7211F" w:rsidRDefault="00C7211F" w:rsidP="000D574E">
      <w:pPr>
        <w:spacing w:line="360" w:lineRule="auto"/>
        <w:ind w:firstLine="709"/>
        <w:jc w:val="both"/>
      </w:pPr>
      <w:r w:rsidRPr="00392934">
        <w:t>A los dos días</w:t>
      </w:r>
      <w:r>
        <w:t xml:space="preserve"> le hicieron una revisación clínica: pesaba 92,5 kg, medía 1,67 m y su presión</w:t>
      </w:r>
      <w:r w:rsidR="00B6240A">
        <w:t xml:space="preserve"> arterial era</w:t>
      </w:r>
      <w:r>
        <w:t xml:space="preserve"> 150</w:t>
      </w:r>
      <w:r w:rsidR="00B6240A">
        <w:t xml:space="preserve">/90 </w:t>
      </w:r>
      <w:proofErr w:type="spellStart"/>
      <w:r w:rsidR="00AE5C07">
        <w:t>mm</w:t>
      </w:r>
      <w:r>
        <w:t>H</w:t>
      </w:r>
      <w:r w:rsidR="00B6240A">
        <w:t>g</w:t>
      </w:r>
      <w:proofErr w:type="spellEnd"/>
      <w:r>
        <w:t xml:space="preserve">. Allí se registró que su esposo estaba vivo, su </w:t>
      </w:r>
      <w:r>
        <w:lastRenderedPageBreak/>
        <w:t xml:space="preserve">madre y hermana también y que su padre </w:t>
      </w:r>
      <w:r w:rsidR="00FE4070">
        <w:t xml:space="preserve">había </w:t>
      </w:r>
      <w:r>
        <w:t>falleci</w:t>
      </w:r>
      <w:r w:rsidR="00FE4070">
        <w:t>do</w:t>
      </w:r>
      <w:r>
        <w:t xml:space="preserve"> en un accidente. Gabriela tuvo un examen físico normal en cuanto a ojos, corazón, piel, marcha. </w:t>
      </w:r>
    </w:p>
    <w:p w:rsidR="00C7211F" w:rsidRDefault="00C7211F" w:rsidP="000D574E">
      <w:pPr>
        <w:spacing w:line="360" w:lineRule="auto"/>
        <w:ind w:firstLine="709"/>
        <w:jc w:val="both"/>
      </w:pPr>
      <w:r>
        <w:t xml:space="preserve">A una semana de su ingreso asistió a la “entrevista” llorosa, parcialmente orientada, con consciencia de situación pero no de enfermedad. En esa entrevista Gabriela dijo que estaba muy triste por la muerte de su esposo ocurrida hacía </w:t>
      </w:r>
      <w:r w:rsidR="00400FD0">
        <w:t>“</w:t>
      </w:r>
      <w:r>
        <w:t>cuatro</w:t>
      </w:r>
      <w:r w:rsidR="00400FD0">
        <w:t xml:space="preserve"> años” y </w:t>
      </w:r>
      <w:r w:rsidR="00136DEE">
        <w:t>rompió</w:t>
      </w:r>
      <w:r>
        <w:t xml:space="preserve"> en “llanto explosivo” con temblor generalizado.  </w:t>
      </w:r>
    </w:p>
    <w:p w:rsidR="00C7211F" w:rsidRDefault="00C7211F" w:rsidP="000D574E">
      <w:pPr>
        <w:spacing w:line="360" w:lineRule="auto"/>
        <w:ind w:firstLine="709"/>
        <w:jc w:val="both"/>
      </w:pPr>
      <w:r>
        <w:t xml:space="preserve">A partir del 14 de </w:t>
      </w:r>
      <w:r w:rsidR="00F92E36" w:rsidRPr="00F92E36">
        <w:t>octubre</w:t>
      </w:r>
      <w:r>
        <w:t xml:space="preserve"> fue  medicada con tres </w:t>
      </w:r>
      <w:proofErr w:type="spellStart"/>
      <w:r>
        <w:t>Stelazine</w:t>
      </w:r>
      <w:proofErr w:type="spellEnd"/>
      <w:r>
        <w:t xml:space="preserve"> por día, 2 </w:t>
      </w:r>
      <w:proofErr w:type="spellStart"/>
      <w:r>
        <w:t>Artane</w:t>
      </w:r>
      <w:proofErr w:type="spellEnd"/>
      <w:r>
        <w:t xml:space="preserve"> por día y 2 Nozinan por días. Para el 24 de </w:t>
      </w:r>
      <w:r w:rsidR="00F92E36" w:rsidRPr="00F92E36">
        <w:t>octubre</w:t>
      </w:r>
      <w:r>
        <w:t xml:space="preserve"> de 1969 se repitió el registro de que se encontraba llorosa, con “juicio pueril” y </w:t>
      </w:r>
      <w:r w:rsidR="00FE4070">
        <w:t xml:space="preserve">que debía </w:t>
      </w:r>
      <w:r>
        <w:t>“continuar con la misma medicación</w:t>
      </w:r>
      <w:r w:rsidR="00061FA8">
        <w:t>”</w:t>
      </w:r>
      <w:r>
        <w:t>. Veinte días después continuaba llorosa y con temblor generalizado.</w:t>
      </w:r>
    </w:p>
    <w:p w:rsidR="00C7211F" w:rsidRDefault="00C7211F" w:rsidP="000D574E">
      <w:pPr>
        <w:spacing w:line="360" w:lineRule="auto"/>
        <w:ind w:firstLine="709"/>
        <w:jc w:val="both"/>
      </w:pPr>
      <w:r>
        <w:t xml:space="preserve">A la semana de ingresar ya tenía un plan de medicación: 6 Halopidol por día, 2 </w:t>
      </w:r>
      <w:proofErr w:type="spellStart"/>
      <w:r>
        <w:t>Artane</w:t>
      </w:r>
      <w:proofErr w:type="spellEnd"/>
      <w:r>
        <w:t xml:space="preserve"> por día, 2 Nozinan por día. Un mes y medio después le agregaron tres Valium por día. </w:t>
      </w:r>
    </w:p>
    <w:p w:rsidR="00C7211F" w:rsidRDefault="00C7211F" w:rsidP="000D574E">
      <w:pPr>
        <w:spacing w:line="360" w:lineRule="auto"/>
        <w:ind w:firstLine="709"/>
        <w:jc w:val="both"/>
      </w:pPr>
      <w:r>
        <w:t xml:space="preserve">Para </w:t>
      </w:r>
      <w:r w:rsidR="00F92E36" w:rsidRPr="00F92E36">
        <w:t>diciembre</w:t>
      </w:r>
      <w:r>
        <w:t xml:space="preserve"> de 1969 Gabriela tenía una “discreta mejoría” por ende le prescribieron como plan de medicación seis Valium y dos Nozinan por día. </w:t>
      </w:r>
    </w:p>
    <w:p w:rsidR="00C7211F" w:rsidRDefault="00C7211F" w:rsidP="000D574E">
      <w:pPr>
        <w:spacing w:line="360" w:lineRule="auto"/>
        <w:ind w:firstLine="709"/>
        <w:jc w:val="both"/>
      </w:pPr>
      <w:r>
        <w:t xml:space="preserve">Para principios de 1970 la trasladaron al Pabellón 9. El tipo de registros y palabras se modificó. A los dos días de llegar al pabellón 9 Gabriela se presentó a un “interrogatorio” con “ropa escasa” no “valorando tal situación”, era “pueril”, estaba “mal orientada en tiempo y lugar”, y reclamaba su externación. El médico interviniente destacó una “imposibilidad de establecer una conexión”.  </w:t>
      </w:r>
    </w:p>
    <w:p w:rsidR="00C7211F" w:rsidRDefault="00C7211F" w:rsidP="000D574E">
      <w:pPr>
        <w:spacing w:line="360" w:lineRule="auto"/>
        <w:ind w:firstLine="709"/>
        <w:jc w:val="both"/>
      </w:pPr>
      <w:r>
        <w:t xml:space="preserve">Dos días después le aplicaron una ampolla de Halopidol I-I-I. Días después se suspendió el Halopidol y se indicó Amitriciclina </w:t>
      </w:r>
    </w:p>
    <w:p w:rsidR="00C7211F" w:rsidRDefault="00C7211F" w:rsidP="000D574E">
      <w:pPr>
        <w:spacing w:line="360" w:lineRule="auto"/>
        <w:ind w:firstLine="709"/>
        <w:jc w:val="both"/>
      </w:pPr>
      <w:r>
        <w:t xml:space="preserve">Para </w:t>
      </w:r>
      <w:r w:rsidR="00FE1ECB">
        <w:t>marzo</w:t>
      </w:r>
      <w:r>
        <w:t xml:space="preserve"> de 1970 Gabriela tenía un estado “satisfactorio” y salió de paseo con un familiar por unas horas. Gabriela regresó bien ese mismo día a las 14 </w:t>
      </w:r>
      <w:r w:rsidR="00AD6CE8">
        <w:t>h.</w:t>
      </w:r>
      <w:r>
        <w:t xml:space="preserve"> </w:t>
      </w:r>
    </w:p>
    <w:p w:rsidR="00C7211F" w:rsidRDefault="00C7211F" w:rsidP="000D574E">
      <w:pPr>
        <w:spacing w:line="360" w:lineRule="auto"/>
        <w:ind w:firstLine="709"/>
        <w:jc w:val="both"/>
      </w:pPr>
      <w:r>
        <w:t>Menos de un mes después fue encontrada en el patio</w:t>
      </w:r>
    </w:p>
    <w:p w:rsidR="00C7211F" w:rsidRDefault="00C7211F" w:rsidP="000D574E">
      <w:pPr>
        <w:spacing w:line="360" w:lineRule="auto"/>
        <w:jc w:val="both"/>
      </w:pPr>
    </w:p>
    <w:p w:rsidR="00C7211F" w:rsidRDefault="00C7211F" w:rsidP="000D574E">
      <w:pPr>
        <w:ind w:left="1134" w:right="1134"/>
        <w:jc w:val="both"/>
      </w:pPr>
      <w:proofErr w:type="gramStart"/>
      <w:r>
        <w:t>obnubilada</w:t>
      </w:r>
      <w:proofErr w:type="gramEnd"/>
      <w:r>
        <w:t xml:space="preserve">. Al examen se comprueba infección </w:t>
      </w:r>
      <w:r w:rsidRPr="00A209FF">
        <w:t xml:space="preserve">facial y </w:t>
      </w:r>
      <w:proofErr w:type="spellStart"/>
      <w:r w:rsidRPr="00A209FF">
        <w:t>xxxxx</w:t>
      </w:r>
      <w:proofErr w:type="spellEnd"/>
      <w:r w:rsidRPr="00A209FF">
        <w:t xml:space="preserve">- pulso 100 por m T 37ºA”. Le </w:t>
      </w:r>
      <w:r w:rsidRPr="00682D36">
        <w:t>aplicaron</w:t>
      </w:r>
      <w:r w:rsidRPr="00A209FF">
        <w:t xml:space="preserve"> una bolsa de hielo,</w:t>
      </w:r>
      <w:r w:rsidRPr="00913F7F">
        <w:t xml:space="preserve"> le administraron medicación</w:t>
      </w:r>
      <w:r w:rsidRPr="00A209FF">
        <w:t xml:space="preserve">, la pusieron a hacer reposo en cama, le hicieron cura plana en el rostro. </w:t>
      </w:r>
      <w:r w:rsidRPr="00682D36">
        <w:t xml:space="preserve">Para </w:t>
      </w:r>
      <w:r>
        <w:t xml:space="preserve">El 6 de </w:t>
      </w:r>
      <w:r w:rsidR="00F92E36" w:rsidRPr="00F92E36">
        <w:t>abril</w:t>
      </w:r>
      <w:r>
        <w:t xml:space="preserve"> Gabriela estaba  “deprimida, apartada, abúlica. Sin disposición de ánimo. (Gabriela)</w:t>
      </w:r>
    </w:p>
    <w:p w:rsidR="00C7211F" w:rsidRDefault="00C7211F" w:rsidP="000D574E">
      <w:pPr>
        <w:spacing w:line="360" w:lineRule="auto"/>
        <w:jc w:val="both"/>
      </w:pPr>
    </w:p>
    <w:p w:rsidR="00C7211F" w:rsidRDefault="00C7211F" w:rsidP="00FE4070">
      <w:pPr>
        <w:spacing w:line="360" w:lineRule="auto"/>
        <w:ind w:firstLine="708"/>
        <w:jc w:val="both"/>
      </w:pPr>
      <w:r>
        <w:lastRenderedPageBreak/>
        <w:t xml:space="preserve">Allí se inició un tratamiento con </w:t>
      </w:r>
      <w:proofErr w:type="spellStart"/>
      <w:r>
        <w:t>Amitripcilina</w:t>
      </w:r>
      <w:proofErr w:type="spellEnd"/>
      <w:r>
        <w:t xml:space="preserve"> 1-1-1.</w:t>
      </w:r>
      <w:r w:rsidR="00FE4070">
        <w:t xml:space="preserve"> </w:t>
      </w:r>
      <w:r>
        <w:t xml:space="preserve">Tres días después comenzó con deposiciones diarreicas muy frecuentes y dolor. Para fines de </w:t>
      </w:r>
      <w:r w:rsidR="00F92E36" w:rsidRPr="00F92E36">
        <w:t>abril</w:t>
      </w:r>
      <w:r>
        <w:t xml:space="preserve"> si bien el cuadro diarreico había remitido levemente ya no tenía fiebre y por ende se le incrementó la medicación. </w:t>
      </w:r>
      <w:r w:rsidR="00061FA8">
        <w:t>Pa</w:t>
      </w:r>
      <w:r>
        <w:t xml:space="preserve">ra el 11 de </w:t>
      </w:r>
      <w:r w:rsidR="00F92E36">
        <w:t>m</w:t>
      </w:r>
      <w:r>
        <w:t xml:space="preserve">ayo Gabriela continuaba con diarrea iniciaron el tratamiento con estreptomicina y antiespasmódicos. </w:t>
      </w:r>
    </w:p>
    <w:p w:rsidR="00C7211F" w:rsidRDefault="00C7211F" w:rsidP="000D574E">
      <w:pPr>
        <w:spacing w:line="360" w:lineRule="auto"/>
        <w:ind w:firstLine="709"/>
        <w:jc w:val="both"/>
      </w:pPr>
      <w:r>
        <w:t xml:space="preserve">Para principios de </w:t>
      </w:r>
      <w:r w:rsidR="00F92E36" w:rsidRPr="00F92E36">
        <w:t>junio</w:t>
      </w:r>
      <w:r>
        <w:t xml:space="preserve"> tuvo una “sepsis médica”. Falleció a los 8 meses de haber ingresado, el 5 de </w:t>
      </w:r>
      <w:r w:rsidR="00F92E36" w:rsidRPr="00F92E36">
        <w:t>junio</w:t>
      </w:r>
      <w:r>
        <w:t xml:space="preserve"> de 1970 a las 7:30hs por una “insuficiencia cardíaca aguda” con una enterocolitis como antecedente clínico. Su cuerpo fue retirado por sus familiares. </w:t>
      </w:r>
    </w:p>
    <w:p w:rsidR="00C7211F" w:rsidRDefault="00C7211F" w:rsidP="000D574E">
      <w:pPr>
        <w:spacing w:line="360" w:lineRule="auto"/>
        <w:ind w:firstLine="709"/>
        <w:jc w:val="both"/>
      </w:pPr>
      <w:r>
        <w:t>La hoja de enfermería desd</w:t>
      </w:r>
      <w:r w:rsidR="00FE4070">
        <w:t>e el 3-11-69 registra al menos dos</w:t>
      </w:r>
      <w:r>
        <w:t xml:space="preserve"> firmas por día.</w:t>
      </w:r>
    </w:p>
    <w:p w:rsidR="00C7211F" w:rsidRDefault="00C7211F" w:rsidP="000D574E">
      <w:pPr>
        <w:spacing w:line="360" w:lineRule="auto"/>
        <w:ind w:firstLine="709"/>
        <w:jc w:val="both"/>
      </w:pPr>
      <w:r>
        <w:t xml:space="preserve">Esta historia tiene varias de sus hojas fuera de orden cronológico y a la vez hay hojas  de “prescripciones y órdenes médicas” y de enfermería separadas y agregadas al final de la HC.  </w:t>
      </w:r>
    </w:p>
    <w:p w:rsidR="00C7211F" w:rsidRDefault="00C7211F" w:rsidP="000D574E">
      <w:pPr>
        <w:spacing w:line="360" w:lineRule="auto"/>
        <w:ind w:firstLine="709"/>
        <w:jc w:val="both"/>
      </w:pPr>
      <w:r>
        <w:t>Como nivel macro esta HC permite observar un ingreso a través de un hospital general, una admisión en el centro piloto de comunidad terapéutica</w:t>
      </w:r>
      <w:r w:rsidR="00400FD0">
        <w:t xml:space="preserve"> que serán desarrollados en la discusión.</w:t>
      </w:r>
    </w:p>
    <w:p w:rsidR="00716463" w:rsidRDefault="00716463" w:rsidP="000D574E">
      <w:pPr>
        <w:spacing w:line="360" w:lineRule="auto"/>
        <w:ind w:firstLine="709"/>
        <w:jc w:val="both"/>
      </w:pPr>
    </w:p>
    <w:p w:rsidR="00415A83" w:rsidRDefault="00AE1439" w:rsidP="00AA0571">
      <w:pPr>
        <w:pStyle w:val="Ttulo3"/>
      </w:pPr>
      <w:bookmarkStart w:id="681" w:name="_Toc455295249"/>
      <w:bookmarkStart w:id="682" w:name="_Toc459231448"/>
      <w:bookmarkStart w:id="683" w:name="_Toc459231552"/>
      <w:bookmarkStart w:id="684" w:name="_Toc459232294"/>
      <w:bookmarkStart w:id="685" w:name="_Toc459235326"/>
      <w:bookmarkStart w:id="686" w:name="_Toc461109134"/>
      <w:bookmarkStart w:id="687" w:name="_Toc461109329"/>
      <w:bookmarkStart w:id="688" w:name="_Toc462772223"/>
      <w:bookmarkStart w:id="689" w:name="_Toc462773320"/>
      <w:bookmarkStart w:id="690" w:name="_Toc445637534"/>
      <w:bookmarkStart w:id="691" w:name="_Toc455295247"/>
      <w:r>
        <w:t>10.7.6</w:t>
      </w:r>
      <w:r w:rsidR="00F162E4">
        <w:t xml:space="preserve"> </w:t>
      </w:r>
      <w:r w:rsidR="00415A83">
        <w:t>Tita</w:t>
      </w:r>
      <w:bookmarkEnd w:id="681"/>
      <w:r w:rsidR="00AE5C07">
        <w:t>. Procedente de Comodoro Rivadavia</w:t>
      </w:r>
      <w:bookmarkEnd w:id="682"/>
      <w:bookmarkEnd w:id="683"/>
      <w:bookmarkEnd w:id="684"/>
      <w:bookmarkEnd w:id="685"/>
      <w:bookmarkEnd w:id="686"/>
      <w:bookmarkEnd w:id="687"/>
      <w:bookmarkEnd w:id="688"/>
      <w:bookmarkEnd w:id="689"/>
    </w:p>
    <w:p w:rsidR="00AE5C07" w:rsidRDefault="00AE5C07" w:rsidP="000D574E">
      <w:pPr>
        <w:spacing w:line="360" w:lineRule="auto"/>
        <w:ind w:firstLine="708"/>
        <w:jc w:val="both"/>
      </w:pPr>
    </w:p>
    <w:p w:rsidR="00415A83" w:rsidRPr="00FE4070" w:rsidRDefault="00415A83" w:rsidP="000D574E">
      <w:pPr>
        <w:spacing w:line="360" w:lineRule="auto"/>
        <w:ind w:firstLine="708"/>
        <w:jc w:val="both"/>
        <w:rPr>
          <w:color w:val="FF0000"/>
        </w:rPr>
      </w:pPr>
      <w:r>
        <w:t xml:space="preserve">Al elegir la HC de Tita buscábamos una HC de una italiana y de una mujer que se dedicara a los quehaceres domésticos. Su HC es cualitativamente rica según la cantidad de actores intervinientes: policía, familiares, referente consultar, HNA, INSM, juez, registro de incapaces, Salud Pública de Chubut, etc. Todas las citas de este caso se referirán a </w:t>
      </w:r>
      <w:r w:rsidR="00BA70BC">
        <w:t>su</w:t>
      </w:r>
      <w:r w:rsidR="002178FC">
        <w:t xml:space="preserve"> HC</w:t>
      </w:r>
      <w:r w:rsidR="002178FC">
        <w:rPr>
          <w:rStyle w:val="Refdenotaalpie"/>
        </w:rPr>
        <w:footnoteReference w:id="32"/>
      </w:r>
      <w:r w:rsidR="002178FC">
        <w:t>.</w:t>
      </w:r>
    </w:p>
    <w:p w:rsidR="00415A83" w:rsidRPr="00B959F1" w:rsidRDefault="00415A83" w:rsidP="000D574E">
      <w:pPr>
        <w:spacing w:line="360" w:lineRule="auto"/>
        <w:ind w:firstLine="708"/>
        <w:jc w:val="both"/>
      </w:pPr>
      <w:r w:rsidRPr="00B959F1">
        <w:t>Tita era italiana, había nacido en 1896. Desconocemos cuándo llegó a la Argentina, aunque sabemos que vivía en Comodoro Rivadavia, provincia de Chubut. Había estado casada y se dedicaba a los quehaceres domésticos.</w:t>
      </w:r>
    </w:p>
    <w:p w:rsidR="00415A83" w:rsidRPr="00B959F1" w:rsidRDefault="00415A83" w:rsidP="000D574E">
      <w:pPr>
        <w:spacing w:line="360" w:lineRule="auto"/>
        <w:ind w:firstLine="708"/>
        <w:jc w:val="both"/>
      </w:pPr>
      <w:r w:rsidRPr="00B959F1">
        <w:t xml:space="preserve">En </w:t>
      </w:r>
      <w:r w:rsidR="00F92E36" w:rsidRPr="00F92E36">
        <w:t>septiembre</w:t>
      </w:r>
      <w:r w:rsidRPr="00B959F1">
        <w:t xml:space="preserve"> de 1949, </w:t>
      </w:r>
      <w:r>
        <w:t xml:space="preserve">ya </w:t>
      </w:r>
      <w:r w:rsidRPr="00B959F1">
        <w:t>era viuda. Con 54 años fue trasl</w:t>
      </w:r>
      <w:r w:rsidR="00B55A8F">
        <w:t xml:space="preserve">adada por la policía, </w:t>
      </w:r>
      <w:r w:rsidRPr="00B959F1">
        <w:t xml:space="preserve">y “colocada por Salud Pública de Comodoro Rivadavia” </w:t>
      </w:r>
      <w:r w:rsidR="00B55A8F" w:rsidRPr="00B959F1">
        <w:t>en el HNA</w:t>
      </w:r>
      <w:r w:rsidR="00B55A8F">
        <w:t>.</w:t>
      </w:r>
      <w:r w:rsidR="00B55A8F" w:rsidRPr="00B959F1">
        <w:t xml:space="preserve"> </w:t>
      </w:r>
      <w:r w:rsidRPr="00B959F1">
        <w:t>Al llegar le tomaron una fotografía que en la actualidad está borrosa. Su HC llevaba el sello de “interdicta”</w:t>
      </w:r>
      <w:r>
        <w:t xml:space="preserve">.  </w:t>
      </w:r>
      <w:r w:rsidRPr="00B959F1">
        <w:lastRenderedPageBreak/>
        <w:t xml:space="preserve">Ingresó por sus propios medios y los médicos le vieron </w:t>
      </w:r>
      <w:r w:rsidR="00B55A8F">
        <w:t>“</w:t>
      </w:r>
      <w:r w:rsidRPr="00B959F1">
        <w:t>atributos seniles</w:t>
      </w:r>
      <w:r w:rsidR="00B55A8F">
        <w:t>”</w:t>
      </w:r>
      <w:r w:rsidRPr="00B959F1">
        <w:t xml:space="preserve">. Estaba “ligeramente excitada, orientada”. Según ella la policía le </w:t>
      </w:r>
      <w:r>
        <w:t>quería</w:t>
      </w:r>
      <w:r w:rsidRPr="00B959F1">
        <w:t xml:space="preserve"> quitar “la propiedad”, “todos me quieren sacar mis cosas”, “me han llenado de basura”. Tita protestaba en voz alta diciendo que querían vivir en su casa, que sus sobrinos le querían robar y que la policía y el comisario también estaban en su contra.  Decía que le querían “robar las tres casitas”, la plata de sus ahorros. Según los médicos eran “Ideas delirantes persecutorias” que se sumaban a “alucinaciones”. Tita lloraba al recordar el fallecimiento de su esposo. Tenía humor cambiante.  </w:t>
      </w:r>
    </w:p>
    <w:p w:rsidR="00415A83" w:rsidRPr="00B959F1" w:rsidRDefault="00B55A8F" w:rsidP="000D574E">
      <w:pPr>
        <w:spacing w:line="360" w:lineRule="auto"/>
        <w:ind w:firstLine="708"/>
        <w:jc w:val="both"/>
      </w:pPr>
      <w:r>
        <w:t>A</w:t>
      </w:r>
      <w:r w:rsidRPr="00B959F1">
        <w:t xml:space="preserve">l ingresar </w:t>
      </w:r>
      <w:r>
        <w:t>l</w:t>
      </w:r>
      <w:r w:rsidR="00415A83" w:rsidRPr="00B959F1">
        <w:t xml:space="preserve">e hicieron un análisis clínico: tenía </w:t>
      </w:r>
      <w:r>
        <w:t>“</w:t>
      </w:r>
      <w:r w:rsidR="00415A83" w:rsidRPr="00B959F1">
        <w:t>regular estado de nutrición</w:t>
      </w:r>
      <w:r>
        <w:t>”</w:t>
      </w:r>
      <w:r w:rsidR="00415A83" w:rsidRPr="00B959F1">
        <w:t xml:space="preserve">, piel seca, señales de rascado y le diagnosticaron una taquicardia </w:t>
      </w:r>
      <w:proofErr w:type="spellStart"/>
      <w:r w:rsidR="00415A83" w:rsidRPr="00B959F1">
        <w:t>sinusal</w:t>
      </w:r>
      <w:proofErr w:type="spellEnd"/>
      <w:r w:rsidR="00415A83" w:rsidRPr="00B959F1">
        <w:t xml:space="preserve">, hipertensión arterial e </w:t>
      </w:r>
      <w:proofErr w:type="spellStart"/>
      <w:r w:rsidR="00415A83" w:rsidRPr="00B959F1">
        <w:t>hiperreflexia</w:t>
      </w:r>
      <w:proofErr w:type="spellEnd"/>
      <w:r w:rsidR="00415A83" w:rsidRPr="00B959F1">
        <w:t xml:space="preserve"> tendinosa. </w:t>
      </w:r>
    </w:p>
    <w:p w:rsidR="00415A83" w:rsidRPr="00B959F1" w:rsidRDefault="00B55A8F" w:rsidP="000D574E">
      <w:pPr>
        <w:spacing w:line="360" w:lineRule="auto"/>
        <w:ind w:firstLine="708"/>
        <w:jc w:val="both"/>
      </w:pPr>
      <w:r>
        <w:t>Las primeras noches se quejó. Di</w:t>
      </w:r>
      <w:r w:rsidR="00415A83" w:rsidRPr="00B959F1">
        <w:t>jo no poder dormir por tener frío y un “colchón de basura”, estaba “quejosa”.  Al mes de haber ingresado la revisó el médico de tribunales. Tita era “muy trabajadora”</w:t>
      </w:r>
      <w:r w:rsidR="00415A83">
        <w:t xml:space="preserve">. </w:t>
      </w:r>
      <w:r w:rsidR="00415A83" w:rsidRPr="00B959F1">
        <w:t xml:space="preserve">Sus diagnósticos fueron: psicosis senil, paranoia y estados paranoicos, </w:t>
      </w:r>
      <w:proofErr w:type="spellStart"/>
      <w:r w:rsidR="00415A83" w:rsidRPr="00B959F1">
        <w:t>parafrenia</w:t>
      </w:r>
      <w:proofErr w:type="spellEnd"/>
      <w:r w:rsidR="00415A83" w:rsidRPr="00B959F1">
        <w:t>, síndrome delirante persecutorio</w:t>
      </w:r>
      <w:r w:rsidR="00415A83">
        <w:t>.</w:t>
      </w:r>
    </w:p>
    <w:p w:rsidR="00415A83" w:rsidRPr="001827DD" w:rsidRDefault="00415A83" w:rsidP="000D574E">
      <w:pPr>
        <w:spacing w:line="360" w:lineRule="auto"/>
        <w:ind w:firstLine="708"/>
        <w:jc w:val="both"/>
      </w:pPr>
      <w:r w:rsidRPr="00B959F1">
        <w:t xml:space="preserve">De fines de </w:t>
      </w:r>
      <w:r w:rsidR="00F92E36">
        <w:t>mayo a j</w:t>
      </w:r>
      <w:r w:rsidRPr="00B959F1">
        <w:t xml:space="preserve">unio de 1950 le aplicaron electroshock con acetilcolina </w:t>
      </w:r>
      <w:r w:rsidRPr="001827DD">
        <w:t>intramuscular y fue teniendo las sucesivas “crisis” cada dos días. Tit</w:t>
      </w:r>
      <w:r w:rsidR="00400FD0" w:rsidRPr="001827DD">
        <w:t xml:space="preserve">a habitualmente estaba </w:t>
      </w:r>
      <w:r w:rsidR="00B55A8F">
        <w:t>“</w:t>
      </w:r>
      <w:r w:rsidR="00400FD0" w:rsidRPr="001827DD">
        <w:t>excitada</w:t>
      </w:r>
      <w:r w:rsidR="00B55A8F">
        <w:t>”</w:t>
      </w:r>
      <w:r w:rsidR="00400FD0" w:rsidRPr="001827DD">
        <w:t xml:space="preserve"> y</w:t>
      </w:r>
      <w:r w:rsidRPr="001827DD">
        <w:t xml:space="preserve"> gritaba.  </w:t>
      </w:r>
    </w:p>
    <w:p w:rsidR="00415A83" w:rsidRPr="001827DD" w:rsidRDefault="00415A83" w:rsidP="000D574E">
      <w:pPr>
        <w:spacing w:line="360" w:lineRule="auto"/>
        <w:ind w:firstLine="708"/>
        <w:jc w:val="both"/>
      </w:pPr>
      <w:r w:rsidRPr="001827DD">
        <w:t xml:space="preserve">En esos primero años tuvo un absceso en la boca que drenó espontáneamente, heridas contusas y sutura. </w:t>
      </w:r>
    </w:p>
    <w:p w:rsidR="00415A83" w:rsidRPr="001827DD" w:rsidRDefault="00415A83" w:rsidP="000D574E">
      <w:pPr>
        <w:spacing w:line="360" w:lineRule="auto"/>
        <w:ind w:firstLine="708"/>
        <w:jc w:val="both"/>
      </w:pPr>
      <w:r w:rsidRPr="001827DD">
        <w:t xml:space="preserve">En 1951 pasó a </w:t>
      </w:r>
      <w:r w:rsidR="00B55A8F">
        <w:t>“</w:t>
      </w:r>
      <w:r w:rsidRPr="001827DD">
        <w:t>Lomas</w:t>
      </w:r>
      <w:r w:rsidR="00B55A8F">
        <w:t>”</w:t>
      </w:r>
      <w:r w:rsidRPr="001827DD">
        <w:t xml:space="preserve"> por disposición de la Dirección e ingresó al </w:t>
      </w:r>
      <w:r w:rsidR="00B55A8F">
        <w:t>P</w:t>
      </w:r>
      <w:r w:rsidRPr="001827DD">
        <w:t xml:space="preserve">abellón 9.  En Lomas le permitían salir a la quinta del  hospital para realizar tareas. </w:t>
      </w:r>
    </w:p>
    <w:p w:rsidR="00415A83" w:rsidRPr="001827DD" w:rsidRDefault="00415A83" w:rsidP="000D574E">
      <w:pPr>
        <w:spacing w:line="360" w:lineRule="auto"/>
        <w:ind w:firstLine="708"/>
        <w:jc w:val="both"/>
      </w:pPr>
      <w:r w:rsidRPr="001827DD">
        <w:t>En cuanto a tratamientos psiquiátricos</w:t>
      </w:r>
      <w:r w:rsidR="00B55A8F">
        <w:t>,</w:t>
      </w:r>
      <w:r w:rsidRPr="001827DD">
        <w:t xml:space="preserve"> a principios de 1950 tuvo una fuerte crisis de excitación, estuvo muy agresiva y le aplicaron sedantes y lactoterapia. Para 1956 no era visitada y como era “agresiva”  y tenía un delirio persecutorio crónico le indicaron una ampolla de Ampliactil cada 6 horas y electroshock.  </w:t>
      </w:r>
    </w:p>
    <w:p w:rsidR="00415A83" w:rsidRPr="001827DD" w:rsidRDefault="00415A83" w:rsidP="000D574E">
      <w:pPr>
        <w:spacing w:line="360" w:lineRule="auto"/>
        <w:ind w:firstLine="708"/>
        <w:jc w:val="both"/>
      </w:pPr>
      <w:r w:rsidRPr="001827DD">
        <w:t xml:space="preserve">En 1953 no se ocupaba de nada, tenía visitas y regular higiene. </w:t>
      </w:r>
    </w:p>
    <w:p w:rsidR="004C675C" w:rsidRPr="001827DD" w:rsidRDefault="004C675C" w:rsidP="000D574E">
      <w:pPr>
        <w:spacing w:line="360" w:lineRule="auto"/>
        <w:ind w:firstLine="708"/>
        <w:jc w:val="both"/>
      </w:pPr>
      <w:r w:rsidRPr="001827DD">
        <w:t>Le aplicaron la vacuna antitífica cada dos años entre 1949 1956 y en 1965. También le aplicaron la</w:t>
      </w:r>
      <w:r w:rsidR="00F15665">
        <w:t xml:space="preserve"> vacuna</w:t>
      </w:r>
      <w:r w:rsidRPr="001827DD">
        <w:t xml:space="preserve"> antivariólica  los años 1949, 1952, 1953 y 1957 aunque traía un certificado de vacunación antivariólica (</w:t>
      </w:r>
      <w:r w:rsidR="003952ED" w:rsidRPr="001827DD">
        <w:t>según</w:t>
      </w:r>
      <w:r w:rsidRPr="001827DD">
        <w:t xml:space="preserve"> Ley 4002), </w:t>
      </w:r>
      <w:r w:rsidR="00400FD0" w:rsidRPr="001827DD">
        <w:t>l</w:t>
      </w:r>
      <w:r w:rsidRPr="001827DD">
        <w:t xml:space="preserve">a </w:t>
      </w:r>
      <w:proofErr w:type="spellStart"/>
      <w:r w:rsidRPr="001827DD">
        <w:t>antituberculina</w:t>
      </w:r>
      <w:proofErr w:type="spellEnd"/>
      <w:r w:rsidRPr="001827DD">
        <w:t xml:space="preserve"> en 1966 y en 1969 la antigripal.</w:t>
      </w:r>
    </w:p>
    <w:p w:rsidR="00415A83" w:rsidRPr="00B959F1" w:rsidRDefault="00415A83" w:rsidP="000D574E">
      <w:pPr>
        <w:spacing w:line="360" w:lineRule="auto"/>
        <w:ind w:firstLine="708"/>
        <w:jc w:val="both"/>
      </w:pPr>
      <w:r w:rsidRPr="001827DD">
        <w:lastRenderedPageBreak/>
        <w:t xml:space="preserve">Allí en lo referido a cuestiones clínicas desarrolló bronquitis y la curaron, se tragó una pezuña de gallina y tuvo problemas de deglución. </w:t>
      </w:r>
      <w:r w:rsidR="00F15665">
        <w:t>Tita n</w:t>
      </w:r>
      <w:r w:rsidRPr="001827DD">
        <w:t>o comía y</w:t>
      </w:r>
      <w:r w:rsidRPr="00B959F1">
        <w:t xml:space="preserve"> estaba pálida. Tuvo diarreas a repetición con dolores por meses. También fue agredida por otras mujeres internadas, entre ellas le hirieron el cuero cabelludo y tuvieron que hacer cinco puntos de sutura. En 1950 comenzó a transitar enfermedades de la piel: forunculosis, ántrax (le realizaron </w:t>
      </w:r>
      <w:proofErr w:type="spellStart"/>
      <w:r w:rsidRPr="00B959F1">
        <w:t>pincelaciones</w:t>
      </w:r>
      <w:proofErr w:type="spellEnd"/>
      <w:r w:rsidRPr="00B959F1">
        <w:t xml:space="preserve">, le administraron penicilina). Para 1964 no podía mantenerse en pie y le hicieron radiografías de tórax y la estudia el equipo de </w:t>
      </w:r>
      <w:r w:rsidR="00F15665">
        <w:t>“</w:t>
      </w:r>
      <w:r w:rsidRPr="00B959F1">
        <w:t>tisiología</w:t>
      </w:r>
      <w:r w:rsidR="00F15665">
        <w:t>”</w:t>
      </w:r>
      <w:r w:rsidRPr="00B959F1">
        <w:t xml:space="preserve"> para i</w:t>
      </w:r>
      <w:r>
        <w:t xml:space="preserve">ndicarle tratamiento adecuado. </w:t>
      </w:r>
      <w:r w:rsidRPr="00B959F1">
        <w:t xml:space="preserve">También tuvo un yeso en la muñeca. </w:t>
      </w:r>
      <w:r>
        <w:tab/>
      </w:r>
      <w:r>
        <w:tab/>
      </w:r>
      <w:r w:rsidRPr="00B959F1">
        <w:t xml:space="preserve">Para 1968 tenía erupciones en </w:t>
      </w:r>
      <w:r w:rsidR="00F15665">
        <w:t xml:space="preserve">las </w:t>
      </w:r>
      <w:r w:rsidRPr="00B959F1">
        <w:t xml:space="preserve">piernas que en 1970 desarrollaron a gangrena seca, y un proceso necrótico en </w:t>
      </w:r>
      <w:r w:rsidR="00F15665">
        <w:t xml:space="preserve">el </w:t>
      </w:r>
      <w:r w:rsidRPr="00B959F1">
        <w:t xml:space="preserve">pie que </w:t>
      </w:r>
      <w:r w:rsidR="00F15665">
        <w:t xml:space="preserve">luego derivó en un </w:t>
      </w:r>
      <w:r w:rsidRPr="00B959F1">
        <w:t>“gran proceso necrótico en pie”</w:t>
      </w:r>
      <w:r w:rsidR="00F15665">
        <w:t>. S</w:t>
      </w:r>
      <w:r w:rsidRPr="00B959F1">
        <w:t xml:space="preserve">i bien le dieron penicilina, estreptomicina el 4 de </w:t>
      </w:r>
      <w:r w:rsidR="00F92E36">
        <w:t>m</w:t>
      </w:r>
      <w:r w:rsidRPr="00B959F1">
        <w:t xml:space="preserve">ayo de 1970 falleció a las 2:05 AM con 75 años de edad.  Se registró que falleció de “miocarditis crónica”, estaba cursando una necrosis en pie. Le avisaron al Juez y al Registro de Incapaces. La Facultad de Medicina retiró su cadáver.  </w:t>
      </w:r>
    </w:p>
    <w:p w:rsidR="00415A83" w:rsidRPr="00B959F1" w:rsidRDefault="00415A83" w:rsidP="000D574E">
      <w:pPr>
        <w:spacing w:line="360" w:lineRule="auto"/>
        <w:ind w:firstLine="708"/>
        <w:jc w:val="both"/>
      </w:pPr>
      <w:r w:rsidRPr="00B959F1">
        <w:t>Durante su internación le realizaron análisis de orina (al ingresar), an</w:t>
      </w:r>
      <w:r w:rsidR="006F759E">
        <w:t xml:space="preserve">álisis de materia fecal (1955). </w:t>
      </w:r>
      <w:r w:rsidRPr="00B959F1">
        <w:t xml:space="preserve">Las hojas de enfermería y sus registros </w:t>
      </w:r>
      <w:r w:rsidR="00F15665">
        <w:t xml:space="preserve">estaban </w:t>
      </w:r>
      <w:r w:rsidRPr="00B959F1">
        <w:t>firmados por nombres de pila de mujeres. Las enfermeras de cirugía también registra</w:t>
      </w:r>
      <w:r w:rsidR="00F15665">
        <w:t>ro</w:t>
      </w:r>
      <w:r w:rsidRPr="00B959F1">
        <w:t xml:space="preserve">n el fallecimiento. </w:t>
      </w:r>
    </w:p>
    <w:p w:rsidR="00415A83" w:rsidRDefault="00415A83" w:rsidP="000D574E">
      <w:pPr>
        <w:spacing w:line="360" w:lineRule="auto"/>
        <w:ind w:firstLine="708"/>
        <w:jc w:val="both"/>
      </w:pPr>
      <w:r w:rsidRPr="00B959F1">
        <w:t>Intervinieron en su caso: la policía que la trajo en ambulancia desde Comodoro Rivadavia;  un Juzgado civil, el Registro de Incapaces quienes pidieron informes en 1961 y 1965; la Sociedad de Beneficencia de la Capital, el HNA, el INSM (pidió diagnóstico en 1964: paranoia); su sobrino</w:t>
      </w:r>
      <w:r w:rsidR="00BC6B1D">
        <w:t xml:space="preserve"> que</w:t>
      </w:r>
      <w:r w:rsidRPr="00B959F1">
        <w:t xml:space="preserve"> enviaba cartas desde Comodoro Rivadavia; la Facultad de Medicina que retiró su cadáver, </w:t>
      </w:r>
      <w:r w:rsidR="00BC6B1D">
        <w:t xml:space="preserve">los </w:t>
      </w:r>
      <w:r w:rsidRPr="00B959F1">
        <w:t>médicos de tribunales</w:t>
      </w:r>
      <w:r w:rsidR="00BC6B1D">
        <w:t>, el r</w:t>
      </w:r>
      <w:r w:rsidRPr="00B959F1">
        <w:t xml:space="preserve">eferente consular (no legible) de la República Italiana en la Argentina. </w:t>
      </w:r>
    </w:p>
    <w:p w:rsidR="00716463" w:rsidRDefault="00716463" w:rsidP="000D574E">
      <w:pPr>
        <w:spacing w:line="360" w:lineRule="auto"/>
        <w:ind w:firstLine="708"/>
        <w:jc w:val="both"/>
      </w:pPr>
    </w:p>
    <w:p w:rsidR="005C4A44" w:rsidRDefault="00AE1439" w:rsidP="00AA0571">
      <w:pPr>
        <w:pStyle w:val="Ttulo3"/>
      </w:pPr>
      <w:bookmarkStart w:id="692" w:name="_Toc459231449"/>
      <w:bookmarkStart w:id="693" w:name="_Toc459231553"/>
      <w:bookmarkStart w:id="694" w:name="_Toc459232295"/>
      <w:bookmarkStart w:id="695" w:name="_Toc459235327"/>
      <w:bookmarkStart w:id="696" w:name="_Toc461109135"/>
      <w:bookmarkStart w:id="697" w:name="_Toc461109330"/>
      <w:bookmarkStart w:id="698" w:name="_Toc462772224"/>
      <w:bookmarkStart w:id="699" w:name="_Toc462773321"/>
      <w:r>
        <w:t>10.7.7</w:t>
      </w:r>
      <w:r w:rsidR="00F162E4">
        <w:t xml:space="preserve"> </w:t>
      </w:r>
      <w:r w:rsidR="005C4A44">
        <w:t>Romin</w:t>
      </w:r>
      <w:bookmarkEnd w:id="690"/>
      <w:r w:rsidR="005C4A44">
        <w:t>a, supervivencia, 69 años al ser internada.</w:t>
      </w:r>
      <w:bookmarkEnd w:id="691"/>
      <w:bookmarkEnd w:id="692"/>
      <w:bookmarkEnd w:id="693"/>
      <w:bookmarkEnd w:id="694"/>
      <w:bookmarkEnd w:id="695"/>
      <w:bookmarkEnd w:id="696"/>
      <w:bookmarkEnd w:id="697"/>
      <w:bookmarkEnd w:id="698"/>
      <w:bookmarkEnd w:id="699"/>
      <w:r w:rsidR="005C4A44">
        <w:t xml:space="preserve"> </w:t>
      </w:r>
    </w:p>
    <w:p w:rsidR="005C4A44" w:rsidRDefault="005C4A44" w:rsidP="000D574E">
      <w:pPr>
        <w:spacing w:line="360" w:lineRule="auto"/>
        <w:ind w:firstLine="709"/>
        <w:jc w:val="both"/>
        <w:rPr>
          <w:lang w:val="es-ES" w:eastAsia="es-AR"/>
        </w:rPr>
      </w:pPr>
    </w:p>
    <w:p w:rsidR="005C4A44" w:rsidRPr="005E4CC2" w:rsidRDefault="005C4A44" w:rsidP="000D574E">
      <w:pPr>
        <w:spacing w:line="360" w:lineRule="auto"/>
        <w:ind w:firstLine="709"/>
        <w:jc w:val="both"/>
        <w:rPr>
          <w:rFonts w:ascii="Calibri" w:hAnsi="Calibri" w:cs="Calibri"/>
          <w:sz w:val="22"/>
          <w:szCs w:val="22"/>
          <w:lang w:val="es-ES" w:eastAsia="es-AR"/>
        </w:rPr>
      </w:pPr>
      <w:r w:rsidRPr="00D45C0F">
        <w:rPr>
          <w:lang w:val="es-ES" w:eastAsia="es-AR"/>
        </w:rPr>
        <w:t>Elegimos la H</w:t>
      </w:r>
      <w:r w:rsidRPr="005E4CC2">
        <w:rPr>
          <w:lang w:val="es-ES" w:eastAsia="es-AR"/>
        </w:rPr>
        <w:t>istoria clínica de Romina  debido a que había</w:t>
      </w:r>
      <w:r>
        <w:rPr>
          <w:lang w:val="es-ES" w:eastAsia="es-AR"/>
        </w:rPr>
        <w:t xml:space="preserve"> </w:t>
      </w:r>
      <w:r w:rsidRPr="005E4CC2">
        <w:rPr>
          <w:lang w:val="es-ES" w:eastAsia="es-AR"/>
        </w:rPr>
        <w:t xml:space="preserve">sido registrada como </w:t>
      </w:r>
      <w:r>
        <w:rPr>
          <w:lang w:val="es-ES" w:eastAsia="es-AR"/>
        </w:rPr>
        <w:t>“</w:t>
      </w:r>
      <w:r w:rsidRPr="005E4CC2">
        <w:rPr>
          <w:lang w:val="es-ES" w:eastAsia="es-AR"/>
        </w:rPr>
        <w:t>cualitativamente rica</w:t>
      </w:r>
      <w:r>
        <w:rPr>
          <w:lang w:val="es-ES" w:eastAsia="es-AR"/>
        </w:rPr>
        <w:t>” y</w:t>
      </w:r>
      <w:r w:rsidR="00BC6B1D">
        <w:rPr>
          <w:lang w:val="es-ES" w:eastAsia="es-AR"/>
        </w:rPr>
        <w:t xml:space="preserve"> por su excesivo grosor. Dicho g</w:t>
      </w:r>
      <w:r>
        <w:rPr>
          <w:lang w:val="es-ES" w:eastAsia="es-AR"/>
        </w:rPr>
        <w:t xml:space="preserve">rosor </w:t>
      </w:r>
      <w:r w:rsidRPr="005E4CC2">
        <w:rPr>
          <w:lang w:val="es-ES" w:eastAsia="es-AR"/>
        </w:rPr>
        <w:t>se debía principalmente a notas de</w:t>
      </w:r>
      <w:r>
        <w:rPr>
          <w:lang w:val="es-ES" w:eastAsia="es-AR"/>
        </w:rPr>
        <w:t xml:space="preserve"> la </w:t>
      </w:r>
      <w:r w:rsidRPr="005E4CC2">
        <w:rPr>
          <w:lang w:val="es-ES" w:eastAsia="es-AR"/>
        </w:rPr>
        <w:t>curadora que mensualment</w:t>
      </w:r>
      <w:r>
        <w:rPr>
          <w:lang w:val="es-ES" w:eastAsia="es-AR"/>
        </w:rPr>
        <w:t>e escribió entre 1948 y 1966 (má</w:t>
      </w:r>
      <w:r w:rsidRPr="005E4CC2">
        <w:rPr>
          <w:lang w:val="es-ES" w:eastAsia="es-AR"/>
        </w:rPr>
        <w:t>s dos cartas de 1970) pidiendo un certificado de supervivencia para cobrar la pensión de Romina</w:t>
      </w:r>
      <w:r>
        <w:rPr>
          <w:lang w:val="es-ES" w:eastAsia="es-AR"/>
        </w:rPr>
        <w:t xml:space="preserve"> y las correspondientes respuestas de parte de la Dirección del Hospital.</w:t>
      </w:r>
      <w:r w:rsidRPr="005E4CC2">
        <w:rPr>
          <w:lang w:val="es-ES" w:eastAsia="es-AR"/>
        </w:rPr>
        <w:t xml:space="preserve"> En alguna de las </w:t>
      </w:r>
      <w:r w:rsidRPr="005E4CC2">
        <w:rPr>
          <w:lang w:val="es-ES" w:eastAsia="es-AR"/>
        </w:rPr>
        <w:lastRenderedPageBreak/>
        <w:t xml:space="preserve">notas que respondió el hospital se registró que </w:t>
      </w:r>
      <w:r w:rsidRPr="00CD4899">
        <w:rPr>
          <w:lang w:val="es-ES" w:eastAsia="es-AR"/>
        </w:rPr>
        <w:t>“su curadora le provee ropa golosinas y algunos alimentos”</w:t>
      </w:r>
      <w:r>
        <w:rPr>
          <w:lang w:val="es-ES" w:eastAsia="es-AR"/>
        </w:rPr>
        <w:t xml:space="preserve">. Todas las citas de este apartado corresponden a </w:t>
      </w:r>
      <w:r w:rsidR="00BA70BC">
        <w:rPr>
          <w:lang w:val="es-ES" w:eastAsia="es-AR"/>
        </w:rPr>
        <w:t>su</w:t>
      </w:r>
      <w:r w:rsidR="002178FC">
        <w:rPr>
          <w:lang w:val="es-ES" w:eastAsia="es-AR"/>
        </w:rPr>
        <w:t xml:space="preserve"> HC</w:t>
      </w:r>
      <w:r w:rsidR="002178FC">
        <w:rPr>
          <w:rStyle w:val="Refdenotaalpie"/>
          <w:lang w:val="es-ES" w:eastAsia="es-AR"/>
        </w:rPr>
        <w:footnoteReference w:id="33"/>
      </w:r>
      <w:r w:rsidR="002178FC">
        <w:rPr>
          <w:lang w:val="es-ES" w:eastAsia="es-AR"/>
        </w:rPr>
        <w:t>.</w:t>
      </w:r>
    </w:p>
    <w:p w:rsidR="005C4A44" w:rsidRPr="00D86ED8" w:rsidRDefault="005C4A44" w:rsidP="000D574E">
      <w:pPr>
        <w:spacing w:line="360" w:lineRule="auto"/>
        <w:ind w:firstLine="709"/>
        <w:jc w:val="both"/>
        <w:rPr>
          <w:lang w:val="es-ES" w:eastAsia="es-AR"/>
        </w:rPr>
      </w:pPr>
      <w:r w:rsidRPr="005E4CC2">
        <w:rPr>
          <w:lang w:val="es-ES" w:eastAsia="es-AR"/>
        </w:rPr>
        <w:t>Romina era e</w:t>
      </w:r>
      <w:r w:rsidRPr="00D45C0F">
        <w:rPr>
          <w:lang w:val="es-ES" w:eastAsia="es-AR"/>
        </w:rPr>
        <w:t>spañola nacida en 1876</w:t>
      </w:r>
      <w:r w:rsidR="00BC6B1D">
        <w:rPr>
          <w:lang w:val="es-ES" w:eastAsia="es-AR"/>
        </w:rPr>
        <w:t xml:space="preserve"> había llegado a </w:t>
      </w:r>
      <w:r w:rsidRPr="00D45C0F">
        <w:rPr>
          <w:lang w:val="es-ES" w:eastAsia="es-AR"/>
        </w:rPr>
        <w:t xml:space="preserve">la Argentina aproximadamente en 1912. Se había casado a los 20 años y había tenido </w:t>
      </w:r>
      <w:r>
        <w:rPr>
          <w:lang w:val="es-ES" w:eastAsia="es-AR"/>
        </w:rPr>
        <w:t>once hijos. Siete habían fallecido</w:t>
      </w:r>
      <w:r w:rsidRPr="00D45C0F">
        <w:rPr>
          <w:lang w:val="es-ES" w:eastAsia="es-AR"/>
        </w:rPr>
        <w:t>.</w:t>
      </w:r>
      <w:r>
        <w:rPr>
          <w:lang w:val="es-ES" w:eastAsia="es-AR"/>
        </w:rPr>
        <w:t xml:space="preserve"> </w:t>
      </w:r>
      <w:r w:rsidRPr="00D45C0F">
        <w:rPr>
          <w:lang w:val="es-ES" w:eastAsia="es-AR"/>
        </w:rPr>
        <w:t>Era analfabeta y se ocupaba en los quehaceres domésticos.</w:t>
      </w:r>
      <w:r>
        <w:rPr>
          <w:lang w:val="es-ES" w:eastAsia="es-AR"/>
        </w:rPr>
        <w:t xml:space="preserve"> Tenía problemas de </w:t>
      </w:r>
      <w:r w:rsidRPr="00D86ED8">
        <w:rPr>
          <w:lang w:val="es-ES" w:eastAsia="es-AR"/>
        </w:rPr>
        <w:t xml:space="preserve">reumatismos y  había perdido la visión de su ojo izquierdo (1935). En 1933 había enviudado. Sus padres habían fallecido pero tenía una hermana viva. El 20 de </w:t>
      </w:r>
      <w:r w:rsidR="00426B90">
        <w:rPr>
          <w:lang w:val="es-ES" w:eastAsia="es-AR"/>
        </w:rPr>
        <w:t>f</w:t>
      </w:r>
      <w:r w:rsidR="00F92E36" w:rsidRPr="00F92E36">
        <w:rPr>
          <w:lang w:val="es-ES" w:eastAsia="es-AR"/>
        </w:rPr>
        <w:t>ebrero</w:t>
      </w:r>
      <w:r w:rsidRPr="00D86ED8">
        <w:rPr>
          <w:lang w:val="es-ES" w:eastAsia="es-AR"/>
        </w:rPr>
        <w:t xml:space="preserve"> de 1945 con 69 años de edad fue internada por una de sus hijas, Elena. </w:t>
      </w:r>
    </w:p>
    <w:p w:rsidR="005C4A44" w:rsidRPr="001827DD" w:rsidRDefault="005C4A44" w:rsidP="000D574E">
      <w:pPr>
        <w:spacing w:line="360" w:lineRule="auto"/>
        <w:ind w:firstLine="709"/>
        <w:jc w:val="both"/>
        <w:rPr>
          <w:lang w:val="es-ES" w:eastAsia="es-AR"/>
        </w:rPr>
      </w:pPr>
      <w:r w:rsidRPr="001827DD">
        <w:rPr>
          <w:lang w:val="es-ES" w:eastAsia="es-AR"/>
        </w:rPr>
        <w:t xml:space="preserve">Cuando la internaron en el HNA (Dependiente de la Sociedad de Beneficencia)  presentaron dos certificados médicos que recomendaban su internación. Según Elena desde hacía siete años Romina acusaba a sus hijos de robarle y desde hacía un año y medio tenía crisis de excitación, coprolalia y había intentado agredirlos. Tenía “Ideas delirantes persecutorias objetivadas en vecinos y familiares”. Si bien comía bien, dormía mal. </w:t>
      </w:r>
    </w:p>
    <w:p w:rsidR="005C4A44" w:rsidRDefault="005C4A44" w:rsidP="000D574E">
      <w:pPr>
        <w:spacing w:line="360" w:lineRule="auto"/>
        <w:ind w:firstLine="709"/>
        <w:jc w:val="both"/>
        <w:rPr>
          <w:lang w:val="es-ES" w:eastAsia="es-AR"/>
        </w:rPr>
      </w:pPr>
      <w:r w:rsidRPr="001827DD">
        <w:rPr>
          <w:lang w:val="es-ES" w:eastAsia="es-AR"/>
        </w:rPr>
        <w:t>Su color de piel era “blanco”. Al ingresar le tomaron una fotografía. En la misma unas manos aparentemente le sostenían la cabeza. Le diagnosticaron “delirio alucinatorio crónico” y también “Psicosis senil”. Estaba “indiferente” pero “a causa de su ceguera e hipoacusia. Prestaba atención, tenía la memoria conservada, estaba orientada pero presentaba “ideas delirantes persecutorias generalizadas y alucinaciones “auditivas y cenestésicas.”. Tenía ideas de que la iban a dañar, escuchaba que se lo decían.</w:t>
      </w:r>
      <w:r>
        <w:rPr>
          <w:lang w:val="es-ES" w:eastAsia="es-AR"/>
        </w:rPr>
        <w:t xml:space="preserve">  </w:t>
      </w:r>
    </w:p>
    <w:p w:rsidR="005C4A44" w:rsidRPr="00A56DC4" w:rsidRDefault="005C4A44" w:rsidP="000D574E">
      <w:pPr>
        <w:spacing w:line="360" w:lineRule="auto"/>
        <w:ind w:firstLine="709"/>
        <w:jc w:val="both"/>
        <w:rPr>
          <w:lang w:val="es-ES" w:eastAsia="es-AR"/>
        </w:rPr>
      </w:pPr>
      <w:r>
        <w:rPr>
          <w:lang w:val="es-ES" w:eastAsia="es-AR"/>
        </w:rPr>
        <w:t>Al llegar a la sala se excitó violentamente, con aspecto colérico insultó y denunció que la habían engañado pues le habían dicho</w:t>
      </w:r>
      <w:r w:rsidR="00BC6B1D">
        <w:rPr>
          <w:lang w:val="es-ES" w:eastAsia="es-AR"/>
        </w:rPr>
        <w:t xml:space="preserve"> que</w:t>
      </w:r>
      <w:r>
        <w:rPr>
          <w:lang w:val="es-ES" w:eastAsia="es-AR"/>
        </w:rPr>
        <w:t xml:space="preserve"> iba al </w:t>
      </w:r>
      <w:r w:rsidRPr="00DA338C">
        <w:rPr>
          <w:lang w:val="es-ES" w:eastAsia="es-AR"/>
        </w:rPr>
        <w:t>Rawson y en cambio la ha</w:t>
      </w:r>
      <w:r>
        <w:rPr>
          <w:lang w:val="es-ES" w:eastAsia="es-AR"/>
        </w:rPr>
        <w:t xml:space="preserve">bían llevado allí, </w:t>
      </w:r>
      <w:r w:rsidR="00061FA8">
        <w:rPr>
          <w:lang w:val="es-ES" w:eastAsia="es-AR"/>
        </w:rPr>
        <w:t>´</w:t>
      </w:r>
      <w:r>
        <w:rPr>
          <w:lang w:val="es-ES" w:eastAsia="es-AR"/>
        </w:rPr>
        <w:t>que no es un hospital ni es nada</w:t>
      </w:r>
      <w:r w:rsidR="00061FA8">
        <w:rPr>
          <w:lang w:val="es-ES" w:eastAsia="es-AR"/>
        </w:rPr>
        <w:t>´</w:t>
      </w:r>
      <w:r w:rsidRPr="00DA338C">
        <w:rPr>
          <w:lang w:val="es-ES" w:eastAsia="es-AR"/>
        </w:rPr>
        <w:t>.</w:t>
      </w:r>
      <w:r>
        <w:rPr>
          <w:lang w:val="es-ES" w:eastAsia="es-AR"/>
        </w:rPr>
        <w:t xml:space="preserve"> Romina se</w:t>
      </w:r>
      <w:r w:rsidR="00BC6B1D">
        <w:rPr>
          <w:lang w:val="es-ES" w:eastAsia="es-AR"/>
        </w:rPr>
        <w:t xml:space="preserve"> había tornado “</w:t>
      </w:r>
      <w:r w:rsidRPr="00DA338C">
        <w:rPr>
          <w:lang w:val="es-ES" w:eastAsia="es-AR"/>
        </w:rPr>
        <w:t>violenta y agresiva</w:t>
      </w:r>
      <w:r w:rsidR="00BC6B1D">
        <w:rPr>
          <w:lang w:val="es-ES" w:eastAsia="es-AR"/>
        </w:rPr>
        <w:t>”</w:t>
      </w:r>
      <w:r w:rsidRPr="00DA338C">
        <w:rPr>
          <w:lang w:val="es-ES" w:eastAsia="es-AR"/>
        </w:rPr>
        <w:t xml:space="preserve"> y </w:t>
      </w:r>
      <w:r>
        <w:rPr>
          <w:lang w:val="es-ES" w:eastAsia="es-AR"/>
        </w:rPr>
        <w:t>“</w:t>
      </w:r>
      <w:r w:rsidRPr="00DA338C">
        <w:rPr>
          <w:lang w:val="es-ES" w:eastAsia="es-AR"/>
        </w:rPr>
        <w:t>en su logorrea dejó en evidencia un delirio persecutorio</w:t>
      </w:r>
      <w:r>
        <w:rPr>
          <w:lang w:val="es-ES" w:eastAsia="es-AR"/>
        </w:rPr>
        <w:t>”</w:t>
      </w:r>
      <w:r w:rsidRPr="00DA338C">
        <w:rPr>
          <w:lang w:val="es-ES" w:eastAsia="es-AR"/>
        </w:rPr>
        <w:t xml:space="preserve">. No </w:t>
      </w:r>
      <w:r>
        <w:rPr>
          <w:lang w:val="es-ES" w:eastAsia="es-AR"/>
        </w:rPr>
        <w:t xml:space="preserve">se le </w:t>
      </w:r>
      <w:r w:rsidR="00BC6B1D">
        <w:rPr>
          <w:lang w:val="es-ES" w:eastAsia="es-AR"/>
        </w:rPr>
        <w:t xml:space="preserve">había </w:t>
      </w:r>
      <w:r>
        <w:rPr>
          <w:lang w:val="es-ES" w:eastAsia="es-AR"/>
        </w:rPr>
        <w:t>realiz</w:t>
      </w:r>
      <w:r w:rsidR="00BC6B1D">
        <w:rPr>
          <w:lang w:val="es-ES" w:eastAsia="es-AR"/>
        </w:rPr>
        <w:t>ado</w:t>
      </w:r>
      <w:r>
        <w:rPr>
          <w:lang w:val="es-ES" w:eastAsia="es-AR"/>
        </w:rPr>
        <w:t xml:space="preserve"> e</w:t>
      </w:r>
      <w:r w:rsidRPr="00DA338C">
        <w:rPr>
          <w:lang w:val="es-ES" w:eastAsia="es-AR"/>
        </w:rPr>
        <w:t xml:space="preserve">l examen somático por </w:t>
      </w:r>
      <w:r w:rsidR="00BC6B1D">
        <w:rPr>
          <w:lang w:val="es-ES" w:eastAsia="es-AR"/>
        </w:rPr>
        <w:t xml:space="preserve">ser </w:t>
      </w:r>
      <w:r w:rsidRPr="00DA338C">
        <w:rPr>
          <w:lang w:val="es-ES" w:eastAsia="es-AR"/>
        </w:rPr>
        <w:t>impracticable.</w:t>
      </w:r>
      <w:r w:rsidRPr="00A56DC4">
        <w:rPr>
          <w:lang w:val="es-ES" w:eastAsia="es-AR"/>
        </w:rPr>
        <w:t xml:space="preserve"> </w:t>
      </w:r>
    </w:p>
    <w:p w:rsidR="005C4A44" w:rsidRDefault="005C4A44" w:rsidP="000D574E">
      <w:pPr>
        <w:spacing w:line="360" w:lineRule="auto"/>
        <w:ind w:firstLine="709"/>
        <w:jc w:val="both"/>
        <w:rPr>
          <w:lang w:val="es-ES" w:eastAsia="es-AR"/>
        </w:rPr>
      </w:pPr>
      <w:r>
        <w:rPr>
          <w:lang w:val="es-ES" w:eastAsia="es-AR"/>
        </w:rPr>
        <w:t xml:space="preserve">Romina fue trasladada al Servicio B. Oeste donde le realizaron </w:t>
      </w:r>
      <w:r w:rsidRPr="00A56DC4">
        <w:rPr>
          <w:lang w:val="es-ES" w:eastAsia="es-AR"/>
        </w:rPr>
        <w:t>exámenes de sangre</w:t>
      </w:r>
      <w:r>
        <w:rPr>
          <w:lang w:val="es-ES" w:eastAsia="es-AR"/>
        </w:rPr>
        <w:t xml:space="preserve"> y </w:t>
      </w:r>
      <w:r w:rsidRPr="00A56DC4">
        <w:rPr>
          <w:lang w:val="es-ES" w:eastAsia="es-AR"/>
        </w:rPr>
        <w:t xml:space="preserve">orina. </w:t>
      </w:r>
      <w:r>
        <w:rPr>
          <w:lang w:val="es-ES" w:eastAsia="es-AR"/>
        </w:rPr>
        <w:t xml:space="preserve">Pesaba </w:t>
      </w:r>
      <w:r w:rsidRPr="00A56DC4">
        <w:rPr>
          <w:lang w:val="es-ES" w:eastAsia="es-AR"/>
        </w:rPr>
        <w:t>68kg</w:t>
      </w:r>
      <w:r>
        <w:rPr>
          <w:lang w:val="es-ES" w:eastAsia="es-AR"/>
        </w:rPr>
        <w:t xml:space="preserve">, se alimentaba </w:t>
      </w:r>
      <w:r w:rsidRPr="00A56DC4">
        <w:rPr>
          <w:lang w:val="es-ES" w:eastAsia="es-AR"/>
        </w:rPr>
        <w:t>espontáneamente, estaba tranquila</w:t>
      </w:r>
      <w:r>
        <w:rPr>
          <w:lang w:val="es-ES" w:eastAsia="es-AR"/>
        </w:rPr>
        <w:t xml:space="preserve"> pero </w:t>
      </w:r>
      <w:r w:rsidRPr="00A56DC4">
        <w:rPr>
          <w:lang w:val="es-ES" w:eastAsia="es-AR"/>
        </w:rPr>
        <w:t xml:space="preserve">tenía </w:t>
      </w:r>
      <w:r w:rsidRPr="00A56DC4">
        <w:rPr>
          <w:lang w:val="es-ES" w:eastAsia="es-AR"/>
        </w:rPr>
        <w:lastRenderedPageBreak/>
        <w:t xml:space="preserve">alucinaciones auditivas con las que dialogaba, presentaba soliloquios. Estaba “protestadora”, “coprolálica”, “logorreica a gritos” pero </w:t>
      </w:r>
      <w:r w:rsidR="00BC6B1D">
        <w:rPr>
          <w:lang w:val="es-ES" w:eastAsia="es-AR"/>
        </w:rPr>
        <w:t>“</w:t>
      </w:r>
      <w:r w:rsidRPr="00A56DC4">
        <w:rPr>
          <w:lang w:val="es-ES" w:eastAsia="es-AR"/>
        </w:rPr>
        <w:t>afectuosa</w:t>
      </w:r>
      <w:r w:rsidR="00BC6B1D">
        <w:rPr>
          <w:lang w:val="es-ES" w:eastAsia="es-AR"/>
        </w:rPr>
        <w:t>”</w:t>
      </w:r>
      <w:r w:rsidRPr="00A56DC4">
        <w:rPr>
          <w:lang w:val="es-ES" w:eastAsia="es-AR"/>
        </w:rPr>
        <w:t xml:space="preserve">. </w:t>
      </w:r>
    </w:p>
    <w:p w:rsidR="002B5F8D" w:rsidRDefault="005C4A44" w:rsidP="000D574E">
      <w:pPr>
        <w:spacing w:line="360" w:lineRule="auto"/>
        <w:ind w:firstLine="709"/>
        <w:jc w:val="both"/>
        <w:rPr>
          <w:lang w:val="es-ES" w:eastAsia="es-AR"/>
        </w:rPr>
      </w:pPr>
      <w:r>
        <w:rPr>
          <w:lang w:val="es-ES" w:eastAsia="es-AR"/>
        </w:rPr>
        <w:t xml:space="preserve">A principio de </w:t>
      </w:r>
      <w:r w:rsidR="00FE1ECB">
        <w:rPr>
          <w:lang w:val="es-ES" w:eastAsia="es-AR"/>
        </w:rPr>
        <w:t>marzo</w:t>
      </w:r>
      <w:r>
        <w:rPr>
          <w:lang w:val="es-ES" w:eastAsia="es-AR"/>
        </w:rPr>
        <w:t xml:space="preserve">, Romina </w:t>
      </w:r>
      <w:r w:rsidR="00BC6B1D">
        <w:rPr>
          <w:lang w:val="es-ES" w:eastAsia="es-AR"/>
        </w:rPr>
        <w:t xml:space="preserve">presentaba </w:t>
      </w:r>
      <w:r>
        <w:rPr>
          <w:lang w:val="es-ES" w:eastAsia="es-AR"/>
        </w:rPr>
        <w:t xml:space="preserve">un enfriamiento de sus extremidades, lividez, fiebre, vómitos, deposiciones </w:t>
      </w:r>
      <w:proofErr w:type="spellStart"/>
      <w:r>
        <w:rPr>
          <w:lang w:val="es-ES" w:eastAsia="es-AR"/>
        </w:rPr>
        <w:t>sanguinolientas</w:t>
      </w:r>
      <w:proofErr w:type="spellEnd"/>
      <w:r>
        <w:rPr>
          <w:lang w:val="es-ES" w:eastAsia="es-AR"/>
        </w:rPr>
        <w:t xml:space="preserve">. Tenía una neumonía aguda. Ante la gravedad del cuadro se le inyectó medicación, se le prescribió aceite alcanforado, “calentamiento de la cama”, un purgante y se llamó a la Hermana para que prestase los </w:t>
      </w:r>
      <w:r w:rsidR="00BC6B1D">
        <w:rPr>
          <w:lang w:val="es-ES" w:eastAsia="es-AR"/>
        </w:rPr>
        <w:t>“</w:t>
      </w:r>
      <w:r>
        <w:rPr>
          <w:lang w:val="es-ES" w:eastAsia="es-AR"/>
        </w:rPr>
        <w:t>servicios espirituales</w:t>
      </w:r>
      <w:r w:rsidR="00BC6B1D">
        <w:rPr>
          <w:lang w:val="es-ES" w:eastAsia="es-AR"/>
        </w:rPr>
        <w:t>”</w:t>
      </w:r>
      <w:r>
        <w:rPr>
          <w:lang w:val="es-ES" w:eastAsia="es-AR"/>
        </w:rPr>
        <w:t xml:space="preserve">. Sin embargo al otro día mejoró. En </w:t>
      </w:r>
      <w:r w:rsidR="00F92E36" w:rsidRPr="00F92E36">
        <w:rPr>
          <w:lang w:val="es-ES" w:eastAsia="es-AR"/>
        </w:rPr>
        <w:t>julio</w:t>
      </w:r>
      <w:r>
        <w:rPr>
          <w:lang w:val="es-ES" w:eastAsia="es-AR"/>
        </w:rPr>
        <w:t xml:space="preserve"> la incluyeron en la nómina de “no videntes” y para fines de </w:t>
      </w:r>
      <w:r w:rsidR="00F92E36" w:rsidRPr="00F92E36">
        <w:rPr>
          <w:lang w:val="es-ES" w:eastAsia="es-AR"/>
        </w:rPr>
        <w:t>septiembre</w:t>
      </w:r>
      <w:r>
        <w:rPr>
          <w:lang w:val="es-ES" w:eastAsia="es-AR"/>
        </w:rPr>
        <w:t xml:space="preserve"> de 1945 como no había novedades “Por su cronicidad podría pasar al asilo de Lomas”. Sin embargo,</w:t>
      </w:r>
      <w:r w:rsidR="002B5F8D">
        <w:rPr>
          <w:lang w:val="es-ES" w:eastAsia="es-AR"/>
        </w:rPr>
        <w:t xml:space="preserve"> pasaron cinco meses hasta trasladarla debido a que </w:t>
      </w:r>
      <w:r>
        <w:rPr>
          <w:lang w:val="es-ES" w:eastAsia="es-AR"/>
        </w:rPr>
        <w:t xml:space="preserve">tuvo dificultades para orinar, le hicieron análisis y tuvo edemas en ambas piernas. </w:t>
      </w:r>
    </w:p>
    <w:p w:rsidR="005C4A44" w:rsidRDefault="002B5F8D" w:rsidP="000D574E">
      <w:pPr>
        <w:spacing w:line="360" w:lineRule="auto"/>
        <w:ind w:firstLine="709"/>
        <w:jc w:val="both"/>
        <w:rPr>
          <w:lang w:val="es-ES" w:eastAsia="es-AR"/>
        </w:rPr>
      </w:pPr>
      <w:r>
        <w:rPr>
          <w:lang w:val="es-ES" w:eastAsia="es-AR"/>
        </w:rPr>
        <w:t>Cuando llegó a “Lomas” en 1946 e</w:t>
      </w:r>
      <w:r w:rsidR="005C4A44">
        <w:rPr>
          <w:lang w:val="es-ES" w:eastAsia="es-AR"/>
        </w:rPr>
        <w:t xml:space="preserve">staba “tranquila”, tenía soliloquios, logorrea, estaba </w:t>
      </w:r>
      <w:r>
        <w:rPr>
          <w:lang w:val="es-ES" w:eastAsia="es-AR"/>
        </w:rPr>
        <w:t>“</w:t>
      </w:r>
      <w:r w:rsidR="005C4A44">
        <w:rPr>
          <w:lang w:val="es-ES" w:eastAsia="es-AR"/>
        </w:rPr>
        <w:t>atenta y lúcida</w:t>
      </w:r>
      <w:r>
        <w:rPr>
          <w:lang w:val="es-ES" w:eastAsia="es-AR"/>
        </w:rPr>
        <w:t>”</w:t>
      </w:r>
      <w:r w:rsidR="005C4A44">
        <w:rPr>
          <w:lang w:val="es-ES" w:eastAsia="es-AR"/>
        </w:rPr>
        <w:t xml:space="preserve">, </w:t>
      </w:r>
      <w:r>
        <w:rPr>
          <w:lang w:val="es-ES" w:eastAsia="es-AR"/>
        </w:rPr>
        <w:t>“</w:t>
      </w:r>
      <w:r w:rsidR="005C4A44">
        <w:rPr>
          <w:lang w:val="es-ES" w:eastAsia="es-AR"/>
        </w:rPr>
        <w:t>orientada en lugar pero no en tiempo</w:t>
      </w:r>
      <w:r>
        <w:rPr>
          <w:lang w:val="es-ES" w:eastAsia="es-AR"/>
        </w:rPr>
        <w:t>”</w:t>
      </w:r>
      <w:r w:rsidR="005C4A44">
        <w:rPr>
          <w:lang w:val="es-ES" w:eastAsia="es-AR"/>
        </w:rPr>
        <w:t xml:space="preserve">. Tenía </w:t>
      </w:r>
      <w:r>
        <w:rPr>
          <w:lang w:val="es-ES" w:eastAsia="es-AR"/>
        </w:rPr>
        <w:t>“</w:t>
      </w:r>
      <w:r w:rsidR="005C4A44">
        <w:rPr>
          <w:lang w:val="es-ES" w:eastAsia="es-AR"/>
        </w:rPr>
        <w:t>ideas persecutorias y alucinaciones auditivas</w:t>
      </w:r>
      <w:r>
        <w:rPr>
          <w:lang w:val="es-ES" w:eastAsia="es-AR"/>
        </w:rPr>
        <w:t>”</w:t>
      </w:r>
      <w:r w:rsidR="005C4A44">
        <w:rPr>
          <w:lang w:val="es-ES" w:eastAsia="es-AR"/>
        </w:rPr>
        <w:t xml:space="preserve">, hipoacusia, catarata bilateral y edema de piernas. Para ese momento tenía </w:t>
      </w:r>
      <w:r>
        <w:rPr>
          <w:lang w:val="es-ES" w:eastAsia="es-AR"/>
        </w:rPr>
        <w:t>“</w:t>
      </w:r>
      <w:r w:rsidR="005C4A44">
        <w:rPr>
          <w:lang w:val="es-ES" w:eastAsia="es-AR"/>
        </w:rPr>
        <w:t>buen estado de nutrición</w:t>
      </w:r>
      <w:r>
        <w:rPr>
          <w:lang w:val="es-ES" w:eastAsia="es-AR"/>
        </w:rPr>
        <w:t>”</w:t>
      </w:r>
      <w:r w:rsidR="005C4A44">
        <w:rPr>
          <w:lang w:val="es-ES" w:eastAsia="es-AR"/>
        </w:rPr>
        <w:t xml:space="preserve">. </w:t>
      </w:r>
    </w:p>
    <w:p w:rsidR="005C4A44" w:rsidRDefault="005C4A44" w:rsidP="000D574E">
      <w:pPr>
        <w:spacing w:line="360" w:lineRule="auto"/>
        <w:ind w:firstLine="709"/>
        <w:jc w:val="both"/>
        <w:rPr>
          <w:lang w:val="es-ES" w:eastAsia="es-AR"/>
        </w:rPr>
      </w:pPr>
      <w:r>
        <w:rPr>
          <w:lang w:val="es-ES" w:eastAsia="es-AR"/>
        </w:rPr>
        <w:t xml:space="preserve">Ese invierno Romina tuvo fiebre, estuvo </w:t>
      </w:r>
      <w:r w:rsidR="00FE4C41">
        <w:rPr>
          <w:lang w:val="es-ES" w:eastAsia="es-AR"/>
        </w:rPr>
        <w:t>“</w:t>
      </w:r>
      <w:r>
        <w:rPr>
          <w:lang w:val="es-ES" w:eastAsia="es-AR"/>
        </w:rPr>
        <w:t>quejos</w:t>
      </w:r>
      <w:r w:rsidR="00FE4C41">
        <w:rPr>
          <w:lang w:val="es-ES" w:eastAsia="es-AR"/>
        </w:rPr>
        <w:t>a”</w:t>
      </w:r>
      <w:r>
        <w:rPr>
          <w:lang w:val="es-ES" w:eastAsia="es-AR"/>
        </w:rPr>
        <w:t xml:space="preserve">, tuvo pulso </w:t>
      </w:r>
      <w:proofErr w:type="spellStart"/>
      <w:r>
        <w:rPr>
          <w:lang w:val="es-ES" w:eastAsia="es-AR"/>
        </w:rPr>
        <w:t>taquicárdico</w:t>
      </w:r>
      <w:proofErr w:type="spellEnd"/>
      <w:r>
        <w:rPr>
          <w:lang w:val="es-ES" w:eastAsia="es-AR"/>
        </w:rPr>
        <w:t xml:space="preserve"> y catarro bronquial. Le indicaron sellos y bebida expectorante.  Para </w:t>
      </w:r>
      <w:r w:rsidR="00F92E36" w:rsidRPr="00F92E36">
        <w:rPr>
          <w:lang w:val="es-ES" w:eastAsia="es-AR"/>
        </w:rPr>
        <w:t>noviembre</w:t>
      </w:r>
      <w:r w:rsidRPr="00337491">
        <w:rPr>
          <w:lang w:val="es-ES" w:eastAsia="es-AR"/>
        </w:rPr>
        <w:t xml:space="preserve"> presentó una placa de erisipela en la región frontal parietal por lo que le indicaron fomentaciones de agua fría. </w:t>
      </w:r>
      <w:r>
        <w:rPr>
          <w:lang w:val="es-ES" w:eastAsia="es-AR"/>
        </w:rPr>
        <w:t xml:space="preserve"> En </w:t>
      </w:r>
      <w:r w:rsidR="00F92E36" w:rsidRPr="00F92E36">
        <w:rPr>
          <w:lang w:val="es-ES" w:eastAsia="es-AR"/>
        </w:rPr>
        <w:t>junio</w:t>
      </w:r>
      <w:r>
        <w:rPr>
          <w:lang w:val="es-ES" w:eastAsia="es-AR"/>
        </w:rPr>
        <w:t xml:space="preserve"> de 1947 Romina estaba tranquila, levantada y tenía buen estado físico.</w:t>
      </w:r>
      <w:r w:rsidRPr="00337491">
        <w:rPr>
          <w:lang w:val="es-ES" w:eastAsia="es-AR"/>
        </w:rPr>
        <w:t xml:space="preserve"> </w:t>
      </w:r>
    </w:p>
    <w:p w:rsidR="005C4A44" w:rsidRDefault="005C4A44" w:rsidP="000D574E">
      <w:pPr>
        <w:spacing w:line="360" w:lineRule="auto"/>
        <w:ind w:firstLine="709"/>
        <w:jc w:val="both"/>
        <w:rPr>
          <w:lang w:val="es-ES" w:eastAsia="es-AR"/>
        </w:rPr>
      </w:pPr>
      <w:r>
        <w:rPr>
          <w:lang w:val="es-ES" w:eastAsia="es-AR"/>
        </w:rPr>
        <w:t xml:space="preserve">Los años siguientes le aplicaron las vacunas antitíficas. Romina tenía un </w:t>
      </w:r>
      <w:r w:rsidR="00FE4C41">
        <w:rPr>
          <w:lang w:val="es-ES" w:eastAsia="es-AR"/>
        </w:rPr>
        <w:t>“</w:t>
      </w:r>
      <w:r>
        <w:rPr>
          <w:lang w:val="es-ES" w:eastAsia="es-AR"/>
        </w:rPr>
        <w:t>delirio persecutorio con alucinaciones auditivas y cenestésicas</w:t>
      </w:r>
      <w:r w:rsidR="00FE4C41">
        <w:rPr>
          <w:lang w:val="es-ES" w:eastAsia="es-AR"/>
        </w:rPr>
        <w:t>”</w:t>
      </w:r>
      <w:r>
        <w:rPr>
          <w:lang w:val="es-ES" w:eastAsia="es-AR"/>
        </w:rPr>
        <w:t xml:space="preserve">, era “protestadora”. Sus hijas la visitaban. </w:t>
      </w:r>
    </w:p>
    <w:p w:rsidR="005C4A44" w:rsidRDefault="00400962" w:rsidP="000D574E">
      <w:pPr>
        <w:spacing w:line="360" w:lineRule="auto"/>
        <w:ind w:firstLine="709"/>
        <w:jc w:val="both"/>
        <w:rPr>
          <w:lang w:val="es-ES" w:eastAsia="es-AR"/>
        </w:rPr>
      </w:pPr>
      <w:r>
        <w:rPr>
          <w:lang w:val="es-ES" w:eastAsia="es-AR"/>
        </w:rPr>
        <w:t xml:space="preserve">Durante su internación </w:t>
      </w:r>
      <w:r w:rsidR="005C4A44">
        <w:rPr>
          <w:lang w:val="es-ES" w:eastAsia="es-AR"/>
        </w:rPr>
        <w:t xml:space="preserve">fue agredida por otra mujer internada y ello le produjo una herida debajo del párpado inferior y hematoma en párpado superior, derrame sanguíneo </w:t>
      </w:r>
      <w:proofErr w:type="spellStart"/>
      <w:r w:rsidR="005C4A44">
        <w:rPr>
          <w:lang w:val="es-ES" w:eastAsia="es-AR"/>
        </w:rPr>
        <w:t>interconjuntival</w:t>
      </w:r>
      <w:proofErr w:type="spellEnd"/>
      <w:r w:rsidR="005C4A44">
        <w:rPr>
          <w:lang w:val="es-ES" w:eastAsia="es-AR"/>
        </w:rPr>
        <w:t>. Le desinfectaron la herida y le pusieron hielo. Su trastorno “permanecía estacionario y tenía un discreto estado físico”, así como “atributos de la senilidad”.</w:t>
      </w:r>
    </w:p>
    <w:p w:rsidR="005C4A44" w:rsidRPr="00317452" w:rsidRDefault="005C4A44" w:rsidP="000D574E">
      <w:pPr>
        <w:spacing w:line="360" w:lineRule="auto"/>
        <w:ind w:firstLine="709"/>
        <w:jc w:val="both"/>
        <w:rPr>
          <w:lang w:val="es-ES" w:eastAsia="es-AR"/>
        </w:rPr>
      </w:pPr>
      <w:r>
        <w:rPr>
          <w:lang w:val="es-ES" w:eastAsia="es-AR"/>
        </w:rPr>
        <w:t xml:space="preserve">Los años siguientes (1951-1954)  los registros nunca superaron los </w:t>
      </w:r>
      <w:r w:rsidR="00400962">
        <w:rPr>
          <w:lang w:val="es-ES" w:eastAsia="es-AR"/>
        </w:rPr>
        <w:t>tres</w:t>
      </w:r>
      <w:r>
        <w:rPr>
          <w:lang w:val="es-ES" w:eastAsia="es-AR"/>
        </w:rPr>
        <w:t xml:space="preserve"> por año incluyendo </w:t>
      </w:r>
      <w:r w:rsidRPr="00317452">
        <w:rPr>
          <w:lang w:val="es-ES" w:eastAsia="es-AR"/>
        </w:rPr>
        <w:t>registro de</w:t>
      </w:r>
      <w:r w:rsidR="00B11033" w:rsidRPr="00317452">
        <w:rPr>
          <w:lang w:val="es-ES" w:eastAsia="es-AR"/>
        </w:rPr>
        <w:t xml:space="preserve"> </w:t>
      </w:r>
      <w:r w:rsidR="00400962">
        <w:rPr>
          <w:lang w:val="es-ES" w:eastAsia="es-AR"/>
        </w:rPr>
        <w:t>dos</w:t>
      </w:r>
      <w:r w:rsidRPr="00317452">
        <w:rPr>
          <w:lang w:val="es-ES" w:eastAsia="es-AR"/>
        </w:rPr>
        <w:t xml:space="preserve"> vacuna</w:t>
      </w:r>
      <w:r w:rsidR="00B11033" w:rsidRPr="00317452">
        <w:rPr>
          <w:lang w:val="es-ES" w:eastAsia="es-AR"/>
        </w:rPr>
        <w:t>s</w:t>
      </w:r>
      <w:r w:rsidRPr="00317452">
        <w:rPr>
          <w:lang w:val="es-ES" w:eastAsia="es-AR"/>
        </w:rPr>
        <w:t xml:space="preserve"> antitífica</w:t>
      </w:r>
      <w:r w:rsidR="00B11033" w:rsidRPr="00317452">
        <w:rPr>
          <w:lang w:val="es-ES" w:eastAsia="es-AR"/>
        </w:rPr>
        <w:t>s</w:t>
      </w:r>
      <w:r w:rsidRPr="00317452">
        <w:rPr>
          <w:lang w:val="es-ES" w:eastAsia="es-AR"/>
        </w:rPr>
        <w:t xml:space="preserve"> y placa </w:t>
      </w:r>
      <w:proofErr w:type="spellStart"/>
      <w:r w:rsidRPr="00317452">
        <w:rPr>
          <w:lang w:val="es-ES" w:eastAsia="es-AR"/>
        </w:rPr>
        <w:t>erisipelosa</w:t>
      </w:r>
      <w:proofErr w:type="spellEnd"/>
      <w:r w:rsidRPr="00317452">
        <w:rPr>
          <w:lang w:val="es-ES" w:eastAsia="es-AR"/>
        </w:rPr>
        <w:t xml:space="preserve"> en pierna, drenaje de absceso </w:t>
      </w:r>
      <w:proofErr w:type="spellStart"/>
      <w:r w:rsidRPr="00317452">
        <w:rPr>
          <w:lang w:val="es-ES" w:eastAsia="es-AR"/>
        </w:rPr>
        <w:t>prerotuliano</w:t>
      </w:r>
      <w:proofErr w:type="spellEnd"/>
      <w:r w:rsidRPr="00317452">
        <w:rPr>
          <w:lang w:val="es-ES" w:eastAsia="es-AR"/>
        </w:rPr>
        <w:t xml:space="preserve"> (“abundante pus”), lesión erisipelatosa en pierna izquierda y  gran </w:t>
      </w:r>
      <w:r w:rsidRPr="00317452">
        <w:rPr>
          <w:lang w:val="es-ES" w:eastAsia="es-AR"/>
        </w:rPr>
        <w:lastRenderedPageBreak/>
        <w:t>edema en ambas piernas (“penicilina”), erisipela en pierna derecha. Tenía “escaso aseo”, comía y dormía bien pero “no trabajaba”. De 1955 no tenemos información.</w:t>
      </w:r>
    </w:p>
    <w:p w:rsidR="005C4A44" w:rsidRPr="00317452" w:rsidRDefault="005C4A44" w:rsidP="000D574E">
      <w:pPr>
        <w:spacing w:line="360" w:lineRule="auto"/>
        <w:ind w:firstLine="709"/>
        <w:jc w:val="both"/>
        <w:rPr>
          <w:lang w:val="es-ES" w:eastAsia="es-AR"/>
        </w:rPr>
      </w:pPr>
      <w:r w:rsidRPr="00317452">
        <w:rPr>
          <w:lang w:val="es-ES" w:eastAsia="es-AR"/>
        </w:rPr>
        <w:t xml:space="preserve">En 1956 Romina se apretó el dedo meñique con una puerta produciéndose una herida. El accidente ocurrió de noche y  el personal lo notó a la mañana, por ende no se suturó y sólo se realizó antisepsia. </w:t>
      </w:r>
    </w:p>
    <w:p w:rsidR="005C4A44" w:rsidRDefault="005C4A44" w:rsidP="000D574E">
      <w:pPr>
        <w:spacing w:line="360" w:lineRule="auto"/>
        <w:ind w:firstLine="709"/>
        <w:jc w:val="both"/>
        <w:rPr>
          <w:lang w:val="es-ES" w:eastAsia="es-AR"/>
        </w:rPr>
      </w:pPr>
      <w:r w:rsidRPr="00317452">
        <w:rPr>
          <w:lang w:val="es-ES" w:eastAsia="es-AR"/>
        </w:rPr>
        <w:t>En 1957 Romina recibió la vacuna antivariólica</w:t>
      </w:r>
      <w:r>
        <w:rPr>
          <w:lang w:val="es-ES" w:eastAsia="es-AR"/>
        </w:rPr>
        <w:t xml:space="preserve"> y presentó erisipelas en </w:t>
      </w:r>
      <w:r w:rsidR="00400962">
        <w:rPr>
          <w:lang w:val="es-ES" w:eastAsia="es-AR"/>
        </w:rPr>
        <w:t xml:space="preserve">una </w:t>
      </w:r>
      <w:r>
        <w:rPr>
          <w:lang w:val="es-ES" w:eastAsia="es-AR"/>
        </w:rPr>
        <w:t xml:space="preserve">pierna </w:t>
      </w:r>
      <w:r w:rsidR="00E40E25">
        <w:rPr>
          <w:lang w:val="es-ES" w:eastAsia="es-AR"/>
        </w:rPr>
        <w:t xml:space="preserve">y en el </w:t>
      </w:r>
      <w:r>
        <w:rPr>
          <w:lang w:val="es-ES" w:eastAsia="es-AR"/>
        </w:rPr>
        <w:t xml:space="preserve">brazo. Luego tuvo una tumoración en el pie, fluctuante  de la que se recuperó y volvió a estar levantada. En 1958 la hija de Romina autorizó su operación de cataratas. </w:t>
      </w:r>
    </w:p>
    <w:p w:rsidR="00B11033" w:rsidRDefault="005C4A44" w:rsidP="000D574E">
      <w:pPr>
        <w:spacing w:line="360" w:lineRule="auto"/>
        <w:ind w:firstLine="709"/>
        <w:jc w:val="both"/>
        <w:rPr>
          <w:lang w:val="es-ES" w:eastAsia="es-AR"/>
        </w:rPr>
      </w:pPr>
      <w:r>
        <w:rPr>
          <w:lang w:val="es-ES" w:eastAsia="es-AR"/>
        </w:rPr>
        <w:t xml:space="preserve">Los años siguientes Romina estaba obesa. Como tuvo erisipelas en su pierna derecha y fiebre le dieron penicilina. </w:t>
      </w:r>
      <w:r w:rsidR="00B11033">
        <w:rPr>
          <w:lang w:val="es-ES" w:eastAsia="es-AR"/>
        </w:rPr>
        <w:t xml:space="preserve"> </w:t>
      </w:r>
    </w:p>
    <w:p w:rsidR="005C4A44" w:rsidRDefault="005C4A44" w:rsidP="000D574E">
      <w:pPr>
        <w:spacing w:line="360" w:lineRule="auto"/>
        <w:ind w:firstLine="709"/>
        <w:jc w:val="both"/>
        <w:rPr>
          <w:lang w:val="es-ES" w:eastAsia="es-AR"/>
        </w:rPr>
      </w:pPr>
      <w:r>
        <w:rPr>
          <w:lang w:val="es-ES" w:eastAsia="es-AR"/>
        </w:rPr>
        <w:t xml:space="preserve">Los registros siguientes hasta 1969  (máximo 3 por año) plantearon el siguiente cuadro: Romina estaba levantada, su cuadro mental no variaba, era visitada, su estado físico era aceptable. Aparentemente las visitas coinciden con este tipo de registros. Por esos años también tuvo reiteradas dolencias físicas y le realizaron reiterados procedimientos clínicos: un hematoma en la mejilla (hielo), </w:t>
      </w:r>
      <w:r w:rsidR="00B6240A">
        <w:rPr>
          <w:lang w:val="es-ES" w:eastAsia="es-AR"/>
        </w:rPr>
        <w:t>pesaba 67kg y midiendo 1,37 m</w:t>
      </w:r>
      <w:r>
        <w:rPr>
          <w:lang w:val="es-ES" w:eastAsia="es-AR"/>
        </w:rPr>
        <w:t xml:space="preserve">, tuvo un flemón a la altura de la parte interna de la comisura labial izquierda (penicilina, estreptomicina, buches), la vacunaron </w:t>
      </w:r>
      <w:r w:rsidRPr="00317452">
        <w:rPr>
          <w:lang w:val="es-ES" w:eastAsia="es-AR"/>
        </w:rPr>
        <w:t>con la vacuna antitífica</w:t>
      </w:r>
      <w:r>
        <w:rPr>
          <w:lang w:val="es-ES" w:eastAsia="es-AR"/>
        </w:rPr>
        <w:t xml:space="preserve"> (1965), tuvo una caída (dolor en hombro y hematoma en tobillo, luxación clavicular, bolsa de agua caliente y cirugía), tuvo una herida cortante encuero cabelludo y un quiste sebáceo pediculado (cirugía) </w:t>
      </w:r>
    </w:p>
    <w:p w:rsidR="005C4A44" w:rsidRDefault="005C4A44" w:rsidP="000D574E">
      <w:pPr>
        <w:spacing w:line="360" w:lineRule="auto"/>
        <w:ind w:firstLine="709"/>
        <w:jc w:val="both"/>
        <w:rPr>
          <w:lang w:val="es-ES" w:eastAsia="es-AR"/>
        </w:rPr>
      </w:pPr>
      <w:r>
        <w:rPr>
          <w:lang w:val="es-ES" w:eastAsia="es-AR"/>
        </w:rPr>
        <w:t>En 1969 y 1970 volvió a tener heridas cortantes en el cuero cabelludo</w:t>
      </w:r>
      <w:r w:rsidR="00E40E25">
        <w:rPr>
          <w:lang w:val="es-ES" w:eastAsia="es-AR"/>
        </w:rPr>
        <w:t xml:space="preserve">, asimismo </w:t>
      </w:r>
      <w:r>
        <w:rPr>
          <w:lang w:val="es-ES" w:eastAsia="es-AR"/>
        </w:rPr>
        <w:t xml:space="preserve">tuvo lipotimias de las que se recuperó, colitis, una herida que requirió seis puntos en la mano izquierda. En 1969 le administraron Valium. </w:t>
      </w:r>
    </w:p>
    <w:p w:rsidR="005C4A44" w:rsidRDefault="005C4A44" w:rsidP="000D574E">
      <w:pPr>
        <w:spacing w:line="360" w:lineRule="auto"/>
        <w:ind w:firstLine="709"/>
        <w:jc w:val="both"/>
        <w:rPr>
          <w:lang w:val="es-ES" w:eastAsia="es-AR"/>
        </w:rPr>
      </w:pPr>
      <w:r>
        <w:rPr>
          <w:lang w:val="es-ES" w:eastAsia="es-AR"/>
        </w:rPr>
        <w:t xml:space="preserve">Para </w:t>
      </w:r>
      <w:r w:rsidR="00F92E36" w:rsidRPr="00F92E36">
        <w:rPr>
          <w:lang w:val="es-ES" w:eastAsia="es-AR"/>
        </w:rPr>
        <w:t>septiembre</w:t>
      </w:r>
      <w:r>
        <w:rPr>
          <w:lang w:val="es-ES" w:eastAsia="es-AR"/>
        </w:rPr>
        <w:t xml:space="preserve"> de 1970 registraron que tenía un problema (ilegible) en ambos pulmones por lo que había que administrarle un tratamiento inmediato. Dos días después suspendieron la medicación. El 1 de </w:t>
      </w:r>
      <w:r w:rsidR="00F92E36" w:rsidRPr="00F92E36">
        <w:rPr>
          <w:lang w:val="es-ES" w:eastAsia="es-AR"/>
        </w:rPr>
        <w:t>octubre</w:t>
      </w:r>
      <w:r>
        <w:rPr>
          <w:lang w:val="es-ES" w:eastAsia="es-AR"/>
        </w:rPr>
        <w:t xml:space="preserve"> de 1970 </w:t>
      </w:r>
      <w:r w:rsidRPr="00D45C0F">
        <w:rPr>
          <w:lang w:val="es-ES" w:eastAsia="es-AR"/>
        </w:rPr>
        <w:t xml:space="preserve">a los 94 años falleció en Garibaldi 1661 </w:t>
      </w:r>
      <w:r w:rsidR="003C48A3">
        <w:rPr>
          <w:lang w:val="es-ES" w:eastAsia="es-AR"/>
        </w:rPr>
        <w:t>“</w:t>
      </w:r>
      <w:r w:rsidRPr="00D45C0F">
        <w:rPr>
          <w:lang w:val="es-ES" w:eastAsia="es-AR"/>
        </w:rPr>
        <w:t>Hospital Nacional José A</w:t>
      </w:r>
      <w:r w:rsidR="003C48A3">
        <w:rPr>
          <w:lang w:val="es-ES" w:eastAsia="es-AR"/>
        </w:rPr>
        <w:t>.</w:t>
      </w:r>
      <w:r w:rsidRPr="00D45C0F">
        <w:rPr>
          <w:lang w:val="es-ES" w:eastAsia="es-AR"/>
        </w:rPr>
        <w:t xml:space="preserve"> Esteves</w:t>
      </w:r>
      <w:r w:rsidR="003C48A3">
        <w:rPr>
          <w:lang w:val="es-ES" w:eastAsia="es-AR"/>
        </w:rPr>
        <w:t>”</w:t>
      </w:r>
      <w:r w:rsidRPr="00D45C0F">
        <w:rPr>
          <w:lang w:val="es-ES" w:eastAsia="es-AR"/>
        </w:rPr>
        <w:t xml:space="preserve"> a las 23:15 </w:t>
      </w:r>
      <w:r w:rsidR="00AD6CE8">
        <w:rPr>
          <w:lang w:val="es-ES" w:eastAsia="es-AR"/>
        </w:rPr>
        <w:t>h</w:t>
      </w:r>
      <w:r>
        <w:rPr>
          <w:lang w:val="es-ES" w:eastAsia="es-AR"/>
        </w:rPr>
        <w:t xml:space="preserve"> debido a una </w:t>
      </w:r>
      <w:r w:rsidR="003C48A3">
        <w:rPr>
          <w:lang w:val="es-ES" w:eastAsia="es-AR"/>
        </w:rPr>
        <w:t>“</w:t>
      </w:r>
      <w:r>
        <w:rPr>
          <w:lang w:val="es-ES" w:eastAsia="es-AR"/>
        </w:rPr>
        <w:t>insuficiencia aguda</w:t>
      </w:r>
      <w:r w:rsidR="003C48A3">
        <w:rPr>
          <w:lang w:val="es-ES" w:eastAsia="es-AR"/>
        </w:rPr>
        <w:t>”</w:t>
      </w:r>
      <w:r>
        <w:rPr>
          <w:lang w:val="es-ES" w:eastAsia="es-AR"/>
        </w:rPr>
        <w:t xml:space="preserve"> si bien había tenido un problema pulmonar. Al darle aviso a su hija, retiró su cadáver (“Conteste si se hace cargo”) </w:t>
      </w:r>
    </w:p>
    <w:p w:rsidR="005C4A44" w:rsidRDefault="00F727F5" w:rsidP="000D574E">
      <w:pPr>
        <w:spacing w:line="360" w:lineRule="auto"/>
        <w:ind w:firstLine="709"/>
        <w:jc w:val="both"/>
        <w:rPr>
          <w:lang w:val="es-ES" w:eastAsia="es-AR"/>
        </w:rPr>
      </w:pPr>
      <w:r>
        <w:rPr>
          <w:lang w:val="es-ES" w:eastAsia="es-AR"/>
        </w:rPr>
        <w:lastRenderedPageBreak/>
        <w:t xml:space="preserve">La HC de Romina llevaba el sello de </w:t>
      </w:r>
      <w:r w:rsidRPr="007E43C2">
        <w:rPr>
          <w:lang w:val="es-ES" w:eastAsia="es-AR"/>
        </w:rPr>
        <w:t>“Interdicta”</w:t>
      </w:r>
      <w:r>
        <w:rPr>
          <w:lang w:val="es-ES" w:eastAsia="es-AR"/>
        </w:rPr>
        <w:t xml:space="preserve">. </w:t>
      </w:r>
      <w:r w:rsidR="003C48A3">
        <w:rPr>
          <w:lang w:val="es-ES" w:eastAsia="es-AR"/>
        </w:rPr>
        <w:t>I</w:t>
      </w:r>
      <w:r w:rsidR="005C4A44" w:rsidRPr="007E43C2">
        <w:rPr>
          <w:lang w:val="es-ES" w:eastAsia="es-AR"/>
        </w:rPr>
        <w:t xml:space="preserve">ntervenía </w:t>
      </w:r>
      <w:r w:rsidR="003C48A3">
        <w:rPr>
          <w:lang w:val="es-ES" w:eastAsia="es-AR"/>
        </w:rPr>
        <w:t xml:space="preserve">en su caso </w:t>
      </w:r>
      <w:r w:rsidR="005C4A44" w:rsidRPr="007E43C2">
        <w:rPr>
          <w:lang w:val="es-ES" w:eastAsia="es-AR"/>
        </w:rPr>
        <w:t>un Juzgado Civil. Que solicitó informes sobre el estado de Romina en 1954. Se le respondió aclarando</w:t>
      </w:r>
      <w:r w:rsidR="005C4A44">
        <w:rPr>
          <w:lang w:val="es-ES" w:eastAsia="es-AR"/>
        </w:rPr>
        <w:t xml:space="preserve"> su buen estado general y su cuadro mental: delirio alucinatorio persecutorio. Cuando Romina falleció el Director Interventor del Hospital notificó a dicho Juzgado. </w:t>
      </w:r>
    </w:p>
    <w:p w:rsidR="005C4A44" w:rsidRDefault="005C4A44" w:rsidP="000D574E">
      <w:pPr>
        <w:spacing w:line="360" w:lineRule="auto"/>
        <w:ind w:firstLine="709"/>
        <w:jc w:val="both"/>
        <w:rPr>
          <w:lang w:val="es-ES" w:eastAsia="es-AR"/>
        </w:rPr>
      </w:pPr>
      <w:r>
        <w:rPr>
          <w:lang w:val="es-ES" w:eastAsia="es-AR"/>
        </w:rPr>
        <w:t xml:space="preserve">También intervenía el Registro de Incapaces que solicitó un informe de Romina en 1956. Se le respondió que Romina era “tranquila, </w:t>
      </w:r>
      <w:r w:rsidRPr="00337491">
        <w:rPr>
          <w:lang w:val="es-ES" w:eastAsia="es-AR"/>
        </w:rPr>
        <w:t>vida vegetativa, logorrea constante, expresa algunas ideas delirantes de tinte persecutorio en vías de desintegrar. Déficit psíquico de carácter demencial. Discreto estado general, atributos de la senilidad.”</w:t>
      </w:r>
    </w:p>
    <w:p w:rsidR="005C4A44" w:rsidRDefault="005C4A44" w:rsidP="000D574E">
      <w:pPr>
        <w:spacing w:line="360" w:lineRule="auto"/>
        <w:ind w:firstLine="709"/>
        <w:jc w:val="both"/>
        <w:rPr>
          <w:lang w:val="es-ES" w:eastAsia="es-AR"/>
        </w:rPr>
      </w:pPr>
      <w:r>
        <w:rPr>
          <w:lang w:val="es-ES" w:eastAsia="es-AR"/>
        </w:rPr>
        <w:t xml:space="preserve">El Censo de Salud Mental del INSM requirió su diagnóstico para </w:t>
      </w:r>
      <w:r w:rsidR="00F92E36" w:rsidRPr="00F92E36">
        <w:rPr>
          <w:lang w:val="es-ES" w:eastAsia="es-AR"/>
        </w:rPr>
        <w:t>diciembre</w:t>
      </w:r>
      <w:r>
        <w:rPr>
          <w:lang w:val="es-ES" w:eastAsia="es-AR"/>
        </w:rPr>
        <w:t xml:space="preserve"> de 1960: demencia senil. </w:t>
      </w:r>
    </w:p>
    <w:p w:rsidR="005C4A44" w:rsidRDefault="005C4A44" w:rsidP="000D574E">
      <w:pPr>
        <w:spacing w:line="360" w:lineRule="auto"/>
        <w:ind w:firstLine="709"/>
        <w:jc w:val="both"/>
        <w:rPr>
          <w:lang w:val="es-ES" w:eastAsia="es-AR"/>
        </w:rPr>
      </w:pPr>
      <w:r>
        <w:rPr>
          <w:lang w:val="es-ES" w:eastAsia="es-AR"/>
        </w:rPr>
        <w:t>Las visitas de las hijas y las cartas pidiendo el certificado de supervivencia par</w:t>
      </w:r>
      <w:r w:rsidR="003C48A3">
        <w:rPr>
          <w:lang w:val="es-ES" w:eastAsia="es-AR"/>
        </w:rPr>
        <w:t>a cobrar la pensión son destacan</w:t>
      </w:r>
      <w:r>
        <w:rPr>
          <w:lang w:val="es-ES" w:eastAsia="es-AR"/>
        </w:rPr>
        <w:t xml:space="preserve"> en la HC de Romina. Una de sus hijas</w:t>
      </w:r>
      <w:r w:rsidR="003C48A3">
        <w:rPr>
          <w:lang w:val="es-ES" w:eastAsia="es-AR"/>
        </w:rPr>
        <w:t xml:space="preserve"> había solicitado </w:t>
      </w:r>
      <w:r>
        <w:rPr>
          <w:lang w:val="es-ES" w:eastAsia="es-AR"/>
        </w:rPr>
        <w:t xml:space="preserve">que su madre pasara del </w:t>
      </w:r>
      <w:r w:rsidR="003C48A3">
        <w:rPr>
          <w:lang w:val="es-ES" w:eastAsia="es-AR"/>
        </w:rPr>
        <w:t>P</w:t>
      </w:r>
      <w:r>
        <w:rPr>
          <w:lang w:val="es-ES" w:eastAsia="es-AR"/>
        </w:rPr>
        <w:t>abellón 1 al Pensionado</w:t>
      </w:r>
      <w:r w:rsidR="003C48A3">
        <w:rPr>
          <w:lang w:val="es-ES" w:eastAsia="es-AR"/>
        </w:rPr>
        <w:t xml:space="preserve"> p</w:t>
      </w:r>
      <w:r>
        <w:rPr>
          <w:lang w:val="es-ES" w:eastAsia="es-AR"/>
        </w:rPr>
        <w:t xml:space="preserve">ero tal pedido no </w:t>
      </w:r>
      <w:r w:rsidR="003C48A3">
        <w:rPr>
          <w:lang w:val="es-ES" w:eastAsia="es-AR"/>
        </w:rPr>
        <w:t>había sido</w:t>
      </w:r>
      <w:r>
        <w:rPr>
          <w:lang w:val="es-ES" w:eastAsia="es-AR"/>
        </w:rPr>
        <w:t xml:space="preserve"> aceptado. </w:t>
      </w:r>
    </w:p>
    <w:p w:rsidR="00317452" w:rsidRDefault="00317452" w:rsidP="000D574E">
      <w:pPr>
        <w:spacing w:line="360" w:lineRule="auto"/>
        <w:ind w:firstLine="709"/>
        <w:jc w:val="both"/>
        <w:rPr>
          <w:lang w:val="es-ES" w:eastAsia="es-AR"/>
        </w:rPr>
      </w:pPr>
    </w:p>
    <w:p w:rsidR="006F759E" w:rsidRDefault="00AE1439" w:rsidP="00AA0571">
      <w:pPr>
        <w:pStyle w:val="Ttulo3"/>
      </w:pPr>
      <w:bookmarkStart w:id="700" w:name="_Toc445637536"/>
      <w:bookmarkStart w:id="701" w:name="_Toc455295250"/>
      <w:bookmarkStart w:id="702" w:name="_Toc459231450"/>
      <w:bookmarkStart w:id="703" w:name="_Toc459231554"/>
      <w:bookmarkStart w:id="704" w:name="_Toc459232296"/>
      <w:bookmarkStart w:id="705" w:name="_Toc459235328"/>
      <w:bookmarkStart w:id="706" w:name="_Toc461109136"/>
      <w:bookmarkStart w:id="707" w:name="_Toc461109331"/>
      <w:bookmarkStart w:id="708" w:name="_Toc462772225"/>
      <w:bookmarkStart w:id="709" w:name="_Toc462773322"/>
      <w:r>
        <w:t>10.7.8</w:t>
      </w:r>
      <w:r w:rsidR="00F162E4">
        <w:t xml:space="preserve"> </w:t>
      </w:r>
      <w:r w:rsidR="006F759E">
        <w:t>Mar</w:t>
      </w:r>
      <w:bookmarkEnd w:id="700"/>
      <w:r w:rsidR="006F759E">
        <w:t>ité</w:t>
      </w:r>
      <w:bookmarkEnd w:id="701"/>
      <w:r w:rsidR="00AE5C07">
        <w:t>. Reingresos y fugas.</w:t>
      </w:r>
      <w:bookmarkEnd w:id="702"/>
      <w:bookmarkEnd w:id="703"/>
      <w:bookmarkEnd w:id="704"/>
      <w:bookmarkEnd w:id="705"/>
      <w:bookmarkEnd w:id="706"/>
      <w:bookmarkEnd w:id="707"/>
      <w:bookmarkEnd w:id="708"/>
      <w:bookmarkEnd w:id="709"/>
    </w:p>
    <w:p w:rsidR="006F759E" w:rsidRDefault="006F759E" w:rsidP="000D574E"/>
    <w:p w:rsidR="006F759E" w:rsidRPr="001827DD" w:rsidRDefault="006F759E" w:rsidP="000D574E">
      <w:pPr>
        <w:spacing w:line="360" w:lineRule="auto"/>
        <w:ind w:firstLine="708"/>
        <w:jc w:val="both"/>
        <w:rPr>
          <w:lang w:eastAsia="es-ES"/>
        </w:rPr>
      </w:pPr>
      <w:r>
        <w:rPr>
          <w:lang w:eastAsia="es-ES"/>
        </w:rPr>
        <w:t xml:space="preserve">Lac HC de </w:t>
      </w:r>
      <w:r w:rsidRPr="001827DD">
        <w:rPr>
          <w:lang w:eastAsia="es-ES"/>
        </w:rPr>
        <w:t xml:space="preserve">Marité fue elegida por pertenecer a una mujer </w:t>
      </w:r>
      <w:r w:rsidR="00400FD0" w:rsidRPr="001827DD">
        <w:rPr>
          <w:lang w:eastAsia="es-ES"/>
        </w:rPr>
        <w:t xml:space="preserve">cuya internación se </w:t>
      </w:r>
      <w:r w:rsidR="00B816AD">
        <w:rPr>
          <w:lang w:eastAsia="es-ES"/>
        </w:rPr>
        <w:t>prolongó por muchos años y</w:t>
      </w:r>
      <w:r w:rsidR="00400FD0" w:rsidRPr="001827DD">
        <w:rPr>
          <w:lang w:eastAsia="es-ES"/>
        </w:rPr>
        <w:t xml:space="preserve"> </w:t>
      </w:r>
      <w:r w:rsidRPr="001827DD">
        <w:rPr>
          <w:lang w:eastAsia="es-ES"/>
        </w:rPr>
        <w:t xml:space="preserve">falleció en 1971. Su HC registra gran cantidad de fugas, re- ingresos y trasladados que había tenido y cierta mirada “moral” sobre Marité. Todo este caso referirá a </w:t>
      </w:r>
      <w:r w:rsidR="002178FC">
        <w:rPr>
          <w:lang w:eastAsia="es-ES"/>
        </w:rPr>
        <w:t>su HC</w:t>
      </w:r>
      <w:r w:rsidR="002178FC">
        <w:rPr>
          <w:rStyle w:val="Refdenotaalpie"/>
          <w:lang w:eastAsia="es-ES"/>
        </w:rPr>
        <w:footnoteReference w:id="34"/>
      </w:r>
      <w:r w:rsidR="002178FC">
        <w:rPr>
          <w:lang w:eastAsia="es-ES"/>
        </w:rPr>
        <w:t xml:space="preserve">. </w:t>
      </w:r>
    </w:p>
    <w:p w:rsidR="006F759E" w:rsidRPr="001827DD" w:rsidRDefault="006F759E" w:rsidP="000D574E">
      <w:pPr>
        <w:spacing w:line="360" w:lineRule="auto"/>
        <w:ind w:firstLine="708"/>
        <w:jc w:val="both"/>
      </w:pPr>
      <w:r w:rsidRPr="001827DD">
        <w:t xml:space="preserve">Marité era argentina, casada, tenía un hijo y se ocupaba de los quehaceres domésticos. Vivía en Capital Federal. Había cursado hasta segundo grado. </w:t>
      </w:r>
    </w:p>
    <w:p w:rsidR="006F759E" w:rsidRDefault="006F759E" w:rsidP="000D574E">
      <w:pPr>
        <w:spacing w:line="360" w:lineRule="auto"/>
        <w:ind w:firstLine="708"/>
        <w:jc w:val="both"/>
      </w:pPr>
      <w:r w:rsidRPr="001827DD">
        <w:t>Su hijo</w:t>
      </w:r>
      <w:r w:rsidR="00764E4D" w:rsidRPr="001827DD">
        <w:t xml:space="preserve"> hacia </w:t>
      </w:r>
      <w:r w:rsidR="00764E4D" w:rsidRPr="00B816AD">
        <w:t xml:space="preserve">mediados de </w:t>
      </w:r>
      <w:r w:rsidR="00007F3D" w:rsidRPr="00B816AD">
        <w:t>los 60</w:t>
      </w:r>
      <w:r w:rsidRPr="00B816AD">
        <w:t xml:space="preserve"> diría a una asistente social que de niño su madre lo había obligado a pedir limosnas y había ejercido la prostitución delante de él. El tutor de ese chico </w:t>
      </w:r>
      <w:r w:rsidR="00B816AD" w:rsidRPr="00B816AD">
        <w:t xml:space="preserve">había sido el cuñado de </w:t>
      </w:r>
      <w:r w:rsidRPr="00B816AD">
        <w:t>Marité</w:t>
      </w:r>
      <w:r w:rsidR="00B816AD" w:rsidRPr="00B816AD">
        <w:t xml:space="preserve">. Este hombre </w:t>
      </w:r>
      <w:r w:rsidRPr="00B816AD">
        <w:t xml:space="preserve"> para mediados de </w:t>
      </w:r>
      <w:r w:rsidR="00007F3D" w:rsidRPr="00B816AD">
        <w:t>los 60</w:t>
      </w:r>
      <w:r w:rsidRPr="00B816AD">
        <w:t xml:space="preserve"> pidió </w:t>
      </w:r>
      <w:r w:rsidR="00B816AD" w:rsidRPr="00B816AD">
        <w:t xml:space="preserve">que </w:t>
      </w:r>
      <w:r w:rsidRPr="00B816AD">
        <w:t>s</w:t>
      </w:r>
      <w:r w:rsidR="00B816AD" w:rsidRPr="00B816AD">
        <w:t>e lo relevara de ser</w:t>
      </w:r>
      <w:r w:rsidR="00B816AD">
        <w:t xml:space="preserve"> también su curador. El cuñado </w:t>
      </w:r>
      <w:r>
        <w:t xml:space="preserve">vivía con su familia en una casa antigua de material compartida con otros inquilinos en la Capital Federal. Toda esa familia vivía de ayudar en el trabajo del </w:t>
      </w:r>
      <w:r w:rsidR="00F727F5">
        <w:t>tío</w:t>
      </w:r>
      <w:r w:rsidR="00B816AD">
        <w:t xml:space="preserve">  que era </w:t>
      </w:r>
      <w:r>
        <w:t xml:space="preserve">aparador de calzados. </w:t>
      </w:r>
    </w:p>
    <w:p w:rsidR="006F759E" w:rsidRDefault="006F759E" w:rsidP="000D574E">
      <w:pPr>
        <w:spacing w:line="360" w:lineRule="auto"/>
        <w:ind w:firstLine="708"/>
        <w:jc w:val="both"/>
      </w:pPr>
      <w:r>
        <w:lastRenderedPageBreak/>
        <w:t xml:space="preserve">Marité fue internada en el HNA </w:t>
      </w:r>
      <w:r w:rsidR="00B816AD">
        <w:t xml:space="preserve">en </w:t>
      </w:r>
      <w:r w:rsidR="00F92E36" w:rsidRPr="00F92E36">
        <w:t>diciembre</w:t>
      </w:r>
      <w:r w:rsidR="00B816AD">
        <w:t xml:space="preserve"> de 1950. Tenía 26 años. I</w:t>
      </w:r>
      <w:r>
        <w:t xml:space="preserve">ngresó </w:t>
      </w:r>
      <w:r w:rsidR="00B816AD">
        <w:t>“</w:t>
      </w:r>
      <w:r>
        <w:t>por sus propios medios</w:t>
      </w:r>
      <w:r w:rsidR="00B816AD">
        <w:t>”,</w:t>
      </w:r>
      <w:r>
        <w:t xml:space="preserve"> </w:t>
      </w:r>
      <w:r w:rsidR="00B816AD">
        <w:t>“</w:t>
      </w:r>
      <w:r>
        <w:t>tranquila</w:t>
      </w:r>
      <w:r w:rsidR="00B816AD">
        <w:t>”</w:t>
      </w:r>
      <w:r>
        <w:t xml:space="preserve">. Estaba </w:t>
      </w:r>
      <w:r w:rsidR="00B816AD">
        <w:t>“</w:t>
      </w:r>
      <w:r>
        <w:t>orientada en espacio</w:t>
      </w:r>
      <w:r w:rsidR="00B816AD">
        <w:t>”</w:t>
      </w:r>
      <w:r>
        <w:t xml:space="preserve">, tenía </w:t>
      </w:r>
      <w:r w:rsidR="00B816AD">
        <w:t>“</w:t>
      </w:r>
      <w:r>
        <w:t>fallas en la memoria</w:t>
      </w:r>
      <w:r w:rsidR="00B816AD">
        <w:t>”</w:t>
      </w:r>
      <w:r>
        <w:t xml:space="preserve"> y </w:t>
      </w:r>
      <w:r w:rsidR="00B816AD">
        <w:t>“</w:t>
      </w:r>
      <w:r>
        <w:t>no exterioriza alucinaciones</w:t>
      </w:r>
      <w:r w:rsidR="00B816AD">
        <w:t>”</w:t>
      </w:r>
      <w:r>
        <w:t xml:space="preserve">. No se registró su color de piel pero sí le tomaron una fotografía donde se la ve de frente mirando hacia adelante en diagonal. Tenía el pelo corto (no rapado). La “colocó” su esposo con certificados de dos médicos. Medía 1,52 metros y pasaba 53,9 kg. </w:t>
      </w:r>
    </w:p>
    <w:p w:rsidR="006F759E" w:rsidRDefault="006F759E" w:rsidP="000D574E">
      <w:pPr>
        <w:spacing w:line="360" w:lineRule="auto"/>
        <w:ind w:firstLine="708"/>
        <w:jc w:val="both"/>
      </w:pPr>
      <w:r>
        <w:t xml:space="preserve">Había padecido de ataques epilépticos desde los </w:t>
      </w:r>
      <w:r w:rsidR="00B816AD">
        <w:t>trece</w:t>
      </w:r>
      <w:r>
        <w:t xml:space="preserve"> años a razón de cuatro o cinco por mes. Estaba medicada con </w:t>
      </w:r>
      <w:proofErr w:type="spellStart"/>
      <w:r>
        <w:t>Espansina</w:t>
      </w:r>
      <w:proofErr w:type="spellEnd"/>
      <w:r>
        <w:t>, Luminal</w:t>
      </w:r>
      <w:r w:rsidR="00B816AD">
        <w:t xml:space="preserve"> y</w:t>
      </w:r>
      <w:r>
        <w:t xml:space="preserve"> </w:t>
      </w:r>
      <w:proofErr w:type="spellStart"/>
      <w:r>
        <w:t>Gardenal</w:t>
      </w:r>
      <w:proofErr w:type="spellEnd"/>
      <w:r>
        <w:t>. D</w:t>
      </w:r>
      <w:r w:rsidR="00B816AD">
        <w:t>esde hacía un año y medio tenía -</w:t>
      </w:r>
      <w:r>
        <w:t>según su esposo</w:t>
      </w:r>
      <w:r w:rsidR="00B816AD">
        <w:t>-</w:t>
      </w:r>
      <w:r>
        <w:t xml:space="preserve"> ideas persecutorias contra una vecina a la que atacaba, </w:t>
      </w:r>
      <w:r w:rsidR="00B816AD">
        <w:t>tenía “</w:t>
      </w:r>
      <w:r>
        <w:t>crisis de excitación psicomotriz</w:t>
      </w:r>
      <w:r w:rsidR="00B816AD">
        <w:t>”</w:t>
      </w:r>
      <w:r>
        <w:t xml:space="preserve">, estaba </w:t>
      </w:r>
      <w:r w:rsidR="00B816AD">
        <w:t>“</w:t>
      </w:r>
      <w:r>
        <w:t>destructora, coprolálica, agresiva</w:t>
      </w:r>
      <w:r w:rsidR="00B816AD">
        <w:t>”</w:t>
      </w:r>
      <w:r>
        <w:t xml:space="preserve"> estaba “</w:t>
      </w:r>
      <w:proofErr w:type="spellStart"/>
      <w:r>
        <w:t>hipoafectiva</w:t>
      </w:r>
      <w:proofErr w:type="spellEnd"/>
      <w:r>
        <w:t xml:space="preserve">” con su esposo e hijas y se ocupaba regularmente de los quehaceres domésticos. Según Marité una vecina la </w:t>
      </w:r>
      <w:r w:rsidR="00B816AD">
        <w:t>había instigado a</w:t>
      </w:r>
      <w:r>
        <w:t xml:space="preserve"> golpear a su marido y esa misma vecina es con la que se habría peleado y se habría desencadenado su internación. </w:t>
      </w:r>
    </w:p>
    <w:p w:rsidR="00B816AD" w:rsidRDefault="006F759E" w:rsidP="000D574E">
      <w:pPr>
        <w:spacing w:line="360" w:lineRule="auto"/>
        <w:ind w:firstLine="708"/>
        <w:jc w:val="both"/>
      </w:pPr>
      <w:r>
        <w:t xml:space="preserve">Sus diagnósticos fueron: </w:t>
      </w:r>
      <w:r w:rsidR="00B816AD">
        <w:t>p</w:t>
      </w:r>
      <w:r>
        <w:t>sicosis epiléptica</w:t>
      </w:r>
      <w:r w:rsidR="00B816AD">
        <w:t xml:space="preserve">, debilidad </w:t>
      </w:r>
      <w:r>
        <w:t>mental</w:t>
      </w:r>
      <w:r w:rsidR="00B816AD">
        <w:t xml:space="preserve">, 308-1 psicosis epiléptica. </w:t>
      </w:r>
      <w:r>
        <w:t xml:space="preserve">En cuanto a su tratamiento psiquiátrico se le administró Luminal (1950), Saceril (1951). </w:t>
      </w:r>
    </w:p>
    <w:p w:rsidR="006F759E" w:rsidRDefault="006F759E" w:rsidP="000D574E">
      <w:pPr>
        <w:spacing w:line="360" w:lineRule="auto"/>
        <w:ind w:firstLine="708"/>
        <w:jc w:val="both"/>
      </w:pPr>
      <w:r>
        <w:t xml:space="preserve">En 1951 tuvo un intento de suicidio estando internada. Intentó tirarse por el hueco de la escalera desde el último piso del hospital. La sostuvieron otras mujeres internadas. Había dejado una carta para su hijo que decía “a mi </w:t>
      </w:r>
      <w:proofErr w:type="spellStart"/>
      <w:r>
        <w:t>ijito</w:t>
      </w:r>
      <w:proofErr w:type="spellEnd"/>
      <w:r>
        <w:t xml:space="preserve"> querido lo ayude porque perdió su madre por su padre ingrato adiós </w:t>
      </w:r>
      <w:proofErr w:type="spellStart"/>
      <w:r>
        <w:t>xxxxx</w:t>
      </w:r>
      <w:proofErr w:type="spellEnd"/>
      <w:r>
        <w:t xml:space="preserve"> para siempre termino”  (la caligrafía podía ser de una mano temblorosa o bien de alguien no habituado a la escritura).</w:t>
      </w:r>
    </w:p>
    <w:p w:rsidR="00B816AD" w:rsidRPr="001827DD" w:rsidRDefault="00B816AD" w:rsidP="00B816AD">
      <w:pPr>
        <w:spacing w:line="360" w:lineRule="auto"/>
        <w:ind w:firstLine="708"/>
        <w:jc w:val="both"/>
      </w:pPr>
      <w:r w:rsidRPr="001827DD">
        <w:t xml:space="preserve">Marité tuvo altas a prueba y permisos de paseo por un mes. El primero en 1951 y regresó dos meses después con su esposo que refirió que no se había adaptado al medio familiar, que había estado agresiva y coprolálica y que ello obligaba a </w:t>
      </w:r>
      <w:proofErr w:type="spellStart"/>
      <w:r w:rsidRPr="001827DD">
        <w:t>reinternarla</w:t>
      </w:r>
      <w:proofErr w:type="spellEnd"/>
      <w:r w:rsidRPr="001827DD">
        <w:t xml:space="preserve">. Al reingresar respondió un interrogatorio con lucidez, coherencia y orientación </w:t>
      </w:r>
      <w:proofErr w:type="spellStart"/>
      <w:r w:rsidRPr="001827DD">
        <w:t>témporo</w:t>
      </w:r>
      <w:proofErr w:type="spellEnd"/>
      <w:r w:rsidRPr="001827DD">
        <w:t xml:space="preserve"> espacial. En dicho reingreso se quejó de sus vecinos manifestó que la iban a “obligar a suicidarme”. </w:t>
      </w:r>
    </w:p>
    <w:p w:rsidR="00B816AD" w:rsidRDefault="00B816AD" w:rsidP="00B816AD">
      <w:pPr>
        <w:spacing w:line="360" w:lineRule="auto"/>
        <w:ind w:firstLine="708"/>
        <w:jc w:val="both"/>
      </w:pPr>
      <w:r w:rsidRPr="001827DD">
        <w:t xml:space="preserve">La segunda alta en prueba por un mes la realizaron también en 1951 y le dieron al esposo indicaciones sobre el tratamiento. Casi cinco meses después reingresó. </w:t>
      </w:r>
      <w:r w:rsidRPr="001827DD">
        <w:lastRenderedPageBreak/>
        <w:t>Alguien que imaginamos su esposo informa que no se había observado en ella ningún cambio, había tenido crisis de excitación repetidas y en varias oportunidades había intervenido la policía. Veinte días antes de reingresar (reingreso 9-2-52) había “abandonado su hogar” y</w:t>
      </w:r>
      <w:r>
        <w:t xml:space="preserve"> había sido “localizada en San Nicolás viviendo con un anciano”;  se había llevado con ella a su hijo. Reingresó bajo el efecto de sedantes. A los pocos días de este reingreso Marité intentó arrojarse nuevamente por la escalera (13-2-52). Dijo que se había ido de la casa porque había sido castigada por su esposo. Al irse una amiga le habría dado refugio y el hermano de esta mujer la habría atado de brazos y la habría violado. Marité dijo que estaba embarazada. </w:t>
      </w:r>
    </w:p>
    <w:p w:rsidR="00B816AD" w:rsidRDefault="00B816AD" w:rsidP="00B816AD">
      <w:pPr>
        <w:spacing w:line="360" w:lineRule="auto"/>
        <w:ind w:firstLine="708"/>
        <w:jc w:val="both"/>
      </w:pPr>
      <w:r>
        <w:t xml:space="preserve">El tercer permiso de paseo por un mes lo tuvo estando en </w:t>
      </w:r>
      <w:proofErr w:type="gramStart"/>
      <w:r>
        <w:t>el</w:t>
      </w:r>
      <w:proofErr w:type="gramEnd"/>
      <w:r>
        <w:t xml:space="preserve"> Santa María en </w:t>
      </w:r>
      <w:r w:rsidRPr="00F92E36">
        <w:t>septiembre</w:t>
      </w:r>
      <w:r>
        <w:t xml:space="preserve"> de 1952. Reingresó llevada por la policía más de dos años después. No tenía ideas delirantes, estaba orientada, no tenía alucinaciones. En 1955 (27-12-55) fue dada de alta por disposición judicial a posteriori de dos examinaciones de médicos forenses.</w:t>
      </w:r>
    </w:p>
    <w:p w:rsidR="00B816AD" w:rsidRDefault="00B816AD" w:rsidP="00B816AD">
      <w:pPr>
        <w:spacing w:line="360" w:lineRule="auto"/>
        <w:jc w:val="both"/>
      </w:pPr>
      <w:r>
        <w:t xml:space="preserve">Reingresó a Santa María traída por la policía casi tres años después (9-8-1958), seis días después intentó suicidarse. Le pusieron restiran y le administraron bromuro (1958).   </w:t>
      </w:r>
    </w:p>
    <w:p w:rsidR="006F759E" w:rsidRDefault="006F759E" w:rsidP="000D574E">
      <w:pPr>
        <w:spacing w:line="360" w:lineRule="auto"/>
        <w:ind w:firstLine="708"/>
        <w:jc w:val="both"/>
      </w:pPr>
      <w:r>
        <w:t xml:space="preserve">En </w:t>
      </w:r>
      <w:r w:rsidR="00F92E36" w:rsidRPr="00F92E36">
        <w:t>julio</w:t>
      </w:r>
      <w:r>
        <w:t xml:space="preserve"> de 1952 por </w:t>
      </w:r>
      <w:r w:rsidR="00B816AD">
        <w:t>“</w:t>
      </w:r>
      <w:r>
        <w:t>orden de la Dirección</w:t>
      </w:r>
      <w:r w:rsidR="00B816AD">
        <w:t>”</w:t>
      </w:r>
      <w:r>
        <w:t xml:space="preserve"> </w:t>
      </w:r>
      <w:r w:rsidR="00B816AD">
        <w:t xml:space="preserve">había pasado </w:t>
      </w:r>
      <w:r>
        <w:t xml:space="preserve">a </w:t>
      </w:r>
      <w:r w:rsidR="00B816AD">
        <w:t>“</w:t>
      </w:r>
      <w:r>
        <w:t>Lomas</w:t>
      </w:r>
      <w:r w:rsidR="00B816AD">
        <w:t>”</w:t>
      </w:r>
      <w:r>
        <w:t xml:space="preserve"> al </w:t>
      </w:r>
      <w:r w:rsidR="00B816AD">
        <w:t>P</w:t>
      </w:r>
      <w:r>
        <w:t xml:space="preserve">abellón 10. En </w:t>
      </w:r>
      <w:r w:rsidR="00F92E36" w:rsidRPr="00F92E36">
        <w:t>agosto</w:t>
      </w:r>
      <w:r>
        <w:t xml:space="preserve"> de 1951 la trasladaron al HNA nuevamente y de allí pasó al “Santa María” (estimamos el Santa María de Punilla de Córdoba) donde su esposo </w:t>
      </w:r>
      <w:r w:rsidR="00B816AD">
        <w:t xml:space="preserve">relató </w:t>
      </w:r>
      <w:r>
        <w:t xml:space="preserve">el evento de San Nicolás, que era “muy erótica”, “Acusadora. Solía ir a la comisaría y acusaba al esposo de malos tratos. Fabulación”.  En 1955 tenía “buen comportamiento”, “ayudaba en el pabellón” y los médicos consignaron que “podía egresar”. También la examinaron médicos legistas. Meses después por disposición le dieron el alta. </w:t>
      </w:r>
    </w:p>
    <w:p w:rsidR="006F759E" w:rsidRDefault="006F759E" w:rsidP="000D574E">
      <w:pPr>
        <w:spacing w:line="360" w:lineRule="auto"/>
        <w:ind w:firstLine="708"/>
        <w:jc w:val="both"/>
      </w:pPr>
      <w:r>
        <w:t xml:space="preserve">En 1958 estando estaba tranquila, ayudaba en el pabellón. En </w:t>
      </w:r>
      <w:r w:rsidR="00F92E36" w:rsidRPr="00F92E36">
        <w:t>junio</w:t>
      </w:r>
      <w:r>
        <w:t xml:space="preserve"> de 1960 por orden de la Dirección fue trasladada a Lomas al pabellón 10. En Lomas hizo laborterapia en la quinta aunque manifestaba que “se la quería explotar cosa que trataba de demostrar también a sus compañeras”. La reorientaron a otro tipo de tareas. </w:t>
      </w:r>
    </w:p>
    <w:p w:rsidR="006F759E" w:rsidRDefault="006F759E" w:rsidP="000D574E">
      <w:pPr>
        <w:spacing w:line="360" w:lineRule="auto"/>
        <w:ind w:firstLine="708"/>
        <w:jc w:val="both"/>
      </w:pPr>
      <w:r>
        <w:t xml:space="preserve">En </w:t>
      </w:r>
      <w:r w:rsidR="00F92E36" w:rsidRPr="00F92E36">
        <w:t>octubre</w:t>
      </w:r>
      <w:r>
        <w:t xml:space="preserve"> de 1960 la “mantuvieron en cama unos días”. Como fue agredida por otras mujeres internadas del pabellón la trasladaron al pabellón n°2. En dicho pabellón en 1961 por “insubordinarse a la caba” le colocaron el restraint y la inyectaron con Ampliactil. También le administraron Luminal. </w:t>
      </w:r>
    </w:p>
    <w:p w:rsidR="006F759E" w:rsidRPr="001827DD" w:rsidRDefault="006F759E" w:rsidP="000D574E">
      <w:pPr>
        <w:spacing w:line="360" w:lineRule="auto"/>
        <w:ind w:firstLine="708"/>
        <w:jc w:val="both"/>
      </w:pPr>
      <w:r>
        <w:lastRenderedPageBreak/>
        <w:t xml:space="preserve">Ese mismo año hirió a otra internada con un plato, se “fugó” del pabellón y dio gritos “por toda la casa, insultando a todos, después de haber tirado los platos en la enfermería”. “Como es agresiva, cuando se excita se ordena colocarle restraint mientras dura este </w:t>
      </w:r>
      <w:r w:rsidRPr="001827DD">
        <w:t>estado de excitación y administrarle Luminal 0,10 cent- 3 a 4 sellos en el día- retirarle la ropa”</w:t>
      </w:r>
    </w:p>
    <w:p w:rsidR="006F759E" w:rsidRPr="001827DD" w:rsidRDefault="006F759E" w:rsidP="000D574E">
      <w:pPr>
        <w:spacing w:line="360" w:lineRule="auto"/>
        <w:ind w:firstLine="708"/>
        <w:jc w:val="both"/>
      </w:pPr>
      <w:r w:rsidRPr="001827DD">
        <w:t xml:space="preserve">En 1963 por agredir a la </w:t>
      </w:r>
      <w:r w:rsidR="003B7666" w:rsidRPr="001827DD">
        <w:t>“</w:t>
      </w:r>
      <w:r w:rsidRPr="001827DD">
        <w:t>sub caba</w:t>
      </w:r>
      <w:r w:rsidR="003B7666" w:rsidRPr="001827DD">
        <w:t>”</w:t>
      </w:r>
      <w:r w:rsidRPr="001827DD">
        <w:t xml:space="preserve"> le indicaron Ampliactil y Somnifene.</w:t>
      </w:r>
    </w:p>
    <w:p w:rsidR="00C15767" w:rsidRDefault="00C15767" w:rsidP="000D574E">
      <w:pPr>
        <w:spacing w:line="360" w:lineRule="auto"/>
        <w:ind w:firstLine="708"/>
        <w:jc w:val="both"/>
      </w:pPr>
      <w:r>
        <w:t xml:space="preserve">Entre 1959 y 1967 le </w:t>
      </w:r>
      <w:r w:rsidR="003952ED">
        <w:t>aplicaron</w:t>
      </w:r>
      <w:r>
        <w:t xml:space="preserve"> la vacuna antitífica casi anualmente. Le aplicaron la antivariólica en 1965 y la </w:t>
      </w:r>
      <w:proofErr w:type="spellStart"/>
      <w:r>
        <w:t>antibuerculina</w:t>
      </w:r>
      <w:proofErr w:type="spellEnd"/>
      <w:r>
        <w:t xml:space="preserve"> en 1966.</w:t>
      </w:r>
    </w:p>
    <w:p w:rsidR="006F759E" w:rsidRDefault="006F759E" w:rsidP="000D574E">
      <w:pPr>
        <w:spacing w:line="360" w:lineRule="auto"/>
        <w:ind w:firstLine="708"/>
        <w:jc w:val="both"/>
      </w:pPr>
      <w:r>
        <w:t xml:space="preserve">En 1962 se fugó y la reintegró la policía de La Plata cinco días después. Marité dice que se fugó con una compañera por el “fondo, (donde la pared se encuentra rota)” fueron con la familia de la otra mujer. Estuvo internada cinco días en el hospital de enfrente de dicha familia y la reintegraron en ambulancia.   </w:t>
      </w:r>
    </w:p>
    <w:p w:rsidR="006F759E" w:rsidRDefault="006F759E" w:rsidP="000D574E">
      <w:pPr>
        <w:spacing w:line="360" w:lineRule="auto"/>
        <w:ind w:firstLine="708"/>
        <w:jc w:val="both"/>
      </w:pPr>
      <w:r>
        <w:t xml:space="preserve">En </w:t>
      </w:r>
      <w:r w:rsidR="00F92E36" w:rsidRPr="00F92E36">
        <w:t>agosto</w:t>
      </w:r>
      <w:r>
        <w:t xml:space="preserve"> de 1962 volvió a fugarse. Volvió traída desde el hospital de Pilar en </w:t>
      </w:r>
      <w:r w:rsidR="00F92E36" w:rsidRPr="00F92E36">
        <w:t>diciembre</w:t>
      </w:r>
      <w:r>
        <w:t>. Dijo haber tenido relaciones sexuales con “cuatro sujetos”. En 1966 volvió a fuga</w:t>
      </w:r>
      <w:r w:rsidR="00B816AD">
        <w:t>r</w:t>
      </w:r>
      <w:r>
        <w:t>se y la reingresó a los tres días un “familiar”</w:t>
      </w:r>
    </w:p>
    <w:p w:rsidR="006F759E" w:rsidRDefault="006F759E" w:rsidP="000D574E">
      <w:pPr>
        <w:spacing w:line="360" w:lineRule="auto"/>
        <w:jc w:val="both"/>
      </w:pPr>
      <w:r>
        <w:t xml:space="preserve"> </w:t>
      </w:r>
      <w:r>
        <w:tab/>
        <w:t xml:space="preserve">En cuanto a procedimientos y problemas clínico médicos le hicieron al ingresar un examen, tenía regular estado de nutrición y en general todo sin particularidades excepto una hernia umbilical. </w:t>
      </w:r>
      <w:r w:rsidR="00F727F5">
        <w:t xml:space="preserve">Le hicieron estudios de orina, glucemia y reacciones de </w:t>
      </w:r>
      <w:proofErr w:type="spellStart"/>
      <w:r w:rsidR="00F727F5">
        <w:t>Wassermann</w:t>
      </w:r>
      <w:proofErr w:type="spellEnd"/>
      <w:r w:rsidR="00F727F5">
        <w:t xml:space="preserve"> y </w:t>
      </w:r>
      <w:proofErr w:type="spellStart"/>
      <w:r w:rsidR="00F727F5">
        <w:t>Kahn</w:t>
      </w:r>
      <w:proofErr w:type="spellEnd"/>
      <w:r w:rsidR="00F727F5">
        <w:t xml:space="preserve">. </w:t>
      </w:r>
      <w:r>
        <w:t>Se registró su peso y sus menstruaciones rigurosamente. Para 1960 en Lomas tuvo lesiones en su brazo producto de agresiones de otras mujeres internadas, erupciones en la nuca.</w:t>
      </w:r>
    </w:p>
    <w:p w:rsidR="006F759E" w:rsidRDefault="006F759E" w:rsidP="000D574E">
      <w:pPr>
        <w:spacing w:line="360" w:lineRule="auto"/>
        <w:ind w:firstLine="708"/>
        <w:jc w:val="both"/>
      </w:pPr>
      <w:r>
        <w:t>En 1961 tuvo diarreas. En 1962 un prolapso de vejiga, edema en ano con probable desgarro (acababa de reingresar y decir que había tenido relaciones sexuales con “cuatro sujetos”), hemorroides, parestesias en antebrazo.</w:t>
      </w:r>
    </w:p>
    <w:p w:rsidR="006F759E" w:rsidRDefault="006F759E" w:rsidP="000D574E">
      <w:pPr>
        <w:spacing w:line="360" w:lineRule="auto"/>
        <w:ind w:firstLine="708"/>
        <w:jc w:val="both"/>
      </w:pPr>
      <w:r>
        <w:t xml:space="preserve">En 1964 la asistente social buscó a su hijo porque Marité tenía “mucha necesidad de verlo”. En 1967 y 1971 volvió a citarlos para que la visitaran. En 1965 agredió </w:t>
      </w:r>
      <w:r w:rsidR="00101FEB">
        <w:t>a otra mujer internada con un secador produciéndole</w:t>
      </w:r>
      <w:r>
        <w:t xml:space="preserve"> una lesión de “consideración”.</w:t>
      </w:r>
    </w:p>
    <w:p w:rsidR="006F759E" w:rsidRDefault="006F759E" w:rsidP="000D574E">
      <w:pPr>
        <w:spacing w:line="360" w:lineRule="auto"/>
        <w:ind w:firstLine="708"/>
        <w:jc w:val="both"/>
      </w:pPr>
      <w:r>
        <w:t xml:space="preserve">Luego tuvo una enfermedad vinculada a los pulmones, forúnculos en muslos, lesiones en espalda, lesión epidérmica en manos, bronquitis catarral, </w:t>
      </w:r>
      <w:proofErr w:type="spellStart"/>
      <w:r>
        <w:t>escamaciones</w:t>
      </w:r>
      <w:proofErr w:type="spellEnd"/>
      <w:r>
        <w:t xml:space="preserve"> en </w:t>
      </w:r>
      <w:r w:rsidR="00101FEB">
        <w:t xml:space="preserve">la </w:t>
      </w:r>
      <w:r>
        <w:lastRenderedPageBreak/>
        <w:t xml:space="preserve">cara por </w:t>
      </w:r>
      <w:r w:rsidR="00101FEB">
        <w:t xml:space="preserve">una </w:t>
      </w:r>
      <w:r>
        <w:t xml:space="preserve">agresión, </w:t>
      </w:r>
      <w:r w:rsidR="00101FEB">
        <w:t xml:space="preserve">una </w:t>
      </w:r>
      <w:r>
        <w:t xml:space="preserve">mordedura en la mano, gripe, diarreas, orzuelo en </w:t>
      </w:r>
      <w:r w:rsidR="00A6532D">
        <w:t xml:space="preserve">un </w:t>
      </w:r>
      <w:r>
        <w:t>párpado, e</w:t>
      </w:r>
      <w:r w:rsidR="00A6532D">
        <w:t>rupciones, lesiones de rascado.</w:t>
      </w:r>
    </w:p>
    <w:p w:rsidR="006F759E" w:rsidRDefault="006F759E" w:rsidP="000D574E">
      <w:pPr>
        <w:spacing w:line="360" w:lineRule="auto"/>
        <w:ind w:firstLine="708"/>
        <w:jc w:val="both"/>
      </w:pPr>
      <w:r>
        <w:t>En 1971 tenía un cuadro de postración, incontinencia de orina, imposibilidad de deambular. En</w:t>
      </w:r>
      <w:r w:rsidR="009C433F">
        <w:t xml:space="preserve"> el invierno </w:t>
      </w:r>
      <w:r>
        <w:t>tuvo una neumopatía aguda</w:t>
      </w:r>
      <w:r w:rsidR="009C433F">
        <w:t>. L</w:t>
      </w:r>
      <w:r>
        <w:t>legó al</w:t>
      </w:r>
      <w:r w:rsidR="009C433F">
        <w:t xml:space="preserve"> estado de</w:t>
      </w:r>
      <w:r>
        <w:t xml:space="preserve"> coma  y falleció con 47 años de edad. Cuando falleció le comunicaron a un juzgado en lo civil y a su hijo quien retiró su “cadáver”. </w:t>
      </w:r>
    </w:p>
    <w:p w:rsidR="006F759E" w:rsidRDefault="006F759E" w:rsidP="000D574E">
      <w:pPr>
        <w:spacing w:line="360" w:lineRule="auto"/>
        <w:ind w:firstLine="708"/>
        <w:jc w:val="both"/>
      </w:pPr>
      <w:r>
        <w:t xml:space="preserve"> Los actores intervinientes en su HC son: su esposo, la policía, un juzgado civil, el HNA, el Hospital Santa María, la Dirección Nacional de asistencia social dependiente del Ministerio de Trabajo y Previsión. Su HC llevaba el sello de “interdicta”. Tenía un juicio de </w:t>
      </w:r>
      <w:r w:rsidR="003952ED">
        <w:t>insania</w:t>
      </w:r>
      <w:r>
        <w:t xml:space="preserve"> iniciado en 1959, en </w:t>
      </w:r>
      <w:r w:rsidR="00F92E36" w:rsidRPr="00F92E36">
        <w:t>agosto</w:t>
      </w:r>
      <w:r>
        <w:t xml:space="preserve"> estaba en estado de “interdicción civil”.</w:t>
      </w:r>
    </w:p>
    <w:p w:rsidR="006F759E" w:rsidRPr="0019224B" w:rsidRDefault="006F759E" w:rsidP="000D574E"/>
    <w:p w:rsidR="00CF48D0" w:rsidRPr="00D86ED8" w:rsidRDefault="00CF48D0" w:rsidP="00D46BBC">
      <w:pPr>
        <w:pStyle w:val="Ttulo2"/>
      </w:pPr>
      <w:bookmarkStart w:id="710" w:name="_Toc455295253"/>
      <w:bookmarkStart w:id="711" w:name="_Toc457296576"/>
      <w:bookmarkStart w:id="712" w:name="_Toc457298104"/>
      <w:bookmarkStart w:id="713" w:name="_Toc459231381"/>
      <w:bookmarkStart w:id="714" w:name="_Toc459231451"/>
      <w:bookmarkStart w:id="715" w:name="_Toc459231555"/>
      <w:bookmarkStart w:id="716" w:name="_Toc459232297"/>
      <w:bookmarkStart w:id="717" w:name="_Toc459235329"/>
      <w:bookmarkStart w:id="718" w:name="_Toc461109137"/>
      <w:bookmarkStart w:id="719" w:name="_Toc461109332"/>
      <w:bookmarkStart w:id="720" w:name="_Toc462772226"/>
      <w:bookmarkStart w:id="721" w:name="_Toc462773323"/>
      <w:bookmarkEnd w:id="672"/>
      <w:r w:rsidRPr="00D86ED8">
        <w:t>10.8</w:t>
      </w:r>
      <w:r w:rsidR="00A22D7C">
        <w:t xml:space="preserve"> </w:t>
      </w:r>
      <w:r w:rsidRPr="00D86ED8">
        <w:t xml:space="preserve"> Datos demográficos</w:t>
      </w:r>
      <w:bookmarkEnd w:id="710"/>
      <w:bookmarkEnd w:id="711"/>
      <w:bookmarkEnd w:id="712"/>
      <w:bookmarkEnd w:id="713"/>
      <w:bookmarkEnd w:id="714"/>
      <w:bookmarkEnd w:id="715"/>
      <w:bookmarkEnd w:id="716"/>
      <w:bookmarkEnd w:id="717"/>
      <w:bookmarkEnd w:id="718"/>
      <w:bookmarkEnd w:id="719"/>
      <w:bookmarkEnd w:id="720"/>
      <w:bookmarkEnd w:id="721"/>
      <w:r w:rsidRPr="00D86ED8">
        <w:t xml:space="preserve"> </w:t>
      </w:r>
    </w:p>
    <w:p w:rsidR="00CF48D0" w:rsidRPr="00491B1E" w:rsidRDefault="00CF48D0" w:rsidP="000D574E">
      <w:pPr>
        <w:spacing w:line="360" w:lineRule="auto"/>
        <w:ind w:firstLine="709"/>
        <w:jc w:val="both"/>
      </w:pPr>
      <w:r w:rsidRPr="00491B1E">
        <w:t xml:space="preserve">En el siguiente apartado presentaremos datos generales de población según los distintos censos que consideramos necesarios relevar </w:t>
      </w:r>
      <w:r w:rsidR="00B52083">
        <w:t>para</w:t>
      </w:r>
      <w:r w:rsidRPr="00491B1E">
        <w:t xml:space="preserve"> la construcción de los 8 casos. </w:t>
      </w:r>
    </w:p>
    <w:p w:rsidR="00CF48D0" w:rsidRPr="00491B1E" w:rsidRDefault="00CF48D0" w:rsidP="000D574E">
      <w:pPr>
        <w:spacing w:line="360" w:lineRule="auto"/>
        <w:ind w:firstLine="709"/>
        <w:jc w:val="both"/>
        <w:rPr>
          <w:lang w:val="es-ES"/>
        </w:rPr>
      </w:pPr>
      <w:r w:rsidRPr="00491B1E">
        <w:rPr>
          <w:lang w:val="es-ES"/>
        </w:rPr>
        <w:t>Hacia 1960 el analfabetismo</w:t>
      </w:r>
      <w:r w:rsidR="00B52083">
        <w:rPr>
          <w:rStyle w:val="Refdenotaalpie"/>
          <w:lang w:val="es-ES"/>
        </w:rPr>
        <w:footnoteReference w:id="35"/>
      </w:r>
      <w:r w:rsidRPr="00491B1E">
        <w:rPr>
          <w:lang w:val="es-ES"/>
        </w:rPr>
        <w:t xml:space="preserve"> no llegaba a los dos dígitos y venía disminuyendo</w:t>
      </w:r>
      <w:r w:rsidR="00B52083">
        <w:rPr>
          <w:lang w:val="es-ES"/>
        </w:rPr>
        <w:t xml:space="preserve"> </w:t>
      </w:r>
      <w:r w:rsidRPr="00491B1E">
        <w:rPr>
          <w:lang w:val="es-ES"/>
        </w:rPr>
        <w:t xml:space="preserve">desde 1869 con casi el 80% </w:t>
      </w:r>
      <w:r w:rsidR="00B52083">
        <w:rPr>
          <w:lang w:val="es-ES"/>
        </w:rPr>
        <w:t>de ana</w:t>
      </w:r>
      <w:r w:rsidRPr="00491B1E">
        <w:rPr>
          <w:lang w:val="es-ES"/>
        </w:rPr>
        <w:t>lfabetos (INDEC</w:t>
      </w:r>
      <w:r w:rsidR="001B0DA2" w:rsidRPr="00491B1E">
        <w:rPr>
          <w:lang w:val="es-ES"/>
        </w:rPr>
        <w:t>,</w:t>
      </w:r>
      <w:r w:rsidRPr="00491B1E">
        <w:rPr>
          <w:lang w:val="es-ES"/>
        </w:rPr>
        <w:t xml:space="preserve"> 1973). La esperanza de vida al nacer también crecía, siempre con más años las mujeres que los varones rondando para los años ´60 los varones los 63- 64 años y las mujeres los 69-70. </w:t>
      </w:r>
      <w:r w:rsidRPr="002178FC">
        <w:rPr>
          <w:lang w:val="es-ES"/>
        </w:rPr>
        <w:t xml:space="preserve">En cuanto al </w:t>
      </w:r>
      <w:r w:rsidR="008B05B5" w:rsidRPr="002178FC">
        <w:rPr>
          <w:lang w:val="es-ES"/>
        </w:rPr>
        <w:t>í</w:t>
      </w:r>
      <w:r w:rsidRPr="002178FC">
        <w:rPr>
          <w:lang w:val="es-ES"/>
        </w:rPr>
        <w:t>ndice urbano creció notablemente en el siglo XX llegando en 1960 a casi el 74% de la población. Un indicador interesante para pensar la conflictividad social y la lucha de trabajadores es el de “horas de trabajo perdidas por conflictos laborales”</w:t>
      </w:r>
      <w:r w:rsidR="00B52083" w:rsidRPr="002178FC">
        <w:rPr>
          <w:rStyle w:val="Refdenotaalpie"/>
          <w:lang w:val="es-ES"/>
        </w:rPr>
        <w:footnoteReference w:id="36"/>
      </w:r>
      <w:r w:rsidRPr="002178FC">
        <w:rPr>
          <w:lang w:val="es-ES"/>
        </w:rPr>
        <w:t xml:space="preserve">. </w:t>
      </w:r>
      <w:r w:rsidR="00B52083" w:rsidRPr="002178FC">
        <w:rPr>
          <w:lang w:val="es-ES"/>
        </w:rPr>
        <w:t>Dicho indicador creció</w:t>
      </w:r>
      <w:r w:rsidRPr="002178FC">
        <w:rPr>
          <w:lang w:val="es-ES"/>
        </w:rPr>
        <w:t xml:space="preserve"> notablemente hacia 1960-1961, v</w:t>
      </w:r>
      <w:r w:rsidR="00B52083" w:rsidRPr="002178FC">
        <w:rPr>
          <w:lang w:val="es-ES"/>
        </w:rPr>
        <w:t>olvió</w:t>
      </w:r>
      <w:r w:rsidRPr="002178FC">
        <w:rPr>
          <w:lang w:val="es-ES"/>
        </w:rPr>
        <w:t xml:space="preserve"> </w:t>
      </w:r>
      <w:r w:rsidR="00B52083" w:rsidRPr="002178FC">
        <w:rPr>
          <w:lang w:val="es-ES"/>
        </w:rPr>
        <w:t>a crecer hacia 1966 y se disparó</w:t>
      </w:r>
      <w:r w:rsidRPr="002178FC">
        <w:rPr>
          <w:lang w:val="es-ES"/>
        </w:rPr>
        <w:t xml:space="preserve"> hacia 1969-1970. Llamativamente ese número ca</w:t>
      </w:r>
      <w:r w:rsidR="00764A59" w:rsidRPr="002178FC">
        <w:rPr>
          <w:lang w:val="es-ES"/>
        </w:rPr>
        <w:t xml:space="preserve">yó </w:t>
      </w:r>
      <w:r w:rsidRPr="002178FC">
        <w:rPr>
          <w:lang w:val="es-ES"/>
        </w:rPr>
        <w:t>en 1968 y se dispar</w:t>
      </w:r>
      <w:r w:rsidR="008B05B5" w:rsidRPr="002178FC">
        <w:rPr>
          <w:lang w:val="es-ES"/>
        </w:rPr>
        <w:t>ó</w:t>
      </w:r>
      <w:r w:rsidRPr="002178FC">
        <w:rPr>
          <w:lang w:val="es-ES"/>
        </w:rPr>
        <w:t xml:space="preserve"> en 1969.</w:t>
      </w:r>
    </w:p>
    <w:p w:rsidR="003B0EB5" w:rsidRDefault="00CF48D0" w:rsidP="00531222">
      <w:pPr>
        <w:spacing w:line="360" w:lineRule="auto"/>
        <w:ind w:firstLine="709"/>
        <w:jc w:val="both"/>
      </w:pPr>
      <w:r w:rsidRPr="00491B1E">
        <w:t>En cuanto a las tasas de mortalidad notamos que de la década del ´60 el año con mayor tasa de mortalidad es 1969, en 1970 se repite dicha tasa. Los años con menores tasas de mortalidad son 1961, 1966, 1962 y 1963 (INDEC</w:t>
      </w:r>
      <w:r w:rsidR="001B0DA2" w:rsidRPr="00491B1E">
        <w:t>,</w:t>
      </w:r>
      <w:r w:rsidRPr="00491B1E">
        <w:t xml:space="preserve"> 1973).  Las principales causas de mortalidad en orden de mayor a menor para los años 1967 y 1968 fueron: tumores malignos, enfermedades arterioescleróticas y degenerativas del corazón, lesiones vasculares afectando el sistema nervioso central, otras enfermedades del </w:t>
      </w:r>
      <w:r w:rsidRPr="00491B1E">
        <w:lastRenderedPageBreak/>
        <w:t>corazón, cirrosis de hígado, diabetes sacarina, HTA sin mención de enfermedad cardíaca, TBC del aparato respiratorio, Nefritis y nefrosis, HTA con enfermedad del corazón, Enfermedad reumática crónica del corazón y Sífilis y sus secuelas. (INDEC</w:t>
      </w:r>
      <w:r w:rsidR="001B0DA2" w:rsidRPr="00491B1E">
        <w:t>,</w:t>
      </w:r>
      <w:r w:rsidRPr="00491B1E">
        <w:t xml:space="preserve"> 1973)</w:t>
      </w:r>
      <w:r w:rsidR="00B52083">
        <w:t>.</w:t>
      </w:r>
      <w:r w:rsidR="00531222">
        <w:t xml:space="preserve"> </w:t>
      </w:r>
      <w:r w:rsidRPr="00491B1E">
        <w:t xml:space="preserve">Para 1969 había en hospitales estatales 2.684.133.847 camas y la distribución en el país del personal médico era desigual siendo que en la capital federal había 61 médicos cada </w:t>
      </w:r>
      <w:r w:rsidRPr="003B0EB5">
        <w:t>10.000 habitantes pero en la Provincia de Bs As 14 y en Misiones 6 (INDEC</w:t>
      </w:r>
      <w:r w:rsidR="001B0DA2" w:rsidRPr="003B0EB5">
        <w:t>,</w:t>
      </w:r>
      <w:r w:rsidR="000810FD">
        <w:t xml:space="preserve"> 1973) </w:t>
      </w:r>
      <w:r w:rsidR="003B0EB5" w:rsidRPr="003B0EB5">
        <w:t>(</w:t>
      </w:r>
      <w:r w:rsidR="000810FD">
        <w:t>V</w:t>
      </w:r>
      <w:r w:rsidR="003B0EB5" w:rsidRPr="003B0EB5">
        <w:t xml:space="preserve">er </w:t>
      </w:r>
      <w:r w:rsidR="000810FD">
        <w:t>T</w:t>
      </w:r>
      <w:r w:rsidR="003B0EB5" w:rsidRPr="003B0EB5">
        <w:t>abla 1</w:t>
      </w:r>
      <w:r w:rsidR="000810FD">
        <w:t>6</w:t>
      </w:r>
      <w:r w:rsidR="003B0EB5" w:rsidRPr="003B0EB5">
        <w:t>)</w:t>
      </w:r>
      <w:r w:rsidR="000810FD">
        <w:t>.</w:t>
      </w:r>
    </w:p>
    <w:p w:rsidR="00AE5C07" w:rsidRDefault="00AE5C07" w:rsidP="00531222">
      <w:pPr>
        <w:spacing w:line="360" w:lineRule="auto"/>
        <w:ind w:firstLine="709"/>
        <w:jc w:val="both"/>
        <w:rPr>
          <w:highlight w:val="cyan"/>
        </w:rPr>
      </w:pPr>
    </w:p>
    <w:p w:rsidR="008B4E5B" w:rsidRDefault="008B4E5B" w:rsidP="00D46BBC">
      <w:pPr>
        <w:pStyle w:val="Ttulo2"/>
      </w:pPr>
      <w:bookmarkStart w:id="722" w:name="_Toc461109138"/>
      <w:bookmarkStart w:id="723" w:name="_Toc461109333"/>
      <w:bookmarkStart w:id="724" w:name="_Toc462772227"/>
      <w:bookmarkStart w:id="725" w:name="_Toc462773324"/>
      <w:bookmarkStart w:id="726" w:name="_Toc455295254"/>
      <w:bookmarkStart w:id="727" w:name="_Toc457296577"/>
      <w:bookmarkStart w:id="728" w:name="_Toc457298105"/>
      <w:bookmarkStart w:id="729" w:name="_Toc459231382"/>
      <w:bookmarkStart w:id="730" w:name="_Toc459231452"/>
      <w:bookmarkStart w:id="731" w:name="_Toc459231556"/>
      <w:bookmarkStart w:id="732" w:name="_Toc459232298"/>
      <w:bookmarkStart w:id="733" w:name="_Toc459235330"/>
      <w:r>
        <w:t>10.9</w:t>
      </w:r>
      <w:r w:rsidR="00A22D7C">
        <w:t xml:space="preserve"> </w:t>
      </w:r>
      <w:r w:rsidRPr="006B2D6B">
        <w:t xml:space="preserve"> Sobre el Hospital. Diario La Prensa</w:t>
      </w:r>
      <w:r w:rsidR="005A274A">
        <w:t>.</w:t>
      </w:r>
      <w:bookmarkEnd w:id="722"/>
      <w:bookmarkEnd w:id="723"/>
      <w:bookmarkEnd w:id="724"/>
      <w:bookmarkEnd w:id="725"/>
      <w:r w:rsidRPr="006B2D6B">
        <w:t xml:space="preserve"> </w:t>
      </w:r>
      <w:bookmarkEnd w:id="726"/>
      <w:bookmarkEnd w:id="727"/>
      <w:bookmarkEnd w:id="728"/>
      <w:bookmarkEnd w:id="729"/>
      <w:bookmarkEnd w:id="730"/>
      <w:bookmarkEnd w:id="731"/>
      <w:bookmarkEnd w:id="732"/>
      <w:bookmarkEnd w:id="733"/>
    </w:p>
    <w:p w:rsidR="008B4E5B" w:rsidRDefault="008B4E5B" w:rsidP="000D574E">
      <w:pPr>
        <w:spacing w:line="360" w:lineRule="auto"/>
        <w:jc w:val="both"/>
        <w:rPr>
          <w:highlight w:val="cyan"/>
        </w:rPr>
        <w:sectPr w:rsidR="008B4E5B" w:rsidSect="00CF48D0">
          <w:pgSz w:w="11906" w:h="16838"/>
          <w:pgMar w:top="1418" w:right="1701" w:bottom="1418" w:left="1701" w:header="709" w:footer="709" w:gutter="0"/>
          <w:cols w:space="708"/>
          <w:docGrid w:linePitch="360"/>
        </w:sectPr>
      </w:pPr>
      <w:r>
        <w:tab/>
        <w:t xml:space="preserve">A partir de la construcción de los recorridos, del relevamiento bibliográfico y del trabajo cuantitativo con la muestra de </w:t>
      </w:r>
      <w:r w:rsidR="008F1DD3">
        <w:t>HC</w:t>
      </w:r>
      <w:r>
        <w:t xml:space="preserve"> decidimos revisar el Diario La Prensa en dos momentos: </w:t>
      </w:r>
      <w:r w:rsidR="00F92E36" w:rsidRPr="00F92E36">
        <w:t>junio</w:t>
      </w:r>
      <w:r>
        <w:t xml:space="preserve"> de 1965 (registro de paro total del personal) y </w:t>
      </w:r>
      <w:r w:rsidR="00F92E36" w:rsidRPr="00F92E36">
        <w:t>diciembre</w:t>
      </w:r>
      <w:r>
        <w:t xml:space="preserve"> de 1970 (desmantelamiento del Centro Piloto). Sólo revisamos esos dos meses debido a los límites de tiempo y a que son los meses en que los datos producidos nos sugerían hacerlo. </w:t>
      </w:r>
      <w:r w:rsidR="00B35C11">
        <w:t xml:space="preserve"> Para el </w:t>
      </w:r>
      <w:r w:rsidR="00B35C11" w:rsidRPr="00B53917">
        <w:t xml:space="preserve">22 de </w:t>
      </w:r>
      <w:r w:rsidR="00F92E36">
        <w:t>m</w:t>
      </w:r>
      <w:r w:rsidR="00B35C11" w:rsidRPr="00B53917">
        <w:t>ayo de 1965</w:t>
      </w:r>
      <w:r w:rsidR="00B35C11">
        <w:t xml:space="preserve"> hallamos registro</w:t>
      </w:r>
      <w:r w:rsidR="00B35C11" w:rsidRPr="00B53917">
        <w:t xml:space="preserve"> de </w:t>
      </w:r>
      <w:r w:rsidR="00B35C11">
        <w:t>“</w:t>
      </w:r>
      <w:r w:rsidR="00B35C11" w:rsidRPr="00B53917">
        <w:t>paro total del personal</w:t>
      </w:r>
      <w:r w:rsidR="00B35C11">
        <w:t>”</w:t>
      </w:r>
      <w:r w:rsidR="00B35C11" w:rsidRPr="00B53917">
        <w:rPr>
          <w:lang w:val="es-ES_tradnl"/>
        </w:rPr>
        <w:t xml:space="preserve"> </w:t>
      </w:r>
      <w:r w:rsidR="00B35C11">
        <w:rPr>
          <w:lang w:eastAsia="es-ES"/>
        </w:rPr>
        <w:t>AR_AGN.DAI/</w:t>
      </w:r>
      <w:proofErr w:type="spellStart"/>
      <w:r w:rsidR="00B35C11">
        <w:rPr>
          <w:lang w:eastAsia="es-ES"/>
        </w:rPr>
        <w:t>HNE.hc</w:t>
      </w:r>
      <w:proofErr w:type="spellEnd"/>
      <w:r w:rsidR="00B35C11">
        <w:rPr>
          <w:lang w:eastAsia="es-ES"/>
        </w:rPr>
        <w:t xml:space="preserve">[N°12.084 </w:t>
      </w:r>
      <w:proofErr w:type="spellStart"/>
      <w:r w:rsidR="00B35C11">
        <w:rPr>
          <w:lang w:eastAsia="es-ES"/>
        </w:rPr>
        <w:t>Leg</w:t>
      </w:r>
      <w:proofErr w:type="spellEnd"/>
      <w:r w:rsidR="00B35C11">
        <w:rPr>
          <w:lang w:eastAsia="es-ES"/>
        </w:rPr>
        <w:t xml:space="preserve"> 5] y AR_AGN.DAI/</w:t>
      </w:r>
      <w:proofErr w:type="spellStart"/>
      <w:r w:rsidR="00B35C11">
        <w:rPr>
          <w:lang w:eastAsia="es-ES"/>
        </w:rPr>
        <w:t>HNE.hc</w:t>
      </w:r>
      <w:proofErr w:type="spellEnd"/>
      <w:r w:rsidR="00B35C11">
        <w:rPr>
          <w:lang w:eastAsia="es-ES"/>
        </w:rPr>
        <w:t xml:space="preserve">[N°12.245 </w:t>
      </w:r>
      <w:proofErr w:type="spellStart"/>
      <w:r w:rsidR="00B35C11">
        <w:rPr>
          <w:lang w:eastAsia="es-ES"/>
        </w:rPr>
        <w:t>Leg</w:t>
      </w:r>
      <w:proofErr w:type="spellEnd"/>
      <w:r w:rsidR="00B35C11">
        <w:rPr>
          <w:lang w:eastAsia="es-ES"/>
        </w:rPr>
        <w:t xml:space="preserve"> 141]</w:t>
      </w:r>
      <w:r w:rsidR="00B35C11" w:rsidRPr="00E6510B">
        <w:t>.</w:t>
      </w:r>
      <w:r w:rsidR="00B35C11">
        <w:t xml:space="preserve"> </w:t>
      </w:r>
      <w:r w:rsidR="008B05B5">
        <w:t xml:space="preserve">Según la historia del Hospital supimos que afines de 1970 fue desmantelado el CP. </w:t>
      </w:r>
      <w:r w:rsidR="00B35C11" w:rsidRPr="00B53917">
        <w:t xml:space="preserve"> </w:t>
      </w:r>
      <w:r>
        <w:t>La intención que nos motivaba era poder saber si los medios tomaban los conflictos, qué decían y obtener testimonios de la época. Allí nos encontramos con dos conflictos en el Hospital, uno gremial</w:t>
      </w:r>
      <w:r w:rsidR="00B35C11">
        <w:t xml:space="preserve"> solicitando mejoras salariales</w:t>
      </w:r>
      <w:r>
        <w:t xml:space="preserve"> </w:t>
      </w:r>
      <w:r w:rsidR="00B35C11">
        <w:t xml:space="preserve">a nivel salud en general y donde se describe que la policía terminó desalojando los monovalentes; </w:t>
      </w:r>
      <w:r>
        <w:t>el otro político-ideológico</w:t>
      </w:r>
      <w:r w:rsidR="00B35C11">
        <w:t xml:space="preserve"> a partir del desmantelamiento del centro piloto.</w:t>
      </w:r>
      <w:r w:rsidR="00531222">
        <w:t xml:space="preserve"> </w:t>
      </w:r>
      <w:r>
        <w:t>En ambos intervinieron las “fuerzas de seguridad”</w:t>
      </w:r>
      <w:r w:rsidR="00B35C11">
        <w:t xml:space="preserve"> desalojando a trabajadores</w:t>
      </w:r>
      <w:r>
        <w:t xml:space="preserve">. </w:t>
      </w:r>
      <w:r w:rsidR="00531222">
        <w:t>A partir de esta búsqueda conocimos</w:t>
      </w:r>
      <w:r>
        <w:t xml:space="preserve"> datos de funcionamiento </w:t>
      </w:r>
      <w:r w:rsidR="00531222">
        <w:t>d</w:t>
      </w:r>
      <w:r>
        <w:t>el hospital</w:t>
      </w:r>
      <w:r w:rsidR="005D4428">
        <w:t xml:space="preserve"> que incorporaremos oportunamente</w:t>
      </w:r>
      <w:r w:rsidR="00531222">
        <w:t>.</w:t>
      </w:r>
      <w:r>
        <w:t xml:space="preserve"> </w:t>
      </w:r>
      <w:r>
        <w:br w:type="page"/>
      </w:r>
    </w:p>
    <w:p w:rsidR="003B0EB5" w:rsidRDefault="0044463C" w:rsidP="00422A7A">
      <w:pPr>
        <w:pStyle w:val="tabla"/>
        <w:rPr>
          <w:rFonts w:ascii="Calibri" w:eastAsia="Times New Roman" w:hAnsi="Calibri"/>
          <w:color w:val="000000"/>
          <w:sz w:val="22"/>
          <w:szCs w:val="22"/>
          <w:lang w:eastAsia="es-AR"/>
        </w:rPr>
      </w:pPr>
      <w:bookmarkStart w:id="734" w:name="_Toc478485964"/>
      <w:r>
        <w:lastRenderedPageBreak/>
        <w:t xml:space="preserve">Tabla </w:t>
      </w:r>
      <w:r w:rsidR="008A5CBC">
        <w:fldChar w:fldCharType="begin"/>
      </w:r>
      <w:r w:rsidR="008A5CBC">
        <w:instrText xml:space="preserve"> SEQ Tabla \* ARABIC </w:instrText>
      </w:r>
      <w:r w:rsidR="008A5CBC">
        <w:fldChar w:fldCharType="separate"/>
      </w:r>
      <w:r w:rsidR="006D1FCB">
        <w:rPr>
          <w:noProof/>
        </w:rPr>
        <w:t>15</w:t>
      </w:r>
      <w:r w:rsidR="008A5CBC">
        <w:rPr>
          <w:noProof/>
        </w:rPr>
        <w:fldChar w:fldCharType="end"/>
      </w:r>
      <w:r w:rsidR="004A53F3">
        <w:t xml:space="preserve">- </w:t>
      </w:r>
      <w:r w:rsidRPr="006B2D6B">
        <w:t>Datos demográficos</w:t>
      </w:r>
      <w:r>
        <w:t xml:space="preserve"> generales </w:t>
      </w:r>
      <w:r w:rsidRPr="006B2D6B">
        <w:t xml:space="preserve">de salud y trabajo </w:t>
      </w:r>
      <w:r>
        <w:t xml:space="preserve">a partir de </w:t>
      </w:r>
      <w:r w:rsidRPr="006B2D6B">
        <w:t>censos y de otras fuentes para los años de los censos y con mayor detalle para los años de la década del 60</w:t>
      </w:r>
      <w:bookmarkEnd w:id="734"/>
      <w:r w:rsidRPr="006B2D6B">
        <w:t xml:space="preserve"> </w:t>
      </w:r>
      <w:r w:rsidRPr="00263AED">
        <w:t xml:space="preserve"> </w:t>
      </w:r>
    </w:p>
    <w:tbl>
      <w:tblPr>
        <w:tblStyle w:val="Tablaconcuadrcula"/>
        <w:tblW w:w="142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50"/>
        <w:gridCol w:w="142"/>
        <w:gridCol w:w="851"/>
        <w:gridCol w:w="142"/>
        <w:gridCol w:w="1984"/>
        <w:gridCol w:w="142"/>
        <w:gridCol w:w="1275"/>
        <w:gridCol w:w="142"/>
        <w:gridCol w:w="1276"/>
        <w:gridCol w:w="142"/>
        <w:gridCol w:w="1559"/>
        <w:gridCol w:w="142"/>
        <w:gridCol w:w="1559"/>
        <w:gridCol w:w="142"/>
        <w:gridCol w:w="2835"/>
        <w:gridCol w:w="142"/>
      </w:tblGrid>
      <w:tr w:rsidR="00CF48D0" w:rsidTr="004A53F3">
        <w:trPr>
          <w:gridAfter w:val="1"/>
          <w:wAfter w:w="142" w:type="dxa"/>
        </w:trPr>
        <w:tc>
          <w:tcPr>
            <w:tcW w:w="959" w:type="dxa"/>
            <w:tcBorders>
              <w:top w:val="single" w:sz="4" w:space="0" w:color="auto"/>
              <w:bottom w:val="single" w:sz="4" w:space="0" w:color="auto"/>
            </w:tcBorders>
          </w:tcPr>
          <w:p w:rsidR="00CF48D0" w:rsidRPr="004A53F3" w:rsidRDefault="00CF48D0" w:rsidP="000D574E">
            <w:r w:rsidRPr="004A53F3">
              <w:t>Año/ variables</w:t>
            </w:r>
          </w:p>
        </w:tc>
        <w:tc>
          <w:tcPr>
            <w:tcW w:w="850" w:type="dxa"/>
            <w:tcBorders>
              <w:top w:val="single" w:sz="4" w:space="0" w:color="auto"/>
              <w:bottom w:val="single" w:sz="4" w:space="0" w:color="auto"/>
            </w:tcBorders>
          </w:tcPr>
          <w:p w:rsidR="00CF48D0" w:rsidRPr="004A53F3" w:rsidRDefault="003952ED" w:rsidP="000D574E">
            <w:r w:rsidRPr="004A53F3">
              <w:t>Población</w:t>
            </w:r>
            <w:r w:rsidR="00CF48D0" w:rsidRPr="004A53F3">
              <w:t xml:space="preserve"> total</w:t>
            </w:r>
          </w:p>
        </w:tc>
        <w:tc>
          <w:tcPr>
            <w:tcW w:w="993" w:type="dxa"/>
            <w:gridSpan w:val="2"/>
            <w:tcBorders>
              <w:top w:val="single" w:sz="4" w:space="0" w:color="auto"/>
              <w:bottom w:val="single" w:sz="4" w:space="0" w:color="auto"/>
            </w:tcBorders>
          </w:tcPr>
          <w:p w:rsidR="00CF48D0" w:rsidRPr="004A53F3" w:rsidRDefault="00CF48D0" w:rsidP="000D574E">
            <w:r w:rsidRPr="004A53F3">
              <w:t>Mujeres</w:t>
            </w:r>
          </w:p>
        </w:tc>
        <w:tc>
          <w:tcPr>
            <w:tcW w:w="2126" w:type="dxa"/>
            <w:gridSpan w:val="2"/>
            <w:tcBorders>
              <w:top w:val="single" w:sz="4" w:space="0" w:color="auto"/>
              <w:bottom w:val="single" w:sz="4" w:space="0" w:color="auto"/>
            </w:tcBorders>
          </w:tcPr>
          <w:p w:rsidR="00CF48D0" w:rsidRPr="004A53F3" w:rsidRDefault="00CF48D0" w:rsidP="000D574E">
            <w:pPr>
              <w:rPr>
                <w:lang w:val="pt-BR"/>
              </w:rPr>
            </w:pPr>
            <w:r w:rsidRPr="004A53F3">
              <w:rPr>
                <w:lang w:val="pt-BR"/>
              </w:rPr>
              <w:t xml:space="preserve">Índice urbano </w:t>
            </w:r>
          </w:p>
          <w:p w:rsidR="00CF48D0" w:rsidRPr="004A53F3" w:rsidRDefault="00CF48D0" w:rsidP="000D574E">
            <w:pPr>
              <w:rPr>
                <w:lang w:val="pt-BR"/>
              </w:rPr>
            </w:pPr>
          </w:p>
          <w:p w:rsidR="00CF48D0" w:rsidRPr="004A53F3" w:rsidRDefault="00CF48D0" w:rsidP="00EE78AE">
            <w:r w:rsidRPr="004A53F3">
              <w:rPr>
                <w:lang w:val="pt-BR"/>
              </w:rPr>
              <w:t>(urbana + de 2000 habitantes)</w:t>
            </w:r>
          </w:p>
        </w:tc>
        <w:tc>
          <w:tcPr>
            <w:tcW w:w="1417" w:type="dxa"/>
            <w:gridSpan w:val="2"/>
            <w:tcBorders>
              <w:top w:val="single" w:sz="4" w:space="0" w:color="auto"/>
              <w:bottom w:val="single" w:sz="4" w:space="0" w:color="auto"/>
            </w:tcBorders>
          </w:tcPr>
          <w:p w:rsidR="00CF48D0" w:rsidRPr="004A53F3" w:rsidRDefault="00CF48D0" w:rsidP="000D574E">
            <w:r w:rsidRPr="004A53F3">
              <w:t>% analfabetismo (mayores 14 años)</w:t>
            </w:r>
          </w:p>
        </w:tc>
        <w:tc>
          <w:tcPr>
            <w:tcW w:w="1418" w:type="dxa"/>
            <w:gridSpan w:val="2"/>
            <w:tcBorders>
              <w:top w:val="single" w:sz="4" w:space="0" w:color="auto"/>
              <w:bottom w:val="single" w:sz="4" w:space="0" w:color="auto"/>
            </w:tcBorders>
          </w:tcPr>
          <w:p w:rsidR="00CF48D0" w:rsidRPr="004A53F3" w:rsidRDefault="00CF48D0" w:rsidP="000D574E">
            <w:r w:rsidRPr="004A53F3">
              <w:t>Relación % sobre el total del país. Gran Bs As</w:t>
            </w:r>
          </w:p>
        </w:tc>
        <w:tc>
          <w:tcPr>
            <w:tcW w:w="1701" w:type="dxa"/>
            <w:gridSpan w:val="2"/>
            <w:tcBorders>
              <w:top w:val="single" w:sz="4" w:space="0" w:color="auto"/>
              <w:bottom w:val="single" w:sz="4" w:space="0" w:color="auto"/>
            </w:tcBorders>
          </w:tcPr>
          <w:p w:rsidR="00CF48D0" w:rsidRPr="004A53F3" w:rsidRDefault="00CF48D0" w:rsidP="000D574E">
            <w:r w:rsidRPr="004A53F3">
              <w:t>Esperanza de vida al nacer  en años</w:t>
            </w:r>
          </w:p>
        </w:tc>
        <w:tc>
          <w:tcPr>
            <w:tcW w:w="1701" w:type="dxa"/>
            <w:gridSpan w:val="2"/>
            <w:tcBorders>
              <w:top w:val="single" w:sz="4" w:space="0" w:color="auto"/>
              <w:bottom w:val="single" w:sz="4" w:space="0" w:color="auto"/>
            </w:tcBorders>
          </w:tcPr>
          <w:p w:rsidR="00CF48D0" w:rsidRPr="004A53F3" w:rsidRDefault="00CF48D0" w:rsidP="000D574E">
            <w:r w:rsidRPr="004A53F3">
              <w:t xml:space="preserve">Tasa mortalidad de la </w:t>
            </w:r>
            <w:proofErr w:type="spellStart"/>
            <w:r w:rsidRPr="004A53F3">
              <w:t>pobl</w:t>
            </w:r>
            <w:proofErr w:type="spellEnd"/>
            <w:r w:rsidRPr="004A53F3">
              <w:t xml:space="preserve"> </w:t>
            </w:r>
            <w:proofErr w:type="spellStart"/>
            <w:r w:rsidRPr="004A53F3">
              <w:t>gral</w:t>
            </w:r>
            <w:proofErr w:type="spellEnd"/>
            <w:r w:rsidRPr="004A53F3">
              <w:t xml:space="preserve"> (por mil )</w:t>
            </w:r>
          </w:p>
        </w:tc>
        <w:tc>
          <w:tcPr>
            <w:tcW w:w="2977" w:type="dxa"/>
            <w:gridSpan w:val="2"/>
            <w:tcBorders>
              <w:top w:val="single" w:sz="4" w:space="0" w:color="auto"/>
              <w:bottom w:val="single" w:sz="4" w:space="0" w:color="auto"/>
            </w:tcBorders>
          </w:tcPr>
          <w:p w:rsidR="00CF48D0" w:rsidRPr="004A53F3" w:rsidRDefault="00CF48D0" w:rsidP="00EE78AE">
            <w:r w:rsidRPr="004A53F3">
              <w:t>Horas de trabajo perdidas por conflictos laborales</w:t>
            </w:r>
            <w:r w:rsidR="00EE78AE" w:rsidRPr="004A53F3">
              <w:t xml:space="preserve">  * </w:t>
            </w:r>
          </w:p>
        </w:tc>
      </w:tr>
      <w:tr w:rsidR="00EE78AE" w:rsidTr="004A53F3">
        <w:tc>
          <w:tcPr>
            <w:tcW w:w="959" w:type="dxa"/>
            <w:tcBorders>
              <w:top w:val="single" w:sz="4" w:space="0" w:color="auto"/>
            </w:tcBorders>
          </w:tcPr>
          <w:p w:rsidR="00EE78AE" w:rsidRPr="004A53F3" w:rsidRDefault="00EE78AE" w:rsidP="000D574E">
            <w:r w:rsidRPr="004A53F3">
              <w:t>1869</w:t>
            </w:r>
          </w:p>
        </w:tc>
        <w:tc>
          <w:tcPr>
            <w:tcW w:w="992" w:type="dxa"/>
            <w:gridSpan w:val="2"/>
            <w:tcBorders>
              <w:top w:val="single" w:sz="4" w:space="0" w:color="auto"/>
            </w:tcBorders>
          </w:tcPr>
          <w:p w:rsidR="00EE78AE" w:rsidRPr="004A53F3" w:rsidRDefault="00EE78AE" w:rsidP="000D574E">
            <w:r w:rsidRPr="004A53F3">
              <w:t>1737</w:t>
            </w:r>
          </w:p>
        </w:tc>
        <w:tc>
          <w:tcPr>
            <w:tcW w:w="993" w:type="dxa"/>
            <w:gridSpan w:val="2"/>
            <w:tcBorders>
              <w:top w:val="single" w:sz="4" w:space="0" w:color="auto"/>
            </w:tcBorders>
          </w:tcPr>
          <w:p w:rsidR="00EE78AE" w:rsidRPr="004A53F3" w:rsidRDefault="00EE78AE" w:rsidP="000D574E">
            <w:r w:rsidRPr="004A53F3">
              <w:t>845</w:t>
            </w:r>
          </w:p>
        </w:tc>
        <w:tc>
          <w:tcPr>
            <w:tcW w:w="2126" w:type="dxa"/>
            <w:gridSpan w:val="2"/>
            <w:tcBorders>
              <w:top w:val="single" w:sz="4" w:space="0" w:color="auto"/>
            </w:tcBorders>
          </w:tcPr>
          <w:p w:rsidR="00EE78AE" w:rsidRPr="004A53F3" w:rsidRDefault="00EE78AE" w:rsidP="000D574E">
            <w:r w:rsidRPr="004A53F3">
              <w:t>28,6%</w:t>
            </w:r>
          </w:p>
        </w:tc>
        <w:tc>
          <w:tcPr>
            <w:tcW w:w="1417" w:type="dxa"/>
            <w:gridSpan w:val="2"/>
            <w:tcBorders>
              <w:top w:val="single" w:sz="4" w:space="0" w:color="auto"/>
            </w:tcBorders>
          </w:tcPr>
          <w:p w:rsidR="00EE78AE" w:rsidRPr="004A53F3" w:rsidRDefault="00EE78AE" w:rsidP="000D574E">
            <w:r w:rsidRPr="004A53F3">
              <w:t>77,4%</w:t>
            </w:r>
          </w:p>
        </w:tc>
        <w:tc>
          <w:tcPr>
            <w:tcW w:w="1418" w:type="dxa"/>
            <w:gridSpan w:val="2"/>
            <w:tcBorders>
              <w:top w:val="single" w:sz="4" w:space="0" w:color="auto"/>
            </w:tcBorders>
          </w:tcPr>
          <w:p w:rsidR="00EE78AE" w:rsidRPr="004A53F3" w:rsidRDefault="00EE78AE" w:rsidP="000D574E">
            <w:r w:rsidRPr="004A53F3">
              <w:t>13,2%</w:t>
            </w:r>
          </w:p>
        </w:tc>
        <w:tc>
          <w:tcPr>
            <w:tcW w:w="1701" w:type="dxa"/>
            <w:gridSpan w:val="2"/>
            <w:tcBorders>
              <w:top w:val="single" w:sz="4" w:space="0" w:color="auto"/>
            </w:tcBorders>
          </w:tcPr>
          <w:p w:rsidR="00EE78AE" w:rsidRPr="004A53F3" w:rsidRDefault="00EE78AE" w:rsidP="005C612A">
            <w:r w:rsidRPr="004A53F3">
              <w:t>-</w:t>
            </w:r>
          </w:p>
        </w:tc>
        <w:tc>
          <w:tcPr>
            <w:tcW w:w="1701" w:type="dxa"/>
            <w:gridSpan w:val="2"/>
            <w:tcBorders>
              <w:top w:val="single" w:sz="4" w:space="0" w:color="auto"/>
            </w:tcBorders>
          </w:tcPr>
          <w:p w:rsidR="00EE78AE" w:rsidRPr="004A53F3" w:rsidRDefault="00EE78AE" w:rsidP="000D574E">
            <w:r w:rsidRPr="004A53F3">
              <w:t>-</w:t>
            </w:r>
          </w:p>
        </w:tc>
        <w:tc>
          <w:tcPr>
            <w:tcW w:w="2977" w:type="dxa"/>
            <w:gridSpan w:val="2"/>
            <w:tcBorders>
              <w:top w:val="single" w:sz="4" w:space="0" w:color="auto"/>
            </w:tcBorders>
          </w:tcPr>
          <w:p w:rsidR="00EE78AE" w:rsidRPr="004A53F3" w:rsidRDefault="00EE78AE" w:rsidP="000D574E">
            <w:r w:rsidRPr="004A53F3">
              <w:t>-</w:t>
            </w:r>
          </w:p>
        </w:tc>
      </w:tr>
      <w:tr w:rsidR="00EE78AE" w:rsidTr="004A53F3">
        <w:tc>
          <w:tcPr>
            <w:tcW w:w="959" w:type="dxa"/>
          </w:tcPr>
          <w:p w:rsidR="00EE78AE" w:rsidRPr="004A53F3" w:rsidRDefault="00EE78AE" w:rsidP="000D574E">
            <w:r w:rsidRPr="004A53F3">
              <w:t>1895</w:t>
            </w:r>
          </w:p>
        </w:tc>
        <w:tc>
          <w:tcPr>
            <w:tcW w:w="992" w:type="dxa"/>
            <w:gridSpan w:val="2"/>
          </w:tcPr>
          <w:p w:rsidR="00EE78AE" w:rsidRPr="004A53F3" w:rsidRDefault="00EE78AE" w:rsidP="000D574E">
            <w:r w:rsidRPr="004A53F3">
              <w:t>3955</w:t>
            </w:r>
          </w:p>
        </w:tc>
        <w:tc>
          <w:tcPr>
            <w:tcW w:w="993" w:type="dxa"/>
            <w:gridSpan w:val="2"/>
          </w:tcPr>
          <w:p w:rsidR="00EE78AE" w:rsidRPr="004A53F3" w:rsidRDefault="00EE78AE" w:rsidP="000D574E">
            <w:r w:rsidRPr="004A53F3">
              <w:t>1866</w:t>
            </w:r>
          </w:p>
        </w:tc>
        <w:tc>
          <w:tcPr>
            <w:tcW w:w="2126" w:type="dxa"/>
            <w:gridSpan w:val="2"/>
          </w:tcPr>
          <w:p w:rsidR="00EE78AE" w:rsidRPr="004A53F3" w:rsidRDefault="00EE78AE" w:rsidP="000D574E">
            <w:r w:rsidRPr="004A53F3">
              <w:t xml:space="preserve">37,4 % </w:t>
            </w:r>
          </w:p>
        </w:tc>
        <w:tc>
          <w:tcPr>
            <w:tcW w:w="1417" w:type="dxa"/>
            <w:gridSpan w:val="2"/>
          </w:tcPr>
          <w:p w:rsidR="00EE78AE" w:rsidRPr="004A53F3" w:rsidRDefault="00EE78AE" w:rsidP="000D574E">
            <w:r w:rsidRPr="004A53F3">
              <w:t>53,3%</w:t>
            </w:r>
          </w:p>
        </w:tc>
        <w:tc>
          <w:tcPr>
            <w:tcW w:w="1418" w:type="dxa"/>
            <w:gridSpan w:val="2"/>
          </w:tcPr>
          <w:p w:rsidR="00EE78AE" w:rsidRPr="004A53F3" w:rsidRDefault="00EE78AE" w:rsidP="000D574E">
            <w:r w:rsidRPr="004A53F3">
              <w:t>19,7%</w:t>
            </w:r>
          </w:p>
        </w:tc>
        <w:tc>
          <w:tcPr>
            <w:tcW w:w="1701" w:type="dxa"/>
            <w:gridSpan w:val="2"/>
          </w:tcPr>
          <w:p w:rsidR="00EE78AE" w:rsidRPr="004A53F3" w:rsidRDefault="00EE78AE" w:rsidP="005C612A">
            <w:r w:rsidRPr="004A53F3">
              <w:t>-</w:t>
            </w:r>
          </w:p>
        </w:tc>
        <w:tc>
          <w:tcPr>
            <w:tcW w:w="1701" w:type="dxa"/>
            <w:gridSpan w:val="2"/>
          </w:tcPr>
          <w:p w:rsidR="00EE78AE" w:rsidRPr="004A53F3" w:rsidRDefault="00EE78AE" w:rsidP="000D574E">
            <w:r w:rsidRPr="004A53F3">
              <w:t>-</w:t>
            </w:r>
          </w:p>
        </w:tc>
        <w:tc>
          <w:tcPr>
            <w:tcW w:w="2977" w:type="dxa"/>
            <w:gridSpan w:val="2"/>
          </w:tcPr>
          <w:p w:rsidR="00EE78AE" w:rsidRPr="004A53F3" w:rsidRDefault="00EE78AE" w:rsidP="000D574E">
            <w:r w:rsidRPr="004A53F3">
              <w:t>-</w:t>
            </w:r>
          </w:p>
        </w:tc>
      </w:tr>
      <w:tr w:rsidR="00EE78AE" w:rsidTr="004A53F3">
        <w:tc>
          <w:tcPr>
            <w:tcW w:w="959" w:type="dxa"/>
          </w:tcPr>
          <w:p w:rsidR="00EE78AE" w:rsidRPr="004A53F3" w:rsidRDefault="00EE78AE" w:rsidP="000D574E">
            <w:r w:rsidRPr="004A53F3">
              <w:t>1914</w:t>
            </w:r>
          </w:p>
        </w:tc>
        <w:tc>
          <w:tcPr>
            <w:tcW w:w="992" w:type="dxa"/>
            <w:gridSpan w:val="2"/>
          </w:tcPr>
          <w:p w:rsidR="00EE78AE" w:rsidRPr="004A53F3" w:rsidRDefault="00EE78AE" w:rsidP="000D574E">
            <w:r w:rsidRPr="004A53F3">
              <w:t>7.885</w:t>
            </w:r>
          </w:p>
        </w:tc>
        <w:tc>
          <w:tcPr>
            <w:tcW w:w="993" w:type="dxa"/>
            <w:gridSpan w:val="2"/>
          </w:tcPr>
          <w:p w:rsidR="00EE78AE" w:rsidRPr="004A53F3" w:rsidRDefault="00EE78AE" w:rsidP="000D574E">
            <w:r w:rsidRPr="004A53F3">
              <w:t>3.658</w:t>
            </w:r>
          </w:p>
        </w:tc>
        <w:tc>
          <w:tcPr>
            <w:tcW w:w="2126" w:type="dxa"/>
            <w:gridSpan w:val="2"/>
          </w:tcPr>
          <w:p w:rsidR="00EE78AE" w:rsidRPr="004A53F3" w:rsidRDefault="00EE78AE" w:rsidP="000D574E">
            <w:r w:rsidRPr="004A53F3">
              <w:t>52,7%</w:t>
            </w:r>
          </w:p>
        </w:tc>
        <w:tc>
          <w:tcPr>
            <w:tcW w:w="1417" w:type="dxa"/>
            <w:gridSpan w:val="2"/>
          </w:tcPr>
          <w:p w:rsidR="00EE78AE" w:rsidRPr="004A53F3" w:rsidRDefault="00EE78AE" w:rsidP="000D574E">
            <w:r w:rsidRPr="004A53F3">
              <w:t>35,9%</w:t>
            </w:r>
          </w:p>
        </w:tc>
        <w:tc>
          <w:tcPr>
            <w:tcW w:w="1418" w:type="dxa"/>
            <w:gridSpan w:val="2"/>
          </w:tcPr>
          <w:p w:rsidR="00EE78AE" w:rsidRPr="004A53F3" w:rsidRDefault="00EE78AE" w:rsidP="000D574E">
            <w:r w:rsidRPr="004A53F3">
              <w:t>25,8%</w:t>
            </w:r>
          </w:p>
        </w:tc>
        <w:tc>
          <w:tcPr>
            <w:tcW w:w="1701" w:type="dxa"/>
            <w:gridSpan w:val="2"/>
          </w:tcPr>
          <w:p w:rsidR="00EE78AE" w:rsidRPr="004A53F3" w:rsidRDefault="00EE78AE" w:rsidP="005C612A">
            <w:r w:rsidRPr="004A53F3">
              <w:t>-</w:t>
            </w:r>
          </w:p>
        </w:tc>
        <w:tc>
          <w:tcPr>
            <w:tcW w:w="1701" w:type="dxa"/>
            <w:gridSpan w:val="2"/>
          </w:tcPr>
          <w:p w:rsidR="00EE78AE" w:rsidRPr="004A53F3" w:rsidRDefault="00EE78AE" w:rsidP="000D574E">
            <w:r w:rsidRPr="004A53F3">
              <w:t>-</w:t>
            </w:r>
          </w:p>
        </w:tc>
        <w:tc>
          <w:tcPr>
            <w:tcW w:w="2977" w:type="dxa"/>
            <w:gridSpan w:val="2"/>
          </w:tcPr>
          <w:p w:rsidR="00EE78AE" w:rsidRPr="004A53F3" w:rsidRDefault="00EE78AE" w:rsidP="000D574E">
            <w:r w:rsidRPr="004A53F3">
              <w:t>-</w:t>
            </w:r>
          </w:p>
        </w:tc>
      </w:tr>
      <w:tr w:rsidR="00EE78AE" w:rsidTr="004A53F3">
        <w:tc>
          <w:tcPr>
            <w:tcW w:w="959" w:type="dxa"/>
          </w:tcPr>
          <w:p w:rsidR="00EE78AE" w:rsidRPr="004A53F3" w:rsidRDefault="00EE78AE" w:rsidP="000D574E">
            <w:r w:rsidRPr="004A53F3">
              <w:t>1947</w:t>
            </w:r>
          </w:p>
        </w:tc>
        <w:tc>
          <w:tcPr>
            <w:tcW w:w="992" w:type="dxa"/>
            <w:gridSpan w:val="2"/>
          </w:tcPr>
          <w:p w:rsidR="00EE78AE" w:rsidRPr="004A53F3" w:rsidRDefault="00EE78AE" w:rsidP="000D574E">
            <w:r w:rsidRPr="004A53F3">
              <w:t>15.894</w:t>
            </w:r>
          </w:p>
        </w:tc>
        <w:tc>
          <w:tcPr>
            <w:tcW w:w="993" w:type="dxa"/>
            <w:gridSpan w:val="2"/>
          </w:tcPr>
          <w:p w:rsidR="00EE78AE" w:rsidRPr="004A53F3" w:rsidRDefault="00EE78AE" w:rsidP="000D574E">
            <w:r w:rsidRPr="004A53F3">
              <w:t>7.749</w:t>
            </w:r>
          </w:p>
        </w:tc>
        <w:tc>
          <w:tcPr>
            <w:tcW w:w="2126" w:type="dxa"/>
            <w:gridSpan w:val="2"/>
          </w:tcPr>
          <w:p w:rsidR="00EE78AE" w:rsidRPr="004A53F3" w:rsidRDefault="00EE78AE" w:rsidP="000D574E">
            <w:r w:rsidRPr="004A53F3">
              <w:t>62,5%</w:t>
            </w:r>
          </w:p>
        </w:tc>
        <w:tc>
          <w:tcPr>
            <w:tcW w:w="1417" w:type="dxa"/>
            <w:gridSpan w:val="2"/>
          </w:tcPr>
          <w:p w:rsidR="00EE78AE" w:rsidRPr="004A53F3" w:rsidRDefault="00EE78AE" w:rsidP="000D574E">
            <w:r w:rsidRPr="004A53F3">
              <w:t>13,6%</w:t>
            </w:r>
          </w:p>
        </w:tc>
        <w:tc>
          <w:tcPr>
            <w:tcW w:w="1418" w:type="dxa"/>
            <w:gridSpan w:val="2"/>
          </w:tcPr>
          <w:p w:rsidR="00EE78AE" w:rsidRPr="004A53F3" w:rsidRDefault="00EE78AE" w:rsidP="000D574E">
            <w:r w:rsidRPr="004A53F3">
              <w:t>33,7%</w:t>
            </w:r>
          </w:p>
        </w:tc>
        <w:tc>
          <w:tcPr>
            <w:tcW w:w="1701" w:type="dxa"/>
            <w:gridSpan w:val="2"/>
          </w:tcPr>
          <w:p w:rsidR="00EE78AE" w:rsidRPr="004A53F3" w:rsidRDefault="00EE78AE" w:rsidP="005C612A">
            <w:r w:rsidRPr="004A53F3">
              <w:t>-</w:t>
            </w:r>
          </w:p>
        </w:tc>
        <w:tc>
          <w:tcPr>
            <w:tcW w:w="1701" w:type="dxa"/>
            <w:gridSpan w:val="2"/>
          </w:tcPr>
          <w:p w:rsidR="00EE78AE" w:rsidRPr="004A53F3" w:rsidRDefault="00EE78AE" w:rsidP="000D574E">
            <w:r w:rsidRPr="004A53F3">
              <w:t>-</w:t>
            </w:r>
          </w:p>
        </w:tc>
        <w:tc>
          <w:tcPr>
            <w:tcW w:w="2977" w:type="dxa"/>
            <w:gridSpan w:val="2"/>
          </w:tcPr>
          <w:p w:rsidR="00EE78AE" w:rsidRPr="004A53F3" w:rsidRDefault="00EE78AE" w:rsidP="000D574E">
            <w:r w:rsidRPr="004A53F3">
              <w:t>-</w:t>
            </w:r>
          </w:p>
        </w:tc>
      </w:tr>
      <w:tr w:rsidR="00EE78AE" w:rsidTr="004A53F3">
        <w:tc>
          <w:tcPr>
            <w:tcW w:w="959" w:type="dxa"/>
          </w:tcPr>
          <w:p w:rsidR="00EE78AE" w:rsidRPr="004A53F3" w:rsidRDefault="00EE78AE" w:rsidP="000D574E">
            <w:r w:rsidRPr="004A53F3">
              <w:t>1960</w:t>
            </w:r>
          </w:p>
        </w:tc>
        <w:tc>
          <w:tcPr>
            <w:tcW w:w="992" w:type="dxa"/>
            <w:gridSpan w:val="2"/>
          </w:tcPr>
          <w:p w:rsidR="00EE78AE" w:rsidRPr="004A53F3" w:rsidRDefault="00EE78AE" w:rsidP="000D574E">
            <w:r w:rsidRPr="004A53F3">
              <w:t>20.011</w:t>
            </w:r>
          </w:p>
        </w:tc>
        <w:tc>
          <w:tcPr>
            <w:tcW w:w="993" w:type="dxa"/>
            <w:gridSpan w:val="2"/>
          </w:tcPr>
          <w:p w:rsidR="00EE78AE" w:rsidRPr="004A53F3" w:rsidRDefault="00EE78AE" w:rsidP="000D574E">
            <w:r w:rsidRPr="004A53F3">
              <w:t>10.005</w:t>
            </w:r>
          </w:p>
        </w:tc>
        <w:tc>
          <w:tcPr>
            <w:tcW w:w="2126" w:type="dxa"/>
            <w:gridSpan w:val="2"/>
          </w:tcPr>
          <w:p w:rsidR="00EE78AE" w:rsidRPr="004A53F3" w:rsidRDefault="00EE78AE" w:rsidP="000D574E">
            <w:r w:rsidRPr="004A53F3">
              <w:t>73,7%</w:t>
            </w:r>
          </w:p>
        </w:tc>
        <w:tc>
          <w:tcPr>
            <w:tcW w:w="1417" w:type="dxa"/>
            <w:gridSpan w:val="2"/>
          </w:tcPr>
          <w:p w:rsidR="00EE78AE" w:rsidRPr="004A53F3" w:rsidRDefault="00EE78AE" w:rsidP="000D574E">
            <w:r w:rsidRPr="004A53F3">
              <w:t>8,4%</w:t>
            </w:r>
          </w:p>
        </w:tc>
        <w:tc>
          <w:tcPr>
            <w:tcW w:w="1418" w:type="dxa"/>
            <w:gridSpan w:val="2"/>
          </w:tcPr>
          <w:p w:rsidR="00EE78AE" w:rsidRPr="004A53F3" w:rsidRDefault="00EE78AE" w:rsidP="000D574E">
            <w:r w:rsidRPr="004A53F3">
              <w:t>35,7%</w:t>
            </w:r>
          </w:p>
        </w:tc>
        <w:tc>
          <w:tcPr>
            <w:tcW w:w="1701" w:type="dxa"/>
            <w:gridSpan w:val="2"/>
          </w:tcPr>
          <w:p w:rsidR="00EE78AE" w:rsidRPr="004A53F3" w:rsidRDefault="00EE78AE" w:rsidP="000D574E">
            <w:r w:rsidRPr="004A53F3">
              <w:t>63,13 varones</w:t>
            </w:r>
          </w:p>
          <w:p w:rsidR="00EE78AE" w:rsidRPr="004A53F3" w:rsidRDefault="00EE78AE" w:rsidP="000D574E">
            <w:r w:rsidRPr="004A53F3">
              <w:t>68,87 mujeres</w:t>
            </w:r>
          </w:p>
        </w:tc>
        <w:tc>
          <w:tcPr>
            <w:tcW w:w="1701" w:type="dxa"/>
            <w:gridSpan w:val="2"/>
          </w:tcPr>
          <w:p w:rsidR="00EE78AE" w:rsidRPr="004A53F3" w:rsidRDefault="00EE78AE" w:rsidP="000D574E">
            <w:r w:rsidRPr="004A53F3">
              <w:t>1960=9,0</w:t>
            </w:r>
          </w:p>
          <w:p w:rsidR="00EE78AE" w:rsidRPr="004A53F3" w:rsidRDefault="00EE78AE" w:rsidP="000D574E">
            <w:r w:rsidRPr="004A53F3">
              <w:t>1961= 8,7</w:t>
            </w:r>
          </w:p>
          <w:p w:rsidR="00EE78AE" w:rsidRPr="004A53F3" w:rsidRDefault="00EE78AE" w:rsidP="000D574E">
            <w:r w:rsidRPr="004A53F3">
              <w:t>1962=8,9</w:t>
            </w:r>
          </w:p>
          <w:p w:rsidR="00EE78AE" w:rsidRPr="004A53F3" w:rsidRDefault="00EE78AE" w:rsidP="000D574E">
            <w:r w:rsidRPr="004A53F3">
              <w:t>1963= 8,9</w:t>
            </w:r>
          </w:p>
          <w:p w:rsidR="00EE78AE" w:rsidRPr="004A53F3" w:rsidRDefault="00EE78AE" w:rsidP="000D574E">
            <w:r w:rsidRPr="004A53F3">
              <w:t>1964=9,1</w:t>
            </w:r>
          </w:p>
          <w:p w:rsidR="00EE78AE" w:rsidRPr="004A53F3" w:rsidRDefault="00EE78AE" w:rsidP="000D574E">
            <w:r w:rsidRPr="004A53F3">
              <w:t>1965=9,1</w:t>
            </w:r>
          </w:p>
          <w:p w:rsidR="00EE78AE" w:rsidRPr="004A53F3" w:rsidRDefault="00EE78AE" w:rsidP="000D574E">
            <w:r w:rsidRPr="004A53F3">
              <w:t>1966=8,8</w:t>
            </w:r>
          </w:p>
          <w:p w:rsidR="00EE78AE" w:rsidRPr="004A53F3" w:rsidRDefault="00EE78AE" w:rsidP="000D574E">
            <w:r w:rsidRPr="004A53F3">
              <w:t>1967= 8,9</w:t>
            </w:r>
          </w:p>
          <w:p w:rsidR="00EE78AE" w:rsidRPr="004A53F3" w:rsidRDefault="00EE78AE" w:rsidP="000D574E">
            <w:r w:rsidRPr="004A53F3">
              <w:t>1968=9,5</w:t>
            </w:r>
          </w:p>
          <w:p w:rsidR="00EE78AE" w:rsidRPr="004A53F3" w:rsidRDefault="00EE78AE" w:rsidP="000D574E">
            <w:r w:rsidRPr="004A53F3">
              <w:t>1969=9,6</w:t>
            </w:r>
          </w:p>
          <w:p w:rsidR="00EE78AE" w:rsidRPr="004A53F3" w:rsidRDefault="00EE78AE" w:rsidP="000D574E">
            <w:r w:rsidRPr="004A53F3">
              <w:t>1970=9,6</w:t>
            </w:r>
          </w:p>
          <w:p w:rsidR="00EE78AE" w:rsidRPr="004A53F3" w:rsidRDefault="00EE78AE" w:rsidP="000D574E"/>
        </w:tc>
        <w:tc>
          <w:tcPr>
            <w:tcW w:w="2977" w:type="dxa"/>
            <w:gridSpan w:val="2"/>
          </w:tcPr>
          <w:p w:rsidR="00EE78AE" w:rsidRPr="004A53F3" w:rsidRDefault="00EE78AE" w:rsidP="000D574E">
            <w:r w:rsidRPr="004A53F3">
              <w:t>1960=15.135</w:t>
            </w:r>
          </w:p>
          <w:p w:rsidR="00EE78AE" w:rsidRPr="004A53F3" w:rsidRDefault="00EE78AE" w:rsidP="000D574E">
            <w:r w:rsidRPr="004A53F3">
              <w:t>1961=16.404</w:t>
            </w:r>
          </w:p>
          <w:p w:rsidR="00EE78AE" w:rsidRPr="004A53F3" w:rsidRDefault="00EE78AE" w:rsidP="000D574E">
            <w:r w:rsidRPr="004A53F3">
              <w:t>1962=7.186</w:t>
            </w:r>
          </w:p>
          <w:p w:rsidR="00EE78AE" w:rsidRPr="004A53F3" w:rsidRDefault="00EE78AE" w:rsidP="000D574E">
            <w:r w:rsidRPr="004A53F3">
              <w:t>1963=10.252</w:t>
            </w:r>
          </w:p>
          <w:p w:rsidR="00EE78AE" w:rsidRPr="004A53F3" w:rsidRDefault="00EE78AE" w:rsidP="000D574E">
            <w:r w:rsidRPr="004A53F3">
              <w:t>1964=9.666</w:t>
            </w:r>
          </w:p>
          <w:p w:rsidR="00EE78AE" w:rsidRPr="004A53F3" w:rsidRDefault="00EE78AE" w:rsidP="000D574E">
            <w:r w:rsidRPr="004A53F3">
              <w:t>1965=9.987</w:t>
            </w:r>
          </w:p>
          <w:p w:rsidR="00EE78AE" w:rsidRPr="004A53F3" w:rsidRDefault="00EE78AE" w:rsidP="000D574E">
            <w:r w:rsidRPr="004A53F3">
              <w:t>1966=15.303</w:t>
            </w:r>
          </w:p>
          <w:p w:rsidR="00EE78AE" w:rsidRPr="004A53F3" w:rsidRDefault="00EE78AE" w:rsidP="000D574E">
            <w:r w:rsidRPr="004A53F3">
              <w:t>1967=1.959</w:t>
            </w:r>
          </w:p>
          <w:p w:rsidR="00EE78AE" w:rsidRPr="004A53F3" w:rsidRDefault="00EE78AE" w:rsidP="000D574E">
            <w:r w:rsidRPr="004A53F3">
              <w:t>1968=188</w:t>
            </w:r>
          </w:p>
          <w:p w:rsidR="00EE78AE" w:rsidRPr="004A53F3" w:rsidRDefault="00EE78AE" w:rsidP="000D574E">
            <w:r w:rsidRPr="004A53F3">
              <w:t>1969=2.005</w:t>
            </w:r>
          </w:p>
          <w:p w:rsidR="00EE78AE" w:rsidRPr="004A53F3" w:rsidRDefault="00EE78AE" w:rsidP="000D574E">
            <w:r w:rsidRPr="004A53F3">
              <w:t>1970=2.268</w:t>
            </w:r>
          </w:p>
        </w:tc>
      </w:tr>
      <w:tr w:rsidR="00EE78AE" w:rsidRPr="006B2D6B" w:rsidTr="004A53F3">
        <w:tc>
          <w:tcPr>
            <w:tcW w:w="959" w:type="dxa"/>
          </w:tcPr>
          <w:p w:rsidR="00EE78AE" w:rsidRPr="004A53F3" w:rsidRDefault="00EE78AE" w:rsidP="000D574E">
            <w:r w:rsidRPr="004A53F3">
              <w:t>1970</w:t>
            </w:r>
          </w:p>
        </w:tc>
        <w:tc>
          <w:tcPr>
            <w:tcW w:w="992" w:type="dxa"/>
            <w:gridSpan w:val="2"/>
          </w:tcPr>
          <w:p w:rsidR="00EE78AE" w:rsidRPr="004A53F3" w:rsidRDefault="00EE78AE" w:rsidP="000D574E">
            <w:r w:rsidRPr="004A53F3">
              <w:t>23.364</w:t>
            </w:r>
          </w:p>
        </w:tc>
        <w:tc>
          <w:tcPr>
            <w:tcW w:w="993" w:type="dxa"/>
            <w:gridSpan w:val="2"/>
          </w:tcPr>
          <w:p w:rsidR="00EE78AE" w:rsidRPr="004A53F3" w:rsidRDefault="00EE78AE" w:rsidP="000D574E">
            <w:r w:rsidRPr="004A53F3">
              <w:t>11.762</w:t>
            </w:r>
          </w:p>
        </w:tc>
        <w:tc>
          <w:tcPr>
            <w:tcW w:w="2126" w:type="dxa"/>
            <w:gridSpan w:val="2"/>
          </w:tcPr>
          <w:p w:rsidR="00EE78AE" w:rsidRPr="004A53F3" w:rsidRDefault="00EE78AE" w:rsidP="000D574E">
            <w:r w:rsidRPr="004A53F3">
              <w:t>81,2 %</w:t>
            </w:r>
          </w:p>
        </w:tc>
        <w:tc>
          <w:tcPr>
            <w:tcW w:w="1417" w:type="dxa"/>
            <w:gridSpan w:val="2"/>
          </w:tcPr>
          <w:p w:rsidR="00EE78AE" w:rsidRPr="004A53F3" w:rsidRDefault="00EE78AE" w:rsidP="000D574E">
            <w:r w:rsidRPr="004A53F3">
              <w:t xml:space="preserve">A 1973… </w:t>
            </w:r>
          </w:p>
        </w:tc>
        <w:tc>
          <w:tcPr>
            <w:tcW w:w="1418" w:type="dxa"/>
            <w:gridSpan w:val="2"/>
          </w:tcPr>
          <w:p w:rsidR="00EE78AE" w:rsidRPr="004A53F3" w:rsidRDefault="00EE78AE" w:rsidP="000D574E">
            <w:r w:rsidRPr="004A53F3">
              <w:t xml:space="preserve">A 1973… </w:t>
            </w:r>
          </w:p>
        </w:tc>
        <w:tc>
          <w:tcPr>
            <w:tcW w:w="1701" w:type="dxa"/>
            <w:gridSpan w:val="2"/>
          </w:tcPr>
          <w:p w:rsidR="00EE78AE" w:rsidRPr="004A53F3" w:rsidRDefault="00EE78AE" w:rsidP="000D574E">
            <w:r w:rsidRPr="004A53F3">
              <w:t>64,14 varones</w:t>
            </w:r>
          </w:p>
          <w:p w:rsidR="00EE78AE" w:rsidRPr="004A53F3" w:rsidRDefault="00EE78AE" w:rsidP="000D574E">
            <w:r w:rsidRPr="004A53F3">
              <w:t xml:space="preserve">70,75 </w:t>
            </w:r>
          </w:p>
          <w:p w:rsidR="00EE78AE" w:rsidRPr="004A53F3" w:rsidRDefault="00EE78AE" w:rsidP="000D574E">
            <w:r w:rsidRPr="004A53F3">
              <w:t xml:space="preserve">Mujeres </w:t>
            </w:r>
          </w:p>
        </w:tc>
        <w:tc>
          <w:tcPr>
            <w:tcW w:w="1701" w:type="dxa"/>
            <w:gridSpan w:val="2"/>
          </w:tcPr>
          <w:p w:rsidR="00EE78AE" w:rsidRPr="004A53F3" w:rsidRDefault="00EE78AE" w:rsidP="000D574E">
            <w:r w:rsidRPr="004A53F3">
              <w:t>-</w:t>
            </w:r>
          </w:p>
        </w:tc>
        <w:tc>
          <w:tcPr>
            <w:tcW w:w="2977" w:type="dxa"/>
            <w:gridSpan w:val="2"/>
          </w:tcPr>
          <w:p w:rsidR="00EE78AE" w:rsidRPr="004A53F3" w:rsidRDefault="00EE78AE" w:rsidP="000D574E">
            <w:r w:rsidRPr="004A53F3">
              <w:t>-</w:t>
            </w:r>
          </w:p>
        </w:tc>
      </w:tr>
    </w:tbl>
    <w:p w:rsidR="00CF48D0" w:rsidRPr="00EE78AE" w:rsidRDefault="00CF48D0" w:rsidP="000D574E">
      <w:pPr>
        <w:spacing w:line="360" w:lineRule="auto"/>
        <w:jc w:val="both"/>
        <w:rPr>
          <w:sz w:val="20"/>
          <w:szCs w:val="20"/>
        </w:rPr>
      </w:pPr>
      <w:r w:rsidRPr="00EE78AE">
        <w:rPr>
          <w:sz w:val="20"/>
          <w:szCs w:val="20"/>
        </w:rPr>
        <w:t>Fuente: elaboración propia a partir de Anuario estadístico de la Rep</w:t>
      </w:r>
      <w:r w:rsidR="00EE78AE">
        <w:rPr>
          <w:sz w:val="20"/>
          <w:szCs w:val="20"/>
        </w:rPr>
        <w:t>ública Argentina del INDEC 1973 y Consejo Nacional de salario vital mínimo y móvil.</w:t>
      </w:r>
    </w:p>
    <w:p w:rsidR="00EE78AE" w:rsidRDefault="00EE78AE" w:rsidP="00EE78AE">
      <w:pPr>
        <w:spacing w:line="360" w:lineRule="auto"/>
        <w:jc w:val="both"/>
        <w:rPr>
          <w:sz w:val="22"/>
          <w:szCs w:val="22"/>
        </w:rPr>
      </w:pPr>
      <w:r w:rsidRPr="00EE78AE">
        <w:rPr>
          <w:lang w:val="es-ES"/>
        </w:rPr>
        <w:t>*</w:t>
      </w:r>
      <w:r w:rsidRPr="00EE78AE">
        <w:rPr>
          <w:sz w:val="22"/>
          <w:szCs w:val="22"/>
        </w:rPr>
        <w:t xml:space="preserve"> </w:t>
      </w:r>
      <w:proofErr w:type="gramStart"/>
      <w:r w:rsidRPr="00EE78AE">
        <w:rPr>
          <w:sz w:val="22"/>
          <w:szCs w:val="22"/>
        </w:rPr>
        <w:t>huelgas</w:t>
      </w:r>
      <w:proofErr w:type="gramEnd"/>
      <w:r w:rsidRPr="00EE78AE">
        <w:rPr>
          <w:sz w:val="22"/>
          <w:szCs w:val="22"/>
        </w:rPr>
        <w:t xml:space="preserve"> + brazos caídos, trabajo a desgano o a reglamento</w:t>
      </w:r>
      <w:r w:rsidRPr="00232160">
        <w:rPr>
          <w:sz w:val="22"/>
          <w:szCs w:val="22"/>
        </w:rPr>
        <w:t xml:space="preserve"> </w:t>
      </w:r>
    </w:p>
    <w:p w:rsidR="00EE78AE" w:rsidRPr="004A53F3" w:rsidRDefault="00EE78AE" w:rsidP="004A53F3">
      <w:pPr>
        <w:spacing w:line="360" w:lineRule="auto"/>
        <w:jc w:val="both"/>
        <w:rPr>
          <w:highlight w:val="cyan"/>
          <w:lang w:val="es-ES"/>
        </w:rPr>
        <w:sectPr w:rsidR="00EE78AE" w:rsidRPr="004A53F3" w:rsidSect="00232160">
          <w:pgSz w:w="16838" w:h="11906" w:orient="landscape"/>
          <w:pgMar w:top="1701" w:right="1418" w:bottom="1701" w:left="1418" w:header="709" w:footer="709" w:gutter="0"/>
          <w:cols w:space="708"/>
          <w:docGrid w:linePitch="360"/>
        </w:sectPr>
      </w:pPr>
    </w:p>
    <w:p w:rsidR="00345323" w:rsidRDefault="004A53F3" w:rsidP="00C04430">
      <w:pPr>
        <w:pStyle w:val="Ttulo1"/>
      </w:pPr>
      <w:bookmarkStart w:id="735" w:name="_Toc455295255"/>
      <w:bookmarkStart w:id="736" w:name="_Toc457296578"/>
      <w:bookmarkStart w:id="737" w:name="_Toc457298106"/>
      <w:bookmarkStart w:id="738" w:name="_Toc459231383"/>
      <w:bookmarkStart w:id="739" w:name="_Toc459231453"/>
      <w:bookmarkStart w:id="740" w:name="_Toc459231557"/>
      <w:bookmarkStart w:id="741" w:name="_Toc459232299"/>
      <w:bookmarkStart w:id="742" w:name="_Toc459235331"/>
      <w:bookmarkStart w:id="743" w:name="_Toc461109139"/>
      <w:bookmarkStart w:id="744" w:name="_Toc461109334"/>
      <w:bookmarkStart w:id="745" w:name="_Toc462772228"/>
      <w:bookmarkStart w:id="746" w:name="_Toc462773325"/>
      <w:bookmarkStart w:id="747" w:name="_Toc445637443"/>
      <w:bookmarkStart w:id="748" w:name="_Toc445637548"/>
      <w:r>
        <w:lastRenderedPageBreak/>
        <w:t xml:space="preserve">11. </w:t>
      </w:r>
      <w:r w:rsidR="00345323">
        <w:t>DISCUSIÓN</w:t>
      </w:r>
      <w:bookmarkEnd w:id="735"/>
      <w:bookmarkEnd w:id="736"/>
      <w:bookmarkEnd w:id="737"/>
      <w:bookmarkEnd w:id="738"/>
      <w:bookmarkEnd w:id="739"/>
      <w:bookmarkEnd w:id="740"/>
      <w:bookmarkEnd w:id="741"/>
      <w:bookmarkEnd w:id="742"/>
      <w:bookmarkEnd w:id="743"/>
      <w:bookmarkEnd w:id="744"/>
      <w:bookmarkEnd w:id="745"/>
      <w:bookmarkEnd w:id="746"/>
    </w:p>
    <w:p w:rsidR="005740DE" w:rsidRPr="00D32B6A" w:rsidRDefault="005740DE" w:rsidP="000D574E">
      <w:pPr>
        <w:shd w:val="clear" w:color="auto" w:fill="FFFFFF"/>
        <w:rPr>
          <w:rFonts w:ascii="Arial" w:eastAsia="Times New Roman" w:hAnsi="Arial" w:cs="Arial"/>
          <w:color w:val="222222"/>
          <w:sz w:val="19"/>
          <w:szCs w:val="19"/>
          <w:highlight w:val="yellow"/>
          <w:lang w:eastAsia="es-AR"/>
        </w:rPr>
      </w:pPr>
    </w:p>
    <w:p w:rsidR="00D10764" w:rsidRDefault="00F743F7" w:rsidP="005C612A">
      <w:pPr>
        <w:autoSpaceDE w:val="0"/>
        <w:autoSpaceDN w:val="0"/>
        <w:adjustRightInd w:val="0"/>
        <w:spacing w:line="360" w:lineRule="auto"/>
        <w:ind w:firstLine="709"/>
        <w:jc w:val="both"/>
      </w:pPr>
      <w:r w:rsidRPr="00D17FA1">
        <w:t xml:space="preserve">Considerando los </w:t>
      </w:r>
      <w:r w:rsidRPr="001572F2">
        <w:t xml:space="preserve">datos que hemos presentado en los apartados previos, nos proponemos articularlos analíticamente </w:t>
      </w:r>
      <w:r w:rsidR="00161B98" w:rsidRPr="001572F2">
        <w:t xml:space="preserve">para </w:t>
      </w:r>
      <w:r w:rsidRPr="001572F2">
        <w:t xml:space="preserve">dar cuenta de </w:t>
      </w:r>
      <w:r w:rsidR="005F2C20" w:rsidRPr="001572F2">
        <w:t>las</w:t>
      </w:r>
      <w:r w:rsidRPr="001572F2">
        <w:t xml:space="preserve"> particularidades de los recorridos de las mujeres fallecidas en el </w:t>
      </w:r>
      <w:r w:rsidR="0060344C" w:rsidRPr="001572F2">
        <w:t>Asilo de Lomas -actual Hospital Interzonal J</w:t>
      </w:r>
      <w:r w:rsidR="005F2C20" w:rsidRPr="001572F2">
        <w:t>.</w:t>
      </w:r>
      <w:r w:rsidR="0060344C" w:rsidRPr="001572F2">
        <w:t xml:space="preserve"> A Esteves- </w:t>
      </w:r>
      <w:r w:rsidRPr="001572F2">
        <w:t xml:space="preserve">en el período 1957-1971. Para </w:t>
      </w:r>
      <w:r w:rsidR="005F2C20" w:rsidRPr="001572F2">
        <w:t xml:space="preserve">comprender los recorridos de internación </w:t>
      </w:r>
      <w:r w:rsidRPr="001572F2">
        <w:t xml:space="preserve">utilizaremos </w:t>
      </w:r>
      <w:r w:rsidR="005F2C20" w:rsidRPr="001572F2">
        <w:t>diversas</w:t>
      </w:r>
      <w:r w:rsidRPr="001572F2">
        <w:t xml:space="preserve"> </w:t>
      </w:r>
      <w:r w:rsidRPr="001827DD">
        <w:t xml:space="preserve">fuentes </w:t>
      </w:r>
      <w:r w:rsidRPr="001572F2">
        <w:t>en una articulación de distintos niveles de análisis</w:t>
      </w:r>
      <w:r w:rsidR="005F2C20" w:rsidRPr="001572F2">
        <w:t xml:space="preserve"> (singular, institucional, económico-político)</w:t>
      </w:r>
      <w:r w:rsidR="00F33527" w:rsidRPr="001572F2">
        <w:t xml:space="preserve"> </w:t>
      </w:r>
      <w:r w:rsidRPr="001572F2">
        <w:t>(Castellanos, 1990</w:t>
      </w:r>
      <w:r w:rsidR="000D52E5" w:rsidRPr="001572F2">
        <w:t xml:space="preserve">; </w:t>
      </w:r>
      <w:r w:rsidRPr="001572F2">
        <w:t>Stolkiner, 1994</w:t>
      </w:r>
      <w:r w:rsidR="000D52E5" w:rsidRPr="001572F2">
        <w:t xml:space="preserve">; </w:t>
      </w:r>
      <w:r w:rsidRPr="001572F2">
        <w:t>Vasco Uribe, 1987</w:t>
      </w:r>
      <w:r w:rsidR="000D52E5" w:rsidRPr="001572F2">
        <w:t xml:space="preserve">; </w:t>
      </w:r>
      <w:r w:rsidRPr="001572F2">
        <w:t>Breilh, 2009)</w:t>
      </w:r>
      <w:r w:rsidR="005F2C20" w:rsidRPr="001572F2">
        <w:t xml:space="preserve">. </w:t>
      </w:r>
      <w:r w:rsidR="00491B1E" w:rsidRPr="001572F2">
        <w:t>Para la corriente de pensamiento de l</w:t>
      </w:r>
      <w:r w:rsidR="00D20930" w:rsidRPr="001572F2">
        <w:t xml:space="preserve">a </w:t>
      </w:r>
      <w:r w:rsidR="005F2C20" w:rsidRPr="001572F2">
        <w:t>Medicina S</w:t>
      </w:r>
      <w:r w:rsidR="00D20930" w:rsidRPr="001572F2">
        <w:t xml:space="preserve">ocial </w:t>
      </w:r>
      <w:r w:rsidR="005F2C20" w:rsidRPr="001572F2">
        <w:t>L</w:t>
      </w:r>
      <w:r w:rsidR="00D20930" w:rsidRPr="001572F2">
        <w:t xml:space="preserve">atinoamericana </w:t>
      </w:r>
      <w:r w:rsidR="001367E0" w:rsidRPr="001572F2">
        <w:t>la distribución de los procesos de salud-enfermedad</w:t>
      </w:r>
      <w:r w:rsidR="00491B1E" w:rsidRPr="001572F2">
        <w:t xml:space="preserve">–atención </w:t>
      </w:r>
      <w:r w:rsidR="005C612A" w:rsidRPr="001572F2">
        <w:t>es desigual por grupo poblacional</w:t>
      </w:r>
      <w:r w:rsidR="00161B98" w:rsidRPr="001572F2">
        <w:t>.</w:t>
      </w:r>
      <w:r w:rsidR="001367E0" w:rsidRPr="001572F2">
        <w:t xml:space="preserve"> Como plante</w:t>
      </w:r>
      <w:r w:rsidR="001367E0" w:rsidRPr="00D17FA1">
        <w:t>ó C</w:t>
      </w:r>
      <w:r w:rsidR="00F33527">
        <w:t>.</w:t>
      </w:r>
      <w:r w:rsidR="001367E0" w:rsidRPr="00D17FA1">
        <w:t xml:space="preserve"> Au</w:t>
      </w:r>
      <w:r w:rsidR="005771E8">
        <w:t>g</w:t>
      </w:r>
      <w:r w:rsidR="001367E0" w:rsidRPr="00D17FA1">
        <w:t>sburger</w:t>
      </w:r>
      <w:r w:rsidR="00D17FA1" w:rsidRPr="00D17FA1">
        <w:t xml:space="preserve"> (2002)</w:t>
      </w:r>
      <w:r w:rsidR="001367E0" w:rsidRPr="00D17FA1">
        <w:t xml:space="preserve"> pensaremos los problemas de salud</w:t>
      </w:r>
      <w:r w:rsidR="00D10764">
        <w:t xml:space="preserve"> a</w:t>
      </w:r>
      <w:r w:rsidR="001367E0" w:rsidRPr="00D17FA1">
        <w:t xml:space="preserve"> la luz de procesos históricos e institucionales que </w:t>
      </w:r>
      <w:r w:rsidR="008B05B5">
        <w:t xml:space="preserve">pueden favorecer </w:t>
      </w:r>
      <w:r w:rsidR="00491B1E">
        <w:t xml:space="preserve">o no </w:t>
      </w:r>
      <w:r w:rsidR="001367E0" w:rsidRPr="00D17FA1">
        <w:t xml:space="preserve">el padecimiento mental y organizan su tratamiento. </w:t>
      </w:r>
      <w:r w:rsidR="00491B1E">
        <w:t>C</w:t>
      </w:r>
      <w:r w:rsidR="001367E0" w:rsidRPr="00D17FA1">
        <w:t xml:space="preserve">onsideramos </w:t>
      </w:r>
      <w:r w:rsidR="00491B1E">
        <w:t xml:space="preserve">que </w:t>
      </w:r>
      <w:r w:rsidR="001367E0" w:rsidRPr="00D17FA1">
        <w:t xml:space="preserve">la epidemiología </w:t>
      </w:r>
      <w:r w:rsidR="00491B1E">
        <w:t xml:space="preserve">es </w:t>
      </w:r>
      <w:r w:rsidR="005C612A">
        <w:t xml:space="preserve">mucho </w:t>
      </w:r>
      <w:r w:rsidR="001367E0" w:rsidRPr="00D17FA1">
        <w:t>más que</w:t>
      </w:r>
      <w:r w:rsidR="001367E0">
        <w:t xml:space="preserve"> </w:t>
      </w:r>
      <w:r w:rsidR="00491B1E">
        <w:t xml:space="preserve">una simple </w:t>
      </w:r>
      <w:r w:rsidR="001367E0">
        <w:t xml:space="preserve">suma de variables, </w:t>
      </w:r>
      <w:r w:rsidR="001367E0" w:rsidRPr="001367E0">
        <w:t>más que la suma de individuos</w:t>
      </w:r>
      <w:r w:rsidR="00491B1E">
        <w:t xml:space="preserve"> (Breilh, 2009</w:t>
      </w:r>
      <w:r w:rsidR="00491B1E" w:rsidRPr="001367E0">
        <w:t>)</w:t>
      </w:r>
      <w:r w:rsidR="00D10764">
        <w:t xml:space="preserve"> y que ta</w:t>
      </w:r>
      <w:r w:rsidR="00491B1E">
        <w:t>l fragmentación est</w:t>
      </w:r>
      <w:r w:rsidR="00B82CBD">
        <w:t xml:space="preserve">aría </w:t>
      </w:r>
      <w:r w:rsidR="00491B1E">
        <w:t xml:space="preserve">al servicio de invisibilizar las matrices sociales de producción y reproducción de los procesos de salud-enfermedad-atención. </w:t>
      </w:r>
    </w:p>
    <w:p w:rsidR="0093340D" w:rsidRDefault="00F876FD" w:rsidP="001572F2">
      <w:pPr>
        <w:autoSpaceDE w:val="0"/>
        <w:autoSpaceDN w:val="0"/>
        <w:adjustRightInd w:val="0"/>
        <w:spacing w:line="360" w:lineRule="auto"/>
        <w:ind w:firstLine="709"/>
        <w:jc w:val="both"/>
      </w:pPr>
      <w:r>
        <w:t>En este sentido h</w:t>
      </w:r>
      <w:r w:rsidR="001367E0" w:rsidRPr="001367E0">
        <w:t>emos organizado</w:t>
      </w:r>
      <w:r w:rsidR="001367E0">
        <w:t xml:space="preserve"> la discusión en torno a tres grandes </w:t>
      </w:r>
      <w:r w:rsidR="00F33527" w:rsidRPr="00957B9C">
        <w:t>aspectos</w:t>
      </w:r>
      <w:r w:rsidR="003E66C9">
        <w:t xml:space="preserve">. </w:t>
      </w:r>
      <w:r>
        <w:t>El primero refiere al objeto HC</w:t>
      </w:r>
      <w:r w:rsidR="00F33527">
        <w:t xml:space="preserve"> y sus particularidades. E</w:t>
      </w:r>
      <w:r w:rsidR="0061033F">
        <w:t xml:space="preserve">l siguiente </w:t>
      </w:r>
      <w:r w:rsidR="00F33527">
        <w:t>describe</w:t>
      </w:r>
      <w:r w:rsidR="0061033F">
        <w:t xml:space="preserve"> </w:t>
      </w:r>
      <w:r w:rsidR="0071287B">
        <w:t>cuatro</w:t>
      </w:r>
      <w:r w:rsidR="0061033F">
        <w:t xml:space="preserve"> momentos en “Lomas”</w:t>
      </w:r>
      <w:r w:rsidR="00F33527">
        <w:t xml:space="preserve"> </w:t>
      </w:r>
      <w:r w:rsidR="009519AC">
        <w:t xml:space="preserve">entre los que existen </w:t>
      </w:r>
      <w:r w:rsidR="003952ED">
        <w:t>continuidades</w:t>
      </w:r>
      <w:r w:rsidR="0061033F">
        <w:t xml:space="preserve"> </w:t>
      </w:r>
      <w:r w:rsidR="00D10764">
        <w:t>y novedades</w:t>
      </w:r>
      <w:r w:rsidR="0061033F">
        <w:t xml:space="preserve"> en </w:t>
      </w:r>
      <w:r w:rsidR="001572F2">
        <w:t xml:space="preserve">relación a </w:t>
      </w:r>
      <w:r w:rsidR="0061033F">
        <w:t>tratamientos, p</w:t>
      </w:r>
      <w:r w:rsidR="00D10764">
        <w:t xml:space="preserve">oblación asistida, </w:t>
      </w:r>
      <w:r w:rsidR="00010A46">
        <w:t>y</w:t>
      </w:r>
      <w:r w:rsidR="00D10764">
        <w:t xml:space="preserve"> m</w:t>
      </w:r>
      <w:r w:rsidR="00764470">
        <w:t>odo de ingreso</w:t>
      </w:r>
      <w:r w:rsidR="001572F2">
        <w:t xml:space="preserve"> en los recorridos de internación</w:t>
      </w:r>
      <w:r w:rsidR="00D10764">
        <w:t>.</w:t>
      </w:r>
      <w:r w:rsidR="00A611B5">
        <w:t xml:space="preserve"> Considerando que las </w:t>
      </w:r>
      <w:r w:rsidRPr="001572F2">
        <w:t xml:space="preserve">periodizaciones son </w:t>
      </w:r>
      <w:r w:rsidR="00A611B5" w:rsidRPr="001572F2">
        <w:t xml:space="preserve">siempre artificiales (Stagnaro, </w:t>
      </w:r>
      <w:r w:rsidRPr="001572F2">
        <w:t>2006)</w:t>
      </w:r>
      <w:r w:rsidR="00A611B5" w:rsidRPr="001572F2">
        <w:t xml:space="preserve"> y que en un mismo momento pueden coexistir distintas instituciones y prácticas incluso opuestas (</w:t>
      </w:r>
      <w:r w:rsidR="00D10764" w:rsidRPr="001572F2">
        <w:t>Stolkiner, 2003</w:t>
      </w:r>
      <w:r w:rsidR="000D52E5" w:rsidRPr="001572F2">
        <w:t xml:space="preserve">; </w:t>
      </w:r>
      <w:r w:rsidR="00D10764" w:rsidRPr="001572F2">
        <w:t>Galende, 1990)</w:t>
      </w:r>
      <w:r w:rsidR="00A611B5" w:rsidRPr="001572F2">
        <w:t xml:space="preserve"> delimitamos </w:t>
      </w:r>
      <w:r w:rsidR="001572F2" w:rsidRPr="001572F2">
        <w:t>cuatro</w:t>
      </w:r>
      <w:r w:rsidR="00A611B5" w:rsidRPr="001572F2">
        <w:t xml:space="preserve"> momentos </w:t>
      </w:r>
      <w:r w:rsidR="001572F2">
        <w:t xml:space="preserve">a partir de los registros de </w:t>
      </w:r>
      <w:r w:rsidR="008F1DD3">
        <w:t>HC</w:t>
      </w:r>
      <w:r w:rsidR="001572F2">
        <w:t xml:space="preserve"> </w:t>
      </w:r>
      <w:r w:rsidR="00A611B5" w:rsidRPr="001572F2">
        <w:t xml:space="preserve">en los que se </w:t>
      </w:r>
      <w:r w:rsidR="00136DEE" w:rsidRPr="001572F2">
        <w:t>distinguen</w:t>
      </w:r>
      <w:r w:rsidR="00A611B5" w:rsidRPr="001572F2">
        <w:t xml:space="preserve"> d</w:t>
      </w:r>
      <w:r w:rsidR="00D10764" w:rsidRPr="001572F2">
        <w:t xml:space="preserve">iscursos </w:t>
      </w:r>
      <w:r w:rsidR="00A611B5" w:rsidRPr="001572F2">
        <w:t xml:space="preserve">y registros de prácticas novedosas </w:t>
      </w:r>
      <w:r w:rsidR="008B05B5">
        <w:t xml:space="preserve">y/o </w:t>
      </w:r>
      <w:r w:rsidR="00136DEE" w:rsidRPr="001572F2">
        <w:t>preexistentes</w:t>
      </w:r>
      <w:r w:rsidR="00A611B5" w:rsidRPr="001572F2">
        <w:t>.</w:t>
      </w:r>
      <w:r w:rsidR="003B413D" w:rsidRPr="001572F2">
        <w:t xml:space="preserve"> </w:t>
      </w:r>
      <w:r w:rsidR="008B05B5">
        <w:t>La</w:t>
      </w:r>
      <w:r w:rsidR="00423D3F" w:rsidRPr="001572F2">
        <w:t xml:space="preserve"> secuenciación </w:t>
      </w:r>
      <w:r w:rsidR="00D10764" w:rsidRPr="001572F2">
        <w:t xml:space="preserve">se relaciona más con las novedades que van </w:t>
      </w:r>
      <w:r w:rsidR="008B05B5">
        <w:t>surgiendo</w:t>
      </w:r>
      <w:r w:rsidR="00D10764" w:rsidRPr="001572F2">
        <w:t xml:space="preserve"> que con una diferencia </w:t>
      </w:r>
      <w:r w:rsidR="008B05B5">
        <w:t xml:space="preserve">tajante </w:t>
      </w:r>
      <w:r w:rsidR="00D10764" w:rsidRPr="001572F2">
        <w:t>de cada momento con el anterior (Stolkiner, 2003).</w:t>
      </w:r>
      <w:r w:rsidR="003B413D" w:rsidRPr="001572F2">
        <w:t xml:space="preserve"> Los mismos</w:t>
      </w:r>
      <w:r w:rsidR="003B413D">
        <w:t xml:space="preserve"> son: </w:t>
      </w:r>
      <w:r w:rsidR="005D6A30">
        <w:t xml:space="preserve">1) </w:t>
      </w:r>
      <w:r w:rsidR="003B413D">
        <w:t>“</w:t>
      </w:r>
      <w:r w:rsidR="001572F2">
        <w:t xml:space="preserve">Asilo de crónicas. </w:t>
      </w:r>
      <w:r w:rsidR="00B134E8">
        <w:t>M</w:t>
      </w:r>
      <w:r w:rsidR="003B413D">
        <w:t xml:space="preserve">oral </w:t>
      </w:r>
      <w:r w:rsidR="001572F2">
        <w:t xml:space="preserve">(1908-1946) y </w:t>
      </w:r>
      <w:r w:rsidR="00B134E8">
        <w:t xml:space="preserve"> </w:t>
      </w:r>
      <w:r w:rsidR="001572F2">
        <w:t>shock (</w:t>
      </w:r>
      <w:r w:rsidR="003B413D">
        <w:t>1946-1956)</w:t>
      </w:r>
      <w:r w:rsidR="001572F2">
        <w:t>”</w:t>
      </w:r>
      <w:r w:rsidR="003B413D">
        <w:t xml:space="preserve">, </w:t>
      </w:r>
      <w:r w:rsidR="005D6A30">
        <w:t xml:space="preserve">2) </w:t>
      </w:r>
      <w:r w:rsidR="0093340D">
        <w:t>“</w:t>
      </w:r>
      <w:r w:rsidR="00B134E8">
        <w:t xml:space="preserve">Escasa formación, psicofármacos y ajuste </w:t>
      </w:r>
      <w:r w:rsidR="003B413D">
        <w:t>(1957-1959)</w:t>
      </w:r>
      <w:r w:rsidR="0093340D">
        <w:t>”</w:t>
      </w:r>
      <w:r w:rsidR="003B413D">
        <w:t>,</w:t>
      </w:r>
      <w:r w:rsidR="005D6A30">
        <w:t xml:space="preserve"> 3) </w:t>
      </w:r>
      <w:r w:rsidR="003B413D" w:rsidRPr="0093340D">
        <w:t>“</w:t>
      </w:r>
      <w:r w:rsidR="00007F3D" w:rsidRPr="0093340D">
        <w:t>Los 60</w:t>
      </w:r>
      <w:r w:rsidR="003B413D" w:rsidRPr="0093340D">
        <w:t xml:space="preserve"> cort</w:t>
      </w:r>
      <w:r w:rsidR="00B134E8">
        <w:t>os. Cir</w:t>
      </w:r>
      <w:r w:rsidR="003B413D">
        <w:t xml:space="preserve">cuito de </w:t>
      </w:r>
      <w:r w:rsidR="008F5F2C">
        <w:t>ingreso</w:t>
      </w:r>
      <w:r w:rsidR="003B413D">
        <w:t xml:space="preserve"> (1960-1967)</w:t>
      </w:r>
      <w:r w:rsidR="00B134E8">
        <w:t>”</w:t>
      </w:r>
      <w:r w:rsidR="003B413D">
        <w:t xml:space="preserve"> y </w:t>
      </w:r>
      <w:r w:rsidR="005D6A30">
        <w:t xml:space="preserve">4) </w:t>
      </w:r>
      <w:r w:rsidR="003B413D">
        <w:t>“Hubo una vez un centro piloto</w:t>
      </w:r>
      <w:r w:rsidR="00B134E8">
        <w:t xml:space="preserve">. Veranito </w:t>
      </w:r>
      <w:proofErr w:type="spellStart"/>
      <w:r w:rsidR="00B134E8">
        <w:t>antimanicomial</w:t>
      </w:r>
      <w:proofErr w:type="spellEnd"/>
      <w:r w:rsidR="003B413D">
        <w:t xml:space="preserve"> (1968-1971)</w:t>
      </w:r>
      <w:r w:rsidR="00B134E8">
        <w:t>”</w:t>
      </w:r>
      <w:r w:rsidR="003B413D">
        <w:t xml:space="preserve">. </w:t>
      </w:r>
    </w:p>
    <w:p w:rsidR="001367E0" w:rsidRPr="0061033F" w:rsidRDefault="001367E0" w:rsidP="001572F2">
      <w:pPr>
        <w:autoSpaceDE w:val="0"/>
        <w:autoSpaceDN w:val="0"/>
        <w:adjustRightInd w:val="0"/>
        <w:spacing w:line="360" w:lineRule="auto"/>
        <w:ind w:firstLine="709"/>
        <w:jc w:val="both"/>
      </w:pPr>
      <w:r w:rsidRPr="00BB34A6">
        <w:t>R</w:t>
      </w:r>
      <w:r w:rsidR="00F876FD">
        <w:t>.</w:t>
      </w:r>
      <w:r w:rsidRPr="00BB34A6">
        <w:t xml:space="preserve"> Castel </w:t>
      </w:r>
      <w:r w:rsidR="00F876FD" w:rsidRPr="00BB34A6">
        <w:t xml:space="preserve">(1983 </w:t>
      </w:r>
      <w:r w:rsidR="00423D3F">
        <w:t>apud</w:t>
      </w:r>
      <w:r w:rsidR="00F876FD">
        <w:t xml:space="preserve"> Stagnaro, 2006) </w:t>
      </w:r>
      <w:r w:rsidRPr="001367E0">
        <w:t>nos aport</w:t>
      </w:r>
      <w:r w:rsidR="00423D3F">
        <w:t>a</w:t>
      </w:r>
      <w:r w:rsidRPr="001367E0">
        <w:t xml:space="preserve"> la perspectiva de pensar la historia “para el presente”, es decir buscar filiaciones que entretejen la trama de la historia y estimar en cada acontecimiento los efectos de innovación y a la vez la persistencia de aspectos heredados de períodos anteriores </w:t>
      </w:r>
      <w:r w:rsidR="000D525E">
        <w:t>(Stolkiner</w:t>
      </w:r>
      <w:r w:rsidR="001B0DA2">
        <w:t>,</w:t>
      </w:r>
      <w:r w:rsidR="000D525E">
        <w:t xml:space="preserve"> 2003)</w:t>
      </w:r>
      <w:r w:rsidRPr="001367E0">
        <w:t xml:space="preserve">. </w:t>
      </w:r>
      <w:r w:rsidR="00423D3F">
        <w:t xml:space="preserve">Dado que las fuentes principales de </w:t>
      </w:r>
      <w:r w:rsidR="00423D3F">
        <w:lastRenderedPageBreak/>
        <w:t xml:space="preserve">nuestro análisis fueron las </w:t>
      </w:r>
      <w:r w:rsidR="008F1DD3">
        <w:t>HC</w:t>
      </w:r>
      <w:r w:rsidR="00423D3F">
        <w:t xml:space="preserve"> pensaremos sus registros como lo que “dicen” los expertos en un contexto histórico de producción (Levín, 2012).</w:t>
      </w:r>
      <w:r w:rsidR="0093340D">
        <w:t xml:space="preserve"> En estos momentos </w:t>
      </w:r>
      <w:r w:rsidR="005771E8">
        <w:t>buscamos articular</w:t>
      </w:r>
      <w:r w:rsidR="0093340D">
        <w:t xml:space="preserve"> distintos niveles de análisis concretamente y pensar fragmentos de recorrido de internación con un nivel institucional y uno macro. </w:t>
      </w:r>
    </w:p>
    <w:p w:rsidR="00AA6B42" w:rsidRPr="0061033F" w:rsidRDefault="0061033F" w:rsidP="000D574E">
      <w:pPr>
        <w:autoSpaceDE w:val="0"/>
        <w:autoSpaceDN w:val="0"/>
        <w:adjustRightInd w:val="0"/>
        <w:spacing w:line="360" w:lineRule="auto"/>
        <w:ind w:firstLine="708"/>
        <w:jc w:val="both"/>
      </w:pPr>
      <w:r w:rsidRPr="0061033F">
        <w:t xml:space="preserve">El </w:t>
      </w:r>
      <w:r w:rsidR="00423D3F">
        <w:t>tercer aspecto</w:t>
      </w:r>
      <w:r w:rsidRPr="0061033F">
        <w:t xml:space="preserve"> </w:t>
      </w:r>
      <w:r w:rsidR="00423D3F">
        <w:t>refiere</w:t>
      </w:r>
      <w:r w:rsidRPr="0061033F">
        <w:t xml:space="preserve"> a los procesos de internación y muerte en un manicomio (Basaglia, 1972) ligados al desinterés y desafiliación (Castel, 1991), al estigma (Goffman, 2001)</w:t>
      </w:r>
      <w:r w:rsidR="00D10764">
        <w:t>, a la “nuda vida” de G Agamben</w:t>
      </w:r>
      <w:r w:rsidR="008848CA">
        <w:t xml:space="preserve"> (2013)</w:t>
      </w:r>
      <w:r w:rsidRPr="0061033F">
        <w:t xml:space="preserve"> así como al concepto de lo “cruel” en contraposición con la ternura y la producción de cuidado en salud</w:t>
      </w:r>
      <w:r w:rsidR="000D525E" w:rsidRPr="0061033F">
        <w:t xml:space="preserve"> (Ulloa</w:t>
      </w:r>
      <w:r w:rsidR="001B0DA2" w:rsidRPr="0061033F">
        <w:t>,</w:t>
      </w:r>
      <w:r w:rsidR="000D525E" w:rsidRPr="0061033F">
        <w:t xml:space="preserve"> </w:t>
      </w:r>
      <w:r w:rsidR="001B0DA2" w:rsidRPr="0061033F">
        <w:t>1995</w:t>
      </w:r>
      <w:r w:rsidR="000D525E" w:rsidRPr="0061033F">
        <w:t>)</w:t>
      </w:r>
      <w:r w:rsidRPr="0061033F">
        <w:t>.</w:t>
      </w:r>
      <w:r w:rsidR="000D525E" w:rsidRPr="0061033F">
        <w:t xml:space="preserve"> </w:t>
      </w:r>
    </w:p>
    <w:p w:rsidR="00386A86" w:rsidRDefault="00386A86" w:rsidP="00386A86">
      <w:pPr>
        <w:autoSpaceDE w:val="0"/>
        <w:autoSpaceDN w:val="0"/>
        <w:adjustRightInd w:val="0"/>
        <w:ind w:firstLine="709"/>
        <w:jc w:val="both"/>
      </w:pPr>
      <w:bookmarkStart w:id="749" w:name="_Toc455295256"/>
      <w:bookmarkStart w:id="750" w:name="_Toc451685903"/>
    </w:p>
    <w:p w:rsidR="00B134E8" w:rsidRDefault="00B134E8" w:rsidP="00386A86">
      <w:pPr>
        <w:autoSpaceDE w:val="0"/>
        <w:autoSpaceDN w:val="0"/>
        <w:adjustRightInd w:val="0"/>
        <w:ind w:firstLine="709"/>
        <w:jc w:val="both"/>
      </w:pPr>
    </w:p>
    <w:p w:rsidR="00A12352" w:rsidRDefault="00AE1439" w:rsidP="00D46BBC">
      <w:pPr>
        <w:pStyle w:val="Ttulo2"/>
      </w:pPr>
      <w:bookmarkStart w:id="751" w:name="_Toc457296579"/>
      <w:bookmarkStart w:id="752" w:name="_Toc457298107"/>
      <w:bookmarkStart w:id="753" w:name="_Toc459231384"/>
      <w:bookmarkStart w:id="754" w:name="_Toc459231454"/>
      <w:bookmarkStart w:id="755" w:name="_Toc459231558"/>
      <w:bookmarkStart w:id="756" w:name="_Toc459232300"/>
      <w:bookmarkStart w:id="757" w:name="_Toc459235332"/>
      <w:bookmarkStart w:id="758" w:name="_Toc461109140"/>
      <w:bookmarkStart w:id="759" w:name="_Toc461109335"/>
      <w:bookmarkStart w:id="760" w:name="_Toc462772229"/>
      <w:bookmarkStart w:id="761" w:name="_Toc462773326"/>
      <w:r>
        <w:t>11.1</w:t>
      </w:r>
      <w:r w:rsidR="00F162E4">
        <w:t xml:space="preserve"> </w:t>
      </w:r>
      <w:r w:rsidR="00F876FD" w:rsidRPr="001572F2">
        <w:t xml:space="preserve">El objeto historia clínica de un manicomio. </w:t>
      </w:r>
      <w:r>
        <w:t>E</w:t>
      </w:r>
      <w:r w:rsidR="00FC3FD8" w:rsidRPr="001572F2">
        <w:t>voluci</w:t>
      </w:r>
      <w:bookmarkEnd w:id="751"/>
      <w:bookmarkEnd w:id="752"/>
      <w:bookmarkEnd w:id="753"/>
      <w:bookmarkEnd w:id="754"/>
      <w:bookmarkEnd w:id="755"/>
      <w:bookmarkEnd w:id="756"/>
      <w:r>
        <w:t>ón de HC</w:t>
      </w:r>
      <w:bookmarkEnd w:id="757"/>
      <w:bookmarkEnd w:id="758"/>
      <w:bookmarkEnd w:id="759"/>
      <w:bookmarkEnd w:id="760"/>
      <w:bookmarkEnd w:id="761"/>
      <w:r w:rsidR="00FC3FD8">
        <w:t xml:space="preserve"> </w:t>
      </w:r>
      <w:bookmarkEnd w:id="749"/>
    </w:p>
    <w:p w:rsidR="004B4CE7" w:rsidRDefault="00B657D8" w:rsidP="000D574E">
      <w:pPr>
        <w:spacing w:line="360" w:lineRule="auto"/>
        <w:ind w:firstLine="709"/>
        <w:jc w:val="both"/>
        <w:rPr>
          <w:lang w:val="es-ES_tradnl"/>
        </w:rPr>
      </w:pPr>
      <w:r>
        <w:rPr>
          <w:lang w:val="es-ES_tradnl"/>
        </w:rPr>
        <w:t>Al trabajar con las</w:t>
      </w:r>
      <w:r w:rsidR="003E66C9">
        <w:rPr>
          <w:lang w:val="es-ES_tradnl"/>
        </w:rPr>
        <w:t xml:space="preserve"> </w:t>
      </w:r>
      <w:r w:rsidR="008F1DD3">
        <w:rPr>
          <w:lang w:val="es-ES_tradnl"/>
        </w:rPr>
        <w:t>HC</w:t>
      </w:r>
      <w:r w:rsidR="003E66C9">
        <w:rPr>
          <w:lang w:val="es-ES_tradnl"/>
        </w:rPr>
        <w:t xml:space="preserve"> del f</w:t>
      </w:r>
      <w:r>
        <w:rPr>
          <w:lang w:val="es-ES_tradnl"/>
        </w:rPr>
        <w:t>ondo documental tres de las cuestiones que mencionamos fueron que los registros eran escuetos, muchas veces ilegibles e infrecuentes (en un inicio mensuales, con los años semestrales y hay períodos de hasta cinco años sin registros</w:t>
      </w:r>
      <w:r w:rsidR="007F5351">
        <w:rPr>
          <w:lang w:val="es-ES_tradnl"/>
        </w:rPr>
        <w:t xml:space="preserve"> como ocurrió con Elsa</w:t>
      </w:r>
      <w:r w:rsidR="0093340D">
        <w:rPr>
          <w:lang w:val="es-ES_tradnl"/>
        </w:rPr>
        <w:t>)</w:t>
      </w:r>
      <w:r>
        <w:rPr>
          <w:lang w:val="es-ES_tradnl"/>
        </w:rPr>
        <w:t xml:space="preserve">. </w:t>
      </w:r>
    </w:p>
    <w:p w:rsidR="00BE46F2" w:rsidRDefault="00BE46F2" w:rsidP="000D574E">
      <w:pPr>
        <w:spacing w:line="360" w:lineRule="auto"/>
        <w:ind w:firstLine="709"/>
        <w:jc w:val="both"/>
        <w:rPr>
          <w:lang w:val="es-ES_tradnl"/>
        </w:rPr>
      </w:pPr>
      <w:r>
        <w:rPr>
          <w:lang w:val="es-ES_tradnl"/>
        </w:rPr>
        <w:t xml:space="preserve">Según </w:t>
      </w:r>
      <w:r w:rsidR="001572F2">
        <w:rPr>
          <w:lang w:val="es-ES_tradnl"/>
        </w:rPr>
        <w:t xml:space="preserve">R. </w:t>
      </w:r>
      <w:r>
        <w:rPr>
          <w:lang w:val="es-ES_tradnl"/>
        </w:rPr>
        <w:t xml:space="preserve">Huertas (2001) la información disponible en las </w:t>
      </w:r>
      <w:r w:rsidR="008F1DD3">
        <w:rPr>
          <w:lang w:val="es-ES_tradnl"/>
        </w:rPr>
        <w:t>HC</w:t>
      </w:r>
      <w:r w:rsidR="00A7097A">
        <w:rPr>
          <w:lang w:val="es-ES_tradnl"/>
        </w:rPr>
        <w:t>,</w:t>
      </w:r>
      <w:r>
        <w:rPr>
          <w:lang w:val="es-ES_tradnl"/>
        </w:rPr>
        <w:t xml:space="preserve"> aparte </w:t>
      </w:r>
      <w:r w:rsidR="003952ED">
        <w:rPr>
          <w:lang w:val="es-ES_tradnl"/>
        </w:rPr>
        <w:t xml:space="preserve">de facilitar el acceso a </w:t>
      </w:r>
      <w:r>
        <w:rPr>
          <w:lang w:val="es-ES_tradnl"/>
        </w:rPr>
        <w:t>registros de la práctica médica y sus elaboraciones teóricas</w:t>
      </w:r>
      <w:r w:rsidR="00A7097A">
        <w:rPr>
          <w:lang w:val="es-ES_tradnl"/>
        </w:rPr>
        <w:t>,</w:t>
      </w:r>
      <w:r>
        <w:rPr>
          <w:lang w:val="es-ES_tradnl"/>
        </w:rPr>
        <w:t xml:space="preserve"> </w:t>
      </w:r>
      <w:r w:rsidR="003952ED">
        <w:rPr>
          <w:lang w:val="es-ES_tradnl"/>
        </w:rPr>
        <w:t>permite</w:t>
      </w:r>
      <w:r>
        <w:rPr>
          <w:lang w:val="es-ES_tradnl"/>
        </w:rPr>
        <w:t xml:space="preserve"> reali</w:t>
      </w:r>
      <w:r w:rsidR="009C217D">
        <w:rPr>
          <w:lang w:val="es-ES_tradnl"/>
        </w:rPr>
        <w:t>z</w:t>
      </w:r>
      <w:r>
        <w:rPr>
          <w:lang w:val="es-ES_tradnl"/>
        </w:rPr>
        <w:t xml:space="preserve">ar otros tipos de estudios, como de epidemiología histórica, </w:t>
      </w:r>
      <w:r w:rsidR="001572F2">
        <w:rPr>
          <w:lang w:val="es-ES_tradnl"/>
        </w:rPr>
        <w:t xml:space="preserve">de </w:t>
      </w:r>
      <w:r>
        <w:rPr>
          <w:lang w:val="es-ES_tradnl"/>
        </w:rPr>
        <w:t xml:space="preserve">demografía, </w:t>
      </w:r>
      <w:r w:rsidR="001572F2">
        <w:rPr>
          <w:lang w:val="es-ES_tradnl"/>
        </w:rPr>
        <w:t xml:space="preserve">y estudios que </w:t>
      </w:r>
      <w:r>
        <w:rPr>
          <w:lang w:val="es-ES_tradnl"/>
        </w:rPr>
        <w:t xml:space="preserve">aclaran aspectos del funcionamiento de las instituciones y sugieren las características reales de la praxis clínica que no siempre coincidió con los paradigmas vigentes. Acordamos plenamente con Huertas (2001) pues las </w:t>
      </w:r>
      <w:r w:rsidR="008F1DD3">
        <w:rPr>
          <w:lang w:val="es-ES_tradnl"/>
        </w:rPr>
        <w:t>HC</w:t>
      </w:r>
      <w:r>
        <w:rPr>
          <w:lang w:val="es-ES_tradnl"/>
        </w:rPr>
        <w:t xml:space="preserve"> nos han permitido aunque breve</w:t>
      </w:r>
      <w:r w:rsidR="003952ED">
        <w:rPr>
          <w:lang w:val="es-ES_tradnl"/>
        </w:rPr>
        <w:t>m</w:t>
      </w:r>
      <w:r>
        <w:rPr>
          <w:lang w:val="es-ES_tradnl"/>
        </w:rPr>
        <w:t xml:space="preserve">ente conocer acerca de las figuras del hospital: </w:t>
      </w:r>
      <w:r w:rsidR="001572F2">
        <w:rPr>
          <w:lang w:val="es-ES_tradnl"/>
        </w:rPr>
        <w:t xml:space="preserve">Dirección, </w:t>
      </w:r>
      <w:r>
        <w:rPr>
          <w:lang w:val="es-ES_tradnl"/>
        </w:rPr>
        <w:t>clero</w:t>
      </w:r>
      <w:r w:rsidR="009C217D">
        <w:rPr>
          <w:lang w:val="es-ES_tradnl"/>
        </w:rPr>
        <w:t xml:space="preserve"> (Elsa)</w:t>
      </w:r>
      <w:r>
        <w:rPr>
          <w:lang w:val="es-ES_tradnl"/>
        </w:rPr>
        <w:t>, enfermeras</w:t>
      </w:r>
      <w:r w:rsidR="009C217D">
        <w:rPr>
          <w:lang w:val="es-ES_tradnl"/>
        </w:rPr>
        <w:t xml:space="preserve"> (Elsa)</w:t>
      </w:r>
      <w:r>
        <w:rPr>
          <w:lang w:val="es-ES_tradnl"/>
        </w:rPr>
        <w:t>, enfermera caba</w:t>
      </w:r>
      <w:r w:rsidR="009C217D">
        <w:rPr>
          <w:lang w:val="es-ES_tradnl"/>
        </w:rPr>
        <w:t xml:space="preserve"> (Marité)</w:t>
      </w:r>
      <w:r>
        <w:rPr>
          <w:lang w:val="es-ES_tradnl"/>
        </w:rPr>
        <w:t>, visitadora social</w:t>
      </w:r>
      <w:r w:rsidR="009C217D">
        <w:rPr>
          <w:lang w:val="es-ES_tradnl"/>
        </w:rPr>
        <w:t xml:space="preserve"> (Marité)</w:t>
      </w:r>
      <w:r>
        <w:rPr>
          <w:lang w:val="es-ES_tradnl"/>
        </w:rPr>
        <w:t>, médicos psiquiatras, clínicos</w:t>
      </w:r>
      <w:r w:rsidR="001C5992">
        <w:rPr>
          <w:lang w:val="es-ES_tradnl"/>
        </w:rPr>
        <w:t xml:space="preserve">. Asimismo </w:t>
      </w:r>
      <w:r>
        <w:rPr>
          <w:lang w:val="es-ES_tradnl"/>
        </w:rPr>
        <w:t>nos permiti</w:t>
      </w:r>
      <w:r w:rsidR="00A7097A">
        <w:rPr>
          <w:lang w:val="es-ES_tradnl"/>
        </w:rPr>
        <w:t>eron</w:t>
      </w:r>
      <w:r>
        <w:rPr>
          <w:lang w:val="es-ES_tradnl"/>
        </w:rPr>
        <w:t xml:space="preserve"> saber acerca de distintos actores involucrados y sus recíprocos pedidos: la policía, los juzgados civiles</w:t>
      </w:r>
      <w:r w:rsidR="0001149D">
        <w:rPr>
          <w:lang w:val="es-ES_tradnl"/>
        </w:rPr>
        <w:t xml:space="preserve"> (Romina) (Marité),</w:t>
      </w:r>
      <w:r w:rsidR="009C217D">
        <w:rPr>
          <w:lang w:val="es-ES_tradnl"/>
        </w:rPr>
        <w:t xml:space="preserve"> </w:t>
      </w:r>
      <w:r>
        <w:rPr>
          <w:lang w:val="es-ES_tradnl"/>
        </w:rPr>
        <w:t xml:space="preserve">el INSM, </w:t>
      </w:r>
      <w:r w:rsidR="00F50DAF">
        <w:rPr>
          <w:lang w:val="es-ES_tradnl"/>
        </w:rPr>
        <w:t xml:space="preserve">otros hospitales, los curadores. </w:t>
      </w:r>
      <w:r w:rsidR="00A7097A">
        <w:rPr>
          <w:lang w:val="es-ES_tradnl"/>
        </w:rPr>
        <w:t>L</w:t>
      </w:r>
      <w:r w:rsidR="00F50DAF">
        <w:rPr>
          <w:lang w:val="es-ES_tradnl"/>
        </w:rPr>
        <w:t xml:space="preserve">os sellados y encabezados de las notas formales nos permitieron ensayar una suerte </w:t>
      </w:r>
      <w:r w:rsidR="001572F2">
        <w:rPr>
          <w:lang w:val="es-ES_tradnl"/>
        </w:rPr>
        <w:t>de reconstrucción de la</w:t>
      </w:r>
      <w:r w:rsidR="00F50DAF">
        <w:rPr>
          <w:lang w:val="es-ES_tradnl"/>
        </w:rPr>
        <w:t xml:space="preserve">s dependencias y </w:t>
      </w:r>
      <w:r w:rsidR="001572F2">
        <w:rPr>
          <w:lang w:val="es-ES_tradnl"/>
        </w:rPr>
        <w:t>sucesivas denominaciones</w:t>
      </w:r>
      <w:r w:rsidR="001C5992">
        <w:rPr>
          <w:lang w:val="es-ES_tradnl"/>
        </w:rPr>
        <w:t xml:space="preserve"> del hospital</w:t>
      </w:r>
      <w:r w:rsidR="001572F2">
        <w:rPr>
          <w:lang w:val="es-ES_tradnl"/>
        </w:rPr>
        <w:t>.</w:t>
      </w:r>
      <w:r w:rsidR="00F50DAF">
        <w:rPr>
          <w:lang w:val="es-ES_tradnl"/>
        </w:rPr>
        <w:t xml:space="preserve"> </w:t>
      </w:r>
    </w:p>
    <w:p w:rsidR="00BE46F2" w:rsidRDefault="00F50DAF" w:rsidP="004B4CE7">
      <w:pPr>
        <w:spacing w:line="360" w:lineRule="auto"/>
        <w:ind w:firstLine="709"/>
        <w:jc w:val="both"/>
        <w:rPr>
          <w:lang w:val="es-ES_tradnl"/>
        </w:rPr>
      </w:pPr>
      <w:r>
        <w:rPr>
          <w:lang w:val="es-ES_tradnl"/>
        </w:rPr>
        <w:t xml:space="preserve">Huertas </w:t>
      </w:r>
      <w:r w:rsidR="0093340D">
        <w:rPr>
          <w:lang w:val="es-ES_tradnl"/>
        </w:rPr>
        <w:t xml:space="preserve">(2001) </w:t>
      </w:r>
      <w:r>
        <w:rPr>
          <w:lang w:val="es-ES_tradnl"/>
        </w:rPr>
        <w:t>plante</w:t>
      </w:r>
      <w:r w:rsidR="009C217D">
        <w:rPr>
          <w:lang w:val="es-ES_tradnl"/>
        </w:rPr>
        <w:t>a</w:t>
      </w:r>
      <w:r>
        <w:rPr>
          <w:lang w:val="es-ES_tradnl"/>
        </w:rPr>
        <w:t xml:space="preserve"> que las </w:t>
      </w:r>
      <w:r w:rsidR="008F1DD3">
        <w:rPr>
          <w:lang w:val="es-ES_tradnl"/>
        </w:rPr>
        <w:t>HC</w:t>
      </w:r>
      <w:r>
        <w:rPr>
          <w:lang w:val="es-ES_tradnl"/>
        </w:rPr>
        <w:t xml:space="preserve"> también permiten ver las estructura</w:t>
      </w:r>
      <w:r w:rsidR="00284BA9">
        <w:rPr>
          <w:lang w:val="es-ES_tradnl"/>
        </w:rPr>
        <w:t>s</w:t>
      </w:r>
      <w:r>
        <w:rPr>
          <w:lang w:val="es-ES_tradnl"/>
        </w:rPr>
        <w:t xml:space="preserve"> tipo de las </w:t>
      </w:r>
      <w:r w:rsidR="008F1DD3">
        <w:rPr>
          <w:lang w:val="es-ES_tradnl"/>
        </w:rPr>
        <w:t>HC</w:t>
      </w:r>
      <w:r>
        <w:rPr>
          <w:lang w:val="es-ES_tradnl"/>
        </w:rPr>
        <w:t xml:space="preserve"> de cada momento histórico. Como hemos mencionado las </w:t>
      </w:r>
      <w:r w:rsidR="008F1DD3">
        <w:rPr>
          <w:lang w:val="es-ES_tradnl"/>
        </w:rPr>
        <w:t>HC</w:t>
      </w:r>
      <w:r>
        <w:rPr>
          <w:lang w:val="es-ES_tradnl"/>
        </w:rPr>
        <w:t xml:space="preserve"> tienen formularios pre-impresos</w:t>
      </w:r>
      <w:r w:rsidR="0093340D">
        <w:rPr>
          <w:lang w:val="es-ES_tradnl"/>
        </w:rPr>
        <w:t xml:space="preserve"> que incluyen ciertos datos</w:t>
      </w:r>
      <w:r w:rsidR="00AA6B42">
        <w:rPr>
          <w:lang w:val="es-ES_tradnl"/>
        </w:rPr>
        <w:t>. Esos datos</w:t>
      </w:r>
      <w:r w:rsidR="0093340D">
        <w:rPr>
          <w:lang w:val="es-ES_tradnl"/>
        </w:rPr>
        <w:t xml:space="preserve"> y el modo en que se completaban o se dejaban sin llenar</w:t>
      </w:r>
      <w:r w:rsidR="00AA6B42">
        <w:rPr>
          <w:lang w:val="es-ES_tradnl"/>
        </w:rPr>
        <w:t xml:space="preserve"> se modifica</w:t>
      </w:r>
      <w:r w:rsidR="0093340D">
        <w:rPr>
          <w:lang w:val="es-ES_tradnl"/>
        </w:rPr>
        <w:t>ro</w:t>
      </w:r>
      <w:r w:rsidR="00AA6B42">
        <w:rPr>
          <w:lang w:val="es-ES_tradnl"/>
        </w:rPr>
        <w:t>n</w:t>
      </w:r>
      <w:r w:rsidR="00284BA9">
        <w:rPr>
          <w:lang w:val="es-ES_tradnl"/>
        </w:rPr>
        <w:t xml:space="preserve"> con los años</w:t>
      </w:r>
      <w:r w:rsidR="00AA6B42">
        <w:rPr>
          <w:lang w:val="es-ES_tradnl"/>
        </w:rPr>
        <w:t xml:space="preserve">. </w:t>
      </w:r>
      <w:r w:rsidR="005771E8">
        <w:rPr>
          <w:lang w:val="es-ES_tradnl"/>
        </w:rPr>
        <w:t>A principio de siglo por ejemplo el color de piel y la religión eran completados frecu</w:t>
      </w:r>
      <w:r w:rsidR="001C5992">
        <w:rPr>
          <w:lang w:val="es-ES_tradnl"/>
        </w:rPr>
        <w:t xml:space="preserve">entemente mientras que al pasar </w:t>
      </w:r>
      <w:r w:rsidR="005771E8">
        <w:rPr>
          <w:lang w:val="es-ES_tradnl"/>
        </w:rPr>
        <w:t xml:space="preserve">los años </w:t>
      </w:r>
      <w:r w:rsidR="001C5992">
        <w:rPr>
          <w:lang w:val="es-ES_tradnl"/>
        </w:rPr>
        <w:t>-</w:t>
      </w:r>
      <w:r w:rsidR="005771E8">
        <w:rPr>
          <w:lang w:val="es-ES_tradnl"/>
        </w:rPr>
        <w:t>si bien se continuó consignando el color hasta la década del 60</w:t>
      </w:r>
      <w:r w:rsidR="001C5992">
        <w:rPr>
          <w:lang w:val="es-ES_tradnl"/>
        </w:rPr>
        <w:t>-</w:t>
      </w:r>
      <w:r w:rsidR="005771E8">
        <w:rPr>
          <w:lang w:val="es-ES_tradnl"/>
        </w:rPr>
        <w:t xml:space="preserve"> no eran tan usualmente completados. </w:t>
      </w:r>
      <w:r>
        <w:rPr>
          <w:lang w:val="es-ES_tradnl"/>
        </w:rPr>
        <w:lastRenderedPageBreak/>
        <w:t xml:space="preserve">Las expresiones de época también resultan significativas. Durante muchos años se completaba el ítem “colocada por” y ya hacia fines </w:t>
      </w:r>
      <w:r w:rsidRPr="00F53781">
        <w:rPr>
          <w:lang w:val="es-ES_tradnl"/>
        </w:rPr>
        <w:t xml:space="preserve">de </w:t>
      </w:r>
      <w:r w:rsidR="00007F3D" w:rsidRPr="00F53781">
        <w:rPr>
          <w:lang w:val="es-ES_tradnl"/>
        </w:rPr>
        <w:t>los 60</w:t>
      </w:r>
      <w:r w:rsidRPr="00F53781">
        <w:rPr>
          <w:lang w:val="es-ES_tradnl"/>
        </w:rPr>
        <w:t xml:space="preserve"> se completaba</w:t>
      </w:r>
      <w:r>
        <w:rPr>
          <w:lang w:val="es-ES_tradnl"/>
        </w:rPr>
        <w:t xml:space="preserve"> tildaban opciones de “traída por” (familiares, otros desconocidos, policía).</w:t>
      </w:r>
      <w:r w:rsidR="004B4CE7">
        <w:rPr>
          <w:lang w:val="es-ES_tradnl"/>
        </w:rPr>
        <w:t xml:space="preserve"> Hay una sutil variación entre</w:t>
      </w:r>
      <w:r w:rsidR="001572F2">
        <w:rPr>
          <w:lang w:val="es-ES_tradnl"/>
        </w:rPr>
        <w:t xml:space="preserve"> el ítem </w:t>
      </w:r>
      <w:r w:rsidR="004B4CE7">
        <w:rPr>
          <w:lang w:val="es-ES_tradnl"/>
        </w:rPr>
        <w:t xml:space="preserve">diagnóstico </w:t>
      </w:r>
      <w:r w:rsidR="00542D39">
        <w:rPr>
          <w:lang w:val="es-ES_tradnl"/>
        </w:rPr>
        <w:t xml:space="preserve">(1951 Felisa) (1964 Tita) </w:t>
      </w:r>
      <w:r w:rsidR="004B4CE7">
        <w:rPr>
          <w:lang w:val="es-ES_tradnl"/>
        </w:rPr>
        <w:t>(1969 Gabriela), diagnóstico presuntivo (1961 NN)</w:t>
      </w:r>
      <w:r>
        <w:rPr>
          <w:lang w:val="es-ES_tradnl"/>
        </w:rPr>
        <w:t xml:space="preserve"> </w:t>
      </w:r>
      <w:r w:rsidR="004B4CE7">
        <w:rPr>
          <w:lang w:val="es-ES_tradnl"/>
        </w:rPr>
        <w:t>y aproximación diagnóstica (1969).</w:t>
      </w:r>
      <w:r>
        <w:rPr>
          <w:lang w:val="es-ES_tradnl"/>
        </w:rPr>
        <w:t xml:space="preserve"> </w:t>
      </w:r>
      <w:r w:rsidR="00BE46F2">
        <w:rPr>
          <w:lang w:val="es-ES_tradnl"/>
        </w:rPr>
        <w:t xml:space="preserve"> </w:t>
      </w:r>
    </w:p>
    <w:p w:rsidR="0001149D" w:rsidRDefault="00284BA9" w:rsidP="00F15B4E">
      <w:pPr>
        <w:spacing w:line="360" w:lineRule="auto"/>
        <w:ind w:firstLine="709"/>
        <w:jc w:val="both"/>
        <w:rPr>
          <w:lang w:val="es-ES_tradnl"/>
        </w:rPr>
      </w:pPr>
      <w:r>
        <w:rPr>
          <w:lang w:val="es-ES_tradnl"/>
        </w:rPr>
        <w:t>S</w:t>
      </w:r>
      <w:r w:rsidR="00F50DAF">
        <w:rPr>
          <w:lang w:val="es-ES_tradnl"/>
        </w:rPr>
        <w:t xml:space="preserve">egún Huertas (2001) el primer alienismo hizo grandes esfuerzos por conseguir un estatuto médico y por ende tenía “grandes afanes nosográficos”, método anatomoclínico y la escritura de las </w:t>
      </w:r>
      <w:r w:rsidR="008F1DD3">
        <w:rPr>
          <w:lang w:val="es-ES_tradnl"/>
        </w:rPr>
        <w:t>HC</w:t>
      </w:r>
      <w:r w:rsidR="00F50DAF">
        <w:rPr>
          <w:lang w:val="es-ES_tradnl"/>
        </w:rPr>
        <w:t xml:space="preserve"> respondían a tales intenciones con registros de observaciones y el desarrollo de una semiología psiquiátrica, registros de autopsia</w:t>
      </w:r>
      <w:r w:rsidR="00255410">
        <w:rPr>
          <w:lang w:val="es-ES_tradnl"/>
        </w:rPr>
        <w:t xml:space="preserve">, detallados relatos de casos.  </w:t>
      </w:r>
      <w:r w:rsidR="00432EF4">
        <w:rPr>
          <w:lang w:val="es-ES_tradnl"/>
        </w:rPr>
        <w:t>El tipo de HC</w:t>
      </w:r>
      <w:r w:rsidR="007F5351">
        <w:rPr>
          <w:lang w:val="es-ES_tradnl"/>
        </w:rPr>
        <w:t xml:space="preserve"> con que ejemplifica </w:t>
      </w:r>
      <w:r w:rsidR="00432EF4">
        <w:rPr>
          <w:lang w:val="es-ES_tradnl"/>
        </w:rPr>
        <w:t xml:space="preserve">Huertas no es el habitual para </w:t>
      </w:r>
      <w:r w:rsidR="00A7097A">
        <w:rPr>
          <w:lang w:val="es-ES_tradnl"/>
        </w:rPr>
        <w:t xml:space="preserve">las </w:t>
      </w:r>
      <w:r w:rsidR="008F1DD3">
        <w:rPr>
          <w:lang w:val="es-ES_tradnl"/>
        </w:rPr>
        <w:t>HC</w:t>
      </w:r>
      <w:r w:rsidR="00A7097A">
        <w:rPr>
          <w:lang w:val="es-ES_tradnl"/>
        </w:rPr>
        <w:t xml:space="preserve"> relevadas en </w:t>
      </w:r>
      <w:r w:rsidR="00432EF4">
        <w:rPr>
          <w:lang w:val="es-ES_tradnl"/>
        </w:rPr>
        <w:t xml:space="preserve">Lomas. Sí había una </w:t>
      </w:r>
      <w:r w:rsidR="003952ED">
        <w:rPr>
          <w:lang w:val="es-ES_tradnl"/>
        </w:rPr>
        <w:t>sintomatología</w:t>
      </w:r>
      <w:r w:rsidR="00432EF4">
        <w:rPr>
          <w:lang w:val="es-ES_tradnl"/>
        </w:rPr>
        <w:t xml:space="preserve"> que se </w:t>
      </w:r>
      <w:r w:rsidR="007F5351">
        <w:rPr>
          <w:lang w:val="es-ES_tradnl"/>
        </w:rPr>
        <w:t xml:space="preserve">buscaba especialmente y se </w:t>
      </w:r>
      <w:r w:rsidR="00432EF4">
        <w:rPr>
          <w:lang w:val="es-ES_tradnl"/>
        </w:rPr>
        <w:t>registraba (alucinaciones, juicio crítico disminuido, desorien</w:t>
      </w:r>
      <w:r w:rsidR="007F5351">
        <w:rPr>
          <w:lang w:val="es-ES_tradnl"/>
        </w:rPr>
        <w:t>t</w:t>
      </w:r>
      <w:r w:rsidR="00432EF4">
        <w:rPr>
          <w:lang w:val="es-ES_tradnl"/>
        </w:rPr>
        <w:t xml:space="preserve">ación en tiempo y espacio, delirios) sin embargo los mismos no tenían mayor desarrollo. </w:t>
      </w:r>
      <w:r w:rsidR="001C5992">
        <w:rPr>
          <w:lang w:val="es-ES_tradnl"/>
        </w:rPr>
        <w:t>R</w:t>
      </w:r>
      <w:r w:rsidR="00A7097A">
        <w:rPr>
          <w:lang w:val="es-ES_tradnl"/>
        </w:rPr>
        <w:t xml:space="preserve">esultan </w:t>
      </w:r>
      <w:proofErr w:type="gramStart"/>
      <w:r w:rsidR="00A7097A">
        <w:rPr>
          <w:lang w:val="es-ES_tradnl"/>
        </w:rPr>
        <w:t>int</w:t>
      </w:r>
      <w:r w:rsidR="00432EF4">
        <w:rPr>
          <w:lang w:val="es-ES_tradnl"/>
        </w:rPr>
        <w:t>eresante</w:t>
      </w:r>
      <w:proofErr w:type="gramEnd"/>
      <w:r w:rsidR="00432EF4">
        <w:rPr>
          <w:lang w:val="es-ES_tradnl"/>
        </w:rPr>
        <w:t xml:space="preserve"> a la luz de</w:t>
      </w:r>
      <w:r w:rsidR="00A7097A">
        <w:rPr>
          <w:lang w:val="es-ES_tradnl"/>
        </w:rPr>
        <w:t xml:space="preserve"> este</w:t>
      </w:r>
      <w:r w:rsidR="00432EF4">
        <w:rPr>
          <w:lang w:val="es-ES_tradnl"/>
        </w:rPr>
        <w:t xml:space="preserve"> planteo </w:t>
      </w:r>
      <w:r w:rsidR="001C5992">
        <w:rPr>
          <w:lang w:val="es-ES_tradnl"/>
        </w:rPr>
        <w:t xml:space="preserve">sólo </w:t>
      </w:r>
      <w:r w:rsidR="007F5351">
        <w:rPr>
          <w:lang w:val="es-ES_tradnl"/>
        </w:rPr>
        <w:t>dos registros más</w:t>
      </w:r>
      <w:r w:rsidR="001C5992">
        <w:rPr>
          <w:lang w:val="es-ES_tradnl"/>
        </w:rPr>
        <w:t xml:space="preserve"> detallados de lo habitual de los años de la</w:t>
      </w:r>
      <w:r w:rsidR="007F5351">
        <w:rPr>
          <w:lang w:val="es-ES_tradnl"/>
        </w:rPr>
        <w:t xml:space="preserve"> d</w:t>
      </w:r>
      <w:r w:rsidR="00F53781">
        <w:rPr>
          <w:lang w:val="es-ES_tradnl"/>
        </w:rPr>
        <w:t xml:space="preserve">écada del </w:t>
      </w:r>
      <w:r w:rsidR="007F5351">
        <w:rPr>
          <w:lang w:val="es-ES_tradnl"/>
        </w:rPr>
        <w:t xml:space="preserve">20 en la HC de </w:t>
      </w:r>
      <w:r w:rsidR="00432EF4">
        <w:rPr>
          <w:lang w:val="es-ES_tradnl"/>
        </w:rPr>
        <w:t xml:space="preserve"> Elsa. </w:t>
      </w:r>
      <w:r w:rsidR="007F5351">
        <w:rPr>
          <w:lang w:val="es-ES_tradnl"/>
        </w:rPr>
        <w:t xml:space="preserve">En ellos un </w:t>
      </w:r>
      <w:r w:rsidR="00255410">
        <w:rPr>
          <w:lang w:val="es-ES_tradnl"/>
        </w:rPr>
        <w:t>psiquiatra de Lomas registra sus pensamientos y dudas sobre el caso, registra qué le preguntan y qué responde y explicita su intencionalidad de arribar a “conclusiones pertinentes” (Elsa</w:t>
      </w:r>
      <w:r w:rsidR="007F5351">
        <w:rPr>
          <w:lang w:val="es-ES_tradnl"/>
        </w:rPr>
        <w:t xml:space="preserve">). </w:t>
      </w:r>
      <w:r w:rsidR="00432EF4">
        <w:rPr>
          <w:lang w:val="es-ES_tradnl"/>
        </w:rPr>
        <w:t xml:space="preserve">Los registros posteriores de Elsa y de las otras </w:t>
      </w:r>
      <w:r w:rsidR="0093340D">
        <w:rPr>
          <w:lang w:val="es-ES_tradnl"/>
        </w:rPr>
        <w:t>siete</w:t>
      </w:r>
      <w:r w:rsidR="00432EF4">
        <w:rPr>
          <w:lang w:val="es-ES_tradnl"/>
        </w:rPr>
        <w:t xml:space="preserve"> </w:t>
      </w:r>
      <w:r w:rsidR="008F1DD3">
        <w:rPr>
          <w:lang w:val="es-ES_tradnl"/>
        </w:rPr>
        <w:t>HC</w:t>
      </w:r>
      <w:r w:rsidR="00432EF4">
        <w:rPr>
          <w:lang w:val="es-ES_tradnl"/>
        </w:rPr>
        <w:t xml:space="preserve"> relevadas (de ingresos posteriores) presentan registros </w:t>
      </w:r>
      <w:r w:rsidR="005771E8">
        <w:rPr>
          <w:lang w:val="es-ES_tradnl"/>
        </w:rPr>
        <w:t>escuetos y</w:t>
      </w:r>
      <w:r w:rsidR="0093340D">
        <w:rPr>
          <w:lang w:val="es-ES_tradnl"/>
        </w:rPr>
        <w:t xml:space="preserve"> su </w:t>
      </w:r>
      <w:r w:rsidR="00432EF4">
        <w:rPr>
          <w:lang w:val="es-ES_tradnl"/>
        </w:rPr>
        <w:t>frecuencia disminuye con el paso de los años llegando a ser semestrales</w:t>
      </w:r>
      <w:r w:rsidR="007F5351">
        <w:rPr>
          <w:lang w:val="es-ES_tradnl"/>
        </w:rPr>
        <w:t xml:space="preserve"> -de hecho la HC de Elsa no tuvo registros entre 1950 y 1955. Además de ser infrecuentes, </w:t>
      </w:r>
      <w:r w:rsidR="00432EF4">
        <w:rPr>
          <w:lang w:val="es-ES_tradnl"/>
        </w:rPr>
        <w:t xml:space="preserve">cuando aparecen registran muchas veces procedimientos clínicos (Clelia), lesiones por otras personas internadas que requieren sutura o cura (Marité), visitas, </w:t>
      </w:r>
      <w:r w:rsidR="00432EF4" w:rsidRPr="00F15B4E">
        <w:rPr>
          <w:lang w:val="es-ES_tradnl"/>
        </w:rPr>
        <w:t>pedidos de informes de jueces</w:t>
      </w:r>
      <w:r w:rsidR="0001149D" w:rsidRPr="00F15B4E">
        <w:rPr>
          <w:lang w:val="es-ES_tradnl"/>
        </w:rPr>
        <w:t xml:space="preserve"> (Romina)</w:t>
      </w:r>
      <w:r w:rsidR="00432EF4" w:rsidRPr="00F15B4E">
        <w:rPr>
          <w:lang w:val="es-ES_tradnl"/>
        </w:rPr>
        <w:t xml:space="preserve">, </w:t>
      </w:r>
      <w:r w:rsidR="0001149D" w:rsidRPr="00F15B4E">
        <w:rPr>
          <w:lang w:val="es-ES_tradnl"/>
        </w:rPr>
        <w:t>cartas de famil</w:t>
      </w:r>
      <w:r w:rsidR="00432EF4" w:rsidRPr="00F15B4E">
        <w:rPr>
          <w:lang w:val="es-ES_tradnl"/>
        </w:rPr>
        <w:t>i</w:t>
      </w:r>
      <w:r w:rsidR="0001149D" w:rsidRPr="00F15B4E">
        <w:rPr>
          <w:lang w:val="es-ES_tradnl"/>
        </w:rPr>
        <w:t>a</w:t>
      </w:r>
      <w:r w:rsidR="00432EF4" w:rsidRPr="00F15B4E">
        <w:rPr>
          <w:lang w:val="es-ES_tradnl"/>
        </w:rPr>
        <w:t xml:space="preserve">res (Elsa), </w:t>
      </w:r>
      <w:r w:rsidR="001C5992">
        <w:rPr>
          <w:lang w:val="es-ES_tradnl"/>
        </w:rPr>
        <w:t>o incluso mucha</w:t>
      </w:r>
      <w:r w:rsidR="0001149D" w:rsidRPr="00F15B4E">
        <w:rPr>
          <w:lang w:val="es-ES_tradnl"/>
        </w:rPr>
        <w:t xml:space="preserve">s veces refieren a </w:t>
      </w:r>
      <w:r w:rsidR="00764470" w:rsidRPr="00F15B4E">
        <w:rPr>
          <w:lang w:val="es-ES_tradnl"/>
        </w:rPr>
        <w:t>observaciones</w:t>
      </w:r>
      <w:r w:rsidR="0001149D" w:rsidRPr="00F15B4E">
        <w:rPr>
          <w:lang w:val="es-ES_tradnl"/>
        </w:rPr>
        <w:t xml:space="preserve"> generales </w:t>
      </w:r>
      <w:r w:rsidR="00764470" w:rsidRPr="00F15B4E">
        <w:rPr>
          <w:lang w:val="es-ES_tradnl"/>
        </w:rPr>
        <w:t>o de rutina</w:t>
      </w:r>
      <w:r w:rsidR="001C5992">
        <w:rPr>
          <w:lang w:val="es-ES_tradnl"/>
        </w:rPr>
        <w:t xml:space="preserve"> que </w:t>
      </w:r>
      <w:r w:rsidR="00F727F5">
        <w:rPr>
          <w:lang w:val="es-ES_tradnl"/>
        </w:rPr>
        <w:t>describen</w:t>
      </w:r>
      <w:r w:rsidR="001C5992">
        <w:rPr>
          <w:lang w:val="es-ES_tradnl"/>
        </w:rPr>
        <w:t xml:space="preserve"> </w:t>
      </w:r>
      <w:r w:rsidR="004C165F">
        <w:rPr>
          <w:lang w:val="es-ES_tradnl"/>
        </w:rPr>
        <w:t>funciones básicas de la persona (</w:t>
      </w:r>
      <w:proofErr w:type="spellStart"/>
      <w:r w:rsidR="004C165F">
        <w:rPr>
          <w:lang w:val="es-ES_tradnl"/>
        </w:rPr>
        <w:t>ej</w:t>
      </w:r>
      <w:proofErr w:type="spellEnd"/>
      <w:r w:rsidR="004C165F">
        <w:rPr>
          <w:lang w:val="es-ES_tradnl"/>
        </w:rPr>
        <w:t>: “levantada, tranquila”)</w:t>
      </w:r>
      <w:r w:rsidR="00764470" w:rsidRPr="00F15B4E">
        <w:rPr>
          <w:lang w:val="es-ES_tradnl"/>
        </w:rPr>
        <w:t>.</w:t>
      </w:r>
      <w:r w:rsidR="00F15B4E">
        <w:rPr>
          <w:lang w:val="es-ES_tradnl"/>
        </w:rPr>
        <w:t xml:space="preserve"> Quizás ello se deba a que un Asilo de crónicas es un </w:t>
      </w:r>
      <w:r w:rsidR="0093340D">
        <w:rPr>
          <w:lang w:val="es-ES_tradnl"/>
        </w:rPr>
        <w:t>“</w:t>
      </w:r>
      <w:r w:rsidR="00F15B4E">
        <w:rPr>
          <w:lang w:val="es-ES_tradnl"/>
        </w:rPr>
        <w:t>hospital psiquiátrico</w:t>
      </w:r>
      <w:r w:rsidR="0093340D">
        <w:rPr>
          <w:lang w:val="es-ES_tradnl"/>
        </w:rPr>
        <w:t>” con particularidades.</w:t>
      </w:r>
    </w:p>
    <w:p w:rsidR="007F5351" w:rsidRDefault="00B657D8" w:rsidP="00F15B4E">
      <w:pPr>
        <w:spacing w:line="360" w:lineRule="auto"/>
        <w:ind w:firstLine="709"/>
        <w:jc w:val="both"/>
        <w:rPr>
          <w:lang w:val="es-ES_tradnl"/>
        </w:rPr>
      </w:pPr>
      <w:r>
        <w:rPr>
          <w:lang w:val="es-ES_tradnl"/>
        </w:rPr>
        <w:t>Ahora bien</w:t>
      </w:r>
      <w:r w:rsidR="00F15B4E">
        <w:rPr>
          <w:lang w:val="es-ES_tradnl"/>
        </w:rPr>
        <w:t>,</w:t>
      </w:r>
      <w:r w:rsidR="00F53781">
        <w:rPr>
          <w:lang w:val="es-ES_tradnl"/>
        </w:rPr>
        <w:t xml:space="preserve"> en los años </w:t>
      </w:r>
      <w:r w:rsidR="0001149D">
        <w:rPr>
          <w:lang w:val="es-ES_tradnl"/>
        </w:rPr>
        <w:t>60 cualquier médico</w:t>
      </w:r>
      <w:r w:rsidR="00F53781">
        <w:rPr>
          <w:lang w:val="es-ES_tradnl"/>
        </w:rPr>
        <w:t xml:space="preserve"> recibido podía atribuirse el nombre de psiquiatra. L</w:t>
      </w:r>
      <w:r w:rsidR="0001149D">
        <w:rPr>
          <w:lang w:val="es-ES_tradnl"/>
        </w:rPr>
        <w:t>os salarios que tenían eran muy bajos, tanto que muchos tenían otros trabajos para mantenerse (Bermann</w:t>
      </w:r>
      <w:r w:rsidR="00D20BFB">
        <w:rPr>
          <w:lang w:val="es-ES_tradnl"/>
        </w:rPr>
        <w:t xml:space="preserve"> G</w:t>
      </w:r>
      <w:r w:rsidR="001B0DA2">
        <w:rPr>
          <w:lang w:val="es-ES_tradnl"/>
        </w:rPr>
        <w:t>,</w:t>
      </w:r>
      <w:r w:rsidR="0001149D">
        <w:rPr>
          <w:lang w:val="es-ES_tradnl"/>
        </w:rPr>
        <w:t xml:space="preserve"> 1965). </w:t>
      </w:r>
      <w:r w:rsidR="00F15B4E">
        <w:rPr>
          <w:lang w:val="es-ES_tradnl"/>
        </w:rPr>
        <w:t>S</w:t>
      </w:r>
      <w:r w:rsidR="0001149D">
        <w:rPr>
          <w:lang w:val="es-ES_tradnl"/>
        </w:rPr>
        <w:t>eg</w:t>
      </w:r>
      <w:r w:rsidR="00E21D4D" w:rsidRPr="00B657D8">
        <w:rPr>
          <w:lang w:val="es-ES_tradnl"/>
        </w:rPr>
        <w:t>ún los cálculos realizados</w:t>
      </w:r>
      <w:r w:rsidR="0001149D">
        <w:rPr>
          <w:lang w:val="es-ES_tradnl"/>
        </w:rPr>
        <w:t xml:space="preserve"> (Bermann</w:t>
      </w:r>
      <w:r w:rsidR="00D20BFB">
        <w:rPr>
          <w:lang w:val="es-ES_tradnl"/>
        </w:rPr>
        <w:t xml:space="preserve"> G</w:t>
      </w:r>
      <w:r w:rsidR="001B0DA2">
        <w:rPr>
          <w:lang w:val="es-ES_tradnl"/>
        </w:rPr>
        <w:t>,</w:t>
      </w:r>
      <w:r w:rsidR="0001149D">
        <w:rPr>
          <w:lang w:val="es-ES_tradnl"/>
        </w:rPr>
        <w:t xml:space="preserve"> 1965)</w:t>
      </w:r>
      <w:r w:rsidR="00E21D4D" w:rsidRPr="00B657D8">
        <w:rPr>
          <w:lang w:val="es-ES_tradnl"/>
        </w:rPr>
        <w:t xml:space="preserve"> considerando todos</w:t>
      </w:r>
      <w:r w:rsidR="0001149D">
        <w:rPr>
          <w:lang w:val="es-ES_tradnl"/>
        </w:rPr>
        <w:t xml:space="preserve"> los</w:t>
      </w:r>
      <w:r w:rsidR="00E21D4D" w:rsidRPr="00B657D8">
        <w:rPr>
          <w:lang w:val="es-ES_tradnl"/>
        </w:rPr>
        <w:t xml:space="preserve"> </w:t>
      </w:r>
      <w:r w:rsidR="00BB15D2" w:rsidRPr="00B657D8">
        <w:rPr>
          <w:lang w:val="es-ES_tradnl"/>
        </w:rPr>
        <w:t>profesionales médicos en 1957</w:t>
      </w:r>
      <w:r w:rsidR="0001149D">
        <w:rPr>
          <w:lang w:val="es-ES_tradnl"/>
        </w:rPr>
        <w:t>,</w:t>
      </w:r>
      <w:r w:rsidR="00BB15D2" w:rsidRPr="00B657D8">
        <w:rPr>
          <w:lang w:val="es-ES_tradnl"/>
        </w:rPr>
        <w:t xml:space="preserve"> la proporción era de 171 p</w:t>
      </w:r>
      <w:r w:rsidR="0001149D">
        <w:rPr>
          <w:lang w:val="es-ES_tradnl"/>
        </w:rPr>
        <w:t xml:space="preserve">ersonas internadas </w:t>
      </w:r>
      <w:r w:rsidR="00BB15D2" w:rsidRPr="00B657D8">
        <w:rPr>
          <w:lang w:val="es-ES_tradnl"/>
        </w:rPr>
        <w:t>por cada médico.</w:t>
      </w:r>
      <w:r w:rsidR="0001149D">
        <w:rPr>
          <w:lang w:val="es-ES_tradnl"/>
        </w:rPr>
        <w:t xml:space="preserve"> </w:t>
      </w:r>
      <w:r w:rsidR="00BB15D2" w:rsidRPr="00B657D8">
        <w:rPr>
          <w:lang w:val="es-ES_tradnl"/>
        </w:rPr>
        <w:t xml:space="preserve">Ante tal proporción cabe preguntarse </w:t>
      </w:r>
      <w:r w:rsidR="00A12352" w:rsidRPr="00B657D8">
        <w:rPr>
          <w:lang w:val="es-ES_tradnl"/>
        </w:rPr>
        <w:t xml:space="preserve">¿Qué </w:t>
      </w:r>
      <w:r w:rsidR="00BB15D2" w:rsidRPr="00B657D8">
        <w:rPr>
          <w:lang w:val="es-ES_tradnl"/>
        </w:rPr>
        <w:t xml:space="preserve">llevaba a un médico </w:t>
      </w:r>
      <w:r w:rsidR="00A12352" w:rsidRPr="00B657D8">
        <w:rPr>
          <w:lang w:val="es-ES_tradnl"/>
        </w:rPr>
        <w:t xml:space="preserve">a evolucionar </w:t>
      </w:r>
      <w:r w:rsidR="00BB15D2" w:rsidRPr="00B657D8">
        <w:rPr>
          <w:lang w:val="es-ES_tradnl"/>
        </w:rPr>
        <w:t>una</w:t>
      </w:r>
      <w:r w:rsidR="00A12352" w:rsidRPr="00B657D8">
        <w:rPr>
          <w:lang w:val="es-ES_tradnl"/>
        </w:rPr>
        <w:t xml:space="preserve"> HC?</w:t>
      </w:r>
      <w:r w:rsidR="00BB15D2" w:rsidRPr="00B657D8">
        <w:rPr>
          <w:lang w:val="es-ES_tradnl"/>
        </w:rPr>
        <w:t xml:space="preserve"> </w:t>
      </w:r>
      <w:r w:rsidR="00BB15D2" w:rsidRPr="003067BF">
        <w:rPr>
          <w:lang w:val="es-ES_tradnl"/>
        </w:rPr>
        <w:t xml:space="preserve">De acuerdo al análisis de las </w:t>
      </w:r>
      <w:r w:rsidR="008F1DD3">
        <w:rPr>
          <w:lang w:val="es-ES_tradnl"/>
        </w:rPr>
        <w:t>HC</w:t>
      </w:r>
      <w:r w:rsidR="00BB15D2" w:rsidRPr="003067BF">
        <w:rPr>
          <w:lang w:val="es-ES_tradnl"/>
        </w:rPr>
        <w:t xml:space="preserve"> mencionaremos una hipótesis acerca de los desencadenantes de escritura. </w:t>
      </w:r>
      <w:r w:rsidR="00F374E1" w:rsidRPr="003067BF">
        <w:rPr>
          <w:lang w:val="es-ES_tradnl"/>
        </w:rPr>
        <w:t>Consideramos que l</w:t>
      </w:r>
      <w:r w:rsidR="00BB15D2" w:rsidRPr="003067BF">
        <w:rPr>
          <w:lang w:val="es-ES_tradnl"/>
        </w:rPr>
        <w:t>os o</w:t>
      </w:r>
      <w:r w:rsidR="00536C76" w:rsidRPr="003067BF">
        <w:rPr>
          <w:lang w:val="es-ES_tradnl"/>
        </w:rPr>
        <w:t xml:space="preserve">rganizadores de la escritura de las </w:t>
      </w:r>
      <w:r w:rsidR="008F1DD3">
        <w:rPr>
          <w:lang w:val="es-ES_tradnl"/>
        </w:rPr>
        <w:t>HC</w:t>
      </w:r>
      <w:r w:rsidR="00536C76" w:rsidRPr="003067BF">
        <w:rPr>
          <w:lang w:val="es-ES_tradnl"/>
        </w:rPr>
        <w:t xml:space="preserve"> </w:t>
      </w:r>
      <w:r w:rsidRPr="003067BF">
        <w:rPr>
          <w:lang w:val="es-ES_tradnl"/>
        </w:rPr>
        <w:t>-</w:t>
      </w:r>
      <w:r w:rsidR="00F15B4E">
        <w:rPr>
          <w:lang w:val="es-ES_tradnl"/>
        </w:rPr>
        <w:t>en tanto “disparadores”</w:t>
      </w:r>
      <w:r w:rsidRPr="003067BF">
        <w:rPr>
          <w:lang w:val="es-ES_tradnl"/>
        </w:rPr>
        <w:t xml:space="preserve">- </w:t>
      </w:r>
      <w:r w:rsidR="00F53781">
        <w:rPr>
          <w:lang w:val="es-ES_tradnl"/>
        </w:rPr>
        <w:t>eran</w:t>
      </w:r>
      <w:r w:rsidR="00536C76" w:rsidRPr="003067BF">
        <w:rPr>
          <w:lang w:val="es-ES_tradnl"/>
        </w:rPr>
        <w:t xml:space="preserve"> </w:t>
      </w:r>
      <w:r w:rsidR="00BB15D2" w:rsidRPr="003067BF">
        <w:rPr>
          <w:lang w:val="es-ES_tradnl"/>
        </w:rPr>
        <w:t xml:space="preserve">los pedidos de informes de </w:t>
      </w:r>
      <w:r w:rsidR="005771E8">
        <w:rPr>
          <w:lang w:val="es-ES_tradnl"/>
        </w:rPr>
        <w:t>Juzgados</w:t>
      </w:r>
      <w:r w:rsidR="00F53781">
        <w:rPr>
          <w:lang w:val="es-ES_tradnl"/>
        </w:rPr>
        <w:t xml:space="preserve"> y otras instituciones </w:t>
      </w:r>
      <w:r w:rsidR="00F53781">
        <w:rPr>
          <w:lang w:val="es-ES_tradnl"/>
        </w:rPr>
        <w:lastRenderedPageBreak/>
        <w:t>gubernamentales, l</w:t>
      </w:r>
      <w:r w:rsidRPr="003067BF">
        <w:rPr>
          <w:lang w:val="es-ES_tradnl"/>
        </w:rPr>
        <w:t xml:space="preserve">as </w:t>
      </w:r>
      <w:r w:rsidR="00536C76" w:rsidRPr="003067BF">
        <w:rPr>
          <w:lang w:val="es-ES_tradnl"/>
        </w:rPr>
        <w:t xml:space="preserve">cartas </w:t>
      </w:r>
      <w:r w:rsidR="00BB15D2" w:rsidRPr="003067BF">
        <w:rPr>
          <w:lang w:val="es-ES_tradnl"/>
        </w:rPr>
        <w:t>de familiares</w:t>
      </w:r>
      <w:r w:rsidR="008E79AA" w:rsidRPr="003067BF">
        <w:rPr>
          <w:lang w:val="es-ES_tradnl"/>
        </w:rPr>
        <w:t xml:space="preserve"> (Tita) (Elsa)</w:t>
      </w:r>
      <w:r w:rsidR="00BB15D2" w:rsidRPr="003067BF">
        <w:rPr>
          <w:lang w:val="es-ES_tradnl"/>
        </w:rPr>
        <w:t xml:space="preserve">, las visitas, </w:t>
      </w:r>
      <w:r w:rsidR="00F374E1" w:rsidRPr="003067BF">
        <w:rPr>
          <w:lang w:val="es-ES_tradnl"/>
        </w:rPr>
        <w:t xml:space="preserve">los </w:t>
      </w:r>
      <w:r w:rsidR="00BB15D2" w:rsidRPr="003067BF">
        <w:rPr>
          <w:lang w:val="es-ES_tradnl"/>
        </w:rPr>
        <w:t>evento</w:t>
      </w:r>
      <w:r w:rsidR="00F374E1" w:rsidRPr="003067BF">
        <w:rPr>
          <w:lang w:val="es-ES_tradnl"/>
        </w:rPr>
        <w:t>s</w:t>
      </w:r>
      <w:r w:rsidR="00BB15D2" w:rsidRPr="003067BF">
        <w:rPr>
          <w:lang w:val="es-ES_tradnl"/>
        </w:rPr>
        <w:t xml:space="preserve"> de excitaci</w:t>
      </w:r>
      <w:r w:rsidR="0001149D">
        <w:rPr>
          <w:lang w:val="es-ES_tradnl"/>
        </w:rPr>
        <w:t>ón/violencia/mal</w:t>
      </w:r>
      <w:r w:rsidR="00F53781">
        <w:rPr>
          <w:lang w:val="es-ES_tradnl"/>
        </w:rPr>
        <w:t>-</w:t>
      </w:r>
      <w:r w:rsidR="0001149D">
        <w:rPr>
          <w:lang w:val="es-ES_tradnl"/>
        </w:rPr>
        <w:t>comportamiento/fuga</w:t>
      </w:r>
      <w:r w:rsidR="00764470">
        <w:rPr>
          <w:lang w:val="es-ES_tradnl"/>
        </w:rPr>
        <w:t xml:space="preserve"> </w:t>
      </w:r>
      <w:r w:rsidR="0001149D">
        <w:rPr>
          <w:lang w:val="es-ES_tradnl"/>
        </w:rPr>
        <w:t>(Marité) (</w:t>
      </w:r>
      <w:r w:rsidR="00D451E4">
        <w:rPr>
          <w:lang w:val="es-ES_tradnl"/>
        </w:rPr>
        <w:t xml:space="preserve">Tita) </w:t>
      </w:r>
      <w:r w:rsidR="00BB15D2" w:rsidRPr="003067BF">
        <w:rPr>
          <w:lang w:val="es-ES_tradnl"/>
        </w:rPr>
        <w:t>y</w:t>
      </w:r>
      <w:r w:rsidR="00764470">
        <w:rPr>
          <w:lang w:val="es-ES_tradnl"/>
        </w:rPr>
        <w:t xml:space="preserve"> </w:t>
      </w:r>
      <w:r w:rsidR="00BB15D2" w:rsidRPr="003067BF">
        <w:rPr>
          <w:lang w:val="es-ES_tradnl"/>
        </w:rPr>
        <w:t>los problemas</w:t>
      </w:r>
      <w:r w:rsidR="00F53781">
        <w:rPr>
          <w:lang w:val="es-ES_tradnl"/>
        </w:rPr>
        <w:t xml:space="preserve"> clínicos que requirieran de </w:t>
      </w:r>
      <w:r w:rsidR="00536C76" w:rsidRPr="003067BF">
        <w:rPr>
          <w:lang w:val="es-ES_tradnl"/>
        </w:rPr>
        <w:t xml:space="preserve"> procedimientos clínicos</w:t>
      </w:r>
      <w:r w:rsidR="008E79AA" w:rsidRPr="003067BF">
        <w:rPr>
          <w:lang w:val="es-ES_tradnl"/>
        </w:rPr>
        <w:t xml:space="preserve"> (Romina</w:t>
      </w:r>
      <w:r w:rsidR="008E79AA">
        <w:rPr>
          <w:lang w:val="es-ES_tradnl"/>
        </w:rPr>
        <w:t>)</w:t>
      </w:r>
      <w:r w:rsidR="00536C76" w:rsidRPr="00D40F62">
        <w:rPr>
          <w:lang w:val="es-ES_tradnl"/>
        </w:rPr>
        <w:t xml:space="preserve">. </w:t>
      </w:r>
    </w:p>
    <w:p w:rsidR="0081323B" w:rsidRDefault="00536C76" w:rsidP="000D574E">
      <w:pPr>
        <w:spacing w:line="360" w:lineRule="auto"/>
        <w:ind w:firstLine="708"/>
        <w:jc w:val="both"/>
        <w:rPr>
          <w:lang w:val="es-ES_tradnl"/>
        </w:rPr>
      </w:pPr>
      <w:r w:rsidRPr="00D40F62">
        <w:rPr>
          <w:lang w:val="es-ES_tradnl"/>
        </w:rPr>
        <w:t xml:space="preserve">En el caso de cartas y pedidos de informe </w:t>
      </w:r>
      <w:r w:rsidR="00D451E4">
        <w:rPr>
          <w:lang w:val="es-ES_tradnl"/>
        </w:rPr>
        <w:t xml:space="preserve">de jueces y </w:t>
      </w:r>
      <w:r w:rsidR="003952ED">
        <w:rPr>
          <w:lang w:val="es-ES_tradnl"/>
        </w:rPr>
        <w:t>registro</w:t>
      </w:r>
      <w:r w:rsidR="00D451E4">
        <w:rPr>
          <w:lang w:val="es-ES_tradnl"/>
        </w:rPr>
        <w:t xml:space="preserve"> de incapaces </w:t>
      </w:r>
      <w:r w:rsidRPr="00D40F62">
        <w:rPr>
          <w:lang w:val="es-ES_tradnl"/>
        </w:rPr>
        <w:t xml:space="preserve">esta actualización de </w:t>
      </w:r>
      <w:r w:rsidR="008F1DD3">
        <w:rPr>
          <w:lang w:val="es-ES_tradnl"/>
        </w:rPr>
        <w:t>HC</w:t>
      </w:r>
      <w:r w:rsidRPr="00D40F62">
        <w:rPr>
          <w:lang w:val="es-ES_tradnl"/>
        </w:rPr>
        <w:t xml:space="preserve"> ocurrió con</w:t>
      </w:r>
      <w:r w:rsidR="00D40F62">
        <w:rPr>
          <w:lang w:val="es-ES_tradnl"/>
        </w:rPr>
        <w:t xml:space="preserve"> </w:t>
      </w:r>
      <w:r w:rsidRPr="00D40F62">
        <w:rPr>
          <w:lang w:val="es-ES_tradnl"/>
        </w:rPr>
        <w:t>Elsa, Gabriela, Marité, Tita, NN y Romina</w:t>
      </w:r>
      <w:r>
        <w:rPr>
          <w:lang w:val="es-ES_tradnl"/>
        </w:rPr>
        <w:t>.</w:t>
      </w:r>
      <w:r w:rsidR="00D40F62">
        <w:rPr>
          <w:lang w:val="es-ES_tradnl"/>
        </w:rPr>
        <w:t xml:space="preserve"> </w:t>
      </w:r>
      <w:r>
        <w:rPr>
          <w:lang w:val="es-ES_tradnl"/>
        </w:rPr>
        <w:t xml:space="preserve">En </w:t>
      </w:r>
      <w:r w:rsidR="00D40F62">
        <w:rPr>
          <w:lang w:val="es-ES_tradnl"/>
        </w:rPr>
        <w:t>d</w:t>
      </w:r>
      <w:r>
        <w:rPr>
          <w:lang w:val="es-ES_tradnl"/>
        </w:rPr>
        <w:t xml:space="preserve">ichas intervenciones o bien actualizaron el diagnóstico o bien caracterizaron </w:t>
      </w:r>
      <w:r w:rsidR="00F53781">
        <w:rPr>
          <w:lang w:val="es-ES_tradnl"/>
        </w:rPr>
        <w:t xml:space="preserve">el </w:t>
      </w:r>
      <w:r>
        <w:rPr>
          <w:lang w:val="es-ES_tradnl"/>
        </w:rPr>
        <w:t xml:space="preserve">estado físico y mental de la persona. </w:t>
      </w:r>
    </w:p>
    <w:p w:rsidR="00F374E1" w:rsidRDefault="008E79AA" w:rsidP="000D574E">
      <w:pPr>
        <w:spacing w:line="360" w:lineRule="auto"/>
        <w:ind w:firstLine="708"/>
        <w:jc w:val="both"/>
        <w:rPr>
          <w:lang w:val="es-ES_tradnl"/>
        </w:rPr>
      </w:pPr>
      <w:r>
        <w:rPr>
          <w:lang w:val="es-ES_tradnl"/>
        </w:rPr>
        <w:t>En el caso de los problemas clínicos</w:t>
      </w:r>
      <w:r w:rsidR="00D451E4">
        <w:rPr>
          <w:lang w:val="es-ES_tradnl"/>
        </w:rPr>
        <w:t xml:space="preserve"> y/o de lesiones, </w:t>
      </w:r>
      <w:r>
        <w:rPr>
          <w:lang w:val="es-ES_tradnl"/>
        </w:rPr>
        <w:t>de “agresividad”/”excitación”</w:t>
      </w:r>
      <w:r w:rsidR="00C21812">
        <w:rPr>
          <w:lang w:val="es-ES_tradnl"/>
        </w:rPr>
        <w:t xml:space="preserve"> fueron acompañados </w:t>
      </w:r>
      <w:r>
        <w:rPr>
          <w:lang w:val="es-ES_tradnl"/>
        </w:rPr>
        <w:t>de algún tipo de intervención</w:t>
      </w:r>
      <w:r w:rsidR="00D451E4">
        <w:rPr>
          <w:lang w:val="es-ES_tradnl"/>
        </w:rPr>
        <w:t xml:space="preserve"> como “lactoterapia” (Gabriela), </w:t>
      </w:r>
      <w:r w:rsidR="00C21812">
        <w:rPr>
          <w:lang w:val="es-ES_tradnl"/>
        </w:rPr>
        <w:t>“</w:t>
      </w:r>
      <w:r w:rsidR="00D451E4">
        <w:rPr>
          <w:lang w:val="es-ES_tradnl"/>
        </w:rPr>
        <w:t>EES</w:t>
      </w:r>
      <w:r w:rsidR="00C21812">
        <w:rPr>
          <w:lang w:val="es-ES_tradnl"/>
        </w:rPr>
        <w:t>” (Clelia). Es notable que lo que predominantemente se registrara eran los procedimientos concretos sobre los cuerpos.</w:t>
      </w:r>
      <w:r w:rsidR="00D451E4">
        <w:rPr>
          <w:lang w:val="es-ES_tradnl"/>
        </w:rPr>
        <w:t xml:space="preserve"> </w:t>
      </w:r>
    </w:p>
    <w:p w:rsidR="00764470" w:rsidRPr="00E02353" w:rsidRDefault="00E604B5" w:rsidP="00764470">
      <w:pPr>
        <w:spacing w:line="360" w:lineRule="auto"/>
        <w:ind w:firstLine="709"/>
        <w:jc w:val="both"/>
        <w:rPr>
          <w:highlight w:val="cyan"/>
          <w:lang w:val="es-ES" w:eastAsia="es-AR"/>
        </w:rPr>
      </w:pPr>
      <w:r>
        <w:t xml:space="preserve">La HC de </w:t>
      </w:r>
      <w:r w:rsidR="00757173">
        <w:t>“</w:t>
      </w:r>
      <w:r>
        <w:t>Romina</w:t>
      </w:r>
      <w:r w:rsidR="00757173">
        <w:t>”</w:t>
      </w:r>
      <w:r>
        <w:t xml:space="preserve"> quizás pueda darnos un buen ejemplo de muchas de las cuestiones que caracterizamos de las </w:t>
      </w:r>
      <w:r w:rsidR="008F1DD3">
        <w:t>HC</w:t>
      </w:r>
      <w:r>
        <w:t xml:space="preserve">. </w:t>
      </w:r>
      <w:r w:rsidR="00C21812">
        <w:t>Su HC contiene principalmente d</w:t>
      </w:r>
      <w:r>
        <w:t xml:space="preserve">os tipos de registros: problemas clínicos </w:t>
      </w:r>
      <w:r w:rsidR="00C21812">
        <w:t>(e</w:t>
      </w:r>
      <w:r>
        <w:t>risipela</w:t>
      </w:r>
      <w:r w:rsidRPr="00F15B4E">
        <w:t>s</w:t>
      </w:r>
      <w:r w:rsidR="00C21812">
        <w:t xml:space="preserve">) </w:t>
      </w:r>
      <w:r w:rsidRPr="00F15B4E">
        <w:t>y pedido</w:t>
      </w:r>
      <w:r w:rsidR="00C21812">
        <w:t>s</w:t>
      </w:r>
      <w:r w:rsidRPr="00F15B4E">
        <w:t xml:space="preserve"> de certificados de supervivencia para cobrar una pensión.</w:t>
      </w:r>
      <w:r w:rsidRPr="00F15B4E">
        <w:rPr>
          <w:lang w:val="es-ES" w:eastAsia="es-AR"/>
        </w:rPr>
        <w:t xml:space="preserve"> </w:t>
      </w:r>
      <w:r w:rsidR="00F15B4E" w:rsidRPr="00F15B4E">
        <w:rPr>
          <w:lang w:val="es-ES" w:eastAsia="es-AR"/>
        </w:rPr>
        <w:t xml:space="preserve">Había sido </w:t>
      </w:r>
      <w:r w:rsidR="00764470" w:rsidRPr="00F15B4E">
        <w:t xml:space="preserve">internada por una de sus hijas </w:t>
      </w:r>
      <w:r w:rsidR="00764470" w:rsidRPr="00F15B4E">
        <w:rPr>
          <w:lang w:val="es-ES" w:eastAsia="es-AR"/>
        </w:rPr>
        <w:t xml:space="preserve">en el HNA (Dependiente de la Sociedad de Beneficencia), en 1945 debido a que hacía 7 años acusaba </w:t>
      </w:r>
      <w:r w:rsidR="00764470" w:rsidRPr="00F15B4E">
        <w:t>a sus hijos de robarla y hacía un año y medio tenía crisis de excitación, era coprolálica y había intentado agredir a su familia.</w:t>
      </w:r>
      <w:r w:rsidR="00C21812">
        <w:t xml:space="preserve"> </w:t>
      </w:r>
      <w:r w:rsidR="00764470" w:rsidRPr="00F15B4E">
        <w:rPr>
          <w:lang w:val="es-ES" w:eastAsia="es-AR"/>
        </w:rPr>
        <w:t>Al internarla, le tomaron una fotografía, registraron su color de piel blanco, su edad, los síntomas, defin</w:t>
      </w:r>
      <w:r w:rsidR="00F15B4E" w:rsidRPr="00F15B4E">
        <w:rPr>
          <w:lang w:val="es-ES" w:eastAsia="es-AR"/>
        </w:rPr>
        <w:t xml:space="preserve">ieron su </w:t>
      </w:r>
      <w:r w:rsidR="00764470" w:rsidRPr="00F15B4E">
        <w:rPr>
          <w:lang w:val="es-ES" w:eastAsia="es-AR"/>
        </w:rPr>
        <w:t>diagnóstico, consigna</w:t>
      </w:r>
      <w:r w:rsidR="00F15B4E" w:rsidRPr="00F15B4E">
        <w:rPr>
          <w:lang w:val="es-ES" w:eastAsia="es-AR"/>
        </w:rPr>
        <w:t>ro</w:t>
      </w:r>
      <w:r w:rsidR="00764470" w:rsidRPr="00F15B4E">
        <w:rPr>
          <w:lang w:val="es-ES" w:eastAsia="es-AR"/>
        </w:rPr>
        <w:t xml:space="preserve">n su estado civil, su nacionalidad, sus años de residencia. En el ingreso la voz que se registró en la HC </w:t>
      </w:r>
      <w:r w:rsidR="00F15B4E" w:rsidRPr="00F15B4E">
        <w:rPr>
          <w:lang w:val="es-ES" w:eastAsia="es-AR"/>
        </w:rPr>
        <w:t>fue</w:t>
      </w:r>
      <w:r w:rsidR="00764470" w:rsidRPr="00F15B4E">
        <w:rPr>
          <w:lang w:val="es-ES" w:eastAsia="es-AR"/>
        </w:rPr>
        <w:t xml:space="preserve"> principalmente la de su hija. Luego se realizó una revisación clínica general y pasó a la sala de admisión. </w:t>
      </w:r>
      <w:r w:rsidR="0081323B" w:rsidRPr="00F15B4E">
        <w:t xml:space="preserve">Como plantea Huertas en relación a la estructura de las </w:t>
      </w:r>
      <w:r w:rsidR="008F1DD3">
        <w:t>HC</w:t>
      </w:r>
      <w:r w:rsidR="0081323B" w:rsidRPr="00F15B4E">
        <w:t xml:space="preserve"> esta</w:t>
      </w:r>
      <w:r w:rsidR="0081323B" w:rsidRPr="00F15B4E">
        <w:rPr>
          <w:lang w:val="es-ES" w:eastAsia="es-AR"/>
        </w:rPr>
        <w:t xml:space="preserve"> es una primera parte descriptiva de la persona, sus vínculos previos a la internación y sus primeros síntomas. Luego comienza la parte de registros en la </w:t>
      </w:r>
      <w:r w:rsidR="0049432E" w:rsidRPr="00F15B4E">
        <w:rPr>
          <w:lang w:val="es-ES" w:eastAsia="es-AR"/>
        </w:rPr>
        <w:t>internación</w:t>
      </w:r>
      <w:r w:rsidR="003558F2">
        <w:rPr>
          <w:lang w:val="es-ES" w:eastAsia="es-AR"/>
        </w:rPr>
        <w:t xml:space="preserve"> propiamente dicha</w:t>
      </w:r>
      <w:r w:rsidR="0049432E" w:rsidRPr="00F15B4E">
        <w:rPr>
          <w:lang w:val="es-ES" w:eastAsia="es-AR"/>
        </w:rPr>
        <w:t>. Al</w:t>
      </w:r>
      <w:r w:rsidR="00764470" w:rsidRPr="00F15B4E">
        <w:rPr>
          <w:lang w:val="es-ES" w:eastAsia="es-AR"/>
        </w:rPr>
        <w:t xml:space="preserve"> pasar unos meses de internación comenzaron a registra</w:t>
      </w:r>
      <w:r w:rsidR="003558F2">
        <w:rPr>
          <w:lang w:val="es-ES" w:eastAsia="es-AR"/>
        </w:rPr>
        <w:t>r</w:t>
      </w:r>
      <w:r w:rsidR="00764470" w:rsidRPr="00F15B4E">
        <w:rPr>
          <w:lang w:val="es-ES" w:eastAsia="es-AR"/>
        </w:rPr>
        <w:t>se casi con e</w:t>
      </w:r>
      <w:r w:rsidR="003558F2">
        <w:rPr>
          <w:lang w:val="es-ES" w:eastAsia="es-AR"/>
        </w:rPr>
        <w:t>xclusividad problemas clínicos y</w:t>
      </w:r>
      <w:r w:rsidR="00764470" w:rsidRPr="00F15B4E">
        <w:rPr>
          <w:lang w:val="es-ES" w:eastAsia="es-AR"/>
        </w:rPr>
        <w:t xml:space="preserve"> la posibilidad de trasladarla a “Lomas dada su cronicidad”. Ya en </w:t>
      </w:r>
      <w:r w:rsidR="003558F2">
        <w:rPr>
          <w:lang w:val="es-ES" w:eastAsia="es-AR"/>
        </w:rPr>
        <w:t>“</w:t>
      </w:r>
      <w:r w:rsidR="00764470" w:rsidRPr="00F15B4E">
        <w:rPr>
          <w:lang w:val="es-ES" w:eastAsia="es-AR"/>
        </w:rPr>
        <w:t>Lomas</w:t>
      </w:r>
      <w:r w:rsidR="003558F2">
        <w:rPr>
          <w:lang w:val="es-ES" w:eastAsia="es-AR"/>
        </w:rPr>
        <w:t>”</w:t>
      </w:r>
      <w:r w:rsidR="00764470" w:rsidRPr="00F15B4E">
        <w:rPr>
          <w:lang w:val="es-ES" w:eastAsia="es-AR"/>
        </w:rPr>
        <w:t xml:space="preserve"> los registros de la HC de Romina continuaron describiendo sus problemas clínicos y los trat</w:t>
      </w:r>
      <w:r w:rsidR="003558F2">
        <w:rPr>
          <w:lang w:val="es-ES" w:eastAsia="es-AR"/>
        </w:rPr>
        <w:t>amientos recomendados para ello</w:t>
      </w:r>
      <w:r w:rsidR="00764470" w:rsidRPr="00F15B4E">
        <w:rPr>
          <w:lang w:val="es-ES" w:eastAsia="es-AR"/>
        </w:rPr>
        <w:t xml:space="preserve"> (1950). Entre 1951 y 1954 los registros llegaron como máximo a </w:t>
      </w:r>
      <w:r w:rsidR="003558F2">
        <w:rPr>
          <w:lang w:val="es-ES" w:eastAsia="es-AR"/>
        </w:rPr>
        <w:t>tres</w:t>
      </w:r>
      <w:r w:rsidR="00764470" w:rsidRPr="00F15B4E">
        <w:rPr>
          <w:lang w:val="es-ES" w:eastAsia="es-AR"/>
        </w:rPr>
        <w:t xml:space="preserve"> por año incluyendo las vacunas administradas, problemas clínicos y descripciones clínicas generales. En 1955 directamente no hubo registros.</w:t>
      </w:r>
    </w:p>
    <w:p w:rsidR="003B413D" w:rsidRDefault="00764470" w:rsidP="00F15B4E">
      <w:pPr>
        <w:spacing w:line="360" w:lineRule="auto"/>
        <w:ind w:firstLine="709"/>
        <w:jc w:val="both"/>
        <w:rPr>
          <w:lang w:val="es-ES" w:eastAsia="es-AR"/>
        </w:rPr>
      </w:pPr>
      <w:r w:rsidRPr="00F15B4E">
        <w:rPr>
          <w:lang w:val="es-ES" w:eastAsia="es-AR"/>
        </w:rPr>
        <w:t>Los pedidos de informe del Juez o del Registro de Incapaces son una oportunidad para el registro del diagnóstico que definieron los psiquiatras. Allí la estructura de respuesta es: a) diagnóstico y cuadro mental y b) estado físico. Por ejemplo “</w:t>
      </w:r>
      <w:r w:rsidRPr="00F15B4E">
        <w:t xml:space="preserve">23-4-54 se c/ pedido de informes </w:t>
      </w:r>
      <w:r w:rsidRPr="00F15B4E">
        <w:lastRenderedPageBreak/>
        <w:t xml:space="preserve">juez en lo civil </w:t>
      </w:r>
      <w:r w:rsidR="0049432E" w:rsidRPr="00F15B4E">
        <w:t>Dr.</w:t>
      </w:r>
      <w:r w:rsidRPr="00F15B4E">
        <w:t xml:space="preserve"> </w:t>
      </w:r>
      <w:proofErr w:type="spellStart"/>
      <w:r w:rsidRPr="00F15B4E">
        <w:t>Albisetti</w:t>
      </w:r>
      <w:proofErr w:type="spellEnd"/>
      <w:r w:rsidRPr="00F15B4E">
        <w:t xml:space="preserve"> cuadro mental: delirio alucinatorio persecutorio. Buen estado general” (Romina).</w:t>
      </w:r>
      <w:r w:rsidR="00F15B4E" w:rsidRPr="00F15B4E">
        <w:t xml:space="preserve"> </w:t>
      </w:r>
      <w:r w:rsidRPr="00F15B4E">
        <w:rPr>
          <w:lang w:val="es-ES" w:eastAsia="es-AR"/>
        </w:rPr>
        <w:t>Entre 1956 y 1969 los registros también son, casi en su totalidad, referidos a procedimientos y problemas clínicos</w:t>
      </w:r>
      <w:r w:rsidR="00F15B4E" w:rsidRPr="00F15B4E">
        <w:rPr>
          <w:lang w:val="es-ES" w:eastAsia="es-AR"/>
        </w:rPr>
        <w:t xml:space="preserve"> y</w:t>
      </w:r>
      <w:r w:rsidR="00715A75" w:rsidRPr="00F15B4E">
        <w:rPr>
          <w:lang w:val="es-ES" w:eastAsia="es-AR"/>
        </w:rPr>
        <w:t xml:space="preserve"> a </w:t>
      </w:r>
      <w:r w:rsidR="003D1BB1" w:rsidRPr="00F15B4E">
        <w:rPr>
          <w:lang w:val="es-ES" w:eastAsia="es-AR"/>
        </w:rPr>
        <w:t>pedidos</w:t>
      </w:r>
      <w:r w:rsidR="00715A75" w:rsidRPr="00F15B4E">
        <w:rPr>
          <w:lang w:val="es-ES" w:eastAsia="es-AR"/>
        </w:rPr>
        <w:t xml:space="preserve"> de informe</w:t>
      </w:r>
      <w:r w:rsidR="00F15B4E" w:rsidRPr="00F15B4E">
        <w:rPr>
          <w:lang w:val="es-ES" w:eastAsia="es-AR"/>
        </w:rPr>
        <w:t xml:space="preserve"> y de </w:t>
      </w:r>
      <w:r w:rsidR="003952ED" w:rsidRPr="00F15B4E">
        <w:rPr>
          <w:lang w:val="es-ES" w:eastAsia="es-AR"/>
        </w:rPr>
        <w:t>certificados</w:t>
      </w:r>
      <w:r w:rsidR="007B4B9C" w:rsidRPr="00F15B4E">
        <w:rPr>
          <w:lang w:val="es-ES" w:eastAsia="es-AR"/>
        </w:rPr>
        <w:t xml:space="preserve"> de supervivencia, </w:t>
      </w:r>
      <w:r w:rsidR="00135225" w:rsidRPr="00F15B4E">
        <w:rPr>
          <w:lang w:val="es-ES" w:eastAsia="es-AR"/>
        </w:rPr>
        <w:t xml:space="preserve">la respuesta a la ficha del censo de salud mental </w:t>
      </w:r>
      <w:r w:rsidR="00F15B4E" w:rsidRPr="00F15B4E">
        <w:rPr>
          <w:lang w:val="es-ES" w:eastAsia="es-AR"/>
        </w:rPr>
        <w:t>(1960)</w:t>
      </w:r>
      <w:r w:rsidR="007B4B9C" w:rsidRPr="00F15B4E">
        <w:rPr>
          <w:lang w:val="es-ES" w:eastAsia="es-AR"/>
        </w:rPr>
        <w:t xml:space="preserve"> o se acompañaban del registro “es visitada”.</w:t>
      </w:r>
      <w:r w:rsidR="00135225" w:rsidRPr="00F15B4E">
        <w:rPr>
          <w:lang w:val="es-ES" w:eastAsia="es-AR"/>
        </w:rPr>
        <w:t xml:space="preserve"> </w:t>
      </w:r>
      <w:r w:rsidR="00D5190C" w:rsidRPr="00F15B4E">
        <w:rPr>
          <w:lang w:val="es-ES" w:eastAsia="es-AR"/>
        </w:rPr>
        <w:t>Cuando se va acercando el desenlace de</w:t>
      </w:r>
      <w:r w:rsidR="00E02353" w:rsidRPr="00F15B4E">
        <w:rPr>
          <w:lang w:val="es-ES" w:eastAsia="es-AR"/>
        </w:rPr>
        <w:t xml:space="preserve"> la</w:t>
      </w:r>
      <w:r w:rsidR="00D5190C" w:rsidRPr="00F15B4E">
        <w:rPr>
          <w:lang w:val="es-ES" w:eastAsia="es-AR"/>
        </w:rPr>
        <w:t xml:space="preserve"> muerte crece la frecuencia de registros de </w:t>
      </w:r>
      <w:r w:rsidR="00E02353" w:rsidRPr="00F15B4E">
        <w:rPr>
          <w:lang w:val="es-ES" w:eastAsia="es-AR"/>
        </w:rPr>
        <w:t>procedimientos</w:t>
      </w:r>
      <w:r w:rsidR="00D5190C" w:rsidRPr="00F15B4E">
        <w:rPr>
          <w:lang w:val="es-ES" w:eastAsia="es-AR"/>
        </w:rPr>
        <w:t xml:space="preserve"> clínicos</w:t>
      </w:r>
      <w:r w:rsidR="00E02353" w:rsidRPr="00F15B4E">
        <w:rPr>
          <w:lang w:val="es-ES" w:eastAsia="es-AR"/>
        </w:rPr>
        <w:t xml:space="preserve"> y administración de medicamentos</w:t>
      </w:r>
      <w:r w:rsidR="007B4B9C" w:rsidRPr="00F15B4E">
        <w:rPr>
          <w:lang w:val="es-ES" w:eastAsia="es-AR"/>
        </w:rPr>
        <w:t>. T</w:t>
      </w:r>
      <w:r w:rsidR="00D5190C" w:rsidRPr="00F15B4E">
        <w:rPr>
          <w:lang w:val="es-ES" w:eastAsia="es-AR"/>
        </w:rPr>
        <w:t xml:space="preserve">uvo un problema pulmonar </w:t>
      </w:r>
      <w:r w:rsidR="00F15B4E" w:rsidRPr="00F15B4E">
        <w:rPr>
          <w:lang w:val="es-ES" w:eastAsia="es-AR"/>
        </w:rPr>
        <w:t>y a</w:t>
      </w:r>
      <w:r w:rsidR="00D5190C" w:rsidRPr="00F15B4E">
        <w:rPr>
          <w:lang w:val="es-ES" w:eastAsia="es-AR"/>
        </w:rPr>
        <w:t xml:space="preserve"> los pocos días falleció</w:t>
      </w:r>
      <w:r w:rsidR="00E02353" w:rsidRPr="00F15B4E">
        <w:rPr>
          <w:lang w:val="es-ES" w:eastAsia="es-AR"/>
        </w:rPr>
        <w:t xml:space="preserve">, en </w:t>
      </w:r>
      <w:r w:rsidR="008E79AA" w:rsidRPr="00F15B4E">
        <w:rPr>
          <w:lang w:val="es-ES" w:eastAsia="es-AR"/>
        </w:rPr>
        <w:t>1970</w:t>
      </w:r>
      <w:r w:rsidR="003B413D" w:rsidRPr="00F15B4E">
        <w:rPr>
          <w:lang w:val="es-ES" w:eastAsia="es-AR"/>
        </w:rPr>
        <w:t>.</w:t>
      </w:r>
    </w:p>
    <w:p w:rsidR="00262B85" w:rsidRDefault="00262B85" w:rsidP="00FA2A6E">
      <w:pPr>
        <w:spacing w:line="360" w:lineRule="auto"/>
        <w:ind w:firstLine="708"/>
        <w:jc w:val="both"/>
        <w:rPr>
          <w:color w:val="000000" w:themeColor="text1"/>
        </w:rPr>
      </w:pPr>
      <w:r>
        <w:rPr>
          <w:color w:val="000000" w:themeColor="text1"/>
        </w:rPr>
        <w:t xml:space="preserve">Los registros de las </w:t>
      </w:r>
      <w:r w:rsidR="008F1DD3">
        <w:rPr>
          <w:color w:val="000000" w:themeColor="text1"/>
        </w:rPr>
        <w:t>HC</w:t>
      </w:r>
      <w:r w:rsidR="007B4B9C">
        <w:rPr>
          <w:color w:val="000000" w:themeColor="text1"/>
        </w:rPr>
        <w:t xml:space="preserve"> (</w:t>
      </w:r>
      <w:r w:rsidR="00F827E1">
        <w:rPr>
          <w:color w:val="000000" w:themeColor="text1"/>
        </w:rPr>
        <w:t xml:space="preserve">de </w:t>
      </w:r>
      <w:r w:rsidR="007B4B9C">
        <w:rPr>
          <w:color w:val="000000" w:themeColor="text1"/>
        </w:rPr>
        <w:t>frecuencia casi semestral en general y con períodos a veces mucho mayores)</w:t>
      </w:r>
      <w:r w:rsidR="00A11CD1">
        <w:rPr>
          <w:color w:val="000000" w:themeColor="text1"/>
        </w:rPr>
        <w:t xml:space="preserve"> refieren </w:t>
      </w:r>
      <w:r>
        <w:rPr>
          <w:color w:val="000000" w:themeColor="text1"/>
        </w:rPr>
        <w:t xml:space="preserve">notable y principalmente </w:t>
      </w:r>
      <w:r w:rsidR="00A11CD1">
        <w:rPr>
          <w:color w:val="000000" w:themeColor="text1"/>
        </w:rPr>
        <w:t xml:space="preserve">a procedimientos clínicos sobre el cuerpo o parecen desencadenarse a partir de un pedido de informe judicial o cartas de familiares. </w:t>
      </w:r>
      <w:r w:rsidR="003952ED">
        <w:rPr>
          <w:color w:val="000000" w:themeColor="text1"/>
        </w:rPr>
        <w:t xml:space="preserve">La </w:t>
      </w:r>
      <w:r w:rsidR="003952ED" w:rsidRPr="00E604B5">
        <w:rPr>
          <w:color w:val="000000" w:themeColor="text1"/>
        </w:rPr>
        <w:t xml:space="preserve">respuesta a una carta </w:t>
      </w:r>
      <w:r w:rsidR="00F827E1">
        <w:rPr>
          <w:color w:val="000000" w:themeColor="text1"/>
        </w:rPr>
        <w:t xml:space="preserve">o pedido de informe </w:t>
      </w:r>
      <w:r w:rsidR="003952ED">
        <w:rPr>
          <w:color w:val="000000" w:themeColor="text1"/>
        </w:rPr>
        <w:t>no tarda más de dos días en general</w:t>
      </w:r>
      <w:r w:rsidR="00F827E1">
        <w:rPr>
          <w:color w:val="000000" w:themeColor="text1"/>
        </w:rPr>
        <w:t xml:space="preserve"> mientras que </w:t>
      </w:r>
      <w:r w:rsidR="003952ED">
        <w:rPr>
          <w:color w:val="000000" w:themeColor="text1"/>
        </w:rPr>
        <w:t>los registros en HC pueden ser semestrales o incluso no haber registros por varios años</w:t>
      </w:r>
      <w:r w:rsidR="00F827E1">
        <w:rPr>
          <w:color w:val="000000" w:themeColor="text1"/>
        </w:rPr>
        <w:t xml:space="preserve"> en casos</w:t>
      </w:r>
      <w:r w:rsidR="003952ED">
        <w:rPr>
          <w:color w:val="000000" w:themeColor="text1"/>
        </w:rPr>
        <w:t xml:space="preserve">. </w:t>
      </w:r>
      <w:r w:rsidR="008E79AA">
        <w:rPr>
          <w:color w:val="000000" w:themeColor="text1"/>
        </w:rPr>
        <w:t xml:space="preserve">Es notable que la escritura de las </w:t>
      </w:r>
      <w:r w:rsidR="008F1DD3">
        <w:rPr>
          <w:color w:val="000000" w:themeColor="text1"/>
        </w:rPr>
        <w:t>HC</w:t>
      </w:r>
      <w:r w:rsidR="008E79AA">
        <w:rPr>
          <w:color w:val="000000" w:themeColor="text1"/>
        </w:rPr>
        <w:t xml:space="preserve"> neuropsiquiátricas relevadas se desencadene por pedidos de información desde afuera del hospital y debido a problemas y</w:t>
      </w:r>
      <w:r w:rsidR="00A11CD1">
        <w:rPr>
          <w:color w:val="000000" w:themeColor="text1"/>
        </w:rPr>
        <w:t>/o a</w:t>
      </w:r>
      <w:r w:rsidR="008E79AA">
        <w:rPr>
          <w:color w:val="000000" w:themeColor="text1"/>
        </w:rPr>
        <w:t xml:space="preserve"> procedimientos </w:t>
      </w:r>
      <w:r w:rsidR="00E02353">
        <w:rPr>
          <w:color w:val="000000" w:themeColor="text1"/>
        </w:rPr>
        <w:t>clínico-médicos sobre el cuerpo</w:t>
      </w:r>
      <w:r w:rsidR="008E79AA">
        <w:rPr>
          <w:color w:val="000000" w:themeColor="text1"/>
        </w:rPr>
        <w:t xml:space="preserve">. </w:t>
      </w:r>
      <w:r w:rsidR="00E02353">
        <w:rPr>
          <w:color w:val="000000" w:themeColor="text1"/>
        </w:rPr>
        <w:t xml:space="preserve">Encontramos </w:t>
      </w:r>
      <w:r w:rsidR="008E79AA">
        <w:rPr>
          <w:color w:val="000000" w:themeColor="text1"/>
        </w:rPr>
        <w:t xml:space="preserve">escasos y escuetos registros de estado </w:t>
      </w:r>
      <w:r>
        <w:rPr>
          <w:color w:val="000000" w:themeColor="text1"/>
        </w:rPr>
        <w:t xml:space="preserve">mental excepto que los solicitaran desde el exterior </w:t>
      </w:r>
      <w:r w:rsidR="008E79AA" w:rsidRPr="001827DD">
        <w:rPr>
          <w:color w:val="000000" w:themeColor="text1"/>
        </w:rPr>
        <w:t>¿</w:t>
      </w:r>
      <w:r>
        <w:rPr>
          <w:color w:val="000000" w:themeColor="text1"/>
        </w:rPr>
        <w:t>Q</w:t>
      </w:r>
      <w:r w:rsidR="008E79AA" w:rsidRPr="001827DD">
        <w:rPr>
          <w:color w:val="000000" w:themeColor="text1"/>
        </w:rPr>
        <w:t xml:space="preserve">ué implicaba </w:t>
      </w:r>
      <w:r w:rsidR="00FA2A6E">
        <w:rPr>
          <w:color w:val="000000" w:themeColor="text1"/>
        </w:rPr>
        <w:t xml:space="preserve">entonces </w:t>
      </w:r>
      <w:r>
        <w:rPr>
          <w:color w:val="000000" w:themeColor="text1"/>
        </w:rPr>
        <w:t>la</w:t>
      </w:r>
      <w:r w:rsidR="008E79AA" w:rsidRPr="001827DD">
        <w:rPr>
          <w:color w:val="000000" w:themeColor="text1"/>
        </w:rPr>
        <w:t xml:space="preserve"> internación?</w:t>
      </w:r>
      <w:r w:rsidR="00FA2A6E">
        <w:rPr>
          <w:color w:val="000000" w:themeColor="text1"/>
        </w:rPr>
        <w:t xml:space="preserve"> ¿Qué función tenía?</w:t>
      </w:r>
      <w:r w:rsidR="008E79AA" w:rsidRPr="001827DD">
        <w:rPr>
          <w:color w:val="000000" w:themeColor="text1"/>
        </w:rPr>
        <w:t xml:space="preserve"> </w:t>
      </w:r>
    </w:p>
    <w:p w:rsidR="00277514" w:rsidRPr="00E66839" w:rsidRDefault="00262B85" w:rsidP="00262B85">
      <w:pPr>
        <w:spacing w:line="360" w:lineRule="auto"/>
        <w:ind w:firstLine="708"/>
        <w:jc w:val="both"/>
      </w:pPr>
      <w:r>
        <w:rPr>
          <w:color w:val="000000" w:themeColor="text1"/>
        </w:rPr>
        <w:t>“</w:t>
      </w:r>
      <w:r w:rsidR="00277514" w:rsidRPr="001827DD">
        <w:rPr>
          <w:color w:val="000000" w:themeColor="text1"/>
        </w:rPr>
        <w:t>Lomas</w:t>
      </w:r>
      <w:r>
        <w:rPr>
          <w:color w:val="000000" w:themeColor="text1"/>
        </w:rPr>
        <w:t>”</w:t>
      </w:r>
      <w:r w:rsidR="00277514" w:rsidRPr="001827DD">
        <w:rPr>
          <w:color w:val="000000" w:themeColor="text1"/>
        </w:rPr>
        <w:t xml:space="preserve"> nació como </w:t>
      </w:r>
      <w:r w:rsidR="00FA2A6E">
        <w:rPr>
          <w:color w:val="000000" w:themeColor="text1"/>
        </w:rPr>
        <w:t>a</w:t>
      </w:r>
      <w:r w:rsidR="00277514" w:rsidRPr="001827DD">
        <w:rPr>
          <w:color w:val="000000" w:themeColor="text1"/>
        </w:rPr>
        <w:t>silo de desagote de crónicas del HNA</w:t>
      </w:r>
      <w:r w:rsidR="00E02353" w:rsidRPr="001827DD">
        <w:rPr>
          <w:color w:val="000000" w:themeColor="text1"/>
        </w:rPr>
        <w:t xml:space="preserve"> (</w:t>
      </w:r>
      <w:r w:rsidR="00AD6CE8">
        <w:rPr>
          <w:color w:val="000000" w:themeColor="text1"/>
        </w:rPr>
        <w:t>Departamento de Enfermería</w:t>
      </w:r>
      <w:r w:rsidR="00E02353" w:rsidRPr="001827DD">
        <w:rPr>
          <w:color w:val="000000" w:themeColor="text1"/>
        </w:rPr>
        <w:t>, 1998</w:t>
      </w:r>
      <w:r w:rsidR="000D52E5" w:rsidRPr="001827DD">
        <w:rPr>
          <w:color w:val="000000" w:themeColor="text1"/>
        </w:rPr>
        <w:t xml:space="preserve">; </w:t>
      </w:r>
      <w:r w:rsidR="00E02353" w:rsidRPr="001827DD">
        <w:rPr>
          <w:color w:val="000000" w:themeColor="text1"/>
        </w:rPr>
        <w:t xml:space="preserve">Grimson, 1972). </w:t>
      </w:r>
      <w:r w:rsidR="0095421F" w:rsidRPr="001827DD">
        <w:rPr>
          <w:color w:val="000000" w:themeColor="text1"/>
        </w:rPr>
        <w:t xml:space="preserve">Sabemos </w:t>
      </w:r>
      <w:r w:rsidR="00E02353" w:rsidRPr="001827DD">
        <w:rPr>
          <w:color w:val="000000" w:themeColor="text1"/>
        </w:rPr>
        <w:t xml:space="preserve">que </w:t>
      </w:r>
      <w:r w:rsidR="00277514" w:rsidRPr="001827DD">
        <w:rPr>
          <w:color w:val="000000" w:themeColor="text1"/>
        </w:rPr>
        <w:t xml:space="preserve">la proporción </w:t>
      </w:r>
      <w:r w:rsidR="002425C3" w:rsidRPr="001827DD">
        <w:rPr>
          <w:color w:val="000000" w:themeColor="text1"/>
        </w:rPr>
        <w:t xml:space="preserve">de médicos y trabajadores era insuficiente. </w:t>
      </w:r>
      <w:r w:rsidR="00277514" w:rsidRPr="001827DD">
        <w:rPr>
          <w:color w:val="000000" w:themeColor="text1"/>
        </w:rPr>
        <w:t>Si el asilo</w:t>
      </w:r>
      <w:r w:rsidR="002425C3" w:rsidRPr="001827DD">
        <w:rPr>
          <w:color w:val="000000" w:themeColor="text1"/>
        </w:rPr>
        <w:t xml:space="preserve"> funciona</w:t>
      </w:r>
      <w:r w:rsidR="00F15B4E" w:rsidRPr="001827DD">
        <w:rPr>
          <w:color w:val="000000" w:themeColor="text1"/>
        </w:rPr>
        <w:t>ba</w:t>
      </w:r>
      <w:r w:rsidR="00E02353" w:rsidRPr="001827DD">
        <w:rPr>
          <w:color w:val="000000" w:themeColor="text1"/>
        </w:rPr>
        <w:t xml:space="preserve"> como lugar de encierro </w:t>
      </w:r>
      <w:r w:rsidR="002425C3" w:rsidRPr="001827DD">
        <w:t xml:space="preserve">y </w:t>
      </w:r>
      <w:r w:rsidR="00277514" w:rsidRPr="001827DD">
        <w:t>los ingresos y egresos</w:t>
      </w:r>
      <w:r w:rsidR="00E02353" w:rsidRPr="001827DD">
        <w:t>,</w:t>
      </w:r>
      <w:r w:rsidR="00277514" w:rsidRPr="001827DD">
        <w:t xml:space="preserve"> </w:t>
      </w:r>
      <w:r w:rsidR="002425C3" w:rsidRPr="001827DD">
        <w:t>en general</w:t>
      </w:r>
      <w:r w:rsidR="00E02353" w:rsidRPr="001827DD">
        <w:t>,</w:t>
      </w:r>
      <w:r w:rsidR="002425C3" w:rsidRPr="001827DD">
        <w:t xml:space="preserve"> </w:t>
      </w:r>
      <w:r w:rsidR="00F15B4E" w:rsidRPr="001827DD">
        <w:t>eran</w:t>
      </w:r>
      <w:r w:rsidR="002425C3" w:rsidRPr="001827DD">
        <w:t xml:space="preserve"> solicitados </w:t>
      </w:r>
      <w:r w:rsidR="003952ED" w:rsidRPr="001827DD">
        <w:t>por</w:t>
      </w:r>
      <w:r w:rsidR="002425C3" w:rsidRPr="001827DD">
        <w:t xml:space="preserve"> familiares (avalados por jueces o certificados médicos) </w:t>
      </w:r>
      <w:r w:rsidR="00F15B4E" w:rsidRPr="001827DD">
        <w:t>¿P</w:t>
      </w:r>
      <w:r w:rsidR="00277514" w:rsidRPr="001827DD">
        <w:t>or</w:t>
      </w:r>
      <w:r w:rsidR="00F15B4E" w:rsidRPr="001827DD">
        <w:t xml:space="preserve"> </w:t>
      </w:r>
      <w:r w:rsidR="00277514" w:rsidRPr="001827DD">
        <w:t>qué los registros</w:t>
      </w:r>
      <w:r w:rsidR="00277514" w:rsidRPr="00E66839">
        <w:t xml:space="preserve"> no serían eminentemente de procedimientos y problemas clínicos</w:t>
      </w:r>
      <w:r w:rsidR="002425C3">
        <w:t xml:space="preserve"> </w:t>
      </w:r>
      <w:r w:rsidR="00F827E1">
        <w:t>de personas que queda</w:t>
      </w:r>
      <w:r w:rsidR="00F15B4E">
        <w:t>ba</w:t>
      </w:r>
      <w:r w:rsidR="00F827E1">
        <w:t xml:space="preserve">n internadas allí </w:t>
      </w:r>
      <w:r w:rsidR="00E02353">
        <w:t xml:space="preserve">en su gran mayoría </w:t>
      </w:r>
      <w:r w:rsidR="00F827E1">
        <w:t>hasta el final de su vida</w:t>
      </w:r>
      <w:r w:rsidR="00F15B4E">
        <w:t>?</w:t>
      </w:r>
      <w:r w:rsidR="00F827E1">
        <w:t xml:space="preserve"> </w:t>
      </w:r>
      <w:r w:rsidR="00FA2A6E">
        <w:t>¿</w:t>
      </w:r>
      <w:proofErr w:type="gramStart"/>
      <w:r w:rsidR="00FA2A6E">
        <w:t>por</w:t>
      </w:r>
      <w:proofErr w:type="gramEnd"/>
      <w:r w:rsidR="00FA2A6E">
        <w:t xml:space="preserve"> qué no </w:t>
      </w:r>
      <w:r w:rsidR="002425C3">
        <w:t>respuestas a quienes solicitan las internaciones</w:t>
      </w:r>
      <w:r w:rsidR="00F15B4E">
        <w:t>?</w:t>
      </w:r>
      <w:r w:rsidR="002425C3">
        <w:t xml:space="preserve">. </w:t>
      </w:r>
      <w:r w:rsidR="00737E36" w:rsidRPr="00E66839">
        <w:t>Profundizaremos sobre esta particularidad en el apartado “Matar con la indiferencia</w:t>
      </w:r>
      <w:r>
        <w:t xml:space="preserve"> ¿Cuándo mata más?</w:t>
      </w:r>
      <w:r w:rsidR="00737E36" w:rsidRPr="00E66839">
        <w:t>”.</w:t>
      </w:r>
    </w:p>
    <w:p w:rsidR="00E02353" w:rsidRDefault="00AA6B42" w:rsidP="000D574E">
      <w:pPr>
        <w:spacing w:line="360" w:lineRule="auto"/>
        <w:ind w:firstLine="709"/>
        <w:jc w:val="both"/>
      </w:pPr>
      <w:bookmarkStart w:id="762" w:name="_Toc445637432"/>
      <w:bookmarkStart w:id="763" w:name="_Toc445637529"/>
      <w:bookmarkStart w:id="764" w:name="_Toc449288850"/>
      <w:bookmarkEnd w:id="750"/>
      <w:r w:rsidRPr="00E66839">
        <w:t xml:space="preserve">Consideramos </w:t>
      </w:r>
      <w:r w:rsidR="002425C3">
        <w:t xml:space="preserve">–sin negar las enormes particularidades- </w:t>
      </w:r>
      <w:r w:rsidRPr="00E66839">
        <w:t>los pedidos de informes</w:t>
      </w:r>
      <w:r w:rsidR="002425C3">
        <w:t>, las visitas</w:t>
      </w:r>
      <w:r w:rsidRPr="00E66839">
        <w:t xml:space="preserve"> y cart</w:t>
      </w:r>
      <w:r w:rsidR="005765A0">
        <w:t>a</w:t>
      </w:r>
      <w:r w:rsidRPr="00E66839">
        <w:t xml:space="preserve">s de familiares como </w:t>
      </w:r>
      <w:r w:rsidR="002425C3">
        <w:t xml:space="preserve">un esbozo de </w:t>
      </w:r>
      <w:r w:rsidRPr="00E66839">
        <w:t xml:space="preserve">tercero de </w:t>
      </w:r>
      <w:r w:rsidR="00262B85">
        <w:t>la Ley</w:t>
      </w:r>
      <w:r w:rsidR="002425C3">
        <w:t xml:space="preserve"> a la manera en que lo pro</w:t>
      </w:r>
      <w:r w:rsidRPr="00E66839">
        <w:t>ponía F. Ulloa</w:t>
      </w:r>
      <w:r w:rsidR="00E66839" w:rsidRPr="00E66839">
        <w:t xml:space="preserve"> (1995)</w:t>
      </w:r>
      <w:r w:rsidRPr="00E66839">
        <w:t xml:space="preserve">. El tercero de apelación o tercero de la ley (puede ser una normativa, o quien exija se cumpla, un juez, un familiar que interceda) funciona como límite en una </w:t>
      </w:r>
      <w:r w:rsidR="003952ED" w:rsidRPr="00E66839">
        <w:t>situación de</w:t>
      </w:r>
      <w:r w:rsidRPr="00E66839">
        <w:t xml:space="preserve"> asimetría en tanto reintroduce la regulación en el vínculo. Cabe reflexionar acerca de la particularidad </w:t>
      </w:r>
      <w:r w:rsidR="00262B85">
        <w:t xml:space="preserve">de </w:t>
      </w:r>
      <w:r w:rsidRPr="00E66839">
        <w:t xml:space="preserve">este </w:t>
      </w:r>
      <w:r w:rsidR="00FA2A6E">
        <w:t xml:space="preserve">en la internación. </w:t>
      </w:r>
      <w:r w:rsidRPr="00E66839">
        <w:t>Este t</w:t>
      </w:r>
      <w:r w:rsidRPr="00FC3A0D">
        <w:t xml:space="preserve">ercero </w:t>
      </w:r>
      <w:r w:rsidR="00262B85">
        <w:t xml:space="preserve">aparece cuando lo considera, </w:t>
      </w:r>
      <w:r w:rsidRPr="00FC3A0D">
        <w:t>las personas internadas no podían llamar</w:t>
      </w:r>
      <w:r w:rsidR="00262B85">
        <w:t>lo</w:t>
      </w:r>
      <w:r w:rsidRPr="00FC3A0D">
        <w:t xml:space="preserve"> </w:t>
      </w:r>
      <w:r w:rsidR="002425C3" w:rsidRPr="00FC3A0D">
        <w:t>y convocarlo</w:t>
      </w:r>
      <w:r w:rsidRPr="00FC3A0D">
        <w:t xml:space="preserve">, en el sentido de nombrarlo y traerlo como regulador. Ahora bien, la mera existencia de </w:t>
      </w:r>
      <w:r w:rsidR="002425C3" w:rsidRPr="00FC3A0D">
        <w:t xml:space="preserve">un </w:t>
      </w:r>
      <w:r w:rsidRPr="00FC3A0D">
        <w:t xml:space="preserve">otro que aunque sea interpele a una </w:t>
      </w:r>
      <w:r w:rsidRPr="00FC3A0D">
        <w:lastRenderedPageBreak/>
        <w:t xml:space="preserve">institución manicomial cuya lógica de intervención resulta objetivante (ver apartado siguiente) </w:t>
      </w:r>
      <w:r w:rsidR="00FA2A6E">
        <w:t xml:space="preserve">puede pensarse operando </w:t>
      </w:r>
      <w:r w:rsidRPr="00FC3A0D">
        <w:t xml:space="preserve">como límite y como obligación de dar respuesta por </w:t>
      </w:r>
      <w:r w:rsidR="00FA2A6E">
        <w:t>las</w:t>
      </w:r>
      <w:r w:rsidRPr="00FC3A0D">
        <w:t xml:space="preserve"> prácticas</w:t>
      </w:r>
      <w:r w:rsidR="00FA2A6E">
        <w:t xml:space="preserve"> sobre una persona</w:t>
      </w:r>
      <w:r w:rsidR="00262B85">
        <w:rPr>
          <w:rStyle w:val="Refdenotaalpie"/>
        </w:rPr>
        <w:footnoteReference w:id="37"/>
      </w:r>
      <w:r w:rsidRPr="00FC3A0D">
        <w:t xml:space="preserve">. </w:t>
      </w:r>
    </w:p>
    <w:p w:rsidR="00262B85" w:rsidRPr="00FC3A0D" w:rsidRDefault="00262B85" w:rsidP="000D574E">
      <w:pPr>
        <w:spacing w:line="360" w:lineRule="auto"/>
        <w:ind w:firstLine="709"/>
        <w:jc w:val="both"/>
      </w:pPr>
    </w:p>
    <w:p w:rsidR="001C24F9" w:rsidRPr="00AE1439" w:rsidRDefault="00AE1439" w:rsidP="00AE1439">
      <w:pPr>
        <w:pStyle w:val="Ttulo2"/>
      </w:pPr>
      <w:bookmarkStart w:id="765" w:name="_Toc455295257"/>
      <w:bookmarkStart w:id="766" w:name="_Toc457296580"/>
      <w:bookmarkStart w:id="767" w:name="_Toc457298108"/>
      <w:bookmarkStart w:id="768" w:name="_Toc459231385"/>
      <w:bookmarkStart w:id="769" w:name="_Toc459231455"/>
      <w:bookmarkStart w:id="770" w:name="_Toc459231559"/>
      <w:bookmarkStart w:id="771" w:name="_Toc459232301"/>
      <w:bookmarkStart w:id="772" w:name="_Toc459235333"/>
      <w:bookmarkStart w:id="773" w:name="_Toc461109141"/>
      <w:bookmarkStart w:id="774" w:name="_Toc461109336"/>
      <w:bookmarkStart w:id="775" w:name="_Toc462772230"/>
      <w:bookmarkStart w:id="776" w:name="_Toc462773327"/>
      <w:r>
        <w:t>11.2</w:t>
      </w:r>
      <w:r w:rsidR="00F162E4">
        <w:t xml:space="preserve"> </w:t>
      </w:r>
      <w:r w:rsidR="009160E8" w:rsidRPr="00FC3A0D">
        <w:t xml:space="preserve">Introducción a los </w:t>
      </w:r>
      <w:r w:rsidR="00DE20FE" w:rsidRPr="00FC3A0D">
        <w:t>cuatro</w:t>
      </w:r>
      <w:r w:rsidR="009160E8" w:rsidRPr="00FC3A0D">
        <w:t xml:space="preserve"> m</w:t>
      </w:r>
      <w:r w:rsidR="001C24F9" w:rsidRPr="00FC3A0D">
        <w:t>omento</w:t>
      </w:r>
      <w:bookmarkEnd w:id="765"/>
      <w:r w:rsidR="009160E8" w:rsidRPr="00FC3A0D">
        <w:t>s</w:t>
      </w:r>
      <w:bookmarkEnd w:id="766"/>
      <w:bookmarkEnd w:id="767"/>
      <w:bookmarkEnd w:id="768"/>
      <w:bookmarkEnd w:id="769"/>
      <w:bookmarkEnd w:id="770"/>
      <w:bookmarkEnd w:id="771"/>
      <w:bookmarkEnd w:id="772"/>
      <w:bookmarkEnd w:id="773"/>
      <w:bookmarkEnd w:id="774"/>
      <w:bookmarkEnd w:id="775"/>
      <w:bookmarkEnd w:id="776"/>
    </w:p>
    <w:p w:rsidR="00AE435D" w:rsidRDefault="000F5EC4" w:rsidP="00AE435D">
      <w:pPr>
        <w:spacing w:line="360" w:lineRule="auto"/>
        <w:ind w:firstLine="708"/>
        <w:jc w:val="both"/>
      </w:pPr>
      <w:r>
        <w:t xml:space="preserve">Hemos </w:t>
      </w:r>
      <w:r w:rsidR="009D5F69">
        <w:t xml:space="preserve">delimitado </w:t>
      </w:r>
      <w:r w:rsidR="005F3CEF">
        <w:t>cuatro momentos</w:t>
      </w:r>
      <w:r w:rsidR="009D5F69">
        <w:t xml:space="preserve"> en el Asilo de Lomas. Entre ellos existen continuidades pero también cambios o novedades.</w:t>
      </w:r>
      <w:r w:rsidR="00AE435D">
        <w:t xml:space="preserve"> Los mismos fueron </w:t>
      </w:r>
      <w:r w:rsidR="00ED7338">
        <w:t xml:space="preserve">delineados </w:t>
      </w:r>
      <w:r w:rsidR="00AE435D">
        <w:t>a partir de</w:t>
      </w:r>
      <w:r w:rsidR="005771E8">
        <w:t xml:space="preserve"> un análisis cuantitativo de HC</w:t>
      </w:r>
      <w:r w:rsidR="00AE435D">
        <w:t xml:space="preserve"> </w:t>
      </w:r>
      <w:r w:rsidR="00ED7338">
        <w:t>y d</w:t>
      </w:r>
      <w:r w:rsidR="00AE435D">
        <w:t xml:space="preserve">e la reconstrucción de ocho recorridos de internación. </w:t>
      </w:r>
      <w:r w:rsidR="00ED7338">
        <w:rPr>
          <w:lang w:val="es-ES" w:eastAsia="es-ES"/>
        </w:rPr>
        <w:t>E</w:t>
      </w:r>
      <w:r w:rsidR="00AE435D" w:rsidRPr="00072B73">
        <w:rPr>
          <w:lang w:val="es-ES" w:eastAsia="es-ES"/>
        </w:rPr>
        <w:t xml:space="preserve">n base a las preguntas </w:t>
      </w:r>
      <w:r w:rsidR="00ED7338">
        <w:rPr>
          <w:lang w:val="es-ES" w:eastAsia="es-ES"/>
        </w:rPr>
        <w:t xml:space="preserve">surgidas </w:t>
      </w:r>
      <w:r w:rsidR="00AE435D" w:rsidRPr="00072B73">
        <w:rPr>
          <w:lang w:val="es-ES" w:eastAsia="es-ES"/>
        </w:rPr>
        <w:t xml:space="preserve">de </w:t>
      </w:r>
      <w:r w:rsidR="00AE435D">
        <w:rPr>
          <w:lang w:val="es-ES" w:eastAsia="es-ES"/>
        </w:rPr>
        <w:t xml:space="preserve">este análisis ampliamos el foco y </w:t>
      </w:r>
      <w:r w:rsidR="00AE435D" w:rsidRPr="00072B73">
        <w:rPr>
          <w:lang w:val="es-ES" w:eastAsia="es-ES"/>
        </w:rPr>
        <w:t>caracteriza</w:t>
      </w:r>
      <w:r w:rsidR="00AE435D">
        <w:rPr>
          <w:lang w:val="es-ES" w:eastAsia="es-ES"/>
        </w:rPr>
        <w:t>mos</w:t>
      </w:r>
      <w:r w:rsidR="00AE435D" w:rsidRPr="00072B73">
        <w:rPr>
          <w:lang w:val="es-ES" w:eastAsia="es-ES"/>
        </w:rPr>
        <w:t xml:space="preserve"> los contextos </w:t>
      </w:r>
      <w:r w:rsidR="00AE435D">
        <w:rPr>
          <w:lang w:val="es-ES" w:eastAsia="es-ES"/>
        </w:rPr>
        <w:t xml:space="preserve">económico políticos e institucionales </w:t>
      </w:r>
      <w:r w:rsidR="00AE435D" w:rsidRPr="00072B73">
        <w:rPr>
          <w:lang w:val="es-ES" w:eastAsia="es-ES"/>
        </w:rPr>
        <w:t>en que dichos procesos ocurr</w:t>
      </w:r>
      <w:r w:rsidR="00AE435D">
        <w:rPr>
          <w:lang w:val="es-ES" w:eastAsia="es-ES"/>
        </w:rPr>
        <w:t>ieron.</w:t>
      </w:r>
      <w:r w:rsidR="00DE5E77">
        <w:rPr>
          <w:lang w:val="es-ES" w:eastAsia="es-ES"/>
        </w:rPr>
        <w:t xml:space="preserve"> Consideramos que </w:t>
      </w:r>
      <w:r w:rsidR="00AE435D" w:rsidRPr="00072B73">
        <w:rPr>
          <w:lang w:val="es-ES" w:eastAsia="es-ES"/>
        </w:rPr>
        <w:t>la historia del hospital, los debates en salud mental</w:t>
      </w:r>
      <w:r w:rsidR="00ED7338">
        <w:rPr>
          <w:lang w:val="es-ES" w:eastAsia="es-ES"/>
        </w:rPr>
        <w:t>,</w:t>
      </w:r>
      <w:r w:rsidR="00AE435D" w:rsidRPr="00072B73">
        <w:rPr>
          <w:lang w:val="es-ES" w:eastAsia="es-ES"/>
        </w:rPr>
        <w:t xml:space="preserve"> el marco económico político no son separables </w:t>
      </w:r>
      <w:r w:rsidR="00822A49">
        <w:rPr>
          <w:lang w:val="es-ES" w:eastAsia="es-ES"/>
        </w:rPr>
        <w:t xml:space="preserve">de los recorridos singulares de internación, </w:t>
      </w:r>
      <w:r w:rsidR="00AE435D" w:rsidRPr="00072B73">
        <w:rPr>
          <w:lang w:val="es-ES" w:eastAsia="es-ES"/>
        </w:rPr>
        <w:t xml:space="preserve">sino que forman </w:t>
      </w:r>
      <w:r w:rsidR="00822A49">
        <w:rPr>
          <w:lang w:val="es-ES" w:eastAsia="es-ES"/>
        </w:rPr>
        <w:t>los entramados que</w:t>
      </w:r>
      <w:r w:rsidR="00AE435D" w:rsidRPr="00072B73">
        <w:rPr>
          <w:lang w:val="es-ES" w:eastAsia="es-ES"/>
        </w:rPr>
        <w:t xml:space="preserve"> delimitan los límites de lo posible </w:t>
      </w:r>
      <w:r w:rsidR="00822A49">
        <w:rPr>
          <w:lang w:val="es-ES" w:eastAsia="es-ES"/>
        </w:rPr>
        <w:t>de una época</w:t>
      </w:r>
      <w:r w:rsidR="00ED7338">
        <w:rPr>
          <w:lang w:val="es-ES" w:eastAsia="es-ES"/>
        </w:rPr>
        <w:t xml:space="preserve"> y la materia prima de las particularidades que </w:t>
      </w:r>
      <w:r w:rsidR="005771E8">
        <w:rPr>
          <w:lang w:val="es-ES" w:eastAsia="es-ES"/>
        </w:rPr>
        <w:t>adquieren</w:t>
      </w:r>
      <w:r w:rsidR="00ED7338">
        <w:rPr>
          <w:lang w:val="es-ES" w:eastAsia="es-ES"/>
        </w:rPr>
        <w:t xml:space="preserve"> los procesos salud enfermedad atención en un momento. </w:t>
      </w:r>
      <w:r w:rsidR="00822A49">
        <w:rPr>
          <w:lang w:val="es-ES" w:eastAsia="es-ES"/>
        </w:rPr>
        <w:t xml:space="preserve"> </w:t>
      </w:r>
      <w:r w:rsidR="00ED7338">
        <w:rPr>
          <w:lang w:val="es-ES" w:eastAsia="es-ES"/>
        </w:rPr>
        <w:t>Debido a esto h</w:t>
      </w:r>
      <w:proofErr w:type="spellStart"/>
      <w:r w:rsidR="00AE435D">
        <w:t>emos</w:t>
      </w:r>
      <w:proofErr w:type="spellEnd"/>
      <w:r w:rsidR="00AE435D">
        <w:t xml:space="preserve"> pensado cada uno de estos momentos desde el triple eje propuesto</w:t>
      </w:r>
      <w:r w:rsidR="00ED7338">
        <w:t xml:space="preserve"> por nuestro marco teórico</w:t>
      </w:r>
      <w:r w:rsidR="00AE435D">
        <w:t xml:space="preserve"> (nivel macro, meso y micro).</w:t>
      </w:r>
      <w:r w:rsidR="00ED7338">
        <w:t xml:space="preserve"> </w:t>
      </w:r>
    </w:p>
    <w:p w:rsidR="005F3CEF" w:rsidRDefault="00ED7338" w:rsidP="00410D1E">
      <w:pPr>
        <w:spacing w:line="360" w:lineRule="auto"/>
        <w:ind w:firstLine="708"/>
        <w:jc w:val="both"/>
      </w:pPr>
      <w:r>
        <w:t>Cabe mencionar si bien nuestra tesis se interesa por el período 1957-1971 n</w:t>
      </w:r>
      <w:r w:rsidR="009D5F69" w:rsidRPr="005F3CEF">
        <w:t xml:space="preserve">os extendimos en el tiempo hasta la fundación de “Lomas” </w:t>
      </w:r>
      <w:r w:rsidR="009D5F69">
        <w:t xml:space="preserve">en 1908 </w:t>
      </w:r>
      <w:r w:rsidR="009D5F69" w:rsidRPr="005F3CEF">
        <w:t xml:space="preserve">debido a que las </w:t>
      </w:r>
      <w:r w:rsidR="009D5F69">
        <w:t>HC</w:t>
      </w:r>
      <w:r w:rsidR="009D5F69" w:rsidRPr="005F3CEF">
        <w:t xml:space="preserve"> de las fallecidas en</w:t>
      </w:r>
      <w:r>
        <w:t xml:space="preserve"> el período en estudio </w:t>
      </w:r>
      <w:r w:rsidR="009D5F69" w:rsidRPr="005F3CEF">
        <w:t>tenían registros de principio de siglo y porque consideramos que el crecimiento de fallecimientos no puede entenderse sin tener en cuenta los años de internación y las condiciones de vida que tuvieron las personas internadas antes de arribar a este período en el que fallecieron.</w:t>
      </w:r>
    </w:p>
    <w:p w:rsidR="00ED7338" w:rsidRDefault="00ED7338" w:rsidP="00410D1E">
      <w:pPr>
        <w:spacing w:line="360" w:lineRule="auto"/>
        <w:ind w:firstLine="708"/>
        <w:jc w:val="both"/>
      </w:pPr>
    </w:p>
    <w:p w:rsidR="00DE20FE" w:rsidRDefault="00AE1439" w:rsidP="00AA0571">
      <w:pPr>
        <w:pStyle w:val="Ttulo3"/>
      </w:pPr>
      <w:bookmarkStart w:id="777" w:name="_Toc459231456"/>
      <w:bookmarkStart w:id="778" w:name="_Toc459231560"/>
      <w:bookmarkStart w:id="779" w:name="_Toc459232302"/>
      <w:bookmarkStart w:id="780" w:name="_Toc459235334"/>
      <w:bookmarkStart w:id="781" w:name="_Toc461109142"/>
      <w:bookmarkStart w:id="782" w:name="_Toc461109337"/>
      <w:bookmarkStart w:id="783" w:name="_Toc462772231"/>
      <w:bookmarkStart w:id="784" w:name="_Toc462773328"/>
      <w:r>
        <w:t>11.2.1</w:t>
      </w:r>
      <w:r w:rsidR="00F162E4">
        <w:t xml:space="preserve"> </w:t>
      </w:r>
      <w:r w:rsidR="005A274A">
        <w:t xml:space="preserve">Un Asilo </w:t>
      </w:r>
      <w:r w:rsidR="00DE20FE">
        <w:t xml:space="preserve">de crónicas. </w:t>
      </w:r>
      <w:r w:rsidR="008610BC">
        <w:t>M</w:t>
      </w:r>
      <w:r w:rsidR="00DE20FE">
        <w:t>or</w:t>
      </w:r>
      <w:r w:rsidR="001120C1">
        <w:t xml:space="preserve">al </w:t>
      </w:r>
      <w:r w:rsidR="005A274A">
        <w:t xml:space="preserve">(1908-1946) </w:t>
      </w:r>
      <w:r w:rsidR="001120C1">
        <w:t xml:space="preserve">y shock </w:t>
      </w:r>
      <w:bookmarkEnd w:id="777"/>
      <w:bookmarkEnd w:id="778"/>
      <w:bookmarkEnd w:id="779"/>
      <w:bookmarkEnd w:id="780"/>
      <w:r w:rsidR="005A274A">
        <w:t>(1946-1956)</w:t>
      </w:r>
      <w:bookmarkEnd w:id="781"/>
      <w:bookmarkEnd w:id="782"/>
      <w:r w:rsidR="00F37ADE">
        <w:t>.</w:t>
      </w:r>
      <w:bookmarkEnd w:id="783"/>
      <w:bookmarkEnd w:id="784"/>
    </w:p>
    <w:p w:rsidR="005A274A" w:rsidRDefault="00DE20FE" w:rsidP="005A274A">
      <w:r>
        <w:tab/>
      </w:r>
    </w:p>
    <w:p w:rsidR="001120C1" w:rsidRPr="00DE20FE" w:rsidRDefault="00072B73" w:rsidP="00072B73">
      <w:pPr>
        <w:spacing w:line="360" w:lineRule="auto"/>
        <w:ind w:firstLine="708"/>
        <w:jc w:val="both"/>
      </w:pPr>
      <w:r>
        <w:t>D</w:t>
      </w:r>
      <w:r w:rsidR="00DE20FE">
        <w:t xml:space="preserve">esde el nacimiento del Asilo de Lomas (1908) como </w:t>
      </w:r>
      <w:r w:rsidR="00F37ADE">
        <w:t>lugar</w:t>
      </w:r>
      <w:r w:rsidR="000D6016">
        <w:t xml:space="preserve"> de</w:t>
      </w:r>
      <w:r w:rsidR="00F37ADE">
        <w:t xml:space="preserve"> derivación de </w:t>
      </w:r>
      <w:r w:rsidR="00DE20FE">
        <w:t>crónicas</w:t>
      </w:r>
      <w:r w:rsidR="00F37ADE">
        <w:t xml:space="preserve"> del HNA (o</w:t>
      </w:r>
      <w:r w:rsidR="00DE20FE">
        <w:t xml:space="preserve">rigen que no </w:t>
      </w:r>
      <w:r w:rsidR="00DC162F">
        <w:t xml:space="preserve">parece </w:t>
      </w:r>
      <w:r w:rsidR="00DE20FE">
        <w:t>borrarse aún en 1971</w:t>
      </w:r>
      <w:r w:rsidR="00F37ADE">
        <w:t xml:space="preserve">) </w:t>
      </w:r>
      <w:r w:rsidR="001120C1">
        <w:t>e</w:t>
      </w:r>
      <w:r w:rsidR="00DE20FE">
        <w:t xml:space="preserve">s posible vislumbrar </w:t>
      </w:r>
      <w:r w:rsidR="001821E3">
        <w:t xml:space="preserve">en las </w:t>
      </w:r>
      <w:r w:rsidR="008F1DD3">
        <w:t>HC</w:t>
      </w:r>
      <w:r w:rsidR="001821E3">
        <w:t xml:space="preserve"> vestigios d</w:t>
      </w:r>
      <w:r w:rsidR="00DE20FE">
        <w:t xml:space="preserve">el tratamiento moral, condiciones de higiene deficientes que se reflejan en </w:t>
      </w:r>
      <w:r w:rsidR="000D6016">
        <w:t xml:space="preserve">variados </w:t>
      </w:r>
      <w:r w:rsidR="00DE20FE">
        <w:t>problemas clínicos</w:t>
      </w:r>
      <w:r w:rsidR="000D6016">
        <w:t>. Al llegar a l</w:t>
      </w:r>
      <w:r w:rsidR="00DC162F">
        <w:t>os años de la década de los 4</w:t>
      </w:r>
      <w:r w:rsidR="00DE20FE">
        <w:t>0</w:t>
      </w:r>
      <w:r w:rsidR="001120C1">
        <w:t xml:space="preserve"> la</w:t>
      </w:r>
      <w:r w:rsidR="000D6016">
        <w:t xml:space="preserve"> novedad es la</w:t>
      </w:r>
      <w:r w:rsidR="001120C1">
        <w:t xml:space="preserve"> incorporación </w:t>
      </w:r>
      <w:r w:rsidR="000D6016">
        <w:t xml:space="preserve">de </w:t>
      </w:r>
      <w:r w:rsidR="001120C1">
        <w:t>las terapias de choque. Dividimos este primer momento</w:t>
      </w:r>
      <w:r>
        <w:t xml:space="preserve"> </w:t>
      </w:r>
      <w:r w:rsidR="001821E3">
        <w:t>-</w:t>
      </w:r>
      <w:r>
        <w:t xml:space="preserve">previo al período de estudio </w:t>
      </w:r>
      <w:r w:rsidR="001821E3">
        <w:t>de</w:t>
      </w:r>
      <w:r>
        <w:t xml:space="preserve"> </w:t>
      </w:r>
      <w:r>
        <w:lastRenderedPageBreak/>
        <w:t>esta tesis</w:t>
      </w:r>
      <w:r w:rsidR="001821E3">
        <w:t>-</w:t>
      </w:r>
      <w:r w:rsidR="001120C1">
        <w:t xml:space="preserve"> en dos sub-momentos debido a que el primero de los dos es fundacional de “Lomas” y el segundo marca su independencia del HNA</w:t>
      </w:r>
      <w:r w:rsidR="001821E3">
        <w:t xml:space="preserve"> y </w:t>
      </w:r>
      <w:r w:rsidR="0051522A">
        <w:t>la</w:t>
      </w:r>
      <w:r w:rsidR="001821E3">
        <w:t xml:space="preserve"> incorporación de las terapias de choque</w:t>
      </w:r>
      <w:r>
        <w:t>. Sin embargo</w:t>
      </w:r>
      <w:r w:rsidR="001821E3">
        <w:t>,</w:t>
      </w:r>
      <w:r>
        <w:t xml:space="preserve"> son más las </w:t>
      </w:r>
      <w:proofErr w:type="spellStart"/>
      <w:r>
        <w:t>similaridades</w:t>
      </w:r>
      <w:proofErr w:type="spellEnd"/>
      <w:r>
        <w:t xml:space="preserve"> que las diferencias. </w:t>
      </w:r>
    </w:p>
    <w:p w:rsidR="004C678B" w:rsidRPr="001F4340" w:rsidRDefault="001F4340" w:rsidP="001F4340">
      <w:pPr>
        <w:pStyle w:val="Ttulo4"/>
      </w:pPr>
      <w:bookmarkStart w:id="785" w:name="_Toc461109338"/>
      <w:bookmarkStart w:id="786" w:name="_Toc462772232"/>
      <w:r w:rsidRPr="001F4340">
        <w:t xml:space="preserve">11.2.1.1 </w:t>
      </w:r>
      <w:r w:rsidR="00072B73" w:rsidRPr="001F4340">
        <w:t>Vestigios de t</w:t>
      </w:r>
      <w:r w:rsidR="004C678B" w:rsidRPr="001F4340">
        <w:t>ratamiento moral</w:t>
      </w:r>
      <w:r w:rsidR="008610BC">
        <w:t>. C</w:t>
      </w:r>
      <w:r w:rsidR="00072B73" w:rsidRPr="001F4340">
        <w:t xml:space="preserve">rónicas </w:t>
      </w:r>
      <w:r w:rsidR="008610BC">
        <w:t xml:space="preserve">e </w:t>
      </w:r>
      <w:r w:rsidR="00072B73" w:rsidRPr="001F4340">
        <w:t xml:space="preserve"> inmigrantes (1908-1946)</w:t>
      </w:r>
      <w:bookmarkEnd w:id="785"/>
      <w:r w:rsidR="0051522A" w:rsidRPr="001F4340">
        <w:t>.</w:t>
      </w:r>
      <w:bookmarkEnd w:id="786"/>
    </w:p>
    <w:p w:rsidR="004C678B" w:rsidRPr="004C678B" w:rsidRDefault="004C678B" w:rsidP="004C678B"/>
    <w:p w:rsidR="004C678B" w:rsidRDefault="004C678B" w:rsidP="000D574E">
      <w:pPr>
        <w:spacing w:line="360" w:lineRule="auto"/>
        <w:ind w:firstLine="709"/>
        <w:jc w:val="both"/>
      </w:pPr>
      <w:r>
        <w:t xml:space="preserve">Dedicaremos especial atención a este momento debido a que es fundacional del </w:t>
      </w:r>
      <w:r w:rsidR="003312EC">
        <w:t>“</w:t>
      </w:r>
      <w:r>
        <w:t>Asilo de Lomas</w:t>
      </w:r>
      <w:r w:rsidR="003312EC">
        <w:t>”</w:t>
      </w:r>
      <w:r w:rsidR="0051522A">
        <w:t>. P</w:t>
      </w:r>
      <w:r w:rsidR="00065C0C">
        <w:t>ensamos</w:t>
      </w:r>
      <w:r>
        <w:t xml:space="preserve"> que su posterior devenir</w:t>
      </w:r>
      <w:r w:rsidR="00065C0C">
        <w:t>,</w:t>
      </w:r>
      <w:r>
        <w:t xml:space="preserve"> así como los recorridos de internación que allí se suceden</w:t>
      </w:r>
      <w:r w:rsidR="00065C0C">
        <w:t>,</w:t>
      </w:r>
      <w:r>
        <w:t xml:space="preserve"> </w:t>
      </w:r>
      <w:proofErr w:type="gramStart"/>
      <w:r>
        <w:t>están</w:t>
      </w:r>
      <w:proofErr w:type="gramEnd"/>
      <w:r>
        <w:t xml:space="preserve"> teñido</w:t>
      </w:r>
      <w:r w:rsidR="00065C0C">
        <w:t>s</w:t>
      </w:r>
      <w:r>
        <w:t xml:space="preserve"> por este nacimiento. </w:t>
      </w:r>
    </w:p>
    <w:p w:rsidR="003312EC" w:rsidRPr="00072B73" w:rsidRDefault="000058E5" w:rsidP="003312EC">
      <w:pPr>
        <w:spacing w:line="360" w:lineRule="auto"/>
        <w:ind w:firstLine="709"/>
        <w:jc w:val="both"/>
        <w:rPr>
          <w:color w:val="000000" w:themeColor="text1"/>
          <w:lang w:val="es-ES"/>
        </w:rPr>
      </w:pPr>
      <w:r>
        <w:t xml:space="preserve">La mitad de las personas </w:t>
      </w:r>
      <w:r w:rsidR="00062DC8">
        <w:t xml:space="preserve">fallecidas en Lomas </w:t>
      </w:r>
      <w:r w:rsidR="001120C1">
        <w:t>en el período de estudio</w:t>
      </w:r>
      <w:r w:rsidR="00065C0C">
        <w:t xml:space="preserve"> era</w:t>
      </w:r>
      <w:r w:rsidR="007E41EA">
        <w:t>n</w:t>
      </w:r>
      <w:r w:rsidR="00065C0C">
        <w:t xml:space="preserve"> </w:t>
      </w:r>
      <w:r w:rsidR="001120C1">
        <w:t>inmigrantes</w:t>
      </w:r>
      <w:r w:rsidR="003B0488">
        <w:t>.</w:t>
      </w:r>
      <w:r w:rsidR="003312EC" w:rsidRPr="003312EC">
        <w:rPr>
          <w:color w:val="000000" w:themeColor="text1"/>
          <w:lang w:val="es-ES"/>
        </w:rPr>
        <w:t xml:space="preserve"> </w:t>
      </w:r>
      <w:r w:rsidR="001120C1">
        <w:rPr>
          <w:color w:val="000000" w:themeColor="text1"/>
          <w:lang w:val="es-ES"/>
        </w:rPr>
        <w:t xml:space="preserve">A </w:t>
      </w:r>
      <w:r w:rsidR="003312EC">
        <w:rPr>
          <w:color w:val="000000" w:themeColor="text1"/>
          <w:lang w:val="es-ES"/>
        </w:rPr>
        <w:t>principio de siglo y al menos has</w:t>
      </w:r>
      <w:r w:rsidR="003312EC" w:rsidRPr="00B53917">
        <w:rPr>
          <w:color w:val="000000" w:themeColor="text1"/>
          <w:lang w:val="es-ES"/>
        </w:rPr>
        <w:t xml:space="preserve">ta </w:t>
      </w:r>
      <w:r w:rsidR="003312EC">
        <w:rPr>
          <w:color w:val="000000" w:themeColor="text1"/>
          <w:lang w:val="es-ES"/>
        </w:rPr>
        <w:t>1</w:t>
      </w:r>
      <w:r w:rsidR="003312EC" w:rsidRPr="00B53917">
        <w:rPr>
          <w:color w:val="000000" w:themeColor="text1"/>
          <w:lang w:val="es-ES"/>
        </w:rPr>
        <w:t>91</w:t>
      </w:r>
      <w:r w:rsidR="003312EC">
        <w:rPr>
          <w:color w:val="000000" w:themeColor="text1"/>
          <w:lang w:val="es-ES"/>
        </w:rPr>
        <w:t>8</w:t>
      </w:r>
      <w:r w:rsidR="003312EC" w:rsidRPr="00B53917">
        <w:rPr>
          <w:color w:val="000000" w:themeColor="text1"/>
          <w:lang w:val="es-ES"/>
        </w:rPr>
        <w:t xml:space="preserve"> </w:t>
      </w:r>
      <w:r w:rsidR="003312EC">
        <w:rPr>
          <w:color w:val="000000" w:themeColor="text1"/>
          <w:lang w:val="es-ES"/>
        </w:rPr>
        <w:t xml:space="preserve">más de la mitad </w:t>
      </w:r>
      <w:r w:rsidR="003312EC" w:rsidRPr="00B53917">
        <w:rPr>
          <w:color w:val="000000" w:themeColor="text1"/>
          <w:lang w:val="es-ES"/>
        </w:rPr>
        <w:t>de las</w:t>
      </w:r>
      <w:r w:rsidR="003312EC">
        <w:rPr>
          <w:color w:val="000000" w:themeColor="text1"/>
          <w:lang w:val="es-ES"/>
        </w:rPr>
        <w:t xml:space="preserve"> mujeres</w:t>
      </w:r>
      <w:r w:rsidR="003312EC" w:rsidRPr="00B53917">
        <w:rPr>
          <w:color w:val="000000" w:themeColor="text1"/>
          <w:lang w:val="es-ES"/>
        </w:rPr>
        <w:t xml:space="preserve"> que ingresaron al m</w:t>
      </w:r>
      <w:r w:rsidR="003312EC">
        <w:rPr>
          <w:color w:val="000000" w:themeColor="text1"/>
          <w:lang w:val="es-ES"/>
        </w:rPr>
        <w:t>anicomio</w:t>
      </w:r>
      <w:r w:rsidR="001821E3">
        <w:rPr>
          <w:rStyle w:val="Refdenotaalpie"/>
          <w:color w:val="000000" w:themeColor="text1"/>
          <w:lang w:val="es-ES"/>
        </w:rPr>
        <w:footnoteReference w:id="38"/>
      </w:r>
      <w:r w:rsidR="003312EC">
        <w:rPr>
          <w:color w:val="000000" w:themeColor="text1"/>
          <w:lang w:val="es-ES"/>
        </w:rPr>
        <w:t xml:space="preserve"> eran europeas (españolas e italianas casi en su totalidad)</w:t>
      </w:r>
      <w:r w:rsidR="003312EC" w:rsidRPr="00B53917">
        <w:rPr>
          <w:color w:val="000000" w:themeColor="text1"/>
          <w:lang w:val="es-ES"/>
        </w:rPr>
        <w:t xml:space="preserve">. </w:t>
      </w:r>
      <w:r w:rsidR="003312EC">
        <w:rPr>
          <w:color w:val="000000" w:themeColor="text1"/>
          <w:lang w:val="es-ES"/>
        </w:rPr>
        <w:t xml:space="preserve">Si bien esa </w:t>
      </w:r>
      <w:r w:rsidR="003312EC" w:rsidRPr="00072B73">
        <w:rPr>
          <w:color w:val="000000" w:themeColor="text1"/>
          <w:lang w:val="es-ES"/>
        </w:rPr>
        <w:t xml:space="preserve">preeminencia de europeas se mantuvo, fue disminuyendo con los años. </w:t>
      </w:r>
      <w:r w:rsidR="0051522A">
        <w:rPr>
          <w:color w:val="000000" w:themeColor="text1"/>
          <w:lang w:val="es-ES"/>
        </w:rPr>
        <w:t>Nos preguntamos ¿Por qué tantas inmigrantes?</w:t>
      </w:r>
    </w:p>
    <w:p w:rsidR="0051522A" w:rsidRDefault="007F0DF8" w:rsidP="001120C1">
      <w:pPr>
        <w:spacing w:line="360" w:lineRule="auto"/>
        <w:ind w:firstLine="709"/>
        <w:jc w:val="both"/>
      </w:pPr>
      <w:r w:rsidRPr="00072B73">
        <w:t>Entre l</w:t>
      </w:r>
      <w:r w:rsidR="00490FDE" w:rsidRPr="00072B73">
        <w:t xml:space="preserve">os </w:t>
      </w:r>
      <w:r w:rsidR="00010A46" w:rsidRPr="00072B73">
        <w:t>recorridos</w:t>
      </w:r>
      <w:r w:rsidR="00490FDE" w:rsidRPr="00072B73">
        <w:t xml:space="preserve"> analizados en profundidad</w:t>
      </w:r>
      <w:r w:rsidR="00010A46" w:rsidRPr="00072B73">
        <w:t>,</w:t>
      </w:r>
      <w:r w:rsidR="00490FDE" w:rsidRPr="00072B73">
        <w:t xml:space="preserve"> el que permite conocer algunas particularidades </w:t>
      </w:r>
      <w:r w:rsidR="004905F5" w:rsidRPr="00072B73">
        <w:t>de las primeras dos décadas del siglo XX</w:t>
      </w:r>
      <w:r w:rsidR="00490FDE" w:rsidRPr="00072B73">
        <w:t xml:space="preserve"> es </w:t>
      </w:r>
      <w:r w:rsidR="00010A46" w:rsidRPr="00072B73">
        <w:t xml:space="preserve">el </w:t>
      </w:r>
      <w:r w:rsidR="00490FDE" w:rsidRPr="00072B73">
        <w:t>de Elsa.</w:t>
      </w:r>
      <w:r w:rsidR="002C2BE2">
        <w:t xml:space="preserve"> </w:t>
      </w:r>
      <w:r w:rsidR="007E41EA">
        <w:t>Elsa era</w:t>
      </w:r>
      <w:r w:rsidR="00490FDE" w:rsidRPr="00B53917">
        <w:t xml:space="preserve"> una mujer española</w:t>
      </w:r>
      <w:r w:rsidR="00490FDE">
        <w:t xml:space="preserve"> q</w:t>
      </w:r>
      <w:r w:rsidR="00490FDE" w:rsidRPr="00B53917">
        <w:t xml:space="preserve">ue </w:t>
      </w:r>
      <w:r w:rsidR="007E41EA">
        <w:t>había llegado</w:t>
      </w:r>
      <w:r w:rsidR="00490FDE" w:rsidRPr="00B53917">
        <w:t xml:space="preserve"> a la Argentina a los </w:t>
      </w:r>
      <w:r w:rsidR="00350FE9">
        <w:t>veinticinco</w:t>
      </w:r>
      <w:r w:rsidR="00490FDE" w:rsidRPr="00B53917">
        <w:t xml:space="preserve"> años</w:t>
      </w:r>
      <w:r w:rsidR="00490FDE">
        <w:t xml:space="preserve"> justo</w:t>
      </w:r>
      <w:r w:rsidR="00490FDE" w:rsidRPr="00B53917">
        <w:t xml:space="preserve"> antes del inicio de la I Guerra Mundial.</w:t>
      </w:r>
      <w:r w:rsidR="00490FDE">
        <w:t xml:space="preserve"> </w:t>
      </w:r>
      <w:r>
        <w:t xml:space="preserve">En 1918, dos días después </w:t>
      </w:r>
      <w:r w:rsidR="00490FDE" w:rsidRPr="00B53917">
        <w:t xml:space="preserve">de una </w:t>
      </w:r>
      <w:r w:rsidR="007E41EA">
        <w:t>“</w:t>
      </w:r>
      <w:r w:rsidR="00490FDE" w:rsidRPr="00B53917">
        <w:t>crisis</w:t>
      </w:r>
      <w:r w:rsidR="00490FDE">
        <w:t xml:space="preserve"> de excitación </w:t>
      </w:r>
      <w:r w:rsidR="003952ED">
        <w:t>psicomotriz</w:t>
      </w:r>
      <w:r w:rsidR="007E41EA">
        <w:t>”</w:t>
      </w:r>
      <w:r w:rsidR="00490FDE">
        <w:t xml:space="preserve"> debida a “digustos amorosos”</w:t>
      </w:r>
      <w:r w:rsidR="008B61B8">
        <w:t>,</w:t>
      </w:r>
      <w:r w:rsidR="00490FDE">
        <w:t xml:space="preserve"> </w:t>
      </w:r>
      <w:r w:rsidR="002C2BE2">
        <w:t xml:space="preserve">había sido </w:t>
      </w:r>
      <w:r w:rsidR="00490FDE">
        <w:t>internada</w:t>
      </w:r>
      <w:r w:rsidR="007E41EA">
        <w:t xml:space="preserve"> en </w:t>
      </w:r>
      <w:r w:rsidR="007E41EA" w:rsidRPr="0054419D">
        <w:t>el HNA</w:t>
      </w:r>
      <w:r w:rsidR="00490FDE" w:rsidRPr="0054419D">
        <w:t xml:space="preserve">. Su internación </w:t>
      </w:r>
      <w:r w:rsidR="002C2BE2" w:rsidRPr="0054419D">
        <w:t xml:space="preserve">tiene elementos del </w:t>
      </w:r>
      <w:r w:rsidR="007E41EA" w:rsidRPr="0054419D">
        <w:t>tratamiento moral</w:t>
      </w:r>
      <w:r w:rsidR="008B61B8" w:rsidRPr="0054419D">
        <w:t xml:space="preserve"> </w:t>
      </w:r>
      <w:r w:rsidR="002C2BE2" w:rsidRPr="0054419D">
        <w:t xml:space="preserve">de P. Pinel </w:t>
      </w:r>
      <w:r w:rsidR="008B61B8" w:rsidRPr="0054419D">
        <w:t>centrad</w:t>
      </w:r>
      <w:r w:rsidR="002C2BE2" w:rsidRPr="0054419D">
        <w:t>o</w:t>
      </w:r>
      <w:r w:rsidR="008B61B8" w:rsidRPr="0054419D">
        <w:t xml:space="preserve"> en la</w:t>
      </w:r>
      <w:r w:rsidR="00490FDE" w:rsidRPr="0054419D">
        <w:t xml:space="preserve"> corrección de conductas desadaptadas</w:t>
      </w:r>
      <w:r w:rsidR="008B61B8" w:rsidRPr="0054419D">
        <w:t xml:space="preserve"> y en el trabajo</w:t>
      </w:r>
      <w:r w:rsidR="00490FDE" w:rsidRPr="0054419D">
        <w:t>.</w:t>
      </w:r>
      <w:r w:rsidR="007E41EA" w:rsidRPr="0054419D">
        <w:t xml:space="preserve"> </w:t>
      </w:r>
      <w:r w:rsidR="0054419D" w:rsidRPr="0054419D">
        <w:t>E</w:t>
      </w:r>
      <w:r w:rsidR="0051522A">
        <w:t>lsa e</w:t>
      </w:r>
      <w:r w:rsidR="003312EC" w:rsidRPr="0054419D">
        <w:t>r</w:t>
      </w:r>
      <w:r w:rsidR="002E198C" w:rsidRPr="0054419D">
        <w:t xml:space="preserve">a </w:t>
      </w:r>
      <w:r w:rsidR="00490FDE" w:rsidRPr="0054419D">
        <w:t>“sirvienta” en una casa de Buenos Aires</w:t>
      </w:r>
      <w:r w:rsidR="004905F5" w:rsidRPr="0054419D">
        <w:t>, ciudad del puerto al que arribó</w:t>
      </w:r>
      <w:r w:rsidR="00490FDE" w:rsidRPr="0054419D">
        <w:t xml:space="preserve">. </w:t>
      </w:r>
      <w:r w:rsidR="007E41EA" w:rsidRPr="0054419D">
        <w:t xml:space="preserve">En su primer ingreso los registros </w:t>
      </w:r>
      <w:r w:rsidR="0054419D" w:rsidRPr="0054419D">
        <w:t>eran</w:t>
      </w:r>
      <w:r w:rsidR="007E41EA" w:rsidRPr="0054419D">
        <w:t xml:space="preserve"> </w:t>
      </w:r>
      <w:r w:rsidRPr="0054419D">
        <w:t xml:space="preserve">escuetos </w:t>
      </w:r>
      <w:r w:rsidR="007E41EA" w:rsidRPr="0054419D">
        <w:t xml:space="preserve">y </w:t>
      </w:r>
      <w:r w:rsidR="008E6F36" w:rsidRPr="0054419D">
        <w:t>descriptivos de su estado</w:t>
      </w:r>
      <w:r w:rsidRPr="0054419D">
        <w:t xml:space="preserve">. </w:t>
      </w:r>
      <w:r w:rsidR="007E41EA" w:rsidRPr="0054419D">
        <w:t>Tu</w:t>
      </w:r>
      <w:r w:rsidR="00F57EC3" w:rsidRPr="0054419D">
        <w:t xml:space="preserve">vo una breve </w:t>
      </w:r>
      <w:r w:rsidR="00010A46" w:rsidRPr="0054419D">
        <w:t>“</w:t>
      </w:r>
      <w:r w:rsidR="00F57EC3" w:rsidRPr="0054419D">
        <w:t>alta a prueba a pedido de familiares</w:t>
      </w:r>
      <w:r w:rsidR="00010A46" w:rsidRPr="0054419D">
        <w:t>”</w:t>
      </w:r>
      <w:r w:rsidR="00F57EC3" w:rsidRPr="0054419D">
        <w:t xml:space="preserve"> el mismo año que fue internada. Luego de su </w:t>
      </w:r>
      <w:r w:rsidR="001120C1" w:rsidRPr="0054419D">
        <w:t>re-ingreso</w:t>
      </w:r>
      <w:r w:rsidR="00F57EC3" w:rsidRPr="0054419D">
        <w:t xml:space="preserve"> se notó que tenía “tendencia a la fuga” y se instalaron</w:t>
      </w:r>
      <w:r w:rsidR="007E41EA" w:rsidRPr="0054419D">
        <w:t xml:space="preserve"> en su historia </w:t>
      </w:r>
      <w:r w:rsidR="00F57EC3" w:rsidRPr="0054419D">
        <w:t xml:space="preserve">escuetos registros </w:t>
      </w:r>
      <w:r w:rsidR="0054419D">
        <w:t xml:space="preserve">bimestrales/trimestrales </w:t>
      </w:r>
      <w:r w:rsidR="00F57EC3" w:rsidRPr="0054419D">
        <w:t>acerca de su estado físico (</w:t>
      </w:r>
      <w:r w:rsidR="007E41EA" w:rsidRPr="0054419D">
        <w:t>“</w:t>
      </w:r>
      <w:r w:rsidR="00F57EC3" w:rsidRPr="0054419D">
        <w:t>bueno</w:t>
      </w:r>
      <w:r w:rsidR="007E41EA" w:rsidRPr="0054419D">
        <w:t>”</w:t>
      </w:r>
      <w:r w:rsidR="00F57EC3" w:rsidRPr="0054419D">
        <w:t xml:space="preserve">, </w:t>
      </w:r>
      <w:r w:rsidR="007E41EA" w:rsidRPr="0054419D">
        <w:t>“</w:t>
      </w:r>
      <w:r w:rsidR="00F57EC3" w:rsidRPr="0054419D">
        <w:t>regular</w:t>
      </w:r>
      <w:r w:rsidR="007E41EA" w:rsidRPr="0054419D">
        <w:t>”</w:t>
      </w:r>
      <w:r w:rsidR="00F57EC3" w:rsidRPr="0054419D">
        <w:t>), su alimentación y dormir (</w:t>
      </w:r>
      <w:r w:rsidR="007E41EA" w:rsidRPr="0054419D">
        <w:t>“</w:t>
      </w:r>
      <w:r w:rsidR="00F57EC3" w:rsidRPr="0054419D">
        <w:t>come y duerme bien</w:t>
      </w:r>
      <w:r w:rsidR="007E41EA" w:rsidRPr="0054419D">
        <w:t>”</w:t>
      </w:r>
      <w:r w:rsidR="00F57EC3" w:rsidRPr="0054419D">
        <w:t>), su estado mental (</w:t>
      </w:r>
      <w:r w:rsidR="007E41EA" w:rsidRPr="0054419D">
        <w:t>“</w:t>
      </w:r>
      <w:r w:rsidR="00F57EC3" w:rsidRPr="0054419D">
        <w:t>no varía</w:t>
      </w:r>
      <w:r w:rsidR="007E41EA" w:rsidRPr="0054419D">
        <w:t>”</w:t>
      </w:r>
      <w:r w:rsidR="00F57EC3" w:rsidRPr="0054419D">
        <w:t>) y algunos síntomas (</w:t>
      </w:r>
      <w:r w:rsidR="007E41EA" w:rsidRPr="0054419D">
        <w:t>“</w:t>
      </w:r>
      <w:r w:rsidR="00F57EC3" w:rsidRPr="0054419D">
        <w:t>risas</w:t>
      </w:r>
      <w:r w:rsidR="00466230" w:rsidRPr="0054419D">
        <w:t xml:space="preserve"> </w:t>
      </w:r>
      <w:r w:rsidR="00F57EC3" w:rsidRPr="0054419D">
        <w:t>inmotivadas</w:t>
      </w:r>
      <w:r w:rsidR="007E41EA" w:rsidRPr="0054419D">
        <w:t>”</w:t>
      </w:r>
      <w:r w:rsidR="00F57EC3" w:rsidRPr="0054419D">
        <w:t xml:space="preserve">, </w:t>
      </w:r>
      <w:r w:rsidR="007E41EA" w:rsidRPr="0054419D">
        <w:t>“</w:t>
      </w:r>
      <w:r w:rsidR="00F57EC3" w:rsidRPr="0054419D">
        <w:t>fobia</w:t>
      </w:r>
      <w:r w:rsidR="007E41EA" w:rsidRPr="0054419D">
        <w:t>”</w:t>
      </w:r>
      <w:r w:rsidR="00F57EC3" w:rsidRPr="0054419D">
        <w:t xml:space="preserve">, </w:t>
      </w:r>
      <w:r w:rsidR="007E41EA" w:rsidRPr="0054419D">
        <w:t>“</w:t>
      </w:r>
      <w:r w:rsidR="00F57EC3" w:rsidRPr="0054419D">
        <w:t>despreocupada de su persona</w:t>
      </w:r>
      <w:r w:rsidR="007E41EA" w:rsidRPr="0054419D">
        <w:t>”</w:t>
      </w:r>
      <w:r w:rsidR="00F57EC3" w:rsidRPr="0054419D">
        <w:t>).</w:t>
      </w:r>
      <w:r w:rsidR="007E41EA" w:rsidRPr="0054419D">
        <w:t xml:space="preserve"> Elsa </w:t>
      </w:r>
      <w:r w:rsidR="00F57EC3" w:rsidRPr="0054419D">
        <w:t>no volvió a salir más que para ser trasladada a “Lomas” a posteriori de un registro de “irónica”. Sólo tres registros</w:t>
      </w:r>
      <w:r w:rsidR="001821E3">
        <w:t xml:space="preserve"> de su HC</w:t>
      </w:r>
      <w:r w:rsidR="00F57EC3" w:rsidRPr="0054419D">
        <w:t xml:space="preserve"> son detallados y refieren al comportamiento y la valoración que aparentemente hacen de</w:t>
      </w:r>
      <w:r w:rsidR="007E41EA" w:rsidRPr="0054419D">
        <w:t xml:space="preserve"> el</w:t>
      </w:r>
      <w:r w:rsidR="00F57EC3" w:rsidRPr="0054419D">
        <w:t>l</w:t>
      </w:r>
      <w:r w:rsidR="007E41EA" w:rsidRPr="0054419D">
        <w:t xml:space="preserve">a </w:t>
      </w:r>
      <w:r w:rsidR="00F57EC3" w:rsidRPr="0054419D">
        <w:t xml:space="preserve">los médicos: </w:t>
      </w:r>
      <w:r w:rsidR="007E41EA" w:rsidRPr="0054419D">
        <w:t>“</w:t>
      </w:r>
      <w:r w:rsidR="00F57EC3" w:rsidRPr="0054419D">
        <w:t>simpática</w:t>
      </w:r>
      <w:r w:rsidR="007E41EA" w:rsidRPr="0054419D">
        <w:t>”</w:t>
      </w:r>
      <w:r w:rsidR="00F57EC3" w:rsidRPr="0054419D">
        <w:t xml:space="preserve">, </w:t>
      </w:r>
      <w:r w:rsidR="007E41EA" w:rsidRPr="0054419D">
        <w:t>“</w:t>
      </w:r>
      <w:r w:rsidR="00F57EC3" w:rsidRPr="0054419D">
        <w:t>irónica</w:t>
      </w:r>
      <w:r w:rsidR="007E41EA" w:rsidRPr="0054419D">
        <w:t>”</w:t>
      </w:r>
      <w:r w:rsidR="00F57EC3" w:rsidRPr="0054419D">
        <w:t xml:space="preserve">, </w:t>
      </w:r>
      <w:r w:rsidR="007E41EA" w:rsidRPr="0054419D">
        <w:t>“</w:t>
      </w:r>
      <w:r w:rsidR="00F57EC3" w:rsidRPr="0054419D">
        <w:t>desafiante</w:t>
      </w:r>
      <w:r w:rsidR="007E41EA" w:rsidRPr="0054419D">
        <w:t>”</w:t>
      </w:r>
      <w:r w:rsidR="00F57EC3" w:rsidRPr="0054419D">
        <w:t>.</w:t>
      </w:r>
      <w:r w:rsidR="001120C1" w:rsidRPr="0054419D">
        <w:t xml:space="preserve"> En </w:t>
      </w:r>
      <w:r w:rsidR="0051522A">
        <w:t xml:space="preserve">muy pocas oportunidades se registró su voz. Una de esas pocas veces registraron que </w:t>
      </w:r>
      <w:r w:rsidR="001120C1" w:rsidRPr="0054419D">
        <w:t>respond</w:t>
      </w:r>
      <w:r w:rsidR="000F6529" w:rsidRPr="0054419D">
        <w:t>ía</w:t>
      </w:r>
      <w:r w:rsidR="001120C1" w:rsidRPr="0054419D">
        <w:t xml:space="preserve"> a </w:t>
      </w:r>
      <w:r w:rsidR="000F6529" w:rsidRPr="0054419D">
        <w:t>las pr</w:t>
      </w:r>
      <w:r w:rsidR="001821E3">
        <w:t>e</w:t>
      </w:r>
      <w:r w:rsidR="000F6529" w:rsidRPr="0054419D">
        <w:t xml:space="preserve">guntas de </w:t>
      </w:r>
      <w:r w:rsidR="0051522A">
        <w:t>un interrogatorio con una frase</w:t>
      </w:r>
      <w:r w:rsidR="001120C1" w:rsidRPr="0054419D">
        <w:t>: “ya lo sabe Ud.”</w:t>
      </w:r>
      <w:r w:rsidR="0051522A">
        <w:t xml:space="preserve"> Si el registro de su decir no era habitual </w:t>
      </w:r>
      <w:r w:rsidR="001120C1" w:rsidRPr="0054419D">
        <w:t>¿A qué se deb</w:t>
      </w:r>
      <w:r w:rsidR="0051522A">
        <w:t>ía</w:t>
      </w:r>
      <w:r w:rsidR="001120C1" w:rsidRPr="0054419D">
        <w:t xml:space="preserve"> ese registro? </w:t>
      </w:r>
    </w:p>
    <w:p w:rsidR="007E41EA" w:rsidRDefault="008E6F36" w:rsidP="001120C1">
      <w:pPr>
        <w:spacing w:line="360" w:lineRule="auto"/>
        <w:ind w:firstLine="709"/>
        <w:jc w:val="both"/>
        <w:rPr>
          <w:color w:val="000000" w:themeColor="text1"/>
          <w:lang w:val="es-ES"/>
        </w:rPr>
      </w:pPr>
      <w:r w:rsidRPr="0054419D">
        <w:lastRenderedPageBreak/>
        <w:t xml:space="preserve">Con los años </w:t>
      </w:r>
      <w:r w:rsidR="00E71233" w:rsidRPr="0054419D">
        <w:t xml:space="preserve">se volvió </w:t>
      </w:r>
      <w:r w:rsidR="000F6529" w:rsidRPr="0054419D">
        <w:t>-</w:t>
      </w:r>
      <w:r w:rsidR="003312EC" w:rsidRPr="0054419D">
        <w:t>por momentos</w:t>
      </w:r>
      <w:r w:rsidR="000F6529" w:rsidRPr="0054419D">
        <w:t>-</w:t>
      </w:r>
      <w:r w:rsidR="003312EC" w:rsidRPr="0054419D">
        <w:t xml:space="preserve"> </w:t>
      </w:r>
      <w:r w:rsidRPr="0054419D">
        <w:t>“agresiva”</w:t>
      </w:r>
      <w:r w:rsidR="000F6529" w:rsidRPr="0054419D">
        <w:t>. L</w:t>
      </w:r>
      <w:r w:rsidRPr="0054419D">
        <w:rPr>
          <w:color w:val="000000" w:themeColor="text1"/>
        </w:rPr>
        <w:t xml:space="preserve">os registros </w:t>
      </w:r>
      <w:r w:rsidR="00E71233" w:rsidRPr="0054419D">
        <w:rPr>
          <w:color w:val="000000" w:themeColor="text1"/>
        </w:rPr>
        <w:t xml:space="preserve">aún más espaciados en el tiempo </w:t>
      </w:r>
      <w:r w:rsidR="001B5570" w:rsidRPr="0054419D">
        <w:rPr>
          <w:color w:val="000000" w:themeColor="text1"/>
        </w:rPr>
        <w:t xml:space="preserve">referían </w:t>
      </w:r>
      <w:r w:rsidR="00E71233" w:rsidRPr="0054419D">
        <w:rPr>
          <w:color w:val="000000" w:themeColor="text1"/>
        </w:rPr>
        <w:t>a las mismas descripciones generales de su rutina (</w:t>
      </w:r>
      <w:r w:rsidR="000F6529" w:rsidRPr="0054419D">
        <w:rPr>
          <w:color w:val="000000" w:themeColor="text1"/>
        </w:rPr>
        <w:t>“</w:t>
      </w:r>
      <w:r w:rsidR="00E71233" w:rsidRPr="0054419D">
        <w:rPr>
          <w:color w:val="000000" w:themeColor="text1"/>
        </w:rPr>
        <w:t>duerme</w:t>
      </w:r>
      <w:r w:rsidR="000F6529" w:rsidRPr="0054419D">
        <w:rPr>
          <w:color w:val="000000" w:themeColor="text1"/>
        </w:rPr>
        <w:t>”</w:t>
      </w:r>
      <w:r w:rsidR="00E71233" w:rsidRPr="0054419D">
        <w:rPr>
          <w:color w:val="000000" w:themeColor="text1"/>
        </w:rPr>
        <w:t xml:space="preserve">, </w:t>
      </w:r>
      <w:r w:rsidR="000F6529" w:rsidRPr="0054419D">
        <w:rPr>
          <w:color w:val="000000" w:themeColor="text1"/>
        </w:rPr>
        <w:t>“</w:t>
      </w:r>
      <w:r w:rsidR="00E71233" w:rsidRPr="0054419D">
        <w:rPr>
          <w:color w:val="000000" w:themeColor="text1"/>
        </w:rPr>
        <w:t>come</w:t>
      </w:r>
      <w:r w:rsidR="000F6529" w:rsidRPr="0054419D">
        <w:rPr>
          <w:color w:val="000000" w:themeColor="text1"/>
        </w:rPr>
        <w:t>”</w:t>
      </w:r>
      <w:r w:rsidR="00E71233" w:rsidRPr="0054419D">
        <w:rPr>
          <w:color w:val="000000" w:themeColor="text1"/>
        </w:rPr>
        <w:t xml:space="preserve">, </w:t>
      </w:r>
      <w:r w:rsidR="000F6529" w:rsidRPr="0054419D">
        <w:rPr>
          <w:color w:val="000000" w:themeColor="text1"/>
        </w:rPr>
        <w:t>“</w:t>
      </w:r>
      <w:r w:rsidR="00E71233" w:rsidRPr="0054419D">
        <w:rPr>
          <w:color w:val="000000" w:themeColor="text1"/>
        </w:rPr>
        <w:t>levantada</w:t>
      </w:r>
      <w:r w:rsidR="000F6529" w:rsidRPr="0054419D">
        <w:rPr>
          <w:color w:val="000000" w:themeColor="text1"/>
        </w:rPr>
        <w:t>”</w:t>
      </w:r>
      <w:r w:rsidR="00E71233" w:rsidRPr="0054419D">
        <w:rPr>
          <w:color w:val="000000" w:themeColor="text1"/>
        </w:rPr>
        <w:t xml:space="preserve">, </w:t>
      </w:r>
      <w:r w:rsidR="000F6529" w:rsidRPr="0054419D">
        <w:rPr>
          <w:color w:val="000000" w:themeColor="text1"/>
        </w:rPr>
        <w:t>“</w:t>
      </w:r>
      <w:r w:rsidR="00E71233" w:rsidRPr="0054419D">
        <w:rPr>
          <w:color w:val="000000" w:themeColor="text1"/>
        </w:rPr>
        <w:t>tranquila</w:t>
      </w:r>
      <w:r w:rsidR="000F6529" w:rsidRPr="0054419D">
        <w:rPr>
          <w:color w:val="000000" w:themeColor="text1"/>
        </w:rPr>
        <w:t>”</w:t>
      </w:r>
      <w:r w:rsidR="00E71233" w:rsidRPr="0054419D">
        <w:rPr>
          <w:color w:val="000000" w:themeColor="text1"/>
        </w:rPr>
        <w:t xml:space="preserve">). Sumado a ello se observaba si </w:t>
      </w:r>
      <w:r w:rsidRPr="0054419D">
        <w:rPr>
          <w:color w:val="000000" w:themeColor="text1"/>
        </w:rPr>
        <w:t>trabajaba o no, si colaboraba o no</w:t>
      </w:r>
      <w:r w:rsidR="00E71233" w:rsidRPr="0054419D">
        <w:rPr>
          <w:color w:val="000000" w:themeColor="text1"/>
        </w:rPr>
        <w:t xml:space="preserve"> en el pabellón</w:t>
      </w:r>
      <w:r w:rsidR="001B5570" w:rsidRPr="0054419D">
        <w:rPr>
          <w:color w:val="000000" w:themeColor="text1"/>
        </w:rPr>
        <w:t xml:space="preserve">. </w:t>
      </w:r>
      <w:r w:rsidR="00466230" w:rsidRPr="0054419D">
        <w:t>Falleció en 1967 a los 78 años de edad.</w:t>
      </w:r>
      <w:r w:rsidR="00466230">
        <w:t xml:space="preserve"> </w:t>
      </w:r>
      <w:r w:rsidR="00E71233" w:rsidRPr="0054419D">
        <w:rPr>
          <w:lang w:eastAsia="es-ES"/>
        </w:rPr>
        <w:t>E</w:t>
      </w:r>
      <w:r w:rsidR="007E41EA" w:rsidRPr="0054419D">
        <w:rPr>
          <w:lang w:eastAsia="es-ES"/>
        </w:rPr>
        <w:t xml:space="preserve">l registro de tratamiento que </w:t>
      </w:r>
      <w:r w:rsidR="00E71233" w:rsidRPr="0054419D">
        <w:rPr>
          <w:lang w:eastAsia="es-ES"/>
        </w:rPr>
        <w:t>hallamos</w:t>
      </w:r>
      <w:r w:rsidR="007E41EA" w:rsidRPr="0054419D">
        <w:rPr>
          <w:lang w:eastAsia="es-ES"/>
        </w:rPr>
        <w:t xml:space="preserve"> </w:t>
      </w:r>
      <w:r w:rsidR="000F6529" w:rsidRPr="0054419D">
        <w:rPr>
          <w:lang w:eastAsia="es-ES"/>
        </w:rPr>
        <w:t xml:space="preserve">en su HC consignado como una prescripción es el </w:t>
      </w:r>
      <w:r w:rsidR="007E41EA" w:rsidRPr="0054419D">
        <w:rPr>
          <w:lang w:eastAsia="es-ES"/>
        </w:rPr>
        <w:t xml:space="preserve">de “baños”. También </w:t>
      </w:r>
      <w:r w:rsidR="000F6529" w:rsidRPr="0054419D">
        <w:rPr>
          <w:lang w:eastAsia="es-ES"/>
        </w:rPr>
        <w:t xml:space="preserve">le realizaron </w:t>
      </w:r>
      <w:r w:rsidR="007E41EA" w:rsidRPr="0054419D">
        <w:rPr>
          <w:lang w:eastAsia="es-ES"/>
        </w:rPr>
        <w:t>terapia por fiebre con vacunas. De las características más frecuentemente registradas podemos mencionar la llamada “tranquilidad” o “excitación”</w:t>
      </w:r>
      <w:r w:rsidR="000F6529" w:rsidRPr="0054419D">
        <w:rPr>
          <w:lang w:eastAsia="es-ES"/>
        </w:rPr>
        <w:t>.</w:t>
      </w:r>
      <w:r w:rsidR="007E41EA">
        <w:rPr>
          <w:lang w:eastAsia="es-ES"/>
        </w:rPr>
        <w:t xml:space="preserve"> </w:t>
      </w:r>
      <w:r w:rsidR="009B3424">
        <w:rPr>
          <w:lang w:eastAsia="es-ES"/>
        </w:rPr>
        <w:t xml:space="preserve">Los registros de trabajo y comportamiento a corregir </w:t>
      </w:r>
      <w:r w:rsidR="001821E3">
        <w:rPr>
          <w:lang w:eastAsia="es-ES"/>
        </w:rPr>
        <w:t xml:space="preserve">si bien </w:t>
      </w:r>
      <w:r w:rsidR="009B3424">
        <w:rPr>
          <w:lang w:eastAsia="es-ES"/>
        </w:rPr>
        <w:t>figuran</w:t>
      </w:r>
      <w:r w:rsidR="001821E3">
        <w:rPr>
          <w:lang w:eastAsia="es-ES"/>
        </w:rPr>
        <w:t>,</w:t>
      </w:r>
      <w:r w:rsidR="009B3424">
        <w:rPr>
          <w:lang w:eastAsia="es-ES"/>
        </w:rPr>
        <w:t xml:space="preserve"> son </w:t>
      </w:r>
      <w:r w:rsidR="00DC162F">
        <w:rPr>
          <w:lang w:eastAsia="es-ES"/>
        </w:rPr>
        <w:t xml:space="preserve">menos </w:t>
      </w:r>
      <w:r w:rsidR="009B3424">
        <w:rPr>
          <w:lang w:eastAsia="es-ES"/>
        </w:rPr>
        <w:t xml:space="preserve">usuales </w:t>
      </w:r>
      <w:r w:rsidR="00DC162F">
        <w:rPr>
          <w:lang w:eastAsia="es-ES"/>
        </w:rPr>
        <w:t xml:space="preserve">que </w:t>
      </w:r>
      <w:r w:rsidR="009B3424">
        <w:rPr>
          <w:lang w:eastAsia="es-ES"/>
        </w:rPr>
        <w:t xml:space="preserve">las descripciones de su estado general. Por ello hablamos de “vestigios” de tratamiento moral puesto que “Lomas” tenía más características asilares que terapéuticas. </w:t>
      </w:r>
      <w:r w:rsidR="0051522A">
        <w:t>Otro elemento es que Elsa d</w:t>
      </w:r>
      <w:r w:rsidR="0051522A" w:rsidRPr="0054419D">
        <w:t>ijo haber sido maltratada por el clero y haber sido golpeada en la cabeza.</w:t>
      </w:r>
    </w:p>
    <w:p w:rsidR="00466230" w:rsidRDefault="00466230" w:rsidP="000E72B6">
      <w:pPr>
        <w:spacing w:line="360" w:lineRule="auto"/>
        <w:ind w:firstLine="709"/>
        <w:jc w:val="both"/>
      </w:pPr>
      <w:r w:rsidRPr="009B3424">
        <w:t>Hasta el siglo XVI  la locura no se asociaba al encierro, aunque sí se hallaba separada de la vida social (Galende, 1990). Algunos de los hechos</w:t>
      </w:r>
      <w:r>
        <w:t xml:space="preserve"> que prepararon el “Gran Encierro” fueron una gran crisis económica en Europa con miles de mendigos deambulando por las campiñas y dirigiéndose a la ciudad; la creación de las primeras asociaciones obreras en Francia y la contrarreforma que asumirá como tarea de la fe cristiana la caridad, la relaci</w:t>
      </w:r>
      <w:r w:rsidRPr="001821E3">
        <w:t>ón asistencial</w:t>
      </w:r>
      <w:r w:rsidR="009B3424" w:rsidRPr="001821E3">
        <w:t xml:space="preserve"> (Foucault, 2012)</w:t>
      </w:r>
      <w:r w:rsidRPr="001821E3">
        <w:t xml:space="preserve">. Ya con el clima de segregación instalado por las instituciones de asistencia del clero fue que se creó el “Hospital General” (1656), o </w:t>
      </w:r>
      <w:r w:rsidR="003312EC" w:rsidRPr="001821E3">
        <w:t xml:space="preserve">tal </w:t>
      </w:r>
      <w:r w:rsidRPr="001821E3">
        <w:t>como</w:t>
      </w:r>
      <w:r w:rsidR="003312EC" w:rsidRPr="001821E3">
        <w:t xml:space="preserve"> lo</w:t>
      </w:r>
      <w:r w:rsidRPr="001821E3">
        <w:t xml:space="preserve"> denomi</w:t>
      </w:r>
      <w:r>
        <w:t>nó Foucault, el “Gran encierro” (Foucault, 2012). Allí se encerró a vagabundos, pobres</w:t>
      </w:r>
      <w:r w:rsidR="000F6529">
        <w:t>,</w:t>
      </w:r>
      <w:r>
        <w:t xml:space="preserve"> locos</w:t>
      </w:r>
      <w:r w:rsidR="000F6529">
        <w:t xml:space="preserve"> y</w:t>
      </w:r>
      <w:r w:rsidR="000F6529" w:rsidRPr="000F6529">
        <w:t xml:space="preserve"> </w:t>
      </w:r>
      <w:r w:rsidR="000F6529">
        <w:t>a todos aquellos que se negaran a trabajar</w:t>
      </w:r>
      <w:r>
        <w:t xml:space="preserve">. Dicha institución no era médica, sino de control, policial y de caridad. El sujeto de dicha práctica </w:t>
      </w:r>
      <w:r w:rsidR="003312EC">
        <w:t>era</w:t>
      </w:r>
      <w:r>
        <w:t xml:space="preserve"> </w:t>
      </w:r>
      <w:r w:rsidRPr="00353F45">
        <w:t xml:space="preserve">un sujeto moral y las prácticas religiosas </w:t>
      </w:r>
      <w:r w:rsidR="00353F45" w:rsidRPr="00353F45">
        <w:t>eran</w:t>
      </w:r>
      <w:r w:rsidRPr="00353F45">
        <w:t xml:space="preserve"> centrales. Si la sociedad feudal enviaba a sus locos más “peligrosos” a la</w:t>
      </w:r>
      <w:r>
        <w:t xml:space="preserve"> naturaleza</w:t>
      </w:r>
      <w:r w:rsidR="00353F45">
        <w:t xml:space="preserve"> o </w:t>
      </w:r>
      <w:r>
        <w:t>los alejaba de la ciudad, el capitalismo imp</w:t>
      </w:r>
      <w:r w:rsidR="000F6529">
        <w:t>uso</w:t>
      </w:r>
      <w:r>
        <w:t xml:space="preserve"> sus condiciones de normalidad y desviación </w:t>
      </w:r>
      <w:r w:rsidR="000E72B6">
        <w:t xml:space="preserve">y </w:t>
      </w:r>
      <w:r w:rsidR="000F6529">
        <w:t>encerró</w:t>
      </w:r>
      <w:r>
        <w:t xml:space="preserve"> a la locura junto con todo lo que le resultara inútil, improductivo</w:t>
      </w:r>
      <w:r w:rsidR="000F6529">
        <w:t xml:space="preserve"> -por ende inmoral- o promoviera la rebeldía </w:t>
      </w:r>
      <w:r>
        <w:t>(Galende, 1990). La razón y el trabajo quedaron asociados, as</w:t>
      </w:r>
      <w:r w:rsidR="000E72B6">
        <w:t>í</w:t>
      </w:r>
      <w:r>
        <w:t xml:space="preserve"> como la locura, la ociosidad y lo improductivo en la vereda opuesta</w:t>
      </w:r>
      <w:r w:rsidR="000F6529">
        <w:t xml:space="preserve">. A los encerrados </w:t>
      </w:r>
      <w:r w:rsidR="000E72B6">
        <w:t>se los puso</w:t>
      </w:r>
      <w:r>
        <w:t xml:space="preserve"> a trabajar para “resocializarlos”. Cuando el humanismo médico lle</w:t>
      </w:r>
      <w:r w:rsidR="000E72B6">
        <w:t>gó</w:t>
      </w:r>
      <w:r>
        <w:t xml:space="preserve"> a atender a los “locos” en el siglo XVIII ya los encontró encerrados, en una relación de “asistencia” y mantuvo la mirada “moral de la familia burguesa”. Se instal</w:t>
      </w:r>
      <w:r w:rsidR="000E72B6">
        <w:t>ó</w:t>
      </w:r>
      <w:r>
        <w:t xml:space="preserve"> un espacio social de la locura asociado a la no razón, a la “animalidad” de los “locos”. Esa animalidad es la que el tratamiento moral se </w:t>
      </w:r>
      <w:r w:rsidR="000E72B6">
        <w:t>dispuso</w:t>
      </w:r>
      <w:r>
        <w:t xml:space="preserve"> a corregir o domar</w:t>
      </w:r>
      <w:r w:rsidR="00141B48">
        <w:rPr>
          <w:rStyle w:val="Refdenotaalpie"/>
        </w:rPr>
        <w:footnoteReference w:id="39"/>
      </w:r>
      <w:r>
        <w:t xml:space="preserve">. En cuanto al tratamiento la propuesta </w:t>
      </w:r>
      <w:r w:rsidR="000E72B6">
        <w:t>era</w:t>
      </w:r>
      <w:r>
        <w:t xml:space="preserve"> el aislamiento, un </w:t>
      </w:r>
      <w:r>
        <w:lastRenderedPageBreak/>
        <w:t xml:space="preserve">sistema de amenazas, castigos y recompensas. Con el psiquiatra J. Esquirol – discípulo de Pinel- </w:t>
      </w:r>
      <w:r w:rsidR="000E72B6">
        <w:t xml:space="preserve">se comenzó </w:t>
      </w:r>
      <w:r>
        <w:t>a dejar a atrás el tratamiento moral por otros menos paternalistas y más “médicos”</w:t>
      </w:r>
      <w:r w:rsidR="00B4485F">
        <w:t>;</w:t>
      </w:r>
      <w:r>
        <w:t xml:space="preserve"> la custodia se pensó </w:t>
      </w:r>
      <w:r w:rsidR="00B4485F">
        <w:t>c</w:t>
      </w:r>
      <w:r>
        <w:t xml:space="preserve">omo tratamiento médico (Galende, 1990) y la locura como enfermedad. </w:t>
      </w:r>
    </w:p>
    <w:p w:rsidR="00466230" w:rsidRDefault="00466230" w:rsidP="00466230">
      <w:pPr>
        <w:spacing w:line="360" w:lineRule="auto"/>
        <w:ind w:firstLine="709"/>
        <w:jc w:val="both"/>
      </w:pPr>
      <w:r>
        <w:t>A partir de lo antedicho quedaron expresados cuatro temas centrales</w:t>
      </w:r>
      <w:r w:rsidR="001821E3">
        <w:t xml:space="preserve"> vinculados a</w:t>
      </w:r>
      <w:r>
        <w:t xml:space="preserve">l encierro: crisis económica y pobreza, temor a la organización obrera, </w:t>
      </w:r>
      <w:r w:rsidR="00B4485F">
        <w:t>centralidad</w:t>
      </w:r>
      <w:r>
        <w:t xml:space="preserve"> de la caridad y asistencia eclesiástica, </w:t>
      </w:r>
      <w:r w:rsidR="00B4485F">
        <w:t xml:space="preserve">foco en la productividad del </w:t>
      </w:r>
      <w:r>
        <w:t>trabajo. Esos elementos se re-edita</w:t>
      </w:r>
      <w:r w:rsidR="00B4485F">
        <w:t>ro</w:t>
      </w:r>
      <w:r>
        <w:t>n y recombina</w:t>
      </w:r>
      <w:r w:rsidR="00B4485F">
        <w:t>ro</w:t>
      </w:r>
      <w:r>
        <w:t>n en la Argentina de fin del siglo XIX y principios del XX</w:t>
      </w:r>
      <w:r w:rsidR="009B3424">
        <w:t xml:space="preserve">: organización de trabajadores, influencia </w:t>
      </w:r>
      <w:r w:rsidR="0049432E">
        <w:t>del anarquismo</w:t>
      </w:r>
      <w:r w:rsidR="009B3424">
        <w:t xml:space="preserve"> llegado con los inmigrantes, preponderancia del clero y de la beneficencia y preeminencia otorgada al trabajo como indicador de salud o enfermedad.</w:t>
      </w:r>
      <w:r>
        <w:t xml:space="preserve">   </w:t>
      </w:r>
    </w:p>
    <w:p w:rsidR="00466230" w:rsidRPr="005368F4" w:rsidRDefault="00466230" w:rsidP="00466230">
      <w:pPr>
        <w:spacing w:line="360" w:lineRule="auto"/>
        <w:ind w:firstLine="709"/>
        <w:jc w:val="both"/>
        <w:rPr>
          <w:lang w:val="es-ES"/>
        </w:rPr>
      </w:pPr>
      <w:r w:rsidRPr="00B53917">
        <w:rPr>
          <w:lang w:val="es-ES"/>
        </w:rPr>
        <w:t xml:space="preserve">Los datos demográficos </w:t>
      </w:r>
      <w:r>
        <w:rPr>
          <w:lang w:val="es-ES"/>
        </w:rPr>
        <w:t xml:space="preserve">de nuestro país muestran </w:t>
      </w:r>
      <w:r w:rsidRPr="00B53917">
        <w:rPr>
          <w:lang w:val="es-ES"/>
        </w:rPr>
        <w:t xml:space="preserve">cómo creció la población Argentina desde en el </w:t>
      </w:r>
      <w:r w:rsidRPr="005368F4">
        <w:rPr>
          <w:lang w:val="es-ES"/>
        </w:rPr>
        <w:t>censo de 1869 y hasta el de 1914 (INDEC, 1973). Es en esos años que se produjo</w:t>
      </w:r>
      <w:r w:rsidRPr="005368F4">
        <w:t xml:space="preserve"> el ingreso de grandes masas migratorias de ultramar que en 1914 hizo que casi el 30 % de la población del país fuera inmigrante. </w:t>
      </w:r>
      <w:r w:rsidRPr="005368F4">
        <w:rPr>
          <w:lang w:val="es-ES" w:eastAsia="es-ES"/>
        </w:rPr>
        <w:t xml:space="preserve">Según el historiador F. Devoto (2009) entre 1881 y 1914 llegaron a la Argentina 4.200.000 personas, entre ellos 2.000.000 de italianos y 1.400.000 de españoles. El punto máximo de la segunda oleada </w:t>
      </w:r>
      <w:r w:rsidR="00B4485F" w:rsidRPr="005368F4">
        <w:rPr>
          <w:lang w:val="es-ES" w:eastAsia="es-ES"/>
        </w:rPr>
        <w:t>inmigratoria</w:t>
      </w:r>
      <w:r w:rsidR="00E44B26">
        <w:rPr>
          <w:rStyle w:val="Refdenotaalpie"/>
          <w:lang w:val="es-ES" w:eastAsia="es-ES"/>
        </w:rPr>
        <w:footnoteReference w:id="40"/>
      </w:r>
      <w:r w:rsidRPr="005368F4">
        <w:rPr>
          <w:lang w:val="es-ES" w:eastAsia="es-ES"/>
        </w:rPr>
        <w:t xml:space="preserve"> se dio antes de la I Guerra Mundial</w:t>
      </w:r>
      <w:r w:rsidR="00947999" w:rsidRPr="005368F4">
        <w:rPr>
          <w:lang w:val="es-ES" w:eastAsia="es-ES"/>
        </w:rPr>
        <w:t>,</w:t>
      </w:r>
      <w:r w:rsidR="00B4485F" w:rsidRPr="005368F4">
        <w:rPr>
          <w:lang w:val="es-ES" w:eastAsia="es-ES"/>
        </w:rPr>
        <w:t xml:space="preserve"> en </w:t>
      </w:r>
      <w:r w:rsidRPr="005368F4">
        <w:rPr>
          <w:lang w:val="es-ES"/>
        </w:rPr>
        <w:t xml:space="preserve">1912 (Devoto, 2009). </w:t>
      </w:r>
    </w:p>
    <w:p w:rsidR="00466230" w:rsidRPr="00B53917" w:rsidRDefault="00466230" w:rsidP="007F6CEC">
      <w:pPr>
        <w:spacing w:line="360" w:lineRule="auto"/>
        <w:ind w:firstLine="709"/>
        <w:jc w:val="both"/>
      </w:pPr>
      <w:r w:rsidRPr="005368F4">
        <w:t>La elite de fines del siglo XIX y principio del siglo XX consideró que la inmigración sería promotora del desarrollo económico y social a través del incremento de producción agrícola y ganadera y a través de la</w:t>
      </w:r>
      <w:r w:rsidR="00947999" w:rsidRPr="005368F4">
        <w:t xml:space="preserve"> </w:t>
      </w:r>
      <w:r w:rsidRPr="005368F4">
        <w:t>“gestación de una masa de población con hábitos de disciplina y trabajo” (</w:t>
      </w:r>
      <w:proofErr w:type="spellStart"/>
      <w:r w:rsidRPr="005368F4">
        <w:t>Pacceca</w:t>
      </w:r>
      <w:proofErr w:type="spellEnd"/>
      <w:r w:rsidRPr="005368F4">
        <w:t xml:space="preserve">, </w:t>
      </w:r>
      <w:proofErr w:type="spellStart"/>
      <w:r w:rsidRPr="005368F4">
        <w:t>Courtis</w:t>
      </w:r>
      <w:proofErr w:type="spellEnd"/>
      <w:r w:rsidRPr="005368F4">
        <w:t>, 2008, p.9). Estos intereses se veían plasmados en la Constitución Nacional de 1853 y en la Ley N° 817 de Inmigración y Colonización de 1876. Tal era la p</w:t>
      </w:r>
      <w:r>
        <w:t xml:space="preserve">roporción de inmigrantes </w:t>
      </w:r>
      <w:r w:rsidR="00947999">
        <w:t xml:space="preserve">en el país </w:t>
      </w:r>
      <w:r>
        <w:t xml:space="preserve">que los formularios </w:t>
      </w:r>
      <w:r w:rsidR="005771E8">
        <w:t>pre-impresos</w:t>
      </w:r>
      <w:r>
        <w:t xml:space="preserve"> de las admisiones de internación en el HNA incluían dentro de los datos generales de la persona el ítem “Años de residencia”. Asimismo la Ley 817/1876 </w:t>
      </w:r>
      <w:r w:rsidRPr="00B53917">
        <w:t>utiliza</w:t>
      </w:r>
      <w:r w:rsidR="00947999">
        <w:t>ba</w:t>
      </w:r>
      <w:r>
        <w:t xml:space="preserve"> un término que también compartía con los formularios pre-impresos de las </w:t>
      </w:r>
      <w:r w:rsidR="008F1DD3">
        <w:t>HC</w:t>
      </w:r>
      <w:r>
        <w:t xml:space="preserve">. La Ley de Colonización e Inmigración hablaba de </w:t>
      </w:r>
      <w:r w:rsidRPr="00B53917">
        <w:t>“colocación de los inmigrantes”</w:t>
      </w:r>
      <w:r>
        <w:t xml:space="preserve"> y  los formularios de la admisión de las </w:t>
      </w:r>
      <w:r w:rsidR="008F1DD3">
        <w:t>HC</w:t>
      </w:r>
      <w:r>
        <w:t xml:space="preserve"> </w:t>
      </w:r>
      <w:r w:rsidRPr="00B53917">
        <w:t xml:space="preserve">entre </w:t>
      </w:r>
      <w:r w:rsidRPr="00B53917">
        <w:lastRenderedPageBreak/>
        <w:t>sus datos pre</w:t>
      </w:r>
      <w:r>
        <w:t>-configurados</w:t>
      </w:r>
      <w:r w:rsidRPr="00B53917">
        <w:t xml:space="preserve"> </w:t>
      </w:r>
      <w:r w:rsidR="00947999">
        <w:t>incluían el ítem</w:t>
      </w:r>
      <w:r>
        <w:t xml:space="preserve"> “colocada por”</w:t>
      </w:r>
      <w:r w:rsidRPr="00B53917">
        <w:t>.</w:t>
      </w:r>
      <w:r>
        <w:t xml:space="preserve"> En el caso de Elsa </w:t>
      </w:r>
      <w:r w:rsidR="00E44B26">
        <w:t xml:space="preserve">registraba </w:t>
      </w:r>
      <w:r>
        <w:t xml:space="preserve">cinco </w:t>
      </w:r>
      <w:r w:rsidR="00E44B26">
        <w:t>“</w:t>
      </w:r>
      <w:r>
        <w:t>años de residencia</w:t>
      </w:r>
      <w:r w:rsidR="00E44B26">
        <w:t>”</w:t>
      </w:r>
      <w:r>
        <w:t xml:space="preserve"> pero no </w:t>
      </w:r>
      <w:r w:rsidR="00E44B26">
        <w:t>est</w:t>
      </w:r>
      <w:r w:rsidR="0051522A">
        <w:t>aba</w:t>
      </w:r>
      <w:r w:rsidR="00E44B26">
        <w:t xml:space="preserve"> escrito quién </w:t>
      </w:r>
      <w:r w:rsidR="00947999">
        <w:t>la “colocó</w:t>
      </w:r>
      <w:r>
        <w:t>”</w:t>
      </w:r>
      <w:r>
        <w:rPr>
          <w:rStyle w:val="Refdenotaalpie"/>
        </w:rPr>
        <w:footnoteReference w:id="41"/>
      </w:r>
      <w:r>
        <w:t>.</w:t>
      </w:r>
      <w:r w:rsidRPr="00B53917">
        <w:t xml:space="preserve"> </w:t>
      </w:r>
    </w:p>
    <w:p w:rsidR="00466230" w:rsidRPr="00B53917" w:rsidRDefault="00466230" w:rsidP="00466230">
      <w:pPr>
        <w:spacing w:line="360" w:lineRule="auto"/>
        <w:ind w:firstLine="709"/>
        <w:jc w:val="both"/>
        <w:rPr>
          <w:lang w:val="es-ES"/>
        </w:rPr>
      </w:pPr>
      <w:r>
        <w:rPr>
          <w:lang w:val="es-ES"/>
        </w:rPr>
        <w:t xml:space="preserve">Según F. Devoto (2009) el Estado Nacional tenía la intención de </w:t>
      </w:r>
      <w:r w:rsidRPr="00B53917">
        <w:rPr>
          <w:lang w:val="es-ES"/>
        </w:rPr>
        <w:t>construir</w:t>
      </w:r>
      <w:r>
        <w:rPr>
          <w:lang w:val="es-ES"/>
        </w:rPr>
        <w:t xml:space="preserve"> </w:t>
      </w:r>
      <w:r w:rsidRPr="00B53917">
        <w:rPr>
          <w:lang w:val="es-ES"/>
        </w:rPr>
        <w:t>una identidad nacional</w:t>
      </w:r>
      <w:r>
        <w:rPr>
          <w:lang w:val="es-ES"/>
        </w:rPr>
        <w:t xml:space="preserve"> en un contexto de crecimiento pr</w:t>
      </w:r>
      <w:r w:rsidRPr="00B53917">
        <w:rPr>
          <w:lang w:val="es-ES"/>
        </w:rPr>
        <w:t>oporcional de inmigrantes</w:t>
      </w:r>
      <w:r>
        <w:rPr>
          <w:lang w:val="es-ES"/>
        </w:rPr>
        <w:t xml:space="preserve"> y de conflictividad laboral</w:t>
      </w:r>
      <w:r w:rsidRPr="00B53917">
        <w:rPr>
          <w:lang w:val="es-ES"/>
        </w:rPr>
        <w:t xml:space="preserve">. </w:t>
      </w:r>
      <w:r>
        <w:rPr>
          <w:lang w:val="es-ES"/>
        </w:rPr>
        <w:t>Debido a la consolidación del latifundio</w:t>
      </w:r>
      <w:r w:rsidR="007F6CEC">
        <w:rPr>
          <w:lang w:val="es-ES"/>
        </w:rPr>
        <w:t>,</w:t>
      </w:r>
      <w:r>
        <w:rPr>
          <w:lang w:val="es-ES"/>
        </w:rPr>
        <w:t xml:space="preserve"> mucho</w:t>
      </w:r>
      <w:r w:rsidR="00090C31">
        <w:rPr>
          <w:lang w:val="es-ES"/>
        </w:rPr>
        <w:t>s</w:t>
      </w:r>
      <w:r>
        <w:rPr>
          <w:lang w:val="es-ES"/>
        </w:rPr>
        <w:t xml:space="preserve"> inmigrantes </w:t>
      </w:r>
      <w:r w:rsidR="00090C31">
        <w:rPr>
          <w:lang w:val="es-ES"/>
        </w:rPr>
        <w:t xml:space="preserve">se quedaron </w:t>
      </w:r>
      <w:r w:rsidRPr="00B53917">
        <w:rPr>
          <w:lang w:val="es-ES"/>
        </w:rPr>
        <w:t>hacin</w:t>
      </w:r>
      <w:r w:rsidR="00090C31">
        <w:rPr>
          <w:lang w:val="es-ES"/>
        </w:rPr>
        <w:t xml:space="preserve">ados </w:t>
      </w:r>
      <w:r w:rsidRPr="00B53917">
        <w:rPr>
          <w:lang w:val="es-ES"/>
        </w:rPr>
        <w:t>en las ciudades y viviendo en conventillos</w:t>
      </w:r>
      <w:r>
        <w:rPr>
          <w:lang w:val="es-ES"/>
        </w:rPr>
        <w:t xml:space="preserve">. La creciente </w:t>
      </w:r>
      <w:r w:rsidRPr="00B53917">
        <w:rPr>
          <w:lang w:val="es-ES"/>
        </w:rPr>
        <w:t xml:space="preserve">urbanización </w:t>
      </w:r>
      <w:r>
        <w:rPr>
          <w:lang w:val="es-ES"/>
        </w:rPr>
        <w:t>trajo</w:t>
      </w:r>
      <w:r w:rsidR="00090C31">
        <w:rPr>
          <w:lang w:val="es-ES"/>
        </w:rPr>
        <w:t xml:space="preserve"> </w:t>
      </w:r>
      <w:r w:rsidRPr="00B53917">
        <w:rPr>
          <w:lang w:val="es-ES"/>
        </w:rPr>
        <w:t>aparejadas discusiones acerca de las costumbres, el ideal de vida, la prostitución</w:t>
      </w:r>
      <w:r>
        <w:rPr>
          <w:lang w:val="es-ES"/>
        </w:rPr>
        <w:t xml:space="preserve">, fenómenos </w:t>
      </w:r>
      <w:r w:rsidRPr="00B53917">
        <w:rPr>
          <w:lang w:val="es-ES"/>
        </w:rPr>
        <w:t xml:space="preserve">que se </w:t>
      </w:r>
      <w:r>
        <w:rPr>
          <w:lang w:val="es-ES"/>
        </w:rPr>
        <w:t xml:space="preserve">convirtieron </w:t>
      </w:r>
      <w:r w:rsidRPr="00B53917">
        <w:rPr>
          <w:lang w:val="es-ES"/>
        </w:rPr>
        <w:t>en objetos científicos con cierto afán de</w:t>
      </w:r>
      <w:r>
        <w:rPr>
          <w:lang w:val="es-ES"/>
        </w:rPr>
        <w:t xml:space="preserve"> eugenesia social</w:t>
      </w:r>
      <w:r w:rsidRPr="00B53917">
        <w:rPr>
          <w:lang w:val="es-ES"/>
        </w:rPr>
        <w:t xml:space="preserve">. </w:t>
      </w:r>
    </w:p>
    <w:p w:rsidR="00466230" w:rsidRDefault="00466230" w:rsidP="00466230">
      <w:pPr>
        <w:spacing w:line="360" w:lineRule="auto"/>
        <w:ind w:firstLine="709"/>
        <w:jc w:val="both"/>
        <w:rPr>
          <w:lang w:val="es-ES"/>
        </w:rPr>
      </w:pPr>
      <w:r w:rsidRPr="003F6C1E">
        <w:rPr>
          <w:lang w:val="es-ES"/>
        </w:rPr>
        <w:t>Es justamente en los primeros años del siglo XX que estalló la “cuestión social” entendida como la tensión</w:t>
      </w:r>
      <w:r w:rsidRPr="00B53917">
        <w:rPr>
          <w:color w:val="000000"/>
        </w:rPr>
        <w:t xml:space="preserve"> entre una proclamación de derechos y libertades jurídicas y la situación económica y social de desigualdad, en el marco de la introducción al mercado capitalista mundial. Se la vinculó a diversos fenómenos como la criminalidad, la marginalidad, el alcoholismo, la prostitución, los conflictos obreros y el anarquismo. </w:t>
      </w:r>
      <w:r>
        <w:rPr>
          <w:color w:val="000000"/>
        </w:rPr>
        <w:t>M. Cané destacó como problema el hecho de que el espíritu de las masas inmigrantes exaltaba la “quietud del espíritu” de los “moradores de estas comarcas” (Vezzetti, 1985</w:t>
      </w:r>
      <w:r w:rsidRPr="003F6C1E">
        <w:rPr>
          <w:lang w:val="es-ES"/>
        </w:rPr>
        <w:t xml:space="preserve">). Su texto </w:t>
      </w:r>
      <w:r>
        <w:rPr>
          <w:lang w:val="es-ES"/>
        </w:rPr>
        <w:t>“</w:t>
      </w:r>
      <w:r w:rsidRPr="003F6C1E">
        <w:rPr>
          <w:lang w:val="es-ES"/>
        </w:rPr>
        <w:t>Expulsión de extranjeros</w:t>
      </w:r>
      <w:r>
        <w:rPr>
          <w:lang w:val="es-ES"/>
        </w:rPr>
        <w:t>”</w:t>
      </w:r>
      <w:r w:rsidRPr="003F6C1E">
        <w:rPr>
          <w:lang w:val="es-ES"/>
        </w:rPr>
        <w:t xml:space="preserve"> de 1899 según Vezzetti (1985) sería una fundamentación del proyecto de la Ley de Residencia</w:t>
      </w:r>
      <w:r>
        <w:rPr>
          <w:lang w:val="es-ES"/>
        </w:rPr>
        <w:t xml:space="preserve"> (N°4.144/1902)</w:t>
      </w:r>
      <w:r w:rsidRPr="003F6C1E">
        <w:rPr>
          <w:lang w:val="es-ES"/>
        </w:rPr>
        <w:t xml:space="preserve">. </w:t>
      </w:r>
    </w:p>
    <w:p w:rsidR="00466230" w:rsidRDefault="00466230" w:rsidP="00466230">
      <w:pPr>
        <w:spacing w:line="360" w:lineRule="auto"/>
        <w:ind w:firstLine="709"/>
        <w:jc w:val="both"/>
        <w:rPr>
          <w:color w:val="000000"/>
        </w:rPr>
      </w:pPr>
      <w:r>
        <w:rPr>
          <w:lang w:val="es-ES"/>
        </w:rPr>
        <w:t>El movimiento obrero recibió la influencia</w:t>
      </w:r>
      <w:r w:rsidR="00090C31">
        <w:rPr>
          <w:lang w:val="es-ES"/>
        </w:rPr>
        <w:t xml:space="preserve"> de</w:t>
      </w:r>
      <w:r>
        <w:rPr>
          <w:lang w:val="es-ES"/>
        </w:rPr>
        <w:t xml:space="preserve"> </w:t>
      </w:r>
      <w:r w:rsidRPr="00B53917">
        <w:rPr>
          <w:color w:val="000000"/>
        </w:rPr>
        <w:t xml:space="preserve">ideas anarquistas </w:t>
      </w:r>
      <w:r w:rsidR="00090C31">
        <w:rPr>
          <w:color w:val="000000"/>
        </w:rPr>
        <w:t xml:space="preserve">europeas </w:t>
      </w:r>
      <w:r>
        <w:rPr>
          <w:color w:val="000000"/>
        </w:rPr>
        <w:t xml:space="preserve">y </w:t>
      </w:r>
      <w:r w:rsidRPr="00B53917">
        <w:rPr>
          <w:color w:val="000000"/>
        </w:rPr>
        <w:t xml:space="preserve">en 1902 se produjo la primera huelga general y la creación de la FOA (Federación Obrera Argentina). Dichos procesos fueron estrechamente identificados con la inmigración europea y </w:t>
      </w:r>
      <w:r>
        <w:rPr>
          <w:color w:val="000000"/>
        </w:rPr>
        <w:t>dieron lugar a la ya mencionada Ley</w:t>
      </w:r>
      <w:r w:rsidRPr="00B53917">
        <w:rPr>
          <w:color w:val="000000"/>
        </w:rPr>
        <w:t xml:space="preserve"> de </w:t>
      </w:r>
      <w:r>
        <w:rPr>
          <w:color w:val="000000"/>
        </w:rPr>
        <w:t>R</w:t>
      </w:r>
      <w:r w:rsidRPr="00B53917">
        <w:rPr>
          <w:color w:val="000000"/>
        </w:rPr>
        <w:t xml:space="preserve">esidencia </w:t>
      </w:r>
      <w:r>
        <w:rPr>
          <w:color w:val="000000"/>
        </w:rPr>
        <w:t>que habilitaba la expulsión sin intervención judicial de</w:t>
      </w:r>
      <w:r w:rsidRPr="00B53917">
        <w:rPr>
          <w:color w:val="000000"/>
        </w:rPr>
        <w:t xml:space="preserve"> todo extranjero que hubiera sido condenado por delitos comunes o cuya conducta comprometiera la seguridad nacional o perturb</w:t>
      </w:r>
      <w:r>
        <w:rPr>
          <w:color w:val="000000"/>
        </w:rPr>
        <w:t xml:space="preserve">ara el orden público. </w:t>
      </w:r>
    </w:p>
    <w:p w:rsidR="00466230" w:rsidRPr="005368F4" w:rsidRDefault="00466230" w:rsidP="00466230">
      <w:pPr>
        <w:spacing w:line="360" w:lineRule="auto"/>
        <w:ind w:firstLine="709"/>
        <w:jc w:val="both"/>
      </w:pPr>
      <w:r>
        <w:rPr>
          <w:color w:val="000000" w:themeColor="text1"/>
          <w:lang w:val="es-ES"/>
        </w:rPr>
        <w:t>La</w:t>
      </w:r>
      <w:r w:rsidRPr="003F6C1E">
        <w:rPr>
          <w:color w:val="000000" w:themeColor="text1"/>
          <w:lang w:val="es-ES"/>
        </w:rPr>
        <w:t xml:space="preserve"> </w:t>
      </w:r>
      <w:r>
        <w:rPr>
          <w:color w:val="000000" w:themeColor="text1"/>
          <w:lang w:val="es-ES"/>
        </w:rPr>
        <w:t>influencia</w:t>
      </w:r>
      <w:r w:rsidRPr="003F6C1E">
        <w:rPr>
          <w:color w:val="000000" w:themeColor="text1"/>
          <w:lang w:val="es-ES"/>
        </w:rPr>
        <w:t xml:space="preserve"> del </w:t>
      </w:r>
      <w:r>
        <w:rPr>
          <w:color w:val="000000" w:themeColor="text1"/>
          <w:lang w:val="es-ES"/>
        </w:rPr>
        <w:t xml:space="preserve">positivismo </w:t>
      </w:r>
      <w:r w:rsidRPr="003F6C1E">
        <w:rPr>
          <w:color w:val="000000" w:themeColor="text1"/>
          <w:lang w:val="es-ES"/>
        </w:rPr>
        <w:t>médico</w:t>
      </w:r>
      <w:r>
        <w:rPr>
          <w:color w:val="000000" w:themeColor="text1"/>
          <w:lang w:val="es-ES"/>
        </w:rPr>
        <w:t xml:space="preserve"> </w:t>
      </w:r>
      <w:r w:rsidRPr="003F6C1E">
        <w:rPr>
          <w:color w:val="000000" w:themeColor="text1"/>
          <w:lang w:val="es-ES"/>
        </w:rPr>
        <w:t xml:space="preserve">en la propuesta selectiva de inmigrantes </w:t>
      </w:r>
      <w:r>
        <w:rPr>
          <w:color w:val="000000" w:themeColor="text1"/>
          <w:lang w:val="es-ES"/>
        </w:rPr>
        <w:t xml:space="preserve">era </w:t>
      </w:r>
      <w:r w:rsidRPr="003F6C1E">
        <w:rPr>
          <w:color w:val="000000" w:themeColor="text1"/>
          <w:lang w:val="es-ES"/>
        </w:rPr>
        <w:t xml:space="preserve"> destacada.</w:t>
      </w:r>
      <w:r>
        <w:rPr>
          <w:color w:val="000000" w:themeColor="text1"/>
          <w:lang w:val="es-ES"/>
        </w:rPr>
        <w:t xml:space="preserve"> Había permeado la teoría del médico criminólogo italiano C</w:t>
      </w:r>
      <w:r w:rsidR="00090C31">
        <w:rPr>
          <w:color w:val="000000" w:themeColor="text1"/>
          <w:lang w:val="es-ES"/>
        </w:rPr>
        <w:t>.</w:t>
      </w:r>
      <w:r>
        <w:rPr>
          <w:color w:val="000000" w:themeColor="text1"/>
          <w:lang w:val="es-ES"/>
        </w:rPr>
        <w:t xml:space="preserve"> Lombroso acerca de la </w:t>
      </w:r>
      <w:r>
        <w:t>relación entre anarquismo y criminalidad (Vezzetti, 1985). La influencia de sus teorías puede verse en las mediciones de cráneo</w:t>
      </w:r>
      <w:r w:rsidR="00090C31">
        <w:t>s</w:t>
      </w:r>
      <w:r>
        <w:t xml:space="preserve">, observaciones de distintas partes del rostro y cuerpo y en la producción de caracterizaciones fenotípicas vinculadas a cierto tipo de conductas criminales. Según Vezzetti, Lombroso diferenciaba a los anarquistas con ideales </w:t>
      </w:r>
      <w:r>
        <w:lastRenderedPageBreak/>
        <w:t>altruistas (aunque con métodos que rechazaba por violentos) de aquellos cuyas personalidades consideraba afín a los alienados-delincuentes</w:t>
      </w:r>
      <w:r w:rsidR="00090C31">
        <w:t xml:space="preserve">. En esa misma línea </w:t>
      </w:r>
      <w:r>
        <w:t xml:space="preserve">el médico criminólogo J. Ingenieros </w:t>
      </w:r>
      <w:r w:rsidRPr="005368F4">
        <w:t>profundizó tal diferenciación entre anarquistas intelectuales y “cierta escoria carcelaria que se titula de igual modo” (Vezzetti, 19</w:t>
      </w:r>
      <w:r w:rsidR="00AE5C07">
        <w:t>8</w:t>
      </w:r>
      <w:r w:rsidRPr="005368F4">
        <w:t>5, p.215). La craniometría figuraba entre los ítems pre</w:t>
      </w:r>
      <w:r w:rsidR="005771E8">
        <w:t>-impresos</w:t>
      </w:r>
      <w:r w:rsidRPr="005368F4">
        <w:t xml:space="preserve"> de los “cuadros nosológicos”</w:t>
      </w:r>
      <w:r w:rsidRPr="005368F4">
        <w:rPr>
          <w:rStyle w:val="Refdenotaalpie"/>
        </w:rPr>
        <w:footnoteReference w:id="42"/>
      </w:r>
      <w:r w:rsidRPr="005368F4">
        <w:t xml:space="preserve"> de principio de siglo XX. En la HC de Elsa, el ítem pre-configurado “craniometría” no fue completado</w:t>
      </w:r>
      <w:r w:rsidR="00E44B26">
        <w:t>, sí su “color”, era “blanca”</w:t>
      </w:r>
      <w:r w:rsidRPr="005368F4">
        <w:t>.</w:t>
      </w:r>
    </w:p>
    <w:p w:rsidR="00466230" w:rsidRDefault="00D32C81" w:rsidP="00466230">
      <w:pPr>
        <w:spacing w:line="360" w:lineRule="auto"/>
        <w:ind w:firstLine="709"/>
        <w:jc w:val="both"/>
        <w:rPr>
          <w:bCs/>
          <w:color w:val="000000"/>
        </w:rPr>
      </w:pPr>
      <w:r w:rsidRPr="005368F4">
        <w:t>E</w:t>
      </w:r>
      <w:r w:rsidR="00466230" w:rsidRPr="005368F4">
        <w:t>l manicomio nació ligado al control social de los Estados modernos en conformación</w:t>
      </w:r>
      <w:r w:rsidR="00090C31" w:rsidRPr="005368F4">
        <w:t>. En</w:t>
      </w:r>
      <w:r w:rsidR="00466230" w:rsidRPr="005368F4">
        <w:t>cerr</w:t>
      </w:r>
      <w:r w:rsidR="00090C31" w:rsidRPr="005368F4">
        <w:t>ó</w:t>
      </w:r>
      <w:r w:rsidR="00466230" w:rsidRPr="005368F4">
        <w:t xml:space="preserve"> y se propus</w:t>
      </w:r>
      <w:r w:rsidR="00090C31" w:rsidRPr="005368F4">
        <w:t>o</w:t>
      </w:r>
      <w:r w:rsidR="00466230" w:rsidRPr="005368F4">
        <w:t xml:space="preserve"> corregir las conductas consideradas improductivas, desafiantes, no dóciles o inapropiadas para su medio. </w:t>
      </w:r>
      <w:r w:rsidRPr="005368F4">
        <w:t>E</w:t>
      </w:r>
      <w:r w:rsidR="00466230" w:rsidRPr="005368F4">
        <w:t>ste momento</w:t>
      </w:r>
      <w:r w:rsidRPr="005368F4">
        <w:t xml:space="preserve"> fundacional</w:t>
      </w:r>
      <w:r w:rsidR="00466230" w:rsidRPr="005368F4">
        <w:t xml:space="preserve"> se caracteriza por el ingreso no</w:t>
      </w:r>
      <w:proofErr w:type="spellStart"/>
      <w:r w:rsidR="00466230" w:rsidRPr="005368F4">
        <w:rPr>
          <w:lang w:val="es-ES"/>
        </w:rPr>
        <w:t>table</w:t>
      </w:r>
      <w:proofErr w:type="spellEnd"/>
      <w:r w:rsidR="00466230" w:rsidRPr="005368F4">
        <w:rPr>
          <w:lang w:val="es-ES"/>
        </w:rPr>
        <w:t xml:space="preserve"> de inmigrantes al HNA que años después fueron derivadas a su asilo de “desagote” de crónicas (“Lomas”). </w:t>
      </w:r>
      <w:r w:rsidR="000F1795">
        <w:rPr>
          <w:lang w:val="es-ES"/>
        </w:rPr>
        <w:t xml:space="preserve">Dicho Asilo había sido creado a instancias de la Sociedad de Beneficencia  en 1908 para aliviar el hacinamiento en el HNA. Esto lo habían hecho en colaboración con las “Hermanas del Huerto”, de allí la notable presencia del clero que continuó al menos hasta 1971. </w:t>
      </w:r>
      <w:r w:rsidR="00466230" w:rsidRPr="005368F4">
        <w:rPr>
          <w:lang w:val="es-ES"/>
        </w:rPr>
        <w:t xml:space="preserve">Decimos “desagote” debido a que  hallamos en </w:t>
      </w:r>
      <w:r w:rsidR="00090C31" w:rsidRPr="005368F4">
        <w:rPr>
          <w:lang w:val="es-ES"/>
        </w:rPr>
        <w:t xml:space="preserve">diversos documentos </w:t>
      </w:r>
      <w:r w:rsidR="00466230" w:rsidRPr="005368F4">
        <w:rPr>
          <w:lang w:val="es-ES"/>
        </w:rPr>
        <w:t xml:space="preserve">así como en los registros de </w:t>
      </w:r>
      <w:r w:rsidR="008F1DD3">
        <w:rPr>
          <w:lang w:val="es-ES"/>
        </w:rPr>
        <w:t>HC</w:t>
      </w:r>
      <w:r w:rsidR="00466230" w:rsidRPr="005368F4">
        <w:rPr>
          <w:lang w:val="es-ES"/>
        </w:rPr>
        <w:t xml:space="preserve"> que las mujeres cronificadas en el HNA eran derivadas a “Lomas” desocupando lugares</w:t>
      </w:r>
      <w:r w:rsidR="00061FA8">
        <w:rPr>
          <w:lang w:val="es-ES"/>
        </w:rPr>
        <w:t>,</w:t>
      </w:r>
      <w:r w:rsidR="00466230" w:rsidRPr="005368F4">
        <w:rPr>
          <w:lang w:val="es-ES"/>
        </w:rPr>
        <w:t xml:space="preserve"> </w:t>
      </w:r>
      <w:r w:rsidR="00061FA8">
        <w:rPr>
          <w:lang w:val="es-ES"/>
        </w:rPr>
        <w:t xml:space="preserve">“por su cronicidad”, </w:t>
      </w:r>
      <w:r w:rsidR="00466230" w:rsidRPr="005368F4">
        <w:rPr>
          <w:lang w:val="es-ES"/>
        </w:rPr>
        <w:t>que podrían ocupar mujeres que ingresaran con cuadros agudos. Esto ocurrió en un contexto de crecimiento de la curva inmigratoria, de luchas de trabajadores</w:t>
      </w:r>
      <w:r w:rsidR="00090C31" w:rsidRPr="005368F4">
        <w:rPr>
          <w:lang w:val="es-ES"/>
        </w:rPr>
        <w:t>.</w:t>
      </w:r>
      <w:r w:rsidR="00466230" w:rsidRPr="005368F4">
        <w:rPr>
          <w:lang w:val="es-ES"/>
        </w:rPr>
        <w:t xml:space="preserve"> En el recorrido de Elsa como ejemplo de trabajadora inmigrante internada es posible </w:t>
      </w:r>
      <w:r w:rsidR="00466230" w:rsidRPr="005368F4">
        <w:t xml:space="preserve">pensar </w:t>
      </w:r>
      <w:r w:rsidR="00E44B26">
        <w:t>que vivía c</w:t>
      </w:r>
      <w:r w:rsidR="00466230" w:rsidRPr="005368F4">
        <w:t>ierto desarraigo</w:t>
      </w:r>
      <w:r w:rsidR="00E44B26">
        <w:t xml:space="preserve"> y labilidad en los vínculos</w:t>
      </w:r>
      <w:r w:rsidR="00090C31" w:rsidRPr="005368F4">
        <w:t>.</w:t>
      </w:r>
      <w:r w:rsidR="00466230" w:rsidRPr="005368F4">
        <w:t xml:space="preserve"> </w:t>
      </w:r>
      <w:r w:rsidR="00466230" w:rsidRPr="005368F4">
        <w:rPr>
          <w:lang w:val="es-ES"/>
        </w:rPr>
        <w:t xml:space="preserve">De </w:t>
      </w:r>
      <w:r w:rsidR="00E44B26">
        <w:rPr>
          <w:lang w:val="es-ES"/>
        </w:rPr>
        <w:t xml:space="preserve">ella </w:t>
      </w:r>
      <w:r w:rsidR="00466230" w:rsidRPr="005368F4">
        <w:rPr>
          <w:lang w:val="es-ES"/>
        </w:rPr>
        <w:t>se registró si trabajaba o no, si era irónica, pueril,</w:t>
      </w:r>
      <w:r w:rsidR="00090C31" w:rsidRPr="005368F4">
        <w:rPr>
          <w:lang w:val="es-ES"/>
        </w:rPr>
        <w:t xml:space="preserve"> es decir</w:t>
      </w:r>
      <w:r w:rsidR="00466230" w:rsidRPr="005368F4">
        <w:rPr>
          <w:lang w:val="es-ES"/>
        </w:rPr>
        <w:t xml:space="preserve"> descripciones vinculadas al tratamiento moral. </w:t>
      </w:r>
      <w:r w:rsidR="00466230" w:rsidRPr="005368F4">
        <w:t>La mirada moral vinculada al trabaj</w:t>
      </w:r>
      <w:r w:rsidR="00E44B26">
        <w:t>o como indicador de salud o enfermedad</w:t>
      </w:r>
      <w:r w:rsidR="00466230" w:rsidRPr="005368F4">
        <w:t xml:space="preserve"> </w:t>
      </w:r>
      <w:r w:rsidR="0076517A" w:rsidRPr="005368F4">
        <w:t>siguió</w:t>
      </w:r>
      <w:r w:rsidR="00466230" w:rsidRPr="005368F4">
        <w:t xml:space="preserve"> presente </w:t>
      </w:r>
      <w:r w:rsidR="00090C31" w:rsidRPr="005368F4">
        <w:t xml:space="preserve">incluso </w:t>
      </w:r>
      <w:r w:rsidR="00466230" w:rsidRPr="005368F4">
        <w:rPr>
          <w:color w:val="000000" w:themeColor="text1"/>
        </w:rPr>
        <w:t>hast</w:t>
      </w:r>
      <w:r w:rsidR="00466230">
        <w:rPr>
          <w:color w:val="000000" w:themeColor="text1"/>
        </w:rPr>
        <w:t xml:space="preserve">a </w:t>
      </w:r>
      <w:r w:rsidR="00090C31">
        <w:rPr>
          <w:color w:val="000000" w:themeColor="text1"/>
        </w:rPr>
        <w:t>1971.</w:t>
      </w:r>
      <w:r w:rsidR="00466230">
        <w:rPr>
          <w:color w:val="000000" w:themeColor="text1"/>
        </w:rPr>
        <w:t xml:space="preserve"> </w:t>
      </w:r>
      <w:r w:rsidR="00E44B26">
        <w:rPr>
          <w:color w:val="000000" w:themeColor="text1"/>
        </w:rPr>
        <w:t>Las muj</w:t>
      </w:r>
      <w:r w:rsidR="00830AFB">
        <w:rPr>
          <w:color w:val="000000" w:themeColor="text1"/>
        </w:rPr>
        <w:t>e</w:t>
      </w:r>
      <w:r w:rsidR="00E44B26">
        <w:rPr>
          <w:color w:val="000000" w:themeColor="text1"/>
        </w:rPr>
        <w:t>res trabajaron en los</w:t>
      </w:r>
      <w:r w:rsidR="00830AFB">
        <w:rPr>
          <w:color w:val="000000" w:themeColor="text1"/>
        </w:rPr>
        <w:t xml:space="preserve"> “</w:t>
      </w:r>
      <w:r w:rsidR="00E44B26">
        <w:rPr>
          <w:color w:val="000000" w:themeColor="text1"/>
        </w:rPr>
        <w:t>quehaceres del pabellón</w:t>
      </w:r>
      <w:r w:rsidR="00830AFB">
        <w:rPr>
          <w:color w:val="000000" w:themeColor="text1"/>
        </w:rPr>
        <w:t>”</w:t>
      </w:r>
      <w:r w:rsidR="00E44B26">
        <w:rPr>
          <w:color w:val="000000" w:themeColor="text1"/>
        </w:rPr>
        <w:t>, en la huerta</w:t>
      </w:r>
      <w:r w:rsidR="00830AFB">
        <w:rPr>
          <w:color w:val="000000" w:themeColor="text1"/>
        </w:rPr>
        <w:t>/quinta</w:t>
      </w:r>
      <w:r w:rsidR="00E44B26">
        <w:rPr>
          <w:color w:val="000000" w:themeColor="text1"/>
        </w:rPr>
        <w:t xml:space="preserve"> (donde se produc</w:t>
      </w:r>
      <w:r w:rsidR="00830AFB">
        <w:rPr>
          <w:color w:val="000000" w:themeColor="text1"/>
        </w:rPr>
        <w:t>ía alimento que se consumía en el Asilo)</w:t>
      </w:r>
      <w:r w:rsidR="00E44B26">
        <w:rPr>
          <w:color w:val="000000" w:themeColor="text1"/>
        </w:rPr>
        <w:t>, en el lavadero,</w:t>
      </w:r>
      <w:r w:rsidR="00830AFB">
        <w:rPr>
          <w:color w:val="000000" w:themeColor="text1"/>
        </w:rPr>
        <w:t xml:space="preserve"> en el costurero,</w:t>
      </w:r>
      <w:r w:rsidR="00E44B26">
        <w:rPr>
          <w:color w:val="000000" w:themeColor="text1"/>
        </w:rPr>
        <w:t xml:space="preserve"> planchaban camisas</w:t>
      </w:r>
      <w:r w:rsidR="00830AFB">
        <w:rPr>
          <w:color w:val="000000" w:themeColor="text1"/>
        </w:rPr>
        <w:t xml:space="preserve"> y recibían un muy modesto peculio por su trabajo (no sabemos si lo recibían siempre ni en tiempo y forma)</w:t>
      </w:r>
      <w:r w:rsidR="00E44B26">
        <w:rPr>
          <w:color w:val="000000" w:themeColor="text1"/>
        </w:rPr>
        <w:t xml:space="preserve">. </w:t>
      </w:r>
      <w:r w:rsidR="00830AFB">
        <w:rPr>
          <w:color w:val="000000" w:themeColor="text1"/>
        </w:rPr>
        <w:t xml:space="preserve">Excepto en el último caso en que aparentemente era trabajo para una línea de colectivos, los demás trabajos eran de “mantenimiento” interno del Asilo. </w:t>
      </w:r>
      <w:r w:rsidR="0051522A">
        <w:rPr>
          <w:color w:val="000000" w:themeColor="text1"/>
        </w:rPr>
        <w:t>Hasta 1971 esta mirada sobre comportamientos a corregir continuó vigente y e</w:t>
      </w:r>
      <w:r w:rsidR="00466230">
        <w:rPr>
          <w:color w:val="000000" w:themeColor="text1"/>
        </w:rPr>
        <w:t xml:space="preserve">ncontramos registros que </w:t>
      </w:r>
      <w:r w:rsidR="00090C31">
        <w:rPr>
          <w:color w:val="000000" w:themeColor="text1"/>
        </w:rPr>
        <w:t>la ejemplifican en tanto comp</w:t>
      </w:r>
      <w:r w:rsidR="00466230">
        <w:rPr>
          <w:color w:val="000000" w:themeColor="text1"/>
        </w:rPr>
        <w:t xml:space="preserve">ortamiento a corregir, </w:t>
      </w:r>
      <w:r w:rsidR="00090C31">
        <w:rPr>
          <w:color w:val="000000" w:themeColor="text1"/>
        </w:rPr>
        <w:t xml:space="preserve">o en tanto disposición a trabajar </w:t>
      </w:r>
      <w:r w:rsidR="003B5439">
        <w:rPr>
          <w:color w:val="000000" w:themeColor="text1"/>
        </w:rPr>
        <w:t>en siete</w:t>
      </w:r>
      <w:r w:rsidR="00466230">
        <w:rPr>
          <w:color w:val="000000" w:themeColor="text1"/>
        </w:rPr>
        <w:t xml:space="preserve"> de las </w:t>
      </w:r>
      <w:r w:rsidR="003B5439">
        <w:rPr>
          <w:color w:val="000000" w:themeColor="text1"/>
        </w:rPr>
        <w:t>ocho</w:t>
      </w:r>
      <w:r w:rsidR="00466230">
        <w:rPr>
          <w:color w:val="000000" w:themeColor="text1"/>
        </w:rPr>
        <w:t xml:space="preserve"> </w:t>
      </w:r>
      <w:r w:rsidR="008F1DD3">
        <w:rPr>
          <w:color w:val="000000" w:themeColor="text1"/>
        </w:rPr>
        <w:t>HC</w:t>
      </w:r>
      <w:r w:rsidR="00090C31">
        <w:rPr>
          <w:color w:val="000000" w:themeColor="text1"/>
        </w:rPr>
        <w:t>.</w:t>
      </w:r>
      <w:r w:rsidR="00466230">
        <w:rPr>
          <w:color w:val="000000" w:themeColor="text1"/>
        </w:rPr>
        <w:t xml:space="preserve"> Algunos de ellos fueron: “</w:t>
      </w:r>
      <w:r w:rsidR="00466230">
        <w:rPr>
          <w:bCs/>
          <w:color w:val="000000"/>
        </w:rPr>
        <w:t xml:space="preserve">peleadora” (Marité), “conducta anormal e inmoral” (Marité), “protestadora” (Marité), “protestadora pero dócil” (Tita), “desobediente” (Marité), “pegajosa” (Marité), “agresiva” </w:t>
      </w:r>
      <w:r w:rsidR="00466230">
        <w:rPr>
          <w:bCs/>
          <w:color w:val="000000"/>
        </w:rPr>
        <w:lastRenderedPageBreak/>
        <w:t xml:space="preserve">(Marité), “no colabora para nada en las tareas del pabellón”(Elsa), “no realiza ninguna tarea de utilidad” (Tita), “no se ocupa en nada” (Felisa) (Tita), “inadaptada al medio familiar y general” (Marité), “sucia” (Felisa), “irónica” (Elsa), “desafiante” (Elsa), “caprichosa” (Elsa), “autoritaria” (Elsa), “destructora” (Elsa), “escasa ropa” (Gabriela), “pueril” (Elsa). </w:t>
      </w:r>
    </w:p>
    <w:p w:rsidR="00281849" w:rsidRDefault="00BB5654" w:rsidP="00466230">
      <w:pPr>
        <w:spacing w:line="360" w:lineRule="auto"/>
        <w:ind w:firstLine="709"/>
        <w:jc w:val="both"/>
        <w:rPr>
          <w:bCs/>
          <w:color w:val="000000"/>
        </w:rPr>
      </w:pPr>
      <w:r>
        <w:rPr>
          <w:bCs/>
          <w:color w:val="000000"/>
        </w:rPr>
        <w:t>Hacia 1931</w:t>
      </w:r>
      <w:r w:rsidR="00B07915">
        <w:rPr>
          <w:bCs/>
          <w:color w:val="000000"/>
        </w:rPr>
        <w:t>,</w:t>
      </w:r>
      <w:r>
        <w:rPr>
          <w:bCs/>
          <w:color w:val="000000"/>
        </w:rPr>
        <w:t xml:space="preserve"> </w:t>
      </w:r>
      <w:r w:rsidR="00B07915">
        <w:rPr>
          <w:bCs/>
          <w:color w:val="000000"/>
        </w:rPr>
        <w:t xml:space="preserve">el psiquiatra argentino a cargo de la Dirección del Hospicio de las Mercedes, </w:t>
      </w:r>
      <w:r>
        <w:rPr>
          <w:bCs/>
          <w:color w:val="000000"/>
        </w:rPr>
        <w:t>G. Bosch planteaba que los “establecimientos manicomiales” existentes no alcanzaban para todos los alienados del país y empeoraba tal panorama el hecho de que no era sólo un problema de cantidad de camas sino que una vez internada una persona pudiera tener asistencia de acuerdo a</w:t>
      </w:r>
      <w:r w:rsidR="001F4340">
        <w:rPr>
          <w:bCs/>
          <w:color w:val="000000"/>
        </w:rPr>
        <w:t xml:space="preserve"> sus necesidades. Bosch describía</w:t>
      </w:r>
      <w:r>
        <w:rPr>
          <w:bCs/>
          <w:color w:val="000000"/>
        </w:rPr>
        <w:t xml:space="preserve"> el estado de los manicomios para esos años como de insuficiencias, miserias y organización primitiva y a la psiquiatría como profundamente alejada de la medicina general, de sus métodos, conocimientos. </w:t>
      </w:r>
      <w:r w:rsidR="00281849">
        <w:rPr>
          <w:bCs/>
          <w:color w:val="000000"/>
        </w:rPr>
        <w:t xml:space="preserve">Describe el estado del Hospicio de las Mercedes para 1931: </w:t>
      </w:r>
      <w:r w:rsidR="001F4340">
        <w:rPr>
          <w:bCs/>
          <w:color w:val="000000"/>
        </w:rPr>
        <w:t>ocho</w:t>
      </w:r>
      <w:r w:rsidR="00281849">
        <w:rPr>
          <w:bCs/>
          <w:color w:val="000000"/>
        </w:rPr>
        <w:t xml:space="preserve"> médicos internos para 2300 internados, </w:t>
      </w:r>
      <w:r w:rsidR="001F4340">
        <w:rPr>
          <w:bCs/>
          <w:color w:val="000000"/>
        </w:rPr>
        <w:t>un</w:t>
      </w:r>
      <w:r w:rsidR="00281849">
        <w:rPr>
          <w:bCs/>
          <w:color w:val="000000"/>
        </w:rPr>
        <w:t xml:space="preserve"> enfermero cada 33 internados, </w:t>
      </w:r>
      <w:r w:rsidR="0049432E">
        <w:rPr>
          <w:bCs/>
          <w:color w:val="000000"/>
        </w:rPr>
        <w:t>carecía</w:t>
      </w:r>
      <w:r w:rsidR="00281849">
        <w:rPr>
          <w:bCs/>
          <w:color w:val="000000"/>
        </w:rPr>
        <w:t xml:space="preserve"> de higiene, tenía personas durmiendo en el piso, era insuficiente la cantidad de ropa, mala alimentación </w:t>
      </w:r>
      <w:r w:rsidR="0049432E">
        <w:rPr>
          <w:bCs/>
          <w:color w:val="000000"/>
        </w:rPr>
        <w:t>e</w:t>
      </w:r>
      <w:r w:rsidR="00281849">
        <w:rPr>
          <w:bCs/>
          <w:color w:val="000000"/>
        </w:rPr>
        <w:t xml:space="preserve"> inexistencia de una selección, distribución de enfermos. En ese sentido es concluyente planteando que </w:t>
      </w:r>
      <w:r w:rsidR="00084FD3">
        <w:rPr>
          <w:bCs/>
          <w:color w:val="000000"/>
        </w:rPr>
        <w:t xml:space="preserve">dicho establecimiento </w:t>
      </w:r>
      <w:r w:rsidR="00281849">
        <w:rPr>
          <w:bCs/>
          <w:color w:val="000000"/>
        </w:rPr>
        <w:t>no e</w:t>
      </w:r>
      <w:r w:rsidR="001F4340">
        <w:rPr>
          <w:bCs/>
          <w:color w:val="000000"/>
        </w:rPr>
        <w:t>ra</w:t>
      </w:r>
      <w:r w:rsidR="00281849">
        <w:rPr>
          <w:bCs/>
          <w:color w:val="000000"/>
        </w:rPr>
        <w:t xml:space="preserve"> un hospital</w:t>
      </w:r>
      <w:r w:rsidR="00084FD3">
        <w:rPr>
          <w:bCs/>
          <w:color w:val="000000"/>
        </w:rPr>
        <w:t xml:space="preserve"> sino </w:t>
      </w:r>
      <w:r w:rsidR="00281849">
        <w:rPr>
          <w:bCs/>
          <w:color w:val="000000"/>
        </w:rPr>
        <w:t>un hospicio</w:t>
      </w:r>
      <w:r w:rsidR="00084FD3">
        <w:rPr>
          <w:bCs/>
          <w:color w:val="000000"/>
        </w:rPr>
        <w:t xml:space="preserve"> y lo describe utilizando las palabras de Esquirol hacia 1818 (más de un siglo antes): pacientes desnudos, en el suelo, “sin las cosas más necesarias para la vida” (Esquirol 1818 apud G Bosch, 1931, p.11)</w:t>
      </w:r>
      <w:r w:rsidR="00281849">
        <w:rPr>
          <w:bCs/>
          <w:color w:val="000000"/>
        </w:rPr>
        <w:t>.</w:t>
      </w:r>
    </w:p>
    <w:p w:rsidR="00466230" w:rsidRDefault="0076517A" w:rsidP="00466230">
      <w:pPr>
        <w:spacing w:line="360" w:lineRule="auto"/>
        <w:ind w:firstLine="709"/>
        <w:jc w:val="both"/>
        <w:rPr>
          <w:lang w:eastAsia="es-ES"/>
        </w:rPr>
      </w:pPr>
      <w:r>
        <w:rPr>
          <w:bCs/>
          <w:color w:val="000000"/>
        </w:rPr>
        <w:t>E</w:t>
      </w:r>
      <w:r w:rsidR="00466230">
        <w:rPr>
          <w:bCs/>
          <w:color w:val="000000"/>
        </w:rPr>
        <w:t xml:space="preserve">n la década del 30 la </w:t>
      </w:r>
      <w:r w:rsidR="00830AFB">
        <w:rPr>
          <w:bCs/>
          <w:color w:val="000000"/>
        </w:rPr>
        <w:t xml:space="preserve">particularidad </w:t>
      </w:r>
      <w:r w:rsidR="00466230">
        <w:rPr>
          <w:bCs/>
          <w:color w:val="000000"/>
        </w:rPr>
        <w:t>que hallamos es el crecimiento</w:t>
      </w:r>
      <w:r w:rsidR="005820F8">
        <w:rPr>
          <w:bCs/>
          <w:color w:val="000000"/>
        </w:rPr>
        <w:t xml:space="preserve"> en el número</w:t>
      </w:r>
      <w:r w:rsidR="00466230">
        <w:rPr>
          <w:bCs/>
          <w:color w:val="000000"/>
        </w:rPr>
        <w:t xml:space="preserve"> de internaciones de personas </w:t>
      </w:r>
      <w:r w:rsidR="005820F8">
        <w:rPr>
          <w:bCs/>
          <w:color w:val="000000"/>
        </w:rPr>
        <w:t>-</w:t>
      </w:r>
      <w:r w:rsidR="00466230">
        <w:rPr>
          <w:bCs/>
          <w:color w:val="000000"/>
        </w:rPr>
        <w:t>que fallec</w:t>
      </w:r>
      <w:r w:rsidR="00090C31">
        <w:rPr>
          <w:bCs/>
          <w:color w:val="000000"/>
        </w:rPr>
        <w:t xml:space="preserve">ieron </w:t>
      </w:r>
      <w:r w:rsidR="00466230">
        <w:rPr>
          <w:bCs/>
          <w:color w:val="000000"/>
        </w:rPr>
        <w:t>entre 1957 y 1971</w:t>
      </w:r>
      <w:r w:rsidR="005820F8">
        <w:rPr>
          <w:bCs/>
          <w:color w:val="000000"/>
        </w:rPr>
        <w:t>-</w:t>
      </w:r>
      <w:r w:rsidR="00466230">
        <w:rPr>
          <w:bCs/>
          <w:color w:val="000000"/>
        </w:rPr>
        <w:t xml:space="preserve">. </w:t>
      </w:r>
      <w:r w:rsidR="005820F8">
        <w:rPr>
          <w:bCs/>
          <w:color w:val="000000"/>
        </w:rPr>
        <w:t>Consideramos que t</w:t>
      </w:r>
      <w:r w:rsidR="00090C31">
        <w:rPr>
          <w:bCs/>
          <w:color w:val="000000"/>
        </w:rPr>
        <w:t xml:space="preserve">al </w:t>
      </w:r>
      <w:r w:rsidR="005820F8">
        <w:rPr>
          <w:bCs/>
          <w:color w:val="000000"/>
        </w:rPr>
        <w:t xml:space="preserve">fenómeno no puede entenderse por fuera del contexto económico-político-social inaugurado por </w:t>
      </w:r>
      <w:r w:rsidR="00DC162F">
        <w:rPr>
          <w:bCs/>
          <w:color w:val="000000"/>
        </w:rPr>
        <w:t xml:space="preserve">la crisis económica del </w:t>
      </w:r>
      <w:r w:rsidR="005820F8">
        <w:rPr>
          <w:bCs/>
          <w:color w:val="000000"/>
        </w:rPr>
        <w:t xml:space="preserve">30. </w:t>
      </w:r>
    </w:p>
    <w:p w:rsidR="006279FF" w:rsidRPr="00B53917" w:rsidRDefault="00AE1439" w:rsidP="00DE20FE">
      <w:pPr>
        <w:pStyle w:val="Ttulo4"/>
      </w:pPr>
      <w:bookmarkStart w:id="787" w:name="_Toc451685905"/>
      <w:bookmarkStart w:id="788" w:name="_Toc455295259"/>
      <w:bookmarkStart w:id="789" w:name="_Toc461109339"/>
      <w:bookmarkStart w:id="790" w:name="_Toc462772233"/>
      <w:bookmarkEnd w:id="762"/>
      <w:bookmarkEnd w:id="763"/>
      <w:bookmarkEnd w:id="764"/>
      <w:r>
        <w:t>11.2.</w:t>
      </w:r>
      <w:r w:rsidR="001F4340">
        <w:t>1.</w:t>
      </w:r>
      <w:r>
        <w:t>2</w:t>
      </w:r>
      <w:r w:rsidR="001F4340">
        <w:t xml:space="preserve"> </w:t>
      </w:r>
      <w:r>
        <w:t xml:space="preserve"> </w:t>
      </w:r>
      <w:r w:rsidR="00CE09C0">
        <w:t>Autonomía del HNA. S</w:t>
      </w:r>
      <w:r w:rsidR="006279FF">
        <w:t xml:space="preserve">hocks. </w:t>
      </w:r>
      <w:bookmarkEnd w:id="787"/>
      <w:r w:rsidR="006279FF">
        <w:t>Agua de Alibour</w:t>
      </w:r>
      <w:bookmarkEnd w:id="788"/>
      <w:r w:rsidR="00CE09C0">
        <w:t xml:space="preserve"> </w:t>
      </w:r>
      <w:r w:rsidR="008610BC">
        <w:t>(</w:t>
      </w:r>
      <w:r w:rsidR="00CE09C0">
        <w:t>1946</w:t>
      </w:r>
      <w:r w:rsidR="00CE09C0" w:rsidRPr="00B53917">
        <w:t>- 1956</w:t>
      </w:r>
      <w:r w:rsidR="008610BC">
        <w:t>)</w:t>
      </w:r>
      <w:r w:rsidR="00CE09C0" w:rsidRPr="00B53917">
        <w:t>.</w:t>
      </w:r>
      <w:bookmarkEnd w:id="789"/>
      <w:bookmarkEnd w:id="790"/>
    </w:p>
    <w:p w:rsidR="00A148C6" w:rsidRDefault="00A148C6" w:rsidP="00A148C6">
      <w:pPr>
        <w:shd w:val="clear" w:color="auto" w:fill="FFFFFF"/>
        <w:ind w:firstLine="709"/>
        <w:jc w:val="right"/>
        <w:rPr>
          <w:sz w:val="20"/>
          <w:szCs w:val="20"/>
        </w:rPr>
      </w:pPr>
      <w:r w:rsidRPr="00A148C6">
        <w:rPr>
          <w:sz w:val="20"/>
          <w:szCs w:val="20"/>
        </w:rPr>
        <w:tab/>
      </w:r>
    </w:p>
    <w:p w:rsidR="00A148C6" w:rsidRPr="007653EF" w:rsidRDefault="00A148C6" w:rsidP="00A148C6">
      <w:pPr>
        <w:shd w:val="clear" w:color="auto" w:fill="FFFFFF"/>
        <w:ind w:firstLine="709"/>
        <w:jc w:val="right"/>
        <w:rPr>
          <w:i/>
          <w:sz w:val="20"/>
          <w:szCs w:val="20"/>
        </w:rPr>
      </w:pPr>
      <w:r w:rsidRPr="007653EF">
        <w:rPr>
          <w:i/>
          <w:sz w:val="20"/>
          <w:szCs w:val="20"/>
        </w:rPr>
        <w:t>“Los médicos me aplicaron el electroshock</w:t>
      </w:r>
      <w:r w:rsidR="007653EF" w:rsidRPr="007653EF">
        <w:rPr>
          <w:i/>
          <w:sz w:val="20"/>
          <w:szCs w:val="20"/>
        </w:rPr>
        <w:t xml:space="preserve"> </w:t>
      </w:r>
      <w:r w:rsidRPr="007653EF">
        <w:rPr>
          <w:i/>
          <w:sz w:val="20"/>
          <w:szCs w:val="20"/>
        </w:rPr>
        <w:t>(…)</w:t>
      </w:r>
      <w:r w:rsidR="004A1D0D">
        <w:rPr>
          <w:i/>
          <w:sz w:val="20"/>
          <w:szCs w:val="20"/>
        </w:rPr>
        <w:t xml:space="preserve"> </w:t>
      </w:r>
      <w:r w:rsidRPr="007653EF">
        <w:rPr>
          <w:i/>
          <w:sz w:val="20"/>
          <w:szCs w:val="20"/>
        </w:rPr>
        <w:t xml:space="preserve">Y ciertamente parece que me hizo bien. </w:t>
      </w:r>
    </w:p>
    <w:p w:rsidR="005820F8" w:rsidRPr="007653EF" w:rsidRDefault="00A148C6" w:rsidP="00A148C6">
      <w:pPr>
        <w:shd w:val="clear" w:color="auto" w:fill="FFFFFF"/>
        <w:ind w:firstLine="709"/>
        <w:jc w:val="right"/>
        <w:rPr>
          <w:i/>
          <w:sz w:val="20"/>
          <w:szCs w:val="20"/>
        </w:rPr>
      </w:pPr>
      <w:r w:rsidRPr="007653EF">
        <w:rPr>
          <w:i/>
          <w:sz w:val="20"/>
          <w:szCs w:val="20"/>
        </w:rPr>
        <w:t xml:space="preserve">Hace años que no me resfrío” </w:t>
      </w:r>
    </w:p>
    <w:p w:rsidR="00A148C6" w:rsidRDefault="00A148C6" w:rsidP="00A148C6">
      <w:pPr>
        <w:shd w:val="clear" w:color="auto" w:fill="FFFFFF"/>
        <w:ind w:firstLine="709"/>
        <w:jc w:val="right"/>
      </w:pPr>
      <w:r w:rsidRPr="00A148C6">
        <w:rPr>
          <w:sz w:val="20"/>
          <w:szCs w:val="20"/>
        </w:rPr>
        <w:t xml:space="preserve">J. </w:t>
      </w:r>
      <w:proofErr w:type="spellStart"/>
      <w:r w:rsidRPr="00A148C6">
        <w:rPr>
          <w:sz w:val="20"/>
          <w:szCs w:val="20"/>
        </w:rPr>
        <w:t>Fijman</w:t>
      </w:r>
      <w:proofErr w:type="spellEnd"/>
      <w:r>
        <w:rPr>
          <w:sz w:val="20"/>
          <w:szCs w:val="20"/>
        </w:rPr>
        <w:t xml:space="preserve"> (2005)</w:t>
      </w:r>
    </w:p>
    <w:p w:rsidR="00A148C6" w:rsidRDefault="00A148C6" w:rsidP="000D574E">
      <w:pPr>
        <w:shd w:val="clear" w:color="auto" w:fill="FFFFFF"/>
        <w:spacing w:line="360" w:lineRule="auto"/>
        <w:ind w:firstLine="709"/>
        <w:jc w:val="both"/>
      </w:pPr>
    </w:p>
    <w:p w:rsidR="006279FF" w:rsidRDefault="008460D4" w:rsidP="000D574E">
      <w:pPr>
        <w:shd w:val="clear" w:color="auto" w:fill="FFFFFF"/>
        <w:spacing w:line="360" w:lineRule="auto"/>
        <w:ind w:firstLine="709"/>
        <w:jc w:val="both"/>
      </w:pPr>
      <w:r w:rsidRPr="00F75D80">
        <w:t xml:space="preserve">Este </w:t>
      </w:r>
      <w:r w:rsidR="0076517A">
        <w:t xml:space="preserve">sub momento </w:t>
      </w:r>
      <w:r w:rsidRPr="00F75D80">
        <w:t>da cuenta de los años previos a la visibilización de la necesidad de la existencia de un INSM</w:t>
      </w:r>
      <w:r>
        <w:t xml:space="preserve"> y coincide -a grandes rasgos- con los dos primeros gobiernos peronistas. </w:t>
      </w:r>
      <w:r w:rsidR="006279FF" w:rsidRPr="003D1BB1">
        <w:t xml:space="preserve">Hemos </w:t>
      </w:r>
      <w:r w:rsidR="006279FF" w:rsidRPr="00F75D80">
        <w:t xml:space="preserve">delimitado este </w:t>
      </w:r>
      <w:r w:rsidR="005368F4">
        <w:t xml:space="preserve">sub momento </w:t>
      </w:r>
      <w:r w:rsidR="006279FF" w:rsidRPr="00F75D80">
        <w:t xml:space="preserve">considerando que en 1946 el Asilo de Lomas dejó de depender del HNA </w:t>
      </w:r>
      <w:r w:rsidR="006279FF">
        <w:t>(Grimson</w:t>
      </w:r>
      <w:r w:rsidR="001B0DA2">
        <w:t>,</w:t>
      </w:r>
      <w:r w:rsidR="006279FF">
        <w:t xml:space="preserve"> 1972) </w:t>
      </w:r>
      <w:r w:rsidR="006279FF" w:rsidRPr="00F75D80">
        <w:t xml:space="preserve">y elegimos 1956 como límite debido </w:t>
      </w:r>
      <w:r w:rsidR="006279FF">
        <w:t xml:space="preserve">a que en 1957 se creó el INSM. </w:t>
      </w:r>
      <w:r w:rsidR="009121D7">
        <w:t>Este apartado explicitará más claramente</w:t>
      </w:r>
      <w:r>
        <w:t xml:space="preserve"> las condiciones de vida </w:t>
      </w:r>
      <w:r w:rsidR="009121D7">
        <w:t>e</w:t>
      </w:r>
      <w:r>
        <w:t xml:space="preserve">n </w:t>
      </w:r>
      <w:r>
        <w:lastRenderedPageBreak/>
        <w:t xml:space="preserve">“Lomas” y los problemas clínicos recurrentes de las personas internadas. </w:t>
      </w:r>
      <w:r w:rsidR="00A90AD7">
        <w:t>Anteriormente a este momento el Director del Anexo de Lomas era compartido con el HNA.</w:t>
      </w:r>
    </w:p>
    <w:p w:rsidR="00EE1DAB" w:rsidRDefault="00A90AD7" w:rsidP="000D574E">
      <w:pPr>
        <w:shd w:val="clear" w:color="auto" w:fill="FFFFFF"/>
        <w:spacing w:line="360" w:lineRule="auto"/>
        <w:ind w:firstLine="709"/>
        <w:jc w:val="both"/>
        <w:rPr>
          <w:color w:val="000000"/>
        </w:rPr>
      </w:pPr>
      <w:r>
        <w:rPr>
          <w:color w:val="000000"/>
        </w:rPr>
        <w:t>La cantidad de ingresos</w:t>
      </w:r>
      <w:r>
        <w:rPr>
          <w:rStyle w:val="Refdenotaalpie"/>
          <w:color w:val="000000"/>
        </w:rPr>
        <w:footnoteReference w:id="43"/>
      </w:r>
      <w:r>
        <w:rPr>
          <w:color w:val="000000"/>
        </w:rPr>
        <w:t xml:space="preserve"> de estos años (1946-1956) es menor que las ocurridas en</w:t>
      </w:r>
      <w:r w:rsidR="00350FE9">
        <w:rPr>
          <w:color w:val="000000"/>
        </w:rPr>
        <w:t xml:space="preserve"> los años de</w:t>
      </w:r>
      <w:r>
        <w:rPr>
          <w:color w:val="000000"/>
        </w:rPr>
        <w:t xml:space="preserve"> las décadas 30 y del 60</w:t>
      </w:r>
      <w:r w:rsidR="00EE1DAB">
        <w:rPr>
          <w:color w:val="000000"/>
        </w:rPr>
        <w:t xml:space="preserve">. </w:t>
      </w:r>
      <w:r w:rsidR="00C6195A">
        <w:rPr>
          <w:color w:val="000000"/>
        </w:rPr>
        <w:t xml:space="preserve">Aunque </w:t>
      </w:r>
      <w:r w:rsidR="00492FBD">
        <w:rPr>
          <w:color w:val="000000"/>
        </w:rPr>
        <w:t>“</w:t>
      </w:r>
      <w:r w:rsidR="00EE1DAB">
        <w:rPr>
          <w:color w:val="000000"/>
        </w:rPr>
        <w:t>Lomas</w:t>
      </w:r>
      <w:r w:rsidR="00492FBD">
        <w:rPr>
          <w:color w:val="000000"/>
        </w:rPr>
        <w:t>”</w:t>
      </w:r>
      <w:r w:rsidR="00EE1DAB">
        <w:rPr>
          <w:color w:val="000000"/>
        </w:rPr>
        <w:t xml:space="preserve"> </w:t>
      </w:r>
      <w:r w:rsidR="001F4340">
        <w:rPr>
          <w:color w:val="000000"/>
        </w:rPr>
        <w:t xml:space="preserve">ya </w:t>
      </w:r>
      <w:r w:rsidR="00EE1DAB">
        <w:rPr>
          <w:color w:val="000000"/>
        </w:rPr>
        <w:t>era independiente del HNA</w:t>
      </w:r>
      <w:r w:rsidR="00D634CD">
        <w:rPr>
          <w:color w:val="000000"/>
        </w:rPr>
        <w:t>, aparentemente</w:t>
      </w:r>
      <w:r w:rsidR="00EE1DAB">
        <w:rPr>
          <w:color w:val="000000"/>
        </w:rPr>
        <w:t xml:space="preserve"> este continuó siendo</w:t>
      </w:r>
      <w:r w:rsidR="00492FBD">
        <w:rPr>
          <w:color w:val="000000"/>
        </w:rPr>
        <w:t xml:space="preserve"> la</w:t>
      </w:r>
      <w:r w:rsidR="00EE1DAB">
        <w:rPr>
          <w:color w:val="000000"/>
        </w:rPr>
        <w:t xml:space="preserve"> principal vía de </w:t>
      </w:r>
      <w:r w:rsidR="00492FBD">
        <w:rPr>
          <w:color w:val="000000"/>
        </w:rPr>
        <w:t xml:space="preserve">ingreso </w:t>
      </w:r>
      <w:r w:rsidR="00EE1DAB">
        <w:rPr>
          <w:color w:val="000000"/>
        </w:rPr>
        <w:t xml:space="preserve">al menos hasta 1953. </w:t>
      </w:r>
    </w:p>
    <w:p w:rsidR="00492FBD" w:rsidRPr="00AC5BA4" w:rsidRDefault="00C6195A" w:rsidP="000D574E">
      <w:pPr>
        <w:shd w:val="clear" w:color="auto" w:fill="FFFFFF"/>
        <w:spacing w:line="360" w:lineRule="auto"/>
        <w:ind w:firstLine="709"/>
        <w:jc w:val="both"/>
      </w:pPr>
      <w:r>
        <w:t xml:space="preserve">En las </w:t>
      </w:r>
      <w:r w:rsidR="008F1DD3">
        <w:t>HC</w:t>
      </w:r>
      <w:r>
        <w:t xml:space="preserve"> analizadas en profundidad s</w:t>
      </w:r>
      <w:r w:rsidR="009810D6">
        <w:t xml:space="preserve">i bien hay </w:t>
      </w:r>
      <w:r w:rsidR="005368F4">
        <w:t xml:space="preserve">grandes </w:t>
      </w:r>
      <w:r w:rsidR="009810D6">
        <w:t>continuidades con el momento anterior (registro de procedimientos y problemas clínicos, aplicación de vacunas como tratamiento por fiebre</w:t>
      </w:r>
      <w:r>
        <w:t>, certificados en el ingreso, fotografía al ingresar</w:t>
      </w:r>
      <w:r w:rsidR="009810D6">
        <w:t>) una de las novedades fue la aparición de los tratamientos por shock (eléctrico, cardiazólico)</w:t>
      </w:r>
      <w:r>
        <w:t>. También s</w:t>
      </w:r>
      <w:r w:rsidR="00492FBD">
        <w:t xml:space="preserve">e registró </w:t>
      </w:r>
      <w:r w:rsidR="008460D4">
        <w:t>el uso de “sedantes”, “hipnóticos”,</w:t>
      </w:r>
      <w:r w:rsidR="00492FBD">
        <w:t xml:space="preserve"> </w:t>
      </w:r>
      <w:r w:rsidR="008460D4">
        <w:t>“</w:t>
      </w:r>
      <w:r w:rsidR="00492FBD">
        <w:t>chaleco</w:t>
      </w:r>
      <w:r w:rsidR="008460D4">
        <w:t>”</w:t>
      </w:r>
      <w:r w:rsidR="00492FBD">
        <w:t xml:space="preserve">, </w:t>
      </w:r>
      <w:r w:rsidR="008460D4">
        <w:t>“</w:t>
      </w:r>
      <w:r w:rsidR="00492FBD">
        <w:t>contención</w:t>
      </w:r>
      <w:r w:rsidR="008460D4">
        <w:t>”</w:t>
      </w:r>
      <w:r w:rsidR="00492FBD">
        <w:t xml:space="preserve">, </w:t>
      </w:r>
      <w:r w:rsidR="008460D4">
        <w:t>“</w:t>
      </w:r>
      <w:r w:rsidR="00492FBD">
        <w:t>vacunas</w:t>
      </w:r>
      <w:r w:rsidR="008460D4">
        <w:t>”</w:t>
      </w:r>
      <w:r w:rsidR="00492FBD">
        <w:t xml:space="preserve"> y “lactoterapia”.</w:t>
      </w:r>
      <w:r w:rsidR="00AC5BA4">
        <w:t xml:space="preserve"> Durante estos años es que hallamos mayor frecuencia de registro de chaleco en las </w:t>
      </w:r>
      <w:r w:rsidR="008F1DD3">
        <w:t>HC</w:t>
      </w:r>
      <w:r w:rsidR="00AC5BA4">
        <w:t xml:space="preserve"> analizadas en profundidad. </w:t>
      </w:r>
      <w:r>
        <w:t>L</w:t>
      </w:r>
      <w:r w:rsidR="00492FBD">
        <w:t>a revolución psicofarmacológica</w:t>
      </w:r>
      <w:r>
        <w:t xml:space="preserve"> ya estaba en curso </w:t>
      </w:r>
      <w:r w:rsidR="008460D4">
        <w:t xml:space="preserve">en el mundo occidental </w:t>
      </w:r>
      <w:r>
        <w:t xml:space="preserve">pero </w:t>
      </w:r>
      <w:r w:rsidR="00492FBD">
        <w:t xml:space="preserve">el primer registro que hallamos en las </w:t>
      </w:r>
      <w:r w:rsidR="003B5439">
        <w:t xml:space="preserve">ocho </w:t>
      </w:r>
      <w:r w:rsidR="008F1DD3">
        <w:t>HC</w:t>
      </w:r>
      <w:r w:rsidR="00492FBD">
        <w:t xml:space="preserve"> analizadas en profundidad es </w:t>
      </w:r>
      <w:r w:rsidR="008460D4">
        <w:t>hacia el fin de este momento y principio del siguiente</w:t>
      </w:r>
      <w:r w:rsidR="00492FBD">
        <w:t xml:space="preserve"> (ampolla de Ampliactil en 1956).</w:t>
      </w:r>
    </w:p>
    <w:p w:rsidR="009810D6" w:rsidRDefault="00492FBD" w:rsidP="000D574E">
      <w:pPr>
        <w:shd w:val="clear" w:color="auto" w:fill="FFFFFF"/>
        <w:spacing w:line="360" w:lineRule="auto"/>
        <w:ind w:firstLine="709"/>
        <w:jc w:val="both"/>
        <w:rPr>
          <w:color w:val="000000"/>
          <w:shd w:val="clear" w:color="auto" w:fill="FFFFFF"/>
        </w:rPr>
      </w:pPr>
      <w:r>
        <w:rPr>
          <w:color w:val="000000"/>
          <w:shd w:val="clear" w:color="auto" w:fill="FFFFFF"/>
        </w:rPr>
        <w:t xml:space="preserve">En el período 1950-1955 </w:t>
      </w:r>
      <w:r w:rsidR="008460D4">
        <w:rPr>
          <w:color w:val="000000"/>
          <w:shd w:val="clear" w:color="auto" w:fill="FFFFFF"/>
        </w:rPr>
        <w:t>e</w:t>
      </w:r>
      <w:r w:rsidR="009810D6">
        <w:rPr>
          <w:color w:val="000000"/>
          <w:shd w:val="clear" w:color="auto" w:fill="FFFFFF"/>
        </w:rPr>
        <w:t xml:space="preserve">n las </w:t>
      </w:r>
      <w:r w:rsidR="008F1DD3">
        <w:rPr>
          <w:color w:val="000000"/>
          <w:shd w:val="clear" w:color="auto" w:fill="FFFFFF"/>
        </w:rPr>
        <w:t>HC</w:t>
      </w:r>
      <w:r w:rsidR="009810D6">
        <w:rPr>
          <w:color w:val="000000"/>
          <w:shd w:val="clear" w:color="auto" w:fill="FFFFFF"/>
        </w:rPr>
        <w:t xml:space="preserve"> analizadas en profundidad los registros son escasos o inexistentes (Clelia) (Elsa) (Romina) y refieren casi exclusivamente a problemas clínico médicos (erisipela</w:t>
      </w:r>
      <w:r w:rsidR="00C6195A">
        <w:rPr>
          <w:color w:val="000000"/>
          <w:shd w:val="clear" w:color="auto" w:fill="FFFFFF"/>
        </w:rPr>
        <w:t>s</w:t>
      </w:r>
      <w:r w:rsidR="009810D6">
        <w:rPr>
          <w:color w:val="000000"/>
          <w:shd w:val="clear" w:color="auto" w:fill="FFFFFF"/>
        </w:rPr>
        <w:t>, herida</w:t>
      </w:r>
      <w:r w:rsidR="00C6195A">
        <w:rPr>
          <w:color w:val="000000"/>
          <w:shd w:val="clear" w:color="auto" w:fill="FFFFFF"/>
        </w:rPr>
        <w:t>s contusas</w:t>
      </w:r>
      <w:r w:rsidR="009810D6">
        <w:rPr>
          <w:color w:val="000000"/>
          <w:shd w:val="clear" w:color="auto" w:fill="FFFFFF"/>
        </w:rPr>
        <w:t>).</w:t>
      </w:r>
    </w:p>
    <w:p w:rsidR="009810D6" w:rsidRPr="00EE1DAB" w:rsidRDefault="009810D6" w:rsidP="000D574E">
      <w:pPr>
        <w:spacing w:line="360" w:lineRule="auto"/>
        <w:ind w:firstLine="709"/>
        <w:jc w:val="both"/>
        <w:rPr>
          <w:lang w:val="es-ES" w:eastAsia="es-AR"/>
        </w:rPr>
      </w:pPr>
      <w:r>
        <w:rPr>
          <w:lang w:val="es-ES" w:eastAsia="es-AR"/>
        </w:rPr>
        <w:t>En un nivel de recorridos de intern</w:t>
      </w:r>
      <w:r w:rsidR="00E03228">
        <w:rPr>
          <w:lang w:val="es-ES" w:eastAsia="es-AR"/>
        </w:rPr>
        <w:t xml:space="preserve">ación, “Clelia” estuvo </w:t>
      </w:r>
      <w:r w:rsidR="001F4340">
        <w:rPr>
          <w:lang w:val="es-ES" w:eastAsia="es-AR"/>
        </w:rPr>
        <w:t>internada desde</w:t>
      </w:r>
      <w:r>
        <w:rPr>
          <w:lang w:val="es-ES" w:eastAsia="es-AR"/>
        </w:rPr>
        <w:t xml:space="preserve"> 1946 y </w:t>
      </w:r>
      <w:r w:rsidR="00E03228">
        <w:rPr>
          <w:lang w:val="es-ES" w:eastAsia="es-AR"/>
        </w:rPr>
        <w:t xml:space="preserve">hasta que falleció en </w:t>
      </w:r>
      <w:r>
        <w:rPr>
          <w:lang w:val="es-ES" w:eastAsia="es-AR"/>
        </w:rPr>
        <w:t xml:space="preserve">1959. Su HC casi no tiene registros referidos a sus problemas psiquiátricos a excepción de su </w:t>
      </w:r>
      <w:r w:rsidR="00E03228">
        <w:rPr>
          <w:lang w:val="es-ES" w:eastAsia="es-AR"/>
        </w:rPr>
        <w:t xml:space="preserve">entrevista de admisión (donde se registró lo que </w:t>
      </w:r>
      <w:r w:rsidR="001F4340">
        <w:rPr>
          <w:lang w:val="es-ES" w:eastAsia="es-AR"/>
        </w:rPr>
        <w:t xml:space="preserve">decía </w:t>
      </w:r>
      <w:r w:rsidR="00E03228">
        <w:rPr>
          <w:lang w:val="es-ES" w:eastAsia="es-AR"/>
        </w:rPr>
        <w:t xml:space="preserve">su marido) </w:t>
      </w:r>
      <w:r>
        <w:rPr>
          <w:lang w:val="es-ES" w:eastAsia="es-AR"/>
        </w:rPr>
        <w:t>y sus posteriores reingresos. Su HC es una sucesión de diarreas, erisipelas</w:t>
      </w:r>
      <w:r w:rsidR="00E03228">
        <w:rPr>
          <w:lang w:val="es-ES" w:eastAsia="es-AR"/>
        </w:rPr>
        <w:t xml:space="preserve"> y</w:t>
      </w:r>
      <w:r>
        <w:rPr>
          <w:lang w:val="es-ES" w:eastAsia="es-AR"/>
        </w:rPr>
        <w:t xml:space="preserve"> problemas en los ojos. En cuanto a sus ingresos hay dos oportunidades (una en 1946 y otra en 1951) en que ingres</w:t>
      </w:r>
      <w:r w:rsidR="00841400">
        <w:rPr>
          <w:lang w:val="es-ES" w:eastAsia="es-AR"/>
        </w:rPr>
        <w:t>ó</w:t>
      </w:r>
      <w:r>
        <w:rPr>
          <w:lang w:val="es-ES" w:eastAsia="es-AR"/>
        </w:rPr>
        <w:t xml:space="preserve"> con “exceso de seda</w:t>
      </w:r>
      <w:r w:rsidR="00841400">
        <w:rPr>
          <w:lang w:val="es-ES" w:eastAsia="es-AR"/>
        </w:rPr>
        <w:t>ntes” y no hubo anamnesis, sólo diálogo con el esposo (</w:t>
      </w:r>
      <w:r>
        <w:rPr>
          <w:lang w:val="es-ES" w:eastAsia="es-AR"/>
        </w:rPr>
        <w:t>“</w:t>
      </w:r>
      <w:r w:rsidRPr="002455B7">
        <w:rPr>
          <w:lang w:val="es-ES" w:eastAsia="es-AR"/>
        </w:rPr>
        <w:t>No es posible practicar el interrogatorio”</w:t>
      </w:r>
      <w:r w:rsidR="00841400">
        <w:rPr>
          <w:lang w:val="es-ES" w:eastAsia="es-AR"/>
        </w:rPr>
        <w:t>)</w:t>
      </w:r>
      <w:r>
        <w:rPr>
          <w:lang w:val="es-ES" w:eastAsia="es-AR"/>
        </w:rPr>
        <w:t>. Dichas internaciones se realizaron sin escuchar ni revisar a</w:t>
      </w:r>
      <w:r w:rsidR="00841400">
        <w:rPr>
          <w:lang w:val="es-ES" w:eastAsia="es-AR"/>
        </w:rPr>
        <w:t xml:space="preserve"> </w:t>
      </w:r>
      <w:r>
        <w:rPr>
          <w:lang w:val="es-ES" w:eastAsia="es-AR"/>
        </w:rPr>
        <w:t>la persona</w:t>
      </w:r>
      <w:r w:rsidR="00841400">
        <w:rPr>
          <w:lang w:val="es-ES" w:eastAsia="es-AR"/>
        </w:rPr>
        <w:t xml:space="preserve">, sólo con los relatos del familiar. </w:t>
      </w:r>
    </w:p>
    <w:p w:rsidR="009810D6" w:rsidRDefault="00841400" w:rsidP="000D574E">
      <w:pPr>
        <w:spacing w:line="360" w:lineRule="auto"/>
        <w:ind w:firstLine="709"/>
        <w:jc w:val="both"/>
      </w:pPr>
      <w:r>
        <w:t xml:space="preserve">Otro recorrido </w:t>
      </w:r>
      <w:r w:rsidR="009810D6">
        <w:t xml:space="preserve">que da cuenta de este período es </w:t>
      </w:r>
      <w:r>
        <w:t xml:space="preserve">el de </w:t>
      </w:r>
      <w:r w:rsidR="009810D6">
        <w:t xml:space="preserve">“Felisa”, quien fue internada en 1951 por su madre en el HNA. </w:t>
      </w:r>
      <w:r w:rsidR="009810D6" w:rsidRPr="00B53917">
        <w:t xml:space="preserve">Era soltera y tenía 42 años. No respondió al “interrogatorio” </w:t>
      </w:r>
      <w:r w:rsidR="00C6195A">
        <w:t xml:space="preserve">y durante su internación registraron que </w:t>
      </w:r>
      <w:r w:rsidR="009810D6">
        <w:rPr>
          <w:lang w:val="es-ES" w:eastAsia="es-AR"/>
        </w:rPr>
        <w:t xml:space="preserve">“no </w:t>
      </w:r>
      <w:r>
        <w:rPr>
          <w:lang w:val="es-ES" w:eastAsia="es-AR"/>
        </w:rPr>
        <w:t>se ocupa d</w:t>
      </w:r>
      <w:r w:rsidR="00C6195A">
        <w:rPr>
          <w:lang w:val="es-ES" w:eastAsia="es-AR"/>
        </w:rPr>
        <w:t>e nada”. Asociado a ese registro le</w:t>
      </w:r>
      <w:r>
        <w:t xml:space="preserve"> realizaron </w:t>
      </w:r>
      <w:r w:rsidR="0024719C">
        <w:t>diez</w:t>
      </w:r>
      <w:r>
        <w:t xml:space="preserve"> shocks d</w:t>
      </w:r>
      <w:r w:rsidR="009810D6">
        <w:rPr>
          <w:lang w:val="es-ES" w:eastAsia="es-AR"/>
        </w:rPr>
        <w:t xml:space="preserve">e Cardiazol en sus primeros meses de internación. </w:t>
      </w:r>
      <w:r w:rsidR="00C6195A">
        <w:rPr>
          <w:lang w:val="es-ES" w:eastAsia="es-AR"/>
        </w:rPr>
        <w:t xml:space="preserve">Tuvo un flemón en el cuero cabelludo y una vez que resolvieron dicho problema la trasladaron </w:t>
      </w:r>
      <w:r w:rsidR="009810D6" w:rsidRPr="00B53917">
        <w:t>a</w:t>
      </w:r>
      <w:r w:rsidR="009810D6">
        <w:t>l</w:t>
      </w:r>
      <w:r w:rsidR="009810D6" w:rsidRPr="00B53917">
        <w:t xml:space="preserve"> “</w:t>
      </w:r>
      <w:r w:rsidR="003952ED" w:rsidRPr="00B53917">
        <w:t>Hospital</w:t>
      </w:r>
      <w:r w:rsidR="009810D6" w:rsidRPr="00B53917">
        <w:t xml:space="preserve"> </w:t>
      </w:r>
      <w:r w:rsidR="009810D6" w:rsidRPr="00B53917">
        <w:lastRenderedPageBreak/>
        <w:t>Neuropsiquiátrico de Lomas”</w:t>
      </w:r>
      <w:r w:rsidR="009810D6">
        <w:t xml:space="preserve">. En </w:t>
      </w:r>
      <w:r>
        <w:t>“</w:t>
      </w:r>
      <w:r w:rsidR="009810D6">
        <w:t>Lomas</w:t>
      </w:r>
      <w:r>
        <w:t>”</w:t>
      </w:r>
      <w:r w:rsidR="009810D6">
        <w:t xml:space="preserve"> se acentu</w:t>
      </w:r>
      <w:r>
        <w:t>ó la escasez de registros</w:t>
      </w:r>
      <w:r w:rsidR="00C6195A">
        <w:t xml:space="preserve"> los cuales </w:t>
      </w:r>
      <w:r>
        <w:t>se ref</w:t>
      </w:r>
      <w:r w:rsidR="008460D4">
        <w:t xml:space="preserve">irieron </w:t>
      </w:r>
      <w:r w:rsidR="009810D6">
        <w:t xml:space="preserve">a problemas clínicos de la piel (infecciones o heridas) y gastroenterológicos. </w:t>
      </w:r>
      <w:r w:rsidR="009810D6">
        <w:rPr>
          <w:lang w:eastAsia="es-ES"/>
        </w:rPr>
        <w:t xml:space="preserve">Su HC se </w:t>
      </w:r>
      <w:r>
        <w:rPr>
          <w:lang w:eastAsia="es-ES"/>
        </w:rPr>
        <w:t xml:space="preserve">abocó a prescribir </w:t>
      </w:r>
      <w:r w:rsidR="008460D4">
        <w:rPr>
          <w:lang w:eastAsia="es-ES"/>
        </w:rPr>
        <w:t>fomentaciones con “A</w:t>
      </w:r>
      <w:r w:rsidR="009810D6">
        <w:rPr>
          <w:lang w:eastAsia="es-ES"/>
        </w:rPr>
        <w:t>gua de Alibour</w:t>
      </w:r>
      <w:r w:rsidR="008460D4">
        <w:rPr>
          <w:lang w:eastAsia="es-ES"/>
        </w:rPr>
        <w:t>”</w:t>
      </w:r>
      <w:r w:rsidR="009810D6">
        <w:rPr>
          <w:lang w:eastAsia="es-ES"/>
        </w:rPr>
        <w:t xml:space="preserve">, administración de </w:t>
      </w:r>
      <w:r w:rsidR="008460D4">
        <w:rPr>
          <w:lang w:eastAsia="es-ES"/>
        </w:rPr>
        <w:t>“P</w:t>
      </w:r>
      <w:r w:rsidR="009810D6">
        <w:rPr>
          <w:lang w:eastAsia="es-ES"/>
        </w:rPr>
        <w:t>enicilina</w:t>
      </w:r>
      <w:r w:rsidR="008460D4">
        <w:rPr>
          <w:lang w:eastAsia="es-ES"/>
        </w:rPr>
        <w:t>”</w:t>
      </w:r>
      <w:r w:rsidR="009810D6">
        <w:rPr>
          <w:lang w:eastAsia="es-ES"/>
        </w:rPr>
        <w:t xml:space="preserve">, </w:t>
      </w:r>
      <w:r w:rsidR="008460D4">
        <w:rPr>
          <w:lang w:eastAsia="es-ES"/>
        </w:rPr>
        <w:t>“</w:t>
      </w:r>
      <w:r w:rsidR="009810D6">
        <w:rPr>
          <w:lang w:eastAsia="es-ES"/>
        </w:rPr>
        <w:t>cura plana</w:t>
      </w:r>
      <w:r w:rsidR="008460D4">
        <w:rPr>
          <w:lang w:eastAsia="es-ES"/>
        </w:rPr>
        <w:t>” de heridas y</w:t>
      </w:r>
      <w:r w:rsidR="009810D6">
        <w:rPr>
          <w:lang w:eastAsia="es-ES"/>
        </w:rPr>
        <w:t xml:space="preserve"> </w:t>
      </w:r>
      <w:r w:rsidR="008460D4">
        <w:rPr>
          <w:lang w:eastAsia="es-ES"/>
        </w:rPr>
        <w:t>“</w:t>
      </w:r>
      <w:r w:rsidR="009810D6">
        <w:rPr>
          <w:lang w:eastAsia="es-ES"/>
        </w:rPr>
        <w:t>drenaje</w:t>
      </w:r>
      <w:r w:rsidR="008460D4">
        <w:rPr>
          <w:lang w:eastAsia="es-ES"/>
        </w:rPr>
        <w:t>” del flemón.</w:t>
      </w:r>
      <w:r w:rsidR="009810D6">
        <w:rPr>
          <w:lang w:eastAsia="es-ES"/>
        </w:rPr>
        <w:t xml:space="preserve"> </w:t>
      </w:r>
    </w:p>
    <w:p w:rsidR="005368F4" w:rsidRDefault="009810D6" w:rsidP="000D574E">
      <w:pPr>
        <w:shd w:val="clear" w:color="auto" w:fill="FFFFFF"/>
        <w:spacing w:line="360" w:lineRule="auto"/>
        <w:ind w:firstLine="709"/>
        <w:jc w:val="both"/>
        <w:rPr>
          <w:lang w:eastAsia="es-ES"/>
        </w:rPr>
      </w:pPr>
      <w:r w:rsidRPr="004F52F3">
        <w:rPr>
          <w:lang w:eastAsia="es-ES"/>
        </w:rPr>
        <w:t xml:space="preserve">Las enfermedades de la piel que tuvo Felisa </w:t>
      </w:r>
      <w:r>
        <w:rPr>
          <w:lang w:eastAsia="es-ES"/>
        </w:rPr>
        <w:t>(</w:t>
      </w:r>
      <w:r w:rsidRPr="004F52F3">
        <w:rPr>
          <w:lang w:eastAsia="es-ES"/>
        </w:rPr>
        <w:t>como tuvieron muchas de las mujeres internadas)</w:t>
      </w:r>
      <w:r w:rsidR="008460D4">
        <w:rPr>
          <w:lang w:eastAsia="es-ES"/>
        </w:rPr>
        <w:t xml:space="preserve"> -</w:t>
      </w:r>
      <w:r w:rsidRPr="004F52F3">
        <w:rPr>
          <w:lang w:eastAsia="es-ES"/>
        </w:rPr>
        <w:t>en general infecciones que aparentemente nunca terminaron de resolverse</w:t>
      </w:r>
      <w:r w:rsidR="00C6195A">
        <w:rPr>
          <w:lang w:eastAsia="es-ES"/>
        </w:rPr>
        <w:t>,</w:t>
      </w:r>
      <w:r w:rsidRPr="004F52F3">
        <w:rPr>
          <w:lang w:eastAsia="es-ES"/>
        </w:rPr>
        <w:t xml:space="preserve"> </w:t>
      </w:r>
      <w:r w:rsidR="008460D4">
        <w:rPr>
          <w:lang w:eastAsia="es-ES"/>
        </w:rPr>
        <w:t xml:space="preserve">como un </w:t>
      </w:r>
      <w:r>
        <w:rPr>
          <w:lang w:eastAsia="es-ES"/>
        </w:rPr>
        <w:t>flemón en cuer</w:t>
      </w:r>
      <w:r w:rsidR="008460D4">
        <w:rPr>
          <w:lang w:eastAsia="es-ES"/>
        </w:rPr>
        <w:t>o cabelludo, heridas contusas infectadas-</w:t>
      </w:r>
      <w:r>
        <w:rPr>
          <w:lang w:eastAsia="es-ES"/>
        </w:rPr>
        <w:t xml:space="preserve"> </w:t>
      </w:r>
      <w:r w:rsidRPr="004F52F3">
        <w:rPr>
          <w:lang w:eastAsia="es-ES"/>
        </w:rPr>
        <w:t xml:space="preserve">probablemente </w:t>
      </w:r>
      <w:r w:rsidR="008460D4">
        <w:rPr>
          <w:lang w:eastAsia="es-ES"/>
        </w:rPr>
        <w:t>connoten</w:t>
      </w:r>
      <w:r w:rsidR="00C6195A">
        <w:rPr>
          <w:lang w:eastAsia="es-ES"/>
        </w:rPr>
        <w:t xml:space="preserve"> </w:t>
      </w:r>
      <w:r w:rsidRPr="004F52F3">
        <w:rPr>
          <w:lang w:eastAsia="es-ES"/>
        </w:rPr>
        <w:t>un estado de higiene por lo menos precario. Sería interesante haber podido saber cómo eran las duchas del hospita</w:t>
      </w:r>
      <w:r w:rsidRPr="00CC063F">
        <w:rPr>
          <w:lang w:eastAsia="es-ES"/>
        </w:rPr>
        <w:t xml:space="preserve">l, cómo </w:t>
      </w:r>
      <w:r w:rsidR="004A1D0D" w:rsidRPr="00CC063F">
        <w:rPr>
          <w:lang w:eastAsia="es-ES"/>
        </w:rPr>
        <w:t xml:space="preserve">era </w:t>
      </w:r>
      <w:r w:rsidRPr="00CC063F">
        <w:rPr>
          <w:lang w:eastAsia="es-ES"/>
        </w:rPr>
        <w:t xml:space="preserve">el sistema del lavadero, qué medidas de </w:t>
      </w:r>
      <w:r w:rsidR="00FA27E6" w:rsidRPr="00CC063F">
        <w:rPr>
          <w:lang w:eastAsia="es-ES"/>
        </w:rPr>
        <w:t xml:space="preserve">higiene </w:t>
      </w:r>
      <w:r w:rsidRPr="00CC063F">
        <w:rPr>
          <w:lang w:eastAsia="es-ES"/>
        </w:rPr>
        <w:t xml:space="preserve">se implementaban y cuáles no. </w:t>
      </w:r>
      <w:r w:rsidR="005A6DAD" w:rsidRPr="00CC063F">
        <w:rPr>
          <w:lang w:eastAsia="es-ES"/>
        </w:rPr>
        <w:t>Si miráramos exclusivamente una HC podríamos pensar que una persona</w:t>
      </w:r>
      <w:r w:rsidR="00C6195A" w:rsidRPr="00CC063F">
        <w:rPr>
          <w:lang w:eastAsia="es-ES"/>
        </w:rPr>
        <w:t xml:space="preserve"> aisladamen</w:t>
      </w:r>
      <w:r w:rsidR="00C6195A">
        <w:rPr>
          <w:lang w:eastAsia="es-ES"/>
        </w:rPr>
        <w:t>te</w:t>
      </w:r>
      <w:r w:rsidR="005A6DAD">
        <w:rPr>
          <w:lang w:eastAsia="es-ES"/>
        </w:rPr>
        <w:t xml:space="preserve"> desarrolló problemas en la piel, </w:t>
      </w:r>
      <w:r w:rsidR="00C6195A">
        <w:rPr>
          <w:lang w:eastAsia="es-ES"/>
        </w:rPr>
        <w:t xml:space="preserve">o tuvo </w:t>
      </w:r>
      <w:r w:rsidR="005A6DAD">
        <w:rPr>
          <w:lang w:eastAsia="es-ES"/>
        </w:rPr>
        <w:t>diarreas</w:t>
      </w:r>
      <w:r w:rsidR="00C6195A">
        <w:rPr>
          <w:lang w:eastAsia="es-ES"/>
        </w:rPr>
        <w:t xml:space="preserve"> (aparentes problemas simples). La epidemiología </w:t>
      </w:r>
      <w:r w:rsidR="0049432E">
        <w:rPr>
          <w:lang w:eastAsia="es-ES"/>
        </w:rPr>
        <w:t>crítica</w:t>
      </w:r>
      <w:r w:rsidR="005368F4">
        <w:rPr>
          <w:lang w:eastAsia="es-ES"/>
        </w:rPr>
        <w:t xml:space="preserve"> (Breilh, 2009) </w:t>
      </w:r>
      <w:r w:rsidR="00C6195A">
        <w:rPr>
          <w:lang w:eastAsia="es-ES"/>
        </w:rPr>
        <w:t>nos permite pensar en un problema complejo al cambiar la unidad de análisis y articular niveles de análisis</w:t>
      </w:r>
      <w:r w:rsidR="0024719C">
        <w:rPr>
          <w:lang w:eastAsia="es-ES"/>
        </w:rPr>
        <w:t xml:space="preserve"> jerarquizados</w:t>
      </w:r>
      <w:r w:rsidR="00C6195A">
        <w:rPr>
          <w:lang w:eastAsia="es-ES"/>
        </w:rPr>
        <w:t xml:space="preserve">. </w:t>
      </w:r>
    </w:p>
    <w:p w:rsidR="009810D6" w:rsidRDefault="009810D6" w:rsidP="000D574E">
      <w:pPr>
        <w:shd w:val="clear" w:color="auto" w:fill="FFFFFF"/>
        <w:spacing w:line="360" w:lineRule="auto"/>
        <w:ind w:firstLine="709"/>
        <w:jc w:val="both"/>
      </w:pPr>
      <w:r w:rsidRPr="004F52F3">
        <w:rPr>
          <w:lang w:eastAsia="es-ES"/>
        </w:rPr>
        <w:t xml:space="preserve">La neumopatía que llevó </w:t>
      </w:r>
      <w:r w:rsidR="0024719C">
        <w:rPr>
          <w:lang w:eastAsia="es-ES"/>
        </w:rPr>
        <w:t>a Felisa a</w:t>
      </w:r>
      <w:r w:rsidRPr="004F52F3">
        <w:rPr>
          <w:lang w:eastAsia="es-ES"/>
        </w:rPr>
        <w:t xml:space="preserve"> la muerte se desarrolló en invierno</w:t>
      </w:r>
      <w:r>
        <w:rPr>
          <w:lang w:eastAsia="es-ES"/>
        </w:rPr>
        <w:t>, estación del año donde falleció un tercio de las mujeres del período</w:t>
      </w:r>
      <w:r w:rsidRPr="004F52F3">
        <w:rPr>
          <w:lang w:eastAsia="es-ES"/>
        </w:rPr>
        <w:t>. También sería interesante saber si contaban con algún tipo de calefacción, en qué estado estaban los edificios, las ventanas, cómo se organizaba la asistencia de clínica médica.</w:t>
      </w:r>
      <w:r>
        <w:rPr>
          <w:lang w:eastAsia="es-ES"/>
        </w:rPr>
        <w:t xml:space="preserve"> Sabemos que el tendido de gas </w:t>
      </w:r>
      <w:r w:rsidR="008460D4">
        <w:rPr>
          <w:lang w:eastAsia="es-ES"/>
        </w:rPr>
        <w:t>fue</w:t>
      </w:r>
      <w:r>
        <w:rPr>
          <w:lang w:eastAsia="es-ES"/>
        </w:rPr>
        <w:t xml:space="preserve"> posterior a 1971 y que </w:t>
      </w:r>
      <w:r w:rsidRPr="004F52F3">
        <w:rPr>
          <w:lang w:eastAsia="es-ES"/>
        </w:rPr>
        <w:t xml:space="preserve">la proporción de médicos era inferior a </w:t>
      </w:r>
      <w:r w:rsidR="0024719C">
        <w:rPr>
          <w:lang w:eastAsia="es-ES"/>
        </w:rPr>
        <w:t>uno</w:t>
      </w:r>
      <w:r w:rsidRPr="004F52F3">
        <w:rPr>
          <w:lang w:eastAsia="es-ES"/>
        </w:rPr>
        <w:t xml:space="preserve"> cada 170 personas internadas ahora bien, ¿esa cantidad incluía a los clínicos? ¿Con cuántos médicos clínicos contaba el Asilo de Lomas en esos años? ¿Hubiese sido distinta la suerte de Felisa si hubiese podido ser atendida en un hospital general?</w:t>
      </w:r>
      <w:r>
        <w:rPr>
          <w:lang w:eastAsia="es-ES"/>
        </w:rPr>
        <w:t xml:space="preserve"> ¿Qué ocurría en “Lomas” por esos años?</w:t>
      </w:r>
    </w:p>
    <w:p w:rsidR="00FF45C1" w:rsidRDefault="009810D6" w:rsidP="00FF45C1">
      <w:pPr>
        <w:shd w:val="clear" w:color="auto" w:fill="FFFFFF"/>
        <w:spacing w:line="360" w:lineRule="auto"/>
        <w:ind w:firstLine="709"/>
        <w:jc w:val="both"/>
      </w:pPr>
      <w:r>
        <w:t xml:space="preserve">En 1946 “Lomas” se independizó del HNA. Su primer Director, el </w:t>
      </w:r>
      <w:r w:rsidR="003952ED">
        <w:t>Dr.</w:t>
      </w:r>
      <w:r>
        <w:t xml:space="preserve"> Clodomiro </w:t>
      </w:r>
      <w:proofErr w:type="spellStart"/>
      <w:r>
        <w:t>Bellelli</w:t>
      </w:r>
      <w:proofErr w:type="spellEnd"/>
      <w:r>
        <w:t xml:space="preserve">, hombre afín al peronismo, se mantuvo en esta función por más de siete años habiendo asumido en 1947. </w:t>
      </w:r>
      <w:proofErr w:type="spellStart"/>
      <w:r>
        <w:t>Bellelli</w:t>
      </w:r>
      <w:proofErr w:type="spellEnd"/>
      <w:r>
        <w:t xml:space="preserve"> habría dejado tal función </w:t>
      </w:r>
      <w:r w:rsidR="005A6DAD">
        <w:t>en 1955</w:t>
      </w:r>
      <w:r w:rsidR="0024719C">
        <w:t>,</w:t>
      </w:r>
      <w:r w:rsidR="00FF45C1">
        <w:t xml:space="preserve"> año del Golpe a J D Perón</w:t>
      </w:r>
      <w:r w:rsidR="005A6DAD">
        <w:t xml:space="preserve">. </w:t>
      </w:r>
      <w:r w:rsidRPr="00B53917">
        <w:rPr>
          <w:color w:val="000000"/>
        </w:rPr>
        <w:t xml:space="preserve">En </w:t>
      </w:r>
      <w:r>
        <w:rPr>
          <w:color w:val="000000"/>
        </w:rPr>
        <w:t>el “Lomas”</w:t>
      </w:r>
      <w:r w:rsidRPr="00B53917">
        <w:rPr>
          <w:color w:val="000000"/>
        </w:rPr>
        <w:t xml:space="preserve"> </w:t>
      </w:r>
      <w:r>
        <w:rPr>
          <w:color w:val="000000"/>
        </w:rPr>
        <w:t>de</w:t>
      </w:r>
      <w:r w:rsidRPr="00B53917">
        <w:rPr>
          <w:color w:val="000000"/>
        </w:rPr>
        <w:t xml:space="preserve"> los años 40 había más de 3100 personas internadas y por “mayores presupuestos enviados por la gobernación</w:t>
      </w:r>
      <w:r>
        <w:rPr>
          <w:color w:val="000000"/>
        </w:rPr>
        <w:t xml:space="preserve">” se </w:t>
      </w:r>
      <w:r w:rsidR="00FF45C1">
        <w:rPr>
          <w:color w:val="000000"/>
        </w:rPr>
        <w:t>habían mejorado las</w:t>
      </w:r>
      <w:r>
        <w:rPr>
          <w:color w:val="000000"/>
        </w:rPr>
        <w:t xml:space="preserve"> instalaciones y </w:t>
      </w:r>
      <w:r w:rsidR="00FF45C1">
        <w:rPr>
          <w:color w:val="000000"/>
        </w:rPr>
        <w:t xml:space="preserve">construido </w:t>
      </w:r>
      <w:r>
        <w:rPr>
          <w:color w:val="000000"/>
        </w:rPr>
        <w:t>dos salas</w:t>
      </w:r>
      <w:r w:rsidRPr="00B53917">
        <w:rPr>
          <w:color w:val="000000"/>
        </w:rPr>
        <w:t xml:space="preserve"> </w:t>
      </w:r>
      <w:r w:rsidRPr="00B53917">
        <w:rPr>
          <w:color w:val="000000"/>
          <w:shd w:val="clear" w:color="auto" w:fill="FFFFFF"/>
        </w:rPr>
        <w:t>(</w:t>
      </w:r>
      <w:r w:rsidR="00AD6CE8">
        <w:rPr>
          <w:color w:val="000000"/>
          <w:shd w:val="clear" w:color="auto" w:fill="FFFFFF"/>
        </w:rPr>
        <w:t>Departamento de Enfermería</w:t>
      </w:r>
      <w:r>
        <w:rPr>
          <w:color w:val="000000"/>
          <w:shd w:val="clear" w:color="auto" w:fill="FFFFFF"/>
        </w:rPr>
        <w:t>,</w:t>
      </w:r>
      <w:r w:rsidRPr="00B53917">
        <w:rPr>
          <w:color w:val="000000"/>
          <w:shd w:val="clear" w:color="auto" w:fill="FFFFFF"/>
        </w:rPr>
        <w:t xml:space="preserve"> 1998, p1). </w:t>
      </w:r>
      <w:r w:rsidR="005368F4">
        <w:rPr>
          <w:color w:val="000000"/>
          <w:shd w:val="clear" w:color="auto" w:fill="FFFFFF"/>
        </w:rPr>
        <w:t>Se habí</w:t>
      </w:r>
      <w:r w:rsidR="00FF45C1">
        <w:rPr>
          <w:color w:val="000000"/>
          <w:shd w:val="clear" w:color="auto" w:fill="FFFFFF"/>
        </w:rPr>
        <w:t>a construido también el muro de dos metros que rodea</w:t>
      </w:r>
      <w:r w:rsidR="005368F4">
        <w:rPr>
          <w:color w:val="000000"/>
          <w:shd w:val="clear" w:color="auto" w:fill="FFFFFF"/>
        </w:rPr>
        <w:t>ba</w:t>
      </w:r>
      <w:r w:rsidR="00FF45C1">
        <w:rPr>
          <w:color w:val="000000"/>
          <w:shd w:val="clear" w:color="auto" w:fill="FFFFFF"/>
        </w:rPr>
        <w:t xml:space="preserve"> al </w:t>
      </w:r>
      <w:r w:rsidRPr="00B53917">
        <w:rPr>
          <w:color w:val="000000"/>
        </w:rPr>
        <w:t xml:space="preserve">Hospital </w:t>
      </w:r>
      <w:r>
        <w:rPr>
          <w:color w:val="000000"/>
        </w:rPr>
        <w:t>(Grimson, 1972</w:t>
      </w:r>
      <w:r w:rsidR="00B3661C">
        <w:rPr>
          <w:color w:val="000000"/>
        </w:rPr>
        <w:t xml:space="preserve">). </w:t>
      </w:r>
      <w:r>
        <w:rPr>
          <w:noProof/>
          <w:color w:val="000000"/>
          <w:lang w:val="es-ES"/>
        </w:rPr>
        <w:t xml:space="preserve">Esos años </w:t>
      </w:r>
      <w:r w:rsidRPr="00B53917">
        <w:rPr>
          <w:noProof/>
          <w:color w:val="000000"/>
          <w:lang w:val="es-ES"/>
        </w:rPr>
        <w:t>se solicitaron “aparatos de electroshock”, una electrobomba y se llamó a concurso para el cargo de director, de jefe de clínica psiquiátrica y de jefe de farmacia (AGN</w:t>
      </w:r>
      <w:r>
        <w:rPr>
          <w:noProof/>
          <w:color w:val="000000"/>
          <w:lang w:val="es-ES"/>
        </w:rPr>
        <w:t>,</w:t>
      </w:r>
      <w:r w:rsidRPr="00B53917">
        <w:rPr>
          <w:noProof/>
          <w:color w:val="000000"/>
          <w:lang w:val="es-ES"/>
        </w:rPr>
        <w:t xml:space="preserve"> 1999). </w:t>
      </w:r>
      <w:r w:rsidR="005A6DAD">
        <w:t>En estos años perdió injerencia la Sociedad de Beneficencia.</w:t>
      </w:r>
      <w:r w:rsidR="00FF45C1">
        <w:t xml:space="preserve"> </w:t>
      </w:r>
    </w:p>
    <w:p w:rsidR="005A6DAD" w:rsidRPr="00D340C3" w:rsidRDefault="0076517A" w:rsidP="000D574E">
      <w:pPr>
        <w:shd w:val="clear" w:color="auto" w:fill="FFFFFF"/>
        <w:spacing w:line="360" w:lineRule="auto"/>
        <w:ind w:firstLine="709"/>
        <w:jc w:val="both"/>
      </w:pPr>
      <w:r>
        <w:t>¿A qué políticas públicas respondían estas modificaciones? A</w:t>
      </w:r>
      <w:r w:rsidR="0024719C">
        <w:t xml:space="preserve">cuña y </w:t>
      </w:r>
      <w:proofErr w:type="spellStart"/>
      <w:r w:rsidR="0024719C">
        <w:t>Chud</w:t>
      </w:r>
      <w:r w:rsidR="005A6DAD">
        <w:t>n</w:t>
      </w:r>
      <w:r w:rsidR="0024719C">
        <w:t>o</w:t>
      </w:r>
      <w:r w:rsidR="005A6DAD">
        <w:t>vsky</w:t>
      </w:r>
      <w:proofErr w:type="spellEnd"/>
      <w:r w:rsidR="005A6DAD">
        <w:t xml:space="preserve"> (2002) </w:t>
      </w:r>
      <w:r>
        <w:t>caracterizan e</w:t>
      </w:r>
      <w:r w:rsidR="005A6DAD">
        <w:t xml:space="preserve">l período 1945-1955 </w:t>
      </w:r>
      <w:r>
        <w:t xml:space="preserve">del sector salud </w:t>
      </w:r>
      <w:r w:rsidR="005A6DAD">
        <w:t xml:space="preserve">como de “modelo centralizado” con </w:t>
      </w:r>
      <w:r w:rsidR="005A6DAD">
        <w:lastRenderedPageBreak/>
        <w:t xml:space="preserve">una idea de que la salud era responsabilidad del Estado y por ende se expandió la cobertura sanitaria. A nivel organigrama se pasó del Departamento de Higiene a la  Dirección Nacional de Salud Pública y Asistencia Social. A posteriori en 1946 se creó la Secretaría de Salud Pública y en 1949 ya directamente se estableció el Ministerio de Salud </w:t>
      </w:r>
      <w:r w:rsidR="003952ED">
        <w:t>Pública. En</w:t>
      </w:r>
      <w:r w:rsidR="005A6DAD">
        <w:t xml:space="preserve"> este período se produjo un importante crecimiento de los servicios públicos. Se instalaron nuevos hospitales y centros médicos ambulatorios a la vez que se incrementó el número de empleados afectados al Ministerio de Salud Pública</w:t>
      </w:r>
      <w:r w:rsidR="00C12CF2">
        <w:t xml:space="preserve"> y de camas hospitalarias</w:t>
      </w:r>
      <w:r w:rsidR="00C12CF2">
        <w:rPr>
          <w:rStyle w:val="Refdenotaalpie"/>
        </w:rPr>
        <w:footnoteReference w:id="44"/>
      </w:r>
      <w:r w:rsidR="005A6DAD">
        <w:t xml:space="preserve">. </w:t>
      </w:r>
      <w:r w:rsidR="005A6DAD" w:rsidRPr="00D340C3">
        <w:t>En materia de Salud Mental el plan de Carril</w:t>
      </w:r>
      <w:r w:rsidR="00CC063F">
        <w:t xml:space="preserve">lo intentó solucionar problemas </w:t>
      </w:r>
      <w:r w:rsidR="005A6DAD" w:rsidRPr="00D340C3">
        <w:t>como la capacidad hospitalaria, la coordinación entre jurisdicciones y p</w:t>
      </w:r>
      <w:r w:rsidR="0024719C">
        <w:t>or ende se construyeron nuevos h</w:t>
      </w:r>
      <w:r w:rsidR="005A6DAD" w:rsidRPr="00D340C3">
        <w:t xml:space="preserve">ospicios </w:t>
      </w:r>
      <w:proofErr w:type="spellStart"/>
      <w:r w:rsidR="005A6DAD" w:rsidRPr="00D340C3">
        <w:t>pabellonados</w:t>
      </w:r>
      <w:proofErr w:type="spellEnd"/>
      <w:r w:rsidR="005A6DAD" w:rsidRPr="00D340C3">
        <w:t>, se propuso una clasificación de las enfermedades mentales y un sistema funcional de los hospitales psiquiátricos para coordinar acciones, sistematizar la asistencia y hasta para las construcciones hospitalarias (“organización edilicia racional según el diagnóstico</w:t>
      </w:r>
      <w:r w:rsidR="00CC063F">
        <w:t>”</w:t>
      </w:r>
      <w:r w:rsidR="005A6DAD" w:rsidRPr="00D340C3">
        <w:t>) (Carpintero</w:t>
      </w:r>
      <w:r w:rsidR="005A6DAD">
        <w:t xml:space="preserve"> </w:t>
      </w:r>
      <w:r w:rsidR="0024719C">
        <w:t>&amp;</w:t>
      </w:r>
      <w:r w:rsidR="005A6DAD" w:rsidRPr="00D340C3">
        <w:t xml:space="preserve"> Vainer</w:t>
      </w:r>
      <w:r w:rsidR="005A6DAD">
        <w:t>,</w:t>
      </w:r>
      <w:r w:rsidR="005A6DAD" w:rsidRPr="00D340C3">
        <w:t xml:space="preserve"> 2004). Sin embargo el deterioro de la situación en los hospitales psiquiátricos se mantuvo. Continuaban siendo “deplorables el presupuesto, la atención y el estado de los pacientes internados” (</w:t>
      </w:r>
      <w:r w:rsidR="005A6DAD">
        <w:t xml:space="preserve">Carpintero </w:t>
      </w:r>
      <w:r w:rsidR="0024719C">
        <w:t>&amp;</w:t>
      </w:r>
      <w:r w:rsidR="005A6DAD">
        <w:t xml:space="preserve"> Vainer, </w:t>
      </w:r>
      <w:r w:rsidR="005A6DAD" w:rsidRPr="00D340C3">
        <w:t xml:space="preserve"> 2004</w:t>
      </w:r>
      <w:r w:rsidR="005A6DAD">
        <w:t>,</w:t>
      </w:r>
      <w:r w:rsidR="005A6DAD" w:rsidRPr="00D340C3">
        <w:t xml:space="preserve"> p.66</w:t>
      </w:r>
      <w:r w:rsidR="000D52E5">
        <w:t xml:space="preserve">; </w:t>
      </w:r>
      <w:r w:rsidR="005A6DAD" w:rsidRPr="00D340C3">
        <w:t>Stagnaro</w:t>
      </w:r>
      <w:r w:rsidR="005A6DAD">
        <w:t>,</w:t>
      </w:r>
      <w:r w:rsidR="005A6DAD" w:rsidRPr="00D340C3">
        <w:t xml:space="preserve"> 2006)</w:t>
      </w:r>
      <w:r w:rsidR="00C12CF2">
        <w:t>.</w:t>
      </w:r>
      <w:r w:rsidR="005A6DAD" w:rsidRPr="00D340C3">
        <w:t xml:space="preserve"> </w:t>
      </w:r>
    </w:p>
    <w:p w:rsidR="005A6DAD" w:rsidRDefault="005A6DAD" w:rsidP="000D574E">
      <w:pPr>
        <w:shd w:val="clear" w:color="auto" w:fill="FFFFFF"/>
        <w:spacing w:line="360" w:lineRule="auto"/>
        <w:ind w:firstLine="709"/>
        <w:jc w:val="both"/>
      </w:pPr>
      <w:r>
        <w:t xml:space="preserve">La </w:t>
      </w:r>
      <w:r w:rsidR="00CC063F">
        <w:t xml:space="preserve">Revista Acta </w:t>
      </w:r>
      <w:proofErr w:type="spellStart"/>
      <w:r w:rsidR="00CC063F">
        <w:t>Neuro</w:t>
      </w:r>
      <w:proofErr w:type="spellEnd"/>
      <w:r w:rsidR="00CC063F">
        <w:t xml:space="preserve">-psiquiátrica Argentina </w:t>
      </w:r>
      <w:r w:rsidR="00926C0F">
        <w:t xml:space="preserve">denunciaría en </w:t>
      </w:r>
      <w:r>
        <w:t xml:space="preserve">1959 que luego de la época de </w:t>
      </w:r>
      <w:r w:rsidR="00FF45C1">
        <w:t xml:space="preserve">D. </w:t>
      </w:r>
      <w:r>
        <w:t xml:space="preserve">Cabred por tres décadas había sobrevenido en el mundo de la asistencia psiquiátrica un estancamiento, un grave retroceso e incluso “un lamentable abandono” (Editorial </w:t>
      </w:r>
      <w:r w:rsidR="00CC063F">
        <w:t xml:space="preserve">Acta </w:t>
      </w:r>
      <w:proofErr w:type="spellStart"/>
      <w:r w:rsidR="00CC063F">
        <w:t>Neuro</w:t>
      </w:r>
      <w:proofErr w:type="spellEnd"/>
      <w:r w:rsidR="00CC063F">
        <w:t>-psiquiátrica Argentina</w:t>
      </w:r>
      <w:r>
        <w:t>, 1959, p. 1). Tales deficiencias</w:t>
      </w:r>
      <w:r w:rsidR="00AF4C1B">
        <w:t xml:space="preserve"> “de todo orden” (Bermann G, 1965)</w:t>
      </w:r>
      <w:r>
        <w:t xml:space="preserve"> se habrían agravado desde 1930 como “consecuencia de un proceso de descomposición social y política” del país (</w:t>
      </w:r>
      <w:proofErr w:type="spellStart"/>
      <w:r>
        <w:t>Bardeci</w:t>
      </w:r>
      <w:proofErr w:type="spellEnd"/>
      <w:r>
        <w:t xml:space="preserve">, </w:t>
      </w:r>
      <w:proofErr w:type="spellStart"/>
      <w:r>
        <w:t>Sorretino</w:t>
      </w:r>
      <w:proofErr w:type="spellEnd"/>
      <w:r>
        <w:t xml:space="preserve">, 1959, p. 89) </w:t>
      </w:r>
      <w:r w:rsidR="00AF4C1B">
        <w:t>y</w:t>
      </w:r>
      <w:r w:rsidR="0095539B">
        <w:t xml:space="preserve"> </w:t>
      </w:r>
      <w:r w:rsidR="006261B9">
        <w:t xml:space="preserve">no pueden dejar de considerarse al proponer una lectura de </w:t>
      </w:r>
      <w:r w:rsidR="0095539B">
        <w:t>la cantidad de registros de problemas clínicos no resueltos y producidos probablemente por condiciones de higiene y alimentación insuficientes.</w:t>
      </w:r>
    </w:p>
    <w:p w:rsidR="00EE1DAB" w:rsidRDefault="0095539B" w:rsidP="000D574E">
      <w:pPr>
        <w:shd w:val="clear" w:color="auto" w:fill="FFFFFF"/>
        <w:spacing w:line="360" w:lineRule="auto"/>
        <w:ind w:firstLine="709"/>
        <w:jc w:val="both"/>
      </w:pPr>
      <w:r>
        <w:t xml:space="preserve">Particularmente en relación a las </w:t>
      </w:r>
      <w:r w:rsidR="008F1DD3">
        <w:t>HC</w:t>
      </w:r>
      <w:r>
        <w:t xml:space="preserve"> nos llamaba la </w:t>
      </w:r>
      <w:r w:rsidR="00AF4C1B">
        <w:t xml:space="preserve">atención la </w:t>
      </w:r>
      <w:r>
        <w:t xml:space="preserve">falta de registros entre 1950 y 1955. Por eso nos preguntamos </w:t>
      </w:r>
      <w:r w:rsidR="00EE1DAB">
        <w:t xml:space="preserve">¿Qué ocurría en nuestro país en ese momento? </w:t>
      </w:r>
      <w:r w:rsidR="00EE1DAB">
        <w:rPr>
          <w:color w:val="000000"/>
        </w:rPr>
        <w:t xml:space="preserve">Para el censo de la Argentina de 1947 (el siguiente recién corresponde a 1960) el índice urbano era del 62,5% (INDEC, 1973) y el analfabetismo llegaba al 13,6%. </w:t>
      </w:r>
      <w:r w:rsidR="00EE1DAB" w:rsidRPr="00B53917">
        <w:t xml:space="preserve">A partir de 1949 el modelo industrialista y redistributivo </w:t>
      </w:r>
      <w:r w:rsidR="00691813">
        <w:t>había comenzado</w:t>
      </w:r>
      <w:r w:rsidR="00EE1DAB" w:rsidRPr="00B53917">
        <w:t xml:space="preserve"> a sufrir dificultades que se agravaron hacia </w:t>
      </w:r>
      <w:r w:rsidR="00EE1DAB" w:rsidRPr="00B53917">
        <w:lastRenderedPageBreak/>
        <w:t>1952. La fase expansiva del modelo de sustitución de importaciones se detuvo. El ingreso de divisas por exportaciones fue menor, disminuyó el volumen de productos exportables, se restringieron las importaciones, decayó la producción industrial y se generó inflación. Por ende el Segunda Plan Quinquenal tuvo un programa de estabilización y mayor austeridad</w:t>
      </w:r>
      <w:r w:rsidR="00691813">
        <w:t xml:space="preserve">. Con su </w:t>
      </w:r>
      <w:r w:rsidR="00EE1DAB" w:rsidRPr="00B53917">
        <w:t xml:space="preserve">plan </w:t>
      </w:r>
      <w:r w:rsidR="00691813">
        <w:t xml:space="preserve">se </w:t>
      </w:r>
      <w:r w:rsidR="00EE1DAB" w:rsidRPr="00B53917">
        <w:t>intentó contener la inflación y aumentar la producción vía reducción del consumo popular, congelamiento de precios y salarios, recorte de gastos del Estado, incentivos a la producción y a la exportación agropecuaria, apertura a la entrada de capitales extranjeros. Contribuyó a esta aplicación la alianza con los Sindicatos</w:t>
      </w:r>
      <w:r w:rsidR="00EE1DAB">
        <w:t xml:space="preserve"> (</w:t>
      </w:r>
      <w:proofErr w:type="spellStart"/>
      <w:r w:rsidR="00EE1DAB">
        <w:t>Rapoport</w:t>
      </w:r>
      <w:proofErr w:type="spellEnd"/>
      <w:r w:rsidR="00EE1DAB">
        <w:t xml:space="preserve">, 2000). </w:t>
      </w:r>
    </w:p>
    <w:p w:rsidR="00691813" w:rsidRDefault="00926C0F" w:rsidP="00691813">
      <w:pPr>
        <w:spacing w:line="360" w:lineRule="auto"/>
        <w:ind w:firstLine="1"/>
        <w:jc w:val="both"/>
      </w:pPr>
      <w:r>
        <w:t>En suma, en un c</w:t>
      </w:r>
      <w:r w:rsidRPr="00B53917">
        <w:t xml:space="preserve">ontexto </w:t>
      </w:r>
      <w:r w:rsidR="00691813">
        <w:t xml:space="preserve">de </w:t>
      </w:r>
      <w:r>
        <w:t xml:space="preserve">cambios institucionales que implicaron </w:t>
      </w:r>
      <w:r w:rsidR="0024493C">
        <w:t xml:space="preserve">modificaciones </w:t>
      </w:r>
      <w:r>
        <w:t>en la dependencia y la asunción de un Director exclusivo para “Lomas”, de alejamiento de la Sociedad de Beneficencia y creación de la Secretaría de Salud Pública y de un segundo gobierno peronista con ciertos recortes de gastos del Estado</w:t>
      </w:r>
      <w:r w:rsidR="00751C1D">
        <w:t>,</w:t>
      </w:r>
      <w:r>
        <w:t xml:space="preserve"> hubo una merma en los registros</w:t>
      </w:r>
      <w:r>
        <w:rPr>
          <w:lang w:eastAsia="es-ES"/>
        </w:rPr>
        <w:t>.</w:t>
      </w:r>
      <w:r>
        <w:t xml:space="preserve"> </w:t>
      </w:r>
      <w:r w:rsidR="00C34259">
        <w:t xml:space="preserve"> </w:t>
      </w:r>
    </w:p>
    <w:p w:rsidR="00492FBD" w:rsidRDefault="0095539B" w:rsidP="00691813">
      <w:pPr>
        <w:spacing w:line="360" w:lineRule="auto"/>
        <w:ind w:firstLine="708"/>
        <w:jc w:val="both"/>
      </w:pPr>
      <w:r>
        <w:t xml:space="preserve">Desde </w:t>
      </w:r>
      <w:r w:rsidR="006279FF">
        <w:t>mediados de los años 50 los ingresos a “Lomas” ya no fueron tan habitualmente traslados desde el HNA (como sí lo era</w:t>
      </w:r>
      <w:r w:rsidR="001738C1">
        <w:t>n</w:t>
      </w:r>
      <w:r w:rsidR="006279FF">
        <w:t xml:space="preserve"> con anterioridad). Los años 50 tuvieron una cantidad de ingresos menor </w:t>
      </w:r>
      <w:r w:rsidR="006279FF" w:rsidRPr="00691813">
        <w:t xml:space="preserve">que </w:t>
      </w:r>
      <w:r w:rsidR="00007F3D" w:rsidRPr="00691813">
        <w:t>los 40</w:t>
      </w:r>
      <w:r w:rsidR="006279FF" w:rsidRPr="00691813">
        <w:t xml:space="preserve"> y </w:t>
      </w:r>
      <w:r w:rsidR="00007F3D" w:rsidRPr="00691813">
        <w:t>los 60</w:t>
      </w:r>
      <w:r w:rsidR="00C34259" w:rsidRPr="00691813">
        <w:t xml:space="preserve"> y es</w:t>
      </w:r>
      <w:r w:rsidR="006279FF">
        <w:t xml:space="preserve"> posible que comenzara a cambiar el circuito de ingreso por aquellos años consider</w:t>
      </w:r>
      <w:r w:rsidR="00691813">
        <w:t xml:space="preserve">ando la autonomía del Hospital. </w:t>
      </w:r>
      <w:r w:rsidR="006279FF">
        <w:t>También es posible que se tardara algunos años para que modificara su imagen de establecimiento de desagote del HNA y pasara a ser considerado un hospital independiente de aquel y por ende con posibilidad de admitir internaciones</w:t>
      </w:r>
      <w:r w:rsidR="00691813">
        <w:t xml:space="preserve"> </w:t>
      </w:r>
      <w:r w:rsidR="006279FF">
        <w:t xml:space="preserve">sin derivación. </w:t>
      </w:r>
    </w:p>
    <w:p w:rsidR="00B3661C" w:rsidRDefault="00C34259" w:rsidP="000D574E">
      <w:pPr>
        <w:shd w:val="clear" w:color="auto" w:fill="FFFFFF"/>
        <w:spacing w:line="360" w:lineRule="auto"/>
        <w:ind w:firstLine="709"/>
        <w:jc w:val="both"/>
      </w:pPr>
      <w:r>
        <w:t>La</w:t>
      </w:r>
      <w:r w:rsidR="00691813">
        <w:t xml:space="preserve"> baja proporción de t</w:t>
      </w:r>
      <w:r>
        <w:t xml:space="preserve">rabajadores, las condiciones de higiene deficientes, el tratamiento con vacunas y </w:t>
      </w:r>
      <w:r w:rsidR="003952ED">
        <w:t>electroshock</w:t>
      </w:r>
      <w:r w:rsidR="00577F0E">
        <w:t>, los registros de frecuencia casi semestral referidos a procedimientos</w:t>
      </w:r>
      <w:r>
        <w:t xml:space="preserve"> y el valor degradado de la palabra de las personas internadas continuará</w:t>
      </w:r>
      <w:r w:rsidR="00577F0E">
        <w:t>n</w:t>
      </w:r>
      <w:r w:rsidR="00B3661C">
        <w:t xml:space="preserve"> en el siguiente momento. </w:t>
      </w:r>
    </w:p>
    <w:p w:rsidR="006279FF" w:rsidRDefault="00C34259" w:rsidP="000D574E">
      <w:pPr>
        <w:shd w:val="clear" w:color="auto" w:fill="FFFFFF"/>
        <w:spacing w:line="360" w:lineRule="auto"/>
        <w:ind w:firstLine="709"/>
        <w:jc w:val="both"/>
      </w:pPr>
      <w:r>
        <w:t xml:space="preserve">Las innovaciones del siguiente momento referirán a la introducción de los psicofármacos en los tratamientos, a la merma de auxiliares técnicos, congelamiento de vacantes y se producirá el pico de </w:t>
      </w:r>
      <w:r w:rsidR="00465523">
        <w:t>fallecimiento del siglo</w:t>
      </w:r>
      <w:r>
        <w:t xml:space="preserve">. </w:t>
      </w:r>
    </w:p>
    <w:p w:rsidR="00C12CF2" w:rsidRDefault="00C12CF2" w:rsidP="000D574E">
      <w:pPr>
        <w:shd w:val="clear" w:color="auto" w:fill="FFFFFF"/>
        <w:spacing w:line="360" w:lineRule="auto"/>
        <w:ind w:firstLine="709"/>
        <w:jc w:val="both"/>
      </w:pPr>
    </w:p>
    <w:p w:rsidR="006279FF" w:rsidRDefault="005A274A" w:rsidP="00AA0571">
      <w:pPr>
        <w:pStyle w:val="Ttulo3"/>
      </w:pPr>
      <w:bookmarkStart w:id="791" w:name="_Toc455295260"/>
      <w:bookmarkStart w:id="792" w:name="_Toc459231457"/>
      <w:bookmarkStart w:id="793" w:name="_Toc459231561"/>
      <w:bookmarkStart w:id="794" w:name="_Toc459232303"/>
      <w:bookmarkStart w:id="795" w:name="_Toc459235335"/>
      <w:bookmarkStart w:id="796" w:name="_Toc461109143"/>
      <w:bookmarkStart w:id="797" w:name="_Toc461109340"/>
      <w:bookmarkStart w:id="798" w:name="_Toc462772234"/>
      <w:bookmarkStart w:id="799" w:name="_Toc462773329"/>
      <w:r>
        <w:t>11.2.2</w:t>
      </w:r>
      <w:r w:rsidR="00F162E4">
        <w:t xml:space="preserve"> </w:t>
      </w:r>
      <w:r w:rsidR="006279FF">
        <w:t>Escasa formación, psicofármacos y ajuste</w:t>
      </w:r>
      <w:bookmarkEnd w:id="791"/>
      <w:bookmarkEnd w:id="792"/>
      <w:bookmarkEnd w:id="793"/>
      <w:bookmarkEnd w:id="794"/>
      <w:bookmarkEnd w:id="795"/>
      <w:r w:rsidR="0088598C">
        <w:t xml:space="preserve"> </w:t>
      </w:r>
      <w:r w:rsidR="00E4407E">
        <w:t>(1957-1959).</w:t>
      </w:r>
      <w:bookmarkEnd w:id="796"/>
      <w:bookmarkEnd w:id="797"/>
      <w:bookmarkEnd w:id="798"/>
      <w:bookmarkEnd w:id="799"/>
      <w:r w:rsidR="006279FF">
        <w:t xml:space="preserve">   </w:t>
      </w:r>
    </w:p>
    <w:p w:rsidR="00E4407E" w:rsidRDefault="00E4407E" w:rsidP="000D574E">
      <w:pPr>
        <w:ind w:firstLine="709"/>
        <w:jc w:val="right"/>
        <w:rPr>
          <w:i/>
          <w:sz w:val="18"/>
          <w:szCs w:val="18"/>
        </w:rPr>
      </w:pPr>
    </w:p>
    <w:p w:rsidR="006279FF" w:rsidRPr="007653EF" w:rsidRDefault="006279FF" w:rsidP="000D574E">
      <w:pPr>
        <w:ind w:firstLine="709"/>
        <w:jc w:val="right"/>
        <w:rPr>
          <w:i/>
          <w:sz w:val="18"/>
          <w:szCs w:val="18"/>
        </w:rPr>
      </w:pPr>
      <w:r w:rsidRPr="007653EF">
        <w:rPr>
          <w:i/>
          <w:sz w:val="18"/>
          <w:szCs w:val="18"/>
        </w:rPr>
        <w:t>“En los años cincuenta… se va definiendo el nuevo reordenamiento de lo mental en el mundo…”</w:t>
      </w:r>
    </w:p>
    <w:p w:rsidR="006279FF" w:rsidRPr="00266FA9" w:rsidRDefault="00A148C6" w:rsidP="000D574E">
      <w:pPr>
        <w:ind w:firstLine="709"/>
        <w:jc w:val="right"/>
        <w:rPr>
          <w:b/>
          <w:sz w:val="18"/>
          <w:szCs w:val="18"/>
        </w:rPr>
      </w:pPr>
      <w:r>
        <w:rPr>
          <w:sz w:val="18"/>
          <w:szCs w:val="18"/>
        </w:rPr>
        <w:t xml:space="preserve">E. </w:t>
      </w:r>
      <w:r w:rsidR="006279FF" w:rsidRPr="00266FA9">
        <w:rPr>
          <w:sz w:val="18"/>
          <w:szCs w:val="18"/>
        </w:rPr>
        <w:t>Galende</w:t>
      </w:r>
      <w:r>
        <w:rPr>
          <w:sz w:val="18"/>
          <w:szCs w:val="18"/>
        </w:rPr>
        <w:t xml:space="preserve"> (</w:t>
      </w:r>
      <w:r w:rsidR="006279FF" w:rsidRPr="00266FA9">
        <w:rPr>
          <w:sz w:val="18"/>
          <w:szCs w:val="18"/>
        </w:rPr>
        <w:t>1990</w:t>
      </w:r>
      <w:r w:rsidR="006279FF">
        <w:rPr>
          <w:sz w:val="18"/>
          <w:szCs w:val="18"/>
        </w:rPr>
        <w:t>)</w:t>
      </w:r>
    </w:p>
    <w:p w:rsidR="006279FF" w:rsidRDefault="006279FF" w:rsidP="000D574E">
      <w:pPr>
        <w:ind w:firstLine="709"/>
        <w:jc w:val="right"/>
      </w:pPr>
    </w:p>
    <w:p w:rsidR="0089530D" w:rsidRDefault="006279FF" w:rsidP="000D574E">
      <w:pPr>
        <w:spacing w:line="360" w:lineRule="auto"/>
        <w:ind w:firstLine="709"/>
        <w:jc w:val="both"/>
      </w:pPr>
      <w:r w:rsidRPr="00022B51">
        <w:t xml:space="preserve">Hemos elegido dos puntos </w:t>
      </w:r>
      <w:r w:rsidR="008B1F2F">
        <w:t xml:space="preserve">como </w:t>
      </w:r>
      <w:r w:rsidR="00577F0E">
        <w:t xml:space="preserve">límite para este </w:t>
      </w:r>
      <w:r w:rsidR="0095539B">
        <w:t>segundo</w:t>
      </w:r>
      <w:r w:rsidR="00EB49CE">
        <w:t xml:space="preserve"> </w:t>
      </w:r>
      <w:r w:rsidR="00577F0E">
        <w:t>momento</w:t>
      </w:r>
      <w:r w:rsidRPr="00022B51">
        <w:t>. 1957 por ser el año de creación del INSM y 19</w:t>
      </w:r>
      <w:r>
        <w:t>59</w:t>
      </w:r>
      <w:r w:rsidRPr="00022B51">
        <w:t xml:space="preserve"> </w:t>
      </w:r>
      <w:r w:rsidR="00577F0E">
        <w:t>por ser el</w:t>
      </w:r>
      <w:r w:rsidR="001738C1">
        <w:t xml:space="preserve"> año</w:t>
      </w:r>
      <w:r w:rsidRPr="00022B51">
        <w:t xml:space="preserve"> que más muertes concentró en el siglo. Esta </w:t>
      </w:r>
      <w:r w:rsidRPr="00022B51">
        <w:lastRenderedPageBreak/>
        <w:t>aparente paradoja entre la creación de un Instituto específico</w:t>
      </w:r>
      <w:r w:rsidR="008B1F2F">
        <w:t xml:space="preserve"> de salud mental </w:t>
      </w:r>
      <w:r w:rsidRPr="00022B51">
        <w:t xml:space="preserve"> y el crecimiento de muertes recorrerá este apartado.</w:t>
      </w:r>
      <w:r>
        <w:t xml:space="preserve"> </w:t>
      </w:r>
    </w:p>
    <w:p w:rsidR="00B3661C" w:rsidRPr="00B3661C" w:rsidRDefault="008B1F2F" w:rsidP="000D574E">
      <w:pPr>
        <w:spacing w:line="360" w:lineRule="auto"/>
        <w:ind w:firstLine="709"/>
        <w:jc w:val="both"/>
        <w:rPr>
          <w:lang w:val="es-ES" w:eastAsia="es-AR"/>
        </w:rPr>
      </w:pPr>
      <w:r w:rsidRPr="00B3661C">
        <w:t>Como planteamos en 1</w:t>
      </w:r>
      <w:r w:rsidR="00577F0E" w:rsidRPr="00B3661C">
        <w:t>959 se produjo el pico máximo de fallecimientos del siglo</w:t>
      </w:r>
      <w:r w:rsidR="0084184C" w:rsidRPr="00B3661C">
        <w:t xml:space="preserve"> XX</w:t>
      </w:r>
      <w:r w:rsidR="00577F0E" w:rsidRPr="00B3661C">
        <w:t xml:space="preserve">. Según los datos </w:t>
      </w:r>
      <w:r w:rsidR="008D78E6" w:rsidRPr="00B3661C">
        <w:t>presentados</w:t>
      </w:r>
      <w:r w:rsidR="00577F0E" w:rsidRPr="00B3661C">
        <w:t xml:space="preserve"> fue un pico eminentemente de personas cronificadas. Una de las novedades en las </w:t>
      </w:r>
      <w:r w:rsidR="008F1DD3">
        <w:t>HC</w:t>
      </w:r>
      <w:r w:rsidR="00577F0E" w:rsidRPr="00B3661C">
        <w:t xml:space="preserve"> de este momento es la inclusión de psicofármacos antipsicóticos </w:t>
      </w:r>
      <w:r w:rsidR="0084184C" w:rsidRPr="00B3661C">
        <w:t xml:space="preserve">como por ejemplo </w:t>
      </w:r>
      <w:r w:rsidR="00B3661C" w:rsidRPr="00B3661C">
        <w:t xml:space="preserve">el </w:t>
      </w:r>
      <w:r w:rsidR="0084184C" w:rsidRPr="00B3661C">
        <w:t>“Ampliactil”</w:t>
      </w:r>
      <w:r w:rsidR="00577F0E" w:rsidRPr="00B3661C">
        <w:t xml:space="preserve">. </w:t>
      </w:r>
      <w:r w:rsidR="00B3661C" w:rsidRPr="00B3661C">
        <w:t xml:space="preserve">Este </w:t>
      </w:r>
      <w:r w:rsidR="00947C2F" w:rsidRPr="00B3661C">
        <w:rPr>
          <w:lang w:val="es-ES" w:eastAsia="es-AR"/>
        </w:rPr>
        <w:t xml:space="preserve">es el nombre comercial de la Clorpromazina </w:t>
      </w:r>
      <w:r w:rsidR="00C1250E">
        <w:rPr>
          <w:lang w:val="es-ES" w:eastAsia="es-AR"/>
        </w:rPr>
        <w:t xml:space="preserve">un antipsicótico neuroléptico </w:t>
      </w:r>
      <w:r w:rsidR="00947C2F" w:rsidRPr="00B3661C">
        <w:rPr>
          <w:lang w:val="es-ES" w:eastAsia="es-AR"/>
        </w:rPr>
        <w:t>“descubiert</w:t>
      </w:r>
      <w:r w:rsidR="00C1250E">
        <w:rPr>
          <w:lang w:val="es-ES" w:eastAsia="es-AR"/>
        </w:rPr>
        <w:t>o</w:t>
      </w:r>
      <w:r w:rsidR="00947C2F" w:rsidRPr="00B3661C">
        <w:rPr>
          <w:lang w:val="es-ES" w:eastAsia="es-AR"/>
        </w:rPr>
        <w:t xml:space="preserve">” en 1952. Estos fármacos permitieron comenzar a pensar otros tratamientos posibles </w:t>
      </w:r>
      <w:r w:rsidR="00C1250E">
        <w:rPr>
          <w:lang w:val="es-ES" w:eastAsia="es-AR"/>
        </w:rPr>
        <w:t>en</w:t>
      </w:r>
      <w:r w:rsidR="00947C2F" w:rsidRPr="00B3661C">
        <w:rPr>
          <w:lang w:val="es-ES" w:eastAsia="es-AR"/>
        </w:rPr>
        <w:t xml:space="preserve"> salud mental por fuera del encierro. No consideramos que esto implique un reemplazo de un tratamiento por otro sino que a partir de dicha incorporación se hacen menos frecuentes </w:t>
      </w:r>
      <w:r w:rsidR="00C1250E">
        <w:rPr>
          <w:lang w:val="es-ES" w:eastAsia="es-AR"/>
        </w:rPr>
        <w:t>algunos</w:t>
      </w:r>
      <w:r w:rsidR="00947C2F" w:rsidRPr="00B3661C">
        <w:rPr>
          <w:lang w:val="es-ES" w:eastAsia="es-AR"/>
        </w:rPr>
        <w:t xml:space="preserve"> métodos</w:t>
      </w:r>
      <w:r w:rsidR="00B3661C" w:rsidRPr="00B3661C">
        <w:rPr>
          <w:lang w:val="es-ES" w:eastAsia="es-AR"/>
        </w:rPr>
        <w:t xml:space="preserve"> (se continuó practicando electroshock y piretoterapia por ejemplo)</w:t>
      </w:r>
      <w:r w:rsidR="00947C2F" w:rsidRPr="00B3661C">
        <w:rPr>
          <w:lang w:val="es-ES" w:eastAsia="es-AR"/>
        </w:rPr>
        <w:t>.</w:t>
      </w:r>
      <w:r w:rsidR="00B3661C" w:rsidRPr="00B3661C">
        <w:rPr>
          <w:lang w:val="es-ES" w:eastAsia="es-AR"/>
        </w:rPr>
        <w:t xml:space="preserve"> </w:t>
      </w:r>
    </w:p>
    <w:p w:rsidR="008336A9" w:rsidRPr="00007F3D" w:rsidRDefault="00577F0E" w:rsidP="00007F3D">
      <w:pPr>
        <w:spacing w:line="360" w:lineRule="auto"/>
        <w:ind w:firstLine="709"/>
        <w:jc w:val="both"/>
        <w:rPr>
          <w:i/>
          <w:lang w:val="es-ES" w:eastAsia="es-AR"/>
        </w:rPr>
      </w:pPr>
      <w:r w:rsidRPr="00B3661C">
        <w:t xml:space="preserve">Clelia </w:t>
      </w:r>
      <w:r w:rsidRPr="00B3661C">
        <w:rPr>
          <w:lang w:eastAsia="es-ES"/>
        </w:rPr>
        <w:t>es una de las 215 fallecidas de 1959. Er</w:t>
      </w:r>
      <w:r w:rsidRPr="00B3661C">
        <w:rPr>
          <w:lang w:val="es-ES" w:eastAsia="es-AR"/>
        </w:rPr>
        <w:t xml:space="preserve">a argentina, “blanca”, </w:t>
      </w:r>
      <w:r w:rsidR="008D78E6" w:rsidRPr="00B3661C">
        <w:rPr>
          <w:lang w:val="es-ES" w:eastAsia="es-AR"/>
        </w:rPr>
        <w:t xml:space="preserve">ama de casa, </w:t>
      </w:r>
      <w:r w:rsidR="00B3661C" w:rsidRPr="00B3661C">
        <w:rPr>
          <w:lang w:val="es-ES" w:eastAsia="es-AR"/>
        </w:rPr>
        <w:t>la</w:t>
      </w:r>
      <w:r w:rsidRPr="00B3661C">
        <w:rPr>
          <w:lang w:val="es-ES" w:eastAsia="es-AR"/>
        </w:rPr>
        <w:t xml:space="preserve"> habían internado en 1946 a los 43 años. </w:t>
      </w:r>
      <w:r w:rsidR="00AC5BA4" w:rsidRPr="00B3661C">
        <w:rPr>
          <w:lang w:val="es-ES" w:eastAsia="es-AR"/>
        </w:rPr>
        <w:t xml:space="preserve">Inicialmente estuvo “contenida” (fines </w:t>
      </w:r>
      <w:r w:rsidR="00AC5BA4" w:rsidRPr="00C1250E">
        <w:rPr>
          <w:lang w:val="es-ES" w:eastAsia="es-AR"/>
        </w:rPr>
        <w:t xml:space="preserve">de </w:t>
      </w:r>
      <w:r w:rsidR="00007F3D" w:rsidRPr="00C1250E">
        <w:rPr>
          <w:lang w:val="es-ES" w:eastAsia="es-AR"/>
        </w:rPr>
        <w:t>los 40</w:t>
      </w:r>
      <w:r w:rsidR="00AC5BA4" w:rsidRPr="00C1250E">
        <w:rPr>
          <w:lang w:val="es-ES" w:eastAsia="es-AR"/>
        </w:rPr>
        <w:t xml:space="preserve">) por su “excitación psicomotriz”, años después le aplicaron electroshock (principio de </w:t>
      </w:r>
      <w:r w:rsidR="00007F3D" w:rsidRPr="00C1250E">
        <w:rPr>
          <w:lang w:val="es-ES" w:eastAsia="es-AR"/>
        </w:rPr>
        <w:t xml:space="preserve">los </w:t>
      </w:r>
      <w:r w:rsidR="00AC5BA4" w:rsidRPr="00C1250E">
        <w:rPr>
          <w:lang w:val="es-ES" w:eastAsia="es-AR"/>
        </w:rPr>
        <w:t>50)</w:t>
      </w:r>
      <w:r w:rsidR="00AC5BA4" w:rsidRPr="00B3661C">
        <w:rPr>
          <w:lang w:val="es-ES" w:eastAsia="es-AR"/>
        </w:rPr>
        <w:t xml:space="preserve"> y hacia fines </w:t>
      </w:r>
      <w:r w:rsidR="00AC5BA4" w:rsidRPr="00C1250E">
        <w:rPr>
          <w:lang w:val="es-ES" w:eastAsia="es-AR"/>
        </w:rPr>
        <w:t xml:space="preserve">de </w:t>
      </w:r>
      <w:r w:rsidR="00007F3D" w:rsidRPr="00C1250E">
        <w:rPr>
          <w:lang w:val="es-ES" w:eastAsia="es-AR"/>
        </w:rPr>
        <w:t>los 50</w:t>
      </w:r>
      <w:r w:rsidR="00AC5BA4" w:rsidRPr="00C1250E">
        <w:rPr>
          <w:lang w:val="es-ES" w:eastAsia="es-AR"/>
        </w:rPr>
        <w:t xml:space="preserve"> le aplicaron</w:t>
      </w:r>
      <w:r w:rsidR="00AC5BA4" w:rsidRPr="00B3661C">
        <w:rPr>
          <w:lang w:val="es-ES" w:eastAsia="es-AR"/>
        </w:rPr>
        <w:t xml:space="preserve"> Ampliactil. </w:t>
      </w:r>
      <w:r w:rsidRPr="00B3661C">
        <w:rPr>
          <w:lang w:val="es-ES" w:eastAsia="es-AR"/>
        </w:rPr>
        <w:t>Para 1957 comenzó con diarreas</w:t>
      </w:r>
      <w:r w:rsidR="0089530D" w:rsidRPr="00B3661C">
        <w:rPr>
          <w:lang w:val="es-ES" w:eastAsia="es-AR"/>
        </w:rPr>
        <w:t xml:space="preserve"> y</w:t>
      </w:r>
      <w:r w:rsidRPr="00B3661C">
        <w:rPr>
          <w:lang w:val="es-ES" w:eastAsia="es-AR"/>
        </w:rPr>
        <w:t xml:space="preserve"> meses después padeció enfriamientos en </w:t>
      </w:r>
      <w:r w:rsidR="0089530D" w:rsidRPr="00B3661C">
        <w:rPr>
          <w:lang w:val="es-ES" w:eastAsia="es-AR"/>
        </w:rPr>
        <w:t xml:space="preserve">las </w:t>
      </w:r>
      <w:r w:rsidRPr="00B3661C">
        <w:rPr>
          <w:lang w:val="es-ES" w:eastAsia="es-AR"/>
        </w:rPr>
        <w:t xml:space="preserve">piernas que se le pusieron moradas. Aparentemente le recetaron un medicamento que estaba faltante en la farmacia del hospital. </w:t>
      </w:r>
      <w:r w:rsidR="00EB49CE" w:rsidRPr="00B3661C">
        <w:rPr>
          <w:lang w:val="es-ES" w:eastAsia="es-AR"/>
        </w:rPr>
        <w:t xml:space="preserve">En sus </w:t>
      </w:r>
      <w:r w:rsidR="008336A9" w:rsidRPr="00B3661C">
        <w:rPr>
          <w:lang w:val="es-ES" w:eastAsia="es-AR"/>
        </w:rPr>
        <w:t xml:space="preserve">años de internación mayoritariamente se repitieron problemas clínicos que no terminaron de resolverse. En </w:t>
      </w:r>
      <w:r w:rsidR="00947C2F" w:rsidRPr="00B3661C">
        <w:rPr>
          <w:lang w:val="es-ES" w:eastAsia="es-AR"/>
        </w:rPr>
        <w:t>1959 falleció a los 56 años. N</w:t>
      </w:r>
      <w:r w:rsidR="008336A9" w:rsidRPr="00B3661C">
        <w:rPr>
          <w:lang w:val="es-ES" w:eastAsia="es-AR"/>
        </w:rPr>
        <w:t>o se registró la causa</w:t>
      </w:r>
      <w:r w:rsidR="00EB49CE" w:rsidRPr="00B3661C">
        <w:rPr>
          <w:lang w:val="es-ES" w:eastAsia="es-AR"/>
        </w:rPr>
        <w:t xml:space="preserve"> pero</w:t>
      </w:r>
      <w:r w:rsidR="008336A9" w:rsidRPr="00B3661C">
        <w:rPr>
          <w:lang w:val="es-ES" w:eastAsia="es-AR"/>
        </w:rPr>
        <w:t xml:space="preserve"> tenía deposiciones diarreicas de</w:t>
      </w:r>
      <w:r w:rsidR="0084184C" w:rsidRPr="00B3661C">
        <w:rPr>
          <w:lang w:val="es-ES" w:eastAsia="es-AR"/>
        </w:rPr>
        <w:t xml:space="preserve">sde hacía por lo menos </w:t>
      </w:r>
      <w:r w:rsidR="00C1250E">
        <w:rPr>
          <w:lang w:val="es-ES" w:eastAsia="es-AR"/>
        </w:rPr>
        <w:t>tres</w:t>
      </w:r>
      <w:r w:rsidR="0084184C" w:rsidRPr="00B3661C">
        <w:rPr>
          <w:lang w:val="es-ES" w:eastAsia="es-AR"/>
        </w:rPr>
        <w:t xml:space="preserve"> meses.</w:t>
      </w:r>
    </w:p>
    <w:p w:rsidR="00AD4D66" w:rsidRPr="00B53917" w:rsidRDefault="0084184C" w:rsidP="00947C2F">
      <w:pPr>
        <w:spacing w:line="360" w:lineRule="auto"/>
        <w:ind w:firstLine="709"/>
        <w:jc w:val="both"/>
        <w:rPr>
          <w:color w:val="000000"/>
          <w:shd w:val="clear" w:color="auto" w:fill="FFFFFF"/>
        </w:rPr>
      </w:pPr>
      <w:r w:rsidRPr="00B3661C">
        <w:rPr>
          <w:lang w:val="es-ES" w:eastAsia="es-AR"/>
        </w:rPr>
        <w:t>L</w:t>
      </w:r>
      <w:r w:rsidR="008336A9" w:rsidRPr="00B3661C">
        <w:rPr>
          <w:lang w:val="es-ES" w:eastAsia="es-AR"/>
        </w:rPr>
        <w:t xml:space="preserve">a falta del medicamento mencionada, el tipo de problemas clínicos parecieran dar cuenta de un hospital </w:t>
      </w:r>
      <w:r w:rsidR="008B1F2F" w:rsidRPr="00B3661C">
        <w:rPr>
          <w:lang w:val="es-ES" w:eastAsia="es-AR"/>
        </w:rPr>
        <w:t xml:space="preserve">que </w:t>
      </w:r>
      <w:r w:rsidRPr="00B3661C">
        <w:rPr>
          <w:lang w:val="es-ES" w:eastAsia="es-AR"/>
        </w:rPr>
        <w:t>continuaba</w:t>
      </w:r>
      <w:r w:rsidR="008B1F2F" w:rsidRPr="00B3661C">
        <w:rPr>
          <w:lang w:val="es-ES" w:eastAsia="es-AR"/>
        </w:rPr>
        <w:t xml:space="preserve"> con </w:t>
      </w:r>
      <w:r w:rsidR="008336A9" w:rsidRPr="00B3661C">
        <w:rPr>
          <w:lang w:val="es-ES" w:eastAsia="es-AR"/>
        </w:rPr>
        <w:t>condiciones de higiene</w:t>
      </w:r>
      <w:r w:rsidR="008B1F2F" w:rsidRPr="00B3661C">
        <w:rPr>
          <w:lang w:val="es-ES" w:eastAsia="es-AR"/>
        </w:rPr>
        <w:t xml:space="preserve"> deficientes</w:t>
      </w:r>
      <w:r w:rsidR="008336A9" w:rsidRPr="00B3661C">
        <w:rPr>
          <w:lang w:val="es-ES" w:eastAsia="es-AR"/>
        </w:rPr>
        <w:t xml:space="preserve"> y de una atención que pareciera </w:t>
      </w:r>
      <w:r w:rsidR="008B1F2F" w:rsidRPr="00B3661C">
        <w:rPr>
          <w:lang w:val="es-ES" w:eastAsia="es-AR"/>
        </w:rPr>
        <w:t xml:space="preserve">continuar </w:t>
      </w:r>
      <w:r w:rsidR="008336A9" w:rsidRPr="00B3661C">
        <w:rPr>
          <w:lang w:val="es-ES" w:eastAsia="es-AR"/>
        </w:rPr>
        <w:t xml:space="preserve">restringida. </w:t>
      </w:r>
      <w:r w:rsidR="001A1295" w:rsidRPr="00B3661C">
        <w:rPr>
          <w:lang w:val="es-ES" w:eastAsia="es-AR"/>
        </w:rPr>
        <w:t>E</w:t>
      </w:r>
      <w:r w:rsidR="008336A9" w:rsidRPr="00B3661C">
        <w:rPr>
          <w:color w:val="000000"/>
          <w:shd w:val="clear" w:color="auto" w:fill="FFFFFF"/>
        </w:rPr>
        <w:t>n 1958</w:t>
      </w:r>
      <w:r w:rsidR="001A1295" w:rsidRPr="00B3661C">
        <w:rPr>
          <w:color w:val="000000"/>
          <w:shd w:val="clear" w:color="auto" w:fill="FFFFFF"/>
        </w:rPr>
        <w:t xml:space="preserve"> “Lomas” </w:t>
      </w:r>
      <w:r w:rsidR="008336A9" w:rsidRPr="00B3661C">
        <w:rPr>
          <w:color w:val="000000"/>
          <w:shd w:val="clear" w:color="auto" w:fill="FFFFFF"/>
        </w:rPr>
        <w:t xml:space="preserve">pasó a depender del INSM. Este dato resulta curioso considerando que el pico de muertes más grande del siglo se produjo en el año inmediatamente posterior. </w:t>
      </w:r>
      <w:r w:rsidR="008336A9" w:rsidRPr="00B3661C">
        <w:t xml:space="preserve">En 1958 también asumió como Director Médico el Dr. Lorenzo </w:t>
      </w:r>
      <w:proofErr w:type="spellStart"/>
      <w:r w:rsidR="008336A9" w:rsidRPr="00B3661C">
        <w:t>Maglio</w:t>
      </w:r>
      <w:r w:rsidR="001A1295" w:rsidRPr="00B3661C">
        <w:t>l</w:t>
      </w:r>
      <w:r w:rsidR="008336A9" w:rsidRPr="00B3661C">
        <w:t>o</w:t>
      </w:r>
      <w:proofErr w:type="spellEnd"/>
      <w:r w:rsidR="008336A9" w:rsidRPr="00B3661C">
        <w:t xml:space="preserve"> que se mantendría en dicho cargo hasta 1970 en que el hospital </w:t>
      </w:r>
      <w:r w:rsidR="00C1250E">
        <w:t>fue</w:t>
      </w:r>
      <w:r w:rsidR="008336A9" w:rsidRPr="00B3661C">
        <w:t xml:space="preserve"> intervenido. </w:t>
      </w:r>
      <w:r w:rsidR="00B049E3" w:rsidRPr="00B3661C">
        <w:t>En</w:t>
      </w:r>
      <w:r w:rsidR="00AD4D66" w:rsidRPr="00B3661C">
        <w:rPr>
          <w:color w:val="000000"/>
          <w:shd w:val="clear" w:color="auto" w:fill="FFFFFF"/>
        </w:rPr>
        <w:t xml:space="preserve"> 1959 se fundó la Cooperadora del Hospital. Habría sido interesante conocer su mito de origen, porqué se la creó. Quizás vale la pregunta acerca del financiamiento. </w:t>
      </w:r>
      <w:r w:rsidR="00693D26" w:rsidRPr="00B3661C">
        <w:rPr>
          <w:color w:val="000000"/>
          <w:shd w:val="clear" w:color="auto" w:fill="FFFFFF"/>
        </w:rPr>
        <w:t>Nos preguntamos si tal creación no tenía relación con una falta o merma de presupuesto</w:t>
      </w:r>
      <w:r w:rsidR="00693D26" w:rsidRPr="00B3661C">
        <w:rPr>
          <w:rStyle w:val="Refdenotaalpie"/>
          <w:color w:val="000000"/>
          <w:shd w:val="clear" w:color="auto" w:fill="FFFFFF"/>
        </w:rPr>
        <w:footnoteReference w:id="45"/>
      </w:r>
      <w:r w:rsidR="00693D26" w:rsidRPr="00B3661C">
        <w:rPr>
          <w:color w:val="000000"/>
          <w:shd w:val="clear" w:color="auto" w:fill="FFFFFF"/>
        </w:rPr>
        <w:t xml:space="preserve">. </w:t>
      </w:r>
    </w:p>
    <w:p w:rsidR="001F1CBE" w:rsidRDefault="00B049E3" w:rsidP="000D574E">
      <w:pPr>
        <w:spacing w:line="360" w:lineRule="auto"/>
        <w:ind w:firstLine="709"/>
        <w:jc w:val="both"/>
      </w:pPr>
      <w:r>
        <w:lastRenderedPageBreak/>
        <w:t>S</w:t>
      </w:r>
      <w:r w:rsidR="008336A9">
        <w:t>eg</w:t>
      </w:r>
      <w:r w:rsidR="008336A9">
        <w:rPr>
          <w:color w:val="000000"/>
          <w:shd w:val="clear" w:color="auto" w:fill="FFFFFF"/>
        </w:rPr>
        <w:t xml:space="preserve">ún S. </w:t>
      </w:r>
      <w:r w:rsidR="008336A9" w:rsidRPr="00333196">
        <w:rPr>
          <w:color w:val="000000"/>
          <w:shd w:val="clear" w:color="auto" w:fill="FFFFFF"/>
        </w:rPr>
        <w:t>Bermann (1959)</w:t>
      </w:r>
      <w:r>
        <w:rPr>
          <w:color w:val="000000"/>
          <w:shd w:val="clear" w:color="auto" w:fill="FFFFFF"/>
        </w:rPr>
        <w:t>, en “Lomas”,</w:t>
      </w:r>
      <w:r w:rsidR="008336A9" w:rsidRPr="00333196">
        <w:rPr>
          <w:color w:val="000000"/>
          <w:shd w:val="clear" w:color="auto" w:fill="FFFFFF"/>
        </w:rPr>
        <w:t xml:space="preserve"> </w:t>
      </w:r>
      <w:r>
        <w:rPr>
          <w:color w:val="000000"/>
          <w:shd w:val="clear" w:color="auto" w:fill="FFFFFF"/>
        </w:rPr>
        <w:t>si se comparaba 1955 con 1957 v</w:t>
      </w:r>
      <w:r w:rsidR="001A1295">
        <w:rPr>
          <w:color w:val="000000"/>
          <w:shd w:val="clear" w:color="auto" w:fill="FFFFFF"/>
        </w:rPr>
        <w:t xml:space="preserve">enían disminuyendo las </w:t>
      </w:r>
      <w:r w:rsidR="008336A9" w:rsidRPr="00333196">
        <w:t xml:space="preserve">extracciones de sangre/orina por persona internada, se </w:t>
      </w:r>
      <w:r w:rsidR="001A1295">
        <w:t xml:space="preserve">había duplicado </w:t>
      </w:r>
      <w:r w:rsidR="008336A9" w:rsidRPr="00333196">
        <w:t>el promedio de inyecciones po</w:t>
      </w:r>
      <w:r w:rsidR="001A1295">
        <w:t xml:space="preserve">r enfermo, </w:t>
      </w:r>
      <w:r w:rsidR="008336A9" w:rsidRPr="00333196">
        <w:t xml:space="preserve">se </w:t>
      </w:r>
      <w:r w:rsidR="001A1295">
        <w:t xml:space="preserve">había reducido a </w:t>
      </w:r>
      <w:r w:rsidR="00C1250E">
        <w:t>un tercio d</w:t>
      </w:r>
      <w:r w:rsidR="008336A9" w:rsidRPr="00333196">
        <w:t>el promedio de recetas por persona internada</w:t>
      </w:r>
      <w:r w:rsidR="001A1295">
        <w:t xml:space="preserve">, </w:t>
      </w:r>
      <w:r w:rsidR="00663C78">
        <w:t>había crecido</w:t>
      </w:r>
      <w:r w:rsidR="008336A9">
        <w:t xml:space="preserve"> el porcentajes de fallecidos según egresos llegando a 37,3 fallecimientos cada 100 egresos</w:t>
      </w:r>
      <w:r w:rsidR="001A1295">
        <w:t xml:space="preserve">, </w:t>
      </w:r>
      <w:r>
        <w:t xml:space="preserve">había 171 personas internadas por cada profesional </w:t>
      </w:r>
      <w:r w:rsidR="00663C78">
        <w:t>-</w:t>
      </w:r>
      <w:r>
        <w:t>cuya formación continuaba siendo escasa</w:t>
      </w:r>
      <w:r>
        <w:rPr>
          <w:rStyle w:val="Refdenotaalpie"/>
        </w:rPr>
        <w:footnoteReference w:id="46"/>
      </w:r>
      <w:r w:rsidR="00663C78">
        <w:t>-</w:t>
      </w:r>
      <w:r>
        <w:t xml:space="preserve"> y </w:t>
      </w:r>
      <w:r w:rsidR="00663C78">
        <w:t xml:space="preserve">había caído </w:t>
      </w:r>
      <w:r>
        <w:t xml:space="preserve">notablemente </w:t>
      </w:r>
      <w:r w:rsidR="008336A9">
        <w:t xml:space="preserve">la relación entre auxiliares y personas internadas </w:t>
      </w:r>
      <w:r w:rsidR="0089530D">
        <w:t xml:space="preserve">a </w:t>
      </w:r>
      <w:r w:rsidR="008336A9">
        <w:t>36 por cada auxiliar</w:t>
      </w:r>
      <w:r>
        <w:t xml:space="preserve">. </w:t>
      </w:r>
    </w:p>
    <w:p w:rsidR="00F1611B" w:rsidRDefault="006279FF" w:rsidP="00F1611B">
      <w:pPr>
        <w:spacing w:line="360" w:lineRule="auto"/>
        <w:ind w:firstLine="709"/>
        <w:jc w:val="both"/>
      </w:pPr>
      <w:r>
        <w:t>¿</w:t>
      </w:r>
      <w:r w:rsidR="00577F0E">
        <w:t>C</w:t>
      </w:r>
      <w:r>
        <w:t>ómo puede ser que en un momento de gesta en lo que respecta a la salud mental hayan crecido l</w:t>
      </w:r>
      <w:r w:rsidR="00663C78">
        <w:t xml:space="preserve">os fallecimientos </w:t>
      </w:r>
      <w:r>
        <w:t xml:space="preserve">en un hospital psiquiátrico? ¿Es esto expresión del </w:t>
      </w:r>
      <w:r w:rsidR="00663C78">
        <w:t xml:space="preserve">deterioro </w:t>
      </w:r>
      <w:r w:rsidR="00663C78" w:rsidRPr="00B3661C">
        <w:t>producido por el modelo manicomial previamente existente?</w:t>
      </w:r>
      <w:r w:rsidRPr="00B3661C">
        <w:t xml:space="preserve"> ¿</w:t>
      </w:r>
      <w:r w:rsidR="001F1CBE" w:rsidRPr="00B3661C">
        <w:t>Qué ocurrió con el presupuesto</w:t>
      </w:r>
      <w:r w:rsidRPr="00B3661C">
        <w:t xml:space="preserve">? </w:t>
      </w:r>
      <w:r w:rsidR="00C1250E">
        <w:t>La</w:t>
      </w:r>
      <w:r w:rsidR="00F256E6" w:rsidRPr="00B3661C">
        <w:t xml:space="preserve"> enunciación de una política pública no implica necesariamente su inmediata aplicación. </w:t>
      </w:r>
      <w:r w:rsidR="0049432E" w:rsidRPr="00B3661C">
        <w:t>A su vez</w:t>
      </w:r>
      <w:r w:rsidR="0049432E">
        <w:t>, al</w:t>
      </w:r>
      <w:r w:rsidR="0049432E" w:rsidRPr="00B3661C">
        <w:t xml:space="preserve"> lle</w:t>
      </w:r>
      <w:r w:rsidR="0049432E">
        <w:t>v</w:t>
      </w:r>
      <w:r w:rsidR="0049432E" w:rsidRPr="00B3661C">
        <w:t xml:space="preserve">arse a la práctica, los efectos de las mismas en sectores como salud y educación suelen poder vislumbrarse a mediano y largo plazo. </w:t>
      </w:r>
      <w:r w:rsidR="00947C2F" w:rsidRPr="00B3661C">
        <w:t>L</w:t>
      </w:r>
      <w:r w:rsidR="00F1611B" w:rsidRPr="00B3661C">
        <w:t>a creación del Instituto Nacional de Salud Mental (INSM) (Galende, 1990) durante</w:t>
      </w:r>
      <w:r w:rsidR="00F1611B">
        <w:t xml:space="preserve"> </w:t>
      </w:r>
      <w:r w:rsidR="0089530D">
        <w:t xml:space="preserve">un </w:t>
      </w:r>
      <w:r w:rsidR="00F1611B" w:rsidRPr="008D53D8">
        <w:t>gobierno militar</w:t>
      </w:r>
      <w:r w:rsidR="0089530D">
        <w:t>, el de</w:t>
      </w:r>
      <w:r w:rsidR="00F1611B" w:rsidRPr="008D53D8">
        <w:t xml:space="preserve"> P</w:t>
      </w:r>
      <w:r w:rsidR="00F1611B">
        <w:t>.</w:t>
      </w:r>
      <w:r w:rsidR="00F1611B" w:rsidRPr="008D53D8">
        <w:t xml:space="preserve"> E. Aramburu</w:t>
      </w:r>
      <w:r w:rsidR="00947C2F">
        <w:t>,</w:t>
      </w:r>
      <w:r w:rsidR="00F1611B" w:rsidRPr="008D53D8">
        <w:t xml:space="preserve"> </w:t>
      </w:r>
      <w:r w:rsidR="00F1611B" w:rsidRPr="00B53917">
        <w:t>vía el D</w:t>
      </w:r>
      <w:r w:rsidR="00F1611B">
        <w:t xml:space="preserve">ecreto 12.628 del 11 de </w:t>
      </w:r>
      <w:r w:rsidR="00F92E36" w:rsidRPr="00F92E36">
        <w:t>octubre</w:t>
      </w:r>
      <w:r w:rsidR="00F1611B">
        <w:t xml:space="preserve"> de 1957</w:t>
      </w:r>
      <w:r w:rsidR="00B3661C">
        <w:t>,</w:t>
      </w:r>
      <w:r w:rsidR="00947C2F">
        <w:t xml:space="preserve"> expresa las contradicciones de este proceso. Con este decreto s</w:t>
      </w:r>
      <w:r w:rsidR="00F1611B">
        <w:t>e</w:t>
      </w:r>
      <w:r w:rsidR="00F1611B" w:rsidRPr="00B53917">
        <w:t xml:space="preserve"> reemplaz</w:t>
      </w:r>
      <w:r w:rsidR="00F1611B">
        <w:t xml:space="preserve">aba a </w:t>
      </w:r>
      <w:r w:rsidR="00F1611B" w:rsidRPr="00B53917">
        <w:t>la Dirección de Establecimientos Neuropsiquiátricos y</w:t>
      </w:r>
      <w:r w:rsidR="0089530D">
        <w:t xml:space="preserve"> a</w:t>
      </w:r>
      <w:r w:rsidR="00F1611B" w:rsidRPr="00B53917">
        <w:t xml:space="preserve"> la Dirección de Higiene Mental</w:t>
      </w:r>
      <w:r w:rsidR="0089530D">
        <w:t xml:space="preserve">. </w:t>
      </w:r>
      <w:r w:rsidR="00947C2F">
        <w:t>Este cambio en la denominación plantea al menos una crisis en los debates y prácticas en tanto se planteaba que la salud mental era más que la disciplina psiqui</w:t>
      </w:r>
      <w:r w:rsidR="000C0BC9">
        <w:t xml:space="preserve">átrica y que las internaciones debían ser excepcionales dejando así en jaque al abordaje manicomial. </w:t>
      </w:r>
      <w:r w:rsidR="00F1611B">
        <w:t>E</w:t>
      </w:r>
      <w:r w:rsidR="00F1611B" w:rsidRPr="00C20A96">
        <w:t xml:space="preserve">l INSM se proponía </w:t>
      </w:r>
      <w:r w:rsidR="00F1611B">
        <w:t>m</w:t>
      </w:r>
      <w:r w:rsidR="00F1611B" w:rsidRPr="00C20A96">
        <w:t xml:space="preserve">ás </w:t>
      </w:r>
      <w:r w:rsidR="00F1611B">
        <w:t xml:space="preserve">que </w:t>
      </w:r>
      <w:r w:rsidR="00F1611B" w:rsidRPr="00C20A96">
        <w:t xml:space="preserve">una modernización de la psiquiatría, una revisión de los problemas de </w:t>
      </w:r>
      <w:r w:rsidR="00F1611B">
        <w:t>salud-enfermedad mental</w:t>
      </w:r>
      <w:r w:rsidR="00F1611B" w:rsidRPr="00C20A96">
        <w:t>, del daño psíquico, de las condiciones de vida abriendo el campo así a aportes de las ciencias sociales y humanas. (</w:t>
      </w:r>
      <w:proofErr w:type="spellStart"/>
      <w:r w:rsidR="00F1611B" w:rsidRPr="00C20A96">
        <w:t>Diamant</w:t>
      </w:r>
      <w:proofErr w:type="spellEnd"/>
      <w:r w:rsidR="00F1611B" w:rsidRPr="00C20A96">
        <w:t>, 2010)</w:t>
      </w:r>
      <w:r w:rsidR="00F1611B">
        <w:t xml:space="preserve">. </w:t>
      </w:r>
      <w:r w:rsidR="000C0BC9">
        <w:t>E</w:t>
      </w:r>
      <w:r w:rsidR="00F1611B" w:rsidRPr="00ED48EA">
        <w:t xml:space="preserve">l Proyecto de Reglamentación Orgánico Funcional del INSM se </w:t>
      </w:r>
      <w:r w:rsidR="00F1611B">
        <w:t xml:space="preserve">diseñó considerando </w:t>
      </w:r>
      <w:r w:rsidR="00F1611B" w:rsidRPr="00ED48EA">
        <w:t xml:space="preserve">las </w:t>
      </w:r>
      <w:r w:rsidR="00F1611B">
        <w:t xml:space="preserve">recomendaciones de la </w:t>
      </w:r>
      <w:r w:rsidR="00AE5C07">
        <w:t>OMS</w:t>
      </w:r>
      <w:r w:rsidR="000C0BC9">
        <w:t xml:space="preserve"> de </w:t>
      </w:r>
      <w:r w:rsidR="0049432E">
        <w:t>transformar</w:t>
      </w:r>
      <w:r w:rsidR="000C0BC9">
        <w:t xml:space="preserve"> los hospitales neuropsiquiátricos en comunidades terapéuticas</w:t>
      </w:r>
      <w:r w:rsidR="00F1611B">
        <w:t xml:space="preserve"> y por ende l</w:t>
      </w:r>
      <w:r w:rsidR="00F1611B" w:rsidRPr="00ED48EA">
        <w:t xml:space="preserve">os dos núcleos centrales eran: </w:t>
      </w:r>
      <w:r w:rsidR="00F1611B">
        <w:t xml:space="preserve">a) </w:t>
      </w:r>
      <w:r w:rsidR="00F1611B" w:rsidRPr="00ED48EA">
        <w:t xml:space="preserve">privilegiar las comunidades terapéuticas en los hospitales psiquiátricos </w:t>
      </w:r>
      <w:r w:rsidR="00F1611B">
        <w:t xml:space="preserve">(entre las que se encontraba la del Hospital Esteves) </w:t>
      </w:r>
      <w:r w:rsidR="00F1611B" w:rsidRPr="00ED48EA">
        <w:t xml:space="preserve">y </w:t>
      </w:r>
      <w:r w:rsidR="00F1611B">
        <w:t xml:space="preserve">b) </w:t>
      </w:r>
      <w:r w:rsidR="00F1611B" w:rsidRPr="00ED48EA">
        <w:t>el</w:t>
      </w:r>
      <w:r w:rsidR="00F1611B">
        <w:t xml:space="preserve"> </w:t>
      </w:r>
      <w:r w:rsidR="00F1611B" w:rsidRPr="00ED48EA">
        <w:t>“Plan Goldemberg” para la Capital Federal (creación de Servicios de Psicopatología en Hospitales Generales y cent</w:t>
      </w:r>
      <w:r w:rsidR="00024B2E">
        <w:t>ros periféricos de Salud Mental</w:t>
      </w:r>
      <w:r w:rsidR="00F1611B" w:rsidRPr="00ED48EA">
        <w:t xml:space="preserve"> (</w:t>
      </w:r>
      <w:proofErr w:type="spellStart"/>
      <w:r w:rsidR="00F1611B" w:rsidRPr="00ED48EA">
        <w:t>Falcone</w:t>
      </w:r>
      <w:proofErr w:type="spellEnd"/>
      <w:r w:rsidR="00F1611B">
        <w:t>,</w:t>
      </w:r>
      <w:r w:rsidR="00F1611B" w:rsidRPr="00ED48EA">
        <w:t xml:space="preserve"> </w:t>
      </w:r>
      <w:r w:rsidR="00F1611B">
        <w:t>2012).</w:t>
      </w:r>
      <w:r w:rsidR="00F1611B">
        <w:rPr>
          <w:rStyle w:val="Refdenotaalpie"/>
        </w:rPr>
        <w:footnoteReference w:id="47"/>
      </w:r>
      <w:r w:rsidR="00F1611B">
        <w:t xml:space="preserve"> </w:t>
      </w:r>
    </w:p>
    <w:p w:rsidR="0089530D" w:rsidRDefault="006279FF" w:rsidP="000D574E">
      <w:pPr>
        <w:spacing w:line="360" w:lineRule="auto"/>
        <w:ind w:firstLine="709"/>
        <w:jc w:val="both"/>
      </w:pPr>
      <w:r>
        <w:lastRenderedPageBreak/>
        <w:t>Con la creación del INSM se inició “un período renovador, pronto estancado por la falta de una reordenación radica</w:t>
      </w:r>
      <w:r w:rsidR="006873E9">
        <w:t>l</w:t>
      </w:r>
      <w:r>
        <w:t>, la carencia de recursos y las perturbaciones políticas</w:t>
      </w:r>
      <w:r w:rsidR="006873E9">
        <w:t>”</w:t>
      </w:r>
      <w:r>
        <w:t xml:space="preserve"> (Bermann</w:t>
      </w:r>
      <w:r w:rsidR="00D20BFB">
        <w:t xml:space="preserve"> G</w:t>
      </w:r>
      <w:r w:rsidR="001B0DA2">
        <w:t>,</w:t>
      </w:r>
      <w:r>
        <w:t xml:space="preserve"> 1965</w:t>
      </w:r>
      <w:r w:rsidR="001B0DA2">
        <w:t>,</w:t>
      </w:r>
      <w:r>
        <w:t xml:space="preserve"> p 113). </w:t>
      </w:r>
    </w:p>
    <w:p w:rsidR="006778F6" w:rsidRDefault="006279FF" w:rsidP="000C0BC9">
      <w:pPr>
        <w:spacing w:line="360" w:lineRule="auto"/>
        <w:ind w:firstLine="709"/>
        <w:jc w:val="both"/>
      </w:pPr>
      <w:r>
        <w:t>En estos años con el uso de psicofármacos y las nuevas orientaciones en la atención se procuró intervenir en la proporción de camas psiquiátricas sobre el total de camas y sobre la cronificación en hospitales. Según G</w:t>
      </w:r>
      <w:r w:rsidR="001738C1">
        <w:t>.</w:t>
      </w:r>
      <w:r>
        <w:t xml:space="preserve"> Bermann (1965)</w:t>
      </w:r>
      <w:r w:rsidR="000C0BC9">
        <w:t xml:space="preserve"> y S Bermann (1959)</w:t>
      </w:r>
      <w:r>
        <w:t xml:space="preserve"> </w:t>
      </w:r>
      <w:r w:rsidR="003952ED">
        <w:t>continuaba</w:t>
      </w:r>
      <w:r>
        <w:t xml:space="preserve"> siendo insuficiente la cantidad</w:t>
      </w:r>
      <w:r w:rsidR="006778F6">
        <w:t xml:space="preserve"> y</w:t>
      </w:r>
      <w:r>
        <w:t xml:space="preserve"> la formación de los psiquiatras como así la de personal auxiliar y de enfermería. En materia de asistencia psiquiátrica los establecimientos públicos para alienados hacia 1958 eran en general “internados de crónicos, </w:t>
      </w:r>
      <w:r w:rsidR="003952ED">
        <w:t>aun</w:t>
      </w:r>
      <w:r>
        <w:t xml:space="preserve"> cuando </w:t>
      </w:r>
      <w:r w:rsidR="00D20BFB">
        <w:t xml:space="preserve">tengan servicios para agudos” </w:t>
      </w:r>
      <w:r>
        <w:t xml:space="preserve"> </w:t>
      </w:r>
      <w:r w:rsidR="00D20BFB">
        <w:t>(</w:t>
      </w:r>
      <w:r>
        <w:t>Bermann</w:t>
      </w:r>
      <w:r w:rsidR="00D20BFB">
        <w:t xml:space="preserve"> G</w:t>
      </w:r>
      <w:r w:rsidR="001B0DA2">
        <w:t>,</w:t>
      </w:r>
      <w:r>
        <w:t xml:space="preserve"> 1965</w:t>
      </w:r>
      <w:r w:rsidR="001B0DA2">
        <w:t>,</w:t>
      </w:r>
      <w:r>
        <w:t xml:space="preserve"> p. 100). La mitad de las camas del Ministerio de Asistencia Social y Salud Pública eran psiquiátricas mientras que </w:t>
      </w:r>
      <w:r w:rsidR="0089530D">
        <w:t xml:space="preserve">entre las </w:t>
      </w:r>
      <w:r>
        <w:t xml:space="preserve">de consultas por primera vez las psiquiátricas no llegan al 1%. </w:t>
      </w:r>
      <w:r w:rsidR="00087203">
        <w:t xml:space="preserve">El </w:t>
      </w:r>
      <w:r>
        <w:t xml:space="preserve">perfil </w:t>
      </w:r>
      <w:r w:rsidR="00087203">
        <w:t xml:space="preserve">era de una </w:t>
      </w:r>
      <w:r>
        <w:t>asistenci</w:t>
      </w:r>
      <w:r w:rsidR="000C0BC9">
        <w:t xml:space="preserve">a preferentemente de crónicos. </w:t>
      </w:r>
      <w:r w:rsidR="006778F6" w:rsidRPr="00B53917">
        <w:t>En aquel momento no existía a nivel país ninguna escuela de enfermería psiquiátrica (Bermann</w:t>
      </w:r>
      <w:r w:rsidR="00D20BFB">
        <w:t xml:space="preserve"> S</w:t>
      </w:r>
      <w:r w:rsidR="006778F6">
        <w:t>,</w:t>
      </w:r>
      <w:r w:rsidR="006778F6" w:rsidRPr="00B53917">
        <w:t xml:space="preserve"> 1959), el número de enfermeros no alcanza</w:t>
      </w:r>
      <w:r w:rsidR="006778F6">
        <w:t>ba</w:t>
      </w:r>
      <w:r w:rsidR="006778F6" w:rsidRPr="00B53917">
        <w:t xml:space="preserve"> a cubrir los turnos por lo que a menudo las personas internadas queda</w:t>
      </w:r>
      <w:r w:rsidR="006778F6">
        <w:t>ba</w:t>
      </w:r>
      <w:r w:rsidR="006778F6" w:rsidRPr="00B53917">
        <w:t xml:space="preserve">n a cargo de sus compañeros/as de internación. </w:t>
      </w:r>
      <w:r w:rsidR="0089530D">
        <w:t xml:space="preserve">Sus salarios eran insuficientes y se los consideraba subalternos de los médicos </w:t>
      </w:r>
      <w:r w:rsidR="006778F6" w:rsidRPr="00A70AE7">
        <w:t>(Bermann</w:t>
      </w:r>
      <w:r w:rsidR="00D20BFB">
        <w:t xml:space="preserve"> S</w:t>
      </w:r>
      <w:r w:rsidR="006778F6">
        <w:t>,</w:t>
      </w:r>
      <w:r w:rsidR="006778F6" w:rsidRPr="00A70AE7">
        <w:t xml:space="preserve"> 1959</w:t>
      </w:r>
      <w:r w:rsidR="006778F6">
        <w:t>,</w:t>
      </w:r>
      <w:r w:rsidR="00136DEE">
        <w:t xml:space="preserve"> </w:t>
      </w:r>
      <w:r w:rsidR="006778F6">
        <w:t>p.</w:t>
      </w:r>
      <w:r w:rsidR="00136DEE">
        <w:t xml:space="preserve"> </w:t>
      </w:r>
      <w:r w:rsidR="006778F6">
        <w:t xml:space="preserve">95). </w:t>
      </w:r>
      <w:r w:rsidR="006778F6" w:rsidRPr="00B53917">
        <w:t>Para ese mismo año la edito</w:t>
      </w:r>
      <w:r w:rsidR="008D78E6">
        <w:t xml:space="preserve">rial del Acta Neuropsiquiátrica </w:t>
      </w:r>
      <w:r w:rsidR="006778F6">
        <w:t xml:space="preserve">planteaba que </w:t>
      </w:r>
    </w:p>
    <w:p w:rsidR="006778F6" w:rsidRDefault="006778F6" w:rsidP="000D574E">
      <w:pPr>
        <w:spacing w:line="360" w:lineRule="auto"/>
        <w:ind w:firstLine="709"/>
        <w:jc w:val="both"/>
      </w:pPr>
    </w:p>
    <w:p w:rsidR="006778F6" w:rsidRDefault="006778F6" w:rsidP="000D574E">
      <w:pPr>
        <w:ind w:left="1134" w:right="1134"/>
        <w:jc w:val="both"/>
        <w:rPr>
          <w:bCs/>
          <w:lang w:val="es-ES"/>
        </w:rPr>
      </w:pPr>
      <w:r>
        <w:t xml:space="preserve">(…) </w:t>
      </w:r>
      <w:r w:rsidRPr="00B53917">
        <w:t>nuestras instituciones manicomiales (...) cayeron en el más lamentable abandono</w:t>
      </w:r>
      <w:r w:rsidR="001F1CBE">
        <w:t xml:space="preserve"> </w:t>
      </w:r>
      <w:r w:rsidRPr="00B53917">
        <w:t>(...)</w:t>
      </w:r>
      <w:r>
        <w:t xml:space="preserve"> </w:t>
      </w:r>
      <w:r w:rsidRPr="00B53917">
        <w:rPr>
          <w:bCs/>
          <w:lang w:val="es-ES"/>
        </w:rPr>
        <w:t>Todos conocemos el estado en que hoy se hallan</w:t>
      </w:r>
      <w:r w:rsidR="00DD147B">
        <w:rPr>
          <w:bCs/>
          <w:lang w:val="es-ES"/>
        </w:rPr>
        <w:t xml:space="preserve">… </w:t>
      </w:r>
      <w:r w:rsidRPr="00B53917">
        <w:rPr>
          <w:bCs/>
          <w:lang w:val="es-ES"/>
        </w:rPr>
        <w:t xml:space="preserve">más que hospitales –triste es reconocerlo- parecen monstruosos depósitos de locos. El problema resulta más chocante aún si se tiene en cuenta... el extraordinario avance que ha experimentado la psiquiatría en estos últimos cincuenta años </w:t>
      </w:r>
      <w:r w:rsidR="001F1CBE">
        <w:rPr>
          <w:bCs/>
          <w:lang w:val="es-ES"/>
        </w:rPr>
        <w:t xml:space="preserve">(…) </w:t>
      </w:r>
      <w:r w:rsidRPr="00B53917">
        <w:rPr>
          <w:bCs/>
          <w:lang w:val="es-ES"/>
        </w:rPr>
        <w:t xml:space="preserve">No es por azar que, en todo el mundo, son los hospitales destinados a enfermos mentales los que funcionan en peores condiciones. Pero es claro que estas dificultades económicas no </w:t>
      </w:r>
      <w:r w:rsidRPr="00A70AE7">
        <w:rPr>
          <w:bCs/>
          <w:lang w:val="es-ES"/>
        </w:rPr>
        <w:t>bastan para explicar satisfactoriamente la divergencia surgida entre t</w:t>
      </w:r>
      <w:r>
        <w:rPr>
          <w:bCs/>
          <w:lang w:val="es-ES"/>
        </w:rPr>
        <w:t>eoría y práctica en psiquiatría</w:t>
      </w:r>
      <w:r w:rsidRPr="00A70AE7">
        <w:rPr>
          <w:bCs/>
          <w:lang w:val="es-ES"/>
        </w:rPr>
        <w:t xml:space="preserve"> (Editorial </w:t>
      </w:r>
      <w:r w:rsidR="00CC063F">
        <w:rPr>
          <w:bCs/>
          <w:lang w:val="es-ES"/>
        </w:rPr>
        <w:t xml:space="preserve">Acta </w:t>
      </w:r>
      <w:proofErr w:type="spellStart"/>
      <w:r w:rsidR="00CC063F">
        <w:rPr>
          <w:bCs/>
          <w:lang w:val="es-ES"/>
        </w:rPr>
        <w:t>Neuro</w:t>
      </w:r>
      <w:proofErr w:type="spellEnd"/>
      <w:r w:rsidR="00CC063F">
        <w:rPr>
          <w:bCs/>
          <w:lang w:val="es-ES"/>
        </w:rPr>
        <w:t>-psiquiátrica Argentina</w:t>
      </w:r>
      <w:r>
        <w:rPr>
          <w:bCs/>
          <w:lang w:val="es-ES"/>
        </w:rPr>
        <w:t>,</w:t>
      </w:r>
      <w:r w:rsidRPr="00A70AE7">
        <w:rPr>
          <w:bCs/>
          <w:lang w:val="es-ES"/>
        </w:rPr>
        <w:t xml:space="preserve"> 1959</w:t>
      </w:r>
      <w:r>
        <w:rPr>
          <w:bCs/>
          <w:lang w:val="es-ES"/>
        </w:rPr>
        <w:t>,</w:t>
      </w:r>
      <w:r w:rsidRPr="00A70AE7">
        <w:rPr>
          <w:bCs/>
          <w:lang w:val="es-ES"/>
        </w:rPr>
        <w:t xml:space="preserve"> p. 1).</w:t>
      </w:r>
      <w:r w:rsidR="008D78E6" w:rsidRPr="008D78E6">
        <w:rPr>
          <w:bCs/>
          <w:color w:val="FF0000"/>
          <w:lang w:val="es-ES"/>
        </w:rPr>
        <w:t xml:space="preserve"> </w:t>
      </w:r>
    </w:p>
    <w:p w:rsidR="006778F6" w:rsidRPr="00A70AE7" w:rsidRDefault="006778F6" w:rsidP="000D574E">
      <w:pPr>
        <w:spacing w:line="360" w:lineRule="auto"/>
        <w:jc w:val="both"/>
        <w:rPr>
          <w:bCs/>
          <w:lang w:val="es-ES"/>
        </w:rPr>
      </w:pPr>
      <w:r w:rsidRPr="00A70AE7">
        <w:rPr>
          <w:bCs/>
          <w:lang w:val="es-ES"/>
        </w:rPr>
        <w:t xml:space="preserve"> </w:t>
      </w:r>
    </w:p>
    <w:p w:rsidR="006778F6" w:rsidRPr="006462DE" w:rsidRDefault="001F1CBE" w:rsidP="000D574E">
      <w:pPr>
        <w:spacing w:line="360" w:lineRule="auto"/>
        <w:ind w:firstLine="709"/>
        <w:jc w:val="both"/>
        <w:rPr>
          <w:bCs/>
          <w:lang w:val="es-ES"/>
        </w:rPr>
      </w:pPr>
      <w:r>
        <w:rPr>
          <w:bCs/>
          <w:lang w:val="es-ES"/>
        </w:rPr>
        <w:t xml:space="preserve">Planteaban </w:t>
      </w:r>
      <w:r w:rsidR="006778F6" w:rsidRPr="00A70AE7">
        <w:rPr>
          <w:bCs/>
          <w:lang w:val="es-ES"/>
        </w:rPr>
        <w:t xml:space="preserve">que la segregación de los </w:t>
      </w:r>
      <w:r w:rsidR="006778F6" w:rsidRPr="00B53917">
        <w:rPr>
          <w:bCs/>
          <w:lang w:val="es-ES"/>
        </w:rPr>
        <w:t xml:space="preserve">diferentes, de los locos, los prejuicios en torno a la locura como enfermedad incurable, el encierro legitimado en una perspectiva </w:t>
      </w:r>
      <w:proofErr w:type="spellStart"/>
      <w:r w:rsidR="006778F6" w:rsidRPr="00B53917">
        <w:rPr>
          <w:bCs/>
          <w:lang w:val="es-ES"/>
        </w:rPr>
        <w:t>patologizante</w:t>
      </w:r>
      <w:proofErr w:type="spellEnd"/>
      <w:r w:rsidR="006778F6" w:rsidRPr="00B53917">
        <w:rPr>
          <w:bCs/>
          <w:lang w:val="es-ES"/>
        </w:rPr>
        <w:t xml:space="preserve"> </w:t>
      </w:r>
      <w:r w:rsidR="00AE34FE">
        <w:rPr>
          <w:bCs/>
          <w:lang w:val="es-ES"/>
        </w:rPr>
        <w:t>eran</w:t>
      </w:r>
      <w:r w:rsidR="006778F6" w:rsidRPr="00B53917">
        <w:rPr>
          <w:bCs/>
          <w:lang w:val="es-ES"/>
        </w:rPr>
        <w:t xml:space="preserve"> central</w:t>
      </w:r>
      <w:r w:rsidR="006778F6" w:rsidRPr="006462DE">
        <w:rPr>
          <w:bCs/>
          <w:lang w:val="es-ES"/>
        </w:rPr>
        <w:t>es para pensar el estado de los manicomios.</w:t>
      </w:r>
      <w:r w:rsidR="00AE34FE" w:rsidRPr="006462DE">
        <w:rPr>
          <w:bCs/>
          <w:lang w:val="es-ES"/>
        </w:rPr>
        <w:t xml:space="preserve"> Por ende proponían </w:t>
      </w:r>
      <w:r w:rsidR="006778F6" w:rsidRPr="006462DE">
        <w:rPr>
          <w:bCs/>
          <w:lang w:val="es-ES"/>
        </w:rPr>
        <w:t xml:space="preserve">que el </w:t>
      </w:r>
      <w:r w:rsidR="00087203" w:rsidRPr="006462DE">
        <w:rPr>
          <w:bCs/>
          <w:lang w:val="es-ES"/>
        </w:rPr>
        <w:t xml:space="preserve">INSM </w:t>
      </w:r>
      <w:r w:rsidR="006778F6" w:rsidRPr="006462DE">
        <w:rPr>
          <w:bCs/>
          <w:lang w:val="es-ES"/>
        </w:rPr>
        <w:t>produ</w:t>
      </w:r>
      <w:r w:rsidR="00AE34FE" w:rsidRPr="006462DE">
        <w:rPr>
          <w:bCs/>
          <w:lang w:val="es-ES"/>
        </w:rPr>
        <w:t>jera</w:t>
      </w:r>
      <w:r w:rsidR="006778F6" w:rsidRPr="006462DE">
        <w:rPr>
          <w:bCs/>
          <w:lang w:val="es-ES"/>
        </w:rPr>
        <w:t xml:space="preserve"> una política tendiente a que la asistencia psiquiátrica no qued</w:t>
      </w:r>
      <w:r w:rsidR="00AE34FE" w:rsidRPr="006462DE">
        <w:rPr>
          <w:bCs/>
          <w:lang w:val="es-ES"/>
        </w:rPr>
        <w:t>ara</w:t>
      </w:r>
      <w:r w:rsidR="006778F6" w:rsidRPr="006462DE">
        <w:rPr>
          <w:bCs/>
          <w:lang w:val="es-ES"/>
        </w:rPr>
        <w:t xml:space="preserve"> centrada en los grandes hospitales neuropsiquiátricos, sino que </w:t>
      </w:r>
      <w:r w:rsidR="00AE34FE" w:rsidRPr="006462DE">
        <w:rPr>
          <w:bCs/>
          <w:lang w:val="es-ES"/>
        </w:rPr>
        <w:t>se</w:t>
      </w:r>
      <w:r w:rsidR="006778F6" w:rsidRPr="006462DE">
        <w:rPr>
          <w:bCs/>
          <w:lang w:val="es-ES"/>
        </w:rPr>
        <w:t xml:space="preserve"> desplazar</w:t>
      </w:r>
      <w:r w:rsidR="00AE34FE" w:rsidRPr="006462DE">
        <w:rPr>
          <w:bCs/>
          <w:lang w:val="es-ES"/>
        </w:rPr>
        <w:t xml:space="preserve">a </w:t>
      </w:r>
      <w:r w:rsidR="006778F6" w:rsidRPr="006462DE">
        <w:rPr>
          <w:bCs/>
          <w:lang w:val="es-ES"/>
        </w:rPr>
        <w:t xml:space="preserve">extramuros con actividades </w:t>
      </w:r>
      <w:r w:rsidR="006778F6" w:rsidRPr="006462DE">
        <w:rPr>
          <w:bCs/>
          <w:lang w:val="es-ES"/>
        </w:rPr>
        <w:lastRenderedPageBreak/>
        <w:t>pre</w:t>
      </w:r>
      <w:r w:rsidR="00AE34FE" w:rsidRPr="006462DE">
        <w:rPr>
          <w:bCs/>
          <w:lang w:val="es-ES"/>
        </w:rPr>
        <w:t>ventivas donde la internación fuer</w:t>
      </w:r>
      <w:r w:rsidR="006778F6" w:rsidRPr="006462DE">
        <w:rPr>
          <w:bCs/>
          <w:lang w:val="es-ES"/>
        </w:rPr>
        <w:t xml:space="preserve">a excepcional (Acta </w:t>
      </w:r>
      <w:proofErr w:type="spellStart"/>
      <w:r w:rsidR="00CC063F">
        <w:rPr>
          <w:bCs/>
          <w:lang w:val="es-ES"/>
        </w:rPr>
        <w:t>Neuro</w:t>
      </w:r>
      <w:proofErr w:type="spellEnd"/>
      <w:r w:rsidR="00CC063F">
        <w:rPr>
          <w:bCs/>
          <w:lang w:val="es-ES"/>
        </w:rPr>
        <w:t>-psiquiátrica Argentina</w:t>
      </w:r>
      <w:r w:rsidR="006778F6" w:rsidRPr="006462DE">
        <w:rPr>
          <w:bCs/>
          <w:lang w:val="es-ES"/>
        </w:rPr>
        <w:t>, 1959, p. 2).</w:t>
      </w:r>
    </w:p>
    <w:p w:rsidR="0042653C" w:rsidRDefault="006778F6" w:rsidP="000D574E">
      <w:pPr>
        <w:spacing w:line="360" w:lineRule="auto"/>
        <w:ind w:firstLine="709"/>
        <w:jc w:val="both"/>
      </w:pPr>
      <w:r>
        <w:t xml:space="preserve">En lo referido a la situación epidemiológica en salud mental específicamente </w:t>
      </w:r>
      <w:r w:rsidRPr="00B53917">
        <w:t>S. Bermann</w:t>
      </w:r>
      <w:r w:rsidRPr="00B53917">
        <w:rPr>
          <w:noProof/>
          <w:lang w:val="es-ES"/>
        </w:rPr>
        <w:t xml:space="preserve"> </w:t>
      </w:r>
      <w:r>
        <w:rPr>
          <w:noProof/>
          <w:lang w:val="es-ES"/>
        </w:rPr>
        <w:t xml:space="preserve">(1959) </w:t>
      </w:r>
      <w:r w:rsidR="00AE34FE">
        <w:rPr>
          <w:noProof/>
          <w:lang w:val="es-ES"/>
        </w:rPr>
        <w:t xml:space="preserve">se preguntaba </w:t>
      </w:r>
      <w:r w:rsidRPr="00B53917">
        <w:t>si en ese contexto no habría cabido volcar mayores esfuerzos hacia actividades extramanicomiales, en centros de salud, hospitales generales y actividades de prevención. A su vez plantea</w:t>
      </w:r>
      <w:r w:rsidR="00AE34FE">
        <w:t>ba</w:t>
      </w:r>
      <w:r w:rsidRPr="00B53917">
        <w:t xml:space="preserve"> que la distribución de esas camas en relación a la cantidad de población por provincia era muy desigual</w:t>
      </w:r>
      <w:r w:rsidR="00AE34FE">
        <w:t xml:space="preserve">. </w:t>
      </w:r>
      <w:r w:rsidRPr="00B53917">
        <w:t>Esta situación producía un desarraigo en las personas que debían trasladarse</w:t>
      </w:r>
      <w:r w:rsidR="0042653C">
        <w:t xml:space="preserve"> para ser asistidas</w:t>
      </w:r>
      <w:r>
        <w:t>,</w:t>
      </w:r>
      <w:r w:rsidRPr="00B53917">
        <w:t xml:space="preserve"> una elevada concentración de enfermos que disminuiría el nivel de asistencia</w:t>
      </w:r>
      <w:r>
        <w:t>,</w:t>
      </w:r>
      <w:r w:rsidRPr="004505F1">
        <w:t xml:space="preserve"> </w:t>
      </w:r>
      <w:r w:rsidRPr="00B53917">
        <w:t xml:space="preserve">la dificultad para mantener vínculos con sus comunidades, las casi nulas oportunidades de ser externado y </w:t>
      </w:r>
      <w:proofErr w:type="spellStart"/>
      <w:r w:rsidRPr="00B53917">
        <w:t>revinculado</w:t>
      </w:r>
      <w:proofErr w:type="spellEnd"/>
      <w:r>
        <w:t xml:space="preserve"> con sus familias y comunidades colaboran en la explicación </w:t>
      </w:r>
      <w:r w:rsidRPr="00B53917">
        <w:t>de la cronificación de tales pacientes</w:t>
      </w:r>
      <w:r w:rsidR="00D20BFB">
        <w:t xml:space="preserve"> (</w:t>
      </w:r>
      <w:r>
        <w:t>Bermann</w:t>
      </w:r>
      <w:r w:rsidR="00D20BFB">
        <w:t xml:space="preserve"> S</w:t>
      </w:r>
      <w:r>
        <w:t xml:space="preserve">, 1959). </w:t>
      </w:r>
    </w:p>
    <w:p w:rsidR="00C1250E" w:rsidRPr="00471EB4" w:rsidRDefault="00C1250E" w:rsidP="00C1250E">
      <w:pPr>
        <w:spacing w:line="360" w:lineRule="auto"/>
        <w:ind w:firstLine="709"/>
        <w:jc w:val="both"/>
        <w:rPr>
          <w:bCs/>
          <w:lang w:val="es-ES"/>
        </w:rPr>
      </w:pPr>
      <w:r w:rsidRPr="006462DE">
        <w:rPr>
          <w:bCs/>
          <w:lang w:val="es-ES"/>
        </w:rPr>
        <w:t xml:space="preserve">Carlos </w:t>
      </w:r>
      <w:proofErr w:type="spellStart"/>
      <w:r w:rsidRPr="006462DE">
        <w:rPr>
          <w:bCs/>
          <w:lang w:val="es-ES"/>
        </w:rPr>
        <w:t>Bardeci</w:t>
      </w:r>
      <w:proofErr w:type="spellEnd"/>
      <w:r w:rsidRPr="006462DE">
        <w:rPr>
          <w:bCs/>
          <w:lang w:val="es-ES"/>
        </w:rPr>
        <w:t xml:space="preserve"> y Juan </w:t>
      </w:r>
      <w:proofErr w:type="spellStart"/>
      <w:r w:rsidRPr="006462DE">
        <w:rPr>
          <w:bCs/>
          <w:lang w:val="es-ES"/>
        </w:rPr>
        <w:t>Sorrentino</w:t>
      </w:r>
      <w:proofErr w:type="spellEnd"/>
      <w:r w:rsidRPr="006462DE">
        <w:rPr>
          <w:bCs/>
          <w:lang w:val="es-ES"/>
        </w:rPr>
        <w:t xml:space="preserve"> (1959, p.89-93) planteaban que el INSM inicialmente</w:t>
      </w:r>
      <w:r>
        <w:rPr>
          <w:bCs/>
          <w:lang w:val="es-ES"/>
        </w:rPr>
        <w:t xml:space="preserve"> hab</w:t>
      </w:r>
      <w:r w:rsidRPr="004505F1">
        <w:rPr>
          <w:bCs/>
          <w:lang w:val="es-ES"/>
        </w:rPr>
        <w:t>ía</w:t>
      </w:r>
      <w:r>
        <w:rPr>
          <w:bCs/>
          <w:lang w:val="es-ES"/>
        </w:rPr>
        <w:t>n</w:t>
      </w:r>
      <w:r w:rsidRPr="004505F1">
        <w:rPr>
          <w:bCs/>
          <w:lang w:val="es-ES"/>
        </w:rPr>
        <w:t xml:space="preserve"> contado con un presupuesto de 80 millones (10% para investigación, 10% para prevención</w:t>
      </w:r>
      <w:r w:rsidRPr="00B53917">
        <w:rPr>
          <w:bCs/>
          <w:lang w:val="es-ES"/>
        </w:rPr>
        <w:t>) y ya para 1959 el Consejo Nacional habría presentado un proyecto al parlamento de aumento a 360 millones.</w:t>
      </w:r>
      <w:r>
        <w:rPr>
          <w:bCs/>
          <w:lang w:val="es-ES"/>
        </w:rPr>
        <w:t xml:space="preserve"> Estos son años donde se profundizan las discusiones y luchas entre “manicomiales” y “antimanicomiales” y se configura un contexto de crisis institucional, de ideas, discursos y prácticas. En 1959 de hecho se fundó la Federación Argentina de Psiquiatras (Carpintero y Vainer, 2004) que cuestionaba profundamente los modelos de asistencia manicomiales y proponía una lectura social de los problemas de salud mental entre otras cuestiones que exceden este trabajo.</w:t>
      </w:r>
    </w:p>
    <w:p w:rsidR="00EC7B04" w:rsidRPr="0011175A" w:rsidRDefault="0011175A" w:rsidP="0011175A">
      <w:pPr>
        <w:spacing w:line="360" w:lineRule="auto"/>
        <w:ind w:firstLine="709"/>
        <w:jc w:val="both"/>
        <w:rPr>
          <w:bCs/>
          <w:lang w:val="es-ES"/>
        </w:rPr>
      </w:pPr>
      <w:r>
        <w:rPr>
          <w:bCs/>
          <w:lang w:val="es-ES"/>
        </w:rPr>
        <w:t>Dentro</w:t>
      </w:r>
      <w:r w:rsidR="006778F6" w:rsidRPr="00A70AE7">
        <w:rPr>
          <w:bCs/>
          <w:lang w:val="es-ES"/>
        </w:rPr>
        <w:t xml:space="preserve"> del</w:t>
      </w:r>
      <w:r>
        <w:rPr>
          <w:bCs/>
          <w:lang w:val="es-ES"/>
        </w:rPr>
        <w:t xml:space="preserve"> naciente</w:t>
      </w:r>
      <w:r w:rsidR="006778F6" w:rsidRPr="00A70AE7">
        <w:rPr>
          <w:bCs/>
          <w:lang w:val="es-ES"/>
        </w:rPr>
        <w:t xml:space="preserve"> campo de la salud mental </w:t>
      </w:r>
      <w:r>
        <w:rPr>
          <w:bCs/>
          <w:lang w:val="es-ES"/>
        </w:rPr>
        <w:t xml:space="preserve">se </w:t>
      </w:r>
      <w:r w:rsidR="00442B18">
        <w:rPr>
          <w:bCs/>
          <w:lang w:val="es-ES"/>
        </w:rPr>
        <w:t xml:space="preserve">reeditaban las </w:t>
      </w:r>
      <w:r>
        <w:rPr>
          <w:bCs/>
          <w:lang w:val="es-ES"/>
        </w:rPr>
        <w:t>discusiones</w:t>
      </w:r>
      <w:r w:rsidR="006778F6" w:rsidRPr="00B53917">
        <w:rPr>
          <w:bCs/>
          <w:lang w:val="es-ES"/>
        </w:rPr>
        <w:t xml:space="preserve"> en relación a las condiciones materiales de vida dentro de los hospicios, a los tratamientos</w:t>
      </w:r>
      <w:r w:rsidR="00442B18">
        <w:rPr>
          <w:bCs/>
          <w:lang w:val="es-ES"/>
        </w:rPr>
        <w:t xml:space="preserve"> y se iniciaba la discusión en torno</w:t>
      </w:r>
      <w:r>
        <w:rPr>
          <w:bCs/>
          <w:lang w:val="es-ES"/>
        </w:rPr>
        <w:t xml:space="preserve"> al lugar social del manicomio</w:t>
      </w:r>
      <w:r w:rsidR="006778F6" w:rsidRPr="00B53917">
        <w:rPr>
          <w:bCs/>
          <w:lang w:val="es-ES"/>
        </w:rPr>
        <w:t xml:space="preserve">. </w:t>
      </w:r>
      <w:r>
        <w:rPr>
          <w:bCs/>
          <w:lang w:val="es-ES"/>
        </w:rPr>
        <w:t xml:space="preserve">Las mismas </w:t>
      </w:r>
      <w:r w:rsidR="0042653C">
        <w:t xml:space="preserve">se </w:t>
      </w:r>
      <w:r>
        <w:t xml:space="preserve">producían </w:t>
      </w:r>
      <w:r w:rsidR="0042653C">
        <w:t xml:space="preserve">en </w:t>
      </w:r>
      <w:r w:rsidR="00AE34FE">
        <w:t>el contexto del nacimiento de las políticas de salud mental cuando</w:t>
      </w:r>
      <w:r>
        <w:t>,</w:t>
      </w:r>
      <w:r w:rsidR="00AE34FE">
        <w:t xml:space="preserve"> al finalizar la </w:t>
      </w:r>
      <w:r w:rsidR="00C1250E">
        <w:t xml:space="preserve">Segunda Guerra Mundial </w:t>
      </w:r>
      <w:r w:rsidR="00AE34FE">
        <w:t>ante el horror al nazismo y ante el cuestionami</w:t>
      </w:r>
      <w:r w:rsidR="00AE34FE" w:rsidRPr="00F336D5">
        <w:t>ento al orden instituido anteriormente presentado</w:t>
      </w:r>
      <w:r>
        <w:t>,</w:t>
      </w:r>
      <w:r w:rsidR="00AE34FE" w:rsidRPr="00F336D5">
        <w:t xml:space="preserve"> </w:t>
      </w:r>
      <w:r w:rsidR="00AE34FE">
        <w:t xml:space="preserve">en 1953 </w:t>
      </w:r>
      <w:r w:rsidR="00B27F57">
        <w:t xml:space="preserve">la </w:t>
      </w:r>
      <w:r w:rsidR="0042653C">
        <w:t>Organización mundial de la Salud (</w:t>
      </w:r>
      <w:r w:rsidR="00AE5C07">
        <w:t>OMS</w:t>
      </w:r>
      <w:r w:rsidR="0042653C">
        <w:t xml:space="preserve">) </w:t>
      </w:r>
      <w:r w:rsidR="00B27F57">
        <w:t>había llamado a</w:t>
      </w:r>
      <w:r w:rsidR="0042653C">
        <w:t xml:space="preserve"> transformar los neuropsiquiátricos en comunidades terapéuticas</w:t>
      </w:r>
      <w:r w:rsidR="00AE34FE">
        <w:t xml:space="preserve">. </w:t>
      </w:r>
      <w:r w:rsidR="00EC7B04">
        <w:t>Según E. Galende (1990) una nueva:</w:t>
      </w:r>
    </w:p>
    <w:p w:rsidR="00AE34FE" w:rsidRDefault="00AE34FE" w:rsidP="000D574E">
      <w:pPr>
        <w:ind w:left="1134" w:right="1134"/>
        <w:jc w:val="both"/>
      </w:pPr>
    </w:p>
    <w:p w:rsidR="00EC7B04" w:rsidRDefault="00EC7B04" w:rsidP="000D574E">
      <w:pPr>
        <w:ind w:left="1134" w:right="1134"/>
        <w:jc w:val="both"/>
      </w:pPr>
      <w:r>
        <w:t xml:space="preserve">(…) consciencia del poder invade el mundo. Su expresión más brutal por el nazismo y la guerra mundial, el surgimiento de la destrucción atómica, los exterminios en los campos de concentración hacen evidente la capacidad del hombre para dominar y destruir a otros hombres (…) La literatura alerta sobre esta condición del “hombre lobo del hombre” (…) En este contexto de horror y asombro por el poder desnudado, la comparación con el poder manicomial era </w:t>
      </w:r>
      <w:r>
        <w:lastRenderedPageBreak/>
        <w:t>inevitable: ¿Cómo no vincular con campos de concentración, el exterminio nazi de los enfermos mentales con las condiciones de segregación y encierro que sustentan los asilos? (Galende,1990,p. 140-141).</w:t>
      </w:r>
    </w:p>
    <w:p w:rsidR="00EC7B04" w:rsidRDefault="00EC7B04" w:rsidP="000D574E">
      <w:pPr>
        <w:spacing w:line="360" w:lineRule="auto"/>
        <w:jc w:val="both"/>
      </w:pPr>
    </w:p>
    <w:p w:rsidR="00EC7B04" w:rsidRPr="00C20A96" w:rsidRDefault="00EC7B04" w:rsidP="000D574E">
      <w:pPr>
        <w:spacing w:line="360" w:lineRule="auto"/>
        <w:ind w:firstLine="709"/>
        <w:jc w:val="both"/>
      </w:pPr>
      <w:r>
        <w:t xml:space="preserve">En este sentido Galende (1990) plantea que el horror de lo vivido en la guerra generó un crecimiento de las posiciones humanistas siendo que en el “resurgimiento intelectual de la posguerra, el conjunto de la inteligencia de Europa y EEUU se hacen progresistas” (Galende, 1990; p.142). </w:t>
      </w:r>
      <w:r w:rsidR="000C0BC9">
        <w:t>Sumado a ello</w:t>
      </w:r>
      <w:r w:rsidRPr="00C20A96">
        <w:t xml:space="preserve"> la cantidad de personas con secuelas psicológicas por la guerra, así como el desarrollo de la psicofarmacología dieron pie al nacimiento de las políticas de salud mental que tendieron a suprimir la internación prolongada</w:t>
      </w:r>
      <w:r>
        <w:t xml:space="preserve"> (Galende, 1990</w:t>
      </w:r>
      <w:r w:rsidR="000D52E5">
        <w:t xml:space="preserve">; </w:t>
      </w:r>
      <w:r>
        <w:t xml:space="preserve">Stolkiner, </w:t>
      </w:r>
      <w:r w:rsidRPr="00C20A96">
        <w:t xml:space="preserve">2003). </w:t>
      </w:r>
      <w:r>
        <w:t>A partir de ese momento se abrieron dos líneas de cuestionamiento</w:t>
      </w:r>
      <w:r w:rsidR="000C0BC9">
        <w:t xml:space="preserve"> a la psiquiatría clásica</w:t>
      </w:r>
      <w:r>
        <w:t xml:space="preserve">: una centrada en la exigencia de coherencia a la psiquiatría entre sus teorías y las prácticas concretas y otra que se preguntaba por el espacio social que ocupaba la institución psiquiátrica o, lo que es lo mismo, porqué era aceptado el manicomio como respuesta social ante determinadas circunstancias  (Galende, 1990). </w:t>
      </w:r>
      <w:r w:rsidRPr="00C20A96">
        <w:t xml:space="preserve">Dentro de esta perspectiva se </w:t>
      </w:r>
      <w:r>
        <w:t>fuero</w:t>
      </w:r>
      <w:r w:rsidRPr="00C20A96">
        <w:t>n desarrollando distintas experiencias que d</w:t>
      </w:r>
      <w:r>
        <w:t>iero</w:t>
      </w:r>
      <w:r w:rsidRPr="00C20A96">
        <w:t>n cuenta de la crisis del paradigma de la psiquiatría tradicional</w:t>
      </w:r>
      <w:r>
        <w:t>.</w:t>
      </w:r>
      <w:r w:rsidRPr="00ED71DB">
        <w:t xml:space="preserve"> </w:t>
      </w:r>
      <w:r w:rsidRPr="00C20A96">
        <w:t>La crítica al manicomio se extendía y se creaban experiencias de transformación o sustitución</w:t>
      </w:r>
      <w:r w:rsidR="00B27F57">
        <w:rPr>
          <w:rStyle w:val="Refdenotaalpie"/>
        </w:rPr>
        <w:footnoteReference w:id="48"/>
      </w:r>
      <w:r w:rsidRPr="00C20A96">
        <w:t xml:space="preserve">. </w:t>
      </w:r>
    </w:p>
    <w:p w:rsidR="00266A84" w:rsidRPr="001212EA" w:rsidRDefault="00266A84" w:rsidP="000D574E">
      <w:pPr>
        <w:spacing w:line="360" w:lineRule="auto"/>
        <w:ind w:firstLine="709"/>
        <w:jc w:val="both"/>
        <w:rPr>
          <w:bCs/>
          <w:lang w:val="es-ES"/>
        </w:rPr>
      </w:pPr>
      <w:r>
        <w:t xml:space="preserve">En suma, </w:t>
      </w:r>
      <w:r w:rsidR="00B27F57">
        <w:t xml:space="preserve">en un contexto de </w:t>
      </w:r>
      <w:r w:rsidR="00AA6304">
        <w:t xml:space="preserve">gran cuestionamiento a la psiquiatría clásica </w:t>
      </w:r>
      <w:r w:rsidR="00B27F57">
        <w:t xml:space="preserve">en el mundo </w:t>
      </w:r>
      <w:r w:rsidR="000B0394">
        <w:t xml:space="preserve">se creó </w:t>
      </w:r>
      <w:r w:rsidR="00AA6304">
        <w:t xml:space="preserve">-aunque </w:t>
      </w:r>
      <w:r w:rsidR="0011175A">
        <w:t>bajo un gobierno de facto</w:t>
      </w:r>
      <w:r w:rsidR="00AA6304">
        <w:t>-</w:t>
      </w:r>
      <w:r w:rsidR="0011175A">
        <w:t xml:space="preserve"> </w:t>
      </w:r>
      <w:r w:rsidR="000B0394">
        <w:t>el INSM</w:t>
      </w:r>
      <w:r w:rsidR="00AA6304">
        <w:t xml:space="preserve">. Ahora bien ¿Cómo es que en </w:t>
      </w:r>
      <w:r w:rsidR="0011175A">
        <w:t>“</w:t>
      </w:r>
      <w:r w:rsidR="00B27F57">
        <w:t>Lomas</w:t>
      </w:r>
      <w:r w:rsidR="0011175A">
        <w:t>”</w:t>
      </w:r>
      <w:r w:rsidR="006778F6">
        <w:t xml:space="preserve"> </w:t>
      </w:r>
      <w:r w:rsidR="00AA6304">
        <w:t xml:space="preserve">en ese mismo momento </w:t>
      </w:r>
      <w:r w:rsidR="004505F1">
        <w:t>disminuía la presencia de personal auxiliar</w:t>
      </w:r>
      <w:r w:rsidR="000B0394">
        <w:t xml:space="preserve"> y</w:t>
      </w:r>
      <w:r w:rsidR="004505F1">
        <w:t xml:space="preserve"> </w:t>
      </w:r>
      <w:r>
        <w:t>se produjo el pico de muertes del siglo (cronificadas en 1959)</w:t>
      </w:r>
      <w:r w:rsidR="00AA6304">
        <w:t>?</w:t>
      </w:r>
      <w:r>
        <w:t xml:space="preserve"> </w:t>
      </w:r>
      <w:r w:rsidR="000B0394">
        <w:t xml:space="preserve">Estos </w:t>
      </w:r>
      <w:r>
        <w:t>proceso</w:t>
      </w:r>
      <w:r w:rsidR="000B0394">
        <w:t>s</w:t>
      </w:r>
      <w:r>
        <w:t xml:space="preserve"> </w:t>
      </w:r>
      <w:r w:rsidR="004505F1">
        <w:t>a</w:t>
      </w:r>
      <w:r>
        <w:t xml:space="preserve"> nivel </w:t>
      </w:r>
      <w:r w:rsidR="000B0394">
        <w:t xml:space="preserve">se dieron </w:t>
      </w:r>
      <w:r>
        <w:t xml:space="preserve">país en un clima </w:t>
      </w:r>
      <w:r w:rsidR="006279FF">
        <w:t>de proscripción</w:t>
      </w:r>
      <w:r>
        <w:t xml:space="preserve"> del peronismo</w:t>
      </w:r>
      <w:r w:rsidR="006279FF">
        <w:t>,</w:t>
      </w:r>
      <w:r>
        <w:t xml:space="preserve"> </w:t>
      </w:r>
      <w:r w:rsidR="006279FF">
        <w:t>huelgas, inestabilidad política y peores condiciones para los trabajadores</w:t>
      </w:r>
      <w:r>
        <w:t>, y crecimiento de prácticas represivas</w:t>
      </w:r>
      <w:r w:rsidR="006279FF">
        <w:t xml:space="preserve">. El golpe de 1955 bombardeó la plaza de </w:t>
      </w:r>
      <w:r w:rsidR="00F92E36">
        <w:t>M</w:t>
      </w:r>
      <w:r w:rsidR="006279FF">
        <w:t xml:space="preserve">ayo, las </w:t>
      </w:r>
      <w:r w:rsidR="006279FF" w:rsidRPr="00B53917">
        <w:t>FFAA intervini</w:t>
      </w:r>
      <w:r w:rsidR="006279FF">
        <w:t>eron</w:t>
      </w:r>
      <w:r w:rsidR="006279FF" w:rsidRPr="00B53917">
        <w:t xml:space="preserve"> directamente sobre la población civil</w:t>
      </w:r>
      <w:r w:rsidR="006279FF">
        <w:t>.</w:t>
      </w:r>
      <w:r w:rsidR="006279FF" w:rsidRPr="00B53917">
        <w:t xml:space="preserve"> Com</w:t>
      </w:r>
      <w:r w:rsidR="006279FF">
        <w:t xml:space="preserve">enzó </w:t>
      </w:r>
      <w:r w:rsidR="006279FF" w:rsidRPr="00B53917">
        <w:t xml:space="preserve">así una etapa de precaria estabilidad democrática alternada por sucesivos golpes militares. </w:t>
      </w:r>
      <w:r w:rsidR="006279FF">
        <w:t>Fue un momento de gran convulsión social, signada por las huelgas de distintos sectores de trabajadores e inflación a</w:t>
      </w:r>
      <w:r w:rsidR="006279FF" w:rsidRPr="001212EA">
        <w:t xml:space="preserve">sí como de deterioro del salario real. Mario </w:t>
      </w:r>
      <w:proofErr w:type="spellStart"/>
      <w:r w:rsidR="006279FF" w:rsidRPr="001212EA">
        <w:t>Rapoport</w:t>
      </w:r>
      <w:proofErr w:type="spellEnd"/>
      <w:r w:rsidR="006279FF" w:rsidRPr="001212EA">
        <w:t xml:space="preserve"> (2000) llama al período 1955-1966 co</w:t>
      </w:r>
      <w:r w:rsidR="008D78E6" w:rsidRPr="001212EA">
        <w:t>mo la “década de inestabilidad”</w:t>
      </w:r>
      <w:r w:rsidR="00BA564A" w:rsidRPr="001212EA">
        <w:rPr>
          <w:rStyle w:val="Refdenotaalpie"/>
        </w:rPr>
        <w:footnoteReference w:id="49"/>
      </w:r>
      <w:r w:rsidR="006279FF" w:rsidRPr="001212EA">
        <w:t xml:space="preserve">. </w:t>
      </w:r>
      <w:r w:rsidR="006279FF" w:rsidRPr="001212EA">
        <w:rPr>
          <w:bCs/>
          <w:lang w:val="es-ES"/>
        </w:rPr>
        <w:t>En cuanto a las condiciones de vida</w:t>
      </w:r>
      <w:r w:rsidR="0011175A" w:rsidRPr="001212EA">
        <w:rPr>
          <w:bCs/>
          <w:lang w:val="es-ES"/>
        </w:rPr>
        <w:t xml:space="preserve">, con </w:t>
      </w:r>
      <w:r w:rsidR="006279FF" w:rsidRPr="001212EA">
        <w:rPr>
          <w:bCs/>
          <w:lang w:val="es-ES"/>
        </w:rPr>
        <w:t xml:space="preserve">un </w:t>
      </w:r>
      <w:r w:rsidR="006279FF" w:rsidRPr="001212EA">
        <w:rPr>
          <w:bCs/>
          <w:lang w:val="es-ES"/>
        </w:rPr>
        <w:lastRenderedPageBreak/>
        <w:t>movimiento sindical que debía desarrollarse en condiciones adversas, la distribución del ingreso fue desfavorable para los asalariados (</w:t>
      </w:r>
      <w:proofErr w:type="spellStart"/>
      <w:r w:rsidR="006279FF" w:rsidRPr="001212EA">
        <w:rPr>
          <w:bCs/>
          <w:lang w:val="es-ES"/>
        </w:rPr>
        <w:t>Rapoport</w:t>
      </w:r>
      <w:proofErr w:type="spellEnd"/>
      <w:r w:rsidR="001B0DA2" w:rsidRPr="001212EA">
        <w:rPr>
          <w:bCs/>
          <w:lang w:val="es-ES"/>
        </w:rPr>
        <w:t>,</w:t>
      </w:r>
      <w:r w:rsidR="006279FF" w:rsidRPr="001212EA">
        <w:rPr>
          <w:bCs/>
          <w:lang w:val="es-ES"/>
        </w:rPr>
        <w:t xml:space="preserve"> 2000).</w:t>
      </w:r>
      <w:r w:rsidRPr="001212EA">
        <w:rPr>
          <w:bCs/>
          <w:lang w:val="es-ES"/>
        </w:rPr>
        <w:t xml:space="preserve"> </w:t>
      </w:r>
      <w:r w:rsidR="006279FF" w:rsidRPr="001212EA">
        <w:rPr>
          <w:bCs/>
          <w:lang w:val="es-ES"/>
        </w:rPr>
        <w:t xml:space="preserve">Entre los peronistas se organizó la resistencia. Hubo huelgas severas, sabotaje de producción. Para 1956 se </w:t>
      </w:r>
      <w:r w:rsidR="001E1E24" w:rsidRPr="001212EA">
        <w:rPr>
          <w:bCs/>
          <w:lang w:val="es-ES"/>
        </w:rPr>
        <w:t xml:space="preserve">había producido </w:t>
      </w:r>
      <w:r w:rsidR="006279FF" w:rsidRPr="001212EA">
        <w:rPr>
          <w:bCs/>
          <w:lang w:val="es-ES"/>
        </w:rPr>
        <w:t>una rebelión armada contra el gobierno encabezada por el Gral. J</w:t>
      </w:r>
      <w:r w:rsidR="00971C39" w:rsidRPr="001212EA">
        <w:rPr>
          <w:bCs/>
          <w:lang w:val="es-ES"/>
        </w:rPr>
        <w:t>.</w:t>
      </w:r>
      <w:r w:rsidR="006279FF" w:rsidRPr="001212EA">
        <w:rPr>
          <w:bCs/>
          <w:lang w:val="es-ES"/>
        </w:rPr>
        <w:t xml:space="preserve"> Valle y apoyada por grupos civiles. La misma </w:t>
      </w:r>
      <w:r w:rsidR="001E1E24" w:rsidRPr="001212EA">
        <w:rPr>
          <w:bCs/>
          <w:lang w:val="es-ES"/>
        </w:rPr>
        <w:t>había sido</w:t>
      </w:r>
      <w:r w:rsidR="006279FF" w:rsidRPr="001212EA">
        <w:rPr>
          <w:bCs/>
          <w:lang w:val="es-ES"/>
        </w:rPr>
        <w:t xml:space="preserve"> aplastada, </w:t>
      </w:r>
      <w:r w:rsidR="001E1E24" w:rsidRPr="001212EA">
        <w:rPr>
          <w:bCs/>
          <w:lang w:val="es-ES"/>
        </w:rPr>
        <w:t>produciéndose cerca de mil arrestos e implantándose l</w:t>
      </w:r>
      <w:r w:rsidR="006279FF" w:rsidRPr="001212EA">
        <w:rPr>
          <w:bCs/>
          <w:lang w:val="es-ES"/>
        </w:rPr>
        <w:t xml:space="preserve">a ley marcial se </w:t>
      </w:r>
      <w:r w:rsidR="001E1E24" w:rsidRPr="001212EA">
        <w:rPr>
          <w:bCs/>
          <w:lang w:val="es-ES"/>
        </w:rPr>
        <w:t xml:space="preserve">había ejecutado </w:t>
      </w:r>
      <w:r w:rsidR="002A317E">
        <w:rPr>
          <w:bCs/>
          <w:lang w:val="es-ES"/>
        </w:rPr>
        <w:t>a 38 civiles</w:t>
      </w:r>
      <w:r w:rsidR="006279FF" w:rsidRPr="001212EA">
        <w:rPr>
          <w:bCs/>
          <w:lang w:val="es-ES"/>
        </w:rPr>
        <w:t xml:space="preserve">. </w:t>
      </w:r>
      <w:r w:rsidR="00971C39" w:rsidRPr="001212EA">
        <w:rPr>
          <w:bCs/>
          <w:lang w:val="es-ES"/>
        </w:rPr>
        <w:t>Se profundizaba así un clima represivo.</w:t>
      </w:r>
    </w:p>
    <w:p w:rsidR="0079713E" w:rsidRDefault="006279FF" w:rsidP="00BA564A">
      <w:pPr>
        <w:spacing w:line="360" w:lineRule="auto"/>
        <w:ind w:firstLine="709"/>
        <w:jc w:val="both"/>
      </w:pPr>
      <w:r w:rsidRPr="001212EA">
        <w:rPr>
          <w:bCs/>
          <w:lang w:val="es-ES"/>
        </w:rPr>
        <w:t xml:space="preserve">En 1957 el gobierno convocó a una convención constituyente como paso previo a las elecciones presidenciales. Con el peronismo proscripto, los votos en blanco casi alcanzaron el 25%. Para la elección presidencial, </w:t>
      </w:r>
      <w:r w:rsidR="00971C39" w:rsidRPr="001212EA">
        <w:rPr>
          <w:bCs/>
          <w:lang w:val="es-ES"/>
        </w:rPr>
        <w:t xml:space="preserve">A. </w:t>
      </w:r>
      <w:r w:rsidRPr="001212EA">
        <w:rPr>
          <w:bCs/>
          <w:lang w:val="es-ES"/>
        </w:rPr>
        <w:t>Frondizi obtuvo un acuerdo con Perón que le permitió pasar a tener casi el 45% de los votos. Llegó al poder con cierta debilidad lo que lo obligó a actuar ráp</w:t>
      </w:r>
      <w:r w:rsidRPr="00B53917">
        <w:rPr>
          <w:bCs/>
          <w:lang w:val="es-ES"/>
        </w:rPr>
        <w:t xml:space="preserve">idamente en los primeros meses de su mandato. </w:t>
      </w:r>
      <w:r w:rsidRPr="00B53917">
        <w:t xml:space="preserve">Frondizi en su “pacto” </w:t>
      </w:r>
      <w:r w:rsidR="001E1E24">
        <w:t>ha</w:t>
      </w:r>
      <w:r w:rsidRPr="00B53917">
        <w:t xml:space="preserve">bía </w:t>
      </w:r>
      <w:r w:rsidR="001E1E24">
        <w:t xml:space="preserve">prometido </w:t>
      </w:r>
      <w:r w:rsidRPr="00B53917">
        <w:t xml:space="preserve">amnistiar a dirigentes peronistas, restablecer el orden sindical previo al gobierno militar y permitir que los peronistas </w:t>
      </w:r>
      <w:r w:rsidR="00971C39">
        <w:t>pudieran</w:t>
      </w:r>
      <w:r w:rsidRPr="00B53917">
        <w:t xml:space="preserve"> participar de las siguientes elecciones. En 1958 ante una situación de crecimiento inflacionario y déficit de balanza de pagos, anunció un severo plan de </w:t>
      </w:r>
      <w:r>
        <w:t>“</w:t>
      </w:r>
      <w:r w:rsidRPr="00B53917">
        <w:t>Estabilización y Desarrollo</w:t>
      </w:r>
      <w:r>
        <w:t>”</w:t>
      </w:r>
      <w:r w:rsidRPr="00B53917">
        <w:t xml:space="preserve"> condicionado a un acuerdo con el Fondo Monetario Internacional (</w:t>
      </w:r>
      <w:proofErr w:type="spellStart"/>
      <w:r w:rsidRPr="00B53917">
        <w:t>Rapoport</w:t>
      </w:r>
      <w:proofErr w:type="spellEnd"/>
      <w:r w:rsidR="001B0DA2">
        <w:t>,</w:t>
      </w:r>
      <w:r w:rsidRPr="00B53917">
        <w:t xml:space="preserve"> 2000</w:t>
      </w:r>
      <w:r w:rsidR="001B0DA2">
        <w:t>,</w:t>
      </w:r>
      <w:r w:rsidRPr="00B53917">
        <w:t xml:space="preserve"> p.556). En los hechos lo que ocurrió fue una fuerte devaluación, se liberaron los precios estableciéndose precios máximos sólo para bienes de primera necesidad.</w:t>
      </w:r>
      <w:r>
        <w:t xml:space="preserve"> </w:t>
      </w:r>
      <w:r w:rsidRPr="00B53917">
        <w:t>En esa línea realizó la llamada “reestructuración y racionalización del Estado” con la que se congelaron las vacantes y los salarios, se promovía el retiro voluntario, se reducía el plan de obras públicas. Este plan en materia de precios provocó un súbito incremento de la tasa de inflación que en 1959 llegó a los 129,5 % del índice de precios al consumidor. La participación de los asalariados en el ingreso nacional pasó del 46</w:t>
      </w:r>
      <w:r>
        <w:t>%</w:t>
      </w:r>
      <w:r w:rsidRPr="00B53917">
        <w:t xml:space="preserve"> al 38,7% de 1958 a 1959. La política de austeridad implementada en acuerdo con el FMI provocó una depresión económica hacia 1959 con una erosión del salario real que entre 1956 y 1959 descendieron un 31,3% siendo el plan de ajuste de 1959 el que produjo mayor impacto. </w:t>
      </w:r>
      <w:r w:rsidR="0079713E">
        <w:t>En ese contexto el Ministro de Economía A. Alsogaray</w:t>
      </w:r>
      <w:r w:rsidR="0079713E" w:rsidRPr="00122709">
        <w:t xml:space="preserve"> anunció </w:t>
      </w:r>
      <w:r w:rsidR="0079713E">
        <w:t xml:space="preserve">al respecto </w:t>
      </w:r>
      <w:r w:rsidR="0079713E" w:rsidRPr="00122709">
        <w:t>que “ha</w:t>
      </w:r>
      <w:r w:rsidR="0079713E">
        <w:t>y</w:t>
      </w:r>
      <w:r w:rsidR="0079713E" w:rsidRPr="00122709">
        <w:t xml:space="preserve"> que pasar el invierno” (La Prensa</w:t>
      </w:r>
      <w:r w:rsidR="0079713E">
        <w:t>,</w:t>
      </w:r>
      <w:r w:rsidR="0079713E" w:rsidRPr="00122709">
        <w:t xml:space="preserve"> 28-6-1959)</w:t>
      </w:r>
      <w:r w:rsidR="0079713E">
        <w:t xml:space="preserve">. </w:t>
      </w:r>
      <w:r w:rsidRPr="00B53917">
        <w:t xml:space="preserve">Las huelgas en el sector petrolero, bancario entre otros, no se hicieron </w:t>
      </w:r>
      <w:r w:rsidR="005771E8" w:rsidRPr="00B53917">
        <w:t>esperar</w:t>
      </w:r>
      <w:r w:rsidR="005771E8">
        <w:t xml:space="preserve">. </w:t>
      </w:r>
      <w:r w:rsidR="005771E8" w:rsidRPr="00B53917">
        <w:t>La</w:t>
      </w:r>
      <w:r w:rsidRPr="00B53917">
        <w:t xml:space="preserve"> represión tampoco (</w:t>
      </w:r>
      <w:proofErr w:type="spellStart"/>
      <w:r w:rsidRPr="00B53917">
        <w:t>Rapoport</w:t>
      </w:r>
      <w:proofErr w:type="spellEnd"/>
      <w:r w:rsidR="001B0DA2">
        <w:t>,</w:t>
      </w:r>
      <w:r w:rsidRPr="00B53917">
        <w:t xml:space="preserve"> 2000).</w:t>
      </w:r>
      <w:r w:rsidR="00BA564A" w:rsidRPr="00BA564A">
        <w:t xml:space="preserve"> </w:t>
      </w:r>
    </w:p>
    <w:p w:rsidR="00971C39" w:rsidRDefault="00BA564A" w:rsidP="00BA564A">
      <w:pPr>
        <w:spacing w:line="360" w:lineRule="auto"/>
        <w:ind w:firstLine="709"/>
        <w:jc w:val="both"/>
      </w:pPr>
      <w:r>
        <w:lastRenderedPageBreak/>
        <w:t>Con una caída del salario real y un crecimiento de la inflación muy significativos ese mism</w:t>
      </w:r>
      <w:r w:rsidR="0079713E">
        <w:t>o año se creó la Cooperadora de “Lomas”</w:t>
      </w:r>
      <w:r>
        <w:t xml:space="preserve">. Si bien no hemos encontrado una fuente que asegure que el hospital estaba desfinanciado todo indica que muy posiblemente lo estuviera. </w:t>
      </w:r>
    </w:p>
    <w:p w:rsidR="00BA564A" w:rsidRPr="001212EA" w:rsidRDefault="00971C39" w:rsidP="00BA564A">
      <w:pPr>
        <w:spacing w:line="360" w:lineRule="auto"/>
        <w:ind w:firstLine="709"/>
        <w:jc w:val="both"/>
      </w:pPr>
      <w:r>
        <w:rPr>
          <w:lang w:val="es-ES_tradnl"/>
        </w:rPr>
        <w:t xml:space="preserve">Cabe recordar una investigación de </w:t>
      </w:r>
      <w:proofErr w:type="spellStart"/>
      <w:r w:rsidRPr="00064775">
        <w:rPr>
          <w:lang w:val="es-ES_tradnl"/>
        </w:rPr>
        <w:t>Slavov</w:t>
      </w:r>
      <w:proofErr w:type="spellEnd"/>
      <w:r w:rsidRPr="00064775">
        <w:rPr>
          <w:lang w:val="es-ES_tradnl"/>
        </w:rPr>
        <w:t xml:space="preserve"> </w:t>
      </w:r>
      <w:proofErr w:type="spellStart"/>
      <w:r w:rsidRPr="00064775">
        <w:rPr>
          <w:lang w:val="es-ES_tradnl"/>
        </w:rPr>
        <w:t>Zizek</w:t>
      </w:r>
      <w:proofErr w:type="spellEnd"/>
      <w:r w:rsidRPr="00064775">
        <w:rPr>
          <w:lang w:val="es-ES_tradnl"/>
        </w:rPr>
        <w:t xml:space="preserve"> (2010) </w:t>
      </w:r>
      <w:r>
        <w:rPr>
          <w:lang w:val="es-ES_tradnl"/>
        </w:rPr>
        <w:t xml:space="preserve">quien mencionó </w:t>
      </w:r>
      <w:r w:rsidRPr="00064775">
        <w:rPr>
          <w:lang w:val="es-ES_tradnl"/>
        </w:rPr>
        <w:t xml:space="preserve">una investigación de Cambridge y Yale </w:t>
      </w:r>
      <w:r>
        <w:rPr>
          <w:lang w:val="es-ES_tradnl"/>
        </w:rPr>
        <w:t>de</w:t>
      </w:r>
      <w:r w:rsidRPr="00064775">
        <w:rPr>
          <w:lang w:val="es-ES_tradnl"/>
        </w:rPr>
        <w:t xml:space="preserve"> 2008 donde se estableció una correlación entre los préstamos </w:t>
      </w:r>
      <w:r w:rsidRPr="001212EA">
        <w:rPr>
          <w:lang w:val="es-ES_tradnl"/>
        </w:rPr>
        <w:t>del FMI y la incidencia de tuberculosis en países de Europa del Este. Dicha correlación se explicaba planteando que las exigencias de este organismo internacional implicaban reducir el gasto público que incluye el gasto en salud pública</w:t>
      </w:r>
      <w:r w:rsidRPr="001212EA">
        <w:rPr>
          <w:rStyle w:val="Refdenotaalpie"/>
          <w:lang w:val="es-ES_tradnl"/>
        </w:rPr>
        <w:footnoteReference w:id="50"/>
      </w:r>
      <w:r w:rsidRPr="001212EA">
        <w:rPr>
          <w:lang w:val="es-ES_tradnl"/>
        </w:rPr>
        <w:t>. De acuerdo a lo ocurrido en Lomas cabe destacar que el mismo año de la aplicación de un severo plan de “racionalización del Estado” condicionado a acuerdos con el Fondo Monetario Internacional se produjo el pico de fallecimientos del siglo. Considerando que se plantea que hubo congelamiento de vacantes, caídas de salarios reales y retiros voluntarios cabe preguntarnos por los insumos el hospital así como por la notable reducción de personal auxiliar que se había producido pasando de uno cada ocho personas internadas a uno cada treinta y seis.</w:t>
      </w:r>
    </w:p>
    <w:p w:rsidR="006279FF" w:rsidRDefault="00971C39" w:rsidP="000D574E">
      <w:pPr>
        <w:spacing w:line="360" w:lineRule="auto"/>
        <w:ind w:firstLine="709"/>
        <w:jc w:val="both"/>
      </w:pPr>
      <w:r w:rsidRPr="001212EA">
        <w:t>Asimismo, e</w:t>
      </w:r>
      <w:r w:rsidR="00BA564A" w:rsidRPr="001212EA">
        <w:t xml:space="preserve">n </w:t>
      </w:r>
      <w:r w:rsidR="006279FF" w:rsidRPr="001212EA">
        <w:t>1959 (ya habiendo triunfado la Revolución Cubana instalando en el continente</w:t>
      </w:r>
      <w:r w:rsidR="006279FF">
        <w:t xml:space="preserve"> el terror al avance del comunismo) Frondizi ante las diferentes medidas de fuerza organizadas por los sindicatos </w:t>
      </w:r>
      <w:r w:rsidR="006279FF" w:rsidRPr="00B53917">
        <w:t>impuso el estado de sitio por el que fueron detenidos cientos de líderes gremiales y ejecutó el plan CONINTES (Conmoción Interna del Estado</w:t>
      </w:r>
      <w:r w:rsidR="006279FF">
        <w:t>)</w:t>
      </w:r>
      <w:r w:rsidR="006279FF" w:rsidRPr="00B53917">
        <w:t xml:space="preserve"> por el que se creaban sub</w:t>
      </w:r>
      <w:r w:rsidR="006279FF">
        <w:t>-</w:t>
      </w:r>
      <w:r w:rsidR="006279FF" w:rsidRPr="00B53917">
        <w:t>zonas en el país y se autorizaba a intervenir militarme</w:t>
      </w:r>
      <w:r w:rsidR="006279FF" w:rsidRPr="00607738">
        <w:t>nte en las huelgas</w:t>
      </w:r>
      <w:r w:rsidR="006279FF">
        <w:t>.</w:t>
      </w:r>
      <w:r w:rsidR="0099084D">
        <w:t xml:space="preserve"> </w:t>
      </w:r>
      <w:r w:rsidR="006279FF">
        <w:t xml:space="preserve"> </w:t>
      </w:r>
    </w:p>
    <w:p w:rsidR="0015211F" w:rsidRDefault="0015211F" w:rsidP="00471EB4">
      <w:pPr>
        <w:spacing w:line="360" w:lineRule="auto"/>
        <w:ind w:firstLine="709"/>
        <w:jc w:val="both"/>
      </w:pPr>
      <w:r>
        <w:t xml:space="preserve">Acordamos con </w:t>
      </w:r>
      <w:proofErr w:type="spellStart"/>
      <w:r>
        <w:t>Chapireau</w:t>
      </w:r>
      <w:proofErr w:type="spellEnd"/>
      <w:r>
        <w:t xml:space="preserve"> (2007) quien alertó acerca de la mayor vulnerabilidad a la hambruna o procesos sociales a los que estaba afectada la población general pero que en los hospicios tenía efectos más drásticos por circunstancias preexistentes en términos de alimentación, higiene, personal a cargo. Creemos que el desgaste por años de manicomio ubica a estas personas “al filo de un barranco” y que se convierten en un grupo social más rápidamente afectable por procesos de ajuste económico o desfinanciamiento que la población general. S. </w:t>
      </w:r>
      <w:proofErr w:type="spellStart"/>
      <w:r w:rsidR="00FE2FFD">
        <w:t>Räsänen</w:t>
      </w:r>
      <w:proofErr w:type="spellEnd"/>
      <w:r w:rsidR="00FE2FFD">
        <w:t xml:space="preserve">, </w:t>
      </w:r>
      <w:proofErr w:type="spellStart"/>
      <w:r w:rsidR="00FE2FFD">
        <w:t>Hakko</w:t>
      </w:r>
      <w:proofErr w:type="spellEnd"/>
      <w:r w:rsidR="00FE2FFD">
        <w:t xml:space="preserve">, </w:t>
      </w:r>
      <w:proofErr w:type="spellStart"/>
      <w:r w:rsidR="00FE2FFD">
        <w:t>Viilo</w:t>
      </w:r>
      <w:proofErr w:type="spellEnd"/>
      <w:r w:rsidR="00FE2FFD">
        <w:t>, Meyer-</w:t>
      </w:r>
      <w:proofErr w:type="spellStart"/>
      <w:r w:rsidR="00FE2FFD">
        <w:t>Rochow</w:t>
      </w:r>
      <w:proofErr w:type="spellEnd"/>
      <w:r w:rsidR="00FE2FFD">
        <w:t xml:space="preserve"> &amp; </w:t>
      </w:r>
      <w:proofErr w:type="spellStart"/>
      <w:r w:rsidR="00FE2FFD">
        <w:t>Moring</w:t>
      </w:r>
      <w:r w:rsidR="0016153E">
        <w:t>et</w:t>
      </w:r>
      <w:proofErr w:type="spellEnd"/>
      <w:r w:rsidR="0016153E">
        <w:t xml:space="preserve"> al.</w:t>
      </w:r>
      <w:r>
        <w:t xml:space="preserve"> (2007) alertan también sobre los escasos cuidados clínicos en manicomios. A juzgar por las infecciones y diarreas a repetición y sostenidas en el tiempo  y por la insuficiente proporción de personal podemos tomar esta observación sobre la escasez de  cuidados clínicos como parte de la </w:t>
      </w:r>
      <w:r w:rsidR="0049432E">
        <w:t>explicación</w:t>
      </w:r>
      <w:r>
        <w:t xml:space="preserve"> de la cantidad de muertes.</w:t>
      </w:r>
    </w:p>
    <w:p w:rsidR="00471EB4" w:rsidRDefault="00EC7B04" w:rsidP="00471EB4">
      <w:pPr>
        <w:spacing w:line="360" w:lineRule="auto"/>
        <w:ind w:firstLine="709"/>
        <w:jc w:val="both"/>
      </w:pPr>
      <w:r>
        <w:lastRenderedPageBreak/>
        <w:t>En suma s</w:t>
      </w:r>
      <w:r w:rsidR="008336A9">
        <w:rPr>
          <w:lang w:val="es-ES" w:eastAsia="es-AR"/>
        </w:rPr>
        <w:t>i</w:t>
      </w:r>
      <w:r>
        <w:rPr>
          <w:lang w:val="es-ES" w:eastAsia="es-AR"/>
        </w:rPr>
        <w:t xml:space="preserve"> ubicamos </w:t>
      </w:r>
      <w:r w:rsidR="002416CE">
        <w:rPr>
          <w:lang w:val="es-ES" w:eastAsia="es-AR"/>
        </w:rPr>
        <w:t>la</w:t>
      </w:r>
      <w:r w:rsidR="000B0394">
        <w:rPr>
          <w:lang w:val="es-ES" w:eastAsia="es-AR"/>
        </w:rPr>
        <w:t xml:space="preserve"> inestabilidad política, </w:t>
      </w:r>
      <w:r>
        <w:rPr>
          <w:lang w:val="es-ES" w:eastAsia="es-AR"/>
        </w:rPr>
        <w:t>el gran proceso inflacionario que degradó el salario real,</w:t>
      </w:r>
      <w:r w:rsidR="000B0394">
        <w:rPr>
          <w:lang w:val="es-ES" w:eastAsia="es-AR"/>
        </w:rPr>
        <w:t xml:space="preserve"> el plan de ajuste económico de A. Alsogaray, las huelgas por salarios reales devaluados, el inicio de la aplicación del plan CONINTES, el congelamiento de vacantes</w:t>
      </w:r>
      <w:r w:rsidR="00BA564A">
        <w:rPr>
          <w:lang w:val="es-ES" w:eastAsia="es-AR"/>
        </w:rPr>
        <w:t xml:space="preserve"> y su aplicación en un hospital que ya venía con graves insuficiencias al respecto</w:t>
      </w:r>
      <w:r w:rsidR="000B0394">
        <w:rPr>
          <w:lang w:val="es-ES" w:eastAsia="es-AR"/>
        </w:rPr>
        <w:t xml:space="preserve">, </w:t>
      </w:r>
      <w:r w:rsidR="00BA564A">
        <w:rPr>
          <w:lang w:val="es-ES" w:eastAsia="es-AR"/>
        </w:rPr>
        <w:t xml:space="preserve">la escasa formación de </w:t>
      </w:r>
      <w:r w:rsidR="000B0394">
        <w:rPr>
          <w:lang w:val="es-ES" w:eastAsia="es-AR"/>
        </w:rPr>
        <w:t>los trabajadores de salud mental</w:t>
      </w:r>
      <w:r w:rsidR="00BA564A">
        <w:rPr>
          <w:lang w:val="es-ES" w:eastAsia="es-AR"/>
        </w:rPr>
        <w:t xml:space="preserve"> en paralelo a </w:t>
      </w:r>
      <w:r w:rsidR="00356B64">
        <w:rPr>
          <w:lang w:val="es-ES" w:eastAsia="es-AR"/>
        </w:rPr>
        <w:t xml:space="preserve">la </w:t>
      </w:r>
      <w:r w:rsidR="00BA564A">
        <w:rPr>
          <w:lang w:val="es-ES" w:eastAsia="es-AR"/>
        </w:rPr>
        <w:t xml:space="preserve">incorporación de </w:t>
      </w:r>
      <w:r w:rsidR="000B0394">
        <w:rPr>
          <w:lang w:val="es-ES" w:eastAsia="es-AR"/>
        </w:rPr>
        <w:t xml:space="preserve">los psicofármacos, </w:t>
      </w:r>
      <w:r w:rsidR="008B4037">
        <w:rPr>
          <w:lang w:val="es-ES" w:eastAsia="es-AR"/>
        </w:rPr>
        <w:t xml:space="preserve">la caída en el número de auxiliares técnicos en “Lomas”, </w:t>
      </w:r>
      <w:r>
        <w:rPr>
          <w:lang w:val="es-ES" w:eastAsia="es-AR"/>
        </w:rPr>
        <w:t xml:space="preserve">las condiciones de higiene </w:t>
      </w:r>
      <w:r w:rsidR="00BA564A">
        <w:rPr>
          <w:lang w:val="es-ES" w:eastAsia="es-AR"/>
        </w:rPr>
        <w:t xml:space="preserve">aparentemente insuficientes, </w:t>
      </w:r>
      <w:r>
        <w:rPr>
          <w:lang w:val="es-ES" w:eastAsia="es-AR"/>
        </w:rPr>
        <w:t xml:space="preserve">es posible </w:t>
      </w:r>
      <w:r w:rsidR="000B0394">
        <w:rPr>
          <w:lang w:val="es-ES" w:eastAsia="es-AR"/>
        </w:rPr>
        <w:t>comprender el pico</w:t>
      </w:r>
      <w:r>
        <w:rPr>
          <w:lang w:val="es-ES" w:eastAsia="es-AR"/>
        </w:rPr>
        <w:t xml:space="preserve"> de fallecimientos de crónicas de 1959 </w:t>
      </w:r>
      <w:r w:rsidR="000B0394">
        <w:rPr>
          <w:lang w:val="es-ES" w:eastAsia="es-AR"/>
        </w:rPr>
        <w:t xml:space="preserve">a la luz </w:t>
      </w:r>
      <w:r>
        <w:rPr>
          <w:lang w:val="es-ES" w:eastAsia="es-AR"/>
        </w:rPr>
        <w:t>de estos procesos y de</w:t>
      </w:r>
      <w:r w:rsidR="00B27F57">
        <w:rPr>
          <w:lang w:val="es-ES" w:eastAsia="es-AR"/>
        </w:rPr>
        <w:t>l</w:t>
      </w:r>
      <w:r>
        <w:rPr>
          <w:lang w:val="es-ES" w:eastAsia="es-AR"/>
        </w:rPr>
        <w:t xml:space="preserve"> desgaste de la salud </w:t>
      </w:r>
      <w:r w:rsidR="00B27F57">
        <w:rPr>
          <w:lang w:val="es-ES" w:eastAsia="es-AR"/>
        </w:rPr>
        <w:t>de personas cronificadas en un man</w:t>
      </w:r>
      <w:r w:rsidR="00B27F57" w:rsidRPr="001212EA">
        <w:rPr>
          <w:lang w:val="es-ES" w:eastAsia="es-AR"/>
        </w:rPr>
        <w:t xml:space="preserve">icomio. </w:t>
      </w:r>
      <w:r w:rsidR="00317452" w:rsidRPr="001212EA">
        <w:rPr>
          <w:lang w:val="es-ES" w:eastAsia="es-AR"/>
        </w:rPr>
        <w:t xml:space="preserve">En este sentido acordamos con los planteos de </w:t>
      </w:r>
      <w:proofErr w:type="spellStart"/>
      <w:r w:rsidR="00317452" w:rsidRPr="001212EA">
        <w:rPr>
          <w:lang w:val="es-ES" w:eastAsia="es-AR"/>
        </w:rPr>
        <w:t>Sy</w:t>
      </w:r>
      <w:proofErr w:type="spellEnd"/>
      <w:r w:rsidR="00317452" w:rsidRPr="001212EA">
        <w:rPr>
          <w:lang w:val="es-ES" w:eastAsia="es-AR"/>
        </w:rPr>
        <w:t xml:space="preserve"> </w:t>
      </w:r>
      <w:r w:rsidR="0016153E">
        <w:rPr>
          <w:lang w:val="es-ES" w:eastAsia="es-AR"/>
        </w:rPr>
        <w:t>et al.</w:t>
      </w:r>
      <w:r w:rsidR="00317452" w:rsidRPr="001212EA">
        <w:rPr>
          <w:lang w:val="es-ES" w:eastAsia="es-AR"/>
        </w:rPr>
        <w:t xml:space="preserve"> (2015) y </w:t>
      </w:r>
      <w:proofErr w:type="spellStart"/>
      <w:r w:rsidR="00317452" w:rsidRPr="001212EA">
        <w:rPr>
          <w:lang w:val="es-ES" w:eastAsia="es-AR"/>
        </w:rPr>
        <w:t>Lonjedo</w:t>
      </w:r>
      <w:proofErr w:type="spellEnd"/>
      <w:r w:rsidR="00317452" w:rsidRPr="001212EA">
        <w:rPr>
          <w:lang w:val="es-ES" w:eastAsia="es-AR"/>
        </w:rPr>
        <w:t xml:space="preserve"> </w:t>
      </w:r>
      <w:proofErr w:type="spellStart"/>
      <w:r w:rsidR="00317452" w:rsidRPr="001212EA">
        <w:rPr>
          <w:lang w:val="es-ES" w:eastAsia="es-AR"/>
        </w:rPr>
        <w:t>Monzo</w:t>
      </w:r>
      <w:proofErr w:type="spellEnd"/>
      <w:r w:rsidR="00317452" w:rsidRPr="001212EA">
        <w:rPr>
          <w:lang w:val="es-ES" w:eastAsia="es-AR"/>
        </w:rPr>
        <w:t xml:space="preserve"> </w:t>
      </w:r>
      <w:r w:rsidR="0016153E">
        <w:rPr>
          <w:lang w:val="es-ES" w:eastAsia="es-AR"/>
        </w:rPr>
        <w:t>et al.</w:t>
      </w:r>
      <w:r w:rsidR="00317452" w:rsidRPr="001212EA">
        <w:rPr>
          <w:lang w:val="es-ES" w:eastAsia="es-AR"/>
        </w:rPr>
        <w:t xml:space="preserve"> (1991) acerca de que </w:t>
      </w:r>
      <w:r w:rsidR="00317452" w:rsidRPr="001212EA">
        <w:t xml:space="preserve">una de las dimensiones para comprender el crecimiento de fallecimientos en un neuropsiquiátrico es </w:t>
      </w:r>
      <w:r w:rsidR="0099084D" w:rsidRPr="001212EA">
        <w:t xml:space="preserve">el de </w:t>
      </w:r>
      <w:r w:rsidR="002416CE" w:rsidRPr="001212EA">
        <w:t>crisis</w:t>
      </w:r>
      <w:r w:rsidR="00317452" w:rsidRPr="001212EA">
        <w:t xml:space="preserve"> institucional</w:t>
      </w:r>
      <w:r w:rsidR="002416CE" w:rsidRPr="001212EA">
        <w:t xml:space="preserve"> aunque pensamos </w:t>
      </w:r>
      <w:r w:rsidR="0099084D" w:rsidRPr="001212EA">
        <w:t xml:space="preserve">que </w:t>
      </w:r>
      <w:r w:rsidR="002416CE" w:rsidRPr="001212EA">
        <w:t xml:space="preserve">la misma es </w:t>
      </w:r>
      <w:r w:rsidR="001F5B49">
        <w:t>parte</w:t>
      </w:r>
      <w:r w:rsidR="002416CE" w:rsidRPr="001212EA">
        <w:t xml:space="preserve"> de procesos sociales macro</w:t>
      </w:r>
      <w:r w:rsidR="001F5B49">
        <w:t xml:space="preserve"> que no pueden dejarse de lado</w:t>
      </w:r>
      <w:r w:rsidR="002416CE" w:rsidRPr="001212EA">
        <w:t xml:space="preserve">. De este modo creemos que dicha crisis y </w:t>
      </w:r>
      <w:r w:rsidR="0099084D" w:rsidRPr="001212EA">
        <w:t>las “</w:t>
      </w:r>
      <w:r w:rsidR="002416CE" w:rsidRPr="001212EA">
        <w:t>falencias</w:t>
      </w:r>
      <w:r w:rsidR="0099084D" w:rsidRPr="001212EA">
        <w:t>”</w:t>
      </w:r>
      <w:r w:rsidR="002416CE" w:rsidRPr="001212EA">
        <w:t xml:space="preserve"> institucionales son una materialización </w:t>
      </w:r>
      <w:r w:rsidR="001212EA">
        <w:t xml:space="preserve">posible y </w:t>
      </w:r>
      <w:r w:rsidR="002416CE" w:rsidRPr="001212EA">
        <w:t xml:space="preserve">particular de un clima de época económico-político como el descripto. </w:t>
      </w:r>
      <w:bookmarkStart w:id="800" w:name="_Toc455295261"/>
    </w:p>
    <w:p w:rsidR="005A274A" w:rsidRPr="00C84782" w:rsidRDefault="005A274A" w:rsidP="00C84782">
      <w:pPr>
        <w:spacing w:line="360" w:lineRule="auto"/>
        <w:ind w:firstLine="709"/>
        <w:jc w:val="both"/>
        <w:rPr>
          <w:lang w:val="es-ES" w:eastAsia="es-AR"/>
        </w:rPr>
      </w:pPr>
    </w:p>
    <w:p w:rsidR="006279FF" w:rsidRPr="00F162E4" w:rsidRDefault="005A274A" w:rsidP="00AA0571">
      <w:pPr>
        <w:pStyle w:val="Ttulo3"/>
      </w:pPr>
      <w:bookmarkStart w:id="801" w:name="_Toc459231458"/>
      <w:bookmarkStart w:id="802" w:name="_Toc459231562"/>
      <w:bookmarkStart w:id="803" w:name="_Toc459232304"/>
      <w:bookmarkStart w:id="804" w:name="_Toc459235336"/>
      <w:bookmarkStart w:id="805" w:name="_Toc461109144"/>
      <w:bookmarkStart w:id="806" w:name="_Toc461109341"/>
      <w:bookmarkStart w:id="807" w:name="_Toc462772235"/>
      <w:bookmarkStart w:id="808" w:name="_Toc462773330"/>
      <w:r w:rsidRPr="00A22D7C">
        <w:t>11.</w:t>
      </w:r>
      <w:r w:rsidR="001F4340">
        <w:t>2.</w:t>
      </w:r>
      <w:r w:rsidRPr="00A22D7C">
        <w:t>3</w:t>
      </w:r>
      <w:r w:rsidR="00F162E4">
        <w:rPr>
          <w:i/>
        </w:rPr>
        <w:t xml:space="preserve"> </w:t>
      </w:r>
      <w:r w:rsidR="00007F3D" w:rsidRPr="00F162E4">
        <w:t>Los 60</w:t>
      </w:r>
      <w:r w:rsidR="006279FF" w:rsidRPr="00F162E4">
        <w:t xml:space="preserve"> cortos</w:t>
      </w:r>
      <w:r w:rsidR="00F67913">
        <w:t>. C</w:t>
      </w:r>
      <w:r w:rsidR="006279FF" w:rsidRPr="00F162E4">
        <w:t>ircuito de ingreso</w:t>
      </w:r>
      <w:r w:rsidR="00F67913">
        <w:t>.</w:t>
      </w:r>
      <w:r w:rsidR="006279FF" w:rsidRPr="00F162E4">
        <w:t xml:space="preserve"> </w:t>
      </w:r>
      <w:bookmarkEnd w:id="800"/>
      <w:r w:rsidR="00ED55FD" w:rsidRPr="00F162E4">
        <w:t>(1960-1967)</w:t>
      </w:r>
      <w:bookmarkEnd w:id="801"/>
      <w:bookmarkEnd w:id="802"/>
      <w:bookmarkEnd w:id="803"/>
      <w:bookmarkEnd w:id="804"/>
      <w:bookmarkEnd w:id="805"/>
      <w:bookmarkEnd w:id="806"/>
      <w:bookmarkEnd w:id="807"/>
      <w:bookmarkEnd w:id="808"/>
    </w:p>
    <w:p w:rsidR="00BA564A" w:rsidRPr="00F162E4" w:rsidRDefault="00BA564A" w:rsidP="00BA564A"/>
    <w:p w:rsidR="00471EB4" w:rsidRPr="00471EB4" w:rsidRDefault="006279FF" w:rsidP="00471EB4">
      <w:pPr>
        <w:spacing w:line="360" w:lineRule="auto"/>
        <w:ind w:firstLine="709"/>
        <w:jc w:val="both"/>
        <w:rPr>
          <w:color w:val="FF0000"/>
        </w:rPr>
      </w:pPr>
      <w:r w:rsidRPr="00FB662E">
        <w:t>196</w:t>
      </w:r>
      <w:r>
        <w:t>0</w:t>
      </w:r>
      <w:r w:rsidRPr="00FB662E">
        <w:t xml:space="preserve"> es el año en que </w:t>
      </w:r>
      <w:r w:rsidR="001F5B49">
        <w:t xml:space="preserve">creció notablemente </w:t>
      </w:r>
      <w:r w:rsidRPr="00FB662E">
        <w:t xml:space="preserve">la cantidad de fallecimientos de personas con menos </w:t>
      </w:r>
      <w:r>
        <w:t>de un año de internación</w:t>
      </w:r>
      <w:r w:rsidR="001F5B49">
        <w:t xml:space="preserve"> </w:t>
      </w:r>
      <w:r w:rsidR="00350FE9">
        <w:t xml:space="preserve">en </w:t>
      </w:r>
      <w:r w:rsidR="001F5B49">
        <w:t>“Lomas”</w:t>
      </w:r>
      <w:r w:rsidR="00350FE9">
        <w:t xml:space="preserve"> lo cual constituye una novedad</w:t>
      </w:r>
      <w:r w:rsidR="00510842">
        <w:t xml:space="preserve">. </w:t>
      </w:r>
      <w:r w:rsidR="00B9576C">
        <w:t xml:space="preserve">Los picos de fallecimientos de personas con menos de un año se produjeron en 1962 y 1967. </w:t>
      </w:r>
      <w:r w:rsidR="00762B64">
        <w:t xml:space="preserve">El año 1967 fue elegido </w:t>
      </w:r>
      <w:r w:rsidR="00E555CD">
        <w:t xml:space="preserve">como corte del momento </w:t>
      </w:r>
      <w:r w:rsidR="00762B64">
        <w:t>en tanto es el año en que se delineó un Plan Nacional de Salud Mental</w:t>
      </w:r>
      <w:r w:rsidR="00567A22">
        <w:t xml:space="preserve"> </w:t>
      </w:r>
      <w:r w:rsidR="005C780D">
        <w:t xml:space="preserve">que impulsaría en el hospital una experiencia que le da características </w:t>
      </w:r>
      <w:r w:rsidR="0049432E">
        <w:t>particulares</w:t>
      </w:r>
      <w:r w:rsidR="005C780D">
        <w:t xml:space="preserve"> al </w:t>
      </w:r>
      <w:r w:rsidR="001F5B49">
        <w:t xml:space="preserve">cuarto </w:t>
      </w:r>
      <w:r w:rsidR="005C780D">
        <w:t>momento</w:t>
      </w:r>
      <w:r w:rsidR="001F5B49">
        <w:t xml:space="preserve"> (el que sigue)</w:t>
      </w:r>
      <w:r w:rsidR="005C780D">
        <w:t>. Asimismo “Lomas” pasó a denominarse Hospital Nacional, estimamos que allí mismo le pusieron el nombre de José A. Esteves</w:t>
      </w:r>
      <w:r w:rsidR="00542294">
        <w:rPr>
          <w:rStyle w:val="Refdenotaalpie"/>
        </w:rPr>
        <w:footnoteReference w:id="51"/>
      </w:r>
      <w:r w:rsidR="001F5B49">
        <w:t>.</w:t>
      </w:r>
    </w:p>
    <w:p w:rsidR="006D5091" w:rsidRDefault="006D5091" w:rsidP="006D5091">
      <w:pPr>
        <w:spacing w:line="360" w:lineRule="auto"/>
        <w:ind w:firstLine="709"/>
        <w:jc w:val="both"/>
      </w:pPr>
      <w:r>
        <w:t>Para estos años continuó la preeminencia de registros de procedimientos y problemas clínicos</w:t>
      </w:r>
      <w:r w:rsidR="00442674">
        <w:t xml:space="preserve"> (entre suturas, cura plana y lavajes continuó la aplicación de vacunas antitíficas y se sumó la vacuna </w:t>
      </w:r>
      <w:proofErr w:type="spellStart"/>
      <w:r w:rsidR="00442674">
        <w:t>antituberculina</w:t>
      </w:r>
      <w:proofErr w:type="spellEnd"/>
      <w:r w:rsidR="00442674">
        <w:t>) y</w:t>
      </w:r>
      <w:r>
        <w:t xml:space="preserve"> continuaron muriendo personas cronificadas. </w:t>
      </w:r>
    </w:p>
    <w:p w:rsidR="002C745B" w:rsidRDefault="00442674" w:rsidP="000D574E">
      <w:pPr>
        <w:spacing w:line="360" w:lineRule="auto"/>
        <w:ind w:firstLine="709"/>
        <w:jc w:val="both"/>
      </w:pPr>
      <w:r>
        <w:t xml:space="preserve">Para este momento </w:t>
      </w:r>
      <w:r w:rsidR="00E555CD">
        <w:t xml:space="preserve">en </w:t>
      </w:r>
      <w:r w:rsidR="00762B64">
        <w:t xml:space="preserve">las </w:t>
      </w:r>
      <w:r w:rsidR="008F1DD3">
        <w:t>HC</w:t>
      </w:r>
      <w:r w:rsidR="00762B64">
        <w:t xml:space="preserve"> revisadas en profundidad </w:t>
      </w:r>
      <w:r w:rsidR="00E555CD">
        <w:t xml:space="preserve">se </w:t>
      </w:r>
      <w:r w:rsidR="00930DC0">
        <w:t>hace más usual el registro de</w:t>
      </w:r>
      <w:r w:rsidR="00E555CD">
        <w:t xml:space="preserve"> la labor del servicio de “asistencia soc</w:t>
      </w:r>
      <w:r w:rsidR="001F5B49">
        <w:t>ial”.</w:t>
      </w:r>
      <w:r>
        <w:t xml:space="preserve"> </w:t>
      </w:r>
      <w:r w:rsidR="00930DC0">
        <w:t>C</w:t>
      </w:r>
      <w:r w:rsidR="00762B64">
        <w:t>reció la presencia de informes de</w:t>
      </w:r>
      <w:r w:rsidR="00E555CD">
        <w:t xml:space="preserve"> dicho servicio, </w:t>
      </w:r>
      <w:r w:rsidR="00762B64">
        <w:t>(Marité)</w:t>
      </w:r>
      <w:r w:rsidR="00E555CD">
        <w:t>, hallamos que se les solicitaba</w:t>
      </w:r>
      <w:r>
        <w:t>n</w:t>
      </w:r>
      <w:r w:rsidR="00E555CD">
        <w:t xml:space="preserve"> visita</w:t>
      </w:r>
      <w:r>
        <w:t xml:space="preserve">s </w:t>
      </w:r>
      <w:r w:rsidR="00E555CD">
        <w:t xml:space="preserve">a </w:t>
      </w:r>
      <w:r w:rsidR="00762B64">
        <w:t>domicilios</w:t>
      </w:r>
      <w:r w:rsidR="00E555CD">
        <w:t xml:space="preserve"> de familiares de personas internadas</w:t>
      </w:r>
      <w:r w:rsidR="00930DC0">
        <w:t xml:space="preserve"> </w:t>
      </w:r>
      <w:r w:rsidR="00E555CD">
        <w:t xml:space="preserve">o bien se les solicitaba comunicarse con </w:t>
      </w:r>
      <w:r w:rsidR="00136DEE">
        <w:t>familiares</w:t>
      </w:r>
      <w:r w:rsidR="00762B64">
        <w:t xml:space="preserve">. </w:t>
      </w:r>
      <w:r w:rsidR="00E555CD">
        <w:t xml:space="preserve">Asimismo </w:t>
      </w:r>
      <w:r w:rsidR="001F5B49">
        <w:t xml:space="preserve">ingresaron </w:t>
      </w:r>
      <w:r w:rsidR="002C745B">
        <w:t>a partir de 1960 creció e</w:t>
      </w:r>
      <w:r w:rsidR="00762B64" w:rsidRPr="00762B64">
        <w:t>l ingreso a “Lomas” de personas con más 70 años</w:t>
      </w:r>
      <w:r w:rsidR="002C745B">
        <w:t xml:space="preserve"> (que fallecieron </w:t>
      </w:r>
      <w:r w:rsidR="002C745B">
        <w:lastRenderedPageBreak/>
        <w:t>entre 1957-1971)</w:t>
      </w:r>
      <w:r w:rsidR="00E4201E">
        <w:t xml:space="preserve">. Asimismo </w:t>
      </w:r>
      <w:r>
        <w:t xml:space="preserve">ingresaron desde 1960 los “menores” (fallecidos hasta 1965) y </w:t>
      </w:r>
      <w:r w:rsidR="00E4201E">
        <w:t>comenzaron</w:t>
      </w:r>
      <w:r>
        <w:t xml:space="preserve"> a aparecer registros de ingresos de varones. Estos años </w:t>
      </w:r>
      <w:r w:rsidR="00E4201E">
        <w:t xml:space="preserve">también </w:t>
      </w:r>
      <w:r w:rsidR="00E555CD">
        <w:t>crecieron los</w:t>
      </w:r>
      <w:r w:rsidR="00762B64" w:rsidRPr="00762B64">
        <w:t xml:space="preserve"> </w:t>
      </w:r>
      <w:r w:rsidR="008B1F2F" w:rsidRPr="00762B64">
        <w:t>registro</w:t>
      </w:r>
      <w:r w:rsidR="00E4201E">
        <w:t xml:space="preserve">s de agresiones entre pacientes </w:t>
      </w:r>
      <w:r w:rsidR="008B1F2F" w:rsidRPr="00762B64">
        <w:t>(Marité) (Elsa)</w:t>
      </w:r>
      <w:r w:rsidR="008B1F2F" w:rsidRPr="00762B64">
        <w:rPr>
          <w:rStyle w:val="Refdenotaalpie"/>
        </w:rPr>
        <w:footnoteReference w:id="52"/>
      </w:r>
      <w:r w:rsidR="008B1F2F" w:rsidRPr="00762B64">
        <w:t>.</w:t>
      </w:r>
      <w:r w:rsidR="00762B64">
        <w:t xml:space="preserve"> </w:t>
      </w:r>
    </w:p>
    <w:p w:rsidR="00762B64" w:rsidRDefault="00762B64" w:rsidP="000D574E">
      <w:pPr>
        <w:spacing w:line="360" w:lineRule="auto"/>
        <w:ind w:firstLine="708"/>
        <w:jc w:val="both"/>
      </w:pPr>
      <w:r>
        <w:t>Un recorrido que cumple con algunas características mencionadas es la perteneci</w:t>
      </w:r>
      <w:r w:rsidR="002C745B">
        <w:t>ente a una mujer</w:t>
      </w:r>
      <w:r w:rsidR="006D5091">
        <w:t xml:space="preserve"> NN</w:t>
      </w:r>
      <w:r w:rsidR="002C745B">
        <w:t xml:space="preserve"> que </w:t>
      </w:r>
      <w:r>
        <w:t xml:space="preserve">ingresó a Lomas </w:t>
      </w:r>
      <w:r w:rsidR="006D5091">
        <w:t xml:space="preserve">en </w:t>
      </w:r>
      <w:r>
        <w:t xml:space="preserve">1961 </w:t>
      </w:r>
      <w:r w:rsidRPr="00746FC5">
        <w:t xml:space="preserve">procedente del </w:t>
      </w:r>
      <w:r w:rsidR="00654DBF">
        <w:t>H</w:t>
      </w:r>
      <w:r w:rsidRPr="00746FC5">
        <w:t>ospital Pedro Fiorito</w:t>
      </w:r>
      <w:r w:rsidR="002C745B">
        <w:t xml:space="preserve"> acompañada por un </w:t>
      </w:r>
      <w:r w:rsidR="00E4201E">
        <w:t>“</w:t>
      </w:r>
      <w:r w:rsidR="002C745B">
        <w:t>practicante</w:t>
      </w:r>
      <w:r w:rsidR="00E4201E">
        <w:t>”. Llevaba</w:t>
      </w:r>
      <w:r w:rsidR="002C745B">
        <w:t xml:space="preserve"> dos certificados médicos y una carta del </w:t>
      </w:r>
      <w:r w:rsidR="00E4201E">
        <w:t>D</w:t>
      </w:r>
      <w:r w:rsidR="002C745B">
        <w:t xml:space="preserve">irector del Fiorito solicitando la internación. </w:t>
      </w:r>
      <w:r>
        <w:t>La solicitud de internación que hacía</w:t>
      </w:r>
      <w:r w:rsidR="00E4201E">
        <w:t>n</w:t>
      </w:r>
      <w:r>
        <w:t xml:space="preserve"> se sustentaba en que la permanencia de la mujer NN en el</w:t>
      </w:r>
      <w:r w:rsidRPr="00746FC5">
        <w:t xml:space="preserve"> servicio de guardia ocasiona</w:t>
      </w:r>
      <w:r>
        <w:t>ba “s</w:t>
      </w:r>
      <w:r w:rsidRPr="00746FC5">
        <w:t>erios riesgos e inconvenientes</w:t>
      </w:r>
      <w:r>
        <w:t>”</w:t>
      </w:r>
      <w:r w:rsidRPr="00746FC5">
        <w:t xml:space="preserve">. </w:t>
      </w:r>
      <w:r w:rsidR="002C745B">
        <w:t xml:space="preserve">Intentaron conocer su identidad </w:t>
      </w:r>
      <w:r w:rsidR="00654DBF">
        <w:t>a través de la P</w:t>
      </w:r>
      <w:r w:rsidR="002C745B">
        <w:t xml:space="preserve">olicía pero no </w:t>
      </w:r>
      <w:r w:rsidR="00654DBF">
        <w:t>lograron resultados favorables</w:t>
      </w:r>
      <w:r w:rsidR="002C745B">
        <w:t xml:space="preserve">. Los registros de su HC son sólo </w:t>
      </w:r>
      <w:r w:rsidR="00AA6515">
        <w:t>ocho</w:t>
      </w:r>
      <w:r w:rsidR="002C745B">
        <w:t>. A meses de su internación registraron que creían que comprendía algunas cosas y que solía estar en cama o “</w:t>
      </w:r>
      <w:r>
        <w:t>sentada afuera</w:t>
      </w:r>
      <w:r w:rsidR="002C745B">
        <w:t>”. Tuvo como “</w:t>
      </w:r>
      <w:r>
        <w:t>diagnóstico presuntivo</w:t>
      </w:r>
      <w:r w:rsidR="002C745B">
        <w:t>”</w:t>
      </w:r>
      <w:r>
        <w:t xml:space="preserve">: confusión mental. </w:t>
      </w:r>
      <w:r w:rsidR="002C745B">
        <w:t xml:space="preserve">Murió de una neumopatía que concentró </w:t>
      </w:r>
      <w:r w:rsidR="00AA6515">
        <w:t>cinco</w:t>
      </w:r>
      <w:r w:rsidR="002C745B">
        <w:t xml:space="preserve"> de los</w:t>
      </w:r>
      <w:r w:rsidR="00AA6515">
        <w:t xml:space="preserve"> ochos</w:t>
      </w:r>
      <w:r w:rsidR="002C745B">
        <w:t xml:space="preserve"> registros</w:t>
      </w:r>
      <w:r w:rsidR="00654DBF">
        <w:t xml:space="preserve"> de su HC</w:t>
      </w:r>
      <w:r w:rsidR="002C745B">
        <w:t>. En uno de ellos s</w:t>
      </w:r>
      <w:r>
        <w:t>e registró que debía controlársele la temperatura a las dos horas y se aclaró que “(la guardia vuelve a la noche)”. Eso instal</w:t>
      </w:r>
      <w:r w:rsidR="00242EF4">
        <w:t>a por lo menos dos preguntas: ¿E</w:t>
      </w:r>
      <w:r>
        <w:t>n ese horario no había guardia en el hospital? ¿O bien la guardia iría a su pabellón a la noche? Si fuera la segunda opción ¿por qué quedó en su pabellón siendo que tenía una neumopatía, necesitaba cuidados especiales y tenía compañeras de pabellón? ¿Cómo hace una guardia clínica para hacerse cargo de los cuidados clínicos de 2808 pacientes (camas normal</w:t>
      </w:r>
      <w:r w:rsidR="00D20BFB">
        <w:t>es + camas de emergencia) (</w:t>
      </w:r>
      <w:r>
        <w:t>Bermann</w:t>
      </w:r>
      <w:r w:rsidR="00D20BFB">
        <w:t xml:space="preserve"> G</w:t>
      </w:r>
      <w:r>
        <w:t>, 1965)</w:t>
      </w:r>
      <w:r w:rsidR="00F37BE3">
        <w:t>?</w:t>
      </w:r>
      <w:r w:rsidR="00242EF4">
        <w:t xml:space="preserve"> ¿Habría </w:t>
      </w:r>
      <w:r w:rsidR="007E6E34">
        <w:t xml:space="preserve">sido igual el desenlace </w:t>
      </w:r>
      <w:r w:rsidR="00242EF4">
        <w:t xml:space="preserve">si hubiese estado en un hospital general?  </w:t>
      </w:r>
    </w:p>
    <w:p w:rsidR="00242EF4" w:rsidRDefault="00654DBF" w:rsidP="00471EB4">
      <w:pPr>
        <w:spacing w:line="360" w:lineRule="auto"/>
        <w:ind w:firstLine="709"/>
        <w:jc w:val="both"/>
      </w:pPr>
      <w:r>
        <w:t>Para estos años c</w:t>
      </w:r>
      <w:r w:rsidR="00F944D3">
        <w:t xml:space="preserve">ontinuaba </w:t>
      </w:r>
      <w:r>
        <w:t xml:space="preserve">el Dr. L. </w:t>
      </w:r>
      <w:proofErr w:type="spellStart"/>
      <w:r w:rsidR="00F944D3">
        <w:t>Magliolo</w:t>
      </w:r>
      <w:proofErr w:type="spellEnd"/>
      <w:r w:rsidR="00F944D3">
        <w:t xml:space="preserve"> como Director del Hospital.</w:t>
      </w:r>
      <w:r w:rsidR="00F944D3" w:rsidRPr="00471EB4">
        <w:rPr>
          <w:color w:val="FF0000"/>
        </w:rPr>
        <w:t xml:space="preserve"> </w:t>
      </w:r>
      <w:r w:rsidR="00F944D3">
        <w:t>Para 1961 según cálculos que realizamos a partir de aportes de G. Bermann (1965) en Lomas había 85 personas internadas por cad</w:t>
      </w:r>
      <w:r w:rsidR="00F944D3" w:rsidRPr="00003E03">
        <w:t>a profe</w:t>
      </w:r>
      <w:r w:rsidR="00242EF4">
        <w:t>sional y 5,6 personas</w:t>
      </w:r>
      <w:r w:rsidR="00F944D3" w:rsidRPr="00003E03">
        <w:t xml:space="preserve"> por </w:t>
      </w:r>
      <w:r w:rsidR="00242EF4">
        <w:t xml:space="preserve">cada </w:t>
      </w:r>
      <w:r w:rsidR="00F944D3" w:rsidRPr="00003E03">
        <w:t>técnico auxiliar. Es decir que</w:t>
      </w:r>
      <w:r w:rsidR="007E6E34">
        <w:t>,</w:t>
      </w:r>
      <w:r w:rsidR="00F944D3" w:rsidRPr="00003E03">
        <w:t xml:space="preserve"> </w:t>
      </w:r>
      <w:r w:rsidR="007E6E34">
        <w:t xml:space="preserve">aún insuficientes, </w:t>
      </w:r>
      <w:r w:rsidR="000B4C22" w:rsidRPr="00003E03">
        <w:t>habí</w:t>
      </w:r>
      <w:r w:rsidR="000E7622" w:rsidRPr="00003E03">
        <w:t xml:space="preserve">a mejorado </w:t>
      </w:r>
      <w:r w:rsidR="00242EF4">
        <w:t>dicha proporción</w:t>
      </w:r>
      <w:r w:rsidR="00F944D3" w:rsidRPr="00003E03">
        <w:t xml:space="preserve">. </w:t>
      </w:r>
      <w:r w:rsidR="000E7622" w:rsidRPr="00003E03">
        <w:t>H</w:t>
      </w:r>
      <w:r w:rsidR="00F944D3" w:rsidRPr="00003E03">
        <w:t xml:space="preserve">abía 308 camas de emergencia y un total de 2808 camas en total. Este dato nos trae otra cuestión al centro del análisis que constituye una novedad. Para 1961 </w:t>
      </w:r>
      <w:r w:rsidR="00242EF4">
        <w:t xml:space="preserve">tenemos noticia </w:t>
      </w:r>
      <w:r w:rsidR="00F944D3" w:rsidRPr="00003E03">
        <w:t xml:space="preserve">por primera vez </w:t>
      </w:r>
      <w:r w:rsidR="00242EF4">
        <w:t xml:space="preserve">de que hubiera </w:t>
      </w:r>
      <w:r w:rsidR="00F944D3" w:rsidRPr="00003E03">
        <w:t xml:space="preserve"> “camas de emergencia” (Bermann</w:t>
      </w:r>
      <w:r w:rsidR="00D20BFB">
        <w:t xml:space="preserve"> G</w:t>
      </w:r>
      <w:r w:rsidR="00F944D3" w:rsidRPr="00003E03">
        <w:t xml:space="preserve">, 1961). Cabe preguntarnos si las camas de emergencia refieren a la apertura de una admisión propia del hospital. Si así fuera esto </w:t>
      </w:r>
      <w:r w:rsidR="002C745B" w:rsidRPr="00003E03">
        <w:t>reforzaría</w:t>
      </w:r>
      <w:r w:rsidR="00F944D3" w:rsidRPr="00003E03">
        <w:t xml:space="preserve"> la </w:t>
      </w:r>
      <w:r w:rsidR="000B4C22" w:rsidRPr="00003E03">
        <w:t xml:space="preserve">idea </w:t>
      </w:r>
      <w:r w:rsidR="00F944D3" w:rsidRPr="00003E03">
        <w:t xml:space="preserve">de que el crecimiento de fallecimientos de personas con menos de un año de internación se </w:t>
      </w:r>
      <w:r w:rsidR="00486F8E" w:rsidRPr="00003E03">
        <w:t>comprende</w:t>
      </w:r>
      <w:r w:rsidR="00F944D3" w:rsidRPr="00003E03">
        <w:t xml:space="preserve"> a la luz de un cambio en el circuito de ingreso</w:t>
      </w:r>
      <w:r w:rsidR="00242EF4">
        <w:t xml:space="preserve">. El mismo puede vincularse a </w:t>
      </w:r>
      <w:r w:rsidR="00F944D3" w:rsidRPr="00003E03">
        <w:t>defic</w:t>
      </w:r>
      <w:r w:rsidR="00242EF4">
        <w:t xml:space="preserve">iencias en la </w:t>
      </w:r>
      <w:r w:rsidR="00242EF4">
        <w:lastRenderedPageBreak/>
        <w:t>anamnesis clínica</w:t>
      </w:r>
      <w:r w:rsidR="00242EF4">
        <w:rPr>
          <w:rStyle w:val="Refdenotaalpie"/>
        </w:rPr>
        <w:footnoteReference w:id="53"/>
      </w:r>
      <w:r w:rsidR="00F944D3" w:rsidRPr="00003E03">
        <w:t xml:space="preserve">. </w:t>
      </w:r>
      <w:r w:rsidR="00505FCE">
        <w:t xml:space="preserve">Apoya esta hipótesis el ingreso de población novedosa: </w:t>
      </w:r>
      <w:r w:rsidR="00505FCE">
        <w:rPr>
          <w:color w:val="000000" w:themeColor="text1"/>
        </w:rPr>
        <w:t xml:space="preserve">varones, niños y personas con </w:t>
      </w:r>
      <w:r w:rsidR="00505FCE" w:rsidRPr="00003E03">
        <w:rPr>
          <w:color w:val="000000" w:themeColor="text1"/>
        </w:rPr>
        <w:t>edad avanzada</w:t>
      </w:r>
      <w:r w:rsidR="00505FCE">
        <w:rPr>
          <w:color w:val="000000" w:themeColor="text1"/>
        </w:rPr>
        <w:t>.</w:t>
      </w:r>
    </w:p>
    <w:p w:rsidR="00505FCE" w:rsidRPr="00505FCE" w:rsidRDefault="00F944D3" w:rsidP="00505FCE">
      <w:pPr>
        <w:spacing w:line="360" w:lineRule="auto"/>
        <w:ind w:firstLine="709"/>
        <w:jc w:val="both"/>
        <w:rPr>
          <w:bCs/>
          <w:lang w:val="es-ES"/>
        </w:rPr>
      </w:pPr>
      <w:r w:rsidRPr="00003E03">
        <w:t>NN por ejemplo en cuanto a su ingreso presenta una novedad: no fue trasladada desde el HNA, sino que ingresó desde la guardia de un hospital general</w:t>
      </w:r>
      <w:r w:rsidR="000B4C22" w:rsidRPr="00003E03">
        <w:t>.</w:t>
      </w:r>
      <w:r w:rsidR="00242EF4">
        <w:t xml:space="preserve"> </w:t>
      </w:r>
      <w:r w:rsidRPr="00003E03">
        <w:t>¿Qué ocurre cuando un hospital que fue pensado para asilo</w:t>
      </w:r>
      <w:r w:rsidR="00242EF4">
        <w:t xml:space="preserve"> </w:t>
      </w:r>
      <w:r w:rsidRPr="00003E03">
        <w:t>de crónicos abre sus puertas al ingreso de pacientes con problemas agudos? ¿Se habrá dotado de</w:t>
      </w:r>
      <w:r w:rsidR="000B4C22" w:rsidRPr="00003E03">
        <w:t>l</w:t>
      </w:r>
      <w:r w:rsidRPr="00003E03">
        <w:t xml:space="preserve"> personal </w:t>
      </w:r>
      <w:r w:rsidR="000B4C22" w:rsidRPr="00003E03">
        <w:t xml:space="preserve">necesario? </w:t>
      </w:r>
      <w:r w:rsidR="009C0C98" w:rsidRPr="00003E03">
        <w:t xml:space="preserve">Para esos años el personal psiquiátrico, médicos, enfermeros, “vigilantes” continuaban teniendo escasa formación (cualquier médico podía asumir el título de especialista psiquiatra sin ser objetado) y siendo absolutamente insuficientes en </w:t>
      </w:r>
      <w:r w:rsidR="000B4C22" w:rsidRPr="00003E03">
        <w:t xml:space="preserve">la </w:t>
      </w:r>
      <w:r w:rsidR="009C0C98" w:rsidRPr="00003E03">
        <w:t xml:space="preserve">proporción </w:t>
      </w:r>
      <w:r w:rsidR="000B4C22" w:rsidRPr="00003E03">
        <w:t xml:space="preserve">de </w:t>
      </w:r>
      <w:r w:rsidR="009C0C98" w:rsidRPr="00003E03">
        <w:t>personas internadas/ trabajador de salud (Bermann</w:t>
      </w:r>
      <w:r w:rsidR="00D20BFB">
        <w:t xml:space="preserve"> G</w:t>
      </w:r>
      <w:r w:rsidR="009C0C98" w:rsidRPr="00003E03">
        <w:t xml:space="preserve">, 1965). Sus condiciones de trabajo eran “eminentemente desfavorables”. Según </w:t>
      </w:r>
      <w:proofErr w:type="spellStart"/>
      <w:r w:rsidR="009C0C98" w:rsidRPr="00003E03">
        <w:t>Thenon</w:t>
      </w:r>
      <w:proofErr w:type="spellEnd"/>
      <w:r w:rsidR="000B4C22" w:rsidRPr="00003E03">
        <w:t xml:space="preserve"> quien había aplicado un cuestionario a psiquiatras en esos años </w:t>
      </w:r>
      <w:r w:rsidR="009C0C98" w:rsidRPr="00003E03">
        <w:t xml:space="preserve">(1960 </w:t>
      </w:r>
      <w:r w:rsidR="000B4C22" w:rsidRPr="00003E03">
        <w:t xml:space="preserve">apud </w:t>
      </w:r>
      <w:r w:rsidR="009C0C98" w:rsidRPr="00003E03">
        <w:t xml:space="preserve"> Bermann</w:t>
      </w:r>
      <w:r w:rsidR="00D20BFB">
        <w:t xml:space="preserve"> G</w:t>
      </w:r>
      <w:r w:rsidR="009C0C98" w:rsidRPr="00003E03">
        <w:t>, 1965)</w:t>
      </w:r>
      <w:r w:rsidR="000B4C22" w:rsidRPr="00003E03">
        <w:t xml:space="preserve">, </w:t>
      </w:r>
      <w:r w:rsidR="009C0C98" w:rsidRPr="00003E03">
        <w:t xml:space="preserve">tenían </w:t>
      </w:r>
      <w:r w:rsidR="000B4C22" w:rsidRPr="00003E03">
        <w:t>“</w:t>
      </w:r>
      <w:r w:rsidR="009C0C98" w:rsidRPr="00003E03">
        <w:t>sueldos irrisorios</w:t>
      </w:r>
      <w:r w:rsidR="000B4C22" w:rsidRPr="00003E03">
        <w:t>”</w:t>
      </w:r>
      <w:r w:rsidR="009C0C98" w:rsidRPr="00003E03">
        <w:t xml:space="preserve">, complementaban sus salarios con otros trabajos (como maestro normal, comerciante, quehaceres no médicos), algunos dormían cuatros horas promedio por día, para comprar libros tenían que hacerlo a crédito, no les alcanzaba el dinero para estar </w:t>
      </w:r>
      <w:r w:rsidR="00F37BE3" w:rsidRPr="00003E03">
        <w:t>suscriptos</w:t>
      </w:r>
      <w:r w:rsidR="009C0C98" w:rsidRPr="00003E03">
        <w:t xml:space="preserve"> a revistas internacionales, sólo menos de la mitad de los entrevistados tenía vacaciones breves. Las condiciones de los lugares de trabajo eran</w:t>
      </w:r>
      <w:r w:rsidR="00242EF4">
        <w:t xml:space="preserve"> marcadamente</w:t>
      </w:r>
      <w:r w:rsidR="009C0C98" w:rsidRPr="00003E03">
        <w:t xml:space="preserve"> deficientes. </w:t>
      </w:r>
      <w:r w:rsidR="00242EF4">
        <w:t>En cuanto a e</w:t>
      </w:r>
      <w:r w:rsidR="009C0C98" w:rsidRPr="00003E03">
        <w:t>nfermería esto se repetía con mayor gravedad</w:t>
      </w:r>
      <w:r w:rsidR="00242EF4">
        <w:t xml:space="preserve">, </w:t>
      </w:r>
      <w:r w:rsidR="009C0C98" w:rsidRPr="00003E03">
        <w:t>en general eran “prácticos” sin formación específica</w:t>
      </w:r>
      <w:r w:rsidR="00242EF4">
        <w:t xml:space="preserve"> y tenía </w:t>
      </w:r>
      <w:r w:rsidR="009C0C98" w:rsidRPr="00003E03">
        <w:t>salarios</w:t>
      </w:r>
      <w:r w:rsidR="00242EF4">
        <w:t xml:space="preserve"> aún peores</w:t>
      </w:r>
      <w:r w:rsidR="009C0C98" w:rsidRPr="00003E03">
        <w:t>. El INSM intentó reforzar la formación</w:t>
      </w:r>
      <w:r w:rsidR="00242EF4">
        <w:t xml:space="preserve"> de este grupo</w:t>
      </w:r>
      <w:r w:rsidR="009C0C98" w:rsidRPr="00003E03">
        <w:t xml:space="preserve"> creando escuelas</w:t>
      </w:r>
      <w:r w:rsidR="00242EF4">
        <w:t xml:space="preserve"> como la que funcionó e</w:t>
      </w:r>
      <w:r w:rsidR="009C0C98" w:rsidRPr="00003E03">
        <w:t xml:space="preserve">n </w:t>
      </w:r>
      <w:r w:rsidR="00137332" w:rsidRPr="00003E03">
        <w:t>“</w:t>
      </w:r>
      <w:r w:rsidR="009C0C98" w:rsidRPr="00003E03">
        <w:t>Lomas</w:t>
      </w:r>
      <w:r w:rsidR="00137332" w:rsidRPr="00003E03">
        <w:t>”</w:t>
      </w:r>
      <w:r w:rsidR="009C0C98" w:rsidRPr="00003E03">
        <w:t xml:space="preserve"> desde fines de </w:t>
      </w:r>
      <w:r w:rsidR="009C0C98" w:rsidRPr="007E6E34">
        <w:t>los 50 y</w:t>
      </w:r>
      <w:r w:rsidR="009C0C98" w:rsidRPr="00003E03">
        <w:t xml:space="preserve"> hasta 1962. </w:t>
      </w:r>
      <w:r w:rsidR="00505FCE" w:rsidRPr="00505FCE">
        <w:rPr>
          <w:bCs/>
          <w:lang w:val="es-ES"/>
        </w:rPr>
        <w:t xml:space="preserve">Hacia 1962 el INSM hizo un recuento de cantidad de camas psiquiátricas bajo su dominio y de las provincias y estas sumaban 24.908 (había otras 2000 en el sector privado). Es probable que las planillas del censo de salud mental de 1960 que encontramos en las </w:t>
      </w:r>
      <w:r w:rsidR="008F1DD3">
        <w:rPr>
          <w:bCs/>
          <w:lang w:val="es-ES"/>
        </w:rPr>
        <w:t>HC</w:t>
      </w:r>
      <w:r w:rsidR="00505FCE" w:rsidRPr="00505FCE">
        <w:rPr>
          <w:bCs/>
          <w:lang w:val="es-ES"/>
        </w:rPr>
        <w:t xml:space="preserve"> de las mujeres internadas en el Esteves fueran parte de ese recuento. </w:t>
      </w:r>
    </w:p>
    <w:p w:rsidR="009B6AD0" w:rsidRPr="00003E03" w:rsidRDefault="006279FF" w:rsidP="000D574E">
      <w:pPr>
        <w:spacing w:line="360" w:lineRule="auto"/>
        <w:ind w:firstLine="709"/>
        <w:jc w:val="both"/>
        <w:rPr>
          <w:bCs/>
          <w:lang w:val="es-ES"/>
        </w:rPr>
      </w:pPr>
      <w:r w:rsidRPr="00003E03">
        <w:t>Según G Bermann (1965) el presupuesto para salud mental era “notoriamente insuficiente. La creciente inflación reducía casi de mes en mes las sumas asignadas al cuidado de los enfermos” (Bermann</w:t>
      </w:r>
      <w:r w:rsidR="00D20BFB">
        <w:t xml:space="preserve"> G</w:t>
      </w:r>
      <w:r w:rsidR="001B0DA2" w:rsidRPr="00003E03">
        <w:t>,</w:t>
      </w:r>
      <w:r w:rsidRPr="00003E03">
        <w:t xml:space="preserve"> 1965</w:t>
      </w:r>
      <w:r w:rsidR="001B0DA2" w:rsidRPr="00003E03">
        <w:t>,</w:t>
      </w:r>
      <w:r w:rsidRPr="00003E03">
        <w:t xml:space="preserve"> p. 111). </w:t>
      </w:r>
      <w:r w:rsidR="009B6AD0" w:rsidRPr="00003E03">
        <w:t xml:space="preserve"> </w:t>
      </w:r>
      <w:r w:rsidRPr="00003E03">
        <w:rPr>
          <w:bCs/>
          <w:lang w:val="es-ES"/>
        </w:rPr>
        <w:t xml:space="preserve">Por ello </w:t>
      </w:r>
      <w:r w:rsidR="009B6AD0" w:rsidRPr="00003E03">
        <w:rPr>
          <w:bCs/>
          <w:lang w:val="es-ES"/>
        </w:rPr>
        <w:t xml:space="preserve">citaba a </w:t>
      </w:r>
      <w:proofErr w:type="spellStart"/>
      <w:r w:rsidR="009B6AD0" w:rsidRPr="00003E03">
        <w:rPr>
          <w:bCs/>
          <w:lang w:val="es-ES"/>
        </w:rPr>
        <w:t>A</w:t>
      </w:r>
      <w:proofErr w:type="spellEnd"/>
      <w:r w:rsidR="009B6AD0" w:rsidRPr="00003E03">
        <w:rPr>
          <w:bCs/>
          <w:lang w:val="es-ES"/>
        </w:rPr>
        <w:t xml:space="preserve">. </w:t>
      </w:r>
      <w:proofErr w:type="spellStart"/>
      <w:r w:rsidR="009B6AD0" w:rsidRPr="00003E03">
        <w:rPr>
          <w:bCs/>
          <w:lang w:val="es-ES"/>
        </w:rPr>
        <w:t>Calabrese</w:t>
      </w:r>
      <w:proofErr w:type="spellEnd"/>
      <w:r w:rsidR="009B6AD0" w:rsidRPr="00003E03">
        <w:rPr>
          <w:bCs/>
          <w:lang w:val="es-ES"/>
        </w:rPr>
        <w:t xml:space="preserve">: </w:t>
      </w:r>
    </w:p>
    <w:p w:rsidR="008B4E5B" w:rsidRPr="00003E03" w:rsidRDefault="008B4E5B" w:rsidP="000D574E">
      <w:pPr>
        <w:ind w:left="1134" w:right="1134"/>
        <w:jc w:val="both"/>
        <w:rPr>
          <w:bCs/>
          <w:lang w:val="es-ES"/>
        </w:rPr>
      </w:pPr>
    </w:p>
    <w:p w:rsidR="006279FF" w:rsidRPr="00003E03" w:rsidRDefault="006279FF" w:rsidP="000D574E">
      <w:pPr>
        <w:ind w:left="1134" w:right="1134"/>
        <w:jc w:val="both"/>
        <w:rPr>
          <w:bCs/>
          <w:lang w:val="es-ES"/>
        </w:rPr>
      </w:pPr>
      <w:r w:rsidRPr="00003E03">
        <w:rPr>
          <w:bCs/>
          <w:lang w:val="es-ES"/>
        </w:rPr>
        <w:t>Así están de mal atendidos los enfermos, explicándose este elevado contingente de crónicos que “yacen embrutecidos y olvidados en galerías expuestos a las inclemencias climáticas, mal alimentados y peor vestidos, una v</w:t>
      </w:r>
      <w:r w:rsidR="009B6AD0" w:rsidRPr="00003E03">
        <w:rPr>
          <w:bCs/>
          <w:lang w:val="es-ES"/>
        </w:rPr>
        <w:t>ergonzosa y deprimente realidad</w:t>
      </w:r>
      <w:r w:rsidRPr="00003E03">
        <w:rPr>
          <w:bCs/>
          <w:lang w:val="es-ES"/>
        </w:rPr>
        <w:t xml:space="preserve"> (A</w:t>
      </w:r>
      <w:r w:rsidR="009A4E02" w:rsidRPr="00003E03">
        <w:rPr>
          <w:bCs/>
          <w:lang w:val="es-ES"/>
        </w:rPr>
        <w:t>.</w:t>
      </w:r>
      <w:r w:rsidRPr="00003E03">
        <w:rPr>
          <w:bCs/>
          <w:lang w:val="es-ES"/>
        </w:rPr>
        <w:t xml:space="preserve"> </w:t>
      </w:r>
      <w:proofErr w:type="spellStart"/>
      <w:r w:rsidRPr="00003E03">
        <w:rPr>
          <w:bCs/>
          <w:lang w:val="es-ES"/>
        </w:rPr>
        <w:t>Cala</w:t>
      </w:r>
      <w:r w:rsidRPr="007E6E34">
        <w:rPr>
          <w:bCs/>
          <w:lang w:val="es-ES"/>
        </w:rPr>
        <w:t>brese</w:t>
      </w:r>
      <w:proofErr w:type="spellEnd"/>
      <w:r w:rsidR="009A4E02" w:rsidRPr="007E6E34">
        <w:rPr>
          <w:bCs/>
          <w:lang w:val="es-ES"/>
        </w:rPr>
        <w:t xml:space="preserve"> </w:t>
      </w:r>
      <w:r w:rsidR="00D20BFB">
        <w:rPr>
          <w:bCs/>
          <w:lang w:val="es-ES"/>
        </w:rPr>
        <w:t xml:space="preserve">apud </w:t>
      </w:r>
      <w:r w:rsidRPr="00003E03">
        <w:rPr>
          <w:bCs/>
          <w:lang w:val="es-ES"/>
        </w:rPr>
        <w:t>Bermann</w:t>
      </w:r>
      <w:r w:rsidR="00D20BFB">
        <w:rPr>
          <w:bCs/>
          <w:lang w:val="es-ES"/>
        </w:rPr>
        <w:t xml:space="preserve"> G</w:t>
      </w:r>
      <w:r w:rsidR="001B0DA2" w:rsidRPr="00003E03">
        <w:rPr>
          <w:bCs/>
          <w:lang w:val="es-ES"/>
        </w:rPr>
        <w:t>,</w:t>
      </w:r>
      <w:r w:rsidRPr="00003E03">
        <w:rPr>
          <w:bCs/>
          <w:lang w:val="es-ES"/>
        </w:rPr>
        <w:t xml:space="preserve"> 1965</w:t>
      </w:r>
      <w:r w:rsidR="001B0DA2" w:rsidRPr="00003E03">
        <w:rPr>
          <w:bCs/>
          <w:lang w:val="es-ES"/>
        </w:rPr>
        <w:t>,</w:t>
      </w:r>
      <w:r w:rsidRPr="00003E03">
        <w:rPr>
          <w:bCs/>
          <w:lang w:val="es-ES"/>
        </w:rPr>
        <w:t xml:space="preserve"> p.111).  </w:t>
      </w:r>
    </w:p>
    <w:p w:rsidR="009B6AD0" w:rsidRPr="00003E03" w:rsidRDefault="009B6AD0" w:rsidP="000D574E">
      <w:pPr>
        <w:spacing w:line="360" w:lineRule="auto"/>
        <w:jc w:val="both"/>
        <w:rPr>
          <w:bCs/>
          <w:lang w:val="es-ES"/>
        </w:rPr>
      </w:pPr>
    </w:p>
    <w:p w:rsidR="006279FF" w:rsidRPr="00003E03" w:rsidRDefault="009A4E02" w:rsidP="000D574E">
      <w:pPr>
        <w:spacing w:line="360" w:lineRule="auto"/>
        <w:ind w:firstLine="709"/>
        <w:jc w:val="both"/>
        <w:rPr>
          <w:bCs/>
          <w:lang w:val="es-ES"/>
        </w:rPr>
      </w:pPr>
      <w:r w:rsidRPr="00003E03">
        <w:rPr>
          <w:bCs/>
          <w:lang w:val="es-ES"/>
        </w:rPr>
        <w:lastRenderedPageBreak/>
        <w:t>En esta línea l</w:t>
      </w:r>
      <w:r w:rsidR="006279FF" w:rsidRPr="00003E03">
        <w:rPr>
          <w:bCs/>
          <w:lang w:val="es-ES"/>
        </w:rPr>
        <w:t>a diferencia ent</w:t>
      </w:r>
      <w:r w:rsidR="009C0C98" w:rsidRPr="00003E03">
        <w:rPr>
          <w:bCs/>
          <w:lang w:val="es-ES"/>
        </w:rPr>
        <w:t>r</w:t>
      </w:r>
      <w:r w:rsidR="006279FF" w:rsidRPr="00003E03">
        <w:rPr>
          <w:bCs/>
          <w:lang w:val="es-ES"/>
        </w:rPr>
        <w:t xml:space="preserve">e presupuesto por paciente en </w:t>
      </w:r>
      <w:r w:rsidR="00242EF4">
        <w:rPr>
          <w:bCs/>
          <w:lang w:val="es-ES"/>
        </w:rPr>
        <w:t xml:space="preserve">un </w:t>
      </w:r>
      <w:r w:rsidR="006279FF" w:rsidRPr="00003E03">
        <w:rPr>
          <w:bCs/>
          <w:lang w:val="es-ES"/>
        </w:rPr>
        <w:t>hospital gener</w:t>
      </w:r>
      <w:r w:rsidR="00807548" w:rsidRPr="00003E03">
        <w:rPr>
          <w:bCs/>
          <w:lang w:val="es-ES"/>
        </w:rPr>
        <w:t xml:space="preserve">al y en </w:t>
      </w:r>
      <w:r w:rsidR="00242EF4">
        <w:rPr>
          <w:bCs/>
          <w:lang w:val="es-ES"/>
        </w:rPr>
        <w:t xml:space="preserve">un </w:t>
      </w:r>
      <w:r w:rsidR="00807548" w:rsidRPr="00003E03">
        <w:rPr>
          <w:bCs/>
          <w:lang w:val="es-ES"/>
        </w:rPr>
        <w:t>hospital n</w:t>
      </w:r>
      <w:r w:rsidR="006279FF" w:rsidRPr="00003E03">
        <w:rPr>
          <w:bCs/>
          <w:lang w:val="es-ES"/>
        </w:rPr>
        <w:t xml:space="preserve">europsiquiátrico era </w:t>
      </w:r>
      <w:r w:rsidRPr="00003E03">
        <w:rPr>
          <w:bCs/>
          <w:lang w:val="es-ES"/>
        </w:rPr>
        <w:t>notoria</w:t>
      </w:r>
      <w:r w:rsidR="006279FF" w:rsidRPr="00003E03">
        <w:rPr>
          <w:bCs/>
          <w:lang w:val="es-ES"/>
        </w:rPr>
        <w:t xml:space="preserve">. </w:t>
      </w:r>
      <w:r w:rsidRPr="00003E03">
        <w:rPr>
          <w:bCs/>
          <w:lang w:val="es-ES"/>
        </w:rPr>
        <w:t>S</w:t>
      </w:r>
      <w:r w:rsidR="006279FF" w:rsidRPr="00003E03">
        <w:rPr>
          <w:bCs/>
          <w:lang w:val="es-ES"/>
        </w:rPr>
        <w:t>i en 1963 una cama por día de un asilo costaba $71, una cama del HNA costaba $150 y una c</w:t>
      </w:r>
      <w:r w:rsidR="00486F8E" w:rsidRPr="00003E03">
        <w:rPr>
          <w:bCs/>
          <w:lang w:val="es-ES"/>
        </w:rPr>
        <w:t>ama en un hospital general $120</w:t>
      </w:r>
      <w:r w:rsidR="007E6E34">
        <w:rPr>
          <w:bCs/>
          <w:lang w:val="es-ES"/>
        </w:rPr>
        <w:t>0</w:t>
      </w:r>
      <w:r w:rsidR="00D20BFB">
        <w:rPr>
          <w:bCs/>
          <w:lang w:val="es-ES"/>
        </w:rPr>
        <w:t xml:space="preserve"> (</w:t>
      </w:r>
      <w:r w:rsidRPr="00003E03">
        <w:rPr>
          <w:bCs/>
          <w:lang w:val="es-ES"/>
        </w:rPr>
        <w:t>Bermann</w:t>
      </w:r>
      <w:r w:rsidR="00D20BFB">
        <w:rPr>
          <w:bCs/>
          <w:lang w:val="es-ES"/>
        </w:rPr>
        <w:t xml:space="preserve"> G</w:t>
      </w:r>
      <w:r w:rsidRPr="00003E03">
        <w:rPr>
          <w:bCs/>
          <w:lang w:val="es-ES"/>
        </w:rPr>
        <w:t>, 1965)</w:t>
      </w:r>
      <w:r w:rsidR="006279FF" w:rsidRPr="00003E03">
        <w:rPr>
          <w:bCs/>
          <w:lang w:val="es-ES"/>
        </w:rPr>
        <w:t>. Es</w:t>
      </w:r>
      <w:r w:rsidR="00930F3D" w:rsidRPr="00003E03">
        <w:rPr>
          <w:bCs/>
          <w:lang w:val="es-ES"/>
        </w:rPr>
        <w:t>to presenta una clara j</w:t>
      </w:r>
      <w:r w:rsidR="006279FF" w:rsidRPr="00003E03">
        <w:rPr>
          <w:bCs/>
          <w:lang w:val="es-ES"/>
        </w:rPr>
        <w:t>erarquía presupuestaria</w:t>
      </w:r>
      <w:r w:rsidR="00242EF4">
        <w:rPr>
          <w:bCs/>
          <w:lang w:val="es-ES"/>
        </w:rPr>
        <w:t xml:space="preserve">. </w:t>
      </w:r>
      <w:r w:rsidR="00242EF4" w:rsidRPr="00003E03">
        <w:t>Estos son datos de un nivel</w:t>
      </w:r>
      <w:r w:rsidR="00242EF4">
        <w:t xml:space="preserve"> general para los manicomios: </w:t>
      </w:r>
      <w:r w:rsidR="00242EF4" w:rsidRPr="00003E03">
        <w:t>pocos trabajadores, poco formados</w:t>
      </w:r>
      <w:r w:rsidR="00242EF4">
        <w:t xml:space="preserve">, </w:t>
      </w:r>
      <w:r w:rsidR="00242EF4" w:rsidRPr="00003E03">
        <w:t xml:space="preserve">con condiciones de </w:t>
      </w:r>
      <w:proofErr w:type="gramStart"/>
      <w:r w:rsidR="00242EF4" w:rsidRPr="00003E03">
        <w:t>trabajo desfavorables</w:t>
      </w:r>
      <w:r w:rsidR="00242EF4">
        <w:t xml:space="preserve"> y presupuesto escaso</w:t>
      </w:r>
      <w:proofErr w:type="gramEnd"/>
      <w:r w:rsidR="00242EF4">
        <w:t xml:space="preserve">. Los mismos </w:t>
      </w:r>
      <w:r w:rsidR="00242EF4" w:rsidRPr="00003E03">
        <w:t>tomaron cuerpo en el “Lomas” de esos años.</w:t>
      </w:r>
    </w:p>
    <w:p w:rsidR="00095F99" w:rsidRPr="00095F99" w:rsidRDefault="009C0C98" w:rsidP="00095F99">
      <w:pPr>
        <w:spacing w:line="360" w:lineRule="auto"/>
        <w:ind w:firstLine="709"/>
        <w:jc w:val="both"/>
        <w:rPr>
          <w:color w:val="FF0000"/>
        </w:rPr>
      </w:pPr>
      <w:r w:rsidRPr="00003E03">
        <w:t xml:space="preserve">Las </w:t>
      </w:r>
      <w:r w:rsidR="008F1DD3">
        <w:t>HC</w:t>
      </w:r>
      <w:r w:rsidRPr="00003E03">
        <w:t xml:space="preserve"> nos dieron otra pista. </w:t>
      </w:r>
      <w:r w:rsidR="006279FF" w:rsidRPr="00003E03">
        <w:t xml:space="preserve">Hemos encontrado registro en </w:t>
      </w:r>
      <w:r w:rsidR="00930F3D" w:rsidRPr="00003E03">
        <w:t xml:space="preserve">dos </w:t>
      </w:r>
      <w:r w:rsidR="008F1DD3">
        <w:t>HC</w:t>
      </w:r>
      <w:r w:rsidR="006279FF" w:rsidRPr="00003E03">
        <w:t xml:space="preserve"> </w:t>
      </w:r>
      <w:r w:rsidR="00930F3D" w:rsidRPr="00003E03">
        <w:t xml:space="preserve">que </w:t>
      </w:r>
      <w:r w:rsidR="006279FF" w:rsidRPr="00003E03">
        <w:t xml:space="preserve">para el 22 de </w:t>
      </w:r>
      <w:r w:rsidR="00F92E36">
        <w:t>m</w:t>
      </w:r>
      <w:r w:rsidR="006279FF" w:rsidRPr="00003E03">
        <w:t xml:space="preserve">ayo de 1965 </w:t>
      </w:r>
      <w:r w:rsidR="00930F3D" w:rsidRPr="00003E03">
        <w:t xml:space="preserve">hubo un </w:t>
      </w:r>
      <w:r w:rsidR="006279FF" w:rsidRPr="00003E03">
        <w:t>“paro total del personal”</w:t>
      </w:r>
      <w:r w:rsidR="00486F8E" w:rsidRPr="00003E03">
        <w:rPr>
          <w:rStyle w:val="Refdenotaalpie"/>
        </w:rPr>
        <w:footnoteReference w:id="54"/>
      </w:r>
      <w:r w:rsidR="00486F8E" w:rsidRPr="00003E03">
        <w:t>.</w:t>
      </w:r>
      <w:r w:rsidR="009B6AD0" w:rsidRPr="00003E03">
        <w:t xml:space="preserve"> </w:t>
      </w:r>
      <w:r w:rsidR="006279FF" w:rsidRPr="00003E03">
        <w:t>Con es</w:t>
      </w:r>
      <w:r w:rsidR="009B6AD0" w:rsidRPr="00003E03">
        <w:t xml:space="preserve">a información </w:t>
      </w:r>
      <w:r w:rsidR="006279FF" w:rsidRPr="00003E03">
        <w:t>decidimos revisar</w:t>
      </w:r>
      <w:r w:rsidR="007E6E34">
        <w:t xml:space="preserve"> el diario L</w:t>
      </w:r>
      <w:r w:rsidR="006279FF" w:rsidRPr="00003E03">
        <w:t xml:space="preserve">a Prensa para dicho año y mes. Consultamos sólo el mes de </w:t>
      </w:r>
      <w:r w:rsidR="00F92E36">
        <w:t>m</w:t>
      </w:r>
      <w:r w:rsidR="006279FF" w:rsidRPr="00003E03">
        <w:t>ayo porque nos interesaba solamente en esta instancia conocer sobre este paro del personal.</w:t>
      </w:r>
      <w:r w:rsidR="00930F3D" w:rsidRPr="00003E03">
        <w:t xml:space="preserve"> </w:t>
      </w:r>
      <w:r w:rsidR="006279FF" w:rsidRPr="00003E03">
        <w:t>El 11</w:t>
      </w:r>
      <w:r w:rsidR="009B6AD0" w:rsidRPr="00003E03">
        <w:t xml:space="preserve"> y el </w:t>
      </w:r>
      <w:r w:rsidR="006279FF" w:rsidRPr="00003E03">
        <w:t xml:space="preserve">15 de </w:t>
      </w:r>
      <w:r w:rsidR="00F92E36">
        <w:t>m</w:t>
      </w:r>
      <w:r w:rsidR="006279FF" w:rsidRPr="00003E03">
        <w:t>ayo salieron notas referidas a</w:t>
      </w:r>
      <w:r w:rsidR="00B0348A" w:rsidRPr="00003E03">
        <w:t xml:space="preserve"> un</w:t>
      </w:r>
      <w:r w:rsidR="006279FF" w:rsidRPr="00003E03">
        <w:t xml:space="preserve"> paro por tiempo indeterminado del personal del Ministerio de Asistencia Social y Salud Pública </w:t>
      </w:r>
      <w:r w:rsidR="009A4E02" w:rsidRPr="00003E03">
        <w:t xml:space="preserve">que </w:t>
      </w:r>
      <w:r w:rsidR="006279FF" w:rsidRPr="00003E03">
        <w:t xml:space="preserve">había ratificado su </w:t>
      </w:r>
      <w:r w:rsidR="00B0348A" w:rsidRPr="00003E03">
        <w:t xml:space="preserve">medida debido a que el ofrecimiento de aumentos </w:t>
      </w:r>
      <w:r w:rsidR="009A4E02" w:rsidRPr="00003E03">
        <w:t xml:space="preserve">del </w:t>
      </w:r>
      <w:r w:rsidR="0049432E" w:rsidRPr="00003E03">
        <w:t>Ministro</w:t>
      </w:r>
      <w:r w:rsidR="009A4E02" w:rsidRPr="00003E03">
        <w:t xml:space="preserve"> Oñativia </w:t>
      </w:r>
      <w:r w:rsidR="00B0348A" w:rsidRPr="00003E03">
        <w:t>había fracasado</w:t>
      </w:r>
      <w:r w:rsidR="00C84782" w:rsidRPr="00003E03">
        <w:t xml:space="preserve"> </w:t>
      </w:r>
      <w:r w:rsidR="006A4EFE">
        <w:t xml:space="preserve">por insuficiente </w:t>
      </w:r>
      <w:r w:rsidR="00C84782" w:rsidRPr="00003E03">
        <w:t>(Diario La Prensa, 11-5-1965)</w:t>
      </w:r>
      <w:r w:rsidR="00B0348A" w:rsidRPr="00003E03">
        <w:t xml:space="preserve">. </w:t>
      </w:r>
      <w:r w:rsidR="006279FF" w:rsidRPr="00003E03">
        <w:t xml:space="preserve">El Ministerio </w:t>
      </w:r>
      <w:r w:rsidR="009A4E02" w:rsidRPr="00003E03">
        <w:t>no cambiaría la oferta y anunciaba que no pa</w:t>
      </w:r>
      <w:r w:rsidR="006279FF" w:rsidRPr="00003E03">
        <w:t>garía los días de huelga</w:t>
      </w:r>
      <w:r w:rsidR="00B0348A" w:rsidRPr="00003E03">
        <w:t>. I</w:t>
      </w:r>
      <w:r w:rsidRPr="00003E03">
        <w:t>nfo</w:t>
      </w:r>
      <w:r w:rsidR="006A4EFE">
        <w:t>rmaba que desde 1963</w:t>
      </w:r>
      <w:r w:rsidRPr="00003E03">
        <w:t xml:space="preserve"> hab</w:t>
      </w:r>
      <w:r w:rsidR="006279FF" w:rsidRPr="00003E03">
        <w:t xml:space="preserve">ía iniciado un proceso de recomposición salarial del sector salud, postergado hasta ese momento y al que se le adeudaban sueldos. </w:t>
      </w:r>
      <w:r w:rsidR="009A4E02" w:rsidRPr="00003E03">
        <w:t>El Ministerio insta</w:t>
      </w:r>
      <w:r w:rsidRPr="00003E03">
        <w:t xml:space="preserve">ba a </w:t>
      </w:r>
      <w:r w:rsidR="006279FF" w:rsidRPr="00003E03">
        <w:t xml:space="preserve">los trabajadores en huelga a reincorporarse en 48 </w:t>
      </w:r>
      <w:r w:rsidR="005771E8">
        <w:t>horas</w:t>
      </w:r>
      <w:r w:rsidR="006279FF" w:rsidRPr="00003E03">
        <w:t xml:space="preserve"> a sus funciones </w:t>
      </w:r>
      <w:r w:rsidRPr="00003E03">
        <w:t xml:space="preserve">y amenazaba con que en caso de no </w:t>
      </w:r>
      <w:r w:rsidR="00F37BE3" w:rsidRPr="00003E03">
        <w:t xml:space="preserve">hacerlo </w:t>
      </w:r>
      <w:r w:rsidR="009A4E02" w:rsidRPr="00003E03">
        <w:t xml:space="preserve">implementaría </w:t>
      </w:r>
      <w:r w:rsidR="00B0348A" w:rsidRPr="00003E03">
        <w:t>“</w:t>
      </w:r>
      <w:r w:rsidR="006279FF" w:rsidRPr="00003E03">
        <w:t>medidas</w:t>
      </w:r>
      <w:r w:rsidR="00B0348A" w:rsidRPr="00003E03">
        <w:t>”</w:t>
      </w:r>
      <w:r w:rsidR="006279FF" w:rsidRPr="00003E03">
        <w:t xml:space="preserve">. </w:t>
      </w:r>
      <w:r w:rsidRPr="00003E03">
        <w:t>El</w:t>
      </w:r>
      <w:r w:rsidR="006279FF" w:rsidRPr="00003E03">
        <w:t xml:space="preserve"> conflicto fue creciendo en tensión y el gobierno </w:t>
      </w:r>
      <w:r w:rsidRPr="00003E03">
        <w:t xml:space="preserve">ordenó </w:t>
      </w:r>
      <w:r w:rsidR="006279FF" w:rsidRPr="00003E03">
        <w:t xml:space="preserve">a los Directores </w:t>
      </w:r>
      <w:r w:rsidR="009A4E02" w:rsidRPr="00003E03">
        <w:t>de hospitales su</w:t>
      </w:r>
      <w:r w:rsidR="006279FF" w:rsidRPr="00003E03">
        <w:t>spender provisionalmente a quienes no se hubieren reincorporado</w:t>
      </w:r>
      <w:r w:rsidR="004B58F4" w:rsidRPr="00003E03">
        <w:t xml:space="preserve"> (Gabinete económico y Social, Diario La Prensa, 15-5-196</w:t>
      </w:r>
      <w:r w:rsidR="00C84782" w:rsidRPr="00003E03">
        <w:t>5</w:t>
      </w:r>
      <w:r w:rsidR="004B58F4" w:rsidRPr="00003E03">
        <w:t>)</w:t>
      </w:r>
      <w:r w:rsidR="006279FF" w:rsidRPr="00003E03">
        <w:t xml:space="preserve">. Los trabajadores </w:t>
      </w:r>
      <w:r w:rsidR="009A4E02" w:rsidRPr="00003E03">
        <w:t xml:space="preserve">primero </w:t>
      </w:r>
      <w:r w:rsidR="006279FF" w:rsidRPr="00003E03">
        <w:t xml:space="preserve">no acataron la intimación y continuaron la huelga vía decisión </w:t>
      </w:r>
      <w:r w:rsidRPr="00003E03">
        <w:t>asamblearia.</w:t>
      </w:r>
      <w:r w:rsidR="009A4E02" w:rsidRPr="00003E03">
        <w:t xml:space="preserve"> </w:t>
      </w:r>
      <w:r w:rsidR="006279FF" w:rsidRPr="00003E03">
        <w:t>Días después (19-5-1965)</w:t>
      </w:r>
      <w:r w:rsidR="00B0348A" w:rsidRPr="00003E03">
        <w:t xml:space="preserve"> algunos de</w:t>
      </w:r>
      <w:r w:rsidR="006279FF" w:rsidRPr="00003E03">
        <w:t xml:space="preserve"> los trabajadores </w:t>
      </w:r>
      <w:r w:rsidR="009A4E02" w:rsidRPr="00003E03">
        <w:t xml:space="preserve">acataron </w:t>
      </w:r>
      <w:r w:rsidR="006279FF" w:rsidRPr="00003E03">
        <w:t>en parte la intimación a dejar la huelga</w:t>
      </w:r>
      <w:r w:rsidR="00B0348A" w:rsidRPr="00003E03">
        <w:t>. H</w:t>
      </w:r>
      <w:r w:rsidR="006279FF" w:rsidRPr="00003E03">
        <w:t xml:space="preserve">abía habido suspensiones y desalojos. Uno de ellos se </w:t>
      </w:r>
      <w:r w:rsidR="00B0348A" w:rsidRPr="00003E03">
        <w:t>había producido e</w:t>
      </w:r>
      <w:r w:rsidR="006279FF" w:rsidRPr="00003E03">
        <w:t>n el Hospit</w:t>
      </w:r>
      <w:r w:rsidR="0086125D" w:rsidRPr="00003E03">
        <w:t xml:space="preserve">al Neuropsiquiátrico de Mujeres (actual Hospital B. Moyano) </w:t>
      </w:r>
      <w:r w:rsidR="006279FF" w:rsidRPr="00003E03">
        <w:t>que mantenía paro total del personal</w:t>
      </w:r>
      <w:r w:rsidR="006A4EFE">
        <w:t xml:space="preserve"> cuando a</w:t>
      </w:r>
      <w:r w:rsidR="006279FF" w:rsidRPr="00003E03">
        <w:t xml:space="preserve"> últimas horas de la tarde del 18</w:t>
      </w:r>
      <w:r w:rsidRPr="00003E03">
        <w:t xml:space="preserve"> </w:t>
      </w:r>
      <w:r w:rsidR="00F92E36">
        <w:t>de m</w:t>
      </w:r>
      <w:r w:rsidR="006279FF" w:rsidRPr="00003E03">
        <w:t>ayo la policía</w:t>
      </w:r>
      <w:r w:rsidR="00B0348A" w:rsidRPr="00003E03">
        <w:t xml:space="preserve">  </w:t>
      </w:r>
      <w:r w:rsidR="006279FF" w:rsidRPr="00003E03">
        <w:t>por orden judicial</w:t>
      </w:r>
      <w:r w:rsidR="006A4EFE">
        <w:t xml:space="preserve"> había ingresado al hospital a desalojarlo</w:t>
      </w:r>
      <w:r w:rsidR="00B0348A" w:rsidRPr="00003E03">
        <w:t>.</w:t>
      </w:r>
      <w:r w:rsidR="006279FF" w:rsidRPr="00003E03">
        <w:t xml:space="preserve"> Según el periódico el desalojo se había realizado sin que se produjera “incidente alguno”</w:t>
      </w:r>
      <w:r w:rsidRPr="00003E03">
        <w:t xml:space="preserve"> y la</w:t>
      </w:r>
      <w:r w:rsidR="006279FF" w:rsidRPr="00003E03">
        <w:t xml:space="preserve">s tareas de limpieza, cocina, calderas </w:t>
      </w:r>
      <w:r w:rsidR="00D82ED8" w:rsidRPr="00003E03">
        <w:t>habían quedado</w:t>
      </w:r>
      <w:r w:rsidR="006279FF" w:rsidRPr="00003E03">
        <w:t xml:space="preserve"> a cargo de personal del ejército y las de vigilancia del edificio a cargo de la policía</w:t>
      </w:r>
      <w:r w:rsidR="008D78E6" w:rsidRPr="00003E03">
        <w:t xml:space="preserve"> </w:t>
      </w:r>
      <w:r w:rsidR="00C84782" w:rsidRPr="00003E03">
        <w:t>(Diario La Prensa, 18-5-1965</w:t>
      </w:r>
      <w:r w:rsidR="000D52E5" w:rsidRPr="00003E03">
        <w:t xml:space="preserve">; </w:t>
      </w:r>
      <w:r w:rsidR="00C84782" w:rsidRPr="00003E03">
        <w:t>Diario La Prensa, 19-5-1965)</w:t>
      </w:r>
      <w:r w:rsidR="006279FF" w:rsidRPr="00003E03">
        <w:t xml:space="preserve">. El paro continuó en </w:t>
      </w:r>
      <w:r w:rsidR="006A4EFE">
        <w:t>otros hospitales y h</w:t>
      </w:r>
      <w:r w:rsidR="006279FF" w:rsidRPr="00003E03">
        <w:t xml:space="preserve">ubo de 15.000 a 2.000 suspensiones. El 22 de </w:t>
      </w:r>
      <w:r w:rsidR="00F92E36">
        <w:t>m</w:t>
      </w:r>
      <w:r w:rsidR="006279FF" w:rsidRPr="00003E03">
        <w:t xml:space="preserve">ayo una nota </w:t>
      </w:r>
      <w:r w:rsidR="006A4EFE">
        <w:lastRenderedPageBreak/>
        <w:t>periodística refería</w:t>
      </w:r>
      <w:r w:rsidR="006279FF" w:rsidRPr="00003E03">
        <w:t xml:space="preserve"> especialmente al Hospital Neuropsiquiátrico de Lomas de Zamora </w:t>
      </w:r>
      <w:r w:rsidR="006A4EFE">
        <w:t xml:space="preserve">y </w:t>
      </w:r>
      <w:r w:rsidR="006279FF" w:rsidRPr="00003E03">
        <w:t xml:space="preserve">planteaba que la policía </w:t>
      </w:r>
      <w:r w:rsidR="006A4EFE">
        <w:t xml:space="preserve">con </w:t>
      </w:r>
      <w:r w:rsidR="006279FF" w:rsidRPr="00003E03">
        <w:t xml:space="preserve">orden judicial de La Plata había desalojado </w:t>
      </w:r>
      <w:r w:rsidR="006A4EFE">
        <w:t xml:space="preserve">a las 21hs del 20 de </w:t>
      </w:r>
      <w:r w:rsidR="00F92E36">
        <w:t>m</w:t>
      </w:r>
      <w:r w:rsidR="006A4EFE">
        <w:t xml:space="preserve">ayo </w:t>
      </w:r>
      <w:r w:rsidR="006279FF" w:rsidRPr="00003E03">
        <w:t>al personal de dicho hospital “en conf</w:t>
      </w:r>
      <w:r w:rsidR="00095F99" w:rsidRPr="00003E03">
        <w:t>licto”</w:t>
      </w:r>
      <w:r w:rsidR="006A4EFE">
        <w:t xml:space="preserve"> </w:t>
      </w:r>
      <w:r w:rsidR="00C84782" w:rsidRPr="00003E03">
        <w:t>(Diario La Prensa, 22-5-1965)</w:t>
      </w:r>
      <w:r w:rsidR="00095F99" w:rsidRPr="00003E03">
        <w:t>.</w:t>
      </w:r>
      <w:r w:rsidR="00095F99">
        <w:t xml:space="preserve"> </w:t>
      </w:r>
    </w:p>
    <w:p w:rsidR="006279FF" w:rsidRPr="00C60422" w:rsidRDefault="0086125D" w:rsidP="000D574E">
      <w:pPr>
        <w:spacing w:line="360" w:lineRule="auto"/>
        <w:ind w:firstLine="709"/>
        <w:jc w:val="both"/>
      </w:pPr>
      <w:r>
        <w:t>En suma, a</w:t>
      </w:r>
      <w:r w:rsidR="00F37BE3">
        <w:t xml:space="preserve"> principio de los ´60 los trabajadores de Lomas tenían salarios</w:t>
      </w:r>
      <w:r w:rsidR="006A4EFE">
        <w:t xml:space="preserve"> que eran</w:t>
      </w:r>
      <w:r w:rsidR="00F37BE3">
        <w:t xml:space="preserve"> bajos desde hacía años </w:t>
      </w:r>
      <w:r w:rsidR="006A4EFE">
        <w:t xml:space="preserve">(se le adeudaba sueldos incluso) </w:t>
      </w:r>
      <w:r w:rsidR="00F37BE3">
        <w:t xml:space="preserve">y habían ido a la huelga para revertir tal situación. </w:t>
      </w:r>
      <w:r w:rsidR="009C0C98">
        <w:t>E</w:t>
      </w:r>
      <w:r w:rsidR="006279FF">
        <w:t>l hospital</w:t>
      </w:r>
      <w:r w:rsidR="009C0C98">
        <w:t xml:space="preserve"> había sido desalojado por la </w:t>
      </w:r>
      <w:r w:rsidR="00F37BE3">
        <w:t>policía</w:t>
      </w:r>
      <w:r w:rsidR="006A4EFE">
        <w:t xml:space="preserve">. Estos hechos dan </w:t>
      </w:r>
      <w:r w:rsidR="00F37BE3">
        <w:t>cierta</w:t>
      </w:r>
      <w:r w:rsidR="009C0C98">
        <w:t xml:space="preserve"> </w:t>
      </w:r>
      <w:r w:rsidR="006279FF">
        <w:t xml:space="preserve">perspectiva del clima que se vivía. Sumado a ello la </w:t>
      </w:r>
      <w:r w:rsidR="00F37BE3">
        <w:t>bibliografía</w:t>
      </w:r>
      <w:r w:rsidR="006279FF">
        <w:t xml:space="preserve"> que habla del presupuesto insuficiente en salud mental para dicho años </w:t>
      </w:r>
      <w:r w:rsidR="006A4EFE">
        <w:t>completa el cuadro de situación</w:t>
      </w:r>
      <w:r w:rsidR="006279FF">
        <w:t xml:space="preserve"> en el que creció la cantidad de fallecimientos de personas con menos de un año de internación. </w:t>
      </w:r>
      <w:r w:rsidR="00930F3D">
        <w:rPr>
          <w:bCs/>
          <w:lang w:val="es-ES"/>
        </w:rPr>
        <w:t xml:space="preserve">¿Qué contexto económico político </w:t>
      </w:r>
      <w:r w:rsidR="006A4EFE">
        <w:rPr>
          <w:bCs/>
          <w:lang w:val="es-ES"/>
        </w:rPr>
        <w:t>hicieron posible e</w:t>
      </w:r>
      <w:r w:rsidR="00930F3D">
        <w:rPr>
          <w:bCs/>
          <w:lang w:val="es-ES"/>
        </w:rPr>
        <w:t xml:space="preserve">sta situación? </w:t>
      </w:r>
      <w:r w:rsidR="006279FF" w:rsidRPr="00C60422">
        <w:t xml:space="preserve">En 1961 </w:t>
      </w:r>
      <w:r w:rsidR="00930F3D">
        <w:t>había</w:t>
      </w:r>
      <w:r>
        <w:t>n</w:t>
      </w:r>
      <w:r w:rsidR="00930F3D">
        <w:t xml:space="preserve"> ocurrido</w:t>
      </w:r>
      <w:r w:rsidR="006279FF" w:rsidRPr="00C60422">
        <w:t xml:space="preserve"> dos hechos que aceleraron el golpe a </w:t>
      </w:r>
      <w:proofErr w:type="spellStart"/>
      <w:r w:rsidR="00930F3D">
        <w:t>A</w:t>
      </w:r>
      <w:proofErr w:type="spellEnd"/>
      <w:r w:rsidR="00930F3D">
        <w:t xml:space="preserve">. </w:t>
      </w:r>
      <w:r w:rsidR="006279FF" w:rsidRPr="00C60422">
        <w:t>Frondizi por parte de sectores conservadores: el gobierno devolvió la CGT a los representantes sindicales y la</w:t>
      </w:r>
      <w:r w:rsidR="00D82ED8">
        <w:t xml:space="preserve"> </w:t>
      </w:r>
      <w:r w:rsidR="006279FF" w:rsidRPr="00C60422">
        <w:t>visita</w:t>
      </w:r>
      <w:r w:rsidR="00D82ED8">
        <w:t xml:space="preserve"> y entrevista</w:t>
      </w:r>
      <w:r w:rsidR="006279FF" w:rsidRPr="00C60422">
        <w:t xml:space="preserve"> de Ernesto Che Guevara </w:t>
      </w:r>
      <w:r w:rsidR="00D82ED8">
        <w:t xml:space="preserve">con </w:t>
      </w:r>
      <w:r w:rsidR="00930F3D">
        <w:t>dicho mandatario</w:t>
      </w:r>
      <w:r w:rsidR="006279FF" w:rsidRPr="00C60422">
        <w:t>. A ello se sumaron nuevas dificultades económicas que el nuevo ministro R. Alemann quiso resolver con el relanzamiento de la racionalización administrativa esta vez suprimiendo ramales de la red ferroviaria, privatizando diversas empresas y reduciendo personal estatal</w:t>
      </w:r>
      <w:r w:rsidR="00930F3D">
        <w:t>. Estas medidas desataron u</w:t>
      </w:r>
      <w:r w:rsidR="006279FF" w:rsidRPr="00C60422">
        <w:t>na gran resistencia en los trabajadores que lanzaron un plan de luchas con huelgas periódicas.</w:t>
      </w:r>
      <w:r>
        <w:t xml:space="preserve"> </w:t>
      </w:r>
      <w:r w:rsidR="006279FF" w:rsidRPr="00C60422">
        <w:t xml:space="preserve">Con el derrocamiento de </w:t>
      </w:r>
      <w:r>
        <w:t xml:space="preserve">A. </w:t>
      </w:r>
      <w:r w:rsidR="006279FF" w:rsidRPr="00C60422">
        <w:t xml:space="preserve">Frondizi y la asunción de </w:t>
      </w:r>
      <w:r>
        <w:t xml:space="preserve">J. M. </w:t>
      </w:r>
      <w:r w:rsidR="006279FF" w:rsidRPr="00C60422">
        <w:t>Guido se garantizó la proscripción del peronismo y se prohibieron las huelgas, se abandonaron lineamientos desarrollistas y se liberó el mercado bancario y el retiro del Banco Central de la operatoria lo que provocó una severa devaluación que debilitó la capacidad de consumo, contrajo el mercado, una disminución de los salarios reales y un recesión importante (</w:t>
      </w:r>
      <w:proofErr w:type="spellStart"/>
      <w:r w:rsidR="006279FF" w:rsidRPr="00C60422">
        <w:t>Rapoport</w:t>
      </w:r>
      <w:proofErr w:type="spellEnd"/>
      <w:r w:rsidR="001B0DA2">
        <w:t>,</w:t>
      </w:r>
      <w:r w:rsidR="006279FF" w:rsidRPr="00C60422">
        <w:t xml:space="preserve"> 2000). La suba de precios fue del 38,5 % en 1962 y del 24% en 1963, esta “recesión provocó una traslación de ingresos en contra de los sectores urbanos y de bajos ingresos” (</w:t>
      </w:r>
      <w:proofErr w:type="spellStart"/>
      <w:r w:rsidR="006279FF" w:rsidRPr="00C60422">
        <w:t>Rapoport</w:t>
      </w:r>
      <w:proofErr w:type="spellEnd"/>
      <w:r w:rsidR="001B0DA2">
        <w:t>,</w:t>
      </w:r>
      <w:r w:rsidR="006279FF" w:rsidRPr="00C60422">
        <w:t xml:space="preserve"> 2000</w:t>
      </w:r>
      <w:r w:rsidR="001B0DA2">
        <w:t>,</w:t>
      </w:r>
      <w:r w:rsidR="006279FF" w:rsidRPr="00C60422">
        <w:t xml:space="preserve"> p.565). La desocupación creció a un 8,8%. </w:t>
      </w:r>
    </w:p>
    <w:p w:rsidR="00095F99" w:rsidRPr="00003E03" w:rsidRDefault="006279FF" w:rsidP="00095F99">
      <w:pPr>
        <w:spacing w:line="360" w:lineRule="auto"/>
        <w:ind w:firstLine="709"/>
        <w:jc w:val="both"/>
        <w:rPr>
          <w:color w:val="FF0000"/>
        </w:rPr>
      </w:pPr>
      <w:r w:rsidRPr="00C60422">
        <w:t>Con la llegada de A</w:t>
      </w:r>
      <w:r w:rsidR="00D82ED8">
        <w:t>. I</w:t>
      </w:r>
      <w:r w:rsidRPr="00C60422">
        <w:t>ll</w:t>
      </w:r>
      <w:r>
        <w:t>í</w:t>
      </w:r>
      <w:r w:rsidRPr="00C60422">
        <w:t>a al gobierno</w:t>
      </w:r>
      <w:r w:rsidR="0086125D">
        <w:t xml:space="preserve"> en 1963</w:t>
      </w:r>
      <w:r w:rsidRPr="00C60422">
        <w:t xml:space="preserve"> </w:t>
      </w:r>
      <w:r w:rsidR="00D82ED8">
        <w:t>-</w:t>
      </w:r>
      <w:r w:rsidRPr="00C60422">
        <w:t>con apenas un cuarto del electorado como votante a su favor</w:t>
      </w:r>
      <w:r w:rsidR="00D82ED8">
        <w:t>-</w:t>
      </w:r>
      <w:r w:rsidRPr="00C60422">
        <w:t xml:space="preserve"> la economía también cambió de rumbo con una inspiración “</w:t>
      </w:r>
      <w:proofErr w:type="spellStart"/>
      <w:r w:rsidRPr="00C60422">
        <w:t>cepalina</w:t>
      </w:r>
      <w:proofErr w:type="spellEnd"/>
      <w:r w:rsidRPr="00C60422">
        <w:t>-keynesiana” (</w:t>
      </w:r>
      <w:proofErr w:type="spellStart"/>
      <w:r w:rsidRPr="00C60422">
        <w:t>Rapoport</w:t>
      </w:r>
      <w:proofErr w:type="spellEnd"/>
      <w:r w:rsidR="001B0DA2">
        <w:t>,</w:t>
      </w:r>
      <w:r w:rsidR="00D82ED8">
        <w:t xml:space="preserve"> </w:t>
      </w:r>
      <w:r w:rsidRPr="00C60422">
        <w:t>2000)</w:t>
      </w:r>
      <w:r w:rsidR="00D82ED8">
        <w:t>. A</w:t>
      </w:r>
      <w:r w:rsidRPr="00C60422">
        <w:t xml:space="preserve">lentó un crecimiento de la demanda vía fortalecimiento del poder de compra de los salarios (salario mínimo vital y móvil, se operó sobre una serie de precios que afectaban la canasta familiar) y creció el gasto público. Así para 1964 ya crecía el PBI, se reactivaba la economía poniendo en jaque la concepción ortodoxa de combatir la crisis vía ajustes. El déficit fiscal se redujo y se anularon los contratos petroleros firmados por Frondizi. </w:t>
      </w:r>
      <w:r w:rsidR="00F37BE3" w:rsidRPr="00C60422">
        <w:t>Este tema resultó urticante así como el establecimiento de regulaciones en el mercado farmacéutico (Ley Oñati</w:t>
      </w:r>
      <w:r w:rsidR="00F37BE3">
        <w:t>v</w:t>
      </w:r>
      <w:r w:rsidR="00F37BE3" w:rsidRPr="00C60422">
        <w:t xml:space="preserve">ia) con las que se congelaban los </w:t>
      </w:r>
      <w:r w:rsidR="00F37BE3" w:rsidRPr="00C60422">
        <w:lastRenderedPageBreak/>
        <w:t xml:space="preserve">precios, se limitaban los fondos que los laboratorios podían utilizar en publicidades y se reducía </w:t>
      </w:r>
      <w:r w:rsidR="00F37BE3" w:rsidRPr="00003E03">
        <w:t xml:space="preserve">la cantidad de muestras gratis </w:t>
      </w:r>
      <w:r w:rsidR="008D78E6" w:rsidRPr="00003E03">
        <w:t>a</w:t>
      </w:r>
      <w:r w:rsidR="00F37BE3" w:rsidRPr="00003E03">
        <w:t xml:space="preserve"> entregar</w:t>
      </w:r>
      <w:r w:rsidR="0086125D" w:rsidRPr="00003E03">
        <w:t xml:space="preserve">. Asimismo </w:t>
      </w:r>
      <w:r w:rsidR="00F37BE3" w:rsidRPr="00003E03">
        <w:t>se limitaban los pagos en concepto de regalías y de remesas al exterior en concepto de compras de insumos (</w:t>
      </w:r>
      <w:proofErr w:type="spellStart"/>
      <w:r w:rsidR="00F37BE3" w:rsidRPr="00003E03">
        <w:t>Rapoport</w:t>
      </w:r>
      <w:proofErr w:type="spellEnd"/>
      <w:r w:rsidR="00F37BE3" w:rsidRPr="00003E03">
        <w:t xml:space="preserve">, 2000). </w:t>
      </w:r>
      <w:r w:rsidR="005771E8" w:rsidRPr="00003E03">
        <w:t>Illía</w:t>
      </w:r>
      <w:r w:rsidRPr="00003E03">
        <w:t xml:space="preserve"> pudo alejarse de los lineamientos del FMI debido a que pudo dejar de recurrir al crédito externo para equilibrar los presupuestos.</w:t>
      </w:r>
      <w:r w:rsidR="00930F3D" w:rsidRPr="00003E03">
        <w:t xml:space="preserve"> De todas estas medidas</w:t>
      </w:r>
      <w:r w:rsidR="0086125D" w:rsidRPr="00003E03">
        <w:t xml:space="preserve">, </w:t>
      </w:r>
      <w:r w:rsidR="00930F3D" w:rsidRPr="00003E03">
        <w:t>una de las que precipit</w:t>
      </w:r>
      <w:r w:rsidR="006A4EFE">
        <w:t>ó</w:t>
      </w:r>
      <w:r w:rsidR="00930F3D" w:rsidRPr="00003E03">
        <w:t xml:space="preserve"> el golpe</w:t>
      </w:r>
      <w:r w:rsidR="0086125D" w:rsidRPr="00003E03">
        <w:t xml:space="preserve"> a </w:t>
      </w:r>
      <w:r w:rsidR="005771E8" w:rsidRPr="00003E03">
        <w:t>Illía</w:t>
      </w:r>
      <w:r w:rsidR="0086125D" w:rsidRPr="00003E03">
        <w:t xml:space="preserve"> </w:t>
      </w:r>
      <w:r w:rsidR="006A4EFE">
        <w:t xml:space="preserve">fue </w:t>
      </w:r>
      <w:r w:rsidR="00930F3D" w:rsidRPr="00003E03">
        <w:t>justamente la de regulación del mercado farmacéutico.</w:t>
      </w:r>
    </w:p>
    <w:p w:rsidR="006279FF" w:rsidRPr="00003E03" w:rsidRDefault="006279FF" w:rsidP="000D574E">
      <w:pPr>
        <w:spacing w:line="360" w:lineRule="auto"/>
        <w:ind w:firstLine="709"/>
        <w:jc w:val="both"/>
      </w:pPr>
      <w:r w:rsidRPr="00003E03">
        <w:t>En cuanto a la  participación de los trabajadores en la distribución funcional en 1961 creció a 42,4% (venía del fuerte golpe que fue el plan de ajuste de 1959), bajando a 40% en 1963 y 1964  y creciendo a 42,3% en 1965 (</w:t>
      </w:r>
      <w:proofErr w:type="spellStart"/>
      <w:r w:rsidRPr="00003E03">
        <w:t>Rapoport</w:t>
      </w:r>
      <w:proofErr w:type="spellEnd"/>
      <w:r w:rsidR="001B0DA2" w:rsidRPr="00003E03">
        <w:t>,</w:t>
      </w:r>
      <w:r w:rsidRPr="00003E03">
        <w:t xml:space="preserve"> 2000).</w:t>
      </w:r>
      <w:r w:rsidR="00D82ED8" w:rsidRPr="00003E03">
        <w:t xml:space="preserve"> </w:t>
      </w:r>
      <w:r w:rsidRPr="00003E03">
        <w:t xml:space="preserve">El gasto público en </w:t>
      </w:r>
      <w:r w:rsidR="00007F3D" w:rsidRPr="00007F3D">
        <w:rPr>
          <w:i/>
        </w:rPr>
        <w:t>los 60</w:t>
      </w:r>
      <w:r w:rsidRPr="00003E03">
        <w:t xml:space="preserve"> descendió un 10% respecto de los niveles alcanzados durante el gobierno peronista y otro dato es que se orientó principalmente a resolver problemas de vivienda y educación en detrimento de salud (</w:t>
      </w:r>
      <w:proofErr w:type="spellStart"/>
      <w:r w:rsidR="001B0DA2" w:rsidRPr="00003E03">
        <w:t>Rapoport</w:t>
      </w:r>
      <w:proofErr w:type="spellEnd"/>
      <w:r w:rsidR="001B0DA2" w:rsidRPr="00003E03">
        <w:t>,</w:t>
      </w:r>
      <w:r w:rsidRPr="00003E03">
        <w:t xml:space="preserve"> 2000). De hecho  la esperanza de vida al nacer interrumpió entre 1960 y 1970 su progreso constante desde 1914 y un aumento de la mortalidad en particular en el Gran Buenos Aires (</w:t>
      </w:r>
      <w:proofErr w:type="spellStart"/>
      <w:r w:rsidR="001B0DA2" w:rsidRPr="00003E03">
        <w:t>Rapoport</w:t>
      </w:r>
      <w:proofErr w:type="spellEnd"/>
      <w:r w:rsidR="001B0DA2" w:rsidRPr="00003E03">
        <w:t>,</w:t>
      </w:r>
      <w:r w:rsidRPr="00003E03">
        <w:t xml:space="preserve"> 2000).</w:t>
      </w:r>
      <w:r w:rsidR="00FE0C56" w:rsidRPr="00003E03">
        <w:t xml:space="preserve">  </w:t>
      </w:r>
    </w:p>
    <w:p w:rsidR="00095F99" w:rsidRPr="00ED55FD" w:rsidRDefault="00AC562E" w:rsidP="00095F99">
      <w:pPr>
        <w:spacing w:line="360" w:lineRule="auto"/>
        <w:ind w:firstLine="709"/>
        <w:jc w:val="both"/>
        <w:rPr>
          <w:color w:val="FF0000"/>
        </w:rPr>
      </w:pPr>
      <w:r w:rsidRPr="00003E03">
        <w:t>En suma, este es nuestro planteo</w:t>
      </w:r>
      <w:r w:rsidR="00AB52C5" w:rsidRPr="00003E03">
        <w:t>:</w:t>
      </w:r>
      <w:r w:rsidR="0086125D" w:rsidRPr="00003E03">
        <w:t xml:space="preserve"> el crecimiento de </w:t>
      </w:r>
      <w:r w:rsidR="006279FF" w:rsidRPr="00003E03">
        <w:t>fallecimientos de personas con menos de un año de inter</w:t>
      </w:r>
      <w:r w:rsidR="006279FF" w:rsidRPr="00ED55FD">
        <w:t xml:space="preserve">nación </w:t>
      </w:r>
      <w:r w:rsidRPr="00ED55FD">
        <w:t xml:space="preserve">se vincula </w:t>
      </w:r>
      <w:r w:rsidR="0086125D" w:rsidRPr="00ED55FD">
        <w:t>a u</w:t>
      </w:r>
      <w:r w:rsidR="006279FF" w:rsidRPr="00ED55FD">
        <w:t xml:space="preserve">n cambio en </w:t>
      </w:r>
      <w:r w:rsidR="0086125D" w:rsidRPr="00ED55FD">
        <w:t xml:space="preserve">el </w:t>
      </w:r>
      <w:r w:rsidR="006279FF" w:rsidRPr="00ED55FD">
        <w:t>circuito de ingreso</w:t>
      </w:r>
      <w:r w:rsidR="0086125D" w:rsidRPr="00ED55FD">
        <w:t xml:space="preserve"> </w:t>
      </w:r>
      <w:r w:rsidR="00AB52C5" w:rsidRPr="00ED55FD">
        <w:t xml:space="preserve">con inadecuados procesos de admisión y cuidados clínicos que se implementó </w:t>
      </w:r>
      <w:r w:rsidR="00ED55FD" w:rsidRPr="00ED55FD">
        <w:t xml:space="preserve">en un contexto de </w:t>
      </w:r>
      <w:r w:rsidR="00AB52C5" w:rsidRPr="00ED55FD">
        <w:t>“racionalización administrativa” y en un clima de sucesivos golpes de estado y luchas y huelgas</w:t>
      </w:r>
      <w:r w:rsidR="006279FF" w:rsidRPr="00ED55FD">
        <w:t xml:space="preserve">. </w:t>
      </w:r>
      <w:r w:rsidR="00C84782" w:rsidRPr="00ED55FD">
        <w:t xml:space="preserve">Nuevamente acordamos con la hipótesis de </w:t>
      </w:r>
      <w:proofErr w:type="spellStart"/>
      <w:r w:rsidR="00C84782" w:rsidRPr="00ED55FD">
        <w:t>Lonjedo</w:t>
      </w:r>
      <w:proofErr w:type="spellEnd"/>
      <w:r w:rsidR="00C84782" w:rsidRPr="00ED55FD">
        <w:t xml:space="preserve"> </w:t>
      </w:r>
      <w:proofErr w:type="spellStart"/>
      <w:r w:rsidR="00C84782" w:rsidRPr="00ED55FD">
        <w:t>Monzo</w:t>
      </w:r>
      <w:proofErr w:type="spellEnd"/>
      <w:r w:rsidR="00C84782" w:rsidRPr="00ED55FD">
        <w:t xml:space="preserve"> (1991) y </w:t>
      </w:r>
      <w:proofErr w:type="spellStart"/>
      <w:r w:rsidR="00C84782" w:rsidRPr="00ED55FD">
        <w:t>Sy</w:t>
      </w:r>
      <w:proofErr w:type="spellEnd"/>
      <w:r w:rsidR="00C84782" w:rsidRPr="00ED55FD">
        <w:t xml:space="preserve"> </w:t>
      </w:r>
      <w:r w:rsidR="0016153E">
        <w:t>et al.</w:t>
      </w:r>
      <w:r w:rsidR="00C84782" w:rsidRPr="00ED55FD">
        <w:t xml:space="preserve"> (2015) en lo referido a la dimensión de crisis institucional como una de las que es necesario incluir a la hora de estudiar </w:t>
      </w:r>
      <w:r w:rsidR="006E236B" w:rsidRPr="00ED55FD">
        <w:t xml:space="preserve">el </w:t>
      </w:r>
      <w:r w:rsidR="00C84782" w:rsidRPr="00ED55FD">
        <w:t>crecimiento de</w:t>
      </w:r>
      <w:r w:rsidR="006E236B" w:rsidRPr="00ED55FD">
        <w:t xml:space="preserve"> la</w:t>
      </w:r>
      <w:r w:rsidR="00C84782" w:rsidRPr="00ED55FD">
        <w:t xml:space="preserve"> mortalidad en un neuropsiquiátrico</w:t>
      </w:r>
      <w:r w:rsidR="00930F3D" w:rsidRPr="00ED55FD">
        <w:t xml:space="preserve"> aunque planteamos que es necesario ampliar el foco y considerar las crisis institucionales como parte de procesos </w:t>
      </w:r>
      <w:r w:rsidR="00136DEE" w:rsidRPr="00ED55FD">
        <w:t>imbricados</w:t>
      </w:r>
      <w:r w:rsidR="00930F3D" w:rsidRPr="00ED55FD">
        <w:t xml:space="preserve"> con </w:t>
      </w:r>
      <w:r w:rsidR="006E236B" w:rsidRPr="00ED55FD">
        <w:t xml:space="preserve">un </w:t>
      </w:r>
      <w:r w:rsidR="00930F3D" w:rsidRPr="00ED55FD">
        <w:t>marco económico-político</w:t>
      </w:r>
      <w:r w:rsidR="006E236B" w:rsidRPr="00ED55FD">
        <w:t xml:space="preserve"> mayor</w:t>
      </w:r>
      <w:r w:rsidR="00930F3D" w:rsidRPr="00ED55FD">
        <w:t>.</w:t>
      </w:r>
    </w:p>
    <w:p w:rsidR="006279FF" w:rsidRPr="00003E03" w:rsidRDefault="006279FF" w:rsidP="000D574E">
      <w:pPr>
        <w:spacing w:line="360" w:lineRule="auto"/>
        <w:ind w:firstLine="709"/>
        <w:jc w:val="both"/>
        <w:rPr>
          <w:color w:val="000000" w:themeColor="text1"/>
        </w:rPr>
      </w:pPr>
      <w:r w:rsidRPr="00ED55FD">
        <w:t>En cuanto a los croni</w:t>
      </w:r>
      <w:r w:rsidRPr="00003E03">
        <w:t xml:space="preserve">ficados </w:t>
      </w:r>
      <w:r w:rsidR="00D82ED8" w:rsidRPr="00003E03">
        <w:t xml:space="preserve">su fallecimiento puede relacionarse </w:t>
      </w:r>
      <w:r w:rsidRPr="00003E03">
        <w:t>con un desgaste de su salud por su internación prolongada combinada con una asignación y administración de presupuesto</w:t>
      </w:r>
      <w:r w:rsidR="007E6E34">
        <w:t xml:space="preserve"> no adecuado y en un contexto inflacionario</w:t>
      </w:r>
      <w:r w:rsidRPr="00003E03">
        <w:rPr>
          <w:color w:val="000000" w:themeColor="text1"/>
        </w:rPr>
        <w:t>.</w:t>
      </w:r>
      <w:r w:rsidR="009B6AD0" w:rsidRPr="00003E03">
        <w:rPr>
          <w:color w:val="000000" w:themeColor="text1"/>
        </w:rPr>
        <w:t xml:space="preserve"> </w:t>
      </w:r>
    </w:p>
    <w:p w:rsidR="00D82ED8" w:rsidRDefault="00D82ED8" w:rsidP="000D574E">
      <w:pPr>
        <w:spacing w:line="360" w:lineRule="auto"/>
        <w:ind w:firstLine="709"/>
        <w:jc w:val="both"/>
      </w:pPr>
    </w:p>
    <w:p w:rsidR="006279FF" w:rsidRPr="00003E03" w:rsidRDefault="00AE1439" w:rsidP="00AA0571">
      <w:pPr>
        <w:pStyle w:val="Ttulo3"/>
      </w:pPr>
      <w:bookmarkStart w:id="809" w:name="_Toc455295262"/>
      <w:bookmarkStart w:id="810" w:name="_Toc451685904"/>
      <w:bookmarkStart w:id="811" w:name="_Toc459231459"/>
      <w:bookmarkStart w:id="812" w:name="_Toc459231563"/>
      <w:bookmarkStart w:id="813" w:name="_Toc459232305"/>
      <w:bookmarkStart w:id="814" w:name="_Toc459235337"/>
      <w:bookmarkStart w:id="815" w:name="_Toc461109145"/>
      <w:bookmarkStart w:id="816" w:name="_Toc461109342"/>
      <w:bookmarkStart w:id="817" w:name="_Toc462772236"/>
      <w:bookmarkStart w:id="818" w:name="_Toc462773331"/>
      <w:r>
        <w:t>11.</w:t>
      </w:r>
      <w:r w:rsidR="001F4340">
        <w:t>2.</w:t>
      </w:r>
      <w:r>
        <w:t>4</w:t>
      </w:r>
      <w:r w:rsidR="00F162E4">
        <w:t xml:space="preserve"> </w:t>
      </w:r>
      <w:r w:rsidR="006279FF" w:rsidRPr="00003E03">
        <w:t xml:space="preserve">Hubo una vez un centro </w:t>
      </w:r>
      <w:bookmarkEnd w:id="809"/>
      <w:bookmarkEnd w:id="810"/>
      <w:r w:rsidR="00F727F5" w:rsidRPr="00003E03">
        <w:t>piloto</w:t>
      </w:r>
      <w:r w:rsidR="00F727F5">
        <w:t xml:space="preserve">. </w:t>
      </w:r>
      <w:r w:rsidR="00F727F5" w:rsidRPr="00003E03">
        <w:t>Vera</w:t>
      </w:r>
      <w:r w:rsidR="00F727F5">
        <w:t>nito</w:t>
      </w:r>
      <w:r w:rsidR="00095F99" w:rsidRPr="00003E03">
        <w:t xml:space="preserve"> </w:t>
      </w:r>
      <w:proofErr w:type="spellStart"/>
      <w:r w:rsidR="00095F99" w:rsidRPr="00003E03">
        <w:t>antimanicomial</w:t>
      </w:r>
      <w:bookmarkEnd w:id="811"/>
      <w:bookmarkEnd w:id="812"/>
      <w:bookmarkEnd w:id="813"/>
      <w:bookmarkEnd w:id="814"/>
      <w:bookmarkEnd w:id="815"/>
      <w:bookmarkEnd w:id="816"/>
      <w:proofErr w:type="spellEnd"/>
      <w:r w:rsidR="00F67913">
        <w:t xml:space="preserve"> </w:t>
      </w:r>
      <w:r w:rsidR="00F67913" w:rsidRPr="00003E03">
        <w:t>(1968-1971).</w:t>
      </w:r>
      <w:bookmarkEnd w:id="817"/>
      <w:bookmarkEnd w:id="818"/>
    </w:p>
    <w:p w:rsidR="00490459" w:rsidRPr="00003E03" w:rsidRDefault="00490459" w:rsidP="000D574E">
      <w:pPr>
        <w:spacing w:line="360" w:lineRule="auto"/>
        <w:ind w:firstLine="709"/>
        <w:jc w:val="both"/>
      </w:pPr>
    </w:p>
    <w:p w:rsidR="00542294" w:rsidRPr="00003E03" w:rsidRDefault="00274ED6" w:rsidP="00567A22">
      <w:pPr>
        <w:spacing w:line="360" w:lineRule="auto"/>
        <w:ind w:firstLine="708"/>
        <w:jc w:val="both"/>
      </w:pPr>
      <w:r w:rsidRPr="00003E03">
        <w:t xml:space="preserve">Desde mediados de 1968 comenzó a proyectarse un centro piloto de comunidad terapéutica en el </w:t>
      </w:r>
      <w:r w:rsidR="006279FF" w:rsidRPr="00003E03">
        <w:t>pabellón Ayerza del Hospital Esteves</w:t>
      </w:r>
      <w:r w:rsidR="00567A22">
        <w:t xml:space="preserve">. El mismo se creaba a instancias del  </w:t>
      </w:r>
      <w:r w:rsidR="00567A22">
        <w:lastRenderedPageBreak/>
        <w:t>Plan Nacional de Salud Mental de 1967</w:t>
      </w:r>
      <w:r w:rsidR="00567A22">
        <w:rPr>
          <w:rStyle w:val="Refdenotaalpie"/>
        </w:rPr>
        <w:footnoteReference w:id="55"/>
      </w:r>
      <w:r w:rsidR="00567A22">
        <w:t xml:space="preserve"> (PNSM) que había impulsado experiencias piloto de comunidad terapéutica en distintas colonias </w:t>
      </w:r>
      <w:r w:rsidR="0049432E">
        <w:t>del</w:t>
      </w:r>
      <w:r w:rsidR="00567A22">
        <w:t xml:space="preserve"> país. </w:t>
      </w:r>
      <w:r w:rsidR="007E6E34">
        <w:t xml:space="preserve">El CP del Esteves </w:t>
      </w:r>
      <w:r w:rsidR="0049432E">
        <w:t xml:space="preserve">estuvo en funcionamiento desde </w:t>
      </w:r>
      <w:r w:rsidR="00F92E36" w:rsidRPr="00F92E36">
        <w:t>julio</w:t>
      </w:r>
      <w:r w:rsidR="0049432E">
        <w:t xml:space="preserve"> de 1969 y hasta </w:t>
      </w:r>
      <w:r w:rsidR="0049432E" w:rsidRPr="00003E03">
        <w:t>que fue desmantelad</w:t>
      </w:r>
      <w:r w:rsidR="0049432E">
        <w:t>a</w:t>
      </w:r>
      <w:r w:rsidR="0049432E" w:rsidRPr="00003E03">
        <w:t xml:space="preserve"> por la intervención del INSM</w:t>
      </w:r>
      <w:r w:rsidR="0049432E">
        <w:t xml:space="preserve"> en </w:t>
      </w:r>
      <w:r w:rsidR="00F92E36" w:rsidRPr="00F92E36">
        <w:t>enero</w:t>
      </w:r>
      <w:r w:rsidR="0049432E">
        <w:t xml:space="preserve"> de 1971</w:t>
      </w:r>
      <w:r w:rsidR="0049432E" w:rsidRPr="00003E03">
        <w:t>.</w:t>
      </w:r>
      <w:r w:rsidR="0049432E">
        <w:t xml:space="preserve">  </w:t>
      </w:r>
      <w:r w:rsidR="007E6E34">
        <w:t>El</w:t>
      </w:r>
      <w:r w:rsidR="00542294" w:rsidRPr="00187CF9">
        <w:t xml:space="preserve"> </w:t>
      </w:r>
      <w:r w:rsidR="00567A22">
        <w:t xml:space="preserve">CP </w:t>
      </w:r>
      <w:r w:rsidR="00542294">
        <w:t>cen</w:t>
      </w:r>
      <w:r w:rsidR="00542294" w:rsidRPr="00187CF9">
        <w:t xml:space="preserve">tralizó </w:t>
      </w:r>
      <w:r w:rsidR="00567A22">
        <w:t xml:space="preserve">todas </w:t>
      </w:r>
      <w:r w:rsidR="00542294" w:rsidRPr="00187CF9">
        <w:t>las admisiones</w:t>
      </w:r>
      <w:r w:rsidR="00542294">
        <w:t xml:space="preserve"> del </w:t>
      </w:r>
      <w:r w:rsidR="00542294" w:rsidRPr="00003E03">
        <w:t xml:space="preserve">hospital (Grimson, 1972). </w:t>
      </w:r>
    </w:p>
    <w:p w:rsidR="006279FF" w:rsidRPr="00003E03" w:rsidRDefault="00DE20FE" w:rsidP="00542294">
      <w:pPr>
        <w:spacing w:line="360" w:lineRule="auto"/>
        <w:ind w:firstLine="709"/>
        <w:jc w:val="both"/>
      </w:pPr>
      <w:r w:rsidRPr="00003E03">
        <w:t>Esos años si</w:t>
      </w:r>
      <w:r w:rsidR="00A0611C" w:rsidRPr="00003E03">
        <w:t xml:space="preserve">multáneamente </w:t>
      </w:r>
      <w:proofErr w:type="gramStart"/>
      <w:r w:rsidR="006279FF" w:rsidRPr="00003E03">
        <w:t>convivieron</w:t>
      </w:r>
      <w:proofErr w:type="gramEnd"/>
      <w:r w:rsidR="006279FF" w:rsidRPr="00003E03">
        <w:t xml:space="preserve"> </w:t>
      </w:r>
      <w:r w:rsidRPr="00003E03">
        <w:t xml:space="preserve">visiblemente </w:t>
      </w:r>
      <w:r w:rsidR="006279FF" w:rsidRPr="00003E03">
        <w:t>una institución manicomial clásica con una comunidad terapéutica. Dicha co</w:t>
      </w:r>
      <w:r w:rsidR="00274ED6" w:rsidRPr="00003E03">
        <w:t xml:space="preserve">existencia </w:t>
      </w:r>
      <w:r w:rsidR="006279FF" w:rsidRPr="00003E03">
        <w:t>se materializ</w:t>
      </w:r>
      <w:r w:rsidR="00274ED6" w:rsidRPr="00003E03">
        <w:t>ó</w:t>
      </w:r>
      <w:r w:rsidR="006279FF" w:rsidRPr="00003E03">
        <w:t xml:space="preserve"> en la producción </w:t>
      </w:r>
      <w:r w:rsidRPr="00003E03">
        <w:t xml:space="preserve">de </w:t>
      </w:r>
      <w:r w:rsidR="00A0611C" w:rsidRPr="00003E03">
        <w:t>registros de</w:t>
      </w:r>
      <w:r w:rsidR="008D78E6" w:rsidRPr="00003E03">
        <w:t xml:space="preserve"> </w:t>
      </w:r>
      <w:r w:rsidR="006279FF" w:rsidRPr="00003E03">
        <w:t>prácticas</w:t>
      </w:r>
      <w:r w:rsidR="00274ED6" w:rsidRPr="00003E03">
        <w:t xml:space="preserve"> y discursos disímiles</w:t>
      </w:r>
      <w:r w:rsidR="006279FF" w:rsidRPr="00003E03">
        <w:t>.</w:t>
      </w:r>
      <w:r w:rsidRPr="00003E03">
        <w:t xml:space="preserve"> Según los testimonios que presentamos dicha convivencia fue confli</w:t>
      </w:r>
      <w:r w:rsidR="0097335D">
        <w:t>ctiva</w:t>
      </w:r>
      <w:r w:rsidRPr="00003E03">
        <w:t xml:space="preserve">. </w:t>
      </w:r>
      <w:r w:rsidR="006279FF" w:rsidRPr="00003E03">
        <w:t xml:space="preserve"> </w:t>
      </w:r>
    </w:p>
    <w:p w:rsidR="00274ED6" w:rsidRDefault="00274ED6" w:rsidP="000D574E">
      <w:pPr>
        <w:spacing w:line="360" w:lineRule="auto"/>
        <w:ind w:firstLine="709"/>
        <w:jc w:val="both"/>
      </w:pPr>
      <w:r w:rsidRPr="00003E03">
        <w:t>Para esos años c</w:t>
      </w:r>
      <w:r w:rsidR="007B4990" w:rsidRPr="00003E03">
        <w:t xml:space="preserve">ontinuaron </w:t>
      </w:r>
      <w:r w:rsidRPr="00003E03">
        <w:t>los</w:t>
      </w:r>
      <w:r w:rsidR="007B4990" w:rsidRPr="00003E03">
        <w:t xml:space="preserve"> tratamiento</w:t>
      </w:r>
      <w:r w:rsidRPr="00003E03">
        <w:t>s</w:t>
      </w:r>
      <w:r w:rsidR="007B4990" w:rsidRPr="00003E03">
        <w:t xml:space="preserve"> con psicofármacos, </w:t>
      </w:r>
      <w:r w:rsidR="0036389F" w:rsidRPr="00003E03">
        <w:t xml:space="preserve">los </w:t>
      </w:r>
      <w:r w:rsidRPr="00003E03">
        <w:t xml:space="preserve">registros de problemas clínicos, la piretoterapia. Las novedades referirán al tipo de </w:t>
      </w:r>
      <w:r w:rsidR="00437700" w:rsidRPr="00003E03">
        <w:t>registros de prácticas</w:t>
      </w:r>
      <w:r w:rsidR="00437700">
        <w:t xml:space="preserve"> y discursos</w:t>
      </w:r>
      <w:r>
        <w:t xml:space="preserve"> que inaugur</w:t>
      </w:r>
      <w:r w:rsidR="00DE20FE">
        <w:t>ó</w:t>
      </w:r>
      <w:r>
        <w:t xml:space="preserve"> el centro piloto.</w:t>
      </w:r>
    </w:p>
    <w:p w:rsidR="003E18A1" w:rsidRDefault="00274ED6" w:rsidP="000D574E">
      <w:pPr>
        <w:spacing w:line="360" w:lineRule="auto"/>
        <w:ind w:firstLine="709"/>
        <w:jc w:val="both"/>
      </w:pPr>
      <w:r>
        <w:t>En términos generales l</w:t>
      </w:r>
      <w:r w:rsidR="003E18A1">
        <w:t>a gráfica de fallecimiento</w:t>
      </w:r>
      <w:r w:rsidR="00437700">
        <w:t xml:space="preserve">s </w:t>
      </w:r>
      <w:r w:rsidR="003E18A1">
        <w:t xml:space="preserve">de personas con menos de un año de internación en “Lomas” </w:t>
      </w:r>
      <w:r>
        <w:t>tuvo</w:t>
      </w:r>
      <w:r w:rsidR="003E18A1">
        <w:t xml:space="preserve"> un pico en 1969 y luego </w:t>
      </w:r>
      <w:r>
        <w:t xml:space="preserve">comenzó a </w:t>
      </w:r>
      <w:r w:rsidR="003E18A1">
        <w:t>descender. La gráfica de los falle</w:t>
      </w:r>
      <w:r>
        <w:t>cimientos de crónicos se disparó</w:t>
      </w:r>
      <w:r w:rsidR="003E18A1">
        <w:t xml:space="preserve"> hacia 1971</w:t>
      </w:r>
      <w:r w:rsidR="00102CB3">
        <w:t xml:space="preserve"> especialmente la de aquellos que tenían más de veinte años de internación.</w:t>
      </w:r>
      <w:r w:rsidR="00B9645A">
        <w:t xml:space="preserve"> </w:t>
      </w:r>
      <w:r w:rsidR="0097335D">
        <w:t>Nos preguntamos el porqué del crecimiento de fallecimientos de personas con pocos meses de internación hacia 1969</w:t>
      </w:r>
      <w:r w:rsidR="00B9576C">
        <w:t xml:space="preserve"> (pico menor al de 1962 y al 1967 cabe aclarar) </w:t>
      </w:r>
      <w:r w:rsidR="0097335D">
        <w:t xml:space="preserve">y observamos que ocurrieron al menos dos grandes cosas: cambió el circuito de admisión del hospital y estos son los años de  ingreso privilegiados para los varones, muchos de ellos diagnosticados como “alcoholistas”. </w:t>
      </w:r>
      <w:r w:rsidR="00B9576C">
        <w:t>Es decir hubo novedades en el ingreso y novedades en la población ingresada, se re-edita lo ocurrido con el pico de fallecimientos de principio del momento anterior aunque esta admisión según</w:t>
      </w:r>
      <w:r w:rsidR="00052FB7">
        <w:t xml:space="preserve"> </w:t>
      </w:r>
      <w:r w:rsidR="00B9576C">
        <w:t>sus protagonistas sí contaba con una proporción de médicos más acorde a la cantidad de pacientes</w:t>
      </w:r>
      <w:r w:rsidR="00052FB7">
        <w:t xml:space="preserve"> (</w:t>
      </w:r>
      <w:r w:rsidR="00426B90">
        <w:t>Entrevista a Vayo &amp; Grimson</w:t>
      </w:r>
      <w:r w:rsidR="00052FB7">
        <w:t>, 2013)</w:t>
      </w:r>
      <w:r w:rsidR="00B9576C">
        <w:t xml:space="preserve">. </w:t>
      </w:r>
      <w:r w:rsidR="004E59A5">
        <w:t xml:space="preserve">También es posible </w:t>
      </w:r>
      <w:r w:rsidR="005771E8">
        <w:t>que</w:t>
      </w:r>
      <w:r w:rsidR="004E59A5">
        <w:t xml:space="preserve"> creciera la cantidad de consultas. </w:t>
      </w:r>
      <w:r w:rsidR="00B9576C">
        <w:t xml:space="preserve">Otra diferencia con respecto </w:t>
      </w:r>
      <w:r w:rsidR="00B9576C" w:rsidRPr="004E59A5">
        <w:t>a “</w:t>
      </w:r>
      <w:r w:rsidR="00007F3D" w:rsidRPr="004E59A5">
        <w:t>Los 60</w:t>
      </w:r>
      <w:r w:rsidR="00B9576C">
        <w:t xml:space="preserve"> cortos” es que este crecimiento de fallecimientos no se mantiene, desciende rápidamente mientras que el de 1960 se sostuvo teniendo un nuevo pico en 1967. </w:t>
      </w:r>
    </w:p>
    <w:p w:rsidR="00184F52" w:rsidRDefault="00B87A92" w:rsidP="00567A22">
      <w:pPr>
        <w:spacing w:line="360" w:lineRule="auto"/>
        <w:ind w:firstLine="709"/>
        <w:jc w:val="both"/>
      </w:pPr>
      <w:r>
        <w:t xml:space="preserve">Un recorrido interesante para </w:t>
      </w:r>
      <w:r w:rsidR="001C3571">
        <w:t xml:space="preserve">caracterizar </w:t>
      </w:r>
      <w:r>
        <w:t>este momento es el de</w:t>
      </w:r>
      <w:r w:rsidR="006279FF" w:rsidRPr="00B87A92">
        <w:t xml:space="preserve"> Gabriela</w:t>
      </w:r>
      <w:r w:rsidR="007B4990">
        <w:t xml:space="preserve"> a quien internaron </w:t>
      </w:r>
      <w:r w:rsidR="006279FF" w:rsidRPr="00E6510B">
        <w:t xml:space="preserve">en </w:t>
      </w:r>
      <w:r w:rsidR="006279FF">
        <w:t xml:space="preserve">1969 en </w:t>
      </w:r>
      <w:r w:rsidR="006279FF" w:rsidRPr="00E6510B">
        <w:t xml:space="preserve">el servicio de Psicopatología e Higiene Mental del Hospital </w:t>
      </w:r>
      <w:proofErr w:type="spellStart"/>
      <w:r w:rsidR="006279FF">
        <w:t>Pa</w:t>
      </w:r>
      <w:r w:rsidR="006279FF" w:rsidRPr="00E6510B">
        <w:t>rmenio</w:t>
      </w:r>
      <w:proofErr w:type="spellEnd"/>
      <w:r w:rsidR="006279FF" w:rsidRPr="00E6510B">
        <w:t xml:space="preserve"> Piñero</w:t>
      </w:r>
      <w:r w:rsidR="001C3571">
        <w:t>. Gabriela ingresó</w:t>
      </w:r>
      <w:r w:rsidR="006279FF">
        <w:t xml:space="preserve"> debido a </w:t>
      </w:r>
      <w:r w:rsidR="006279FF" w:rsidRPr="00E6510B">
        <w:t>una “serie de actividades raras entre las que predominaban conductas antisociales de tipo exhibicionismo erótico que habían aparecido un año y medio atrás</w:t>
      </w:r>
      <w:r w:rsidR="006279FF">
        <w:t>”</w:t>
      </w:r>
      <w:r w:rsidR="007B4990">
        <w:t>.</w:t>
      </w:r>
      <w:r w:rsidR="006279FF" w:rsidRPr="006E37AA">
        <w:rPr>
          <w:lang w:eastAsia="es-ES"/>
        </w:rPr>
        <w:t xml:space="preserve"> </w:t>
      </w:r>
      <w:r w:rsidR="006279FF">
        <w:t>Dos meses y medio después f</w:t>
      </w:r>
      <w:r w:rsidR="006279FF" w:rsidRPr="00887889">
        <w:t>ue der</w:t>
      </w:r>
      <w:r w:rsidR="00615A30">
        <w:t xml:space="preserve">ivada a “Lomas” debido a que el hospital general </w:t>
      </w:r>
      <w:r w:rsidR="006279FF" w:rsidRPr="00887889">
        <w:t xml:space="preserve"> </w:t>
      </w:r>
      <w:r w:rsidR="006279FF" w:rsidRPr="00887889">
        <w:lastRenderedPageBreak/>
        <w:t xml:space="preserve">sólo </w:t>
      </w:r>
      <w:r w:rsidR="006279FF">
        <w:t>tenía</w:t>
      </w:r>
      <w:r w:rsidR="006279FF" w:rsidRPr="00887889">
        <w:t xml:space="preserve"> camas para </w:t>
      </w:r>
      <w:r w:rsidR="006279FF">
        <w:t>“</w:t>
      </w:r>
      <w:r w:rsidR="006279FF" w:rsidRPr="00887889">
        <w:t>internaciones agudas</w:t>
      </w:r>
      <w:r w:rsidR="006279FF">
        <w:t>”</w:t>
      </w:r>
      <w:r w:rsidR="006279FF" w:rsidRPr="00887889">
        <w:t xml:space="preserve">. </w:t>
      </w:r>
      <w:r w:rsidR="006279FF" w:rsidRPr="00B53917">
        <w:t xml:space="preserve">La médica psiquiatra que </w:t>
      </w:r>
      <w:r w:rsidR="006279FF">
        <w:t xml:space="preserve">hizo </w:t>
      </w:r>
      <w:r w:rsidR="006279FF" w:rsidRPr="00B53917">
        <w:t>su admisión</w:t>
      </w:r>
      <w:r w:rsidR="00615A30">
        <w:t xml:space="preserve"> en el Esteves relató su recorrido</w:t>
      </w:r>
      <w:r w:rsidR="007B4990">
        <w:t>.</w:t>
      </w:r>
      <w:r w:rsidR="006279FF" w:rsidRPr="00B53917">
        <w:t xml:space="preserve"> </w:t>
      </w:r>
      <w:r w:rsidR="00567A22" w:rsidRPr="00003E03">
        <w:t xml:space="preserve">La existencia de un formulario específico para </w:t>
      </w:r>
      <w:r w:rsidR="004E59A5">
        <w:t>P</w:t>
      </w:r>
      <w:r w:rsidR="00567A22" w:rsidRPr="00003E03">
        <w:t>sicología en la HC de Ga</w:t>
      </w:r>
      <w:r w:rsidR="00567A22">
        <w:t>b</w:t>
      </w:r>
      <w:r w:rsidR="00567A22" w:rsidRPr="00003E03">
        <w:t>riela da cuenta de la triple admisión propuesta por el centro piloto: psicólogo, psiquiatra y asistente social (Grimson, 1971) Ahora bien, dicha admisión multidisciplinaria o bien no se registró o bien no se realizó</w:t>
      </w:r>
      <w:r w:rsidR="00567A22">
        <w:rPr>
          <w:rStyle w:val="Refdenotaalpie"/>
        </w:rPr>
        <w:footnoteReference w:id="56"/>
      </w:r>
      <w:r w:rsidR="00567A22" w:rsidRPr="00003E03">
        <w:t xml:space="preserve">. </w:t>
      </w:r>
    </w:p>
    <w:p w:rsidR="00B87A92" w:rsidRPr="00003E03" w:rsidRDefault="006279FF" w:rsidP="00567A22">
      <w:pPr>
        <w:spacing w:line="360" w:lineRule="auto"/>
        <w:ind w:firstLine="709"/>
        <w:jc w:val="both"/>
      </w:pPr>
      <w:r>
        <w:t>En la HC de Gabriela h</w:t>
      </w:r>
      <w:r w:rsidRPr="008072D0">
        <w:t xml:space="preserve">ay registros de </w:t>
      </w:r>
      <w:r>
        <w:t>“</w:t>
      </w:r>
      <w:r w:rsidRPr="008072D0">
        <w:t>entrevista</w:t>
      </w:r>
      <w:r>
        <w:t>”</w:t>
      </w:r>
      <w:r w:rsidRPr="008072D0">
        <w:t xml:space="preserve"> donde </w:t>
      </w:r>
      <w:r>
        <w:t xml:space="preserve">la retratan como </w:t>
      </w:r>
      <w:r w:rsidR="00437700">
        <w:t>“</w:t>
      </w:r>
      <w:r w:rsidRPr="008072D0">
        <w:t>triste</w:t>
      </w:r>
      <w:r w:rsidR="00437700">
        <w:t>”</w:t>
      </w:r>
      <w:r>
        <w:t xml:space="preserve">, le prescriben psicofármacos y los van modificando a partir de sucesivos registros. </w:t>
      </w:r>
      <w:r w:rsidRPr="00B53917">
        <w:t xml:space="preserve">La organización de su HC tiene algunas particularidades: suele haber hojas </w:t>
      </w:r>
      <w:r w:rsidR="00615A30">
        <w:t>“</w:t>
      </w:r>
      <w:r w:rsidRPr="00B53917">
        <w:t>desordenadas</w:t>
      </w:r>
      <w:r w:rsidR="00615A30">
        <w:t>” (cronológicamente hablando)</w:t>
      </w:r>
      <w:r w:rsidR="00300212">
        <w:t xml:space="preserve">, </w:t>
      </w:r>
      <w:r w:rsidR="00184F52">
        <w:t xml:space="preserve">muchas de las intervenciones </w:t>
      </w:r>
      <w:r w:rsidR="005771E8">
        <w:t>se encuentran</w:t>
      </w:r>
      <w:r w:rsidR="00184F52">
        <w:t xml:space="preserve"> firmadas y </w:t>
      </w:r>
      <w:r w:rsidRPr="00B53917">
        <w:t>la hoja de enfermería tiene hasta</w:t>
      </w:r>
      <w:r w:rsidR="00184F52">
        <w:t xml:space="preserve"> tres registros diarios firmados</w:t>
      </w:r>
      <w:r w:rsidRPr="005B2108">
        <w:t xml:space="preserve">. </w:t>
      </w:r>
      <w:r w:rsidR="00615A30">
        <w:t xml:space="preserve">Quizás ese “desorden” en las hojas dé cuenta un nuevo lugar para la HC. </w:t>
      </w:r>
      <w:r w:rsidR="007B4990">
        <w:t xml:space="preserve">Mientras estuvo en el </w:t>
      </w:r>
      <w:r w:rsidR="00184F52">
        <w:t>CP</w:t>
      </w:r>
      <w:r w:rsidR="007B4990">
        <w:t xml:space="preserve"> h</w:t>
      </w:r>
      <w:r w:rsidRPr="005B2108">
        <w:t>ay registro</w:t>
      </w:r>
      <w:r w:rsidR="00300212">
        <w:t xml:space="preserve">s semanales </w:t>
      </w:r>
      <w:r w:rsidRPr="005B2108">
        <w:t xml:space="preserve">de </w:t>
      </w:r>
      <w:r w:rsidR="00300212">
        <w:t xml:space="preserve">su </w:t>
      </w:r>
      <w:r w:rsidRPr="005B2108">
        <w:t xml:space="preserve">tratamiento farmacológico asociado a </w:t>
      </w:r>
      <w:r w:rsidR="00300212">
        <w:t>una descripción</w:t>
      </w:r>
      <w:r w:rsidR="00184F52">
        <w:t xml:space="preserve"> general</w:t>
      </w:r>
      <w:r w:rsidR="00300212">
        <w:t xml:space="preserve"> de </w:t>
      </w:r>
      <w:r w:rsidR="00184F52">
        <w:t>su estado mental</w:t>
      </w:r>
      <w:r w:rsidR="007B4990">
        <w:t>. H</w:t>
      </w:r>
      <w:r w:rsidRPr="005B2108">
        <w:t xml:space="preserve">acia los dos meses </w:t>
      </w:r>
      <w:r w:rsidR="00300212">
        <w:t xml:space="preserve">los </w:t>
      </w:r>
      <w:r w:rsidR="00136DEE">
        <w:t>mismos</w:t>
      </w:r>
      <w:r w:rsidR="00300212">
        <w:t xml:space="preserve"> se espaciaron y </w:t>
      </w:r>
      <w:r w:rsidR="007B4990">
        <w:t xml:space="preserve">luego la trasladaron al </w:t>
      </w:r>
      <w:r w:rsidRPr="00B53917">
        <w:t xml:space="preserve">pabellón 9. A partir de </w:t>
      </w:r>
      <w:r w:rsidR="00300212">
        <w:t>dicho tr</w:t>
      </w:r>
      <w:r w:rsidR="00E535A1">
        <w:t>a</w:t>
      </w:r>
      <w:r w:rsidR="00300212">
        <w:t>slado</w:t>
      </w:r>
      <w:r w:rsidRPr="00B53917">
        <w:t xml:space="preserve"> </w:t>
      </w:r>
      <w:r w:rsidR="00437700">
        <w:t xml:space="preserve">creemos </w:t>
      </w:r>
      <w:r w:rsidR="00184F52">
        <w:t xml:space="preserve">–a partir de los registros- </w:t>
      </w:r>
      <w:r w:rsidR="00437700">
        <w:t xml:space="preserve">que hubo un </w:t>
      </w:r>
      <w:r w:rsidRPr="00B53917">
        <w:t xml:space="preserve">cambio </w:t>
      </w:r>
      <w:r>
        <w:t xml:space="preserve">en el modo de nombrarla, de mirarla </w:t>
      </w:r>
      <w:r w:rsidRPr="00B53917">
        <w:t xml:space="preserve">y </w:t>
      </w:r>
      <w:r>
        <w:t xml:space="preserve">de </w:t>
      </w:r>
      <w:r w:rsidR="00300212">
        <w:t>t</w:t>
      </w:r>
      <w:r w:rsidRPr="00B53917">
        <w:t>rata</w:t>
      </w:r>
      <w:r w:rsidR="00300212">
        <w:t>r</w:t>
      </w:r>
      <w:r w:rsidR="00E535A1">
        <w:t>l</w:t>
      </w:r>
      <w:r w:rsidR="00300212">
        <w:t>a</w:t>
      </w:r>
      <w:r w:rsidRPr="00B53917">
        <w:t xml:space="preserve">. </w:t>
      </w:r>
      <w:r w:rsidR="00B87A92">
        <w:t xml:space="preserve">La HC de Gabriela </w:t>
      </w:r>
      <w:r w:rsidR="00437700">
        <w:t>da cuenta de</w:t>
      </w:r>
      <w:r w:rsidR="00B87A92">
        <w:t xml:space="preserve"> la simultaneidad y coexistencia de instituciones en un mismo establecimiento. Una vez que a Gabriela la trasladaron de Pabellón podemos pensar que </w:t>
      </w:r>
      <w:r w:rsidR="00E535A1">
        <w:t>ingresó</w:t>
      </w:r>
      <w:r w:rsidR="00184F52">
        <w:t xml:space="preserve"> propiamente </w:t>
      </w:r>
      <w:r w:rsidR="00E535A1">
        <w:t xml:space="preserve">dentro de una </w:t>
      </w:r>
      <w:r w:rsidR="00184F52">
        <w:t xml:space="preserve">franca </w:t>
      </w:r>
      <w:r w:rsidR="00E535A1">
        <w:t>lógica manicomial.</w:t>
      </w:r>
      <w:r w:rsidR="00B87A92">
        <w:t xml:space="preserve"> Lo que ocurr</w:t>
      </w:r>
      <w:r w:rsidR="00E535A1">
        <w:t>ió con ella a</w:t>
      </w:r>
      <w:r w:rsidR="00B87A92">
        <w:t xml:space="preserve">llí es lo que venía ocurriendo antes del centro piloto y lo que </w:t>
      </w:r>
      <w:r w:rsidR="00E535A1">
        <w:t xml:space="preserve">continuaría ocurriendo </w:t>
      </w:r>
      <w:r w:rsidR="00B87A92">
        <w:t xml:space="preserve">a posteriori de su desmantelamiento. </w:t>
      </w:r>
      <w:r w:rsidR="00184F52">
        <w:t>Creemos que el</w:t>
      </w:r>
      <w:r w:rsidR="00B87A92">
        <w:t xml:space="preserve"> cambio de tipo de relación se plasma en las palabras utiliza</w:t>
      </w:r>
      <w:r w:rsidR="00184F52">
        <w:t>das</w:t>
      </w:r>
      <w:r w:rsidR="00B87A92">
        <w:t xml:space="preserve"> en los registros. </w:t>
      </w:r>
      <w:r w:rsidR="00E535A1">
        <w:t>Com</w:t>
      </w:r>
      <w:r w:rsidR="00B87A92">
        <w:t>enz</w:t>
      </w:r>
      <w:r w:rsidR="00E535A1">
        <w:t>ó</w:t>
      </w:r>
      <w:r w:rsidR="00B87A92">
        <w:t xml:space="preserve"> a hablarse de “interrogatorio”, se pas</w:t>
      </w:r>
      <w:r w:rsidR="00E535A1">
        <w:t xml:space="preserve">ó </w:t>
      </w:r>
      <w:r w:rsidR="00B87A92">
        <w:t xml:space="preserve">a medicación inyectable y se </w:t>
      </w:r>
      <w:r w:rsidR="00E535A1">
        <w:t>hizo hincapié en una mirada atenta a los déficits y a los “síntomas”</w:t>
      </w:r>
      <w:r w:rsidR="00E535A1" w:rsidRPr="00B53917">
        <w:t xml:space="preserve"> </w:t>
      </w:r>
      <w:r w:rsidR="00E535A1">
        <w:t xml:space="preserve">vinculados al </w:t>
      </w:r>
      <w:r w:rsidR="00184F52">
        <w:t>“</w:t>
      </w:r>
      <w:r w:rsidR="00E535A1">
        <w:t xml:space="preserve">exhibicionismo” y a su “juicio deteriorado”. </w:t>
      </w:r>
      <w:r w:rsidR="00E535A1" w:rsidRPr="003954CF">
        <w:t>También se espació la frecuencia de registros</w:t>
      </w:r>
      <w:r w:rsidR="00E535A1">
        <w:t xml:space="preserve"> y </w:t>
      </w:r>
      <w:r w:rsidR="00437700">
        <w:t xml:space="preserve">los mismos refirieron casi en su totalidad a </w:t>
      </w:r>
      <w:r w:rsidR="00E535A1">
        <w:t>problemas clínicos</w:t>
      </w:r>
      <w:r w:rsidR="00E535A1" w:rsidRPr="003954CF">
        <w:t>.</w:t>
      </w:r>
      <w:r w:rsidR="00E535A1">
        <w:t xml:space="preserve"> </w:t>
      </w:r>
      <w:r w:rsidR="00437700">
        <w:t xml:space="preserve">Para </w:t>
      </w:r>
      <w:r w:rsidR="00FE1ECB">
        <w:t>marzo</w:t>
      </w:r>
      <w:r w:rsidR="00437700">
        <w:t xml:space="preserve"> de 1970 </w:t>
      </w:r>
      <w:r w:rsidR="00E535A1" w:rsidRPr="003954CF">
        <w:t xml:space="preserve">la </w:t>
      </w:r>
      <w:r w:rsidR="00E535A1">
        <w:t>“</w:t>
      </w:r>
      <w:r w:rsidR="00E535A1" w:rsidRPr="003954CF">
        <w:t>encontraron</w:t>
      </w:r>
      <w:r w:rsidR="00E535A1">
        <w:t>”</w:t>
      </w:r>
      <w:r w:rsidR="00E535A1" w:rsidRPr="003954CF">
        <w:t xml:space="preserve"> en el patio </w:t>
      </w:r>
      <w:r w:rsidR="00E535A1">
        <w:t>“</w:t>
      </w:r>
      <w:r w:rsidR="00E535A1" w:rsidRPr="003954CF">
        <w:t>obnubilada</w:t>
      </w:r>
      <w:r w:rsidR="00E535A1">
        <w:t>”</w:t>
      </w:r>
      <w:r w:rsidR="00E535A1" w:rsidRPr="003954CF">
        <w:t xml:space="preserve"> y tenía una infección</w:t>
      </w:r>
      <w:r w:rsidR="00E535A1">
        <w:t xml:space="preserve"> en el rostro</w:t>
      </w:r>
      <w:r w:rsidR="00E535A1" w:rsidRPr="003954CF">
        <w:t>. Le recetaron reposo, hielo</w:t>
      </w:r>
      <w:r w:rsidR="00E535A1">
        <w:t xml:space="preserve"> y a</w:t>
      </w:r>
      <w:r w:rsidR="00E535A1" w:rsidRPr="003954CF">
        <w:t xml:space="preserve"> los días la vieron “deprimida” “apartada”.</w:t>
      </w:r>
      <w:r w:rsidR="00E535A1">
        <w:t xml:space="preserve"> Luego comenzó con diarreas </w:t>
      </w:r>
      <w:r w:rsidR="00E535A1" w:rsidRPr="003954CF">
        <w:t xml:space="preserve">muy frecuentes </w:t>
      </w:r>
      <w:r w:rsidR="00E535A1">
        <w:t>y continuó así “</w:t>
      </w:r>
      <w:r w:rsidR="00E535A1" w:rsidRPr="00B53917">
        <w:t>desmejorándose</w:t>
      </w:r>
      <w:r w:rsidR="00E535A1">
        <w:t>”</w:t>
      </w:r>
      <w:r w:rsidR="00E535A1" w:rsidRPr="00B53917">
        <w:t xml:space="preserve">, </w:t>
      </w:r>
      <w:r w:rsidR="00E535A1">
        <w:t>“</w:t>
      </w:r>
      <w:r w:rsidR="00E535A1" w:rsidRPr="003954CF">
        <w:t>deshidratada</w:t>
      </w:r>
      <w:r w:rsidR="00E535A1">
        <w:t>”</w:t>
      </w:r>
      <w:r w:rsidR="00E535A1" w:rsidRPr="003954CF">
        <w:t xml:space="preserve">, </w:t>
      </w:r>
      <w:r w:rsidR="00E535A1">
        <w:t>“</w:t>
      </w:r>
      <w:r w:rsidR="00E535A1" w:rsidRPr="003954CF">
        <w:t>inapetente</w:t>
      </w:r>
      <w:r w:rsidR="00E535A1">
        <w:t>”</w:t>
      </w:r>
      <w:r w:rsidR="00E535A1" w:rsidRPr="003954CF">
        <w:t xml:space="preserve"> hasta principio de </w:t>
      </w:r>
      <w:r w:rsidR="00F92E36">
        <w:t>j</w:t>
      </w:r>
      <w:r w:rsidR="00E535A1" w:rsidRPr="003954CF">
        <w:t>u</w:t>
      </w:r>
      <w:r w:rsidR="00E535A1">
        <w:t xml:space="preserve">nio cuando registraron “sepsis” y terminó falleciendo en 1970 </w:t>
      </w:r>
      <w:r w:rsidR="00E535A1" w:rsidRPr="00B004CC">
        <w:t xml:space="preserve">debido a una “insuficiencia cardíaca aguda. Enterocolitis como antecedente clínico”. </w:t>
      </w:r>
      <w:r w:rsidR="00437700">
        <w:t>¿C</w:t>
      </w:r>
      <w:r w:rsidR="00B87A92">
        <w:t xml:space="preserve">ómo es que la </w:t>
      </w:r>
      <w:r w:rsidR="00E535A1">
        <w:t>“</w:t>
      </w:r>
      <w:r w:rsidR="00B87A92">
        <w:t>encontraron o</w:t>
      </w:r>
      <w:r w:rsidR="00B87A92" w:rsidRPr="003954CF">
        <w:t>bnubilada en el patio” con una infección facial</w:t>
      </w:r>
      <w:r w:rsidR="00437700">
        <w:t>?</w:t>
      </w:r>
      <w:r w:rsidR="00B87A92" w:rsidRPr="003954CF">
        <w:t xml:space="preserve"> </w:t>
      </w:r>
      <w:r w:rsidR="00B87A92">
        <w:t>¿</w:t>
      </w:r>
      <w:r w:rsidR="00B87A92" w:rsidRPr="003954CF">
        <w:t>Cómo ocurrió</w:t>
      </w:r>
      <w:r w:rsidR="00B87A92">
        <w:t xml:space="preserve">? Sabemos que la proporción de trabajadores en el resto del hospital era mucho menor </w:t>
      </w:r>
      <w:r w:rsidR="00437700">
        <w:t xml:space="preserve">a la del centro piloto </w:t>
      </w:r>
      <w:r w:rsidR="00B87A92">
        <w:t>y que según Grimson (1972) no estaban orientados a</w:t>
      </w:r>
      <w:r w:rsidR="00E535A1">
        <w:t xml:space="preserve"> </w:t>
      </w:r>
      <w:r w:rsidR="00B87A92">
        <w:t xml:space="preserve">una externación y construcción de un </w:t>
      </w:r>
      <w:r w:rsidR="00B87A92">
        <w:lastRenderedPageBreak/>
        <w:t xml:space="preserve">proyecto terapéutico. </w:t>
      </w:r>
      <w:r w:rsidR="00437700">
        <w:t xml:space="preserve">El Esteves tenía según Grimson “10 médicos” y el pabellón del CP contaba </w:t>
      </w:r>
      <w:r w:rsidR="00437700" w:rsidRPr="00D72736">
        <w:t xml:space="preserve">con 74 </w:t>
      </w:r>
      <w:r w:rsidR="0049432E" w:rsidRPr="00D72736">
        <w:t>profesionales</w:t>
      </w:r>
      <w:r w:rsidR="00437700" w:rsidRPr="00D72736">
        <w:t xml:space="preserve"> sólo para ese pabellón (Grimson, 1972</w:t>
      </w:r>
      <w:r w:rsidR="000D52E5" w:rsidRPr="00D72736">
        <w:t xml:space="preserve">; </w:t>
      </w:r>
      <w:r w:rsidR="00437700" w:rsidRPr="00D72736">
        <w:t>Diario La Prensa, 23-12-1970).</w:t>
      </w:r>
      <w:r w:rsidR="00437700" w:rsidRPr="00003E03">
        <w:t xml:space="preserve">  </w:t>
      </w:r>
    </w:p>
    <w:p w:rsidR="00B87A92" w:rsidRDefault="00B87A92" w:rsidP="000D574E">
      <w:pPr>
        <w:spacing w:line="360" w:lineRule="auto"/>
        <w:ind w:firstLine="709"/>
        <w:jc w:val="both"/>
      </w:pPr>
      <w:r w:rsidRPr="00003E03">
        <w:t>Gabriela murió de</w:t>
      </w:r>
      <w:r>
        <w:t xml:space="preserve"> enterocolitis después de casi dos meses de diarreas. </w:t>
      </w:r>
      <w:r w:rsidRPr="003954CF">
        <w:t xml:space="preserve">Cabe preguntarnos por las condiciones de higiene, de alimentación, de sanitarios, de acceso a agua segura que tendrían en aquellos años en el Esteves. </w:t>
      </w:r>
      <w:r>
        <w:t>Los trabajadores del centro piloto describen l</w:t>
      </w:r>
      <w:r w:rsidR="00437700">
        <w:t xml:space="preserve">a rutina del comedor del Esteves como </w:t>
      </w:r>
      <w:r>
        <w:t xml:space="preserve">“montoncitos </w:t>
      </w:r>
      <w:r w:rsidRPr="00B004CC">
        <w:t>sobre una mesada de mármol”</w:t>
      </w:r>
      <w:r w:rsidR="00437700">
        <w:t xml:space="preserve"> del que comían las personas sin cubiertos</w:t>
      </w:r>
      <w:r w:rsidRPr="00B004CC">
        <w:t xml:space="preserve"> (</w:t>
      </w:r>
      <w:r>
        <w:t>Grimson,</w:t>
      </w:r>
      <w:r w:rsidRPr="00B004CC">
        <w:t xml:space="preserve"> 1972) (</w:t>
      </w:r>
      <w:r w:rsidR="001D63D5">
        <w:t xml:space="preserve">Entrevista a </w:t>
      </w:r>
      <w:r w:rsidRPr="00B004CC">
        <w:t>Zryck</w:t>
      </w:r>
      <w:r>
        <w:t>i</w:t>
      </w:r>
      <w:r w:rsidR="001D63D5">
        <w:t>,</w:t>
      </w:r>
      <w:r w:rsidRPr="00B004CC">
        <w:t xml:space="preserve"> 2015) (</w:t>
      </w:r>
      <w:r w:rsidR="00426B90">
        <w:t>Entrevista a Vayo &amp; Grimson</w:t>
      </w:r>
      <w:r>
        <w:t>,</w:t>
      </w:r>
      <w:r w:rsidRPr="00B004CC">
        <w:t xml:space="preserve"> 2013)</w:t>
      </w:r>
      <w:r w:rsidR="00DC0C3F">
        <w:t>. De</w:t>
      </w:r>
      <w:r w:rsidRPr="00B004CC">
        <w:t>scriben los baños como inundados</w:t>
      </w:r>
      <w:r>
        <w:t xml:space="preserve"> con materia fecal</w:t>
      </w:r>
      <w:r w:rsidRPr="00B004CC">
        <w:t xml:space="preserve">. De más está decir que de una persona que come con las manos y cuyo baño está sucio, inundado y en mal estado </w:t>
      </w:r>
      <w:r w:rsidR="001D63D5">
        <w:t>es e</w:t>
      </w:r>
      <w:r w:rsidRPr="00B004CC">
        <w:t>spera</w:t>
      </w:r>
      <w:r>
        <w:t>ble</w:t>
      </w:r>
      <w:r w:rsidRPr="00B004CC">
        <w:t xml:space="preserve"> que desarrolle diarreas. Gabriela de hecho estuvo</w:t>
      </w:r>
      <w:r w:rsidR="00DC0C3F">
        <w:t xml:space="preserve"> dos meses c</w:t>
      </w:r>
      <w:r w:rsidRPr="00B004CC">
        <w:t xml:space="preserve">on diarreas deshidratándose e inapetente hasta que se registró una sepsis. </w:t>
      </w:r>
      <w:r>
        <w:t>Una vez que se desató el proceso de muerte figura en su HC una acumulación de registros de procedimientos y problemas clínicos que impresionan como un intento por tomar l</w:t>
      </w:r>
      <w:r w:rsidRPr="00B004CC">
        <w:t>as riendas de un proyecto terapéutico que no existió con anterioridad.</w:t>
      </w:r>
      <w:r>
        <w:t xml:space="preserve"> </w:t>
      </w:r>
    </w:p>
    <w:p w:rsidR="00B87A92" w:rsidRDefault="00E85074" w:rsidP="00680622">
      <w:pPr>
        <w:spacing w:line="360" w:lineRule="auto"/>
        <w:ind w:firstLine="709"/>
        <w:jc w:val="both"/>
      </w:pPr>
      <w:r>
        <w:t xml:space="preserve">Hacia fines de </w:t>
      </w:r>
      <w:r w:rsidR="00B87A92" w:rsidRPr="003108A1">
        <w:t>1970</w:t>
      </w:r>
      <w:r>
        <w:t xml:space="preserve"> hubo una fuerte crisis al interior del hospital. </w:t>
      </w:r>
      <w:r w:rsidR="00B87A92" w:rsidRPr="003108A1">
        <w:t xml:space="preserve"> Primero se intervino el INSM y luego el Hospital Esteves. En esos años se acusó públicamente al centro piloto con los motes de </w:t>
      </w:r>
      <w:r w:rsidR="001D63D5">
        <w:t>“</w:t>
      </w:r>
      <w:r w:rsidR="00B87A92" w:rsidRPr="003108A1">
        <w:t>subversivos</w:t>
      </w:r>
      <w:r w:rsidR="001D63D5">
        <w:t>”</w:t>
      </w:r>
      <w:r w:rsidR="00B87A92" w:rsidRPr="00B53917">
        <w:t xml:space="preserve"> y promotores de </w:t>
      </w:r>
      <w:r w:rsidR="001D63D5">
        <w:t>“</w:t>
      </w:r>
      <w:r w:rsidR="00B87A92" w:rsidRPr="00B53917">
        <w:t>orgías sexuales</w:t>
      </w:r>
      <w:r w:rsidR="001D63D5">
        <w:t>”</w:t>
      </w:r>
      <w:r w:rsidR="00B87A92">
        <w:t xml:space="preserve">. No es casual que recaigan sobre esta experiencia dichas acusaciones si recordamos que formaban parte de </w:t>
      </w:r>
      <w:r w:rsidR="007913F2">
        <w:t>cierta</w:t>
      </w:r>
      <w:r w:rsidR="00B87A92">
        <w:t xml:space="preserve"> mirada </w:t>
      </w:r>
      <w:r w:rsidR="007913F2">
        <w:t xml:space="preserve">que </w:t>
      </w:r>
      <w:r w:rsidR="00B87A92">
        <w:t>la “Revolución Argentina”</w:t>
      </w:r>
      <w:r w:rsidR="007913F2">
        <w:t xml:space="preserve"> reforzaba</w:t>
      </w:r>
      <w:r w:rsidR="00B87A92">
        <w:t xml:space="preserve">. </w:t>
      </w:r>
      <w:r w:rsidR="00B87A92" w:rsidRPr="00B53917">
        <w:t>Pareciera ser esta una lógica de sanción moral y deslegitimación.</w:t>
      </w:r>
      <w:r w:rsidR="00B87A92">
        <w:t xml:space="preserve"> </w:t>
      </w:r>
      <w:r w:rsidR="00B87A92" w:rsidRPr="00B53917">
        <w:t xml:space="preserve">El centro piloto de comunidad terapéutica fue desmantelado entre </w:t>
      </w:r>
      <w:r w:rsidR="00F92E36" w:rsidRPr="00F92E36">
        <w:t>diciembre</w:t>
      </w:r>
      <w:r w:rsidR="00B87A92" w:rsidRPr="00B53917">
        <w:t xml:space="preserve"> de 1970 y los primeros meses de 1971</w:t>
      </w:r>
      <w:r w:rsidR="00B87A92">
        <w:t xml:space="preserve"> cuando d</w:t>
      </w:r>
      <w:r w:rsidR="00B87A92" w:rsidRPr="00B53917">
        <w:t>irectamente cesantearon y tr</w:t>
      </w:r>
      <w:r w:rsidR="00B87A92">
        <w:t>asladaron a 25</w:t>
      </w:r>
      <w:r w:rsidR="00B87A92" w:rsidRPr="00B53917">
        <w:t xml:space="preserve"> de sus trabajadores.</w:t>
      </w:r>
      <w:r w:rsidR="00B87A92">
        <w:t xml:space="preserve"> </w:t>
      </w:r>
      <w:r w:rsidR="003E18A1">
        <w:t>Coincid</w:t>
      </w:r>
      <w:r w:rsidR="00680622">
        <w:t xml:space="preserve">ió dicho </w:t>
      </w:r>
      <w:r w:rsidR="003E18A1">
        <w:t xml:space="preserve">desmantelamiento con el crecimiento de fallecimientos de las personas con más de 20 años de internación. </w:t>
      </w:r>
    </w:p>
    <w:p w:rsidR="001302C4" w:rsidRDefault="001302C4" w:rsidP="00680622">
      <w:pPr>
        <w:spacing w:line="360" w:lineRule="auto"/>
        <w:ind w:firstLine="709"/>
        <w:jc w:val="both"/>
      </w:pPr>
      <w:r>
        <w:t xml:space="preserve">Acerca de la acusación </w:t>
      </w:r>
      <w:r w:rsidR="001D63D5">
        <w:t>de</w:t>
      </w:r>
      <w:r>
        <w:t xml:space="preserve"> orgías sexuales, el </w:t>
      </w:r>
      <w:r w:rsidR="0049432E">
        <w:t>Dr.</w:t>
      </w:r>
      <w:r>
        <w:t xml:space="preserve"> M Vayo, a cargo del equipo de resocialización del centro piloto responde actualmente denunciando que para aquellos años en el Moyano había </w:t>
      </w:r>
      <w:r w:rsidR="001D63D5">
        <w:t xml:space="preserve">treinta </w:t>
      </w:r>
      <w:r>
        <w:t>embarazos anuales siendo que era un hospital de mujeres mientras que el centro piloto que era mixto no había tenido ninguno (</w:t>
      </w:r>
      <w:r w:rsidR="00426B90">
        <w:t>Entrevista a Vayo &amp; Grimson</w:t>
      </w:r>
      <w:r>
        <w:t>, 2013). Denunciaba abusos de parte del personal del Moyano que prostituía</w:t>
      </w:r>
      <w:r w:rsidR="001D63D5">
        <w:t xml:space="preserve"> a las mujeres internadas</w:t>
      </w:r>
      <w:r>
        <w:t xml:space="preserve"> con los camioneros que estacionaban en las inmediaciones del hospital rodeado de depósitos. </w:t>
      </w:r>
    </w:p>
    <w:p w:rsidR="00B87A92" w:rsidRPr="00003E03" w:rsidRDefault="00B87A92" w:rsidP="000D574E">
      <w:pPr>
        <w:spacing w:line="360" w:lineRule="auto"/>
        <w:ind w:firstLine="709"/>
        <w:jc w:val="both"/>
      </w:pPr>
      <w:r>
        <w:t>En el diario La Prensa par</w:t>
      </w:r>
      <w:r w:rsidR="001D63D5">
        <w:t xml:space="preserve">a el mes de </w:t>
      </w:r>
      <w:r w:rsidR="00F92E36" w:rsidRPr="00F92E36">
        <w:t>diciembre</w:t>
      </w:r>
      <w:r w:rsidR="001D63D5">
        <w:t xml:space="preserve"> de 1970 </w:t>
      </w:r>
      <w:r>
        <w:t xml:space="preserve">encontramos relatado el conflicto suscitado a partir de los reiterados intentos de desmantelamiento del centro piloto en </w:t>
      </w:r>
      <w:r>
        <w:lastRenderedPageBreak/>
        <w:t xml:space="preserve">los días 23, 24 y 31 de </w:t>
      </w:r>
      <w:r w:rsidR="00F92E36" w:rsidRPr="00F92E36">
        <w:t>diciembre</w:t>
      </w:r>
      <w:r>
        <w:t xml:space="preserve"> de 1970.  El conflicto </w:t>
      </w:r>
      <w:r w:rsidR="00680622">
        <w:t>se vinculaba con l</w:t>
      </w:r>
      <w:r>
        <w:t>a exigencia de los trabajadores de que se reincorpor</w:t>
      </w:r>
      <w:r w:rsidR="00680622">
        <w:t>ara</w:t>
      </w:r>
      <w:r>
        <w:t xml:space="preserve"> a los profesionales desplazados o cesanteados. Repetidas veces </w:t>
      </w:r>
      <w:r w:rsidR="001D63D5">
        <w:t xml:space="preserve">el </w:t>
      </w:r>
      <w:r w:rsidR="001D63D5" w:rsidRPr="00003E03">
        <w:t>Diario</w:t>
      </w:r>
      <w:r w:rsidR="007913F2">
        <w:t xml:space="preserve"> nombraba</w:t>
      </w:r>
      <w:r w:rsidR="001D63D5" w:rsidRPr="00003E03">
        <w:t xml:space="preserve"> a los trabajadores </w:t>
      </w:r>
      <w:r w:rsidR="007913F2">
        <w:t xml:space="preserve">en paro activo </w:t>
      </w:r>
      <w:r w:rsidR="001D63D5" w:rsidRPr="00003E03">
        <w:t>como</w:t>
      </w:r>
      <w:r w:rsidR="007913F2">
        <w:t xml:space="preserve"> </w:t>
      </w:r>
      <w:r w:rsidRPr="00003E03">
        <w:t>“los quejosos” o como “dignos de un colegio nacional” o como “</w:t>
      </w:r>
      <w:proofErr w:type="spellStart"/>
      <w:r w:rsidRPr="00003E03">
        <w:t>histerizados</w:t>
      </w:r>
      <w:proofErr w:type="spellEnd"/>
      <w:r w:rsidRPr="00003E03">
        <w:t>”</w:t>
      </w:r>
      <w:r w:rsidR="0036389F" w:rsidRPr="00003E03">
        <w:t xml:space="preserve"> </w:t>
      </w:r>
      <w:r w:rsidR="00C84782" w:rsidRPr="00003E03">
        <w:t>(Diario La Prensa, 23-12-1970</w:t>
      </w:r>
      <w:r w:rsidR="000D52E5" w:rsidRPr="00003E03">
        <w:t xml:space="preserve">; </w:t>
      </w:r>
      <w:r w:rsidR="00C84782" w:rsidRPr="00003E03">
        <w:t>24-12-1970)</w:t>
      </w:r>
      <w:r w:rsidRPr="00003E03">
        <w:t xml:space="preserve">. </w:t>
      </w:r>
      <w:r w:rsidR="0049432E" w:rsidRPr="00003E03">
        <w:t>Si bien eran nombrados de ese m</w:t>
      </w:r>
      <w:r w:rsidR="0049432E">
        <w:t xml:space="preserve">odo, </w:t>
      </w:r>
      <w:r w:rsidR="0049432E" w:rsidRPr="00003E03">
        <w:t xml:space="preserve">también se incluían distintas voces. </w:t>
      </w:r>
      <w:r w:rsidRPr="00003E03">
        <w:t>Describ</w:t>
      </w:r>
      <w:r w:rsidR="00680622" w:rsidRPr="00003E03">
        <w:t>ía</w:t>
      </w:r>
      <w:r w:rsidRPr="00003E03">
        <w:t>n al centro piloto como un pabellón modelo con</w:t>
      </w:r>
      <w:r w:rsidR="00680622" w:rsidRPr="00003E03">
        <w:t xml:space="preserve"> 74</w:t>
      </w:r>
      <w:r w:rsidR="00680622" w:rsidRPr="00003E03">
        <w:rPr>
          <w:rStyle w:val="Refdenotaalpie"/>
        </w:rPr>
        <w:footnoteReference w:id="57"/>
      </w:r>
      <w:r w:rsidR="00680622" w:rsidRPr="00003E03">
        <w:t xml:space="preserve"> profesionales trabajando para 60 personas internadas</w:t>
      </w:r>
      <w:r w:rsidR="007913F2">
        <w:t>,</w:t>
      </w:r>
      <w:r w:rsidRPr="00003E03">
        <w:t xml:space="preserve"> como un lugar donde se había eliminado el electroshock, la insulinoterapia y los chalecos de fuerza</w:t>
      </w:r>
      <w:r w:rsidR="007913F2">
        <w:t>. S</w:t>
      </w:r>
      <w:r w:rsidRPr="00003E03">
        <w:t xml:space="preserve">e </w:t>
      </w:r>
      <w:r w:rsidR="00680622" w:rsidRPr="00003E03">
        <w:t xml:space="preserve">destacaba </w:t>
      </w:r>
      <w:r w:rsidRPr="00003E03">
        <w:t xml:space="preserve"> que el centro piloto había desarmado un circuito de derivación a clínicas privadas </w:t>
      </w:r>
      <w:r w:rsidR="00680622" w:rsidRPr="00003E03">
        <w:t>surg</w:t>
      </w:r>
      <w:r w:rsidRPr="00003E03">
        <w:t>idas en los alrededores del hospital</w:t>
      </w:r>
      <w:r w:rsidR="0036389F" w:rsidRPr="00003E03">
        <w:t xml:space="preserve"> </w:t>
      </w:r>
      <w:r w:rsidR="00C84782" w:rsidRPr="00003E03">
        <w:t>(Diario La Prensa, 23-12-1970</w:t>
      </w:r>
      <w:r w:rsidR="000D52E5" w:rsidRPr="00003E03">
        <w:t xml:space="preserve">; </w:t>
      </w:r>
      <w:r w:rsidR="00C84782" w:rsidRPr="00003E03">
        <w:t>24-12-1970).</w:t>
      </w:r>
      <w:r w:rsidRPr="00003E03">
        <w:t xml:space="preserve"> </w:t>
      </w:r>
      <w:r w:rsidR="00680622" w:rsidRPr="00003E03">
        <w:t xml:space="preserve">Mencionaban que el coordinador de la experiencia W. </w:t>
      </w:r>
      <w:r w:rsidRPr="00003E03">
        <w:t xml:space="preserve">Grimson había sido trasladado por una nota </w:t>
      </w:r>
      <w:r w:rsidR="001D63D5" w:rsidRPr="00003E03">
        <w:t>“irrespetuosa”</w:t>
      </w:r>
      <w:r w:rsidR="0049432E">
        <w:t xml:space="preserve"> </w:t>
      </w:r>
      <w:r w:rsidRPr="00003E03">
        <w:t xml:space="preserve">que reclamaba la reincorporación de una médica que había sido desplazada. </w:t>
      </w:r>
      <w:r w:rsidR="001D63D5" w:rsidRPr="00003E03">
        <w:t>S</w:t>
      </w:r>
      <w:r w:rsidRPr="00003E03">
        <w:t xml:space="preserve">egún los trabajadores del CP el desplazamiento de la Dra. Edelman remitían a un discriminación ideológica debido a que dicha médica había sido </w:t>
      </w:r>
      <w:r w:rsidR="00680622" w:rsidRPr="00003E03">
        <w:t xml:space="preserve">militante </w:t>
      </w:r>
      <w:r w:rsidRPr="00003E03">
        <w:t>del en ese entonces disuelto Partido Comunista</w:t>
      </w:r>
      <w:r w:rsidR="0036389F" w:rsidRPr="00003E03">
        <w:t xml:space="preserve"> </w:t>
      </w:r>
      <w:r w:rsidR="00C84782" w:rsidRPr="00003E03">
        <w:t>(Diario La Prensa, 23-12-1970</w:t>
      </w:r>
      <w:r w:rsidR="000D52E5" w:rsidRPr="00003E03">
        <w:t xml:space="preserve">; </w:t>
      </w:r>
      <w:r w:rsidR="00C84782" w:rsidRPr="00003E03">
        <w:t xml:space="preserve"> 24-12-1970).</w:t>
      </w:r>
    </w:p>
    <w:p w:rsidR="00B87A92" w:rsidRPr="00D72736" w:rsidRDefault="00B87A92" w:rsidP="000D574E">
      <w:pPr>
        <w:spacing w:line="360" w:lineRule="auto"/>
        <w:ind w:firstLine="709"/>
        <w:jc w:val="both"/>
      </w:pPr>
      <w:r w:rsidRPr="00003E03">
        <w:t xml:space="preserve">Desde la intervención del hospital y del INSM los Dres. Badano, </w:t>
      </w:r>
      <w:proofErr w:type="spellStart"/>
      <w:r w:rsidRPr="00003E03">
        <w:t>Caglioti</w:t>
      </w:r>
      <w:proofErr w:type="spellEnd"/>
      <w:r w:rsidRPr="00003E03">
        <w:t xml:space="preserve">, </w:t>
      </w:r>
      <w:proofErr w:type="spellStart"/>
      <w:r w:rsidRPr="00003E03">
        <w:t>Gils</w:t>
      </w:r>
      <w:proofErr w:type="spellEnd"/>
      <w:r w:rsidRPr="00003E03">
        <w:t xml:space="preserve"> </w:t>
      </w:r>
      <w:proofErr w:type="spellStart"/>
      <w:r w:rsidRPr="00003E03">
        <w:t>Carbo</w:t>
      </w:r>
      <w:proofErr w:type="spellEnd"/>
      <w:r w:rsidRPr="00003E03">
        <w:t xml:space="preserve"> y </w:t>
      </w:r>
      <w:r w:rsidR="00B919C0" w:rsidRPr="00003E03">
        <w:t>Rodr</w:t>
      </w:r>
      <w:r w:rsidR="00136DEE" w:rsidRPr="00003E03">
        <w:t>í</w:t>
      </w:r>
      <w:r w:rsidR="00B919C0" w:rsidRPr="00003E03">
        <w:t>g</w:t>
      </w:r>
      <w:r w:rsidR="00B919C0">
        <w:t xml:space="preserve">uez </w:t>
      </w:r>
      <w:proofErr w:type="spellStart"/>
      <w:r>
        <w:t>Lonardi</w:t>
      </w:r>
      <w:proofErr w:type="spellEnd"/>
      <w:r>
        <w:t xml:space="preserve"> expresaban que el centro piloto debía ser </w:t>
      </w:r>
      <w:r w:rsidR="001D63D5">
        <w:t>“</w:t>
      </w:r>
      <w:r>
        <w:t>reorganizado en lo administrativo</w:t>
      </w:r>
      <w:r w:rsidR="001D63D5">
        <w:t>”</w:t>
      </w:r>
      <w:r>
        <w:t>, que para eso C</w:t>
      </w:r>
      <w:r w:rsidR="0036389F">
        <w:t>.</w:t>
      </w:r>
      <w:r>
        <w:t xml:space="preserve"> </w:t>
      </w:r>
      <w:proofErr w:type="spellStart"/>
      <w:r>
        <w:t>Caglioti</w:t>
      </w:r>
      <w:proofErr w:type="spellEnd"/>
      <w:r>
        <w:t xml:space="preserve"> estaría a cargo de lo administrativo. </w:t>
      </w:r>
      <w:r w:rsidR="001D63D5">
        <w:t xml:space="preserve">Justificaban el traslado de Grimson </w:t>
      </w:r>
      <w:r>
        <w:t xml:space="preserve">a Epidemiología del INSM debido a que </w:t>
      </w:r>
      <w:r w:rsidR="001D63D5">
        <w:t>“</w:t>
      </w:r>
      <w:r>
        <w:t>no era sanitarista</w:t>
      </w:r>
      <w:r w:rsidR="001D63D5">
        <w:t>”</w:t>
      </w:r>
      <w:r>
        <w:t xml:space="preserve"> y por ende no podía ocuparse del centro </w:t>
      </w:r>
      <w:r w:rsidR="001D63D5">
        <w:t xml:space="preserve">y que Edelman había sido dejada cesante por </w:t>
      </w:r>
      <w:r w:rsidR="007913F2">
        <w:t xml:space="preserve">una </w:t>
      </w:r>
      <w:r w:rsidR="001D63D5">
        <w:t xml:space="preserve">“reorganización administrativa”. Asimismo denunciaban que en una asamblea se había agredido a </w:t>
      </w:r>
      <w:proofErr w:type="spellStart"/>
      <w:r w:rsidR="001D63D5">
        <w:t>Caglioti</w:t>
      </w:r>
      <w:proofErr w:type="spellEnd"/>
      <w:r w:rsidR="001D63D5">
        <w:t xml:space="preserve"> y que iniciar</w:t>
      </w:r>
      <w:r>
        <w:t xml:space="preserve">ían sumarios a </w:t>
      </w:r>
      <w:r w:rsidR="001D63D5">
        <w:t>los responsables. De</w:t>
      </w:r>
      <w:r>
        <w:t>nunciaban que Grimson h</w:t>
      </w:r>
      <w:r w:rsidRPr="00003E03">
        <w:t>ab</w:t>
      </w:r>
      <w:r w:rsidR="001D63D5" w:rsidRPr="00003E03">
        <w:t>í</w:t>
      </w:r>
      <w:r w:rsidRPr="00003E03">
        <w:t>a saltad</w:t>
      </w:r>
      <w:r w:rsidR="001D63D5" w:rsidRPr="00003E03">
        <w:t xml:space="preserve">o los muros del hospital ocultando materiales que tenía en el hospital </w:t>
      </w:r>
      <w:r w:rsidRPr="00003E03">
        <w:t xml:space="preserve">y que la policía y la intervención lo habían hecho desistir de tal actitud. Resaltaban </w:t>
      </w:r>
      <w:r w:rsidR="001D63D5" w:rsidRPr="00003E03">
        <w:t xml:space="preserve">su </w:t>
      </w:r>
      <w:r w:rsidR="0036389F" w:rsidRPr="00003E03">
        <w:t>“</w:t>
      </w:r>
      <w:r w:rsidRPr="00003E03">
        <w:t>liderazgo mesiánico</w:t>
      </w:r>
      <w:r w:rsidR="0036389F" w:rsidRPr="00003E03">
        <w:t>”</w:t>
      </w:r>
      <w:r w:rsidRPr="00003E03">
        <w:t xml:space="preserve"> y el clima de anarquía del CP que debía </w:t>
      </w:r>
      <w:r w:rsidRPr="00D72736">
        <w:t>revisarse</w:t>
      </w:r>
      <w:r w:rsidR="0036389F" w:rsidRPr="00D72736">
        <w:t xml:space="preserve"> </w:t>
      </w:r>
      <w:r w:rsidR="00C84782" w:rsidRPr="00D72736">
        <w:t>(Diario La Prensa, 31-12-1970</w:t>
      </w:r>
      <w:r w:rsidR="00C84782" w:rsidRPr="00003E03">
        <w:t>)</w:t>
      </w:r>
      <w:r w:rsidRPr="00003E03">
        <w:t xml:space="preserve">. </w:t>
      </w:r>
      <w:r w:rsidR="001D63D5" w:rsidRPr="00003E03">
        <w:t>Por último denunciaban que en el CP se utilizaba a l</w:t>
      </w:r>
      <w:r w:rsidRPr="00003E03">
        <w:t xml:space="preserve">os pacientes con fines políticos. En cuanto a los logros del Centro piloto desde la intervención había dos posturas desde el INSM. Una que aprobaba los métodos del centro piloto pero planteaban la necesidad de una reorganización administrativa y una posición que planteaba que los datos que brindaba el CP serían al menos maquillados debido a que tendrían mucho más personal y sus resultados no </w:t>
      </w:r>
      <w:r w:rsidRPr="00003E03">
        <w:lastRenderedPageBreak/>
        <w:t xml:space="preserve">diferirían del de otros pabellones (acusando de seleccionar pacientes y contabilizar como altas a </w:t>
      </w:r>
      <w:r w:rsidRPr="00D72736">
        <w:t>los traslados)</w:t>
      </w:r>
      <w:r w:rsidR="00C84782" w:rsidRPr="00D72736">
        <w:t xml:space="preserve"> (Diario La Prensa, 31-12-1970). </w:t>
      </w:r>
      <w:r w:rsidRPr="00D72736">
        <w:t xml:space="preserve">   </w:t>
      </w:r>
    </w:p>
    <w:p w:rsidR="00B87A92" w:rsidRPr="00003E03" w:rsidRDefault="00B87A92" w:rsidP="000D574E">
      <w:pPr>
        <w:spacing w:line="360" w:lineRule="auto"/>
        <w:ind w:firstLine="709"/>
        <w:jc w:val="both"/>
      </w:pPr>
      <w:r w:rsidRPr="00D72736">
        <w:t xml:space="preserve">Por su parte Grimson aclaraba que no había saltado ningún muro para sacar materiales o libros “comunistas” del hospital, y planteaba que un trapo rojo que flameaba en el centro lo había puesto un “paciente” dando entender que remataban el centro. Así Grimson desestimaba acusaciones de utilizar a los pacientes con fines o intencionalidades </w:t>
      </w:r>
      <w:r w:rsidR="007913F2" w:rsidRPr="00D72736">
        <w:t>“</w:t>
      </w:r>
      <w:r w:rsidRPr="00D72736">
        <w:t>políticas</w:t>
      </w:r>
      <w:r w:rsidR="007913F2" w:rsidRPr="00D72736">
        <w:t>”</w:t>
      </w:r>
      <w:r w:rsidRPr="00D72736">
        <w:t xml:space="preserve"> o </w:t>
      </w:r>
      <w:r w:rsidR="007913F2" w:rsidRPr="00D72736">
        <w:t>“</w:t>
      </w:r>
      <w:r w:rsidRPr="00D72736">
        <w:t>comunistas</w:t>
      </w:r>
      <w:r w:rsidR="007913F2" w:rsidRPr="00D72736">
        <w:t>”</w:t>
      </w:r>
      <w:r w:rsidRPr="00D72736">
        <w:t>. Planteaba que el reclamo se debía a la reducción de personal en curso de un centro que había tenido 500 internados con un 85% de altas y un tiempo promedio de internación de dos meses cuando el resto del hospital tenía diez años promedio</w:t>
      </w:r>
      <w:r w:rsidR="0036389F" w:rsidRPr="00D72736">
        <w:t xml:space="preserve"> </w:t>
      </w:r>
      <w:r w:rsidR="00C84782" w:rsidRPr="00D72736">
        <w:t>(Diario La Prensa, 31-12-1970).</w:t>
      </w:r>
    </w:p>
    <w:p w:rsidR="00B87A92" w:rsidRPr="00003E03" w:rsidRDefault="00B87A92" w:rsidP="000D574E">
      <w:pPr>
        <w:spacing w:line="360" w:lineRule="auto"/>
        <w:ind w:firstLine="709"/>
        <w:jc w:val="both"/>
        <w:rPr>
          <w:color w:val="FF0000"/>
        </w:rPr>
      </w:pPr>
      <w:r w:rsidRPr="00003E03">
        <w:t xml:space="preserve">El jefe de Terapia Ocupacional Oscar </w:t>
      </w:r>
      <w:proofErr w:type="spellStart"/>
      <w:r w:rsidRPr="00003E03">
        <w:t>Correale</w:t>
      </w:r>
      <w:proofErr w:type="spellEnd"/>
      <w:r w:rsidRPr="00003E03">
        <w:t xml:space="preserve"> desestimaba las denuncia al CP en relación a la supuesta promiscuidad sexual, así como aclaraba que Badano (a cargo del INSM)</w:t>
      </w:r>
      <w:r w:rsidRPr="00003E03">
        <w:rPr>
          <w:color w:val="FF0000"/>
        </w:rPr>
        <w:t xml:space="preserve"> </w:t>
      </w:r>
      <w:r w:rsidRPr="00003E03">
        <w:t>no sólo no era psiquiatra sino que era cirujano</w:t>
      </w:r>
      <w:r w:rsidR="001D63D5" w:rsidRPr="00003E03">
        <w:t xml:space="preserve"> (</w:t>
      </w:r>
      <w:r w:rsidR="0049432E" w:rsidRPr="00003E03">
        <w:t>respondiendo</w:t>
      </w:r>
      <w:r w:rsidR="001D63D5" w:rsidRPr="00003E03">
        <w:t xml:space="preserve"> al argumento del traslado de Grimson por no ser sanitarista)</w:t>
      </w:r>
      <w:r w:rsidRPr="00003E03">
        <w:t xml:space="preserve"> y que una de las disputas centrales del CP era con la cooperadora en tanto </w:t>
      </w:r>
      <w:r w:rsidR="000A269A" w:rsidRPr="00003E03">
        <w:t xml:space="preserve">este </w:t>
      </w:r>
      <w:r w:rsidRPr="00003E03">
        <w:t>había franqueado el paso de los familiares por allí como prerrequisito de la admisión</w:t>
      </w:r>
      <w:r w:rsidR="000A269A" w:rsidRPr="00003E03">
        <w:t xml:space="preserve"> (ya no debían pasar primero por la cooperadora antes de la internación)</w:t>
      </w:r>
      <w:r w:rsidRPr="00003E03">
        <w:t>. También aclaraba que reclamaban por los sumarios iniciados contra dos T</w:t>
      </w:r>
      <w:r w:rsidR="0036389F" w:rsidRPr="00003E03">
        <w:t xml:space="preserve">erapistas Ocupacionales </w:t>
      </w:r>
      <w:r w:rsidRPr="00003E03">
        <w:t>y contra la designación de un hombre del INSM a cargo del CP</w:t>
      </w:r>
      <w:r w:rsidR="00C84782" w:rsidRPr="00003E03">
        <w:t xml:space="preserve"> (Diario La Prensa, 31-12-1970).</w:t>
      </w:r>
    </w:p>
    <w:p w:rsidR="00B87A92" w:rsidRPr="00003E03" w:rsidRDefault="00B87A92" w:rsidP="000D574E">
      <w:pPr>
        <w:spacing w:line="360" w:lineRule="auto"/>
        <w:ind w:firstLine="709"/>
        <w:jc w:val="both"/>
      </w:pPr>
      <w:r w:rsidRPr="00003E03">
        <w:t>Por su parte la Cooperadora del hospital apoyaba a la intervención y solicitaba públicamente “drásticas medidas contra los responsables de la insubordinación”</w:t>
      </w:r>
      <w:r w:rsidR="0036389F" w:rsidRPr="00003E03">
        <w:t xml:space="preserve"> </w:t>
      </w:r>
      <w:r w:rsidR="00C84782" w:rsidRPr="00003E03">
        <w:t>(Diario La Prensa, 31-12-1970).</w:t>
      </w:r>
    </w:p>
    <w:p w:rsidR="000A269A" w:rsidRDefault="00B87A92" w:rsidP="000D574E">
      <w:pPr>
        <w:spacing w:line="360" w:lineRule="auto"/>
        <w:ind w:firstLine="709"/>
        <w:jc w:val="both"/>
      </w:pPr>
      <w:r w:rsidRPr="00003E03">
        <w:t xml:space="preserve"> </w:t>
      </w:r>
      <w:r w:rsidR="00B9645A" w:rsidRPr="00003E03">
        <w:t>Ah</w:t>
      </w:r>
      <w:r w:rsidR="00B9645A">
        <w:t xml:space="preserve">ora bien, el </w:t>
      </w:r>
      <w:r w:rsidR="000A269A">
        <w:t>CP</w:t>
      </w:r>
      <w:r w:rsidR="00B9645A">
        <w:t xml:space="preserve"> </w:t>
      </w:r>
      <w:r w:rsidR="000A269A">
        <w:t xml:space="preserve">y las experiencias de comunidad terapéutica como </w:t>
      </w:r>
      <w:r w:rsidR="0049432E">
        <w:t>implementación</w:t>
      </w:r>
      <w:r w:rsidR="000A269A">
        <w:t xml:space="preserve"> de una política pública tuvieron</w:t>
      </w:r>
      <w:r w:rsidR="00B9645A">
        <w:t xml:space="preserve"> la particularidad de haberse desarrollado en el marco de una </w:t>
      </w:r>
      <w:r w:rsidR="00F37BE3">
        <w:t>dictadura</w:t>
      </w:r>
      <w:r w:rsidR="00B9645A">
        <w:t xml:space="preserve"> militar. </w:t>
      </w:r>
      <w:r w:rsidR="000A269A">
        <w:t xml:space="preserve">Es decir que las políticas de salud mental en nuestro país nacieron y se implementaron con una paradoja medular: proponían alternativas al modelo manicomial pero </w:t>
      </w:r>
      <w:r w:rsidR="007913F2">
        <w:t xml:space="preserve">terminaron implementándose </w:t>
      </w:r>
      <w:r w:rsidR="000A269A">
        <w:t xml:space="preserve">bajo gobiernos de facto. </w:t>
      </w:r>
    </w:p>
    <w:p w:rsidR="007338C7" w:rsidRPr="00E6510B" w:rsidRDefault="00B9645A" w:rsidP="000D574E">
      <w:pPr>
        <w:spacing w:line="360" w:lineRule="auto"/>
        <w:ind w:firstLine="709"/>
        <w:jc w:val="both"/>
      </w:pPr>
      <w:r>
        <w:t>E</w:t>
      </w:r>
      <w:r w:rsidR="00B87A92">
        <w:t xml:space="preserve">n nuestro país </w:t>
      </w:r>
      <w:r>
        <w:t xml:space="preserve">este nacimiento </w:t>
      </w:r>
      <w:r w:rsidR="006279FF" w:rsidRPr="00E6510B">
        <w:t xml:space="preserve">ha quedado vinculado </w:t>
      </w:r>
      <w:r w:rsidR="001E677F">
        <w:t>principalmente a</w:t>
      </w:r>
      <w:r w:rsidR="006279FF" w:rsidRPr="00E6510B">
        <w:t xml:space="preserve"> la figura de Mauricio Goldenberg quien dirigió el </w:t>
      </w:r>
      <w:r w:rsidR="001E677F">
        <w:t>reconocido</w:t>
      </w:r>
      <w:r w:rsidR="006279FF" w:rsidRPr="00E6510B">
        <w:t xml:space="preserve"> </w:t>
      </w:r>
      <w:r w:rsidR="006279FF">
        <w:t xml:space="preserve">servicio de psicopatología del </w:t>
      </w:r>
      <w:r w:rsidR="006279FF" w:rsidRPr="00E6510B">
        <w:t>“Lanús</w:t>
      </w:r>
      <w:r w:rsidR="006279FF">
        <w:t>”</w:t>
      </w:r>
      <w:r w:rsidR="006279FF" w:rsidRPr="00E6510B">
        <w:t>. Esa experiencia fue la más visible emergió de un</w:t>
      </w:r>
      <w:r w:rsidR="001E677F">
        <w:t xml:space="preserve"> grupo de </w:t>
      </w:r>
      <w:r w:rsidR="006279FF" w:rsidRPr="00E6510B">
        <w:t>experiencia</w:t>
      </w:r>
      <w:r w:rsidR="001E677F">
        <w:t>s</w:t>
      </w:r>
      <w:r w:rsidR="006279FF" w:rsidRPr="00E6510B">
        <w:t xml:space="preserve">. </w:t>
      </w:r>
      <w:r w:rsidR="00B87A92" w:rsidRPr="00E6510B">
        <w:t xml:space="preserve">Particularmente el servicio de psiquiatría del Hospital Piñero existía desde 1950 al igual que el del hospital </w:t>
      </w:r>
      <w:r w:rsidR="00B87A92" w:rsidRPr="00E6510B">
        <w:lastRenderedPageBreak/>
        <w:t>Rawson</w:t>
      </w:r>
      <w:r w:rsidR="000A269A">
        <w:t xml:space="preserve"> con el </w:t>
      </w:r>
      <w:r w:rsidR="0049432E">
        <w:t>Dr.</w:t>
      </w:r>
      <w:r w:rsidR="000A269A">
        <w:t xml:space="preserve"> Guillermo Vidal</w:t>
      </w:r>
      <w:r w:rsidR="00B87A92" w:rsidRPr="00E6510B">
        <w:t>.</w:t>
      </w:r>
      <w:r w:rsidR="007338C7">
        <w:t xml:space="preserve"> </w:t>
      </w:r>
      <w:proofErr w:type="spellStart"/>
      <w:r w:rsidR="00B87A92" w:rsidRPr="00E6510B">
        <w:t>Dagfal</w:t>
      </w:r>
      <w:proofErr w:type="spellEnd"/>
      <w:r w:rsidR="00B87A92" w:rsidRPr="00E6510B">
        <w:t xml:space="preserve"> plantea que dichas experiencias quedaron eclipsadas por la experiencia de Goldenberg particularm</w:t>
      </w:r>
      <w:r w:rsidR="00B87A92">
        <w:t>ente en el Lanús (</w:t>
      </w:r>
      <w:proofErr w:type="spellStart"/>
      <w:r w:rsidR="00B87A92">
        <w:t>Dagfal</w:t>
      </w:r>
      <w:proofErr w:type="spellEnd"/>
      <w:r w:rsidR="00B87A92">
        <w:t>, 2007</w:t>
      </w:r>
      <w:r w:rsidR="00B87A92" w:rsidRPr="00E6510B">
        <w:t>)</w:t>
      </w:r>
      <w:r w:rsidR="00B919C0">
        <w:rPr>
          <w:rStyle w:val="Refdenotaalpie"/>
        </w:rPr>
        <w:footnoteReference w:id="58"/>
      </w:r>
      <w:r w:rsidR="00B919C0">
        <w:t>.</w:t>
      </w:r>
      <w:r w:rsidR="00B87A92" w:rsidRPr="00E6510B">
        <w:t xml:space="preserve"> </w:t>
      </w:r>
    </w:p>
    <w:p w:rsidR="003E18A1" w:rsidRDefault="006279FF" w:rsidP="000D574E">
      <w:pPr>
        <w:shd w:val="clear" w:color="auto" w:fill="FFFFFF"/>
        <w:spacing w:line="360" w:lineRule="auto"/>
        <w:ind w:firstLine="709"/>
        <w:jc w:val="both"/>
      </w:pPr>
      <w:r w:rsidRPr="00E6510B">
        <w:t xml:space="preserve">Goldenberg pensaba que los hospicios estaban </w:t>
      </w:r>
      <w:r w:rsidR="001E677F">
        <w:t>“</w:t>
      </w:r>
      <w:r w:rsidRPr="00E6510B">
        <w:t>llenos</w:t>
      </w:r>
      <w:r w:rsidR="001E677F">
        <w:t>”</w:t>
      </w:r>
      <w:r w:rsidRPr="00E6510B">
        <w:t xml:space="preserve">, </w:t>
      </w:r>
      <w:r w:rsidR="001E677F">
        <w:t>“</w:t>
      </w:r>
      <w:r w:rsidRPr="00E6510B">
        <w:t>mal atendidos</w:t>
      </w:r>
      <w:r w:rsidR="001E677F">
        <w:t>”</w:t>
      </w:r>
      <w:r w:rsidRPr="00E6510B">
        <w:t xml:space="preserve"> y eran costosos económicamente y que había una gran desatención de población que quedaba por fuera del hospicio (Carpintero</w:t>
      </w:r>
      <w:r w:rsidR="001B0DA2">
        <w:t xml:space="preserve"> y </w:t>
      </w:r>
      <w:r w:rsidRPr="00E6510B">
        <w:t>Vainer</w:t>
      </w:r>
      <w:r w:rsidR="001B0DA2">
        <w:t>,</w:t>
      </w:r>
      <w:r w:rsidRPr="00E6510B">
        <w:t xml:space="preserve"> 2004). Por esos años se iba instalando cada vez más fuertemente la idea de descentralización y atención en dispensarios consultorios externos en hospitales generales pues esto no alejaba al paciente de los que tuvieran cualquier otra enfermedad y acercaba a los psiquiatras a la medicina general y a </w:t>
      </w:r>
      <w:r w:rsidR="001E677F">
        <w:t xml:space="preserve">los </w:t>
      </w:r>
      <w:r w:rsidRPr="00E6510B">
        <w:t>servicios complementarios de investigación y tratamiento</w:t>
      </w:r>
      <w:r w:rsidR="001E677F">
        <w:t xml:space="preserve">. Esto </w:t>
      </w:r>
      <w:r w:rsidRPr="00E6510B">
        <w:t>hacía que su trabajo fuera “más médico” (</w:t>
      </w:r>
      <w:r w:rsidR="001B0DA2">
        <w:t xml:space="preserve">Carpintero </w:t>
      </w:r>
      <w:r w:rsidR="001E677F">
        <w:t>&amp;</w:t>
      </w:r>
      <w:r w:rsidR="001B0DA2">
        <w:t xml:space="preserve"> Vainer, </w:t>
      </w:r>
      <w:r w:rsidRPr="00E6510B">
        <w:t xml:space="preserve"> 2004 p. 94). A su vez atender dichos problemas cerca de la comunidad  evitaba los grandes desplazamientos a lugares donde hubiera un hospicio y por ende se dañaran más fácilmente los vínculos. </w:t>
      </w:r>
    </w:p>
    <w:p w:rsidR="0065056D" w:rsidRDefault="003E18A1" w:rsidP="000D574E">
      <w:pPr>
        <w:shd w:val="clear" w:color="auto" w:fill="FFFFFF"/>
        <w:spacing w:line="360" w:lineRule="auto"/>
        <w:ind w:firstLine="709"/>
        <w:jc w:val="both"/>
      </w:pPr>
      <w:r>
        <w:t xml:space="preserve">En 1967 ocurrieron dos hechos importantes </w:t>
      </w:r>
      <w:r w:rsidR="0065056D">
        <w:t xml:space="preserve">y contradictorios </w:t>
      </w:r>
      <w:r>
        <w:t xml:space="preserve">para el campo de la salud mental. Se </w:t>
      </w:r>
      <w:r w:rsidRPr="00E6510B">
        <w:t>sancionó bajo la dictadura de Onganía la ley 17.132/1967 que pretendía instaurar el poder médico en las funciones y competencias en el nuevo campo de la salud mental (psicólogos como auxiliares de la psiquiatría) (</w:t>
      </w:r>
      <w:r>
        <w:t xml:space="preserve">Carpintero y Vainer, </w:t>
      </w:r>
      <w:r w:rsidRPr="00E6510B">
        <w:t xml:space="preserve"> 2004</w:t>
      </w:r>
      <w:r w:rsidR="000D52E5">
        <w:t xml:space="preserve">; </w:t>
      </w:r>
      <w:r>
        <w:t>Galende,</w:t>
      </w:r>
      <w:r w:rsidRPr="00E6510B">
        <w:t xml:space="preserve"> 1990)</w:t>
      </w:r>
      <w:r>
        <w:t xml:space="preserve"> pero a la vez e</w:t>
      </w:r>
      <w:r w:rsidRPr="00E6510B">
        <w:t xml:space="preserve">l Instituto Nacional de Salud Mental (INSM) en 1967 bajo la dictadura de Onganía y con el Coronel Estévez al frente propuso un </w:t>
      </w:r>
      <w:r w:rsidR="008217F3">
        <w:t>P</w:t>
      </w:r>
      <w:r w:rsidRPr="00E6510B">
        <w:t xml:space="preserve">lan </w:t>
      </w:r>
      <w:r w:rsidR="008217F3">
        <w:t>N</w:t>
      </w:r>
      <w:r w:rsidRPr="00E6510B">
        <w:t xml:space="preserve">acional de </w:t>
      </w:r>
      <w:r w:rsidR="008217F3">
        <w:t>S</w:t>
      </w:r>
      <w:r w:rsidRPr="00E6510B">
        <w:t xml:space="preserve">alud </w:t>
      </w:r>
      <w:r w:rsidR="008217F3">
        <w:t>M</w:t>
      </w:r>
      <w:r w:rsidRPr="00E6510B">
        <w:t xml:space="preserve">ental (PNSM) </w:t>
      </w:r>
      <w:r w:rsidR="0065056D">
        <w:t xml:space="preserve">que promovía la creación de comunidades terapéuticas en los asilos. </w:t>
      </w:r>
    </w:p>
    <w:p w:rsidR="000A269A" w:rsidRPr="00003E03" w:rsidRDefault="003E18A1" w:rsidP="000A269A">
      <w:pPr>
        <w:shd w:val="clear" w:color="auto" w:fill="FFFFFF"/>
        <w:spacing w:line="360" w:lineRule="auto"/>
        <w:ind w:firstLine="709"/>
        <w:jc w:val="both"/>
      </w:pPr>
      <w:r w:rsidRPr="00232160">
        <w:t>El mencionado PNSM</w:t>
      </w:r>
      <w:r w:rsidR="0082703E">
        <w:t xml:space="preserve"> </w:t>
      </w:r>
      <w:r w:rsidRPr="00232160">
        <w:t>de 1967 no fue llevado a la práctica en su totalidad y no rozaba los centros de poder de la psiquiatría manicomial puesto que las experiencias de comunidad terapéutica fueron organizadas como “experiencias piloto” en Colonias psiquiátricas y no se crearon centros de día o dispositivos que trabajaran fuertemente sobre la prevención y las comunidades.</w:t>
      </w:r>
      <w:r>
        <w:t xml:space="preserve"> </w:t>
      </w:r>
      <w:r w:rsidR="000A269A">
        <w:t xml:space="preserve">¿A </w:t>
      </w:r>
      <w:r w:rsidR="000A269A" w:rsidRPr="00003E03">
        <w:t xml:space="preserve">qué se debe esta posible “pasteurización”? </w:t>
      </w:r>
    </w:p>
    <w:p w:rsidR="006279FF" w:rsidRPr="00BB07B2" w:rsidRDefault="006279FF" w:rsidP="000A269A">
      <w:pPr>
        <w:shd w:val="clear" w:color="auto" w:fill="FFFFFF"/>
        <w:spacing w:line="360" w:lineRule="auto"/>
        <w:ind w:firstLine="709"/>
        <w:jc w:val="both"/>
      </w:pPr>
      <w:r w:rsidRPr="00003E03">
        <w:t xml:space="preserve">En un nivel </w:t>
      </w:r>
      <w:r w:rsidR="0036389F" w:rsidRPr="00003E03">
        <w:t>“macro”,</w:t>
      </w:r>
      <w:r w:rsidRPr="00003E03">
        <w:t xml:space="preserve"> económico- político con el golpe encabezado por Juan Carlos Onganía se destituyó al Poder Ejecutivo Nacional, a las autoridades provinciales, municipales y a la Corte Suprema. Las legislaturas fueron disueltas,</w:t>
      </w:r>
      <w:r w:rsidRPr="00BB07B2">
        <w:t xml:space="preserve"> las actividades de los partidos políticos prohibida, se eliminó la autonomía de las universidades. En el caso de las </w:t>
      </w:r>
      <w:r w:rsidRPr="00BB07B2">
        <w:lastRenderedPageBreak/>
        <w:t>Universida</w:t>
      </w:r>
      <w:r w:rsidRPr="00003E03">
        <w:t>des quizás el hecho de mayor repercusión fue la noche de los bastones largos en que en las facultades de Ci</w:t>
      </w:r>
      <w:r w:rsidR="008217F3" w:rsidRPr="00003E03">
        <w:t xml:space="preserve">encias exactas fueron desalojados, golpeados </w:t>
      </w:r>
      <w:r w:rsidRPr="00003E03">
        <w:t xml:space="preserve">y arrestados estudiantes y profesores. El gobierno de la autodenominada </w:t>
      </w:r>
      <w:r w:rsidR="0036389F" w:rsidRPr="00003E03">
        <w:t>“</w:t>
      </w:r>
      <w:r w:rsidRPr="00003E03">
        <w:t>Revolución Argentina</w:t>
      </w:r>
      <w:r w:rsidR="0036389F" w:rsidRPr="00003E03">
        <w:t>”</w:t>
      </w:r>
      <w:r w:rsidRPr="00003E03">
        <w:t xml:space="preserve"> tenía un perfil ideológico antiliberal en lo político y liberal en lo económico. Se proponían la “modernización” del país y la misma no podía sujetarse al “debate político y a la arbitrariedad del conflicto social” (</w:t>
      </w:r>
      <w:proofErr w:type="spellStart"/>
      <w:r w:rsidRPr="00003E03">
        <w:t>O´Donnell</w:t>
      </w:r>
      <w:proofErr w:type="spellEnd"/>
      <w:r w:rsidRPr="00003E03">
        <w:t xml:space="preserve"> </w:t>
      </w:r>
      <w:r w:rsidR="00136DEE" w:rsidRPr="00003E03">
        <w:t>apud</w:t>
      </w:r>
      <w:r w:rsidRPr="00003E03">
        <w:t xml:space="preserve"> </w:t>
      </w:r>
      <w:proofErr w:type="spellStart"/>
      <w:r w:rsidRPr="00003E03">
        <w:t>Rapoport</w:t>
      </w:r>
      <w:proofErr w:type="spellEnd"/>
      <w:r w:rsidRPr="00003E03">
        <w:t>, 2000, p. 618). Para cumplir dichos objetivos se acentuó el autoritarismo vía leyes de corte represivo, intervención de medios de comunicaci</w:t>
      </w:r>
      <w:r w:rsidRPr="00BB07B2">
        <w:t xml:space="preserve">ón. El gobierno de Onganía se disponía a realizar un ajuste requerido por la “racionalización económica” que cayó primero sobre los trabajadores del transporte y energía.  A estos sectores algunas veces los intervinieron o incluso les quitaron su personería gremial. La tensión social fue creciendo hasta el estallido social que fue el 29 de </w:t>
      </w:r>
      <w:r w:rsidR="00F92E36">
        <w:t>m</w:t>
      </w:r>
      <w:r w:rsidRPr="00BB07B2">
        <w:t>ayo</w:t>
      </w:r>
      <w:r w:rsidR="00F92E36">
        <w:t>, el</w:t>
      </w:r>
      <w:r w:rsidRPr="00BB07B2">
        <w:t xml:space="preserve"> Cordobazo en 1969 precedido por grandes protestas en Corrientes, Rosario, Tucumán, La Plata. En Córdoba la protesta obrero estudiantil tomó la ciudad y el gobierno nacional </w:t>
      </w:r>
      <w:r w:rsidR="000A269A">
        <w:t>terminó enviando a</w:t>
      </w:r>
      <w:r w:rsidRPr="00BB07B2">
        <w:t xml:space="preserve">l ejército a reprimir. </w:t>
      </w:r>
      <w:r w:rsidR="0049432E">
        <w:t>Sin</w:t>
      </w:r>
      <w:r w:rsidR="000A269A">
        <w:t xml:space="preserve"> embargo, </w:t>
      </w:r>
      <w:r w:rsidRPr="00BB07B2">
        <w:t xml:space="preserve">había quedado la marca del descontento popular y la posibilidad de rebelión. </w:t>
      </w:r>
    </w:p>
    <w:p w:rsidR="006279FF" w:rsidRPr="00B53917" w:rsidRDefault="006279FF" w:rsidP="000D574E">
      <w:pPr>
        <w:spacing w:line="360" w:lineRule="auto"/>
        <w:ind w:firstLine="709"/>
        <w:jc w:val="both"/>
      </w:pPr>
      <w:r w:rsidRPr="00BB07B2">
        <w:t xml:space="preserve">En </w:t>
      </w:r>
      <w:r w:rsidR="00F92E36" w:rsidRPr="00F92E36">
        <w:t>junio</w:t>
      </w:r>
      <w:r w:rsidRPr="00BB07B2">
        <w:t xml:space="preserve"> de 1970 fue destituido Onganía y asumió </w:t>
      </w:r>
      <w:proofErr w:type="spellStart"/>
      <w:r w:rsidRPr="00BB07B2">
        <w:t>Levingston</w:t>
      </w:r>
      <w:proofErr w:type="spellEnd"/>
      <w:r w:rsidRPr="00BB07B2">
        <w:t xml:space="preserve"> que a sólo </w:t>
      </w:r>
      <w:r w:rsidR="001E677F">
        <w:t>nueve</w:t>
      </w:r>
      <w:r w:rsidRPr="00BB07B2">
        <w:t xml:space="preserve"> meses de asumir renunció luego de que otro levantamiento en Córdoba, “el </w:t>
      </w:r>
      <w:proofErr w:type="spellStart"/>
      <w:r w:rsidRPr="00BB07B2">
        <w:t>viborazo</w:t>
      </w:r>
      <w:proofErr w:type="spellEnd"/>
      <w:r w:rsidRPr="00BB07B2">
        <w:t>” decidiera su suerte (</w:t>
      </w:r>
      <w:proofErr w:type="spellStart"/>
      <w:r w:rsidR="001B0DA2">
        <w:t>Rapoport</w:t>
      </w:r>
      <w:proofErr w:type="spellEnd"/>
      <w:r w:rsidR="001B0DA2">
        <w:t>,</w:t>
      </w:r>
      <w:r w:rsidRPr="00BB07B2">
        <w:t xml:space="preserve"> 2000)</w:t>
      </w:r>
      <w:r w:rsidR="00F0736A">
        <w:t>.</w:t>
      </w:r>
    </w:p>
    <w:p w:rsidR="006279FF" w:rsidRDefault="006279FF" w:rsidP="000D574E">
      <w:pPr>
        <w:spacing w:line="360" w:lineRule="auto"/>
        <w:ind w:firstLine="709"/>
        <w:jc w:val="both"/>
        <w:rPr>
          <w:bCs/>
          <w:lang w:val="es-ES"/>
        </w:rPr>
      </w:pPr>
      <w:bookmarkStart w:id="819" w:name="_Toc451685916"/>
      <w:r w:rsidRPr="001E677F">
        <w:rPr>
          <w:bCs/>
          <w:lang w:val="es-ES"/>
        </w:rPr>
        <w:t xml:space="preserve">A  fines de </w:t>
      </w:r>
      <w:r w:rsidR="00007F3D" w:rsidRPr="001E677F">
        <w:rPr>
          <w:bCs/>
          <w:lang w:val="es-ES"/>
        </w:rPr>
        <w:t>los 60</w:t>
      </w:r>
      <w:r w:rsidRPr="001E677F">
        <w:rPr>
          <w:bCs/>
          <w:lang w:val="es-ES"/>
        </w:rPr>
        <w:t xml:space="preserve"> y principios de </w:t>
      </w:r>
      <w:r w:rsidR="00007F3D" w:rsidRPr="001E677F">
        <w:rPr>
          <w:bCs/>
          <w:lang w:val="es-ES"/>
        </w:rPr>
        <w:t>los 70</w:t>
      </w:r>
      <w:r w:rsidRPr="001E677F">
        <w:rPr>
          <w:bCs/>
          <w:lang w:val="es-ES"/>
        </w:rPr>
        <w:t xml:space="preserve"> la economía</w:t>
      </w:r>
      <w:r w:rsidRPr="00C97881">
        <w:rPr>
          <w:bCs/>
          <w:lang w:val="es-ES"/>
        </w:rPr>
        <w:t xml:space="preserve"> del mundo capitalista daba sus primeras señales que anunciaban una crisis (</w:t>
      </w:r>
      <w:proofErr w:type="spellStart"/>
      <w:r w:rsidR="001B0DA2">
        <w:rPr>
          <w:bCs/>
          <w:lang w:val="es-ES"/>
        </w:rPr>
        <w:t>Rapoport</w:t>
      </w:r>
      <w:proofErr w:type="spellEnd"/>
      <w:r w:rsidR="001B0DA2">
        <w:rPr>
          <w:bCs/>
          <w:lang w:val="es-ES"/>
        </w:rPr>
        <w:t>,</w:t>
      </w:r>
      <w:r w:rsidRPr="00C97881">
        <w:rPr>
          <w:bCs/>
          <w:lang w:val="es-ES"/>
        </w:rPr>
        <w:t xml:space="preserve"> 2000). Las tasas de crecimiento de los países comenzarían a caer señal esta de una progresiva desaceleración del ritmo de incremento en la productividad que </w:t>
      </w:r>
      <w:r w:rsidR="00F37BE3" w:rsidRPr="00C97881">
        <w:rPr>
          <w:bCs/>
          <w:lang w:val="es-ES"/>
        </w:rPr>
        <w:t>conllevará</w:t>
      </w:r>
      <w:r w:rsidRPr="00C97881">
        <w:rPr>
          <w:bCs/>
          <w:lang w:val="es-ES"/>
        </w:rPr>
        <w:t xml:space="preserve"> una disminución en las tasas de ganancia  y por ende </w:t>
      </w:r>
      <w:r w:rsidR="00F37BE3" w:rsidRPr="00C97881">
        <w:rPr>
          <w:bCs/>
          <w:lang w:val="es-ES"/>
        </w:rPr>
        <w:t>una</w:t>
      </w:r>
      <w:r w:rsidRPr="00C97881">
        <w:rPr>
          <w:bCs/>
          <w:lang w:val="es-ES"/>
        </w:rPr>
        <w:t xml:space="preserve"> tendencia de las empresas a reducir inversiones. Estos procesos desencadenarían años después en la crisis de “estanflación”, la crisis del petróleo</w:t>
      </w:r>
      <w:r w:rsidR="00980341">
        <w:rPr>
          <w:rStyle w:val="Refdenotaalpie"/>
          <w:bCs/>
          <w:lang w:val="es-ES"/>
        </w:rPr>
        <w:footnoteReference w:id="59"/>
      </w:r>
      <w:r w:rsidRPr="00C97881">
        <w:rPr>
          <w:bCs/>
          <w:lang w:val="es-ES"/>
        </w:rPr>
        <w:t>. En América Latina en 1970 ganó la presidencia Salvador Allende que sería derribado por las FFAA chilenas visiblemente apoyados por los EEUU ante el temor del avance comunista</w:t>
      </w:r>
      <w:r w:rsidR="00E85074">
        <w:rPr>
          <w:bCs/>
          <w:lang w:val="es-ES"/>
        </w:rPr>
        <w:t xml:space="preserve"> (</w:t>
      </w:r>
      <w:proofErr w:type="spellStart"/>
      <w:r w:rsidR="00E85074">
        <w:rPr>
          <w:bCs/>
          <w:lang w:val="es-ES"/>
        </w:rPr>
        <w:t>Rapoport</w:t>
      </w:r>
      <w:proofErr w:type="spellEnd"/>
      <w:r w:rsidR="00E85074">
        <w:rPr>
          <w:bCs/>
          <w:lang w:val="es-ES"/>
        </w:rPr>
        <w:t>, 2000).</w:t>
      </w:r>
    </w:p>
    <w:p w:rsidR="006279FF" w:rsidRDefault="006279FF" w:rsidP="000616A4">
      <w:pPr>
        <w:spacing w:line="360" w:lineRule="auto"/>
        <w:ind w:firstLine="709"/>
        <w:jc w:val="both"/>
      </w:pPr>
      <w:r>
        <w:rPr>
          <w:bCs/>
          <w:lang w:val="es-ES"/>
        </w:rPr>
        <w:lastRenderedPageBreak/>
        <w:t xml:space="preserve">Habiendo planteado </w:t>
      </w:r>
      <w:r w:rsidR="000616A4">
        <w:rPr>
          <w:bCs/>
          <w:lang w:val="es-ES"/>
        </w:rPr>
        <w:t xml:space="preserve">muy </w:t>
      </w:r>
      <w:r>
        <w:rPr>
          <w:bCs/>
          <w:lang w:val="es-ES"/>
        </w:rPr>
        <w:t>breve</w:t>
      </w:r>
      <w:r w:rsidR="000616A4">
        <w:rPr>
          <w:bCs/>
          <w:lang w:val="es-ES"/>
        </w:rPr>
        <w:t>mente</w:t>
      </w:r>
      <w:r>
        <w:rPr>
          <w:bCs/>
          <w:lang w:val="es-ES"/>
        </w:rPr>
        <w:t xml:space="preserve"> </w:t>
      </w:r>
      <w:r w:rsidR="000616A4">
        <w:rPr>
          <w:bCs/>
          <w:lang w:val="es-ES"/>
        </w:rPr>
        <w:t xml:space="preserve">procesos sociales </w:t>
      </w:r>
      <w:r>
        <w:rPr>
          <w:bCs/>
          <w:lang w:val="es-ES"/>
        </w:rPr>
        <w:t xml:space="preserve">generales </w:t>
      </w:r>
      <w:r w:rsidR="000616A4">
        <w:rPr>
          <w:bCs/>
          <w:lang w:val="es-ES"/>
        </w:rPr>
        <w:t xml:space="preserve">para esos años, </w:t>
      </w:r>
      <w:r>
        <w:rPr>
          <w:bCs/>
          <w:lang w:val="es-ES"/>
        </w:rPr>
        <w:t xml:space="preserve">vale la pena volver a mirar qué era lo que se volvía insoportable </w:t>
      </w:r>
      <w:r w:rsidR="000616A4">
        <w:rPr>
          <w:bCs/>
          <w:lang w:val="es-ES"/>
        </w:rPr>
        <w:t>y podía</w:t>
      </w:r>
      <w:r>
        <w:rPr>
          <w:bCs/>
          <w:lang w:val="es-ES"/>
        </w:rPr>
        <w:t xml:space="preserve"> ser encerrado. </w:t>
      </w:r>
      <w:r w:rsidR="000616A4">
        <w:rPr>
          <w:bCs/>
          <w:lang w:val="es-ES"/>
        </w:rPr>
        <w:t>¿Qué cuestiones devení</w:t>
      </w:r>
      <w:r w:rsidR="000616A4" w:rsidRPr="00003E03">
        <w:rPr>
          <w:bCs/>
          <w:lang w:val="es-ES"/>
        </w:rPr>
        <w:t>an “</w:t>
      </w:r>
      <w:proofErr w:type="spellStart"/>
      <w:r w:rsidR="000616A4" w:rsidRPr="00003E03">
        <w:rPr>
          <w:bCs/>
          <w:lang w:val="es-ES"/>
        </w:rPr>
        <w:t>encerrables</w:t>
      </w:r>
      <w:proofErr w:type="spellEnd"/>
      <w:r w:rsidR="000616A4" w:rsidRPr="00003E03">
        <w:rPr>
          <w:bCs/>
          <w:lang w:val="es-ES"/>
        </w:rPr>
        <w:t xml:space="preserve">” en el clima descripto? </w:t>
      </w:r>
      <w:r w:rsidRPr="00003E03">
        <w:t xml:space="preserve">H. Vezzetti en “La locura en la Argentina” (1985) </w:t>
      </w:r>
      <w:r w:rsidR="002A7B65" w:rsidRPr="00003E03">
        <w:t>p</w:t>
      </w:r>
      <w:r w:rsidRPr="00003E03">
        <w:t>lantea que la locura no es un concepto, no existe como entidad previamente defin</w:t>
      </w:r>
      <w:r>
        <w:t>ida, perdurable a través de los tiempos. “La locura misma como objeto de con</w:t>
      </w:r>
      <w:r w:rsidRPr="00B819DE">
        <w:t>ocimiento e intervención va produciéndose y no es más que esa misma diversidad de fenómenos y efectos en el interior de una historia múltiple” (Vezzetti, 1985, p.12)</w:t>
      </w:r>
      <w:r>
        <w:t>.</w:t>
      </w:r>
      <w:bookmarkEnd w:id="819"/>
      <w:r>
        <w:t xml:space="preserve"> Pensaremos entonces el desencadenante de la internación de Gabriela a la luz del momento histórico. </w:t>
      </w:r>
      <w:r w:rsidR="000616A4">
        <w:t xml:space="preserve">Descontamos que las situaciones de padecimiento mental existen y que muchas veces resultan de muy difícil acompañamiento para los familiares y su entorno. Sin embargo, intentaremos pensar dicho motivo de internación registrado en clave de significantes de época que permitan ver otras cuestiones acerca de cómo se delimita lo insoportable, lo inadecuado, inadaptable para cada época. </w:t>
      </w:r>
      <w:r>
        <w:t xml:space="preserve">Gabriela hacía un año y medio que según sus familiares tenía un comportamiento que para 1969 se </w:t>
      </w:r>
      <w:r w:rsidR="000616A4">
        <w:t>había vuelto</w:t>
      </w:r>
      <w:r>
        <w:t xml:space="preserve"> insoportable.</w:t>
      </w:r>
      <w:r w:rsidR="000616A4">
        <w:t xml:space="preserve"> F</w:t>
      </w:r>
      <w:r>
        <w:t xml:space="preserve">ue internada en 1969 </w:t>
      </w:r>
      <w:r w:rsidRPr="00B53917">
        <w:t>por</w:t>
      </w:r>
      <w:r>
        <w:t xml:space="preserve"> realizar una </w:t>
      </w:r>
      <w:r w:rsidRPr="00B53917">
        <w:t>“serie de actividades raras entre las que predominaban conductas antisociales de tipo exhibicionismo erótico</w:t>
      </w:r>
      <w:r w:rsidR="002A7B65">
        <w:t>”</w:t>
      </w:r>
      <w:r>
        <w:t xml:space="preserve">. Fue “traída” por familiares. </w:t>
      </w:r>
      <w:r w:rsidR="000616A4">
        <w:t xml:space="preserve">                                                                                                                                                                                                                                                                                                                                                                      </w:t>
      </w:r>
    </w:p>
    <w:p w:rsidR="007338C7" w:rsidRPr="007338C7" w:rsidRDefault="006279FF" w:rsidP="007338C7">
      <w:pPr>
        <w:spacing w:line="360" w:lineRule="auto"/>
        <w:ind w:firstLine="708"/>
        <w:jc w:val="both"/>
        <w:rPr>
          <w:color w:val="FF0000"/>
        </w:rPr>
      </w:pPr>
      <w:r w:rsidRPr="00E6510B">
        <w:t>Por aquellos años la dictadura de Onganía</w:t>
      </w:r>
      <w:r w:rsidRPr="00B53917">
        <w:t xml:space="preserve"> fue famosa por </w:t>
      </w:r>
      <w:r w:rsidR="002A7B65">
        <w:t xml:space="preserve">su </w:t>
      </w:r>
      <w:r w:rsidRPr="00B53917">
        <w:t>alianza con sectores clericales</w:t>
      </w:r>
      <w:r w:rsidR="002A7B65">
        <w:t xml:space="preserve"> y por</w:t>
      </w:r>
      <w:r w:rsidRPr="00B53917">
        <w:t xml:space="preserve"> llevar adelante “el reordenamiento del orden moral” para enfrentar la subversión marxista (</w:t>
      </w:r>
      <w:r w:rsidR="001E677F">
        <w:t>Carpintero &amp;</w:t>
      </w:r>
      <w:r w:rsidR="001B0DA2">
        <w:t xml:space="preserve"> Vainer, </w:t>
      </w:r>
      <w:r w:rsidRPr="00B53917">
        <w:t>2004). Se prohibieron películas, óperas, libros por ser considerados inmorales, en especial por “pornográficos” o por “divulgación del comunismo” o que iban en contra del matrimonio y la unidad familiar y a favor del adulterio, amor libre (</w:t>
      </w:r>
      <w:r w:rsidR="001B0DA2">
        <w:t xml:space="preserve">Carpintero </w:t>
      </w:r>
      <w:r w:rsidR="001E677F">
        <w:t>&amp;</w:t>
      </w:r>
      <w:r w:rsidR="001B0DA2">
        <w:t xml:space="preserve"> Vainer, </w:t>
      </w:r>
      <w:r w:rsidRPr="00B53917">
        <w:t xml:space="preserve"> 2004)</w:t>
      </w:r>
      <w:r w:rsidR="00434F4E">
        <w:rPr>
          <w:rStyle w:val="Refdenotaalpie"/>
        </w:rPr>
        <w:footnoteReference w:id="60"/>
      </w:r>
      <w:r w:rsidRPr="00B53917">
        <w:t xml:space="preserve">. Se hacían </w:t>
      </w:r>
      <w:r w:rsidR="005771E8" w:rsidRPr="00B53917">
        <w:t>allanamientos</w:t>
      </w:r>
      <w:r w:rsidRPr="00B53917">
        <w:t xml:space="preserve"> en albergues transitorios, corte de pelo a </w:t>
      </w:r>
      <w:r w:rsidR="001E677F">
        <w:t xml:space="preserve">los </w:t>
      </w:r>
      <w:r w:rsidRPr="00B53917">
        <w:t>jóvenes</w:t>
      </w:r>
      <w:r>
        <w:t>. E</w:t>
      </w:r>
      <w:r w:rsidRPr="00B53917">
        <w:t xml:space="preserve">n ese contexto Gabriela </w:t>
      </w:r>
      <w:r w:rsidR="001E677F">
        <w:t>fue</w:t>
      </w:r>
      <w:r w:rsidRPr="00B53917">
        <w:t xml:space="preserve"> internada </w:t>
      </w:r>
      <w:r w:rsidR="001E677F">
        <w:t>por</w:t>
      </w:r>
      <w:r w:rsidR="005771E8">
        <w:t xml:space="preserve"> </w:t>
      </w:r>
      <w:r w:rsidR="001E677F">
        <w:t>conductas “</w:t>
      </w:r>
      <w:r w:rsidRPr="00B53917">
        <w:t>exhibicionista</w:t>
      </w:r>
      <w:r w:rsidR="001E677F">
        <w:t>s”.</w:t>
      </w:r>
      <w:r>
        <w:t xml:space="preserve"> </w:t>
      </w:r>
      <w:r w:rsidRPr="00742DA9">
        <w:t xml:space="preserve">Más allá de que así pudiera ser es llamativo que en ese contexto de moralización esa fuera la causa registrada de internación. Sería interesante conocer HC de varones para ver si hubo en sus internaciones registros de este tipo. </w:t>
      </w:r>
      <w:r w:rsidR="00B83B11">
        <w:t>En esa línea</w:t>
      </w:r>
      <w:r w:rsidR="002A7B65">
        <w:t>,</w:t>
      </w:r>
      <w:r w:rsidR="00B83B11">
        <w:t xml:space="preserve"> n</w:t>
      </w:r>
      <w:r w:rsidRPr="00742DA9">
        <w:t xml:space="preserve">o parece casual que al Centro Piloto </w:t>
      </w:r>
      <w:r w:rsidR="000616A4">
        <w:t xml:space="preserve">al </w:t>
      </w:r>
      <w:r w:rsidRPr="00742DA9">
        <w:t xml:space="preserve"> desmantelarlo </w:t>
      </w:r>
      <w:r w:rsidR="000616A4">
        <w:t xml:space="preserve">se lo acusara justamente de </w:t>
      </w:r>
      <w:r w:rsidRPr="00742DA9">
        <w:t xml:space="preserve">promover </w:t>
      </w:r>
      <w:r w:rsidR="000616A4">
        <w:t>“</w:t>
      </w:r>
      <w:r w:rsidRPr="00742DA9">
        <w:t>orgías sexuales</w:t>
      </w:r>
      <w:r w:rsidR="000616A4">
        <w:t>”</w:t>
      </w:r>
      <w:r w:rsidRPr="00742DA9">
        <w:t xml:space="preserve"> y la </w:t>
      </w:r>
      <w:r w:rsidR="000616A4">
        <w:t>“</w:t>
      </w:r>
      <w:r w:rsidRPr="00742DA9">
        <w:t>ideología comunista</w:t>
      </w:r>
      <w:r w:rsidR="000616A4">
        <w:t>”</w:t>
      </w:r>
      <w:r w:rsidRPr="00742DA9">
        <w:t xml:space="preserve">. </w:t>
      </w:r>
    </w:p>
    <w:p w:rsidR="006279FF" w:rsidRPr="00742DA9" w:rsidRDefault="006279FF" w:rsidP="000D574E">
      <w:pPr>
        <w:spacing w:line="360" w:lineRule="auto"/>
        <w:ind w:firstLine="708"/>
        <w:jc w:val="both"/>
      </w:pPr>
      <w:r w:rsidRPr="00742DA9">
        <w:lastRenderedPageBreak/>
        <w:t xml:space="preserve">En </w:t>
      </w:r>
      <w:r w:rsidR="00F92E36" w:rsidRPr="00F92E36">
        <w:t>agosto</w:t>
      </w:r>
      <w:r w:rsidRPr="00742DA9">
        <w:t xml:space="preserve"> de 1967 se había aprobado la Ley 17.401 Sobre Represión de Actividades Comunistas en las que se prohibían las actividades consideradas de tal ideología, se definían rangos de año de cárcel para quien violara dicha ley y se prohibía el ejercicio de funciones públicas para personas que fuera definidas como comunistas. </w:t>
      </w:r>
    </w:p>
    <w:p w:rsidR="006279FF" w:rsidRDefault="006279FF" w:rsidP="000D574E">
      <w:pPr>
        <w:spacing w:line="360" w:lineRule="auto"/>
        <w:ind w:firstLine="709"/>
        <w:jc w:val="both"/>
      </w:pPr>
      <w:r w:rsidRPr="00742DA9">
        <w:t xml:space="preserve">En este caso podemos pensar un eje atento a dos cuestiones en esta época: lo </w:t>
      </w:r>
      <w:r w:rsidR="004600D1">
        <w:t>“</w:t>
      </w:r>
      <w:r w:rsidRPr="00742DA9">
        <w:t>erótico</w:t>
      </w:r>
      <w:r w:rsidR="004600D1">
        <w:t>”</w:t>
      </w:r>
      <w:r w:rsidRPr="00742DA9">
        <w:t xml:space="preserve"> y lo </w:t>
      </w:r>
      <w:r w:rsidR="004600D1">
        <w:t>“</w:t>
      </w:r>
      <w:r w:rsidRPr="00742DA9">
        <w:t>comunista</w:t>
      </w:r>
      <w:r w:rsidR="004600D1">
        <w:t>”</w:t>
      </w:r>
      <w:r w:rsidRPr="00742DA9">
        <w:t xml:space="preserve">. Nuevamente lo criminal y la locura tuvieron explícitamente puntos de relación. </w:t>
      </w:r>
    </w:p>
    <w:p w:rsidR="00E85074" w:rsidRDefault="005771E8" w:rsidP="00CC66F6">
      <w:pPr>
        <w:spacing w:line="360" w:lineRule="auto"/>
        <w:ind w:firstLine="709"/>
        <w:jc w:val="both"/>
      </w:pPr>
      <w:r>
        <w:t xml:space="preserve">Creemos que los fallecimientos en este período se dieron en el marco de una crisis interna del hospital donde se desarrollaron dos perspectivas distintas: la manicomial y la de comunidad terapéutica. </w:t>
      </w:r>
      <w:r w:rsidR="00E85074">
        <w:t xml:space="preserve">Esta coexistencia o bien visibilizó o bien agudizó situaciones de violencia del lado manicomial. El crecimiento de fallecimientos de personas con menos de un año de internación </w:t>
      </w:r>
      <w:r w:rsidR="001E677F">
        <w:t>entre</w:t>
      </w:r>
      <w:r w:rsidR="00E85074">
        <w:t xml:space="preserve"> 1968 </w:t>
      </w:r>
      <w:r w:rsidR="001E677F">
        <w:t xml:space="preserve">y </w:t>
      </w:r>
      <w:r w:rsidR="00E85074">
        <w:t xml:space="preserve">1969 probablemente se deba al cambio de circuito de ingreso y a la inclusión de personas con nuevas patologías. Dicho grupo tendió a decrecer, mientras que el de crónicas experimentó un crecimiento de fallecimientos hacia 1971 año en que se desplazó al CP y comenzaron a notarse los indicios de lo que sería la crisis económica mundial del ´70.   </w:t>
      </w:r>
    </w:p>
    <w:p w:rsidR="00CC66F6" w:rsidRDefault="00CC66F6" w:rsidP="00CC66F6">
      <w:pPr>
        <w:spacing w:line="360" w:lineRule="auto"/>
        <w:ind w:firstLine="709"/>
        <w:jc w:val="both"/>
      </w:pPr>
      <w:bookmarkStart w:id="820" w:name="_Toc455295263"/>
    </w:p>
    <w:p w:rsidR="006279FF" w:rsidRDefault="00AE1439" w:rsidP="00D46BBC">
      <w:pPr>
        <w:pStyle w:val="Ttulo2"/>
      </w:pPr>
      <w:bookmarkStart w:id="821" w:name="_Toc459231386"/>
      <w:bookmarkStart w:id="822" w:name="_Toc459231460"/>
      <w:bookmarkStart w:id="823" w:name="_Toc459231564"/>
      <w:bookmarkStart w:id="824" w:name="_Toc459232306"/>
      <w:bookmarkStart w:id="825" w:name="_Toc459235338"/>
      <w:bookmarkStart w:id="826" w:name="_Toc461109146"/>
      <w:bookmarkStart w:id="827" w:name="_Toc461109343"/>
      <w:bookmarkStart w:id="828" w:name="_Toc462772237"/>
      <w:bookmarkStart w:id="829" w:name="_Toc462773332"/>
      <w:bookmarkEnd w:id="820"/>
      <w:r>
        <w:t>11.3</w:t>
      </w:r>
      <w:r w:rsidR="00F162E4">
        <w:t xml:space="preserve"> </w:t>
      </w:r>
      <w:r w:rsidR="00E4407E">
        <w:t xml:space="preserve"> </w:t>
      </w:r>
      <w:r w:rsidR="005C584D">
        <w:t xml:space="preserve">Matar con la indiferencia </w:t>
      </w:r>
      <w:r w:rsidR="00D11DD0">
        <w:t>¿Cuándo mata más?</w:t>
      </w:r>
      <w:bookmarkEnd w:id="821"/>
      <w:bookmarkEnd w:id="822"/>
      <w:bookmarkEnd w:id="823"/>
      <w:bookmarkEnd w:id="824"/>
      <w:bookmarkEnd w:id="825"/>
      <w:bookmarkEnd w:id="826"/>
      <w:bookmarkEnd w:id="827"/>
      <w:bookmarkEnd w:id="828"/>
      <w:bookmarkEnd w:id="829"/>
    </w:p>
    <w:p w:rsidR="00133CD0" w:rsidRPr="007653EF" w:rsidRDefault="00A148C6" w:rsidP="00A148C6">
      <w:pPr>
        <w:jc w:val="right"/>
        <w:rPr>
          <w:i/>
          <w:sz w:val="20"/>
          <w:szCs w:val="20"/>
          <w:lang w:val="es-ES" w:eastAsia="es-ES"/>
        </w:rPr>
      </w:pPr>
      <w:r w:rsidRPr="007653EF">
        <w:rPr>
          <w:i/>
          <w:sz w:val="20"/>
          <w:szCs w:val="20"/>
          <w:lang w:val="es-ES" w:eastAsia="es-ES"/>
        </w:rPr>
        <w:tab/>
        <w:t>“… esto no es un ambiente para la poesía. Hasta ella se espanta en este sitio”</w:t>
      </w:r>
    </w:p>
    <w:p w:rsidR="00A148C6" w:rsidRPr="00A148C6" w:rsidRDefault="00A148C6" w:rsidP="00A148C6">
      <w:pPr>
        <w:jc w:val="right"/>
        <w:rPr>
          <w:sz w:val="20"/>
          <w:szCs w:val="20"/>
          <w:lang w:val="es-ES" w:eastAsia="es-ES"/>
        </w:rPr>
      </w:pPr>
      <w:r w:rsidRPr="00A148C6">
        <w:rPr>
          <w:sz w:val="20"/>
          <w:szCs w:val="20"/>
          <w:lang w:val="es-ES" w:eastAsia="es-ES"/>
        </w:rPr>
        <w:t xml:space="preserve">J. </w:t>
      </w:r>
      <w:proofErr w:type="spellStart"/>
      <w:r w:rsidRPr="00A148C6">
        <w:rPr>
          <w:sz w:val="20"/>
          <w:szCs w:val="20"/>
          <w:lang w:val="es-ES" w:eastAsia="es-ES"/>
        </w:rPr>
        <w:t>Fijman</w:t>
      </w:r>
      <w:proofErr w:type="spellEnd"/>
      <w:r w:rsidRPr="00A148C6">
        <w:rPr>
          <w:sz w:val="20"/>
          <w:szCs w:val="20"/>
          <w:lang w:val="es-ES" w:eastAsia="es-ES"/>
        </w:rPr>
        <w:t xml:space="preserve"> (2005)</w:t>
      </w:r>
    </w:p>
    <w:p w:rsidR="00A148C6" w:rsidRPr="00133CD0" w:rsidRDefault="00A148C6" w:rsidP="00A148C6">
      <w:pPr>
        <w:jc w:val="right"/>
        <w:rPr>
          <w:lang w:val="es-ES" w:eastAsia="es-ES"/>
        </w:rPr>
      </w:pPr>
    </w:p>
    <w:p w:rsidR="001E48C0" w:rsidRDefault="00CE53A0" w:rsidP="001E48C0">
      <w:pPr>
        <w:spacing w:line="360" w:lineRule="auto"/>
        <w:ind w:firstLine="709"/>
        <w:jc w:val="both"/>
      </w:pPr>
      <w:bookmarkStart w:id="830" w:name="_Toc451685909"/>
      <w:bookmarkStart w:id="831" w:name="_Toc451685906"/>
      <w:bookmarkStart w:id="832" w:name="_Toc451685919"/>
      <w:bookmarkStart w:id="833" w:name="_Toc451685910"/>
      <w:bookmarkStart w:id="834" w:name="_Toc451685917"/>
      <w:r>
        <w:t>H</w:t>
      </w:r>
      <w:r w:rsidR="001E48C0">
        <w:t xml:space="preserve">emos sintetizado para cuatro momentos en “Lomas” continuidades y novedades en los recorridos de internación. Los límites que </w:t>
      </w:r>
      <w:r w:rsidR="003B5439">
        <w:t xml:space="preserve">definimos </w:t>
      </w:r>
      <w:r w:rsidR="001E48C0">
        <w:t>para dichos momentos refi</w:t>
      </w:r>
      <w:r w:rsidR="003B5439">
        <w:t xml:space="preserve">rieron </w:t>
      </w:r>
      <w:r w:rsidR="001E48C0">
        <w:t>a las novedades</w:t>
      </w:r>
      <w:r w:rsidR="007C0076">
        <w:t xml:space="preserve"> que fuimos encontrando</w:t>
      </w:r>
      <w:r w:rsidR="001E48C0">
        <w:t xml:space="preserve">. Reflexionaremos ahora, especialmente sobre las continuidades. </w:t>
      </w:r>
    </w:p>
    <w:p w:rsidR="001E48C0" w:rsidRDefault="001E48C0" w:rsidP="001E48C0">
      <w:pPr>
        <w:spacing w:line="360" w:lineRule="auto"/>
        <w:ind w:firstLine="709"/>
        <w:jc w:val="both"/>
      </w:pPr>
      <w:r>
        <w:t>En los recorridos de internación presentados y en las condiciones hospitalarias relevadas hallamos una serie de fenómenos que consideramos resultado</w:t>
      </w:r>
      <w:r w:rsidR="009A4454">
        <w:t>s</w:t>
      </w:r>
      <w:r>
        <w:t xml:space="preserve"> de un mismo proceso. Coincidimos con J</w:t>
      </w:r>
      <w:r w:rsidR="007C0076">
        <w:t>.</w:t>
      </w:r>
      <w:r>
        <w:t xml:space="preserve"> B</w:t>
      </w:r>
      <w:r w:rsidR="0071287B">
        <w:t>reilh</w:t>
      </w:r>
      <w:r w:rsidR="00CE53A0">
        <w:t xml:space="preserve"> -</w:t>
      </w:r>
      <w:r w:rsidR="0071287B">
        <w:t>epidemiólogo ecuatoriano</w:t>
      </w:r>
      <w:r w:rsidR="00CE53A0">
        <w:t xml:space="preserve">- cuando </w:t>
      </w:r>
      <w:r>
        <w:t xml:space="preserve">plantea que la propuesta de la epidemiología crítica </w:t>
      </w:r>
      <w:r w:rsidR="003B5439">
        <w:t>p</w:t>
      </w:r>
      <w:r>
        <w:t>resta especial atención a las determinaciones de las condiciones de vida y a la diferencial exposición (impuesta) a las mismas según los grupos poblacionales. En este sentido distintos PSEA de un mismo grupo poblacional podrían ser manifestaciones singulares de</w:t>
      </w:r>
      <w:r w:rsidR="003B5439">
        <w:t xml:space="preserve"> un mismo “</w:t>
      </w:r>
      <w:r>
        <w:t xml:space="preserve">modo de vida” (Breilh, 2009). Los fenómenos </w:t>
      </w:r>
      <w:r w:rsidR="009A4454">
        <w:t>que consideramos r</w:t>
      </w:r>
      <w:r w:rsidR="000C124A">
        <w:t>efieren a</w:t>
      </w:r>
      <w:r w:rsidR="009A4454">
        <w:t xml:space="preserve"> dos cuestiones: registros de </w:t>
      </w:r>
      <w:r w:rsidR="000C124A">
        <w:t xml:space="preserve">recorrido de internación y </w:t>
      </w:r>
      <w:r w:rsidR="00CE53A0">
        <w:t xml:space="preserve"> es</w:t>
      </w:r>
      <w:r w:rsidR="000C124A">
        <w:t>tablecimiento hospitalario</w:t>
      </w:r>
      <w:r w:rsidR="009A4454">
        <w:t xml:space="preserve"> y condiciones de trabajo</w:t>
      </w:r>
      <w:r w:rsidR="000C124A">
        <w:t>.</w:t>
      </w:r>
      <w:r>
        <w:t xml:space="preserve">         </w:t>
      </w:r>
    </w:p>
    <w:p w:rsidR="002139FE" w:rsidRDefault="002139FE" w:rsidP="000C124A">
      <w:pPr>
        <w:spacing w:line="360" w:lineRule="auto"/>
        <w:ind w:firstLine="708"/>
        <w:jc w:val="both"/>
      </w:pPr>
      <w:r>
        <w:lastRenderedPageBreak/>
        <w:t>En un nivel del recorrido de internación</w:t>
      </w:r>
      <w:r w:rsidR="00D11DD0">
        <w:t xml:space="preserve"> </w:t>
      </w:r>
      <w:r w:rsidR="0071287B">
        <w:t xml:space="preserve">podemos mencionar: </w:t>
      </w:r>
      <w:r w:rsidR="000C124A">
        <w:t xml:space="preserve">a) </w:t>
      </w:r>
      <w:r w:rsidR="001E48C0">
        <w:t>R</w:t>
      </w:r>
      <w:r w:rsidR="001E48C0" w:rsidRPr="00F96E35">
        <w:t>egistro</w:t>
      </w:r>
      <w:r w:rsidR="001E48C0">
        <w:t>s</w:t>
      </w:r>
      <w:r w:rsidR="001E48C0" w:rsidRPr="00F96E35">
        <w:t xml:space="preserve"> </w:t>
      </w:r>
      <w:r w:rsidR="001E48C0">
        <w:t xml:space="preserve">escuetos e </w:t>
      </w:r>
      <w:r w:rsidR="001E48C0" w:rsidRPr="00F96E35">
        <w:t xml:space="preserve">infrecuentes </w:t>
      </w:r>
      <w:r w:rsidR="001E48C0">
        <w:t xml:space="preserve">que describen el estado general de la persona referidos a cuestiones básicas o a procedimientos y problemas clínicos no resueltos y que se sostienen en el tiempo. </w:t>
      </w:r>
      <w:r w:rsidR="000C124A">
        <w:t xml:space="preserve">b) </w:t>
      </w:r>
      <w:r w:rsidR="001E48C0">
        <w:t>Registros de lesiones que interpelan acerca de posibles “descuidos” o “desinterés”.</w:t>
      </w:r>
      <w:r w:rsidR="000C124A">
        <w:t xml:space="preserve"> c) </w:t>
      </w:r>
      <w:r w:rsidR="001E48C0">
        <w:t>Registros de lesiones por violencia entre pacientes o registros de violencia</w:t>
      </w:r>
      <w:r w:rsidR="00B350C2">
        <w:t xml:space="preserve"> y maltrato</w:t>
      </w:r>
      <w:r w:rsidR="001E48C0">
        <w:t xml:space="preserve"> de parte de trabajadores a pacientes.</w:t>
      </w:r>
      <w:r w:rsidR="000C124A">
        <w:t xml:space="preserve"> d) </w:t>
      </w:r>
      <w:r w:rsidR="001E48C0">
        <w:t xml:space="preserve">Traslados a </w:t>
      </w:r>
      <w:r w:rsidR="0071287B">
        <w:t>“</w:t>
      </w:r>
      <w:r w:rsidR="001E48C0">
        <w:t>Lomas</w:t>
      </w:r>
      <w:r w:rsidR="0071287B">
        <w:t>”</w:t>
      </w:r>
      <w:r w:rsidR="001E48C0">
        <w:t xml:space="preserve"> fundamentados en </w:t>
      </w:r>
      <w:r w:rsidR="008A7062">
        <w:t xml:space="preserve">la </w:t>
      </w:r>
      <w:r w:rsidR="001E48C0">
        <w:t>“cronicidad”</w:t>
      </w:r>
      <w:r w:rsidR="008A7062">
        <w:t xml:space="preserve"> de una persona</w:t>
      </w:r>
      <w:r w:rsidR="001E48C0">
        <w:t xml:space="preserve"> o en que </w:t>
      </w:r>
      <w:r w:rsidR="008A7062">
        <w:t>la misma</w:t>
      </w:r>
      <w:r w:rsidR="001E48C0">
        <w:t xml:space="preserve"> “no es visitada”</w:t>
      </w:r>
      <w:r w:rsidR="003B5439">
        <w:t>.</w:t>
      </w:r>
      <w:r w:rsidR="000C124A">
        <w:t xml:space="preserve"> e) </w:t>
      </w:r>
      <w:r w:rsidR="001E48C0">
        <w:t xml:space="preserve">Desautorización de la voz de las </w:t>
      </w:r>
      <w:r w:rsidR="008A7062">
        <w:t xml:space="preserve">personas </w:t>
      </w:r>
      <w:r w:rsidR="001E48C0">
        <w:t xml:space="preserve"> internadas. </w:t>
      </w:r>
      <w:r w:rsidR="000C124A">
        <w:t xml:space="preserve">f) </w:t>
      </w:r>
      <w:r w:rsidR="003B5439">
        <w:t xml:space="preserve">Fallecimientos </w:t>
      </w:r>
      <w:r w:rsidR="001E48C0">
        <w:t>vinculad</w:t>
      </w:r>
      <w:r w:rsidR="003B5439">
        <w:t>o</w:t>
      </w:r>
      <w:r w:rsidR="001E48C0">
        <w:t xml:space="preserve">s a escasos </w:t>
      </w:r>
      <w:r w:rsidR="008A7062">
        <w:t xml:space="preserve">y tardíos </w:t>
      </w:r>
      <w:r w:rsidR="001E48C0">
        <w:t>cuidados clínicos.</w:t>
      </w:r>
      <w:r w:rsidR="000C124A">
        <w:t xml:space="preserve"> g) </w:t>
      </w:r>
      <w:r w:rsidR="001E48C0">
        <w:t xml:space="preserve">Modo </w:t>
      </w:r>
      <w:r w:rsidR="008A7062">
        <w:t xml:space="preserve">de decir acerca del cuerpo muerto de una persona internada, modo </w:t>
      </w:r>
      <w:r w:rsidR="001E48C0">
        <w:t>de aviso a familiares y allegados acerca del fallecimiento de la persona.</w:t>
      </w:r>
      <w:r w:rsidR="000C124A">
        <w:t xml:space="preserve"> h) “</w:t>
      </w:r>
      <w:r w:rsidR="00700455">
        <w:t>Ritos</w:t>
      </w:r>
      <w:r w:rsidR="000C124A">
        <w:t>”</w:t>
      </w:r>
      <w:r w:rsidR="00700455">
        <w:t xml:space="preserve"> de ingreso que implican la pérdida de lo propio, de la intimidad.</w:t>
      </w:r>
      <w:r w:rsidR="00133CD0">
        <w:rPr>
          <w:rStyle w:val="Refdenotaalpie"/>
        </w:rPr>
        <w:footnoteReference w:id="61"/>
      </w:r>
    </w:p>
    <w:p w:rsidR="001E48C0" w:rsidRDefault="002139FE" w:rsidP="000C124A">
      <w:pPr>
        <w:spacing w:line="360" w:lineRule="auto"/>
        <w:ind w:firstLine="708"/>
        <w:jc w:val="both"/>
      </w:pPr>
      <w:r>
        <w:t xml:space="preserve">En un nivel </w:t>
      </w:r>
      <w:r w:rsidR="00D11DD0">
        <w:t xml:space="preserve">del establecimiento </w:t>
      </w:r>
      <w:r>
        <w:t>hospitalario</w:t>
      </w:r>
      <w:r w:rsidR="008A7062">
        <w:t xml:space="preserve"> mencionaremos</w:t>
      </w:r>
      <w:r w:rsidR="000C124A">
        <w:t xml:space="preserve">: a) </w:t>
      </w:r>
      <w:r>
        <w:t>Condiciones de higiene, alimentación y vestimenta entre deficientes e infrahumanas.</w:t>
      </w:r>
      <w:r w:rsidR="000C124A">
        <w:t xml:space="preserve"> b) </w:t>
      </w:r>
      <w:r w:rsidR="001E48C0">
        <w:t xml:space="preserve">Proporción insuficiente de trabajadores con formación escasa y salarios bajos. </w:t>
      </w:r>
      <w:r w:rsidR="00D11DD0">
        <w:rPr>
          <w:rStyle w:val="Refdenotaalpie"/>
        </w:rPr>
        <w:footnoteReference w:id="62"/>
      </w:r>
      <w:r w:rsidR="001E48C0">
        <w:t xml:space="preserve"> </w:t>
      </w:r>
    </w:p>
    <w:p w:rsidR="00D11DD0" w:rsidRDefault="00825149" w:rsidP="00825149">
      <w:pPr>
        <w:autoSpaceDE w:val="0"/>
        <w:autoSpaceDN w:val="0"/>
        <w:adjustRightInd w:val="0"/>
        <w:spacing w:line="360" w:lineRule="auto"/>
        <w:ind w:firstLine="708"/>
        <w:jc w:val="both"/>
      </w:pPr>
      <w:r>
        <w:lastRenderedPageBreak/>
        <w:t xml:space="preserve">Ante estos hechos nos preguntamos </w:t>
      </w:r>
      <w:r w:rsidR="001E48C0" w:rsidRPr="003C2258">
        <w:t>¿</w:t>
      </w:r>
      <w:r w:rsidR="001E48C0">
        <w:t>C</w:t>
      </w:r>
      <w:r w:rsidR="001E48C0" w:rsidRPr="003C2258">
        <w:t>ómo era la atención clínica de estas mujeres?</w:t>
      </w:r>
      <w:r w:rsidR="008A7062">
        <w:t xml:space="preserve"> </w:t>
      </w:r>
      <w:r w:rsidR="001E48C0" w:rsidRPr="003C2258">
        <w:t xml:space="preserve">¿A qué se debe </w:t>
      </w:r>
      <w:r w:rsidR="008A7062">
        <w:t xml:space="preserve">este particular modo de tratarlas? </w:t>
      </w:r>
      <w:r w:rsidR="001E48C0" w:rsidRPr="003C2258">
        <w:t xml:space="preserve">¿Qué particularidades tiene este </w:t>
      </w:r>
      <w:r w:rsidR="008A7062">
        <w:t>“</w:t>
      </w:r>
      <w:r w:rsidR="001E48C0" w:rsidRPr="003C2258">
        <w:t>hospital</w:t>
      </w:r>
      <w:r w:rsidR="008A7062">
        <w:t>”</w:t>
      </w:r>
      <w:r w:rsidR="001E48C0" w:rsidRPr="003C2258">
        <w:t xml:space="preserve">? </w:t>
      </w:r>
      <w:r w:rsidR="001E48C0">
        <w:t>¿Qué particularidades tiene su población usuaria? ¿Qué particularidades sus trabajadores? Pensamos todos estos fenómenos como manifestaciones de un proceso común ligado al desinterés o descuido por un grupo poblacional particular: las personas internadas en un manicomio</w:t>
      </w:r>
      <w:r w:rsidR="008A7062">
        <w:t xml:space="preserve">. </w:t>
      </w:r>
      <w:r w:rsidR="001E48C0">
        <w:t xml:space="preserve"> </w:t>
      </w:r>
    </w:p>
    <w:p w:rsidR="001E48C0" w:rsidRPr="00C40060" w:rsidRDefault="001E48C0" w:rsidP="001E48C0">
      <w:pPr>
        <w:autoSpaceDE w:val="0"/>
        <w:autoSpaceDN w:val="0"/>
        <w:adjustRightInd w:val="0"/>
        <w:spacing w:line="360" w:lineRule="auto"/>
        <w:ind w:firstLine="709"/>
        <w:jc w:val="both"/>
        <w:rPr>
          <w:color w:val="FF0000"/>
        </w:rPr>
      </w:pPr>
      <w:r w:rsidRPr="00C40060">
        <w:t>U</w:t>
      </w:r>
      <w:proofErr w:type="spellStart"/>
      <w:r w:rsidRPr="00C40060">
        <w:rPr>
          <w:lang w:val="es-ES"/>
        </w:rPr>
        <w:t>tilizaremos</w:t>
      </w:r>
      <w:proofErr w:type="spellEnd"/>
      <w:r w:rsidRPr="00C40060">
        <w:rPr>
          <w:lang w:val="es-ES"/>
        </w:rPr>
        <w:t xml:space="preserve"> el concepto de </w:t>
      </w:r>
      <w:r w:rsidRPr="00570D8A">
        <w:rPr>
          <w:i/>
          <w:lang w:val="es-ES"/>
        </w:rPr>
        <w:t>nuda vida</w:t>
      </w:r>
      <w:r w:rsidRPr="00C40060">
        <w:rPr>
          <w:lang w:val="es-ES"/>
        </w:rPr>
        <w:t xml:space="preserve"> del </w:t>
      </w:r>
      <w:r w:rsidRPr="00C40060">
        <w:rPr>
          <w:i/>
          <w:lang w:val="es-ES"/>
        </w:rPr>
        <w:t>homo sacer</w:t>
      </w:r>
      <w:r w:rsidRPr="00C40060">
        <w:rPr>
          <w:lang w:val="es-ES"/>
        </w:rPr>
        <w:t xml:space="preserve"> que introdujo Agamben (2013) para pensar los procesos de desinterés/descuido y ciertas situaciones donde pareciera que </w:t>
      </w:r>
      <w:r w:rsidR="00CE53A0">
        <w:rPr>
          <w:lang w:val="es-ES"/>
        </w:rPr>
        <w:t xml:space="preserve">en parte </w:t>
      </w:r>
      <w:r w:rsidRPr="00C40060">
        <w:rPr>
          <w:lang w:val="es-ES"/>
        </w:rPr>
        <w:t>se deja morir</w:t>
      </w:r>
      <w:r w:rsidR="00CE53A0">
        <w:rPr>
          <w:lang w:val="es-ES"/>
        </w:rPr>
        <w:t xml:space="preserve"> o</w:t>
      </w:r>
      <w:r w:rsidRPr="00C40060">
        <w:rPr>
          <w:lang w:val="es-ES"/>
        </w:rPr>
        <w:t xml:space="preserve"> se abandona a su suerte a las personas internadas. E</w:t>
      </w:r>
      <w:r w:rsidRPr="00C40060">
        <w:t xml:space="preserve">l concepto de </w:t>
      </w:r>
      <w:r w:rsidRPr="00C40060">
        <w:rPr>
          <w:i/>
        </w:rPr>
        <w:t xml:space="preserve">homo sacer </w:t>
      </w:r>
      <w:r w:rsidRPr="00C40060">
        <w:t xml:space="preserve">es el de un cuerpo sin derecho, figura que pertenece al derecho romano y describe casos donde un hombre puede ser matado, sin que dicha muerte sea considerada homicidio pero </w:t>
      </w:r>
      <w:r w:rsidR="00CE53A0">
        <w:t xml:space="preserve">tampoco sacrificio. Es así </w:t>
      </w:r>
      <w:r w:rsidRPr="00C40060">
        <w:t xml:space="preserve">una entidad </w:t>
      </w:r>
      <w:r w:rsidR="00CE53A0">
        <w:t xml:space="preserve">que no es </w:t>
      </w:r>
      <w:r w:rsidRPr="00C40060">
        <w:t>divina ni humana</w:t>
      </w:r>
      <w:r w:rsidR="00CE53A0">
        <w:t>,</w:t>
      </w:r>
      <w:r w:rsidRPr="00C40060">
        <w:t xml:space="preserve"> una pura cosa viviente (Agamben, 2013). Según Agamben los campos de concentración resultan la materialización del estado de excepción y la creación de un espacio donde la nuda vida y la norma entran en un lugar de indistinción. </w:t>
      </w:r>
      <w:r w:rsidR="00CE53A0">
        <w:t>C</w:t>
      </w:r>
      <w:r w:rsidRPr="00C40060">
        <w:t>ada vez que esto ocurr</w:t>
      </w:r>
      <w:r w:rsidR="00CE53A0">
        <w:t>e</w:t>
      </w:r>
      <w:r w:rsidRPr="00C40060">
        <w:t xml:space="preserve"> estaríamos ante la presencia de un campo. Podemos pensar que la lógica manicomial instaura un espacio de excepción. ¿Por qué entonces no pensar dicha analogía y más en el caso de </w:t>
      </w:r>
      <w:r w:rsidR="0028141A">
        <w:t>“</w:t>
      </w:r>
      <w:r w:rsidRPr="00C40060">
        <w:t>Lomas</w:t>
      </w:r>
      <w:r w:rsidR="0028141A">
        <w:t>”</w:t>
      </w:r>
      <w:r w:rsidRPr="00C40060">
        <w:t xml:space="preserve"> que nació como desagote de crónicas, como </w:t>
      </w:r>
      <w:r w:rsidR="005771E8" w:rsidRPr="00C40060">
        <w:t>una</w:t>
      </w:r>
      <w:r w:rsidR="006F1595">
        <w:t xml:space="preserve"> última estación para </w:t>
      </w:r>
      <w:r w:rsidR="00625029">
        <w:t>personas</w:t>
      </w:r>
      <w:r w:rsidR="006F1595">
        <w:t xml:space="preserve"> devenidas</w:t>
      </w:r>
      <w:r w:rsidR="00625029">
        <w:t xml:space="preserve"> casi</w:t>
      </w:r>
      <w:r w:rsidR="006F1595">
        <w:t xml:space="preserve"> </w:t>
      </w:r>
      <w:r w:rsidRPr="006F1595">
        <w:rPr>
          <w:i/>
        </w:rPr>
        <w:t>nuda</w:t>
      </w:r>
      <w:r w:rsidR="006F1595" w:rsidRPr="006F1595">
        <w:rPr>
          <w:i/>
        </w:rPr>
        <w:t>s</w:t>
      </w:r>
      <w:r w:rsidRPr="006F1595">
        <w:rPr>
          <w:i/>
        </w:rPr>
        <w:t xml:space="preserve"> vida</w:t>
      </w:r>
      <w:r w:rsidR="006F1595" w:rsidRPr="006F1595">
        <w:rPr>
          <w:i/>
        </w:rPr>
        <w:t>s</w:t>
      </w:r>
      <w:r w:rsidRPr="00C40060">
        <w:t xml:space="preserve">? </w:t>
      </w:r>
      <w:r w:rsidRPr="00C40060">
        <w:rPr>
          <w:color w:val="FF0000"/>
        </w:rPr>
        <w:t xml:space="preserve"> </w:t>
      </w:r>
    </w:p>
    <w:p w:rsidR="001E48C0" w:rsidRPr="00F413CE" w:rsidRDefault="001E48C0" w:rsidP="001E48C0">
      <w:pPr>
        <w:spacing w:line="360" w:lineRule="auto"/>
        <w:ind w:firstLine="708"/>
        <w:jc w:val="both"/>
      </w:pPr>
      <w:r w:rsidRPr="00C40060">
        <w:t>En esta línea, en reite</w:t>
      </w:r>
      <w:r w:rsidRPr="00F413CE">
        <w:t xml:space="preserve">radas oportunidades los infrecuentes registros que hallamos en las </w:t>
      </w:r>
      <w:r w:rsidR="008F1DD3">
        <w:t>HC</w:t>
      </w:r>
      <w:r w:rsidRPr="00F413CE">
        <w:t xml:space="preserve"> analizadas en profundidad ref</w:t>
      </w:r>
      <w:r>
        <w:t>erían a</w:t>
      </w:r>
      <w:r w:rsidRPr="00F413CE">
        <w:t xml:space="preserve"> cuestiones de franca supervivencia </w:t>
      </w:r>
      <w:r>
        <w:t xml:space="preserve">o de rutina de un ser vivo </w:t>
      </w:r>
      <w:r w:rsidRPr="00F413CE">
        <w:t xml:space="preserve">referidas a la alimentación, sueño, estado físico general y no variación del estado mental: </w:t>
      </w:r>
    </w:p>
    <w:p w:rsidR="00625029" w:rsidRDefault="00625029" w:rsidP="001E48C0">
      <w:pPr>
        <w:ind w:left="1134" w:right="1134"/>
        <w:jc w:val="both"/>
        <w:rPr>
          <w:lang w:val="es-ES" w:eastAsia="es-AR"/>
        </w:rPr>
      </w:pPr>
    </w:p>
    <w:p w:rsidR="001E48C0" w:rsidRPr="00D639F6" w:rsidRDefault="001E48C0" w:rsidP="001E48C0">
      <w:pPr>
        <w:ind w:left="1134" w:right="1134"/>
        <w:jc w:val="both"/>
        <w:rPr>
          <w:lang w:val="es-ES" w:eastAsia="es-AR"/>
        </w:rPr>
      </w:pPr>
      <w:r w:rsidRPr="00D639F6">
        <w:rPr>
          <w:lang w:val="es-ES" w:eastAsia="es-AR"/>
        </w:rPr>
        <w:t>11-6-68 enferma levantada tranquila, no realiza ninguna tarea de utilidad. Persiste actividad delirante. Come y duerme bien. (Tita).</w:t>
      </w:r>
    </w:p>
    <w:p w:rsidR="001E48C0" w:rsidRPr="00D639F6" w:rsidRDefault="001E48C0" w:rsidP="001E48C0">
      <w:pPr>
        <w:ind w:left="1134" w:right="1134"/>
        <w:jc w:val="both"/>
        <w:rPr>
          <w:lang w:val="es-ES" w:eastAsia="es-AR"/>
        </w:rPr>
      </w:pPr>
    </w:p>
    <w:p w:rsidR="001E48C0" w:rsidRPr="00D639F6" w:rsidRDefault="001E48C0" w:rsidP="001E48C0">
      <w:pPr>
        <w:ind w:left="1134" w:right="1134"/>
        <w:jc w:val="both"/>
        <w:rPr>
          <w:lang w:val="es-ES" w:eastAsia="es-AR"/>
        </w:rPr>
      </w:pPr>
      <w:r w:rsidRPr="00D639F6">
        <w:rPr>
          <w:lang w:val="es-ES" w:eastAsia="es-AR"/>
        </w:rPr>
        <w:t>25-4-62 levantada, cuadro mental y físico sin variación. Estado físico aceptable. Es visitada. (Romina).</w:t>
      </w:r>
    </w:p>
    <w:p w:rsidR="001E48C0" w:rsidRPr="00D82824" w:rsidRDefault="001E48C0" w:rsidP="001E48C0">
      <w:pPr>
        <w:ind w:left="1134" w:right="1134"/>
        <w:jc w:val="both"/>
        <w:rPr>
          <w:sz w:val="20"/>
          <w:szCs w:val="20"/>
          <w:lang w:val="es-ES" w:eastAsia="es-AR"/>
        </w:rPr>
      </w:pPr>
    </w:p>
    <w:p w:rsidR="00625029" w:rsidRDefault="00625029" w:rsidP="001E48C0">
      <w:pPr>
        <w:spacing w:line="360" w:lineRule="auto"/>
        <w:ind w:firstLine="709"/>
        <w:jc w:val="both"/>
      </w:pPr>
    </w:p>
    <w:p w:rsidR="001E48C0" w:rsidRDefault="001E48C0" w:rsidP="001E48C0">
      <w:pPr>
        <w:spacing w:line="360" w:lineRule="auto"/>
        <w:ind w:firstLine="709"/>
        <w:jc w:val="both"/>
      </w:pPr>
      <w:r>
        <w:t xml:space="preserve">Tal tipo de registro referido casi con exclusividad a la supervivencia del cuerpo de las mujeres internadas es llamativa. </w:t>
      </w:r>
      <w:r w:rsidRPr="00FC743D">
        <w:t xml:space="preserve">Considerar al hombre como mera vida hace que esta pueda </w:t>
      </w:r>
      <w:r w:rsidRPr="00FC743D">
        <w:lastRenderedPageBreak/>
        <w:t xml:space="preserve">ser sacada de todo contexto social y ser tratada como proyecto, mero residuo, objeto de experimentación, pueda ser aniquilada sin que esto entre en la esfera de lo punible. El </w:t>
      </w:r>
      <w:r w:rsidRPr="00477F2D">
        <w:rPr>
          <w:i/>
        </w:rPr>
        <w:t>homo sacer</w:t>
      </w:r>
      <w:r w:rsidRPr="00477F2D">
        <w:t xml:space="preserve"> era una figura en que la vida humana se incluye en el orden jurídico úni</w:t>
      </w:r>
      <w:r w:rsidRPr="00FC743D">
        <w:t>camente bajo la forma de su exclusión, es decir, de la posibilidad absoluta de que cualquiera lo mate</w:t>
      </w:r>
      <w:r>
        <w:t xml:space="preserve"> (Agamben, 2013). En este caso plantearíamos que se hace  posible matar con la indiferencia a personas internadas en un manicomio con condiciones de vida infrahumanas y con una atención deficiente de los problemas clínicos que allí desarrollan</w:t>
      </w:r>
      <w:r w:rsidR="0028141A">
        <w:t>.</w:t>
      </w:r>
      <w:r>
        <w:t xml:space="preserve"> </w:t>
      </w:r>
    </w:p>
    <w:p w:rsidR="001E48C0" w:rsidRDefault="00625029" w:rsidP="001E48C0">
      <w:pPr>
        <w:spacing w:line="360" w:lineRule="auto"/>
        <w:ind w:firstLine="708"/>
        <w:jc w:val="both"/>
        <w:rPr>
          <w:lang w:val="es-ES"/>
        </w:rPr>
      </w:pPr>
      <w:r>
        <w:rPr>
          <w:lang w:val="es-ES"/>
        </w:rPr>
        <w:t>En contraposición a e</w:t>
      </w:r>
      <w:r w:rsidR="0028141A">
        <w:rPr>
          <w:lang w:val="es-ES"/>
        </w:rPr>
        <w:t xml:space="preserve">sto, los cuidados son definidos por </w:t>
      </w:r>
      <w:r w:rsidR="001E48C0">
        <w:rPr>
          <w:lang w:val="es-ES"/>
        </w:rPr>
        <w:t xml:space="preserve">M. C. </w:t>
      </w:r>
      <w:proofErr w:type="spellStart"/>
      <w:r w:rsidR="001E48C0" w:rsidRPr="003D7C26">
        <w:rPr>
          <w:lang w:val="es-ES"/>
        </w:rPr>
        <w:t>Chardon</w:t>
      </w:r>
      <w:proofErr w:type="spellEnd"/>
      <w:r w:rsidR="001E48C0" w:rsidRPr="003D7C26">
        <w:rPr>
          <w:lang w:val="es-ES"/>
        </w:rPr>
        <w:t xml:space="preserve"> y </w:t>
      </w:r>
      <w:proofErr w:type="spellStart"/>
      <w:r w:rsidR="001E48C0" w:rsidRPr="003D7C26">
        <w:rPr>
          <w:lang w:val="es-ES"/>
        </w:rPr>
        <w:t>Scarimbolo</w:t>
      </w:r>
      <w:proofErr w:type="spellEnd"/>
      <w:r w:rsidR="001E48C0" w:rsidRPr="003D7C26">
        <w:rPr>
          <w:lang w:val="es-ES"/>
        </w:rPr>
        <w:t xml:space="preserve">  (2011</w:t>
      </w:r>
      <w:r w:rsidR="001E48C0" w:rsidRPr="00E3764F">
        <w:rPr>
          <w:lang w:val="es-ES"/>
        </w:rPr>
        <w:t>) “como un sistema de actividades destinado a promover, sostener la vida y la calidad de vida de las personas. Se caracteriza por la construcción de un lazo social tierno que tenga en cuenta la posibilidad de “alojar” al otro en acto</w:t>
      </w:r>
      <w:r w:rsidR="0028141A">
        <w:rPr>
          <w:lang w:val="es-ES"/>
        </w:rPr>
        <w:t xml:space="preserve"> (…)</w:t>
      </w:r>
      <w:r w:rsidR="001E48C0" w:rsidRPr="00E3764F">
        <w:rPr>
          <w:lang w:val="es-ES"/>
        </w:rPr>
        <w:t xml:space="preserve"> Es imposible pensar los cuidados sin otro</w:t>
      </w:r>
      <w:r w:rsidR="001E48C0">
        <w:rPr>
          <w:lang w:val="es-ES"/>
        </w:rPr>
        <w:t>.” (</w:t>
      </w:r>
      <w:proofErr w:type="spellStart"/>
      <w:r w:rsidR="001E48C0">
        <w:rPr>
          <w:lang w:val="es-ES"/>
        </w:rPr>
        <w:t>Chardon</w:t>
      </w:r>
      <w:proofErr w:type="spellEnd"/>
      <w:r w:rsidR="002E0399">
        <w:rPr>
          <w:lang w:val="es-ES"/>
        </w:rPr>
        <w:t xml:space="preserve"> &amp;</w:t>
      </w:r>
      <w:r w:rsidR="001E48C0">
        <w:rPr>
          <w:lang w:val="es-ES"/>
        </w:rPr>
        <w:t xml:space="preserve"> </w:t>
      </w:r>
      <w:proofErr w:type="spellStart"/>
      <w:r w:rsidR="001E48C0">
        <w:rPr>
          <w:lang w:val="es-ES"/>
        </w:rPr>
        <w:t>Scarimbolo</w:t>
      </w:r>
      <w:proofErr w:type="spellEnd"/>
      <w:r w:rsidR="001E48C0">
        <w:rPr>
          <w:lang w:val="es-ES"/>
        </w:rPr>
        <w:t>, 2011</w:t>
      </w:r>
      <w:r>
        <w:rPr>
          <w:lang w:val="es-ES"/>
        </w:rPr>
        <w:t>, p. 30</w:t>
      </w:r>
      <w:r w:rsidR="001E48C0">
        <w:rPr>
          <w:lang w:val="es-ES"/>
        </w:rPr>
        <w:t xml:space="preserve">). </w:t>
      </w:r>
      <w:r w:rsidR="001E48C0" w:rsidRPr="00F819C8">
        <w:rPr>
          <w:lang w:val="es-ES"/>
        </w:rPr>
        <w:t>La dimensión de</w:t>
      </w:r>
      <w:r>
        <w:rPr>
          <w:lang w:val="es-ES"/>
        </w:rPr>
        <w:t>l</w:t>
      </w:r>
      <w:r w:rsidR="001E48C0" w:rsidRPr="00F819C8">
        <w:rPr>
          <w:lang w:val="es-ES"/>
        </w:rPr>
        <w:t xml:space="preserve"> cuidado iluminando las prácticas cotidianas retoma una ética al modo en que E</w:t>
      </w:r>
      <w:r w:rsidR="001E48C0">
        <w:rPr>
          <w:lang w:val="es-ES"/>
        </w:rPr>
        <w:t>.</w:t>
      </w:r>
      <w:r w:rsidR="001E48C0" w:rsidRPr="00F819C8">
        <w:rPr>
          <w:lang w:val="es-ES"/>
        </w:rPr>
        <w:t xml:space="preserve"> </w:t>
      </w:r>
      <w:proofErr w:type="spellStart"/>
      <w:r w:rsidR="001E48C0" w:rsidRPr="00F819C8">
        <w:rPr>
          <w:lang w:val="es-ES"/>
        </w:rPr>
        <w:t>Levinas</w:t>
      </w:r>
      <w:proofErr w:type="spellEnd"/>
      <w:r w:rsidR="001E48C0" w:rsidRPr="00F819C8">
        <w:rPr>
          <w:lang w:val="es-ES"/>
        </w:rPr>
        <w:t xml:space="preserve"> lo plantea (</w:t>
      </w:r>
      <w:proofErr w:type="spellStart"/>
      <w:r w:rsidR="001E48C0" w:rsidRPr="00F819C8">
        <w:rPr>
          <w:lang w:val="es-ES"/>
        </w:rPr>
        <w:t>Bleichmar</w:t>
      </w:r>
      <w:proofErr w:type="spellEnd"/>
      <w:r w:rsidR="001E48C0" w:rsidRPr="00F819C8">
        <w:rPr>
          <w:lang w:val="es-ES"/>
        </w:rPr>
        <w:t xml:space="preserve">, 2007) </w:t>
      </w:r>
      <w:r w:rsidR="001E48C0" w:rsidRPr="00F819C8">
        <w:t>como “reconocimiento de la presencia del semejante</w:t>
      </w:r>
      <w:r w:rsidR="001E48C0">
        <w:t>” pues implic</w:t>
      </w:r>
      <w:r w:rsidR="00FB5BBA">
        <w:t xml:space="preserve">a el reconocimiento de otro </w:t>
      </w:r>
      <w:r w:rsidR="001E48C0">
        <w:t xml:space="preserve">que siendo semejante es distinto. </w:t>
      </w:r>
      <w:r w:rsidR="001E48C0" w:rsidRPr="00F819C8">
        <w:t xml:space="preserve">De este modo, en este nivel, el enfoque de cuidados </w:t>
      </w:r>
      <w:r w:rsidR="001E48C0" w:rsidRPr="00F819C8">
        <w:rPr>
          <w:lang w:val="es-ES"/>
        </w:rPr>
        <w:t xml:space="preserve">estará atento a una escucha como acto de hospitalidad que aloje, a los detalles que se escapan a las miradas y prácticas estandarizadas, detalles que subjetivan y reconocen la singularidad del otro y propias así como del vínculo a construir. </w:t>
      </w:r>
      <w:r w:rsidR="001E48C0">
        <w:rPr>
          <w:lang w:val="es-ES"/>
        </w:rPr>
        <w:t xml:space="preserve">¿Cuál sería para estos autores el reverso del cuidado? </w:t>
      </w:r>
      <w:r w:rsidR="00FB5BBA">
        <w:rPr>
          <w:lang w:val="es-ES"/>
        </w:rPr>
        <w:t>Consideramos que l</w:t>
      </w:r>
      <w:r w:rsidR="001E48C0">
        <w:rPr>
          <w:lang w:val="es-ES"/>
        </w:rPr>
        <w:t xml:space="preserve">os descuidos, y más aún el desinterés, la indiferencia. </w:t>
      </w:r>
    </w:p>
    <w:p w:rsidR="001E48C0" w:rsidRDefault="001E48C0" w:rsidP="006F0AD7">
      <w:pPr>
        <w:spacing w:line="360" w:lineRule="auto"/>
        <w:ind w:firstLine="708"/>
        <w:jc w:val="both"/>
      </w:pPr>
      <w:r>
        <w:rPr>
          <w:lang w:val="es-ES"/>
        </w:rPr>
        <w:t>Ahora bien, ¿cómo llegarían las personas a formar parte de dicho estatuto?</w:t>
      </w:r>
      <w:r w:rsidR="00625029">
        <w:rPr>
          <w:lang w:val="es-ES"/>
        </w:rPr>
        <w:t xml:space="preserve"> Una línea para pensar esto la del estigma.</w:t>
      </w:r>
      <w:r>
        <w:rPr>
          <w:lang w:val="es-ES"/>
        </w:rPr>
        <w:t xml:space="preserve"> </w:t>
      </w:r>
      <w:r w:rsidRPr="004A386E">
        <w:t>I Goffman define como estigma a la situación en la que un individuo posee un rasgo que puede imponerse por fuerza a la atención de los demás, “anulando” sus restantes características y moldeando la actitud de las otras personas hacia él o ella. Es posible hablar de estigma cuando el propio sujeto “se hace eco de ese rechazo”. (Goffman, 2001). Según Goffman entre los tres tipos de estigma (cuerpo, condiciones raciales, fallas del carácter) podría ubicarse el estigma que recae sobre las personas con padecimiento mental (</w:t>
      </w:r>
      <w:proofErr w:type="spellStart"/>
      <w:r w:rsidRPr="004A386E">
        <w:t>Michalewicz</w:t>
      </w:r>
      <w:proofErr w:type="spellEnd"/>
      <w:r w:rsidRPr="004A386E">
        <w:t xml:space="preserve"> </w:t>
      </w:r>
      <w:r w:rsidR="0016153E">
        <w:t>et al.</w:t>
      </w:r>
      <w:r w:rsidRPr="004A386E">
        <w:t>, 2011). De este modo el haber pasado por una internación psiquiátrica puede constituirse en un sello permanente que condiciona la forma en la que una persona es percibida por los otros y la manera en que ella se percibe a sí misma. Particular es el modo en que esa persona es escuchada, quedando su palabra relegada por lo general al descrédito. El estigma hace que su palabra pierda credibilidad y validez, no por lo que diga sino por el propio lugar desde el que habla (</w:t>
      </w:r>
      <w:proofErr w:type="spellStart"/>
      <w:r w:rsidRPr="004A386E">
        <w:t>Michalewicz</w:t>
      </w:r>
      <w:proofErr w:type="spellEnd"/>
      <w:r w:rsidRPr="004A386E">
        <w:t xml:space="preserve"> </w:t>
      </w:r>
      <w:r w:rsidR="0016153E">
        <w:t>et al.</w:t>
      </w:r>
      <w:r w:rsidR="00FB5BBA">
        <w:t xml:space="preserve">, </w:t>
      </w:r>
      <w:r w:rsidRPr="003761AC">
        <w:t xml:space="preserve">2011). Si la palabra del “loco” queda relegada al descrédito y se considera que todo lo que dice tiene la </w:t>
      </w:r>
      <w:r w:rsidRPr="003761AC">
        <w:lastRenderedPageBreak/>
        <w:t xml:space="preserve">característica de delirio o de objeto de observación ello explica </w:t>
      </w:r>
      <w:proofErr w:type="spellStart"/>
      <w:r w:rsidRPr="003761AC">
        <w:t>porqué</w:t>
      </w:r>
      <w:proofErr w:type="spellEnd"/>
      <w:r w:rsidRPr="003761AC">
        <w:t xml:space="preserve"> en las entrevistas de </w:t>
      </w:r>
      <w:r w:rsidR="0028141A">
        <w:t xml:space="preserve">ingreso son los acompañantes </w:t>
      </w:r>
      <w:r w:rsidRPr="003761AC">
        <w:t xml:space="preserve">quienes </w:t>
      </w:r>
      <w:r w:rsidR="0028141A">
        <w:t>“</w:t>
      </w:r>
      <w:r w:rsidRPr="003761AC">
        <w:t>dicen por</w:t>
      </w:r>
      <w:r w:rsidR="0028141A">
        <w:t>”</w:t>
      </w:r>
      <w:r w:rsidRPr="003761AC">
        <w:t xml:space="preserve"> y </w:t>
      </w:r>
      <w:r w:rsidR="0028141A">
        <w:t>“</w:t>
      </w:r>
      <w:r w:rsidRPr="003761AC">
        <w:t>en nombre de</w:t>
      </w:r>
      <w:r w:rsidR="0028141A">
        <w:t>”</w:t>
      </w:r>
      <w:r w:rsidRPr="003761AC">
        <w:t xml:space="preserve"> las mujeres a internar</w:t>
      </w:r>
      <w:r w:rsidR="0028141A">
        <w:t xml:space="preserve"> -Cl</w:t>
      </w:r>
      <w:r w:rsidRPr="003761AC">
        <w:t>elia de hecho ingres</w:t>
      </w:r>
      <w:r w:rsidR="0028141A">
        <w:t>ó</w:t>
      </w:r>
      <w:r w:rsidRPr="003761AC">
        <w:t xml:space="preserve"> con exceso de sedantes y no pu</w:t>
      </w:r>
      <w:r w:rsidR="0028141A">
        <w:t xml:space="preserve">dieron </w:t>
      </w:r>
      <w:r w:rsidRPr="003761AC">
        <w:t xml:space="preserve">entrevistarla-. En varias situaciones </w:t>
      </w:r>
      <w:r w:rsidR="0028141A">
        <w:t xml:space="preserve">observamos </w:t>
      </w:r>
      <w:r w:rsidRPr="003761AC">
        <w:t xml:space="preserve">en las </w:t>
      </w:r>
      <w:r w:rsidR="008F1DD3">
        <w:t>HC</w:t>
      </w:r>
      <w:r w:rsidRPr="003761AC">
        <w:t xml:space="preserve"> que las mujeres internadas hallaron oídos sordos en relación a sus denuncias (que les roban las casas, que las enfermeras</w:t>
      </w:r>
      <w:r w:rsidR="0028141A">
        <w:t xml:space="preserve"> las</w:t>
      </w:r>
      <w:r w:rsidRPr="003761AC">
        <w:t xml:space="preserve"> maltratan, que la familia </w:t>
      </w:r>
      <w:r w:rsidR="0028141A">
        <w:t xml:space="preserve">las </w:t>
      </w:r>
      <w:r w:rsidRPr="003761AC">
        <w:t xml:space="preserve">maltrata). </w:t>
      </w:r>
      <w:r w:rsidR="0028141A">
        <w:t>N</w:t>
      </w:r>
      <w:r w:rsidRPr="003761AC">
        <w:t>o se trata de negar que pu</w:t>
      </w:r>
      <w:r w:rsidR="0028141A">
        <w:t>eda</w:t>
      </w:r>
      <w:r w:rsidRPr="003761AC">
        <w:t xml:space="preserve"> haber núcleos delirantes en las mujeres internadas. Se trata más bien de que no hay registro de la posibilidad de que los delirios tuvieran contenido no delirante, es decir que a partir de</w:t>
      </w:r>
      <w:r w:rsidRPr="00B01361">
        <w:t xml:space="preserve"> una internación y al modo de un estigma (</w:t>
      </w:r>
      <w:r>
        <w:t>Goffman,</w:t>
      </w:r>
      <w:r w:rsidRPr="00B01361">
        <w:t xml:space="preserve"> 2001)</w:t>
      </w:r>
      <w:r>
        <w:t xml:space="preserve"> se degrada el lugar de la palabra, el lugar del enunciador como autorizado o voz legítima y se descree o se considera parte de la misma enfermedad aquello que incomoda en el decir de una “loca”. Sin que exista registro de la duda pareciera más bien que su palabra es puesta en el lugar del absurdo y no quedara lugar para pensar qué punto de verdad podría tener su relato. </w:t>
      </w:r>
      <w:r w:rsidR="006F0AD7">
        <w:t>Por ejemplo, d</w:t>
      </w:r>
      <w:r>
        <w:t>ice un psiquiatra</w:t>
      </w:r>
      <w:r w:rsidR="006F0AD7">
        <w:t xml:space="preserve"> sobre Elsa</w:t>
      </w:r>
      <w:r>
        <w:t xml:space="preserve"> “(…) le preguntamos por qué llora y nos dice que porque le han pegado las enfermeras. Le preguntamos cómo la tratan las enfermeras y dice que “bien</w:t>
      </w:r>
      <w:proofErr w:type="gramStart"/>
      <w:r>
        <w:t>!</w:t>
      </w:r>
      <w:proofErr w:type="gramEnd"/>
      <w:r>
        <w:t>”. Enferma simpática. Presenta signos de arterioesclerosis precoz.” (Elsa).</w:t>
      </w:r>
      <w:r w:rsidR="006F0AD7">
        <w:t xml:space="preserve"> </w:t>
      </w:r>
      <w:r>
        <w:t>Algo similar ocurre en el caso de Marité cuando fue internada y su marido informó:</w:t>
      </w:r>
    </w:p>
    <w:p w:rsidR="001E48C0" w:rsidRPr="004C252C" w:rsidRDefault="001E48C0" w:rsidP="001E48C0">
      <w:pPr>
        <w:autoSpaceDE w:val="0"/>
        <w:autoSpaceDN w:val="0"/>
        <w:adjustRightInd w:val="0"/>
        <w:ind w:left="1134" w:right="1134"/>
        <w:jc w:val="both"/>
        <w:rPr>
          <w:lang w:val="es-ES" w:eastAsia="es-AR"/>
        </w:rPr>
      </w:pPr>
      <w:r w:rsidRPr="004C252C">
        <w:rPr>
          <w:lang w:val="es-ES" w:eastAsia="es-AR"/>
        </w:rPr>
        <w:t xml:space="preserve">14-8-52 </w:t>
      </w:r>
      <w:r>
        <w:rPr>
          <w:lang w:val="es-ES" w:eastAsia="es-AR"/>
        </w:rPr>
        <w:t>(…)</w:t>
      </w:r>
      <w:r w:rsidRPr="004C252C">
        <w:rPr>
          <w:lang w:val="es-ES" w:eastAsia="es-AR"/>
        </w:rPr>
        <w:t xml:space="preserve"> Informa el esposo: se peleaba con pacientes. Muy erótica. Abandona su hogar. Recientemente fue encontrada en San Nicolás en casa de un anciano con quien convivía. Acusadora. Solía ir a la comisaría y acusaba al esposo de malos tratos. Fabulación</w:t>
      </w:r>
      <w:r>
        <w:rPr>
          <w:lang w:val="es-ES" w:eastAsia="es-AR"/>
        </w:rPr>
        <w:t xml:space="preserve"> </w:t>
      </w:r>
      <w:r>
        <w:rPr>
          <w:lang w:eastAsia="es-ES"/>
        </w:rPr>
        <w:t>(Marité).</w:t>
      </w:r>
    </w:p>
    <w:p w:rsidR="001E48C0" w:rsidRDefault="001E48C0" w:rsidP="001E48C0">
      <w:pPr>
        <w:spacing w:line="360" w:lineRule="auto"/>
        <w:jc w:val="both"/>
      </w:pPr>
      <w:r>
        <w:tab/>
      </w:r>
    </w:p>
    <w:p w:rsidR="001E48C0" w:rsidRDefault="001E48C0" w:rsidP="001E48C0">
      <w:pPr>
        <w:spacing w:line="360" w:lineRule="auto"/>
        <w:ind w:firstLine="708"/>
        <w:jc w:val="both"/>
      </w:pPr>
      <w:r>
        <w:t xml:space="preserve">Ante ese mismo evento ella relató que se había ido de la casa porque su esposo la castigaba. Si bien fue registrada su palabra ya previamente había sido categorizada de “fabuladora”. Tiempo después a Marité la pusieron a hacer trabajos en la quinta de Lomas como laborterapia y ella manifestaba </w:t>
      </w:r>
      <w:r w:rsidR="006F0AD7">
        <w:t xml:space="preserve">que </w:t>
      </w:r>
      <w:r>
        <w:t xml:space="preserve">“se la quería explotar cosa que trataba de demostrar también a sus compañeras”. Ante tal situación fue “reorientada en sus actividades”. </w:t>
      </w:r>
    </w:p>
    <w:p w:rsidR="001E48C0" w:rsidRDefault="001E48C0" w:rsidP="006F0AD7">
      <w:pPr>
        <w:spacing w:line="360" w:lineRule="auto"/>
        <w:jc w:val="both"/>
        <w:rPr>
          <w:lang w:val="es-ES"/>
        </w:rPr>
      </w:pPr>
      <w:r>
        <w:rPr>
          <w:lang w:val="es-ES"/>
        </w:rPr>
        <w:tab/>
        <w:t>Algo similar ocurr</w:t>
      </w:r>
      <w:r w:rsidR="00FB5BBA">
        <w:rPr>
          <w:lang w:val="es-ES"/>
        </w:rPr>
        <w:t>ió</w:t>
      </w:r>
      <w:r>
        <w:rPr>
          <w:lang w:val="es-ES"/>
        </w:rPr>
        <w:t xml:space="preserve"> con Tita cuando fue internada y planteó que </w:t>
      </w:r>
      <w:r w:rsidRPr="00B959F1">
        <w:t xml:space="preserve">la policía le </w:t>
      </w:r>
      <w:r w:rsidR="00FB5BBA">
        <w:t>quería</w:t>
      </w:r>
      <w:r w:rsidRPr="00B959F1">
        <w:t xml:space="preserve"> quitar “la propiedad”, “todos me quieren sacar mis cosas”, “me han llenado de basura”</w:t>
      </w:r>
      <w:r>
        <w:t xml:space="preserve"> y protestaba </w:t>
      </w:r>
      <w:r w:rsidRPr="00B959F1">
        <w:t xml:space="preserve">diciendo que querían vivir en su casa, que sus sobrinos le querían robar </w:t>
      </w:r>
      <w:r>
        <w:t xml:space="preserve">“las tres casitas” y sus ahorros </w:t>
      </w:r>
      <w:r w:rsidRPr="00B959F1">
        <w:t>y que la policía y el comisario</w:t>
      </w:r>
      <w:r>
        <w:t xml:space="preserve"> también estaban en su contra. </w:t>
      </w:r>
      <w:r w:rsidRPr="00B959F1">
        <w:t xml:space="preserve">Según los médicos </w:t>
      </w:r>
      <w:r w:rsidR="006F0AD7">
        <w:t xml:space="preserve">todas </w:t>
      </w:r>
      <w:r w:rsidRPr="00B959F1">
        <w:t>eran “Ideas delirantes persecutorias”</w:t>
      </w:r>
      <w:r>
        <w:t>.</w:t>
      </w:r>
      <w:r w:rsidR="006F0AD7">
        <w:t xml:space="preserve"> N</w:t>
      </w:r>
      <w:r>
        <w:rPr>
          <w:lang w:val="es-ES"/>
        </w:rPr>
        <w:t xml:space="preserve">o se trata de negar que pueda haber </w:t>
      </w:r>
      <w:r>
        <w:rPr>
          <w:lang w:val="es-ES"/>
        </w:rPr>
        <w:lastRenderedPageBreak/>
        <w:t xml:space="preserve">delirios, de lo que se trata es que no se pueda registrar la posibilidad de que no todo enunciado lo sea, de que no todo lo que se escucha de ellas esté teñido de su diagnóstico. </w:t>
      </w:r>
    </w:p>
    <w:p w:rsidR="001E48C0" w:rsidRDefault="00830306" w:rsidP="001E48C0">
      <w:pPr>
        <w:spacing w:line="360" w:lineRule="auto"/>
        <w:ind w:firstLine="708"/>
        <w:jc w:val="both"/>
        <w:rPr>
          <w:lang w:val="es-ES"/>
        </w:rPr>
      </w:pPr>
      <w:r>
        <w:rPr>
          <w:lang w:val="es-ES"/>
        </w:rPr>
        <w:t xml:space="preserve">Acordamos con </w:t>
      </w:r>
      <w:r w:rsidR="001E48C0">
        <w:rPr>
          <w:lang w:val="es-ES"/>
        </w:rPr>
        <w:t xml:space="preserve">D. </w:t>
      </w:r>
      <w:proofErr w:type="spellStart"/>
      <w:r w:rsidR="001E48C0">
        <w:rPr>
          <w:lang w:val="es-ES"/>
        </w:rPr>
        <w:t>Rosenahn</w:t>
      </w:r>
      <w:proofErr w:type="spellEnd"/>
      <w:r w:rsidR="001E48C0">
        <w:rPr>
          <w:lang w:val="es-ES"/>
        </w:rPr>
        <w:t xml:space="preserve"> (1988) </w:t>
      </w:r>
      <w:r w:rsidR="00FB5BBA">
        <w:rPr>
          <w:lang w:val="es-ES"/>
        </w:rPr>
        <w:t xml:space="preserve">que </w:t>
      </w:r>
      <w:r w:rsidR="001E48C0">
        <w:rPr>
          <w:lang w:val="es-ES"/>
        </w:rPr>
        <w:t xml:space="preserve">justamente planteaba que la internación psiquiátrica, las clasificaciones </w:t>
      </w:r>
      <w:proofErr w:type="spellStart"/>
      <w:r w:rsidR="001E48C0">
        <w:rPr>
          <w:lang w:val="es-ES"/>
        </w:rPr>
        <w:t>psicodi</w:t>
      </w:r>
      <w:r w:rsidR="001E48C0" w:rsidRPr="00477F2D">
        <w:rPr>
          <w:lang w:val="es-ES"/>
        </w:rPr>
        <w:t>agnósticas</w:t>
      </w:r>
      <w:proofErr w:type="spellEnd"/>
      <w:r w:rsidR="001E48C0" w:rsidRPr="00477F2D">
        <w:rPr>
          <w:lang w:val="es-ES"/>
        </w:rPr>
        <w:t xml:space="preserve"> “se pegan” (</w:t>
      </w:r>
      <w:proofErr w:type="spellStart"/>
      <w:r w:rsidR="001E48C0" w:rsidRPr="00477F2D">
        <w:rPr>
          <w:lang w:val="es-ES"/>
        </w:rPr>
        <w:t>Rosenahn</w:t>
      </w:r>
      <w:proofErr w:type="spellEnd"/>
      <w:r w:rsidR="001E48C0" w:rsidRPr="00477F2D">
        <w:rPr>
          <w:lang w:val="es-ES"/>
        </w:rPr>
        <w:t>, 1988, p.105) de tal modo que una vez catalogada como anormal</w:t>
      </w:r>
      <w:r>
        <w:rPr>
          <w:lang w:val="es-ES"/>
        </w:rPr>
        <w:t xml:space="preserve"> una persona</w:t>
      </w:r>
      <w:r w:rsidR="001E48C0" w:rsidRPr="00477F2D">
        <w:rPr>
          <w:lang w:val="es-ES"/>
        </w:rPr>
        <w:t xml:space="preserve"> </w:t>
      </w:r>
      <w:r w:rsidR="00FB5BBA">
        <w:rPr>
          <w:lang w:val="es-ES"/>
        </w:rPr>
        <w:t xml:space="preserve">ocurre que </w:t>
      </w:r>
      <w:r w:rsidR="001E48C0" w:rsidRPr="00477F2D">
        <w:rPr>
          <w:lang w:val="es-ES"/>
        </w:rPr>
        <w:t>todas sus</w:t>
      </w:r>
      <w:r w:rsidR="00FB5BBA">
        <w:rPr>
          <w:lang w:val="es-ES"/>
        </w:rPr>
        <w:t xml:space="preserve"> otras conductas y rasgos se ve</w:t>
      </w:r>
      <w:r w:rsidR="001E48C0" w:rsidRPr="00477F2D">
        <w:rPr>
          <w:lang w:val="es-ES"/>
        </w:rPr>
        <w:t>n teñidos de dicha clasificación</w:t>
      </w:r>
      <w:r w:rsidR="00FB5BBA">
        <w:rPr>
          <w:lang w:val="es-ES"/>
        </w:rPr>
        <w:t xml:space="preserve">. De las HC analizadas en profundidad es notable que en </w:t>
      </w:r>
      <w:r>
        <w:rPr>
          <w:lang w:val="es-ES"/>
        </w:rPr>
        <w:t xml:space="preserve">los reingresos no </w:t>
      </w:r>
      <w:proofErr w:type="gramStart"/>
      <w:r>
        <w:rPr>
          <w:lang w:val="es-ES"/>
        </w:rPr>
        <w:t>hay</w:t>
      </w:r>
      <w:proofErr w:type="gramEnd"/>
      <w:r>
        <w:rPr>
          <w:lang w:val="es-ES"/>
        </w:rPr>
        <w:t xml:space="preserve"> registro </w:t>
      </w:r>
      <w:r w:rsidR="001E48C0">
        <w:rPr>
          <w:lang w:val="es-ES"/>
        </w:rPr>
        <w:t>de sintomatología</w:t>
      </w:r>
      <w:r>
        <w:rPr>
          <w:lang w:val="es-ES"/>
        </w:rPr>
        <w:t xml:space="preserve">, sino simplemente se consignaba “reingreso”. Pareciera que </w:t>
      </w:r>
      <w:r w:rsidR="001E48C0">
        <w:rPr>
          <w:lang w:val="es-ES"/>
        </w:rPr>
        <w:t>el primer ingreso hace las veces de una marca que autoriza</w:t>
      </w:r>
      <w:r w:rsidR="00FB5BBA">
        <w:rPr>
          <w:lang w:val="es-ES"/>
        </w:rPr>
        <w:t>ría</w:t>
      </w:r>
      <w:r w:rsidR="001E48C0">
        <w:rPr>
          <w:lang w:val="es-ES"/>
        </w:rPr>
        <w:t xml:space="preserve"> a volver a internar sin registro de anamnesis</w:t>
      </w:r>
      <w:r w:rsidR="006F0AD7">
        <w:rPr>
          <w:lang w:val="es-ES"/>
        </w:rPr>
        <w:t xml:space="preserve">; </w:t>
      </w:r>
      <w:r w:rsidR="001E48C0">
        <w:rPr>
          <w:lang w:val="es-ES"/>
        </w:rPr>
        <w:t>una marca que autoriza a proceder sin necesidad de registrar la voz de la persona.</w:t>
      </w:r>
      <w:r>
        <w:rPr>
          <w:lang w:val="es-ES"/>
        </w:rPr>
        <w:t xml:space="preserve"> Ulloa (1995) planteaba</w:t>
      </w:r>
      <w:r w:rsidR="006F1595">
        <w:rPr>
          <w:lang w:val="es-ES"/>
        </w:rPr>
        <w:t>,</w:t>
      </w:r>
      <w:r>
        <w:rPr>
          <w:lang w:val="es-ES"/>
        </w:rPr>
        <w:t xml:space="preserve"> en este sentido</w:t>
      </w:r>
      <w:r w:rsidR="006F1595">
        <w:rPr>
          <w:lang w:val="es-ES"/>
        </w:rPr>
        <w:t>,</w:t>
      </w:r>
      <w:r>
        <w:rPr>
          <w:lang w:val="es-ES"/>
        </w:rPr>
        <w:t xml:space="preserve"> que el diagnóstico psiquiátrico conlleva pronóstico de cronicidad, es decir que una vez que se impregna a un sujeto </w:t>
      </w:r>
      <w:r w:rsidR="006F0AD7">
        <w:rPr>
          <w:lang w:val="es-ES"/>
        </w:rPr>
        <w:t>dicho</w:t>
      </w:r>
      <w:r>
        <w:rPr>
          <w:lang w:val="es-ES"/>
        </w:rPr>
        <w:t xml:space="preserve"> diagnóstico psiquiátrico </w:t>
      </w:r>
      <w:r w:rsidR="006F0AD7">
        <w:rPr>
          <w:lang w:val="es-ES"/>
        </w:rPr>
        <w:t>(o una variante) lo acompañará</w:t>
      </w:r>
      <w:r>
        <w:rPr>
          <w:lang w:val="es-ES"/>
        </w:rPr>
        <w:t xml:space="preserve"> toda la vida.</w:t>
      </w:r>
    </w:p>
    <w:p w:rsidR="006F0AD7" w:rsidRDefault="00FB5BBA" w:rsidP="001E48C0">
      <w:pPr>
        <w:spacing w:line="360" w:lineRule="auto"/>
        <w:ind w:firstLine="708"/>
        <w:jc w:val="both"/>
      </w:pPr>
      <w:r>
        <w:rPr>
          <w:lang w:val="es-ES"/>
        </w:rPr>
        <w:t xml:space="preserve">Ahora bien </w:t>
      </w:r>
      <w:r w:rsidR="001E48C0">
        <w:rPr>
          <w:lang w:val="es-ES"/>
        </w:rPr>
        <w:t xml:space="preserve">¿Por qué </w:t>
      </w:r>
      <w:r w:rsidR="00F727F5">
        <w:rPr>
          <w:lang w:val="es-ES"/>
        </w:rPr>
        <w:t>ocurrieron</w:t>
      </w:r>
      <w:r w:rsidR="00625029">
        <w:rPr>
          <w:lang w:val="es-ES"/>
        </w:rPr>
        <w:t xml:space="preserve"> los fenómenos descriptos? ¿Se debe ello a que los trabajadores de </w:t>
      </w:r>
      <w:r w:rsidR="001E48C0">
        <w:rPr>
          <w:lang w:val="es-ES"/>
        </w:rPr>
        <w:t>salud mental</w:t>
      </w:r>
      <w:r w:rsidR="00625029">
        <w:rPr>
          <w:lang w:val="es-ES"/>
        </w:rPr>
        <w:t xml:space="preserve"> se convirtieron en</w:t>
      </w:r>
      <w:r w:rsidR="001E48C0">
        <w:rPr>
          <w:lang w:val="es-ES"/>
        </w:rPr>
        <w:t xml:space="preserve"> seres </w:t>
      </w:r>
      <w:r w:rsidR="006F1595">
        <w:rPr>
          <w:lang w:val="es-ES"/>
        </w:rPr>
        <w:t xml:space="preserve">monstruosos </w:t>
      </w:r>
      <w:r w:rsidR="001E48C0">
        <w:rPr>
          <w:lang w:val="es-ES"/>
        </w:rPr>
        <w:t xml:space="preserve">que </w:t>
      </w:r>
      <w:r w:rsidR="00625029">
        <w:rPr>
          <w:lang w:val="es-ES"/>
        </w:rPr>
        <w:t>“</w:t>
      </w:r>
      <w:r w:rsidR="001E48C0">
        <w:rPr>
          <w:lang w:val="es-ES"/>
        </w:rPr>
        <w:t>matan con la indiferencia</w:t>
      </w:r>
      <w:r w:rsidR="00625029">
        <w:rPr>
          <w:lang w:val="es-ES"/>
        </w:rPr>
        <w:t>”</w:t>
      </w:r>
      <w:r w:rsidR="001E48C0">
        <w:rPr>
          <w:lang w:val="es-ES"/>
        </w:rPr>
        <w:t xml:space="preserve"> a las personas internadas? </w:t>
      </w:r>
      <w:r w:rsidR="00625029">
        <w:rPr>
          <w:lang w:val="es-ES"/>
        </w:rPr>
        <w:t xml:space="preserve">No creemos que sea así. Es </w:t>
      </w:r>
      <w:r w:rsidR="001E48C0">
        <w:rPr>
          <w:lang w:val="es-ES"/>
        </w:rPr>
        <w:t xml:space="preserve">más pertinente pensar en lógicas institucionales de funcionamiento que en sujetos aislados pensados como monstruos. A. </w:t>
      </w:r>
      <w:r w:rsidR="006F0AD7">
        <w:t xml:space="preserve">Stolkiner </w:t>
      </w:r>
      <w:r w:rsidR="001E48C0">
        <w:t xml:space="preserve">(2012) ubica </w:t>
      </w:r>
      <w:r w:rsidR="006F0AD7">
        <w:t>como</w:t>
      </w:r>
      <w:r w:rsidR="001E48C0">
        <w:t xml:space="preserve"> antagonismo</w:t>
      </w:r>
      <w:r w:rsidR="006F0AD7">
        <w:t xml:space="preserve"> central de la época</w:t>
      </w:r>
      <w:r w:rsidR="001E48C0">
        <w:t xml:space="preserve"> </w:t>
      </w:r>
      <w:r w:rsidR="006F0AD7">
        <w:t xml:space="preserve">la </w:t>
      </w:r>
      <w:r w:rsidR="001E48C0">
        <w:t>“tendencia a la objetivación-</w:t>
      </w:r>
      <w:r w:rsidR="006F0AD7">
        <w:t xml:space="preserve"> y la</w:t>
      </w:r>
      <w:r w:rsidR="001E48C0">
        <w:t xml:space="preserve"> posibilidad de subjetivación”. Habría así en las prácticas en salud una tendencia a la objetivación, en volver al otro un objeto de intervención y una posibilidad de subjetivación. En la lógica manicomial, con sus condiciones materiales de trabajo (salarios relación usuarios/personal, etc.) la tendencia a la objetivación se hace imperante, el otro se vuelve objeto de intervención</w:t>
      </w:r>
      <w:r w:rsidR="006F1595">
        <w:t xml:space="preserve"> hasta tal punto que se desdibuja </w:t>
      </w:r>
      <w:r w:rsidR="001E48C0">
        <w:t xml:space="preserve">su estatuto humano. </w:t>
      </w:r>
      <w:r w:rsidR="00700455">
        <w:t>¿Cómo se instala el maltrato y/o el descuido/desinterés?</w:t>
      </w:r>
      <w:r w:rsidR="006F0AD7">
        <w:t xml:space="preserve"> </w:t>
      </w:r>
      <w:r w:rsidR="001E48C0">
        <w:t xml:space="preserve">Coincidimos con Ulloa (1995) que describe distintas formas de la crueldad, todas vinculadas a la negación del otro como alteridad y de alguna manera todas produciendo mortificación. Entre ellas describe “lo cruel” en tanto acostumbramiento, connivencia, complicidad que implica que la crueldad se vela y deviene cultura del acostumbramiento llegando a configurar "la cultura de la mortificación". En esta cultura, el término mortificación no sólo remite a la muerte, sino principalmente a lo mortecino, lo apagado, a sujetos acostumbrados a la intimidación donde quien legítimamente tendría algo que denunciar no encuentra dónde o con quién, encuentra oídos </w:t>
      </w:r>
      <w:r w:rsidR="001E48C0" w:rsidRPr="004A386E">
        <w:t>sordos.</w:t>
      </w:r>
      <w:r w:rsidR="00700455">
        <w:t xml:space="preserve"> De este modo pensar una lógica manicomial de la institución manicomio se traduce en un modo burocratizado de asistencia: escuetos e infrecuentes registros por ejemplo. </w:t>
      </w:r>
      <w:r w:rsidR="001E48C0" w:rsidRPr="004A386E">
        <w:t xml:space="preserve">En ese punto la </w:t>
      </w:r>
      <w:r w:rsidR="001E48C0" w:rsidRPr="004A386E">
        <w:lastRenderedPageBreak/>
        <w:t>existencia de un tercero de apelación, tercero de la ley, que pueda poner límite al apoderamiento del cuerpo y de la persona de uno por otro resulta central.</w:t>
      </w:r>
      <w:r w:rsidR="001E48C0">
        <w:t xml:space="preserve"> </w:t>
      </w:r>
    </w:p>
    <w:p w:rsidR="006F1595" w:rsidRDefault="001E48C0" w:rsidP="005315BB">
      <w:pPr>
        <w:spacing w:line="360" w:lineRule="auto"/>
        <w:ind w:firstLine="708"/>
        <w:jc w:val="both"/>
      </w:pPr>
      <w:r>
        <w:t xml:space="preserve">F. Ulloa (1995) piensa el par crueldad-ternura en su condición ética en tanto existencia o no del reconocimiento de un semejante, de alteridad. </w:t>
      </w:r>
      <w:r w:rsidR="00FB5BBA">
        <w:t xml:space="preserve">La comparación entre </w:t>
      </w:r>
      <w:r>
        <w:t>la frecuencia</w:t>
      </w:r>
      <w:r w:rsidR="00FB5BBA">
        <w:t xml:space="preserve"> de registros en HC y el tiempo de demora casi nulo en la respuesta de una carta o pedido de informe  </w:t>
      </w:r>
      <w:r>
        <w:t>nos hacen pensar por un lado en la diferencia de estatuto de los internados y los no internados. En espacios manicomiales se vuelve posible a través del acostumbramiento propio de “lo cr</w:t>
      </w:r>
      <w:r w:rsidR="00700455">
        <w:t>u</w:t>
      </w:r>
      <w:r>
        <w:t xml:space="preserve">el” dejar a una persona en condiciones de vida infrahumanas y abandonarla a su suerte. El estigma psiquiátrico como </w:t>
      </w:r>
      <w:proofErr w:type="spellStart"/>
      <w:r>
        <w:t>inhabilitador</w:t>
      </w:r>
      <w:proofErr w:type="spellEnd"/>
      <w:r>
        <w:t xml:space="preserve"> de la enunciación de la palabra es parte del proceso de negación de la condición de persona. </w:t>
      </w:r>
    </w:p>
    <w:p w:rsidR="006F1595" w:rsidRDefault="0049432E" w:rsidP="006F1595">
      <w:pPr>
        <w:spacing w:line="360" w:lineRule="auto"/>
        <w:ind w:firstLine="708"/>
        <w:jc w:val="both"/>
      </w:pPr>
      <w:r>
        <w:t>Hemos</w:t>
      </w:r>
      <w:r w:rsidR="001E48C0">
        <w:t xml:space="preserve"> descripto algunos fenómenos que planteamos son manifestaciones de un mismo estatuto degradado de humanidad para las personas internadas en un manicomio. Estas serían manifestaciones del trato que puede dársele a un grupo particular de personas que llegaron a dicho estatuto (de </w:t>
      </w:r>
      <w:r w:rsidR="001E48C0" w:rsidRPr="003761AC">
        <w:rPr>
          <w:i/>
        </w:rPr>
        <w:t xml:space="preserve">nuda vida </w:t>
      </w:r>
      <w:r w:rsidR="001E48C0">
        <w:t>podríamos aventurar) a partir de una primera internación devenida en estigma psiquiátrico. Ahora bien ¿estas personas representan a todos los estratos sociales? ¿En qué circunstancias llega una persona a su primera internación en un manicomio?</w:t>
      </w:r>
      <w:r w:rsidR="006F1595">
        <w:t xml:space="preserve"> </w:t>
      </w:r>
    </w:p>
    <w:p w:rsidR="001E48C0" w:rsidRPr="00CB3D84" w:rsidRDefault="001E48C0" w:rsidP="006F1595">
      <w:pPr>
        <w:spacing w:line="360" w:lineRule="auto"/>
        <w:ind w:firstLine="708"/>
        <w:jc w:val="both"/>
        <w:rPr>
          <w:bCs/>
          <w:color w:val="000000"/>
        </w:rPr>
      </w:pPr>
      <w:r>
        <w:t xml:space="preserve">F. Basaglia, reconocido psiquiatra italiano considerado fundador de la </w:t>
      </w:r>
      <w:proofErr w:type="spellStart"/>
      <w:r>
        <w:t>antipsiquiatría</w:t>
      </w:r>
      <w:proofErr w:type="spellEnd"/>
      <w:r w:rsidR="005315BB">
        <w:t>,</w:t>
      </w:r>
      <w:r>
        <w:t xml:space="preserve">  (1972) plantea que habría una serie de instituciones que tendrían como leitmotiv la violencia (productora y producto de exclusión) ejercida por aquellos que representan al sistema sobre otros que están bajo su dominio. Este accionar se haría en nombre de una supuesta necesidad y al amparo de cierta producción científica legitimadora. Dentro de ellas estaría el discurso psiquiátrico y el manicomio como institución. Con base en una estructura social excluyente en las prácticas psiquiátricas se vislumbraría el lazo de dependencia entre psiquiatría y justicia, el origen de clase de las personas internadas y la no neutralidad de la ciencia. Acordamos con Basaglia</w:t>
      </w:r>
      <w:r w:rsidR="005315BB">
        <w:t>. C</w:t>
      </w:r>
      <w:r>
        <w:t xml:space="preserve">uatro de las ocho </w:t>
      </w:r>
      <w:r w:rsidR="008F1DD3">
        <w:t>HC</w:t>
      </w:r>
      <w:r>
        <w:t xml:space="preserve"> transcriptas y analizadas en profundidad llevaban el sello de interdictas y tenían oficios judiciales (Marité) (Tita) (Romina) o bien intervenciones policiales (NN) (Marité)</w:t>
      </w:r>
      <w:r w:rsidR="00211C9A">
        <w:t xml:space="preserve"> </w:t>
      </w:r>
      <w:r w:rsidR="00FB5BBA">
        <w:t xml:space="preserve">y todas ellas eran </w:t>
      </w:r>
      <w:r w:rsidR="005771E8">
        <w:t>de sectores</w:t>
      </w:r>
      <w:r w:rsidR="00FB5BBA">
        <w:t xml:space="preserve"> trabajadores</w:t>
      </w:r>
      <w:r>
        <w:t>.</w:t>
      </w:r>
      <w:r w:rsidR="005315BB">
        <w:t xml:space="preserve"> </w:t>
      </w:r>
      <w:r>
        <w:t xml:space="preserve">Según </w:t>
      </w:r>
      <w:r w:rsidR="005315BB">
        <w:t xml:space="preserve">este psiquiatra </w:t>
      </w:r>
      <w:r>
        <w:t xml:space="preserve"> (1972) hay un tipo de relación de una persona internada que implica la desaparición de sus derechos y el abandono a merced de la arbitrariedad. Ello ocurriría cuando dicha persona no tuviera poder </w:t>
      </w:r>
      <w:r>
        <w:lastRenderedPageBreak/>
        <w:t xml:space="preserve">contractual en tanto enfermo pobre y no productivo. </w:t>
      </w:r>
      <w:r w:rsidR="005315BB">
        <w:t>Es a la c</w:t>
      </w:r>
      <w:r>
        <w:t xml:space="preserve">lase trabajadora en caso de enfermedad </w:t>
      </w:r>
      <w:r w:rsidR="005315BB">
        <w:t xml:space="preserve">a la que </w:t>
      </w:r>
      <w:r>
        <w:t>se la destinaría al manicomio</w:t>
      </w:r>
      <w:r w:rsidR="00211C9A">
        <w:rPr>
          <w:rStyle w:val="Refdenotaalpie"/>
        </w:rPr>
        <w:footnoteReference w:id="63"/>
      </w:r>
      <w:r>
        <w:t xml:space="preserve">. </w:t>
      </w:r>
    </w:p>
    <w:p w:rsidR="001E48C0" w:rsidRDefault="001E48C0" w:rsidP="001E48C0">
      <w:pPr>
        <w:pStyle w:val="Textodebloque"/>
        <w:ind w:left="0" w:right="-1" w:firstLine="708"/>
        <w:rPr>
          <w:bCs/>
        </w:rPr>
      </w:pPr>
      <w:r>
        <w:t xml:space="preserve">El sociólogo francés R. Castel (1991) por su parte aporta la dimensión de los vínculos sociales para plantear lo que </w:t>
      </w:r>
      <w:r w:rsidR="0049432E">
        <w:t>él</w:t>
      </w:r>
      <w:r>
        <w:t xml:space="preserve"> llama la marginación institucionalizada. Él </w:t>
      </w:r>
      <w:r w:rsidRPr="003D7C26">
        <w:rPr>
          <w:lang w:val="es-ES"/>
        </w:rPr>
        <w:t>conceptualiza un proceso de doble desafiliación que conduce a la franca marginalidad</w:t>
      </w:r>
      <w:r>
        <w:rPr>
          <w:lang w:val="es-ES"/>
        </w:rPr>
        <w:t xml:space="preserve"> </w:t>
      </w:r>
      <w:r w:rsidRPr="0054416E">
        <w:rPr>
          <w:bCs/>
        </w:rPr>
        <w:t>(Castel 1991)</w:t>
      </w:r>
      <w:r w:rsidRPr="003D7C26">
        <w:rPr>
          <w:lang w:val="es-ES"/>
        </w:rPr>
        <w:t xml:space="preserve">. </w:t>
      </w:r>
      <w:r w:rsidRPr="003D7C26">
        <w:rPr>
          <w:bCs/>
        </w:rPr>
        <w:t>Tomaremos sus reflexiones para pensar la muerte en un manicomio como proceso de marginalización</w:t>
      </w:r>
      <w:r w:rsidRPr="0054416E">
        <w:rPr>
          <w:bCs/>
        </w:rPr>
        <w:t xml:space="preserve"> pero dentro de una institución donde la modernidad alojó aquello que dificultaba el normal funcionamiento de su sociedad. Caracteriza la existencia de ciertas instituciones específicas para “hacerse cargo” de ciertos grupos poblacionales “dependientes”. Así por ejemplo </w:t>
      </w:r>
    </w:p>
    <w:p w:rsidR="002B75BE" w:rsidRDefault="002B75BE" w:rsidP="001E48C0">
      <w:pPr>
        <w:pStyle w:val="Textodebloque"/>
        <w:ind w:left="0" w:right="-1" w:firstLine="708"/>
        <w:rPr>
          <w:bCs/>
        </w:rPr>
      </w:pPr>
    </w:p>
    <w:p w:rsidR="001E48C0" w:rsidRDefault="001E48C0" w:rsidP="001E48C0">
      <w:pPr>
        <w:pStyle w:val="Textodebloque"/>
        <w:spacing w:line="240" w:lineRule="auto"/>
        <w:ind w:left="1134" w:right="1134"/>
        <w:rPr>
          <w:bCs/>
        </w:rPr>
      </w:pPr>
      <w:r>
        <w:rPr>
          <w:bCs/>
        </w:rPr>
        <w:t xml:space="preserve">(…) </w:t>
      </w:r>
      <w:r w:rsidRPr="0054416E">
        <w:rPr>
          <w:bCs/>
        </w:rPr>
        <w:t>la psiquiatría clásica que constituye el ejemplo-tipo de un hacerse cargo especializado con instituciones</w:t>
      </w:r>
      <w:r w:rsidRPr="00D31DF5">
        <w:rPr>
          <w:bCs/>
        </w:rPr>
        <w:t xml:space="preserve"> especializadas, profesionales especializados, e incluso una legislación especial. Sin embargo, ese despliegue de tecnicismo ha llevado, en el hospital psiquiátrico clásico, a formas sutiles y científicamente legitimadas de exclusión, de las cuales la medicina mental </w:t>
      </w:r>
      <w:r w:rsidRPr="0054416E">
        <w:rPr>
          <w:bCs/>
        </w:rPr>
        <w:t>moderna ti</w:t>
      </w:r>
      <w:r>
        <w:rPr>
          <w:bCs/>
        </w:rPr>
        <w:t xml:space="preserve">ene dificultades para apartarse </w:t>
      </w:r>
      <w:r w:rsidRPr="0054416E">
        <w:rPr>
          <w:bCs/>
        </w:rPr>
        <w:t>(Castel</w:t>
      </w:r>
      <w:r>
        <w:rPr>
          <w:bCs/>
        </w:rPr>
        <w:t>,</w:t>
      </w:r>
      <w:r w:rsidRPr="0054416E">
        <w:rPr>
          <w:bCs/>
        </w:rPr>
        <w:t xml:space="preserve"> 1991</w:t>
      </w:r>
      <w:r>
        <w:rPr>
          <w:bCs/>
        </w:rPr>
        <w:t>,</w:t>
      </w:r>
      <w:r w:rsidRPr="0054416E">
        <w:rPr>
          <w:bCs/>
        </w:rPr>
        <w:t xml:space="preserve"> p.4)</w:t>
      </w:r>
      <w:r>
        <w:rPr>
          <w:bCs/>
        </w:rPr>
        <w:t>.</w:t>
      </w:r>
      <w:r w:rsidRPr="0054416E">
        <w:rPr>
          <w:bCs/>
        </w:rPr>
        <w:t xml:space="preserve"> </w:t>
      </w:r>
    </w:p>
    <w:p w:rsidR="001E48C0" w:rsidRPr="0054416E" w:rsidRDefault="001E48C0" w:rsidP="001E48C0">
      <w:pPr>
        <w:pStyle w:val="Textodebloque"/>
        <w:spacing w:line="240" w:lineRule="auto"/>
        <w:ind w:left="1134" w:right="1134" w:firstLine="709"/>
        <w:rPr>
          <w:bCs/>
        </w:rPr>
      </w:pPr>
    </w:p>
    <w:p w:rsidR="002B75BE" w:rsidRDefault="002B75BE" w:rsidP="001E48C0">
      <w:pPr>
        <w:spacing w:line="360" w:lineRule="auto"/>
        <w:ind w:firstLine="708"/>
        <w:jc w:val="both"/>
        <w:rPr>
          <w:bCs/>
        </w:rPr>
      </w:pPr>
    </w:p>
    <w:p w:rsidR="001E48C0" w:rsidRDefault="00866B88" w:rsidP="001E48C0">
      <w:pPr>
        <w:spacing w:line="360" w:lineRule="auto"/>
        <w:ind w:firstLine="708"/>
        <w:jc w:val="both"/>
        <w:rPr>
          <w:bCs/>
        </w:rPr>
      </w:pPr>
      <w:r>
        <w:rPr>
          <w:bCs/>
        </w:rPr>
        <w:t>L</w:t>
      </w:r>
      <w:r w:rsidR="001E48C0">
        <w:rPr>
          <w:bCs/>
        </w:rPr>
        <w:t xml:space="preserve">as internaciones </w:t>
      </w:r>
      <w:r w:rsidR="002B75BE">
        <w:rPr>
          <w:bCs/>
        </w:rPr>
        <w:t xml:space="preserve">de los recorridos </w:t>
      </w:r>
      <w:r>
        <w:rPr>
          <w:bCs/>
        </w:rPr>
        <w:t xml:space="preserve">reconstruidos </w:t>
      </w:r>
      <w:r w:rsidR="002B75BE">
        <w:rPr>
          <w:bCs/>
        </w:rPr>
        <w:t xml:space="preserve">parecieran vincularse </w:t>
      </w:r>
      <w:r w:rsidR="001E48C0">
        <w:rPr>
          <w:bCs/>
        </w:rPr>
        <w:t xml:space="preserve">con familiares que no llegaban a poder sostener a uno </w:t>
      </w:r>
      <w:r w:rsidR="007E7692">
        <w:rPr>
          <w:bCs/>
        </w:rPr>
        <w:t>de sus miembros</w:t>
      </w:r>
      <w:r w:rsidR="001E48C0">
        <w:rPr>
          <w:bCs/>
        </w:rPr>
        <w:t>, e incluso hospitales generales que d</w:t>
      </w:r>
      <w:r w:rsidR="00BE0BB4">
        <w:rPr>
          <w:bCs/>
        </w:rPr>
        <w:t xml:space="preserve">ecían </w:t>
      </w:r>
      <w:r w:rsidR="001E48C0">
        <w:rPr>
          <w:bCs/>
        </w:rPr>
        <w:t xml:space="preserve">no poder sostener internaciones psiquiátricas debido a </w:t>
      </w:r>
      <w:r w:rsidR="00BE0BB4">
        <w:rPr>
          <w:bCs/>
        </w:rPr>
        <w:t>“</w:t>
      </w:r>
      <w:r w:rsidR="001E48C0">
        <w:rPr>
          <w:bCs/>
        </w:rPr>
        <w:t>problemas en la cantidad de camas</w:t>
      </w:r>
      <w:r w:rsidR="00BE0BB4">
        <w:rPr>
          <w:bCs/>
        </w:rPr>
        <w:t>”</w:t>
      </w:r>
      <w:r w:rsidR="001E48C0">
        <w:rPr>
          <w:bCs/>
        </w:rPr>
        <w:t xml:space="preserve"> o porque su presencia podría traer </w:t>
      </w:r>
      <w:r w:rsidR="00BE0BB4">
        <w:rPr>
          <w:bCs/>
        </w:rPr>
        <w:t>“</w:t>
      </w:r>
      <w:r w:rsidR="001E48C0">
        <w:rPr>
          <w:bCs/>
        </w:rPr>
        <w:t>riesgos e inconvenientes</w:t>
      </w:r>
      <w:r w:rsidR="00BE0BB4">
        <w:rPr>
          <w:bCs/>
        </w:rPr>
        <w:t>” e incluso el HNA podía plantear que por su cronicidad podían pasar al Asilo.</w:t>
      </w:r>
      <w:r w:rsidR="007E7692">
        <w:rPr>
          <w:bCs/>
        </w:rPr>
        <w:t xml:space="preserve"> </w:t>
      </w:r>
      <w:r w:rsidR="001E48C0">
        <w:rPr>
          <w:bCs/>
        </w:rPr>
        <w:t xml:space="preserve">Así </w:t>
      </w:r>
      <w:r w:rsidR="00BE0BB4">
        <w:rPr>
          <w:bCs/>
        </w:rPr>
        <w:t>fueron</w:t>
      </w:r>
      <w:r w:rsidR="001E48C0">
        <w:rPr>
          <w:bCs/>
        </w:rPr>
        <w:t xml:space="preserve"> derivadas o llegaron a Lomas como establecimiento que se haría cargo de esas situaciones. A Stolkiner (1994) plantea que en momentos de </w:t>
      </w:r>
      <w:r w:rsidR="00BE0BB4">
        <w:rPr>
          <w:bCs/>
        </w:rPr>
        <w:t xml:space="preserve">ajuste económico, </w:t>
      </w:r>
      <w:r w:rsidR="001E48C0">
        <w:rPr>
          <w:bCs/>
        </w:rPr>
        <w:t xml:space="preserve">crisis, fragmentación y </w:t>
      </w:r>
      <w:proofErr w:type="spellStart"/>
      <w:r w:rsidR="001E48C0">
        <w:rPr>
          <w:bCs/>
        </w:rPr>
        <w:t>fragilización</w:t>
      </w:r>
      <w:proofErr w:type="spellEnd"/>
      <w:r w:rsidR="001E48C0">
        <w:rPr>
          <w:bCs/>
        </w:rPr>
        <w:t xml:space="preserve"> de los lazos sociales muchos grupos dejan de poder hacerse cargo de </w:t>
      </w:r>
      <w:r>
        <w:rPr>
          <w:bCs/>
        </w:rPr>
        <w:t xml:space="preserve">sus miembros más fragilizados. </w:t>
      </w:r>
      <w:r w:rsidR="00BE0BB4">
        <w:rPr>
          <w:bCs/>
        </w:rPr>
        <w:t xml:space="preserve">En esta misma línea </w:t>
      </w:r>
      <w:r w:rsidR="001E48C0" w:rsidRPr="0054416E">
        <w:rPr>
          <w:bCs/>
        </w:rPr>
        <w:t>Castel</w:t>
      </w:r>
      <w:r w:rsidR="001E48C0">
        <w:rPr>
          <w:bCs/>
        </w:rPr>
        <w:t xml:space="preserve"> (1991)</w:t>
      </w:r>
      <w:r w:rsidR="001E48C0" w:rsidRPr="0054416E">
        <w:rPr>
          <w:bCs/>
        </w:rPr>
        <w:t xml:space="preserve"> plantea que</w:t>
      </w:r>
      <w:r w:rsidR="001E48C0">
        <w:rPr>
          <w:bCs/>
        </w:rPr>
        <w:t xml:space="preserve"> </w:t>
      </w:r>
      <w:r w:rsidR="001E48C0" w:rsidRPr="0054416E">
        <w:rPr>
          <w:bCs/>
        </w:rPr>
        <w:t xml:space="preserve">el nivel de recursos económicos </w:t>
      </w:r>
      <w:r w:rsidR="001E48C0">
        <w:rPr>
          <w:bCs/>
        </w:rPr>
        <w:t xml:space="preserve">no alcanza para </w:t>
      </w:r>
      <w:r w:rsidR="001E48C0" w:rsidRPr="0054416E">
        <w:rPr>
          <w:bCs/>
        </w:rPr>
        <w:t xml:space="preserve">caracterizar la situación de marginalidad </w:t>
      </w:r>
      <w:r w:rsidR="001E48C0">
        <w:rPr>
          <w:bCs/>
        </w:rPr>
        <w:t xml:space="preserve">y postula que los grupos sociales que llegaron a </w:t>
      </w:r>
      <w:r w:rsidR="001E48C0">
        <w:rPr>
          <w:bCs/>
        </w:rPr>
        <w:lastRenderedPageBreak/>
        <w:t>situaciones de marginalidad profunda o desafiliación tienen en común haber transitado un recorrido co</w:t>
      </w:r>
      <w:r w:rsidR="001E48C0" w:rsidRPr="0054416E">
        <w:rPr>
          <w:bCs/>
        </w:rPr>
        <w:t xml:space="preserve">n </w:t>
      </w:r>
      <w:r w:rsidR="001E48C0">
        <w:rPr>
          <w:bCs/>
        </w:rPr>
        <w:t>“</w:t>
      </w:r>
      <w:r w:rsidR="001E48C0" w:rsidRPr="0054416E">
        <w:rPr>
          <w:bCs/>
        </w:rPr>
        <w:t>un doble desenganche</w:t>
      </w:r>
      <w:r w:rsidR="001E48C0">
        <w:rPr>
          <w:bCs/>
        </w:rPr>
        <w:t>”</w:t>
      </w:r>
      <w:r w:rsidR="001E48C0" w:rsidRPr="0054416E">
        <w:rPr>
          <w:bCs/>
        </w:rPr>
        <w:t xml:space="preserve">: del mundo del trabajo y de la inserción relacional. </w:t>
      </w:r>
      <w:r w:rsidR="001E48C0">
        <w:rPr>
          <w:bCs/>
        </w:rPr>
        <w:t>¿Ocurrió esto en las internaciones de las fallecidas de “Lomas”? El desenganche de los vínculos sociales -que padecen las personas internadas en manicomios, muchas de ellas migradas para ser internadas (Tita) o inmigrantes (Elsa) o migrantes internas (Gabriela), muchas solteras, muchas viudas- as</w:t>
      </w:r>
      <w:r w:rsidR="001E48C0" w:rsidRPr="00F04CFA">
        <w:rPr>
          <w:bCs/>
        </w:rPr>
        <w:t>ociad</w:t>
      </w:r>
      <w:r w:rsidR="001E48C0">
        <w:rPr>
          <w:bCs/>
        </w:rPr>
        <w:t>o</w:t>
      </w:r>
      <w:r w:rsidR="001E48C0" w:rsidRPr="00F04CFA">
        <w:rPr>
          <w:bCs/>
        </w:rPr>
        <w:t xml:space="preserve"> a cierta inestabilidad económica de los g</w:t>
      </w:r>
      <w:r w:rsidR="001E48C0">
        <w:rPr>
          <w:bCs/>
        </w:rPr>
        <w:t>rupos familiares o relacionales</w:t>
      </w:r>
      <w:r w:rsidR="00BE0BB4">
        <w:rPr>
          <w:bCs/>
        </w:rPr>
        <w:t xml:space="preserve"> que eran todos trabajadores</w:t>
      </w:r>
      <w:r w:rsidR="001E48C0">
        <w:rPr>
          <w:bCs/>
        </w:rPr>
        <w:t xml:space="preserve"> </w:t>
      </w:r>
      <w:r w:rsidR="001E48C0" w:rsidRPr="00F04CFA">
        <w:rPr>
          <w:bCs/>
        </w:rPr>
        <w:t xml:space="preserve">puede dar cuenta de la desafiliación que sufren las personas internadas en un manicomio hasta su muerte. </w:t>
      </w:r>
    </w:p>
    <w:p w:rsidR="001E48C0" w:rsidRDefault="001E48C0" w:rsidP="001E48C0">
      <w:pPr>
        <w:spacing w:line="360" w:lineRule="auto"/>
        <w:ind w:firstLine="708"/>
        <w:jc w:val="both"/>
      </w:pPr>
      <w:r>
        <w:rPr>
          <w:bCs/>
        </w:rPr>
        <w:t xml:space="preserve">Nos preguntábamos también por la labilización de los vínculos y en relación al análisis sobre “altas a pruebas” pudimos notar que en muchos casos se debe al pedido de </w:t>
      </w:r>
      <w:r w:rsidR="0049432E">
        <w:rPr>
          <w:bCs/>
        </w:rPr>
        <w:t>familiares</w:t>
      </w:r>
      <w:r>
        <w:rPr>
          <w:bCs/>
        </w:rPr>
        <w:t>. Ahora bien, ¿qué ocurre cuando esas personas pierden vínculos sociales centrales (</w:t>
      </w:r>
      <w:r w:rsidRPr="0054416E">
        <w:rPr>
          <w:bCs/>
        </w:rPr>
        <w:t>esposo, padres, hijos, amigos) ya sea por su migración o por el fallecimiento de esos seres?</w:t>
      </w:r>
      <w:r>
        <w:rPr>
          <w:bCs/>
        </w:rPr>
        <w:t xml:space="preserve"> ¿Qué ocurre con esos otros cuando se viven tiempos de ajuste económico? ¿Qué ocurre con las personas internadas? </w:t>
      </w:r>
      <w:r>
        <w:t xml:space="preserve">Disponemos del dato “estado civil”, los registros de visitas y de egresos en las ocho </w:t>
      </w:r>
      <w:r w:rsidR="008F1DD3">
        <w:t>HC</w:t>
      </w:r>
      <w:r>
        <w:t xml:space="preserve"> relevadas. Clelia (salió entre 1946 y 1948, entre 1948 y 1951, entre 1951 y 1953) y Marité (salió en 1951 dos veces por períodos breves de meses, en 1952 por dos años) tuvieron reiteradas “altas a prueba” a pedido de sus esposos. El 46% de las fallecidas en el período de estudio eran solteras al momento de su internación, el 16% viudas y el 30% casadas. Ahora bien al momento de la muerte luego de años de internación es probable que muchas hubieran enviudado. En muchos casos la existencia de un otro que puede ser un esposo, un familiar, un amigo puede implicar vínculos relacionales de los que no se desafilien las personas y por ende no queden totalmente marginadas (Marité) (Tita) (Elsa). </w:t>
      </w:r>
    </w:p>
    <w:p w:rsidR="00D220BF" w:rsidRPr="00255FAD" w:rsidRDefault="001E48C0" w:rsidP="00451130">
      <w:pPr>
        <w:spacing w:line="360" w:lineRule="auto"/>
        <w:ind w:firstLine="709"/>
        <w:jc w:val="both"/>
      </w:pPr>
      <w:r>
        <w:t>A partir de los resultados de esta tesis coincidimos con Basaglia (1972)</w:t>
      </w:r>
      <w:r w:rsidR="006F1595">
        <w:t xml:space="preserve"> y R Castel (1991)</w:t>
      </w:r>
      <w:r>
        <w:t xml:space="preserve"> en que en los manicomios no se interna </w:t>
      </w:r>
      <w:r w:rsidR="00451130">
        <w:t xml:space="preserve">y muere </w:t>
      </w:r>
      <w:r>
        <w:t>cualquier</w:t>
      </w:r>
      <w:r w:rsidR="00451130">
        <w:t xml:space="preserve"> persona</w:t>
      </w:r>
      <w:r>
        <w:t xml:space="preserve">. Son internadas las personas con padecimiento mental que son oprimidas, </w:t>
      </w:r>
      <w:r w:rsidR="006F1595">
        <w:t>son trabajador</w:t>
      </w:r>
      <w:r w:rsidR="00866B88">
        <w:t>a</w:t>
      </w:r>
      <w:r w:rsidR="006F1595">
        <w:t>s,</w:t>
      </w:r>
      <w:r w:rsidR="002B75BE">
        <w:t xml:space="preserve"> y </w:t>
      </w:r>
      <w:r>
        <w:t>están solas y desafiliadas; por ende convertidas en historias críticas producto en parte de</w:t>
      </w:r>
      <w:r w:rsidR="006F1595">
        <w:t xml:space="preserve"> un</w:t>
      </w:r>
      <w:r>
        <w:t xml:space="preserve"> sistema de producción </w:t>
      </w:r>
      <w:r w:rsidR="006F1595">
        <w:t xml:space="preserve">que produce </w:t>
      </w:r>
      <w:r>
        <w:t xml:space="preserve">exclusión, descomposición social, enfermedad y muerte. </w:t>
      </w:r>
      <w:bookmarkEnd w:id="830"/>
      <w:bookmarkEnd w:id="831"/>
      <w:bookmarkEnd w:id="832"/>
      <w:r w:rsidR="00830306">
        <w:t>Por lo planteado anteriormente estamos convencidos de que no alcanza</w:t>
      </w:r>
      <w:r w:rsidR="00443BA0">
        <w:t xml:space="preserve"> solamente con</w:t>
      </w:r>
      <w:r w:rsidR="00830306">
        <w:t xml:space="preserve"> un nivel institucional para </w:t>
      </w:r>
      <w:r w:rsidR="00842689">
        <w:t xml:space="preserve">comprender por ejemplo un crecimiento de fallecimientos en un manicomio en </w:t>
      </w:r>
      <w:r w:rsidR="002B75BE">
        <w:t>quince</w:t>
      </w:r>
      <w:r w:rsidR="00842689">
        <w:t xml:space="preserve"> años. </w:t>
      </w:r>
      <w:r w:rsidR="00451130">
        <w:t>¿</w:t>
      </w:r>
      <w:r w:rsidR="00443BA0">
        <w:t xml:space="preserve">Si el manicomio mata, por qué mata de modo </w:t>
      </w:r>
      <w:r w:rsidR="00451130">
        <w:t xml:space="preserve">tan </w:t>
      </w:r>
      <w:r w:rsidR="00443BA0">
        <w:t>“</w:t>
      </w:r>
      <w:r w:rsidR="00451130">
        <w:t>des</w:t>
      </w:r>
      <w:r w:rsidR="00443BA0">
        <w:t>parejo”</w:t>
      </w:r>
      <w:r w:rsidR="00451130">
        <w:t xml:space="preserve"> de año a año</w:t>
      </w:r>
      <w:r w:rsidR="00443BA0">
        <w:t>?</w:t>
      </w:r>
      <w:r w:rsidR="00451130">
        <w:t xml:space="preserve"> </w:t>
      </w:r>
      <w:r w:rsidR="00842689">
        <w:t xml:space="preserve">Esos </w:t>
      </w:r>
      <w:r w:rsidR="002B75BE">
        <w:t>quince</w:t>
      </w:r>
      <w:r w:rsidR="00842689">
        <w:t xml:space="preserve"> años la lógica manicomial estuvo vigente con </w:t>
      </w:r>
      <w:r w:rsidR="00451130">
        <w:t xml:space="preserve">momentos de </w:t>
      </w:r>
      <w:r w:rsidR="00842689">
        <w:t>mayor o menor crisis</w:t>
      </w:r>
      <w:r w:rsidR="00451130">
        <w:t xml:space="preserve"> y cuestionamiento. S</w:t>
      </w:r>
      <w:r w:rsidR="00842689">
        <w:t xml:space="preserve">abemos de </w:t>
      </w:r>
      <w:r w:rsidR="00451130">
        <w:t xml:space="preserve">fuertes </w:t>
      </w:r>
      <w:r w:rsidR="00842689">
        <w:t xml:space="preserve">disputas en torno al tratamiento de la locura hacia fines de </w:t>
      </w:r>
      <w:r w:rsidR="00625029">
        <w:t>los años 50 y hacia fines de los años 6</w:t>
      </w:r>
      <w:r w:rsidR="00842689" w:rsidRPr="00866B88">
        <w:t xml:space="preserve">0 cuando el CP </w:t>
      </w:r>
      <w:proofErr w:type="spellStart"/>
      <w:r w:rsidR="00842689" w:rsidRPr="00866B88">
        <w:t>presentificó</w:t>
      </w:r>
      <w:proofErr w:type="spellEnd"/>
      <w:r w:rsidR="00842689" w:rsidRPr="00866B88">
        <w:t xml:space="preserve"> otra lógica de </w:t>
      </w:r>
      <w:r w:rsidR="00842689" w:rsidRPr="00866B88">
        <w:lastRenderedPageBreak/>
        <w:t xml:space="preserve">abordaje. </w:t>
      </w:r>
      <w:r w:rsidR="00D220BF" w:rsidRPr="00866B88">
        <w:t>Esas crisis y debates se produjeron en</w:t>
      </w:r>
      <w:r w:rsidR="00D220BF">
        <w:t xml:space="preserve"> un marco mayor de disputa. En 1959 A</w:t>
      </w:r>
      <w:r w:rsidR="002B75BE">
        <w:t>.</w:t>
      </w:r>
      <w:r w:rsidR="00D220BF">
        <w:t xml:space="preserve"> Frondizi aplicó el plan CONINTES en un contexto de ajuste económico</w:t>
      </w:r>
      <w:r w:rsidR="00443BA0">
        <w:t xml:space="preserve"> y gran organización de los sindicatos en lucha.</w:t>
      </w:r>
      <w:r w:rsidR="00D220BF">
        <w:t xml:space="preserve"> En 1971 ya comenzaban a notarse los signos de la crisis económica mundial, había</w:t>
      </w:r>
      <w:r w:rsidR="00443BA0">
        <w:t xml:space="preserve"> un profundo</w:t>
      </w:r>
      <w:r w:rsidR="00D220BF">
        <w:t xml:space="preserve"> temor al avance del </w:t>
      </w:r>
      <w:r w:rsidR="00443BA0">
        <w:t>“</w:t>
      </w:r>
      <w:r w:rsidR="00D220BF">
        <w:t>comunismo</w:t>
      </w:r>
      <w:r w:rsidR="00443BA0">
        <w:t>”</w:t>
      </w:r>
      <w:r w:rsidR="00D220BF">
        <w:t xml:space="preserve">, el mundo </w:t>
      </w:r>
      <w:r w:rsidR="00443BA0">
        <w:t xml:space="preserve">había sido </w:t>
      </w:r>
      <w:r w:rsidR="00D220BF">
        <w:t>conmovido por el Mayo Francés, la primavera de Praga y la Plaza de Tlatelolco</w:t>
      </w:r>
      <w:r w:rsidR="002B75BE">
        <w:t xml:space="preserve"> de México</w:t>
      </w:r>
      <w:r w:rsidR="00D220BF">
        <w:t>. Lo que se disputaba allí</w:t>
      </w:r>
      <w:r w:rsidR="00443BA0">
        <w:t xml:space="preserve">, </w:t>
      </w:r>
      <w:r w:rsidR="00443BA0" w:rsidRPr="002B75BE">
        <w:t xml:space="preserve">en </w:t>
      </w:r>
      <w:r w:rsidR="00007F3D" w:rsidRPr="002B75BE">
        <w:t>los</w:t>
      </w:r>
      <w:r w:rsidR="002B75BE">
        <w:t xml:space="preserve"> años</w:t>
      </w:r>
      <w:r w:rsidR="00007F3D" w:rsidRPr="002B75BE">
        <w:t xml:space="preserve"> 60</w:t>
      </w:r>
      <w:r w:rsidR="00443BA0" w:rsidRPr="002B75BE">
        <w:t xml:space="preserve"> ampliados</w:t>
      </w:r>
      <w:r w:rsidR="00443BA0">
        <w:t xml:space="preserve">, </w:t>
      </w:r>
      <w:r w:rsidR="00D220BF">
        <w:t>parecía ser un orden del mundo</w:t>
      </w:r>
      <w:r w:rsidR="00443BA0">
        <w:t>, la posibilidad de pensar un ordenamiento distinto. En ese punto coincidimos con F</w:t>
      </w:r>
      <w:r w:rsidR="00866B88">
        <w:t>.</w:t>
      </w:r>
      <w:r w:rsidR="00443BA0">
        <w:t xml:space="preserve"> Basaglia </w:t>
      </w:r>
      <w:r w:rsidR="00866B88">
        <w:t xml:space="preserve">(1972) </w:t>
      </w:r>
      <w:r w:rsidR="00443BA0">
        <w:t xml:space="preserve">en lo referido a que la opresión en el manicomio es parte de un sistema de opresión y explotación mayor donde aquellos miembros de una clase social oprimida cuestionan </w:t>
      </w:r>
      <w:r w:rsidR="00451130">
        <w:t>o</w:t>
      </w:r>
      <w:r w:rsidR="00443BA0">
        <w:t xml:space="preserve"> dificultan el “normal” funcionamiento </w:t>
      </w:r>
      <w:r w:rsidR="00451130">
        <w:t>productivo</w:t>
      </w:r>
      <w:r w:rsidR="00443BA0">
        <w:t xml:space="preserve"> son encerrados en lugares especializados y dicho encierro se legitima con saberes científicos no neutrales</w:t>
      </w:r>
      <w:r w:rsidR="006F1595">
        <w:t xml:space="preserve"> que ejercen violencia sobre ellos</w:t>
      </w:r>
      <w:r w:rsidR="00443BA0">
        <w:t>.</w:t>
      </w:r>
      <w:r w:rsidR="006F1595">
        <w:t xml:space="preserve"> Pareciera que el manicomio ubica a las personas “al borde del abismo” y sus recorridos de internación no son ajenos a las luchas sociales de cada época.</w:t>
      </w:r>
    </w:p>
    <w:p w:rsidR="00924ADC" w:rsidRDefault="00924ADC">
      <w:r>
        <w:br w:type="page"/>
      </w:r>
    </w:p>
    <w:p w:rsidR="009C00A0" w:rsidRDefault="00F162E4" w:rsidP="002B1092">
      <w:pPr>
        <w:pStyle w:val="Ttulo1"/>
        <w:numPr>
          <w:ilvl w:val="0"/>
          <w:numId w:val="4"/>
        </w:numPr>
      </w:pPr>
      <w:bookmarkStart w:id="835" w:name="_Toc459231387"/>
      <w:bookmarkStart w:id="836" w:name="_Toc459231461"/>
      <w:bookmarkStart w:id="837" w:name="_Toc459231565"/>
      <w:bookmarkStart w:id="838" w:name="_Toc459232307"/>
      <w:bookmarkStart w:id="839" w:name="_Toc459235339"/>
      <w:bookmarkStart w:id="840" w:name="_Toc455295264"/>
      <w:bookmarkStart w:id="841" w:name="_Toc457296582"/>
      <w:bookmarkStart w:id="842" w:name="_Toc457298110"/>
      <w:bookmarkEnd w:id="833"/>
      <w:bookmarkEnd w:id="834"/>
      <w:r>
        <w:lastRenderedPageBreak/>
        <w:t xml:space="preserve"> </w:t>
      </w:r>
      <w:bookmarkStart w:id="843" w:name="_Toc461109147"/>
      <w:bookmarkStart w:id="844" w:name="_Toc461109344"/>
      <w:bookmarkStart w:id="845" w:name="_Toc462772238"/>
      <w:bookmarkStart w:id="846" w:name="_Toc462773333"/>
      <w:r w:rsidR="00687D10">
        <w:t xml:space="preserve">COMENTARIOS FINALES y </w:t>
      </w:r>
      <w:r w:rsidR="00142B92">
        <w:t>NUEVAS PREGUNTAS</w:t>
      </w:r>
      <w:bookmarkEnd w:id="835"/>
      <w:bookmarkEnd w:id="836"/>
      <w:bookmarkEnd w:id="837"/>
      <w:bookmarkEnd w:id="838"/>
      <w:bookmarkEnd w:id="839"/>
      <w:bookmarkEnd w:id="843"/>
      <w:bookmarkEnd w:id="844"/>
      <w:bookmarkEnd w:id="845"/>
      <w:bookmarkEnd w:id="846"/>
      <w:r w:rsidR="00142B92">
        <w:t xml:space="preserve"> </w:t>
      </w:r>
      <w:bookmarkEnd w:id="747"/>
      <w:bookmarkEnd w:id="748"/>
      <w:bookmarkEnd w:id="840"/>
      <w:bookmarkEnd w:id="841"/>
      <w:bookmarkEnd w:id="842"/>
    </w:p>
    <w:p w:rsidR="00F927FF" w:rsidRPr="007A4E34" w:rsidRDefault="00F269A4" w:rsidP="00F269A4">
      <w:pPr>
        <w:spacing w:line="360" w:lineRule="auto"/>
        <w:ind w:firstLine="709"/>
        <w:jc w:val="both"/>
      </w:pPr>
      <w:r>
        <w:t>Hemos descripto</w:t>
      </w:r>
      <w:r w:rsidR="00F927FF" w:rsidRPr="007A354F">
        <w:t xml:space="preserve"> </w:t>
      </w:r>
      <w:r>
        <w:t xml:space="preserve">y caracterizado </w:t>
      </w:r>
      <w:r w:rsidR="00AC7E1E">
        <w:t xml:space="preserve">distintas </w:t>
      </w:r>
      <w:r w:rsidR="00F927FF" w:rsidRPr="007A354F">
        <w:t>par</w:t>
      </w:r>
      <w:r w:rsidR="00AC7E1E">
        <w:t xml:space="preserve">ticularidades que adquieren los recorridos </w:t>
      </w:r>
      <w:r w:rsidR="00F927FF" w:rsidRPr="007A354F">
        <w:t>de</w:t>
      </w:r>
      <w:r w:rsidR="00AC7E1E">
        <w:t xml:space="preserve"> internación de</w:t>
      </w:r>
      <w:r w:rsidR="00F927FF" w:rsidRPr="007A354F">
        <w:t xml:space="preserve"> mujeres fallecidas en el período 1957-1971</w:t>
      </w:r>
      <w:r w:rsidR="00F927FF">
        <w:t xml:space="preserve"> </w:t>
      </w:r>
      <w:r w:rsidR="00F927FF" w:rsidRPr="007A354F">
        <w:t xml:space="preserve">en el </w:t>
      </w:r>
      <w:r w:rsidR="00F927FF">
        <w:t>Asilo de Lomas-</w:t>
      </w:r>
      <w:r w:rsidR="00F927FF" w:rsidRPr="007A354F">
        <w:t xml:space="preserve">Hospital Esteves a través </w:t>
      </w:r>
      <w:r>
        <w:t xml:space="preserve">de </w:t>
      </w:r>
      <w:r w:rsidR="00F927FF" w:rsidRPr="007A354F">
        <w:t>un análisis de sus historias clínicas</w:t>
      </w:r>
      <w:r>
        <w:t xml:space="preserve"> </w:t>
      </w:r>
      <w:r w:rsidR="00F927FF" w:rsidRPr="007A354F">
        <w:t>orientado a comprender el crecimiento en el número de muertes</w:t>
      </w:r>
      <w:r>
        <w:t xml:space="preserve"> en dicho período. A partir de allí</w:t>
      </w:r>
      <w:r w:rsidR="00F927FF" w:rsidRPr="007A354F">
        <w:t xml:space="preserve"> hemos arribado a algunas reflexiones </w:t>
      </w:r>
      <w:r>
        <w:t xml:space="preserve">y </w:t>
      </w:r>
      <w:r w:rsidRPr="007A4E34">
        <w:t xml:space="preserve">problematizaciones </w:t>
      </w:r>
      <w:r w:rsidR="00F927FF" w:rsidRPr="007A4E34">
        <w:t>que consideramos pertinente sintetizar</w:t>
      </w:r>
      <w:r w:rsidR="00316298" w:rsidRPr="007A4E34">
        <w:t xml:space="preserve"> y compartir</w:t>
      </w:r>
      <w:r w:rsidR="00F927FF" w:rsidRPr="007A4E34">
        <w:t xml:space="preserve">. </w:t>
      </w:r>
    </w:p>
    <w:p w:rsidR="003D4080" w:rsidRDefault="00F927FF" w:rsidP="00F927FF">
      <w:pPr>
        <w:spacing w:line="360" w:lineRule="auto"/>
        <w:jc w:val="both"/>
      </w:pPr>
      <w:r w:rsidRPr="007A4E34">
        <w:tab/>
        <w:t xml:space="preserve">La primera observación es que </w:t>
      </w:r>
      <w:r w:rsidR="00316298" w:rsidRPr="007A4E34">
        <w:t xml:space="preserve">para que los </w:t>
      </w:r>
      <w:r w:rsidRPr="007A4E34">
        <w:t xml:space="preserve">recorridos </w:t>
      </w:r>
      <w:r w:rsidR="00316298" w:rsidRPr="007A4E34">
        <w:t xml:space="preserve">de internación </w:t>
      </w:r>
      <w:r w:rsidRPr="007A4E34">
        <w:t>no se convirtieran en mera anécdota fue necesario situarlos en distintos momentos históricos a nivel de políticas públicas, procesos sociales y de discusiones específicas en el campo de la psiquiatría y de la salud mental.</w:t>
      </w:r>
      <w:r w:rsidR="007A4E34" w:rsidRPr="007A4E34">
        <w:t xml:space="preserve"> L</w:t>
      </w:r>
      <w:r w:rsidR="00CA1672" w:rsidRPr="007A4E34">
        <w:t>a articulación con un nivel económico político –habitualmente dejado de lado- fue central</w:t>
      </w:r>
      <w:r w:rsidR="00316298" w:rsidRPr="007A4E34">
        <w:t xml:space="preserve"> para comprender este proceso</w:t>
      </w:r>
      <w:r w:rsidR="00CA1672" w:rsidRPr="007A4E34">
        <w:t xml:space="preserve">. Acordamos con los planteos </w:t>
      </w:r>
      <w:r w:rsidR="00316298" w:rsidRPr="007A4E34">
        <w:t xml:space="preserve">que se preguntan por el contexto hospitalario </w:t>
      </w:r>
      <w:r w:rsidR="002733AF">
        <w:t>(</w:t>
      </w:r>
      <w:proofErr w:type="spellStart"/>
      <w:r w:rsidR="002733AF" w:rsidRPr="00041C04">
        <w:t>Lonjedo</w:t>
      </w:r>
      <w:proofErr w:type="spellEnd"/>
      <w:r w:rsidR="002733AF" w:rsidRPr="00041C04">
        <w:t xml:space="preserve"> </w:t>
      </w:r>
      <w:proofErr w:type="spellStart"/>
      <w:r w:rsidR="002733AF" w:rsidRPr="00041C04">
        <w:t>Monzo</w:t>
      </w:r>
      <w:proofErr w:type="spellEnd"/>
      <w:r w:rsidR="002733AF" w:rsidRPr="00041C04">
        <w:t xml:space="preserve"> </w:t>
      </w:r>
      <w:r w:rsidR="0016153E">
        <w:t>et al.</w:t>
      </w:r>
      <w:r w:rsidR="002733AF" w:rsidRPr="00041C04">
        <w:t xml:space="preserve"> 1991)</w:t>
      </w:r>
      <w:r w:rsidR="002733AF">
        <w:t xml:space="preserve">, </w:t>
      </w:r>
      <w:r w:rsidR="00CA1672" w:rsidRPr="007A4E34">
        <w:t xml:space="preserve">-y como mucho institucional- pero </w:t>
      </w:r>
      <w:r w:rsidR="00316298" w:rsidRPr="007A4E34">
        <w:t>consideramos</w:t>
      </w:r>
      <w:r w:rsidR="00CA1672" w:rsidRPr="007A4E34">
        <w:t xml:space="preserve"> que si adolecen de un nivel macro económico-político corren el riesgo de invisibilizar la matriz </w:t>
      </w:r>
      <w:r w:rsidR="00316298" w:rsidRPr="007A4E34">
        <w:t xml:space="preserve">social </w:t>
      </w:r>
      <w:r w:rsidR="00CA1672" w:rsidRPr="007A4E34">
        <w:t xml:space="preserve">de producción de los PSEA. </w:t>
      </w:r>
      <w:r w:rsidR="002733AF">
        <w:t xml:space="preserve">Podríamos aventurarnos a decir que la internación en un manicomio ubica a las personas internadas al filo del precipicio y que las </w:t>
      </w:r>
      <w:r w:rsidR="0049432E">
        <w:t>propuestas</w:t>
      </w:r>
      <w:r w:rsidR="002733AF">
        <w:t xml:space="preserve"> alternativas al manicomio </w:t>
      </w:r>
      <w:r w:rsidR="00041C04">
        <w:t xml:space="preserve">intentan sacarlas </w:t>
      </w:r>
      <w:r w:rsidR="002733AF">
        <w:t xml:space="preserve">de allí. </w:t>
      </w:r>
      <w:r w:rsidR="00041C04">
        <w:t>Ahora bien,</w:t>
      </w:r>
      <w:r w:rsidR="002733AF">
        <w:t xml:space="preserve"> </w:t>
      </w:r>
      <w:r w:rsidR="003D4080">
        <w:t xml:space="preserve">tales disputas institucionales no parecieran darse por fuera de procesos sociales mayores (implementación de planes ajuste económico, organización de los trabajadores, procesos sociales de cuestionamiento del orden instituido, represión). </w:t>
      </w:r>
    </w:p>
    <w:p w:rsidR="008E78CA" w:rsidRDefault="008E78CA" w:rsidP="00F927FF">
      <w:pPr>
        <w:spacing w:line="360" w:lineRule="auto"/>
        <w:jc w:val="both"/>
      </w:pPr>
      <w:r>
        <w:tab/>
        <w:t xml:space="preserve">Pareciera que </w:t>
      </w:r>
      <w:r w:rsidR="005771E8">
        <w:t>mientras</w:t>
      </w:r>
      <w:r>
        <w:t xml:space="preserve"> exista un lugar destinado a </w:t>
      </w:r>
      <w:r w:rsidR="005771E8">
        <w:t>encerrar</w:t>
      </w:r>
      <w:r>
        <w:t xml:space="preserve"> y ubicar lo </w:t>
      </w:r>
      <w:r w:rsidR="005771E8">
        <w:t>indeseable, dicha</w:t>
      </w:r>
      <w:r>
        <w:t xml:space="preserve"> lógica no podrá superarse. Quedan registros de que un hospital general y hasta incluso un centro piloto -contrario a dicha lógica- </w:t>
      </w:r>
      <w:proofErr w:type="gramStart"/>
      <w:r>
        <w:t>pueden</w:t>
      </w:r>
      <w:proofErr w:type="gramEnd"/>
      <w:r>
        <w:t xml:space="preserve"> derivar al manicomio </w:t>
      </w:r>
      <w:r w:rsidR="002B75BE">
        <w:t xml:space="preserve">a </w:t>
      </w:r>
      <w:r>
        <w:t>aquell</w:t>
      </w:r>
      <w:r w:rsidR="002B75BE">
        <w:t>as personas</w:t>
      </w:r>
      <w:r>
        <w:t xml:space="preserve"> que no </w:t>
      </w:r>
      <w:r w:rsidR="002B75BE">
        <w:t xml:space="preserve">se adecúan a sus expectativas </w:t>
      </w:r>
      <w:r>
        <w:t xml:space="preserve">y posibilidades de abordaje.  </w:t>
      </w:r>
    </w:p>
    <w:p w:rsidR="00F927FF" w:rsidRDefault="00F927FF" w:rsidP="00F023A0">
      <w:pPr>
        <w:spacing w:line="360" w:lineRule="auto"/>
        <w:jc w:val="both"/>
      </w:pPr>
      <w:r w:rsidRPr="007A4E34">
        <w:tab/>
      </w:r>
      <w:r>
        <w:t xml:space="preserve">En cuanto a los distintos momentos </w:t>
      </w:r>
      <w:r w:rsidR="006D4D9B">
        <w:t>delimitados</w:t>
      </w:r>
      <w:r w:rsidR="00AC7E1E">
        <w:t xml:space="preserve"> para “Lomas”</w:t>
      </w:r>
      <w:r w:rsidR="006D4D9B">
        <w:t xml:space="preserve"> h</w:t>
      </w:r>
      <w:r>
        <w:t xml:space="preserve">emos encontrado en cada uno de ellos cuestiones novedosas respecto de momentos anteriores pero muchos más elementos de continuidad. </w:t>
      </w:r>
      <w:r w:rsidR="005771E8">
        <w:t xml:space="preserve">Dentro de los elementos comunes encontramos: un valor depreciado a la voz de las personas internadas, escasos registros y centralmente referidos a funciones básicas de la vida de las personas o rutinas o a procedimientos sobre el cuerpo, insuficientes cuidados clínicos que usualmente no resuelven los problemas de las personas internadas, deficientes medidas de higiene y </w:t>
      </w:r>
      <w:proofErr w:type="spellStart"/>
      <w:r w:rsidR="005771E8">
        <w:t>bio</w:t>
      </w:r>
      <w:proofErr w:type="spellEnd"/>
      <w:r w:rsidR="005771E8">
        <w:t xml:space="preserve">-seguridad, insuficiente cantidad de trabajadores con escasa formación y salarios magros. </w:t>
      </w:r>
      <w:r w:rsidR="002733AF">
        <w:t xml:space="preserve">Los mismos dan cuenta de </w:t>
      </w:r>
      <w:r>
        <w:t xml:space="preserve">la lógica </w:t>
      </w:r>
      <w:r>
        <w:lastRenderedPageBreak/>
        <w:t>manicomial</w:t>
      </w:r>
      <w:r w:rsidR="007C2D93">
        <w:t xml:space="preserve">, </w:t>
      </w:r>
      <w:r w:rsidR="002733AF">
        <w:t>el</w:t>
      </w:r>
      <w:r w:rsidR="007C2D93">
        <w:t xml:space="preserve"> </w:t>
      </w:r>
      <w:r w:rsidR="007C2D93" w:rsidRPr="002733AF">
        <w:rPr>
          <w:i/>
        </w:rPr>
        <w:t>estigma</w:t>
      </w:r>
      <w:r w:rsidR="002733AF" w:rsidRPr="002733AF">
        <w:rPr>
          <w:i/>
        </w:rPr>
        <w:t>,</w:t>
      </w:r>
      <w:r w:rsidR="002733AF">
        <w:t xml:space="preserve"> la </w:t>
      </w:r>
      <w:r w:rsidR="002733AF" w:rsidRPr="002733AF">
        <w:rPr>
          <w:i/>
        </w:rPr>
        <w:t>nuda vida</w:t>
      </w:r>
      <w:r w:rsidR="007C2D93">
        <w:t xml:space="preserve"> y</w:t>
      </w:r>
      <w:r>
        <w:t xml:space="preserve"> </w:t>
      </w:r>
      <w:r w:rsidR="007C2D93">
        <w:t xml:space="preserve">así como </w:t>
      </w:r>
      <w:r>
        <w:t>sus efectos sobre los cuerpos.</w:t>
      </w:r>
      <w:r w:rsidR="007A4E34">
        <w:t xml:space="preserve"> Entre las novedades notamos </w:t>
      </w:r>
      <w:r w:rsidR="007A4E34" w:rsidRPr="00AC7E1E">
        <w:t xml:space="preserve">la incorporación de las terapias de shock hacia mediados de </w:t>
      </w:r>
      <w:r w:rsidR="00007F3D" w:rsidRPr="00AC7E1E">
        <w:t>los 40</w:t>
      </w:r>
      <w:r w:rsidR="007A4E34" w:rsidRPr="00AC7E1E">
        <w:t>, la incorporación los psicofármacos hacia fines de los 50,</w:t>
      </w:r>
      <w:r w:rsidR="007A4E34">
        <w:t xml:space="preserve"> el crecimiento de las intervenciones del trabajo </w:t>
      </w:r>
      <w:r w:rsidR="007A4E34" w:rsidRPr="00AC7E1E">
        <w:t xml:space="preserve">social en </w:t>
      </w:r>
      <w:r w:rsidR="00007F3D" w:rsidRPr="00AC7E1E">
        <w:t>los 60</w:t>
      </w:r>
      <w:r w:rsidR="007A4E34" w:rsidRPr="00AC7E1E">
        <w:t>, el</w:t>
      </w:r>
      <w:r w:rsidR="007A4E34">
        <w:t xml:space="preserve"> cambio en el perfil de los fallecidos según el año (crónicos o agudos) cambios en la dependencia institucional,</w:t>
      </w:r>
      <w:r w:rsidR="006D4D9B">
        <w:t xml:space="preserve"> </w:t>
      </w:r>
      <w:r w:rsidR="007A4E34">
        <w:t xml:space="preserve">en las políticas públicas. </w:t>
      </w:r>
    </w:p>
    <w:p w:rsidR="003D4080" w:rsidRDefault="00E070F4" w:rsidP="003D4080">
      <w:pPr>
        <w:spacing w:line="360" w:lineRule="auto"/>
        <w:jc w:val="both"/>
      </w:pPr>
      <w:r>
        <w:tab/>
      </w:r>
      <w:r w:rsidR="007C2D93" w:rsidRPr="007A4E34">
        <w:t xml:space="preserve">A grandes rasgos distinguimos </w:t>
      </w:r>
      <w:r w:rsidR="003D4080">
        <w:t xml:space="preserve">tres cuestiones entre las personas </w:t>
      </w:r>
      <w:r w:rsidR="007C2D93" w:rsidRPr="007A4E34">
        <w:t>fallecidas en el período de estudio</w:t>
      </w:r>
      <w:r w:rsidR="003D4080">
        <w:t xml:space="preserve">. Las cronificadas que fallecieron abruptamente hacia 1959 </w:t>
      </w:r>
      <w:r w:rsidR="003D4080" w:rsidRPr="00AC7E1E">
        <w:t xml:space="preserve">y hacia 1971 y las que fallecieron con menos de un año de internación hacia principio de </w:t>
      </w:r>
      <w:r w:rsidR="00007F3D" w:rsidRPr="00AC7E1E">
        <w:t>los 60</w:t>
      </w:r>
      <w:r w:rsidR="00AC7E1E">
        <w:t xml:space="preserve"> </w:t>
      </w:r>
      <w:r w:rsidR="005771E8">
        <w:t>principalmente</w:t>
      </w:r>
      <w:r w:rsidR="003D4080">
        <w:t xml:space="preserve">. </w:t>
      </w:r>
    </w:p>
    <w:p w:rsidR="00907D7C" w:rsidRDefault="00952596" w:rsidP="003D4080">
      <w:pPr>
        <w:spacing w:line="360" w:lineRule="auto"/>
        <w:ind w:firstLine="708"/>
        <w:jc w:val="both"/>
      </w:pPr>
      <w:r w:rsidRPr="007A4E34">
        <w:t>Entendemos que l</w:t>
      </w:r>
      <w:r w:rsidR="00E070F4" w:rsidRPr="007A4E34">
        <w:t xml:space="preserve">as personas </w:t>
      </w:r>
      <w:r w:rsidR="000B1DB1" w:rsidRPr="007A4E34">
        <w:t xml:space="preserve">cronificadas, </w:t>
      </w:r>
      <w:r w:rsidR="007A4E34">
        <w:t>constituye</w:t>
      </w:r>
      <w:r w:rsidR="003227B8">
        <w:t xml:space="preserve">n un grupo social especialmente </w:t>
      </w:r>
      <w:r w:rsidR="00041C04">
        <w:t xml:space="preserve">sensible </w:t>
      </w:r>
      <w:r w:rsidR="003227B8">
        <w:t xml:space="preserve">(vulnerabilizado) a los procesos de ajuste económico y crisis institucional debido a  </w:t>
      </w:r>
      <w:r w:rsidR="003227B8" w:rsidRPr="007A4E34">
        <w:t xml:space="preserve">su salud desgastada por años de manicomio (con condiciones de vida de higiene y </w:t>
      </w:r>
      <w:r w:rsidR="0049432E" w:rsidRPr="007A4E34">
        <w:t>alimentación</w:t>
      </w:r>
      <w:r w:rsidR="003227B8" w:rsidRPr="007A4E34">
        <w:t xml:space="preserve"> deficientes, procesos infecciosos y diarreicos a repetición no </w:t>
      </w:r>
      <w:r w:rsidR="0049432E" w:rsidRPr="007A4E34">
        <w:t>resueltos</w:t>
      </w:r>
      <w:r w:rsidR="003227B8" w:rsidRPr="007A4E34">
        <w:t>, p</w:t>
      </w:r>
      <w:r w:rsidR="003227B8" w:rsidRPr="006F37F9">
        <w:t>roporción insuficiente de trabajadores por personas internadas, trabajadores con escasa formación y adversas condiciones laborales). L</w:t>
      </w:r>
      <w:r w:rsidR="00CA1672" w:rsidRPr="006F37F9">
        <w:t>os</w:t>
      </w:r>
      <w:r w:rsidR="00E070F4" w:rsidRPr="006F37F9">
        <w:t xml:space="preserve"> procesos de</w:t>
      </w:r>
      <w:r w:rsidR="006D4D9B" w:rsidRPr="006F37F9">
        <w:t xml:space="preserve"> ajuste económico y </w:t>
      </w:r>
      <w:r w:rsidR="00E070F4" w:rsidRPr="006F37F9">
        <w:t>desfinanciamiento</w:t>
      </w:r>
      <w:r w:rsidR="007C3B91" w:rsidRPr="006F37F9">
        <w:t xml:space="preserve"> de la institución hospitalaria</w:t>
      </w:r>
      <w:r w:rsidR="003227B8" w:rsidRPr="006F37F9">
        <w:t xml:space="preserve"> se </w:t>
      </w:r>
      <w:r w:rsidR="0049432E" w:rsidRPr="006F37F9">
        <w:t>materializaron</w:t>
      </w:r>
      <w:r w:rsidR="003227B8" w:rsidRPr="006F37F9">
        <w:t xml:space="preserve"> en </w:t>
      </w:r>
      <w:r w:rsidR="007C2D93" w:rsidRPr="006F37F9">
        <w:t>“Lomas”</w:t>
      </w:r>
      <w:r w:rsidR="002B75BE">
        <w:t xml:space="preserve"> y podemos reconstruirlos de acuerdo a ciertos indicadores: </w:t>
      </w:r>
      <w:r w:rsidR="007C3B91" w:rsidRPr="006F37F9">
        <w:t xml:space="preserve">reducción </w:t>
      </w:r>
      <w:r w:rsidR="00041C04">
        <w:t xml:space="preserve">abrupta </w:t>
      </w:r>
      <w:r w:rsidR="007C3B91" w:rsidRPr="006F37F9">
        <w:t>de</w:t>
      </w:r>
      <w:r w:rsidR="007C2D93" w:rsidRPr="006F37F9">
        <w:t>l</w:t>
      </w:r>
      <w:r w:rsidR="007C3B91" w:rsidRPr="006F37F9">
        <w:t xml:space="preserve"> personal</w:t>
      </w:r>
      <w:r w:rsidR="007C2D93" w:rsidRPr="006F37F9">
        <w:t xml:space="preserve"> técnico auxiliar, disminución de estudios clínicos y </w:t>
      </w:r>
      <w:r w:rsidR="006D4D9B" w:rsidRPr="006F37F9">
        <w:t xml:space="preserve">empeoramiento en las </w:t>
      </w:r>
      <w:r w:rsidR="007C2D93" w:rsidRPr="006F37F9">
        <w:t xml:space="preserve">ya deficientes </w:t>
      </w:r>
      <w:r w:rsidR="006D4D9B" w:rsidRPr="006F37F9">
        <w:t>condiciones de vida</w:t>
      </w:r>
      <w:r w:rsidRPr="006F37F9">
        <w:t xml:space="preserve"> y trabajo en el manicomio</w:t>
      </w:r>
      <w:r w:rsidR="006D4D9B" w:rsidRPr="006F37F9">
        <w:t xml:space="preserve">. </w:t>
      </w:r>
      <w:r w:rsidR="005E6730" w:rsidRPr="006F37F9">
        <w:t>El pico de fallecimientos de este grupo (y también del siglo) ocurrió en 1959 y coincidió con un plan de “reestructuración y racionalización del Estado” y una caída del poder adquisitivo de la moneda debido al proceso inflacionario</w:t>
      </w:r>
      <w:r w:rsidR="00E87A9F" w:rsidRPr="006F37F9">
        <w:t xml:space="preserve"> que afectó el presupuesto asignado</w:t>
      </w:r>
      <w:r w:rsidR="005E6730" w:rsidRPr="006F37F9">
        <w:t>. Creemos que no casualmente ese año se fundó la Cooperadora de “Lomas”.</w:t>
      </w:r>
      <w:r w:rsidR="005E6730">
        <w:t xml:space="preserve"> </w:t>
      </w:r>
      <w:r>
        <w:t>Este proceso se desarrolló en paralelo a la creación de un INSM</w:t>
      </w:r>
      <w:r w:rsidR="00E87A9F">
        <w:t xml:space="preserve"> que implicó </w:t>
      </w:r>
      <w:r>
        <w:t xml:space="preserve">una fuerte discusión en torno a las prácticas manicomiales y repetidas propuestas de financiamiento de actividades extramurales. </w:t>
      </w:r>
      <w:r w:rsidR="00B42684">
        <w:t>As</w:t>
      </w:r>
      <w:r w:rsidR="002B75BE">
        <w:t>imismo hacia fines de la década de los años 5</w:t>
      </w:r>
      <w:r w:rsidR="00B42684">
        <w:t xml:space="preserve">0 comenzaron a utilizarse los psicofármacos, de reciente aparición, y fueron administrados por profesionales de los que se </w:t>
      </w:r>
      <w:r w:rsidR="00AC7E1E">
        <w:t>decía que</w:t>
      </w:r>
      <w:r w:rsidR="00B42684">
        <w:t xml:space="preserve"> tenían escasa formación. </w:t>
      </w:r>
      <w:r w:rsidR="00E87A9F">
        <w:t xml:space="preserve">Es decir que </w:t>
      </w:r>
      <w:r w:rsidR="00041C04">
        <w:t xml:space="preserve">dicha crisis institucional de las </w:t>
      </w:r>
      <w:r w:rsidR="0049432E">
        <w:t>prácticas</w:t>
      </w:r>
      <w:r w:rsidR="00041C04">
        <w:t xml:space="preserve"> y discursos en torno al tratamiento de las personas con </w:t>
      </w:r>
      <w:r w:rsidR="0049432E">
        <w:t>padecimiento</w:t>
      </w:r>
      <w:r w:rsidR="00041C04">
        <w:t xml:space="preserve"> mental</w:t>
      </w:r>
      <w:r w:rsidR="00B42684">
        <w:t xml:space="preserve"> se dio en un contexto de ajuste económico</w:t>
      </w:r>
      <w:r w:rsidR="00E87A9F">
        <w:t xml:space="preserve">. </w:t>
      </w:r>
      <w:r w:rsidR="00907D7C">
        <w:t xml:space="preserve">En suma, </w:t>
      </w:r>
      <w:r w:rsidR="00B42684">
        <w:t xml:space="preserve">creemos que </w:t>
      </w:r>
      <w:r w:rsidR="003227B8">
        <w:t xml:space="preserve">la salud desgastada de las personas </w:t>
      </w:r>
      <w:r w:rsidR="0049432E">
        <w:t>cronificadas</w:t>
      </w:r>
      <w:r w:rsidR="003227B8">
        <w:t xml:space="preserve"> en un manicomio </w:t>
      </w:r>
      <w:r w:rsidR="00B42684">
        <w:t xml:space="preserve">fue </w:t>
      </w:r>
      <w:r w:rsidR="003227B8">
        <w:t>rápidamente sensible a los procesos de</w:t>
      </w:r>
      <w:r w:rsidR="00594641">
        <w:t xml:space="preserve"> </w:t>
      </w:r>
      <w:r w:rsidR="00907D7C">
        <w:t xml:space="preserve">ajuste económico </w:t>
      </w:r>
      <w:r w:rsidR="003227B8">
        <w:t xml:space="preserve">combinados con innovaciones terapéuticas </w:t>
      </w:r>
      <w:r w:rsidR="00B42684">
        <w:t xml:space="preserve">(psicofármacos por ejemplo) </w:t>
      </w:r>
      <w:r w:rsidR="003227B8">
        <w:t xml:space="preserve">con escasa formación del personal a cargo. </w:t>
      </w:r>
      <w:r w:rsidR="00907D7C">
        <w:t xml:space="preserve"> </w:t>
      </w:r>
    </w:p>
    <w:p w:rsidR="00D62BA5" w:rsidRDefault="003227B8" w:rsidP="00D62BA5">
      <w:pPr>
        <w:spacing w:line="360" w:lineRule="auto"/>
        <w:ind w:firstLine="708"/>
        <w:jc w:val="both"/>
      </w:pPr>
      <w:r w:rsidRPr="00B42684">
        <w:lastRenderedPageBreak/>
        <w:t>Por otro lado, el grupo de las personas fallecidas con menos de un año de internación creció notablemente a partir de 1960</w:t>
      </w:r>
      <w:r w:rsidR="003D4080">
        <w:t xml:space="preserve"> teniendo tres picos: 1962, 1967 y 1969</w:t>
      </w:r>
      <w:r w:rsidRPr="00B42684">
        <w:t>. Ingresaron vía la admisión de “Lomas”</w:t>
      </w:r>
      <w:r w:rsidR="003D4080">
        <w:t xml:space="preserve">. La población en sí misma presenta particularidades: </w:t>
      </w:r>
      <w:r w:rsidR="00173DBD">
        <w:t xml:space="preserve">a principio </w:t>
      </w:r>
      <w:r w:rsidR="00173DBD" w:rsidRPr="002B75BE">
        <w:t xml:space="preserve">de </w:t>
      </w:r>
      <w:r w:rsidR="00007F3D" w:rsidRPr="002B75BE">
        <w:t>los 60</w:t>
      </w:r>
      <w:r w:rsidRPr="002B75BE">
        <w:t xml:space="preserve">, </w:t>
      </w:r>
      <w:r w:rsidR="00173DBD" w:rsidRPr="002B75BE">
        <w:t>momento en el que intuimos que cambió el circuito de in</w:t>
      </w:r>
      <w:r w:rsidR="00FE0E3F" w:rsidRPr="002B75BE">
        <w:t>g</w:t>
      </w:r>
      <w:r w:rsidR="00173DBD" w:rsidRPr="002B75BE">
        <w:t>reso más notoriamente (ya</w:t>
      </w:r>
      <w:r w:rsidR="00173DBD">
        <w:t xml:space="preserve"> no tan frecuentemente vía HNA), </w:t>
      </w:r>
      <w:r w:rsidR="00FE0E3F">
        <w:t xml:space="preserve">se internaron </w:t>
      </w:r>
      <w:r w:rsidR="00173DBD">
        <w:t xml:space="preserve">niños y comenzaron a ingresar los varones. También creció la cantidad de personas ingresadas con más de setenta años. Muchos </w:t>
      </w:r>
      <w:r w:rsidR="00173DBD" w:rsidRPr="00B42684">
        <w:t>procedían de localidades</w:t>
      </w:r>
      <w:r w:rsidR="00173DBD">
        <w:t xml:space="preserve"> del sur del conurbano bonaerense, próximo al hospital. </w:t>
      </w:r>
      <w:r w:rsidR="00D62BA5">
        <w:t>Para esos tres pico</w:t>
      </w:r>
      <w:r w:rsidR="00EF76B5">
        <w:t>s</w:t>
      </w:r>
      <w:r w:rsidR="00D62BA5">
        <w:t xml:space="preserve"> hay dos tipos de admisión: la de 1962 y 1967 y la de 1969. De la segunda sabemos por sus protagonistas del CP que tenían recursos y buenos salarios y que tuvieron gran circulación de pacientes (externaciones a los pocos meses) e incorporaron a varones en general con problemas de alcoholismo. Ahora bien, de la primera s</w:t>
      </w:r>
      <w:r w:rsidRPr="00064775">
        <w:t xml:space="preserve">ería interesante indagar </w:t>
      </w:r>
      <w:r>
        <w:t xml:space="preserve">la organización del trabajo del </w:t>
      </w:r>
      <w:r w:rsidRPr="00064775">
        <w:t xml:space="preserve">servicio de clínica médica y la anamnesis en la admisión en tanto diagnóstico diferencial entre cuadros clínicos con manifestaciones psiquiátricas de síntomas psiquiátricos. </w:t>
      </w:r>
      <w:r w:rsidR="006F37F9">
        <w:t>C</w:t>
      </w:r>
      <w:r w:rsidRPr="00064775">
        <w:t xml:space="preserve">reemos que el crecimiento de  fallecimientos de personas con pocos meses de internación tiene que ser leído en clave </w:t>
      </w:r>
      <w:r>
        <w:t xml:space="preserve">de </w:t>
      </w:r>
      <w:r w:rsidR="006F37F9">
        <w:t>cambios en el circuito de ingreso</w:t>
      </w:r>
      <w:r w:rsidR="00D62BA5">
        <w:t>, cambios en la población asistida o modificación en el número de ingresos</w:t>
      </w:r>
      <w:r w:rsidR="006F37F9">
        <w:t xml:space="preserve">. </w:t>
      </w:r>
    </w:p>
    <w:p w:rsidR="003227B8" w:rsidRPr="00F336CF" w:rsidRDefault="00D62BA5" w:rsidP="00D62BA5">
      <w:pPr>
        <w:spacing w:line="360" w:lineRule="auto"/>
        <w:ind w:firstLine="708"/>
        <w:jc w:val="both"/>
        <w:rPr>
          <w:highlight w:val="yellow"/>
        </w:rPr>
      </w:pPr>
      <w:r>
        <w:t xml:space="preserve">Del grupo de “agudos” fallecidos </w:t>
      </w:r>
      <w:r w:rsidRPr="00FE0E3F">
        <w:t xml:space="preserve">a principio de </w:t>
      </w:r>
      <w:r w:rsidR="00007F3D" w:rsidRPr="00FE0E3F">
        <w:t>los 60</w:t>
      </w:r>
      <w:r w:rsidRPr="00FE0E3F">
        <w:t xml:space="preserve"> </w:t>
      </w:r>
      <w:r w:rsidR="00F336CF" w:rsidRPr="00FE0E3F">
        <w:t>¿</w:t>
      </w:r>
      <w:r w:rsidR="007E4DFB" w:rsidRPr="00FE0E3F">
        <w:t>Habría ocurrido</w:t>
      </w:r>
      <w:r w:rsidR="007E4DFB">
        <w:t xml:space="preserve"> lo mismo si en dicho momento del cambio de circuito el presupuesto </w:t>
      </w:r>
      <w:r w:rsidR="00FE0E3F">
        <w:t xml:space="preserve">y los salarios </w:t>
      </w:r>
      <w:r w:rsidR="007E4DFB">
        <w:t>no se hubiera</w:t>
      </w:r>
      <w:r w:rsidR="00FE0E3F">
        <w:t>n</w:t>
      </w:r>
      <w:r w:rsidR="007E4DFB">
        <w:t xml:space="preserve"> licuado por la inflación</w:t>
      </w:r>
      <w:r w:rsidR="007E4DFB" w:rsidRPr="00B42684">
        <w:t xml:space="preserve">? Una conclusión de </w:t>
      </w:r>
      <w:proofErr w:type="spellStart"/>
      <w:r w:rsidR="00FE0E3F">
        <w:t>p</w:t>
      </w:r>
      <w:r w:rsidR="007E4DFB" w:rsidRPr="00B42684">
        <w:t>erogrullo</w:t>
      </w:r>
      <w:proofErr w:type="spellEnd"/>
      <w:r w:rsidR="007E4DFB" w:rsidRPr="00B42684">
        <w:t xml:space="preserve"> sería que los tiempos de ajuste económico o “racionalización administrativa” o “austeridad”</w:t>
      </w:r>
      <w:r w:rsidR="006C4C6E" w:rsidRPr="00B42684">
        <w:t xml:space="preserve"> no </w:t>
      </w:r>
      <w:r w:rsidR="007E4DFB" w:rsidRPr="00B42684">
        <w:t xml:space="preserve">son </w:t>
      </w:r>
      <w:r>
        <w:t xml:space="preserve">especialmente </w:t>
      </w:r>
      <w:r w:rsidR="007E4DFB" w:rsidRPr="00B42684">
        <w:t>de buen aug</w:t>
      </w:r>
      <w:r w:rsidR="006C4C6E" w:rsidRPr="00B42684">
        <w:t>u</w:t>
      </w:r>
      <w:r w:rsidR="007E4DFB" w:rsidRPr="00B42684">
        <w:t xml:space="preserve">rio para implementar </w:t>
      </w:r>
      <w:r>
        <w:t>c</w:t>
      </w:r>
      <w:r w:rsidR="007E4DFB" w:rsidRPr="00B42684">
        <w:t>ambios en los recorridos de internación</w:t>
      </w:r>
      <w:r w:rsidR="00F336CF" w:rsidRPr="00B42684">
        <w:t xml:space="preserve"> en salud </w:t>
      </w:r>
      <w:r w:rsidR="0049432E" w:rsidRPr="00B42684">
        <w:t>mental. ¿Cuán</w:t>
      </w:r>
      <w:r w:rsidR="003227B8" w:rsidRPr="00B42684">
        <w:t xml:space="preserve"> preparada estaba la guardia de clínica médica en el diagnóstico diferencial? ¿Con qué recursos contaba? </w:t>
      </w:r>
      <w:r w:rsidR="00BA6A9A" w:rsidRPr="00B42684">
        <w:t xml:space="preserve">¿Cuántos médicos clínicos había? Si no podían resolver del todo los problemas clínicos de las personas ya internadas ¿Cómo harían para </w:t>
      </w:r>
      <w:r w:rsidR="00C47984" w:rsidRPr="00B42684">
        <w:t xml:space="preserve">hacerse cargo de todos los ingresos y poder </w:t>
      </w:r>
      <w:r w:rsidR="00BA6A9A" w:rsidRPr="00B42684">
        <w:t xml:space="preserve">realizar un diagnóstico diferencial entre personas </w:t>
      </w:r>
      <w:r w:rsidR="00C47984" w:rsidRPr="00B42684">
        <w:t>con un padecimiento mental de personas con síntomas psiquiátricos producto de problemas clínicos</w:t>
      </w:r>
      <w:r w:rsidR="00F336CF" w:rsidRPr="00B42684">
        <w:t>?</w:t>
      </w:r>
      <w:r w:rsidR="003227B8" w:rsidRPr="00B42684">
        <w:t xml:space="preserve"> </w:t>
      </w:r>
    </w:p>
    <w:p w:rsidR="00F336CF" w:rsidRPr="000C58FB" w:rsidRDefault="00D62BA5" w:rsidP="00F336CF">
      <w:pPr>
        <w:spacing w:line="360" w:lineRule="auto"/>
        <w:ind w:firstLine="708"/>
        <w:jc w:val="both"/>
      </w:pPr>
      <w:r>
        <w:t>Por otro lado, e</w:t>
      </w:r>
      <w:r w:rsidR="00F336CF">
        <w:t>l estudio de casos</w:t>
      </w:r>
      <w:r>
        <w:t xml:space="preserve"> y</w:t>
      </w:r>
      <w:r w:rsidR="00F336CF">
        <w:t xml:space="preserve"> </w:t>
      </w:r>
      <w:r>
        <w:t>la utilización de</w:t>
      </w:r>
      <w:r w:rsidR="00F336CF">
        <w:t xml:space="preserve"> </w:t>
      </w:r>
      <w:r>
        <w:t>distintas fuentes</w:t>
      </w:r>
      <w:r w:rsidR="00F336CF">
        <w:t xml:space="preserve"> nos </w:t>
      </w:r>
      <w:r w:rsidR="005771E8">
        <w:t>permitieron</w:t>
      </w:r>
      <w:r w:rsidR="00F336CF">
        <w:t xml:space="preserve"> entender los recorridos de internación a la luz de otros niveles </w:t>
      </w:r>
      <w:r>
        <w:t>de análisis pero partiendo de</w:t>
      </w:r>
      <w:r w:rsidR="00F336CF">
        <w:t xml:space="preserve"> las </w:t>
      </w:r>
      <w:r>
        <w:t xml:space="preserve">preguntas que </w:t>
      </w:r>
      <w:r w:rsidR="00F336CF">
        <w:t>nos planteaban dichos recorridos</w:t>
      </w:r>
      <w:r>
        <w:t xml:space="preserve"> y no como paisaje o borde externo</w:t>
      </w:r>
      <w:r w:rsidR="00F336CF">
        <w:t xml:space="preserve">. El trabajo con </w:t>
      </w:r>
      <w:r w:rsidR="008F1DD3">
        <w:t>HC</w:t>
      </w:r>
      <w:r w:rsidR="00F336CF">
        <w:t xml:space="preserve"> nos orientó acerca de qué buscar de otros niveles a partir de pequeñas marcas y detalles por las que podían irrumpir los procesos históricos. Las fechas de las </w:t>
      </w:r>
      <w:r w:rsidR="008F1DD3">
        <w:t>HC</w:t>
      </w:r>
      <w:r w:rsidR="00F336CF">
        <w:t>, los sellos de las notas e inf</w:t>
      </w:r>
      <w:r w:rsidR="00F336CF" w:rsidRPr="000C58FB">
        <w:t xml:space="preserve">ormes, las nacionalidades y lugares de procedencia, los formularios, censos y </w:t>
      </w:r>
      <w:r w:rsidR="00F336CF" w:rsidRPr="000C58FB">
        <w:lastRenderedPageBreak/>
        <w:t xml:space="preserve">certificados nos dieron valiosa información acerca del funcionamiento y redes alrededor de las personas internadas en distintos momentos.  </w:t>
      </w:r>
    </w:p>
    <w:p w:rsidR="00843E3A" w:rsidRDefault="003227B8" w:rsidP="000D574E">
      <w:pPr>
        <w:spacing w:line="360" w:lineRule="auto"/>
        <w:ind w:firstLine="708"/>
        <w:jc w:val="both"/>
      </w:pPr>
      <w:r>
        <w:t>Otra c</w:t>
      </w:r>
      <w:r w:rsidRPr="00B42684">
        <w:t xml:space="preserve">uestión que no puede ser pasada por alto acerca de las </w:t>
      </w:r>
      <w:r w:rsidR="008F1DD3">
        <w:t>HC</w:t>
      </w:r>
      <w:r w:rsidRPr="00B42684">
        <w:t xml:space="preserve"> remite a la insistencia en los registros de problemas clínicos</w:t>
      </w:r>
      <w:r w:rsidR="00843E3A">
        <w:t xml:space="preserve"> </w:t>
      </w:r>
      <w:r w:rsidRPr="00B42684">
        <w:t xml:space="preserve">que tardan meses e incluso años en resolverse y muchas veces directamente se convierten en el organizador de la escritura de las </w:t>
      </w:r>
      <w:r w:rsidR="008F1DD3">
        <w:t>HC</w:t>
      </w:r>
      <w:r w:rsidRPr="00B42684">
        <w:t>. Dichos problemas de acuerdo a las condiciones de vida reconstruidas visibilizan dos cuestiones: las condiciones de higiene deficientes y la dificultad para resolver problemas clínicos que no requieren proezas técnicas sino medidas de higiene y condiciones de vida dignas. En este punto insistentemente</w:t>
      </w:r>
      <w:r w:rsidR="00843E3A">
        <w:t xml:space="preserve"> debatimos internamente acerca de</w:t>
      </w:r>
      <w:r w:rsidRPr="00B42684">
        <w:t xml:space="preserve"> los beneficios que podría traer la asistencia en salud mental en hospitales generales</w:t>
      </w:r>
      <w:r w:rsidR="00843E3A">
        <w:t xml:space="preserve">. </w:t>
      </w:r>
      <w:r w:rsidR="005A5918" w:rsidRPr="00462D8A">
        <w:t>Con</w:t>
      </w:r>
      <w:r w:rsidR="00934907" w:rsidRPr="00462D8A">
        <w:t xml:space="preserve">siderando las recomendaciones </w:t>
      </w:r>
      <w:r w:rsidR="005A5918" w:rsidRPr="00462D8A">
        <w:t xml:space="preserve">-que tienen ya más de </w:t>
      </w:r>
      <w:r w:rsidR="002B75BE">
        <w:t>sesenta</w:t>
      </w:r>
      <w:r w:rsidR="005A5918" w:rsidRPr="00462D8A">
        <w:t xml:space="preserve"> años acerca de los beneficios que traería para los tratamientos en salud mental la inserción de los </w:t>
      </w:r>
      <w:r w:rsidR="00934907" w:rsidRPr="00462D8A">
        <w:t xml:space="preserve">servicios de salud mental </w:t>
      </w:r>
      <w:r w:rsidR="005A5918" w:rsidRPr="00462D8A">
        <w:t>e</w:t>
      </w:r>
      <w:r w:rsidR="00934907" w:rsidRPr="00462D8A">
        <w:t>n hospitales generales</w:t>
      </w:r>
      <w:r w:rsidR="00843E3A">
        <w:t xml:space="preserve"> o la apertura de los monovalentes a otras especialidades nos preguntamos</w:t>
      </w:r>
      <w:r w:rsidR="00FE0E3F">
        <w:t xml:space="preserve">: </w:t>
      </w:r>
      <w:r w:rsidR="008A5CBC">
        <w:t>¿</w:t>
      </w:r>
      <w:r w:rsidR="00FE0E3F">
        <w:t>P</w:t>
      </w:r>
      <w:r w:rsidR="008A5CBC">
        <w:t>or qué aún hoy continúan existiendo los manicomios? ¿Cuáles son los riesgos de su transformación en un hospital general? ¿Qué actores se oponen a este proceso? ¿Qué garantías y cuidados tendrían que guiarnos para transformarlos? ¿Cuáles son las nuevas formas de presentación de la lógica manicomial en nuestros días?</w:t>
      </w:r>
      <w:r w:rsidR="008D304B">
        <w:t xml:space="preserve"> </w:t>
      </w:r>
      <w:r w:rsidR="008A5CBC">
        <w:t xml:space="preserve">¿Es posible que se traslade la lógica manicomial a los </w:t>
      </w:r>
      <w:r w:rsidR="0049432E">
        <w:t>hospitales</w:t>
      </w:r>
      <w:r w:rsidR="008A5CBC">
        <w:t xml:space="preserve"> generales? ¿Qué características hacen del sistema público el único que podría poner en jaque las lógicas manicomiales? ¿Qué valor social tiene en fallecimiento de una persona inte</w:t>
      </w:r>
      <w:r w:rsidR="005A266F">
        <w:t xml:space="preserve">rnada en la actualidad? </w:t>
      </w:r>
    </w:p>
    <w:p w:rsidR="007C3B91" w:rsidRDefault="00D64EC7" w:rsidP="000D574E">
      <w:pPr>
        <w:spacing w:line="360" w:lineRule="auto"/>
        <w:ind w:firstLine="708"/>
        <w:jc w:val="both"/>
        <w:rPr>
          <w:lang w:val="es-ES_tradnl"/>
        </w:rPr>
      </w:pPr>
      <w:r>
        <w:t xml:space="preserve">Esta tesis se propuso aportar en el sentido de producir prácticas en salud mental que defiendan la vida de las personas y denuncien los </w:t>
      </w:r>
      <w:proofErr w:type="spellStart"/>
      <w:r>
        <w:t>destratos</w:t>
      </w:r>
      <w:proofErr w:type="spellEnd"/>
      <w:r>
        <w:t xml:space="preserve"> y desinterés característicos de la lógica asilar-manicomial aún operante en muchos hospitales de nuestro país. </w:t>
      </w:r>
      <w:r w:rsidR="008D304B">
        <w:t xml:space="preserve">¿Es posible que dejen de existir espacios con lógica manicomial dentro </w:t>
      </w:r>
      <w:r w:rsidR="00EF76B5">
        <w:t>d</w:t>
      </w:r>
      <w:r w:rsidR="008D304B">
        <w:t xml:space="preserve">e un sistema de producción cuyo núcleo vertebrador es la mercantilización de las distintas </w:t>
      </w:r>
      <w:r w:rsidR="0049432E">
        <w:t>facetas</w:t>
      </w:r>
      <w:r w:rsidR="008D304B">
        <w:t xml:space="preserve"> de la vida humana? ¿Es posible la desmanicomialización en un solo </w:t>
      </w:r>
      <w:r w:rsidR="002B75BE">
        <w:t>servicio</w:t>
      </w:r>
      <w:r w:rsidR="008D304B">
        <w:t>?</w:t>
      </w:r>
      <w:r w:rsidR="002B75BE">
        <w:t xml:space="preserve"> ¿En un solo hospital? ¿En un solo país?</w:t>
      </w:r>
      <w:r w:rsidR="00FE0E3F">
        <w:t xml:space="preserve"> ¿Qué destino tienen las propuestas alternativas al manicomio que conviven con él?</w:t>
      </w:r>
    </w:p>
    <w:p w:rsidR="008B4E5B" w:rsidRDefault="008B4E5B" w:rsidP="000D574E">
      <w:pPr>
        <w:rPr>
          <w:b/>
          <w:lang w:eastAsia="es-ES"/>
        </w:rPr>
      </w:pPr>
      <w:bookmarkStart w:id="847" w:name="_Toc455295265"/>
      <w:r>
        <w:br w:type="page"/>
      </w:r>
    </w:p>
    <w:p w:rsidR="00DD6751" w:rsidRPr="0050740E" w:rsidRDefault="003B0EB5" w:rsidP="00C04430">
      <w:pPr>
        <w:pStyle w:val="Ttulo1"/>
        <w:ind w:left="644" w:hanging="360"/>
      </w:pPr>
      <w:bookmarkStart w:id="848" w:name="_Toc457296583"/>
      <w:bookmarkStart w:id="849" w:name="_Toc457298111"/>
      <w:bookmarkStart w:id="850" w:name="_Toc459231388"/>
      <w:bookmarkStart w:id="851" w:name="_Toc459231462"/>
      <w:bookmarkStart w:id="852" w:name="_Toc459231566"/>
      <w:bookmarkStart w:id="853" w:name="_Toc459232308"/>
      <w:bookmarkStart w:id="854" w:name="_Toc459235340"/>
      <w:bookmarkStart w:id="855" w:name="_Toc461109148"/>
      <w:bookmarkStart w:id="856" w:name="_Toc461109345"/>
      <w:bookmarkStart w:id="857" w:name="_Toc462772239"/>
      <w:bookmarkStart w:id="858" w:name="_Toc462773334"/>
      <w:bookmarkEnd w:id="847"/>
      <w:r>
        <w:lastRenderedPageBreak/>
        <w:t>REFERENCIAS BIBLIOGRÁFICAS</w:t>
      </w:r>
      <w:bookmarkEnd w:id="848"/>
      <w:bookmarkEnd w:id="849"/>
      <w:bookmarkEnd w:id="850"/>
      <w:bookmarkEnd w:id="851"/>
      <w:bookmarkEnd w:id="852"/>
      <w:bookmarkEnd w:id="853"/>
      <w:bookmarkEnd w:id="854"/>
      <w:bookmarkEnd w:id="855"/>
      <w:bookmarkEnd w:id="856"/>
      <w:bookmarkEnd w:id="857"/>
      <w:bookmarkEnd w:id="858"/>
    </w:p>
    <w:p w:rsidR="001A159D" w:rsidRDefault="001A159D" w:rsidP="001A159D">
      <w:pPr>
        <w:spacing w:after="120"/>
        <w:ind w:left="360"/>
        <w:jc w:val="both"/>
      </w:pPr>
      <w:bookmarkStart w:id="859" w:name="_Toc455295266"/>
      <w:bookmarkStart w:id="860" w:name="_Toc453589094"/>
      <w:r w:rsidRPr="008D304B">
        <w:t xml:space="preserve">Acta </w:t>
      </w:r>
      <w:proofErr w:type="spellStart"/>
      <w:r w:rsidRPr="008D304B">
        <w:t>Neuro</w:t>
      </w:r>
      <w:proofErr w:type="spellEnd"/>
      <w:r w:rsidRPr="008D304B">
        <w:t>-psiquiátrica Argentina. En torno al problema de la asistencia psiquiátrica nacional. [Editorial].</w:t>
      </w:r>
      <w:r>
        <w:t xml:space="preserve"> 1959:5.  </w:t>
      </w:r>
    </w:p>
    <w:p w:rsidR="00744600" w:rsidRDefault="00744600" w:rsidP="00744600">
      <w:pPr>
        <w:spacing w:after="120"/>
        <w:ind w:left="360"/>
        <w:jc w:val="both"/>
      </w:pPr>
      <w:r>
        <w:t xml:space="preserve">Acuña C, </w:t>
      </w:r>
      <w:proofErr w:type="spellStart"/>
      <w:r>
        <w:t>Chudnovsky</w:t>
      </w:r>
      <w:proofErr w:type="spellEnd"/>
      <w:r>
        <w:t xml:space="preserve"> M. El sistema de salud en Argentina [Internet]. 2002 [citado 21 mar 2016]. Disponible en: http://estatico.buenosaires.gov.ar/areas/salud/dircap/mat/matbiblio/salud.pdf</w:t>
      </w:r>
    </w:p>
    <w:p w:rsidR="00744600" w:rsidRDefault="00744600" w:rsidP="00744600">
      <w:pPr>
        <w:spacing w:after="120"/>
        <w:ind w:left="357"/>
        <w:jc w:val="both"/>
      </w:pPr>
      <w:r>
        <w:t xml:space="preserve">Agamben, G. Homo sacer. El poder soberano y la nuda vida. 4a </w:t>
      </w:r>
      <w:proofErr w:type="spellStart"/>
      <w:r>
        <w:t>reimp</w:t>
      </w:r>
      <w:proofErr w:type="spellEnd"/>
      <w:r>
        <w:t>. Valencia: Pre-textos; 2013.</w:t>
      </w:r>
    </w:p>
    <w:p w:rsidR="00744600" w:rsidRDefault="00744600" w:rsidP="00744600">
      <w:pPr>
        <w:spacing w:after="120"/>
        <w:ind w:left="357"/>
        <w:jc w:val="both"/>
      </w:pPr>
      <w:proofErr w:type="spellStart"/>
      <w:r>
        <w:t>Amarante</w:t>
      </w:r>
      <w:proofErr w:type="spellEnd"/>
      <w:r>
        <w:t xml:space="preserve"> P. Locos por la vida. Buenos Aires: Madres de Plaza de Mayo; 2006. Capítulo Revisitando los paradigmas del saber psiquiátrico: tejiendo el recorrido del movimiento de reforma psiquiátrica.</w:t>
      </w:r>
    </w:p>
    <w:p w:rsidR="001A159D" w:rsidRPr="008D304B" w:rsidRDefault="001A159D" w:rsidP="001A159D">
      <w:pPr>
        <w:spacing w:after="120"/>
        <w:ind w:left="360"/>
        <w:jc w:val="both"/>
      </w:pPr>
      <w:proofErr w:type="spellStart"/>
      <w:r>
        <w:t>Aplícanse</w:t>
      </w:r>
      <w:proofErr w:type="spellEnd"/>
      <w:r>
        <w:t xml:space="preserve"> suspensiones por la huelga en salud pública. En: La Prensa. 18 mayo 1965.</w:t>
      </w:r>
    </w:p>
    <w:p w:rsidR="00744600" w:rsidRDefault="00744600" w:rsidP="00744600">
      <w:pPr>
        <w:spacing w:after="120"/>
        <w:ind w:left="360"/>
        <w:jc w:val="both"/>
      </w:pPr>
      <w:r>
        <w:t>Augsburger AC. De la epidemiología psiquiátrica a la epidemiología en salud mental: el sufrimiento psíquico como categoría clave. Cuadernos Médicos Sociales. 2002;(81):61-75.</w:t>
      </w:r>
    </w:p>
    <w:p w:rsidR="00744600" w:rsidRDefault="00744600" w:rsidP="00744600">
      <w:pPr>
        <w:spacing w:after="120"/>
        <w:ind w:left="360"/>
        <w:jc w:val="both"/>
      </w:pPr>
      <w:proofErr w:type="spellStart"/>
      <w:r>
        <w:t>Bardeci</w:t>
      </w:r>
      <w:proofErr w:type="spellEnd"/>
      <w:r>
        <w:t xml:space="preserve"> C, </w:t>
      </w:r>
      <w:proofErr w:type="spellStart"/>
      <w:r>
        <w:t>Sorrentino</w:t>
      </w:r>
      <w:proofErr w:type="spellEnd"/>
      <w:r>
        <w:t xml:space="preserve"> J. Plan de salud Mental para la República Argentina. Acta Neuropsiquiátrica. 1959</w:t>
      </w:r>
      <w:proofErr w:type="gramStart"/>
      <w:r>
        <w:t>;5:89</w:t>
      </w:r>
      <w:proofErr w:type="gramEnd"/>
      <w:r>
        <w:t>-93.</w:t>
      </w:r>
    </w:p>
    <w:p w:rsidR="00744600" w:rsidRDefault="00744600" w:rsidP="00744600">
      <w:pPr>
        <w:spacing w:after="120"/>
        <w:ind w:left="360"/>
        <w:jc w:val="both"/>
      </w:pPr>
      <w:r>
        <w:t>Basaglia F. La institución negada. Barcelona: Barral; 1972. Capítulo La institución de la violencia.</w:t>
      </w:r>
    </w:p>
    <w:p w:rsidR="00744600" w:rsidRDefault="00744600" w:rsidP="00744600">
      <w:pPr>
        <w:spacing w:after="120"/>
        <w:ind w:left="360"/>
        <w:jc w:val="both"/>
      </w:pPr>
      <w:r>
        <w:t xml:space="preserve">Basaglia F. La utopía de la realidad. [Internet]. 2008 [citado 10 </w:t>
      </w:r>
      <w:proofErr w:type="spellStart"/>
      <w:r>
        <w:t>may</w:t>
      </w:r>
      <w:proofErr w:type="spellEnd"/>
      <w:r>
        <w:t xml:space="preserve"> 2013]. Disponible en: </w:t>
      </w:r>
      <w:r w:rsidRPr="003B7009">
        <w:t>https://www.topi</w:t>
      </w:r>
      <w:r>
        <w:t>a.com.ar/articulos/la-utopí</w:t>
      </w:r>
      <w:r w:rsidRPr="003B7009">
        <w:t>-de-la-realidad</w:t>
      </w:r>
    </w:p>
    <w:p w:rsidR="00744600" w:rsidRDefault="00744600" w:rsidP="00744600">
      <w:pPr>
        <w:spacing w:after="120"/>
        <w:ind w:left="360"/>
        <w:jc w:val="both"/>
      </w:pPr>
      <w:r>
        <w:t xml:space="preserve">Basaglia F. La condena de ser pobre y loco: alternativas al manicomio. Buenos Aires: </w:t>
      </w:r>
      <w:proofErr w:type="spellStart"/>
      <w:r>
        <w:t>Topía</w:t>
      </w:r>
      <w:proofErr w:type="spellEnd"/>
      <w:r>
        <w:t>; 2008.</w:t>
      </w:r>
    </w:p>
    <w:p w:rsidR="00744600" w:rsidRDefault="00744600" w:rsidP="00744600">
      <w:pPr>
        <w:spacing w:after="120"/>
        <w:ind w:left="360"/>
        <w:jc w:val="both"/>
      </w:pPr>
      <w:r>
        <w:t>Bermann G. La salud mental y la asistencia psiquiátrica en la Argentina. 1a ed. Buenos Aires: Paidós; 1965.</w:t>
      </w:r>
      <w:r w:rsidRPr="00AF369C">
        <w:t xml:space="preserve"> </w:t>
      </w:r>
      <w:r>
        <w:t>Capítulos X, XIV, XVI.</w:t>
      </w:r>
    </w:p>
    <w:p w:rsidR="00744600" w:rsidRDefault="00744600" w:rsidP="00744600">
      <w:pPr>
        <w:spacing w:after="120"/>
        <w:ind w:left="360"/>
        <w:jc w:val="both"/>
      </w:pPr>
      <w:r>
        <w:t>Bermann S. Acerca del personal psiquiátrico auxiliar. [Correspondencia]. Acta Neuropsiquiátrica. 1959</w:t>
      </w:r>
      <w:proofErr w:type="gramStart"/>
      <w:r>
        <w:t>;5:94</w:t>
      </w:r>
      <w:proofErr w:type="gramEnd"/>
      <w:r>
        <w:t>.</w:t>
      </w:r>
    </w:p>
    <w:p w:rsidR="00744600" w:rsidRDefault="00744600" w:rsidP="00744600">
      <w:pPr>
        <w:spacing w:after="120"/>
        <w:ind w:left="360"/>
        <w:jc w:val="both"/>
      </w:pPr>
      <w:r>
        <w:t>Bermann S. Análisis de algunos datos de estadística psiquiátrica. Acta Neuropsiquiátrica. 1959</w:t>
      </w:r>
      <w:proofErr w:type="gramStart"/>
      <w:r>
        <w:t>;5:150</w:t>
      </w:r>
      <w:proofErr w:type="gramEnd"/>
      <w:r>
        <w:t>-160.</w:t>
      </w:r>
    </w:p>
    <w:p w:rsidR="00744600" w:rsidRDefault="00744600" w:rsidP="00744600">
      <w:pPr>
        <w:spacing w:after="120"/>
        <w:ind w:left="360"/>
        <w:jc w:val="both"/>
      </w:pPr>
      <w:proofErr w:type="spellStart"/>
      <w:r>
        <w:t>Borenstein</w:t>
      </w:r>
      <w:proofErr w:type="spellEnd"/>
      <w:r>
        <w:t xml:space="preserve"> MS, Pereira VP</w:t>
      </w:r>
      <w:r w:rsidRPr="004136A6">
        <w:t xml:space="preserve">, Ribas DL, Alves de Almeida Ribeiro A. </w:t>
      </w:r>
      <w:proofErr w:type="spellStart"/>
      <w:r w:rsidRPr="004136A6">
        <w:t>Historicizando</w:t>
      </w:r>
      <w:proofErr w:type="spellEnd"/>
      <w:r w:rsidRPr="004136A6">
        <w:t xml:space="preserve"> a </w:t>
      </w:r>
      <w:proofErr w:type="spellStart"/>
      <w:r w:rsidRPr="004136A6">
        <w:t>enfermagen</w:t>
      </w:r>
      <w:proofErr w:type="spellEnd"/>
      <w:r w:rsidRPr="004136A6">
        <w:t xml:space="preserve"> e os pacientes </w:t>
      </w:r>
      <w:proofErr w:type="spellStart"/>
      <w:r w:rsidRPr="004136A6">
        <w:t>em</w:t>
      </w:r>
      <w:proofErr w:type="spellEnd"/>
      <w:r w:rsidRPr="004136A6">
        <w:t xml:space="preserve"> </w:t>
      </w:r>
      <w:proofErr w:type="spellStart"/>
      <w:r w:rsidRPr="004136A6">
        <w:t>um</w:t>
      </w:r>
      <w:proofErr w:type="spellEnd"/>
      <w:r w:rsidRPr="004136A6">
        <w:t xml:space="preserve"> hospital psiquiátrico. Revista Brasileira de </w:t>
      </w:r>
      <w:proofErr w:type="spellStart"/>
      <w:r w:rsidRPr="004136A6">
        <w:t>Enfermagem</w:t>
      </w:r>
      <w:proofErr w:type="spellEnd"/>
      <w:r w:rsidRPr="004136A6">
        <w:t>. [Internet]. 2003 [citado 15 jun 2016]</w:t>
      </w:r>
      <w:proofErr w:type="gramStart"/>
      <w:r w:rsidRPr="004136A6">
        <w:t>;56</w:t>
      </w:r>
      <w:proofErr w:type="gramEnd"/>
      <w:r w:rsidRPr="004136A6">
        <w:t>(2):201-</w:t>
      </w:r>
      <w:r>
        <w:t>205. Disponible en: http://www.scielo.br/pdf/reben/v56n2/a19v56n2.pdf</w:t>
      </w:r>
    </w:p>
    <w:p w:rsidR="00744600" w:rsidRDefault="00744600" w:rsidP="00744600">
      <w:pPr>
        <w:spacing w:after="120"/>
        <w:ind w:left="360"/>
        <w:jc w:val="both"/>
      </w:pPr>
      <w:r>
        <w:t>Bosch G. El pavoroso aspecto de la locura en la República Argentina. [Internet]. 1931 [citado 15 jun 2016]. Disponible en: http://www.polemos.com.ar/docs/temas/Temas19/El%20pavoroso%20aspecto%20de%20la%20locur.htm</w:t>
      </w:r>
    </w:p>
    <w:p w:rsidR="00744600" w:rsidRDefault="00744600" w:rsidP="00744600">
      <w:pPr>
        <w:spacing w:after="120"/>
        <w:ind w:left="360"/>
        <w:jc w:val="both"/>
      </w:pPr>
      <w:r>
        <w:t xml:space="preserve">Breilh J. Epidemiología Crítica. Ciencia emancipadora e interculturalidad. Buenos Aires: Lugar Editorial; 2009. Capítulo En </w:t>
      </w:r>
      <w:proofErr w:type="spellStart"/>
      <w:r>
        <w:t>definivita</w:t>
      </w:r>
      <w:proofErr w:type="spellEnd"/>
      <w:r>
        <w:t>: ¿Por qué “modos de vida" y no "factores causales de riesgo"?; p. 87-92.</w:t>
      </w:r>
    </w:p>
    <w:p w:rsidR="00744600" w:rsidRDefault="00744600" w:rsidP="00744600">
      <w:pPr>
        <w:spacing w:after="120"/>
        <w:ind w:left="360"/>
        <w:jc w:val="both"/>
      </w:pPr>
      <w:r>
        <w:lastRenderedPageBreak/>
        <w:t xml:space="preserve">Carpintero E, Vainer A. Las huellas de la memoria I. Psicoanálisis y Salud Mental en la Argentina de los ´60 y ´70 Tomo 1: 1957- 1969 Buenos Aires: </w:t>
      </w:r>
      <w:proofErr w:type="spellStart"/>
      <w:r>
        <w:t>Topía</w:t>
      </w:r>
      <w:proofErr w:type="spellEnd"/>
      <w:r>
        <w:t>; 2004.</w:t>
      </w:r>
    </w:p>
    <w:p w:rsidR="00744600" w:rsidRDefault="00744600" w:rsidP="00744600">
      <w:pPr>
        <w:spacing w:after="120"/>
        <w:ind w:left="360"/>
        <w:jc w:val="both"/>
      </w:pPr>
      <w:r>
        <w:t>Carpintero E, Vainer A. Las huellas de la memoria II. Psicoanálisis y Salud Mental en la Argentina de los ´60 y ´70. Tomo II: 1970-1983 Buenos Aires</w:t>
      </w:r>
      <w:proofErr w:type="gramStart"/>
      <w:r>
        <w:t xml:space="preserve">:  </w:t>
      </w:r>
      <w:proofErr w:type="spellStart"/>
      <w:r>
        <w:t>Topía</w:t>
      </w:r>
      <w:proofErr w:type="spellEnd"/>
      <w:proofErr w:type="gramEnd"/>
      <w:r>
        <w:t>; 2005.</w:t>
      </w:r>
    </w:p>
    <w:p w:rsidR="00744600" w:rsidRPr="008D304B" w:rsidRDefault="00744600" w:rsidP="00744600">
      <w:pPr>
        <w:spacing w:after="120"/>
        <w:ind w:left="360"/>
        <w:jc w:val="both"/>
      </w:pPr>
      <w:r>
        <w:t xml:space="preserve">Castel R. La dinámica de los procesos de </w:t>
      </w:r>
      <w:r w:rsidRPr="008D304B">
        <w:t xml:space="preserve">marginalización: de la vulnerabilidad a la exclusión. En: Acevedo MJ; </w:t>
      </w:r>
      <w:proofErr w:type="spellStart"/>
      <w:r w:rsidRPr="008D304B">
        <w:t>Volnovich</w:t>
      </w:r>
      <w:proofErr w:type="spellEnd"/>
      <w:r w:rsidRPr="008D304B">
        <w:t xml:space="preserve"> JC. El Espacio Institucional. Buenos Aires: Lugar Editorial; 1991 </w:t>
      </w:r>
    </w:p>
    <w:p w:rsidR="00744600" w:rsidRPr="008D304B" w:rsidRDefault="00744600" w:rsidP="00744600">
      <w:pPr>
        <w:spacing w:after="120"/>
        <w:ind w:left="360"/>
        <w:jc w:val="both"/>
      </w:pPr>
      <w:r w:rsidRPr="008D304B">
        <w:t>Castellanos LP. Sobre el concepto de salud enfermedad. Boletín Epidemiológico OPS. 1990</w:t>
      </w:r>
      <w:proofErr w:type="gramStart"/>
      <w:r w:rsidRPr="008D304B">
        <w:t>;10</w:t>
      </w:r>
      <w:proofErr w:type="gramEnd"/>
      <w:r w:rsidRPr="008D304B">
        <w:t>(4).</w:t>
      </w:r>
    </w:p>
    <w:p w:rsidR="00744600" w:rsidRPr="008D304B" w:rsidRDefault="00744600" w:rsidP="00744600">
      <w:pPr>
        <w:spacing w:after="120"/>
        <w:ind w:left="360"/>
        <w:jc w:val="both"/>
      </w:pPr>
      <w:r w:rsidRPr="008D304B">
        <w:t xml:space="preserve">Centro de Estudios Legales y Sociales; Mental </w:t>
      </w:r>
      <w:proofErr w:type="spellStart"/>
      <w:r w:rsidRPr="008D304B">
        <w:t>Disability</w:t>
      </w:r>
      <w:proofErr w:type="spellEnd"/>
      <w:r w:rsidRPr="008D304B">
        <w:t xml:space="preserve"> </w:t>
      </w:r>
      <w:proofErr w:type="spellStart"/>
      <w:r w:rsidRPr="008D304B">
        <w:t>Rights</w:t>
      </w:r>
      <w:proofErr w:type="spellEnd"/>
      <w:r w:rsidRPr="008D304B">
        <w:t xml:space="preserve"> International. Vidas arrasadas: la segregación de las personas en los asilos psiquiátricos argentinos. Buenos Aires: Siglo XXI Editores; 2008.</w:t>
      </w:r>
    </w:p>
    <w:p w:rsidR="00744600" w:rsidRPr="008D304B" w:rsidRDefault="00744600" w:rsidP="00744600">
      <w:pPr>
        <w:spacing w:after="120"/>
        <w:ind w:left="360"/>
        <w:jc w:val="both"/>
      </w:pPr>
      <w:proofErr w:type="spellStart"/>
      <w:r w:rsidRPr="008D304B">
        <w:t>Chapireau</w:t>
      </w:r>
      <w:proofErr w:type="spellEnd"/>
      <w:r w:rsidRPr="008D304B">
        <w:t xml:space="preserve"> F. La </w:t>
      </w:r>
      <w:proofErr w:type="spellStart"/>
      <w:r w:rsidRPr="008D304B">
        <w:t>mortalité</w:t>
      </w:r>
      <w:proofErr w:type="spellEnd"/>
      <w:r w:rsidRPr="008D304B">
        <w:t xml:space="preserve"> des </w:t>
      </w:r>
      <w:proofErr w:type="spellStart"/>
      <w:r w:rsidRPr="008D304B">
        <w:t>malades</w:t>
      </w:r>
      <w:proofErr w:type="spellEnd"/>
      <w:r w:rsidRPr="008D304B">
        <w:t xml:space="preserve"> </w:t>
      </w:r>
      <w:proofErr w:type="spellStart"/>
      <w:r w:rsidRPr="008D304B">
        <w:t>mentaux</w:t>
      </w:r>
      <w:proofErr w:type="spellEnd"/>
      <w:r w:rsidRPr="008D304B">
        <w:t xml:space="preserve"> </w:t>
      </w:r>
      <w:proofErr w:type="spellStart"/>
      <w:r w:rsidRPr="008D304B">
        <w:t>hospitalisés</w:t>
      </w:r>
      <w:proofErr w:type="spellEnd"/>
      <w:r w:rsidRPr="008D304B">
        <w:t xml:space="preserve"> en France </w:t>
      </w:r>
      <w:proofErr w:type="spellStart"/>
      <w:r w:rsidRPr="008D304B">
        <w:t>pendant</w:t>
      </w:r>
      <w:proofErr w:type="spellEnd"/>
      <w:r w:rsidRPr="008D304B">
        <w:t xml:space="preserve"> la </w:t>
      </w:r>
      <w:proofErr w:type="spellStart"/>
      <w:r w:rsidRPr="008D304B">
        <w:t>deuxième</w:t>
      </w:r>
      <w:proofErr w:type="spellEnd"/>
      <w:r w:rsidRPr="008D304B">
        <w:t xml:space="preserve"> </w:t>
      </w:r>
      <w:proofErr w:type="spellStart"/>
      <w:r w:rsidRPr="008D304B">
        <w:t>guerre</w:t>
      </w:r>
      <w:proofErr w:type="spellEnd"/>
      <w:r w:rsidRPr="008D304B">
        <w:t xml:space="preserve"> </w:t>
      </w:r>
      <w:proofErr w:type="spellStart"/>
      <w:r w:rsidRPr="008D304B">
        <w:t>mondiale</w:t>
      </w:r>
      <w:proofErr w:type="spellEnd"/>
      <w:r w:rsidRPr="008D304B">
        <w:t xml:space="preserve">: </w:t>
      </w:r>
      <w:proofErr w:type="spellStart"/>
      <w:r w:rsidRPr="008D304B">
        <w:t>étude</w:t>
      </w:r>
      <w:proofErr w:type="spellEnd"/>
      <w:r w:rsidRPr="008D304B">
        <w:t xml:space="preserve"> </w:t>
      </w:r>
      <w:proofErr w:type="spellStart"/>
      <w:r w:rsidRPr="008D304B">
        <w:t>démografique</w:t>
      </w:r>
      <w:proofErr w:type="spellEnd"/>
      <w:r w:rsidRPr="008D304B">
        <w:t xml:space="preserve">. </w:t>
      </w:r>
      <w:proofErr w:type="spellStart"/>
      <w:r w:rsidRPr="008D304B">
        <w:t>L´Encéphale</w:t>
      </w:r>
      <w:proofErr w:type="spellEnd"/>
      <w:r w:rsidRPr="008D304B">
        <w:t xml:space="preserve"> [Internet]. 2009 [citado 8 jun 2016]</w:t>
      </w:r>
      <w:proofErr w:type="gramStart"/>
      <w:r w:rsidRPr="008D304B">
        <w:t>;35</w:t>
      </w:r>
      <w:proofErr w:type="gramEnd"/>
      <w:r w:rsidRPr="008D304B">
        <w:t>(2):121-128. Disponible en: http://www.em-consulte.com/es/article/210733/article/la-mortalite-des-malades-mentaux-hospitalises-en-f</w:t>
      </w:r>
    </w:p>
    <w:p w:rsidR="00744600" w:rsidRPr="008D304B" w:rsidRDefault="00744600" w:rsidP="00744600">
      <w:pPr>
        <w:spacing w:after="120"/>
        <w:ind w:left="360"/>
        <w:jc w:val="both"/>
      </w:pPr>
      <w:proofErr w:type="spellStart"/>
      <w:r w:rsidRPr="008D304B">
        <w:t>Chardón</w:t>
      </w:r>
      <w:proofErr w:type="spellEnd"/>
      <w:r w:rsidRPr="008D304B">
        <w:t xml:space="preserve"> MC, </w:t>
      </w:r>
      <w:proofErr w:type="spellStart"/>
      <w:r w:rsidRPr="008D304B">
        <w:t>Scarímbolo</w:t>
      </w:r>
      <w:proofErr w:type="spellEnd"/>
      <w:r w:rsidRPr="008D304B">
        <w:t xml:space="preserve"> G. En busca de nuevas categorías para pensar en salud. El cuidado y sus transformaciones. En: Blasco, M. </w:t>
      </w:r>
      <w:r>
        <w:t>et al</w:t>
      </w:r>
      <w:proofErr w:type="gramStart"/>
      <w:r>
        <w:t>.</w:t>
      </w:r>
      <w:r w:rsidRPr="008D304B">
        <w:t>.</w:t>
      </w:r>
      <w:proofErr w:type="gramEnd"/>
      <w:r w:rsidRPr="008D304B">
        <w:t xml:space="preserve"> Salud pública, prácticas integrales de cuidado y su construcción social. Bernal: Universidad Nacional de Quilmes; 2011.</w:t>
      </w:r>
    </w:p>
    <w:p w:rsidR="00744600" w:rsidRPr="008D304B" w:rsidRDefault="00744600" w:rsidP="00744600">
      <w:pPr>
        <w:spacing w:after="120"/>
        <w:ind w:left="360"/>
        <w:jc w:val="both"/>
      </w:pPr>
      <w:r>
        <w:t xml:space="preserve">Congreso de la Nación Argentina. </w:t>
      </w:r>
      <w:r w:rsidRPr="008D304B">
        <w:t>Ley de Inmigración y Colonización N° 817</w:t>
      </w:r>
      <w:r>
        <w:t>. Año</w:t>
      </w:r>
      <w:r w:rsidRPr="008D304B">
        <w:t xml:space="preserve"> 1876</w:t>
      </w:r>
    </w:p>
    <w:p w:rsidR="00744600" w:rsidRPr="008D304B" w:rsidRDefault="00744600" w:rsidP="00744600">
      <w:pPr>
        <w:spacing w:after="120"/>
        <w:ind w:left="360"/>
        <w:jc w:val="both"/>
      </w:pPr>
      <w:r>
        <w:t xml:space="preserve">Congreso de la Nación Argentina. Ley de Residencia N° 4144. Año </w:t>
      </w:r>
      <w:r w:rsidRPr="008D304B">
        <w:t>1902</w:t>
      </w:r>
    </w:p>
    <w:p w:rsidR="00744600" w:rsidRPr="008D304B" w:rsidRDefault="00744600" w:rsidP="00744600">
      <w:pPr>
        <w:spacing w:after="120"/>
        <w:ind w:left="360"/>
        <w:jc w:val="both"/>
      </w:pPr>
      <w:r>
        <w:t xml:space="preserve">Congreso de la Nación Argentina. Ley de Defensa Social N° 7029. Año </w:t>
      </w:r>
      <w:r w:rsidRPr="008D304B">
        <w:t>1910</w:t>
      </w:r>
    </w:p>
    <w:p w:rsidR="00744600" w:rsidRPr="008D304B" w:rsidRDefault="00744600" w:rsidP="00744600">
      <w:pPr>
        <w:spacing w:after="120"/>
        <w:ind w:left="360"/>
        <w:jc w:val="both"/>
      </w:pPr>
      <w:r>
        <w:t xml:space="preserve">Congreso de la Nación Argentina. </w:t>
      </w:r>
      <w:r w:rsidRPr="008D304B">
        <w:t>Ley Nacional de Salud Mental</w:t>
      </w:r>
      <w:r>
        <w:t>,</w:t>
      </w:r>
      <w:r w:rsidRPr="008D304B">
        <w:t xml:space="preserve"> Nº 26.657</w:t>
      </w:r>
      <w:r>
        <w:t>. Año</w:t>
      </w:r>
      <w:r w:rsidRPr="008D304B">
        <w:t xml:space="preserve"> 2010. </w:t>
      </w:r>
      <w:r>
        <w:t xml:space="preserve">[Internet]. 2010 [citado 18 de </w:t>
      </w:r>
      <w:proofErr w:type="spellStart"/>
      <w:r>
        <w:t>ag</w:t>
      </w:r>
      <w:proofErr w:type="spellEnd"/>
      <w:r>
        <w:t xml:space="preserve">. 2016]. Disponible en: </w:t>
      </w:r>
      <w:r w:rsidRPr="00F1185C">
        <w:t>http://servicios.infoleg.gob.ar/infolegInternet/anexos/175000-179999/175977/norma.htm</w:t>
      </w:r>
    </w:p>
    <w:p w:rsidR="00744600" w:rsidRPr="008D304B" w:rsidRDefault="00744600" w:rsidP="00744600">
      <w:pPr>
        <w:spacing w:after="120"/>
        <w:ind w:left="360"/>
        <w:jc w:val="both"/>
      </w:pPr>
      <w:r w:rsidRPr="008D304B">
        <w:t xml:space="preserve">Cutuli, A. Comunidad de Locos [documental]. Argentina; 2006.   </w:t>
      </w:r>
    </w:p>
    <w:p w:rsidR="00744600" w:rsidRPr="008D304B" w:rsidRDefault="00744600" w:rsidP="00744600">
      <w:pPr>
        <w:spacing w:after="120"/>
        <w:ind w:left="360"/>
        <w:jc w:val="both"/>
      </w:pPr>
      <w:proofErr w:type="spellStart"/>
      <w:r w:rsidRPr="008D304B">
        <w:t>Davila</w:t>
      </w:r>
      <w:proofErr w:type="spellEnd"/>
      <w:r w:rsidRPr="008D304B">
        <w:t xml:space="preserve"> </w:t>
      </w:r>
      <w:r>
        <w:t>et al.</w:t>
      </w:r>
      <w:r w:rsidRPr="008D304B">
        <w:t xml:space="preserve"> Los desheredados. Trayectorias de vida y nuevas condiciones juveniles. </w:t>
      </w:r>
      <w:proofErr w:type="spellStart"/>
      <w:r w:rsidRPr="008D304B">
        <w:t>Valparaiso</w:t>
      </w:r>
      <w:proofErr w:type="spellEnd"/>
      <w:r w:rsidRPr="008D304B">
        <w:t>: CIDPA; 2005.</w:t>
      </w:r>
    </w:p>
    <w:p w:rsidR="00744600" w:rsidRDefault="00744600" w:rsidP="00744600">
      <w:pPr>
        <w:spacing w:after="120"/>
        <w:ind w:left="360"/>
        <w:jc w:val="both"/>
      </w:pPr>
      <w:proofErr w:type="spellStart"/>
      <w:r w:rsidRPr="008D304B">
        <w:t>Dagfal</w:t>
      </w:r>
      <w:proofErr w:type="spellEnd"/>
      <w:r w:rsidRPr="008D304B">
        <w:t xml:space="preserve"> A. El ingreso del psicoanálisis en el sistema de salud: el caso “del Lanús”. XIV Jornadas de Investigación y Tercer Encuentro de Investigadores en Psicología del Mercosur; 9-11 </w:t>
      </w:r>
      <w:proofErr w:type="spellStart"/>
      <w:r w:rsidRPr="008D304B">
        <w:t>ago</w:t>
      </w:r>
      <w:proofErr w:type="spellEnd"/>
      <w:r w:rsidRPr="008D304B">
        <w:t xml:space="preserve"> 2007; Facultad de Psicología de la Universidad de Buenos Aires, Buenos Aires.</w:t>
      </w:r>
    </w:p>
    <w:p w:rsidR="003C4296" w:rsidRPr="008D304B" w:rsidRDefault="003C4296" w:rsidP="00744600">
      <w:pPr>
        <w:spacing w:after="120"/>
        <w:ind w:left="360"/>
        <w:jc w:val="both"/>
      </w:pPr>
      <w:r w:rsidRPr="008D304B">
        <w:t xml:space="preserve">Declaraciones sobre el conflicto del Hospital Esteves. </w:t>
      </w:r>
      <w:r>
        <w:t xml:space="preserve">En: </w:t>
      </w:r>
      <w:r w:rsidRPr="008D304B">
        <w:t>La Prensa. 29 dic</w:t>
      </w:r>
      <w:r>
        <w:t>iembre</w:t>
      </w:r>
      <w:r w:rsidRPr="008D304B">
        <w:t xml:space="preserve"> 1970.</w:t>
      </w:r>
    </w:p>
    <w:p w:rsidR="00744600" w:rsidRPr="008D304B" w:rsidRDefault="00744600" w:rsidP="00744600">
      <w:pPr>
        <w:spacing w:after="120"/>
        <w:ind w:left="360"/>
        <w:jc w:val="both"/>
      </w:pPr>
      <w:r w:rsidRPr="008D304B">
        <w:t xml:space="preserve">Departamento de Enfermería Hospital Esteves. Reseña Histórica del Hospital Interzonal “José A. Esteves” (1908-1998). CIPRYS Reseña biográfica del </w:t>
      </w:r>
      <w:proofErr w:type="spellStart"/>
      <w:r w:rsidRPr="008D304B">
        <w:t>Dr</w:t>
      </w:r>
      <w:proofErr w:type="spellEnd"/>
      <w:r w:rsidRPr="008D304B">
        <w:t xml:space="preserve"> José a Esteves [Documento de trabajo] </w:t>
      </w:r>
      <w:proofErr w:type="spellStart"/>
      <w:r w:rsidRPr="008D304B">
        <w:t>Temperley</w:t>
      </w:r>
      <w:proofErr w:type="spellEnd"/>
      <w:r w:rsidRPr="008D304B">
        <w:t xml:space="preserve">; 1998 </w:t>
      </w:r>
    </w:p>
    <w:p w:rsidR="003C4296" w:rsidRDefault="003C4296" w:rsidP="00744600">
      <w:pPr>
        <w:spacing w:after="120"/>
        <w:ind w:left="360"/>
        <w:jc w:val="both"/>
      </w:pPr>
      <w:r>
        <w:t>Desalojó la policía al personal de un hospital en conflicto. En: La Prensa. 22 mayo 1965.</w:t>
      </w:r>
    </w:p>
    <w:p w:rsidR="00744600" w:rsidRDefault="00744600" w:rsidP="00744600">
      <w:pPr>
        <w:spacing w:after="120"/>
        <w:ind w:left="360"/>
        <w:jc w:val="both"/>
      </w:pPr>
      <w:r w:rsidRPr="008D304B">
        <w:t>Devoto F. Historia de la Inmigración</w:t>
      </w:r>
      <w:r w:rsidRPr="00617821">
        <w:t xml:space="preserve"> en la Argentina. 3a ed. Buenos Aires: Sudamericana; 2009. Introducción; capítulo 1, De Europa a las Américas. Perspectivas de conjunto; capítulo 6, La inmigración de Masas.</w:t>
      </w:r>
    </w:p>
    <w:p w:rsidR="00744600" w:rsidRDefault="00744600" w:rsidP="00744600">
      <w:pPr>
        <w:spacing w:after="120"/>
        <w:ind w:left="360"/>
        <w:jc w:val="both"/>
      </w:pPr>
      <w:proofErr w:type="spellStart"/>
      <w:r>
        <w:lastRenderedPageBreak/>
        <w:t>Diamant</w:t>
      </w:r>
      <w:proofErr w:type="spellEnd"/>
      <w:r>
        <w:t xml:space="preserve"> A. Mauricio Goldenberg, un camino hacia la psiquiatría humanizada. Marcas para la inserción de la psicología universitaria. Anuario de Investigaciones de la Facultad de Psicología de la Universidad de Buenos Aires. 2010</w:t>
      </w:r>
      <w:proofErr w:type="gramStart"/>
      <w:r>
        <w:t>;17</w:t>
      </w:r>
      <w:proofErr w:type="gramEnd"/>
      <w:r>
        <w:t>.</w:t>
      </w:r>
    </w:p>
    <w:p w:rsidR="003C4296" w:rsidRDefault="003C4296" w:rsidP="003C4296">
      <w:pPr>
        <w:spacing w:after="120"/>
        <w:ind w:left="360"/>
        <w:jc w:val="both"/>
      </w:pPr>
      <w:proofErr w:type="spellStart"/>
      <w:r>
        <w:t>Dispúsose</w:t>
      </w:r>
      <w:proofErr w:type="spellEnd"/>
      <w:r>
        <w:t xml:space="preserve"> anoche continuar el paro en salud pública. En: La Prensa. 11 mayo 1965.</w:t>
      </w:r>
    </w:p>
    <w:p w:rsidR="00744600" w:rsidRDefault="00744600" w:rsidP="00744600">
      <w:pPr>
        <w:spacing w:after="120"/>
        <w:ind w:left="360"/>
        <w:jc w:val="both"/>
      </w:pPr>
      <w:proofErr w:type="spellStart"/>
      <w:r>
        <w:t>Dovio</w:t>
      </w:r>
      <w:proofErr w:type="spellEnd"/>
      <w:r>
        <w:t xml:space="preserve"> MA. La “mala vida” y el Servicio de Observación de Alienados (SOA) en la Revista Archivos de PCMYCA (1902-1913). Revista Sociológica. 2011</w:t>
      </w:r>
      <w:proofErr w:type="gramStart"/>
      <w:r>
        <w:t>;26</w:t>
      </w:r>
      <w:proofErr w:type="gramEnd"/>
      <w:r>
        <w:t>(74):79-108.</w:t>
      </w:r>
    </w:p>
    <w:p w:rsidR="00744600" w:rsidRDefault="00744600" w:rsidP="00744600">
      <w:pPr>
        <w:spacing w:after="120"/>
        <w:ind w:left="360"/>
        <w:jc w:val="both"/>
      </w:pPr>
      <w:proofErr w:type="spellStart"/>
      <w:r>
        <w:t>Etchegoyen</w:t>
      </w:r>
      <w:proofErr w:type="spellEnd"/>
      <w:r>
        <w:t xml:space="preserve"> H. Estado actual de la psicoterapia en la Argentina. En: Bermann G. Las psicoterapias y el </w:t>
      </w:r>
      <w:proofErr w:type="spellStart"/>
      <w:r>
        <w:t>psicoterapueta</w:t>
      </w:r>
      <w:proofErr w:type="spellEnd"/>
      <w:r>
        <w:t xml:space="preserve">. Buenos Aires: Paidós; 1965. </w:t>
      </w:r>
    </w:p>
    <w:p w:rsidR="00744600" w:rsidRDefault="00744600" w:rsidP="00744600">
      <w:pPr>
        <w:spacing w:after="120"/>
        <w:ind w:left="360"/>
        <w:jc w:val="both"/>
      </w:pPr>
      <w:proofErr w:type="spellStart"/>
      <w:r>
        <w:t>Falcone</w:t>
      </w:r>
      <w:proofErr w:type="spellEnd"/>
      <w:r>
        <w:t xml:space="preserve"> R. Breve historia de las Instituciones psiquiátricas en Argentina. Del Hospital cerrado al Hospital abierto. [Internet]. Disponible en: http://</w:t>
      </w:r>
      <w:r w:rsidRPr="00E32EF1">
        <w:t>23118.psi.uba.ar/academica/carrerasdegrado/psicologia/informacion_adicional/obligatorias/034_historia_2/Archivos/inv/Falcone_HistoriaInstit.pdf</w:t>
      </w:r>
      <w:r>
        <w:t>.</w:t>
      </w:r>
    </w:p>
    <w:p w:rsidR="00744600" w:rsidRDefault="00744600" w:rsidP="00744600">
      <w:pPr>
        <w:spacing w:after="120"/>
        <w:ind w:left="360"/>
        <w:jc w:val="both"/>
      </w:pPr>
      <w:r>
        <w:t>Ferrara F, Peña M. ¿Qué significa la salud mental para los argentinos? Resultados de una encuesta por muestreo. Acta Neuropsiquiátrica. 1959</w:t>
      </w:r>
      <w:proofErr w:type="gramStart"/>
      <w:r>
        <w:t>;5:361</w:t>
      </w:r>
      <w:proofErr w:type="gramEnd"/>
      <w:r>
        <w:t xml:space="preserve">-365. </w:t>
      </w:r>
    </w:p>
    <w:p w:rsidR="00744600" w:rsidRDefault="00744600" w:rsidP="00744600">
      <w:pPr>
        <w:spacing w:after="120"/>
        <w:ind w:left="360"/>
        <w:jc w:val="both"/>
      </w:pPr>
      <w:proofErr w:type="spellStart"/>
      <w:r>
        <w:t>Fijman</w:t>
      </w:r>
      <w:proofErr w:type="spellEnd"/>
      <w:r>
        <w:t xml:space="preserve"> </w:t>
      </w:r>
      <w:proofErr w:type="spellStart"/>
      <w:r>
        <w:t>J.Poesía</w:t>
      </w:r>
      <w:proofErr w:type="spellEnd"/>
      <w:r>
        <w:t xml:space="preserve"> Completa. 1ª ed. Buenos Aires: Del Dock; 2005.</w:t>
      </w:r>
    </w:p>
    <w:p w:rsidR="00744600" w:rsidRDefault="00744600" w:rsidP="00744600">
      <w:pPr>
        <w:spacing w:after="120"/>
        <w:ind w:left="360"/>
        <w:jc w:val="both"/>
      </w:pPr>
      <w:r>
        <w:t>Foucault M. Historia de la locura en la época clásica. 2a</w:t>
      </w:r>
      <w:r w:rsidRPr="00E32EF1">
        <w:t xml:space="preserve"> ed. B</w:t>
      </w:r>
      <w:r>
        <w:t>uenos</w:t>
      </w:r>
      <w:r w:rsidRPr="00E32EF1">
        <w:t xml:space="preserve"> A</w:t>
      </w:r>
      <w:r>
        <w:t>ires</w:t>
      </w:r>
      <w:r w:rsidRPr="00E32EF1">
        <w:t>: FCE; 2012.</w:t>
      </w:r>
    </w:p>
    <w:p w:rsidR="001A159D" w:rsidRDefault="001A159D" w:rsidP="001A159D">
      <w:pPr>
        <w:spacing w:after="120"/>
        <w:ind w:left="360"/>
        <w:jc w:val="both"/>
      </w:pPr>
      <w:r>
        <w:t>Gabinete Económi</w:t>
      </w:r>
      <w:r w:rsidRPr="003C4296">
        <w:t>co y Social</w:t>
      </w:r>
      <w:r>
        <w:t>. A la opinión pública. En: La Prensa.15 mayo 1965.</w:t>
      </w:r>
    </w:p>
    <w:p w:rsidR="00744600" w:rsidRPr="00957B9C" w:rsidRDefault="00744600" w:rsidP="00744600">
      <w:pPr>
        <w:spacing w:after="120"/>
        <w:ind w:left="360"/>
        <w:jc w:val="both"/>
      </w:pPr>
      <w:r>
        <w:t xml:space="preserve">Galende E. Psicoanálisis y Salud Mental. </w:t>
      </w:r>
      <w:r w:rsidRPr="008D304B">
        <w:t xml:space="preserve">Para una crítica de la razón psiquiátrica. Buenos Aires: Paidós; 1990. Capítulo El sistema de la salud mental e Historia Crítica: de la psiquiatría positivista a las </w:t>
      </w:r>
      <w:r w:rsidRPr="00957B9C">
        <w:t xml:space="preserve">políticas de salud mental. </w:t>
      </w:r>
    </w:p>
    <w:p w:rsidR="00744600" w:rsidRPr="0016153E" w:rsidRDefault="00744600" w:rsidP="00744600">
      <w:pPr>
        <w:spacing w:after="120"/>
        <w:ind w:left="360"/>
        <w:jc w:val="both"/>
      </w:pPr>
      <w:r w:rsidRPr="00C86570">
        <w:rPr>
          <w:lang w:val="en-US"/>
        </w:rPr>
        <w:t xml:space="preserve">Glaser B, Strauss A, The discovery of grounded theory: strategies for qualitative research. </w:t>
      </w:r>
      <w:r w:rsidRPr="0016153E">
        <w:t xml:space="preserve">New York: </w:t>
      </w:r>
      <w:proofErr w:type="spellStart"/>
      <w:r w:rsidRPr="0016153E">
        <w:t>Aldine</w:t>
      </w:r>
      <w:proofErr w:type="spellEnd"/>
      <w:r w:rsidRPr="0016153E">
        <w:t xml:space="preserve"> Publishing </w:t>
      </w:r>
      <w:proofErr w:type="spellStart"/>
      <w:r w:rsidRPr="0016153E">
        <w:t>Company</w:t>
      </w:r>
      <w:proofErr w:type="spellEnd"/>
      <w:r w:rsidRPr="0016153E">
        <w:t xml:space="preserve">. </w:t>
      </w:r>
      <w:r w:rsidRPr="00957B9C">
        <w:t xml:space="preserve">Capítulo El método de comparación constante de análisis cualitativo; p. 101-115. </w:t>
      </w:r>
      <w:r w:rsidRPr="0016153E">
        <w:t xml:space="preserve">Disponible en: </w:t>
      </w:r>
      <w:hyperlink r:id="rId24" w:history="1">
        <w:r w:rsidRPr="00C86570">
          <w:rPr>
            <w:rStyle w:val="Hipervnculo"/>
          </w:rPr>
          <w:t>http://www.catedras.fsoc.uba.ar/ginfestad/biblio/1.10.%20Glaser%20y%20Strauss.%20El%20metodo.pdf</w:t>
        </w:r>
      </w:hyperlink>
      <w:r w:rsidRPr="0016153E">
        <w:t xml:space="preserve">  </w:t>
      </w:r>
    </w:p>
    <w:p w:rsidR="00744600" w:rsidRPr="00957B9C" w:rsidRDefault="00744600" w:rsidP="00744600">
      <w:pPr>
        <w:spacing w:after="120"/>
        <w:ind w:left="360"/>
        <w:jc w:val="both"/>
      </w:pPr>
      <w:r w:rsidRPr="0016153E">
        <w:t>Goffman E. Internados. Ensayo</w:t>
      </w:r>
      <w:r w:rsidRPr="00957B9C">
        <w:t xml:space="preserve">s sobre la situación social de los enfermos mentales. Buenos Aires: </w:t>
      </w:r>
      <w:proofErr w:type="spellStart"/>
      <w:r w:rsidRPr="00957B9C">
        <w:t>Amorrortu</w:t>
      </w:r>
      <w:proofErr w:type="spellEnd"/>
      <w:r w:rsidRPr="00957B9C">
        <w:t>; 2001.</w:t>
      </w:r>
    </w:p>
    <w:p w:rsidR="00744600" w:rsidRDefault="00744600" w:rsidP="00744600">
      <w:pPr>
        <w:spacing w:after="120"/>
        <w:ind w:left="360"/>
        <w:jc w:val="both"/>
      </w:pPr>
      <w:r w:rsidRPr="00957B9C">
        <w:t xml:space="preserve">Golcman AA. Tendencias innovadoras </w:t>
      </w:r>
      <w:r w:rsidRPr="008D304B">
        <w:t>en la</w:t>
      </w:r>
      <w:r>
        <w:t>s prácticas psiquiátricas. Argentina. 1960-1970. Revista Ciencias de la Salud. 2012</w:t>
      </w:r>
      <w:proofErr w:type="gramStart"/>
      <w:r>
        <w:t>;10</w:t>
      </w:r>
      <w:proofErr w:type="gramEnd"/>
      <w:r>
        <w:t>(3):387-401.</w:t>
      </w:r>
    </w:p>
    <w:p w:rsidR="00744600" w:rsidRPr="008D304B" w:rsidRDefault="00744600" w:rsidP="00744600">
      <w:pPr>
        <w:spacing w:after="120"/>
        <w:ind w:left="360"/>
        <w:jc w:val="both"/>
      </w:pPr>
      <w:r>
        <w:t xml:space="preserve">Grimson WR. Sociedad de Locos. Experiencia y Violencia en un hospital psiquiátrico. Buenos Aires: Nueva </w:t>
      </w:r>
      <w:r w:rsidRPr="008D304B">
        <w:t xml:space="preserve">Visión; 1972. </w:t>
      </w:r>
    </w:p>
    <w:p w:rsidR="00744600" w:rsidRPr="008D304B" w:rsidRDefault="00744600" w:rsidP="00744600">
      <w:pPr>
        <w:spacing w:after="120"/>
        <w:ind w:left="360"/>
        <w:jc w:val="both"/>
      </w:pPr>
      <w:proofErr w:type="spellStart"/>
      <w:r w:rsidRPr="008D304B">
        <w:t>Hobsbawm</w:t>
      </w:r>
      <w:proofErr w:type="spellEnd"/>
      <w:r w:rsidRPr="008D304B">
        <w:t xml:space="preserve"> E. Historia del siglo XX. Buenos Aires: Crítica; 1998.</w:t>
      </w:r>
    </w:p>
    <w:p w:rsidR="00744600" w:rsidRPr="008D304B" w:rsidRDefault="00744600" w:rsidP="00744600">
      <w:pPr>
        <w:spacing w:after="120"/>
        <w:ind w:left="360"/>
        <w:jc w:val="both"/>
      </w:pPr>
      <w:r w:rsidRPr="008D304B">
        <w:t xml:space="preserve">Huertas R. Las </w:t>
      </w:r>
      <w:r>
        <w:t>Serie Historias Clínicas</w:t>
      </w:r>
      <w:r w:rsidRPr="008D304B">
        <w:t xml:space="preserve"> como fuente para la historia de psiquiatría: posibles acercamientos metodológicos. </w:t>
      </w:r>
      <w:proofErr w:type="spellStart"/>
      <w:r w:rsidRPr="008D304B">
        <w:t>Frenia</w:t>
      </w:r>
      <w:proofErr w:type="spellEnd"/>
      <w:r w:rsidRPr="008D304B">
        <w:t>. 2001:1(2).</w:t>
      </w:r>
    </w:p>
    <w:p w:rsidR="003C4296" w:rsidRPr="008D304B" w:rsidRDefault="003C4296" w:rsidP="003C4296">
      <w:pPr>
        <w:spacing w:after="120"/>
        <w:ind w:left="360"/>
        <w:jc w:val="both"/>
      </w:pPr>
      <w:r w:rsidRPr="008D304B">
        <w:t xml:space="preserve">Incidentes en el Pabellón Modelo del Hospital Esteves. </w:t>
      </w:r>
      <w:r>
        <w:t xml:space="preserve">En: </w:t>
      </w:r>
      <w:r w:rsidRPr="008D304B">
        <w:t>La Prensa</w:t>
      </w:r>
      <w:r>
        <w:t>.</w:t>
      </w:r>
      <w:r w:rsidRPr="008D304B">
        <w:t xml:space="preserve"> 23 dic</w:t>
      </w:r>
      <w:r>
        <w:t xml:space="preserve">iembre </w:t>
      </w:r>
      <w:r w:rsidRPr="008D304B">
        <w:t>1970.</w:t>
      </w:r>
    </w:p>
    <w:p w:rsidR="00744600" w:rsidRPr="008D304B" w:rsidRDefault="00744600" w:rsidP="00744600">
      <w:pPr>
        <w:spacing w:after="120"/>
        <w:ind w:left="360"/>
        <w:jc w:val="both"/>
      </w:pPr>
      <w:r w:rsidRPr="008D304B">
        <w:t>Ingenieros J. La Locura en la Argentina. Obras Completas. Buenos Aires: Elmer; 1957.</w:t>
      </w:r>
    </w:p>
    <w:p w:rsidR="00744600" w:rsidRPr="008D304B" w:rsidRDefault="00744600" w:rsidP="00744600">
      <w:pPr>
        <w:spacing w:after="120"/>
        <w:ind w:left="360"/>
        <w:jc w:val="both"/>
      </w:pPr>
      <w:r w:rsidRPr="008D304B">
        <w:t>Instituto Nacional de Estadística y Censos. Anuario Estadístico de la República Argentina. Buenos Aires: INDEC; 1973.</w:t>
      </w:r>
    </w:p>
    <w:p w:rsidR="00744600" w:rsidRPr="008D304B" w:rsidRDefault="00744600" w:rsidP="00744600">
      <w:pPr>
        <w:spacing w:after="120"/>
        <w:ind w:left="360"/>
        <w:jc w:val="both"/>
      </w:pPr>
      <w:proofErr w:type="spellStart"/>
      <w:r w:rsidRPr="00884C4B">
        <w:t>Iriart</w:t>
      </w:r>
      <w:proofErr w:type="spellEnd"/>
      <w:r w:rsidRPr="00884C4B">
        <w:t xml:space="preserve"> C, </w:t>
      </w:r>
      <w:proofErr w:type="spellStart"/>
      <w:r w:rsidRPr="00884C4B">
        <w:t>Waitzkin</w:t>
      </w:r>
      <w:proofErr w:type="spellEnd"/>
      <w:r w:rsidRPr="00884C4B">
        <w:t>,</w:t>
      </w:r>
      <w:r w:rsidR="001A159D">
        <w:t xml:space="preserve"> </w:t>
      </w:r>
      <w:r w:rsidRPr="00884C4B">
        <w:t xml:space="preserve">H, Breilh J, Estrada A, </w:t>
      </w:r>
      <w:proofErr w:type="spellStart"/>
      <w:r w:rsidRPr="00884C4B">
        <w:t>M</w:t>
      </w:r>
      <w:r w:rsidRPr="008D304B">
        <w:t>erhy</w:t>
      </w:r>
      <w:proofErr w:type="spellEnd"/>
      <w:r w:rsidRPr="008D304B">
        <w:t xml:space="preserve"> EE. Medicina Social Latinoamericana: aportes y desafíos. Revista Panamericana de Salud Pública. 2002</w:t>
      </w:r>
      <w:proofErr w:type="gramStart"/>
      <w:r w:rsidRPr="008D304B">
        <w:t>;12</w:t>
      </w:r>
      <w:proofErr w:type="gramEnd"/>
      <w:r w:rsidRPr="008D304B">
        <w:t>(2):128-136.</w:t>
      </w:r>
    </w:p>
    <w:p w:rsidR="003C4296" w:rsidRPr="008D304B" w:rsidRDefault="003C4296" w:rsidP="003C4296">
      <w:pPr>
        <w:spacing w:after="120"/>
        <w:ind w:left="360"/>
        <w:jc w:val="both"/>
      </w:pPr>
      <w:r w:rsidRPr="008D304B">
        <w:lastRenderedPageBreak/>
        <w:t xml:space="preserve">La situación en el pabellón modelo de un hospital neuropsiquiátrico. </w:t>
      </w:r>
      <w:r>
        <w:t xml:space="preserve">En: </w:t>
      </w:r>
      <w:r w:rsidRPr="008D304B">
        <w:t>La Prensa. 24 dic</w:t>
      </w:r>
      <w:r>
        <w:t>iembre</w:t>
      </w:r>
      <w:r w:rsidRPr="008D304B">
        <w:t xml:space="preserve"> 1970.</w:t>
      </w:r>
    </w:p>
    <w:p w:rsidR="00744600" w:rsidRPr="008D304B" w:rsidRDefault="00744600" w:rsidP="00744600">
      <w:pPr>
        <w:spacing w:after="120"/>
        <w:ind w:left="360"/>
        <w:jc w:val="both"/>
      </w:pPr>
      <w:r>
        <w:t xml:space="preserve">Ley </w:t>
      </w:r>
      <w:r w:rsidRPr="008D304B">
        <w:t>Comunismo Represión N° 17.401 de 1967. [Internet] Disponible en: http://servicios.infoleg.gob.ar/infolegInternet/anexos/260000-264999/260802/norma.htm  15-6-16</w:t>
      </w:r>
    </w:p>
    <w:p w:rsidR="00744600" w:rsidRPr="008D304B" w:rsidRDefault="00744600" w:rsidP="00744600">
      <w:pPr>
        <w:spacing w:after="120"/>
        <w:ind w:left="360"/>
        <w:jc w:val="both"/>
      </w:pPr>
      <w:proofErr w:type="spellStart"/>
      <w:r w:rsidRPr="008D304B">
        <w:t>Lonjedo</w:t>
      </w:r>
      <w:proofErr w:type="spellEnd"/>
      <w:r w:rsidRPr="008D304B">
        <w:t xml:space="preserve"> </w:t>
      </w:r>
      <w:proofErr w:type="spellStart"/>
      <w:r w:rsidRPr="008D304B">
        <w:t>Monzo</w:t>
      </w:r>
      <w:proofErr w:type="spellEnd"/>
      <w:r w:rsidRPr="008D304B">
        <w:t xml:space="preserve"> J, Gómez </w:t>
      </w:r>
      <w:proofErr w:type="spellStart"/>
      <w:r w:rsidRPr="008D304B">
        <w:t>Beneyto</w:t>
      </w:r>
      <w:proofErr w:type="spellEnd"/>
      <w:r w:rsidRPr="008D304B">
        <w:t xml:space="preserve"> M, Sala </w:t>
      </w:r>
      <w:proofErr w:type="spellStart"/>
      <w:r w:rsidRPr="008D304B">
        <w:t>Such</w:t>
      </w:r>
      <w:proofErr w:type="spellEnd"/>
      <w:r w:rsidRPr="008D304B">
        <w:t xml:space="preserve"> E. Estudio de la mortalidad en el Hospital Psiquiátrico Padre </w:t>
      </w:r>
      <w:proofErr w:type="spellStart"/>
      <w:r w:rsidRPr="008D304B">
        <w:t>Jofre</w:t>
      </w:r>
      <w:proofErr w:type="spellEnd"/>
      <w:r w:rsidRPr="008D304B">
        <w:t xml:space="preserve"> de </w:t>
      </w:r>
      <w:proofErr w:type="spellStart"/>
      <w:r w:rsidRPr="008D304B">
        <w:t>Bétera</w:t>
      </w:r>
      <w:proofErr w:type="spellEnd"/>
      <w:r w:rsidRPr="008D304B">
        <w:t xml:space="preserve"> (Valencia). Revista de la Asociación Española de Neuropsiquiatría [Internet]. 1991 [citado 8 jun 2016]</w:t>
      </w:r>
      <w:proofErr w:type="gramStart"/>
      <w:r w:rsidRPr="008D304B">
        <w:t>;11</w:t>
      </w:r>
      <w:proofErr w:type="gramEnd"/>
      <w:r w:rsidRPr="008D304B">
        <w:t>(38):181-185. Disponible en: http://www.revistaaen.es/index.php/aen/article/view/15227</w:t>
      </w:r>
    </w:p>
    <w:p w:rsidR="001A159D" w:rsidRDefault="001A159D" w:rsidP="001A159D">
      <w:pPr>
        <w:spacing w:after="120"/>
        <w:ind w:left="360"/>
        <w:jc w:val="both"/>
      </w:pPr>
      <w:r>
        <w:t xml:space="preserve">Los agentes de salud pública </w:t>
      </w:r>
      <w:proofErr w:type="spellStart"/>
      <w:r>
        <w:t>actaron</w:t>
      </w:r>
      <w:proofErr w:type="spellEnd"/>
      <w:r>
        <w:t xml:space="preserve"> en parte la intimación de volver al trabajo. En: La Prensa. 19 mayo 1965. </w:t>
      </w:r>
    </w:p>
    <w:p w:rsidR="00744600" w:rsidRDefault="00744600" w:rsidP="00744600">
      <w:pPr>
        <w:spacing w:after="120"/>
        <w:ind w:left="360"/>
        <w:jc w:val="both"/>
      </w:pPr>
      <w:proofErr w:type="spellStart"/>
      <w:r w:rsidRPr="008D304B">
        <w:t>Marquiegui</w:t>
      </w:r>
      <w:proofErr w:type="spellEnd"/>
      <w:r w:rsidRPr="008D304B">
        <w:t xml:space="preserve"> DN. Inmigración y control social: nuevas perspectivas de análisis de los procesos de integración y represión del “fracaso” a partir de los libros de </w:t>
      </w:r>
      <w:r>
        <w:t>Serie Historias Clínicas</w:t>
      </w:r>
      <w:r w:rsidRPr="008D304B">
        <w:t xml:space="preserve"> de la Colonia Nacional de Alienados “Dr. Domingo Cabred” (Argentina) a principios de siglo XX. Ponencia en Jornadas Bicentenario: perspectivas, debates y desafíos para las ciencias sociales; 18-20 </w:t>
      </w:r>
      <w:proofErr w:type="spellStart"/>
      <w:r w:rsidRPr="008D304B">
        <w:t>ago</w:t>
      </w:r>
      <w:proofErr w:type="spellEnd"/>
      <w:r w:rsidRPr="008D304B">
        <w:t xml:space="preserve"> 2010; Universidad Nacional del Centro de la Provincia de Bu</w:t>
      </w:r>
      <w:r>
        <w:t>enos Aires, Tandil.</w:t>
      </w:r>
    </w:p>
    <w:p w:rsidR="00744600" w:rsidRDefault="00744600" w:rsidP="00744600">
      <w:pPr>
        <w:spacing w:after="120"/>
        <w:ind w:left="360"/>
        <w:jc w:val="both"/>
      </w:pPr>
      <w:proofErr w:type="spellStart"/>
      <w:r>
        <w:t>Maruelli</w:t>
      </w:r>
      <w:proofErr w:type="spellEnd"/>
      <w:r>
        <w:t xml:space="preserve"> MB. Análisis de propiedades estructurales y procesos de atención de problemas de salud clínico quirúrgicos en un hospital psiquiátrico de la Ciudad de La Plata [tesis de maestría]. Lanús: Universidad Nacional de Lanús; 2015.</w:t>
      </w:r>
    </w:p>
    <w:p w:rsidR="00744600" w:rsidRDefault="00744600" w:rsidP="00744600">
      <w:pPr>
        <w:spacing w:after="120"/>
        <w:ind w:left="360"/>
        <w:jc w:val="both"/>
      </w:pPr>
      <w:proofErr w:type="spellStart"/>
      <w:r>
        <w:t>Merhy</w:t>
      </w:r>
      <w:proofErr w:type="spellEnd"/>
      <w:r>
        <w:t xml:space="preserve"> E. Salud: Cartografía del trabajo vivo. Buenos Aires: Lugar Editorial; 2006.</w:t>
      </w:r>
    </w:p>
    <w:p w:rsidR="00744600" w:rsidRPr="008D304B" w:rsidRDefault="00744600" w:rsidP="00744600">
      <w:pPr>
        <w:spacing w:after="120"/>
        <w:ind w:left="360"/>
        <w:jc w:val="both"/>
      </w:pPr>
      <w:proofErr w:type="spellStart"/>
      <w:r w:rsidRPr="000C22AD">
        <w:t>Marradi</w:t>
      </w:r>
      <w:proofErr w:type="spellEnd"/>
      <w:r w:rsidRPr="000C22AD">
        <w:t xml:space="preserve"> A, </w:t>
      </w:r>
      <w:proofErr w:type="spellStart"/>
      <w:r w:rsidRPr="000C22AD">
        <w:t>Archenti</w:t>
      </w:r>
      <w:proofErr w:type="spellEnd"/>
      <w:r w:rsidRPr="000C22AD">
        <w:t xml:space="preserve"> N, </w:t>
      </w:r>
      <w:proofErr w:type="spellStart"/>
      <w:r w:rsidRPr="000C22AD">
        <w:t>Piovani</w:t>
      </w:r>
      <w:proofErr w:type="spellEnd"/>
      <w:r w:rsidRPr="000C22AD">
        <w:t xml:space="preserve"> JI. Metodología de las ciencias sociales. 2a ed. Buenos Aires: </w:t>
      </w:r>
      <w:proofErr w:type="spellStart"/>
      <w:r w:rsidRPr="000C22AD">
        <w:t>Cenga</w:t>
      </w:r>
      <w:r w:rsidRPr="008D304B">
        <w:t>ge</w:t>
      </w:r>
      <w:proofErr w:type="spellEnd"/>
      <w:r w:rsidRPr="008D304B">
        <w:t xml:space="preserve"> </w:t>
      </w:r>
      <w:proofErr w:type="spellStart"/>
      <w:r w:rsidRPr="008D304B">
        <w:t>Learning</w:t>
      </w:r>
      <w:proofErr w:type="spellEnd"/>
      <w:r w:rsidRPr="008D304B">
        <w:t>; 2010. Capítulo 14, Estudio de casos; p. 213-222.</w:t>
      </w:r>
    </w:p>
    <w:p w:rsidR="00744600" w:rsidRPr="008D304B" w:rsidRDefault="00744600" w:rsidP="00744600">
      <w:pPr>
        <w:spacing w:after="120"/>
        <w:ind w:left="360"/>
        <w:jc w:val="both"/>
      </w:pPr>
      <w:proofErr w:type="spellStart"/>
      <w:r w:rsidRPr="008D304B">
        <w:t>Michalewicz</w:t>
      </w:r>
      <w:proofErr w:type="spellEnd"/>
      <w:r w:rsidRPr="008D304B">
        <w:t xml:space="preserve"> A, </w:t>
      </w:r>
      <w:proofErr w:type="spellStart"/>
      <w:r w:rsidRPr="008D304B">
        <w:t>Obiols</w:t>
      </w:r>
      <w:proofErr w:type="spellEnd"/>
      <w:r w:rsidRPr="008D304B">
        <w:t xml:space="preserve"> J, </w:t>
      </w:r>
      <w:proofErr w:type="spellStart"/>
      <w:r w:rsidRPr="008D304B">
        <w:t>Ceriani</w:t>
      </w:r>
      <w:proofErr w:type="spellEnd"/>
      <w:r w:rsidRPr="008D304B">
        <w:t xml:space="preserve"> L, Stolkiner A. Usuarios de servicios de salud mental: del estigma de la internación psiquiátrica a la posibilidad de hablar en nombre propio. En: Memorias del III Congreso Internacional de Investigación y Práctica Profesional en Psicología, XVIII Jornadas de Investigación y Séptimo Encuentro de Investigadores del MERCOSUR; 22-25 nov 2011; Facultad de Psicología de la Universidad de Buenos Aires. Disponible en: http://www.psi.uba.ar/academica/carrerasdegrado/psicologia/sitios_catedras/obligatorias/066_salud2/material/publicaciones/usuarios_de_servicios.pdf</w:t>
      </w:r>
    </w:p>
    <w:p w:rsidR="00744600" w:rsidRPr="008D304B" w:rsidRDefault="00744600" w:rsidP="00744600">
      <w:pPr>
        <w:spacing w:after="120"/>
        <w:ind w:left="360"/>
        <w:jc w:val="both"/>
      </w:pPr>
      <w:proofErr w:type="spellStart"/>
      <w:r w:rsidRPr="008D304B">
        <w:t>Navarlaz</w:t>
      </w:r>
      <w:proofErr w:type="spellEnd"/>
      <w:r w:rsidRPr="008D304B">
        <w:t xml:space="preserve"> VE, </w:t>
      </w:r>
      <w:proofErr w:type="spellStart"/>
      <w:r w:rsidRPr="008D304B">
        <w:t>Jardon</w:t>
      </w:r>
      <w:proofErr w:type="spellEnd"/>
      <w:r w:rsidRPr="008D304B">
        <w:t xml:space="preserve"> M. Los diagnósticos y las </w:t>
      </w:r>
      <w:r>
        <w:t>Serie Historias Clínicas</w:t>
      </w:r>
      <w:r w:rsidRPr="008D304B">
        <w:t xml:space="preserve"> de mujeres en los hospicios de Buenos Aires entre 1900-1930. Anuario de Investigaciones de la Facultad de Psicología de la Universidad de Buenos Aires. 2010</w:t>
      </w:r>
      <w:proofErr w:type="gramStart"/>
      <w:r w:rsidRPr="008D304B">
        <w:t>;17</w:t>
      </w:r>
      <w:proofErr w:type="gramEnd"/>
      <w:r w:rsidRPr="008D304B">
        <w:t>.</w:t>
      </w:r>
    </w:p>
    <w:p w:rsidR="00744600" w:rsidRPr="008D304B" w:rsidRDefault="00744600" w:rsidP="00744600">
      <w:pPr>
        <w:spacing w:after="120"/>
        <w:ind w:left="360"/>
        <w:jc w:val="both"/>
      </w:pPr>
      <w:proofErr w:type="spellStart"/>
      <w:r w:rsidRPr="008D304B">
        <w:t>Pacecca</w:t>
      </w:r>
      <w:proofErr w:type="spellEnd"/>
      <w:r w:rsidRPr="008D304B">
        <w:t xml:space="preserve"> </w:t>
      </w:r>
      <w:proofErr w:type="gramStart"/>
      <w:r w:rsidRPr="008D304B">
        <w:t>MI</w:t>
      </w:r>
      <w:proofErr w:type="gramEnd"/>
      <w:r w:rsidRPr="008D304B">
        <w:t>. Migrantes de ultramar, migrantes limítrofes. Políticas migratorias y procesos clasificatorios. Argentina, 1945-1970. Informe final del concurso: Culturas e identidades en América Latina y el Caribe. Programa Regional de Becas CLACSO [Internet]. Buenos Aires: CLACSO; 2001 [citado 15 jun 2016]. Disponible en: http://bibliotecavirtual.clacso.org.ar/ar/libros/becas/2000/pacecca.pdf</w:t>
      </w:r>
    </w:p>
    <w:p w:rsidR="00744600" w:rsidRPr="008D304B" w:rsidRDefault="00744600" w:rsidP="00744600">
      <w:pPr>
        <w:spacing w:after="120"/>
        <w:ind w:left="360"/>
        <w:jc w:val="both"/>
      </w:pPr>
      <w:r>
        <w:t xml:space="preserve">Archivo General de la Nación. </w:t>
      </w:r>
      <w:proofErr w:type="spellStart"/>
      <w:r w:rsidRPr="008D304B">
        <w:t>Pak</w:t>
      </w:r>
      <w:proofErr w:type="spellEnd"/>
      <w:r w:rsidRPr="008D304B">
        <w:t xml:space="preserve"> Linares A. Fondo Hospital Neuropsiquiátrico “José A. Esteves”. Buenos Aires: Archivo General de la Nación, Departamento </w:t>
      </w:r>
      <w:r w:rsidR="00BB15B1">
        <w:t>A</w:t>
      </w:r>
      <w:r>
        <w:t>rchivo Intermedio</w:t>
      </w:r>
      <w:r w:rsidRPr="008D304B">
        <w:t xml:space="preserve">; s/f. </w:t>
      </w:r>
    </w:p>
    <w:p w:rsidR="00744600" w:rsidRPr="00C86570" w:rsidRDefault="00744600" w:rsidP="00744600">
      <w:pPr>
        <w:spacing w:after="120"/>
        <w:ind w:left="360"/>
        <w:jc w:val="both"/>
        <w:rPr>
          <w:lang w:val="en-US"/>
        </w:rPr>
      </w:pPr>
      <w:proofErr w:type="spellStart"/>
      <w:r w:rsidRPr="008D304B">
        <w:lastRenderedPageBreak/>
        <w:t>Rapoport</w:t>
      </w:r>
      <w:proofErr w:type="spellEnd"/>
      <w:r w:rsidRPr="008D304B">
        <w:t xml:space="preserve"> M. Historia económica, política y social de la Argentina (1880-2000). </w:t>
      </w:r>
      <w:r w:rsidRPr="00C86570">
        <w:rPr>
          <w:lang w:val="en-US"/>
        </w:rPr>
        <w:t xml:space="preserve">Buenos Aires: </w:t>
      </w:r>
      <w:proofErr w:type="spellStart"/>
      <w:r w:rsidRPr="00C86570">
        <w:rPr>
          <w:lang w:val="en-US"/>
        </w:rPr>
        <w:t>Ediciones</w:t>
      </w:r>
      <w:proofErr w:type="spellEnd"/>
      <w:r w:rsidRPr="00C86570">
        <w:rPr>
          <w:lang w:val="en-US"/>
        </w:rPr>
        <w:t xml:space="preserve"> </w:t>
      </w:r>
      <w:proofErr w:type="spellStart"/>
      <w:r w:rsidRPr="00C86570">
        <w:rPr>
          <w:lang w:val="en-US"/>
        </w:rPr>
        <w:t>Macchi</w:t>
      </w:r>
      <w:proofErr w:type="spellEnd"/>
      <w:r w:rsidRPr="00C86570">
        <w:rPr>
          <w:lang w:val="en-US"/>
        </w:rPr>
        <w:t xml:space="preserve">; 2000. </w:t>
      </w:r>
      <w:proofErr w:type="spellStart"/>
      <w:proofErr w:type="gramStart"/>
      <w:r w:rsidRPr="00C86570">
        <w:rPr>
          <w:lang w:val="en-US"/>
        </w:rPr>
        <w:t>Capítulos</w:t>
      </w:r>
      <w:proofErr w:type="spellEnd"/>
      <w:r w:rsidRPr="00C86570">
        <w:rPr>
          <w:lang w:val="en-US"/>
        </w:rPr>
        <w:t xml:space="preserve"> 4, 5 y 6.</w:t>
      </w:r>
      <w:proofErr w:type="gramEnd"/>
    </w:p>
    <w:p w:rsidR="00744600" w:rsidRPr="00C86570" w:rsidRDefault="00744600" w:rsidP="00744600">
      <w:pPr>
        <w:spacing w:after="120"/>
        <w:ind w:left="360"/>
        <w:jc w:val="both"/>
        <w:rPr>
          <w:lang w:val="en-US"/>
        </w:rPr>
      </w:pPr>
      <w:proofErr w:type="spellStart"/>
      <w:r w:rsidRPr="00C86570">
        <w:rPr>
          <w:lang w:val="en-US"/>
        </w:rPr>
        <w:t>Räsänen</w:t>
      </w:r>
      <w:proofErr w:type="spellEnd"/>
      <w:r w:rsidRPr="00C86570">
        <w:rPr>
          <w:lang w:val="en-US"/>
        </w:rPr>
        <w:t xml:space="preserve"> S, Hakko H, </w:t>
      </w:r>
      <w:proofErr w:type="spellStart"/>
      <w:r w:rsidRPr="00C86570">
        <w:rPr>
          <w:lang w:val="en-US"/>
        </w:rPr>
        <w:t>Viilo</w:t>
      </w:r>
      <w:proofErr w:type="spellEnd"/>
      <w:r w:rsidRPr="00C86570">
        <w:rPr>
          <w:lang w:val="en-US"/>
        </w:rPr>
        <w:t xml:space="preserve"> K, Meyer-</w:t>
      </w:r>
      <w:proofErr w:type="spellStart"/>
      <w:r w:rsidRPr="00C86570">
        <w:rPr>
          <w:lang w:val="en-US"/>
        </w:rPr>
        <w:t>Rochow</w:t>
      </w:r>
      <w:proofErr w:type="spellEnd"/>
      <w:r w:rsidRPr="00C86570">
        <w:rPr>
          <w:lang w:val="en-US"/>
        </w:rPr>
        <w:t xml:space="preserve"> VB, Moring J. Excess mortality among long-stay psychiatric patients in Northern Finland.  </w:t>
      </w:r>
      <w:proofErr w:type="gramStart"/>
      <w:r w:rsidRPr="00C86570">
        <w:rPr>
          <w:lang w:val="en-US"/>
        </w:rPr>
        <w:t>Social Psychiatry and Psychiatric Epidemiology [Internet].</w:t>
      </w:r>
      <w:proofErr w:type="gramEnd"/>
      <w:r w:rsidRPr="00C86570">
        <w:rPr>
          <w:lang w:val="en-US"/>
        </w:rPr>
        <w:t xml:space="preserve"> 2003 [</w:t>
      </w:r>
      <w:proofErr w:type="spellStart"/>
      <w:r w:rsidRPr="00C86570">
        <w:rPr>
          <w:lang w:val="en-US"/>
        </w:rPr>
        <w:t>citado</w:t>
      </w:r>
      <w:proofErr w:type="spellEnd"/>
      <w:r w:rsidRPr="00C86570">
        <w:rPr>
          <w:lang w:val="en-US"/>
        </w:rPr>
        <w:t xml:space="preserve"> 15 </w:t>
      </w:r>
      <w:proofErr w:type="spellStart"/>
      <w:r w:rsidRPr="00C86570">
        <w:rPr>
          <w:lang w:val="en-US"/>
        </w:rPr>
        <w:t>jun</w:t>
      </w:r>
      <w:proofErr w:type="spellEnd"/>
      <w:r w:rsidRPr="00C86570">
        <w:rPr>
          <w:lang w:val="en-US"/>
        </w:rPr>
        <w:t xml:space="preserve"> 2016]</w:t>
      </w:r>
      <w:proofErr w:type="gramStart"/>
      <w:r w:rsidRPr="00C86570">
        <w:rPr>
          <w:lang w:val="en-US"/>
        </w:rPr>
        <w:t>;38</w:t>
      </w:r>
      <w:proofErr w:type="gramEnd"/>
      <w:r w:rsidRPr="00C86570">
        <w:rPr>
          <w:lang w:val="en-US"/>
        </w:rPr>
        <w:t xml:space="preserve">(6):297-304. </w:t>
      </w:r>
      <w:proofErr w:type="spellStart"/>
      <w:r w:rsidRPr="00C86570">
        <w:rPr>
          <w:lang w:val="en-US"/>
        </w:rPr>
        <w:t>Disponible</w:t>
      </w:r>
      <w:proofErr w:type="spellEnd"/>
      <w:r w:rsidRPr="00C86570">
        <w:rPr>
          <w:lang w:val="en-US"/>
        </w:rPr>
        <w:t xml:space="preserve"> en: http://www.ncbi.nlm.nih.gov/pubmed/12799779</w:t>
      </w:r>
    </w:p>
    <w:p w:rsidR="001A159D" w:rsidRDefault="001A159D" w:rsidP="001A159D">
      <w:pPr>
        <w:spacing w:after="120"/>
        <w:ind w:left="360"/>
        <w:jc w:val="both"/>
      </w:pPr>
      <w:r w:rsidRPr="008D304B">
        <w:t xml:space="preserve">Realiza paros el personal del Hospital José Esteves. </w:t>
      </w:r>
      <w:r>
        <w:t xml:space="preserve">En: </w:t>
      </w:r>
      <w:r w:rsidRPr="008D304B">
        <w:t>La Prensa. 31 dic</w:t>
      </w:r>
      <w:r>
        <w:t>iembre</w:t>
      </w:r>
      <w:r w:rsidRPr="008D304B">
        <w:t xml:space="preserve"> 1970.</w:t>
      </w:r>
    </w:p>
    <w:p w:rsidR="00744600" w:rsidRPr="008D304B" w:rsidRDefault="00744600" w:rsidP="00744600">
      <w:pPr>
        <w:spacing w:after="120"/>
        <w:ind w:left="360"/>
        <w:jc w:val="both"/>
      </w:pPr>
      <w:r w:rsidRPr="008D304B">
        <w:t xml:space="preserve">Rivera Garza C. La Castañeda. Narrativas desde el Manicomio General. México, 1910-1930. 4a ed. México DF: </w:t>
      </w:r>
      <w:proofErr w:type="spellStart"/>
      <w:r w:rsidRPr="008D304B">
        <w:t>Tusquets</w:t>
      </w:r>
      <w:proofErr w:type="spellEnd"/>
      <w:r w:rsidRPr="008D304B">
        <w:t xml:space="preserve">; 2012. </w:t>
      </w:r>
    </w:p>
    <w:p w:rsidR="00744600" w:rsidRPr="008D304B" w:rsidRDefault="00744600" w:rsidP="00744600">
      <w:pPr>
        <w:spacing w:after="120"/>
        <w:ind w:left="360"/>
        <w:jc w:val="both"/>
      </w:pPr>
      <w:r w:rsidRPr="008D304B">
        <w:t xml:space="preserve">Rodríguez S. Modelos de atención y financiación en salud mental en el INSSJP [tesis de maestría]. Buenos Aires: Universidad </w:t>
      </w:r>
      <w:proofErr w:type="spellStart"/>
      <w:r w:rsidRPr="008D304B">
        <w:t>Isalud</w:t>
      </w:r>
      <w:proofErr w:type="spellEnd"/>
      <w:r w:rsidRPr="008D304B">
        <w:t>; s/f. [citado 10 mar 2015]. Disponible en: http://www.isalud.edu.ar/biblioteca/pdf/tesis-rodriguez.pdf.</w:t>
      </w:r>
    </w:p>
    <w:p w:rsidR="00744600" w:rsidRPr="008D304B" w:rsidRDefault="00744600" w:rsidP="00744600">
      <w:pPr>
        <w:spacing w:after="120"/>
        <w:ind w:left="360"/>
        <w:jc w:val="both"/>
      </w:pPr>
      <w:proofErr w:type="spellStart"/>
      <w:r w:rsidRPr="008D304B">
        <w:t>Rosenhan</w:t>
      </w:r>
      <w:proofErr w:type="spellEnd"/>
      <w:r w:rsidRPr="008D304B">
        <w:t xml:space="preserve"> D. Acerca de estar sano en un medio enfermo. En: </w:t>
      </w:r>
      <w:proofErr w:type="spellStart"/>
      <w:r w:rsidRPr="008D304B">
        <w:t>Watzlawick</w:t>
      </w:r>
      <w:proofErr w:type="spellEnd"/>
      <w:r w:rsidRPr="008D304B">
        <w:t xml:space="preserve"> P. La realidad inventada. Buenos Aires: </w:t>
      </w:r>
      <w:proofErr w:type="spellStart"/>
      <w:r w:rsidRPr="008D304B">
        <w:t>Gedisa</w:t>
      </w:r>
      <w:proofErr w:type="spellEnd"/>
      <w:r w:rsidRPr="008D304B">
        <w:t>; 1988.</w:t>
      </w:r>
    </w:p>
    <w:p w:rsidR="00744600" w:rsidRPr="008D304B" w:rsidRDefault="00744600" w:rsidP="00744600">
      <w:pPr>
        <w:spacing w:after="120"/>
        <w:ind w:left="360"/>
        <w:jc w:val="both"/>
      </w:pPr>
      <w:r w:rsidRPr="008D304B">
        <w:t xml:space="preserve">Sousa Campos GW. Gestión en Salud. En defensa de la vida. 2a </w:t>
      </w:r>
      <w:proofErr w:type="spellStart"/>
      <w:r w:rsidRPr="008D304B">
        <w:t>reimp</w:t>
      </w:r>
      <w:proofErr w:type="spellEnd"/>
      <w:r w:rsidRPr="008D304B">
        <w:t xml:space="preserve">. Buenos Aires: Lugar Editorial; 2009. </w:t>
      </w:r>
    </w:p>
    <w:p w:rsidR="00744600" w:rsidRPr="00C86570" w:rsidRDefault="00744600" w:rsidP="00744600">
      <w:pPr>
        <w:spacing w:after="120"/>
        <w:ind w:left="360"/>
        <w:jc w:val="both"/>
        <w:rPr>
          <w:lang w:val="en-US"/>
        </w:rPr>
      </w:pPr>
      <w:r w:rsidRPr="008D304B">
        <w:t xml:space="preserve">Stagnaro JC. Evolución y situación actual de la historiografía de la psiquiatría en la Argentina. </w:t>
      </w:r>
      <w:proofErr w:type="spellStart"/>
      <w:proofErr w:type="gramStart"/>
      <w:r w:rsidRPr="00C86570">
        <w:rPr>
          <w:lang w:val="en-US"/>
        </w:rPr>
        <w:t>Frenia</w:t>
      </w:r>
      <w:proofErr w:type="spellEnd"/>
      <w:r w:rsidRPr="00C86570">
        <w:rPr>
          <w:lang w:val="en-US"/>
        </w:rPr>
        <w:t>.</w:t>
      </w:r>
      <w:proofErr w:type="gramEnd"/>
      <w:r w:rsidRPr="00C86570">
        <w:rPr>
          <w:lang w:val="en-US"/>
        </w:rPr>
        <w:t xml:space="preserve"> 2006:6(1). </w:t>
      </w:r>
    </w:p>
    <w:p w:rsidR="00744600" w:rsidRPr="00C86570" w:rsidRDefault="00744600" w:rsidP="00744600">
      <w:pPr>
        <w:spacing w:after="120"/>
        <w:ind w:left="360"/>
        <w:jc w:val="both"/>
        <w:rPr>
          <w:lang w:val="en-US"/>
        </w:rPr>
      </w:pPr>
      <w:r w:rsidRPr="00C86570">
        <w:rPr>
          <w:lang w:val="en-US"/>
        </w:rPr>
        <w:t xml:space="preserve">Stake R. Case Studies. En: </w:t>
      </w:r>
      <w:proofErr w:type="spellStart"/>
      <w:r w:rsidRPr="00C86570">
        <w:rPr>
          <w:lang w:val="en-US"/>
        </w:rPr>
        <w:t>Denzin</w:t>
      </w:r>
      <w:proofErr w:type="spellEnd"/>
      <w:r w:rsidRPr="00C86570">
        <w:rPr>
          <w:lang w:val="en-US"/>
        </w:rPr>
        <w:t xml:space="preserve"> NK, Lincoln YS. </w:t>
      </w:r>
      <w:proofErr w:type="gramStart"/>
      <w:r w:rsidRPr="00C86570">
        <w:rPr>
          <w:lang w:val="en-US"/>
        </w:rPr>
        <w:t>Handbook of Qualitative Research.</w:t>
      </w:r>
      <w:proofErr w:type="gramEnd"/>
      <w:r w:rsidRPr="00C86570">
        <w:rPr>
          <w:lang w:val="en-US"/>
        </w:rPr>
        <w:t xml:space="preserve"> Los Angeles: Sage publications; 1994.</w:t>
      </w:r>
    </w:p>
    <w:p w:rsidR="00744600" w:rsidRPr="008D304B" w:rsidRDefault="00744600" w:rsidP="00744600">
      <w:pPr>
        <w:spacing w:after="120"/>
        <w:ind w:left="360"/>
        <w:jc w:val="both"/>
      </w:pPr>
      <w:r w:rsidRPr="0016153E">
        <w:t>Stolkiner AI. Tiempos Pos</w:t>
      </w:r>
      <w:r w:rsidRPr="008D304B">
        <w:t xml:space="preserve">modernos, Ajuste y Salud Mental. En: </w:t>
      </w:r>
      <w:proofErr w:type="spellStart"/>
      <w:r w:rsidRPr="008D304B">
        <w:t>Saidon</w:t>
      </w:r>
      <w:proofErr w:type="spellEnd"/>
      <w:r w:rsidRPr="008D304B">
        <w:t xml:space="preserve"> O, </w:t>
      </w:r>
      <w:proofErr w:type="spellStart"/>
      <w:r w:rsidRPr="008D304B">
        <w:t>Troianovski</w:t>
      </w:r>
      <w:proofErr w:type="spellEnd"/>
      <w:r w:rsidRPr="008D304B">
        <w:t xml:space="preserve"> P. compiladores. Políticas en Salud Mental. Buenos Aires: Lugar Editorial; 1994. p. 25-55. </w:t>
      </w:r>
    </w:p>
    <w:p w:rsidR="00744600" w:rsidRPr="008D304B" w:rsidRDefault="00744600" w:rsidP="00744600">
      <w:pPr>
        <w:spacing w:after="120"/>
        <w:ind w:left="360"/>
        <w:jc w:val="both"/>
      </w:pPr>
      <w:r w:rsidRPr="008D304B">
        <w:t>Sto</w:t>
      </w:r>
      <w:r>
        <w:t>l</w:t>
      </w:r>
      <w:r w:rsidRPr="008D304B">
        <w:t xml:space="preserve">kiner AI. Nuevos Enfoques en Salud Mental. Ponencia en 14º Congreso Latinoamericano de Arquitectura e Ingeniería Hospitalaria; 8-11 </w:t>
      </w:r>
      <w:proofErr w:type="spellStart"/>
      <w:r w:rsidRPr="008D304B">
        <w:t>sep</w:t>
      </w:r>
      <w:proofErr w:type="spellEnd"/>
      <w:r w:rsidRPr="008D304B">
        <w:t xml:space="preserve"> 2003; Sanatorio Güemes, Buenos Aires.</w:t>
      </w:r>
    </w:p>
    <w:p w:rsidR="00744600" w:rsidRPr="008D304B" w:rsidRDefault="00744600" w:rsidP="00744600">
      <w:pPr>
        <w:spacing w:after="120"/>
        <w:ind w:left="360"/>
        <w:jc w:val="both"/>
      </w:pPr>
      <w:r w:rsidRPr="008D304B">
        <w:t>Stolkiner AI, Ardila Gómez S. Conceptualizando la salud mental en las prácticas: consideraciones desde el pensamiento de la medicina social/salud colectiva latinoamericanas. VERTEX Revista Argentina de Psiquiatría. 2012</w:t>
      </w:r>
      <w:proofErr w:type="gramStart"/>
      <w:r w:rsidRPr="008D304B">
        <w:t>;23</w:t>
      </w:r>
      <w:proofErr w:type="gramEnd"/>
      <w:r w:rsidRPr="008D304B">
        <w:t>(101):57-67.</w:t>
      </w:r>
    </w:p>
    <w:p w:rsidR="001A159D" w:rsidRDefault="001A159D" w:rsidP="001A159D">
      <w:pPr>
        <w:spacing w:after="120"/>
        <w:ind w:left="360"/>
        <w:jc w:val="both"/>
      </w:pPr>
      <w:proofErr w:type="spellStart"/>
      <w:r>
        <w:t>Suspendióse</w:t>
      </w:r>
      <w:proofErr w:type="spellEnd"/>
      <w:r>
        <w:t xml:space="preserve"> la huelga del personal de Salud Pública. En: La Prensa. 22 mayo 1965. </w:t>
      </w:r>
    </w:p>
    <w:p w:rsidR="00744600" w:rsidRPr="00212756" w:rsidRDefault="00744600" w:rsidP="00744600">
      <w:pPr>
        <w:spacing w:after="120"/>
        <w:ind w:left="360"/>
        <w:jc w:val="both"/>
      </w:pPr>
      <w:proofErr w:type="spellStart"/>
      <w:r w:rsidRPr="00212756">
        <w:t>Sy</w:t>
      </w:r>
      <w:proofErr w:type="spellEnd"/>
      <w:r w:rsidRPr="00212756">
        <w:t xml:space="preserve"> A, Pierri C, Granda P, </w:t>
      </w:r>
      <w:proofErr w:type="spellStart"/>
      <w:r w:rsidRPr="00212756">
        <w:t>Strasser</w:t>
      </w:r>
      <w:proofErr w:type="spellEnd"/>
      <w:r w:rsidRPr="00212756">
        <w:t xml:space="preserve"> G,</w:t>
      </w:r>
      <w:r>
        <w:t xml:space="preserve"> </w:t>
      </w:r>
      <w:proofErr w:type="spellStart"/>
      <w:r w:rsidRPr="00212756">
        <w:t>Visciglia</w:t>
      </w:r>
      <w:proofErr w:type="spellEnd"/>
      <w:r w:rsidRPr="00212756">
        <w:t xml:space="preserve"> K, García C. Continuidades y</w:t>
      </w:r>
      <w:r w:rsidRPr="008D304B">
        <w:t xml:space="preserve"> cambios en la atención de personas con sufrimiento psíquico. Una aproximación a través del análisis de </w:t>
      </w:r>
      <w:r w:rsidRPr="00212756">
        <w:t xml:space="preserve">noventa años de </w:t>
      </w:r>
      <w:r>
        <w:t>Serie Historias Clínicas</w:t>
      </w:r>
      <w:r w:rsidRPr="00212756">
        <w:t xml:space="preserve"> (1897-1987). 2014. Ponencia en XI Congreso Argentino de Antropología Social; 23-26 jul 2014; Universidad Nacional de Rosario, Rosario.</w:t>
      </w:r>
    </w:p>
    <w:p w:rsidR="00744600" w:rsidRPr="008D304B" w:rsidRDefault="00744600" w:rsidP="00744600">
      <w:pPr>
        <w:spacing w:after="120"/>
        <w:ind w:left="360"/>
        <w:jc w:val="both"/>
      </w:pPr>
      <w:proofErr w:type="spellStart"/>
      <w:r w:rsidRPr="00212756">
        <w:t>Sy</w:t>
      </w:r>
      <w:proofErr w:type="spellEnd"/>
      <w:r w:rsidRPr="00212756">
        <w:t xml:space="preserve"> A, Pierri C, Barrio AL, </w:t>
      </w:r>
      <w:proofErr w:type="spellStart"/>
      <w:r w:rsidRPr="00212756">
        <w:t>Gutierrez</w:t>
      </w:r>
      <w:proofErr w:type="spellEnd"/>
      <w:r w:rsidRPr="00212756">
        <w:t xml:space="preserve"> M, </w:t>
      </w:r>
      <w:proofErr w:type="spellStart"/>
      <w:r w:rsidRPr="00212756">
        <w:t>Naszewski</w:t>
      </w:r>
      <w:proofErr w:type="spellEnd"/>
      <w:r w:rsidRPr="00212756">
        <w:t xml:space="preserve"> M. El aporte de los datos epidemiológicos a la comprensión de la historia de la Salud Mental en Argentina. El caso del Hospital Esteves entre 1959-1973. Ponencia en  IV Jornadas Interdisciplinarias Territorios, memoria e identidades; 5-6 nov 2015; Instituto Multidisciplinario de Historia y Ciencias Humanas, Buenos Aires.</w:t>
      </w:r>
      <w:r w:rsidRPr="008D304B">
        <w:t xml:space="preserve"> </w:t>
      </w:r>
    </w:p>
    <w:p w:rsidR="00744600" w:rsidRPr="008D304B" w:rsidRDefault="00744600" w:rsidP="00744600">
      <w:pPr>
        <w:spacing w:after="120"/>
        <w:ind w:left="360"/>
        <w:jc w:val="both"/>
      </w:pPr>
      <w:proofErr w:type="spellStart"/>
      <w:r w:rsidRPr="008D304B">
        <w:t>Ucha</w:t>
      </w:r>
      <w:proofErr w:type="spellEnd"/>
      <w:r w:rsidRPr="008D304B">
        <w:t xml:space="preserve"> </w:t>
      </w:r>
      <w:proofErr w:type="spellStart"/>
      <w:r w:rsidRPr="008D304B">
        <w:t>Udabe</w:t>
      </w:r>
      <w:proofErr w:type="spellEnd"/>
      <w:r w:rsidRPr="008D304B">
        <w:t xml:space="preserve"> R, Salto LS, Ben TA. Historia de la </w:t>
      </w:r>
      <w:proofErr w:type="spellStart"/>
      <w:r w:rsidRPr="008D304B">
        <w:t>somatoterapia</w:t>
      </w:r>
      <w:proofErr w:type="spellEnd"/>
      <w:r w:rsidRPr="008D304B">
        <w:t>. Revista Argentina de Clínica Neuropsiquiátrica.2002</w:t>
      </w:r>
      <w:proofErr w:type="gramStart"/>
      <w:r w:rsidRPr="008D304B">
        <w:t>;10</w:t>
      </w:r>
      <w:proofErr w:type="gramEnd"/>
      <w:r w:rsidRPr="008D304B">
        <w:t xml:space="preserve">(4). </w:t>
      </w:r>
    </w:p>
    <w:p w:rsidR="00744600" w:rsidRPr="008D304B" w:rsidRDefault="00744600" w:rsidP="00744600">
      <w:pPr>
        <w:spacing w:after="120"/>
        <w:ind w:left="360"/>
        <w:jc w:val="both"/>
      </w:pPr>
      <w:r w:rsidRPr="008D304B">
        <w:lastRenderedPageBreak/>
        <w:t xml:space="preserve">Vainer A. Sociedad de Locos. </w:t>
      </w:r>
      <w:proofErr w:type="spellStart"/>
      <w:r w:rsidRPr="008D304B">
        <w:t>Topía</w:t>
      </w:r>
      <w:proofErr w:type="spellEnd"/>
      <w:r w:rsidRPr="008D304B">
        <w:t>. Nov. 2005.</w:t>
      </w:r>
    </w:p>
    <w:p w:rsidR="00744600" w:rsidRPr="008D304B" w:rsidRDefault="00744600" w:rsidP="00744600">
      <w:pPr>
        <w:spacing w:after="120"/>
        <w:ind w:left="360"/>
        <w:jc w:val="both"/>
      </w:pPr>
      <w:r w:rsidRPr="008D304B">
        <w:t>Vasco Uribe A. Estructura y Proceso en la Conceptualización de la Enfermedad. En: ALAMES. Memorias del Taller Latinoamericano de Medicina Social; jul 1987; Medellín.  p. 15-33.</w:t>
      </w:r>
    </w:p>
    <w:p w:rsidR="00744600" w:rsidRPr="008D304B" w:rsidRDefault="00744600" w:rsidP="00744600">
      <w:pPr>
        <w:spacing w:after="120"/>
        <w:ind w:left="360"/>
        <w:jc w:val="both"/>
      </w:pPr>
      <w:r w:rsidRPr="008D304B">
        <w:t xml:space="preserve">Vezzetti H. Michel Foucault: apuntes para una arqueología de la psicología. Conferencia en XXVIII Congreso Interamericano de Psicología; 29 jul - 3 </w:t>
      </w:r>
      <w:proofErr w:type="spellStart"/>
      <w:r w:rsidRPr="008D304B">
        <w:t>ago</w:t>
      </w:r>
      <w:proofErr w:type="spellEnd"/>
      <w:r w:rsidRPr="008D304B">
        <w:t xml:space="preserve"> 2001; Santiago de Chile.</w:t>
      </w:r>
    </w:p>
    <w:p w:rsidR="00744600" w:rsidRPr="008D304B" w:rsidRDefault="00744600" w:rsidP="00744600">
      <w:pPr>
        <w:spacing w:after="120"/>
        <w:ind w:left="360"/>
        <w:jc w:val="both"/>
      </w:pPr>
      <w:r w:rsidRPr="008D304B">
        <w:t xml:space="preserve">Vezzetti H. La locura en Argentina. Buenos Aires: Paidós; 1985. </w:t>
      </w:r>
    </w:p>
    <w:p w:rsidR="00744600" w:rsidRPr="008D304B" w:rsidRDefault="00744600" w:rsidP="00744600">
      <w:pPr>
        <w:spacing w:after="120"/>
        <w:ind w:left="360"/>
        <w:jc w:val="both"/>
      </w:pPr>
      <w:r w:rsidRPr="008D304B">
        <w:t>Ulloa F. La novela clínica psicoanalítica. Buenos Aires: Paidós; 1995.</w:t>
      </w:r>
    </w:p>
    <w:p w:rsidR="00744600" w:rsidRPr="008D304B" w:rsidRDefault="00744600" w:rsidP="00744600">
      <w:pPr>
        <w:spacing w:after="120"/>
        <w:ind w:left="360"/>
        <w:jc w:val="both"/>
      </w:pPr>
      <w:proofErr w:type="spellStart"/>
      <w:r w:rsidRPr="008D304B">
        <w:t>Wieja</w:t>
      </w:r>
      <w:proofErr w:type="spellEnd"/>
      <w:r w:rsidRPr="008D304B">
        <w:t xml:space="preserve"> P, Romero C, Melo M. Mortalidad en enfermos psiquiátricos internados. Informe epidemiológico. VERTEX Revista Argentina de Psiquiatría. 2001</w:t>
      </w:r>
      <w:proofErr w:type="gramStart"/>
      <w:r w:rsidRPr="008D304B">
        <w:t>;12</w:t>
      </w:r>
      <w:proofErr w:type="gramEnd"/>
      <w:r w:rsidRPr="008D304B">
        <w:t>(42):249-257.</w:t>
      </w:r>
    </w:p>
    <w:p w:rsidR="00744600" w:rsidRPr="008D304B" w:rsidRDefault="00744600" w:rsidP="00744600">
      <w:pPr>
        <w:spacing w:after="120"/>
        <w:ind w:left="360"/>
        <w:jc w:val="both"/>
      </w:pPr>
      <w:proofErr w:type="spellStart"/>
      <w:r w:rsidRPr="008D304B">
        <w:t>Zizek</w:t>
      </w:r>
      <w:proofErr w:type="spellEnd"/>
      <w:r w:rsidRPr="008D304B">
        <w:t xml:space="preserve"> S. La vida vivida como electroshock. Clarín [Internet]. 24 ene 2010 [citado 7 mar 2016]: Revista Ñ. Disponible en: http://edant.revistaenie.clarin.com/notas/2010/01/24/_-02123859.htm  </w:t>
      </w:r>
    </w:p>
    <w:bookmarkEnd w:id="859"/>
    <w:bookmarkEnd w:id="860"/>
    <w:p w:rsidR="00744600" w:rsidRDefault="00744600" w:rsidP="00744600">
      <w:pPr>
        <w:spacing w:line="360" w:lineRule="auto"/>
        <w:jc w:val="both"/>
        <w:rPr>
          <w:color w:val="222222"/>
          <w:shd w:val="clear" w:color="auto" w:fill="FFFFFF"/>
        </w:rPr>
      </w:pPr>
    </w:p>
    <w:p w:rsidR="00744600" w:rsidRDefault="00744600" w:rsidP="00744600">
      <w:pPr>
        <w:spacing w:line="360" w:lineRule="auto"/>
        <w:jc w:val="both"/>
        <w:rPr>
          <w:b/>
          <w:color w:val="222222"/>
          <w:shd w:val="clear" w:color="auto" w:fill="FFFFFF"/>
        </w:rPr>
      </w:pPr>
      <w:r w:rsidRPr="00524FCC">
        <w:rPr>
          <w:b/>
          <w:color w:val="222222"/>
          <w:shd w:val="clear" w:color="auto" w:fill="FFFFFF"/>
        </w:rPr>
        <w:t>Fuentes</w:t>
      </w:r>
      <w:r>
        <w:rPr>
          <w:b/>
          <w:color w:val="222222"/>
          <w:shd w:val="clear" w:color="auto" w:fill="FFFFFF"/>
        </w:rPr>
        <w:t xml:space="preserve"> documentales</w:t>
      </w:r>
    </w:p>
    <w:p w:rsidR="00744600" w:rsidRDefault="00744600" w:rsidP="00744600">
      <w:pPr>
        <w:spacing w:after="120"/>
        <w:ind w:left="357"/>
        <w:jc w:val="both"/>
      </w:pPr>
      <w:r>
        <w:t>Archivo General de la Nación</w:t>
      </w:r>
      <w:r w:rsidR="00BB15B1">
        <w:t>,</w:t>
      </w:r>
      <w:r w:rsidR="00844826">
        <w:t xml:space="preserve"> Departamento Archivo Intermedio</w:t>
      </w:r>
      <w:r w:rsidR="00BB15B1">
        <w:t>,</w:t>
      </w:r>
      <w:r w:rsidR="00844826">
        <w:t xml:space="preserve"> </w:t>
      </w:r>
      <w:r>
        <w:t>Base de Serie Historias Clínicas del Hospital Esteves</w:t>
      </w:r>
      <w:r w:rsidR="00BB15B1">
        <w:t>,</w:t>
      </w:r>
      <w:r>
        <w:t xml:space="preserve"> s/f</w:t>
      </w:r>
      <w:r w:rsidR="00BB15B1">
        <w:t>,</w:t>
      </w:r>
      <w:r>
        <w:t xml:space="preserve"> Disponible en AGN. </w:t>
      </w:r>
    </w:p>
    <w:p w:rsidR="00744600" w:rsidRDefault="00744600" w:rsidP="00744600">
      <w:pPr>
        <w:spacing w:after="120"/>
        <w:ind w:left="357"/>
        <w:rPr>
          <w:lang w:val="pt-BR" w:eastAsia="es-ES"/>
        </w:rPr>
      </w:pPr>
      <w:proofErr w:type="spellStart"/>
      <w:r>
        <w:rPr>
          <w:lang w:val="pt-BR" w:eastAsia="es-ES"/>
        </w:rPr>
        <w:t>Archivo</w:t>
      </w:r>
      <w:proofErr w:type="spellEnd"/>
      <w:r>
        <w:rPr>
          <w:lang w:val="pt-BR" w:eastAsia="es-ES"/>
        </w:rPr>
        <w:t xml:space="preserve"> Ge</w:t>
      </w:r>
      <w:r w:rsidR="00BB15B1">
        <w:rPr>
          <w:lang w:val="pt-BR" w:eastAsia="es-ES"/>
        </w:rPr>
        <w:t xml:space="preserve">neral de </w:t>
      </w:r>
      <w:proofErr w:type="spellStart"/>
      <w:proofErr w:type="gramStart"/>
      <w:r w:rsidR="00BB15B1">
        <w:rPr>
          <w:lang w:val="pt-BR" w:eastAsia="es-ES"/>
        </w:rPr>
        <w:t>la</w:t>
      </w:r>
      <w:proofErr w:type="spellEnd"/>
      <w:proofErr w:type="gramEnd"/>
      <w:r w:rsidR="00BB15B1">
        <w:rPr>
          <w:lang w:val="pt-BR" w:eastAsia="es-ES"/>
        </w:rPr>
        <w:t xml:space="preserve"> Nación, 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documental </w:t>
      </w:r>
      <w:proofErr w:type="spellStart"/>
      <w:r>
        <w:rPr>
          <w:lang w:val="pt-BR" w:eastAsia="es-ES"/>
        </w:rPr>
        <w:t>del</w:t>
      </w:r>
      <w:proofErr w:type="spellEnd"/>
      <w:r>
        <w:rPr>
          <w:lang w:val="pt-BR" w:eastAsia="es-ES"/>
        </w:rPr>
        <w:t xml:space="preserve"> Hospital Esteves</w:t>
      </w:r>
      <w:r w:rsidR="00BB15B1">
        <w:rPr>
          <w:lang w:val="pt-BR" w:eastAsia="es-ES"/>
        </w:rPr>
        <w:t>,</w:t>
      </w:r>
      <w:r>
        <w:rPr>
          <w:lang w:val="pt-BR" w:eastAsia="es-ES"/>
        </w:rPr>
        <w:t xml:space="preserve"> “Serie Historias Clínicas”</w:t>
      </w:r>
      <w:r w:rsidR="00BB15B1">
        <w:rPr>
          <w:lang w:val="pt-BR" w:eastAsia="es-ES"/>
        </w:rPr>
        <w:t>,</w:t>
      </w:r>
      <w:r>
        <w:rPr>
          <w:lang w:val="pt-BR" w:eastAsia="es-ES"/>
        </w:rPr>
        <w:t xml:space="preserve"> </w:t>
      </w:r>
      <w:r w:rsidRPr="00C86570">
        <w:rPr>
          <w:lang w:val="pt-BR" w:eastAsia="es-ES"/>
        </w:rPr>
        <w:t>“Clelia”</w:t>
      </w:r>
      <w:r w:rsidR="00BB15B1">
        <w:rPr>
          <w:lang w:val="pt-BR" w:eastAsia="es-ES"/>
        </w:rPr>
        <w:t>,</w:t>
      </w:r>
      <w:r>
        <w:rPr>
          <w:lang w:val="pt-BR" w:eastAsia="es-ES"/>
        </w:rPr>
        <w:t xml:space="preserve"> </w:t>
      </w:r>
      <w:proofErr w:type="spellStart"/>
      <w:r w:rsidRPr="00C86570">
        <w:rPr>
          <w:lang w:val="pt-BR" w:eastAsia="es-ES"/>
        </w:rPr>
        <w:t>Leg</w:t>
      </w:r>
      <w:r>
        <w:rPr>
          <w:lang w:val="pt-BR" w:eastAsia="es-ES"/>
        </w:rPr>
        <w:t>ajo</w:t>
      </w:r>
      <w:proofErr w:type="spellEnd"/>
      <w:r w:rsidRPr="00C86570">
        <w:rPr>
          <w:lang w:val="pt-BR" w:eastAsia="es-ES"/>
        </w:rPr>
        <w:t xml:space="preserve"> </w:t>
      </w:r>
      <w:r>
        <w:rPr>
          <w:lang w:val="pt-BR" w:eastAsia="es-ES"/>
        </w:rPr>
        <w:t>N°</w:t>
      </w:r>
      <w:r w:rsidRPr="00C86570">
        <w:rPr>
          <w:lang w:val="pt-BR" w:eastAsia="es-ES"/>
        </w:rPr>
        <w:t>31</w:t>
      </w:r>
      <w:r w:rsidR="0090343A">
        <w:rPr>
          <w:lang w:val="pt-BR" w:eastAsia="es-ES"/>
        </w:rPr>
        <w:t xml:space="preserve">, HC </w:t>
      </w:r>
      <w:r w:rsidR="0090343A" w:rsidRPr="00C86570">
        <w:rPr>
          <w:lang w:val="pt-BR" w:eastAsia="es-ES"/>
        </w:rPr>
        <w:t>N°37.765</w:t>
      </w:r>
      <w:r w:rsidR="0090343A">
        <w:rPr>
          <w:lang w:val="pt-BR" w:eastAsia="es-ES"/>
        </w:rPr>
        <w:t>.</w:t>
      </w:r>
    </w:p>
    <w:p w:rsidR="00744600" w:rsidRDefault="00744600" w:rsidP="00744600">
      <w:pPr>
        <w:spacing w:after="120"/>
        <w:ind w:left="357"/>
        <w:jc w:val="both"/>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BB15B1">
        <w:rPr>
          <w:lang w:val="pt-BR" w:eastAsia="es-ES"/>
        </w:rPr>
        <w:t>,</w:t>
      </w:r>
      <w:r>
        <w:rPr>
          <w:lang w:val="pt-BR" w:eastAsia="es-ES"/>
        </w:rPr>
        <w:t xml:space="preserve"> </w:t>
      </w:r>
      <w:r w:rsidR="00BB15B1">
        <w:rPr>
          <w:lang w:val="pt-BR" w:eastAsia="es-ES"/>
        </w:rPr>
        <w:t xml:space="preserve">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w:t>
      </w:r>
      <w:r w:rsidR="00844826">
        <w:rPr>
          <w:lang w:val="pt-BR" w:eastAsia="es-ES"/>
        </w:rPr>
        <w:t xml:space="preserve">cumental </w:t>
      </w:r>
      <w:proofErr w:type="spellStart"/>
      <w:r w:rsidR="00844826">
        <w:rPr>
          <w:lang w:val="pt-BR" w:eastAsia="es-ES"/>
        </w:rPr>
        <w:t>del</w:t>
      </w:r>
      <w:proofErr w:type="spellEnd"/>
      <w:r w:rsidR="00844826">
        <w:rPr>
          <w:lang w:val="pt-BR" w:eastAsia="es-ES"/>
        </w:rPr>
        <w:t xml:space="preserve"> Hospital Esteves</w:t>
      </w:r>
      <w:r w:rsidR="00BB15B1">
        <w:rPr>
          <w:lang w:val="pt-BR" w:eastAsia="es-ES"/>
        </w:rPr>
        <w:t>,</w:t>
      </w:r>
      <w:r w:rsidR="00844826">
        <w:rPr>
          <w:lang w:val="pt-BR" w:eastAsia="es-ES"/>
        </w:rPr>
        <w:t xml:space="preserve"> </w:t>
      </w:r>
      <w:r>
        <w:rPr>
          <w:lang w:val="pt-BR" w:eastAsia="es-ES"/>
        </w:rPr>
        <w:t>Serie Historias Clínicas</w:t>
      </w:r>
      <w:r w:rsidR="00BB15B1">
        <w:rPr>
          <w:lang w:val="pt-BR" w:eastAsia="es-ES"/>
        </w:rPr>
        <w:t>,</w:t>
      </w:r>
      <w:r>
        <w:rPr>
          <w:lang w:val="pt-BR" w:eastAsia="es-ES"/>
        </w:rPr>
        <w:t xml:space="preserve"> </w:t>
      </w:r>
      <w:r w:rsidRPr="00C86570">
        <w:rPr>
          <w:lang w:val="pt-BR" w:eastAsia="es-ES"/>
        </w:rPr>
        <w:t>“Marité”</w:t>
      </w:r>
      <w:r w:rsidR="00BB15B1">
        <w:rPr>
          <w:lang w:val="pt-BR" w:eastAsia="es-ES"/>
        </w:rPr>
        <w:t>,</w:t>
      </w:r>
      <w:r>
        <w:rPr>
          <w:lang w:val="pt-BR" w:eastAsia="es-ES"/>
        </w:rPr>
        <w:t xml:space="preserve"> </w:t>
      </w:r>
      <w:proofErr w:type="spellStart"/>
      <w:r w:rsidRPr="00C86570">
        <w:rPr>
          <w:lang w:val="pt-BR" w:eastAsia="es-ES"/>
        </w:rPr>
        <w:t>Leg</w:t>
      </w:r>
      <w:r>
        <w:rPr>
          <w:lang w:val="pt-BR" w:eastAsia="es-ES"/>
        </w:rPr>
        <w:t>ajo</w:t>
      </w:r>
      <w:proofErr w:type="spellEnd"/>
      <w:r w:rsidRPr="00C86570">
        <w:rPr>
          <w:lang w:val="pt-BR" w:eastAsia="es-ES"/>
        </w:rPr>
        <w:t xml:space="preserve"> </w:t>
      </w:r>
      <w:r w:rsidR="00BB15B1">
        <w:rPr>
          <w:lang w:val="pt-BR" w:eastAsia="es-ES"/>
        </w:rPr>
        <w:t xml:space="preserve">N° </w:t>
      </w:r>
      <w:r w:rsidRPr="00C86570">
        <w:rPr>
          <w:lang w:val="pt-BR" w:eastAsia="es-ES"/>
        </w:rPr>
        <w:t>43</w:t>
      </w:r>
      <w:r w:rsidR="00BB15B1">
        <w:rPr>
          <w:lang w:val="pt-BR" w:eastAsia="es-ES"/>
        </w:rPr>
        <w:t xml:space="preserve">, HC </w:t>
      </w:r>
      <w:r w:rsidR="00BB15B1" w:rsidRPr="00C86570">
        <w:rPr>
          <w:lang w:val="pt-BR" w:eastAsia="es-ES"/>
        </w:rPr>
        <w:t>N°12.941</w:t>
      </w:r>
      <w:r>
        <w:rPr>
          <w:lang w:val="pt-BR" w:eastAsia="es-ES"/>
        </w:rPr>
        <w:t>.</w:t>
      </w:r>
      <w:r w:rsidRPr="00C86570">
        <w:rPr>
          <w:lang w:val="pt-BR" w:eastAsia="es-ES"/>
        </w:rPr>
        <w:t xml:space="preserve"> </w:t>
      </w:r>
    </w:p>
    <w:p w:rsidR="00744600" w:rsidRPr="00C86570" w:rsidRDefault="00744600" w:rsidP="00744600">
      <w:pPr>
        <w:spacing w:after="120"/>
        <w:ind w:left="357"/>
        <w:jc w:val="both"/>
        <w:rPr>
          <w:lang w:val="pt-BR" w:eastAsia="es-ES"/>
        </w:rPr>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BB15B1">
        <w:rPr>
          <w:lang w:val="pt-BR" w:eastAsia="es-ES"/>
        </w:rPr>
        <w:t>,</w:t>
      </w:r>
      <w:r>
        <w:rPr>
          <w:lang w:val="pt-BR" w:eastAsia="es-ES"/>
        </w:rPr>
        <w:t xml:space="preserve"> </w:t>
      </w:r>
      <w:r w:rsidR="00BB15B1">
        <w:rPr>
          <w:lang w:val="pt-BR" w:eastAsia="es-ES"/>
        </w:rPr>
        <w:t xml:space="preserve">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documental </w:t>
      </w:r>
      <w:proofErr w:type="spellStart"/>
      <w:r>
        <w:rPr>
          <w:lang w:val="pt-BR" w:eastAsia="es-ES"/>
        </w:rPr>
        <w:t>del</w:t>
      </w:r>
      <w:proofErr w:type="spellEnd"/>
      <w:r>
        <w:rPr>
          <w:lang w:val="pt-BR" w:eastAsia="es-ES"/>
        </w:rPr>
        <w:t xml:space="preserve"> Hospital Esteves</w:t>
      </w:r>
      <w:r w:rsidR="00BB15B1">
        <w:rPr>
          <w:lang w:val="pt-BR" w:eastAsia="es-ES"/>
        </w:rPr>
        <w:t>,</w:t>
      </w:r>
      <w:r>
        <w:rPr>
          <w:lang w:val="pt-BR" w:eastAsia="es-ES"/>
        </w:rPr>
        <w:t xml:space="preserve"> Serie Historias Clínicas</w:t>
      </w:r>
      <w:r w:rsidR="00BB15B1">
        <w:rPr>
          <w:lang w:val="pt-BR" w:eastAsia="es-ES"/>
        </w:rPr>
        <w:t>,</w:t>
      </w:r>
      <w:r w:rsidRPr="00745E19">
        <w:t xml:space="preserve"> </w:t>
      </w:r>
      <w:r w:rsidRPr="00C86570">
        <w:rPr>
          <w:lang w:val="pt-BR" w:eastAsia="es-ES"/>
        </w:rPr>
        <w:t>“</w:t>
      </w:r>
      <w:proofErr w:type="spellStart"/>
      <w:r w:rsidRPr="00C86570">
        <w:rPr>
          <w:lang w:val="pt-BR" w:eastAsia="es-ES"/>
        </w:rPr>
        <w:t>Romina</w:t>
      </w:r>
      <w:proofErr w:type="spellEnd"/>
      <w:r w:rsidRPr="00C86570">
        <w:rPr>
          <w:lang w:val="pt-BR" w:eastAsia="es-ES"/>
        </w:rPr>
        <w:t>”</w:t>
      </w:r>
      <w:r w:rsidR="00BB15B1">
        <w:rPr>
          <w:lang w:val="pt-BR" w:eastAsia="es-ES"/>
        </w:rPr>
        <w:t>,</w:t>
      </w:r>
      <w:r>
        <w:rPr>
          <w:lang w:val="pt-BR" w:eastAsia="es-ES"/>
        </w:rPr>
        <w:t xml:space="preserve"> </w:t>
      </w:r>
      <w:proofErr w:type="spellStart"/>
      <w:r>
        <w:rPr>
          <w:lang w:val="pt-BR" w:eastAsia="es-ES"/>
        </w:rPr>
        <w:t>Legajo</w:t>
      </w:r>
      <w:proofErr w:type="spellEnd"/>
      <w:r w:rsidR="00BB15B1">
        <w:rPr>
          <w:lang w:val="pt-BR" w:eastAsia="es-ES"/>
        </w:rPr>
        <w:t xml:space="preserve"> N°</w:t>
      </w:r>
      <w:r>
        <w:rPr>
          <w:lang w:val="pt-BR" w:eastAsia="es-ES"/>
        </w:rPr>
        <w:t xml:space="preserve"> 121</w:t>
      </w:r>
      <w:r w:rsidR="00BB15B1">
        <w:rPr>
          <w:lang w:val="pt-BR" w:eastAsia="es-ES"/>
        </w:rPr>
        <w:t>, HC</w:t>
      </w:r>
      <w:r w:rsidR="00BB15B1" w:rsidRPr="00BB15B1">
        <w:rPr>
          <w:lang w:val="pt-BR" w:eastAsia="es-ES"/>
        </w:rPr>
        <w:t xml:space="preserve"> </w:t>
      </w:r>
      <w:r w:rsidR="00BB15B1">
        <w:rPr>
          <w:lang w:val="pt-BR" w:eastAsia="es-ES"/>
        </w:rPr>
        <w:t>N°37.160</w:t>
      </w:r>
      <w:r>
        <w:rPr>
          <w:lang w:val="pt-BR" w:eastAsia="es-ES"/>
        </w:rPr>
        <w:t>.</w:t>
      </w:r>
    </w:p>
    <w:p w:rsidR="00744600" w:rsidRPr="00C86570" w:rsidRDefault="00744600" w:rsidP="00744600">
      <w:pPr>
        <w:spacing w:after="120"/>
        <w:ind w:left="357"/>
        <w:jc w:val="both"/>
        <w:rPr>
          <w:lang w:val="pt-BR" w:eastAsia="es-ES"/>
        </w:rPr>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BB15B1">
        <w:rPr>
          <w:lang w:val="pt-BR" w:eastAsia="es-ES"/>
        </w:rPr>
        <w:t>,</w:t>
      </w:r>
      <w:r>
        <w:rPr>
          <w:lang w:val="pt-BR" w:eastAsia="es-ES"/>
        </w:rPr>
        <w:t xml:space="preserve"> </w:t>
      </w:r>
      <w:r w:rsidR="00BB15B1">
        <w:rPr>
          <w:lang w:val="pt-BR" w:eastAsia="es-ES"/>
        </w:rPr>
        <w:t xml:space="preserve">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documental </w:t>
      </w:r>
      <w:proofErr w:type="spellStart"/>
      <w:r>
        <w:rPr>
          <w:lang w:val="pt-BR" w:eastAsia="es-ES"/>
        </w:rPr>
        <w:t>del</w:t>
      </w:r>
      <w:proofErr w:type="spellEnd"/>
      <w:r>
        <w:rPr>
          <w:lang w:val="pt-BR" w:eastAsia="es-ES"/>
        </w:rPr>
        <w:t xml:space="preserve"> Hospital Esteves</w:t>
      </w:r>
      <w:r w:rsidR="00BB15B1">
        <w:rPr>
          <w:lang w:val="pt-BR" w:eastAsia="es-ES"/>
        </w:rPr>
        <w:t>,</w:t>
      </w:r>
      <w:r>
        <w:rPr>
          <w:lang w:val="pt-BR" w:eastAsia="es-ES"/>
        </w:rPr>
        <w:t xml:space="preserve"> Serie Historias</w:t>
      </w:r>
      <w:r w:rsidR="00BB15B1">
        <w:rPr>
          <w:lang w:val="pt-BR" w:eastAsia="es-ES"/>
        </w:rPr>
        <w:t xml:space="preserve"> Clínicas,</w:t>
      </w:r>
      <w:r w:rsidRPr="00745E19">
        <w:t xml:space="preserve"> </w:t>
      </w:r>
      <w:r w:rsidRPr="00C86570">
        <w:rPr>
          <w:lang w:val="pt-BR" w:eastAsia="es-ES"/>
        </w:rPr>
        <w:t>“Gabriela”</w:t>
      </w:r>
      <w:r w:rsidR="00BB15B1">
        <w:rPr>
          <w:lang w:val="pt-BR" w:eastAsia="es-ES"/>
        </w:rPr>
        <w:t>,</w:t>
      </w:r>
      <w:r>
        <w:rPr>
          <w:lang w:val="pt-BR" w:eastAsia="es-ES"/>
        </w:rPr>
        <w:t xml:space="preserve"> </w:t>
      </w:r>
      <w:proofErr w:type="spellStart"/>
      <w:r w:rsidRPr="00C86570">
        <w:rPr>
          <w:lang w:val="pt-BR" w:eastAsia="es-ES"/>
        </w:rPr>
        <w:t>Leg</w:t>
      </w:r>
      <w:r>
        <w:rPr>
          <w:lang w:val="pt-BR" w:eastAsia="es-ES"/>
        </w:rPr>
        <w:t>ajo</w:t>
      </w:r>
      <w:proofErr w:type="spellEnd"/>
      <w:r>
        <w:rPr>
          <w:lang w:val="pt-BR" w:eastAsia="es-ES"/>
        </w:rPr>
        <w:t xml:space="preserve"> </w:t>
      </w:r>
      <w:r w:rsidR="00BB15B1">
        <w:rPr>
          <w:lang w:val="pt-BR" w:eastAsia="es-ES"/>
        </w:rPr>
        <w:t xml:space="preserve">N° </w:t>
      </w:r>
      <w:r>
        <w:rPr>
          <w:lang w:val="pt-BR" w:eastAsia="es-ES"/>
        </w:rPr>
        <w:t>117</w:t>
      </w:r>
      <w:r w:rsidR="00BB15B1">
        <w:rPr>
          <w:lang w:val="pt-BR" w:eastAsia="es-ES"/>
        </w:rPr>
        <w:t>, HC</w:t>
      </w:r>
      <w:r w:rsidR="00BB15B1" w:rsidRPr="00BB15B1">
        <w:rPr>
          <w:lang w:val="pt-BR" w:eastAsia="es-ES"/>
        </w:rPr>
        <w:t xml:space="preserve"> </w:t>
      </w:r>
      <w:r w:rsidR="00BB15B1" w:rsidRPr="00C86570">
        <w:rPr>
          <w:lang w:val="pt-BR" w:eastAsia="es-ES"/>
        </w:rPr>
        <w:t>N°14.252</w:t>
      </w:r>
      <w:r>
        <w:rPr>
          <w:lang w:val="pt-BR" w:eastAsia="es-ES"/>
        </w:rPr>
        <w:t>.</w:t>
      </w:r>
      <w:r w:rsidRPr="00C86570">
        <w:rPr>
          <w:lang w:val="pt-BR" w:eastAsia="es-ES"/>
        </w:rPr>
        <w:t xml:space="preserve"> </w:t>
      </w:r>
    </w:p>
    <w:p w:rsidR="00744600" w:rsidRDefault="00744600" w:rsidP="00744600">
      <w:pPr>
        <w:spacing w:after="120"/>
        <w:ind w:left="357"/>
        <w:jc w:val="both"/>
        <w:rPr>
          <w:lang w:val="pt-BR" w:eastAsia="es-ES"/>
        </w:rPr>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BB15B1">
        <w:rPr>
          <w:lang w:val="pt-BR" w:eastAsia="es-ES"/>
        </w:rPr>
        <w:t>,</w:t>
      </w:r>
      <w:r>
        <w:rPr>
          <w:lang w:val="pt-BR" w:eastAsia="es-ES"/>
        </w:rPr>
        <w:t xml:space="preserve"> </w:t>
      </w:r>
      <w:r w:rsidR="00BB15B1">
        <w:rPr>
          <w:lang w:val="pt-BR" w:eastAsia="es-ES"/>
        </w:rPr>
        <w:t xml:space="preserve">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w:t>
      </w:r>
      <w:r w:rsidR="00BB15B1">
        <w:rPr>
          <w:lang w:val="pt-BR" w:eastAsia="es-ES"/>
        </w:rPr>
        <w:t xml:space="preserve">cumental </w:t>
      </w:r>
      <w:proofErr w:type="spellStart"/>
      <w:r w:rsidR="00BB15B1">
        <w:rPr>
          <w:lang w:val="pt-BR" w:eastAsia="es-ES"/>
        </w:rPr>
        <w:t>del</w:t>
      </w:r>
      <w:proofErr w:type="spellEnd"/>
      <w:r w:rsidR="00BB15B1">
        <w:rPr>
          <w:lang w:val="pt-BR" w:eastAsia="es-ES"/>
        </w:rPr>
        <w:t xml:space="preserve"> Hospital Esteves, </w:t>
      </w:r>
      <w:r>
        <w:rPr>
          <w:lang w:val="pt-BR" w:eastAsia="es-ES"/>
        </w:rPr>
        <w:t>Serie Historias Clínicas</w:t>
      </w:r>
      <w:r w:rsidR="00BB15B1">
        <w:rPr>
          <w:lang w:val="pt-BR" w:eastAsia="es-ES"/>
        </w:rPr>
        <w:t>,</w:t>
      </w:r>
      <w:r w:rsidRPr="00745E19">
        <w:t xml:space="preserve"> </w:t>
      </w:r>
      <w:r>
        <w:t>“NN”</w:t>
      </w:r>
      <w:r w:rsidR="00BB15B1">
        <w:t xml:space="preserve">, </w:t>
      </w:r>
      <w:proofErr w:type="spellStart"/>
      <w:r w:rsidR="00BB15B1">
        <w:rPr>
          <w:lang w:val="pt-BR" w:eastAsia="es-ES"/>
        </w:rPr>
        <w:t>Legajo</w:t>
      </w:r>
      <w:proofErr w:type="spellEnd"/>
      <w:r w:rsidR="00BB15B1">
        <w:rPr>
          <w:lang w:val="pt-BR" w:eastAsia="es-ES"/>
        </w:rPr>
        <w:t xml:space="preserve"> N° 85</w:t>
      </w:r>
      <w:r w:rsidR="00BB15B1">
        <w:t xml:space="preserve"> , HC</w:t>
      </w:r>
      <w:r w:rsidRPr="00745E19">
        <w:rPr>
          <w:lang w:val="pt-BR" w:eastAsia="es-ES"/>
        </w:rPr>
        <w:t xml:space="preserve"> </w:t>
      </w:r>
      <w:r>
        <w:rPr>
          <w:lang w:val="pt-BR" w:eastAsia="es-ES"/>
        </w:rPr>
        <w:t>N°10.889.</w:t>
      </w:r>
    </w:p>
    <w:p w:rsidR="00744600" w:rsidRDefault="00BB15B1" w:rsidP="00744600">
      <w:pPr>
        <w:spacing w:after="120"/>
        <w:ind w:left="357"/>
        <w:jc w:val="both"/>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744600">
        <w:rPr>
          <w:lang w:val="pt-BR" w:eastAsia="es-ES"/>
        </w:rPr>
        <w:t xml:space="preserve"> </w:t>
      </w:r>
      <w:r>
        <w:rPr>
          <w:lang w:val="pt-BR" w:eastAsia="es-ES"/>
        </w:rPr>
        <w:t xml:space="preserve">Departamento </w:t>
      </w:r>
      <w:proofErr w:type="spellStart"/>
      <w:r>
        <w:rPr>
          <w:lang w:val="pt-BR" w:eastAsia="es-ES"/>
        </w:rPr>
        <w:t>Archivo</w:t>
      </w:r>
      <w:proofErr w:type="spellEnd"/>
      <w:r>
        <w:rPr>
          <w:lang w:val="pt-BR" w:eastAsia="es-ES"/>
        </w:rPr>
        <w:t xml:space="preserve"> </w:t>
      </w:r>
      <w:proofErr w:type="spellStart"/>
      <w:r>
        <w:rPr>
          <w:lang w:val="pt-BR" w:eastAsia="es-ES"/>
        </w:rPr>
        <w:t>Intermedio</w:t>
      </w:r>
      <w:proofErr w:type="spellEnd"/>
      <w:r>
        <w:rPr>
          <w:lang w:val="pt-BR" w:eastAsia="es-ES"/>
        </w:rPr>
        <w:t>,</w:t>
      </w:r>
      <w:r w:rsidR="00744600">
        <w:rPr>
          <w:lang w:val="pt-BR" w:eastAsia="es-ES"/>
        </w:rPr>
        <w:t xml:space="preserve"> </w:t>
      </w:r>
      <w:proofErr w:type="spellStart"/>
      <w:r w:rsidR="00744600">
        <w:rPr>
          <w:lang w:val="pt-BR" w:eastAsia="es-ES"/>
        </w:rPr>
        <w:t>Fondo</w:t>
      </w:r>
      <w:proofErr w:type="spellEnd"/>
      <w:r w:rsidR="00744600">
        <w:rPr>
          <w:lang w:val="pt-BR" w:eastAsia="es-ES"/>
        </w:rPr>
        <w:t xml:space="preserve"> documental </w:t>
      </w:r>
      <w:proofErr w:type="spellStart"/>
      <w:r w:rsidR="00744600">
        <w:rPr>
          <w:lang w:val="pt-BR" w:eastAsia="es-ES"/>
        </w:rPr>
        <w:t>del</w:t>
      </w:r>
      <w:proofErr w:type="spellEnd"/>
      <w:r w:rsidR="00744600">
        <w:rPr>
          <w:lang w:val="pt-BR" w:eastAsia="es-ES"/>
        </w:rPr>
        <w:t xml:space="preserve"> Hospital Est</w:t>
      </w:r>
      <w:r>
        <w:rPr>
          <w:lang w:val="pt-BR" w:eastAsia="es-ES"/>
        </w:rPr>
        <w:t>eves, Serie Historias Clínicas, “</w:t>
      </w:r>
      <w:r w:rsidR="00744600" w:rsidRPr="00C86570">
        <w:rPr>
          <w:lang w:val="pt-BR" w:eastAsia="es-ES"/>
        </w:rPr>
        <w:t>Elsa”</w:t>
      </w:r>
      <w:r>
        <w:rPr>
          <w:lang w:val="pt-BR" w:eastAsia="es-ES"/>
        </w:rPr>
        <w:t>,</w:t>
      </w:r>
      <w:r w:rsidR="00744600">
        <w:rPr>
          <w:lang w:val="pt-BR" w:eastAsia="es-ES"/>
        </w:rPr>
        <w:t xml:space="preserve"> </w:t>
      </w:r>
      <w:proofErr w:type="spellStart"/>
      <w:r w:rsidR="00744600" w:rsidRPr="00C86570">
        <w:rPr>
          <w:lang w:val="pt-BR" w:eastAsia="es-ES"/>
        </w:rPr>
        <w:t>Leg</w:t>
      </w:r>
      <w:r w:rsidR="00744600">
        <w:rPr>
          <w:lang w:val="pt-BR" w:eastAsia="es-ES"/>
        </w:rPr>
        <w:t>ajo</w:t>
      </w:r>
      <w:proofErr w:type="spellEnd"/>
      <w:r w:rsidR="00744600" w:rsidRPr="00C86570">
        <w:rPr>
          <w:lang w:val="pt-BR" w:eastAsia="es-ES"/>
        </w:rPr>
        <w:t xml:space="preserve"> </w:t>
      </w:r>
      <w:r>
        <w:rPr>
          <w:lang w:val="pt-BR" w:eastAsia="es-ES"/>
        </w:rPr>
        <w:t xml:space="preserve">N° </w:t>
      </w:r>
      <w:r w:rsidR="00744600" w:rsidRPr="00C86570">
        <w:rPr>
          <w:lang w:val="pt-BR" w:eastAsia="es-ES"/>
        </w:rPr>
        <w:t>152</w:t>
      </w:r>
      <w:r>
        <w:rPr>
          <w:lang w:val="pt-BR" w:eastAsia="es-ES"/>
        </w:rPr>
        <w:t>, HC</w:t>
      </w:r>
      <w:r w:rsidRPr="00BB15B1">
        <w:rPr>
          <w:lang w:val="pt-BR" w:eastAsia="es-ES"/>
        </w:rPr>
        <w:t xml:space="preserve"> </w:t>
      </w:r>
      <w:r w:rsidRPr="00C86570">
        <w:rPr>
          <w:lang w:val="pt-BR" w:eastAsia="es-ES"/>
        </w:rPr>
        <w:t>N°12.869</w:t>
      </w:r>
      <w:r w:rsidR="00744600">
        <w:rPr>
          <w:lang w:val="pt-BR" w:eastAsia="es-ES"/>
        </w:rPr>
        <w:t>.</w:t>
      </w:r>
    </w:p>
    <w:p w:rsidR="00744600" w:rsidRDefault="00BB15B1" w:rsidP="00744600">
      <w:pPr>
        <w:spacing w:after="120"/>
        <w:ind w:left="357"/>
        <w:jc w:val="both"/>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744600">
        <w:rPr>
          <w:lang w:val="pt-BR" w:eastAsia="es-ES"/>
        </w:rPr>
        <w:t xml:space="preserve"> </w:t>
      </w:r>
      <w:r>
        <w:rPr>
          <w:lang w:val="pt-BR" w:eastAsia="es-ES"/>
        </w:rPr>
        <w:t xml:space="preserve">Departamento </w:t>
      </w:r>
      <w:proofErr w:type="spellStart"/>
      <w:r>
        <w:rPr>
          <w:lang w:val="pt-BR" w:eastAsia="es-ES"/>
        </w:rPr>
        <w:t>Archivo</w:t>
      </w:r>
      <w:proofErr w:type="spellEnd"/>
      <w:r>
        <w:rPr>
          <w:lang w:val="pt-BR" w:eastAsia="es-ES"/>
        </w:rPr>
        <w:t xml:space="preserve"> </w:t>
      </w:r>
      <w:proofErr w:type="spellStart"/>
      <w:r>
        <w:rPr>
          <w:lang w:val="pt-BR" w:eastAsia="es-ES"/>
        </w:rPr>
        <w:t>Intermedio</w:t>
      </w:r>
      <w:proofErr w:type="spellEnd"/>
      <w:r>
        <w:rPr>
          <w:lang w:val="pt-BR" w:eastAsia="es-ES"/>
        </w:rPr>
        <w:t>,</w:t>
      </w:r>
      <w:r w:rsidR="00744600">
        <w:rPr>
          <w:lang w:val="pt-BR" w:eastAsia="es-ES"/>
        </w:rPr>
        <w:t xml:space="preserve"> </w:t>
      </w:r>
      <w:proofErr w:type="spellStart"/>
      <w:r w:rsidR="00744600">
        <w:rPr>
          <w:lang w:val="pt-BR" w:eastAsia="es-ES"/>
        </w:rPr>
        <w:t>Fondo</w:t>
      </w:r>
      <w:proofErr w:type="spellEnd"/>
      <w:r w:rsidR="00744600">
        <w:rPr>
          <w:lang w:val="pt-BR" w:eastAsia="es-ES"/>
        </w:rPr>
        <w:t xml:space="preserve"> documental </w:t>
      </w:r>
      <w:proofErr w:type="spellStart"/>
      <w:r w:rsidR="00744600">
        <w:rPr>
          <w:lang w:val="pt-BR" w:eastAsia="es-ES"/>
        </w:rPr>
        <w:t>del</w:t>
      </w:r>
      <w:proofErr w:type="spellEnd"/>
      <w:r w:rsidR="00744600">
        <w:rPr>
          <w:lang w:val="pt-BR" w:eastAsia="es-ES"/>
        </w:rPr>
        <w:t xml:space="preserve"> Hospital Esteves</w:t>
      </w:r>
      <w:r>
        <w:rPr>
          <w:lang w:val="pt-BR" w:eastAsia="es-ES"/>
        </w:rPr>
        <w:t>,</w:t>
      </w:r>
      <w:r w:rsidR="00744600">
        <w:rPr>
          <w:lang w:val="pt-BR" w:eastAsia="es-ES"/>
        </w:rPr>
        <w:t xml:space="preserve"> Serie Historias Clínicas</w:t>
      </w:r>
      <w:r>
        <w:rPr>
          <w:lang w:val="pt-BR" w:eastAsia="es-ES"/>
        </w:rPr>
        <w:t>,</w:t>
      </w:r>
      <w:r w:rsidR="00744600" w:rsidRPr="00745E19">
        <w:t xml:space="preserve"> </w:t>
      </w:r>
      <w:r w:rsidR="00744600" w:rsidRPr="00C86570">
        <w:rPr>
          <w:lang w:val="pt-BR" w:eastAsia="es-ES"/>
        </w:rPr>
        <w:t>“</w:t>
      </w:r>
      <w:proofErr w:type="spellStart"/>
      <w:r w:rsidR="00744600" w:rsidRPr="00C86570">
        <w:rPr>
          <w:lang w:val="pt-BR" w:eastAsia="es-ES"/>
        </w:rPr>
        <w:t>Tita</w:t>
      </w:r>
      <w:proofErr w:type="spellEnd"/>
      <w:r w:rsidR="00744600" w:rsidRPr="00C86570">
        <w:rPr>
          <w:lang w:val="pt-BR" w:eastAsia="es-ES"/>
        </w:rPr>
        <w:t xml:space="preserve">” </w:t>
      </w:r>
      <w:proofErr w:type="spellStart"/>
      <w:r w:rsidRPr="00C86570">
        <w:rPr>
          <w:lang w:val="pt-BR" w:eastAsia="es-ES"/>
        </w:rPr>
        <w:t>Leg</w:t>
      </w:r>
      <w:r>
        <w:rPr>
          <w:lang w:val="pt-BR" w:eastAsia="es-ES"/>
        </w:rPr>
        <w:t>ajo</w:t>
      </w:r>
      <w:proofErr w:type="spellEnd"/>
      <w:r>
        <w:rPr>
          <w:lang w:val="pt-BR" w:eastAsia="es-ES"/>
        </w:rPr>
        <w:t xml:space="preserve"> N° 117, HC </w:t>
      </w:r>
      <w:r w:rsidR="00744600" w:rsidRPr="00C86570">
        <w:rPr>
          <w:lang w:val="pt-BR" w:eastAsia="es-ES"/>
        </w:rPr>
        <w:t>N°7469</w:t>
      </w:r>
      <w:r w:rsidR="00744600">
        <w:rPr>
          <w:lang w:val="pt-BR" w:eastAsia="es-ES"/>
        </w:rPr>
        <w:t>.</w:t>
      </w:r>
      <w:r w:rsidR="00744600" w:rsidRPr="00C86570">
        <w:rPr>
          <w:lang w:val="pt-BR" w:eastAsia="es-ES"/>
        </w:rPr>
        <w:t xml:space="preserve"> </w:t>
      </w:r>
    </w:p>
    <w:p w:rsidR="00744600" w:rsidRPr="00C86570" w:rsidRDefault="00744600" w:rsidP="00744600">
      <w:pPr>
        <w:spacing w:after="120"/>
        <w:ind w:left="357"/>
        <w:rPr>
          <w:lang w:val="pt-BR" w:eastAsia="es-ES"/>
        </w:rPr>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BB15B1">
        <w:rPr>
          <w:lang w:val="pt-BR" w:eastAsia="es-ES"/>
        </w:rPr>
        <w:t>,</w:t>
      </w:r>
      <w:r>
        <w:rPr>
          <w:lang w:val="pt-BR" w:eastAsia="es-ES"/>
        </w:rPr>
        <w:t xml:space="preserve"> </w:t>
      </w:r>
      <w:r w:rsidR="00BB15B1">
        <w:rPr>
          <w:lang w:val="pt-BR" w:eastAsia="es-ES"/>
        </w:rPr>
        <w:t xml:space="preserve">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documental </w:t>
      </w:r>
      <w:proofErr w:type="spellStart"/>
      <w:r>
        <w:rPr>
          <w:lang w:val="pt-BR" w:eastAsia="es-ES"/>
        </w:rPr>
        <w:t>del</w:t>
      </w:r>
      <w:proofErr w:type="spellEnd"/>
      <w:r>
        <w:rPr>
          <w:lang w:val="pt-BR" w:eastAsia="es-ES"/>
        </w:rPr>
        <w:t xml:space="preserve"> Hospital Est</w:t>
      </w:r>
      <w:r w:rsidR="00BB15B1">
        <w:rPr>
          <w:lang w:val="pt-BR" w:eastAsia="es-ES"/>
        </w:rPr>
        <w:t>eves, Serie Historias Clínicas,</w:t>
      </w:r>
      <w:r>
        <w:rPr>
          <w:lang w:val="pt-BR" w:eastAsia="es-ES"/>
        </w:rPr>
        <w:t xml:space="preserve"> </w:t>
      </w:r>
      <w:r w:rsidRPr="00C86570">
        <w:rPr>
          <w:lang w:val="pt-BR" w:eastAsia="es-ES"/>
        </w:rPr>
        <w:t>“</w:t>
      </w:r>
      <w:proofErr w:type="spellStart"/>
      <w:r w:rsidRPr="00C86570">
        <w:rPr>
          <w:lang w:val="pt-BR" w:eastAsia="es-ES"/>
        </w:rPr>
        <w:t>Felisa</w:t>
      </w:r>
      <w:proofErr w:type="spellEnd"/>
      <w:r w:rsidRPr="00C86570">
        <w:rPr>
          <w:lang w:val="pt-BR" w:eastAsia="es-ES"/>
        </w:rPr>
        <w:t>”</w:t>
      </w:r>
      <w:r>
        <w:rPr>
          <w:lang w:val="pt-BR" w:eastAsia="es-ES"/>
        </w:rPr>
        <w:t xml:space="preserve"> </w:t>
      </w:r>
      <w:proofErr w:type="spellStart"/>
      <w:r w:rsidR="00BB15B1">
        <w:rPr>
          <w:lang w:val="pt-BR" w:eastAsia="es-ES"/>
        </w:rPr>
        <w:t>Legajo</w:t>
      </w:r>
      <w:proofErr w:type="spellEnd"/>
      <w:r w:rsidR="00BB15B1">
        <w:rPr>
          <w:lang w:val="pt-BR" w:eastAsia="es-ES"/>
        </w:rPr>
        <w:t xml:space="preserve"> N° 44, HC </w:t>
      </w:r>
      <w:r>
        <w:rPr>
          <w:lang w:val="pt-BR" w:eastAsia="es-ES"/>
        </w:rPr>
        <w:t>N°43.407.</w:t>
      </w:r>
    </w:p>
    <w:p w:rsidR="00744600" w:rsidRDefault="00744600" w:rsidP="00744600">
      <w:pPr>
        <w:spacing w:after="120"/>
        <w:ind w:left="357"/>
        <w:jc w:val="both"/>
      </w:pPr>
      <w:proofErr w:type="spellStart"/>
      <w:r>
        <w:rPr>
          <w:lang w:val="pt-BR" w:eastAsia="es-ES"/>
        </w:rPr>
        <w:t>Archivo</w:t>
      </w:r>
      <w:proofErr w:type="spellEnd"/>
      <w:r>
        <w:rPr>
          <w:lang w:val="pt-BR" w:eastAsia="es-ES"/>
        </w:rPr>
        <w:t xml:space="preserve"> General de </w:t>
      </w:r>
      <w:proofErr w:type="spellStart"/>
      <w:proofErr w:type="gramStart"/>
      <w:r>
        <w:rPr>
          <w:lang w:val="pt-BR" w:eastAsia="es-ES"/>
        </w:rPr>
        <w:t>la</w:t>
      </w:r>
      <w:proofErr w:type="spellEnd"/>
      <w:proofErr w:type="gramEnd"/>
      <w:r>
        <w:rPr>
          <w:lang w:val="pt-BR" w:eastAsia="es-ES"/>
        </w:rPr>
        <w:t xml:space="preserve"> Nación</w:t>
      </w:r>
      <w:r w:rsidR="00BB15B1">
        <w:rPr>
          <w:lang w:val="pt-BR" w:eastAsia="es-ES"/>
        </w:rPr>
        <w:t>,</w:t>
      </w:r>
      <w:r>
        <w:rPr>
          <w:lang w:val="pt-BR" w:eastAsia="es-ES"/>
        </w:rPr>
        <w:t xml:space="preserve"> </w:t>
      </w:r>
      <w:r w:rsidR="00BB15B1">
        <w:rPr>
          <w:lang w:val="pt-BR" w:eastAsia="es-ES"/>
        </w:rPr>
        <w:t xml:space="preserve">Departamento </w:t>
      </w:r>
      <w:proofErr w:type="spellStart"/>
      <w:r w:rsidR="00BB15B1">
        <w:rPr>
          <w:lang w:val="pt-BR" w:eastAsia="es-ES"/>
        </w:rPr>
        <w:t>Archivo</w:t>
      </w:r>
      <w:proofErr w:type="spellEnd"/>
      <w:r w:rsidR="00BB15B1">
        <w:rPr>
          <w:lang w:val="pt-BR" w:eastAsia="es-ES"/>
        </w:rPr>
        <w:t xml:space="preserve"> </w:t>
      </w:r>
      <w:proofErr w:type="spellStart"/>
      <w:r w:rsidR="00BB15B1">
        <w:rPr>
          <w:lang w:val="pt-BR" w:eastAsia="es-ES"/>
        </w:rPr>
        <w:t>Intermedio</w:t>
      </w:r>
      <w:proofErr w:type="spellEnd"/>
      <w:r w:rsidR="00BB15B1">
        <w:rPr>
          <w:lang w:val="pt-BR" w:eastAsia="es-ES"/>
        </w:rPr>
        <w:t>,</w:t>
      </w:r>
      <w:r>
        <w:rPr>
          <w:lang w:val="pt-BR" w:eastAsia="es-ES"/>
        </w:rPr>
        <w:t xml:space="preserve"> </w:t>
      </w:r>
      <w:proofErr w:type="spellStart"/>
      <w:r>
        <w:rPr>
          <w:lang w:val="pt-BR" w:eastAsia="es-ES"/>
        </w:rPr>
        <w:t>Fondo</w:t>
      </w:r>
      <w:proofErr w:type="spellEnd"/>
      <w:r>
        <w:rPr>
          <w:lang w:val="pt-BR" w:eastAsia="es-ES"/>
        </w:rPr>
        <w:t xml:space="preserve"> documental </w:t>
      </w:r>
      <w:proofErr w:type="spellStart"/>
      <w:r>
        <w:rPr>
          <w:lang w:val="pt-BR" w:eastAsia="es-ES"/>
        </w:rPr>
        <w:t>del</w:t>
      </w:r>
      <w:proofErr w:type="spellEnd"/>
      <w:r>
        <w:rPr>
          <w:lang w:val="pt-BR" w:eastAsia="es-ES"/>
        </w:rPr>
        <w:t xml:space="preserve"> Hospital Esteves. Serie </w:t>
      </w:r>
      <w:proofErr w:type="spellStart"/>
      <w:r>
        <w:rPr>
          <w:lang w:val="pt-BR" w:eastAsia="es-ES"/>
        </w:rPr>
        <w:t>Legajos</w:t>
      </w:r>
      <w:proofErr w:type="spellEnd"/>
      <w:r>
        <w:rPr>
          <w:lang w:val="pt-BR" w:eastAsia="es-ES"/>
        </w:rPr>
        <w:t xml:space="preserve"> </w:t>
      </w:r>
      <w:proofErr w:type="spellStart"/>
      <w:proofErr w:type="gramStart"/>
      <w:r>
        <w:rPr>
          <w:lang w:val="pt-BR" w:eastAsia="es-ES"/>
        </w:rPr>
        <w:t>del</w:t>
      </w:r>
      <w:proofErr w:type="spellEnd"/>
      <w:proofErr w:type="gramEnd"/>
      <w:r>
        <w:rPr>
          <w:lang w:val="pt-BR" w:eastAsia="es-ES"/>
        </w:rPr>
        <w:t xml:space="preserve"> </w:t>
      </w:r>
      <w:proofErr w:type="spellStart"/>
      <w:r>
        <w:rPr>
          <w:lang w:val="pt-BR" w:eastAsia="es-ES"/>
        </w:rPr>
        <w:t>personal</w:t>
      </w:r>
      <w:proofErr w:type="spellEnd"/>
      <w:r>
        <w:rPr>
          <w:lang w:val="pt-BR" w:eastAsia="es-ES"/>
        </w:rPr>
        <w:t>.</w:t>
      </w:r>
    </w:p>
    <w:p w:rsidR="00744600" w:rsidRDefault="00744600" w:rsidP="00744600"/>
    <w:p w:rsidR="00FC40E5" w:rsidRPr="0035520A" w:rsidRDefault="00FC40E5" w:rsidP="002D1DE8">
      <w:pPr>
        <w:spacing w:line="360" w:lineRule="auto"/>
        <w:jc w:val="both"/>
        <w:rPr>
          <w:lang w:eastAsia="es-ES"/>
        </w:rPr>
      </w:pPr>
    </w:p>
    <w:sectPr w:rsidR="00FC40E5" w:rsidRPr="0035520A" w:rsidSect="008D03C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AE" w:rsidRDefault="00CD1DAE" w:rsidP="00853D92">
      <w:r>
        <w:separator/>
      </w:r>
    </w:p>
  </w:endnote>
  <w:endnote w:type="continuationSeparator" w:id="0">
    <w:p w:rsidR="00CD1DAE" w:rsidRDefault="00CD1DAE" w:rsidP="0085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CB" w:rsidRDefault="006D1F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AE" w:rsidRDefault="00CD1DAE" w:rsidP="00853D92">
      <w:r>
        <w:separator/>
      </w:r>
    </w:p>
  </w:footnote>
  <w:footnote w:type="continuationSeparator" w:id="0">
    <w:p w:rsidR="00CD1DAE" w:rsidRDefault="00CD1DAE" w:rsidP="00853D92">
      <w:r>
        <w:continuationSeparator/>
      </w:r>
    </w:p>
  </w:footnote>
  <w:footnote w:id="1">
    <w:p w:rsidR="006D1FCB" w:rsidRDefault="006D1FCB">
      <w:pPr>
        <w:pStyle w:val="Textonotapie"/>
      </w:pPr>
      <w:r w:rsidRPr="009E0FFC">
        <w:rPr>
          <w:rStyle w:val="Refdenotaalpie"/>
        </w:rPr>
        <w:footnoteRef/>
      </w:r>
      <w:r w:rsidRPr="009E0FFC">
        <w:t xml:space="preserve"> El uso del concepto manicomio refiere al dispositivo de encierro y control que desarrollaremos en el marco teórico.</w:t>
      </w:r>
    </w:p>
  </w:footnote>
  <w:footnote w:id="2">
    <w:p w:rsidR="006D1FCB" w:rsidRPr="008D03CF" w:rsidRDefault="006D1FCB" w:rsidP="001770B0">
      <w:pPr>
        <w:jc w:val="both"/>
        <w:rPr>
          <w:sz w:val="20"/>
          <w:szCs w:val="20"/>
        </w:rPr>
      </w:pPr>
      <w:r w:rsidRPr="008D03CF">
        <w:rPr>
          <w:rStyle w:val="Refdenotaalpie"/>
          <w:sz w:val="20"/>
          <w:szCs w:val="20"/>
        </w:rPr>
        <w:footnoteRef/>
      </w:r>
      <w:r w:rsidRPr="008D03CF">
        <w:rPr>
          <w:sz w:val="20"/>
          <w:szCs w:val="20"/>
        </w:rPr>
        <w:t xml:space="preserve"> Para 1881 había 377</w:t>
      </w:r>
      <w:r>
        <w:rPr>
          <w:sz w:val="20"/>
          <w:szCs w:val="20"/>
        </w:rPr>
        <w:t xml:space="preserve"> personas internadas </w:t>
      </w:r>
      <w:r w:rsidRPr="008D03CF">
        <w:rPr>
          <w:sz w:val="20"/>
          <w:szCs w:val="20"/>
        </w:rPr>
        <w:t>cuando la capacidad estaba calculada para 200 camas. En 1894 se comenzó a construir un hospital de tratamiento de 28 edificios con capacidad para 1200 camas. Para esos años A. F Piñero director del hospicio también formuló la “conveniencia de construir un asilo suburbano o rural, para desahogo de la gran masa de crónicas que obstruían la asistencia de las “agudas”… se realizó poco después con la fundación del “Asilo de Alienadas de Lomas” (Ingenieros, 1957, p</w:t>
      </w:r>
      <w:r>
        <w:rPr>
          <w:sz w:val="20"/>
          <w:szCs w:val="20"/>
        </w:rPr>
        <w:t>.</w:t>
      </w:r>
      <w:r w:rsidRPr="008D03CF">
        <w:rPr>
          <w:sz w:val="20"/>
          <w:szCs w:val="20"/>
        </w:rPr>
        <w:t xml:space="preserve">101). Para ello la Sociedad de Beneficencia solicitó al gobierno la cesión de una quinta. Para 1919 Ingenieros (1957)  calculaba que había 8800 internados: 1650 en HNA, 550 en el asilo de Lomas, 1500 en Hospicio de las Mercedes, Colonia Luján 1250, Colonia Melchor Romero 1200, Colonia Mixta de Oliva 1600, entre otros. </w:t>
      </w:r>
    </w:p>
    <w:p w:rsidR="006D1FCB" w:rsidRPr="008D03CF" w:rsidRDefault="006D1FCB" w:rsidP="001770B0">
      <w:pPr>
        <w:spacing w:line="360" w:lineRule="auto"/>
        <w:jc w:val="both"/>
        <w:rPr>
          <w:sz w:val="20"/>
          <w:szCs w:val="20"/>
        </w:rPr>
      </w:pPr>
    </w:p>
  </w:footnote>
  <w:footnote w:id="3">
    <w:p w:rsidR="006D1FCB" w:rsidRPr="008D03CF" w:rsidRDefault="006D1FCB" w:rsidP="001E031B">
      <w:pPr>
        <w:pStyle w:val="Textonotapie"/>
        <w:jc w:val="both"/>
      </w:pPr>
      <w:r w:rsidRPr="00A64889">
        <w:rPr>
          <w:rStyle w:val="Refdenotaalpie"/>
        </w:rPr>
        <w:footnoteRef/>
      </w:r>
      <w:r w:rsidRPr="00A64889">
        <w:t xml:space="preserve"> “Partiendo del análisis de los documentos de los distintos Hospicios se ha podido observar diferencias en la utilización de los diagnósticos, y en la descripción de los síntomas según género. Asimismo, la escasa presencia de médicos en la atención de las pacientes, el cuidado encargado a religiosas, y el tipo de tratamiento que recibían; permiten destacar diferencias en el modo en que fue considerada la enfermedad mental en la mujer.” (</w:t>
      </w:r>
      <w:proofErr w:type="spellStart"/>
      <w:r w:rsidRPr="00A64889">
        <w:t>Navarlaz</w:t>
      </w:r>
      <w:proofErr w:type="spellEnd"/>
      <w:r w:rsidRPr="00A64889">
        <w:t xml:space="preserve"> </w:t>
      </w:r>
      <w:r>
        <w:t xml:space="preserve">&amp; </w:t>
      </w:r>
      <w:proofErr w:type="spellStart"/>
      <w:r>
        <w:t>Jardon</w:t>
      </w:r>
      <w:proofErr w:type="spellEnd"/>
      <w:r w:rsidRPr="00A64889">
        <w:t>; 2012, P.138)</w:t>
      </w:r>
    </w:p>
  </w:footnote>
  <w:footnote w:id="4">
    <w:p w:rsidR="006D1FCB" w:rsidRDefault="006D1FCB" w:rsidP="000D574E">
      <w:pPr>
        <w:pStyle w:val="Textonotapie"/>
      </w:pPr>
      <w:r>
        <w:rPr>
          <w:rStyle w:val="Refdenotaalpie"/>
        </w:rPr>
        <w:footnoteRef/>
      </w:r>
      <w:r>
        <w:t xml:space="preserve"> </w:t>
      </w:r>
      <w:r w:rsidRPr="00A04489">
        <w:rPr>
          <w:color w:val="000000"/>
          <w:shd w:val="clear" w:color="auto" w:fill="FFFFFF"/>
        </w:rPr>
        <w:t>actual</w:t>
      </w:r>
      <w:r>
        <w:rPr>
          <w:color w:val="000000"/>
          <w:shd w:val="clear" w:color="auto" w:fill="FFFFFF"/>
        </w:rPr>
        <w:t xml:space="preserve">mente Hospital </w:t>
      </w:r>
      <w:r w:rsidRPr="00A04489">
        <w:rPr>
          <w:color w:val="000000"/>
          <w:shd w:val="clear" w:color="auto" w:fill="FFFFFF"/>
        </w:rPr>
        <w:t>B</w:t>
      </w:r>
      <w:r>
        <w:rPr>
          <w:color w:val="000000"/>
          <w:shd w:val="clear" w:color="auto" w:fill="FFFFFF"/>
        </w:rPr>
        <w:t>raulio</w:t>
      </w:r>
      <w:r w:rsidRPr="00A04489">
        <w:rPr>
          <w:color w:val="000000"/>
          <w:shd w:val="clear" w:color="auto" w:fill="FFFFFF"/>
        </w:rPr>
        <w:t xml:space="preserve"> Moyano</w:t>
      </w:r>
    </w:p>
  </w:footnote>
  <w:footnote w:id="5">
    <w:p w:rsidR="006D1FCB" w:rsidRDefault="006D1FCB" w:rsidP="000B320B">
      <w:pPr>
        <w:spacing w:after="120"/>
        <w:jc w:val="both"/>
      </w:pPr>
      <w:r w:rsidRPr="000B320B">
        <w:rPr>
          <w:rStyle w:val="Refdenotaalpie"/>
          <w:sz w:val="20"/>
          <w:szCs w:val="20"/>
        </w:rPr>
        <w:footnoteRef/>
      </w:r>
      <w:proofErr w:type="spellStart"/>
      <w:r w:rsidRPr="000B320B">
        <w:rPr>
          <w:sz w:val="20"/>
          <w:szCs w:val="20"/>
          <w:lang w:val="pt-BR" w:eastAsia="es-ES"/>
        </w:rPr>
        <w:t>Archivo</w:t>
      </w:r>
      <w:proofErr w:type="spellEnd"/>
      <w:r w:rsidRPr="000B320B">
        <w:rPr>
          <w:sz w:val="20"/>
          <w:szCs w:val="20"/>
          <w:lang w:val="pt-BR" w:eastAsia="es-ES"/>
        </w:rPr>
        <w:t xml:space="preserve"> General de </w:t>
      </w:r>
      <w:proofErr w:type="spellStart"/>
      <w:proofErr w:type="gramStart"/>
      <w:r w:rsidRPr="000B320B">
        <w:rPr>
          <w:sz w:val="20"/>
          <w:szCs w:val="20"/>
          <w:lang w:val="pt-BR" w:eastAsia="es-ES"/>
        </w:rPr>
        <w:t>la</w:t>
      </w:r>
      <w:proofErr w:type="spellEnd"/>
      <w:proofErr w:type="gramEnd"/>
      <w:r w:rsidRPr="000B320B">
        <w:rPr>
          <w:sz w:val="20"/>
          <w:szCs w:val="20"/>
          <w:lang w:val="pt-BR" w:eastAsia="es-ES"/>
        </w:rPr>
        <w:t xml:space="preserve"> Nación, Departamento </w:t>
      </w:r>
      <w:proofErr w:type="spellStart"/>
      <w:r w:rsidRPr="000B320B">
        <w:rPr>
          <w:sz w:val="20"/>
          <w:szCs w:val="20"/>
          <w:lang w:val="pt-BR" w:eastAsia="es-ES"/>
        </w:rPr>
        <w:t>Archivo</w:t>
      </w:r>
      <w:proofErr w:type="spellEnd"/>
      <w:r w:rsidRPr="000B320B">
        <w:rPr>
          <w:sz w:val="20"/>
          <w:szCs w:val="20"/>
          <w:lang w:val="pt-BR" w:eastAsia="es-ES"/>
        </w:rPr>
        <w:t xml:space="preserve"> </w:t>
      </w:r>
      <w:proofErr w:type="spellStart"/>
      <w:r w:rsidRPr="000B320B">
        <w:rPr>
          <w:sz w:val="20"/>
          <w:szCs w:val="20"/>
          <w:lang w:val="pt-BR" w:eastAsia="es-ES"/>
        </w:rPr>
        <w:t>Intermedio</w:t>
      </w:r>
      <w:proofErr w:type="spellEnd"/>
      <w:r w:rsidRPr="000B320B">
        <w:rPr>
          <w:sz w:val="20"/>
          <w:szCs w:val="20"/>
          <w:lang w:val="pt-BR" w:eastAsia="es-ES"/>
        </w:rPr>
        <w:t xml:space="preserve">, </w:t>
      </w:r>
      <w:proofErr w:type="spellStart"/>
      <w:r w:rsidRPr="000B320B">
        <w:rPr>
          <w:sz w:val="20"/>
          <w:szCs w:val="20"/>
          <w:lang w:val="pt-BR" w:eastAsia="es-ES"/>
        </w:rPr>
        <w:t>Fondo</w:t>
      </w:r>
      <w:proofErr w:type="spellEnd"/>
      <w:r w:rsidRPr="000B320B">
        <w:rPr>
          <w:sz w:val="20"/>
          <w:szCs w:val="20"/>
          <w:lang w:val="pt-BR" w:eastAsia="es-ES"/>
        </w:rPr>
        <w:t xml:space="preserve"> documental </w:t>
      </w:r>
      <w:proofErr w:type="spellStart"/>
      <w:r w:rsidRPr="000B320B">
        <w:rPr>
          <w:sz w:val="20"/>
          <w:szCs w:val="20"/>
          <w:lang w:val="pt-BR" w:eastAsia="es-ES"/>
        </w:rPr>
        <w:t>del</w:t>
      </w:r>
      <w:proofErr w:type="spellEnd"/>
      <w:r w:rsidRPr="000B320B">
        <w:rPr>
          <w:sz w:val="20"/>
          <w:szCs w:val="20"/>
          <w:lang w:val="pt-BR" w:eastAsia="es-ES"/>
        </w:rPr>
        <w:t xml:space="preserve"> Hospital Esteves. Serie </w:t>
      </w:r>
      <w:proofErr w:type="spellStart"/>
      <w:r w:rsidRPr="000B320B">
        <w:rPr>
          <w:sz w:val="20"/>
          <w:szCs w:val="20"/>
          <w:lang w:val="pt-BR" w:eastAsia="es-ES"/>
        </w:rPr>
        <w:t>Legajos</w:t>
      </w:r>
      <w:proofErr w:type="spellEnd"/>
      <w:r w:rsidRPr="000B320B">
        <w:rPr>
          <w:sz w:val="20"/>
          <w:szCs w:val="20"/>
          <w:lang w:val="pt-BR" w:eastAsia="es-ES"/>
        </w:rPr>
        <w:t xml:space="preserve"> </w:t>
      </w:r>
      <w:proofErr w:type="spellStart"/>
      <w:proofErr w:type="gramStart"/>
      <w:r w:rsidRPr="000B320B">
        <w:rPr>
          <w:sz w:val="20"/>
          <w:szCs w:val="20"/>
          <w:lang w:val="pt-BR" w:eastAsia="es-ES"/>
        </w:rPr>
        <w:t>del</w:t>
      </w:r>
      <w:proofErr w:type="spellEnd"/>
      <w:proofErr w:type="gramEnd"/>
      <w:r w:rsidRPr="000B320B">
        <w:rPr>
          <w:sz w:val="20"/>
          <w:szCs w:val="20"/>
          <w:lang w:val="pt-BR" w:eastAsia="es-ES"/>
        </w:rPr>
        <w:t xml:space="preserve"> </w:t>
      </w:r>
      <w:proofErr w:type="spellStart"/>
      <w:r w:rsidRPr="000B320B">
        <w:rPr>
          <w:sz w:val="20"/>
          <w:szCs w:val="20"/>
          <w:lang w:val="pt-BR" w:eastAsia="es-ES"/>
        </w:rPr>
        <w:t>personal</w:t>
      </w:r>
      <w:proofErr w:type="spellEnd"/>
      <w:r w:rsidRPr="000B320B">
        <w:rPr>
          <w:sz w:val="20"/>
          <w:szCs w:val="20"/>
          <w:lang w:val="pt-BR" w:eastAsia="es-ES"/>
        </w:rPr>
        <w:t>.</w:t>
      </w:r>
      <w:r>
        <w:rPr>
          <w:sz w:val="20"/>
          <w:szCs w:val="20"/>
          <w:lang w:val="pt-BR" w:eastAsia="es-ES"/>
        </w:rPr>
        <w:t xml:space="preserve"> De </w:t>
      </w:r>
      <w:proofErr w:type="spellStart"/>
      <w:r>
        <w:rPr>
          <w:sz w:val="20"/>
          <w:szCs w:val="20"/>
          <w:lang w:val="pt-BR" w:eastAsia="es-ES"/>
        </w:rPr>
        <w:t>ahora</w:t>
      </w:r>
      <w:proofErr w:type="spellEnd"/>
      <w:r w:rsidRPr="0027289F">
        <w:rPr>
          <w:sz w:val="20"/>
          <w:szCs w:val="20"/>
          <w:lang w:eastAsia="es-ES"/>
        </w:rPr>
        <w:t xml:space="preserve"> en adelante</w:t>
      </w:r>
      <w:r>
        <w:rPr>
          <w:sz w:val="20"/>
          <w:szCs w:val="20"/>
          <w:lang w:val="pt-BR" w:eastAsia="es-ES"/>
        </w:rPr>
        <w:t xml:space="preserve"> </w:t>
      </w:r>
      <w:proofErr w:type="spellStart"/>
      <w:r>
        <w:rPr>
          <w:sz w:val="20"/>
          <w:szCs w:val="20"/>
          <w:lang w:val="pt-BR" w:eastAsia="es-ES"/>
        </w:rPr>
        <w:t>los</w:t>
      </w:r>
      <w:proofErr w:type="spellEnd"/>
      <w:r>
        <w:rPr>
          <w:sz w:val="20"/>
          <w:szCs w:val="20"/>
          <w:lang w:val="pt-BR" w:eastAsia="es-ES"/>
        </w:rPr>
        <w:t xml:space="preserve"> </w:t>
      </w:r>
      <w:proofErr w:type="spellStart"/>
      <w:r>
        <w:rPr>
          <w:sz w:val="20"/>
          <w:szCs w:val="20"/>
          <w:lang w:val="pt-BR" w:eastAsia="es-ES"/>
        </w:rPr>
        <w:t>nombraremos</w:t>
      </w:r>
      <w:proofErr w:type="spellEnd"/>
      <w:r>
        <w:rPr>
          <w:sz w:val="20"/>
          <w:szCs w:val="20"/>
          <w:lang w:val="pt-BR" w:eastAsia="es-ES"/>
        </w:rPr>
        <w:t xml:space="preserve"> como “</w:t>
      </w:r>
      <w:proofErr w:type="spellStart"/>
      <w:r>
        <w:rPr>
          <w:sz w:val="20"/>
          <w:szCs w:val="20"/>
          <w:lang w:val="pt-BR" w:eastAsia="es-ES"/>
        </w:rPr>
        <w:t>Legajos</w:t>
      </w:r>
      <w:proofErr w:type="spellEnd"/>
      <w:r>
        <w:rPr>
          <w:sz w:val="20"/>
          <w:szCs w:val="20"/>
          <w:lang w:val="pt-BR" w:eastAsia="es-ES"/>
        </w:rPr>
        <w:t xml:space="preserve"> </w:t>
      </w:r>
      <w:proofErr w:type="spellStart"/>
      <w:proofErr w:type="gramStart"/>
      <w:r>
        <w:rPr>
          <w:sz w:val="20"/>
          <w:szCs w:val="20"/>
          <w:lang w:val="pt-BR" w:eastAsia="es-ES"/>
        </w:rPr>
        <w:t>del</w:t>
      </w:r>
      <w:proofErr w:type="spellEnd"/>
      <w:proofErr w:type="gramEnd"/>
      <w:r>
        <w:rPr>
          <w:sz w:val="20"/>
          <w:szCs w:val="20"/>
          <w:lang w:val="pt-BR" w:eastAsia="es-ES"/>
        </w:rPr>
        <w:t xml:space="preserve"> </w:t>
      </w:r>
      <w:proofErr w:type="spellStart"/>
      <w:r>
        <w:rPr>
          <w:sz w:val="20"/>
          <w:szCs w:val="20"/>
          <w:lang w:val="pt-BR" w:eastAsia="es-ES"/>
        </w:rPr>
        <w:t>Personal</w:t>
      </w:r>
      <w:proofErr w:type="spellEnd"/>
      <w:r>
        <w:rPr>
          <w:sz w:val="20"/>
          <w:szCs w:val="20"/>
          <w:lang w:val="pt-BR" w:eastAsia="es-ES"/>
        </w:rPr>
        <w:t>”.</w:t>
      </w:r>
    </w:p>
  </w:footnote>
  <w:footnote w:id="6">
    <w:p w:rsidR="006D1FCB" w:rsidRDefault="006D1FCB" w:rsidP="000B320B">
      <w:pPr>
        <w:pStyle w:val="Textonotapie"/>
      </w:pPr>
      <w:r>
        <w:rPr>
          <w:rStyle w:val="Refdenotaalpie"/>
        </w:rPr>
        <w:footnoteRef/>
      </w:r>
      <w:r>
        <w:t xml:space="preserve"> </w:t>
      </w:r>
      <w:r>
        <w:rPr>
          <w:color w:val="000000"/>
          <w:shd w:val="clear" w:color="auto" w:fill="FFFFFF"/>
        </w:rPr>
        <w:t xml:space="preserve">Según Grimson (1972) el </w:t>
      </w:r>
      <w:r w:rsidRPr="000B320B">
        <w:rPr>
          <w:color w:val="000000"/>
          <w:shd w:val="clear" w:color="auto" w:fill="FFFFFF"/>
        </w:rPr>
        <w:t>muro era de los 50.</w:t>
      </w:r>
    </w:p>
  </w:footnote>
  <w:footnote w:id="7">
    <w:p w:rsidR="006D1FCB" w:rsidRDefault="006D1FCB">
      <w:pPr>
        <w:pStyle w:val="Textonotapie"/>
      </w:pPr>
      <w:r>
        <w:rPr>
          <w:rStyle w:val="Refdenotaalpie"/>
        </w:rPr>
        <w:footnoteRef/>
      </w:r>
      <w:r>
        <w:t xml:space="preserve"> </w:t>
      </w:r>
      <w:r>
        <w:rPr>
          <w:color w:val="000000"/>
          <w:shd w:val="clear" w:color="auto" w:fill="FFFFFF"/>
        </w:rPr>
        <w:t>allí y en casi todos los establecimientos para esos años (Bermann S, 1959).</w:t>
      </w:r>
    </w:p>
  </w:footnote>
  <w:footnote w:id="8">
    <w:p w:rsidR="006D1FCB" w:rsidRPr="000B320B" w:rsidRDefault="006D1FCB" w:rsidP="000B320B">
      <w:pPr>
        <w:spacing w:after="120"/>
        <w:jc w:val="both"/>
        <w:rPr>
          <w:sz w:val="20"/>
          <w:szCs w:val="20"/>
        </w:rPr>
      </w:pPr>
      <w:r w:rsidRPr="000B320B">
        <w:rPr>
          <w:rStyle w:val="Refdenotaalpie"/>
          <w:sz w:val="20"/>
          <w:szCs w:val="20"/>
        </w:rPr>
        <w:footnoteRef/>
      </w:r>
      <w:r w:rsidRPr="000B320B">
        <w:rPr>
          <w:sz w:val="20"/>
          <w:szCs w:val="20"/>
        </w:rPr>
        <w:t xml:space="preserve"> </w:t>
      </w:r>
      <w:proofErr w:type="spellStart"/>
      <w:r w:rsidRPr="000B320B">
        <w:rPr>
          <w:sz w:val="20"/>
          <w:szCs w:val="20"/>
          <w:lang w:val="pt-BR" w:eastAsia="es-ES"/>
        </w:rPr>
        <w:t>Archivo</w:t>
      </w:r>
      <w:proofErr w:type="spellEnd"/>
      <w:r w:rsidRPr="000B320B">
        <w:rPr>
          <w:sz w:val="20"/>
          <w:szCs w:val="20"/>
          <w:lang w:val="pt-BR" w:eastAsia="es-ES"/>
        </w:rPr>
        <w:t xml:space="preserve"> General de </w:t>
      </w:r>
      <w:proofErr w:type="spellStart"/>
      <w:proofErr w:type="gramStart"/>
      <w:r w:rsidRPr="000B320B">
        <w:rPr>
          <w:sz w:val="20"/>
          <w:szCs w:val="20"/>
          <w:lang w:val="pt-BR" w:eastAsia="es-ES"/>
        </w:rPr>
        <w:t>la</w:t>
      </w:r>
      <w:proofErr w:type="spellEnd"/>
      <w:proofErr w:type="gramEnd"/>
      <w:r w:rsidRPr="000B320B">
        <w:rPr>
          <w:sz w:val="20"/>
          <w:szCs w:val="20"/>
          <w:lang w:val="pt-BR" w:eastAsia="es-ES"/>
        </w:rPr>
        <w:t xml:space="preserve"> Nación, Departamento </w:t>
      </w:r>
      <w:proofErr w:type="spellStart"/>
      <w:r w:rsidRPr="000B320B">
        <w:rPr>
          <w:sz w:val="20"/>
          <w:szCs w:val="20"/>
          <w:lang w:val="pt-BR" w:eastAsia="es-ES"/>
        </w:rPr>
        <w:t>Archivo</w:t>
      </w:r>
      <w:proofErr w:type="spellEnd"/>
      <w:r w:rsidRPr="000B320B">
        <w:rPr>
          <w:sz w:val="20"/>
          <w:szCs w:val="20"/>
          <w:lang w:val="pt-BR" w:eastAsia="es-ES"/>
        </w:rPr>
        <w:t xml:space="preserve"> </w:t>
      </w:r>
      <w:proofErr w:type="spellStart"/>
      <w:r w:rsidRPr="000B320B">
        <w:rPr>
          <w:sz w:val="20"/>
          <w:szCs w:val="20"/>
          <w:lang w:val="pt-BR" w:eastAsia="es-ES"/>
        </w:rPr>
        <w:t>Intermedio</w:t>
      </w:r>
      <w:proofErr w:type="spellEnd"/>
      <w:r w:rsidRPr="000B320B">
        <w:rPr>
          <w:sz w:val="20"/>
          <w:szCs w:val="20"/>
          <w:lang w:val="pt-BR" w:eastAsia="es-ES"/>
        </w:rPr>
        <w:t xml:space="preserve">, </w:t>
      </w:r>
      <w:proofErr w:type="spellStart"/>
      <w:r w:rsidRPr="000B320B">
        <w:rPr>
          <w:sz w:val="20"/>
          <w:szCs w:val="20"/>
          <w:lang w:val="pt-BR" w:eastAsia="es-ES"/>
        </w:rPr>
        <w:t>Fondo</w:t>
      </w:r>
      <w:proofErr w:type="spellEnd"/>
      <w:r w:rsidRPr="000B320B">
        <w:rPr>
          <w:sz w:val="20"/>
          <w:szCs w:val="20"/>
          <w:lang w:val="pt-BR" w:eastAsia="es-ES"/>
        </w:rPr>
        <w:t xml:space="preserve"> documental </w:t>
      </w:r>
      <w:proofErr w:type="spellStart"/>
      <w:r w:rsidRPr="000B320B">
        <w:rPr>
          <w:sz w:val="20"/>
          <w:szCs w:val="20"/>
          <w:lang w:val="pt-BR" w:eastAsia="es-ES"/>
        </w:rPr>
        <w:t>del</w:t>
      </w:r>
      <w:proofErr w:type="spellEnd"/>
      <w:r w:rsidRPr="000B320B">
        <w:rPr>
          <w:sz w:val="20"/>
          <w:szCs w:val="20"/>
          <w:lang w:val="pt-BR" w:eastAsia="es-ES"/>
        </w:rPr>
        <w:t xml:space="preserve"> Hospital Esteves</w:t>
      </w:r>
      <w:r>
        <w:rPr>
          <w:sz w:val="20"/>
          <w:szCs w:val="20"/>
          <w:lang w:val="pt-BR" w:eastAsia="es-ES"/>
        </w:rPr>
        <w:t>,</w:t>
      </w:r>
      <w:r w:rsidRPr="000B320B">
        <w:rPr>
          <w:sz w:val="20"/>
          <w:szCs w:val="20"/>
          <w:lang w:val="pt-BR" w:eastAsia="es-ES"/>
        </w:rPr>
        <w:t xml:space="preserve"> Serie </w:t>
      </w:r>
      <w:r>
        <w:rPr>
          <w:sz w:val="20"/>
          <w:szCs w:val="20"/>
          <w:lang w:val="pt-BR" w:eastAsia="es-ES"/>
        </w:rPr>
        <w:t xml:space="preserve">Historias Clínica, </w:t>
      </w:r>
      <w:proofErr w:type="spellStart"/>
      <w:r>
        <w:rPr>
          <w:sz w:val="20"/>
          <w:szCs w:val="20"/>
          <w:lang w:val="pt-BR" w:eastAsia="es-ES"/>
        </w:rPr>
        <w:t>Legajo</w:t>
      </w:r>
      <w:proofErr w:type="spellEnd"/>
      <w:r>
        <w:rPr>
          <w:sz w:val="20"/>
          <w:szCs w:val="20"/>
          <w:lang w:val="pt-BR" w:eastAsia="es-ES"/>
        </w:rPr>
        <w:t xml:space="preserve"> N°121, HC N°37.160</w:t>
      </w:r>
    </w:p>
    <w:p w:rsidR="006D1FCB" w:rsidRDefault="006D1FCB">
      <w:pPr>
        <w:pStyle w:val="Textonotapie"/>
      </w:pPr>
    </w:p>
  </w:footnote>
  <w:footnote w:id="9">
    <w:p w:rsidR="006D1FCB" w:rsidRDefault="006D1FCB" w:rsidP="00FC79E1">
      <w:pPr>
        <w:jc w:val="both"/>
      </w:pPr>
      <w:r w:rsidRPr="00F9080A">
        <w:rPr>
          <w:rStyle w:val="Refdenotaalpie"/>
          <w:sz w:val="20"/>
          <w:szCs w:val="20"/>
        </w:rPr>
        <w:footnoteRef/>
      </w:r>
      <w:r>
        <w:rPr>
          <w:sz w:val="20"/>
          <w:szCs w:val="20"/>
        </w:rPr>
        <w:t xml:space="preserve"> </w:t>
      </w:r>
      <w:r w:rsidRPr="00F9080A">
        <w:rPr>
          <w:sz w:val="20"/>
          <w:szCs w:val="20"/>
        </w:rPr>
        <w:t>que tenían entre 150 y 300 personas internadas por médico según S Bermann (1959). En los establecimientos más pequeños la proporción rondaba las 50 personas internadas por médico</w:t>
      </w:r>
      <w:r>
        <w:rPr>
          <w:sz w:val="20"/>
          <w:szCs w:val="20"/>
        </w:rPr>
        <w:t>.</w:t>
      </w:r>
    </w:p>
  </w:footnote>
  <w:footnote w:id="10">
    <w:p w:rsidR="006D1FCB" w:rsidRDefault="006D1FCB" w:rsidP="00FC79E1">
      <w:pPr>
        <w:pStyle w:val="Textonotapie"/>
        <w:jc w:val="both"/>
      </w:pPr>
      <w:r>
        <w:rPr>
          <w:rStyle w:val="Refdenotaalpie"/>
        </w:rPr>
        <w:footnoteRef/>
      </w:r>
      <w:r>
        <w:t xml:space="preserve"> </w:t>
      </w:r>
      <w:proofErr w:type="spellStart"/>
      <w:r w:rsidRPr="000B320B">
        <w:rPr>
          <w:lang w:val="pt-BR" w:eastAsia="es-ES"/>
        </w:rPr>
        <w:t>Archivo</w:t>
      </w:r>
      <w:proofErr w:type="spellEnd"/>
      <w:r w:rsidRPr="000B320B">
        <w:rPr>
          <w:lang w:val="pt-BR" w:eastAsia="es-ES"/>
        </w:rPr>
        <w:t xml:space="preserve"> General de </w:t>
      </w:r>
      <w:proofErr w:type="spellStart"/>
      <w:proofErr w:type="gramStart"/>
      <w:r w:rsidRPr="000B320B">
        <w:rPr>
          <w:lang w:val="pt-BR" w:eastAsia="es-ES"/>
        </w:rPr>
        <w:t>la</w:t>
      </w:r>
      <w:proofErr w:type="spellEnd"/>
      <w:proofErr w:type="gramEnd"/>
      <w:r w:rsidRPr="000B320B">
        <w:rPr>
          <w:lang w:val="pt-BR" w:eastAsia="es-ES"/>
        </w:rPr>
        <w:t xml:space="preserve"> Nación, Departamento </w:t>
      </w:r>
      <w:proofErr w:type="spellStart"/>
      <w:r w:rsidRPr="000B320B">
        <w:rPr>
          <w:lang w:val="pt-BR" w:eastAsia="es-ES"/>
        </w:rPr>
        <w:t>Archivo</w:t>
      </w:r>
      <w:proofErr w:type="spellEnd"/>
      <w:r w:rsidRPr="000B320B">
        <w:rPr>
          <w:lang w:val="pt-BR" w:eastAsia="es-ES"/>
        </w:rPr>
        <w:t xml:space="preserve"> </w:t>
      </w:r>
      <w:proofErr w:type="spellStart"/>
      <w:r w:rsidRPr="000B320B">
        <w:rPr>
          <w:lang w:val="pt-BR" w:eastAsia="es-ES"/>
        </w:rPr>
        <w:t>Intermedio</w:t>
      </w:r>
      <w:proofErr w:type="spellEnd"/>
      <w:r w:rsidRPr="000B320B">
        <w:rPr>
          <w:lang w:val="pt-BR" w:eastAsia="es-ES"/>
        </w:rPr>
        <w:t xml:space="preserve">, </w:t>
      </w:r>
      <w:proofErr w:type="spellStart"/>
      <w:r w:rsidRPr="000B320B">
        <w:rPr>
          <w:lang w:val="pt-BR" w:eastAsia="es-ES"/>
        </w:rPr>
        <w:t>Fondo</w:t>
      </w:r>
      <w:proofErr w:type="spellEnd"/>
      <w:r w:rsidRPr="000B320B">
        <w:rPr>
          <w:lang w:val="pt-BR" w:eastAsia="es-ES"/>
        </w:rPr>
        <w:t xml:space="preserve"> documental </w:t>
      </w:r>
      <w:proofErr w:type="spellStart"/>
      <w:r w:rsidRPr="000B320B">
        <w:rPr>
          <w:lang w:val="pt-BR" w:eastAsia="es-ES"/>
        </w:rPr>
        <w:t>del</w:t>
      </w:r>
      <w:proofErr w:type="spellEnd"/>
      <w:r w:rsidRPr="000B320B">
        <w:rPr>
          <w:lang w:val="pt-BR" w:eastAsia="es-ES"/>
        </w:rPr>
        <w:t xml:space="preserve"> Hospital Esteves</w:t>
      </w:r>
      <w:r>
        <w:rPr>
          <w:lang w:val="pt-BR" w:eastAsia="es-ES"/>
        </w:rPr>
        <w:t>,</w:t>
      </w:r>
      <w:r w:rsidRPr="000B320B">
        <w:rPr>
          <w:lang w:val="pt-BR" w:eastAsia="es-ES"/>
        </w:rPr>
        <w:t xml:space="preserve"> Serie </w:t>
      </w:r>
      <w:r>
        <w:rPr>
          <w:lang w:val="pt-BR" w:eastAsia="es-ES"/>
        </w:rPr>
        <w:t xml:space="preserve">Historias Clínica, </w:t>
      </w:r>
      <w:proofErr w:type="spellStart"/>
      <w:r>
        <w:rPr>
          <w:lang w:val="pt-BR" w:eastAsia="es-ES"/>
        </w:rPr>
        <w:t>Legajo</w:t>
      </w:r>
      <w:proofErr w:type="spellEnd"/>
      <w:r>
        <w:rPr>
          <w:lang w:val="pt-BR" w:eastAsia="es-ES"/>
        </w:rPr>
        <w:t xml:space="preserve"> N°5, HC N°12.084.</w:t>
      </w:r>
    </w:p>
  </w:footnote>
  <w:footnote w:id="11">
    <w:p w:rsidR="006D1FCB" w:rsidRDefault="006D1FCB" w:rsidP="00FC79E1">
      <w:pPr>
        <w:pStyle w:val="Textonotapie"/>
        <w:jc w:val="both"/>
      </w:pPr>
      <w:r>
        <w:rPr>
          <w:rStyle w:val="Refdenotaalpie"/>
        </w:rPr>
        <w:footnoteRef/>
      </w:r>
      <w:r>
        <w:t xml:space="preserve"> </w:t>
      </w:r>
      <w:proofErr w:type="spellStart"/>
      <w:r w:rsidRPr="000B320B">
        <w:rPr>
          <w:lang w:val="pt-BR" w:eastAsia="es-ES"/>
        </w:rPr>
        <w:t>Archivo</w:t>
      </w:r>
      <w:proofErr w:type="spellEnd"/>
      <w:r w:rsidRPr="000B320B">
        <w:rPr>
          <w:lang w:val="pt-BR" w:eastAsia="es-ES"/>
        </w:rPr>
        <w:t xml:space="preserve"> General de </w:t>
      </w:r>
      <w:proofErr w:type="spellStart"/>
      <w:proofErr w:type="gramStart"/>
      <w:r w:rsidRPr="000B320B">
        <w:rPr>
          <w:lang w:val="pt-BR" w:eastAsia="es-ES"/>
        </w:rPr>
        <w:t>la</w:t>
      </w:r>
      <w:proofErr w:type="spellEnd"/>
      <w:proofErr w:type="gramEnd"/>
      <w:r w:rsidRPr="000B320B">
        <w:rPr>
          <w:lang w:val="pt-BR" w:eastAsia="es-ES"/>
        </w:rPr>
        <w:t xml:space="preserve"> Nación, Departamento </w:t>
      </w:r>
      <w:proofErr w:type="spellStart"/>
      <w:r w:rsidRPr="000B320B">
        <w:rPr>
          <w:lang w:val="pt-BR" w:eastAsia="es-ES"/>
        </w:rPr>
        <w:t>Archivo</w:t>
      </w:r>
      <w:proofErr w:type="spellEnd"/>
      <w:r w:rsidRPr="000B320B">
        <w:rPr>
          <w:lang w:val="pt-BR" w:eastAsia="es-ES"/>
        </w:rPr>
        <w:t xml:space="preserve"> </w:t>
      </w:r>
      <w:proofErr w:type="spellStart"/>
      <w:r w:rsidRPr="000B320B">
        <w:rPr>
          <w:lang w:val="pt-BR" w:eastAsia="es-ES"/>
        </w:rPr>
        <w:t>Intermedio</w:t>
      </w:r>
      <w:proofErr w:type="spellEnd"/>
      <w:r w:rsidRPr="000B320B">
        <w:rPr>
          <w:lang w:val="pt-BR" w:eastAsia="es-ES"/>
        </w:rPr>
        <w:t xml:space="preserve">, </w:t>
      </w:r>
      <w:proofErr w:type="spellStart"/>
      <w:r w:rsidRPr="000B320B">
        <w:rPr>
          <w:lang w:val="pt-BR" w:eastAsia="es-ES"/>
        </w:rPr>
        <w:t>Fondo</w:t>
      </w:r>
      <w:proofErr w:type="spellEnd"/>
      <w:r w:rsidRPr="000B320B">
        <w:rPr>
          <w:lang w:val="pt-BR" w:eastAsia="es-ES"/>
        </w:rPr>
        <w:t xml:space="preserve"> documental </w:t>
      </w:r>
      <w:proofErr w:type="spellStart"/>
      <w:r w:rsidRPr="000B320B">
        <w:rPr>
          <w:lang w:val="pt-BR" w:eastAsia="es-ES"/>
        </w:rPr>
        <w:t>del</w:t>
      </w:r>
      <w:proofErr w:type="spellEnd"/>
      <w:r w:rsidRPr="000B320B">
        <w:rPr>
          <w:lang w:val="pt-BR" w:eastAsia="es-ES"/>
        </w:rPr>
        <w:t xml:space="preserve"> Hospital Esteves</w:t>
      </w:r>
      <w:r>
        <w:rPr>
          <w:lang w:val="pt-BR" w:eastAsia="es-ES"/>
        </w:rPr>
        <w:t>,</w:t>
      </w:r>
      <w:r w:rsidRPr="000B320B">
        <w:rPr>
          <w:lang w:val="pt-BR" w:eastAsia="es-ES"/>
        </w:rPr>
        <w:t xml:space="preserve"> Serie </w:t>
      </w:r>
      <w:r>
        <w:rPr>
          <w:lang w:val="pt-BR" w:eastAsia="es-ES"/>
        </w:rPr>
        <w:t xml:space="preserve">Historias Clínica, </w:t>
      </w:r>
      <w:proofErr w:type="spellStart"/>
      <w:r>
        <w:rPr>
          <w:lang w:val="pt-BR" w:eastAsia="es-ES"/>
        </w:rPr>
        <w:t>Legajo</w:t>
      </w:r>
      <w:proofErr w:type="spellEnd"/>
      <w:r>
        <w:rPr>
          <w:lang w:val="pt-BR" w:eastAsia="es-ES"/>
        </w:rPr>
        <w:t xml:space="preserve"> N°141, HC N°12.245.</w:t>
      </w:r>
    </w:p>
  </w:footnote>
  <w:footnote w:id="12">
    <w:p w:rsidR="006D1FCB" w:rsidRPr="008D03CF" w:rsidRDefault="006D1FCB" w:rsidP="002B5327">
      <w:pPr>
        <w:pStyle w:val="Textonotapie"/>
      </w:pPr>
      <w:r w:rsidRPr="008D03CF">
        <w:rPr>
          <w:rStyle w:val="Refdenotaalpie"/>
        </w:rPr>
        <w:footnoteRef/>
      </w:r>
      <w:r w:rsidRPr="008D03CF">
        <w:t xml:space="preserve"> Neuroléptico, antipsicótico clásico</w:t>
      </w:r>
    </w:p>
  </w:footnote>
  <w:footnote w:id="13">
    <w:p w:rsidR="006D1FCB" w:rsidRPr="008D03CF" w:rsidRDefault="006D1FCB" w:rsidP="002B5327">
      <w:pPr>
        <w:pStyle w:val="Textonotapie"/>
      </w:pPr>
      <w:r w:rsidRPr="008D03CF">
        <w:rPr>
          <w:rStyle w:val="Refdenotaalpie"/>
        </w:rPr>
        <w:footnoteRef/>
      </w:r>
      <w:r w:rsidRPr="008D03CF">
        <w:t xml:space="preserve"> Neuroléptico, antipsicótico.</w:t>
      </w:r>
    </w:p>
  </w:footnote>
  <w:footnote w:id="14">
    <w:p w:rsidR="006D1FCB" w:rsidRPr="008D03CF" w:rsidRDefault="006D1FCB" w:rsidP="002B5327">
      <w:pPr>
        <w:pStyle w:val="Textonotapie"/>
      </w:pPr>
      <w:r w:rsidRPr="008D03CF">
        <w:rPr>
          <w:rStyle w:val="Refdenotaalpie"/>
        </w:rPr>
        <w:footnoteRef/>
      </w:r>
      <w:r w:rsidRPr="008D03CF">
        <w:t xml:space="preserve"> Antipsicótico atípico</w:t>
      </w:r>
    </w:p>
  </w:footnote>
  <w:footnote w:id="15">
    <w:p w:rsidR="006D1FCB" w:rsidRDefault="006D1FCB" w:rsidP="003A0F27">
      <w:pPr>
        <w:spacing w:after="200"/>
        <w:jc w:val="both"/>
        <w:rPr>
          <w:sz w:val="20"/>
          <w:szCs w:val="20"/>
        </w:rPr>
      </w:pPr>
      <w:r w:rsidRPr="003A0F27">
        <w:rPr>
          <w:rStyle w:val="Refdenotaalpie"/>
          <w:sz w:val="20"/>
          <w:szCs w:val="20"/>
        </w:rPr>
        <w:footnoteRef/>
      </w:r>
      <w:r w:rsidRPr="003A0F27">
        <w:rPr>
          <w:sz w:val="20"/>
          <w:szCs w:val="20"/>
        </w:rPr>
        <w:t xml:space="preserve"> Esteves entre los años 1957 y 1971. Los datos de los que disponemos provienen de una base de datos elaborada por el personal del Archivo General de la Nación que tiene las siguientes variables: año de ingreso, ocupación, nacionalidad y año de muerte. </w:t>
      </w:r>
    </w:p>
    <w:p w:rsidR="006D1FCB" w:rsidRPr="003A0F27" w:rsidRDefault="006D1FCB" w:rsidP="003A0F27">
      <w:pPr>
        <w:spacing w:after="200"/>
        <w:jc w:val="both"/>
        <w:rPr>
          <w:sz w:val="20"/>
          <w:szCs w:val="20"/>
        </w:rPr>
      </w:pPr>
    </w:p>
  </w:footnote>
  <w:footnote w:id="16">
    <w:p w:rsidR="006D1FCB" w:rsidRDefault="006D1FCB">
      <w:pPr>
        <w:pStyle w:val="Textonotapie"/>
      </w:pPr>
      <w:r>
        <w:rPr>
          <w:rStyle w:val="Refdenotaalpie"/>
        </w:rPr>
        <w:footnoteRef/>
      </w:r>
      <w:r>
        <w:t xml:space="preserve"> Sí merece la pena mencionar que los menores son todos argentinos, así como lo son todos los varones a excepción de tres italianos y un español.</w:t>
      </w:r>
    </w:p>
  </w:footnote>
  <w:footnote w:id="17">
    <w:p w:rsidR="006D1FCB" w:rsidRPr="008D03CF" w:rsidRDefault="006D1FCB" w:rsidP="00D17284">
      <w:pPr>
        <w:pStyle w:val="Textonotapie"/>
        <w:jc w:val="both"/>
      </w:pPr>
      <w:r w:rsidRPr="008D03CF">
        <w:rPr>
          <w:rStyle w:val="Refdenotaalpie"/>
        </w:rPr>
        <w:footnoteRef/>
      </w:r>
      <w:r w:rsidRPr="008D03CF">
        <w:t xml:space="preserve"> armenias, árabes, australianas, austríacas, belgas, bolivianas, brasileras, búlgaras, chilenas, norteamericanas, francesas, húngaras, griegas, inglesas, irlandesas, israelitas, japonesas, lituanas, libanesa, paraguayas, peruanas, portuguesas, rumanas, sirias, suizas, turcas, ucranianas, yugoslavas, checoslovacas</w:t>
      </w:r>
    </w:p>
  </w:footnote>
  <w:footnote w:id="18">
    <w:p w:rsidR="006D1FCB" w:rsidRDefault="006D1FCB">
      <w:pPr>
        <w:pStyle w:val="Textonotapie"/>
      </w:pPr>
      <w:r>
        <w:rPr>
          <w:rStyle w:val="Refdenotaalpie"/>
        </w:rPr>
        <w:footnoteRef/>
      </w:r>
      <w:r>
        <w:t xml:space="preserve"> Se diferencia de otra variable que es la de frecuencia de fallecimientos según año de ingreso.</w:t>
      </w:r>
    </w:p>
  </w:footnote>
  <w:footnote w:id="19">
    <w:p w:rsidR="006D1FCB" w:rsidRDefault="006D1FCB">
      <w:pPr>
        <w:pStyle w:val="Textonotapie"/>
      </w:pPr>
      <w:r>
        <w:rPr>
          <w:rStyle w:val="Refdenotaalpie"/>
        </w:rPr>
        <w:footnoteRef/>
      </w:r>
      <w:r>
        <w:t xml:space="preserve"> Este cálculo excluye periodos en que las personas internadas pudieron salir con alta a prueba –en general no mayores a seis a siete meses, pero con reingreso; ocurriendo el fallecimiento en el hospital.</w:t>
      </w:r>
    </w:p>
  </w:footnote>
  <w:footnote w:id="20">
    <w:p w:rsidR="006D1FCB" w:rsidRPr="003B4086" w:rsidRDefault="006D1FCB" w:rsidP="003B4086">
      <w:pPr>
        <w:spacing w:after="120"/>
        <w:rPr>
          <w:rStyle w:val="Refdenotaalpie"/>
          <w:sz w:val="20"/>
          <w:szCs w:val="20"/>
          <w:vertAlign w:val="baseline"/>
        </w:rPr>
      </w:pPr>
      <w:r w:rsidRPr="003B4086">
        <w:rPr>
          <w:rStyle w:val="Refdenotaalpie"/>
          <w:sz w:val="20"/>
          <w:szCs w:val="20"/>
          <w:vertAlign w:val="baseline"/>
        </w:rPr>
        <w:footnoteRef/>
      </w:r>
      <w:r w:rsidRPr="003B4086">
        <w:rPr>
          <w:rStyle w:val="Refdenotaalpie"/>
          <w:sz w:val="20"/>
          <w:szCs w:val="20"/>
          <w:vertAlign w:val="baseline"/>
        </w:rPr>
        <w:t xml:space="preserve"> Archivo General de la Nación, Departamento Archivo Intermedio, Fondo documental del Hospital Esteves, Serie Historias Clínicas,  Legajo N° 123, HC N°11.110.</w:t>
      </w:r>
    </w:p>
  </w:footnote>
  <w:footnote w:id="21">
    <w:p w:rsidR="006D1FCB" w:rsidRPr="003B4086" w:rsidRDefault="006D1FCB" w:rsidP="003B4086">
      <w:pPr>
        <w:spacing w:after="120"/>
        <w:rPr>
          <w:rStyle w:val="Refdenotaalpie"/>
          <w:sz w:val="20"/>
          <w:szCs w:val="20"/>
          <w:vertAlign w:val="baseline"/>
        </w:rPr>
      </w:pPr>
      <w:r w:rsidRPr="003B4086">
        <w:rPr>
          <w:rStyle w:val="Refdenotaalpie"/>
          <w:sz w:val="20"/>
          <w:szCs w:val="20"/>
          <w:vertAlign w:val="baseline"/>
        </w:rPr>
        <w:footnoteRef/>
      </w:r>
      <w:r w:rsidRPr="003B4086">
        <w:rPr>
          <w:rStyle w:val="Refdenotaalpie"/>
          <w:sz w:val="20"/>
          <w:szCs w:val="20"/>
          <w:vertAlign w:val="baseline"/>
        </w:rPr>
        <w:t xml:space="preserve"> Archivo General de la Nación, Departamento Archivo Intermedio, Fondo documental del Hospital Esteves, Serie Historias Clínicas, “Felisa” Legajo N° </w:t>
      </w:r>
      <w:r>
        <w:rPr>
          <w:sz w:val="20"/>
          <w:szCs w:val="20"/>
        </w:rPr>
        <w:t>180</w:t>
      </w:r>
      <w:r w:rsidRPr="003B4086">
        <w:rPr>
          <w:rStyle w:val="Refdenotaalpie"/>
          <w:sz w:val="20"/>
          <w:szCs w:val="20"/>
          <w:vertAlign w:val="baseline"/>
        </w:rPr>
        <w:t>, HC N°</w:t>
      </w:r>
      <w:r>
        <w:rPr>
          <w:rStyle w:val="Refdenotaalpie"/>
          <w:sz w:val="20"/>
          <w:szCs w:val="20"/>
          <w:vertAlign w:val="baseline"/>
        </w:rPr>
        <w:t>9.268</w:t>
      </w:r>
      <w:r w:rsidRPr="003B4086">
        <w:rPr>
          <w:rStyle w:val="Refdenotaalpie"/>
          <w:sz w:val="20"/>
          <w:szCs w:val="20"/>
          <w:vertAlign w:val="baseline"/>
        </w:rPr>
        <w:t>.</w:t>
      </w:r>
    </w:p>
    <w:p w:rsidR="006D1FCB" w:rsidRDefault="006D1FCB">
      <w:pPr>
        <w:pStyle w:val="Textonotapie"/>
      </w:pPr>
    </w:p>
  </w:footnote>
  <w:footnote w:id="22">
    <w:p w:rsidR="006D1FCB" w:rsidRPr="00DB705C" w:rsidRDefault="006D1FCB" w:rsidP="00DB705C">
      <w:pPr>
        <w:spacing w:after="120"/>
        <w:jc w:val="both"/>
        <w:rPr>
          <w:sz w:val="20"/>
          <w:szCs w:val="20"/>
        </w:rPr>
      </w:pPr>
      <w:r>
        <w:rPr>
          <w:rStyle w:val="Refdenotaalpie"/>
        </w:rPr>
        <w:footnoteRef/>
      </w:r>
      <w:r>
        <w:t xml:space="preserve"> </w:t>
      </w:r>
      <w:r w:rsidRPr="00DB705C">
        <w:rPr>
          <w:sz w:val="20"/>
          <w:szCs w:val="20"/>
        </w:rPr>
        <w:t>La cita formal de dichas HC es la que sigue, sin embargo</w:t>
      </w:r>
      <w:r>
        <w:rPr>
          <w:sz w:val="20"/>
          <w:szCs w:val="20"/>
        </w:rPr>
        <w:t xml:space="preserve"> de ahora en adelante</w:t>
      </w:r>
      <w:r w:rsidRPr="00DB705C">
        <w:rPr>
          <w:sz w:val="20"/>
          <w:szCs w:val="20"/>
        </w:rPr>
        <w:t xml:space="preserve"> para facilitar la lectura nos referiremos a ellas según el nombre ficticio asignado a cada una de ellas</w:t>
      </w:r>
      <w:r>
        <w:rPr>
          <w:sz w:val="20"/>
          <w:szCs w:val="20"/>
        </w:rPr>
        <w:t>:</w:t>
      </w:r>
      <w:r w:rsidRPr="00DB705C">
        <w:rPr>
          <w:sz w:val="20"/>
          <w:szCs w:val="20"/>
        </w:rPr>
        <w:t xml:space="preserve"> </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“Clelia”, </w:t>
      </w:r>
      <w:proofErr w:type="spellStart"/>
      <w:r w:rsidRPr="00DB705C">
        <w:rPr>
          <w:sz w:val="20"/>
          <w:szCs w:val="20"/>
          <w:lang w:val="pt-BR" w:eastAsia="es-ES"/>
        </w:rPr>
        <w:t>Legajo</w:t>
      </w:r>
      <w:proofErr w:type="spellEnd"/>
      <w:r w:rsidRPr="00DB705C">
        <w:rPr>
          <w:sz w:val="20"/>
          <w:szCs w:val="20"/>
          <w:lang w:val="pt-BR" w:eastAsia="es-ES"/>
        </w:rPr>
        <w:t xml:space="preserve"> N°31</w:t>
      </w:r>
      <w:r>
        <w:rPr>
          <w:sz w:val="20"/>
          <w:szCs w:val="20"/>
          <w:lang w:val="pt-BR" w:eastAsia="es-ES"/>
        </w:rPr>
        <w:t>, HC</w:t>
      </w:r>
      <w:r w:rsidRPr="0090343A">
        <w:rPr>
          <w:sz w:val="20"/>
          <w:szCs w:val="20"/>
          <w:lang w:val="pt-BR" w:eastAsia="es-ES"/>
        </w:rPr>
        <w:t xml:space="preserve"> </w:t>
      </w:r>
      <w:r w:rsidRPr="00DB705C">
        <w:rPr>
          <w:sz w:val="20"/>
          <w:szCs w:val="20"/>
          <w:lang w:val="pt-BR" w:eastAsia="es-ES"/>
        </w:rPr>
        <w:t>N°37.765.</w:t>
      </w:r>
    </w:p>
    <w:p w:rsidR="006D1FCB" w:rsidRPr="00DB705C" w:rsidRDefault="006D1FCB" w:rsidP="00DB705C">
      <w:pPr>
        <w:spacing w:after="120"/>
        <w:jc w:val="both"/>
        <w:rPr>
          <w:sz w:val="20"/>
          <w:szCs w:val="20"/>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“Marité”, </w:t>
      </w:r>
      <w:proofErr w:type="spellStart"/>
      <w:r w:rsidRPr="00DB705C">
        <w:rPr>
          <w:sz w:val="20"/>
          <w:szCs w:val="20"/>
          <w:lang w:val="pt-BR" w:eastAsia="es-ES"/>
        </w:rPr>
        <w:t>Legajo</w:t>
      </w:r>
      <w:proofErr w:type="spellEnd"/>
      <w:r w:rsidRPr="00DB705C">
        <w:rPr>
          <w:sz w:val="20"/>
          <w:szCs w:val="20"/>
          <w:lang w:val="pt-BR" w:eastAsia="es-ES"/>
        </w:rPr>
        <w:t xml:space="preserve"> N° 43, HC N°12.941. </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w:t>
      </w:r>
      <w:proofErr w:type="spellStart"/>
      <w:r w:rsidRPr="00DB705C">
        <w:rPr>
          <w:sz w:val="20"/>
          <w:szCs w:val="20"/>
          <w:lang w:val="pt-BR" w:eastAsia="es-ES"/>
        </w:rPr>
        <w:t>Romina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121, HC N°37.160.</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 xml:space="preserve">“Gabriela”, </w:t>
      </w:r>
      <w:proofErr w:type="spellStart"/>
      <w:r w:rsidRPr="00DB705C">
        <w:rPr>
          <w:sz w:val="20"/>
          <w:szCs w:val="20"/>
          <w:lang w:val="pt-BR" w:eastAsia="es-ES"/>
        </w:rPr>
        <w:t>Legajo</w:t>
      </w:r>
      <w:proofErr w:type="spellEnd"/>
      <w:r w:rsidRPr="00DB705C">
        <w:rPr>
          <w:sz w:val="20"/>
          <w:szCs w:val="20"/>
          <w:lang w:val="pt-BR" w:eastAsia="es-ES"/>
        </w:rPr>
        <w:t xml:space="preserve"> N° 117, HC N°14.252. </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“NN”, </w:t>
      </w:r>
      <w:proofErr w:type="spellStart"/>
      <w:r w:rsidRPr="00DB705C">
        <w:rPr>
          <w:sz w:val="20"/>
          <w:szCs w:val="20"/>
          <w:lang w:val="pt-BR" w:eastAsia="es-ES"/>
        </w:rPr>
        <w:t>Legajo</w:t>
      </w:r>
      <w:proofErr w:type="spellEnd"/>
      <w:r w:rsidRPr="00DB705C">
        <w:rPr>
          <w:sz w:val="20"/>
          <w:szCs w:val="20"/>
          <w:lang w:val="pt-BR" w:eastAsia="es-ES"/>
        </w:rPr>
        <w:t xml:space="preserve"> N° 85</w:t>
      </w:r>
      <w:r w:rsidRPr="00DB705C">
        <w:rPr>
          <w:sz w:val="20"/>
          <w:szCs w:val="20"/>
        </w:rPr>
        <w:t xml:space="preserve"> , HC</w:t>
      </w:r>
      <w:r w:rsidRPr="00DB705C">
        <w:rPr>
          <w:sz w:val="20"/>
          <w:szCs w:val="20"/>
          <w:lang w:val="pt-BR" w:eastAsia="es-ES"/>
        </w:rPr>
        <w:t xml:space="preserve"> N°10.889.</w:t>
      </w:r>
    </w:p>
    <w:p w:rsidR="006D1FCB" w:rsidRPr="00DB705C" w:rsidRDefault="006D1FCB" w:rsidP="00DB705C">
      <w:pPr>
        <w:spacing w:after="120"/>
        <w:jc w:val="both"/>
        <w:rPr>
          <w:sz w:val="20"/>
          <w:szCs w:val="20"/>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“Elsa”, </w:t>
      </w:r>
      <w:proofErr w:type="spellStart"/>
      <w:r w:rsidRPr="00DB705C">
        <w:rPr>
          <w:sz w:val="20"/>
          <w:szCs w:val="20"/>
          <w:lang w:val="pt-BR" w:eastAsia="es-ES"/>
        </w:rPr>
        <w:t>Legajo</w:t>
      </w:r>
      <w:proofErr w:type="spellEnd"/>
      <w:r w:rsidRPr="00DB705C">
        <w:rPr>
          <w:sz w:val="20"/>
          <w:szCs w:val="20"/>
          <w:lang w:val="pt-BR" w:eastAsia="es-ES"/>
        </w:rPr>
        <w:t xml:space="preserve"> N° 152, HC N°12.869.</w:t>
      </w:r>
    </w:p>
    <w:p w:rsidR="006D1FCB" w:rsidRPr="00DB705C" w:rsidRDefault="006D1FCB" w:rsidP="00DB705C">
      <w:pPr>
        <w:spacing w:after="120"/>
        <w:jc w:val="both"/>
        <w:rPr>
          <w:sz w:val="20"/>
          <w:szCs w:val="20"/>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w:t>
      </w:r>
      <w:proofErr w:type="spellStart"/>
      <w:r w:rsidRPr="00DB705C">
        <w:rPr>
          <w:sz w:val="20"/>
          <w:szCs w:val="20"/>
          <w:lang w:val="pt-BR" w:eastAsia="es-ES"/>
        </w:rPr>
        <w:t>Tita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117, HC N°7469. </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w:t>
      </w:r>
      <w:proofErr w:type="spellStart"/>
      <w:r w:rsidRPr="00DB705C">
        <w:rPr>
          <w:sz w:val="20"/>
          <w:szCs w:val="20"/>
          <w:lang w:val="pt-BR" w:eastAsia="es-ES"/>
        </w:rPr>
        <w:t>Felisa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44, HC N°43.407.</w:t>
      </w:r>
    </w:p>
    <w:p w:rsidR="006D1FCB" w:rsidRDefault="006D1FCB">
      <w:pPr>
        <w:pStyle w:val="Textonotapie"/>
      </w:pPr>
    </w:p>
  </w:footnote>
  <w:footnote w:id="23">
    <w:p w:rsidR="006D1FCB" w:rsidRPr="00322E45" w:rsidRDefault="006D1FCB" w:rsidP="003A0F27">
      <w:pPr>
        <w:pStyle w:val="Textonotapie"/>
        <w:rPr>
          <w:lang w:val="pt-BR"/>
        </w:rPr>
      </w:pPr>
      <w:r w:rsidRPr="008D03CF">
        <w:rPr>
          <w:rStyle w:val="Refdenotaalpie"/>
        </w:rPr>
        <w:footnoteRef/>
      </w:r>
      <w:r w:rsidRPr="00322E45">
        <w:rPr>
          <w:lang w:val="pt-BR"/>
        </w:rPr>
        <w:t xml:space="preserve"> </w:t>
      </w:r>
      <w:proofErr w:type="gramStart"/>
      <w:r w:rsidRPr="00322E45">
        <w:rPr>
          <w:lang w:val="pt-BR"/>
        </w:rPr>
        <w:t>estimamos</w:t>
      </w:r>
      <w:proofErr w:type="gramEnd"/>
      <w:r w:rsidRPr="00322E45">
        <w:rPr>
          <w:lang w:val="pt-BR"/>
        </w:rPr>
        <w:t xml:space="preserve"> que de 1960 o de 1966 por </w:t>
      </w:r>
      <w:proofErr w:type="spellStart"/>
      <w:r w:rsidRPr="00322E45">
        <w:rPr>
          <w:lang w:val="pt-BR"/>
        </w:rPr>
        <w:t>otras</w:t>
      </w:r>
      <w:proofErr w:type="spellEnd"/>
      <w:r w:rsidRPr="00322E45">
        <w:rPr>
          <w:lang w:val="pt-BR"/>
        </w:rPr>
        <w:t xml:space="preserve"> </w:t>
      </w:r>
      <w:proofErr w:type="spellStart"/>
      <w:r w:rsidRPr="00322E45">
        <w:rPr>
          <w:lang w:val="pt-BR"/>
        </w:rPr>
        <w:t>planillas</w:t>
      </w:r>
      <w:proofErr w:type="spellEnd"/>
      <w:r w:rsidRPr="00322E45">
        <w:rPr>
          <w:lang w:val="pt-BR"/>
        </w:rPr>
        <w:t xml:space="preserve"> fechadas</w:t>
      </w:r>
    </w:p>
  </w:footnote>
  <w:footnote w:id="24">
    <w:p w:rsidR="006D1FCB" w:rsidRPr="0016153E" w:rsidRDefault="006D1FCB" w:rsidP="003A0F27">
      <w:pPr>
        <w:pStyle w:val="Textonotapie"/>
        <w:rPr>
          <w:lang w:val="en-US"/>
        </w:rPr>
      </w:pPr>
      <w:r>
        <w:rPr>
          <w:rStyle w:val="Refdenotaalpie"/>
        </w:rPr>
        <w:footnoteRef/>
      </w:r>
      <w:r w:rsidRPr="0016153E">
        <w:rPr>
          <w:lang w:val="en-US"/>
        </w:rPr>
        <w:t xml:space="preserve"> </w:t>
      </w:r>
      <w:proofErr w:type="spellStart"/>
      <w:r w:rsidRPr="00DB705C">
        <w:rPr>
          <w:lang w:val="pt-BR" w:eastAsia="es-ES"/>
        </w:rPr>
        <w:t>Archivo</w:t>
      </w:r>
      <w:proofErr w:type="spellEnd"/>
      <w:r w:rsidRPr="00DB705C">
        <w:rPr>
          <w:lang w:val="pt-BR" w:eastAsia="es-ES"/>
        </w:rPr>
        <w:t xml:space="preserve"> General de </w:t>
      </w:r>
      <w:proofErr w:type="spellStart"/>
      <w:proofErr w:type="gramStart"/>
      <w:r w:rsidRPr="00DB705C">
        <w:rPr>
          <w:lang w:val="pt-BR" w:eastAsia="es-ES"/>
        </w:rPr>
        <w:t>la</w:t>
      </w:r>
      <w:proofErr w:type="spellEnd"/>
      <w:proofErr w:type="gramEnd"/>
      <w:r w:rsidRPr="00DB705C">
        <w:rPr>
          <w:lang w:val="pt-BR" w:eastAsia="es-ES"/>
        </w:rPr>
        <w:t xml:space="preserve"> Nación, Departamento </w:t>
      </w:r>
      <w:proofErr w:type="spellStart"/>
      <w:r w:rsidRPr="00DB705C">
        <w:rPr>
          <w:lang w:val="pt-BR" w:eastAsia="es-ES"/>
        </w:rPr>
        <w:t>Archivo</w:t>
      </w:r>
      <w:proofErr w:type="spellEnd"/>
      <w:r w:rsidRPr="00DB705C">
        <w:rPr>
          <w:lang w:val="pt-BR" w:eastAsia="es-ES"/>
        </w:rPr>
        <w:t xml:space="preserve"> </w:t>
      </w:r>
      <w:proofErr w:type="spellStart"/>
      <w:r w:rsidRPr="00DB705C">
        <w:rPr>
          <w:lang w:val="pt-BR" w:eastAsia="es-ES"/>
        </w:rPr>
        <w:t>Intermedio</w:t>
      </w:r>
      <w:proofErr w:type="spellEnd"/>
      <w:r w:rsidRPr="00DB705C">
        <w:rPr>
          <w:lang w:val="pt-BR" w:eastAsia="es-ES"/>
        </w:rPr>
        <w:t xml:space="preserve">, </w:t>
      </w:r>
      <w:proofErr w:type="spellStart"/>
      <w:r w:rsidRPr="00DB705C">
        <w:rPr>
          <w:lang w:val="pt-BR" w:eastAsia="es-ES"/>
        </w:rPr>
        <w:t>Fondo</w:t>
      </w:r>
      <w:proofErr w:type="spellEnd"/>
      <w:r w:rsidRPr="00DB705C">
        <w:rPr>
          <w:lang w:val="pt-BR" w:eastAsia="es-ES"/>
        </w:rPr>
        <w:t xml:space="preserve"> documental </w:t>
      </w:r>
      <w:proofErr w:type="spellStart"/>
      <w:r w:rsidRPr="00DB705C">
        <w:rPr>
          <w:lang w:val="pt-BR" w:eastAsia="es-ES"/>
        </w:rPr>
        <w:t>del</w:t>
      </w:r>
      <w:proofErr w:type="spellEnd"/>
      <w:r w:rsidRPr="00DB705C">
        <w:rPr>
          <w:lang w:val="pt-BR" w:eastAsia="es-ES"/>
        </w:rPr>
        <w:t xml:space="preserve"> Hospital Esteves, “Serie Historias Clínicas”, </w:t>
      </w:r>
      <w:proofErr w:type="spellStart"/>
      <w:r w:rsidRPr="00DB705C">
        <w:rPr>
          <w:lang w:val="pt-BR" w:eastAsia="es-ES"/>
        </w:rPr>
        <w:t>Legajo</w:t>
      </w:r>
      <w:proofErr w:type="spellEnd"/>
      <w:r w:rsidRPr="00DB705C">
        <w:rPr>
          <w:lang w:val="pt-BR" w:eastAsia="es-ES"/>
        </w:rPr>
        <w:t xml:space="preserve"> N°</w:t>
      </w:r>
      <w:r>
        <w:rPr>
          <w:lang w:val="pt-BR" w:eastAsia="es-ES"/>
        </w:rPr>
        <w:t>76,</w:t>
      </w:r>
      <w:r w:rsidRPr="00DB705C">
        <w:rPr>
          <w:lang w:val="pt-BR" w:eastAsia="es-ES"/>
        </w:rPr>
        <w:t xml:space="preserve"> </w:t>
      </w:r>
      <w:r>
        <w:rPr>
          <w:lang w:val="pt-BR" w:eastAsia="es-ES"/>
        </w:rPr>
        <w:t xml:space="preserve">HC </w:t>
      </w:r>
      <w:r w:rsidRPr="00DB705C">
        <w:rPr>
          <w:lang w:val="pt-BR" w:eastAsia="es-ES"/>
        </w:rPr>
        <w:t>N°</w:t>
      </w:r>
      <w:r>
        <w:rPr>
          <w:lang w:val="pt-BR" w:eastAsia="es-ES"/>
        </w:rPr>
        <w:t>42.510</w:t>
      </w:r>
      <w:r w:rsidRPr="00DB705C">
        <w:rPr>
          <w:lang w:val="pt-BR" w:eastAsia="es-ES"/>
        </w:rPr>
        <w:t>.</w:t>
      </w:r>
      <w:r>
        <w:rPr>
          <w:lang w:val="pt-BR" w:eastAsia="es-ES"/>
        </w:rPr>
        <w:t xml:space="preserve"> </w:t>
      </w:r>
    </w:p>
  </w:footnote>
  <w:footnote w:id="25">
    <w:p w:rsidR="006D1FCB" w:rsidRPr="0016153E" w:rsidRDefault="006D1FCB" w:rsidP="003A0F27">
      <w:pPr>
        <w:pStyle w:val="Textonotapie"/>
        <w:rPr>
          <w:sz w:val="22"/>
          <w:szCs w:val="22"/>
          <w:lang w:val="en-US"/>
        </w:rPr>
      </w:pPr>
      <w:r w:rsidRPr="00EA50F6">
        <w:rPr>
          <w:rStyle w:val="Refdenotaalpie"/>
        </w:rPr>
        <w:footnoteRef/>
      </w:r>
      <w:r w:rsidRPr="0016153E">
        <w:rPr>
          <w:lang w:val="en-US"/>
        </w:rPr>
        <w:t xml:space="preserve"> </w:t>
      </w:r>
      <w:proofErr w:type="spellStart"/>
      <w:r w:rsidRPr="00DB705C">
        <w:rPr>
          <w:lang w:val="pt-BR" w:eastAsia="es-ES"/>
        </w:rPr>
        <w:t>Archivo</w:t>
      </w:r>
      <w:proofErr w:type="spellEnd"/>
      <w:r w:rsidRPr="00DB705C">
        <w:rPr>
          <w:lang w:val="pt-BR" w:eastAsia="es-ES"/>
        </w:rPr>
        <w:t xml:space="preserve"> General de </w:t>
      </w:r>
      <w:proofErr w:type="spellStart"/>
      <w:proofErr w:type="gramStart"/>
      <w:r w:rsidRPr="00DB705C">
        <w:rPr>
          <w:lang w:val="pt-BR" w:eastAsia="es-ES"/>
        </w:rPr>
        <w:t>la</w:t>
      </w:r>
      <w:proofErr w:type="spellEnd"/>
      <w:proofErr w:type="gramEnd"/>
      <w:r w:rsidRPr="00DB705C">
        <w:rPr>
          <w:lang w:val="pt-BR" w:eastAsia="es-ES"/>
        </w:rPr>
        <w:t xml:space="preserve"> Nación, Departamento </w:t>
      </w:r>
      <w:proofErr w:type="spellStart"/>
      <w:r w:rsidRPr="00DB705C">
        <w:rPr>
          <w:lang w:val="pt-BR" w:eastAsia="es-ES"/>
        </w:rPr>
        <w:t>Archivo</w:t>
      </w:r>
      <w:proofErr w:type="spellEnd"/>
      <w:r w:rsidRPr="00DB705C">
        <w:rPr>
          <w:lang w:val="pt-BR" w:eastAsia="es-ES"/>
        </w:rPr>
        <w:t xml:space="preserve"> </w:t>
      </w:r>
      <w:proofErr w:type="spellStart"/>
      <w:r w:rsidRPr="00DB705C">
        <w:rPr>
          <w:lang w:val="pt-BR" w:eastAsia="es-ES"/>
        </w:rPr>
        <w:t>Intermedio</w:t>
      </w:r>
      <w:proofErr w:type="spellEnd"/>
      <w:r w:rsidRPr="00DB705C">
        <w:rPr>
          <w:lang w:val="pt-BR" w:eastAsia="es-ES"/>
        </w:rPr>
        <w:t xml:space="preserve">, </w:t>
      </w:r>
      <w:proofErr w:type="spellStart"/>
      <w:r w:rsidRPr="00DB705C">
        <w:rPr>
          <w:lang w:val="pt-BR" w:eastAsia="es-ES"/>
        </w:rPr>
        <w:t>Fondo</w:t>
      </w:r>
      <w:proofErr w:type="spellEnd"/>
      <w:r w:rsidRPr="00DB705C">
        <w:rPr>
          <w:lang w:val="pt-BR" w:eastAsia="es-ES"/>
        </w:rPr>
        <w:t xml:space="preserve"> documental </w:t>
      </w:r>
      <w:proofErr w:type="spellStart"/>
      <w:r w:rsidRPr="00DB705C">
        <w:rPr>
          <w:lang w:val="pt-BR" w:eastAsia="es-ES"/>
        </w:rPr>
        <w:t>del</w:t>
      </w:r>
      <w:proofErr w:type="spellEnd"/>
      <w:r w:rsidRPr="00DB705C">
        <w:rPr>
          <w:lang w:val="pt-BR" w:eastAsia="es-ES"/>
        </w:rPr>
        <w:t xml:space="preserve"> Hospital Esteves, “Serie Historias Clínicas”, </w:t>
      </w:r>
      <w:proofErr w:type="spellStart"/>
      <w:r w:rsidRPr="00DB705C">
        <w:rPr>
          <w:lang w:val="pt-BR" w:eastAsia="es-ES"/>
        </w:rPr>
        <w:t>Legajo</w:t>
      </w:r>
      <w:proofErr w:type="spellEnd"/>
      <w:r w:rsidRPr="00DB705C">
        <w:rPr>
          <w:lang w:val="pt-BR" w:eastAsia="es-ES"/>
        </w:rPr>
        <w:t xml:space="preserve"> N°</w:t>
      </w:r>
      <w:r>
        <w:rPr>
          <w:lang w:val="pt-BR" w:eastAsia="es-ES"/>
        </w:rPr>
        <w:t xml:space="preserve"> 1969, HC N° 13.743. </w:t>
      </w:r>
    </w:p>
  </w:footnote>
  <w:footnote w:id="26">
    <w:p w:rsidR="006D1FCB" w:rsidRPr="00DB705C" w:rsidRDefault="006D1FCB" w:rsidP="00DB705C">
      <w:pPr>
        <w:spacing w:after="120"/>
        <w:rPr>
          <w:sz w:val="20"/>
          <w:szCs w:val="20"/>
          <w:lang w:val="pt-BR" w:eastAsia="es-ES"/>
        </w:rPr>
      </w:pPr>
      <w:r w:rsidRPr="00DB705C">
        <w:rPr>
          <w:rStyle w:val="Refdenotaalpie"/>
          <w:sz w:val="20"/>
          <w:szCs w:val="20"/>
        </w:rPr>
        <w:footnoteRef/>
      </w:r>
      <w:r w:rsidRPr="00DB705C">
        <w:rPr>
          <w:sz w:val="20"/>
          <w:szCs w:val="20"/>
        </w:rP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“Clelia”, </w:t>
      </w:r>
      <w:proofErr w:type="spellStart"/>
      <w:r w:rsidRPr="00DB705C">
        <w:rPr>
          <w:sz w:val="20"/>
          <w:szCs w:val="20"/>
          <w:lang w:val="pt-BR" w:eastAsia="es-ES"/>
        </w:rPr>
        <w:t>Legajo</w:t>
      </w:r>
      <w:proofErr w:type="spellEnd"/>
      <w:r w:rsidRPr="00DB705C">
        <w:rPr>
          <w:sz w:val="20"/>
          <w:szCs w:val="20"/>
          <w:lang w:val="pt-BR" w:eastAsia="es-ES"/>
        </w:rPr>
        <w:t xml:space="preserve"> N°31</w:t>
      </w:r>
      <w:r>
        <w:rPr>
          <w:sz w:val="20"/>
          <w:szCs w:val="20"/>
          <w:lang w:val="pt-BR" w:eastAsia="es-ES"/>
        </w:rPr>
        <w:t xml:space="preserve">, HC </w:t>
      </w:r>
      <w:r w:rsidRPr="00DB705C">
        <w:rPr>
          <w:sz w:val="20"/>
          <w:szCs w:val="20"/>
          <w:lang w:val="pt-BR" w:eastAsia="es-ES"/>
        </w:rPr>
        <w:t>N°37.765.</w:t>
      </w:r>
    </w:p>
    <w:p w:rsidR="006D1FCB" w:rsidRPr="00DB705C" w:rsidRDefault="006D1FCB" w:rsidP="00DB705C">
      <w:pPr>
        <w:spacing w:after="120"/>
        <w:jc w:val="both"/>
        <w:rPr>
          <w:sz w:val="20"/>
          <w:szCs w:val="20"/>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“Marité”, </w:t>
      </w:r>
      <w:proofErr w:type="spellStart"/>
      <w:r w:rsidRPr="00DB705C">
        <w:rPr>
          <w:sz w:val="20"/>
          <w:szCs w:val="20"/>
          <w:lang w:val="pt-BR" w:eastAsia="es-ES"/>
        </w:rPr>
        <w:t>Legajo</w:t>
      </w:r>
      <w:proofErr w:type="spellEnd"/>
      <w:r w:rsidRPr="00DB705C">
        <w:rPr>
          <w:sz w:val="20"/>
          <w:szCs w:val="20"/>
          <w:lang w:val="pt-BR" w:eastAsia="es-ES"/>
        </w:rPr>
        <w:t xml:space="preserve"> N° 43, HC N°12.941. </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w:t>
      </w:r>
      <w:proofErr w:type="spellStart"/>
      <w:r w:rsidRPr="00DB705C">
        <w:rPr>
          <w:sz w:val="20"/>
          <w:szCs w:val="20"/>
          <w:lang w:val="pt-BR" w:eastAsia="es-ES"/>
        </w:rPr>
        <w:t>Romina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121, HC N°37.160.</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 xml:space="preserve">“Gabriela”, </w:t>
      </w:r>
      <w:proofErr w:type="spellStart"/>
      <w:r w:rsidRPr="00DB705C">
        <w:rPr>
          <w:sz w:val="20"/>
          <w:szCs w:val="20"/>
          <w:lang w:val="pt-BR" w:eastAsia="es-ES"/>
        </w:rPr>
        <w:t>Legajo</w:t>
      </w:r>
      <w:proofErr w:type="spellEnd"/>
      <w:r w:rsidRPr="00DB705C">
        <w:rPr>
          <w:sz w:val="20"/>
          <w:szCs w:val="20"/>
          <w:lang w:val="pt-BR" w:eastAsia="es-ES"/>
        </w:rPr>
        <w:t xml:space="preserve"> N° 117, HC N°14.252. </w:t>
      </w:r>
    </w:p>
    <w:p w:rsidR="006D1FCB" w:rsidRPr="00DB705C" w:rsidRDefault="006D1FCB" w:rsidP="00DB705C">
      <w:pPr>
        <w:spacing w:after="120"/>
        <w:jc w:val="both"/>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“NN”, </w:t>
      </w:r>
      <w:proofErr w:type="spellStart"/>
      <w:r w:rsidRPr="00DB705C">
        <w:rPr>
          <w:sz w:val="20"/>
          <w:szCs w:val="20"/>
          <w:lang w:val="pt-BR" w:eastAsia="es-ES"/>
        </w:rPr>
        <w:t>Legajo</w:t>
      </w:r>
      <w:proofErr w:type="spellEnd"/>
      <w:r w:rsidRPr="00DB705C">
        <w:rPr>
          <w:sz w:val="20"/>
          <w:szCs w:val="20"/>
          <w:lang w:val="pt-BR" w:eastAsia="es-ES"/>
        </w:rPr>
        <w:t xml:space="preserve"> N° 85</w:t>
      </w:r>
      <w:r w:rsidRPr="00DB705C">
        <w:rPr>
          <w:sz w:val="20"/>
          <w:szCs w:val="20"/>
        </w:rPr>
        <w:t xml:space="preserve"> , HC</w:t>
      </w:r>
      <w:r w:rsidRPr="00DB705C">
        <w:rPr>
          <w:sz w:val="20"/>
          <w:szCs w:val="20"/>
          <w:lang w:val="pt-BR" w:eastAsia="es-ES"/>
        </w:rPr>
        <w:t xml:space="preserve"> N°10.889.</w:t>
      </w:r>
    </w:p>
    <w:p w:rsidR="006D1FCB" w:rsidRPr="00DB705C" w:rsidRDefault="006D1FCB" w:rsidP="00DB705C">
      <w:pPr>
        <w:spacing w:after="120"/>
        <w:jc w:val="both"/>
        <w:rPr>
          <w:sz w:val="20"/>
          <w:szCs w:val="20"/>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“Elsa”, </w:t>
      </w:r>
      <w:proofErr w:type="spellStart"/>
      <w:r w:rsidRPr="00DB705C">
        <w:rPr>
          <w:sz w:val="20"/>
          <w:szCs w:val="20"/>
          <w:lang w:val="pt-BR" w:eastAsia="es-ES"/>
        </w:rPr>
        <w:t>Legajo</w:t>
      </w:r>
      <w:proofErr w:type="spellEnd"/>
      <w:r w:rsidRPr="00DB705C">
        <w:rPr>
          <w:sz w:val="20"/>
          <w:szCs w:val="20"/>
          <w:lang w:val="pt-BR" w:eastAsia="es-ES"/>
        </w:rPr>
        <w:t xml:space="preserve"> N° 152, HC N°12.869.</w:t>
      </w:r>
    </w:p>
    <w:p w:rsidR="006D1FCB" w:rsidRPr="00DB705C" w:rsidRDefault="006D1FCB" w:rsidP="00DB705C">
      <w:pPr>
        <w:spacing w:after="120"/>
        <w:jc w:val="both"/>
        <w:rPr>
          <w:sz w:val="20"/>
          <w:szCs w:val="20"/>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w:t>
      </w:r>
      <w:proofErr w:type="spellStart"/>
      <w:r w:rsidRPr="00DB705C">
        <w:rPr>
          <w:sz w:val="20"/>
          <w:szCs w:val="20"/>
          <w:lang w:val="pt-BR" w:eastAsia="es-ES"/>
        </w:rPr>
        <w:t>Tita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117, HC N°7469. </w:t>
      </w:r>
    </w:p>
    <w:p w:rsidR="006D1FCB" w:rsidRPr="00DB705C" w:rsidRDefault="006D1FCB" w:rsidP="00DB705C">
      <w:pPr>
        <w:spacing w:after="120"/>
        <w:rPr>
          <w:sz w:val="20"/>
          <w:szCs w:val="20"/>
          <w:lang w:val="pt-BR" w:eastAsia="es-ES"/>
        </w:rPr>
      </w:pP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w:t>
      </w:r>
      <w:proofErr w:type="spellStart"/>
      <w:r w:rsidRPr="00DB705C">
        <w:rPr>
          <w:sz w:val="20"/>
          <w:szCs w:val="20"/>
          <w:lang w:val="pt-BR" w:eastAsia="es-ES"/>
        </w:rPr>
        <w:t>Felisa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44, HC N°43.407.</w:t>
      </w:r>
    </w:p>
    <w:p w:rsidR="006D1FCB" w:rsidRDefault="006D1FCB">
      <w:pPr>
        <w:pStyle w:val="Textonotapie"/>
      </w:pPr>
    </w:p>
  </w:footnote>
  <w:footnote w:id="27">
    <w:p w:rsidR="006D1FCB" w:rsidRPr="00DB705C" w:rsidRDefault="006D1FCB" w:rsidP="002178FC">
      <w:pPr>
        <w:spacing w:after="120"/>
        <w:rPr>
          <w:sz w:val="20"/>
          <w:szCs w:val="20"/>
          <w:lang w:val="pt-BR" w:eastAsia="es-ES"/>
        </w:rPr>
      </w:pPr>
      <w:r>
        <w:rPr>
          <w:rStyle w:val="Refdenotaalpie"/>
        </w:rPr>
        <w:footnoteRef/>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w:t>
      </w:r>
      <w:proofErr w:type="spellStart"/>
      <w:r w:rsidRPr="00DB705C">
        <w:rPr>
          <w:sz w:val="20"/>
          <w:szCs w:val="20"/>
          <w:lang w:val="pt-BR" w:eastAsia="es-ES"/>
        </w:rPr>
        <w:t>Felisa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44, HC N°43.407.</w:t>
      </w:r>
    </w:p>
    <w:p w:rsidR="006D1FCB" w:rsidRDefault="006D1FCB">
      <w:pPr>
        <w:pStyle w:val="Textonotapie"/>
      </w:pPr>
    </w:p>
  </w:footnote>
  <w:footnote w:id="28">
    <w:p w:rsidR="006D1FCB" w:rsidRDefault="006D1FCB" w:rsidP="002178FC">
      <w:pPr>
        <w:spacing w:after="120"/>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“Clelia”, </w:t>
      </w:r>
      <w:proofErr w:type="spellStart"/>
      <w:r w:rsidRPr="00DB705C">
        <w:rPr>
          <w:sz w:val="20"/>
          <w:szCs w:val="20"/>
          <w:lang w:val="pt-BR" w:eastAsia="es-ES"/>
        </w:rPr>
        <w:t>Legajo</w:t>
      </w:r>
      <w:proofErr w:type="spellEnd"/>
      <w:r w:rsidRPr="00DB705C">
        <w:rPr>
          <w:sz w:val="20"/>
          <w:szCs w:val="20"/>
          <w:lang w:val="pt-BR" w:eastAsia="es-ES"/>
        </w:rPr>
        <w:t xml:space="preserve"> N°31</w:t>
      </w:r>
      <w:r>
        <w:rPr>
          <w:sz w:val="20"/>
          <w:szCs w:val="20"/>
          <w:lang w:val="pt-BR" w:eastAsia="es-ES"/>
        </w:rPr>
        <w:t xml:space="preserve">, HC </w:t>
      </w:r>
      <w:r w:rsidRPr="00DB705C">
        <w:rPr>
          <w:sz w:val="20"/>
          <w:szCs w:val="20"/>
          <w:lang w:val="pt-BR" w:eastAsia="es-ES"/>
        </w:rPr>
        <w:t>N°37.765.</w:t>
      </w:r>
    </w:p>
  </w:footnote>
  <w:footnote w:id="29">
    <w:p w:rsidR="006D1FCB" w:rsidRPr="00DB705C" w:rsidRDefault="006D1FCB" w:rsidP="002178FC">
      <w:pPr>
        <w:spacing w:after="120"/>
        <w:rPr>
          <w:sz w:val="20"/>
          <w:szCs w:val="20"/>
          <w:lang w:val="pt-BR" w:eastAsia="es-ES"/>
        </w:rPr>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“NN”, </w:t>
      </w:r>
      <w:proofErr w:type="spellStart"/>
      <w:r w:rsidRPr="00DB705C">
        <w:rPr>
          <w:sz w:val="20"/>
          <w:szCs w:val="20"/>
          <w:lang w:val="pt-BR" w:eastAsia="es-ES"/>
        </w:rPr>
        <w:t>Legajo</w:t>
      </w:r>
      <w:proofErr w:type="spellEnd"/>
      <w:r w:rsidRPr="00DB705C">
        <w:rPr>
          <w:sz w:val="20"/>
          <w:szCs w:val="20"/>
          <w:lang w:val="pt-BR" w:eastAsia="es-ES"/>
        </w:rPr>
        <w:t xml:space="preserve"> N° 85</w:t>
      </w:r>
      <w:r w:rsidRPr="00DB705C">
        <w:rPr>
          <w:sz w:val="20"/>
          <w:szCs w:val="20"/>
        </w:rPr>
        <w:t xml:space="preserve"> , HC</w:t>
      </w:r>
      <w:r w:rsidRPr="00DB705C">
        <w:rPr>
          <w:sz w:val="20"/>
          <w:szCs w:val="20"/>
          <w:lang w:val="pt-BR" w:eastAsia="es-ES"/>
        </w:rPr>
        <w:t xml:space="preserve"> N°10.889.</w:t>
      </w:r>
    </w:p>
    <w:p w:rsidR="006D1FCB" w:rsidRDefault="006D1FCB">
      <w:pPr>
        <w:pStyle w:val="Textonotapie"/>
      </w:pPr>
    </w:p>
  </w:footnote>
  <w:footnote w:id="30">
    <w:p w:rsidR="006D1FCB" w:rsidRDefault="006D1FCB" w:rsidP="002178FC">
      <w:pPr>
        <w:spacing w:after="120"/>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“Elsa”, </w:t>
      </w:r>
      <w:proofErr w:type="spellStart"/>
      <w:r w:rsidRPr="00DB705C">
        <w:rPr>
          <w:sz w:val="20"/>
          <w:szCs w:val="20"/>
          <w:lang w:val="pt-BR" w:eastAsia="es-ES"/>
        </w:rPr>
        <w:t>Legajo</w:t>
      </w:r>
      <w:proofErr w:type="spellEnd"/>
      <w:r w:rsidRPr="00DB705C">
        <w:rPr>
          <w:sz w:val="20"/>
          <w:szCs w:val="20"/>
          <w:lang w:val="pt-BR" w:eastAsia="es-ES"/>
        </w:rPr>
        <w:t xml:space="preserve"> N° 152, HC N°12.869.</w:t>
      </w:r>
    </w:p>
  </w:footnote>
  <w:footnote w:id="31">
    <w:p w:rsidR="006D1FCB" w:rsidRDefault="006D1FCB" w:rsidP="002178FC">
      <w:pPr>
        <w:spacing w:after="120"/>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 xml:space="preserve">“Gabriela”, </w:t>
      </w:r>
      <w:proofErr w:type="spellStart"/>
      <w:r w:rsidRPr="00DB705C">
        <w:rPr>
          <w:sz w:val="20"/>
          <w:szCs w:val="20"/>
          <w:lang w:val="pt-BR" w:eastAsia="es-ES"/>
        </w:rPr>
        <w:t>Legajo</w:t>
      </w:r>
      <w:proofErr w:type="spellEnd"/>
      <w:r w:rsidRPr="00DB705C">
        <w:rPr>
          <w:sz w:val="20"/>
          <w:szCs w:val="20"/>
          <w:lang w:val="pt-BR" w:eastAsia="es-ES"/>
        </w:rPr>
        <w:t xml:space="preserve"> N° 117, HC N°14.252. </w:t>
      </w:r>
    </w:p>
  </w:footnote>
  <w:footnote w:id="32">
    <w:p w:rsidR="006D1FCB" w:rsidRDefault="006D1FCB" w:rsidP="002178FC">
      <w:pPr>
        <w:spacing w:after="120"/>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w:t>
      </w:r>
      <w:proofErr w:type="spellStart"/>
      <w:r w:rsidRPr="00DB705C">
        <w:rPr>
          <w:sz w:val="20"/>
          <w:szCs w:val="20"/>
          <w:lang w:val="pt-BR" w:eastAsia="es-ES"/>
        </w:rPr>
        <w:t>Tita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117, HC N°7469. </w:t>
      </w:r>
    </w:p>
  </w:footnote>
  <w:footnote w:id="33">
    <w:p w:rsidR="006D1FCB" w:rsidRDefault="006D1FCB" w:rsidP="002178FC">
      <w:pPr>
        <w:spacing w:after="120"/>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w:t>
      </w:r>
      <w:r w:rsidRPr="00DB705C">
        <w:rPr>
          <w:sz w:val="20"/>
          <w:szCs w:val="20"/>
        </w:rPr>
        <w:t xml:space="preserve"> </w:t>
      </w:r>
      <w:r w:rsidRPr="00DB705C">
        <w:rPr>
          <w:sz w:val="20"/>
          <w:szCs w:val="20"/>
          <w:lang w:val="pt-BR" w:eastAsia="es-ES"/>
        </w:rPr>
        <w:t>“</w:t>
      </w:r>
      <w:proofErr w:type="spellStart"/>
      <w:r w:rsidRPr="00DB705C">
        <w:rPr>
          <w:sz w:val="20"/>
          <w:szCs w:val="20"/>
          <w:lang w:val="pt-BR" w:eastAsia="es-ES"/>
        </w:rPr>
        <w:t>Romina</w:t>
      </w:r>
      <w:proofErr w:type="spellEnd"/>
      <w:r w:rsidRPr="00DB705C">
        <w:rPr>
          <w:sz w:val="20"/>
          <w:szCs w:val="20"/>
          <w:lang w:val="pt-BR" w:eastAsia="es-ES"/>
        </w:rPr>
        <w:t xml:space="preserve">”, </w:t>
      </w:r>
      <w:proofErr w:type="spellStart"/>
      <w:r w:rsidRPr="00DB705C">
        <w:rPr>
          <w:sz w:val="20"/>
          <w:szCs w:val="20"/>
          <w:lang w:val="pt-BR" w:eastAsia="es-ES"/>
        </w:rPr>
        <w:t>Legajo</w:t>
      </w:r>
      <w:proofErr w:type="spellEnd"/>
      <w:r w:rsidRPr="00DB705C">
        <w:rPr>
          <w:sz w:val="20"/>
          <w:szCs w:val="20"/>
          <w:lang w:val="pt-BR" w:eastAsia="es-ES"/>
        </w:rPr>
        <w:t xml:space="preserve"> N° 121, HC N°37.160.</w:t>
      </w:r>
    </w:p>
  </w:footnote>
  <w:footnote w:id="34">
    <w:p w:rsidR="006D1FCB" w:rsidRDefault="006D1FCB" w:rsidP="002178FC">
      <w:pPr>
        <w:spacing w:after="120"/>
      </w:pPr>
      <w:r>
        <w:rPr>
          <w:rStyle w:val="Refdenotaalpie"/>
        </w:rPr>
        <w:footnoteRef/>
      </w:r>
      <w:r>
        <w:t xml:space="preserve"> </w:t>
      </w:r>
      <w:proofErr w:type="spellStart"/>
      <w:r w:rsidRPr="00DB705C">
        <w:rPr>
          <w:sz w:val="20"/>
          <w:szCs w:val="20"/>
          <w:lang w:val="pt-BR" w:eastAsia="es-ES"/>
        </w:rPr>
        <w:t>Archivo</w:t>
      </w:r>
      <w:proofErr w:type="spellEnd"/>
      <w:r w:rsidRPr="00DB705C">
        <w:rPr>
          <w:sz w:val="20"/>
          <w:szCs w:val="20"/>
          <w:lang w:val="pt-BR" w:eastAsia="es-ES"/>
        </w:rPr>
        <w:t xml:space="preserve"> General de </w:t>
      </w:r>
      <w:proofErr w:type="spellStart"/>
      <w:proofErr w:type="gramStart"/>
      <w:r w:rsidRPr="00DB705C">
        <w:rPr>
          <w:sz w:val="20"/>
          <w:szCs w:val="20"/>
          <w:lang w:val="pt-BR" w:eastAsia="es-ES"/>
        </w:rPr>
        <w:t>la</w:t>
      </w:r>
      <w:proofErr w:type="spellEnd"/>
      <w:proofErr w:type="gramEnd"/>
      <w:r w:rsidRPr="00DB705C">
        <w:rPr>
          <w:sz w:val="20"/>
          <w:szCs w:val="20"/>
          <w:lang w:val="pt-BR" w:eastAsia="es-ES"/>
        </w:rPr>
        <w:t xml:space="preserve"> Nación, Departamento </w:t>
      </w:r>
      <w:proofErr w:type="spellStart"/>
      <w:r w:rsidRPr="00DB705C">
        <w:rPr>
          <w:sz w:val="20"/>
          <w:szCs w:val="20"/>
          <w:lang w:val="pt-BR" w:eastAsia="es-ES"/>
        </w:rPr>
        <w:t>Archivo</w:t>
      </w:r>
      <w:proofErr w:type="spellEnd"/>
      <w:r w:rsidRPr="00DB705C">
        <w:rPr>
          <w:sz w:val="20"/>
          <w:szCs w:val="20"/>
          <w:lang w:val="pt-BR" w:eastAsia="es-ES"/>
        </w:rPr>
        <w:t xml:space="preserve"> </w:t>
      </w:r>
      <w:proofErr w:type="spellStart"/>
      <w:r w:rsidRPr="00DB705C">
        <w:rPr>
          <w:sz w:val="20"/>
          <w:szCs w:val="20"/>
          <w:lang w:val="pt-BR" w:eastAsia="es-ES"/>
        </w:rPr>
        <w:t>Intermedio</w:t>
      </w:r>
      <w:proofErr w:type="spellEnd"/>
      <w:r w:rsidRPr="00DB705C">
        <w:rPr>
          <w:sz w:val="20"/>
          <w:szCs w:val="20"/>
          <w:lang w:val="pt-BR" w:eastAsia="es-ES"/>
        </w:rPr>
        <w:t xml:space="preserve">, </w:t>
      </w:r>
      <w:proofErr w:type="spellStart"/>
      <w:r w:rsidRPr="00DB705C">
        <w:rPr>
          <w:sz w:val="20"/>
          <w:szCs w:val="20"/>
          <w:lang w:val="pt-BR" w:eastAsia="es-ES"/>
        </w:rPr>
        <w:t>Fondo</w:t>
      </w:r>
      <w:proofErr w:type="spellEnd"/>
      <w:r w:rsidRPr="00DB705C">
        <w:rPr>
          <w:sz w:val="20"/>
          <w:szCs w:val="20"/>
          <w:lang w:val="pt-BR" w:eastAsia="es-ES"/>
        </w:rPr>
        <w:t xml:space="preserve"> documental </w:t>
      </w:r>
      <w:proofErr w:type="spellStart"/>
      <w:r w:rsidRPr="00DB705C">
        <w:rPr>
          <w:sz w:val="20"/>
          <w:szCs w:val="20"/>
          <w:lang w:val="pt-BR" w:eastAsia="es-ES"/>
        </w:rPr>
        <w:t>del</w:t>
      </w:r>
      <w:proofErr w:type="spellEnd"/>
      <w:r w:rsidRPr="00DB705C">
        <w:rPr>
          <w:sz w:val="20"/>
          <w:szCs w:val="20"/>
          <w:lang w:val="pt-BR" w:eastAsia="es-ES"/>
        </w:rPr>
        <w:t xml:space="preserve"> Hospital Esteves, Serie Historias Clínicas, “Marité”, </w:t>
      </w:r>
      <w:proofErr w:type="spellStart"/>
      <w:r w:rsidRPr="00DB705C">
        <w:rPr>
          <w:sz w:val="20"/>
          <w:szCs w:val="20"/>
          <w:lang w:val="pt-BR" w:eastAsia="es-ES"/>
        </w:rPr>
        <w:t>Legajo</w:t>
      </w:r>
      <w:proofErr w:type="spellEnd"/>
      <w:r w:rsidRPr="00DB705C">
        <w:rPr>
          <w:sz w:val="20"/>
          <w:szCs w:val="20"/>
          <w:lang w:val="pt-BR" w:eastAsia="es-ES"/>
        </w:rPr>
        <w:t xml:space="preserve"> N° 43, HC N°12.941. </w:t>
      </w:r>
    </w:p>
  </w:footnote>
  <w:footnote w:id="35">
    <w:p w:rsidR="006D1FCB" w:rsidRDefault="006D1FCB">
      <w:pPr>
        <w:pStyle w:val="Textonotapie"/>
      </w:pPr>
      <w:r>
        <w:rPr>
          <w:rStyle w:val="Refdenotaalpie"/>
        </w:rPr>
        <w:footnoteRef/>
      </w:r>
      <w:r>
        <w:t xml:space="preserve"> </w:t>
      </w:r>
      <w:r w:rsidRPr="00491B1E">
        <w:rPr>
          <w:lang w:val="es-ES"/>
        </w:rPr>
        <w:t>en mayores de 14 años</w:t>
      </w:r>
      <w:r>
        <w:rPr>
          <w:lang w:val="es-ES"/>
        </w:rPr>
        <w:t>.</w:t>
      </w:r>
      <w:r w:rsidRPr="00491B1E">
        <w:rPr>
          <w:lang w:val="es-ES"/>
        </w:rPr>
        <w:t xml:space="preserve">  </w:t>
      </w:r>
    </w:p>
  </w:footnote>
  <w:footnote w:id="36">
    <w:p w:rsidR="006D1FCB" w:rsidRDefault="006D1FCB">
      <w:pPr>
        <w:pStyle w:val="Textonotapie"/>
      </w:pPr>
      <w:r>
        <w:rPr>
          <w:rStyle w:val="Refdenotaalpie"/>
        </w:rPr>
        <w:footnoteRef/>
      </w:r>
      <w:r>
        <w:t xml:space="preserve"> </w:t>
      </w:r>
      <w:r w:rsidRPr="00491B1E">
        <w:rPr>
          <w:lang w:val="es-ES"/>
        </w:rPr>
        <w:t>incluye huelgas, “brazos caídos”, t</w:t>
      </w:r>
      <w:r>
        <w:rPr>
          <w:lang w:val="es-ES"/>
        </w:rPr>
        <w:t>rabajo a desgano o a reglamento.</w:t>
      </w:r>
    </w:p>
  </w:footnote>
  <w:footnote w:id="37">
    <w:p w:rsidR="006D1FCB" w:rsidRPr="00262B85" w:rsidRDefault="006D1FCB" w:rsidP="00262B85">
      <w:pPr>
        <w:jc w:val="both"/>
        <w:rPr>
          <w:sz w:val="20"/>
          <w:szCs w:val="20"/>
          <w:lang w:eastAsia="ar-SA"/>
        </w:rPr>
      </w:pPr>
      <w:r>
        <w:rPr>
          <w:rStyle w:val="Refdenotaalpie"/>
        </w:rPr>
        <w:footnoteRef/>
      </w:r>
      <w:r>
        <w:t xml:space="preserve"> </w:t>
      </w:r>
      <w:r w:rsidRPr="00262B85">
        <w:rPr>
          <w:sz w:val="20"/>
          <w:szCs w:val="20"/>
          <w:lang w:eastAsia="ar-SA"/>
        </w:rPr>
        <w:t xml:space="preserve">La legislación actual, en particular la Ley Nacional de Salud Mental 26.657/2010 exige, en los casos de internaciones involuntarias,  revisiones periódicas de la necesariedad de la medida por parte de un juez y la presencia de un abogado que defienda la palabra de la persona internada, es decir que, de alguna manera intenta legalmente garantizarlo. Su aplicación sería otra discusión. </w:t>
      </w:r>
    </w:p>
    <w:p w:rsidR="006D1FCB" w:rsidRDefault="006D1FCB">
      <w:pPr>
        <w:pStyle w:val="Textonotapie"/>
      </w:pPr>
    </w:p>
  </w:footnote>
  <w:footnote w:id="38">
    <w:p w:rsidR="006D1FCB" w:rsidRDefault="006D1FCB">
      <w:pPr>
        <w:pStyle w:val="Textonotapie"/>
      </w:pPr>
      <w:r>
        <w:rPr>
          <w:rStyle w:val="Refdenotaalpie"/>
        </w:rPr>
        <w:footnoteRef/>
      </w:r>
      <w:r>
        <w:t xml:space="preserve"> Y fallecieron entre 1957-1971.</w:t>
      </w:r>
    </w:p>
  </w:footnote>
  <w:footnote w:id="39">
    <w:p w:rsidR="006D1FCB" w:rsidRDefault="006D1FCB" w:rsidP="00141B48">
      <w:pPr>
        <w:pStyle w:val="Textonotapie"/>
        <w:jc w:val="both"/>
      </w:pPr>
      <w:r>
        <w:rPr>
          <w:rStyle w:val="Refdenotaalpie"/>
        </w:rPr>
        <w:footnoteRef/>
      </w:r>
      <w:r>
        <w:t xml:space="preserve"> Con la Revolución Francesa creció la contradicción entre el encierro y la reivindicación de los derechos del hombre: la libertad como derecho inalienable del hombre tensionada por la protección de la sociedad y su razón. Así nacieron disposiciones en Francia para separar a los locos de los delincuentes y de los pobres: se definió que los locos son seres irracionales -por ende, no podrían ser libres-, se creó el chaleco de fuerza (medida política en tanto permite deambular “sin peligro de atacar a otros”), se dispuso la triple certificación para la internación y se legisló la pérdida de los derechos civiles y políticos de los alienados.</w:t>
      </w:r>
    </w:p>
  </w:footnote>
  <w:footnote w:id="40">
    <w:p w:rsidR="006D1FCB" w:rsidRDefault="006D1FCB">
      <w:pPr>
        <w:pStyle w:val="Textonotapie"/>
      </w:pPr>
      <w:r>
        <w:rPr>
          <w:rStyle w:val="Refdenotaalpie"/>
        </w:rPr>
        <w:footnoteRef/>
      </w:r>
      <w:r>
        <w:t xml:space="preserve"> L</w:t>
      </w:r>
      <w:r w:rsidRPr="005368F4">
        <w:rPr>
          <w:lang w:val="es-ES" w:eastAsia="es-ES"/>
        </w:rPr>
        <w:t>a anterior fue previa a 1890</w:t>
      </w:r>
      <w:r>
        <w:rPr>
          <w:lang w:val="es-ES" w:eastAsia="es-ES"/>
        </w:rPr>
        <w:t>.</w:t>
      </w:r>
    </w:p>
  </w:footnote>
  <w:footnote w:id="41">
    <w:p w:rsidR="006D1FCB" w:rsidRPr="001B278C" w:rsidRDefault="006D1FCB" w:rsidP="00466230">
      <w:pPr>
        <w:jc w:val="both"/>
        <w:rPr>
          <w:sz w:val="20"/>
          <w:szCs w:val="20"/>
          <w:lang w:val="es-ES"/>
        </w:rPr>
      </w:pPr>
      <w:r w:rsidRPr="001B278C">
        <w:rPr>
          <w:rStyle w:val="Refdenotaalpie"/>
          <w:sz w:val="20"/>
          <w:szCs w:val="20"/>
        </w:rPr>
        <w:footnoteRef/>
      </w:r>
      <w:r w:rsidRPr="001B278C">
        <w:rPr>
          <w:sz w:val="20"/>
          <w:szCs w:val="20"/>
        </w:rPr>
        <w:t xml:space="preserve"> </w:t>
      </w:r>
      <w:r w:rsidRPr="001B278C">
        <w:rPr>
          <w:sz w:val="20"/>
          <w:szCs w:val="20"/>
          <w:lang w:val="es-ES"/>
        </w:rPr>
        <w:t xml:space="preserve">La Ley de Inmigración y Colonización define a los inmigrantes como “… todo extranjero, jornalero, artesano, industrial, agricultor o profesor que siendo menor de sesenta años y acreditando su moralidad y sus aptitudes llegase a la República para establecerse en ella, en buques a vapor o a vela, pagando pasaje de segunda o tercera clase, o teniendo el viaje pagado por cuenta de la Nación, de las provincias o de las empresas particulares protectoras de la inmigración y la colonización” (Ley 817/1876)   </w:t>
      </w:r>
    </w:p>
    <w:p w:rsidR="006D1FCB" w:rsidRDefault="006D1FCB" w:rsidP="00466230">
      <w:pPr>
        <w:pStyle w:val="Textonotapie"/>
      </w:pPr>
    </w:p>
  </w:footnote>
  <w:footnote w:id="42">
    <w:p w:rsidR="006D1FCB" w:rsidRDefault="006D1FCB" w:rsidP="00466230">
      <w:pPr>
        <w:pStyle w:val="Textonotapie"/>
      </w:pPr>
      <w:r>
        <w:rPr>
          <w:rStyle w:val="Refdenotaalpie"/>
        </w:rPr>
        <w:footnoteRef/>
      </w:r>
      <w:r>
        <w:t xml:space="preserve"> Nombre que tenían los documentos que posteriormente fueron  nominados “Historia clínica”.</w:t>
      </w:r>
    </w:p>
  </w:footnote>
  <w:footnote w:id="43">
    <w:p w:rsidR="006D1FCB" w:rsidRDefault="006D1FCB">
      <w:pPr>
        <w:pStyle w:val="Textonotapie"/>
      </w:pPr>
      <w:r>
        <w:rPr>
          <w:rStyle w:val="Refdenotaalpie"/>
        </w:rPr>
        <w:footnoteRef/>
      </w:r>
      <w:r>
        <w:t xml:space="preserve"> </w:t>
      </w:r>
      <w:r>
        <w:rPr>
          <w:color w:val="000000"/>
        </w:rPr>
        <w:t>de personas fallecidas entre 1957-1971.</w:t>
      </w:r>
    </w:p>
  </w:footnote>
  <w:footnote w:id="44">
    <w:p w:rsidR="006D1FCB" w:rsidRDefault="006D1FCB" w:rsidP="00C12CF2">
      <w:pPr>
        <w:pStyle w:val="Textonotapie"/>
        <w:jc w:val="both"/>
      </w:pPr>
      <w:r>
        <w:rPr>
          <w:rStyle w:val="Refdenotaalpie"/>
        </w:rPr>
        <w:footnoteRef/>
      </w:r>
      <w:r>
        <w:t xml:space="preserve"> El crecimiento del número de camas hospitalarias del sector público fue considerable: de las 63.000 existentes en 1946 se avanzó a 108.000 en 1955 (</w:t>
      </w:r>
      <w:proofErr w:type="spellStart"/>
      <w:r>
        <w:t>Isuani</w:t>
      </w:r>
      <w:proofErr w:type="spellEnd"/>
      <w:r>
        <w:t xml:space="preserve"> y </w:t>
      </w:r>
      <w:proofErr w:type="spellStart"/>
      <w:r>
        <w:t>Mercer</w:t>
      </w:r>
      <w:proofErr w:type="spellEnd"/>
      <w:r>
        <w:t>, 1985). En suma, la gran capacidad asistencial instalada durante el gobierno peronista expresaba un sector público que había hecho de la atención médica uno de sus principales instrumentos de legitimación. Este crecimi</w:t>
      </w:r>
      <w:r w:rsidRPr="00D340C3">
        <w:t>ento y centralización habría generado una gran dependencia del sector del presupuesto nacional.</w:t>
      </w:r>
    </w:p>
  </w:footnote>
  <w:footnote w:id="45">
    <w:p w:rsidR="006D1FCB" w:rsidRDefault="006D1FCB">
      <w:pPr>
        <w:pStyle w:val="Textonotapie"/>
      </w:pPr>
      <w:r w:rsidRPr="00B3661C">
        <w:rPr>
          <w:rStyle w:val="Refdenotaalpie"/>
        </w:rPr>
        <w:footnoteRef/>
      </w:r>
      <w:r w:rsidRPr="00B3661C">
        <w:t xml:space="preserve"> </w:t>
      </w:r>
      <w:r w:rsidRPr="00B3661C">
        <w:rPr>
          <w:color w:val="000000"/>
          <w:shd w:val="clear" w:color="auto" w:fill="FFFFFF"/>
        </w:rPr>
        <w:t>Si bien excede este trabajo relevamos años de creación de cooperadoras de hospitales y hallamos que en esos años se crearon varias como por ejemplo la del Hospital. Tornú en 1957, la del  Hospital. Fiorito en 1956, la del Hospital. de Mar del Plata 1957.</w:t>
      </w:r>
    </w:p>
  </w:footnote>
  <w:footnote w:id="46">
    <w:p w:rsidR="006D1FCB" w:rsidRDefault="006D1FCB">
      <w:pPr>
        <w:pStyle w:val="Textonotapie"/>
      </w:pPr>
      <w:r>
        <w:rPr>
          <w:rStyle w:val="Refdenotaalpie"/>
        </w:rPr>
        <w:footnoteRef/>
      </w:r>
      <w:r>
        <w:t xml:space="preserve"> cualquier médico podía asumirse como especialista.</w:t>
      </w:r>
    </w:p>
  </w:footnote>
  <w:footnote w:id="47">
    <w:p w:rsidR="006D1FCB" w:rsidRPr="004505F1" w:rsidRDefault="006D1FCB" w:rsidP="00F1611B">
      <w:pPr>
        <w:jc w:val="both"/>
        <w:rPr>
          <w:sz w:val="20"/>
          <w:szCs w:val="20"/>
        </w:rPr>
      </w:pPr>
      <w:r w:rsidRPr="004505F1">
        <w:rPr>
          <w:rStyle w:val="Refdenotaalpie"/>
          <w:sz w:val="20"/>
          <w:szCs w:val="20"/>
        </w:rPr>
        <w:footnoteRef/>
      </w:r>
      <w:r w:rsidRPr="004505F1">
        <w:rPr>
          <w:sz w:val="20"/>
          <w:szCs w:val="20"/>
        </w:rPr>
        <w:t xml:space="preserve"> Como parte central de este proceso,  M. Goldemberg como director del servicio de salud mental del hospital Araoz Alfaro de Lanús extendió su asistencia a las prácticas comunitarias (Stolkiner, 2003) (</w:t>
      </w:r>
      <w:proofErr w:type="spellStart"/>
      <w:r w:rsidRPr="004505F1">
        <w:rPr>
          <w:sz w:val="20"/>
          <w:szCs w:val="20"/>
        </w:rPr>
        <w:t>Diamant</w:t>
      </w:r>
      <w:proofErr w:type="spellEnd"/>
      <w:r w:rsidRPr="004505F1">
        <w:rPr>
          <w:sz w:val="20"/>
          <w:szCs w:val="20"/>
        </w:rPr>
        <w:t xml:space="preserve">, 2010) en los alrededores del hospital y marcó la perspectiva de una generación de profesionales de la salud mental formados en la prestigiosa experiencia del “Lanús”. </w:t>
      </w:r>
    </w:p>
    <w:p w:rsidR="006D1FCB" w:rsidRDefault="006D1FCB" w:rsidP="00F1611B">
      <w:pPr>
        <w:pStyle w:val="Textonotapie"/>
      </w:pPr>
    </w:p>
  </w:footnote>
  <w:footnote w:id="48">
    <w:p w:rsidR="006D1FCB" w:rsidRPr="00B27F57" w:rsidRDefault="006D1FCB" w:rsidP="00BA564A">
      <w:pPr>
        <w:jc w:val="both"/>
        <w:rPr>
          <w:sz w:val="20"/>
          <w:szCs w:val="20"/>
        </w:rPr>
      </w:pPr>
      <w:r w:rsidRPr="00B27F57">
        <w:rPr>
          <w:rStyle w:val="Refdenotaalpie"/>
          <w:sz w:val="20"/>
          <w:szCs w:val="20"/>
        </w:rPr>
        <w:footnoteRef/>
      </w:r>
      <w:r w:rsidRPr="00B27F57">
        <w:rPr>
          <w:sz w:val="20"/>
          <w:szCs w:val="20"/>
        </w:rPr>
        <w:t xml:space="preserve"> Algunas de las experiencias a mencionar son: las comunidades terapéuticas en Inglaterra nacidas en los ´40-´50, la política del sector en Francia en </w:t>
      </w:r>
      <w:r w:rsidRPr="00007F3D">
        <w:rPr>
          <w:i/>
          <w:sz w:val="20"/>
          <w:szCs w:val="20"/>
        </w:rPr>
        <w:t>los 50-60-70,</w:t>
      </w:r>
      <w:r w:rsidRPr="00B27F57">
        <w:rPr>
          <w:sz w:val="20"/>
          <w:szCs w:val="20"/>
        </w:rPr>
        <w:t xml:space="preserve"> la psiquiatría democrática en Italia nacida a fines de </w:t>
      </w:r>
      <w:r w:rsidRPr="00007F3D">
        <w:rPr>
          <w:i/>
          <w:sz w:val="20"/>
          <w:szCs w:val="20"/>
        </w:rPr>
        <w:t>los 60</w:t>
      </w:r>
      <w:r w:rsidRPr="00B27F57">
        <w:rPr>
          <w:sz w:val="20"/>
          <w:szCs w:val="20"/>
        </w:rPr>
        <w:t xml:space="preserve"> con Franco Basaglia, y la psiquiatría comunitaria en EEUU de </w:t>
      </w:r>
      <w:r w:rsidRPr="00007F3D">
        <w:rPr>
          <w:i/>
          <w:sz w:val="20"/>
          <w:szCs w:val="20"/>
        </w:rPr>
        <w:t>los 60</w:t>
      </w:r>
      <w:r w:rsidRPr="00B27F57">
        <w:rPr>
          <w:sz w:val="20"/>
          <w:szCs w:val="20"/>
        </w:rPr>
        <w:t xml:space="preserve"> (Galende, 1990).</w:t>
      </w:r>
    </w:p>
    <w:p w:rsidR="006D1FCB" w:rsidRDefault="006D1FCB" w:rsidP="00BA564A">
      <w:pPr>
        <w:pStyle w:val="Textonotapie"/>
      </w:pPr>
    </w:p>
  </w:footnote>
  <w:footnote w:id="49">
    <w:p w:rsidR="006D1FCB" w:rsidRPr="00BA564A" w:rsidRDefault="006D1FCB" w:rsidP="00BA564A">
      <w:pPr>
        <w:jc w:val="both"/>
        <w:rPr>
          <w:bCs/>
          <w:sz w:val="20"/>
          <w:szCs w:val="20"/>
          <w:lang w:val="es-ES"/>
        </w:rPr>
      </w:pPr>
      <w:r w:rsidRPr="00BA564A">
        <w:rPr>
          <w:rStyle w:val="Refdenotaalpie"/>
          <w:sz w:val="20"/>
          <w:szCs w:val="20"/>
        </w:rPr>
        <w:footnoteRef/>
      </w:r>
      <w:r w:rsidRPr="00BA564A">
        <w:rPr>
          <w:sz w:val="20"/>
          <w:szCs w:val="20"/>
        </w:rPr>
        <w:t xml:space="preserve"> </w:t>
      </w:r>
      <w:r w:rsidRPr="00BA564A">
        <w:rPr>
          <w:bCs/>
          <w:sz w:val="20"/>
          <w:szCs w:val="20"/>
          <w:lang w:val="es-ES"/>
        </w:rPr>
        <w:t xml:space="preserve">En 1955 triunfó un golpe de Estado al gobierno de Juan Domingo Perón encabezado por el Gral. </w:t>
      </w:r>
      <w:proofErr w:type="spellStart"/>
      <w:r w:rsidRPr="00BA564A">
        <w:rPr>
          <w:bCs/>
          <w:sz w:val="20"/>
          <w:szCs w:val="20"/>
          <w:lang w:val="es-ES"/>
        </w:rPr>
        <w:t>Lonardi</w:t>
      </w:r>
      <w:proofErr w:type="spellEnd"/>
      <w:r w:rsidRPr="00BA564A">
        <w:rPr>
          <w:bCs/>
          <w:sz w:val="20"/>
          <w:szCs w:val="20"/>
          <w:lang w:val="es-ES"/>
        </w:rPr>
        <w:t xml:space="preserve">, representante de sectores católicos y nacionalistas. Perón se exilió y </w:t>
      </w:r>
      <w:proofErr w:type="spellStart"/>
      <w:r w:rsidRPr="00BA564A">
        <w:rPr>
          <w:bCs/>
          <w:sz w:val="20"/>
          <w:szCs w:val="20"/>
          <w:lang w:val="es-ES"/>
        </w:rPr>
        <w:t>Lonardi</w:t>
      </w:r>
      <w:proofErr w:type="spellEnd"/>
      <w:r w:rsidRPr="00BA564A">
        <w:rPr>
          <w:bCs/>
          <w:sz w:val="20"/>
          <w:szCs w:val="20"/>
          <w:lang w:val="es-ES"/>
        </w:rPr>
        <w:t xml:space="preserve"> asumió por tan sólo dos meses sucedido por el Gral. Pedro E. Aramburu quien diciendo defender la democracia estaba decidido a eliminar todo vestigio peronista: intervino la CGT, disolvió el partido peronista, y la CGE, proscribió las actividades políticas peronistas, prohibió el uso de sus símbolos y arrestó a muchos de sus dirigentes. Ratificó al representante de los sectores ultra-liberales, Isaac Rojas, como vicepresidente y bajo consignas </w:t>
      </w:r>
      <w:proofErr w:type="spellStart"/>
      <w:r w:rsidRPr="00BA564A">
        <w:rPr>
          <w:bCs/>
          <w:sz w:val="20"/>
          <w:szCs w:val="20"/>
          <w:lang w:val="es-ES"/>
        </w:rPr>
        <w:t>democratizantes</w:t>
      </w:r>
      <w:proofErr w:type="spellEnd"/>
      <w:r w:rsidRPr="00BA564A">
        <w:rPr>
          <w:bCs/>
          <w:sz w:val="20"/>
          <w:szCs w:val="20"/>
          <w:lang w:val="es-ES"/>
        </w:rPr>
        <w:t xml:space="preserve"> se encubrió el retorno al liberalismo económico y social (</w:t>
      </w:r>
      <w:proofErr w:type="spellStart"/>
      <w:r w:rsidRPr="00BA564A">
        <w:rPr>
          <w:bCs/>
          <w:sz w:val="20"/>
          <w:szCs w:val="20"/>
          <w:lang w:val="es-ES"/>
        </w:rPr>
        <w:t>Rapoport</w:t>
      </w:r>
      <w:proofErr w:type="spellEnd"/>
      <w:r w:rsidRPr="00BA564A">
        <w:rPr>
          <w:bCs/>
          <w:sz w:val="20"/>
          <w:szCs w:val="20"/>
          <w:lang w:val="es-ES"/>
        </w:rPr>
        <w:t>, 2000).</w:t>
      </w:r>
    </w:p>
    <w:p w:rsidR="006D1FCB" w:rsidRDefault="006D1FCB">
      <w:pPr>
        <w:pStyle w:val="Textonotapie"/>
      </w:pPr>
    </w:p>
  </w:footnote>
  <w:footnote w:id="50">
    <w:p w:rsidR="006D1FCB" w:rsidRPr="00BA564A" w:rsidRDefault="006D1FCB" w:rsidP="00971C39">
      <w:pPr>
        <w:jc w:val="both"/>
        <w:rPr>
          <w:sz w:val="20"/>
          <w:szCs w:val="20"/>
        </w:rPr>
      </w:pPr>
      <w:r w:rsidRPr="00BA564A">
        <w:rPr>
          <w:rStyle w:val="Refdenotaalpie"/>
          <w:sz w:val="20"/>
          <w:szCs w:val="20"/>
        </w:rPr>
        <w:footnoteRef/>
      </w:r>
      <w:r w:rsidRPr="00BA564A">
        <w:rPr>
          <w:sz w:val="20"/>
          <w:szCs w:val="20"/>
        </w:rPr>
        <w:t xml:space="preserve"> También se sancionó la Ley de Radicación de Capitales (14.780) que complementada con la de Promoción Industrial (14.781) establecían que los capitales extranjeros gozaban de los mismos derechos que los nacionales eliminando cualquier limitación a la repatriación de utilidades y dividendos. (</w:t>
      </w:r>
      <w:proofErr w:type="spellStart"/>
      <w:r w:rsidRPr="00BA564A">
        <w:rPr>
          <w:sz w:val="20"/>
          <w:szCs w:val="20"/>
        </w:rPr>
        <w:t>Rapoport</w:t>
      </w:r>
      <w:proofErr w:type="spellEnd"/>
      <w:r w:rsidRPr="00BA564A">
        <w:rPr>
          <w:sz w:val="20"/>
          <w:szCs w:val="20"/>
        </w:rPr>
        <w:t xml:space="preserve">, 2000). </w:t>
      </w:r>
    </w:p>
    <w:p w:rsidR="006D1FCB" w:rsidRDefault="006D1FCB" w:rsidP="00971C39">
      <w:pPr>
        <w:pStyle w:val="Textonotapie"/>
      </w:pPr>
    </w:p>
  </w:footnote>
  <w:footnote w:id="51">
    <w:p w:rsidR="006D1FCB" w:rsidRDefault="006D1FCB" w:rsidP="00542294">
      <w:pPr>
        <w:pStyle w:val="Textonotapie"/>
        <w:jc w:val="both"/>
      </w:pPr>
      <w:r>
        <w:rPr>
          <w:rStyle w:val="Refdenotaalpie"/>
        </w:rPr>
        <w:footnoteRef/>
      </w:r>
      <w:r>
        <w:t xml:space="preserve"> Esteves había sido un director del HNA de principios de siglo quien fuera recordado como quien dio una impronta más “Neuropsiquiátrica” al HNA (</w:t>
      </w:r>
      <w:proofErr w:type="spellStart"/>
      <w:r>
        <w:t>Jardon</w:t>
      </w:r>
      <w:proofErr w:type="spellEnd"/>
      <w:r>
        <w:t>, 2010).</w:t>
      </w:r>
    </w:p>
  </w:footnote>
  <w:footnote w:id="52">
    <w:p w:rsidR="006D1FCB" w:rsidRPr="008B1F2F" w:rsidRDefault="006D1FCB" w:rsidP="00654DBF">
      <w:pPr>
        <w:jc w:val="both"/>
        <w:rPr>
          <w:sz w:val="20"/>
          <w:szCs w:val="20"/>
        </w:rPr>
      </w:pPr>
      <w:r w:rsidRPr="008B1F2F">
        <w:rPr>
          <w:rStyle w:val="Refdenotaalpie"/>
          <w:sz w:val="20"/>
          <w:szCs w:val="20"/>
        </w:rPr>
        <w:footnoteRef/>
      </w:r>
      <w:r w:rsidRPr="008B1F2F">
        <w:rPr>
          <w:sz w:val="20"/>
          <w:szCs w:val="20"/>
        </w:rPr>
        <w:t xml:space="preserve"> anteriormente hay registros de </w:t>
      </w:r>
      <w:r>
        <w:rPr>
          <w:sz w:val="20"/>
          <w:szCs w:val="20"/>
        </w:rPr>
        <w:t xml:space="preserve">agresiones en </w:t>
      </w:r>
      <w:r w:rsidRPr="008B1F2F">
        <w:rPr>
          <w:sz w:val="20"/>
          <w:szCs w:val="20"/>
        </w:rPr>
        <w:t xml:space="preserve">la década del ´20 pero referidos a que las mujeres </w:t>
      </w:r>
      <w:r>
        <w:rPr>
          <w:sz w:val="20"/>
          <w:szCs w:val="20"/>
        </w:rPr>
        <w:t xml:space="preserve">denuncian </w:t>
      </w:r>
      <w:r w:rsidRPr="008B1F2F">
        <w:rPr>
          <w:sz w:val="20"/>
          <w:szCs w:val="20"/>
        </w:rPr>
        <w:t xml:space="preserve">malos tratos del creo o enfermería. </w:t>
      </w:r>
    </w:p>
    <w:p w:rsidR="006D1FCB" w:rsidRDefault="006D1FCB" w:rsidP="008B1F2F">
      <w:pPr>
        <w:pStyle w:val="Textonotapie"/>
      </w:pPr>
    </w:p>
  </w:footnote>
  <w:footnote w:id="53">
    <w:p w:rsidR="006D1FCB" w:rsidRDefault="006D1FCB">
      <w:pPr>
        <w:pStyle w:val="Textonotapie"/>
      </w:pPr>
      <w:r>
        <w:rPr>
          <w:rStyle w:val="Refdenotaalpie"/>
        </w:rPr>
        <w:footnoteRef/>
      </w:r>
      <w:r>
        <w:t xml:space="preserve"> </w:t>
      </w:r>
      <w:r w:rsidRPr="00003E03">
        <w:t>Sería interesante comparar estos datos con los de hospitales que tuvieron siempre admisión y fueron puerta de entrada como el Moyano en aquel momento HNA.</w:t>
      </w:r>
    </w:p>
  </w:footnote>
  <w:footnote w:id="54">
    <w:p w:rsidR="006D1FCB" w:rsidRDefault="006D1FCB" w:rsidP="00757173">
      <w:pPr>
        <w:pStyle w:val="Textonotapie"/>
        <w:jc w:val="both"/>
      </w:pPr>
      <w:r>
        <w:rPr>
          <w:rStyle w:val="Refdenotaalpie"/>
        </w:rPr>
        <w:footnoteRef/>
      </w:r>
      <w:proofErr w:type="spellStart"/>
      <w:r w:rsidRPr="000B320B">
        <w:rPr>
          <w:lang w:val="pt-BR" w:eastAsia="es-ES"/>
        </w:rPr>
        <w:t>Archivo</w:t>
      </w:r>
      <w:proofErr w:type="spellEnd"/>
      <w:r w:rsidRPr="000B320B">
        <w:rPr>
          <w:lang w:val="pt-BR" w:eastAsia="es-ES"/>
        </w:rPr>
        <w:t xml:space="preserve"> General de </w:t>
      </w:r>
      <w:proofErr w:type="spellStart"/>
      <w:proofErr w:type="gramStart"/>
      <w:r w:rsidRPr="000B320B">
        <w:rPr>
          <w:lang w:val="pt-BR" w:eastAsia="es-ES"/>
        </w:rPr>
        <w:t>la</w:t>
      </w:r>
      <w:proofErr w:type="spellEnd"/>
      <w:proofErr w:type="gramEnd"/>
      <w:r w:rsidRPr="000B320B">
        <w:rPr>
          <w:lang w:val="pt-BR" w:eastAsia="es-ES"/>
        </w:rPr>
        <w:t xml:space="preserve"> Nación, Departamento </w:t>
      </w:r>
      <w:proofErr w:type="spellStart"/>
      <w:r w:rsidRPr="000B320B">
        <w:rPr>
          <w:lang w:val="pt-BR" w:eastAsia="es-ES"/>
        </w:rPr>
        <w:t>Archivo</w:t>
      </w:r>
      <w:proofErr w:type="spellEnd"/>
      <w:r w:rsidRPr="000B320B">
        <w:rPr>
          <w:lang w:val="pt-BR" w:eastAsia="es-ES"/>
        </w:rPr>
        <w:t xml:space="preserve"> </w:t>
      </w:r>
      <w:proofErr w:type="spellStart"/>
      <w:r w:rsidRPr="000B320B">
        <w:rPr>
          <w:lang w:val="pt-BR" w:eastAsia="es-ES"/>
        </w:rPr>
        <w:t>Intermedio</w:t>
      </w:r>
      <w:proofErr w:type="spellEnd"/>
      <w:r w:rsidRPr="000B320B">
        <w:rPr>
          <w:lang w:val="pt-BR" w:eastAsia="es-ES"/>
        </w:rPr>
        <w:t xml:space="preserve">, </w:t>
      </w:r>
      <w:proofErr w:type="spellStart"/>
      <w:r w:rsidRPr="000B320B">
        <w:rPr>
          <w:lang w:val="pt-BR" w:eastAsia="es-ES"/>
        </w:rPr>
        <w:t>Fondo</w:t>
      </w:r>
      <w:proofErr w:type="spellEnd"/>
      <w:r w:rsidRPr="000B320B">
        <w:rPr>
          <w:lang w:val="pt-BR" w:eastAsia="es-ES"/>
        </w:rPr>
        <w:t xml:space="preserve"> documental </w:t>
      </w:r>
      <w:proofErr w:type="spellStart"/>
      <w:r w:rsidRPr="000B320B">
        <w:rPr>
          <w:lang w:val="pt-BR" w:eastAsia="es-ES"/>
        </w:rPr>
        <w:t>del</w:t>
      </w:r>
      <w:proofErr w:type="spellEnd"/>
      <w:r w:rsidRPr="000B320B">
        <w:rPr>
          <w:lang w:val="pt-BR" w:eastAsia="es-ES"/>
        </w:rPr>
        <w:t xml:space="preserve"> Hospital Esteves</w:t>
      </w:r>
      <w:r>
        <w:rPr>
          <w:lang w:val="pt-BR" w:eastAsia="es-ES"/>
        </w:rPr>
        <w:t>,</w:t>
      </w:r>
      <w:r w:rsidRPr="000B320B">
        <w:rPr>
          <w:lang w:val="pt-BR" w:eastAsia="es-ES"/>
        </w:rPr>
        <w:t xml:space="preserve"> Serie </w:t>
      </w:r>
      <w:r>
        <w:rPr>
          <w:lang w:val="pt-BR" w:eastAsia="es-ES"/>
        </w:rPr>
        <w:t xml:space="preserve">Historias Clínica, </w:t>
      </w:r>
      <w:proofErr w:type="spellStart"/>
      <w:r>
        <w:rPr>
          <w:lang w:val="pt-BR" w:eastAsia="es-ES"/>
        </w:rPr>
        <w:t>Legajo</w:t>
      </w:r>
      <w:proofErr w:type="spellEnd"/>
      <w:r>
        <w:rPr>
          <w:lang w:val="pt-BR" w:eastAsia="es-ES"/>
        </w:rPr>
        <w:t xml:space="preserve"> N°5, HC N°12.084.</w:t>
      </w:r>
    </w:p>
    <w:p w:rsidR="006D1FCB" w:rsidRDefault="006D1FCB" w:rsidP="00757173">
      <w:pPr>
        <w:pStyle w:val="Textonotapie"/>
        <w:jc w:val="both"/>
      </w:pPr>
      <w:proofErr w:type="spellStart"/>
      <w:r w:rsidRPr="000B320B">
        <w:rPr>
          <w:lang w:val="pt-BR" w:eastAsia="es-ES"/>
        </w:rPr>
        <w:t>Archivo</w:t>
      </w:r>
      <w:proofErr w:type="spellEnd"/>
      <w:r w:rsidRPr="000B320B">
        <w:rPr>
          <w:lang w:val="pt-BR" w:eastAsia="es-ES"/>
        </w:rPr>
        <w:t xml:space="preserve"> General de </w:t>
      </w:r>
      <w:proofErr w:type="spellStart"/>
      <w:proofErr w:type="gramStart"/>
      <w:r w:rsidRPr="000B320B">
        <w:rPr>
          <w:lang w:val="pt-BR" w:eastAsia="es-ES"/>
        </w:rPr>
        <w:t>la</w:t>
      </w:r>
      <w:proofErr w:type="spellEnd"/>
      <w:proofErr w:type="gramEnd"/>
      <w:r w:rsidRPr="000B320B">
        <w:rPr>
          <w:lang w:val="pt-BR" w:eastAsia="es-ES"/>
        </w:rPr>
        <w:t xml:space="preserve"> Nación, Departamento </w:t>
      </w:r>
      <w:proofErr w:type="spellStart"/>
      <w:r w:rsidRPr="000B320B">
        <w:rPr>
          <w:lang w:val="pt-BR" w:eastAsia="es-ES"/>
        </w:rPr>
        <w:t>Archivo</w:t>
      </w:r>
      <w:proofErr w:type="spellEnd"/>
      <w:r w:rsidRPr="000B320B">
        <w:rPr>
          <w:lang w:val="pt-BR" w:eastAsia="es-ES"/>
        </w:rPr>
        <w:t xml:space="preserve"> </w:t>
      </w:r>
      <w:proofErr w:type="spellStart"/>
      <w:r w:rsidRPr="000B320B">
        <w:rPr>
          <w:lang w:val="pt-BR" w:eastAsia="es-ES"/>
        </w:rPr>
        <w:t>Intermedio</w:t>
      </w:r>
      <w:proofErr w:type="spellEnd"/>
      <w:r w:rsidRPr="000B320B">
        <w:rPr>
          <w:lang w:val="pt-BR" w:eastAsia="es-ES"/>
        </w:rPr>
        <w:t xml:space="preserve">, </w:t>
      </w:r>
      <w:proofErr w:type="spellStart"/>
      <w:r w:rsidRPr="000B320B">
        <w:rPr>
          <w:lang w:val="pt-BR" w:eastAsia="es-ES"/>
        </w:rPr>
        <w:t>Fondo</w:t>
      </w:r>
      <w:proofErr w:type="spellEnd"/>
      <w:r w:rsidRPr="000B320B">
        <w:rPr>
          <w:lang w:val="pt-BR" w:eastAsia="es-ES"/>
        </w:rPr>
        <w:t xml:space="preserve"> documental </w:t>
      </w:r>
      <w:proofErr w:type="spellStart"/>
      <w:r w:rsidRPr="000B320B">
        <w:rPr>
          <w:lang w:val="pt-BR" w:eastAsia="es-ES"/>
        </w:rPr>
        <w:t>del</w:t>
      </w:r>
      <w:proofErr w:type="spellEnd"/>
      <w:r w:rsidRPr="000B320B">
        <w:rPr>
          <w:lang w:val="pt-BR" w:eastAsia="es-ES"/>
        </w:rPr>
        <w:t xml:space="preserve"> Hospital Esteves</w:t>
      </w:r>
      <w:r>
        <w:rPr>
          <w:lang w:val="pt-BR" w:eastAsia="es-ES"/>
        </w:rPr>
        <w:t>,</w:t>
      </w:r>
      <w:r w:rsidRPr="000B320B">
        <w:rPr>
          <w:lang w:val="pt-BR" w:eastAsia="es-ES"/>
        </w:rPr>
        <w:t xml:space="preserve"> Serie </w:t>
      </w:r>
      <w:r>
        <w:rPr>
          <w:lang w:val="pt-BR" w:eastAsia="es-ES"/>
        </w:rPr>
        <w:t xml:space="preserve">Historias Clínica, </w:t>
      </w:r>
      <w:proofErr w:type="spellStart"/>
      <w:r>
        <w:rPr>
          <w:lang w:val="pt-BR" w:eastAsia="es-ES"/>
        </w:rPr>
        <w:t>Legajo</w:t>
      </w:r>
      <w:proofErr w:type="spellEnd"/>
      <w:r>
        <w:rPr>
          <w:lang w:val="pt-BR" w:eastAsia="es-ES"/>
        </w:rPr>
        <w:t xml:space="preserve"> N°141, HC N°12.245.</w:t>
      </w:r>
    </w:p>
  </w:footnote>
  <w:footnote w:id="55">
    <w:p w:rsidR="006D1FCB" w:rsidRPr="008D03CF" w:rsidRDefault="006D1FCB" w:rsidP="00567A22">
      <w:pPr>
        <w:pStyle w:val="Textonotapie"/>
        <w:jc w:val="both"/>
      </w:pPr>
      <w:r w:rsidRPr="008D03CF">
        <w:rPr>
          <w:rStyle w:val="Refdenotaalpie"/>
        </w:rPr>
        <w:footnoteRef/>
      </w:r>
      <w:r w:rsidRPr="008D03CF">
        <w:t xml:space="preserve"> Lo hemos buscado, hemos consultado a informantes clave y referentes de la salud mental en nuestro país, hemos buscado en bibliotecas especializadas en salud, biblioteca del Congreso y Nacional. Creemos que puede haber sido escrito como documento de trabajo pero no publicado como tal y/o que simplemente se perdió dicho documento. </w:t>
      </w:r>
      <w:r>
        <w:t xml:space="preserve"> Consultamos por correo acerca de dicho Plan a: Lic. A. Vainer, </w:t>
      </w:r>
      <w:proofErr w:type="spellStart"/>
      <w:r>
        <w:t>Dr</w:t>
      </w:r>
      <w:proofErr w:type="spellEnd"/>
      <w:r>
        <w:t xml:space="preserve"> H. Cohen, Lic. A. Stolkiner.</w:t>
      </w:r>
      <w:r w:rsidRPr="008D03CF">
        <w:t xml:space="preserve">             </w:t>
      </w:r>
    </w:p>
  </w:footnote>
  <w:footnote w:id="56">
    <w:p w:rsidR="006D1FCB" w:rsidRDefault="006D1FCB">
      <w:pPr>
        <w:pStyle w:val="Textonotapie"/>
      </w:pPr>
      <w:r>
        <w:rPr>
          <w:rStyle w:val="Refdenotaalpie"/>
        </w:rPr>
        <w:footnoteRef/>
      </w:r>
      <w:r>
        <w:t xml:space="preserve"> </w:t>
      </w:r>
      <w:r w:rsidRPr="00003E03">
        <w:t>En apartados anteriores caracterizamos oportunamente el trabajo en el centro piloto</w:t>
      </w:r>
      <w:r>
        <w:t>, por ende no lo repetiremos aquí</w:t>
      </w:r>
      <w:r w:rsidRPr="00003E03">
        <w:t>.</w:t>
      </w:r>
    </w:p>
  </w:footnote>
  <w:footnote w:id="57">
    <w:p w:rsidR="006D1FCB" w:rsidRDefault="006D1FCB">
      <w:pPr>
        <w:pStyle w:val="Textonotapie"/>
      </w:pPr>
      <w:r>
        <w:rPr>
          <w:rStyle w:val="Refdenotaalpie"/>
        </w:rPr>
        <w:footnoteRef/>
      </w:r>
      <w:r>
        <w:t xml:space="preserve">   20 médicos, 2 psicólogos, 9 asistentes sociales, 24 enfermeros, 4 psicopedagogos y 5 terapistas ocupacionales teniendo capacidad para asistir a 60 personas internadas (36 mujeres y 24 varones).</w:t>
      </w:r>
    </w:p>
  </w:footnote>
  <w:footnote w:id="58">
    <w:p w:rsidR="006D1FCB" w:rsidRPr="00E6510B" w:rsidRDefault="006D1FCB" w:rsidP="00B919C0">
      <w:pPr>
        <w:jc w:val="both"/>
      </w:pPr>
      <w:r>
        <w:rPr>
          <w:rStyle w:val="Refdenotaalpie"/>
        </w:rPr>
        <w:footnoteRef/>
      </w:r>
      <w:r>
        <w:t xml:space="preserve"> </w:t>
      </w:r>
      <w:r w:rsidRPr="00B919C0">
        <w:rPr>
          <w:sz w:val="20"/>
          <w:szCs w:val="20"/>
        </w:rPr>
        <w:t xml:space="preserve">Por </w:t>
      </w:r>
      <w:r>
        <w:rPr>
          <w:i/>
          <w:sz w:val="20"/>
          <w:szCs w:val="20"/>
        </w:rPr>
        <w:t>los 5</w:t>
      </w:r>
      <w:r w:rsidRPr="00007F3D">
        <w:rPr>
          <w:i/>
          <w:sz w:val="20"/>
          <w:szCs w:val="20"/>
        </w:rPr>
        <w:t>0</w:t>
      </w:r>
      <w:r w:rsidRPr="00B919C0">
        <w:rPr>
          <w:sz w:val="20"/>
          <w:szCs w:val="20"/>
        </w:rPr>
        <w:t xml:space="preserve"> Goldenberg ya había trabajado en un dispensario de Higiene Mental del Hospital Fiorito (Avellaneda) (Carpintero y Vainer, 2004) donde hacía interconsulta, charlas en clubes. Para 1956 se hizo cargo como jefe del servicio de Psicopatología en el policlínico de Lanús que no fue la primera experiencia en un hospital general, pero sin duda la más conocida. Allí se formaban médicos jóvenes. Algunos arriesgan que Goldenberg esperaba el desarrollo de la psicofarmacología para prohibir el uso del chaleco de fuerzas, como efectivamente lo hizo en 1958.</w:t>
      </w:r>
      <w:r w:rsidRPr="00E6510B">
        <w:t xml:space="preserve"> </w:t>
      </w:r>
    </w:p>
    <w:p w:rsidR="006D1FCB" w:rsidRDefault="006D1FCB">
      <w:pPr>
        <w:pStyle w:val="Textonotapie"/>
      </w:pPr>
    </w:p>
  </w:footnote>
  <w:footnote w:id="59">
    <w:p w:rsidR="006D1FCB" w:rsidRPr="00980341" w:rsidRDefault="006D1FCB" w:rsidP="00980341">
      <w:pPr>
        <w:jc w:val="both"/>
        <w:rPr>
          <w:bCs/>
          <w:sz w:val="20"/>
          <w:szCs w:val="20"/>
          <w:lang w:val="es-ES"/>
        </w:rPr>
      </w:pPr>
      <w:r w:rsidRPr="00980341">
        <w:rPr>
          <w:rStyle w:val="Refdenotaalpie"/>
          <w:sz w:val="20"/>
          <w:szCs w:val="20"/>
        </w:rPr>
        <w:footnoteRef/>
      </w:r>
      <w:r w:rsidRPr="00980341">
        <w:rPr>
          <w:sz w:val="20"/>
          <w:szCs w:val="20"/>
        </w:rPr>
        <w:t xml:space="preserve"> </w:t>
      </w:r>
      <w:r w:rsidRPr="00980341">
        <w:rPr>
          <w:bCs/>
          <w:sz w:val="20"/>
          <w:szCs w:val="20"/>
          <w:lang w:val="es-ES"/>
        </w:rPr>
        <w:t>A su vez el poderío norteamericano en Vietnam que ya mostraba erosiones y era profundamente impopular para gran parte de la opinión pública norteamericana concluye con la retirada de EEUU en 1973.</w:t>
      </w:r>
    </w:p>
    <w:p w:rsidR="006D1FCB" w:rsidRPr="00980341" w:rsidRDefault="006D1FCB" w:rsidP="00980341">
      <w:pPr>
        <w:jc w:val="both"/>
        <w:rPr>
          <w:bCs/>
          <w:sz w:val="20"/>
          <w:szCs w:val="20"/>
          <w:lang w:val="es-ES"/>
        </w:rPr>
      </w:pPr>
      <w:r w:rsidRPr="00980341">
        <w:rPr>
          <w:bCs/>
          <w:sz w:val="20"/>
          <w:szCs w:val="20"/>
          <w:lang w:val="es-ES"/>
        </w:rPr>
        <w:t xml:space="preserve">Por su parte en el bloque soviético también se desarrollaron procesos que cuestionaron las estructuras políticas como la llamada Primavera de Praga brutalmente reprimida la ex URSSS.  </w:t>
      </w:r>
    </w:p>
    <w:p w:rsidR="006D1FCB" w:rsidRPr="00980341" w:rsidRDefault="006D1FCB" w:rsidP="00980341">
      <w:pPr>
        <w:jc w:val="both"/>
        <w:rPr>
          <w:bCs/>
          <w:sz w:val="20"/>
          <w:szCs w:val="20"/>
          <w:lang w:val="es-ES"/>
        </w:rPr>
      </w:pPr>
      <w:r w:rsidRPr="00980341">
        <w:rPr>
          <w:bCs/>
          <w:sz w:val="20"/>
          <w:szCs w:val="20"/>
          <w:lang w:val="es-ES"/>
        </w:rPr>
        <w:t xml:space="preserve">En Europa el Mayo Francés de 1968 cuestionó al sistema educativo, a la sociedad de consumo, a las jerarquías e instituciones tradicionales. Este tipo de manifestaciones obrero estudiantiles se replicaron en otros lugares del mundo como en México (con la  sangrienta represión de </w:t>
      </w:r>
      <w:r w:rsidRPr="00F92E36">
        <w:rPr>
          <w:bCs/>
          <w:sz w:val="20"/>
          <w:szCs w:val="20"/>
          <w:lang w:val="es-ES"/>
        </w:rPr>
        <w:t>octubre</w:t>
      </w:r>
      <w:r w:rsidRPr="00980341">
        <w:rPr>
          <w:bCs/>
          <w:sz w:val="20"/>
          <w:szCs w:val="20"/>
          <w:lang w:val="es-ES"/>
        </w:rPr>
        <w:t xml:space="preserve"> de 1968 en la Plaza de Tlatelolco en manos paramilitares).</w:t>
      </w:r>
    </w:p>
    <w:p w:rsidR="006D1FCB" w:rsidRDefault="006D1FCB">
      <w:pPr>
        <w:pStyle w:val="Textonotapie"/>
      </w:pPr>
    </w:p>
  </w:footnote>
  <w:footnote w:id="60">
    <w:p w:rsidR="006D1FCB" w:rsidRDefault="006D1FCB" w:rsidP="00434F4E">
      <w:pPr>
        <w:pStyle w:val="Textonotapie"/>
        <w:jc w:val="both"/>
      </w:pPr>
      <w:r>
        <w:rPr>
          <w:rStyle w:val="Refdenotaalpie"/>
        </w:rPr>
        <w:footnoteRef/>
      </w:r>
      <w:r>
        <w:t xml:space="preserve"> </w:t>
      </w:r>
      <w:r w:rsidRPr="00B53917">
        <w:t>En 1966 se intervinieron las universidades por el Decreto Ley 16.912, se suprimió la autonomía universitaria, se anuló la representación en los claustros y se prohibió la actividad política. Al tomar noticia de tal hecho fueron tomadas</w:t>
      </w:r>
      <w:r>
        <w:t xml:space="preserve"> cinco</w:t>
      </w:r>
      <w:r w:rsidRPr="00B53917">
        <w:t xml:space="preserve"> facultades. Allí se desencadenó lo que se conoce como la noche de los bastones largos donde las fuerzas policiales ingresaron a la facultad de Ciencias </w:t>
      </w:r>
      <w:r>
        <w:t>E</w:t>
      </w:r>
      <w:r w:rsidRPr="00B53917">
        <w:t>xactas y apalearon a su comunidad educativa desalojando la facultad. Se produjeron así renuncias masivas de profesores e investigadores. Psicología tuvo el record de quedar con sólo dos cátedras nombradas (</w:t>
      </w:r>
      <w:r>
        <w:t xml:space="preserve">Carpintero y Vainer, </w:t>
      </w:r>
      <w:r w:rsidRPr="00B53917">
        <w:t xml:space="preserve"> 2004).</w:t>
      </w:r>
    </w:p>
  </w:footnote>
  <w:footnote w:id="61">
    <w:p w:rsidR="006D1FCB" w:rsidRPr="00133CD0" w:rsidRDefault="006D1FCB" w:rsidP="00D11DD0">
      <w:pPr>
        <w:jc w:val="both"/>
        <w:rPr>
          <w:sz w:val="20"/>
          <w:szCs w:val="20"/>
        </w:rPr>
      </w:pPr>
      <w:r w:rsidRPr="00133CD0">
        <w:rPr>
          <w:rStyle w:val="Refdenotaalpie"/>
          <w:sz w:val="20"/>
          <w:szCs w:val="20"/>
        </w:rPr>
        <w:footnoteRef/>
      </w:r>
      <w:r w:rsidRPr="00133CD0">
        <w:rPr>
          <w:sz w:val="20"/>
          <w:szCs w:val="20"/>
        </w:rPr>
        <w:t xml:space="preserve"> Marité tuvo erupciones en la nuca, “lesiones” por agresiones, “forúnculos en muslos”, “lesiones en espalda”, “lesión epidérmica en manos”, “</w:t>
      </w:r>
      <w:proofErr w:type="spellStart"/>
      <w:r w:rsidRPr="00133CD0">
        <w:rPr>
          <w:sz w:val="20"/>
          <w:szCs w:val="20"/>
        </w:rPr>
        <w:t>escamaciones</w:t>
      </w:r>
      <w:proofErr w:type="spellEnd"/>
      <w:r w:rsidRPr="00133CD0">
        <w:rPr>
          <w:sz w:val="20"/>
          <w:szCs w:val="20"/>
        </w:rPr>
        <w:t xml:space="preserve"> en cara por agresión”, “mordedura en la mano”, “diarreas”, “orzuelo en párpado”, “erupciones”, “lesiones de rascado”, enfermedad pulmonar que terminó con su vida. Incluso intentó suicidarse dos veces en Lomas y en uno de esos intentos hay registro de que quienes la sostuvieron (intentó tirarse por el hueco de la escalera) fueron otras mujeres internadas. En el caso de Elsa, figura que usó una tintura (no queda registro de cómo la obtuvo, cómo hizo para desarrollar todo el proceso de tintura sin que nadie la observara) y se produjo una dermitis en el cuero cabelludo. También sufrió lesiones por agresiones en cuero cabelludo y brazos. La mujer NN no tuvo casi registros en sus meses de internación, los mismos refieren casi todos a una neumopatía que le costó la vida. Felisa murió en 1957 de neumonía a los 48 años luego de años de consecutivas erisipelas, pus, escara, infecciones de la piel. Gabriela falleció de una enterocolitis después de estar más de dos meses con registros de diarreas y deposiciones líquidas  y sepsis. </w:t>
      </w:r>
      <w:r w:rsidRPr="00133CD0">
        <w:rPr>
          <w:sz w:val="20"/>
          <w:szCs w:val="20"/>
          <w:lang w:eastAsia="es-ES"/>
        </w:rPr>
        <w:t xml:space="preserve">Clelia </w:t>
      </w:r>
      <w:r w:rsidRPr="00133CD0">
        <w:rPr>
          <w:sz w:val="20"/>
          <w:szCs w:val="20"/>
          <w:lang w:val="es-ES" w:eastAsia="es-AR"/>
        </w:rPr>
        <w:t>falleció en 1959 y en una HC se registraron principalmente problemas clínicos como fiebre, conjuntivitis, diarreas, escaras. Por último T</w:t>
      </w:r>
      <w:proofErr w:type="spellStart"/>
      <w:r w:rsidRPr="00133CD0">
        <w:rPr>
          <w:sz w:val="20"/>
          <w:szCs w:val="20"/>
        </w:rPr>
        <w:t>ita</w:t>
      </w:r>
      <w:proofErr w:type="spellEnd"/>
      <w:r w:rsidRPr="00133CD0">
        <w:rPr>
          <w:sz w:val="20"/>
          <w:szCs w:val="20"/>
        </w:rPr>
        <w:t xml:space="preserve"> tuvo durante meses diarreas, ántrax, forunculosis y falleció luego de un proceso necrótico en una pierna gangrenada. Su primera noche había dicho que había pasado frío de noche, que el colchón era  “de basura”. </w:t>
      </w:r>
    </w:p>
    <w:p w:rsidR="006D1FCB" w:rsidRPr="00133CD0" w:rsidRDefault="006D1FCB" w:rsidP="00D11DD0">
      <w:pPr>
        <w:jc w:val="both"/>
        <w:rPr>
          <w:sz w:val="20"/>
          <w:szCs w:val="20"/>
        </w:rPr>
      </w:pPr>
      <w:r w:rsidRPr="00133CD0">
        <w:rPr>
          <w:sz w:val="20"/>
          <w:szCs w:val="20"/>
        </w:rPr>
        <w:t xml:space="preserve">En cuanto a los registros de violencia; en dos oportunidades Elsa denunció malos tratos de enfermeras y del clero; a Marité llegaron a cambiarla de pabellón porque otras mujeres la agredían; Marité hirió a otra mujer con un plato en la cabeza, otra vez con un secador, otra vez fue agredida </w:t>
      </w:r>
      <w:r w:rsidRPr="00133CD0">
        <w:rPr>
          <w:bCs/>
          <w:color w:val="000000"/>
          <w:sz w:val="20"/>
          <w:szCs w:val="20"/>
        </w:rPr>
        <w:t xml:space="preserve">en el rostro (Marité), o mordida en la mano (Marité); Clelia , Marité y Tita requirieron sutura por heridas que les produjeron otras personas internadas; Elsa tuvo una contusión en el codo (Elsa); Romina y Marité tuvieron hematomas y heridas en párpado y ojo. </w:t>
      </w:r>
    </w:p>
    <w:p w:rsidR="006D1FCB" w:rsidRDefault="006D1FCB" w:rsidP="00D11DD0">
      <w:pPr>
        <w:jc w:val="both"/>
        <w:rPr>
          <w:sz w:val="20"/>
          <w:szCs w:val="20"/>
        </w:rPr>
      </w:pPr>
      <w:r w:rsidRPr="00133CD0">
        <w:rPr>
          <w:sz w:val="20"/>
          <w:szCs w:val="20"/>
        </w:rPr>
        <w:t xml:space="preserve">Los problemas de la piel, las infecciones (ántrax, forunculosis, escaras necrosadas, gangrena, erisipelas, escabiosis) dan cuenta de procesos infecciosos cuyo cuidado requiere centralmente medidas de higiene (del propio cuerpo, del medio), la ropa, la ropa de cama, lavajes y medicamentos. Sumado a ello los tratamientos con vacunas estuvieron presentes entre 1925 y 1966 en las </w:t>
      </w:r>
      <w:proofErr w:type="spellStart"/>
      <w:r w:rsidRPr="00133CD0">
        <w:rPr>
          <w:sz w:val="20"/>
          <w:szCs w:val="20"/>
        </w:rPr>
        <w:t>HCs</w:t>
      </w:r>
      <w:proofErr w:type="spellEnd"/>
      <w:r w:rsidRPr="00133CD0">
        <w:rPr>
          <w:sz w:val="20"/>
          <w:szCs w:val="20"/>
        </w:rPr>
        <w:t xml:space="preserve"> analizadas en profundidad. Dichas vacunas se aplicaban en piernas y glúteos. Posiblemente algunas de las infecciones pudieron deberse a estos procedimientos realizados como tratamientos pero cuya aplicación resultara en daños.  </w:t>
      </w:r>
    </w:p>
    <w:p w:rsidR="006D1FCB" w:rsidRPr="00133CD0" w:rsidRDefault="006D1FCB" w:rsidP="00D11DD0">
      <w:pPr>
        <w:jc w:val="both"/>
        <w:rPr>
          <w:sz w:val="20"/>
          <w:szCs w:val="20"/>
        </w:rPr>
      </w:pPr>
    </w:p>
  </w:footnote>
  <w:footnote w:id="62">
    <w:p w:rsidR="006D1FCB" w:rsidRPr="00D11DD0" w:rsidRDefault="006D1FCB" w:rsidP="00D11DD0">
      <w:pPr>
        <w:jc w:val="both"/>
        <w:rPr>
          <w:sz w:val="20"/>
          <w:szCs w:val="20"/>
        </w:rPr>
      </w:pPr>
      <w:r w:rsidRPr="00D11DD0">
        <w:rPr>
          <w:rStyle w:val="Refdenotaalpie"/>
          <w:sz w:val="20"/>
          <w:szCs w:val="20"/>
        </w:rPr>
        <w:footnoteRef/>
      </w:r>
      <w:r w:rsidRPr="00D11DD0">
        <w:rPr>
          <w:sz w:val="20"/>
          <w:szCs w:val="20"/>
        </w:rPr>
        <w:t xml:space="preserve"> Las diarreas, colitis, enterocolitis son otros de los problemas habituales registrados en el Esteves. Considerando las condiciones de vida en Lomas descriptos por los trabajadores del Centro Piloto (Grimson, 1972) (</w:t>
      </w:r>
      <w:r>
        <w:rPr>
          <w:sz w:val="20"/>
          <w:szCs w:val="20"/>
        </w:rPr>
        <w:t>Entrevista a Zrycki</w:t>
      </w:r>
      <w:r w:rsidRPr="00D11DD0">
        <w:rPr>
          <w:sz w:val="20"/>
          <w:szCs w:val="20"/>
        </w:rPr>
        <w:t xml:space="preserve">; 2015) (Entrevista </w:t>
      </w:r>
      <w:r>
        <w:rPr>
          <w:sz w:val="20"/>
          <w:szCs w:val="20"/>
        </w:rPr>
        <w:t>a</w:t>
      </w:r>
      <w:r w:rsidRPr="00D11DD0">
        <w:rPr>
          <w:sz w:val="20"/>
          <w:szCs w:val="20"/>
        </w:rPr>
        <w:t xml:space="preserve"> Vayo </w:t>
      </w:r>
      <w:r>
        <w:rPr>
          <w:sz w:val="20"/>
          <w:szCs w:val="20"/>
        </w:rPr>
        <w:t>&amp;</w:t>
      </w:r>
      <w:r w:rsidRPr="00D11DD0">
        <w:rPr>
          <w:sz w:val="20"/>
          <w:szCs w:val="20"/>
        </w:rPr>
        <w:t xml:space="preserve"> Grimson, 2013) tales como baños en mal estado combinado con alimentación sin cubiertos y con las manos; era esperable que hubiera problemas gastroenterológicos a repetición. Estos problemas se sostienen en el tiempo en algunas historias clínicas de tal modo que una persona puede estar meses con diarrea o años, décadas con infecciones, supuraciones en la piel. </w:t>
      </w:r>
      <w:r>
        <w:rPr>
          <w:sz w:val="20"/>
          <w:szCs w:val="20"/>
        </w:rPr>
        <w:t>S. Berman (1959) planteaba que las condiciones de “Lomas” para aquellos años era de pésimas condiciones de asistencia y alimentación.</w:t>
      </w:r>
    </w:p>
    <w:p w:rsidR="006D1FCB" w:rsidRDefault="006D1FCB">
      <w:pPr>
        <w:pStyle w:val="Textonotapie"/>
      </w:pPr>
    </w:p>
  </w:footnote>
  <w:footnote w:id="63">
    <w:p w:rsidR="006D1FCB" w:rsidRPr="00211C9A" w:rsidRDefault="006D1FCB" w:rsidP="00211C9A">
      <w:pPr>
        <w:jc w:val="both"/>
        <w:rPr>
          <w:bCs/>
          <w:color w:val="000000"/>
          <w:sz w:val="20"/>
          <w:szCs w:val="20"/>
        </w:rPr>
      </w:pPr>
      <w:r w:rsidRPr="00211C9A">
        <w:rPr>
          <w:rStyle w:val="Refdenotaalpie"/>
          <w:sz w:val="20"/>
          <w:szCs w:val="20"/>
        </w:rPr>
        <w:footnoteRef/>
      </w:r>
      <w:r w:rsidRPr="00211C9A">
        <w:rPr>
          <w:sz w:val="20"/>
          <w:szCs w:val="20"/>
        </w:rPr>
        <w:t xml:space="preserve"> Las mujeres cuyas HC analizamos en profundidad eran de sectores trabajadores según reconstruimos a partir de  sus ocupaciones, las descripciones de casa de familiar  y su grado de alfabetización. S</w:t>
      </w:r>
      <w:r w:rsidRPr="00211C9A">
        <w:rPr>
          <w:bCs/>
          <w:color w:val="000000"/>
          <w:sz w:val="20"/>
          <w:szCs w:val="20"/>
        </w:rPr>
        <w:t xml:space="preserve">i el analfabetismo durante el siglo XX en Argentina fue descendiendo notablemente (para el censo de 1960 era del 8,4%) (INDEC; 1973), de estas mujeres la que mayor grado de alfabetización formal alcanzó fue Felisa que llegó hasta 6° grado. El resto había alcanzado niveles inferiores o incluso era analfabeta (Romina). Estas mujeres eran de sectores trabajadores y posiblemente el tipo de relación que implicó su internación no pareciera alejado de la desaparición de sus derechos. </w:t>
      </w:r>
    </w:p>
    <w:p w:rsidR="006D1FCB" w:rsidRDefault="006D1FC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CB" w:rsidRDefault="006D1F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09462"/>
      <w:docPartObj>
        <w:docPartGallery w:val="Page Numbers (Top of Page)"/>
        <w:docPartUnique/>
      </w:docPartObj>
    </w:sdtPr>
    <w:sdtContent>
      <w:p w:rsidR="006D1FCB" w:rsidRDefault="006D1FCB">
        <w:pPr>
          <w:pStyle w:val="Encabezado"/>
          <w:jc w:val="right"/>
        </w:pPr>
        <w:r>
          <w:fldChar w:fldCharType="begin"/>
        </w:r>
        <w:r>
          <w:instrText>PAGE   \* MERGEFORMAT</w:instrText>
        </w:r>
        <w:r>
          <w:fldChar w:fldCharType="separate"/>
        </w:r>
        <w:r w:rsidR="00E01543" w:rsidRPr="00E01543">
          <w:rPr>
            <w:noProof/>
            <w:lang w:val="es-ES"/>
          </w:rPr>
          <w:t>156</w:t>
        </w:r>
        <w:r>
          <w:fldChar w:fldCharType="end"/>
        </w:r>
      </w:p>
    </w:sdtContent>
  </w:sdt>
  <w:p w:rsidR="006D1FCB" w:rsidRDefault="006D1FCB" w:rsidP="00987863">
    <w:pPr>
      <w:pStyle w:val="Encabezado"/>
      <w:jc w:val="both"/>
      <w:rPr>
        <w:sz w:val="20"/>
        <w:szCs w:val="20"/>
      </w:rPr>
    </w:pPr>
    <w:r w:rsidRPr="00987863">
      <w:rPr>
        <w:sz w:val="20"/>
        <w:szCs w:val="20"/>
      </w:rPr>
      <w:t>Pierri, C.  Muerte en el manicomio. Un estudio de caso exploratorio de historias clínicas de mujeres fallecidas en el Asilo de Lomas -actual Hospital Interzonal J. A. Esteves- entre los años 1957 y 1971. [Tesis de Maestría] M</w:t>
    </w:r>
    <w:r>
      <w:rPr>
        <w:sz w:val="20"/>
        <w:szCs w:val="20"/>
      </w:rPr>
      <w:t>aestría en Epidemiología, Gestión y Políticas de Salud.</w:t>
    </w:r>
    <w:r w:rsidRPr="00987863">
      <w:rPr>
        <w:sz w:val="20"/>
        <w:szCs w:val="20"/>
      </w:rPr>
      <w:t xml:space="preserve"> Universidad Nacional de Lanús. 2016</w:t>
    </w:r>
  </w:p>
  <w:p w:rsidR="006D1FCB" w:rsidRDefault="006D1FCB" w:rsidP="00987863">
    <w:pPr>
      <w:pStyle w:val="Encabezado"/>
      <w:jc w:val="both"/>
      <w:rPr>
        <w:sz w:val="20"/>
        <w:szCs w:val="20"/>
      </w:rPr>
    </w:pPr>
  </w:p>
  <w:p w:rsidR="006D1FCB" w:rsidRPr="00987863" w:rsidRDefault="006D1FCB" w:rsidP="009A5270">
    <w:pPr>
      <w:pStyle w:val="Encabezado"/>
      <w:tabs>
        <w:tab w:val="clear" w:pos="4252"/>
        <w:tab w:val="clear" w:pos="8504"/>
        <w:tab w:val="left" w:pos="2325"/>
      </w:tabs>
      <w:jc w:val="both"/>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546"/>
    <w:multiLevelType w:val="hybridMultilevel"/>
    <w:tmpl w:val="AB1608E6"/>
    <w:lvl w:ilvl="0" w:tplc="570839CC">
      <w:start w:val="1"/>
      <w:numFmt w:val="decimal"/>
      <w:lvlText w:val="%1."/>
      <w:lvlJc w:val="left"/>
      <w:pPr>
        <w:ind w:left="735" w:hanging="360"/>
      </w:pPr>
      <w:rPr>
        <w:rFonts w:hint="default"/>
      </w:rPr>
    </w:lvl>
    <w:lvl w:ilvl="1" w:tplc="2C0A0019" w:tentative="1">
      <w:start w:val="1"/>
      <w:numFmt w:val="lowerLetter"/>
      <w:lvlText w:val="%2."/>
      <w:lvlJc w:val="left"/>
      <w:pPr>
        <w:ind w:left="1455" w:hanging="360"/>
      </w:pPr>
    </w:lvl>
    <w:lvl w:ilvl="2" w:tplc="2C0A001B" w:tentative="1">
      <w:start w:val="1"/>
      <w:numFmt w:val="lowerRoman"/>
      <w:lvlText w:val="%3."/>
      <w:lvlJc w:val="right"/>
      <w:pPr>
        <w:ind w:left="2175" w:hanging="180"/>
      </w:pPr>
    </w:lvl>
    <w:lvl w:ilvl="3" w:tplc="2C0A000F" w:tentative="1">
      <w:start w:val="1"/>
      <w:numFmt w:val="decimal"/>
      <w:lvlText w:val="%4."/>
      <w:lvlJc w:val="left"/>
      <w:pPr>
        <w:ind w:left="2895" w:hanging="360"/>
      </w:pPr>
    </w:lvl>
    <w:lvl w:ilvl="4" w:tplc="2C0A0019" w:tentative="1">
      <w:start w:val="1"/>
      <w:numFmt w:val="lowerLetter"/>
      <w:lvlText w:val="%5."/>
      <w:lvlJc w:val="left"/>
      <w:pPr>
        <w:ind w:left="3615" w:hanging="360"/>
      </w:pPr>
    </w:lvl>
    <w:lvl w:ilvl="5" w:tplc="2C0A001B" w:tentative="1">
      <w:start w:val="1"/>
      <w:numFmt w:val="lowerRoman"/>
      <w:lvlText w:val="%6."/>
      <w:lvlJc w:val="right"/>
      <w:pPr>
        <w:ind w:left="4335" w:hanging="180"/>
      </w:pPr>
    </w:lvl>
    <w:lvl w:ilvl="6" w:tplc="2C0A000F" w:tentative="1">
      <w:start w:val="1"/>
      <w:numFmt w:val="decimal"/>
      <w:lvlText w:val="%7."/>
      <w:lvlJc w:val="left"/>
      <w:pPr>
        <w:ind w:left="5055" w:hanging="360"/>
      </w:pPr>
    </w:lvl>
    <w:lvl w:ilvl="7" w:tplc="2C0A0019" w:tentative="1">
      <w:start w:val="1"/>
      <w:numFmt w:val="lowerLetter"/>
      <w:lvlText w:val="%8."/>
      <w:lvlJc w:val="left"/>
      <w:pPr>
        <w:ind w:left="5775" w:hanging="360"/>
      </w:pPr>
    </w:lvl>
    <w:lvl w:ilvl="8" w:tplc="2C0A001B" w:tentative="1">
      <w:start w:val="1"/>
      <w:numFmt w:val="lowerRoman"/>
      <w:lvlText w:val="%9."/>
      <w:lvlJc w:val="right"/>
      <w:pPr>
        <w:ind w:left="6495" w:hanging="180"/>
      </w:pPr>
    </w:lvl>
  </w:abstractNum>
  <w:abstractNum w:abstractNumId="1">
    <w:nsid w:val="31DB6A8B"/>
    <w:multiLevelType w:val="hybridMultilevel"/>
    <w:tmpl w:val="CD3C0FD6"/>
    <w:lvl w:ilvl="0" w:tplc="FA18F228">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nsid w:val="464F761B"/>
    <w:multiLevelType w:val="hybridMultilevel"/>
    <w:tmpl w:val="658AB5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D4812C0"/>
    <w:multiLevelType w:val="hybridMultilevel"/>
    <w:tmpl w:val="3EA6C2D0"/>
    <w:lvl w:ilvl="0" w:tplc="2754047C">
      <w:start w:val="1"/>
      <w:numFmt w:val="decimal"/>
      <w:lvlText w:val="%1)"/>
      <w:lvlJc w:val="left"/>
      <w:pPr>
        <w:ind w:left="720" w:hanging="360"/>
      </w:pPr>
      <w:rPr>
        <w:rFonts w:ascii="Times New Roman" w:eastAsia="Times New Roman" w:hAnsi="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5BB87D58"/>
    <w:multiLevelType w:val="hybridMultilevel"/>
    <w:tmpl w:val="8F2AC39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lvlOverride w:ilvl="0">
      <w:startOverride w:val="12"/>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92"/>
    <w:rsid w:val="0000020D"/>
    <w:rsid w:val="00000B3D"/>
    <w:rsid w:val="00001191"/>
    <w:rsid w:val="0000192D"/>
    <w:rsid w:val="000032A1"/>
    <w:rsid w:val="0000330D"/>
    <w:rsid w:val="000034B0"/>
    <w:rsid w:val="00003E03"/>
    <w:rsid w:val="000046CE"/>
    <w:rsid w:val="00004734"/>
    <w:rsid w:val="00004E2E"/>
    <w:rsid w:val="000053F9"/>
    <w:rsid w:val="000058E5"/>
    <w:rsid w:val="00005C06"/>
    <w:rsid w:val="00005E05"/>
    <w:rsid w:val="000062C7"/>
    <w:rsid w:val="00006E02"/>
    <w:rsid w:val="00007F3D"/>
    <w:rsid w:val="00010A46"/>
    <w:rsid w:val="0001149D"/>
    <w:rsid w:val="00011692"/>
    <w:rsid w:val="000123E4"/>
    <w:rsid w:val="00012F9E"/>
    <w:rsid w:val="00013F36"/>
    <w:rsid w:val="000150BD"/>
    <w:rsid w:val="000151BD"/>
    <w:rsid w:val="000166B9"/>
    <w:rsid w:val="00016794"/>
    <w:rsid w:val="00016EF3"/>
    <w:rsid w:val="000174FF"/>
    <w:rsid w:val="000212B4"/>
    <w:rsid w:val="000222D9"/>
    <w:rsid w:val="000229F8"/>
    <w:rsid w:val="00022B51"/>
    <w:rsid w:val="00023570"/>
    <w:rsid w:val="00023D2F"/>
    <w:rsid w:val="0002406E"/>
    <w:rsid w:val="0002411F"/>
    <w:rsid w:val="00024293"/>
    <w:rsid w:val="00024749"/>
    <w:rsid w:val="00024B2E"/>
    <w:rsid w:val="00025DED"/>
    <w:rsid w:val="00026641"/>
    <w:rsid w:val="0002796C"/>
    <w:rsid w:val="00027DE0"/>
    <w:rsid w:val="0003011B"/>
    <w:rsid w:val="00031221"/>
    <w:rsid w:val="000314AC"/>
    <w:rsid w:val="00034A18"/>
    <w:rsid w:val="00035FB2"/>
    <w:rsid w:val="00037F14"/>
    <w:rsid w:val="000406DE"/>
    <w:rsid w:val="00040A2A"/>
    <w:rsid w:val="00041583"/>
    <w:rsid w:val="00041C04"/>
    <w:rsid w:val="00042790"/>
    <w:rsid w:val="00042F96"/>
    <w:rsid w:val="00043E29"/>
    <w:rsid w:val="0004406C"/>
    <w:rsid w:val="00044717"/>
    <w:rsid w:val="000450B7"/>
    <w:rsid w:val="000456CC"/>
    <w:rsid w:val="00045CC1"/>
    <w:rsid w:val="00046F94"/>
    <w:rsid w:val="0004770F"/>
    <w:rsid w:val="00047965"/>
    <w:rsid w:val="00047B63"/>
    <w:rsid w:val="000507F5"/>
    <w:rsid w:val="000510B7"/>
    <w:rsid w:val="00051585"/>
    <w:rsid w:val="00051C20"/>
    <w:rsid w:val="000522A7"/>
    <w:rsid w:val="00052AF1"/>
    <w:rsid w:val="00052FB7"/>
    <w:rsid w:val="000538BB"/>
    <w:rsid w:val="00053CEA"/>
    <w:rsid w:val="00055019"/>
    <w:rsid w:val="00055A2D"/>
    <w:rsid w:val="00055D95"/>
    <w:rsid w:val="00056469"/>
    <w:rsid w:val="00057254"/>
    <w:rsid w:val="00060BB2"/>
    <w:rsid w:val="000616A4"/>
    <w:rsid w:val="00061FA8"/>
    <w:rsid w:val="00062A2A"/>
    <w:rsid w:val="00062DC8"/>
    <w:rsid w:val="0006453A"/>
    <w:rsid w:val="00064775"/>
    <w:rsid w:val="00065C0C"/>
    <w:rsid w:val="0006623E"/>
    <w:rsid w:val="0006638B"/>
    <w:rsid w:val="00070FE8"/>
    <w:rsid w:val="000710FE"/>
    <w:rsid w:val="00071572"/>
    <w:rsid w:val="00072B73"/>
    <w:rsid w:val="00073418"/>
    <w:rsid w:val="0007359E"/>
    <w:rsid w:val="000739BA"/>
    <w:rsid w:val="00073BD9"/>
    <w:rsid w:val="00074355"/>
    <w:rsid w:val="000759CD"/>
    <w:rsid w:val="000762B6"/>
    <w:rsid w:val="00076FF7"/>
    <w:rsid w:val="000803F9"/>
    <w:rsid w:val="00080BD5"/>
    <w:rsid w:val="00080BE4"/>
    <w:rsid w:val="000810FD"/>
    <w:rsid w:val="00081D09"/>
    <w:rsid w:val="0008213A"/>
    <w:rsid w:val="00082CDB"/>
    <w:rsid w:val="00083724"/>
    <w:rsid w:val="00083868"/>
    <w:rsid w:val="00084F30"/>
    <w:rsid w:val="00084FD3"/>
    <w:rsid w:val="0008534C"/>
    <w:rsid w:val="00087203"/>
    <w:rsid w:val="000877DD"/>
    <w:rsid w:val="00087963"/>
    <w:rsid w:val="000879B8"/>
    <w:rsid w:val="0009012D"/>
    <w:rsid w:val="00090763"/>
    <w:rsid w:val="00090C31"/>
    <w:rsid w:val="00093A70"/>
    <w:rsid w:val="00094831"/>
    <w:rsid w:val="00095177"/>
    <w:rsid w:val="000952A1"/>
    <w:rsid w:val="0009563B"/>
    <w:rsid w:val="00095F22"/>
    <w:rsid w:val="00095F99"/>
    <w:rsid w:val="000A00F2"/>
    <w:rsid w:val="000A02C7"/>
    <w:rsid w:val="000A060C"/>
    <w:rsid w:val="000A0671"/>
    <w:rsid w:val="000A22AD"/>
    <w:rsid w:val="000A269A"/>
    <w:rsid w:val="000A26E3"/>
    <w:rsid w:val="000A275B"/>
    <w:rsid w:val="000A2E08"/>
    <w:rsid w:val="000A3A9A"/>
    <w:rsid w:val="000A45B5"/>
    <w:rsid w:val="000A6856"/>
    <w:rsid w:val="000A708F"/>
    <w:rsid w:val="000A73F8"/>
    <w:rsid w:val="000A7467"/>
    <w:rsid w:val="000A7699"/>
    <w:rsid w:val="000B0394"/>
    <w:rsid w:val="000B1DB1"/>
    <w:rsid w:val="000B28DB"/>
    <w:rsid w:val="000B2B92"/>
    <w:rsid w:val="000B2D35"/>
    <w:rsid w:val="000B320B"/>
    <w:rsid w:val="000B326E"/>
    <w:rsid w:val="000B4C22"/>
    <w:rsid w:val="000B4F99"/>
    <w:rsid w:val="000B5B52"/>
    <w:rsid w:val="000B5E72"/>
    <w:rsid w:val="000B67FC"/>
    <w:rsid w:val="000C02C9"/>
    <w:rsid w:val="000C02D2"/>
    <w:rsid w:val="000C037B"/>
    <w:rsid w:val="000C09DE"/>
    <w:rsid w:val="000C0BC9"/>
    <w:rsid w:val="000C0E61"/>
    <w:rsid w:val="000C124A"/>
    <w:rsid w:val="000C26E1"/>
    <w:rsid w:val="000C31F6"/>
    <w:rsid w:val="000C3951"/>
    <w:rsid w:val="000C3D34"/>
    <w:rsid w:val="000C4E70"/>
    <w:rsid w:val="000C4F8A"/>
    <w:rsid w:val="000C5876"/>
    <w:rsid w:val="000C58FB"/>
    <w:rsid w:val="000C72C6"/>
    <w:rsid w:val="000C7A4B"/>
    <w:rsid w:val="000D1753"/>
    <w:rsid w:val="000D261D"/>
    <w:rsid w:val="000D4ED1"/>
    <w:rsid w:val="000D525E"/>
    <w:rsid w:val="000D52E5"/>
    <w:rsid w:val="000D5747"/>
    <w:rsid w:val="000D574E"/>
    <w:rsid w:val="000D586C"/>
    <w:rsid w:val="000D5F49"/>
    <w:rsid w:val="000D6016"/>
    <w:rsid w:val="000D65D4"/>
    <w:rsid w:val="000D68B9"/>
    <w:rsid w:val="000D7454"/>
    <w:rsid w:val="000D7778"/>
    <w:rsid w:val="000D79C5"/>
    <w:rsid w:val="000D7AEB"/>
    <w:rsid w:val="000D7E69"/>
    <w:rsid w:val="000E00CA"/>
    <w:rsid w:val="000E1B67"/>
    <w:rsid w:val="000E2D04"/>
    <w:rsid w:val="000E3F74"/>
    <w:rsid w:val="000E4044"/>
    <w:rsid w:val="000E40BF"/>
    <w:rsid w:val="000E41D0"/>
    <w:rsid w:val="000E422C"/>
    <w:rsid w:val="000E4C42"/>
    <w:rsid w:val="000E59B6"/>
    <w:rsid w:val="000E635A"/>
    <w:rsid w:val="000E7260"/>
    <w:rsid w:val="000E72B6"/>
    <w:rsid w:val="000E75B8"/>
    <w:rsid w:val="000E7622"/>
    <w:rsid w:val="000F1795"/>
    <w:rsid w:val="000F1802"/>
    <w:rsid w:val="000F24D2"/>
    <w:rsid w:val="000F29FB"/>
    <w:rsid w:val="000F3182"/>
    <w:rsid w:val="000F346C"/>
    <w:rsid w:val="000F38FD"/>
    <w:rsid w:val="000F432B"/>
    <w:rsid w:val="000F4FE2"/>
    <w:rsid w:val="000F5411"/>
    <w:rsid w:val="000F5588"/>
    <w:rsid w:val="000F5EAE"/>
    <w:rsid w:val="000F5EC4"/>
    <w:rsid w:val="000F6529"/>
    <w:rsid w:val="000F69FD"/>
    <w:rsid w:val="000F6C80"/>
    <w:rsid w:val="000F7737"/>
    <w:rsid w:val="00101147"/>
    <w:rsid w:val="001018B9"/>
    <w:rsid w:val="00101B99"/>
    <w:rsid w:val="00101FEB"/>
    <w:rsid w:val="001021B5"/>
    <w:rsid w:val="00102CB3"/>
    <w:rsid w:val="00103187"/>
    <w:rsid w:val="00103301"/>
    <w:rsid w:val="0010383C"/>
    <w:rsid w:val="0010447D"/>
    <w:rsid w:val="00104BD1"/>
    <w:rsid w:val="00104C74"/>
    <w:rsid w:val="00105752"/>
    <w:rsid w:val="00105CAD"/>
    <w:rsid w:val="00105CFF"/>
    <w:rsid w:val="00105DC2"/>
    <w:rsid w:val="00105FFE"/>
    <w:rsid w:val="0010641B"/>
    <w:rsid w:val="001079C8"/>
    <w:rsid w:val="00107A64"/>
    <w:rsid w:val="00107D56"/>
    <w:rsid w:val="00110563"/>
    <w:rsid w:val="0011175A"/>
    <w:rsid w:val="001120C1"/>
    <w:rsid w:val="00112329"/>
    <w:rsid w:val="0011625F"/>
    <w:rsid w:val="00116F5F"/>
    <w:rsid w:val="001176CB"/>
    <w:rsid w:val="00117BF9"/>
    <w:rsid w:val="00117DA8"/>
    <w:rsid w:val="00117ED1"/>
    <w:rsid w:val="00120128"/>
    <w:rsid w:val="001212EA"/>
    <w:rsid w:val="00122709"/>
    <w:rsid w:val="00122C20"/>
    <w:rsid w:val="001233FF"/>
    <w:rsid w:val="001242FC"/>
    <w:rsid w:val="001250F1"/>
    <w:rsid w:val="001259D3"/>
    <w:rsid w:val="001266E7"/>
    <w:rsid w:val="00126DC0"/>
    <w:rsid w:val="00126EAF"/>
    <w:rsid w:val="00130054"/>
    <w:rsid w:val="001302C4"/>
    <w:rsid w:val="001302DA"/>
    <w:rsid w:val="00130C8B"/>
    <w:rsid w:val="00131056"/>
    <w:rsid w:val="0013167F"/>
    <w:rsid w:val="0013236D"/>
    <w:rsid w:val="00132509"/>
    <w:rsid w:val="0013265D"/>
    <w:rsid w:val="00133CD0"/>
    <w:rsid w:val="00133CEE"/>
    <w:rsid w:val="00135225"/>
    <w:rsid w:val="001367E0"/>
    <w:rsid w:val="00136CEB"/>
    <w:rsid w:val="00136DEE"/>
    <w:rsid w:val="00137332"/>
    <w:rsid w:val="00137776"/>
    <w:rsid w:val="00137C09"/>
    <w:rsid w:val="0014052D"/>
    <w:rsid w:val="00141A2C"/>
    <w:rsid w:val="00141B48"/>
    <w:rsid w:val="00142846"/>
    <w:rsid w:val="00142B92"/>
    <w:rsid w:val="00142BA9"/>
    <w:rsid w:val="001441BA"/>
    <w:rsid w:val="00145623"/>
    <w:rsid w:val="0014634D"/>
    <w:rsid w:val="0014799A"/>
    <w:rsid w:val="001479C1"/>
    <w:rsid w:val="00147B22"/>
    <w:rsid w:val="001501F2"/>
    <w:rsid w:val="001505BC"/>
    <w:rsid w:val="00150E26"/>
    <w:rsid w:val="00151CCE"/>
    <w:rsid w:val="00151E91"/>
    <w:rsid w:val="0015211F"/>
    <w:rsid w:val="0015288A"/>
    <w:rsid w:val="001528B1"/>
    <w:rsid w:val="00152DC0"/>
    <w:rsid w:val="00153225"/>
    <w:rsid w:val="001538FA"/>
    <w:rsid w:val="0015409F"/>
    <w:rsid w:val="00154428"/>
    <w:rsid w:val="0015463D"/>
    <w:rsid w:val="0015490E"/>
    <w:rsid w:val="0015545A"/>
    <w:rsid w:val="00155C27"/>
    <w:rsid w:val="001572F2"/>
    <w:rsid w:val="00160376"/>
    <w:rsid w:val="00160BD3"/>
    <w:rsid w:val="00160E11"/>
    <w:rsid w:val="00160EA8"/>
    <w:rsid w:val="0016148D"/>
    <w:rsid w:val="0016153E"/>
    <w:rsid w:val="00161B98"/>
    <w:rsid w:val="0016411D"/>
    <w:rsid w:val="0016485F"/>
    <w:rsid w:val="0016529F"/>
    <w:rsid w:val="001668A4"/>
    <w:rsid w:val="00166A6E"/>
    <w:rsid w:val="001672A3"/>
    <w:rsid w:val="00170267"/>
    <w:rsid w:val="00170411"/>
    <w:rsid w:val="00170D94"/>
    <w:rsid w:val="00171346"/>
    <w:rsid w:val="00171A09"/>
    <w:rsid w:val="0017334E"/>
    <w:rsid w:val="001738C1"/>
    <w:rsid w:val="00173B92"/>
    <w:rsid w:val="00173D72"/>
    <w:rsid w:val="00173DBD"/>
    <w:rsid w:val="00174389"/>
    <w:rsid w:val="00174968"/>
    <w:rsid w:val="0017578E"/>
    <w:rsid w:val="00176C0D"/>
    <w:rsid w:val="001770B0"/>
    <w:rsid w:val="00180A3F"/>
    <w:rsid w:val="00181537"/>
    <w:rsid w:val="0018214C"/>
    <w:rsid w:val="001821E3"/>
    <w:rsid w:val="001827DD"/>
    <w:rsid w:val="00182AF9"/>
    <w:rsid w:val="0018335F"/>
    <w:rsid w:val="00184426"/>
    <w:rsid w:val="001847E6"/>
    <w:rsid w:val="00184D32"/>
    <w:rsid w:val="00184F52"/>
    <w:rsid w:val="00185F43"/>
    <w:rsid w:val="00185F86"/>
    <w:rsid w:val="0018608F"/>
    <w:rsid w:val="00187CF9"/>
    <w:rsid w:val="00187FA5"/>
    <w:rsid w:val="00190167"/>
    <w:rsid w:val="0019072B"/>
    <w:rsid w:val="00190ADB"/>
    <w:rsid w:val="00191D4B"/>
    <w:rsid w:val="00192143"/>
    <w:rsid w:val="001937D5"/>
    <w:rsid w:val="001945EF"/>
    <w:rsid w:val="001963B4"/>
    <w:rsid w:val="0019654E"/>
    <w:rsid w:val="00196BB4"/>
    <w:rsid w:val="00197F6E"/>
    <w:rsid w:val="001A09C4"/>
    <w:rsid w:val="001A0EB9"/>
    <w:rsid w:val="001A1079"/>
    <w:rsid w:val="001A1295"/>
    <w:rsid w:val="001A159D"/>
    <w:rsid w:val="001A19C0"/>
    <w:rsid w:val="001A2F32"/>
    <w:rsid w:val="001A4147"/>
    <w:rsid w:val="001A424F"/>
    <w:rsid w:val="001A44E5"/>
    <w:rsid w:val="001A4FB7"/>
    <w:rsid w:val="001A561A"/>
    <w:rsid w:val="001A565A"/>
    <w:rsid w:val="001A601D"/>
    <w:rsid w:val="001A79D5"/>
    <w:rsid w:val="001B09C5"/>
    <w:rsid w:val="001B0DA2"/>
    <w:rsid w:val="001B10C6"/>
    <w:rsid w:val="001B18C3"/>
    <w:rsid w:val="001B1B96"/>
    <w:rsid w:val="001B24E6"/>
    <w:rsid w:val="001B278C"/>
    <w:rsid w:val="001B2B14"/>
    <w:rsid w:val="001B36AE"/>
    <w:rsid w:val="001B3C74"/>
    <w:rsid w:val="001B444D"/>
    <w:rsid w:val="001B44F4"/>
    <w:rsid w:val="001B45BB"/>
    <w:rsid w:val="001B47F1"/>
    <w:rsid w:val="001B5570"/>
    <w:rsid w:val="001B56EF"/>
    <w:rsid w:val="001B5E51"/>
    <w:rsid w:val="001B6E30"/>
    <w:rsid w:val="001B72BB"/>
    <w:rsid w:val="001C0B38"/>
    <w:rsid w:val="001C1EEA"/>
    <w:rsid w:val="001C24F9"/>
    <w:rsid w:val="001C2DEE"/>
    <w:rsid w:val="001C3571"/>
    <w:rsid w:val="001C38B2"/>
    <w:rsid w:val="001C3C91"/>
    <w:rsid w:val="001C592A"/>
    <w:rsid w:val="001C5992"/>
    <w:rsid w:val="001C5CA8"/>
    <w:rsid w:val="001D042F"/>
    <w:rsid w:val="001D0509"/>
    <w:rsid w:val="001D06DB"/>
    <w:rsid w:val="001D385C"/>
    <w:rsid w:val="001D4747"/>
    <w:rsid w:val="001D504E"/>
    <w:rsid w:val="001D63D5"/>
    <w:rsid w:val="001D692A"/>
    <w:rsid w:val="001D7487"/>
    <w:rsid w:val="001D78C4"/>
    <w:rsid w:val="001E031B"/>
    <w:rsid w:val="001E0F44"/>
    <w:rsid w:val="001E123D"/>
    <w:rsid w:val="001E1844"/>
    <w:rsid w:val="001E1E24"/>
    <w:rsid w:val="001E274E"/>
    <w:rsid w:val="001E48C0"/>
    <w:rsid w:val="001E4AB7"/>
    <w:rsid w:val="001E4EA4"/>
    <w:rsid w:val="001E4F4E"/>
    <w:rsid w:val="001E5BB6"/>
    <w:rsid w:val="001E5FCD"/>
    <w:rsid w:val="001E677F"/>
    <w:rsid w:val="001E6BE4"/>
    <w:rsid w:val="001F1B45"/>
    <w:rsid w:val="001F1CBE"/>
    <w:rsid w:val="001F4340"/>
    <w:rsid w:val="001F4571"/>
    <w:rsid w:val="001F4921"/>
    <w:rsid w:val="001F4C2F"/>
    <w:rsid w:val="001F4F8F"/>
    <w:rsid w:val="001F503F"/>
    <w:rsid w:val="001F50A4"/>
    <w:rsid w:val="001F5AAB"/>
    <w:rsid w:val="001F5B49"/>
    <w:rsid w:val="001F6193"/>
    <w:rsid w:val="001F61E2"/>
    <w:rsid w:val="001F6238"/>
    <w:rsid w:val="001F725B"/>
    <w:rsid w:val="001F7644"/>
    <w:rsid w:val="001F77B6"/>
    <w:rsid w:val="00200533"/>
    <w:rsid w:val="00201727"/>
    <w:rsid w:val="00201A58"/>
    <w:rsid w:val="002047AF"/>
    <w:rsid w:val="002067D6"/>
    <w:rsid w:val="002070C4"/>
    <w:rsid w:val="002077EA"/>
    <w:rsid w:val="00210F11"/>
    <w:rsid w:val="00211C0F"/>
    <w:rsid w:val="00211C9A"/>
    <w:rsid w:val="00212756"/>
    <w:rsid w:val="002139FE"/>
    <w:rsid w:val="00213B42"/>
    <w:rsid w:val="0021413A"/>
    <w:rsid w:val="00214A15"/>
    <w:rsid w:val="002157CD"/>
    <w:rsid w:val="00216123"/>
    <w:rsid w:val="002165F0"/>
    <w:rsid w:val="00216DAF"/>
    <w:rsid w:val="002176C0"/>
    <w:rsid w:val="00217811"/>
    <w:rsid w:val="002178FC"/>
    <w:rsid w:val="00221185"/>
    <w:rsid w:val="0022182E"/>
    <w:rsid w:val="002218A1"/>
    <w:rsid w:val="002219A6"/>
    <w:rsid w:val="00222539"/>
    <w:rsid w:val="00223E24"/>
    <w:rsid w:val="00223F60"/>
    <w:rsid w:val="00224296"/>
    <w:rsid w:val="00224E27"/>
    <w:rsid w:val="00226FFA"/>
    <w:rsid w:val="002303CB"/>
    <w:rsid w:val="0023072B"/>
    <w:rsid w:val="00230D23"/>
    <w:rsid w:val="00230DDD"/>
    <w:rsid w:val="00232160"/>
    <w:rsid w:val="002337AB"/>
    <w:rsid w:val="00233910"/>
    <w:rsid w:val="00234B37"/>
    <w:rsid w:val="00235620"/>
    <w:rsid w:val="00235843"/>
    <w:rsid w:val="00235B33"/>
    <w:rsid w:val="00236B80"/>
    <w:rsid w:val="00236DA6"/>
    <w:rsid w:val="00237683"/>
    <w:rsid w:val="002401CD"/>
    <w:rsid w:val="002407EE"/>
    <w:rsid w:val="002416CE"/>
    <w:rsid w:val="002417BC"/>
    <w:rsid w:val="00241D19"/>
    <w:rsid w:val="002425C3"/>
    <w:rsid w:val="00242EF4"/>
    <w:rsid w:val="002430BA"/>
    <w:rsid w:val="0024332D"/>
    <w:rsid w:val="0024493C"/>
    <w:rsid w:val="002455B7"/>
    <w:rsid w:val="002455C2"/>
    <w:rsid w:val="00246389"/>
    <w:rsid w:val="002468B1"/>
    <w:rsid w:val="00246DF1"/>
    <w:rsid w:val="00246E22"/>
    <w:rsid w:val="00246EC4"/>
    <w:rsid w:val="0024719C"/>
    <w:rsid w:val="00250816"/>
    <w:rsid w:val="00251B76"/>
    <w:rsid w:val="00252484"/>
    <w:rsid w:val="00252933"/>
    <w:rsid w:val="00253257"/>
    <w:rsid w:val="00253921"/>
    <w:rsid w:val="00254A2F"/>
    <w:rsid w:val="00255410"/>
    <w:rsid w:val="002554A9"/>
    <w:rsid w:val="0025551F"/>
    <w:rsid w:val="00255CAF"/>
    <w:rsid w:val="00255FAD"/>
    <w:rsid w:val="002575AB"/>
    <w:rsid w:val="0026011B"/>
    <w:rsid w:val="0026086E"/>
    <w:rsid w:val="0026236F"/>
    <w:rsid w:val="002629C6"/>
    <w:rsid w:val="00262B30"/>
    <w:rsid w:val="00262B85"/>
    <w:rsid w:val="0026387B"/>
    <w:rsid w:val="00263AED"/>
    <w:rsid w:val="00264F30"/>
    <w:rsid w:val="00265789"/>
    <w:rsid w:val="00265C41"/>
    <w:rsid w:val="00265D03"/>
    <w:rsid w:val="002662EC"/>
    <w:rsid w:val="00266A71"/>
    <w:rsid w:val="00266A84"/>
    <w:rsid w:val="00266C24"/>
    <w:rsid w:val="00267378"/>
    <w:rsid w:val="002709D6"/>
    <w:rsid w:val="00271524"/>
    <w:rsid w:val="00271FCF"/>
    <w:rsid w:val="002721E9"/>
    <w:rsid w:val="002725E4"/>
    <w:rsid w:val="0027289F"/>
    <w:rsid w:val="002733AF"/>
    <w:rsid w:val="00273C7A"/>
    <w:rsid w:val="00274ED6"/>
    <w:rsid w:val="00275723"/>
    <w:rsid w:val="00276068"/>
    <w:rsid w:val="00277195"/>
    <w:rsid w:val="00277514"/>
    <w:rsid w:val="00277DDD"/>
    <w:rsid w:val="0028038F"/>
    <w:rsid w:val="0028141A"/>
    <w:rsid w:val="00281764"/>
    <w:rsid w:val="0028179E"/>
    <w:rsid w:val="00281849"/>
    <w:rsid w:val="00281CB9"/>
    <w:rsid w:val="00281D1D"/>
    <w:rsid w:val="0028221D"/>
    <w:rsid w:val="0028379D"/>
    <w:rsid w:val="00283ABC"/>
    <w:rsid w:val="00283AEE"/>
    <w:rsid w:val="00283BCF"/>
    <w:rsid w:val="00283FC7"/>
    <w:rsid w:val="00284BA9"/>
    <w:rsid w:val="0028546C"/>
    <w:rsid w:val="0028650A"/>
    <w:rsid w:val="002871FF"/>
    <w:rsid w:val="002873CD"/>
    <w:rsid w:val="00291C26"/>
    <w:rsid w:val="00293B52"/>
    <w:rsid w:val="00294B98"/>
    <w:rsid w:val="002959BC"/>
    <w:rsid w:val="00296115"/>
    <w:rsid w:val="00296400"/>
    <w:rsid w:val="002974E2"/>
    <w:rsid w:val="00297A32"/>
    <w:rsid w:val="00297F31"/>
    <w:rsid w:val="002A01AB"/>
    <w:rsid w:val="002A0B79"/>
    <w:rsid w:val="002A0F1A"/>
    <w:rsid w:val="002A1E21"/>
    <w:rsid w:val="002A2166"/>
    <w:rsid w:val="002A317E"/>
    <w:rsid w:val="002A35DD"/>
    <w:rsid w:val="002A631A"/>
    <w:rsid w:val="002A7B65"/>
    <w:rsid w:val="002B034F"/>
    <w:rsid w:val="002B1092"/>
    <w:rsid w:val="002B175E"/>
    <w:rsid w:val="002B3736"/>
    <w:rsid w:val="002B5327"/>
    <w:rsid w:val="002B5F8D"/>
    <w:rsid w:val="002B6686"/>
    <w:rsid w:val="002B6EDA"/>
    <w:rsid w:val="002B7123"/>
    <w:rsid w:val="002B73A6"/>
    <w:rsid w:val="002B75BE"/>
    <w:rsid w:val="002B7E9B"/>
    <w:rsid w:val="002C038D"/>
    <w:rsid w:val="002C0859"/>
    <w:rsid w:val="002C15D0"/>
    <w:rsid w:val="002C1DA5"/>
    <w:rsid w:val="002C1DEC"/>
    <w:rsid w:val="002C2610"/>
    <w:rsid w:val="002C26FA"/>
    <w:rsid w:val="002C2BE2"/>
    <w:rsid w:val="002C362D"/>
    <w:rsid w:val="002C375B"/>
    <w:rsid w:val="002C3EB5"/>
    <w:rsid w:val="002C44EA"/>
    <w:rsid w:val="002C4904"/>
    <w:rsid w:val="002C49B4"/>
    <w:rsid w:val="002C7133"/>
    <w:rsid w:val="002C72A1"/>
    <w:rsid w:val="002C745B"/>
    <w:rsid w:val="002C7783"/>
    <w:rsid w:val="002D0448"/>
    <w:rsid w:val="002D064F"/>
    <w:rsid w:val="002D1DE8"/>
    <w:rsid w:val="002D1F5C"/>
    <w:rsid w:val="002D23F2"/>
    <w:rsid w:val="002D3426"/>
    <w:rsid w:val="002D3E3C"/>
    <w:rsid w:val="002D4131"/>
    <w:rsid w:val="002D4E4A"/>
    <w:rsid w:val="002D6361"/>
    <w:rsid w:val="002D659A"/>
    <w:rsid w:val="002D6C2A"/>
    <w:rsid w:val="002D70E1"/>
    <w:rsid w:val="002D752C"/>
    <w:rsid w:val="002D77E4"/>
    <w:rsid w:val="002D7C21"/>
    <w:rsid w:val="002E0399"/>
    <w:rsid w:val="002E0475"/>
    <w:rsid w:val="002E12F0"/>
    <w:rsid w:val="002E198C"/>
    <w:rsid w:val="002E22F6"/>
    <w:rsid w:val="002E2897"/>
    <w:rsid w:val="002E28BD"/>
    <w:rsid w:val="002E2CBD"/>
    <w:rsid w:val="002E45D2"/>
    <w:rsid w:val="002E4B7D"/>
    <w:rsid w:val="002E630B"/>
    <w:rsid w:val="002E6C6A"/>
    <w:rsid w:val="002E6F7C"/>
    <w:rsid w:val="002E726D"/>
    <w:rsid w:val="002E740E"/>
    <w:rsid w:val="002F101C"/>
    <w:rsid w:val="002F1964"/>
    <w:rsid w:val="002F1DE6"/>
    <w:rsid w:val="002F351F"/>
    <w:rsid w:val="002F3A28"/>
    <w:rsid w:val="002F3A33"/>
    <w:rsid w:val="002F3C89"/>
    <w:rsid w:val="002F48C2"/>
    <w:rsid w:val="002F4C3F"/>
    <w:rsid w:val="002F5379"/>
    <w:rsid w:val="002F6B2E"/>
    <w:rsid w:val="002F749F"/>
    <w:rsid w:val="002F7B55"/>
    <w:rsid w:val="00300212"/>
    <w:rsid w:val="00300E10"/>
    <w:rsid w:val="003027FD"/>
    <w:rsid w:val="00303794"/>
    <w:rsid w:val="00303AF1"/>
    <w:rsid w:val="0030534B"/>
    <w:rsid w:val="00305B88"/>
    <w:rsid w:val="00305D5C"/>
    <w:rsid w:val="003067BF"/>
    <w:rsid w:val="00306AB2"/>
    <w:rsid w:val="00307537"/>
    <w:rsid w:val="00307809"/>
    <w:rsid w:val="00307A54"/>
    <w:rsid w:val="00307D6C"/>
    <w:rsid w:val="003108A1"/>
    <w:rsid w:val="003118AA"/>
    <w:rsid w:val="0031445D"/>
    <w:rsid w:val="00315773"/>
    <w:rsid w:val="003159C8"/>
    <w:rsid w:val="00316298"/>
    <w:rsid w:val="00316A1B"/>
    <w:rsid w:val="00317452"/>
    <w:rsid w:val="003176D0"/>
    <w:rsid w:val="003227B8"/>
    <w:rsid w:val="00322E45"/>
    <w:rsid w:val="00322F60"/>
    <w:rsid w:val="003238B5"/>
    <w:rsid w:val="00325379"/>
    <w:rsid w:val="00325B89"/>
    <w:rsid w:val="003267E6"/>
    <w:rsid w:val="003278F5"/>
    <w:rsid w:val="00327CBE"/>
    <w:rsid w:val="00327D4B"/>
    <w:rsid w:val="00330C67"/>
    <w:rsid w:val="00330D46"/>
    <w:rsid w:val="003312EC"/>
    <w:rsid w:val="00331564"/>
    <w:rsid w:val="00331A32"/>
    <w:rsid w:val="00331C7A"/>
    <w:rsid w:val="00331CBB"/>
    <w:rsid w:val="0033271D"/>
    <w:rsid w:val="00333196"/>
    <w:rsid w:val="00333355"/>
    <w:rsid w:val="003339AA"/>
    <w:rsid w:val="00333FC7"/>
    <w:rsid w:val="0033470B"/>
    <w:rsid w:val="00334A95"/>
    <w:rsid w:val="003352AA"/>
    <w:rsid w:val="00335640"/>
    <w:rsid w:val="003356BC"/>
    <w:rsid w:val="00335C8B"/>
    <w:rsid w:val="0033600A"/>
    <w:rsid w:val="0033645A"/>
    <w:rsid w:val="00337491"/>
    <w:rsid w:val="0034084A"/>
    <w:rsid w:val="00341DCF"/>
    <w:rsid w:val="00341F93"/>
    <w:rsid w:val="00341FE9"/>
    <w:rsid w:val="00342A2C"/>
    <w:rsid w:val="00342D2E"/>
    <w:rsid w:val="00343651"/>
    <w:rsid w:val="00343A56"/>
    <w:rsid w:val="0034421A"/>
    <w:rsid w:val="003444A7"/>
    <w:rsid w:val="00344699"/>
    <w:rsid w:val="00345323"/>
    <w:rsid w:val="00346E4D"/>
    <w:rsid w:val="00347B9A"/>
    <w:rsid w:val="00350889"/>
    <w:rsid w:val="00350FE9"/>
    <w:rsid w:val="003525CA"/>
    <w:rsid w:val="00352ACD"/>
    <w:rsid w:val="003537E8"/>
    <w:rsid w:val="00353DB0"/>
    <w:rsid w:val="00353F45"/>
    <w:rsid w:val="00354D3B"/>
    <w:rsid w:val="003551BB"/>
    <w:rsid w:val="003551DB"/>
    <w:rsid w:val="00355579"/>
    <w:rsid w:val="003558F2"/>
    <w:rsid w:val="00355E44"/>
    <w:rsid w:val="00356786"/>
    <w:rsid w:val="00356A47"/>
    <w:rsid w:val="00356B64"/>
    <w:rsid w:val="003573C5"/>
    <w:rsid w:val="00357AC4"/>
    <w:rsid w:val="00360531"/>
    <w:rsid w:val="00360E23"/>
    <w:rsid w:val="00361F5A"/>
    <w:rsid w:val="00362745"/>
    <w:rsid w:val="00363208"/>
    <w:rsid w:val="00363359"/>
    <w:rsid w:val="0036389F"/>
    <w:rsid w:val="00363ABC"/>
    <w:rsid w:val="00363E93"/>
    <w:rsid w:val="00364CB3"/>
    <w:rsid w:val="00364F9B"/>
    <w:rsid w:val="003653E9"/>
    <w:rsid w:val="00365DEE"/>
    <w:rsid w:val="003666DB"/>
    <w:rsid w:val="00367BE4"/>
    <w:rsid w:val="00370ACE"/>
    <w:rsid w:val="0037103A"/>
    <w:rsid w:val="003723C8"/>
    <w:rsid w:val="00372764"/>
    <w:rsid w:val="003727D6"/>
    <w:rsid w:val="00372C46"/>
    <w:rsid w:val="00373499"/>
    <w:rsid w:val="0037357F"/>
    <w:rsid w:val="0037585E"/>
    <w:rsid w:val="00375988"/>
    <w:rsid w:val="00375C81"/>
    <w:rsid w:val="00375D64"/>
    <w:rsid w:val="0037727A"/>
    <w:rsid w:val="0037792F"/>
    <w:rsid w:val="003812D0"/>
    <w:rsid w:val="00381881"/>
    <w:rsid w:val="00383D12"/>
    <w:rsid w:val="0038539C"/>
    <w:rsid w:val="0038556C"/>
    <w:rsid w:val="003855C8"/>
    <w:rsid w:val="00386A86"/>
    <w:rsid w:val="00387755"/>
    <w:rsid w:val="00387F43"/>
    <w:rsid w:val="00390110"/>
    <w:rsid w:val="00390E90"/>
    <w:rsid w:val="00392934"/>
    <w:rsid w:val="00393427"/>
    <w:rsid w:val="003940BE"/>
    <w:rsid w:val="003944C8"/>
    <w:rsid w:val="00394817"/>
    <w:rsid w:val="00394BEA"/>
    <w:rsid w:val="00394E0F"/>
    <w:rsid w:val="00394E66"/>
    <w:rsid w:val="00394F8F"/>
    <w:rsid w:val="003952ED"/>
    <w:rsid w:val="003954CF"/>
    <w:rsid w:val="00396910"/>
    <w:rsid w:val="00396D27"/>
    <w:rsid w:val="00396FFF"/>
    <w:rsid w:val="00397991"/>
    <w:rsid w:val="00397E11"/>
    <w:rsid w:val="003A0B7C"/>
    <w:rsid w:val="003A0F27"/>
    <w:rsid w:val="003A11E5"/>
    <w:rsid w:val="003A1777"/>
    <w:rsid w:val="003A1F4A"/>
    <w:rsid w:val="003A3054"/>
    <w:rsid w:val="003A356E"/>
    <w:rsid w:val="003A3D51"/>
    <w:rsid w:val="003A4439"/>
    <w:rsid w:val="003A5088"/>
    <w:rsid w:val="003A5491"/>
    <w:rsid w:val="003A5C85"/>
    <w:rsid w:val="003A6F8A"/>
    <w:rsid w:val="003B0212"/>
    <w:rsid w:val="003B0488"/>
    <w:rsid w:val="003B0EB5"/>
    <w:rsid w:val="003B1A58"/>
    <w:rsid w:val="003B22C6"/>
    <w:rsid w:val="003B2334"/>
    <w:rsid w:val="003B2961"/>
    <w:rsid w:val="003B3233"/>
    <w:rsid w:val="003B4086"/>
    <w:rsid w:val="003B413D"/>
    <w:rsid w:val="003B50B9"/>
    <w:rsid w:val="003B5228"/>
    <w:rsid w:val="003B5439"/>
    <w:rsid w:val="003B6E67"/>
    <w:rsid w:val="003B7443"/>
    <w:rsid w:val="003B7666"/>
    <w:rsid w:val="003C0185"/>
    <w:rsid w:val="003C0579"/>
    <w:rsid w:val="003C10B9"/>
    <w:rsid w:val="003C1C2A"/>
    <w:rsid w:val="003C1CA9"/>
    <w:rsid w:val="003C2258"/>
    <w:rsid w:val="003C26A8"/>
    <w:rsid w:val="003C4296"/>
    <w:rsid w:val="003C48A3"/>
    <w:rsid w:val="003C4B6F"/>
    <w:rsid w:val="003C4F9F"/>
    <w:rsid w:val="003C54FD"/>
    <w:rsid w:val="003C561A"/>
    <w:rsid w:val="003C5872"/>
    <w:rsid w:val="003C5B50"/>
    <w:rsid w:val="003C6E6E"/>
    <w:rsid w:val="003C7816"/>
    <w:rsid w:val="003C7E46"/>
    <w:rsid w:val="003D01E1"/>
    <w:rsid w:val="003D074E"/>
    <w:rsid w:val="003D136C"/>
    <w:rsid w:val="003D1BB1"/>
    <w:rsid w:val="003D1DD5"/>
    <w:rsid w:val="003D2074"/>
    <w:rsid w:val="003D2BF7"/>
    <w:rsid w:val="003D4073"/>
    <w:rsid w:val="003D4080"/>
    <w:rsid w:val="003D4BF1"/>
    <w:rsid w:val="003D6250"/>
    <w:rsid w:val="003D6BFA"/>
    <w:rsid w:val="003D7BF8"/>
    <w:rsid w:val="003D7C26"/>
    <w:rsid w:val="003E0231"/>
    <w:rsid w:val="003E06EF"/>
    <w:rsid w:val="003E18A1"/>
    <w:rsid w:val="003E2116"/>
    <w:rsid w:val="003E41B1"/>
    <w:rsid w:val="003E4548"/>
    <w:rsid w:val="003E498A"/>
    <w:rsid w:val="003E4C73"/>
    <w:rsid w:val="003E51BD"/>
    <w:rsid w:val="003E66C9"/>
    <w:rsid w:val="003E66F8"/>
    <w:rsid w:val="003E78F2"/>
    <w:rsid w:val="003F1160"/>
    <w:rsid w:val="003F3598"/>
    <w:rsid w:val="003F36D7"/>
    <w:rsid w:val="003F3EBA"/>
    <w:rsid w:val="003F4383"/>
    <w:rsid w:val="003F48CF"/>
    <w:rsid w:val="003F5527"/>
    <w:rsid w:val="003F6801"/>
    <w:rsid w:val="003F6C1E"/>
    <w:rsid w:val="003F7416"/>
    <w:rsid w:val="0040062E"/>
    <w:rsid w:val="00400962"/>
    <w:rsid w:val="00400FD0"/>
    <w:rsid w:val="00402057"/>
    <w:rsid w:val="00404F14"/>
    <w:rsid w:val="004070F0"/>
    <w:rsid w:val="00410B2E"/>
    <w:rsid w:val="00410B8E"/>
    <w:rsid w:val="00410D1E"/>
    <w:rsid w:val="00411889"/>
    <w:rsid w:val="004119BA"/>
    <w:rsid w:val="00411F3D"/>
    <w:rsid w:val="004136E7"/>
    <w:rsid w:val="00414515"/>
    <w:rsid w:val="00414B1F"/>
    <w:rsid w:val="00415A83"/>
    <w:rsid w:val="00417140"/>
    <w:rsid w:val="00420626"/>
    <w:rsid w:val="00420FC5"/>
    <w:rsid w:val="00421A42"/>
    <w:rsid w:val="00421FBC"/>
    <w:rsid w:val="004220F5"/>
    <w:rsid w:val="00422A7A"/>
    <w:rsid w:val="00422AB9"/>
    <w:rsid w:val="004233D5"/>
    <w:rsid w:val="00423D3F"/>
    <w:rsid w:val="0042455D"/>
    <w:rsid w:val="004250F5"/>
    <w:rsid w:val="004254E5"/>
    <w:rsid w:val="00425739"/>
    <w:rsid w:val="00425910"/>
    <w:rsid w:val="00425D45"/>
    <w:rsid w:val="0042653C"/>
    <w:rsid w:val="004269A7"/>
    <w:rsid w:val="00426B90"/>
    <w:rsid w:val="00427421"/>
    <w:rsid w:val="00427676"/>
    <w:rsid w:val="004306BA"/>
    <w:rsid w:val="0043209D"/>
    <w:rsid w:val="00432CAF"/>
    <w:rsid w:val="00432EF4"/>
    <w:rsid w:val="00433D3A"/>
    <w:rsid w:val="00434F4E"/>
    <w:rsid w:val="00434FEC"/>
    <w:rsid w:val="0043621A"/>
    <w:rsid w:val="00437700"/>
    <w:rsid w:val="004403D0"/>
    <w:rsid w:val="00440DD7"/>
    <w:rsid w:val="00441BF9"/>
    <w:rsid w:val="0044236C"/>
    <w:rsid w:val="004425E4"/>
    <w:rsid w:val="00442674"/>
    <w:rsid w:val="00442B18"/>
    <w:rsid w:val="00442BAC"/>
    <w:rsid w:val="00443342"/>
    <w:rsid w:val="00443753"/>
    <w:rsid w:val="00443BA0"/>
    <w:rsid w:val="00444317"/>
    <w:rsid w:val="0044444E"/>
    <w:rsid w:val="0044463C"/>
    <w:rsid w:val="0044478B"/>
    <w:rsid w:val="004450D6"/>
    <w:rsid w:val="00445FF1"/>
    <w:rsid w:val="0044675F"/>
    <w:rsid w:val="00447297"/>
    <w:rsid w:val="004504A0"/>
    <w:rsid w:val="004505F1"/>
    <w:rsid w:val="00450CA8"/>
    <w:rsid w:val="00451130"/>
    <w:rsid w:val="004528FF"/>
    <w:rsid w:val="004529C4"/>
    <w:rsid w:val="00452D22"/>
    <w:rsid w:val="00452E49"/>
    <w:rsid w:val="0045307C"/>
    <w:rsid w:val="004544AC"/>
    <w:rsid w:val="00454EA0"/>
    <w:rsid w:val="00454F55"/>
    <w:rsid w:val="004550BC"/>
    <w:rsid w:val="004552CD"/>
    <w:rsid w:val="004600D1"/>
    <w:rsid w:val="004607FF"/>
    <w:rsid w:val="00462D8A"/>
    <w:rsid w:val="004630EC"/>
    <w:rsid w:val="00463B7C"/>
    <w:rsid w:val="00464773"/>
    <w:rsid w:val="0046519F"/>
    <w:rsid w:val="004652CA"/>
    <w:rsid w:val="004654AE"/>
    <w:rsid w:val="00465523"/>
    <w:rsid w:val="004656D1"/>
    <w:rsid w:val="00466230"/>
    <w:rsid w:val="00466829"/>
    <w:rsid w:val="00467E0F"/>
    <w:rsid w:val="004710F5"/>
    <w:rsid w:val="004714FB"/>
    <w:rsid w:val="00471EB4"/>
    <w:rsid w:val="00472ACC"/>
    <w:rsid w:val="00472B59"/>
    <w:rsid w:val="00472B9D"/>
    <w:rsid w:val="00473212"/>
    <w:rsid w:val="00473D15"/>
    <w:rsid w:val="004753F6"/>
    <w:rsid w:val="00476682"/>
    <w:rsid w:val="00477A3E"/>
    <w:rsid w:val="00477C2D"/>
    <w:rsid w:val="004819C7"/>
    <w:rsid w:val="00482075"/>
    <w:rsid w:val="00483ACC"/>
    <w:rsid w:val="00483F58"/>
    <w:rsid w:val="004842E8"/>
    <w:rsid w:val="00484427"/>
    <w:rsid w:val="00485344"/>
    <w:rsid w:val="00485D31"/>
    <w:rsid w:val="00485F3F"/>
    <w:rsid w:val="0048652D"/>
    <w:rsid w:val="00486D7D"/>
    <w:rsid w:val="00486F8E"/>
    <w:rsid w:val="0048720D"/>
    <w:rsid w:val="004877A5"/>
    <w:rsid w:val="00487BAE"/>
    <w:rsid w:val="00490459"/>
    <w:rsid w:val="004905F5"/>
    <w:rsid w:val="00490784"/>
    <w:rsid w:val="00490FDE"/>
    <w:rsid w:val="00491B1E"/>
    <w:rsid w:val="00491B2E"/>
    <w:rsid w:val="00492D41"/>
    <w:rsid w:val="00492FBD"/>
    <w:rsid w:val="00493688"/>
    <w:rsid w:val="00493777"/>
    <w:rsid w:val="004939A9"/>
    <w:rsid w:val="0049432E"/>
    <w:rsid w:val="00494B60"/>
    <w:rsid w:val="00495036"/>
    <w:rsid w:val="00495E4B"/>
    <w:rsid w:val="00496428"/>
    <w:rsid w:val="004965E8"/>
    <w:rsid w:val="004A087F"/>
    <w:rsid w:val="004A09C7"/>
    <w:rsid w:val="004A0B00"/>
    <w:rsid w:val="004A111E"/>
    <w:rsid w:val="004A1D0D"/>
    <w:rsid w:val="004A2281"/>
    <w:rsid w:val="004A386E"/>
    <w:rsid w:val="004A3AC4"/>
    <w:rsid w:val="004A507B"/>
    <w:rsid w:val="004A53F3"/>
    <w:rsid w:val="004A589E"/>
    <w:rsid w:val="004A696B"/>
    <w:rsid w:val="004A724B"/>
    <w:rsid w:val="004A745F"/>
    <w:rsid w:val="004A7588"/>
    <w:rsid w:val="004A7A55"/>
    <w:rsid w:val="004A7AA9"/>
    <w:rsid w:val="004B147E"/>
    <w:rsid w:val="004B1CA3"/>
    <w:rsid w:val="004B1F36"/>
    <w:rsid w:val="004B237C"/>
    <w:rsid w:val="004B249B"/>
    <w:rsid w:val="004B2A6C"/>
    <w:rsid w:val="004B2E9B"/>
    <w:rsid w:val="004B3334"/>
    <w:rsid w:val="004B3573"/>
    <w:rsid w:val="004B4638"/>
    <w:rsid w:val="004B4934"/>
    <w:rsid w:val="004B4CE7"/>
    <w:rsid w:val="004B5093"/>
    <w:rsid w:val="004B545D"/>
    <w:rsid w:val="004B57EE"/>
    <w:rsid w:val="004B58F4"/>
    <w:rsid w:val="004B5FF5"/>
    <w:rsid w:val="004B6304"/>
    <w:rsid w:val="004B671D"/>
    <w:rsid w:val="004B6DA9"/>
    <w:rsid w:val="004B7805"/>
    <w:rsid w:val="004C007C"/>
    <w:rsid w:val="004C0357"/>
    <w:rsid w:val="004C061E"/>
    <w:rsid w:val="004C165F"/>
    <w:rsid w:val="004C252C"/>
    <w:rsid w:val="004C31F2"/>
    <w:rsid w:val="004C3DF7"/>
    <w:rsid w:val="004C42E7"/>
    <w:rsid w:val="004C5DB9"/>
    <w:rsid w:val="004C6100"/>
    <w:rsid w:val="004C675C"/>
    <w:rsid w:val="004C678B"/>
    <w:rsid w:val="004C6F79"/>
    <w:rsid w:val="004D20CB"/>
    <w:rsid w:val="004D25EE"/>
    <w:rsid w:val="004D2E18"/>
    <w:rsid w:val="004D3396"/>
    <w:rsid w:val="004D37DE"/>
    <w:rsid w:val="004D3E7D"/>
    <w:rsid w:val="004D425E"/>
    <w:rsid w:val="004D4515"/>
    <w:rsid w:val="004D47AC"/>
    <w:rsid w:val="004D48EC"/>
    <w:rsid w:val="004D534F"/>
    <w:rsid w:val="004D7EAE"/>
    <w:rsid w:val="004E0E81"/>
    <w:rsid w:val="004E140D"/>
    <w:rsid w:val="004E197E"/>
    <w:rsid w:val="004E1D49"/>
    <w:rsid w:val="004E2D31"/>
    <w:rsid w:val="004E3344"/>
    <w:rsid w:val="004E343A"/>
    <w:rsid w:val="004E36DB"/>
    <w:rsid w:val="004E4590"/>
    <w:rsid w:val="004E4984"/>
    <w:rsid w:val="004E5882"/>
    <w:rsid w:val="004E59A5"/>
    <w:rsid w:val="004E74FF"/>
    <w:rsid w:val="004F0925"/>
    <w:rsid w:val="004F0C59"/>
    <w:rsid w:val="004F17ED"/>
    <w:rsid w:val="004F29DA"/>
    <w:rsid w:val="004F2C42"/>
    <w:rsid w:val="004F2D85"/>
    <w:rsid w:val="004F4648"/>
    <w:rsid w:val="004F52F3"/>
    <w:rsid w:val="004F6F3E"/>
    <w:rsid w:val="00500AF3"/>
    <w:rsid w:val="00501AAA"/>
    <w:rsid w:val="00501D0A"/>
    <w:rsid w:val="00501EC8"/>
    <w:rsid w:val="00502295"/>
    <w:rsid w:val="00503E96"/>
    <w:rsid w:val="00504D60"/>
    <w:rsid w:val="0050537B"/>
    <w:rsid w:val="00505DFF"/>
    <w:rsid w:val="00505FCE"/>
    <w:rsid w:val="0050606B"/>
    <w:rsid w:val="005064E6"/>
    <w:rsid w:val="0050740E"/>
    <w:rsid w:val="00507B57"/>
    <w:rsid w:val="0051036C"/>
    <w:rsid w:val="00510842"/>
    <w:rsid w:val="00510C33"/>
    <w:rsid w:val="005120CA"/>
    <w:rsid w:val="005121B1"/>
    <w:rsid w:val="00512973"/>
    <w:rsid w:val="00513759"/>
    <w:rsid w:val="0051503B"/>
    <w:rsid w:val="0051522A"/>
    <w:rsid w:val="00515716"/>
    <w:rsid w:val="00515B66"/>
    <w:rsid w:val="00517ED0"/>
    <w:rsid w:val="00520667"/>
    <w:rsid w:val="00520A63"/>
    <w:rsid w:val="0052221B"/>
    <w:rsid w:val="00523607"/>
    <w:rsid w:val="0052465D"/>
    <w:rsid w:val="00524E43"/>
    <w:rsid w:val="0052539C"/>
    <w:rsid w:val="0052591A"/>
    <w:rsid w:val="005268EA"/>
    <w:rsid w:val="00526E3C"/>
    <w:rsid w:val="005270BF"/>
    <w:rsid w:val="00530AEB"/>
    <w:rsid w:val="00530D72"/>
    <w:rsid w:val="00531222"/>
    <w:rsid w:val="005315BB"/>
    <w:rsid w:val="00531BF6"/>
    <w:rsid w:val="00531D2D"/>
    <w:rsid w:val="00532C42"/>
    <w:rsid w:val="00533CA6"/>
    <w:rsid w:val="00534FBA"/>
    <w:rsid w:val="00535C4D"/>
    <w:rsid w:val="005368F4"/>
    <w:rsid w:val="00536C24"/>
    <w:rsid w:val="00536C76"/>
    <w:rsid w:val="00536F26"/>
    <w:rsid w:val="00541161"/>
    <w:rsid w:val="00542294"/>
    <w:rsid w:val="005426D7"/>
    <w:rsid w:val="0054272D"/>
    <w:rsid w:val="00542D39"/>
    <w:rsid w:val="00543521"/>
    <w:rsid w:val="00543FA4"/>
    <w:rsid w:val="0054416E"/>
    <w:rsid w:val="0054419D"/>
    <w:rsid w:val="00544359"/>
    <w:rsid w:val="005464C9"/>
    <w:rsid w:val="00547782"/>
    <w:rsid w:val="00547F2E"/>
    <w:rsid w:val="0055069A"/>
    <w:rsid w:val="005521D5"/>
    <w:rsid w:val="005522D0"/>
    <w:rsid w:val="00553AB8"/>
    <w:rsid w:val="00554B13"/>
    <w:rsid w:val="005574E9"/>
    <w:rsid w:val="0056097E"/>
    <w:rsid w:val="00561ACC"/>
    <w:rsid w:val="0056232A"/>
    <w:rsid w:val="00563836"/>
    <w:rsid w:val="00564813"/>
    <w:rsid w:val="005652AB"/>
    <w:rsid w:val="00565D2F"/>
    <w:rsid w:val="00565D3D"/>
    <w:rsid w:val="0056604D"/>
    <w:rsid w:val="005667C4"/>
    <w:rsid w:val="00566B8F"/>
    <w:rsid w:val="00566FBB"/>
    <w:rsid w:val="00566FF3"/>
    <w:rsid w:val="005679B9"/>
    <w:rsid w:val="00567A22"/>
    <w:rsid w:val="0057290A"/>
    <w:rsid w:val="00572CE1"/>
    <w:rsid w:val="00572E25"/>
    <w:rsid w:val="00572F73"/>
    <w:rsid w:val="00573E5F"/>
    <w:rsid w:val="00573ECB"/>
    <w:rsid w:val="005740DE"/>
    <w:rsid w:val="00574597"/>
    <w:rsid w:val="00574603"/>
    <w:rsid w:val="005762AA"/>
    <w:rsid w:val="005765A0"/>
    <w:rsid w:val="005769FB"/>
    <w:rsid w:val="00576EE6"/>
    <w:rsid w:val="00576FDF"/>
    <w:rsid w:val="005771E8"/>
    <w:rsid w:val="005776CB"/>
    <w:rsid w:val="00577C23"/>
    <w:rsid w:val="00577D60"/>
    <w:rsid w:val="00577F0E"/>
    <w:rsid w:val="005802F3"/>
    <w:rsid w:val="005812E7"/>
    <w:rsid w:val="005820F8"/>
    <w:rsid w:val="00582330"/>
    <w:rsid w:val="0058248B"/>
    <w:rsid w:val="00584F32"/>
    <w:rsid w:val="00585219"/>
    <w:rsid w:val="00586364"/>
    <w:rsid w:val="005905FF"/>
    <w:rsid w:val="005906C9"/>
    <w:rsid w:val="0059326B"/>
    <w:rsid w:val="0059348D"/>
    <w:rsid w:val="005938C2"/>
    <w:rsid w:val="005945BE"/>
    <w:rsid w:val="00594641"/>
    <w:rsid w:val="005949C8"/>
    <w:rsid w:val="00595709"/>
    <w:rsid w:val="00595A2C"/>
    <w:rsid w:val="00595EDA"/>
    <w:rsid w:val="005963B7"/>
    <w:rsid w:val="00597215"/>
    <w:rsid w:val="005A0376"/>
    <w:rsid w:val="005A0734"/>
    <w:rsid w:val="005A0D2E"/>
    <w:rsid w:val="005A1218"/>
    <w:rsid w:val="005A266F"/>
    <w:rsid w:val="005A274A"/>
    <w:rsid w:val="005A34F3"/>
    <w:rsid w:val="005A4009"/>
    <w:rsid w:val="005A5918"/>
    <w:rsid w:val="005A5C1B"/>
    <w:rsid w:val="005A64DA"/>
    <w:rsid w:val="005A6917"/>
    <w:rsid w:val="005A6DAD"/>
    <w:rsid w:val="005A721F"/>
    <w:rsid w:val="005A74B0"/>
    <w:rsid w:val="005A763C"/>
    <w:rsid w:val="005B0650"/>
    <w:rsid w:val="005B09AF"/>
    <w:rsid w:val="005B0F53"/>
    <w:rsid w:val="005B0FA3"/>
    <w:rsid w:val="005B1186"/>
    <w:rsid w:val="005B1EF0"/>
    <w:rsid w:val="005B2108"/>
    <w:rsid w:val="005B295E"/>
    <w:rsid w:val="005B39C9"/>
    <w:rsid w:val="005B42E8"/>
    <w:rsid w:val="005B4651"/>
    <w:rsid w:val="005B4C23"/>
    <w:rsid w:val="005B563F"/>
    <w:rsid w:val="005B6380"/>
    <w:rsid w:val="005B638B"/>
    <w:rsid w:val="005B682E"/>
    <w:rsid w:val="005B6E26"/>
    <w:rsid w:val="005B6E7A"/>
    <w:rsid w:val="005B7152"/>
    <w:rsid w:val="005C015F"/>
    <w:rsid w:val="005C09E7"/>
    <w:rsid w:val="005C0E57"/>
    <w:rsid w:val="005C1639"/>
    <w:rsid w:val="005C17ED"/>
    <w:rsid w:val="005C3157"/>
    <w:rsid w:val="005C32A5"/>
    <w:rsid w:val="005C3C38"/>
    <w:rsid w:val="005C480D"/>
    <w:rsid w:val="005C4A44"/>
    <w:rsid w:val="005C4D1C"/>
    <w:rsid w:val="005C584D"/>
    <w:rsid w:val="005C5B9B"/>
    <w:rsid w:val="005C612A"/>
    <w:rsid w:val="005C687E"/>
    <w:rsid w:val="005C6F58"/>
    <w:rsid w:val="005C7274"/>
    <w:rsid w:val="005C780D"/>
    <w:rsid w:val="005D0346"/>
    <w:rsid w:val="005D1865"/>
    <w:rsid w:val="005D4428"/>
    <w:rsid w:val="005D5BF5"/>
    <w:rsid w:val="005D5C6D"/>
    <w:rsid w:val="005D61F5"/>
    <w:rsid w:val="005D6A30"/>
    <w:rsid w:val="005D6E9D"/>
    <w:rsid w:val="005D6FCE"/>
    <w:rsid w:val="005D713E"/>
    <w:rsid w:val="005E050A"/>
    <w:rsid w:val="005E0637"/>
    <w:rsid w:val="005E063B"/>
    <w:rsid w:val="005E0A5E"/>
    <w:rsid w:val="005E0FDF"/>
    <w:rsid w:val="005E1141"/>
    <w:rsid w:val="005E25B5"/>
    <w:rsid w:val="005E2AE7"/>
    <w:rsid w:val="005E2BA8"/>
    <w:rsid w:val="005E2C37"/>
    <w:rsid w:val="005E2DE4"/>
    <w:rsid w:val="005E35FC"/>
    <w:rsid w:val="005E4578"/>
    <w:rsid w:val="005E4CC2"/>
    <w:rsid w:val="005E514E"/>
    <w:rsid w:val="005E5FF2"/>
    <w:rsid w:val="005E6730"/>
    <w:rsid w:val="005E6E1A"/>
    <w:rsid w:val="005E7E9C"/>
    <w:rsid w:val="005F00C3"/>
    <w:rsid w:val="005F08F8"/>
    <w:rsid w:val="005F1B97"/>
    <w:rsid w:val="005F2A3A"/>
    <w:rsid w:val="005F2C20"/>
    <w:rsid w:val="005F2D3B"/>
    <w:rsid w:val="005F30B3"/>
    <w:rsid w:val="005F3980"/>
    <w:rsid w:val="005F3AB3"/>
    <w:rsid w:val="005F3CEF"/>
    <w:rsid w:val="005F3F33"/>
    <w:rsid w:val="005F41EA"/>
    <w:rsid w:val="005F47EB"/>
    <w:rsid w:val="005F565E"/>
    <w:rsid w:val="005F5F9E"/>
    <w:rsid w:val="005F6846"/>
    <w:rsid w:val="005F6EDC"/>
    <w:rsid w:val="005F6F7B"/>
    <w:rsid w:val="005F708A"/>
    <w:rsid w:val="005F7820"/>
    <w:rsid w:val="005F7C7E"/>
    <w:rsid w:val="005F7D9A"/>
    <w:rsid w:val="0060135F"/>
    <w:rsid w:val="006027C5"/>
    <w:rsid w:val="0060344C"/>
    <w:rsid w:val="00603667"/>
    <w:rsid w:val="00603797"/>
    <w:rsid w:val="006037FC"/>
    <w:rsid w:val="00603BC6"/>
    <w:rsid w:val="0060448D"/>
    <w:rsid w:val="006044B7"/>
    <w:rsid w:val="0060519C"/>
    <w:rsid w:val="00605BC9"/>
    <w:rsid w:val="006078C3"/>
    <w:rsid w:val="0061033F"/>
    <w:rsid w:val="006103E0"/>
    <w:rsid w:val="006125C4"/>
    <w:rsid w:val="00612DF4"/>
    <w:rsid w:val="00613042"/>
    <w:rsid w:val="0061351C"/>
    <w:rsid w:val="00613A58"/>
    <w:rsid w:val="00614B09"/>
    <w:rsid w:val="0061505A"/>
    <w:rsid w:val="006156D2"/>
    <w:rsid w:val="006158EB"/>
    <w:rsid w:val="00615A30"/>
    <w:rsid w:val="0061725C"/>
    <w:rsid w:val="0061771E"/>
    <w:rsid w:val="0062006C"/>
    <w:rsid w:val="00620937"/>
    <w:rsid w:val="00621530"/>
    <w:rsid w:val="00622BC6"/>
    <w:rsid w:val="00623C57"/>
    <w:rsid w:val="00623F9E"/>
    <w:rsid w:val="006247D7"/>
    <w:rsid w:val="00625029"/>
    <w:rsid w:val="0062594F"/>
    <w:rsid w:val="00625D7E"/>
    <w:rsid w:val="006261B9"/>
    <w:rsid w:val="006268B5"/>
    <w:rsid w:val="006279FF"/>
    <w:rsid w:val="00627ACD"/>
    <w:rsid w:val="00632EDD"/>
    <w:rsid w:val="00633C99"/>
    <w:rsid w:val="00634AA4"/>
    <w:rsid w:val="0063548B"/>
    <w:rsid w:val="00636283"/>
    <w:rsid w:val="00636645"/>
    <w:rsid w:val="00637073"/>
    <w:rsid w:val="0063736B"/>
    <w:rsid w:val="006373B1"/>
    <w:rsid w:val="00637471"/>
    <w:rsid w:val="00637D6E"/>
    <w:rsid w:val="00643667"/>
    <w:rsid w:val="006446D8"/>
    <w:rsid w:val="006462DE"/>
    <w:rsid w:val="00646F5D"/>
    <w:rsid w:val="00647D45"/>
    <w:rsid w:val="0065056D"/>
    <w:rsid w:val="0065129A"/>
    <w:rsid w:val="00651D95"/>
    <w:rsid w:val="006520E6"/>
    <w:rsid w:val="00652114"/>
    <w:rsid w:val="006541FA"/>
    <w:rsid w:val="0065488C"/>
    <w:rsid w:val="00654DBF"/>
    <w:rsid w:val="006551BD"/>
    <w:rsid w:val="00655717"/>
    <w:rsid w:val="006561F6"/>
    <w:rsid w:val="0065716C"/>
    <w:rsid w:val="006603D3"/>
    <w:rsid w:val="006606E6"/>
    <w:rsid w:val="006607C8"/>
    <w:rsid w:val="00660860"/>
    <w:rsid w:val="006609DD"/>
    <w:rsid w:val="00662E83"/>
    <w:rsid w:val="00662F73"/>
    <w:rsid w:val="006633AC"/>
    <w:rsid w:val="00663C78"/>
    <w:rsid w:val="006649DB"/>
    <w:rsid w:val="006651ED"/>
    <w:rsid w:val="00666251"/>
    <w:rsid w:val="006677A6"/>
    <w:rsid w:val="0067008E"/>
    <w:rsid w:val="0067018F"/>
    <w:rsid w:val="00670494"/>
    <w:rsid w:val="00670EAB"/>
    <w:rsid w:val="00671128"/>
    <w:rsid w:val="0067141A"/>
    <w:rsid w:val="006714EE"/>
    <w:rsid w:val="00672288"/>
    <w:rsid w:val="00672FB1"/>
    <w:rsid w:val="00673388"/>
    <w:rsid w:val="006735EA"/>
    <w:rsid w:val="00673823"/>
    <w:rsid w:val="00674132"/>
    <w:rsid w:val="00674CE8"/>
    <w:rsid w:val="00675BA6"/>
    <w:rsid w:val="00676043"/>
    <w:rsid w:val="006764BB"/>
    <w:rsid w:val="006768C8"/>
    <w:rsid w:val="006778F4"/>
    <w:rsid w:val="006778F6"/>
    <w:rsid w:val="0068002D"/>
    <w:rsid w:val="00680184"/>
    <w:rsid w:val="00680560"/>
    <w:rsid w:val="00680622"/>
    <w:rsid w:val="00680A0D"/>
    <w:rsid w:val="00680C8C"/>
    <w:rsid w:val="006813B1"/>
    <w:rsid w:val="00682D36"/>
    <w:rsid w:val="00685199"/>
    <w:rsid w:val="00685B81"/>
    <w:rsid w:val="006870B7"/>
    <w:rsid w:val="006871CB"/>
    <w:rsid w:val="006873E9"/>
    <w:rsid w:val="00687D10"/>
    <w:rsid w:val="00690091"/>
    <w:rsid w:val="00690C8D"/>
    <w:rsid w:val="00691813"/>
    <w:rsid w:val="00691CBA"/>
    <w:rsid w:val="0069257B"/>
    <w:rsid w:val="006933AB"/>
    <w:rsid w:val="006934A1"/>
    <w:rsid w:val="00693D26"/>
    <w:rsid w:val="006943C9"/>
    <w:rsid w:val="00695406"/>
    <w:rsid w:val="006954F6"/>
    <w:rsid w:val="00696CDA"/>
    <w:rsid w:val="00696E65"/>
    <w:rsid w:val="00697449"/>
    <w:rsid w:val="006A1870"/>
    <w:rsid w:val="006A18A9"/>
    <w:rsid w:val="006A1CF1"/>
    <w:rsid w:val="006A2492"/>
    <w:rsid w:val="006A2A02"/>
    <w:rsid w:val="006A31FE"/>
    <w:rsid w:val="006A322A"/>
    <w:rsid w:val="006A3E44"/>
    <w:rsid w:val="006A413F"/>
    <w:rsid w:val="006A4530"/>
    <w:rsid w:val="006A486B"/>
    <w:rsid w:val="006A4BCE"/>
    <w:rsid w:val="006A4EFE"/>
    <w:rsid w:val="006A61F4"/>
    <w:rsid w:val="006A6386"/>
    <w:rsid w:val="006A6D96"/>
    <w:rsid w:val="006A6FAC"/>
    <w:rsid w:val="006A7E16"/>
    <w:rsid w:val="006B0686"/>
    <w:rsid w:val="006B09A4"/>
    <w:rsid w:val="006B09A8"/>
    <w:rsid w:val="006B0B4A"/>
    <w:rsid w:val="006B0C84"/>
    <w:rsid w:val="006B21AA"/>
    <w:rsid w:val="006B24D5"/>
    <w:rsid w:val="006B2549"/>
    <w:rsid w:val="006B2D6B"/>
    <w:rsid w:val="006B366D"/>
    <w:rsid w:val="006B5D78"/>
    <w:rsid w:val="006B5D93"/>
    <w:rsid w:val="006C0740"/>
    <w:rsid w:val="006C0C69"/>
    <w:rsid w:val="006C1E87"/>
    <w:rsid w:val="006C200A"/>
    <w:rsid w:val="006C3C72"/>
    <w:rsid w:val="006C4C6E"/>
    <w:rsid w:val="006C64B3"/>
    <w:rsid w:val="006C6676"/>
    <w:rsid w:val="006C6CBF"/>
    <w:rsid w:val="006C7092"/>
    <w:rsid w:val="006C7593"/>
    <w:rsid w:val="006C77EA"/>
    <w:rsid w:val="006C7B23"/>
    <w:rsid w:val="006C7D04"/>
    <w:rsid w:val="006C7F67"/>
    <w:rsid w:val="006D05D1"/>
    <w:rsid w:val="006D060F"/>
    <w:rsid w:val="006D09C1"/>
    <w:rsid w:val="006D1602"/>
    <w:rsid w:val="006D1FCB"/>
    <w:rsid w:val="006D2043"/>
    <w:rsid w:val="006D2240"/>
    <w:rsid w:val="006D2427"/>
    <w:rsid w:val="006D2683"/>
    <w:rsid w:val="006D2A63"/>
    <w:rsid w:val="006D2B8A"/>
    <w:rsid w:val="006D33FC"/>
    <w:rsid w:val="006D4C46"/>
    <w:rsid w:val="006D4D9B"/>
    <w:rsid w:val="006D5091"/>
    <w:rsid w:val="006D60DF"/>
    <w:rsid w:val="006D62CB"/>
    <w:rsid w:val="006D68A5"/>
    <w:rsid w:val="006D6CD1"/>
    <w:rsid w:val="006D6D8B"/>
    <w:rsid w:val="006E0769"/>
    <w:rsid w:val="006E0ACD"/>
    <w:rsid w:val="006E0BB7"/>
    <w:rsid w:val="006E0D31"/>
    <w:rsid w:val="006E236B"/>
    <w:rsid w:val="006E2990"/>
    <w:rsid w:val="006E37AA"/>
    <w:rsid w:val="006E38AC"/>
    <w:rsid w:val="006E4328"/>
    <w:rsid w:val="006E4421"/>
    <w:rsid w:val="006E654A"/>
    <w:rsid w:val="006E67DA"/>
    <w:rsid w:val="006E6FC1"/>
    <w:rsid w:val="006E77D8"/>
    <w:rsid w:val="006F0AD7"/>
    <w:rsid w:val="006F1595"/>
    <w:rsid w:val="006F1DB8"/>
    <w:rsid w:val="006F37F9"/>
    <w:rsid w:val="006F3C4A"/>
    <w:rsid w:val="006F4061"/>
    <w:rsid w:val="006F4881"/>
    <w:rsid w:val="006F5A8A"/>
    <w:rsid w:val="006F5DDC"/>
    <w:rsid w:val="006F6E2F"/>
    <w:rsid w:val="006F759E"/>
    <w:rsid w:val="007000EC"/>
    <w:rsid w:val="00700455"/>
    <w:rsid w:val="00700D6C"/>
    <w:rsid w:val="00701412"/>
    <w:rsid w:val="00701C3C"/>
    <w:rsid w:val="007023D3"/>
    <w:rsid w:val="007025E4"/>
    <w:rsid w:val="00703E0B"/>
    <w:rsid w:val="00703F14"/>
    <w:rsid w:val="00704D36"/>
    <w:rsid w:val="00706794"/>
    <w:rsid w:val="007106EA"/>
    <w:rsid w:val="00710DAC"/>
    <w:rsid w:val="00710EFE"/>
    <w:rsid w:val="0071287B"/>
    <w:rsid w:val="0071347F"/>
    <w:rsid w:val="00713583"/>
    <w:rsid w:val="00713922"/>
    <w:rsid w:val="00714A99"/>
    <w:rsid w:val="00715A4B"/>
    <w:rsid w:val="00715A75"/>
    <w:rsid w:val="00715CFD"/>
    <w:rsid w:val="00716463"/>
    <w:rsid w:val="007227B3"/>
    <w:rsid w:val="00722ABA"/>
    <w:rsid w:val="00722E76"/>
    <w:rsid w:val="00723294"/>
    <w:rsid w:val="007232A4"/>
    <w:rsid w:val="0072590F"/>
    <w:rsid w:val="00725D37"/>
    <w:rsid w:val="00725D43"/>
    <w:rsid w:val="00725F7D"/>
    <w:rsid w:val="007265A1"/>
    <w:rsid w:val="007272B3"/>
    <w:rsid w:val="0072770C"/>
    <w:rsid w:val="0072797B"/>
    <w:rsid w:val="00727DC1"/>
    <w:rsid w:val="007305F1"/>
    <w:rsid w:val="00730C63"/>
    <w:rsid w:val="00731283"/>
    <w:rsid w:val="007314B4"/>
    <w:rsid w:val="00731E3D"/>
    <w:rsid w:val="00732574"/>
    <w:rsid w:val="00733646"/>
    <w:rsid w:val="00733892"/>
    <w:rsid w:val="007338C7"/>
    <w:rsid w:val="00735624"/>
    <w:rsid w:val="00735F52"/>
    <w:rsid w:val="00736209"/>
    <w:rsid w:val="00737425"/>
    <w:rsid w:val="00737B1D"/>
    <w:rsid w:val="00737D12"/>
    <w:rsid w:val="00737E36"/>
    <w:rsid w:val="00737FF5"/>
    <w:rsid w:val="00742817"/>
    <w:rsid w:val="00742DA9"/>
    <w:rsid w:val="00744033"/>
    <w:rsid w:val="00744600"/>
    <w:rsid w:val="00746042"/>
    <w:rsid w:val="007465AC"/>
    <w:rsid w:val="00746A18"/>
    <w:rsid w:val="00747902"/>
    <w:rsid w:val="007510DB"/>
    <w:rsid w:val="0075148D"/>
    <w:rsid w:val="007519CE"/>
    <w:rsid w:val="00751A19"/>
    <w:rsid w:val="00751C1D"/>
    <w:rsid w:val="0075246D"/>
    <w:rsid w:val="0075374C"/>
    <w:rsid w:val="00753773"/>
    <w:rsid w:val="00754AEF"/>
    <w:rsid w:val="0075537A"/>
    <w:rsid w:val="007565BA"/>
    <w:rsid w:val="00757173"/>
    <w:rsid w:val="007573C7"/>
    <w:rsid w:val="00757550"/>
    <w:rsid w:val="007577E4"/>
    <w:rsid w:val="00757D6F"/>
    <w:rsid w:val="00760A12"/>
    <w:rsid w:val="00762B64"/>
    <w:rsid w:val="007639E7"/>
    <w:rsid w:val="00763A26"/>
    <w:rsid w:val="00764470"/>
    <w:rsid w:val="00764A59"/>
    <w:rsid w:val="00764E4D"/>
    <w:rsid w:val="00765057"/>
    <w:rsid w:val="0076517A"/>
    <w:rsid w:val="007653EF"/>
    <w:rsid w:val="00765C5F"/>
    <w:rsid w:val="00770233"/>
    <w:rsid w:val="007702E3"/>
    <w:rsid w:val="00773D76"/>
    <w:rsid w:val="0077413C"/>
    <w:rsid w:val="00774753"/>
    <w:rsid w:val="007768FA"/>
    <w:rsid w:val="00776D07"/>
    <w:rsid w:val="00776DB7"/>
    <w:rsid w:val="00776E86"/>
    <w:rsid w:val="00776EC6"/>
    <w:rsid w:val="007775F2"/>
    <w:rsid w:val="007816D6"/>
    <w:rsid w:val="00781949"/>
    <w:rsid w:val="007822DF"/>
    <w:rsid w:val="00782674"/>
    <w:rsid w:val="00783B29"/>
    <w:rsid w:val="00785591"/>
    <w:rsid w:val="00785CD2"/>
    <w:rsid w:val="00786C2B"/>
    <w:rsid w:val="0078786C"/>
    <w:rsid w:val="00790606"/>
    <w:rsid w:val="007913F2"/>
    <w:rsid w:val="00791B50"/>
    <w:rsid w:val="007927E0"/>
    <w:rsid w:val="00792D67"/>
    <w:rsid w:val="007952AE"/>
    <w:rsid w:val="00795B32"/>
    <w:rsid w:val="007970FD"/>
    <w:rsid w:val="0079713E"/>
    <w:rsid w:val="00797596"/>
    <w:rsid w:val="00797965"/>
    <w:rsid w:val="00797BDA"/>
    <w:rsid w:val="00797D08"/>
    <w:rsid w:val="007A0549"/>
    <w:rsid w:val="007A108C"/>
    <w:rsid w:val="007A14A5"/>
    <w:rsid w:val="007A168D"/>
    <w:rsid w:val="007A1BC5"/>
    <w:rsid w:val="007A1C41"/>
    <w:rsid w:val="007A312D"/>
    <w:rsid w:val="007A354F"/>
    <w:rsid w:val="007A4E34"/>
    <w:rsid w:val="007A5153"/>
    <w:rsid w:val="007A5315"/>
    <w:rsid w:val="007A531B"/>
    <w:rsid w:val="007A6213"/>
    <w:rsid w:val="007A6397"/>
    <w:rsid w:val="007A6A3F"/>
    <w:rsid w:val="007B256B"/>
    <w:rsid w:val="007B3936"/>
    <w:rsid w:val="007B4423"/>
    <w:rsid w:val="007B4990"/>
    <w:rsid w:val="007B4B9C"/>
    <w:rsid w:val="007B4D17"/>
    <w:rsid w:val="007B5839"/>
    <w:rsid w:val="007B5B06"/>
    <w:rsid w:val="007B5EE8"/>
    <w:rsid w:val="007B6C77"/>
    <w:rsid w:val="007B6CC0"/>
    <w:rsid w:val="007C0076"/>
    <w:rsid w:val="007C0D89"/>
    <w:rsid w:val="007C109B"/>
    <w:rsid w:val="007C1992"/>
    <w:rsid w:val="007C2AD7"/>
    <w:rsid w:val="007C2D93"/>
    <w:rsid w:val="007C3B91"/>
    <w:rsid w:val="007C3D59"/>
    <w:rsid w:val="007C485E"/>
    <w:rsid w:val="007C4B60"/>
    <w:rsid w:val="007C5090"/>
    <w:rsid w:val="007C5C75"/>
    <w:rsid w:val="007C62BF"/>
    <w:rsid w:val="007C652F"/>
    <w:rsid w:val="007C66AE"/>
    <w:rsid w:val="007C7681"/>
    <w:rsid w:val="007C7D49"/>
    <w:rsid w:val="007D00AE"/>
    <w:rsid w:val="007D09C3"/>
    <w:rsid w:val="007D0DCA"/>
    <w:rsid w:val="007D10E1"/>
    <w:rsid w:val="007D1249"/>
    <w:rsid w:val="007D3AB4"/>
    <w:rsid w:val="007D3E8A"/>
    <w:rsid w:val="007D44E4"/>
    <w:rsid w:val="007D5AB0"/>
    <w:rsid w:val="007D6628"/>
    <w:rsid w:val="007D7EBB"/>
    <w:rsid w:val="007D7FDA"/>
    <w:rsid w:val="007E01A6"/>
    <w:rsid w:val="007E02B3"/>
    <w:rsid w:val="007E0853"/>
    <w:rsid w:val="007E0ABC"/>
    <w:rsid w:val="007E0F41"/>
    <w:rsid w:val="007E22D4"/>
    <w:rsid w:val="007E2644"/>
    <w:rsid w:val="007E3026"/>
    <w:rsid w:val="007E342F"/>
    <w:rsid w:val="007E364E"/>
    <w:rsid w:val="007E3F80"/>
    <w:rsid w:val="007E41EA"/>
    <w:rsid w:val="007E43C2"/>
    <w:rsid w:val="007E470F"/>
    <w:rsid w:val="007E4900"/>
    <w:rsid w:val="007E4DFB"/>
    <w:rsid w:val="007E5644"/>
    <w:rsid w:val="007E5E0F"/>
    <w:rsid w:val="007E6451"/>
    <w:rsid w:val="007E6D95"/>
    <w:rsid w:val="007E6E34"/>
    <w:rsid w:val="007E7692"/>
    <w:rsid w:val="007F0CE8"/>
    <w:rsid w:val="007F0DF8"/>
    <w:rsid w:val="007F1110"/>
    <w:rsid w:val="007F14B2"/>
    <w:rsid w:val="007F1592"/>
    <w:rsid w:val="007F284B"/>
    <w:rsid w:val="007F2CE2"/>
    <w:rsid w:val="007F3136"/>
    <w:rsid w:val="007F3400"/>
    <w:rsid w:val="007F4FBB"/>
    <w:rsid w:val="007F5351"/>
    <w:rsid w:val="007F6CEC"/>
    <w:rsid w:val="007F7001"/>
    <w:rsid w:val="007F75C2"/>
    <w:rsid w:val="00800DF1"/>
    <w:rsid w:val="00801776"/>
    <w:rsid w:val="0080180A"/>
    <w:rsid w:val="00802189"/>
    <w:rsid w:val="0080280E"/>
    <w:rsid w:val="00802836"/>
    <w:rsid w:val="00804210"/>
    <w:rsid w:val="008046A0"/>
    <w:rsid w:val="008050B6"/>
    <w:rsid w:val="0080599F"/>
    <w:rsid w:val="0080666A"/>
    <w:rsid w:val="00806706"/>
    <w:rsid w:val="008068DF"/>
    <w:rsid w:val="00807088"/>
    <w:rsid w:val="008072D0"/>
    <w:rsid w:val="00807548"/>
    <w:rsid w:val="00807A0C"/>
    <w:rsid w:val="00807D2C"/>
    <w:rsid w:val="00810924"/>
    <w:rsid w:val="00810A6B"/>
    <w:rsid w:val="00810B77"/>
    <w:rsid w:val="0081156D"/>
    <w:rsid w:val="00811A8B"/>
    <w:rsid w:val="00812120"/>
    <w:rsid w:val="0081323B"/>
    <w:rsid w:val="00813A9B"/>
    <w:rsid w:val="00814842"/>
    <w:rsid w:val="00814876"/>
    <w:rsid w:val="00816B9B"/>
    <w:rsid w:val="0081730D"/>
    <w:rsid w:val="00817D09"/>
    <w:rsid w:val="00817DED"/>
    <w:rsid w:val="00820127"/>
    <w:rsid w:val="008201E5"/>
    <w:rsid w:val="00820A5B"/>
    <w:rsid w:val="008215AE"/>
    <w:rsid w:val="008217F3"/>
    <w:rsid w:val="00821D51"/>
    <w:rsid w:val="008223F9"/>
    <w:rsid w:val="00822832"/>
    <w:rsid w:val="0082284A"/>
    <w:rsid w:val="00822A49"/>
    <w:rsid w:val="00822A64"/>
    <w:rsid w:val="00823BC1"/>
    <w:rsid w:val="00823E6B"/>
    <w:rsid w:val="00824206"/>
    <w:rsid w:val="00825149"/>
    <w:rsid w:val="00826A70"/>
    <w:rsid w:val="00826E95"/>
    <w:rsid w:val="0082703E"/>
    <w:rsid w:val="008278CB"/>
    <w:rsid w:val="00827C90"/>
    <w:rsid w:val="00830306"/>
    <w:rsid w:val="00830AFB"/>
    <w:rsid w:val="00830B0A"/>
    <w:rsid w:val="00830E2C"/>
    <w:rsid w:val="00831172"/>
    <w:rsid w:val="0083171A"/>
    <w:rsid w:val="00831A8B"/>
    <w:rsid w:val="00833385"/>
    <w:rsid w:val="008336A9"/>
    <w:rsid w:val="00834869"/>
    <w:rsid w:val="00834A45"/>
    <w:rsid w:val="00834C16"/>
    <w:rsid w:val="00835B6A"/>
    <w:rsid w:val="00835BFC"/>
    <w:rsid w:val="008363D2"/>
    <w:rsid w:val="00836696"/>
    <w:rsid w:val="00836881"/>
    <w:rsid w:val="00836E77"/>
    <w:rsid w:val="00836FAB"/>
    <w:rsid w:val="00837B51"/>
    <w:rsid w:val="00840254"/>
    <w:rsid w:val="0084059C"/>
    <w:rsid w:val="00840BF3"/>
    <w:rsid w:val="00841400"/>
    <w:rsid w:val="0084184C"/>
    <w:rsid w:val="0084232A"/>
    <w:rsid w:val="00842689"/>
    <w:rsid w:val="00843E3A"/>
    <w:rsid w:val="00844628"/>
    <w:rsid w:val="00844826"/>
    <w:rsid w:val="00845428"/>
    <w:rsid w:val="00845F47"/>
    <w:rsid w:val="008460D4"/>
    <w:rsid w:val="00846D2D"/>
    <w:rsid w:val="00851F4F"/>
    <w:rsid w:val="00852350"/>
    <w:rsid w:val="00852640"/>
    <w:rsid w:val="008529C3"/>
    <w:rsid w:val="00852CAA"/>
    <w:rsid w:val="008535AE"/>
    <w:rsid w:val="00853D92"/>
    <w:rsid w:val="00854160"/>
    <w:rsid w:val="008545D9"/>
    <w:rsid w:val="00855700"/>
    <w:rsid w:val="00855D2B"/>
    <w:rsid w:val="008560F9"/>
    <w:rsid w:val="00860BA1"/>
    <w:rsid w:val="008610BC"/>
    <w:rsid w:val="0086125D"/>
    <w:rsid w:val="00861A0D"/>
    <w:rsid w:val="00862964"/>
    <w:rsid w:val="00862EB4"/>
    <w:rsid w:val="008648CC"/>
    <w:rsid w:val="00864F21"/>
    <w:rsid w:val="00865294"/>
    <w:rsid w:val="00865680"/>
    <w:rsid w:val="00866754"/>
    <w:rsid w:val="00866B88"/>
    <w:rsid w:val="00866F87"/>
    <w:rsid w:val="00867DFD"/>
    <w:rsid w:val="00871303"/>
    <w:rsid w:val="00871416"/>
    <w:rsid w:val="00871457"/>
    <w:rsid w:val="00871DAD"/>
    <w:rsid w:val="00872502"/>
    <w:rsid w:val="0087376A"/>
    <w:rsid w:val="0087393E"/>
    <w:rsid w:val="008739E2"/>
    <w:rsid w:val="00873EF1"/>
    <w:rsid w:val="008740A2"/>
    <w:rsid w:val="008747AA"/>
    <w:rsid w:val="00874BDC"/>
    <w:rsid w:val="00875E5B"/>
    <w:rsid w:val="00876C69"/>
    <w:rsid w:val="00877631"/>
    <w:rsid w:val="00880608"/>
    <w:rsid w:val="008807E0"/>
    <w:rsid w:val="00880CD9"/>
    <w:rsid w:val="00881053"/>
    <w:rsid w:val="00881AB2"/>
    <w:rsid w:val="00882146"/>
    <w:rsid w:val="00883DA3"/>
    <w:rsid w:val="008848CA"/>
    <w:rsid w:val="0088493E"/>
    <w:rsid w:val="00884C4B"/>
    <w:rsid w:val="0088598C"/>
    <w:rsid w:val="00886CBA"/>
    <w:rsid w:val="008876B4"/>
    <w:rsid w:val="00887889"/>
    <w:rsid w:val="00887E29"/>
    <w:rsid w:val="008908B3"/>
    <w:rsid w:val="008910FF"/>
    <w:rsid w:val="00891E78"/>
    <w:rsid w:val="008923B3"/>
    <w:rsid w:val="008924B8"/>
    <w:rsid w:val="00892518"/>
    <w:rsid w:val="0089332E"/>
    <w:rsid w:val="008942F6"/>
    <w:rsid w:val="0089530D"/>
    <w:rsid w:val="00896A2E"/>
    <w:rsid w:val="008971A5"/>
    <w:rsid w:val="00897504"/>
    <w:rsid w:val="00897865"/>
    <w:rsid w:val="008A0186"/>
    <w:rsid w:val="008A05DA"/>
    <w:rsid w:val="008A094C"/>
    <w:rsid w:val="008A1222"/>
    <w:rsid w:val="008A1406"/>
    <w:rsid w:val="008A1A6E"/>
    <w:rsid w:val="008A298F"/>
    <w:rsid w:val="008A2E64"/>
    <w:rsid w:val="008A3113"/>
    <w:rsid w:val="008A3A7F"/>
    <w:rsid w:val="008A3D01"/>
    <w:rsid w:val="008A470D"/>
    <w:rsid w:val="008A47A7"/>
    <w:rsid w:val="008A4CF8"/>
    <w:rsid w:val="008A4DD1"/>
    <w:rsid w:val="008A574E"/>
    <w:rsid w:val="008A5CBC"/>
    <w:rsid w:val="008A704E"/>
    <w:rsid w:val="008A7062"/>
    <w:rsid w:val="008A7077"/>
    <w:rsid w:val="008A7843"/>
    <w:rsid w:val="008A7F46"/>
    <w:rsid w:val="008B05B5"/>
    <w:rsid w:val="008B0D6A"/>
    <w:rsid w:val="008B1D08"/>
    <w:rsid w:val="008B1F2F"/>
    <w:rsid w:val="008B206B"/>
    <w:rsid w:val="008B3F7B"/>
    <w:rsid w:val="008B4037"/>
    <w:rsid w:val="008B458A"/>
    <w:rsid w:val="008B4A44"/>
    <w:rsid w:val="008B4E5B"/>
    <w:rsid w:val="008B507D"/>
    <w:rsid w:val="008B550B"/>
    <w:rsid w:val="008B617D"/>
    <w:rsid w:val="008B61B8"/>
    <w:rsid w:val="008B6BB7"/>
    <w:rsid w:val="008B7F75"/>
    <w:rsid w:val="008C0854"/>
    <w:rsid w:val="008C0A19"/>
    <w:rsid w:val="008C1191"/>
    <w:rsid w:val="008C1D24"/>
    <w:rsid w:val="008C3272"/>
    <w:rsid w:val="008C57A8"/>
    <w:rsid w:val="008C6DF3"/>
    <w:rsid w:val="008D03CF"/>
    <w:rsid w:val="008D0D40"/>
    <w:rsid w:val="008D100D"/>
    <w:rsid w:val="008D1272"/>
    <w:rsid w:val="008D1781"/>
    <w:rsid w:val="008D1AFD"/>
    <w:rsid w:val="008D2784"/>
    <w:rsid w:val="008D304B"/>
    <w:rsid w:val="008D31D0"/>
    <w:rsid w:val="008D3238"/>
    <w:rsid w:val="008D4B0E"/>
    <w:rsid w:val="008D4B1C"/>
    <w:rsid w:val="008D4C76"/>
    <w:rsid w:val="008D509A"/>
    <w:rsid w:val="008D53D8"/>
    <w:rsid w:val="008D54D2"/>
    <w:rsid w:val="008D54DA"/>
    <w:rsid w:val="008D5EAE"/>
    <w:rsid w:val="008D5F5C"/>
    <w:rsid w:val="008D78E6"/>
    <w:rsid w:val="008D7E5E"/>
    <w:rsid w:val="008E00E8"/>
    <w:rsid w:val="008E0E4A"/>
    <w:rsid w:val="008E0ECE"/>
    <w:rsid w:val="008E3D65"/>
    <w:rsid w:val="008E4588"/>
    <w:rsid w:val="008E56ED"/>
    <w:rsid w:val="008E66AA"/>
    <w:rsid w:val="008E6C33"/>
    <w:rsid w:val="008E6F36"/>
    <w:rsid w:val="008E736A"/>
    <w:rsid w:val="008E78CA"/>
    <w:rsid w:val="008E79AA"/>
    <w:rsid w:val="008E7C93"/>
    <w:rsid w:val="008F01AD"/>
    <w:rsid w:val="008F0DA0"/>
    <w:rsid w:val="008F0E2D"/>
    <w:rsid w:val="008F164D"/>
    <w:rsid w:val="008F1DD3"/>
    <w:rsid w:val="008F1EC9"/>
    <w:rsid w:val="008F1F80"/>
    <w:rsid w:val="008F29DC"/>
    <w:rsid w:val="008F2AA9"/>
    <w:rsid w:val="008F2FE6"/>
    <w:rsid w:val="008F3313"/>
    <w:rsid w:val="008F3528"/>
    <w:rsid w:val="008F3C6E"/>
    <w:rsid w:val="008F40D8"/>
    <w:rsid w:val="008F4AE6"/>
    <w:rsid w:val="008F503D"/>
    <w:rsid w:val="008F53A2"/>
    <w:rsid w:val="008F5665"/>
    <w:rsid w:val="008F5DC3"/>
    <w:rsid w:val="008F5F2C"/>
    <w:rsid w:val="0090038E"/>
    <w:rsid w:val="00901ADC"/>
    <w:rsid w:val="00902008"/>
    <w:rsid w:val="0090291D"/>
    <w:rsid w:val="0090343A"/>
    <w:rsid w:val="0090558E"/>
    <w:rsid w:val="009063EC"/>
    <w:rsid w:val="0090657D"/>
    <w:rsid w:val="00906716"/>
    <w:rsid w:val="00906C6A"/>
    <w:rsid w:val="009077FE"/>
    <w:rsid w:val="00907D7C"/>
    <w:rsid w:val="0091006C"/>
    <w:rsid w:val="00910690"/>
    <w:rsid w:val="00910C68"/>
    <w:rsid w:val="00911667"/>
    <w:rsid w:val="009121D7"/>
    <w:rsid w:val="0091279A"/>
    <w:rsid w:val="0091388A"/>
    <w:rsid w:val="009138CA"/>
    <w:rsid w:val="00913F7F"/>
    <w:rsid w:val="0091484A"/>
    <w:rsid w:val="009160E8"/>
    <w:rsid w:val="00916E74"/>
    <w:rsid w:val="009203A8"/>
    <w:rsid w:val="009209BF"/>
    <w:rsid w:val="00921303"/>
    <w:rsid w:val="00921621"/>
    <w:rsid w:val="00923444"/>
    <w:rsid w:val="00924ADC"/>
    <w:rsid w:val="00925DF0"/>
    <w:rsid w:val="00926C0F"/>
    <w:rsid w:val="00926C13"/>
    <w:rsid w:val="009302E1"/>
    <w:rsid w:val="00930DC0"/>
    <w:rsid w:val="00930F3D"/>
    <w:rsid w:val="009312FB"/>
    <w:rsid w:val="00931936"/>
    <w:rsid w:val="00931AC9"/>
    <w:rsid w:val="00932DB1"/>
    <w:rsid w:val="00932E67"/>
    <w:rsid w:val="0093340D"/>
    <w:rsid w:val="00933549"/>
    <w:rsid w:val="00933BA5"/>
    <w:rsid w:val="0093431A"/>
    <w:rsid w:val="00934907"/>
    <w:rsid w:val="00934A57"/>
    <w:rsid w:val="00935167"/>
    <w:rsid w:val="00936666"/>
    <w:rsid w:val="009366F7"/>
    <w:rsid w:val="00937610"/>
    <w:rsid w:val="00937927"/>
    <w:rsid w:val="00937F31"/>
    <w:rsid w:val="0094052C"/>
    <w:rsid w:val="00940BC1"/>
    <w:rsid w:val="009428E1"/>
    <w:rsid w:val="00944C14"/>
    <w:rsid w:val="00944FC3"/>
    <w:rsid w:val="0094535D"/>
    <w:rsid w:val="0094569F"/>
    <w:rsid w:val="009458AE"/>
    <w:rsid w:val="00945D7C"/>
    <w:rsid w:val="0094606E"/>
    <w:rsid w:val="00946280"/>
    <w:rsid w:val="00946C69"/>
    <w:rsid w:val="0094797D"/>
    <w:rsid w:val="00947999"/>
    <w:rsid w:val="00947C2F"/>
    <w:rsid w:val="00950110"/>
    <w:rsid w:val="00950E2E"/>
    <w:rsid w:val="00951592"/>
    <w:rsid w:val="009519AC"/>
    <w:rsid w:val="00952596"/>
    <w:rsid w:val="009525B9"/>
    <w:rsid w:val="0095421F"/>
    <w:rsid w:val="009549ED"/>
    <w:rsid w:val="0095539B"/>
    <w:rsid w:val="009557DF"/>
    <w:rsid w:val="00955940"/>
    <w:rsid w:val="00955C5D"/>
    <w:rsid w:val="009567A7"/>
    <w:rsid w:val="0095718C"/>
    <w:rsid w:val="00957B9C"/>
    <w:rsid w:val="00957FFD"/>
    <w:rsid w:val="0096023A"/>
    <w:rsid w:val="0096175C"/>
    <w:rsid w:val="0096177D"/>
    <w:rsid w:val="00962218"/>
    <w:rsid w:val="009625C3"/>
    <w:rsid w:val="00963C0E"/>
    <w:rsid w:val="0096442C"/>
    <w:rsid w:val="009646DC"/>
    <w:rsid w:val="00964C8D"/>
    <w:rsid w:val="00970679"/>
    <w:rsid w:val="00970DFE"/>
    <w:rsid w:val="00970EC3"/>
    <w:rsid w:val="009717F8"/>
    <w:rsid w:val="009718D5"/>
    <w:rsid w:val="00971AB8"/>
    <w:rsid w:val="00971C39"/>
    <w:rsid w:val="00972591"/>
    <w:rsid w:val="00972DEB"/>
    <w:rsid w:val="0097329F"/>
    <w:rsid w:val="009732D0"/>
    <w:rsid w:val="0097335D"/>
    <w:rsid w:val="00973FA2"/>
    <w:rsid w:val="009744B0"/>
    <w:rsid w:val="00974E47"/>
    <w:rsid w:val="00974EC1"/>
    <w:rsid w:val="00975480"/>
    <w:rsid w:val="00975EB7"/>
    <w:rsid w:val="00976580"/>
    <w:rsid w:val="00976F76"/>
    <w:rsid w:val="0097720E"/>
    <w:rsid w:val="00977C1F"/>
    <w:rsid w:val="00980300"/>
    <w:rsid w:val="00980341"/>
    <w:rsid w:val="00980DD1"/>
    <w:rsid w:val="00980E68"/>
    <w:rsid w:val="009810D6"/>
    <w:rsid w:val="00981334"/>
    <w:rsid w:val="0098163B"/>
    <w:rsid w:val="00981F1C"/>
    <w:rsid w:val="0098228A"/>
    <w:rsid w:val="009826F4"/>
    <w:rsid w:val="00982A5C"/>
    <w:rsid w:val="00983207"/>
    <w:rsid w:val="00983254"/>
    <w:rsid w:val="00984A01"/>
    <w:rsid w:val="00985F0C"/>
    <w:rsid w:val="00987494"/>
    <w:rsid w:val="00987863"/>
    <w:rsid w:val="0099084D"/>
    <w:rsid w:val="00990D38"/>
    <w:rsid w:val="009916CC"/>
    <w:rsid w:val="00991836"/>
    <w:rsid w:val="0099188E"/>
    <w:rsid w:val="00992147"/>
    <w:rsid w:val="0099282B"/>
    <w:rsid w:val="009936B7"/>
    <w:rsid w:val="009936F8"/>
    <w:rsid w:val="00993B61"/>
    <w:rsid w:val="00993F52"/>
    <w:rsid w:val="0099534A"/>
    <w:rsid w:val="00995525"/>
    <w:rsid w:val="00995538"/>
    <w:rsid w:val="00996712"/>
    <w:rsid w:val="0099711E"/>
    <w:rsid w:val="009972E2"/>
    <w:rsid w:val="00997C2E"/>
    <w:rsid w:val="009A1684"/>
    <w:rsid w:val="009A196D"/>
    <w:rsid w:val="009A1FC6"/>
    <w:rsid w:val="009A27D9"/>
    <w:rsid w:val="009A3762"/>
    <w:rsid w:val="009A39B3"/>
    <w:rsid w:val="009A4194"/>
    <w:rsid w:val="009A4454"/>
    <w:rsid w:val="009A44FF"/>
    <w:rsid w:val="009A4DCB"/>
    <w:rsid w:val="009A4E02"/>
    <w:rsid w:val="009A5270"/>
    <w:rsid w:val="009A64C7"/>
    <w:rsid w:val="009A6DC4"/>
    <w:rsid w:val="009A7E38"/>
    <w:rsid w:val="009B1881"/>
    <w:rsid w:val="009B1C10"/>
    <w:rsid w:val="009B255C"/>
    <w:rsid w:val="009B25DD"/>
    <w:rsid w:val="009B3424"/>
    <w:rsid w:val="009B39D0"/>
    <w:rsid w:val="009B4C20"/>
    <w:rsid w:val="009B5929"/>
    <w:rsid w:val="009B6616"/>
    <w:rsid w:val="009B6851"/>
    <w:rsid w:val="009B69E1"/>
    <w:rsid w:val="009B6AD0"/>
    <w:rsid w:val="009B6AE8"/>
    <w:rsid w:val="009B6DC0"/>
    <w:rsid w:val="009B7EC7"/>
    <w:rsid w:val="009C00A0"/>
    <w:rsid w:val="009C0AF8"/>
    <w:rsid w:val="009C0C98"/>
    <w:rsid w:val="009C217D"/>
    <w:rsid w:val="009C31EA"/>
    <w:rsid w:val="009C3698"/>
    <w:rsid w:val="009C3D72"/>
    <w:rsid w:val="009C433F"/>
    <w:rsid w:val="009C4937"/>
    <w:rsid w:val="009C50DE"/>
    <w:rsid w:val="009C6062"/>
    <w:rsid w:val="009C64B2"/>
    <w:rsid w:val="009D0082"/>
    <w:rsid w:val="009D0D96"/>
    <w:rsid w:val="009D12CD"/>
    <w:rsid w:val="009D1406"/>
    <w:rsid w:val="009D348A"/>
    <w:rsid w:val="009D5233"/>
    <w:rsid w:val="009D561A"/>
    <w:rsid w:val="009D573E"/>
    <w:rsid w:val="009D59C8"/>
    <w:rsid w:val="009D5BE6"/>
    <w:rsid w:val="009D5C5A"/>
    <w:rsid w:val="009D5F69"/>
    <w:rsid w:val="009D63C1"/>
    <w:rsid w:val="009D7339"/>
    <w:rsid w:val="009E00B5"/>
    <w:rsid w:val="009E02E5"/>
    <w:rsid w:val="009E0B5E"/>
    <w:rsid w:val="009E0FFC"/>
    <w:rsid w:val="009E100A"/>
    <w:rsid w:val="009E12DA"/>
    <w:rsid w:val="009E1FE5"/>
    <w:rsid w:val="009E288D"/>
    <w:rsid w:val="009E298C"/>
    <w:rsid w:val="009E2A94"/>
    <w:rsid w:val="009E2D8E"/>
    <w:rsid w:val="009E316A"/>
    <w:rsid w:val="009E3BDB"/>
    <w:rsid w:val="009E5478"/>
    <w:rsid w:val="009E54AB"/>
    <w:rsid w:val="009E56BE"/>
    <w:rsid w:val="009E66EB"/>
    <w:rsid w:val="009E725B"/>
    <w:rsid w:val="009E7621"/>
    <w:rsid w:val="009F0206"/>
    <w:rsid w:val="009F0376"/>
    <w:rsid w:val="009F1403"/>
    <w:rsid w:val="009F14F5"/>
    <w:rsid w:val="009F14FF"/>
    <w:rsid w:val="009F17A3"/>
    <w:rsid w:val="009F1B5E"/>
    <w:rsid w:val="009F1E6E"/>
    <w:rsid w:val="009F1EF7"/>
    <w:rsid w:val="009F2928"/>
    <w:rsid w:val="009F44C1"/>
    <w:rsid w:val="009F5424"/>
    <w:rsid w:val="009F589E"/>
    <w:rsid w:val="009F5B92"/>
    <w:rsid w:val="009F65C6"/>
    <w:rsid w:val="009F6CB3"/>
    <w:rsid w:val="009F6CB5"/>
    <w:rsid w:val="00A0033B"/>
    <w:rsid w:val="00A0083B"/>
    <w:rsid w:val="00A008C2"/>
    <w:rsid w:val="00A02177"/>
    <w:rsid w:val="00A02255"/>
    <w:rsid w:val="00A03B4C"/>
    <w:rsid w:val="00A03F86"/>
    <w:rsid w:val="00A04489"/>
    <w:rsid w:val="00A04A67"/>
    <w:rsid w:val="00A05122"/>
    <w:rsid w:val="00A05300"/>
    <w:rsid w:val="00A054B4"/>
    <w:rsid w:val="00A0611C"/>
    <w:rsid w:val="00A0660A"/>
    <w:rsid w:val="00A06BC0"/>
    <w:rsid w:val="00A0750B"/>
    <w:rsid w:val="00A07A1A"/>
    <w:rsid w:val="00A07C0A"/>
    <w:rsid w:val="00A10C45"/>
    <w:rsid w:val="00A11CD1"/>
    <w:rsid w:val="00A11FF6"/>
    <w:rsid w:val="00A12352"/>
    <w:rsid w:val="00A13D09"/>
    <w:rsid w:val="00A13DCD"/>
    <w:rsid w:val="00A14139"/>
    <w:rsid w:val="00A148C6"/>
    <w:rsid w:val="00A14C19"/>
    <w:rsid w:val="00A14CC0"/>
    <w:rsid w:val="00A15B4B"/>
    <w:rsid w:val="00A15F9D"/>
    <w:rsid w:val="00A169E6"/>
    <w:rsid w:val="00A17EF5"/>
    <w:rsid w:val="00A17F7A"/>
    <w:rsid w:val="00A205AF"/>
    <w:rsid w:val="00A209FF"/>
    <w:rsid w:val="00A22C99"/>
    <w:rsid w:val="00A22D7C"/>
    <w:rsid w:val="00A24777"/>
    <w:rsid w:val="00A248EC"/>
    <w:rsid w:val="00A24FB5"/>
    <w:rsid w:val="00A25293"/>
    <w:rsid w:val="00A25516"/>
    <w:rsid w:val="00A25657"/>
    <w:rsid w:val="00A2655E"/>
    <w:rsid w:val="00A2689E"/>
    <w:rsid w:val="00A26C19"/>
    <w:rsid w:val="00A26F8A"/>
    <w:rsid w:val="00A275B8"/>
    <w:rsid w:val="00A27E73"/>
    <w:rsid w:val="00A30664"/>
    <w:rsid w:val="00A30A73"/>
    <w:rsid w:val="00A3206E"/>
    <w:rsid w:val="00A32130"/>
    <w:rsid w:val="00A325F4"/>
    <w:rsid w:val="00A32658"/>
    <w:rsid w:val="00A32713"/>
    <w:rsid w:val="00A32ABC"/>
    <w:rsid w:val="00A33565"/>
    <w:rsid w:val="00A3366D"/>
    <w:rsid w:val="00A33A3C"/>
    <w:rsid w:val="00A33FE3"/>
    <w:rsid w:val="00A34337"/>
    <w:rsid w:val="00A34DCB"/>
    <w:rsid w:val="00A356A8"/>
    <w:rsid w:val="00A3613A"/>
    <w:rsid w:val="00A36888"/>
    <w:rsid w:val="00A37FBA"/>
    <w:rsid w:val="00A4091A"/>
    <w:rsid w:val="00A411AF"/>
    <w:rsid w:val="00A412EB"/>
    <w:rsid w:val="00A418A6"/>
    <w:rsid w:val="00A42498"/>
    <w:rsid w:val="00A425E5"/>
    <w:rsid w:val="00A4296E"/>
    <w:rsid w:val="00A433B0"/>
    <w:rsid w:val="00A4369D"/>
    <w:rsid w:val="00A43A80"/>
    <w:rsid w:val="00A446D1"/>
    <w:rsid w:val="00A45502"/>
    <w:rsid w:val="00A4611F"/>
    <w:rsid w:val="00A46C36"/>
    <w:rsid w:val="00A46D64"/>
    <w:rsid w:val="00A47E0E"/>
    <w:rsid w:val="00A47EE9"/>
    <w:rsid w:val="00A47FF2"/>
    <w:rsid w:val="00A50D60"/>
    <w:rsid w:val="00A50E4F"/>
    <w:rsid w:val="00A51699"/>
    <w:rsid w:val="00A51817"/>
    <w:rsid w:val="00A51C2F"/>
    <w:rsid w:val="00A52E86"/>
    <w:rsid w:val="00A53046"/>
    <w:rsid w:val="00A535E7"/>
    <w:rsid w:val="00A53B92"/>
    <w:rsid w:val="00A5473A"/>
    <w:rsid w:val="00A56DC4"/>
    <w:rsid w:val="00A605A7"/>
    <w:rsid w:val="00A60971"/>
    <w:rsid w:val="00A611B5"/>
    <w:rsid w:val="00A622DC"/>
    <w:rsid w:val="00A62E33"/>
    <w:rsid w:val="00A63542"/>
    <w:rsid w:val="00A63E27"/>
    <w:rsid w:val="00A63ECF"/>
    <w:rsid w:val="00A64587"/>
    <w:rsid w:val="00A64889"/>
    <w:rsid w:val="00A64DC2"/>
    <w:rsid w:val="00A6532D"/>
    <w:rsid w:val="00A65D54"/>
    <w:rsid w:val="00A66915"/>
    <w:rsid w:val="00A67226"/>
    <w:rsid w:val="00A70924"/>
    <w:rsid w:val="00A7097A"/>
    <w:rsid w:val="00A70AE7"/>
    <w:rsid w:val="00A71B0C"/>
    <w:rsid w:val="00A72FEC"/>
    <w:rsid w:val="00A7303A"/>
    <w:rsid w:val="00A73EB2"/>
    <w:rsid w:val="00A740F3"/>
    <w:rsid w:val="00A74360"/>
    <w:rsid w:val="00A757DF"/>
    <w:rsid w:val="00A75C58"/>
    <w:rsid w:val="00A76B28"/>
    <w:rsid w:val="00A77EC0"/>
    <w:rsid w:val="00A801E8"/>
    <w:rsid w:val="00A810EA"/>
    <w:rsid w:val="00A81E80"/>
    <w:rsid w:val="00A820D5"/>
    <w:rsid w:val="00A821B3"/>
    <w:rsid w:val="00A82595"/>
    <w:rsid w:val="00A826D8"/>
    <w:rsid w:val="00A82B39"/>
    <w:rsid w:val="00A82F01"/>
    <w:rsid w:val="00A83457"/>
    <w:rsid w:val="00A84116"/>
    <w:rsid w:val="00A8425A"/>
    <w:rsid w:val="00A84619"/>
    <w:rsid w:val="00A847A1"/>
    <w:rsid w:val="00A84D8D"/>
    <w:rsid w:val="00A84E54"/>
    <w:rsid w:val="00A8564D"/>
    <w:rsid w:val="00A85DC2"/>
    <w:rsid w:val="00A861D9"/>
    <w:rsid w:val="00A863AC"/>
    <w:rsid w:val="00A90097"/>
    <w:rsid w:val="00A90AD7"/>
    <w:rsid w:val="00A91475"/>
    <w:rsid w:val="00A9234A"/>
    <w:rsid w:val="00A92E24"/>
    <w:rsid w:val="00A93130"/>
    <w:rsid w:val="00A931F9"/>
    <w:rsid w:val="00A93C18"/>
    <w:rsid w:val="00A93DAD"/>
    <w:rsid w:val="00A93E3E"/>
    <w:rsid w:val="00A95BAC"/>
    <w:rsid w:val="00A964AD"/>
    <w:rsid w:val="00A96A5F"/>
    <w:rsid w:val="00A97A53"/>
    <w:rsid w:val="00AA0571"/>
    <w:rsid w:val="00AA140A"/>
    <w:rsid w:val="00AA1B8C"/>
    <w:rsid w:val="00AA2114"/>
    <w:rsid w:val="00AA2E52"/>
    <w:rsid w:val="00AA3F43"/>
    <w:rsid w:val="00AA53F4"/>
    <w:rsid w:val="00AA58B2"/>
    <w:rsid w:val="00AA6304"/>
    <w:rsid w:val="00AA6515"/>
    <w:rsid w:val="00AA6B42"/>
    <w:rsid w:val="00AA6D31"/>
    <w:rsid w:val="00AB19CB"/>
    <w:rsid w:val="00AB20EC"/>
    <w:rsid w:val="00AB28CB"/>
    <w:rsid w:val="00AB2AD1"/>
    <w:rsid w:val="00AB2BEF"/>
    <w:rsid w:val="00AB2E81"/>
    <w:rsid w:val="00AB3795"/>
    <w:rsid w:val="00AB3B40"/>
    <w:rsid w:val="00AB3EFF"/>
    <w:rsid w:val="00AB52C5"/>
    <w:rsid w:val="00AB614C"/>
    <w:rsid w:val="00AB63D1"/>
    <w:rsid w:val="00AB6DA7"/>
    <w:rsid w:val="00AC087D"/>
    <w:rsid w:val="00AC09C4"/>
    <w:rsid w:val="00AC0F0C"/>
    <w:rsid w:val="00AC3115"/>
    <w:rsid w:val="00AC36BA"/>
    <w:rsid w:val="00AC400F"/>
    <w:rsid w:val="00AC533D"/>
    <w:rsid w:val="00AC562E"/>
    <w:rsid w:val="00AC57F2"/>
    <w:rsid w:val="00AC5BA4"/>
    <w:rsid w:val="00AC6502"/>
    <w:rsid w:val="00AC7E1E"/>
    <w:rsid w:val="00AD088E"/>
    <w:rsid w:val="00AD268D"/>
    <w:rsid w:val="00AD2997"/>
    <w:rsid w:val="00AD327A"/>
    <w:rsid w:val="00AD3850"/>
    <w:rsid w:val="00AD4727"/>
    <w:rsid w:val="00AD47FC"/>
    <w:rsid w:val="00AD4957"/>
    <w:rsid w:val="00AD4B2E"/>
    <w:rsid w:val="00AD4C59"/>
    <w:rsid w:val="00AD4D66"/>
    <w:rsid w:val="00AD5255"/>
    <w:rsid w:val="00AD584F"/>
    <w:rsid w:val="00AD6CE8"/>
    <w:rsid w:val="00AD77FB"/>
    <w:rsid w:val="00AE0493"/>
    <w:rsid w:val="00AE0585"/>
    <w:rsid w:val="00AE0E0E"/>
    <w:rsid w:val="00AE1439"/>
    <w:rsid w:val="00AE1844"/>
    <w:rsid w:val="00AE34FE"/>
    <w:rsid w:val="00AE435D"/>
    <w:rsid w:val="00AE476A"/>
    <w:rsid w:val="00AE4A13"/>
    <w:rsid w:val="00AE4A1B"/>
    <w:rsid w:val="00AE4BA2"/>
    <w:rsid w:val="00AE4F22"/>
    <w:rsid w:val="00AE57A7"/>
    <w:rsid w:val="00AE5C07"/>
    <w:rsid w:val="00AF056E"/>
    <w:rsid w:val="00AF2235"/>
    <w:rsid w:val="00AF2361"/>
    <w:rsid w:val="00AF2B1D"/>
    <w:rsid w:val="00AF35B5"/>
    <w:rsid w:val="00AF39BF"/>
    <w:rsid w:val="00AF3B83"/>
    <w:rsid w:val="00AF4689"/>
    <w:rsid w:val="00AF4C1B"/>
    <w:rsid w:val="00AF517A"/>
    <w:rsid w:val="00AF791E"/>
    <w:rsid w:val="00AF7C02"/>
    <w:rsid w:val="00AF7C52"/>
    <w:rsid w:val="00B000CB"/>
    <w:rsid w:val="00B004CC"/>
    <w:rsid w:val="00B0078D"/>
    <w:rsid w:val="00B01361"/>
    <w:rsid w:val="00B0241A"/>
    <w:rsid w:val="00B02644"/>
    <w:rsid w:val="00B029B9"/>
    <w:rsid w:val="00B0348A"/>
    <w:rsid w:val="00B037B6"/>
    <w:rsid w:val="00B049E3"/>
    <w:rsid w:val="00B0572B"/>
    <w:rsid w:val="00B05788"/>
    <w:rsid w:val="00B05ADB"/>
    <w:rsid w:val="00B07042"/>
    <w:rsid w:val="00B0711E"/>
    <w:rsid w:val="00B071DB"/>
    <w:rsid w:val="00B07411"/>
    <w:rsid w:val="00B07915"/>
    <w:rsid w:val="00B07A05"/>
    <w:rsid w:val="00B11033"/>
    <w:rsid w:val="00B111DE"/>
    <w:rsid w:val="00B11682"/>
    <w:rsid w:val="00B1338C"/>
    <w:rsid w:val="00B133BA"/>
    <w:rsid w:val="00B134E8"/>
    <w:rsid w:val="00B1484D"/>
    <w:rsid w:val="00B151DB"/>
    <w:rsid w:val="00B158BE"/>
    <w:rsid w:val="00B15CEE"/>
    <w:rsid w:val="00B16029"/>
    <w:rsid w:val="00B16E43"/>
    <w:rsid w:val="00B175E6"/>
    <w:rsid w:val="00B21908"/>
    <w:rsid w:val="00B21D25"/>
    <w:rsid w:val="00B22255"/>
    <w:rsid w:val="00B22653"/>
    <w:rsid w:val="00B22E83"/>
    <w:rsid w:val="00B2342E"/>
    <w:rsid w:val="00B234BF"/>
    <w:rsid w:val="00B249D3"/>
    <w:rsid w:val="00B2584E"/>
    <w:rsid w:val="00B261E5"/>
    <w:rsid w:val="00B27F57"/>
    <w:rsid w:val="00B30501"/>
    <w:rsid w:val="00B31A10"/>
    <w:rsid w:val="00B3388C"/>
    <w:rsid w:val="00B350C2"/>
    <w:rsid w:val="00B35A28"/>
    <w:rsid w:val="00B35C11"/>
    <w:rsid w:val="00B35CD5"/>
    <w:rsid w:val="00B35DBD"/>
    <w:rsid w:val="00B3661C"/>
    <w:rsid w:val="00B37290"/>
    <w:rsid w:val="00B37A77"/>
    <w:rsid w:val="00B37B34"/>
    <w:rsid w:val="00B37B55"/>
    <w:rsid w:val="00B37EB1"/>
    <w:rsid w:val="00B40525"/>
    <w:rsid w:val="00B40E38"/>
    <w:rsid w:val="00B41E0F"/>
    <w:rsid w:val="00B420B8"/>
    <w:rsid w:val="00B421C0"/>
    <w:rsid w:val="00B42684"/>
    <w:rsid w:val="00B43D01"/>
    <w:rsid w:val="00B4485F"/>
    <w:rsid w:val="00B45276"/>
    <w:rsid w:val="00B45292"/>
    <w:rsid w:val="00B46DCA"/>
    <w:rsid w:val="00B470C5"/>
    <w:rsid w:val="00B47E04"/>
    <w:rsid w:val="00B502DA"/>
    <w:rsid w:val="00B50D14"/>
    <w:rsid w:val="00B51486"/>
    <w:rsid w:val="00B52083"/>
    <w:rsid w:val="00B521DC"/>
    <w:rsid w:val="00B528E3"/>
    <w:rsid w:val="00B52B08"/>
    <w:rsid w:val="00B53E51"/>
    <w:rsid w:val="00B5477C"/>
    <w:rsid w:val="00B54F78"/>
    <w:rsid w:val="00B55566"/>
    <w:rsid w:val="00B55A8F"/>
    <w:rsid w:val="00B55D54"/>
    <w:rsid w:val="00B55E32"/>
    <w:rsid w:val="00B55EB6"/>
    <w:rsid w:val="00B56CEE"/>
    <w:rsid w:val="00B57FA3"/>
    <w:rsid w:val="00B61638"/>
    <w:rsid w:val="00B61815"/>
    <w:rsid w:val="00B6240A"/>
    <w:rsid w:val="00B62E0E"/>
    <w:rsid w:val="00B634DC"/>
    <w:rsid w:val="00B6430E"/>
    <w:rsid w:val="00B64D65"/>
    <w:rsid w:val="00B651B2"/>
    <w:rsid w:val="00B65308"/>
    <w:rsid w:val="00B657D8"/>
    <w:rsid w:val="00B659F9"/>
    <w:rsid w:val="00B667FC"/>
    <w:rsid w:val="00B703BD"/>
    <w:rsid w:val="00B7169D"/>
    <w:rsid w:val="00B722F6"/>
    <w:rsid w:val="00B72412"/>
    <w:rsid w:val="00B72525"/>
    <w:rsid w:val="00B73270"/>
    <w:rsid w:val="00B74594"/>
    <w:rsid w:val="00B747EB"/>
    <w:rsid w:val="00B76064"/>
    <w:rsid w:val="00B76342"/>
    <w:rsid w:val="00B76E51"/>
    <w:rsid w:val="00B7743A"/>
    <w:rsid w:val="00B80A82"/>
    <w:rsid w:val="00B80FEA"/>
    <w:rsid w:val="00B81591"/>
    <w:rsid w:val="00B816AD"/>
    <w:rsid w:val="00B819DE"/>
    <w:rsid w:val="00B82CBD"/>
    <w:rsid w:val="00B83B11"/>
    <w:rsid w:val="00B83C69"/>
    <w:rsid w:val="00B83EF3"/>
    <w:rsid w:val="00B83F8A"/>
    <w:rsid w:val="00B84FCF"/>
    <w:rsid w:val="00B851A6"/>
    <w:rsid w:val="00B8565F"/>
    <w:rsid w:val="00B860CC"/>
    <w:rsid w:val="00B86903"/>
    <w:rsid w:val="00B87201"/>
    <w:rsid w:val="00B87A92"/>
    <w:rsid w:val="00B87C5E"/>
    <w:rsid w:val="00B87D3F"/>
    <w:rsid w:val="00B90CEE"/>
    <w:rsid w:val="00B90E3F"/>
    <w:rsid w:val="00B919C0"/>
    <w:rsid w:val="00B919F3"/>
    <w:rsid w:val="00B91DAE"/>
    <w:rsid w:val="00B9217D"/>
    <w:rsid w:val="00B9320A"/>
    <w:rsid w:val="00B93CFA"/>
    <w:rsid w:val="00B94772"/>
    <w:rsid w:val="00B956F0"/>
    <w:rsid w:val="00B9576C"/>
    <w:rsid w:val="00B96321"/>
    <w:rsid w:val="00B9645A"/>
    <w:rsid w:val="00B97EDB"/>
    <w:rsid w:val="00B97F32"/>
    <w:rsid w:val="00BA2CB7"/>
    <w:rsid w:val="00BA2DA4"/>
    <w:rsid w:val="00BA3274"/>
    <w:rsid w:val="00BA3329"/>
    <w:rsid w:val="00BA40BC"/>
    <w:rsid w:val="00BA564A"/>
    <w:rsid w:val="00BA5708"/>
    <w:rsid w:val="00BA59E2"/>
    <w:rsid w:val="00BA62A0"/>
    <w:rsid w:val="00BA6A9A"/>
    <w:rsid w:val="00BA6E75"/>
    <w:rsid w:val="00BA70BC"/>
    <w:rsid w:val="00BB07B2"/>
    <w:rsid w:val="00BB15B1"/>
    <w:rsid w:val="00BB15D2"/>
    <w:rsid w:val="00BB24C1"/>
    <w:rsid w:val="00BB2F05"/>
    <w:rsid w:val="00BB2F9A"/>
    <w:rsid w:val="00BB3398"/>
    <w:rsid w:val="00BB34A6"/>
    <w:rsid w:val="00BB43EB"/>
    <w:rsid w:val="00BB5480"/>
    <w:rsid w:val="00BB5654"/>
    <w:rsid w:val="00BB58A2"/>
    <w:rsid w:val="00BB5AD5"/>
    <w:rsid w:val="00BB6213"/>
    <w:rsid w:val="00BB6A5F"/>
    <w:rsid w:val="00BB7534"/>
    <w:rsid w:val="00BB7774"/>
    <w:rsid w:val="00BB7A36"/>
    <w:rsid w:val="00BC0344"/>
    <w:rsid w:val="00BC108D"/>
    <w:rsid w:val="00BC178D"/>
    <w:rsid w:val="00BC26B4"/>
    <w:rsid w:val="00BC2D31"/>
    <w:rsid w:val="00BC33C6"/>
    <w:rsid w:val="00BC349F"/>
    <w:rsid w:val="00BC5053"/>
    <w:rsid w:val="00BC51EC"/>
    <w:rsid w:val="00BC594D"/>
    <w:rsid w:val="00BC6384"/>
    <w:rsid w:val="00BC6A3D"/>
    <w:rsid w:val="00BC6B1D"/>
    <w:rsid w:val="00BC6D62"/>
    <w:rsid w:val="00BC7378"/>
    <w:rsid w:val="00BC753C"/>
    <w:rsid w:val="00BC7682"/>
    <w:rsid w:val="00BD0C5F"/>
    <w:rsid w:val="00BD0FF5"/>
    <w:rsid w:val="00BD2681"/>
    <w:rsid w:val="00BD39B7"/>
    <w:rsid w:val="00BD39D8"/>
    <w:rsid w:val="00BD3F84"/>
    <w:rsid w:val="00BD4457"/>
    <w:rsid w:val="00BD5C4D"/>
    <w:rsid w:val="00BD6B92"/>
    <w:rsid w:val="00BD7376"/>
    <w:rsid w:val="00BD77B2"/>
    <w:rsid w:val="00BE0088"/>
    <w:rsid w:val="00BE0119"/>
    <w:rsid w:val="00BE0447"/>
    <w:rsid w:val="00BE070B"/>
    <w:rsid w:val="00BE0BB4"/>
    <w:rsid w:val="00BE134E"/>
    <w:rsid w:val="00BE14C6"/>
    <w:rsid w:val="00BE36CC"/>
    <w:rsid w:val="00BE4163"/>
    <w:rsid w:val="00BE46F2"/>
    <w:rsid w:val="00BE4725"/>
    <w:rsid w:val="00BE4C1A"/>
    <w:rsid w:val="00BE53EC"/>
    <w:rsid w:val="00BE736E"/>
    <w:rsid w:val="00BF0157"/>
    <w:rsid w:val="00BF03E7"/>
    <w:rsid w:val="00BF077A"/>
    <w:rsid w:val="00BF0DF4"/>
    <w:rsid w:val="00BF217E"/>
    <w:rsid w:val="00BF25D1"/>
    <w:rsid w:val="00BF27CE"/>
    <w:rsid w:val="00BF3B16"/>
    <w:rsid w:val="00BF3CB0"/>
    <w:rsid w:val="00BF419B"/>
    <w:rsid w:val="00BF44DD"/>
    <w:rsid w:val="00BF4827"/>
    <w:rsid w:val="00BF545B"/>
    <w:rsid w:val="00BF5A9E"/>
    <w:rsid w:val="00BF5FB6"/>
    <w:rsid w:val="00BF659F"/>
    <w:rsid w:val="00BF6799"/>
    <w:rsid w:val="00C00339"/>
    <w:rsid w:val="00C008CA"/>
    <w:rsid w:val="00C014BD"/>
    <w:rsid w:val="00C01656"/>
    <w:rsid w:val="00C01716"/>
    <w:rsid w:val="00C02146"/>
    <w:rsid w:val="00C0263D"/>
    <w:rsid w:val="00C03502"/>
    <w:rsid w:val="00C04430"/>
    <w:rsid w:val="00C072E7"/>
    <w:rsid w:val="00C07DD4"/>
    <w:rsid w:val="00C109C2"/>
    <w:rsid w:val="00C10BF2"/>
    <w:rsid w:val="00C10F58"/>
    <w:rsid w:val="00C11686"/>
    <w:rsid w:val="00C12057"/>
    <w:rsid w:val="00C1250E"/>
    <w:rsid w:val="00C12796"/>
    <w:rsid w:val="00C12CF2"/>
    <w:rsid w:val="00C141D3"/>
    <w:rsid w:val="00C146D8"/>
    <w:rsid w:val="00C148A6"/>
    <w:rsid w:val="00C14DF6"/>
    <w:rsid w:val="00C14EEC"/>
    <w:rsid w:val="00C15767"/>
    <w:rsid w:val="00C15897"/>
    <w:rsid w:val="00C174C4"/>
    <w:rsid w:val="00C200D4"/>
    <w:rsid w:val="00C201F7"/>
    <w:rsid w:val="00C21812"/>
    <w:rsid w:val="00C22105"/>
    <w:rsid w:val="00C225C9"/>
    <w:rsid w:val="00C24602"/>
    <w:rsid w:val="00C2522E"/>
    <w:rsid w:val="00C267B7"/>
    <w:rsid w:val="00C267F7"/>
    <w:rsid w:val="00C27226"/>
    <w:rsid w:val="00C27740"/>
    <w:rsid w:val="00C301F6"/>
    <w:rsid w:val="00C3051D"/>
    <w:rsid w:val="00C30F4C"/>
    <w:rsid w:val="00C3236C"/>
    <w:rsid w:val="00C32B6D"/>
    <w:rsid w:val="00C33450"/>
    <w:rsid w:val="00C33BC3"/>
    <w:rsid w:val="00C34259"/>
    <w:rsid w:val="00C34537"/>
    <w:rsid w:val="00C34749"/>
    <w:rsid w:val="00C356BB"/>
    <w:rsid w:val="00C3601C"/>
    <w:rsid w:val="00C37230"/>
    <w:rsid w:val="00C377FD"/>
    <w:rsid w:val="00C378F1"/>
    <w:rsid w:val="00C37D58"/>
    <w:rsid w:val="00C418C1"/>
    <w:rsid w:val="00C41977"/>
    <w:rsid w:val="00C4255C"/>
    <w:rsid w:val="00C42F71"/>
    <w:rsid w:val="00C43C5F"/>
    <w:rsid w:val="00C4452B"/>
    <w:rsid w:val="00C4505B"/>
    <w:rsid w:val="00C4570A"/>
    <w:rsid w:val="00C4789F"/>
    <w:rsid w:val="00C47984"/>
    <w:rsid w:val="00C47BF9"/>
    <w:rsid w:val="00C5000E"/>
    <w:rsid w:val="00C516B5"/>
    <w:rsid w:val="00C51B3C"/>
    <w:rsid w:val="00C52F70"/>
    <w:rsid w:val="00C539D9"/>
    <w:rsid w:val="00C53B22"/>
    <w:rsid w:val="00C53FC9"/>
    <w:rsid w:val="00C54ADD"/>
    <w:rsid w:val="00C54E43"/>
    <w:rsid w:val="00C55058"/>
    <w:rsid w:val="00C55350"/>
    <w:rsid w:val="00C56557"/>
    <w:rsid w:val="00C57571"/>
    <w:rsid w:val="00C60422"/>
    <w:rsid w:val="00C60EB2"/>
    <w:rsid w:val="00C61394"/>
    <w:rsid w:val="00C6195A"/>
    <w:rsid w:val="00C61A2F"/>
    <w:rsid w:val="00C61F57"/>
    <w:rsid w:val="00C62ADE"/>
    <w:rsid w:val="00C63261"/>
    <w:rsid w:val="00C63D89"/>
    <w:rsid w:val="00C65011"/>
    <w:rsid w:val="00C6575C"/>
    <w:rsid w:val="00C660F1"/>
    <w:rsid w:val="00C668D4"/>
    <w:rsid w:val="00C67F51"/>
    <w:rsid w:val="00C706A4"/>
    <w:rsid w:val="00C70CA8"/>
    <w:rsid w:val="00C7211F"/>
    <w:rsid w:val="00C72226"/>
    <w:rsid w:val="00C729C8"/>
    <w:rsid w:val="00C74C7C"/>
    <w:rsid w:val="00C763AA"/>
    <w:rsid w:val="00C76729"/>
    <w:rsid w:val="00C76DCC"/>
    <w:rsid w:val="00C80C3F"/>
    <w:rsid w:val="00C81C91"/>
    <w:rsid w:val="00C8217A"/>
    <w:rsid w:val="00C82430"/>
    <w:rsid w:val="00C82CAD"/>
    <w:rsid w:val="00C83362"/>
    <w:rsid w:val="00C83EF2"/>
    <w:rsid w:val="00C84219"/>
    <w:rsid w:val="00C8438C"/>
    <w:rsid w:val="00C84782"/>
    <w:rsid w:val="00C862A3"/>
    <w:rsid w:val="00C86570"/>
    <w:rsid w:val="00C86EA6"/>
    <w:rsid w:val="00C87C0E"/>
    <w:rsid w:val="00C87F30"/>
    <w:rsid w:val="00C9040A"/>
    <w:rsid w:val="00C90599"/>
    <w:rsid w:val="00C90FD9"/>
    <w:rsid w:val="00C91AB0"/>
    <w:rsid w:val="00C91FFF"/>
    <w:rsid w:val="00C9263C"/>
    <w:rsid w:val="00C92D7D"/>
    <w:rsid w:val="00C92EFC"/>
    <w:rsid w:val="00C93344"/>
    <w:rsid w:val="00C94703"/>
    <w:rsid w:val="00C94D9B"/>
    <w:rsid w:val="00C9695D"/>
    <w:rsid w:val="00C96C56"/>
    <w:rsid w:val="00C96F1B"/>
    <w:rsid w:val="00C973FD"/>
    <w:rsid w:val="00C97881"/>
    <w:rsid w:val="00C97F70"/>
    <w:rsid w:val="00CA007F"/>
    <w:rsid w:val="00CA1672"/>
    <w:rsid w:val="00CA18BC"/>
    <w:rsid w:val="00CA25EF"/>
    <w:rsid w:val="00CA37A2"/>
    <w:rsid w:val="00CA46DF"/>
    <w:rsid w:val="00CA47C9"/>
    <w:rsid w:val="00CA4850"/>
    <w:rsid w:val="00CA4863"/>
    <w:rsid w:val="00CA5724"/>
    <w:rsid w:val="00CA7A49"/>
    <w:rsid w:val="00CB08E1"/>
    <w:rsid w:val="00CB1E9E"/>
    <w:rsid w:val="00CB30FE"/>
    <w:rsid w:val="00CB3D84"/>
    <w:rsid w:val="00CB5B82"/>
    <w:rsid w:val="00CB6D36"/>
    <w:rsid w:val="00CB732D"/>
    <w:rsid w:val="00CB7A12"/>
    <w:rsid w:val="00CB7A1B"/>
    <w:rsid w:val="00CC063F"/>
    <w:rsid w:val="00CC0EC2"/>
    <w:rsid w:val="00CC104A"/>
    <w:rsid w:val="00CC12BE"/>
    <w:rsid w:val="00CC1812"/>
    <w:rsid w:val="00CC21EC"/>
    <w:rsid w:val="00CC231E"/>
    <w:rsid w:val="00CC3FCD"/>
    <w:rsid w:val="00CC66F6"/>
    <w:rsid w:val="00CC7C91"/>
    <w:rsid w:val="00CD090C"/>
    <w:rsid w:val="00CD1766"/>
    <w:rsid w:val="00CD1DAE"/>
    <w:rsid w:val="00CD39C0"/>
    <w:rsid w:val="00CD3BA2"/>
    <w:rsid w:val="00CD40C0"/>
    <w:rsid w:val="00CD417B"/>
    <w:rsid w:val="00CD4899"/>
    <w:rsid w:val="00CD5D7F"/>
    <w:rsid w:val="00CD6D8F"/>
    <w:rsid w:val="00CD7521"/>
    <w:rsid w:val="00CD7ED6"/>
    <w:rsid w:val="00CE09C0"/>
    <w:rsid w:val="00CE0AD8"/>
    <w:rsid w:val="00CE146F"/>
    <w:rsid w:val="00CE1BED"/>
    <w:rsid w:val="00CE2E7C"/>
    <w:rsid w:val="00CE2FB8"/>
    <w:rsid w:val="00CE53A0"/>
    <w:rsid w:val="00CE53F6"/>
    <w:rsid w:val="00CE5C22"/>
    <w:rsid w:val="00CE6148"/>
    <w:rsid w:val="00CE7485"/>
    <w:rsid w:val="00CE7FA9"/>
    <w:rsid w:val="00CF17D8"/>
    <w:rsid w:val="00CF1948"/>
    <w:rsid w:val="00CF333B"/>
    <w:rsid w:val="00CF3358"/>
    <w:rsid w:val="00CF3A8B"/>
    <w:rsid w:val="00CF3C06"/>
    <w:rsid w:val="00CF4321"/>
    <w:rsid w:val="00CF48D0"/>
    <w:rsid w:val="00CF4FA6"/>
    <w:rsid w:val="00CF6379"/>
    <w:rsid w:val="00CF6958"/>
    <w:rsid w:val="00CF6E39"/>
    <w:rsid w:val="00CF7DAE"/>
    <w:rsid w:val="00CF7F60"/>
    <w:rsid w:val="00D00480"/>
    <w:rsid w:val="00D0051A"/>
    <w:rsid w:val="00D007A9"/>
    <w:rsid w:val="00D00B73"/>
    <w:rsid w:val="00D01BA5"/>
    <w:rsid w:val="00D022E7"/>
    <w:rsid w:val="00D027B8"/>
    <w:rsid w:val="00D02BBE"/>
    <w:rsid w:val="00D03676"/>
    <w:rsid w:val="00D046CF"/>
    <w:rsid w:val="00D04727"/>
    <w:rsid w:val="00D04C8D"/>
    <w:rsid w:val="00D06299"/>
    <w:rsid w:val="00D062AA"/>
    <w:rsid w:val="00D069A2"/>
    <w:rsid w:val="00D06A1F"/>
    <w:rsid w:val="00D06EDD"/>
    <w:rsid w:val="00D07583"/>
    <w:rsid w:val="00D076A5"/>
    <w:rsid w:val="00D10291"/>
    <w:rsid w:val="00D10764"/>
    <w:rsid w:val="00D11376"/>
    <w:rsid w:val="00D1189A"/>
    <w:rsid w:val="00D11A0C"/>
    <w:rsid w:val="00D11DD0"/>
    <w:rsid w:val="00D12376"/>
    <w:rsid w:val="00D13144"/>
    <w:rsid w:val="00D15665"/>
    <w:rsid w:val="00D15E30"/>
    <w:rsid w:val="00D15E36"/>
    <w:rsid w:val="00D162A2"/>
    <w:rsid w:val="00D17241"/>
    <w:rsid w:val="00D17284"/>
    <w:rsid w:val="00D17682"/>
    <w:rsid w:val="00D17FA1"/>
    <w:rsid w:val="00D20930"/>
    <w:rsid w:val="00D20BFB"/>
    <w:rsid w:val="00D21140"/>
    <w:rsid w:val="00D21650"/>
    <w:rsid w:val="00D220BF"/>
    <w:rsid w:val="00D2225E"/>
    <w:rsid w:val="00D22788"/>
    <w:rsid w:val="00D24CA7"/>
    <w:rsid w:val="00D2625C"/>
    <w:rsid w:val="00D2643E"/>
    <w:rsid w:val="00D301DA"/>
    <w:rsid w:val="00D30756"/>
    <w:rsid w:val="00D30F55"/>
    <w:rsid w:val="00D31DF5"/>
    <w:rsid w:val="00D327B9"/>
    <w:rsid w:val="00D32B5D"/>
    <w:rsid w:val="00D32B6A"/>
    <w:rsid w:val="00D32C81"/>
    <w:rsid w:val="00D340C3"/>
    <w:rsid w:val="00D3459A"/>
    <w:rsid w:val="00D34B89"/>
    <w:rsid w:val="00D3659B"/>
    <w:rsid w:val="00D3778D"/>
    <w:rsid w:val="00D401F6"/>
    <w:rsid w:val="00D408BC"/>
    <w:rsid w:val="00D409AD"/>
    <w:rsid w:val="00D40F62"/>
    <w:rsid w:val="00D41D61"/>
    <w:rsid w:val="00D41E62"/>
    <w:rsid w:val="00D425BA"/>
    <w:rsid w:val="00D433D4"/>
    <w:rsid w:val="00D4373A"/>
    <w:rsid w:val="00D437E0"/>
    <w:rsid w:val="00D43A41"/>
    <w:rsid w:val="00D44990"/>
    <w:rsid w:val="00D451E4"/>
    <w:rsid w:val="00D4543C"/>
    <w:rsid w:val="00D4599C"/>
    <w:rsid w:val="00D45C0F"/>
    <w:rsid w:val="00D46981"/>
    <w:rsid w:val="00D46BBC"/>
    <w:rsid w:val="00D46F9D"/>
    <w:rsid w:val="00D5065D"/>
    <w:rsid w:val="00D50949"/>
    <w:rsid w:val="00D5190C"/>
    <w:rsid w:val="00D51934"/>
    <w:rsid w:val="00D51D37"/>
    <w:rsid w:val="00D537C9"/>
    <w:rsid w:val="00D53FA8"/>
    <w:rsid w:val="00D54C84"/>
    <w:rsid w:val="00D55229"/>
    <w:rsid w:val="00D55995"/>
    <w:rsid w:val="00D563F2"/>
    <w:rsid w:val="00D56401"/>
    <w:rsid w:val="00D56BE3"/>
    <w:rsid w:val="00D57084"/>
    <w:rsid w:val="00D57D69"/>
    <w:rsid w:val="00D613FC"/>
    <w:rsid w:val="00D628D9"/>
    <w:rsid w:val="00D62BA5"/>
    <w:rsid w:val="00D634CD"/>
    <w:rsid w:val="00D634FB"/>
    <w:rsid w:val="00D63702"/>
    <w:rsid w:val="00D639F6"/>
    <w:rsid w:val="00D64AFB"/>
    <w:rsid w:val="00D64EC7"/>
    <w:rsid w:val="00D65F5E"/>
    <w:rsid w:val="00D673B4"/>
    <w:rsid w:val="00D70694"/>
    <w:rsid w:val="00D72366"/>
    <w:rsid w:val="00D72736"/>
    <w:rsid w:val="00D728A0"/>
    <w:rsid w:val="00D73220"/>
    <w:rsid w:val="00D73A68"/>
    <w:rsid w:val="00D73C60"/>
    <w:rsid w:val="00D74CB3"/>
    <w:rsid w:val="00D7530D"/>
    <w:rsid w:val="00D767EC"/>
    <w:rsid w:val="00D76A8E"/>
    <w:rsid w:val="00D76B02"/>
    <w:rsid w:val="00D77ED5"/>
    <w:rsid w:val="00D77FD1"/>
    <w:rsid w:val="00D81F50"/>
    <w:rsid w:val="00D81FD3"/>
    <w:rsid w:val="00D82824"/>
    <w:rsid w:val="00D82ED8"/>
    <w:rsid w:val="00D83EFE"/>
    <w:rsid w:val="00D8444F"/>
    <w:rsid w:val="00D85548"/>
    <w:rsid w:val="00D857BE"/>
    <w:rsid w:val="00D8602B"/>
    <w:rsid w:val="00D86893"/>
    <w:rsid w:val="00D86ED8"/>
    <w:rsid w:val="00D86FD1"/>
    <w:rsid w:val="00D90016"/>
    <w:rsid w:val="00D90871"/>
    <w:rsid w:val="00D910B1"/>
    <w:rsid w:val="00D915D6"/>
    <w:rsid w:val="00D91875"/>
    <w:rsid w:val="00D9193F"/>
    <w:rsid w:val="00D91963"/>
    <w:rsid w:val="00D92C31"/>
    <w:rsid w:val="00D92CC2"/>
    <w:rsid w:val="00D93474"/>
    <w:rsid w:val="00D937FA"/>
    <w:rsid w:val="00D93C03"/>
    <w:rsid w:val="00D94649"/>
    <w:rsid w:val="00D9508F"/>
    <w:rsid w:val="00D95DF7"/>
    <w:rsid w:val="00D962F5"/>
    <w:rsid w:val="00D97335"/>
    <w:rsid w:val="00DA02AE"/>
    <w:rsid w:val="00DA0421"/>
    <w:rsid w:val="00DA0872"/>
    <w:rsid w:val="00DA13B7"/>
    <w:rsid w:val="00DA1871"/>
    <w:rsid w:val="00DA3039"/>
    <w:rsid w:val="00DA338C"/>
    <w:rsid w:val="00DA3821"/>
    <w:rsid w:val="00DA47DF"/>
    <w:rsid w:val="00DA53C9"/>
    <w:rsid w:val="00DA582C"/>
    <w:rsid w:val="00DA5A1C"/>
    <w:rsid w:val="00DA5F61"/>
    <w:rsid w:val="00DA64F6"/>
    <w:rsid w:val="00DA6827"/>
    <w:rsid w:val="00DA7A15"/>
    <w:rsid w:val="00DA7C85"/>
    <w:rsid w:val="00DB052F"/>
    <w:rsid w:val="00DB185C"/>
    <w:rsid w:val="00DB1AE6"/>
    <w:rsid w:val="00DB21EE"/>
    <w:rsid w:val="00DB2371"/>
    <w:rsid w:val="00DB2D64"/>
    <w:rsid w:val="00DB3147"/>
    <w:rsid w:val="00DB45E0"/>
    <w:rsid w:val="00DB49B3"/>
    <w:rsid w:val="00DB6F38"/>
    <w:rsid w:val="00DB705C"/>
    <w:rsid w:val="00DB73FB"/>
    <w:rsid w:val="00DC03FC"/>
    <w:rsid w:val="00DC0C3F"/>
    <w:rsid w:val="00DC10B6"/>
    <w:rsid w:val="00DC162F"/>
    <w:rsid w:val="00DC1E30"/>
    <w:rsid w:val="00DC20A6"/>
    <w:rsid w:val="00DC383B"/>
    <w:rsid w:val="00DC3CF8"/>
    <w:rsid w:val="00DC5114"/>
    <w:rsid w:val="00DC65F7"/>
    <w:rsid w:val="00DC7DCC"/>
    <w:rsid w:val="00DC7EB2"/>
    <w:rsid w:val="00DD147B"/>
    <w:rsid w:val="00DD14C0"/>
    <w:rsid w:val="00DD1C0E"/>
    <w:rsid w:val="00DD200B"/>
    <w:rsid w:val="00DD25E2"/>
    <w:rsid w:val="00DD2B0C"/>
    <w:rsid w:val="00DD2BB9"/>
    <w:rsid w:val="00DD33C4"/>
    <w:rsid w:val="00DD3438"/>
    <w:rsid w:val="00DD47D2"/>
    <w:rsid w:val="00DD5B75"/>
    <w:rsid w:val="00DD6056"/>
    <w:rsid w:val="00DD6161"/>
    <w:rsid w:val="00DD6751"/>
    <w:rsid w:val="00DE0B00"/>
    <w:rsid w:val="00DE19DB"/>
    <w:rsid w:val="00DE1B86"/>
    <w:rsid w:val="00DE20FE"/>
    <w:rsid w:val="00DE23DF"/>
    <w:rsid w:val="00DE343B"/>
    <w:rsid w:val="00DE3BA3"/>
    <w:rsid w:val="00DE3ED6"/>
    <w:rsid w:val="00DE420C"/>
    <w:rsid w:val="00DE5A8E"/>
    <w:rsid w:val="00DE5E77"/>
    <w:rsid w:val="00DE5E8E"/>
    <w:rsid w:val="00DE5EEE"/>
    <w:rsid w:val="00DE6F2B"/>
    <w:rsid w:val="00DF0CF5"/>
    <w:rsid w:val="00DF1A3B"/>
    <w:rsid w:val="00DF1C36"/>
    <w:rsid w:val="00DF1EC2"/>
    <w:rsid w:val="00DF1EDE"/>
    <w:rsid w:val="00DF2118"/>
    <w:rsid w:val="00DF2538"/>
    <w:rsid w:val="00DF4863"/>
    <w:rsid w:val="00DF4954"/>
    <w:rsid w:val="00DF58B7"/>
    <w:rsid w:val="00DF58E0"/>
    <w:rsid w:val="00DF6016"/>
    <w:rsid w:val="00DF661A"/>
    <w:rsid w:val="00E001BB"/>
    <w:rsid w:val="00E001D3"/>
    <w:rsid w:val="00E01543"/>
    <w:rsid w:val="00E0214F"/>
    <w:rsid w:val="00E02353"/>
    <w:rsid w:val="00E02609"/>
    <w:rsid w:val="00E026D8"/>
    <w:rsid w:val="00E03228"/>
    <w:rsid w:val="00E03C57"/>
    <w:rsid w:val="00E04539"/>
    <w:rsid w:val="00E04879"/>
    <w:rsid w:val="00E0627F"/>
    <w:rsid w:val="00E06740"/>
    <w:rsid w:val="00E06EA5"/>
    <w:rsid w:val="00E070F4"/>
    <w:rsid w:val="00E07AE9"/>
    <w:rsid w:val="00E07F8F"/>
    <w:rsid w:val="00E107D2"/>
    <w:rsid w:val="00E11ADC"/>
    <w:rsid w:val="00E124D6"/>
    <w:rsid w:val="00E13956"/>
    <w:rsid w:val="00E13AEE"/>
    <w:rsid w:val="00E14B75"/>
    <w:rsid w:val="00E157EC"/>
    <w:rsid w:val="00E15ED5"/>
    <w:rsid w:val="00E164E8"/>
    <w:rsid w:val="00E16987"/>
    <w:rsid w:val="00E17A1C"/>
    <w:rsid w:val="00E17D1B"/>
    <w:rsid w:val="00E17F15"/>
    <w:rsid w:val="00E21A51"/>
    <w:rsid w:val="00E21D4D"/>
    <w:rsid w:val="00E239BE"/>
    <w:rsid w:val="00E25B33"/>
    <w:rsid w:val="00E25BFB"/>
    <w:rsid w:val="00E265FD"/>
    <w:rsid w:val="00E31F11"/>
    <w:rsid w:val="00E33B40"/>
    <w:rsid w:val="00E34D83"/>
    <w:rsid w:val="00E34E1C"/>
    <w:rsid w:val="00E35D47"/>
    <w:rsid w:val="00E3764F"/>
    <w:rsid w:val="00E37DFD"/>
    <w:rsid w:val="00E4059E"/>
    <w:rsid w:val="00E40E25"/>
    <w:rsid w:val="00E41027"/>
    <w:rsid w:val="00E41453"/>
    <w:rsid w:val="00E417F0"/>
    <w:rsid w:val="00E41DA0"/>
    <w:rsid w:val="00E4201E"/>
    <w:rsid w:val="00E422F1"/>
    <w:rsid w:val="00E42EDD"/>
    <w:rsid w:val="00E4338A"/>
    <w:rsid w:val="00E4407E"/>
    <w:rsid w:val="00E441F1"/>
    <w:rsid w:val="00E442E3"/>
    <w:rsid w:val="00E448CF"/>
    <w:rsid w:val="00E44B26"/>
    <w:rsid w:val="00E44E27"/>
    <w:rsid w:val="00E470C6"/>
    <w:rsid w:val="00E471F4"/>
    <w:rsid w:val="00E47239"/>
    <w:rsid w:val="00E47323"/>
    <w:rsid w:val="00E501A2"/>
    <w:rsid w:val="00E508EC"/>
    <w:rsid w:val="00E52540"/>
    <w:rsid w:val="00E52850"/>
    <w:rsid w:val="00E52DE6"/>
    <w:rsid w:val="00E535A1"/>
    <w:rsid w:val="00E54292"/>
    <w:rsid w:val="00E5526F"/>
    <w:rsid w:val="00E555CD"/>
    <w:rsid w:val="00E5684C"/>
    <w:rsid w:val="00E56EE8"/>
    <w:rsid w:val="00E604B5"/>
    <w:rsid w:val="00E619E3"/>
    <w:rsid w:val="00E61FCE"/>
    <w:rsid w:val="00E62734"/>
    <w:rsid w:val="00E6391F"/>
    <w:rsid w:val="00E63EBD"/>
    <w:rsid w:val="00E6429E"/>
    <w:rsid w:val="00E643A2"/>
    <w:rsid w:val="00E6448D"/>
    <w:rsid w:val="00E64701"/>
    <w:rsid w:val="00E64888"/>
    <w:rsid w:val="00E6510B"/>
    <w:rsid w:val="00E66839"/>
    <w:rsid w:val="00E70DF2"/>
    <w:rsid w:val="00E71233"/>
    <w:rsid w:val="00E71BE1"/>
    <w:rsid w:val="00E73921"/>
    <w:rsid w:val="00E749C3"/>
    <w:rsid w:val="00E74AB8"/>
    <w:rsid w:val="00E75C3C"/>
    <w:rsid w:val="00E77066"/>
    <w:rsid w:val="00E771E8"/>
    <w:rsid w:val="00E800DC"/>
    <w:rsid w:val="00E8010B"/>
    <w:rsid w:val="00E80768"/>
    <w:rsid w:val="00E817A8"/>
    <w:rsid w:val="00E833D9"/>
    <w:rsid w:val="00E8344F"/>
    <w:rsid w:val="00E8449A"/>
    <w:rsid w:val="00E84CF0"/>
    <w:rsid w:val="00E85074"/>
    <w:rsid w:val="00E857AA"/>
    <w:rsid w:val="00E85DD1"/>
    <w:rsid w:val="00E86C6F"/>
    <w:rsid w:val="00E86DAC"/>
    <w:rsid w:val="00E87A9F"/>
    <w:rsid w:val="00E87BE7"/>
    <w:rsid w:val="00E9037A"/>
    <w:rsid w:val="00E903E4"/>
    <w:rsid w:val="00E920FA"/>
    <w:rsid w:val="00E92118"/>
    <w:rsid w:val="00E928E3"/>
    <w:rsid w:val="00E92AF2"/>
    <w:rsid w:val="00E93002"/>
    <w:rsid w:val="00E94795"/>
    <w:rsid w:val="00EA087F"/>
    <w:rsid w:val="00EA095B"/>
    <w:rsid w:val="00EA0F1A"/>
    <w:rsid w:val="00EA3EDC"/>
    <w:rsid w:val="00EA50F6"/>
    <w:rsid w:val="00EA529E"/>
    <w:rsid w:val="00EA52D1"/>
    <w:rsid w:val="00EA68EC"/>
    <w:rsid w:val="00EA79B7"/>
    <w:rsid w:val="00EA7AE7"/>
    <w:rsid w:val="00EA7DDC"/>
    <w:rsid w:val="00EB015C"/>
    <w:rsid w:val="00EB04A6"/>
    <w:rsid w:val="00EB0C12"/>
    <w:rsid w:val="00EB0DB5"/>
    <w:rsid w:val="00EB177D"/>
    <w:rsid w:val="00EB1E22"/>
    <w:rsid w:val="00EB25E8"/>
    <w:rsid w:val="00EB2C2F"/>
    <w:rsid w:val="00EB3147"/>
    <w:rsid w:val="00EB3DF7"/>
    <w:rsid w:val="00EB418C"/>
    <w:rsid w:val="00EB4245"/>
    <w:rsid w:val="00EB42DF"/>
    <w:rsid w:val="00EB4444"/>
    <w:rsid w:val="00EB47A3"/>
    <w:rsid w:val="00EB49CE"/>
    <w:rsid w:val="00EB5484"/>
    <w:rsid w:val="00EB636D"/>
    <w:rsid w:val="00EB669A"/>
    <w:rsid w:val="00EB686F"/>
    <w:rsid w:val="00EB6975"/>
    <w:rsid w:val="00EB7203"/>
    <w:rsid w:val="00EB734F"/>
    <w:rsid w:val="00EB7405"/>
    <w:rsid w:val="00EB7C54"/>
    <w:rsid w:val="00EC09DB"/>
    <w:rsid w:val="00EC1A89"/>
    <w:rsid w:val="00EC1B4F"/>
    <w:rsid w:val="00EC2646"/>
    <w:rsid w:val="00EC2CC2"/>
    <w:rsid w:val="00EC2E98"/>
    <w:rsid w:val="00EC4405"/>
    <w:rsid w:val="00EC4AB3"/>
    <w:rsid w:val="00EC662D"/>
    <w:rsid w:val="00EC6A53"/>
    <w:rsid w:val="00EC6D17"/>
    <w:rsid w:val="00EC7003"/>
    <w:rsid w:val="00EC7039"/>
    <w:rsid w:val="00EC713A"/>
    <w:rsid w:val="00EC7231"/>
    <w:rsid w:val="00EC7B04"/>
    <w:rsid w:val="00ED0685"/>
    <w:rsid w:val="00ED0EBE"/>
    <w:rsid w:val="00ED1234"/>
    <w:rsid w:val="00ED1E1E"/>
    <w:rsid w:val="00ED26E0"/>
    <w:rsid w:val="00ED2AF5"/>
    <w:rsid w:val="00ED2F6D"/>
    <w:rsid w:val="00ED3A7B"/>
    <w:rsid w:val="00ED55FD"/>
    <w:rsid w:val="00ED5FED"/>
    <w:rsid w:val="00ED6132"/>
    <w:rsid w:val="00ED68F4"/>
    <w:rsid w:val="00ED7185"/>
    <w:rsid w:val="00ED7338"/>
    <w:rsid w:val="00ED7D1B"/>
    <w:rsid w:val="00EE0117"/>
    <w:rsid w:val="00EE0828"/>
    <w:rsid w:val="00EE129F"/>
    <w:rsid w:val="00EE1DAB"/>
    <w:rsid w:val="00EE254C"/>
    <w:rsid w:val="00EE29D9"/>
    <w:rsid w:val="00EE35AD"/>
    <w:rsid w:val="00EE39BD"/>
    <w:rsid w:val="00EE57CF"/>
    <w:rsid w:val="00EE70F4"/>
    <w:rsid w:val="00EE75E2"/>
    <w:rsid w:val="00EE78AE"/>
    <w:rsid w:val="00EF002D"/>
    <w:rsid w:val="00EF0DE5"/>
    <w:rsid w:val="00EF1985"/>
    <w:rsid w:val="00EF3334"/>
    <w:rsid w:val="00EF4065"/>
    <w:rsid w:val="00EF506C"/>
    <w:rsid w:val="00EF54CC"/>
    <w:rsid w:val="00EF59DA"/>
    <w:rsid w:val="00EF5B26"/>
    <w:rsid w:val="00EF6F31"/>
    <w:rsid w:val="00EF73EC"/>
    <w:rsid w:val="00EF75EF"/>
    <w:rsid w:val="00EF76B5"/>
    <w:rsid w:val="00F00003"/>
    <w:rsid w:val="00F00AC2"/>
    <w:rsid w:val="00F00C5A"/>
    <w:rsid w:val="00F01018"/>
    <w:rsid w:val="00F0169F"/>
    <w:rsid w:val="00F023A0"/>
    <w:rsid w:val="00F024FB"/>
    <w:rsid w:val="00F03D5B"/>
    <w:rsid w:val="00F04CFA"/>
    <w:rsid w:val="00F05DE3"/>
    <w:rsid w:val="00F06078"/>
    <w:rsid w:val="00F06DAF"/>
    <w:rsid w:val="00F07204"/>
    <w:rsid w:val="00F0736A"/>
    <w:rsid w:val="00F07568"/>
    <w:rsid w:val="00F078D6"/>
    <w:rsid w:val="00F07B0A"/>
    <w:rsid w:val="00F07B71"/>
    <w:rsid w:val="00F1185C"/>
    <w:rsid w:val="00F11F81"/>
    <w:rsid w:val="00F12E53"/>
    <w:rsid w:val="00F1316A"/>
    <w:rsid w:val="00F138B2"/>
    <w:rsid w:val="00F14B20"/>
    <w:rsid w:val="00F15665"/>
    <w:rsid w:val="00F15B4E"/>
    <w:rsid w:val="00F1611B"/>
    <w:rsid w:val="00F162E4"/>
    <w:rsid w:val="00F20D7E"/>
    <w:rsid w:val="00F21455"/>
    <w:rsid w:val="00F21C9B"/>
    <w:rsid w:val="00F225D9"/>
    <w:rsid w:val="00F22ED4"/>
    <w:rsid w:val="00F23668"/>
    <w:rsid w:val="00F23CE1"/>
    <w:rsid w:val="00F24039"/>
    <w:rsid w:val="00F241DF"/>
    <w:rsid w:val="00F24572"/>
    <w:rsid w:val="00F256E6"/>
    <w:rsid w:val="00F25863"/>
    <w:rsid w:val="00F261F2"/>
    <w:rsid w:val="00F269A4"/>
    <w:rsid w:val="00F26E0B"/>
    <w:rsid w:val="00F2758A"/>
    <w:rsid w:val="00F31558"/>
    <w:rsid w:val="00F316AB"/>
    <w:rsid w:val="00F33137"/>
    <w:rsid w:val="00F33527"/>
    <w:rsid w:val="00F336CF"/>
    <w:rsid w:val="00F33FB4"/>
    <w:rsid w:val="00F35016"/>
    <w:rsid w:val="00F350CC"/>
    <w:rsid w:val="00F352EA"/>
    <w:rsid w:val="00F3638F"/>
    <w:rsid w:val="00F36E02"/>
    <w:rsid w:val="00F370B6"/>
    <w:rsid w:val="00F374E1"/>
    <w:rsid w:val="00F375E3"/>
    <w:rsid w:val="00F37657"/>
    <w:rsid w:val="00F379A3"/>
    <w:rsid w:val="00F37ADE"/>
    <w:rsid w:val="00F37BE3"/>
    <w:rsid w:val="00F40417"/>
    <w:rsid w:val="00F40684"/>
    <w:rsid w:val="00F407B3"/>
    <w:rsid w:val="00F41124"/>
    <w:rsid w:val="00F413CE"/>
    <w:rsid w:val="00F4151B"/>
    <w:rsid w:val="00F418BC"/>
    <w:rsid w:val="00F4259A"/>
    <w:rsid w:val="00F42C73"/>
    <w:rsid w:val="00F43E9F"/>
    <w:rsid w:val="00F44387"/>
    <w:rsid w:val="00F44EEA"/>
    <w:rsid w:val="00F462C7"/>
    <w:rsid w:val="00F46429"/>
    <w:rsid w:val="00F467D9"/>
    <w:rsid w:val="00F47134"/>
    <w:rsid w:val="00F505DD"/>
    <w:rsid w:val="00F50DAF"/>
    <w:rsid w:val="00F51117"/>
    <w:rsid w:val="00F514BE"/>
    <w:rsid w:val="00F5175F"/>
    <w:rsid w:val="00F51F35"/>
    <w:rsid w:val="00F531BC"/>
    <w:rsid w:val="00F53700"/>
    <w:rsid w:val="00F53781"/>
    <w:rsid w:val="00F53AFB"/>
    <w:rsid w:val="00F540C0"/>
    <w:rsid w:val="00F549D5"/>
    <w:rsid w:val="00F54F3A"/>
    <w:rsid w:val="00F55013"/>
    <w:rsid w:val="00F5571A"/>
    <w:rsid w:val="00F5596B"/>
    <w:rsid w:val="00F56E2A"/>
    <w:rsid w:val="00F572EE"/>
    <w:rsid w:val="00F57550"/>
    <w:rsid w:val="00F57EC3"/>
    <w:rsid w:val="00F57FD7"/>
    <w:rsid w:val="00F612E7"/>
    <w:rsid w:val="00F61FCA"/>
    <w:rsid w:val="00F63217"/>
    <w:rsid w:val="00F63E7E"/>
    <w:rsid w:val="00F64E1B"/>
    <w:rsid w:val="00F659BB"/>
    <w:rsid w:val="00F671ED"/>
    <w:rsid w:val="00F67411"/>
    <w:rsid w:val="00F67913"/>
    <w:rsid w:val="00F716A5"/>
    <w:rsid w:val="00F71D96"/>
    <w:rsid w:val="00F727F5"/>
    <w:rsid w:val="00F72DB3"/>
    <w:rsid w:val="00F7300D"/>
    <w:rsid w:val="00F73A74"/>
    <w:rsid w:val="00F73ADC"/>
    <w:rsid w:val="00F73B46"/>
    <w:rsid w:val="00F73B77"/>
    <w:rsid w:val="00F74137"/>
    <w:rsid w:val="00F7422D"/>
    <w:rsid w:val="00F743F7"/>
    <w:rsid w:val="00F74771"/>
    <w:rsid w:val="00F74CDF"/>
    <w:rsid w:val="00F74EC7"/>
    <w:rsid w:val="00F75D80"/>
    <w:rsid w:val="00F76A17"/>
    <w:rsid w:val="00F77AF5"/>
    <w:rsid w:val="00F81B43"/>
    <w:rsid w:val="00F827E1"/>
    <w:rsid w:val="00F83A4B"/>
    <w:rsid w:val="00F83D4E"/>
    <w:rsid w:val="00F84677"/>
    <w:rsid w:val="00F8523F"/>
    <w:rsid w:val="00F856F1"/>
    <w:rsid w:val="00F85839"/>
    <w:rsid w:val="00F85C0A"/>
    <w:rsid w:val="00F85E79"/>
    <w:rsid w:val="00F863B0"/>
    <w:rsid w:val="00F86D20"/>
    <w:rsid w:val="00F876FD"/>
    <w:rsid w:val="00F8796E"/>
    <w:rsid w:val="00F879B3"/>
    <w:rsid w:val="00F9080A"/>
    <w:rsid w:val="00F90ACA"/>
    <w:rsid w:val="00F90E41"/>
    <w:rsid w:val="00F911A0"/>
    <w:rsid w:val="00F91E0D"/>
    <w:rsid w:val="00F92464"/>
    <w:rsid w:val="00F927FF"/>
    <w:rsid w:val="00F92E36"/>
    <w:rsid w:val="00F944D3"/>
    <w:rsid w:val="00F9483D"/>
    <w:rsid w:val="00F94FD4"/>
    <w:rsid w:val="00F955F5"/>
    <w:rsid w:val="00F95E4D"/>
    <w:rsid w:val="00F96341"/>
    <w:rsid w:val="00F968B2"/>
    <w:rsid w:val="00F96E35"/>
    <w:rsid w:val="00FA088D"/>
    <w:rsid w:val="00FA1208"/>
    <w:rsid w:val="00FA1653"/>
    <w:rsid w:val="00FA1EF2"/>
    <w:rsid w:val="00FA2338"/>
    <w:rsid w:val="00FA27E6"/>
    <w:rsid w:val="00FA2A6E"/>
    <w:rsid w:val="00FA2B81"/>
    <w:rsid w:val="00FA3401"/>
    <w:rsid w:val="00FA4321"/>
    <w:rsid w:val="00FA4FD1"/>
    <w:rsid w:val="00FA51D7"/>
    <w:rsid w:val="00FA6D6C"/>
    <w:rsid w:val="00FA75F8"/>
    <w:rsid w:val="00FA7633"/>
    <w:rsid w:val="00FA76FA"/>
    <w:rsid w:val="00FA7DE2"/>
    <w:rsid w:val="00FB05E4"/>
    <w:rsid w:val="00FB0ED0"/>
    <w:rsid w:val="00FB129A"/>
    <w:rsid w:val="00FB1D3F"/>
    <w:rsid w:val="00FB2BF8"/>
    <w:rsid w:val="00FB3C49"/>
    <w:rsid w:val="00FB45ED"/>
    <w:rsid w:val="00FB5BBA"/>
    <w:rsid w:val="00FB5F53"/>
    <w:rsid w:val="00FB662E"/>
    <w:rsid w:val="00FB6B6C"/>
    <w:rsid w:val="00FB6DDA"/>
    <w:rsid w:val="00FB75B9"/>
    <w:rsid w:val="00FB79EA"/>
    <w:rsid w:val="00FC0557"/>
    <w:rsid w:val="00FC169F"/>
    <w:rsid w:val="00FC22A2"/>
    <w:rsid w:val="00FC3A0D"/>
    <w:rsid w:val="00FC3FD8"/>
    <w:rsid w:val="00FC40E5"/>
    <w:rsid w:val="00FC48B2"/>
    <w:rsid w:val="00FC4D53"/>
    <w:rsid w:val="00FC5FA8"/>
    <w:rsid w:val="00FC6712"/>
    <w:rsid w:val="00FC743D"/>
    <w:rsid w:val="00FC79E1"/>
    <w:rsid w:val="00FC7C4C"/>
    <w:rsid w:val="00FC7FFB"/>
    <w:rsid w:val="00FD0AD0"/>
    <w:rsid w:val="00FD3E41"/>
    <w:rsid w:val="00FD3F83"/>
    <w:rsid w:val="00FD4E84"/>
    <w:rsid w:val="00FD553D"/>
    <w:rsid w:val="00FD59CA"/>
    <w:rsid w:val="00FD5CA8"/>
    <w:rsid w:val="00FE0947"/>
    <w:rsid w:val="00FE0C56"/>
    <w:rsid w:val="00FE0E3F"/>
    <w:rsid w:val="00FE0FB8"/>
    <w:rsid w:val="00FE13B9"/>
    <w:rsid w:val="00FE1ECB"/>
    <w:rsid w:val="00FE2FFD"/>
    <w:rsid w:val="00FE401D"/>
    <w:rsid w:val="00FE4070"/>
    <w:rsid w:val="00FE4AC5"/>
    <w:rsid w:val="00FE4C41"/>
    <w:rsid w:val="00FE5A98"/>
    <w:rsid w:val="00FE5D09"/>
    <w:rsid w:val="00FE7111"/>
    <w:rsid w:val="00FE73BF"/>
    <w:rsid w:val="00FF1665"/>
    <w:rsid w:val="00FF177C"/>
    <w:rsid w:val="00FF2145"/>
    <w:rsid w:val="00FF3305"/>
    <w:rsid w:val="00FF3C89"/>
    <w:rsid w:val="00FF4533"/>
    <w:rsid w:val="00FF45C1"/>
    <w:rsid w:val="00FF4681"/>
    <w:rsid w:val="00FF4DD4"/>
    <w:rsid w:val="00FF530F"/>
    <w:rsid w:val="00FF670B"/>
    <w:rsid w:val="00FF6871"/>
    <w:rsid w:val="00FF6E1A"/>
    <w:rsid w:val="00FF756D"/>
    <w:rsid w:val="00FF7A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caption" w:semiHidden="0" w:uiPriority="35" w:unhideWhenUsed="0"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iPriority="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853D92"/>
    <w:rPr>
      <w:rFonts w:ascii="Times New Roman" w:hAnsi="Times New Roman"/>
      <w:sz w:val="24"/>
      <w:szCs w:val="24"/>
      <w:lang w:eastAsia="es-MX"/>
    </w:rPr>
  </w:style>
  <w:style w:type="paragraph" w:styleId="Ttulo1">
    <w:name w:val="heading 1"/>
    <w:basedOn w:val="Normal"/>
    <w:next w:val="Normal"/>
    <w:link w:val="Ttulo1Car"/>
    <w:autoRedefine/>
    <w:uiPriority w:val="9"/>
    <w:qFormat/>
    <w:rsid w:val="00296400"/>
    <w:pPr>
      <w:keepNext/>
      <w:spacing w:line="360" w:lineRule="auto"/>
      <w:ind w:left="375"/>
      <w:outlineLvl w:val="0"/>
    </w:pPr>
    <w:rPr>
      <w:b/>
      <w:sz w:val="28"/>
      <w:lang w:eastAsia="es-ES"/>
    </w:rPr>
  </w:style>
  <w:style w:type="paragraph" w:styleId="Ttulo2">
    <w:name w:val="heading 2"/>
    <w:basedOn w:val="Normal"/>
    <w:next w:val="Normal"/>
    <w:link w:val="Ttulo2Car"/>
    <w:autoRedefine/>
    <w:uiPriority w:val="9"/>
    <w:unhideWhenUsed/>
    <w:qFormat/>
    <w:rsid w:val="00296400"/>
    <w:pPr>
      <w:keepNext/>
      <w:keepLines/>
      <w:spacing w:line="360" w:lineRule="auto"/>
      <w:outlineLvl w:val="1"/>
    </w:pPr>
    <w:rPr>
      <w:rFonts w:eastAsiaTheme="majorEastAsia"/>
      <w:bCs/>
      <w:i/>
      <w:sz w:val="28"/>
      <w:shd w:val="clear" w:color="auto" w:fill="FFFFFF"/>
      <w:lang w:val="es-ES" w:eastAsia="es-ES"/>
    </w:rPr>
  </w:style>
  <w:style w:type="paragraph" w:styleId="Ttulo3">
    <w:name w:val="heading 3"/>
    <w:basedOn w:val="Normal"/>
    <w:next w:val="Normal"/>
    <w:link w:val="Ttulo3Car"/>
    <w:autoRedefine/>
    <w:uiPriority w:val="9"/>
    <w:unhideWhenUsed/>
    <w:qFormat/>
    <w:rsid w:val="003F4383"/>
    <w:pPr>
      <w:keepNext/>
      <w:keepLines/>
      <w:outlineLvl w:val="2"/>
    </w:pPr>
    <w:rPr>
      <w:rFonts w:eastAsiaTheme="majorEastAsia" w:cstheme="majorBidi"/>
      <w:b/>
      <w:bCs/>
    </w:rPr>
  </w:style>
  <w:style w:type="paragraph" w:styleId="Ttulo4">
    <w:name w:val="heading 4"/>
    <w:basedOn w:val="Normal"/>
    <w:next w:val="Normal"/>
    <w:link w:val="Ttulo4Car"/>
    <w:uiPriority w:val="9"/>
    <w:unhideWhenUsed/>
    <w:qFormat/>
    <w:rsid w:val="00852640"/>
    <w:pPr>
      <w:keepNext/>
      <w:keepLines/>
      <w:spacing w:before="200"/>
      <w:outlineLvl w:val="3"/>
    </w:pPr>
    <w:rPr>
      <w:rFonts w:eastAsiaTheme="majorEastAsia" w:cstheme="majorBidi"/>
      <w:b/>
      <w:bCs/>
      <w:i/>
      <w:iCs/>
      <w:color w:val="000000" w:themeColor="text1"/>
    </w:rPr>
  </w:style>
  <w:style w:type="paragraph" w:styleId="Ttulo5">
    <w:name w:val="heading 5"/>
    <w:basedOn w:val="Normal"/>
    <w:next w:val="Normal"/>
    <w:link w:val="Ttulo5Car"/>
    <w:uiPriority w:val="9"/>
    <w:unhideWhenUsed/>
    <w:qFormat/>
    <w:rsid w:val="00F53AFB"/>
    <w:pPr>
      <w:keepNext/>
      <w:keepLines/>
      <w:spacing w:before="200"/>
      <w:outlineLvl w:val="4"/>
    </w:pPr>
    <w:rPr>
      <w:rFonts w:eastAsiaTheme="majorEastAsia" w:cstheme="majorBidi"/>
      <w:b/>
    </w:rPr>
  </w:style>
  <w:style w:type="paragraph" w:styleId="Ttulo6">
    <w:name w:val="heading 6"/>
    <w:basedOn w:val="Normal"/>
    <w:next w:val="Normal"/>
    <w:link w:val="Ttulo6Car"/>
    <w:uiPriority w:val="9"/>
    <w:unhideWhenUsed/>
    <w:qFormat/>
    <w:rsid w:val="003D2BF7"/>
    <w:pPr>
      <w:keepNext/>
      <w:keepLines/>
      <w:spacing w:before="200"/>
      <w:outlineLvl w:val="5"/>
    </w:pPr>
    <w:rPr>
      <w:rFonts w:eastAsiaTheme="majorEastAsia" w:cstheme="majorBidi"/>
      <w:i/>
      <w:iCs/>
      <w:color w:val="000000" w:themeColor="text1"/>
    </w:rPr>
  </w:style>
  <w:style w:type="paragraph" w:styleId="Ttulo7">
    <w:name w:val="heading 7"/>
    <w:basedOn w:val="Normal"/>
    <w:next w:val="Normal"/>
    <w:link w:val="Ttulo7Car"/>
    <w:uiPriority w:val="9"/>
    <w:unhideWhenUsed/>
    <w:qFormat/>
    <w:rsid w:val="003D2BF7"/>
    <w:pPr>
      <w:keepNext/>
      <w:keepLines/>
      <w:spacing w:before="200"/>
      <w:outlineLvl w:val="6"/>
    </w:pPr>
    <w:rPr>
      <w:rFonts w:eastAsiaTheme="majorEastAsia" w:cstheme="majorBidi"/>
      <w:i/>
      <w:iC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6400"/>
    <w:rPr>
      <w:rFonts w:ascii="Times New Roman" w:hAnsi="Times New Roman"/>
      <w:b/>
      <w:sz w:val="28"/>
      <w:szCs w:val="24"/>
      <w:lang w:eastAsia="es-ES"/>
    </w:rPr>
  </w:style>
  <w:style w:type="character" w:customStyle="1" w:styleId="Ttulo2Car">
    <w:name w:val="Título 2 Car"/>
    <w:basedOn w:val="Fuentedeprrafopredeter"/>
    <w:link w:val="Ttulo2"/>
    <w:uiPriority w:val="9"/>
    <w:rsid w:val="00296400"/>
    <w:rPr>
      <w:rFonts w:ascii="Times New Roman" w:eastAsiaTheme="majorEastAsia" w:hAnsi="Times New Roman"/>
      <w:bCs/>
      <w:i/>
      <w:sz w:val="28"/>
      <w:szCs w:val="24"/>
      <w:lang w:val="es-ES" w:eastAsia="es-ES"/>
    </w:rPr>
  </w:style>
  <w:style w:type="character" w:customStyle="1" w:styleId="Ttulo3Car">
    <w:name w:val="Título 3 Car"/>
    <w:basedOn w:val="Fuentedeprrafopredeter"/>
    <w:link w:val="Ttulo3"/>
    <w:uiPriority w:val="9"/>
    <w:rsid w:val="003F4383"/>
    <w:rPr>
      <w:rFonts w:ascii="Times New Roman" w:eastAsiaTheme="majorEastAsia" w:hAnsi="Times New Roman" w:cstheme="majorBidi"/>
      <w:b/>
      <w:bCs/>
      <w:sz w:val="24"/>
      <w:szCs w:val="24"/>
      <w:lang w:eastAsia="es-MX"/>
    </w:rPr>
  </w:style>
  <w:style w:type="character" w:customStyle="1" w:styleId="Ttulo4Car">
    <w:name w:val="Título 4 Car"/>
    <w:basedOn w:val="Fuentedeprrafopredeter"/>
    <w:link w:val="Ttulo4"/>
    <w:uiPriority w:val="9"/>
    <w:rsid w:val="00852640"/>
    <w:rPr>
      <w:rFonts w:ascii="Times New Roman" w:eastAsiaTheme="majorEastAsia" w:hAnsi="Times New Roman" w:cstheme="majorBidi"/>
      <w:b/>
      <w:bCs/>
      <w:i/>
      <w:iCs/>
      <w:color w:val="000000" w:themeColor="text1"/>
      <w:sz w:val="24"/>
      <w:szCs w:val="24"/>
      <w:lang w:eastAsia="es-MX"/>
    </w:rPr>
  </w:style>
  <w:style w:type="character" w:customStyle="1" w:styleId="Ttulo5Car">
    <w:name w:val="Título 5 Car"/>
    <w:basedOn w:val="Fuentedeprrafopredeter"/>
    <w:link w:val="Ttulo5"/>
    <w:uiPriority w:val="9"/>
    <w:rsid w:val="00F53AFB"/>
    <w:rPr>
      <w:rFonts w:ascii="Times New Roman" w:eastAsiaTheme="majorEastAsia" w:hAnsi="Times New Roman" w:cstheme="majorBidi"/>
      <w:b/>
      <w:sz w:val="24"/>
      <w:szCs w:val="24"/>
      <w:lang w:val="es-MX" w:eastAsia="es-MX"/>
    </w:rPr>
  </w:style>
  <w:style w:type="paragraph" w:styleId="Epgrafe">
    <w:name w:val="caption"/>
    <w:basedOn w:val="Normal"/>
    <w:next w:val="Normal"/>
    <w:link w:val="EpgrafeCar"/>
    <w:uiPriority w:val="35"/>
    <w:qFormat/>
    <w:rsid w:val="00853D92"/>
    <w:pPr>
      <w:spacing w:before="240"/>
      <w:jc w:val="center"/>
    </w:pPr>
    <w:rPr>
      <w:i/>
      <w:iCs/>
      <w:sz w:val="32"/>
      <w:szCs w:val="32"/>
      <w:lang w:val="es-ES" w:eastAsia="es-ES"/>
    </w:rPr>
  </w:style>
  <w:style w:type="paragraph" w:customStyle="1" w:styleId="Prrafodelista1">
    <w:name w:val="Párrafo de lista1"/>
    <w:basedOn w:val="Normal"/>
    <w:uiPriority w:val="99"/>
    <w:rsid w:val="00853D92"/>
    <w:pPr>
      <w:ind w:left="720"/>
    </w:pPr>
  </w:style>
  <w:style w:type="character" w:styleId="Hipervnculo">
    <w:name w:val="Hyperlink"/>
    <w:basedOn w:val="Fuentedeprrafopredeter"/>
    <w:uiPriority w:val="99"/>
    <w:rsid w:val="00853D92"/>
    <w:rPr>
      <w:color w:val="0000FF"/>
      <w:u w:val="single"/>
    </w:rPr>
  </w:style>
  <w:style w:type="character" w:styleId="Refdenotaalpie">
    <w:name w:val="footnote reference"/>
    <w:basedOn w:val="Fuentedeprrafopredeter"/>
    <w:semiHidden/>
    <w:rsid w:val="00853D92"/>
    <w:rPr>
      <w:vertAlign w:val="superscript"/>
    </w:rPr>
  </w:style>
  <w:style w:type="paragraph" w:styleId="Textonotapie">
    <w:name w:val="footnote text"/>
    <w:basedOn w:val="Normal"/>
    <w:link w:val="TextonotapieCar"/>
    <w:semiHidden/>
    <w:rsid w:val="00853D92"/>
    <w:pPr>
      <w:suppressAutoHyphens/>
    </w:pPr>
    <w:rPr>
      <w:sz w:val="20"/>
      <w:szCs w:val="20"/>
      <w:lang w:eastAsia="ar-SA"/>
    </w:rPr>
  </w:style>
  <w:style w:type="character" w:customStyle="1" w:styleId="TextonotapieCar">
    <w:name w:val="Texto nota pie Car"/>
    <w:basedOn w:val="Fuentedeprrafopredeter"/>
    <w:link w:val="Textonotapie"/>
    <w:uiPriority w:val="99"/>
    <w:semiHidden/>
    <w:rsid w:val="00853D92"/>
    <w:rPr>
      <w:rFonts w:ascii="Times New Roman" w:eastAsia="Times New Roman" w:hAnsi="Times New Roman" w:cs="Times New Roman"/>
      <w:sz w:val="20"/>
      <w:szCs w:val="20"/>
      <w:lang w:eastAsia="ar-SA" w:bidi="ar-SA"/>
    </w:rPr>
  </w:style>
  <w:style w:type="character" w:styleId="Refdenotaalfinal">
    <w:name w:val="endnote reference"/>
    <w:basedOn w:val="Fuentedeprrafopredeter"/>
    <w:uiPriority w:val="99"/>
    <w:semiHidden/>
    <w:rsid w:val="00853D92"/>
    <w:rPr>
      <w:vertAlign w:val="superscript"/>
    </w:rPr>
  </w:style>
  <w:style w:type="paragraph" w:styleId="Encabezado">
    <w:name w:val="header"/>
    <w:basedOn w:val="Normal"/>
    <w:link w:val="EncabezadoCar"/>
    <w:uiPriority w:val="99"/>
    <w:rsid w:val="00853D92"/>
    <w:pPr>
      <w:tabs>
        <w:tab w:val="center" w:pos="4252"/>
        <w:tab w:val="right" w:pos="8504"/>
      </w:tabs>
    </w:pPr>
  </w:style>
  <w:style w:type="character" w:customStyle="1" w:styleId="EncabezadoCar">
    <w:name w:val="Encabezado Car"/>
    <w:basedOn w:val="Fuentedeprrafopredeter"/>
    <w:link w:val="Encabezado"/>
    <w:uiPriority w:val="99"/>
    <w:rsid w:val="00853D92"/>
    <w:rPr>
      <w:rFonts w:ascii="Times New Roman" w:eastAsia="Times New Roman" w:hAnsi="Times New Roman" w:cs="Times New Roman"/>
      <w:sz w:val="24"/>
      <w:szCs w:val="24"/>
      <w:lang w:val="es-MX" w:eastAsia="es-MX"/>
    </w:rPr>
  </w:style>
  <w:style w:type="paragraph" w:styleId="Bibliografa">
    <w:name w:val="Bibliography"/>
    <w:basedOn w:val="Normal"/>
    <w:next w:val="Normal"/>
    <w:uiPriority w:val="99"/>
    <w:rsid w:val="00853D92"/>
  </w:style>
  <w:style w:type="paragraph" w:styleId="Textodeglobo">
    <w:name w:val="Balloon Text"/>
    <w:basedOn w:val="Normal"/>
    <w:link w:val="TextodegloboCar"/>
    <w:uiPriority w:val="99"/>
    <w:semiHidden/>
    <w:rsid w:val="00853D92"/>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D92"/>
    <w:rPr>
      <w:rFonts w:ascii="Tahoma" w:eastAsia="Times New Roman" w:hAnsi="Tahoma" w:cs="Tahoma"/>
      <w:sz w:val="16"/>
      <w:szCs w:val="16"/>
      <w:lang w:val="es-MX" w:eastAsia="es-MX"/>
    </w:rPr>
  </w:style>
  <w:style w:type="paragraph" w:styleId="Textonotaalfinal">
    <w:name w:val="endnote text"/>
    <w:basedOn w:val="Normal"/>
    <w:link w:val="TextonotaalfinalCar"/>
    <w:uiPriority w:val="99"/>
    <w:semiHidden/>
    <w:rsid w:val="00853D92"/>
    <w:rPr>
      <w:sz w:val="20"/>
      <w:szCs w:val="20"/>
    </w:rPr>
  </w:style>
  <w:style w:type="character" w:customStyle="1" w:styleId="TextonotaalfinalCar">
    <w:name w:val="Texto nota al final Car"/>
    <w:basedOn w:val="Fuentedeprrafopredeter"/>
    <w:link w:val="Textonotaalfinal"/>
    <w:uiPriority w:val="99"/>
    <w:semiHidden/>
    <w:rsid w:val="00853D92"/>
    <w:rPr>
      <w:rFonts w:ascii="Times New Roman" w:eastAsia="Times New Roman" w:hAnsi="Times New Roman" w:cs="Times New Roman"/>
      <w:sz w:val="20"/>
      <w:szCs w:val="20"/>
      <w:lang w:val="es-MX" w:eastAsia="es-MX"/>
    </w:rPr>
  </w:style>
  <w:style w:type="table" w:styleId="Tablaconcuadrcula">
    <w:name w:val="Table Grid"/>
    <w:basedOn w:val="Tablanormal"/>
    <w:uiPriority w:val="59"/>
    <w:rsid w:val="0023391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1403"/>
    <w:pPr>
      <w:ind w:left="720"/>
      <w:contextualSpacing/>
    </w:pPr>
  </w:style>
  <w:style w:type="character" w:styleId="Refdecomentario">
    <w:name w:val="annotation reference"/>
    <w:basedOn w:val="Fuentedeprrafopredeter"/>
    <w:uiPriority w:val="99"/>
    <w:semiHidden/>
    <w:unhideWhenUsed/>
    <w:rsid w:val="008B550B"/>
    <w:rPr>
      <w:sz w:val="16"/>
      <w:szCs w:val="16"/>
    </w:rPr>
  </w:style>
  <w:style w:type="paragraph" w:styleId="Textocomentario">
    <w:name w:val="annotation text"/>
    <w:basedOn w:val="Normal"/>
    <w:link w:val="TextocomentarioCar"/>
    <w:uiPriority w:val="99"/>
    <w:unhideWhenUsed/>
    <w:rsid w:val="008B550B"/>
    <w:rPr>
      <w:sz w:val="20"/>
      <w:szCs w:val="20"/>
    </w:rPr>
  </w:style>
  <w:style w:type="character" w:customStyle="1" w:styleId="TextocomentarioCar">
    <w:name w:val="Texto comentario Car"/>
    <w:basedOn w:val="Fuentedeprrafopredeter"/>
    <w:link w:val="Textocomentario"/>
    <w:uiPriority w:val="99"/>
    <w:rsid w:val="008B550B"/>
    <w:rPr>
      <w:rFonts w:ascii="Times New Roman" w:hAnsi="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8B550B"/>
    <w:rPr>
      <w:b/>
      <w:bCs/>
    </w:rPr>
  </w:style>
  <w:style w:type="character" w:customStyle="1" w:styleId="AsuntodelcomentarioCar">
    <w:name w:val="Asunto del comentario Car"/>
    <w:basedOn w:val="TextocomentarioCar"/>
    <w:link w:val="Asuntodelcomentario"/>
    <w:uiPriority w:val="99"/>
    <w:semiHidden/>
    <w:rsid w:val="008B550B"/>
    <w:rPr>
      <w:rFonts w:ascii="Times New Roman" w:hAnsi="Times New Roman"/>
      <w:b/>
      <w:bCs/>
      <w:sz w:val="20"/>
      <w:szCs w:val="20"/>
      <w:lang w:val="es-MX" w:eastAsia="es-MX"/>
    </w:rPr>
  </w:style>
  <w:style w:type="paragraph" w:styleId="Revisin">
    <w:name w:val="Revision"/>
    <w:hidden/>
    <w:uiPriority w:val="99"/>
    <w:semiHidden/>
    <w:rsid w:val="007A6213"/>
    <w:rPr>
      <w:rFonts w:ascii="Times New Roman" w:hAnsi="Times New Roman"/>
      <w:sz w:val="24"/>
      <w:szCs w:val="24"/>
      <w:lang w:val="es-MX" w:eastAsia="es-MX"/>
    </w:rPr>
  </w:style>
  <w:style w:type="paragraph" w:styleId="Ttulo">
    <w:name w:val="Title"/>
    <w:basedOn w:val="Normal"/>
    <w:next w:val="Normal"/>
    <w:link w:val="TtuloCar"/>
    <w:autoRedefine/>
    <w:uiPriority w:val="10"/>
    <w:qFormat/>
    <w:rsid w:val="005A5C1B"/>
    <w:pPr>
      <w:pBdr>
        <w:bottom w:val="single" w:sz="8" w:space="4" w:color="4F81BD" w:themeColor="accent1"/>
      </w:pBdr>
      <w:spacing w:after="300"/>
      <w:contextualSpacing/>
    </w:pPr>
    <w:rPr>
      <w:rFonts w:eastAsiaTheme="majorEastAsia" w:cstheme="majorBidi"/>
      <w:spacing w:val="5"/>
      <w:kern w:val="28"/>
      <w:szCs w:val="52"/>
      <w:u w:val="single"/>
    </w:rPr>
  </w:style>
  <w:style w:type="character" w:customStyle="1" w:styleId="TtuloCar">
    <w:name w:val="Título Car"/>
    <w:basedOn w:val="Fuentedeprrafopredeter"/>
    <w:link w:val="Ttulo"/>
    <w:uiPriority w:val="10"/>
    <w:rsid w:val="005A5C1B"/>
    <w:rPr>
      <w:rFonts w:ascii="Times New Roman" w:eastAsiaTheme="majorEastAsia" w:hAnsi="Times New Roman" w:cstheme="majorBidi"/>
      <w:spacing w:val="5"/>
      <w:kern w:val="28"/>
      <w:sz w:val="24"/>
      <w:szCs w:val="52"/>
      <w:u w:val="single"/>
      <w:lang w:val="es-MX" w:eastAsia="es-MX"/>
    </w:rPr>
  </w:style>
  <w:style w:type="paragraph" w:styleId="TtulodeTDC">
    <w:name w:val="TOC Heading"/>
    <w:basedOn w:val="Ttulo1"/>
    <w:next w:val="Normal"/>
    <w:uiPriority w:val="39"/>
    <w:unhideWhenUsed/>
    <w:qFormat/>
    <w:rsid w:val="0067008E"/>
    <w:pPr>
      <w:keepLines/>
      <w:spacing w:before="480" w:line="276" w:lineRule="auto"/>
      <w:outlineLvl w:val="9"/>
    </w:pPr>
    <w:rPr>
      <w:rFonts w:asciiTheme="majorHAnsi" w:eastAsiaTheme="majorEastAsia" w:hAnsiTheme="majorHAnsi" w:cstheme="majorBidi"/>
      <w:bCs/>
      <w:color w:val="365F91" w:themeColor="accent1" w:themeShade="BF"/>
      <w:szCs w:val="28"/>
      <w:lang w:val="es-ES" w:eastAsia="en-US"/>
    </w:rPr>
  </w:style>
  <w:style w:type="paragraph" w:styleId="TDC1">
    <w:name w:val="toc 1"/>
    <w:basedOn w:val="Normal"/>
    <w:next w:val="Normal"/>
    <w:autoRedefine/>
    <w:uiPriority w:val="39"/>
    <w:unhideWhenUsed/>
    <w:qFormat/>
    <w:rsid w:val="005679B9"/>
    <w:pPr>
      <w:spacing w:before="120"/>
    </w:pPr>
    <w:rPr>
      <w:b/>
      <w:bCs/>
      <w:iCs/>
    </w:rPr>
  </w:style>
  <w:style w:type="paragraph" w:styleId="TDC2">
    <w:name w:val="toc 2"/>
    <w:basedOn w:val="Normal"/>
    <w:next w:val="Normal"/>
    <w:autoRedefine/>
    <w:uiPriority w:val="39"/>
    <w:unhideWhenUsed/>
    <w:qFormat/>
    <w:rsid w:val="00813A9B"/>
    <w:pPr>
      <w:tabs>
        <w:tab w:val="right" w:leader="dot" w:pos="9061"/>
      </w:tabs>
      <w:spacing w:before="120"/>
    </w:pPr>
    <w:rPr>
      <w:b/>
      <w:bCs/>
      <w:i/>
      <w:szCs w:val="22"/>
    </w:rPr>
  </w:style>
  <w:style w:type="paragraph" w:styleId="Piedepgina">
    <w:name w:val="footer"/>
    <w:basedOn w:val="Normal"/>
    <w:link w:val="PiedepginaCar"/>
    <w:uiPriority w:val="99"/>
    <w:unhideWhenUsed/>
    <w:rsid w:val="0067008E"/>
    <w:pPr>
      <w:tabs>
        <w:tab w:val="center" w:pos="4252"/>
        <w:tab w:val="right" w:pos="8504"/>
      </w:tabs>
    </w:pPr>
  </w:style>
  <w:style w:type="character" w:customStyle="1" w:styleId="PiedepginaCar">
    <w:name w:val="Pie de página Car"/>
    <w:basedOn w:val="Fuentedeprrafopredeter"/>
    <w:link w:val="Piedepgina"/>
    <w:uiPriority w:val="99"/>
    <w:rsid w:val="0067008E"/>
    <w:rPr>
      <w:rFonts w:ascii="Times New Roman" w:hAnsi="Times New Roman"/>
      <w:sz w:val="24"/>
      <w:szCs w:val="24"/>
      <w:lang w:val="es-MX" w:eastAsia="es-MX"/>
    </w:rPr>
  </w:style>
  <w:style w:type="character" w:customStyle="1" w:styleId="field-content">
    <w:name w:val="field-content"/>
    <w:basedOn w:val="Fuentedeprrafopredeter"/>
    <w:rsid w:val="00B2584E"/>
  </w:style>
  <w:style w:type="paragraph" w:styleId="Textoindependiente">
    <w:name w:val="Body Text"/>
    <w:basedOn w:val="Normal"/>
    <w:link w:val="TextoindependienteCar"/>
    <w:uiPriority w:val="99"/>
    <w:unhideWhenUsed/>
    <w:rsid w:val="00185F86"/>
    <w:pPr>
      <w:spacing w:after="120" w:line="276" w:lineRule="auto"/>
    </w:pPr>
    <w:rPr>
      <w:rFonts w:asciiTheme="minorHAnsi" w:eastAsiaTheme="minorEastAsia" w:hAnsiTheme="minorHAnsi" w:cstheme="minorBidi"/>
      <w:sz w:val="22"/>
      <w:szCs w:val="22"/>
      <w:lang w:val="es-ES" w:eastAsia="es-ES"/>
    </w:rPr>
  </w:style>
  <w:style w:type="character" w:customStyle="1" w:styleId="TextoindependienteCar">
    <w:name w:val="Texto independiente Car"/>
    <w:basedOn w:val="Fuentedeprrafopredeter"/>
    <w:link w:val="Textoindependiente"/>
    <w:uiPriority w:val="99"/>
    <w:rsid w:val="00185F86"/>
    <w:rPr>
      <w:rFonts w:asciiTheme="minorHAnsi" w:eastAsiaTheme="minorEastAsia" w:hAnsiTheme="minorHAnsi" w:cstheme="minorBidi"/>
      <w:lang w:val="es-ES" w:eastAsia="es-ES"/>
    </w:rPr>
  </w:style>
  <w:style w:type="paragraph" w:styleId="TDC3">
    <w:name w:val="toc 3"/>
    <w:basedOn w:val="Normal"/>
    <w:next w:val="Normal"/>
    <w:autoRedefine/>
    <w:uiPriority w:val="39"/>
    <w:unhideWhenUsed/>
    <w:qFormat/>
    <w:rsid w:val="0088598C"/>
    <w:rPr>
      <w:szCs w:val="20"/>
    </w:rPr>
  </w:style>
  <w:style w:type="paragraph" w:styleId="TDC4">
    <w:name w:val="toc 4"/>
    <w:basedOn w:val="Normal"/>
    <w:next w:val="Normal"/>
    <w:autoRedefine/>
    <w:uiPriority w:val="39"/>
    <w:unhideWhenUsed/>
    <w:rsid w:val="00577D60"/>
    <w:pPr>
      <w:ind w:left="720"/>
    </w:pPr>
    <w:rPr>
      <w:szCs w:val="20"/>
    </w:rPr>
  </w:style>
  <w:style w:type="paragraph" w:styleId="Sinespaciado">
    <w:name w:val="No Spacing"/>
    <w:uiPriority w:val="1"/>
    <w:qFormat/>
    <w:rsid w:val="00142B92"/>
    <w:rPr>
      <w:rFonts w:ascii="Times New Roman" w:hAnsi="Times New Roman"/>
      <w:sz w:val="24"/>
      <w:szCs w:val="24"/>
      <w:lang w:val="es-MX" w:eastAsia="es-MX"/>
    </w:rPr>
  </w:style>
  <w:style w:type="paragraph" w:styleId="NormalWeb">
    <w:name w:val="Normal (Web)"/>
    <w:basedOn w:val="Normal"/>
    <w:uiPriority w:val="99"/>
    <w:semiHidden/>
    <w:unhideWhenUsed/>
    <w:rsid w:val="00C862A3"/>
    <w:pPr>
      <w:spacing w:before="100" w:beforeAutospacing="1" w:after="100" w:afterAutospacing="1"/>
    </w:pPr>
    <w:rPr>
      <w:rFonts w:eastAsia="Times New Roman"/>
      <w:lang w:eastAsia="es-AR"/>
    </w:rPr>
  </w:style>
  <w:style w:type="character" w:styleId="Hipervnculovisitado">
    <w:name w:val="FollowedHyperlink"/>
    <w:basedOn w:val="Fuentedeprrafopredeter"/>
    <w:uiPriority w:val="99"/>
    <w:semiHidden/>
    <w:unhideWhenUsed/>
    <w:rsid w:val="00E422F1"/>
    <w:rPr>
      <w:color w:val="800080" w:themeColor="followedHyperlink"/>
      <w:u w:val="single"/>
    </w:rPr>
  </w:style>
  <w:style w:type="paragraph" w:styleId="HTMLconformatoprevio">
    <w:name w:val="HTML Preformatted"/>
    <w:basedOn w:val="Normal"/>
    <w:link w:val="HTMLconformatoprevioCar"/>
    <w:uiPriority w:val="99"/>
    <w:semiHidden/>
    <w:unhideWhenUsed/>
    <w:rsid w:val="00FA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FA088D"/>
    <w:rPr>
      <w:rFonts w:ascii="Courier New" w:eastAsia="Times New Roman" w:hAnsi="Courier New" w:cs="Courier New"/>
      <w:sz w:val="20"/>
      <w:szCs w:val="20"/>
    </w:rPr>
  </w:style>
  <w:style w:type="character" w:styleId="Textoennegrita">
    <w:name w:val="Strong"/>
    <w:basedOn w:val="Fuentedeprrafopredeter"/>
    <w:uiPriority w:val="22"/>
    <w:qFormat/>
    <w:rsid w:val="00A12352"/>
    <w:rPr>
      <w:b/>
      <w:bCs/>
    </w:rPr>
  </w:style>
  <w:style w:type="character" w:customStyle="1" w:styleId="apple-converted-space">
    <w:name w:val="apple-converted-space"/>
    <w:basedOn w:val="Fuentedeprrafopredeter"/>
    <w:rsid w:val="00A12352"/>
  </w:style>
  <w:style w:type="character" w:customStyle="1" w:styleId="vrazul11">
    <w:name w:val="vr_azul11"/>
    <w:basedOn w:val="Fuentedeprrafopredeter"/>
    <w:rsid w:val="00A12352"/>
  </w:style>
  <w:style w:type="paragraph" w:styleId="Textoindependiente2">
    <w:name w:val="Body Text 2"/>
    <w:basedOn w:val="Normal"/>
    <w:link w:val="Textoindependiente2Car"/>
    <w:uiPriority w:val="99"/>
    <w:unhideWhenUsed/>
    <w:rsid w:val="00E15ED5"/>
    <w:pPr>
      <w:spacing w:after="120" w:line="480" w:lineRule="auto"/>
    </w:pPr>
  </w:style>
  <w:style w:type="character" w:customStyle="1" w:styleId="Textoindependiente2Car">
    <w:name w:val="Texto independiente 2 Car"/>
    <w:basedOn w:val="Fuentedeprrafopredeter"/>
    <w:link w:val="Textoindependiente2"/>
    <w:uiPriority w:val="99"/>
    <w:rsid w:val="00E15ED5"/>
    <w:rPr>
      <w:rFonts w:ascii="Times New Roman" w:hAnsi="Times New Roman"/>
      <w:sz w:val="24"/>
      <w:szCs w:val="24"/>
      <w:lang w:val="es-MX" w:eastAsia="es-MX"/>
    </w:rPr>
  </w:style>
  <w:style w:type="paragraph" w:styleId="Textodebloque">
    <w:name w:val="Block Text"/>
    <w:basedOn w:val="Normal"/>
    <w:semiHidden/>
    <w:rsid w:val="00E15ED5"/>
    <w:pPr>
      <w:suppressAutoHyphens/>
      <w:spacing w:line="360" w:lineRule="auto"/>
      <w:ind w:left="-426" w:right="-660"/>
      <w:jc w:val="both"/>
    </w:pPr>
    <w:rPr>
      <w:rFonts w:eastAsia="Times New Roman"/>
      <w:lang w:val="es-ES_tradnl" w:eastAsia="ar-SA"/>
    </w:rPr>
  </w:style>
  <w:style w:type="paragraph" w:styleId="Mapadeldocumento">
    <w:name w:val="Document Map"/>
    <w:basedOn w:val="Normal"/>
    <w:link w:val="MapadeldocumentoCar"/>
    <w:uiPriority w:val="99"/>
    <w:semiHidden/>
    <w:unhideWhenUsed/>
    <w:rsid w:val="00D8554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85548"/>
    <w:rPr>
      <w:rFonts w:ascii="Tahoma" w:hAnsi="Tahoma" w:cs="Tahoma"/>
      <w:sz w:val="16"/>
      <w:szCs w:val="16"/>
      <w:lang w:val="es-MX" w:eastAsia="es-MX"/>
    </w:rPr>
  </w:style>
  <w:style w:type="paragraph" w:customStyle="1" w:styleId="yiv344483261msonormal">
    <w:name w:val="yiv344483261msonormal"/>
    <w:basedOn w:val="Normal"/>
    <w:uiPriority w:val="99"/>
    <w:rsid w:val="00394817"/>
    <w:pPr>
      <w:spacing w:before="100" w:beforeAutospacing="1" w:after="100" w:afterAutospacing="1"/>
    </w:pPr>
    <w:rPr>
      <w:rFonts w:ascii="Calibri" w:hAnsi="Calibri" w:cs="Calibri"/>
      <w:lang w:eastAsia="es-AR"/>
    </w:rPr>
  </w:style>
  <w:style w:type="paragraph" w:styleId="TDC5">
    <w:name w:val="toc 5"/>
    <w:basedOn w:val="Normal"/>
    <w:next w:val="Normal"/>
    <w:autoRedefine/>
    <w:uiPriority w:val="39"/>
    <w:unhideWhenUsed/>
    <w:rsid w:val="00577D60"/>
    <w:pPr>
      <w:ind w:left="960"/>
    </w:pPr>
    <w:rPr>
      <w:szCs w:val="20"/>
    </w:rPr>
  </w:style>
  <w:style w:type="paragraph" w:styleId="TDC6">
    <w:name w:val="toc 6"/>
    <w:basedOn w:val="Normal"/>
    <w:next w:val="Normal"/>
    <w:autoRedefine/>
    <w:uiPriority w:val="39"/>
    <w:unhideWhenUsed/>
    <w:rsid w:val="00577D60"/>
    <w:pPr>
      <w:ind w:left="1200"/>
    </w:pPr>
    <w:rPr>
      <w:szCs w:val="20"/>
    </w:rPr>
  </w:style>
  <w:style w:type="paragraph" w:styleId="TDC7">
    <w:name w:val="toc 7"/>
    <w:basedOn w:val="Normal"/>
    <w:next w:val="Normal"/>
    <w:autoRedefine/>
    <w:uiPriority w:val="39"/>
    <w:unhideWhenUsed/>
    <w:rsid w:val="00F261F2"/>
    <w:pPr>
      <w:ind w:left="1440"/>
    </w:pPr>
    <w:rPr>
      <w:rFonts w:asciiTheme="minorHAnsi" w:hAnsiTheme="minorHAnsi"/>
      <w:sz w:val="20"/>
      <w:szCs w:val="20"/>
    </w:rPr>
  </w:style>
  <w:style w:type="paragraph" w:styleId="TDC8">
    <w:name w:val="toc 8"/>
    <w:basedOn w:val="Normal"/>
    <w:next w:val="Normal"/>
    <w:autoRedefine/>
    <w:uiPriority w:val="39"/>
    <w:unhideWhenUsed/>
    <w:rsid w:val="00F261F2"/>
    <w:pPr>
      <w:ind w:left="1680"/>
    </w:pPr>
    <w:rPr>
      <w:rFonts w:asciiTheme="minorHAnsi" w:hAnsiTheme="minorHAnsi"/>
      <w:sz w:val="20"/>
      <w:szCs w:val="20"/>
    </w:rPr>
  </w:style>
  <w:style w:type="paragraph" w:styleId="TDC9">
    <w:name w:val="toc 9"/>
    <w:basedOn w:val="Normal"/>
    <w:next w:val="Normal"/>
    <w:autoRedefine/>
    <w:uiPriority w:val="39"/>
    <w:unhideWhenUsed/>
    <w:rsid w:val="00F261F2"/>
    <w:pPr>
      <w:ind w:left="1920"/>
    </w:pPr>
    <w:rPr>
      <w:rFonts w:asciiTheme="minorHAnsi" w:hAnsiTheme="minorHAnsi"/>
      <w:sz w:val="20"/>
      <w:szCs w:val="20"/>
    </w:rPr>
  </w:style>
  <w:style w:type="character" w:customStyle="1" w:styleId="Ttulo6Car">
    <w:name w:val="Título 6 Car"/>
    <w:basedOn w:val="Fuentedeprrafopredeter"/>
    <w:link w:val="Ttulo6"/>
    <w:uiPriority w:val="9"/>
    <w:rsid w:val="003D2BF7"/>
    <w:rPr>
      <w:rFonts w:ascii="Times New Roman" w:eastAsiaTheme="majorEastAsia" w:hAnsi="Times New Roman" w:cstheme="majorBidi"/>
      <w:i/>
      <w:iCs/>
      <w:color w:val="000000" w:themeColor="text1"/>
      <w:sz w:val="24"/>
      <w:szCs w:val="24"/>
      <w:lang w:eastAsia="es-MX"/>
    </w:rPr>
  </w:style>
  <w:style w:type="paragraph" w:styleId="Tabladeilustraciones">
    <w:name w:val="table of figures"/>
    <w:basedOn w:val="Normal"/>
    <w:next w:val="Normal"/>
    <w:uiPriority w:val="99"/>
    <w:unhideWhenUsed/>
    <w:rsid w:val="006044B7"/>
  </w:style>
  <w:style w:type="paragraph" w:customStyle="1" w:styleId="tabla">
    <w:name w:val="tabla"/>
    <w:basedOn w:val="Epgrafe"/>
    <w:link w:val="tablaCar"/>
    <w:autoRedefine/>
    <w:qFormat/>
    <w:rsid w:val="00422A7A"/>
    <w:pPr>
      <w:keepNext/>
      <w:tabs>
        <w:tab w:val="left" w:pos="5387"/>
        <w:tab w:val="left" w:pos="14002"/>
      </w:tabs>
      <w:ind w:left="1843" w:right="1700"/>
      <w:jc w:val="both"/>
    </w:pPr>
    <w:rPr>
      <w:i w:val="0"/>
      <w:sz w:val="24"/>
      <w:szCs w:val="24"/>
    </w:rPr>
  </w:style>
  <w:style w:type="character" w:customStyle="1" w:styleId="EpgrafeCar">
    <w:name w:val="Epígrafe Car"/>
    <w:basedOn w:val="Fuentedeprrafopredeter"/>
    <w:link w:val="Epgrafe"/>
    <w:uiPriority w:val="35"/>
    <w:rsid w:val="006044B7"/>
    <w:rPr>
      <w:rFonts w:ascii="Times New Roman" w:hAnsi="Times New Roman"/>
      <w:i/>
      <w:iCs/>
      <w:sz w:val="32"/>
      <w:szCs w:val="32"/>
      <w:lang w:val="es-ES" w:eastAsia="es-ES"/>
    </w:rPr>
  </w:style>
  <w:style w:type="character" w:customStyle="1" w:styleId="tablaCar">
    <w:name w:val="tabla Car"/>
    <w:basedOn w:val="EpgrafeCar"/>
    <w:link w:val="tabla"/>
    <w:rsid w:val="00422A7A"/>
    <w:rPr>
      <w:rFonts w:ascii="Times New Roman" w:hAnsi="Times New Roman"/>
      <w:i w:val="0"/>
      <w:iCs/>
      <w:sz w:val="24"/>
      <w:szCs w:val="24"/>
      <w:lang w:val="es-ES" w:eastAsia="es-ES"/>
    </w:rPr>
  </w:style>
  <w:style w:type="character" w:customStyle="1" w:styleId="Ttulo7Car">
    <w:name w:val="Título 7 Car"/>
    <w:basedOn w:val="Fuentedeprrafopredeter"/>
    <w:link w:val="Ttulo7"/>
    <w:uiPriority w:val="9"/>
    <w:rsid w:val="003D2BF7"/>
    <w:rPr>
      <w:rFonts w:ascii="Times New Roman" w:eastAsiaTheme="majorEastAsia" w:hAnsi="Times New Roman" w:cstheme="majorBidi"/>
      <w:i/>
      <w:iCs/>
      <w:color w:val="595959" w:themeColor="text1" w:themeTint="A6"/>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caption" w:semiHidden="0" w:uiPriority="35" w:unhideWhenUsed="0"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iPriority="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853D92"/>
    <w:rPr>
      <w:rFonts w:ascii="Times New Roman" w:hAnsi="Times New Roman"/>
      <w:sz w:val="24"/>
      <w:szCs w:val="24"/>
      <w:lang w:eastAsia="es-MX"/>
    </w:rPr>
  </w:style>
  <w:style w:type="paragraph" w:styleId="Ttulo1">
    <w:name w:val="heading 1"/>
    <w:basedOn w:val="Normal"/>
    <w:next w:val="Normal"/>
    <w:link w:val="Ttulo1Car"/>
    <w:autoRedefine/>
    <w:uiPriority w:val="9"/>
    <w:qFormat/>
    <w:rsid w:val="00296400"/>
    <w:pPr>
      <w:keepNext/>
      <w:spacing w:line="360" w:lineRule="auto"/>
      <w:ind w:left="375"/>
      <w:outlineLvl w:val="0"/>
    </w:pPr>
    <w:rPr>
      <w:b/>
      <w:sz w:val="28"/>
      <w:lang w:eastAsia="es-ES"/>
    </w:rPr>
  </w:style>
  <w:style w:type="paragraph" w:styleId="Ttulo2">
    <w:name w:val="heading 2"/>
    <w:basedOn w:val="Normal"/>
    <w:next w:val="Normal"/>
    <w:link w:val="Ttulo2Car"/>
    <w:autoRedefine/>
    <w:uiPriority w:val="9"/>
    <w:unhideWhenUsed/>
    <w:qFormat/>
    <w:rsid w:val="00296400"/>
    <w:pPr>
      <w:keepNext/>
      <w:keepLines/>
      <w:spacing w:line="360" w:lineRule="auto"/>
      <w:outlineLvl w:val="1"/>
    </w:pPr>
    <w:rPr>
      <w:rFonts w:eastAsiaTheme="majorEastAsia"/>
      <w:bCs/>
      <w:i/>
      <w:sz w:val="28"/>
      <w:shd w:val="clear" w:color="auto" w:fill="FFFFFF"/>
      <w:lang w:val="es-ES" w:eastAsia="es-ES"/>
    </w:rPr>
  </w:style>
  <w:style w:type="paragraph" w:styleId="Ttulo3">
    <w:name w:val="heading 3"/>
    <w:basedOn w:val="Normal"/>
    <w:next w:val="Normal"/>
    <w:link w:val="Ttulo3Car"/>
    <w:autoRedefine/>
    <w:uiPriority w:val="9"/>
    <w:unhideWhenUsed/>
    <w:qFormat/>
    <w:rsid w:val="003F4383"/>
    <w:pPr>
      <w:keepNext/>
      <w:keepLines/>
      <w:outlineLvl w:val="2"/>
    </w:pPr>
    <w:rPr>
      <w:rFonts w:eastAsiaTheme="majorEastAsia" w:cstheme="majorBidi"/>
      <w:b/>
      <w:bCs/>
    </w:rPr>
  </w:style>
  <w:style w:type="paragraph" w:styleId="Ttulo4">
    <w:name w:val="heading 4"/>
    <w:basedOn w:val="Normal"/>
    <w:next w:val="Normal"/>
    <w:link w:val="Ttulo4Car"/>
    <w:uiPriority w:val="9"/>
    <w:unhideWhenUsed/>
    <w:qFormat/>
    <w:rsid w:val="00852640"/>
    <w:pPr>
      <w:keepNext/>
      <w:keepLines/>
      <w:spacing w:before="200"/>
      <w:outlineLvl w:val="3"/>
    </w:pPr>
    <w:rPr>
      <w:rFonts w:eastAsiaTheme="majorEastAsia" w:cstheme="majorBidi"/>
      <w:b/>
      <w:bCs/>
      <w:i/>
      <w:iCs/>
      <w:color w:val="000000" w:themeColor="text1"/>
    </w:rPr>
  </w:style>
  <w:style w:type="paragraph" w:styleId="Ttulo5">
    <w:name w:val="heading 5"/>
    <w:basedOn w:val="Normal"/>
    <w:next w:val="Normal"/>
    <w:link w:val="Ttulo5Car"/>
    <w:uiPriority w:val="9"/>
    <w:unhideWhenUsed/>
    <w:qFormat/>
    <w:rsid w:val="00F53AFB"/>
    <w:pPr>
      <w:keepNext/>
      <w:keepLines/>
      <w:spacing w:before="200"/>
      <w:outlineLvl w:val="4"/>
    </w:pPr>
    <w:rPr>
      <w:rFonts w:eastAsiaTheme="majorEastAsia" w:cstheme="majorBidi"/>
      <w:b/>
    </w:rPr>
  </w:style>
  <w:style w:type="paragraph" w:styleId="Ttulo6">
    <w:name w:val="heading 6"/>
    <w:basedOn w:val="Normal"/>
    <w:next w:val="Normal"/>
    <w:link w:val="Ttulo6Car"/>
    <w:uiPriority w:val="9"/>
    <w:unhideWhenUsed/>
    <w:qFormat/>
    <w:rsid w:val="003D2BF7"/>
    <w:pPr>
      <w:keepNext/>
      <w:keepLines/>
      <w:spacing w:before="200"/>
      <w:outlineLvl w:val="5"/>
    </w:pPr>
    <w:rPr>
      <w:rFonts w:eastAsiaTheme="majorEastAsia" w:cstheme="majorBidi"/>
      <w:i/>
      <w:iCs/>
      <w:color w:val="000000" w:themeColor="text1"/>
    </w:rPr>
  </w:style>
  <w:style w:type="paragraph" w:styleId="Ttulo7">
    <w:name w:val="heading 7"/>
    <w:basedOn w:val="Normal"/>
    <w:next w:val="Normal"/>
    <w:link w:val="Ttulo7Car"/>
    <w:uiPriority w:val="9"/>
    <w:unhideWhenUsed/>
    <w:qFormat/>
    <w:rsid w:val="003D2BF7"/>
    <w:pPr>
      <w:keepNext/>
      <w:keepLines/>
      <w:spacing w:before="200"/>
      <w:outlineLvl w:val="6"/>
    </w:pPr>
    <w:rPr>
      <w:rFonts w:eastAsiaTheme="majorEastAsia" w:cstheme="majorBidi"/>
      <w:i/>
      <w:iC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6400"/>
    <w:rPr>
      <w:rFonts w:ascii="Times New Roman" w:hAnsi="Times New Roman"/>
      <w:b/>
      <w:sz w:val="28"/>
      <w:szCs w:val="24"/>
      <w:lang w:eastAsia="es-ES"/>
    </w:rPr>
  </w:style>
  <w:style w:type="character" w:customStyle="1" w:styleId="Ttulo2Car">
    <w:name w:val="Título 2 Car"/>
    <w:basedOn w:val="Fuentedeprrafopredeter"/>
    <w:link w:val="Ttulo2"/>
    <w:uiPriority w:val="9"/>
    <w:rsid w:val="00296400"/>
    <w:rPr>
      <w:rFonts w:ascii="Times New Roman" w:eastAsiaTheme="majorEastAsia" w:hAnsi="Times New Roman"/>
      <w:bCs/>
      <w:i/>
      <w:sz w:val="28"/>
      <w:szCs w:val="24"/>
      <w:lang w:val="es-ES" w:eastAsia="es-ES"/>
    </w:rPr>
  </w:style>
  <w:style w:type="character" w:customStyle="1" w:styleId="Ttulo3Car">
    <w:name w:val="Título 3 Car"/>
    <w:basedOn w:val="Fuentedeprrafopredeter"/>
    <w:link w:val="Ttulo3"/>
    <w:uiPriority w:val="9"/>
    <w:rsid w:val="003F4383"/>
    <w:rPr>
      <w:rFonts w:ascii="Times New Roman" w:eastAsiaTheme="majorEastAsia" w:hAnsi="Times New Roman" w:cstheme="majorBidi"/>
      <w:b/>
      <w:bCs/>
      <w:sz w:val="24"/>
      <w:szCs w:val="24"/>
      <w:lang w:eastAsia="es-MX"/>
    </w:rPr>
  </w:style>
  <w:style w:type="character" w:customStyle="1" w:styleId="Ttulo4Car">
    <w:name w:val="Título 4 Car"/>
    <w:basedOn w:val="Fuentedeprrafopredeter"/>
    <w:link w:val="Ttulo4"/>
    <w:uiPriority w:val="9"/>
    <w:rsid w:val="00852640"/>
    <w:rPr>
      <w:rFonts w:ascii="Times New Roman" w:eastAsiaTheme="majorEastAsia" w:hAnsi="Times New Roman" w:cstheme="majorBidi"/>
      <w:b/>
      <w:bCs/>
      <w:i/>
      <w:iCs/>
      <w:color w:val="000000" w:themeColor="text1"/>
      <w:sz w:val="24"/>
      <w:szCs w:val="24"/>
      <w:lang w:eastAsia="es-MX"/>
    </w:rPr>
  </w:style>
  <w:style w:type="character" w:customStyle="1" w:styleId="Ttulo5Car">
    <w:name w:val="Título 5 Car"/>
    <w:basedOn w:val="Fuentedeprrafopredeter"/>
    <w:link w:val="Ttulo5"/>
    <w:uiPriority w:val="9"/>
    <w:rsid w:val="00F53AFB"/>
    <w:rPr>
      <w:rFonts w:ascii="Times New Roman" w:eastAsiaTheme="majorEastAsia" w:hAnsi="Times New Roman" w:cstheme="majorBidi"/>
      <w:b/>
      <w:sz w:val="24"/>
      <w:szCs w:val="24"/>
      <w:lang w:val="es-MX" w:eastAsia="es-MX"/>
    </w:rPr>
  </w:style>
  <w:style w:type="paragraph" w:styleId="Epgrafe">
    <w:name w:val="caption"/>
    <w:basedOn w:val="Normal"/>
    <w:next w:val="Normal"/>
    <w:link w:val="EpgrafeCar"/>
    <w:uiPriority w:val="35"/>
    <w:qFormat/>
    <w:rsid w:val="00853D92"/>
    <w:pPr>
      <w:spacing w:before="240"/>
      <w:jc w:val="center"/>
    </w:pPr>
    <w:rPr>
      <w:i/>
      <w:iCs/>
      <w:sz w:val="32"/>
      <w:szCs w:val="32"/>
      <w:lang w:val="es-ES" w:eastAsia="es-ES"/>
    </w:rPr>
  </w:style>
  <w:style w:type="paragraph" w:customStyle="1" w:styleId="Prrafodelista1">
    <w:name w:val="Párrafo de lista1"/>
    <w:basedOn w:val="Normal"/>
    <w:uiPriority w:val="99"/>
    <w:rsid w:val="00853D92"/>
    <w:pPr>
      <w:ind w:left="720"/>
    </w:pPr>
  </w:style>
  <w:style w:type="character" w:styleId="Hipervnculo">
    <w:name w:val="Hyperlink"/>
    <w:basedOn w:val="Fuentedeprrafopredeter"/>
    <w:uiPriority w:val="99"/>
    <w:rsid w:val="00853D92"/>
    <w:rPr>
      <w:color w:val="0000FF"/>
      <w:u w:val="single"/>
    </w:rPr>
  </w:style>
  <w:style w:type="character" w:styleId="Refdenotaalpie">
    <w:name w:val="footnote reference"/>
    <w:basedOn w:val="Fuentedeprrafopredeter"/>
    <w:semiHidden/>
    <w:rsid w:val="00853D92"/>
    <w:rPr>
      <w:vertAlign w:val="superscript"/>
    </w:rPr>
  </w:style>
  <w:style w:type="paragraph" w:styleId="Textonotapie">
    <w:name w:val="footnote text"/>
    <w:basedOn w:val="Normal"/>
    <w:link w:val="TextonotapieCar"/>
    <w:semiHidden/>
    <w:rsid w:val="00853D92"/>
    <w:pPr>
      <w:suppressAutoHyphens/>
    </w:pPr>
    <w:rPr>
      <w:sz w:val="20"/>
      <w:szCs w:val="20"/>
      <w:lang w:eastAsia="ar-SA"/>
    </w:rPr>
  </w:style>
  <w:style w:type="character" w:customStyle="1" w:styleId="TextonotapieCar">
    <w:name w:val="Texto nota pie Car"/>
    <w:basedOn w:val="Fuentedeprrafopredeter"/>
    <w:link w:val="Textonotapie"/>
    <w:uiPriority w:val="99"/>
    <w:semiHidden/>
    <w:rsid w:val="00853D92"/>
    <w:rPr>
      <w:rFonts w:ascii="Times New Roman" w:eastAsia="Times New Roman" w:hAnsi="Times New Roman" w:cs="Times New Roman"/>
      <w:sz w:val="20"/>
      <w:szCs w:val="20"/>
      <w:lang w:eastAsia="ar-SA" w:bidi="ar-SA"/>
    </w:rPr>
  </w:style>
  <w:style w:type="character" w:styleId="Refdenotaalfinal">
    <w:name w:val="endnote reference"/>
    <w:basedOn w:val="Fuentedeprrafopredeter"/>
    <w:uiPriority w:val="99"/>
    <w:semiHidden/>
    <w:rsid w:val="00853D92"/>
    <w:rPr>
      <w:vertAlign w:val="superscript"/>
    </w:rPr>
  </w:style>
  <w:style w:type="paragraph" w:styleId="Encabezado">
    <w:name w:val="header"/>
    <w:basedOn w:val="Normal"/>
    <w:link w:val="EncabezadoCar"/>
    <w:uiPriority w:val="99"/>
    <w:rsid w:val="00853D92"/>
    <w:pPr>
      <w:tabs>
        <w:tab w:val="center" w:pos="4252"/>
        <w:tab w:val="right" w:pos="8504"/>
      </w:tabs>
    </w:pPr>
  </w:style>
  <w:style w:type="character" w:customStyle="1" w:styleId="EncabezadoCar">
    <w:name w:val="Encabezado Car"/>
    <w:basedOn w:val="Fuentedeprrafopredeter"/>
    <w:link w:val="Encabezado"/>
    <w:uiPriority w:val="99"/>
    <w:rsid w:val="00853D92"/>
    <w:rPr>
      <w:rFonts w:ascii="Times New Roman" w:eastAsia="Times New Roman" w:hAnsi="Times New Roman" w:cs="Times New Roman"/>
      <w:sz w:val="24"/>
      <w:szCs w:val="24"/>
      <w:lang w:val="es-MX" w:eastAsia="es-MX"/>
    </w:rPr>
  </w:style>
  <w:style w:type="paragraph" w:styleId="Bibliografa">
    <w:name w:val="Bibliography"/>
    <w:basedOn w:val="Normal"/>
    <w:next w:val="Normal"/>
    <w:uiPriority w:val="99"/>
    <w:rsid w:val="00853D92"/>
  </w:style>
  <w:style w:type="paragraph" w:styleId="Textodeglobo">
    <w:name w:val="Balloon Text"/>
    <w:basedOn w:val="Normal"/>
    <w:link w:val="TextodegloboCar"/>
    <w:uiPriority w:val="99"/>
    <w:semiHidden/>
    <w:rsid w:val="00853D92"/>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D92"/>
    <w:rPr>
      <w:rFonts w:ascii="Tahoma" w:eastAsia="Times New Roman" w:hAnsi="Tahoma" w:cs="Tahoma"/>
      <w:sz w:val="16"/>
      <w:szCs w:val="16"/>
      <w:lang w:val="es-MX" w:eastAsia="es-MX"/>
    </w:rPr>
  </w:style>
  <w:style w:type="paragraph" w:styleId="Textonotaalfinal">
    <w:name w:val="endnote text"/>
    <w:basedOn w:val="Normal"/>
    <w:link w:val="TextonotaalfinalCar"/>
    <w:uiPriority w:val="99"/>
    <w:semiHidden/>
    <w:rsid w:val="00853D92"/>
    <w:rPr>
      <w:sz w:val="20"/>
      <w:szCs w:val="20"/>
    </w:rPr>
  </w:style>
  <w:style w:type="character" w:customStyle="1" w:styleId="TextonotaalfinalCar">
    <w:name w:val="Texto nota al final Car"/>
    <w:basedOn w:val="Fuentedeprrafopredeter"/>
    <w:link w:val="Textonotaalfinal"/>
    <w:uiPriority w:val="99"/>
    <w:semiHidden/>
    <w:rsid w:val="00853D92"/>
    <w:rPr>
      <w:rFonts w:ascii="Times New Roman" w:eastAsia="Times New Roman" w:hAnsi="Times New Roman" w:cs="Times New Roman"/>
      <w:sz w:val="20"/>
      <w:szCs w:val="20"/>
      <w:lang w:val="es-MX" w:eastAsia="es-MX"/>
    </w:rPr>
  </w:style>
  <w:style w:type="table" w:styleId="Tablaconcuadrcula">
    <w:name w:val="Table Grid"/>
    <w:basedOn w:val="Tablanormal"/>
    <w:uiPriority w:val="59"/>
    <w:rsid w:val="0023391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1403"/>
    <w:pPr>
      <w:ind w:left="720"/>
      <w:contextualSpacing/>
    </w:pPr>
  </w:style>
  <w:style w:type="character" w:styleId="Refdecomentario">
    <w:name w:val="annotation reference"/>
    <w:basedOn w:val="Fuentedeprrafopredeter"/>
    <w:uiPriority w:val="99"/>
    <w:semiHidden/>
    <w:unhideWhenUsed/>
    <w:rsid w:val="008B550B"/>
    <w:rPr>
      <w:sz w:val="16"/>
      <w:szCs w:val="16"/>
    </w:rPr>
  </w:style>
  <w:style w:type="paragraph" w:styleId="Textocomentario">
    <w:name w:val="annotation text"/>
    <w:basedOn w:val="Normal"/>
    <w:link w:val="TextocomentarioCar"/>
    <w:uiPriority w:val="99"/>
    <w:unhideWhenUsed/>
    <w:rsid w:val="008B550B"/>
    <w:rPr>
      <w:sz w:val="20"/>
      <w:szCs w:val="20"/>
    </w:rPr>
  </w:style>
  <w:style w:type="character" w:customStyle="1" w:styleId="TextocomentarioCar">
    <w:name w:val="Texto comentario Car"/>
    <w:basedOn w:val="Fuentedeprrafopredeter"/>
    <w:link w:val="Textocomentario"/>
    <w:uiPriority w:val="99"/>
    <w:rsid w:val="008B550B"/>
    <w:rPr>
      <w:rFonts w:ascii="Times New Roman" w:hAnsi="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8B550B"/>
    <w:rPr>
      <w:b/>
      <w:bCs/>
    </w:rPr>
  </w:style>
  <w:style w:type="character" w:customStyle="1" w:styleId="AsuntodelcomentarioCar">
    <w:name w:val="Asunto del comentario Car"/>
    <w:basedOn w:val="TextocomentarioCar"/>
    <w:link w:val="Asuntodelcomentario"/>
    <w:uiPriority w:val="99"/>
    <w:semiHidden/>
    <w:rsid w:val="008B550B"/>
    <w:rPr>
      <w:rFonts w:ascii="Times New Roman" w:hAnsi="Times New Roman"/>
      <w:b/>
      <w:bCs/>
      <w:sz w:val="20"/>
      <w:szCs w:val="20"/>
      <w:lang w:val="es-MX" w:eastAsia="es-MX"/>
    </w:rPr>
  </w:style>
  <w:style w:type="paragraph" w:styleId="Revisin">
    <w:name w:val="Revision"/>
    <w:hidden/>
    <w:uiPriority w:val="99"/>
    <w:semiHidden/>
    <w:rsid w:val="007A6213"/>
    <w:rPr>
      <w:rFonts w:ascii="Times New Roman" w:hAnsi="Times New Roman"/>
      <w:sz w:val="24"/>
      <w:szCs w:val="24"/>
      <w:lang w:val="es-MX" w:eastAsia="es-MX"/>
    </w:rPr>
  </w:style>
  <w:style w:type="paragraph" w:styleId="Ttulo">
    <w:name w:val="Title"/>
    <w:basedOn w:val="Normal"/>
    <w:next w:val="Normal"/>
    <w:link w:val="TtuloCar"/>
    <w:autoRedefine/>
    <w:uiPriority w:val="10"/>
    <w:qFormat/>
    <w:rsid w:val="005A5C1B"/>
    <w:pPr>
      <w:pBdr>
        <w:bottom w:val="single" w:sz="8" w:space="4" w:color="4F81BD" w:themeColor="accent1"/>
      </w:pBdr>
      <w:spacing w:after="300"/>
      <w:contextualSpacing/>
    </w:pPr>
    <w:rPr>
      <w:rFonts w:eastAsiaTheme="majorEastAsia" w:cstheme="majorBidi"/>
      <w:spacing w:val="5"/>
      <w:kern w:val="28"/>
      <w:szCs w:val="52"/>
      <w:u w:val="single"/>
    </w:rPr>
  </w:style>
  <w:style w:type="character" w:customStyle="1" w:styleId="TtuloCar">
    <w:name w:val="Título Car"/>
    <w:basedOn w:val="Fuentedeprrafopredeter"/>
    <w:link w:val="Ttulo"/>
    <w:uiPriority w:val="10"/>
    <w:rsid w:val="005A5C1B"/>
    <w:rPr>
      <w:rFonts w:ascii="Times New Roman" w:eastAsiaTheme="majorEastAsia" w:hAnsi="Times New Roman" w:cstheme="majorBidi"/>
      <w:spacing w:val="5"/>
      <w:kern w:val="28"/>
      <w:sz w:val="24"/>
      <w:szCs w:val="52"/>
      <w:u w:val="single"/>
      <w:lang w:val="es-MX" w:eastAsia="es-MX"/>
    </w:rPr>
  </w:style>
  <w:style w:type="paragraph" w:styleId="TtulodeTDC">
    <w:name w:val="TOC Heading"/>
    <w:basedOn w:val="Ttulo1"/>
    <w:next w:val="Normal"/>
    <w:uiPriority w:val="39"/>
    <w:unhideWhenUsed/>
    <w:qFormat/>
    <w:rsid w:val="0067008E"/>
    <w:pPr>
      <w:keepLines/>
      <w:spacing w:before="480" w:line="276" w:lineRule="auto"/>
      <w:outlineLvl w:val="9"/>
    </w:pPr>
    <w:rPr>
      <w:rFonts w:asciiTheme="majorHAnsi" w:eastAsiaTheme="majorEastAsia" w:hAnsiTheme="majorHAnsi" w:cstheme="majorBidi"/>
      <w:bCs/>
      <w:color w:val="365F91" w:themeColor="accent1" w:themeShade="BF"/>
      <w:szCs w:val="28"/>
      <w:lang w:val="es-ES" w:eastAsia="en-US"/>
    </w:rPr>
  </w:style>
  <w:style w:type="paragraph" w:styleId="TDC1">
    <w:name w:val="toc 1"/>
    <w:basedOn w:val="Normal"/>
    <w:next w:val="Normal"/>
    <w:autoRedefine/>
    <w:uiPriority w:val="39"/>
    <w:unhideWhenUsed/>
    <w:qFormat/>
    <w:rsid w:val="005679B9"/>
    <w:pPr>
      <w:spacing w:before="120"/>
    </w:pPr>
    <w:rPr>
      <w:b/>
      <w:bCs/>
      <w:iCs/>
    </w:rPr>
  </w:style>
  <w:style w:type="paragraph" w:styleId="TDC2">
    <w:name w:val="toc 2"/>
    <w:basedOn w:val="Normal"/>
    <w:next w:val="Normal"/>
    <w:autoRedefine/>
    <w:uiPriority w:val="39"/>
    <w:unhideWhenUsed/>
    <w:qFormat/>
    <w:rsid w:val="00813A9B"/>
    <w:pPr>
      <w:tabs>
        <w:tab w:val="right" w:leader="dot" w:pos="9061"/>
      </w:tabs>
      <w:spacing w:before="120"/>
    </w:pPr>
    <w:rPr>
      <w:b/>
      <w:bCs/>
      <w:i/>
      <w:szCs w:val="22"/>
    </w:rPr>
  </w:style>
  <w:style w:type="paragraph" w:styleId="Piedepgina">
    <w:name w:val="footer"/>
    <w:basedOn w:val="Normal"/>
    <w:link w:val="PiedepginaCar"/>
    <w:uiPriority w:val="99"/>
    <w:unhideWhenUsed/>
    <w:rsid w:val="0067008E"/>
    <w:pPr>
      <w:tabs>
        <w:tab w:val="center" w:pos="4252"/>
        <w:tab w:val="right" w:pos="8504"/>
      </w:tabs>
    </w:pPr>
  </w:style>
  <w:style w:type="character" w:customStyle="1" w:styleId="PiedepginaCar">
    <w:name w:val="Pie de página Car"/>
    <w:basedOn w:val="Fuentedeprrafopredeter"/>
    <w:link w:val="Piedepgina"/>
    <w:uiPriority w:val="99"/>
    <w:rsid w:val="0067008E"/>
    <w:rPr>
      <w:rFonts w:ascii="Times New Roman" w:hAnsi="Times New Roman"/>
      <w:sz w:val="24"/>
      <w:szCs w:val="24"/>
      <w:lang w:val="es-MX" w:eastAsia="es-MX"/>
    </w:rPr>
  </w:style>
  <w:style w:type="character" w:customStyle="1" w:styleId="field-content">
    <w:name w:val="field-content"/>
    <w:basedOn w:val="Fuentedeprrafopredeter"/>
    <w:rsid w:val="00B2584E"/>
  </w:style>
  <w:style w:type="paragraph" w:styleId="Textoindependiente">
    <w:name w:val="Body Text"/>
    <w:basedOn w:val="Normal"/>
    <w:link w:val="TextoindependienteCar"/>
    <w:uiPriority w:val="99"/>
    <w:unhideWhenUsed/>
    <w:rsid w:val="00185F86"/>
    <w:pPr>
      <w:spacing w:after="120" w:line="276" w:lineRule="auto"/>
    </w:pPr>
    <w:rPr>
      <w:rFonts w:asciiTheme="minorHAnsi" w:eastAsiaTheme="minorEastAsia" w:hAnsiTheme="minorHAnsi" w:cstheme="minorBidi"/>
      <w:sz w:val="22"/>
      <w:szCs w:val="22"/>
      <w:lang w:val="es-ES" w:eastAsia="es-ES"/>
    </w:rPr>
  </w:style>
  <w:style w:type="character" w:customStyle="1" w:styleId="TextoindependienteCar">
    <w:name w:val="Texto independiente Car"/>
    <w:basedOn w:val="Fuentedeprrafopredeter"/>
    <w:link w:val="Textoindependiente"/>
    <w:uiPriority w:val="99"/>
    <w:rsid w:val="00185F86"/>
    <w:rPr>
      <w:rFonts w:asciiTheme="minorHAnsi" w:eastAsiaTheme="minorEastAsia" w:hAnsiTheme="minorHAnsi" w:cstheme="minorBidi"/>
      <w:lang w:val="es-ES" w:eastAsia="es-ES"/>
    </w:rPr>
  </w:style>
  <w:style w:type="paragraph" w:styleId="TDC3">
    <w:name w:val="toc 3"/>
    <w:basedOn w:val="Normal"/>
    <w:next w:val="Normal"/>
    <w:autoRedefine/>
    <w:uiPriority w:val="39"/>
    <w:unhideWhenUsed/>
    <w:qFormat/>
    <w:rsid w:val="0088598C"/>
    <w:rPr>
      <w:szCs w:val="20"/>
    </w:rPr>
  </w:style>
  <w:style w:type="paragraph" w:styleId="TDC4">
    <w:name w:val="toc 4"/>
    <w:basedOn w:val="Normal"/>
    <w:next w:val="Normal"/>
    <w:autoRedefine/>
    <w:uiPriority w:val="39"/>
    <w:unhideWhenUsed/>
    <w:rsid w:val="00577D60"/>
    <w:pPr>
      <w:ind w:left="720"/>
    </w:pPr>
    <w:rPr>
      <w:szCs w:val="20"/>
    </w:rPr>
  </w:style>
  <w:style w:type="paragraph" w:styleId="Sinespaciado">
    <w:name w:val="No Spacing"/>
    <w:uiPriority w:val="1"/>
    <w:qFormat/>
    <w:rsid w:val="00142B92"/>
    <w:rPr>
      <w:rFonts w:ascii="Times New Roman" w:hAnsi="Times New Roman"/>
      <w:sz w:val="24"/>
      <w:szCs w:val="24"/>
      <w:lang w:val="es-MX" w:eastAsia="es-MX"/>
    </w:rPr>
  </w:style>
  <w:style w:type="paragraph" w:styleId="NormalWeb">
    <w:name w:val="Normal (Web)"/>
    <w:basedOn w:val="Normal"/>
    <w:uiPriority w:val="99"/>
    <w:semiHidden/>
    <w:unhideWhenUsed/>
    <w:rsid w:val="00C862A3"/>
    <w:pPr>
      <w:spacing w:before="100" w:beforeAutospacing="1" w:after="100" w:afterAutospacing="1"/>
    </w:pPr>
    <w:rPr>
      <w:rFonts w:eastAsia="Times New Roman"/>
      <w:lang w:eastAsia="es-AR"/>
    </w:rPr>
  </w:style>
  <w:style w:type="character" w:styleId="Hipervnculovisitado">
    <w:name w:val="FollowedHyperlink"/>
    <w:basedOn w:val="Fuentedeprrafopredeter"/>
    <w:uiPriority w:val="99"/>
    <w:semiHidden/>
    <w:unhideWhenUsed/>
    <w:rsid w:val="00E422F1"/>
    <w:rPr>
      <w:color w:val="800080" w:themeColor="followedHyperlink"/>
      <w:u w:val="single"/>
    </w:rPr>
  </w:style>
  <w:style w:type="paragraph" w:styleId="HTMLconformatoprevio">
    <w:name w:val="HTML Preformatted"/>
    <w:basedOn w:val="Normal"/>
    <w:link w:val="HTMLconformatoprevioCar"/>
    <w:uiPriority w:val="99"/>
    <w:semiHidden/>
    <w:unhideWhenUsed/>
    <w:rsid w:val="00FA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FA088D"/>
    <w:rPr>
      <w:rFonts w:ascii="Courier New" w:eastAsia="Times New Roman" w:hAnsi="Courier New" w:cs="Courier New"/>
      <w:sz w:val="20"/>
      <w:szCs w:val="20"/>
    </w:rPr>
  </w:style>
  <w:style w:type="character" w:styleId="Textoennegrita">
    <w:name w:val="Strong"/>
    <w:basedOn w:val="Fuentedeprrafopredeter"/>
    <w:uiPriority w:val="22"/>
    <w:qFormat/>
    <w:rsid w:val="00A12352"/>
    <w:rPr>
      <w:b/>
      <w:bCs/>
    </w:rPr>
  </w:style>
  <w:style w:type="character" w:customStyle="1" w:styleId="apple-converted-space">
    <w:name w:val="apple-converted-space"/>
    <w:basedOn w:val="Fuentedeprrafopredeter"/>
    <w:rsid w:val="00A12352"/>
  </w:style>
  <w:style w:type="character" w:customStyle="1" w:styleId="vrazul11">
    <w:name w:val="vr_azul11"/>
    <w:basedOn w:val="Fuentedeprrafopredeter"/>
    <w:rsid w:val="00A12352"/>
  </w:style>
  <w:style w:type="paragraph" w:styleId="Textoindependiente2">
    <w:name w:val="Body Text 2"/>
    <w:basedOn w:val="Normal"/>
    <w:link w:val="Textoindependiente2Car"/>
    <w:uiPriority w:val="99"/>
    <w:unhideWhenUsed/>
    <w:rsid w:val="00E15ED5"/>
    <w:pPr>
      <w:spacing w:after="120" w:line="480" w:lineRule="auto"/>
    </w:pPr>
  </w:style>
  <w:style w:type="character" w:customStyle="1" w:styleId="Textoindependiente2Car">
    <w:name w:val="Texto independiente 2 Car"/>
    <w:basedOn w:val="Fuentedeprrafopredeter"/>
    <w:link w:val="Textoindependiente2"/>
    <w:uiPriority w:val="99"/>
    <w:rsid w:val="00E15ED5"/>
    <w:rPr>
      <w:rFonts w:ascii="Times New Roman" w:hAnsi="Times New Roman"/>
      <w:sz w:val="24"/>
      <w:szCs w:val="24"/>
      <w:lang w:val="es-MX" w:eastAsia="es-MX"/>
    </w:rPr>
  </w:style>
  <w:style w:type="paragraph" w:styleId="Textodebloque">
    <w:name w:val="Block Text"/>
    <w:basedOn w:val="Normal"/>
    <w:semiHidden/>
    <w:rsid w:val="00E15ED5"/>
    <w:pPr>
      <w:suppressAutoHyphens/>
      <w:spacing w:line="360" w:lineRule="auto"/>
      <w:ind w:left="-426" w:right="-660"/>
      <w:jc w:val="both"/>
    </w:pPr>
    <w:rPr>
      <w:rFonts w:eastAsia="Times New Roman"/>
      <w:lang w:val="es-ES_tradnl" w:eastAsia="ar-SA"/>
    </w:rPr>
  </w:style>
  <w:style w:type="paragraph" w:styleId="Mapadeldocumento">
    <w:name w:val="Document Map"/>
    <w:basedOn w:val="Normal"/>
    <w:link w:val="MapadeldocumentoCar"/>
    <w:uiPriority w:val="99"/>
    <w:semiHidden/>
    <w:unhideWhenUsed/>
    <w:rsid w:val="00D8554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85548"/>
    <w:rPr>
      <w:rFonts w:ascii="Tahoma" w:hAnsi="Tahoma" w:cs="Tahoma"/>
      <w:sz w:val="16"/>
      <w:szCs w:val="16"/>
      <w:lang w:val="es-MX" w:eastAsia="es-MX"/>
    </w:rPr>
  </w:style>
  <w:style w:type="paragraph" w:customStyle="1" w:styleId="yiv344483261msonormal">
    <w:name w:val="yiv344483261msonormal"/>
    <w:basedOn w:val="Normal"/>
    <w:uiPriority w:val="99"/>
    <w:rsid w:val="00394817"/>
    <w:pPr>
      <w:spacing w:before="100" w:beforeAutospacing="1" w:after="100" w:afterAutospacing="1"/>
    </w:pPr>
    <w:rPr>
      <w:rFonts w:ascii="Calibri" w:hAnsi="Calibri" w:cs="Calibri"/>
      <w:lang w:eastAsia="es-AR"/>
    </w:rPr>
  </w:style>
  <w:style w:type="paragraph" w:styleId="TDC5">
    <w:name w:val="toc 5"/>
    <w:basedOn w:val="Normal"/>
    <w:next w:val="Normal"/>
    <w:autoRedefine/>
    <w:uiPriority w:val="39"/>
    <w:unhideWhenUsed/>
    <w:rsid w:val="00577D60"/>
    <w:pPr>
      <w:ind w:left="960"/>
    </w:pPr>
    <w:rPr>
      <w:szCs w:val="20"/>
    </w:rPr>
  </w:style>
  <w:style w:type="paragraph" w:styleId="TDC6">
    <w:name w:val="toc 6"/>
    <w:basedOn w:val="Normal"/>
    <w:next w:val="Normal"/>
    <w:autoRedefine/>
    <w:uiPriority w:val="39"/>
    <w:unhideWhenUsed/>
    <w:rsid w:val="00577D60"/>
    <w:pPr>
      <w:ind w:left="1200"/>
    </w:pPr>
    <w:rPr>
      <w:szCs w:val="20"/>
    </w:rPr>
  </w:style>
  <w:style w:type="paragraph" w:styleId="TDC7">
    <w:name w:val="toc 7"/>
    <w:basedOn w:val="Normal"/>
    <w:next w:val="Normal"/>
    <w:autoRedefine/>
    <w:uiPriority w:val="39"/>
    <w:unhideWhenUsed/>
    <w:rsid w:val="00F261F2"/>
    <w:pPr>
      <w:ind w:left="1440"/>
    </w:pPr>
    <w:rPr>
      <w:rFonts w:asciiTheme="minorHAnsi" w:hAnsiTheme="minorHAnsi"/>
      <w:sz w:val="20"/>
      <w:szCs w:val="20"/>
    </w:rPr>
  </w:style>
  <w:style w:type="paragraph" w:styleId="TDC8">
    <w:name w:val="toc 8"/>
    <w:basedOn w:val="Normal"/>
    <w:next w:val="Normal"/>
    <w:autoRedefine/>
    <w:uiPriority w:val="39"/>
    <w:unhideWhenUsed/>
    <w:rsid w:val="00F261F2"/>
    <w:pPr>
      <w:ind w:left="1680"/>
    </w:pPr>
    <w:rPr>
      <w:rFonts w:asciiTheme="minorHAnsi" w:hAnsiTheme="minorHAnsi"/>
      <w:sz w:val="20"/>
      <w:szCs w:val="20"/>
    </w:rPr>
  </w:style>
  <w:style w:type="paragraph" w:styleId="TDC9">
    <w:name w:val="toc 9"/>
    <w:basedOn w:val="Normal"/>
    <w:next w:val="Normal"/>
    <w:autoRedefine/>
    <w:uiPriority w:val="39"/>
    <w:unhideWhenUsed/>
    <w:rsid w:val="00F261F2"/>
    <w:pPr>
      <w:ind w:left="1920"/>
    </w:pPr>
    <w:rPr>
      <w:rFonts w:asciiTheme="minorHAnsi" w:hAnsiTheme="minorHAnsi"/>
      <w:sz w:val="20"/>
      <w:szCs w:val="20"/>
    </w:rPr>
  </w:style>
  <w:style w:type="character" w:customStyle="1" w:styleId="Ttulo6Car">
    <w:name w:val="Título 6 Car"/>
    <w:basedOn w:val="Fuentedeprrafopredeter"/>
    <w:link w:val="Ttulo6"/>
    <w:uiPriority w:val="9"/>
    <w:rsid w:val="003D2BF7"/>
    <w:rPr>
      <w:rFonts w:ascii="Times New Roman" w:eastAsiaTheme="majorEastAsia" w:hAnsi="Times New Roman" w:cstheme="majorBidi"/>
      <w:i/>
      <w:iCs/>
      <w:color w:val="000000" w:themeColor="text1"/>
      <w:sz w:val="24"/>
      <w:szCs w:val="24"/>
      <w:lang w:eastAsia="es-MX"/>
    </w:rPr>
  </w:style>
  <w:style w:type="paragraph" w:styleId="Tabladeilustraciones">
    <w:name w:val="table of figures"/>
    <w:basedOn w:val="Normal"/>
    <w:next w:val="Normal"/>
    <w:uiPriority w:val="99"/>
    <w:unhideWhenUsed/>
    <w:rsid w:val="006044B7"/>
  </w:style>
  <w:style w:type="paragraph" w:customStyle="1" w:styleId="tabla">
    <w:name w:val="tabla"/>
    <w:basedOn w:val="Epgrafe"/>
    <w:link w:val="tablaCar"/>
    <w:autoRedefine/>
    <w:qFormat/>
    <w:rsid w:val="00422A7A"/>
    <w:pPr>
      <w:keepNext/>
      <w:tabs>
        <w:tab w:val="left" w:pos="5387"/>
        <w:tab w:val="left" w:pos="14002"/>
      </w:tabs>
      <w:ind w:left="1843" w:right="1700"/>
      <w:jc w:val="both"/>
    </w:pPr>
    <w:rPr>
      <w:i w:val="0"/>
      <w:sz w:val="24"/>
      <w:szCs w:val="24"/>
    </w:rPr>
  </w:style>
  <w:style w:type="character" w:customStyle="1" w:styleId="EpgrafeCar">
    <w:name w:val="Epígrafe Car"/>
    <w:basedOn w:val="Fuentedeprrafopredeter"/>
    <w:link w:val="Epgrafe"/>
    <w:uiPriority w:val="35"/>
    <w:rsid w:val="006044B7"/>
    <w:rPr>
      <w:rFonts w:ascii="Times New Roman" w:hAnsi="Times New Roman"/>
      <w:i/>
      <w:iCs/>
      <w:sz w:val="32"/>
      <w:szCs w:val="32"/>
      <w:lang w:val="es-ES" w:eastAsia="es-ES"/>
    </w:rPr>
  </w:style>
  <w:style w:type="character" w:customStyle="1" w:styleId="tablaCar">
    <w:name w:val="tabla Car"/>
    <w:basedOn w:val="EpgrafeCar"/>
    <w:link w:val="tabla"/>
    <w:rsid w:val="00422A7A"/>
    <w:rPr>
      <w:rFonts w:ascii="Times New Roman" w:hAnsi="Times New Roman"/>
      <w:i w:val="0"/>
      <w:iCs/>
      <w:sz w:val="24"/>
      <w:szCs w:val="24"/>
      <w:lang w:val="es-ES" w:eastAsia="es-ES"/>
    </w:rPr>
  </w:style>
  <w:style w:type="character" w:customStyle="1" w:styleId="Ttulo7Car">
    <w:name w:val="Título 7 Car"/>
    <w:basedOn w:val="Fuentedeprrafopredeter"/>
    <w:link w:val="Ttulo7"/>
    <w:uiPriority w:val="9"/>
    <w:rsid w:val="003D2BF7"/>
    <w:rPr>
      <w:rFonts w:ascii="Times New Roman" w:eastAsiaTheme="majorEastAsia" w:hAnsi="Times New Roman" w:cstheme="majorBidi"/>
      <w:i/>
      <w:iCs/>
      <w:color w:val="595959" w:themeColor="text1" w:themeTint="A6"/>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4">
      <w:bodyDiv w:val="1"/>
      <w:marLeft w:val="0"/>
      <w:marRight w:val="0"/>
      <w:marTop w:val="0"/>
      <w:marBottom w:val="0"/>
      <w:divBdr>
        <w:top w:val="none" w:sz="0" w:space="0" w:color="auto"/>
        <w:left w:val="none" w:sz="0" w:space="0" w:color="auto"/>
        <w:bottom w:val="none" w:sz="0" w:space="0" w:color="auto"/>
        <w:right w:val="none" w:sz="0" w:space="0" w:color="auto"/>
      </w:divBdr>
    </w:div>
    <w:div w:id="20936198">
      <w:bodyDiv w:val="1"/>
      <w:marLeft w:val="0"/>
      <w:marRight w:val="0"/>
      <w:marTop w:val="0"/>
      <w:marBottom w:val="0"/>
      <w:divBdr>
        <w:top w:val="none" w:sz="0" w:space="0" w:color="auto"/>
        <w:left w:val="none" w:sz="0" w:space="0" w:color="auto"/>
        <w:bottom w:val="none" w:sz="0" w:space="0" w:color="auto"/>
        <w:right w:val="none" w:sz="0" w:space="0" w:color="auto"/>
      </w:divBdr>
    </w:div>
    <w:div w:id="35396441">
      <w:bodyDiv w:val="1"/>
      <w:marLeft w:val="0"/>
      <w:marRight w:val="0"/>
      <w:marTop w:val="0"/>
      <w:marBottom w:val="0"/>
      <w:divBdr>
        <w:top w:val="none" w:sz="0" w:space="0" w:color="auto"/>
        <w:left w:val="none" w:sz="0" w:space="0" w:color="auto"/>
        <w:bottom w:val="none" w:sz="0" w:space="0" w:color="auto"/>
        <w:right w:val="none" w:sz="0" w:space="0" w:color="auto"/>
      </w:divBdr>
    </w:div>
    <w:div w:id="114954810">
      <w:bodyDiv w:val="1"/>
      <w:marLeft w:val="0"/>
      <w:marRight w:val="0"/>
      <w:marTop w:val="0"/>
      <w:marBottom w:val="0"/>
      <w:divBdr>
        <w:top w:val="none" w:sz="0" w:space="0" w:color="auto"/>
        <w:left w:val="none" w:sz="0" w:space="0" w:color="auto"/>
        <w:bottom w:val="none" w:sz="0" w:space="0" w:color="auto"/>
        <w:right w:val="none" w:sz="0" w:space="0" w:color="auto"/>
      </w:divBdr>
    </w:div>
    <w:div w:id="119615528">
      <w:bodyDiv w:val="1"/>
      <w:marLeft w:val="0"/>
      <w:marRight w:val="0"/>
      <w:marTop w:val="0"/>
      <w:marBottom w:val="0"/>
      <w:divBdr>
        <w:top w:val="none" w:sz="0" w:space="0" w:color="auto"/>
        <w:left w:val="none" w:sz="0" w:space="0" w:color="auto"/>
        <w:bottom w:val="none" w:sz="0" w:space="0" w:color="auto"/>
        <w:right w:val="none" w:sz="0" w:space="0" w:color="auto"/>
      </w:divBdr>
    </w:div>
    <w:div w:id="126894238">
      <w:bodyDiv w:val="1"/>
      <w:marLeft w:val="0"/>
      <w:marRight w:val="0"/>
      <w:marTop w:val="0"/>
      <w:marBottom w:val="0"/>
      <w:divBdr>
        <w:top w:val="none" w:sz="0" w:space="0" w:color="auto"/>
        <w:left w:val="none" w:sz="0" w:space="0" w:color="auto"/>
        <w:bottom w:val="none" w:sz="0" w:space="0" w:color="auto"/>
        <w:right w:val="none" w:sz="0" w:space="0" w:color="auto"/>
      </w:divBdr>
    </w:div>
    <w:div w:id="143620157">
      <w:bodyDiv w:val="1"/>
      <w:marLeft w:val="0"/>
      <w:marRight w:val="0"/>
      <w:marTop w:val="0"/>
      <w:marBottom w:val="0"/>
      <w:divBdr>
        <w:top w:val="none" w:sz="0" w:space="0" w:color="auto"/>
        <w:left w:val="none" w:sz="0" w:space="0" w:color="auto"/>
        <w:bottom w:val="none" w:sz="0" w:space="0" w:color="auto"/>
        <w:right w:val="none" w:sz="0" w:space="0" w:color="auto"/>
      </w:divBdr>
    </w:div>
    <w:div w:id="148133168">
      <w:bodyDiv w:val="1"/>
      <w:marLeft w:val="0"/>
      <w:marRight w:val="0"/>
      <w:marTop w:val="0"/>
      <w:marBottom w:val="0"/>
      <w:divBdr>
        <w:top w:val="none" w:sz="0" w:space="0" w:color="auto"/>
        <w:left w:val="none" w:sz="0" w:space="0" w:color="auto"/>
        <w:bottom w:val="none" w:sz="0" w:space="0" w:color="auto"/>
        <w:right w:val="none" w:sz="0" w:space="0" w:color="auto"/>
      </w:divBdr>
    </w:div>
    <w:div w:id="153421073">
      <w:bodyDiv w:val="1"/>
      <w:marLeft w:val="0"/>
      <w:marRight w:val="0"/>
      <w:marTop w:val="0"/>
      <w:marBottom w:val="0"/>
      <w:divBdr>
        <w:top w:val="none" w:sz="0" w:space="0" w:color="auto"/>
        <w:left w:val="none" w:sz="0" w:space="0" w:color="auto"/>
        <w:bottom w:val="none" w:sz="0" w:space="0" w:color="auto"/>
        <w:right w:val="none" w:sz="0" w:space="0" w:color="auto"/>
      </w:divBdr>
    </w:div>
    <w:div w:id="199782216">
      <w:bodyDiv w:val="1"/>
      <w:marLeft w:val="0"/>
      <w:marRight w:val="0"/>
      <w:marTop w:val="0"/>
      <w:marBottom w:val="0"/>
      <w:divBdr>
        <w:top w:val="none" w:sz="0" w:space="0" w:color="auto"/>
        <w:left w:val="none" w:sz="0" w:space="0" w:color="auto"/>
        <w:bottom w:val="none" w:sz="0" w:space="0" w:color="auto"/>
        <w:right w:val="none" w:sz="0" w:space="0" w:color="auto"/>
      </w:divBdr>
    </w:div>
    <w:div w:id="216478638">
      <w:bodyDiv w:val="1"/>
      <w:marLeft w:val="0"/>
      <w:marRight w:val="0"/>
      <w:marTop w:val="0"/>
      <w:marBottom w:val="0"/>
      <w:divBdr>
        <w:top w:val="none" w:sz="0" w:space="0" w:color="auto"/>
        <w:left w:val="none" w:sz="0" w:space="0" w:color="auto"/>
        <w:bottom w:val="none" w:sz="0" w:space="0" w:color="auto"/>
        <w:right w:val="none" w:sz="0" w:space="0" w:color="auto"/>
      </w:divBdr>
    </w:div>
    <w:div w:id="223957137">
      <w:bodyDiv w:val="1"/>
      <w:marLeft w:val="0"/>
      <w:marRight w:val="0"/>
      <w:marTop w:val="0"/>
      <w:marBottom w:val="0"/>
      <w:divBdr>
        <w:top w:val="none" w:sz="0" w:space="0" w:color="auto"/>
        <w:left w:val="none" w:sz="0" w:space="0" w:color="auto"/>
        <w:bottom w:val="none" w:sz="0" w:space="0" w:color="auto"/>
        <w:right w:val="none" w:sz="0" w:space="0" w:color="auto"/>
      </w:divBdr>
    </w:div>
    <w:div w:id="235674153">
      <w:bodyDiv w:val="1"/>
      <w:marLeft w:val="0"/>
      <w:marRight w:val="0"/>
      <w:marTop w:val="0"/>
      <w:marBottom w:val="0"/>
      <w:divBdr>
        <w:top w:val="none" w:sz="0" w:space="0" w:color="auto"/>
        <w:left w:val="none" w:sz="0" w:space="0" w:color="auto"/>
        <w:bottom w:val="none" w:sz="0" w:space="0" w:color="auto"/>
        <w:right w:val="none" w:sz="0" w:space="0" w:color="auto"/>
      </w:divBdr>
    </w:div>
    <w:div w:id="242835624">
      <w:bodyDiv w:val="1"/>
      <w:marLeft w:val="0"/>
      <w:marRight w:val="0"/>
      <w:marTop w:val="0"/>
      <w:marBottom w:val="0"/>
      <w:divBdr>
        <w:top w:val="none" w:sz="0" w:space="0" w:color="auto"/>
        <w:left w:val="none" w:sz="0" w:space="0" w:color="auto"/>
        <w:bottom w:val="none" w:sz="0" w:space="0" w:color="auto"/>
        <w:right w:val="none" w:sz="0" w:space="0" w:color="auto"/>
      </w:divBdr>
    </w:div>
    <w:div w:id="281887465">
      <w:bodyDiv w:val="1"/>
      <w:marLeft w:val="0"/>
      <w:marRight w:val="0"/>
      <w:marTop w:val="0"/>
      <w:marBottom w:val="0"/>
      <w:divBdr>
        <w:top w:val="none" w:sz="0" w:space="0" w:color="auto"/>
        <w:left w:val="none" w:sz="0" w:space="0" w:color="auto"/>
        <w:bottom w:val="none" w:sz="0" w:space="0" w:color="auto"/>
        <w:right w:val="none" w:sz="0" w:space="0" w:color="auto"/>
      </w:divBdr>
    </w:div>
    <w:div w:id="401685925">
      <w:bodyDiv w:val="1"/>
      <w:marLeft w:val="0"/>
      <w:marRight w:val="0"/>
      <w:marTop w:val="0"/>
      <w:marBottom w:val="0"/>
      <w:divBdr>
        <w:top w:val="none" w:sz="0" w:space="0" w:color="auto"/>
        <w:left w:val="none" w:sz="0" w:space="0" w:color="auto"/>
        <w:bottom w:val="none" w:sz="0" w:space="0" w:color="auto"/>
        <w:right w:val="none" w:sz="0" w:space="0" w:color="auto"/>
      </w:divBdr>
    </w:div>
    <w:div w:id="423115094">
      <w:bodyDiv w:val="1"/>
      <w:marLeft w:val="0"/>
      <w:marRight w:val="0"/>
      <w:marTop w:val="0"/>
      <w:marBottom w:val="0"/>
      <w:divBdr>
        <w:top w:val="none" w:sz="0" w:space="0" w:color="auto"/>
        <w:left w:val="none" w:sz="0" w:space="0" w:color="auto"/>
        <w:bottom w:val="none" w:sz="0" w:space="0" w:color="auto"/>
        <w:right w:val="none" w:sz="0" w:space="0" w:color="auto"/>
      </w:divBdr>
    </w:div>
    <w:div w:id="491599980">
      <w:bodyDiv w:val="1"/>
      <w:marLeft w:val="0"/>
      <w:marRight w:val="0"/>
      <w:marTop w:val="0"/>
      <w:marBottom w:val="0"/>
      <w:divBdr>
        <w:top w:val="none" w:sz="0" w:space="0" w:color="auto"/>
        <w:left w:val="none" w:sz="0" w:space="0" w:color="auto"/>
        <w:bottom w:val="none" w:sz="0" w:space="0" w:color="auto"/>
        <w:right w:val="none" w:sz="0" w:space="0" w:color="auto"/>
      </w:divBdr>
    </w:div>
    <w:div w:id="533272204">
      <w:bodyDiv w:val="1"/>
      <w:marLeft w:val="0"/>
      <w:marRight w:val="0"/>
      <w:marTop w:val="0"/>
      <w:marBottom w:val="0"/>
      <w:divBdr>
        <w:top w:val="none" w:sz="0" w:space="0" w:color="auto"/>
        <w:left w:val="none" w:sz="0" w:space="0" w:color="auto"/>
        <w:bottom w:val="none" w:sz="0" w:space="0" w:color="auto"/>
        <w:right w:val="none" w:sz="0" w:space="0" w:color="auto"/>
      </w:divBdr>
    </w:div>
    <w:div w:id="546726163">
      <w:bodyDiv w:val="1"/>
      <w:marLeft w:val="0"/>
      <w:marRight w:val="0"/>
      <w:marTop w:val="0"/>
      <w:marBottom w:val="0"/>
      <w:divBdr>
        <w:top w:val="none" w:sz="0" w:space="0" w:color="auto"/>
        <w:left w:val="none" w:sz="0" w:space="0" w:color="auto"/>
        <w:bottom w:val="none" w:sz="0" w:space="0" w:color="auto"/>
        <w:right w:val="none" w:sz="0" w:space="0" w:color="auto"/>
      </w:divBdr>
    </w:div>
    <w:div w:id="550575106">
      <w:bodyDiv w:val="1"/>
      <w:marLeft w:val="0"/>
      <w:marRight w:val="0"/>
      <w:marTop w:val="0"/>
      <w:marBottom w:val="0"/>
      <w:divBdr>
        <w:top w:val="none" w:sz="0" w:space="0" w:color="auto"/>
        <w:left w:val="none" w:sz="0" w:space="0" w:color="auto"/>
        <w:bottom w:val="none" w:sz="0" w:space="0" w:color="auto"/>
        <w:right w:val="none" w:sz="0" w:space="0" w:color="auto"/>
      </w:divBdr>
    </w:div>
    <w:div w:id="554120009">
      <w:bodyDiv w:val="1"/>
      <w:marLeft w:val="0"/>
      <w:marRight w:val="0"/>
      <w:marTop w:val="0"/>
      <w:marBottom w:val="0"/>
      <w:divBdr>
        <w:top w:val="none" w:sz="0" w:space="0" w:color="auto"/>
        <w:left w:val="none" w:sz="0" w:space="0" w:color="auto"/>
        <w:bottom w:val="none" w:sz="0" w:space="0" w:color="auto"/>
        <w:right w:val="none" w:sz="0" w:space="0" w:color="auto"/>
      </w:divBdr>
    </w:div>
    <w:div w:id="577248771">
      <w:bodyDiv w:val="1"/>
      <w:marLeft w:val="0"/>
      <w:marRight w:val="0"/>
      <w:marTop w:val="0"/>
      <w:marBottom w:val="0"/>
      <w:divBdr>
        <w:top w:val="none" w:sz="0" w:space="0" w:color="auto"/>
        <w:left w:val="none" w:sz="0" w:space="0" w:color="auto"/>
        <w:bottom w:val="none" w:sz="0" w:space="0" w:color="auto"/>
        <w:right w:val="none" w:sz="0" w:space="0" w:color="auto"/>
      </w:divBdr>
    </w:div>
    <w:div w:id="612593494">
      <w:bodyDiv w:val="1"/>
      <w:marLeft w:val="0"/>
      <w:marRight w:val="0"/>
      <w:marTop w:val="0"/>
      <w:marBottom w:val="0"/>
      <w:divBdr>
        <w:top w:val="none" w:sz="0" w:space="0" w:color="auto"/>
        <w:left w:val="none" w:sz="0" w:space="0" w:color="auto"/>
        <w:bottom w:val="none" w:sz="0" w:space="0" w:color="auto"/>
        <w:right w:val="none" w:sz="0" w:space="0" w:color="auto"/>
      </w:divBdr>
    </w:div>
    <w:div w:id="653024877">
      <w:bodyDiv w:val="1"/>
      <w:marLeft w:val="0"/>
      <w:marRight w:val="0"/>
      <w:marTop w:val="0"/>
      <w:marBottom w:val="0"/>
      <w:divBdr>
        <w:top w:val="none" w:sz="0" w:space="0" w:color="auto"/>
        <w:left w:val="none" w:sz="0" w:space="0" w:color="auto"/>
        <w:bottom w:val="none" w:sz="0" w:space="0" w:color="auto"/>
        <w:right w:val="none" w:sz="0" w:space="0" w:color="auto"/>
      </w:divBdr>
    </w:div>
    <w:div w:id="653801117">
      <w:bodyDiv w:val="1"/>
      <w:marLeft w:val="0"/>
      <w:marRight w:val="0"/>
      <w:marTop w:val="0"/>
      <w:marBottom w:val="0"/>
      <w:divBdr>
        <w:top w:val="none" w:sz="0" w:space="0" w:color="auto"/>
        <w:left w:val="none" w:sz="0" w:space="0" w:color="auto"/>
        <w:bottom w:val="none" w:sz="0" w:space="0" w:color="auto"/>
        <w:right w:val="none" w:sz="0" w:space="0" w:color="auto"/>
      </w:divBdr>
    </w:div>
    <w:div w:id="657997511">
      <w:bodyDiv w:val="1"/>
      <w:marLeft w:val="0"/>
      <w:marRight w:val="0"/>
      <w:marTop w:val="0"/>
      <w:marBottom w:val="0"/>
      <w:divBdr>
        <w:top w:val="none" w:sz="0" w:space="0" w:color="auto"/>
        <w:left w:val="none" w:sz="0" w:space="0" w:color="auto"/>
        <w:bottom w:val="none" w:sz="0" w:space="0" w:color="auto"/>
        <w:right w:val="none" w:sz="0" w:space="0" w:color="auto"/>
      </w:divBdr>
    </w:div>
    <w:div w:id="679432872">
      <w:bodyDiv w:val="1"/>
      <w:marLeft w:val="0"/>
      <w:marRight w:val="0"/>
      <w:marTop w:val="0"/>
      <w:marBottom w:val="0"/>
      <w:divBdr>
        <w:top w:val="none" w:sz="0" w:space="0" w:color="auto"/>
        <w:left w:val="none" w:sz="0" w:space="0" w:color="auto"/>
        <w:bottom w:val="none" w:sz="0" w:space="0" w:color="auto"/>
        <w:right w:val="none" w:sz="0" w:space="0" w:color="auto"/>
      </w:divBdr>
    </w:div>
    <w:div w:id="692610621">
      <w:bodyDiv w:val="1"/>
      <w:marLeft w:val="0"/>
      <w:marRight w:val="0"/>
      <w:marTop w:val="0"/>
      <w:marBottom w:val="0"/>
      <w:divBdr>
        <w:top w:val="none" w:sz="0" w:space="0" w:color="auto"/>
        <w:left w:val="none" w:sz="0" w:space="0" w:color="auto"/>
        <w:bottom w:val="none" w:sz="0" w:space="0" w:color="auto"/>
        <w:right w:val="none" w:sz="0" w:space="0" w:color="auto"/>
      </w:divBdr>
    </w:div>
    <w:div w:id="692808887">
      <w:bodyDiv w:val="1"/>
      <w:marLeft w:val="0"/>
      <w:marRight w:val="0"/>
      <w:marTop w:val="0"/>
      <w:marBottom w:val="0"/>
      <w:divBdr>
        <w:top w:val="none" w:sz="0" w:space="0" w:color="auto"/>
        <w:left w:val="none" w:sz="0" w:space="0" w:color="auto"/>
        <w:bottom w:val="none" w:sz="0" w:space="0" w:color="auto"/>
        <w:right w:val="none" w:sz="0" w:space="0" w:color="auto"/>
      </w:divBdr>
    </w:div>
    <w:div w:id="693196081">
      <w:bodyDiv w:val="1"/>
      <w:marLeft w:val="0"/>
      <w:marRight w:val="0"/>
      <w:marTop w:val="0"/>
      <w:marBottom w:val="0"/>
      <w:divBdr>
        <w:top w:val="none" w:sz="0" w:space="0" w:color="auto"/>
        <w:left w:val="none" w:sz="0" w:space="0" w:color="auto"/>
        <w:bottom w:val="none" w:sz="0" w:space="0" w:color="auto"/>
        <w:right w:val="none" w:sz="0" w:space="0" w:color="auto"/>
      </w:divBdr>
    </w:div>
    <w:div w:id="698242476">
      <w:bodyDiv w:val="1"/>
      <w:marLeft w:val="0"/>
      <w:marRight w:val="0"/>
      <w:marTop w:val="0"/>
      <w:marBottom w:val="0"/>
      <w:divBdr>
        <w:top w:val="none" w:sz="0" w:space="0" w:color="auto"/>
        <w:left w:val="none" w:sz="0" w:space="0" w:color="auto"/>
        <w:bottom w:val="none" w:sz="0" w:space="0" w:color="auto"/>
        <w:right w:val="none" w:sz="0" w:space="0" w:color="auto"/>
      </w:divBdr>
    </w:div>
    <w:div w:id="703215836">
      <w:bodyDiv w:val="1"/>
      <w:marLeft w:val="0"/>
      <w:marRight w:val="0"/>
      <w:marTop w:val="0"/>
      <w:marBottom w:val="0"/>
      <w:divBdr>
        <w:top w:val="none" w:sz="0" w:space="0" w:color="auto"/>
        <w:left w:val="none" w:sz="0" w:space="0" w:color="auto"/>
        <w:bottom w:val="none" w:sz="0" w:space="0" w:color="auto"/>
        <w:right w:val="none" w:sz="0" w:space="0" w:color="auto"/>
      </w:divBdr>
    </w:div>
    <w:div w:id="717629307">
      <w:bodyDiv w:val="1"/>
      <w:marLeft w:val="0"/>
      <w:marRight w:val="0"/>
      <w:marTop w:val="0"/>
      <w:marBottom w:val="0"/>
      <w:divBdr>
        <w:top w:val="none" w:sz="0" w:space="0" w:color="auto"/>
        <w:left w:val="none" w:sz="0" w:space="0" w:color="auto"/>
        <w:bottom w:val="none" w:sz="0" w:space="0" w:color="auto"/>
        <w:right w:val="none" w:sz="0" w:space="0" w:color="auto"/>
      </w:divBdr>
    </w:div>
    <w:div w:id="746345079">
      <w:bodyDiv w:val="1"/>
      <w:marLeft w:val="0"/>
      <w:marRight w:val="0"/>
      <w:marTop w:val="0"/>
      <w:marBottom w:val="0"/>
      <w:divBdr>
        <w:top w:val="none" w:sz="0" w:space="0" w:color="auto"/>
        <w:left w:val="none" w:sz="0" w:space="0" w:color="auto"/>
        <w:bottom w:val="none" w:sz="0" w:space="0" w:color="auto"/>
        <w:right w:val="none" w:sz="0" w:space="0" w:color="auto"/>
      </w:divBdr>
    </w:div>
    <w:div w:id="756562824">
      <w:bodyDiv w:val="1"/>
      <w:marLeft w:val="0"/>
      <w:marRight w:val="0"/>
      <w:marTop w:val="0"/>
      <w:marBottom w:val="0"/>
      <w:divBdr>
        <w:top w:val="none" w:sz="0" w:space="0" w:color="auto"/>
        <w:left w:val="none" w:sz="0" w:space="0" w:color="auto"/>
        <w:bottom w:val="none" w:sz="0" w:space="0" w:color="auto"/>
        <w:right w:val="none" w:sz="0" w:space="0" w:color="auto"/>
      </w:divBdr>
    </w:div>
    <w:div w:id="756947720">
      <w:bodyDiv w:val="1"/>
      <w:marLeft w:val="0"/>
      <w:marRight w:val="0"/>
      <w:marTop w:val="0"/>
      <w:marBottom w:val="0"/>
      <w:divBdr>
        <w:top w:val="none" w:sz="0" w:space="0" w:color="auto"/>
        <w:left w:val="none" w:sz="0" w:space="0" w:color="auto"/>
        <w:bottom w:val="none" w:sz="0" w:space="0" w:color="auto"/>
        <w:right w:val="none" w:sz="0" w:space="0" w:color="auto"/>
      </w:divBdr>
    </w:div>
    <w:div w:id="758402345">
      <w:bodyDiv w:val="1"/>
      <w:marLeft w:val="0"/>
      <w:marRight w:val="0"/>
      <w:marTop w:val="0"/>
      <w:marBottom w:val="0"/>
      <w:divBdr>
        <w:top w:val="none" w:sz="0" w:space="0" w:color="auto"/>
        <w:left w:val="none" w:sz="0" w:space="0" w:color="auto"/>
        <w:bottom w:val="none" w:sz="0" w:space="0" w:color="auto"/>
        <w:right w:val="none" w:sz="0" w:space="0" w:color="auto"/>
      </w:divBdr>
    </w:div>
    <w:div w:id="819034214">
      <w:bodyDiv w:val="1"/>
      <w:marLeft w:val="0"/>
      <w:marRight w:val="0"/>
      <w:marTop w:val="0"/>
      <w:marBottom w:val="0"/>
      <w:divBdr>
        <w:top w:val="none" w:sz="0" w:space="0" w:color="auto"/>
        <w:left w:val="none" w:sz="0" w:space="0" w:color="auto"/>
        <w:bottom w:val="none" w:sz="0" w:space="0" w:color="auto"/>
        <w:right w:val="none" w:sz="0" w:space="0" w:color="auto"/>
      </w:divBdr>
    </w:div>
    <w:div w:id="837312154">
      <w:bodyDiv w:val="1"/>
      <w:marLeft w:val="0"/>
      <w:marRight w:val="0"/>
      <w:marTop w:val="0"/>
      <w:marBottom w:val="0"/>
      <w:divBdr>
        <w:top w:val="none" w:sz="0" w:space="0" w:color="auto"/>
        <w:left w:val="none" w:sz="0" w:space="0" w:color="auto"/>
        <w:bottom w:val="none" w:sz="0" w:space="0" w:color="auto"/>
        <w:right w:val="none" w:sz="0" w:space="0" w:color="auto"/>
      </w:divBdr>
    </w:div>
    <w:div w:id="840193976">
      <w:bodyDiv w:val="1"/>
      <w:marLeft w:val="0"/>
      <w:marRight w:val="0"/>
      <w:marTop w:val="0"/>
      <w:marBottom w:val="0"/>
      <w:divBdr>
        <w:top w:val="none" w:sz="0" w:space="0" w:color="auto"/>
        <w:left w:val="none" w:sz="0" w:space="0" w:color="auto"/>
        <w:bottom w:val="none" w:sz="0" w:space="0" w:color="auto"/>
        <w:right w:val="none" w:sz="0" w:space="0" w:color="auto"/>
      </w:divBdr>
    </w:div>
    <w:div w:id="862861108">
      <w:bodyDiv w:val="1"/>
      <w:marLeft w:val="0"/>
      <w:marRight w:val="0"/>
      <w:marTop w:val="0"/>
      <w:marBottom w:val="0"/>
      <w:divBdr>
        <w:top w:val="none" w:sz="0" w:space="0" w:color="auto"/>
        <w:left w:val="none" w:sz="0" w:space="0" w:color="auto"/>
        <w:bottom w:val="none" w:sz="0" w:space="0" w:color="auto"/>
        <w:right w:val="none" w:sz="0" w:space="0" w:color="auto"/>
      </w:divBdr>
    </w:div>
    <w:div w:id="865749989">
      <w:bodyDiv w:val="1"/>
      <w:marLeft w:val="0"/>
      <w:marRight w:val="0"/>
      <w:marTop w:val="0"/>
      <w:marBottom w:val="0"/>
      <w:divBdr>
        <w:top w:val="none" w:sz="0" w:space="0" w:color="auto"/>
        <w:left w:val="none" w:sz="0" w:space="0" w:color="auto"/>
        <w:bottom w:val="none" w:sz="0" w:space="0" w:color="auto"/>
        <w:right w:val="none" w:sz="0" w:space="0" w:color="auto"/>
      </w:divBdr>
    </w:div>
    <w:div w:id="869151500">
      <w:bodyDiv w:val="1"/>
      <w:marLeft w:val="0"/>
      <w:marRight w:val="0"/>
      <w:marTop w:val="0"/>
      <w:marBottom w:val="0"/>
      <w:divBdr>
        <w:top w:val="none" w:sz="0" w:space="0" w:color="auto"/>
        <w:left w:val="none" w:sz="0" w:space="0" w:color="auto"/>
        <w:bottom w:val="none" w:sz="0" w:space="0" w:color="auto"/>
        <w:right w:val="none" w:sz="0" w:space="0" w:color="auto"/>
      </w:divBdr>
    </w:div>
    <w:div w:id="887104664">
      <w:bodyDiv w:val="1"/>
      <w:marLeft w:val="0"/>
      <w:marRight w:val="0"/>
      <w:marTop w:val="0"/>
      <w:marBottom w:val="0"/>
      <w:divBdr>
        <w:top w:val="none" w:sz="0" w:space="0" w:color="auto"/>
        <w:left w:val="none" w:sz="0" w:space="0" w:color="auto"/>
        <w:bottom w:val="none" w:sz="0" w:space="0" w:color="auto"/>
        <w:right w:val="none" w:sz="0" w:space="0" w:color="auto"/>
      </w:divBdr>
    </w:div>
    <w:div w:id="891696844">
      <w:bodyDiv w:val="1"/>
      <w:marLeft w:val="0"/>
      <w:marRight w:val="0"/>
      <w:marTop w:val="0"/>
      <w:marBottom w:val="0"/>
      <w:divBdr>
        <w:top w:val="none" w:sz="0" w:space="0" w:color="auto"/>
        <w:left w:val="none" w:sz="0" w:space="0" w:color="auto"/>
        <w:bottom w:val="none" w:sz="0" w:space="0" w:color="auto"/>
        <w:right w:val="none" w:sz="0" w:space="0" w:color="auto"/>
      </w:divBdr>
    </w:div>
    <w:div w:id="892275824">
      <w:bodyDiv w:val="1"/>
      <w:marLeft w:val="0"/>
      <w:marRight w:val="0"/>
      <w:marTop w:val="0"/>
      <w:marBottom w:val="0"/>
      <w:divBdr>
        <w:top w:val="none" w:sz="0" w:space="0" w:color="auto"/>
        <w:left w:val="none" w:sz="0" w:space="0" w:color="auto"/>
        <w:bottom w:val="none" w:sz="0" w:space="0" w:color="auto"/>
        <w:right w:val="none" w:sz="0" w:space="0" w:color="auto"/>
      </w:divBdr>
    </w:div>
    <w:div w:id="930966111">
      <w:bodyDiv w:val="1"/>
      <w:marLeft w:val="0"/>
      <w:marRight w:val="0"/>
      <w:marTop w:val="0"/>
      <w:marBottom w:val="0"/>
      <w:divBdr>
        <w:top w:val="none" w:sz="0" w:space="0" w:color="auto"/>
        <w:left w:val="none" w:sz="0" w:space="0" w:color="auto"/>
        <w:bottom w:val="none" w:sz="0" w:space="0" w:color="auto"/>
        <w:right w:val="none" w:sz="0" w:space="0" w:color="auto"/>
      </w:divBdr>
    </w:div>
    <w:div w:id="936064745">
      <w:bodyDiv w:val="1"/>
      <w:marLeft w:val="0"/>
      <w:marRight w:val="0"/>
      <w:marTop w:val="0"/>
      <w:marBottom w:val="0"/>
      <w:divBdr>
        <w:top w:val="none" w:sz="0" w:space="0" w:color="auto"/>
        <w:left w:val="none" w:sz="0" w:space="0" w:color="auto"/>
        <w:bottom w:val="none" w:sz="0" w:space="0" w:color="auto"/>
        <w:right w:val="none" w:sz="0" w:space="0" w:color="auto"/>
      </w:divBdr>
    </w:div>
    <w:div w:id="938022295">
      <w:bodyDiv w:val="1"/>
      <w:marLeft w:val="0"/>
      <w:marRight w:val="0"/>
      <w:marTop w:val="0"/>
      <w:marBottom w:val="0"/>
      <w:divBdr>
        <w:top w:val="none" w:sz="0" w:space="0" w:color="auto"/>
        <w:left w:val="none" w:sz="0" w:space="0" w:color="auto"/>
        <w:bottom w:val="none" w:sz="0" w:space="0" w:color="auto"/>
        <w:right w:val="none" w:sz="0" w:space="0" w:color="auto"/>
      </w:divBdr>
    </w:div>
    <w:div w:id="942499847">
      <w:bodyDiv w:val="1"/>
      <w:marLeft w:val="0"/>
      <w:marRight w:val="0"/>
      <w:marTop w:val="0"/>
      <w:marBottom w:val="0"/>
      <w:divBdr>
        <w:top w:val="none" w:sz="0" w:space="0" w:color="auto"/>
        <w:left w:val="none" w:sz="0" w:space="0" w:color="auto"/>
        <w:bottom w:val="none" w:sz="0" w:space="0" w:color="auto"/>
        <w:right w:val="none" w:sz="0" w:space="0" w:color="auto"/>
      </w:divBdr>
    </w:div>
    <w:div w:id="986015091">
      <w:bodyDiv w:val="1"/>
      <w:marLeft w:val="0"/>
      <w:marRight w:val="0"/>
      <w:marTop w:val="0"/>
      <w:marBottom w:val="0"/>
      <w:divBdr>
        <w:top w:val="none" w:sz="0" w:space="0" w:color="auto"/>
        <w:left w:val="none" w:sz="0" w:space="0" w:color="auto"/>
        <w:bottom w:val="none" w:sz="0" w:space="0" w:color="auto"/>
        <w:right w:val="none" w:sz="0" w:space="0" w:color="auto"/>
      </w:divBdr>
    </w:div>
    <w:div w:id="1043749005">
      <w:bodyDiv w:val="1"/>
      <w:marLeft w:val="0"/>
      <w:marRight w:val="0"/>
      <w:marTop w:val="0"/>
      <w:marBottom w:val="0"/>
      <w:divBdr>
        <w:top w:val="none" w:sz="0" w:space="0" w:color="auto"/>
        <w:left w:val="none" w:sz="0" w:space="0" w:color="auto"/>
        <w:bottom w:val="none" w:sz="0" w:space="0" w:color="auto"/>
        <w:right w:val="none" w:sz="0" w:space="0" w:color="auto"/>
      </w:divBdr>
    </w:div>
    <w:div w:id="1051271929">
      <w:bodyDiv w:val="1"/>
      <w:marLeft w:val="0"/>
      <w:marRight w:val="0"/>
      <w:marTop w:val="0"/>
      <w:marBottom w:val="0"/>
      <w:divBdr>
        <w:top w:val="none" w:sz="0" w:space="0" w:color="auto"/>
        <w:left w:val="none" w:sz="0" w:space="0" w:color="auto"/>
        <w:bottom w:val="none" w:sz="0" w:space="0" w:color="auto"/>
        <w:right w:val="none" w:sz="0" w:space="0" w:color="auto"/>
      </w:divBdr>
    </w:div>
    <w:div w:id="1051730870">
      <w:bodyDiv w:val="1"/>
      <w:marLeft w:val="0"/>
      <w:marRight w:val="0"/>
      <w:marTop w:val="0"/>
      <w:marBottom w:val="0"/>
      <w:divBdr>
        <w:top w:val="none" w:sz="0" w:space="0" w:color="auto"/>
        <w:left w:val="none" w:sz="0" w:space="0" w:color="auto"/>
        <w:bottom w:val="none" w:sz="0" w:space="0" w:color="auto"/>
        <w:right w:val="none" w:sz="0" w:space="0" w:color="auto"/>
      </w:divBdr>
    </w:div>
    <w:div w:id="1078596525">
      <w:bodyDiv w:val="1"/>
      <w:marLeft w:val="0"/>
      <w:marRight w:val="0"/>
      <w:marTop w:val="0"/>
      <w:marBottom w:val="0"/>
      <w:divBdr>
        <w:top w:val="none" w:sz="0" w:space="0" w:color="auto"/>
        <w:left w:val="none" w:sz="0" w:space="0" w:color="auto"/>
        <w:bottom w:val="none" w:sz="0" w:space="0" w:color="auto"/>
        <w:right w:val="none" w:sz="0" w:space="0" w:color="auto"/>
      </w:divBdr>
    </w:div>
    <w:div w:id="1129936410">
      <w:bodyDiv w:val="1"/>
      <w:marLeft w:val="0"/>
      <w:marRight w:val="0"/>
      <w:marTop w:val="0"/>
      <w:marBottom w:val="0"/>
      <w:divBdr>
        <w:top w:val="none" w:sz="0" w:space="0" w:color="auto"/>
        <w:left w:val="none" w:sz="0" w:space="0" w:color="auto"/>
        <w:bottom w:val="none" w:sz="0" w:space="0" w:color="auto"/>
        <w:right w:val="none" w:sz="0" w:space="0" w:color="auto"/>
      </w:divBdr>
    </w:div>
    <w:div w:id="1151169280">
      <w:bodyDiv w:val="1"/>
      <w:marLeft w:val="0"/>
      <w:marRight w:val="0"/>
      <w:marTop w:val="0"/>
      <w:marBottom w:val="0"/>
      <w:divBdr>
        <w:top w:val="none" w:sz="0" w:space="0" w:color="auto"/>
        <w:left w:val="none" w:sz="0" w:space="0" w:color="auto"/>
        <w:bottom w:val="none" w:sz="0" w:space="0" w:color="auto"/>
        <w:right w:val="none" w:sz="0" w:space="0" w:color="auto"/>
      </w:divBdr>
    </w:div>
    <w:div w:id="1174537555">
      <w:bodyDiv w:val="1"/>
      <w:marLeft w:val="0"/>
      <w:marRight w:val="0"/>
      <w:marTop w:val="0"/>
      <w:marBottom w:val="0"/>
      <w:divBdr>
        <w:top w:val="none" w:sz="0" w:space="0" w:color="auto"/>
        <w:left w:val="none" w:sz="0" w:space="0" w:color="auto"/>
        <w:bottom w:val="none" w:sz="0" w:space="0" w:color="auto"/>
        <w:right w:val="none" w:sz="0" w:space="0" w:color="auto"/>
      </w:divBdr>
    </w:div>
    <w:div w:id="1189835613">
      <w:bodyDiv w:val="1"/>
      <w:marLeft w:val="0"/>
      <w:marRight w:val="0"/>
      <w:marTop w:val="0"/>
      <w:marBottom w:val="0"/>
      <w:divBdr>
        <w:top w:val="none" w:sz="0" w:space="0" w:color="auto"/>
        <w:left w:val="none" w:sz="0" w:space="0" w:color="auto"/>
        <w:bottom w:val="none" w:sz="0" w:space="0" w:color="auto"/>
        <w:right w:val="none" w:sz="0" w:space="0" w:color="auto"/>
      </w:divBdr>
    </w:div>
    <w:div w:id="1233810352">
      <w:bodyDiv w:val="1"/>
      <w:marLeft w:val="0"/>
      <w:marRight w:val="0"/>
      <w:marTop w:val="0"/>
      <w:marBottom w:val="0"/>
      <w:divBdr>
        <w:top w:val="none" w:sz="0" w:space="0" w:color="auto"/>
        <w:left w:val="none" w:sz="0" w:space="0" w:color="auto"/>
        <w:bottom w:val="none" w:sz="0" w:space="0" w:color="auto"/>
        <w:right w:val="none" w:sz="0" w:space="0" w:color="auto"/>
      </w:divBdr>
    </w:div>
    <w:div w:id="1251279563">
      <w:bodyDiv w:val="1"/>
      <w:marLeft w:val="0"/>
      <w:marRight w:val="0"/>
      <w:marTop w:val="0"/>
      <w:marBottom w:val="0"/>
      <w:divBdr>
        <w:top w:val="none" w:sz="0" w:space="0" w:color="auto"/>
        <w:left w:val="none" w:sz="0" w:space="0" w:color="auto"/>
        <w:bottom w:val="none" w:sz="0" w:space="0" w:color="auto"/>
        <w:right w:val="none" w:sz="0" w:space="0" w:color="auto"/>
      </w:divBdr>
    </w:div>
    <w:div w:id="1256937941">
      <w:bodyDiv w:val="1"/>
      <w:marLeft w:val="0"/>
      <w:marRight w:val="0"/>
      <w:marTop w:val="0"/>
      <w:marBottom w:val="0"/>
      <w:divBdr>
        <w:top w:val="none" w:sz="0" w:space="0" w:color="auto"/>
        <w:left w:val="none" w:sz="0" w:space="0" w:color="auto"/>
        <w:bottom w:val="none" w:sz="0" w:space="0" w:color="auto"/>
        <w:right w:val="none" w:sz="0" w:space="0" w:color="auto"/>
      </w:divBdr>
    </w:div>
    <w:div w:id="1258556751">
      <w:bodyDiv w:val="1"/>
      <w:marLeft w:val="0"/>
      <w:marRight w:val="0"/>
      <w:marTop w:val="0"/>
      <w:marBottom w:val="0"/>
      <w:divBdr>
        <w:top w:val="none" w:sz="0" w:space="0" w:color="auto"/>
        <w:left w:val="none" w:sz="0" w:space="0" w:color="auto"/>
        <w:bottom w:val="none" w:sz="0" w:space="0" w:color="auto"/>
        <w:right w:val="none" w:sz="0" w:space="0" w:color="auto"/>
      </w:divBdr>
    </w:div>
    <w:div w:id="1263608257">
      <w:bodyDiv w:val="1"/>
      <w:marLeft w:val="0"/>
      <w:marRight w:val="0"/>
      <w:marTop w:val="0"/>
      <w:marBottom w:val="0"/>
      <w:divBdr>
        <w:top w:val="none" w:sz="0" w:space="0" w:color="auto"/>
        <w:left w:val="none" w:sz="0" w:space="0" w:color="auto"/>
        <w:bottom w:val="none" w:sz="0" w:space="0" w:color="auto"/>
        <w:right w:val="none" w:sz="0" w:space="0" w:color="auto"/>
      </w:divBdr>
    </w:div>
    <w:div w:id="1338115886">
      <w:bodyDiv w:val="1"/>
      <w:marLeft w:val="0"/>
      <w:marRight w:val="0"/>
      <w:marTop w:val="0"/>
      <w:marBottom w:val="0"/>
      <w:divBdr>
        <w:top w:val="none" w:sz="0" w:space="0" w:color="auto"/>
        <w:left w:val="none" w:sz="0" w:space="0" w:color="auto"/>
        <w:bottom w:val="none" w:sz="0" w:space="0" w:color="auto"/>
        <w:right w:val="none" w:sz="0" w:space="0" w:color="auto"/>
      </w:divBdr>
    </w:div>
    <w:div w:id="1373195191">
      <w:bodyDiv w:val="1"/>
      <w:marLeft w:val="0"/>
      <w:marRight w:val="0"/>
      <w:marTop w:val="0"/>
      <w:marBottom w:val="0"/>
      <w:divBdr>
        <w:top w:val="none" w:sz="0" w:space="0" w:color="auto"/>
        <w:left w:val="none" w:sz="0" w:space="0" w:color="auto"/>
        <w:bottom w:val="none" w:sz="0" w:space="0" w:color="auto"/>
        <w:right w:val="none" w:sz="0" w:space="0" w:color="auto"/>
      </w:divBdr>
    </w:div>
    <w:div w:id="1407337547">
      <w:bodyDiv w:val="1"/>
      <w:marLeft w:val="0"/>
      <w:marRight w:val="0"/>
      <w:marTop w:val="0"/>
      <w:marBottom w:val="0"/>
      <w:divBdr>
        <w:top w:val="none" w:sz="0" w:space="0" w:color="auto"/>
        <w:left w:val="none" w:sz="0" w:space="0" w:color="auto"/>
        <w:bottom w:val="none" w:sz="0" w:space="0" w:color="auto"/>
        <w:right w:val="none" w:sz="0" w:space="0" w:color="auto"/>
      </w:divBdr>
    </w:div>
    <w:div w:id="1416046856">
      <w:bodyDiv w:val="1"/>
      <w:marLeft w:val="0"/>
      <w:marRight w:val="0"/>
      <w:marTop w:val="0"/>
      <w:marBottom w:val="0"/>
      <w:divBdr>
        <w:top w:val="none" w:sz="0" w:space="0" w:color="auto"/>
        <w:left w:val="none" w:sz="0" w:space="0" w:color="auto"/>
        <w:bottom w:val="none" w:sz="0" w:space="0" w:color="auto"/>
        <w:right w:val="none" w:sz="0" w:space="0" w:color="auto"/>
      </w:divBdr>
    </w:div>
    <w:div w:id="1432317338">
      <w:bodyDiv w:val="1"/>
      <w:marLeft w:val="0"/>
      <w:marRight w:val="0"/>
      <w:marTop w:val="0"/>
      <w:marBottom w:val="0"/>
      <w:divBdr>
        <w:top w:val="none" w:sz="0" w:space="0" w:color="auto"/>
        <w:left w:val="none" w:sz="0" w:space="0" w:color="auto"/>
        <w:bottom w:val="none" w:sz="0" w:space="0" w:color="auto"/>
        <w:right w:val="none" w:sz="0" w:space="0" w:color="auto"/>
      </w:divBdr>
    </w:div>
    <w:div w:id="1434666599">
      <w:bodyDiv w:val="1"/>
      <w:marLeft w:val="0"/>
      <w:marRight w:val="0"/>
      <w:marTop w:val="0"/>
      <w:marBottom w:val="0"/>
      <w:divBdr>
        <w:top w:val="none" w:sz="0" w:space="0" w:color="auto"/>
        <w:left w:val="none" w:sz="0" w:space="0" w:color="auto"/>
        <w:bottom w:val="none" w:sz="0" w:space="0" w:color="auto"/>
        <w:right w:val="none" w:sz="0" w:space="0" w:color="auto"/>
      </w:divBdr>
    </w:div>
    <w:div w:id="1450590880">
      <w:bodyDiv w:val="1"/>
      <w:marLeft w:val="0"/>
      <w:marRight w:val="0"/>
      <w:marTop w:val="0"/>
      <w:marBottom w:val="0"/>
      <w:divBdr>
        <w:top w:val="none" w:sz="0" w:space="0" w:color="auto"/>
        <w:left w:val="none" w:sz="0" w:space="0" w:color="auto"/>
        <w:bottom w:val="none" w:sz="0" w:space="0" w:color="auto"/>
        <w:right w:val="none" w:sz="0" w:space="0" w:color="auto"/>
      </w:divBdr>
    </w:div>
    <w:div w:id="1455097144">
      <w:bodyDiv w:val="1"/>
      <w:marLeft w:val="0"/>
      <w:marRight w:val="0"/>
      <w:marTop w:val="0"/>
      <w:marBottom w:val="0"/>
      <w:divBdr>
        <w:top w:val="none" w:sz="0" w:space="0" w:color="auto"/>
        <w:left w:val="none" w:sz="0" w:space="0" w:color="auto"/>
        <w:bottom w:val="none" w:sz="0" w:space="0" w:color="auto"/>
        <w:right w:val="none" w:sz="0" w:space="0" w:color="auto"/>
      </w:divBdr>
    </w:div>
    <w:div w:id="1492478553">
      <w:bodyDiv w:val="1"/>
      <w:marLeft w:val="0"/>
      <w:marRight w:val="0"/>
      <w:marTop w:val="0"/>
      <w:marBottom w:val="0"/>
      <w:divBdr>
        <w:top w:val="none" w:sz="0" w:space="0" w:color="auto"/>
        <w:left w:val="none" w:sz="0" w:space="0" w:color="auto"/>
        <w:bottom w:val="none" w:sz="0" w:space="0" w:color="auto"/>
        <w:right w:val="none" w:sz="0" w:space="0" w:color="auto"/>
      </w:divBdr>
    </w:div>
    <w:div w:id="1545947235">
      <w:bodyDiv w:val="1"/>
      <w:marLeft w:val="0"/>
      <w:marRight w:val="0"/>
      <w:marTop w:val="0"/>
      <w:marBottom w:val="0"/>
      <w:divBdr>
        <w:top w:val="none" w:sz="0" w:space="0" w:color="auto"/>
        <w:left w:val="none" w:sz="0" w:space="0" w:color="auto"/>
        <w:bottom w:val="none" w:sz="0" w:space="0" w:color="auto"/>
        <w:right w:val="none" w:sz="0" w:space="0" w:color="auto"/>
      </w:divBdr>
    </w:div>
    <w:div w:id="1563901828">
      <w:bodyDiv w:val="1"/>
      <w:marLeft w:val="0"/>
      <w:marRight w:val="0"/>
      <w:marTop w:val="0"/>
      <w:marBottom w:val="0"/>
      <w:divBdr>
        <w:top w:val="none" w:sz="0" w:space="0" w:color="auto"/>
        <w:left w:val="none" w:sz="0" w:space="0" w:color="auto"/>
        <w:bottom w:val="none" w:sz="0" w:space="0" w:color="auto"/>
        <w:right w:val="none" w:sz="0" w:space="0" w:color="auto"/>
      </w:divBdr>
    </w:div>
    <w:div w:id="1576360486">
      <w:bodyDiv w:val="1"/>
      <w:marLeft w:val="0"/>
      <w:marRight w:val="0"/>
      <w:marTop w:val="0"/>
      <w:marBottom w:val="0"/>
      <w:divBdr>
        <w:top w:val="none" w:sz="0" w:space="0" w:color="auto"/>
        <w:left w:val="none" w:sz="0" w:space="0" w:color="auto"/>
        <w:bottom w:val="none" w:sz="0" w:space="0" w:color="auto"/>
        <w:right w:val="none" w:sz="0" w:space="0" w:color="auto"/>
      </w:divBdr>
    </w:div>
    <w:div w:id="1588149457">
      <w:bodyDiv w:val="1"/>
      <w:marLeft w:val="0"/>
      <w:marRight w:val="0"/>
      <w:marTop w:val="0"/>
      <w:marBottom w:val="0"/>
      <w:divBdr>
        <w:top w:val="none" w:sz="0" w:space="0" w:color="auto"/>
        <w:left w:val="none" w:sz="0" w:space="0" w:color="auto"/>
        <w:bottom w:val="none" w:sz="0" w:space="0" w:color="auto"/>
        <w:right w:val="none" w:sz="0" w:space="0" w:color="auto"/>
      </w:divBdr>
    </w:div>
    <w:div w:id="1634168486">
      <w:bodyDiv w:val="1"/>
      <w:marLeft w:val="0"/>
      <w:marRight w:val="0"/>
      <w:marTop w:val="0"/>
      <w:marBottom w:val="0"/>
      <w:divBdr>
        <w:top w:val="none" w:sz="0" w:space="0" w:color="auto"/>
        <w:left w:val="none" w:sz="0" w:space="0" w:color="auto"/>
        <w:bottom w:val="none" w:sz="0" w:space="0" w:color="auto"/>
        <w:right w:val="none" w:sz="0" w:space="0" w:color="auto"/>
      </w:divBdr>
      <w:divsChild>
        <w:div w:id="766855065">
          <w:marLeft w:val="0"/>
          <w:marRight w:val="0"/>
          <w:marTop w:val="0"/>
          <w:marBottom w:val="0"/>
          <w:divBdr>
            <w:top w:val="none" w:sz="0" w:space="0" w:color="auto"/>
            <w:left w:val="none" w:sz="0" w:space="0" w:color="auto"/>
            <w:bottom w:val="none" w:sz="0" w:space="0" w:color="auto"/>
            <w:right w:val="none" w:sz="0" w:space="0" w:color="auto"/>
          </w:divBdr>
        </w:div>
      </w:divsChild>
    </w:div>
    <w:div w:id="1668022328">
      <w:bodyDiv w:val="1"/>
      <w:marLeft w:val="0"/>
      <w:marRight w:val="0"/>
      <w:marTop w:val="0"/>
      <w:marBottom w:val="0"/>
      <w:divBdr>
        <w:top w:val="none" w:sz="0" w:space="0" w:color="auto"/>
        <w:left w:val="none" w:sz="0" w:space="0" w:color="auto"/>
        <w:bottom w:val="none" w:sz="0" w:space="0" w:color="auto"/>
        <w:right w:val="none" w:sz="0" w:space="0" w:color="auto"/>
      </w:divBdr>
    </w:div>
    <w:div w:id="1679963031">
      <w:bodyDiv w:val="1"/>
      <w:marLeft w:val="0"/>
      <w:marRight w:val="0"/>
      <w:marTop w:val="0"/>
      <w:marBottom w:val="0"/>
      <w:divBdr>
        <w:top w:val="none" w:sz="0" w:space="0" w:color="auto"/>
        <w:left w:val="none" w:sz="0" w:space="0" w:color="auto"/>
        <w:bottom w:val="none" w:sz="0" w:space="0" w:color="auto"/>
        <w:right w:val="none" w:sz="0" w:space="0" w:color="auto"/>
      </w:divBdr>
    </w:div>
    <w:div w:id="1685476737">
      <w:bodyDiv w:val="1"/>
      <w:marLeft w:val="0"/>
      <w:marRight w:val="0"/>
      <w:marTop w:val="0"/>
      <w:marBottom w:val="0"/>
      <w:divBdr>
        <w:top w:val="none" w:sz="0" w:space="0" w:color="auto"/>
        <w:left w:val="none" w:sz="0" w:space="0" w:color="auto"/>
        <w:bottom w:val="none" w:sz="0" w:space="0" w:color="auto"/>
        <w:right w:val="none" w:sz="0" w:space="0" w:color="auto"/>
      </w:divBdr>
    </w:div>
    <w:div w:id="1687436648">
      <w:bodyDiv w:val="1"/>
      <w:marLeft w:val="0"/>
      <w:marRight w:val="0"/>
      <w:marTop w:val="0"/>
      <w:marBottom w:val="0"/>
      <w:divBdr>
        <w:top w:val="none" w:sz="0" w:space="0" w:color="auto"/>
        <w:left w:val="none" w:sz="0" w:space="0" w:color="auto"/>
        <w:bottom w:val="none" w:sz="0" w:space="0" w:color="auto"/>
        <w:right w:val="none" w:sz="0" w:space="0" w:color="auto"/>
      </w:divBdr>
    </w:div>
    <w:div w:id="1697736064">
      <w:bodyDiv w:val="1"/>
      <w:marLeft w:val="0"/>
      <w:marRight w:val="0"/>
      <w:marTop w:val="0"/>
      <w:marBottom w:val="0"/>
      <w:divBdr>
        <w:top w:val="none" w:sz="0" w:space="0" w:color="auto"/>
        <w:left w:val="none" w:sz="0" w:space="0" w:color="auto"/>
        <w:bottom w:val="none" w:sz="0" w:space="0" w:color="auto"/>
        <w:right w:val="none" w:sz="0" w:space="0" w:color="auto"/>
      </w:divBdr>
      <w:divsChild>
        <w:div w:id="2011175653">
          <w:marLeft w:val="0"/>
          <w:marRight w:val="0"/>
          <w:marTop w:val="0"/>
          <w:marBottom w:val="0"/>
          <w:divBdr>
            <w:top w:val="none" w:sz="0" w:space="0" w:color="auto"/>
            <w:left w:val="none" w:sz="0" w:space="0" w:color="auto"/>
            <w:bottom w:val="none" w:sz="0" w:space="0" w:color="auto"/>
            <w:right w:val="none" w:sz="0" w:space="0" w:color="auto"/>
          </w:divBdr>
        </w:div>
      </w:divsChild>
    </w:div>
    <w:div w:id="1745488716">
      <w:bodyDiv w:val="1"/>
      <w:marLeft w:val="0"/>
      <w:marRight w:val="0"/>
      <w:marTop w:val="0"/>
      <w:marBottom w:val="0"/>
      <w:divBdr>
        <w:top w:val="none" w:sz="0" w:space="0" w:color="auto"/>
        <w:left w:val="none" w:sz="0" w:space="0" w:color="auto"/>
        <w:bottom w:val="none" w:sz="0" w:space="0" w:color="auto"/>
        <w:right w:val="none" w:sz="0" w:space="0" w:color="auto"/>
      </w:divBdr>
    </w:div>
    <w:div w:id="1770197431">
      <w:bodyDiv w:val="1"/>
      <w:marLeft w:val="0"/>
      <w:marRight w:val="0"/>
      <w:marTop w:val="0"/>
      <w:marBottom w:val="0"/>
      <w:divBdr>
        <w:top w:val="none" w:sz="0" w:space="0" w:color="auto"/>
        <w:left w:val="none" w:sz="0" w:space="0" w:color="auto"/>
        <w:bottom w:val="none" w:sz="0" w:space="0" w:color="auto"/>
        <w:right w:val="none" w:sz="0" w:space="0" w:color="auto"/>
      </w:divBdr>
    </w:div>
    <w:div w:id="1802576388">
      <w:bodyDiv w:val="1"/>
      <w:marLeft w:val="0"/>
      <w:marRight w:val="0"/>
      <w:marTop w:val="0"/>
      <w:marBottom w:val="0"/>
      <w:divBdr>
        <w:top w:val="none" w:sz="0" w:space="0" w:color="auto"/>
        <w:left w:val="none" w:sz="0" w:space="0" w:color="auto"/>
        <w:bottom w:val="none" w:sz="0" w:space="0" w:color="auto"/>
        <w:right w:val="none" w:sz="0" w:space="0" w:color="auto"/>
      </w:divBdr>
    </w:div>
    <w:div w:id="1803696807">
      <w:bodyDiv w:val="1"/>
      <w:marLeft w:val="0"/>
      <w:marRight w:val="0"/>
      <w:marTop w:val="0"/>
      <w:marBottom w:val="0"/>
      <w:divBdr>
        <w:top w:val="none" w:sz="0" w:space="0" w:color="auto"/>
        <w:left w:val="none" w:sz="0" w:space="0" w:color="auto"/>
        <w:bottom w:val="none" w:sz="0" w:space="0" w:color="auto"/>
        <w:right w:val="none" w:sz="0" w:space="0" w:color="auto"/>
      </w:divBdr>
    </w:div>
    <w:div w:id="1805462513">
      <w:bodyDiv w:val="1"/>
      <w:marLeft w:val="0"/>
      <w:marRight w:val="0"/>
      <w:marTop w:val="0"/>
      <w:marBottom w:val="0"/>
      <w:divBdr>
        <w:top w:val="none" w:sz="0" w:space="0" w:color="auto"/>
        <w:left w:val="none" w:sz="0" w:space="0" w:color="auto"/>
        <w:bottom w:val="none" w:sz="0" w:space="0" w:color="auto"/>
        <w:right w:val="none" w:sz="0" w:space="0" w:color="auto"/>
      </w:divBdr>
    </w:div>
    <w:div w:id="1811940132">
      <w:bodyDiv w:val="1"/>
      <w:marLeft w:val="0"/>
      <w:marRight w:val="0"/>
      <w:marTop w:val="0"/>
      <w:marBottom w:val="0"/>
      <w:divBdr>
        <w:top w:val="none" w:sz="0" w:space="0" w:color="auto"/>
        <w:left w:val="none" w:sz="0" w:space="0" w:color="auto"/>
        <w:bottom w:val="none" w:sz="0" w:space="0" w:color="auto"/>
        <w:right w:val="none" w:sz="0" w:space="0" w:color="auto"/>
      </w:divBdr>
    </w:div>
    <w:div w:id="1831604690">
      <w:bodyDiv w:val="1"/>
      <w:marLeft w:val="0"/>
      <w:marRight w:val="0"/>
      <w:marTop w:val="0"/>
      <w:marBottom w:val="0"/>
      <w:divBdr>
        <w:top w:val="none" w:sz="0" w:space="0" w:color="auto"/>
        <w:left w:val="none" w:sz="0" w:space="0" w:color="auto"/>
        <w:bottom w:val="none" w:sz="0" w:space="0" w:color="auto"/>
        <w:right w:val="none" w:sz="0" w:space="0" w:color="auto"/>
      </w:divBdr>
    </w:div>
    <w:div w:id="1842114553">
      <w:bodyDiv w:val="1"/>
      <w:marLeft w:val="0"/>
      <w:marRight w:val="0"/>
      <w:marTop w:val="0"/>
      <w:marBottom w:val="0"/>
      <w:divBdr>
        <w:top w:val="none" w:sz="0" w:space="0" w:color="auto"/>
        <w:left w:val="none" w:sz="0" w:space="0" w:color="auto"/>
        <w:bottom w:val="none" w:sz="0" w:space="0" w:color="auto"/>
        <w:right w:val="none" w:sz="0" w:space="0" w:color="auto"/>
      </w:divBdr>
    </w:div>
    <w:div w:id="1856187734">
      <w:bodyDiv w:val="1"/>
      <w:marLeft w:val="0"/>
      <w:marRight w:val="0"/>
      <w:marTop w:val="0"/>
      <w:marBottom w:val="0"/>
      <w:divBdr>
        <w:top w:val="none" w:sz="0" w:space="0" w:color="auto"/>
        <w:left w:val="none" w:sz="0" w:space="0" w:color="auto"/>
        <w:bottom w:val="none" w:sz="0" w:space="0" w:color="auto"/>
        <w:right w:val="none" w:sz="0" w:space="0" w:color="auto"/>
      </w:divBdr>
    </w:div>
    <w:div w:id="1857622009">
      <w:bodyDiv w:val="1"/>
      <w:marLeft w:val="0"/>
      <w:marRight w:val="0"/>
      <w:marTop w:val="0"/>
      <w:marBottom w:val="0"/>
      <w:divBdr>
        <w:top w:val="none" w:sz="0" w:space="0" w:color="auto"/>
        <w:left w:val="none" w:sz="0" w:space="0" w:color="auto"/>
        <w:bottom w:val="none" w:sz="0" w:space="0" w:color="auto"/>
        <w:right w:val="none" w:sz="0" w:space="0" w:color="auto"/>
      </w:divBdr>
    </w:div>
    <w:div w:id="1860389361">
      <w:bodyDiv w:val="1"/>
      <w:marLeft w:val="0"/>
      <w:marRight w:val="0"/>
      <w:marTop w:val="0"/>
      <w:marBottom w:val="0"/>
      <w:divBdr>
        <w:top w:val="none" w:sz="0" w:space="0" w:color="auto"/>
        <w:left w:val="none" w:sz="0" w:space="0" w:color="auto"/>
        <w:bottom w:val="none" w:sz="0" w:space="0" w:color="auto"/>
        <w:right w:val="none" w:sz="0" w:space="0" w:color="auto"/>
      </w:divBdr>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
    <w:div w:id="1881550496">
      <w:bodyDiv w:val="1"/>
      <w:marLeft w:val="0"/>
      <w:marRight w:val="0"/>
      <w:marTop w:val="0"/>
      <w:marBottom w:val="0"/>
      <w:divBdr>
        <w:top w:val="none" w:sz="0" w:space="0" w:color="auto"/>
        <w:left w:val="none" w:sz="0" w:space="0" w:color="auto"/>
        <w:bottom w:val="none" w:sz="0" w:space="0" w:color="auto"/>
        <w:right w:val="none" w:sz="0" w:space="0" w:color="auto"/>
      </w:divBdr>
    </w:div>
    <w:div w:id="1894852636">
      <w:bodyDiv w:val="1"/>
      <w:marLeft w:val="0"/>
      <w:marRight w:val="0"/>
      <w:marTop w:val="0"/>
      <w:marBottom w:val="0"/>
      <w:divBdr>
        <w:top w:val="none" w:sz="0" w:space="0" w:color="auto"/>
        <w:left w:val="none" w:sz="0" w:space="0" w:color="auto"/>
        <w:bottom w:val="none" w:sz="0" w:space="0" w:color="auto"/>
        <w:right w:val="none" w:sz="0" w:space="0" w:color="auto"/>
      </w:divBdr>
    </w:div>
    <w:div w:id="1920558296">
      <w:bodyDiv w:val="1"/>
      <w:marLeft w:val="0"/>
      <w:marRight w:val="0"/>
      <w:marTop w:val="0"/>
      <w:marBottom w:val="0"/>
      <w:divBdr>
        <w:top w:val="none" w:sz="0" w:space="0" w:color="auto"/>
        <w:left w:val="none" w:sz="0" w:space="0" w:color="auto"/>
        <w:bottom w:val="none" w:sz="0" w:space="0" w:color="auto"/>
        <w:right w:val="none" w:sz="0" w:space="0" w:color="auto"/>
      </w:divBdr>
    </w:div>
    <w:div w:id="1923371728">
      <w:bodyDiv w:val="1"/>
      <w:marLeft w:val="0"/>
      <w:marRight w:val="0"/>
      <w:marTop w:val="0"/>
      <w:marBottom w:val="0"/>
      <w:divBdr>
        <w:top w:val="none" w:sz="0" w:space="0" w:color="auto"/>
        <w:left w:val="none" w:sz="0" w:space="0" w:color="auto"/>
        <w:bottom w:val="none" w:sz="0" w:space="0" w:color="auto"/>
        <w:right w:val="none" w:sz="0" w:space="0" w:color="auto"/>
      </w:divBdr>
    </w:div>
    <w:div w:id="1927301381">
      <w:marLeft w:val="0"/>
      <w:marRight w:val="0"/>
      <w:marTop w:val="0"/>
      <w:marBottom w:val="0"/>
      <w:divBdr>
        <w:top w:val="none" w:sz="0" w:space="0" w:color="auto"/>
        <w:left w:val="none" w:sz="0" w:space="0" w:color="auto"/>
        <w:bottom w:val="none" w:sz="0" w:space="0" w:color="auto"/>
        <w:right w:val="none" w:sz="0" w:space="0" w:color="auto"/>
      </w:divBdr>
    </w:div>
    <w:div w:id="1927301382">
      <w:marLeft w:val="0"/>
      <w:marRight w:val="0"/>
      <w:marTop w:val="0"/>
      <w:marBottom w:val="0"/>
      <w:divBdr>
        <w:top w:val="none" w:sz="0" w:space="0" w:color="auto"/>
        <w:left w:val="none" w:sz="0" w:space="0" w:color="auto"/>
        <w:bottom w:val="none" w:sz="0" w:space="0" w:color="auto"/>
        <w:right w:val="none" w:sz="0" w:space="0" w:color="auto"/>
      </w:divBdr>
    </w:div>
    <w:div w:id="1927301383">
      <w:marLeft w:val="0"/>
      <w:marRight w:val="0"/>
      <w:marTop w:val="0"/>
      <w:marBottom w:val="0"/>
      <w:divBdr>
        <w:top w:val="none" w:sz="0" w:space="0" w:color="auto"/>
        <w:left w:val="none" w:sz="0" w:space="0" w:color="auto"/>
        <w:bottom w:val="none" w:sz="0" w:space="0" w:color="auto"/>
        <w:right w:val="none" w:sz="0" w:space="0" w:color="auto"/>
      </w:divBdr>
    </w:div>
    <w:div w:id="1929075162">
      <w:bodyDiv w:val="1"/>
      <w:marLeft w:val="0"/>
      <w:marRight w:val="0"/>
      <w:marTop w:val="0"/>
      <w:marBottom w:val="0"/>
      <w:divBdr>
        <w:top w:val="none" w:sz="0" w:space="0" w:color="auto"/>
        <w:left w:val="none" w:sz="0" w:space="0" w:color="auto"/>
        <w:bottom w:val="none" w:sz="0" w:space="0" w:color="auto"/>
        <w:right w:val="none" w:sz="0" w:space="0" w:color="auto"/>
      </w:divBdr>
    </w:div>
    <w:div w:id="1934967705">
      <w:bodyDiv w:val="1"/>
      <w:marLeft w:val="0"/>
      <w:marRight w:val="0"/>
      <w:marTop w:val="0"/>
      <w:marBottom w:val="0"/>
      <w:divBdr>
        <w:top w:val="none" w:sz="0" w:space="0" w:color="auto"/>
        <w:left w:val="none" w:sz="0" w:space="0" w:color="auto"/>
        <w:bottom w:val="none" w:sz="0" w:space="0" w:color="auto"/>
        <w:right w:val="none" w:sz="0" w:space="0" w:color="auto"/>
      </w:divBdr>
    </w:div>
    <w:div w:id="1936742172">
      <w:bodyDiv w:val="1"/>
      <w:marLeft w:val="0"/>
      <w:marRight w:val="0"/>
      <w:marTop w:val="0"/>
      <w:marBottom w:val="0"/>
      <w:divBdr>
        <w:top w:val="none" w:sz="0" w:space="0" w:color="auto"/>
        <w:left w:val="none" w:sz="0" w:space="0" w:color="auto"/>
        <w:bottom w:val="none" w:sz="0" w:space="0" w:color="auto"/>
        <w:right w:val="none" w:sz="0" w:space="0" w:color="auto"/>
      </w:divBdr>
    </w:div>
    <w:div w:id="2013988818">
      <w:bodyDiv w:val="1"/>
      <w:marLeft w:val="0"/>
      <w:marRight w:val="0"/>
      <w:marTop w:val="0"/>
      <w:marBottom w:val="0"/>
      <w:divBdr>
        <w:top w:val="none" w:sz="0" w:space="0" w:color="auto"/>
        <w:left w:val="none" w:sz="0" w:space="0" w:color="auto"/>
        <w:bottom w:val="none" w:sz="0" w:space="0" w:color="auto"/>
        <w:right w:val="none" w:sz="0" w:space="0" w:color="auto"/>
      </w:divBdr>
    </w:div>
    <w:div w:id="2017535588">
      <w:bodyDiv w:val="1"/>
      <w:marLeft w:val="0"/>
      <w:marRight w:val="0"/>
      <w:marTop w:val="0"/>
      <w:marBottom w:val="0"/>
      <w:divBdr>
        <w:top w:val="none" w:sz="0" w:space="0" w:color="auto"/>
        <w:left w:val="none" w:sz="0" w:space="0" w:color="auto"/>
        <w:bottom w:val="none" w:sz="0" w:space="0" w:color="auto"/>
        <w:right w:val="none" w:sz="0" w:space="0" w:color="auto"/>
      </w:divBdr>
    </w:div>
    <w:div w:id="2029407382">
      <w:bodyDiv w:val="1"/>
      <w:marLeft w:val="0"/>
      <w:marRight w:val="0"/>
      <w:marTop w:val="0"/>
      <w:marBottom w:val="0"/>
      <w:divBdr>
        <w:top w:val="none" w:sz="0" w:space="0" w:color="auto"/>
        <w:left w:val="none" w:sz="0" w:space="0" w:color="auto"/>
        <w:bottom w:val="none" w:sz="0" w:space="0" w:color="auto"/>
        <w:right w:val="none" w:sz="0" w:space="0" w:color="auto"/>
      </w:divBdr>
    </w:div>
    <w:div w:id="2047169158">
      <w:bodyDiv w:val="1"/>
      <w:marLeft w:val="0"/>
      <w:marRight w:val="0"/>
      <w:marTop w:val="0"/>
      <w:marBottom w:val="0"/>
      <w:divBdr>
        <w:top w:val="none" w:sz="0" w:space="0" w:color="auto"/>
        <w:left w:val="none" w:sz="0" w:space="0" w:color="auto"/>
        <w:bottom w:val="none" w:sz="0" w:space="0" w:color="auto"/>
        <w:right w:val="none" w:sz="0" w:space="0" w:color="auto"/>
      </w:divBdr>
    </w:div>
    <w:div w:id="2093431230">
      <w:bodyDiv w:val="1"/>
      <w:marLeft w:val="0"/>
      <w:marRight w:val="0"/>
      <w:marTop w:val="0"/>
      <w:marBottom w:val="0"/>
      <w:divBdr>
        <w:top w:val="none" w:sz="0" w:space="0" w:color="auto"/>
        <w:left w:val="none" w:sz="0" w:space="0" w:color="auto"/>
        <w:bottom w:val="none" w:sz="0" w:space="0" w:color="auto"/>
        <w:right w:val="none" w:sz="0" w:space="0" w:color="auto"/>
      </w:divBdr>
    </w:div>
    <w:div w:id="2103450470">
      <w:bodyDiv w:val="1"/>
      <w:marLeft w:val="0"/>
      <w:marRight w:val="0"/>
      <w:marTop w:val="0"/>
      <w:marBottom w:val="0"/>
      <w:divBdr>
        <w:top w:val="none" w:sz="0" w:space="0" w:color="auto"/>
        <w:left w:val="none" w:sz="0" w:space="0" w:color="auto"/>
        <w:bottom w:val="none" w:sz="0" w:space="0" w:color="auto"/>
        <w:right w:val="none" w:sz="0" w:space="0" w:color="auto"/>
      </w:divBdr>
    </w:div>
    <w:div w:id="2106881591">
      <w:bodyDiv w:val="1"/>
      <w:marLeft w:val="0"/>
      <w:marRight w:val="0"/>
      <w:marTop w:val="0"/>
      <w:marBottom w:val="0"/>
      <w:divBdr>
        <w:top w:val="none" w:sz="0" w:space="0" w:color="auto"/>
        <w:left w:val="none" w:sz="0" w:space="0" w:color="auto"/>
        <w:bottom w:val="none" w:sz="0" w:space="0" w:color="auto"/>
        <w:right w:val="none" w:sz="0" w:space="0" w:color="auto"/>
      </w:divBdr>
    </w:div>
    <w:div w:id="2115052047">
      <w:bodyDiv w:val="1"/>
      <w:marLeft w:val="0"/>
      <w:marRight w:val="0"/>
      <w:marTop w:val="0"/>
      <w:marBottom w:val="0"/>
      <w:divBdr>
        <w:top w:val="none" w:sz="0" w:space="0" w:color="auto"/>
        <w:left w:val="none" w:sz="0" w:space="0" w:color="auto"/>
        <w:bottom w:val="none" w:sz="0" w:space="0" w:color="auto"/>
        <w:right w:val="none" w:sz="0" w:space="0" w:color="auto"/>
      </w:divBdr>
    </w:div>
    <w:div w:id="21448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catedras.fsoc.uba.ar/ginfestad/biblio/1.10.%20Glaser%20y%20Strauss.%20El%20metodo.pdf"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E:\-tesis\esteves\legajos%20con%20graf%20y%20tablas%202015%20pa%20tesi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arli\Dropbox\Dropbox\Dropbox\TESIS%20MAESTR&#205;A%20CARLA%20PIERRI%202015\a-%20TESIS,%20BASE,%20CASOS,%20PROY,%20DIARIO%20CAMPO%20ENTREVISTAS\TESIS\base%2057-71%20con%20estaciones%20y%20meses%2019-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esis\esteves\legajos%20con%20graf%20y%20tablas%202015%20pa%20tes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20TESIS,%20BASE,%20CASOS,%20PROY,%20DIARIO%20CAMPO%20ENTREVISTAS\TESIS\insumos%20ideas%20tesis%20y%20proyecto\legajos%20con%20graf%20y%20tablas%202015%20pa%20tesi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esis\proyecto%20de%20tesis%20carla%20pierri%20muerte%20y%20manicomio\AC&#193;%20MUESTRA%20POR%20LEGAJO%20E%20HC%202015%20MARZO%20TESISbi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esis\esteves\ESTEVES%20HC\archivos%20vinc%20a%20base%20HC%20esteves\bases%20de%20datos%20hc%20esteves\AC&#193;%20MUESTRA%20POR%20LEGAJO%20E%20HC%202015%20T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esis\esteves\legajos%20con%20graf%20y%20tablas%202015%20pa%20tesis.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tesis\esteves\legajos%20con%20graf%20y%20tablas%202015%20pa%20tesi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arli\Dropbox\Dropbox\Dropbox\TESIS%20MAESTR&#205;A%20CARLA%20PIERRI%202015\a-%20TESIS,%20BASE,%20CASOS,%20PROY,%20DIARIO%20CAMPO%20ENTREVISTAS\TESIS\base%2057-71%20con%20estaciones%20y%20meses%2019-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arli\Dropbox\Dropbox\Dropbox\TESIS%20MAESTR&#205;A%20CARLA%20PIERRI%202015\a-%20TESIS,%20BASE,%20CASOS,%20PROY,%20DIARIO%20CAMPO%20ENTREVISTAS\TESIS\base%2057-71%20con%20estaciones%20y%20meses%2019-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'57 -71 fallecim y nac'!$I$7:$I$14</c:f>
              <c:strCache>
                <c:ptCount val="8"/>
                <c:pt idx="0">
                  <c:v>ARGENTINA</c:v>
                </c:pt>
                <c:pt idx="1">
                  <c:v>ESPAÑA</c:v>
                </c:pt>
                <c:pt idx="2">
                  <c:v>ITALIA</c:v>
                </c:pt>
                <c:pt idx="3">
                  <c:v>POLONIA</c:v>
                </c:pt>
                <c:pt idx="4">
                  <c:v>RUSIA</c:v>
                </c:pt>
                <c:pt idx="5">
                  <c:v>URUGUAY</c:v>
                </c:pt>
                <c:pt idx="6">
                  <c:v>ALEMANIA</c:v>
                </c:pt>
                <c:pt idx="7">
                  <c:v>Otras</c:v>
                </c:pt>
              </c:strCache>
            </c:strRef>
          </c:cat>
          <c:val>
            <c:numRef>
              <c:f>'57 -71 fallecim y nac'!$J$7:$J$14</c:f>
              <c:numCache>
                <c:formatCode>General</c:formatCode>
                <c:ptCount val="8"/>
                <c:pt idx="0">
                  <c:v>1081</c:v>
                </c:pt>
                <c:pt idx="1">
                  <c:v>473</c:v>
                </c:pt>
                <c:pt idx="2">
                  <c:v>220</c:v>
                </c:pt>
                <c:pt idx="3">
                  <c:v>52</c:v>
                </c:pt>
                <c:pt idx="4">
                  <c:v>29</c:v>
                </c:pt>
                <c:pt idx="5">
                  <c:v>26</c:v>
                </c:pt>
                <c:pt idx="6">
                  <c:v>21</c:v>
                </c:pt>
                <c:pt idx="7">
                  <c:v>186</c:v>
                </c:pt>
              </c:numCache>
            </c:numRef>
          </c:val>
        </c:ser>
        <c:dLbls>
          <c:showLegendKey val="0"/>
          <c:showVal val="0"/>
          <c:showCatName val="0"/>
          <c:showSerName val="0"/>
          <c:showPercent val="0"/>
          <c:showBubbleSize val="0"/>
        </c:dLbls>
        <c:gapWidth val="150"/>
        <c:axId val="321938944"/>
        <c:axId val="321940480"/>
      </c:barChart>
      <c:catAx>
        <c:axId val="321938944"/>
        <c:scaling>
          <c:orientation val="minMax"/>
        </c:scaling>
        <c:delete val="0"/>
        <c:axPos val="b"/>
        <c:numFmt formatCode="General" sourceLinked="0"/>
        <c:majorTickMark val="out"/>
        <c:minorTickMark val="none"/>
        <c:tickLblPos val="nextTo"/>
        <c:crossAx val="321940480"/>
        <c:crosses val="autoZero"/>
        <c:auto val="1"/>
        <c:lblAlgn val="ctr"/>
        <c:lblOffset val="100"/>
        <c:noMultiLvlLbl val="0"/>
      </c:catAx>
      <c:valAx>
        <c:axId val="321940480"/>
        <c:scaling>
          <c:orientation val="minMax"/>
        </c:scaling>
        <c:delete val="0"/>
        <c:axPos val="l"/>
        <c:majorGridlines/>
        <c:numFmt formatCode="General" sourceLinked="1"/>
        <c:majorTickMark val="out"/>
        <c:minorTickMark val="none"/>
        <c:tickLblPos val="nextTo"/>
        <c:crossAx val="32193894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'colocada por primera internac'!$B$1</c:f>
              <c:strCache>
                <c:ptCount val="1"/>
                <c:pt idx="0">
                  <c:v>Frecuencia</c:v>
                </c:pt>
              </c:strCache>
            </c:strRef>
          </c:tx>
          <c:invertIfNegative val="0"/>
          <c:cat>
            <c:strRef>
              <c:f>'colocada por primera internac'!$A$2:$A$12</c:f>
              <c:strCache>
                <c:ptCount val="11"/>
                <c:pt idx="0">
                  <c:v>Hijo/ hija</c:v>
                </c:pt>
                <c:pt idx="1">
                  <c:v>Hermano/ hermana</c:v>
                </c:pt>
                <c:pt idx="2">
                  <c:v>Esposo</c:v>
                </c:pt>
                <c:pt idx="3">
                  <c:v>Familiar </c:v>
                </c:pt>
                <c:pt idx="4">
                  <c:v>Policía y policía cap fed</c:v>
                </c:pt>
                <c:pt idx="5">
                  <c:v>S/D</c:v>
                </c:pt>
                <c:pt idx="6">
                  <c:v>Madre/ padre </c:v>
                </c:pt>
                <c:pt idx="7">
                  <c:v>Derivación de Htal </c:v>
                </c:pt>
                <c:pt idx="8">
                  <c:v>Otros</c:v>
                </c:pt>
                <c:pt idx="9">
                  <c:v>Juez civil </c:v>
                </c:pt>
                <c:pt idx="10">
                  <c:v>Policía de otras pvcias</c:v>
                </c:pt>
              </c:strCache>
            </c:strRef>
          </c:cat>
          <c:val>
            <c:numRef>
              <c:f>'colocada por primera internac'!$B$2:$B$12</c:f>
              <c:numCache>
                <c:formatCode>General</c:formatCode>
                <c:ptCount val="11"/>
                <c:pt idx="0">
                  <c:v>73</c:v>
                </c:pt>
                <c:pt idx="1">
                  <c:v>55</c:v>
                </c:pt>
                <c:pt idx="2">
                  <c:v>52</c:v>
                </c:pt>
                <c:pt idx="3">
                  <c:v>43</c:v>
                </c:pt>
                <c:pt idx="4">
                  <c:v>41</c:v>
                </c:pt>
                <c:pt idx="5">
                  <c:v>41</c:v>
                </c:pt>
                <c:pt idx="6">
                  <c:v>26</c:v>
                </c:pt>
                <c:pt idx="7">
                  <c:v>19</c:v>
                </c:pt>
                <c:pt idx="8">
                  <c:v>12</c:v>
                </c:pt>
                <c:pt idx="9">
                  <c:v>5</c:v>
                </c:pt>
                <c:pt idx="10">
                  <c:v>5</c:v>
                </c:pt>
              </c:numCache>
            </c:numRef>
          </c:val>
        </c:ser>
        <c:dLbls>
          <c:showLegendKey val="0"/>
          <c:showVal val="0"/>
          <c:showCatName val="0"/>
          <c:showSerName val="0"/>
          <c:showPercent val="0"/>
          <c:showBubbleSize val="0"/>
        </c:dLbls>
        <c:gapWidth val="150"/>
        <c:axId val="323569152"/>
        <c:axId val="323570688"/>
      </c:barChart>
      <c:catAx>
        <c:axId val="323569152"/>
        <c:scaling>
          <c:orientation val="minMax"/>
        </c:scaling>
        <c:delete val="0"/>
        <c:axPos val="b"/>
        <c:numFmt formatCode="General" sourceLinked="0"/>
        <c:majorTickMark val="out"/>
        <c:minorTickMark val="none"/>
        <c:tickLblPos val="nextTo"/>
        <c:crossAx val="323570688"/>
        <c:crosses val="autoZero"/>
        <c:auto val="1"/>
        <c:lblAlgn val="ctr"/>
        <c:lblOffset val="100"/>
        <c:noMultiLvlLbl val="0"/>
      </c:catAx>
      <c:valAx>
        <c:axId val="323570688"/>
        <c:scaling>
          <c:orientation val="minMax"/>
        </c:scaling>
        <c:delete val="0"/>
        <c:axPos val="l"/>
        <c:majorGridlines/>
        <c:numFmt formatCode="General" sourceLinked="1"/>
        <c:majorTickMark val="out"/>
        <c:minorTickMark val="none"/>
        <c:tickLblPos val="nextTo"/>
        <c:crossAx val="3235691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Hoja2!$J$1:$J$6</c:f>
              <c:strCache>
                <c:ptCount val="6"/>
                <c:pt idx="0">
                  <c:v>Soltero/a</c:v>
                </c:pt>
                <c:pt idx="1">
                  <c:v>Casado/a</c:v>
                </c:pt>
                <c:pt idx="2">
                  <c:v>Viudo/a</c:v>
                </c:pt>
                <c:pt idx="3">
                  <c:v>s/d</c:v>
                </c:pt>
                <c:pt idx="4">
                  <c:v>Divorciada</c:v>
                </c:pt>
                <c:pt idx="5">
                  <c:v>Celibe</c:v>
                </c:pt>
              </c:strCache>
            </c:strRef>
          </c:cat>
          <c:val>
            <c:numRef>
              <c:f>Hoja2!$K$1:$K$6</c:f>
              <c:numCache>
                <c:formatCode>General</c:formatCode>
                <c:ptCount val="6"/>
                <c:pt idx="0">
                  <c:v>966</c:v>
                </c:pt>
                <c:pt idx="1">
                  <c:v>717</c:v>
                </c:pt>
                <c:pt idx="2">
                  <c:v>349</c:v>
                </c:pt>
                <c:pt idx="3">
                  <c:v>48</c:v>
                </c:pt>
                <c:pt idx="4">
                  <c:v>1</c:v>
                </c:pt>
                <c:pt idx="5">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'57-71 ocupacion'!$G$1:$G$12</c:f>
              <c:strCache>
                <c:ptCount val="12"/>
                <c:pt idx="0">
                  <c:v>QD</c:v>
                </c:pt>
                <c:pt idx="1">
                  <c:v>s/d</c:v>
                </c:pt>
                <c:pt idx="2">
                  <c:v>Cocineras y Servicio doméstico</c:v>
                </c:pt>
                <c:pt idx="3">
                  <c:v>Oficios</c:v>
                </c:pt>
                <c:pt idx="4">
                  <c:v>Producción y trabajo manual</c:v>
                </c:pt>
                <c:pt idx="5">
                  <c:v>Empleada</c:v>
                </c:pt>
                <c:pt idx="6">
                  <c:v>Profesoras/maestras</c:v>
                </c:pt>
                <c:pt idx="7">
                  <c:v>sin ocupación </c:v>
                </c:pt>
                <c:pt idx="8">
                  <c:v>Ocupación de la que presuponemos mayor ingreso</c:v>
                </c:pt>
                <c:pt idx="9">
                  <c:v>Salud</c:v>
                </c:pt>
                <c:pt idx="10">
                  <c:v>Jubilada/o</c:v>
                </c:pt>
                <c:pt idx="11">
                  <c:v>Trabajo más precario</c:v>
                </c:pt>
              </c:strCache>
            </c:strRef>
          </c:cat>
          <c:val>
            <c:numRef>
              <c:f>'57-71 ocupacion'!$H$1:$H$12</c:f>
              <c:numCache>
                <c:formatCode>General</c:formatCode>
                <c:ptCount val="12"/>
                <c:pt idx="0">
                  <c:v>1383</c:v>
                </c:pt>
                <c:pt idx="1">
                  <c:v>417</c:v>
                </c:pt>
                <c:pt idx="2">
                  <c:v>115</c:v>
                </c:pt>
                <c:pt idx="3">
                  <c:v>54</c:v>
                </c:pt>
                <c:pt idx="4">
                  <c:v>25</c:v>
                </c:pt>
                <c:pt idx="5">
                  <c:v>20</c:v>
                </c:pt>
                <c:pt idx="6">
                  <c:v>18</c:v>
                </c:pt>
                <c:pt idx="7">
                  <c:v>17</c:v>
                </c:pt>
                <c:pt idx="8">
                  <c:v>15</c:v>
                </c:pt>
                <c:pt idx="9">
                  <c:v>11</c:v>
                </c:pt>
                <c:pt idx="10">
                  <c:v>9</c:v>
                </c:pt>
                <c:pt idx="11">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'fallecim 57-71 e ingreso año'!$A$25</c:f>
              <c:strCache>
                <c:ptCount val="1"/>
                <c:pt idx="0">
                  <c:v>cantidad de fallecidos 57-71 por año de ingreso</c:v>
                </c:pt>
              </c:strCache>
            </c:strRef>
          </c:tx>
          <c:invertIfNegative val="0"/>
          <c:cat>
            <c:numRef>
              <c:f>'fallecim 57-71 e ingreso año'!$B$24:$BO$24</c:f>
              <c:numCache>
                <c:formatCode>General</c:formatCode>
                <c:ptCount val="66"/>
                <c:pt idx="0">
                  <c:v>1897</c:v>
                </c:pt>
                <c:pt idx="1">
                  <c:v>1904</c:v>
                </c:pt>
                <c:pt idx="2">
                  <c:v>1907</c:v>
                </c:pt>
                <c:pt idx="3">
                  <c:v>1908</c:v>
                </c:pt>
                <c:pt idx="4">
                  <c:v>1909</c:v>
                </c:pt>
                <c:pt idx="5">
                  <c:v>1910</c:v>
                </c:pt>
                <c:pt idx="6">
                  <c:v>1911</c:v>
                </c:pt>
                <c:pt idx="7">
                  <c:v>1913</c:v>
                </c:pt>
                <c:pt idx="8">
                  <c:v>1914</c:v>
                </c:pt>
                <c:pt idx="9">
                  <c:v>1915</c:v>
                </c:pt>
                <c:pt idx="10">
                  <c:v>1916</c:v>
                </c:pt>
                <c:pt idx="11">
                  <c:v>1917</c:v>
                </c:pt>
                <c:pt idx="12">
                  <c:v>1918</c:v>
                </c:pt>
                <c:pt idx="13">
                  <c:v>1919</c:v>
                </c:pt>
                <c:pt idx="14">
                  <c:v>1920</c:v>
                </c:pt>
                <c:pt idx="15">
                  <c:v>1921</c:v>
                </c:pt>
                <c:pt idx="16">
                  <c:v>1922</c:v>
                </c:pt>
                <c:pt idx="17">
                  <c:v>1923</c:v>
                </c:pt>
                <c:pt idx="18">
                  <c:v>1924</c:v>
                </c:pt>
                <c:pt idx="19">
                  <c:v>1925</c:v>
                </c:pt>
                <c:pt idx="20">
                  <c:v>1926</c:v>
                </c:pt>
                <c:pt idx="21">
                  <c:v>1927</c:v>
                </c:pt>
                <c:pt idx="22">
                  <c:v>1928</c:v>
                </c:pt>
                <c:pt idx="23">
                  <c:v>1929</c:v>
                </c:pt>
                <c:pt idx="24">
                  <c:v>1930</c:v>
                </c:pt>
                <c:pt idx="25">
                  <c:v>1931</c:v>
                </c:pt>
                <c:pt idx="26">
                  <c:v>1932</c:v>
                </c:pt>
                <c:pt idx="27">
                  <c:v>1933</c:v>
                </c:pt>
                <c:pt idx="28">
                  <c:v>1934</c:v>
                </c:pt>
                <c:pt idx="29">
                  <c:v>1935</c:v>
                </c:pt>
                <c:pt idx="30">
                  <c:v>1936</c:v>
                </c:pt>
                <c:pt idx="31">
                  <c:v>1937</c:v>
                </c:pt>
                <c:pt idx="32">
                  <c:v>1938</c:v>
                </c:pt>
                <c:pt idx="33">
                  <c:v>1939</c:v>
                </c:pt>
                <c:pt idx="34">
                  <c:v>1940</c:v>
                </c:pt>
                <c:pt idx="35">
                  <c:v>1941</c:v>
                </c:pt>
                <c:pt idx="36">
                  <c:v>1942</c:v>
                </c:pt>
                <c:pt idx="37">
                  <c:v>1943</c:v>
                </c:pt>
                <c:pt idx="38">
                  <c:v>1944</c:v>
                </c:pt>
                <c:pt idx="39">
                  <c:v>1945</c:v>
                </c:pt>
                <c:pt idx="40">
                  <c:v>1946</c:v>
                </c:pt>
                <c:pt idx="41">
                  <c:v>1947</c:v>
                </c:pt>
                <c:pt idx="42">
                  <c:v>1948</c:v>
                </c:pt>
                <c:pt idx="43">
                  <c:v>1949</c:v>
                </c:pt>
                <c:pt idx="44">
                  <c:v>1950</c:v>
                </c:pt>
                <c:pt idx="45">
                  <c:v>1951</c:v>
                </c:pt>
                <c:pt idx="46">
                  <c:v>1952</c:v>
                </c:pt>
                <c:pt idx="47">
                  <c:v>1953</c:v>
                </c:pt>
                <c:pt idx="48">
                  <c:v>1954</c:v>
                </c:pt>
                <c:pt idx="49">
                  <c:v>1955</c:v>
                </c:pt>
                <c:pt idx="50">
                  <c:v>1956</c:v>
                </c:pt>
                <c:pt idx="51">
                  <c:v>1957</c:v>
                </c:pt>
                <c:pt idx="52">
                  <c:v>1958</c:v>
                </c:pt>
                <c:pt idx="53">
                  <c:v>1959</c:v>
                </c:pt>
                <c:pt idx="54">
                  <c:v>1960</c:v>
                </c:pt>
                <c:pt idx="55">
                  <c:v>1961</c:v>
                </c:pt>
                <c:pt idx="56">
                  <c:v>1962</c:v>
                </c:pt>
                <c:pt idx="57">
                  <c:v>1963</c:v>
                </c:pt>
                <c:pt idx="58">
                  <c:v>1964</c:v>
                </c:pt>
                <c:pt idx="59">
                  <c:v>1965</c:v>
                </c:pt>
                <c:pt idx="60">
                  <c:v>1966</c:v>
                </c:pt>
                <c:pt idx="61">
                  <c:v>1967</c:v>
                </c:pt>
                <c:pt idx="62">
                  <c:v>1968</c:v>
                </c:pt>
                <c:pt idx="63">
                  <c:v>1969</c:v>
                </c:pt>
                <c:pt idx="64">
                  <c:v>1970</c:v>
                </c:pt>
                <c:pt idx="65">
                  <c:v>1971</c:v>
                </c:pt>
              </c:numCache>
            </c:numRef>
          </c:cat>
          <c:val>
            <c:numRef>
              <c:f>'fallecim 57-71 e ingreso año'!$B$25:$BO$25</c:f>
              <c:numCache>
                <c:formatCode>General</c:formatCode>
                <c:ptCount val="66"/>
                <c:pt idx="0">
                  <c:v>1</c:v>
                </c:pt>
                <c:pt idx="1">
                  <c:v>1</c:v>
                </c:pt>
                <c:pt idx="2">
                  <c:v>1</c:v>
                </c:pt>
                <c:pt idx="3">
                  <c:v>2</c:v>
                </c:pt>
                <c:pt idx="4">
                  <c:v>2</c:v>
                </c:pt>
                <c:pt idx="5">
                  <c:v>1</c:v>
                </c:pt>
                <c:pt idx="6">
                  <c:v>2</c:v>
                </c:pt>
                <c:pt idx="7">
                  <c:v>3</c:v>
                </c:pt>
                <c:pt idx="8">
                  <c:v>7</c:v>
                </c:pt>
                <c:pt idx="9">
                  <c:v>4</c:v>
                </c:pt>
                <c:pt idx="10">
                  <c:v>4</c:v>
                </c:pt>
                <c:pt idx="11">
                  <c:v>12</c:v>
                </c:pt>
                <c:pt idx="12">
                  <c:v>10</c:v>
                </c:pt>
                <c:pt idx="13">
                  <c:v>14</c:v>
                </c:pt>
                <c:pt idx="14">
                  <c:v>12</c:v>
                </c:pt>
                <c:pt idx="15">
                  <c:v>15</c:v>
                </c:pt>
                <c:pt idx="16">
                  <c:v>20</c:v>
                </c:pt>
                <c:pt idx="17">
                  <c:v>15</c:v>
                </c:pt>
                <c:pt idx="18">
                  <c:v>37</c:v>
                </c:pt>
                <c:pt idx="19">
                  <c:v>19</c:v>
                </c:pt>
                <c:pt idx="20">
                  <c:v>31</c:v>
                </c:pt>
                <c:pt idx="21">
                  <c:v>25</c:v>
                </c:pt>
                <c:pt idx="22">
                  <c:v>46</c:v>
                </c:pt>
                <c:pt idx="23">
                  <c:v>47</c:v>
                </c:pt>
                <c:pt idx="24">
                  <c:v>45</c:v>
                </c:pt>
                <c:pt idx="25">
                  <c:v>52</c:v>
                </c:pt>
                <c:pt idx="26">
                  <c:v>59</c:v>
                </c:pt>
                <c:pt idx="27">
                  <c:v>52</c:v>
                </c:pt>
                <c:pt idx="28">
                  <c:v>13</c:v>
                </c:pt>
                <c:pt idx="29">
                  <c:v>29</c:v>
                </c:pt>
                <c:pt idx="30">
                  <c:v>44</c:v>
                </c:pt>
                <c:pt idx="31">
                  <c:v>56</c:v>
                </c:pt>
                <c:pt idx="32">
                  <c:v>55</c:v>
                </c:pt>
                <c:pt idx="33">
                  <c:v>50</c:v>
                </c:pt>
                <c:pt idx="34">
                  <c:v>33</c:v>
                </c:pt>
                <c:pt idx="35">
                  <c:v>48</c:v>
                </c:pt>
                <c:pt idx="36">
                  <c:v>22</c:v>
                </c:pt>
                <c:pt idx="37">
                  <c:v>27</c:v>
                </c:pt>
                <c:pt idx="38">
                  <c:v>27</c:v>
                </c:pt>
                <c:pt idx="39">
                  <c:v>37</c:v>
                </c:pt>
                <c:pt idx="40">
                  <c:v>46</c:v>
                </c:pt>
                <c:pt idx="41">
                  <c:v>30</c:v>
                </c:pt>
                <c:pt idx="42">
                  <c:v>41</c:v>
                </c:pt>
                <c:pt idx="43">
                  <c:v>28</c:v>
                </c:pt>
                <c:pt idx="44">
                  <c:v>29</c:v>
                </c:pt>
                <c:pt idx="45">
                  <c:v>35</c:v>
                </c:pt>
                <c:pt idx="46">
                  <c:v>41</c:v>
                </c:pt>
                <c:pt idx="47">
                  <c:v>27</c:v>
                </c:pt>
                <c:pt idx="48">
                  <c:v>35</c:v>
                </c:pt>
                <c:pt idx="49">
                  <c:v>27</c:v>
                </c:pt>
                <c:pt idx="50">
                  <c:v>23</c:v>
                </c:pt>
                <c:pt idx="51">
                  <c:v>26</c:v>
                </c:pt>
                <c:pt idx="52">
                  <c:v>27</c:v>
                </c:pt>
                <c:pt idx="53">
                  <c:v>30</c:v>
                </c:pt>
                <c:pt idx="54">
                  <c:v>65</c:v>
                </c:pt>
                <c:pt idx="55">
                  <c:v>72</c:v>
                </c:pt>
                <c:pt idx="56">
                  <c:v>100</c:v>
                </c:pt>
                <c:pt idx="57">
                  <c:v>48</c:v>
                </c:pt>
                <c:pt idx="58">
                  <c:v>65</c:v>
                </c:pt>
                <c:pt idx="59">
                  <c:v>57</c:v>
                </c:pt>
                <c:pt idx="60">
                  <c:v>70</c:v>
                </c:pt>
                <c:pt idx="61">
                  <c:v>68</c:v>
                </c:pt>
                <c:pt idx="62">
                  <c:v>22</c:v>
                </c:pt>
                <c:pt idx="63">
                  <c:v>54</c:v>
                </c:pt>
                <c:pt idx="64">
                  <c:v>24</c:v>
                </c:pt>
                <c:pt idx="65">
                  <c:v>18</c:v>
                </c:pt>
              </c:numCache>
            </c:numRef>
          </c:val>
        </c:ser>
        <c:dLbls>
          <c:showLegendKey val="0"/>
          <c:showVal val="0"/>
          <c:showCatName val="0"/>
          <c:showSerName val="0"/>
          <c:showPercent val="0"/>
          <c:showBubbleSize val="0"/>
        </c:dLbls>
        <c:gapWidth val="150"/>
        <c:axId val="321997056"/>
        <c:axId val="322039808"/>
      </c:barChart>
      <c:catAx>
        <c:axId val="321997056"/>
        <c:scaling>
          <c:orientation val="minMax"/>
        </c:scaling>
        <c:delete val="0"/>
        <c:axPos val="b"/>
        <c:numFmt formatCode="General" sourceLinked="1"/>
        <c:majorTickMark val="out"/>
        <c:minorTickMark val="none"/>
        <c:tickLblPos val="nextTo"/>
        <c:crossAx val="322039808"/>
        <c:crosses val="autoZero"/>
        <c:auto val="1"/>
        <c:lblAlgn val="ctr"/>
        <c:lblOffset val="100"/>
        <c:noMultiLvlLbl val="0"/>
      </c:catAx>
      <c:valAx>
        <c:axId val="322039808"/>
        <c:scaling>
          <c:orientation val="minMax"/>
          <c:max val="105"/>
        </c:scaling>
        <c:delete val="0"/>
        <c:axPos val="l"/>
        <c:majorGridlines/>
        <c:numFmt formatCode="General" sourceLinked="1"/>
        <c:majorTickMark val="out"/>
        <c:minorTickMark val="none"/>
        <c:tickLblPos val="nextTo"/>
        <c:crossAx val="321997056"/>
        <c:crosses val="autoZero"/>
        <c:crossBetween val="between"/>
        <c:majorUnit val="1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pivotSource>
    <c:name>[ACÁ MUESTRA POR LEGAJO E HC 2015 TT.xls]graf cuadro muertos 57-71!Tabla dinámica1</c:name>
    <c:fmtId val="-1"/>
  </c:pivotSource>
  <c:chart>
    <c:autoTitleDeleted val="1"/>
    <c:pivotFmts>
      <c:pivotFmt>
        <c:idx val="0"/>
        <c:marker>
          <c:symbol val="none"/>
        </c:marker>
      </c:pivotFmt>
      <c:pivotFmt>
        <c:idx val="1"/>
        <c:marker>
          <c:symbol val="none"/>
        </c:marker>
      </c:pivotFmt>
    </c:pivotFmts>
    <c:plotArea>
      <c:layout/>
      <c:barChart>
        <c:barDir val="col"/>
        <c:grouping val="clustered"/>
        <c:varyColors val="0"/>
        <c:ser>
          <c:idx val="0"/>
          <c:order val="0"/>
          <c:tx>
            <c:strRef>
              <c:f>'graf cuadro muertos 57-71'!$B$3:$B$4</c:f>
              <c:strCache>
                <c:ptCount val="1"/>
                <c:pt idx="0">
                  <c:v>Total</c:v>
                </c:pt>
              </c:strCache>
            </c:strRef>
          </c:tx>
          <c:invertIfNegative val="0"/>
          <c:cat>
            <c:strRef>
              <c:f>'graf cuadro muertos 57-71'!$A$5:$A$20</c:f>
              <c:strCach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strCache>
            </c:strRef>
          </c:cat>
          <c:val>
            <c:numRef>
              <c:f>'graf cuadro muertos 57-71'!$B$5:$B$20</c:f>
              <c:numCache>
                <c:formatCode>General</c:formatCode>
                <c:ptCount val="15"/>
                <c:pt idx="0">
                  <c:v>109</c:v>
                </c:pt>
                <c:pt idx="1">
                  <c:v>109</c:v>
                </c:pt>
                <c:pt idx="2">
                  <c:v>215</c:v>
                </c:pt>
                <c:pt idx="3">
                  <c:v>135</c:v>
                </c:pt>
                <c:pt idx="4">
                  <c:v>144</c:v>
                </c:pt>
                <c:pt idx="5">
                  <c:v>144</c:v>
                </c:pt>
                <c:pt idx="6">
                  <c:v>141</c:v>
                </c:pt>
                <c:pt idx="7">
                  <c:v>140</c:v>
                </c:pt>
                <c:pt idx="8">
                  <c:v>138</c:v>
                </c:pt>
                <c:pt idx="9">
                  <c:v>134</c:v>
                </c:pt>
                <c:pt idx="10">
                  <c:v>167</c:v>
                </c:pt>
                <c:pt idx="11">
                  <c:v>129</c:v>
                </c:pt>
                <c:pt idx="12">
                  <c:v>124</c:v>
                </c:pt>
                <c:pt idx="13">
                  <c:v>117</c:v>
                </c:pt>
                <c:pt idx="14">
                  <c:v>142</c:v>
                </c:pt>
              </c:numCache>
            </c:numRef>
          </c:val>
        </c:ser>
        <c:dLbls>
          <c:showLegendKey val="0"/>
          <c:showVal val="0"/>
          <c:showCatName val="0"/>
          <c:showSerName val="0"/>
          <c:showPercent val="0"/>
          <c:showBubbleSize val="0"/>
        </c:dLbls>
        <c:gapWidth val="150"/>
        <c:axId val="322047360"/>
        <c:axId val="322061440"/>
      </c:barChart>
      <c:catAx>
        <c:axId val="322047360"/>
        <c:scaling>
          <c:orientation val="minMax"/>
        </c:scaling>
        <c:delete val="0"/>
        <c:axPos val="b"/>
        <c:numFmt formatCode="General" sourceLinked="1"/>
        <c:majorTickMark val="out"/>
        <c:minorTickMark val="none"/>
        <c:tickLblPos val="nextTo"/>
        <c:crossAx val="322061440"/>
        <c:crosses val="autoZero"/>
        <c:auto val="0"/>
        <c:lblAlgn val="ctr"/>
        <c:lblOffset val="100"/>
        <c:noMultiLvlLbl val="0"/>
      </c:catAx>
      <c:valAx>
        <c:axId val="322061440"/>
        <c:scaling>
          <c:orientation val="minMax"/>
        </c:scaling>
        <c:delete val="0"/>
        <c:axPos val="l"/>
        <c:majorGridlines/>
        <c:numFmt formatCode="General" sourceLinked="1"/>
        <c:majorTickMark val="out"/>
        <c:minorTickMark val="none"/>
        <c:tickLblPos val="nextTo"/>
        <c:crossAx val="3220473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'57-71 años de internacion'!$A$92</c:f>
              <c:strCache>
                <c:ptCount val="1"/>
                <c:pt idx="0">
                  <c:v>[0;2)</c:v>
                </c:pt>
              </c:strCache>
            </c:strRef>
          </c:tx>
          <c:marker>
            <c:symbol val="none"/>
          </c:marker>
          <c:xVal>
            <c:numRef>
              <c:f>'57-71 años de internacion'!$B$91:$P$91</c:f>
              <c:numCache>
                <c:formatCode>General</c:formatCod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numCache>
            </c:numRef>
          </c:xVal>
          <c:yVal>
            <c:numRef>
              <c:f>'57-71 años de internacion'!$B$92:$P$92</c:f>
              <c:numCache>
                <c:formatCode>General</c:formatCode>
                <c:ptCount val="15"/>
                <c:pt idx="0">
                  <c:v>12</c:v>
                </c:pt>
                <c:pt idx="1">
                  <c:v>14</c:v>
                </c:pt>
                <c:pt idx="2">
                  <c:v>15</c:v>
                </c:pt>
                <c:pt idx="3">
                  <c:v>29</c:v>
                </c:pt>
                <c:pt idx="4">
                  <c:v>55</c:v>
                </c:pt>
                <c:pt idx="5">
                  <c:v>55</c:v>
                </c:pt>
                <c:pt idx="6">
                  <c:v>33</c:v>
                </c:pt>
                <c:pt idx="7">
                  <c:v>38</c:v>
                </c:pt>
                <c:pt idx="8">
                  <c:v>34</c:v>
                </c:pt>
                <c:pt idx="9">
                  <c:v>47</c:v>
                </c:pt>
                <c:pt idx="10">
                  <c:v>61</c:v>
                </c:pt>
                <c:pt idx="11">
                  <c:v>24</c:v>
                </c:pt>
                <c:pt idx="12">
                  <c:v>41</c:v>
                </c:pt>
                <c:pt idx="13">
                  <c:v>36</c:v>
                </c:pt>
                <c:pt idx="14">
                  <c:v>22</c:v>
                </c:pt>
              </c:numCache>
            </c:numRef>
          </c:yVal>
          <c:smooth val="0"/>
        </c:ser>
        <c:ser>
          <c:idx val="1"/>
          <c:order val="1"/>
          <c:tx>
            <c:strRef>
              <c:f>'57-71 años de internacion'!$A$93</c:f>
              <c:strCache>
                <c:ptCount val="1"/>
                <c:pt idx="0">
                  <c:v>2 o más</c:v>
                </c:pt>
              </c:strCache>
            </c:strRef>
          </c:tx>
          <c:marker>
            <c:symbol val="none"/>
          </c:marker>
          <c:xVal>
            <c:numRef>
              <c:f>'57-71 años de internacion'!$B$91:$P$91</c:f>
              <c:numCache>
                <c:formatCode>General</c:formatCod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numCache>
            </c:numRef>
          </c:xVal>
          <c:yVal>
            <c:numRef>
              <c:f>'57-71 años de internacion'!$B$93:$P$93</c:f>
              <c:numCache>
                <c:formatCode>General</c:formatCode>
                <c:ptCount val="15"/>
                <c:pt idx="0">
                  <c:v>97</c:v>
                </c:pt>
                <c:pt idx="1">
                  <c:v>95</c:v>
                </c:pt>
                <c:pt idx="2">
                  <c:v>200</c:v>
                </c:pt>
                <c:pt idx="3">
                  <c:v>106</c:v>
                </c:pt>
                <c:pt idx="4">
                  <c:v>89</c:v>
                </c:pt>
                <c:pt idx="5">
                  <c:v>89</c:v>
                </c:pt>
                <c:pt idx="6">
                  <c:v>108</c:v>
                </c:pt>
                <c:pt idx="7">
                  <c:v>102</c:v>
                </c:pt>
                <c:pt idx="8">
                  <c:v>104</c:v>
                </c:pt>
                <c:pt idx="9">
                  <c:v>87</c:v>
                </c:pt>
                <c:pt idx="10">
                  <c:v>106</c:v>
                </c:pt>
                <c:pt idx="11">
                  <c:v>105</c:v>
                </c:pt>
                <c:pt idx="12">
                  <c:v>83</c:v>
                </c:pt>
                <c:pt idx="13">
                  <c:v>81</c:v>
                </c:pt>
                <c:pt idx="14">
                  <c:v>120</c:v>
                </c:pt>
              </c:numCache>
            </c:numRef>
          </c:yVal>
          <c:smooth val="0"/>
        </c:ser>
        <c:dLbls>
          <c:showLegendKey val="0"/>
          <c:showVal val="0"/>
          <c:showCatName val="0"/>
          <c:showSerName val="0"/>
          <c:showPercent val="0"/>
          <c:showBubbleSize val="0"/>
        </c:dLbls>
        <c:axId val="322118400"/>
        <c:axId val="322119936"/>
      </c:scatterChart>
      <c:valAx>
        <c:axId val="322118400"/>
        <c:scaling>
          <c:orientation val="minMax"/>
        </c:scaling>
        <c:delete val="0"/>
        <c:axPos val="b"/>
        <c:numFmt formatCode="General" sourceLinked="1"/>
        <c:majorTickMark val="out"/>
        <c:minorTickMark val="none"/>
        <c:tickLblPos val="nextTo"/>
        <c:crossAx val="322119936"/>
        <c:crosses val="autoZero"/>
        <c:crossBetween val="midCat"/>
      </c:valAx>
      <c:valAx>
        <c:axId val="322119936"/>
        <c:scaling>
          <c:orientation val="minMax"/>
        </c:scaling>
        <c:delete val="0"/>
        <c:axPos val="l"/>
        <c:majorGridlines/>
        <c:numFmt formatCode="General" sourceLinked="1"/>
        <c:majorTickMark val="out"/>
        <c:minorTickMark val="none"/>
        <c:tickLblPos val="nextTo"/>
        <c:crossAx val="322118400"/>
        <c:crosses val="autoZero"/>
        <c:crossBetween val="midCat"/>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'57-71 años de internacion'!$B$121</c:f>
              <c:strCache>
                <c:ptCount val="1"/>
                <c:pt idx="0">
                  <c:v>0</c:v>
                </c:pt>
              </c:strCache>
            </c:strRef>
          </c:tx>
          <c:xVal>
            <c:numRef>
              <c:f>'57-71 años de internacion'!$A$122:$A$136</c:f>
              <c:numCache>
                <c:formatCode>General</c:formatCod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numCache>
            </c:numRef>
          </c:xVal>
          <c:yVal>
            <c:numRef>
              <c:f>'57-71 años de internacion'!$B$122:$B$136</c:f>
              <c:numCache>
                <c:formatCode>General</c:formatCode>
                <c:ptCount val="15"/>
                <c:pt idx="0">
                  <c:v>7</c:v>
                </c:pt>
                <c:pt idx="1">
                  <c:v>9</c:v>
                </c:pt>
                <c:pt idx="2">
                  <c:v>5</c:v>
                </c:pt>
                <c:pt idx="3">
                  <c:v>19</c:v>
                </c:pt>
                <c:pt idx="4">
                  <c:v>34</c:v>
                </c:pt>
                <c:pt idx="5">
                  <c:v>44</c:v>
                </c:pt>
                <c:pt idx="6">
                  <c:v>18</c:v>
                </c:pt>
                <c:pt idx="7">
                  <c:v>26</c:v>
                </c:pt>
                <c:pt idx="8">
                  <c:v>20</c:v>
                </c:pt>
                <c:pt idx="9">
                  <c:v>28</c:v>
                </c:pt>
                <c:pt idx="10">
                  <c:v>40</c:v>
                </c:pt>
                <c:pt idx="11">
                  <c:v>10</c:v>
                </c:pt>
                <c:pt idx="12">
                  <c:v>32</c:v>
                </c:pt>
                <c:pt idx="13">
                  <c:v>20</c:v>
                </c:pt>
                <c:pt idx="14">
                  <c:v>18</c:v>
                </c:pt>
              </c:numCache>
            </c:numRef>
          </c:yVal>
          <c:smooth val="0"/>
        </c:ser>
        <c:ser>
          <c:idx val="1"/>
          <c:order val="1"/>
          <c:tx>
            <c:strRef>
              <c:f>'57-71 años de internacion'!$C$121</c:f>
              <c:strCache>
                <c:ptCount val="1"/>
                <c:pt idx="0">
                  <c:v>[1;10) el crecimiento depende mucho de los de 1 año </c:v>
                </c:pt>
              </c:strCache>
            </c:strRef>
          </c:tx>
          <c:marker>
            <c:spPr>
              <a:noFill/>
            </c:spPr>
          </c:marker>
          <c:xVal>
            <c:numRef>
              <c:f>'57-71 años de internacion'!$A$122:$A$136</c:f>
              <c:numCache>
                <c:formatCode>General</c:formatCod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numCache>
            </c:numRef>
          </c:xVal>
          <c:yVal>
            <c:numRef>
              <c:f>'57-71 años de internacion'!$C$122:$C$136</c:f>
              <c:numCache>
                <c:formatCode>General</c:formatCode>
                <c:ptCount val="15"/>
                <c:pt idx="0">
                  <c:v>41</c:v>
                </c:pt>
                <c:pt idx="1">
                  <c:v>37</c:v>
                </c:pt>
                <c:pt idx="2">
                  <c:v>44</c:v>
                </c:pt>
                <c:pt idx="3">
                  <c:v>24</c:v>
                </c:pt>
                <c:pt idx="4">
                  <c:v>40</c:v>
                </c:pt>
                <c:pt idx="5">
                  <c:v>28</c:v>
                </c:pt>
                <c:pt idx="6">
                  <c:v>36</c:v>
                </c:pt>
                <c:pt idx="7">
                  <c:v>28</c:v>
                </c:pt>
                <c:pt idx="8">
                  <c:v>38</c:v>
                </c:pt>
                <c:pt idx="9">
                  <c:v>38</c:v>
                </c:pt>
                <c:pt idx="10">
                  <c:v>44</c:v>
                </c:pt>
                <c:pt idx="11">
                  <c:v>45</c:v>
                </c:pt>
                <c:pt idx="12">
                  <c:v>41</c:v>
                </c:pt>
                <c:pt idx="13">
                  <c:v>41</c:v>
                </c:pt>
                <c:pt idx="14">
                  <c:v>28</c:v>
                </c:pt>
              </c:numCache>
            </c:numRef>
          </c:yVal>
          <c:smooth val="0"/>
        </c:ser>
        <c:ser>
          <c:idx val="2"/>
          <c:order val="2"/>
          <c:tx>
            <c:strRef>
              <c:f>'57-71 años de internacion'!$D$121</c:f>
              <c:strCache>
                <c:ptCount val="1"/>
                <c:pt idx="0">
                  <c:v>[11;20)</c:v>
                </c:pt>
              </c:strCache>
            </c:strRef>
          </c:tx>
          <c:xVal>
            <c:numRef>
              <c:f>'57-71 años de internacion'!$A$122:$A$136</c:f>
              <c:numCache>
                <c:formatCode>General</c:formatCod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numCache>
            </c:numRef>
          </c:xVal>
          <c:yVal>
            <c:numRef>
              <c:f>'57-71 años de internacion'!$D$122:$D$136</c:f>
              <c:numCache>
                <c:formatCode>General</c:formatCode>
                <c:ptCount val="15"/>
                <c:pt idx="0">
                  <c:v>28</c:v>
                </c:pt>
                <c:pt idx="1">
                  <c:v>29</c:v>
                </c:pt>
                <c:pt idx="2">
                  <c:v>49</c:v>
                </c:pt>
                <c:pt idx="3">
                  <c:v>25</c:v>
                </c:pt>
                <c:pt idx="4">
                  <c:v>19</c:v>
                </c:pt>
                <c:pt idx="5">
                  <c:v>20</c:v>
                </c:pt>
                <c:pt idx="6">
                  <c:v>20</c:v>
                </c:pt>
                <c:pt idx="7">
                  <c:v>20</c:v>
                </c:pt>
                <c:pt idx="8">
                  <c:v>24</c:v>
                </c:pt>
                <c:pt idx="9">
                  <c:v>13</c:v>
                </c:pt>
                <c:pt idx="10">
                  <c:v>19</c:v>
                </c:pt>
                <c:pt idx="11">
                  <c:v>17</c:v>
                </c:pt>
                <c:pt idx="12">
                  <c:v>8</c:v>
                </c:pt>
                <c:pt idx="13">
                  <c:v>12</c:v>
                </c:pt>
                <c:pt idx="14">
                  <c:v>13</c:v>
                </c:pt>
              </c:numCache>
            </c:numRef>
          </c:yVal>
          <c:smooth val="0"/>
        </c:ser>
        <c:ser>
          <c:idx val="3"/>
          <c:order val="3"/>
          <c:tx>
            <c:strRef>
              <c:f>'57-71 años de internacion'!$E$121</c:f>
              <c:strCache>
                <c:ptCount val="1"/>
                <c:pt idx="0">
                  <c:v>[21;62]</c:v>
                </c:pt>
              </c:strCache>
            </c:strRef>
          </c:tx>
          <c:xVal>
            <c:numRef>
              <c:f>'57-71 años de internacion'!$A$122:$A$136</c:f>
              <c:numCache>
                <c:formatCode>General</c:formatCode>
                <c:ptCount val="15"/>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numCache>
            </c:numRef>
          </c:xVal>
          <c:yVal>
            <c:numRef>
              <c:f>'57-71 años de internacion'!$E$122:$E$136</c:f>
              <c:numCache>
                <c:formatCode>General</c:formatCode>
                <c:ptCount val="15"/>
                <c:pt idx="0">
                  <c:v>33</c:v>
                </c:pt>
                <c:pt idx="1">
                  <c:v>34</c:v>
                </c:pt>
                <c:pt idx="2">
                  <c:v>117</c:v>
                </c:pt>
                <c:pt idx="3">
                  <c:v>67</c:v>
                </c:pt>
                <c:pt idx="4">
                  <c:v>51</c:v>
                </c:pt>
                <c:pt idx="5">
                  <c:v>52</c:v>
                </c:pt>
                <c:pt idx="6">
                  <c:v>67</c:v>
                </c:pt>
                <c:pt idx="7">
                  <c:v>66</c:v>
                </c:pt>
                <c:pt idx="8">
                  <c:v>56</c:v>
                </c:pt>
                <c:pt idx="9">
                  <c:v>55</c:v>
                </c:pt>
                <c:pt idx="10">
                  <c:v>64</c:v>
                </c:pt>
                <c:pt idx="11">
                  <c:v>57</c:v>
                </c:pt>
                <c:pt idx="12">
                  <c:v>43</c:v>
                </c:pt>
                <c:pt idx="13">
                  <c:v>44</c:v>
                </c:pt>
                <c:pt idx="14">
                  <c:v>83</c:v>
                </c:pt>
              </c:numCache>
            </c:numRef>
          </c:yVal>
          <c:smooth val="0"/>
        </c:ser>
        <c:dLbls>
          <c:showLegendKey val="0"/>
          <c:showVal val="0"/>
          <c:showCatName val="0"/>
          <c:showSerName val="0"/>
          <c:showPercent val="0"/>
          <c:showBubbleSize val="0"/>
        </c:dLbls>
        <c:axId val="322961792"/>
        <c:axId val="322963328"/>
      </c:scatterChart>
      <c:valAx>
        <c:axId val="322961792"/>
        <c:scaling>
          <c:orientation val="minMax"/>
        </c:scaling>
        <c:delete val="0"/>
        <c:axPos val="b"/>
        <c:numFmt formatCode="General" sourceLinked="1"/>
        <c:majorTickMark val="out"/>
        <c:minorTickMark val="none"/>
        <c:tickLblPos val="nextTo"/>
        <c:crossAx val="322963328"/>
        <c:crosses val="autoZero"/>
        <c:crossBetween val="midCat"/>
      </c:valAx>
      <c:valAx>
        <c:axId val="322963328"/>
        <c:scaling>
          <c:orientation val="minMax"/>
        </c:scaling>
        <c:delete val="0"/>
        <c:axPos val="l"/>
        <c:majorGridlines/>
        <c:numFmt formatCode="General" sourceLinked="1"/>
        <c:majorTickMark val="out"/>
        <c:minorTickMark val="none"/>
        <c:tickLblPos val="nextTo"/>
        <c:crossAx val="322961792"/>
        <c:crosses val="autoZero"/>
        <c:crossBetween val="midCat"/>
      </c:valAx>
    </c:plotArea>
    <c:legend>
      <c:legendPos val="r"/>
      <c:layout>
        <c:manualLayout>
          <c:xMode val="edge"/>
          <c:yMode val="edge"/>
          <c:x val="0.6571833930704899"/>
          <c:y val="4.2468277311336579E-3"/>
          <c:w val="0.34044578853046598"/>
          <c:h val="0.84205743879472694"/>
        </c:manualLayout>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'graf edades de muerte'!$I$107</c:f>
              <c:strCache>
                <c:ptCount val="1"/>
                <c:pt idx="0">
                  <c:v>Frecuencia</c:v>
                </c:pt>
              </c:strCache>
            </c:strRef>
          </c:tx>
          <c:cat>
            <c:strRef>
              <c:f>'graf edades de muerte'!$H$108:$H$109</c:f>
              <c:strCache>
                <c:ptCount val="2"/>
                <c:pt idx="0">
                  <c:v>Menores de 68 años</c:v>
                </c:pt>
                <c:pt idx="1">
                  <c:v>Mayores o iguales a 68 años</c:v>
                </c:pt>
              </c:strCache>
            </c:strRef>
          </c:cat>
          <c:val>
            <c:numRef>
              <c:f>'graf edades de muerte'!$I$108:$I$109</c:f>
              <c:numCache>
                <c:formatCode>General</c:formatCode>
                <c:ptCount val="2"/>
                <c:pt idx="0">
                  <c:v>182</c:v>
                </c:pt>
                <c:pt idx="1">
                  <c:v>165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procedencia!$B$4</c:f>
              <c:strCache>
                <c:ptCount val="1"/>
                <c:pt idx="0">
                  <c:v>Frecuencia</c:v>
                </c:pt>
              </c:strCache>
            </c:strRef>
          </c:tx>
          <c:invertIfNegative val="0"/>
          <c:cat>
            <c:strRef>
              <c:f>procedencia!$A$5:$A$12</c:f>
              <c:strCache>
                <c:ptCount val="8"/>
                <c:pt idx="0">
                  <c:v>Capital Federal</c:v>
                </c:pt>
                <c:pt idx="1">
                  <c:v>S/D</c:v>
                </c:pt>
                <c:pt idx="2">
                  <c:v>Provincia de Bs As (sin conurbano)</c:v>
                </c:pt>
                <c:pt idx="3">
                  <c:v>Conurbano</c:v>
                </c:pt>
                <c:pt idx="4">
                  <c:v>Otras Pvcias </c:v>
                </c:pt>
                <c:pt idx="5">
                  <c:v>Pvcia Entre Rios </c:v>
                </c:pt>
                <c:pt idx="6">
                  <c:v>Pvcia Santa Fé</c:v>
                </c:pt>
                <c:pt idx="7">
                  <c:v>Otras instituciones asilos</c:v>
                </c:pt>
              </c:strCache>
            </c:strRef>
          </c:cat>
          <c:val>
            <c:numRef>
              <c:f>procedencia!$B$5:$B$12</c:f>
              <c:numCache>
                <c:formatCode>General</c:formatCode>
                <c:ptCount val="8"/>
                <c:pt idx="0">
                  <c:v>160</c:v>
                </c:pt>
                <c:pt idx="1">
                  <c:v>82</c:v>
                </c:pt>
                <c:pt idx="2">
                  <c:v>57</c:v>
                </c:pt>
                <c:pt idx="3">
                  <c:v>41</c:v>
                </c:pt>
                <c:pt idx="4">
                  <c:v>11</c:v>
                </c:pt>
                <c:pt idx="5">
                  <c:v>8</c:v>
                </c:pt>
                <c:pt idx="6">
                  <c:v>5</c:v>
                </c:pt>
                <c:pt idx="7">
                  <c:v>8</c:v>
                </c:pt>
              </c:numCache>
            </c:numRef>
          </c:val>
        </c:ser>
        <c:dLbls>
          <c:showLegendKey val="0"/>
          <c:showVal val="0"/>
          <c:showCatName val="0"/>
          <c:showSerName val="0"/>
          <c:showPercent val="0"/>
          <c:showBubbleSize val="0"/>
        </c:dLbls>
        <c:gapWidth val="150"/>
        <c:axId val="323424640"/>
        <c:axId val="323426176"/>
      </c:barChart>
      <c:catAx>
        <c:axId val="323424640"/>
        <c:scaling>
          <c:orientation val="minMax"/>
        </c:scaling>
        <c:delete val="0"/>
        <c:axPos val="b"/>
        <c:numFmt formatCode="General" sourceLinked="0"/>
        <c:majorTickMark val="out"/>
        <c:minorTickMark val="none"/>
        <c:tickLblPos val="nextTo"/>
        <c:crossAx val="323426176"/>
        <c:crosses val="autoZero"/>
        <c:auto val="1"/>
        <c:lblAlgn val="ctr"/>
        <c:lblOffset val="100"/>
        <c:noMultiLvlLbl val="0"/>
      </c:catAx>
      <c:valAx>
        <c:axId val="323426176"/>
        <c:scaling>
          <c:orientation val="minMax"/>
        </c:scaling>
        <c:delete val="0"/>
        <c:axPos val="l"/>
        <c:majorGridlines/>
        <c:numFmt formatCode="General" sourceLinked="1"/>
        <c:majorTickMark val="out"/>
        <c:minorTickMark val="none"/>
        <c:tickLblPos val="nextTo"/>
        <c:crossAx val="323424640"/>
        <c:crosses val="autoZero"/>
        <c:crossBetween val="between"/>
      </c:valAx>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0.99944</cdr:x>
      <cdr:y>1</cdr:y>
    </cdr:to>
    <cdr:pic>
      <cdr:nvPicPr>
        <cdr:cNvPr id="2" name="chart"/>
        <cdr:cNvPicPr preferRelativeResize="0">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 y="0"/>
          <a:ext cx="5353200" cy="254865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 (3).XSL" StyleName="Vancouver">
  <b:Source>
    <b:Tag>Bas72</b:Tag>
    <b:SourceType>BookSection</b:SourceType>
    <b:Guid>{773F5323-815E-4A95-90DC-A3735FBE9807}</b:Guid>
    <b:Author>
      <b:Author>
        <b:NameList>
          <b:Person>
            <b:Last>Basaglia</b:Last>
            <b:First>Franco</b:First>
          </b:Person>
        </b:NameList>
      </b:Author>
      <b:BookAuthor>
        <b:NameList>
          <b:Person>
            <b:Last>Basaglia</b:Last>
            <b:First>Franco</b:First>
          </b:Person>
        </b:NameList>
      </b:BookAuthor>
    </b:Author>
    <b:Title>La institución de la violencia</b:Title>
    <b:Year>1972</b:Year>
    <b:Publisher>Editores Barral</b:Publisher>
    <b:BookTitle>La institución negada</b:BookTitle>
    <b:RefOrder>35</b:RefOrder>
  </b:Source>
  <b:Source>
    <b:Tag>Ber</b:Tag>
    <b:SourceType>Book</b:SourceType>
    <b:Guid>{AF0F971A-D03E-4CE4-81E5-935EEA8C3C37}</b:Guid>
    <b:Author>
      <b:Author>
        <b:NameList>
          <b:Person>
            <b:Last>Bermann</b:Last>
            <b:First>Gregorio</b:First>
          </b:Person>
        </b:NameList>
      </b:Author>
    </b:Author>
    <b:Title>La salud mental y la asistencia psiquiátrica en la Argentina</b:Title>
    <b:Year>1965</b:Year>
    <b:City>Buenos Aires</b:City>
    <b:Publisher>Paidós</b:Publisher>
    <b:Edition>1ª</b:Edition>
    <b:RefOrder>14</b:RefOrder>
  </b:Source>
  <b:Source>
    <b:Tag>Ber59</b:Tag>
    <b:SourceType>JournalArticle</b:SourceType>
    <b:Guid>{00E00659-8918-431A-805B-33F66A4E788E}</b:Guid>
    <b:Author>
      <b:Author>
        <b:NameList>
          <b:Person>
            <b:Last>Bermann</b:Last>
            <b:First>Sylvia</b:First>
          </b:Person>
        </b:NameList>
      </b:Author>
    </b:Author>
    <b:Title>Análisis de algunos datos de estadística psiquiátrica</b:Title>
    <b:JournalName>Acta Neuropsiquiátrica</b:JournalName>
    <b:Year>1959</b:Year>
    <b:Volume>5</b:Volume>
    <b:Pages>150-160</b:Pages>
    <b:RefOrder>6</b:RefOrder>
  </b:Source>
  <b:Source>
    <b:Tag>Gol12</b:Tag>
    <b:SourceType>JournalArticle</b:SourceType>
    <b:Guid>{C851DBB8-5A55-4DCD-BD9A-5CEA8E340F9E}</b:Guid>
    <b:Author>
      <b:Author>
        <b:NameList>
          <b:Person>
            <b:Last>Golcman</b:Last>
            <b:First>Alejandra</b:First>
            <b:Middle>A</b:Middle>
          </b:Person>
        </b:NameList>
      </b:Author>
    </b:Author>
    <b:Title>Tendencias innovadoras en las prácticas psiquiátricas</b:Title>
    <b:Year>2012</b:Year>
    <b:Pages>387-401</b:Pages>
    <b:JournalName>Rev Cienc Salud</b:JournalName>
    <b:Month>10</b:Month>
    <b:Volume>3</b:Volume>
    <b:RefOrder>17</b:RefOrder>
  </b:Source>
  <b:Source>
    <b:Tag>Emi90</b:Tag>
    <b:SourceType>Book</b:SourceType>
    <b:Guid>{529C9F3A-9B2E-4761-B205-C7FA510DB588}</b:Guid>
    <b:Author>
      <b:Author>
        <b:NameList>
          <b:Person>
            <b:Last>Galende</b:Last>
            <b:First>Emliano</b:First>
          </b:Person>
        </b:NameList>
      </b:Author>
    </b:Author>
    <b:Title>Psicoanálisis y Salud Mental. Para una crítica de la razón psiquiátrica</b:Title>
    <b:Year>1990</b:Year>
    <b:City>Argentina</b:City>
    <b:Publisher>Paidós</b:Publisher>
    <b:RefOrder>1</b:RefOrder>
  </b:Source>
  <b:Source>
    <b:Tag>Fou12</b:Tag>
    <b:SourceType>Book</b:SourceType>
    <b:Guid>{D195739E-27D2-407B-82BF-26099A5891BB}</b:Guid>
    <b:Author>
      <b:Author>
        <b:NameList>
          <b:Person>
            <b:Last>Foucault</b:Last>
            <b:First>Michel</b:First>
          </b:Person>
        </b:NameList>
      </b:Author>
    </b:Author>
    <b:Title>Historia de la locura en la época clásica </b:Title>
    <b:Year>2012</b:Year>
    <b:City>Bs As. </b:City>
    <b:Publisher>FCE</b:Publisher>
    <b:Edition>2da edición Argentina</b:Edition>
    <b:RefOrder>30</b:RefOrder>
  </b:Source>
  <b:Source>
    <b:Tag>Dia10</b:Tag>
    <b:SourceType>BookSection</b:SourceType>
    <b:Guid>{C5CAEC4B-41F8-4551-897C-8FF0FEDE4AB1}</b:Guid>
    <b:Author>
      <b:Author>
        <b:NameList>
          <b:Person>
            <b:Last>Diamant</b:Last>
            <b:First>Ana</b:First>
          </b:Person>
        </b:NameList>
      </b:Author>
    </b:Author>
    <b:Title>Mauricio Goldemberg, un camino hacia la psiquiatría humanizada. Marcas para la inserción de la psicología universitaria.</b:Title>
    <b:Year>2010</b:Year>
    <b:Volume>Volumen XVII</b:Volume>
    <b:BookTitle> Anuario de Investigaciones de la Facultad de Psicología UBA</b:BookTitle>
    <b:RefOrder>29</b:RefOrder>
  </b:Source>
  <b:Source>
    <b:Tag>Car05</b:Tag>
    <b:SourceType>Book</b:SourceType>
    <b:Guid>{6352DC4D-FE4F-4952-ADC2-1FD551DDE3D7}</b:Guid>
    <b:Author>
      <b:Author>
        <b:NameList>
          <b:Person>
            <b:Last>Carpintero</b:Last>
            <b:First>Enrique</b:First>
          </b:Person>
          <b:Person>
            <b:Last>Vainer</b:Last>
            <b:First>Alejandro</b:First>
          </b:Person>
        </b:NameList>
      </b:Author>
    </b:Author>
    <b:Title>Las huellas de la memoria II. Psicoanálisis y Salud Mental en la Argentina de los ´60 y ´70. Tomo II: 1970-1983</b:Title>
    <b:Year>2005</b:Year>
    <b:City>Bs As</b:City>
    <b:Publisher>Topía</b:Publisher>
    <b:RefOrder>10</b:RefOrder>
  </b:Source>
  <b:Source>
    <b:Tag>Car04</b:Tag>
    <b:SourceType>Book</b:SourceType>
    <b:Guid>{1548F722-B371-489D-9041-447C3787D9C6}</b:Guid>
    <b:Author>
      <b:Author>
        <b:NameList>
          <b:Person>
            <b:Last>Carpintero</b:Last>
            <b:First>Enrique</b:First>
          </b:Person>
          <b:Person>
            <b:Last>Vainer</b:Last>
            <b:First>Alejandro</b:First>
          </b:Person>
        </b:NameList>
      </b:Author>
    </b:Author>
    <b:Title>Las huellas de la memoria I. Psicoanálisis y Salud Mental en la Argentina de los ´60 y ´70 Tomo 1: 1957- 1969</b:Title>
    <b:Year>2004</b:Year>
    <b:City>Buenos Aires</b:City>
    <b:Publisher>Topía</b:Publisher>
    <b:RefOrder>2</b:RefOrder>
  </b:Source>
  <b:Source>
    <b:Tag>Vez01</b:Tag>
    <b:SourceType>Misc</b:SourceType>
    <b:Guid>{B823331B-75DF-4F25-870E-070D4954F099}</b:Guid>
    <b:Author>
      <b:Author>
        <b:NameList>
          <b:Person>
            <b:Last>Vezzetti</b:Last>
            <b:First>Hugo</b:First>
          </b:Person>
        </b:NameList>
      </b:Author>
    </b:Author>
    <b:Title>Michel Foucault: apuntes para una arqueología de la psicología. </b:Title>
    <b:Year>2001</b:Year>
    <b:Comments>Conferencia. XXVIII Congreso Interamericano de Psicología, Santiago de Chile, 29 de julio al 3 de agosto 2001.</b:Comments>
    <b:RefOrder>36</b:RefOrder>
  </b:Source>
  <b:Source>
    <b:Tag>Vez85</b:Tag>
    <b:SourceType>Book</b:SourceType>
    <b:Guid>{572BA9D2-A7A1-4646-89A9-4D7E4D866279}</b:Guid>
    <b:Author>
      <b:Author>
        <b:NameList>
          <b:Person>
            <b:Last>Vezzetti</b:Last>
            <b:First>Hugo</b:First>
          </b:Person>
        </b:NameList>
      </b:Author>
    </b:Author>
    <b:Title>La locura en Argentina</b:Title>
    <b:Year> 1985</b:Year>
    <b:City>Bs As</b:City>
    <b:Publisher>Paidós</b:Publisher>
    <b:RefOrder>8</b:RefOrder>
  </b:Source>
  <b:Source>
    <b:Tag>Vai05</b:Tag>
    <b:SourceType>JournalArticle</b:SourceType>
    <b:Guid>{B1AB5715-19B8-4F18-A4B6-0C76AB0C15F7}</b:Guid>
    <b:Author>
      <b:Author>
        <b:NameList>
          <b:Person>
            <b:Last>Vainer</b:Last>
            <b:First>Alejandro</b:First>
          </b:Person>
        </b:NameList>
      </b:Author>
    </b:Author>
    <b:Title>Sociedad de Locos</b:Title>
    <b:Year>Noviembre 2005.</b:Year>
    <b:JournalName>Topía</b:JournalName>
    <b:RefOrder>31</b:RefOrder>
  </b:Source>
  <b:Source>
    <b:Tag>Ing57</b:Tag>
    <b:SourceType>Book</b:SourceType>
    <b:Guid>{29D8C9F6-E292-4E2D-BE23-8FE1D1123514}</b:Guid>
    <b:Author>
      <b:Author>
        <b:NameList>
          <b:Person>
            <b:Last>Ingenieros</b:Last>
            <b:First>José</b:First>
          </b:Person>
        </b:NameList>
      </b:Author>
    </b:Author>
    <b:Title>La Locura en la Argentina</b:Title>
    <b:Year>1957</b:Year>
    <b:City>Bs As</b:City>
    <b:Publisher>Elmer</b:Publisher>
    <b:Edition>Obras Completas</b:Edition>
    <b:Volume>12</b:Volume>
    <b:RefOrder>9</b:RefOrder>
  </b:Source>
  <b:Source>
    <b:Tag>Hue01</b:Tag>
    <b:SourceType>JournalArticle</b:SourceType>
    <b:Guid>{26DD8081-8D5B-463E-92FF-B563EB36D681}</b:Guid>
    <b:Author>
      <b:Author>
        <b:NameList>
          <b:Person>
            <b:Last>Huertas</b:Last>
            <b:First>Rafael</b:First>
          </b:Person>
        </b:NameList>
      </b:Author>
    </b:Author>
    <b:Title>Las historias clínicas como fuente para la historia de psiquiatría: posibles acercamientos metodológicos</b:Title>
    <b:Year>2001</b:Year>
    <b:Volume>I-2</b:Volume>
    <b:JournalName>Frenia</b:JournalName>
    <b:RefOrder>15</b:RefOrder>
  </b:Source>
  <b:Source>
    <b:Tag>Gla67</b:Tag>
    <b:SourceType>BookSection</b:SourceType>
    <b:Guid>{149E8247-D933-4BE0-9D5F-D89005188BCE}</b:Guid>
    <b:Author>
      <b:Author>
        <b:NameList>
          <b:Person>
            <b:Last>Glaser</b:Last>
            <b:First>B</b:First>
          </b:Person>
          <b:Person>
            <b:Last>A</b:Last>
            <b:First>Strauss</b:First>
          </b:Person>
        </b:NameList>
      </b:Author>
      <b:BookAuthor>
        <b:NameList>
          <b:Person>
            <b:Last>Glaser</b:Last>
            <b:First>B</b:First>
          </b:Person>
          <b:Person>
            <b:Last>A</b:Last>
            <b:First>Strauss</b:First>
          </b:Person>
        </b:NameList>
      </b:BookAuthor>
      <b:Editor>
        <b:NameList>
          <b:Person>
            <b:Last>http://www.catedras.fsoc.uba.ar/ginfestad/biblio/1.10.%20Glaser%20y%20Strauss.%20El%20metodo....pdf</b:Last>
            <b:First>18-3-15</b:First>
            <b:Middle>en</b:Middle>
          </b:Person>
        </b:NameList>
      </b:Editor>
      <b:Translator>
        <b:NameList>
          <b:Person>
            <b:Last>Floreal</b:Last>
            <b:First>Forni</b:First>
          </b:Person>
        </b:NameList>
      </b:Translator>
    </b:Author>
    <b:Title>El método de comparación constante de análisis cualitativo</b:Title>
    <b:BookTitle>The discovery of grounded theory: strategies for qualitative research</b:BookTitle>
    <b:Year>1967</b:Year>
    <b:Pages>101-115</b:Pages>
    <b:City>New York</b:City>
    <b:Month>marzo</b:Month>
    <b:YearAccessed>2015</b:YearAccessed>
    <b:MonthAccessed>marzo</b:MonthAccessed>
    <b:DayAccessed>18</b:DayAccessed>
    <b:URL>http://www.catedras.fsoc.uba.ar/ginfestad/biblio/1.10.%20Glaser%20y%20Strauss.%20El%20metodo....pdf</b:URL>
    <b:Day>18</b:Day>
    <b:ShortTitle>El método de comparación constante</b:ShortTitle>
    <b:RefOrder>34</b:RefOrder>
  </b:Source>
  <b:Source>
    <b:Tag>Vas87</b:Tag>
    <b:SourceType>BookSection</b:SourceType>
    <b:Guid>{2E043C6D-3A5F-41C7-B01B-5582C523E057}</b:Guid>
    <b:Author>
      <b:Author>
        <b:NameList>
          <b:Person>
            <b:Last>Vasco Uribe</b:Last>
            <b:First>A</b:First>
          </b:Person>
        </b:NameList>
      </b:Author>
      <b:BookAuthor>
        <b:NameList>
          <b:Person>
            <b:Last>ALAMES</b:Last>
          </b:Person>
        </b:NameList>
      </b:BookAuthor>
    </b:Author>
    <b:Title>Estructura y Proceso en la Conceptualización de le Enfermedad.</b:Title>
    <b:BookTitle>Memorias del Taller Latinoamericano de Medicina Social.</b:BookTitle>
    <b:Year>1987</b:Year>
    <b:Pages>15-33</b:Pages>
    <b:RefOrder>23</b:RefOrder>
  </b:Source>
  <b:Source>
    <b:Tag>Bre09</b:Tag>
    <b:SourceType>BookSection</b:SourceType>
    <b:Guid>{282D7358-8C27-4CC2-9B41-51D5C2CAC006}</b:Guid>
    <b:Author>
      <b:Author>
        <b:NameList>
          <b:Person>
            <b:Last>Breilh</b:Last>
            <b:First>Jaime</b:First>
          </b:Person>
        </b:NameList>
      </b:Author>
      <b:BookAuthor>
        <b:NameList>
          <b:Person>
            <b:Last>Breilh</b:Last>
            <b:First>Jaime</b:First>
          </b:Person>
        </b:NameList>
      </b:BookAuthor>
    </b:Author>
    <b:Title>En definivita: ¿Por qué modos de vida" y no "factores causales de riesgo"?</b:Title>
    <b:BookTitle>Epidemiología Crítica. Ciencia emancipadora e interculturalidad </b:BookTitle>
    <b:Year>2009</b:Year>
    <b:Pages>87-92</b:Pages>
    <b:City>Bs As</b:City>
    <b:Publisher>Lugar Editorial</b:Publisher>
    <b:RefOrder>22</b:RefOrder>
  </b:Source>
  <b:Source>
    <b:Tag>Aus02</b:Tag>
    <b:SourceType>JournalArticle</b:SourceType>
    <b:Guid>{9007698C-6E47-4ABA-8759-C361BD24723F}</b:Guid>
    <b:Author>
      <b:Author>
        <b:NameList>
          <b:Person>
            <b:Last>Ausburger</b:Last>
            <b:First>Cecilia</b:First>
          </b:Person>
        </b:NameList>
      </b:Author>
    </b:Author>
    <b:Title>De la epidemiología psicquiátrica a la epidemiología en salud mental: el sufrimiento psíquico como categoría clave.</b:Title>
    <b:Year>2002</b:Year>
    <b:Pages>61-75</b:Pages>
    <b:JournalName>Cuadernos Médicos Sociales</b:JournalName>
    <b:Issue>81</b:Issue>
    <b:RefOrder>25</b:RefOrder>
  </b:Source>
  <b:Source>
    <b:Tag>Fal</b:Tag>
    <b:SourceType>DocumentFromInternetSite</b:SourceType>
    <b:Guid>{708FCFF9-2832-489A-8348-2F5FD26BE17B}</b:Guid>
    <b:Author>
      <b:Author>
        <b:NameList>
          <b:Person>
            <b:Last>Falcone</b:Last>
            <b:First>Rosa</b:First>
          </b:Person>
        </b:NameList>
      </b:Author>
    </b:Author>
    <b:InternetSiteTitle>Breve historia de las Instituciones psiquiátricas en Argentina. Del Hospital cerrado al Hospital abierto</b:InternetSiteTitle>
    <b:URL>http://23118.psi.uba.ar/academica/carrerasdegrado/psicologia/informacion_adicional/obligatorias/034_historia_2/Archivos/inv/Falcone_HistoriaInstit.pdf</b:URL>
    <b:RefOrder>13</b:RefOrder>
  </b:Source>
  <b:Source>
    <b:Tag>Sta06</b:Tag>
    <b:SourceType>JournalArticle</b:SourceType>
    <b:Guid>{AFAD738D-4F4E-4A87-8007-C3CF28FEC63C}</b:Guid>
    <b:Author>
      <b:Author>
        <b:NameList>
          <b:Person>
            <b:Last>Stagnaro</b:Last>
            <b:First>Juan</b:First>
            <b:Middle>Carlos</b:Middle>
          </b:Person>
        </b:NameList>
      </b:Author>
    </b:Author>
    <b:Title>Evolución y situación actual de la historiografía de la psiquiatría en la Argentina. </b:Title>
    <b:Year>2006.</b:Year>
    <b:JournalName>Frenia</b:JournalName>
    <b:Volume>VI</b:Volume>
    <b:RefOrder>7</b:RefOrder>
  </b:Source>
  <b:Source>
    <b:Tag>Los</b:Tag>
    <b:SourceType>Book</b:SourceType>
    <b:Guid>{96541F30-7A8A-4103-80AA-79BCE7BE45B6}</b:Guid>
    <b:Title>Los desheredados. Trayectorias de vida y nuevas condiciones juveniles</b:Title>
    <b:Author>
      <b:Author>
        <b:NameList>
          <b:Person>
            <b:Last>Davila</b:Last>
            <b:First>et</b:First>
            <b:Middle>al</b:Middle>
          </b:Person>
        </b:NameList>
      </b:Author>
    </b:Author>
    <b:Year>2005</b:Year>
    <b:City>Valparaiso Chile</b:City>
    <b:Publisher>CIDPA</b:Publisher>
    <b:RefOrder>26</b:RefOrder>
  </b:Source>
  <b:Source>
    <b:Tag>Rod</b:Tag>
    <b:SourceType>InternetSite</b:SourceType>
    <b:Guid>{D8BEA2DE-A97E-461F-B7E4-C90F7C57E864}</b:Guid>
    <b:Author>
      <b:Author>
        <b:NameList>
          <b:Person>
            <b:Last>Rodríguez</b:Last>
            <b:First>Sandra</b:First>
          </b:Person>
        </b:NameList>
      </b:Author>
    </b:Author>
    <b:Title>Modelos de atención y financiación en salud mental en el INSSJP</b:Title>
    <b:City>Bs As</b:City>
    <b:Department>Maestría en Servicios de salud y seguridad social</b:Department>
    <b:Institution>I SALUD</b:Institution>
    <b:ThesisType>Tesis de maestría</b:ThesisType>
    <b:Year>S/f</b:Year>
    <b:InternetSiteTitle>Isalud.edu.ar</b:InternetSiteTitle>
    <b:YearAccessed>2015</b:YearAccessed>
    <b:MonthAccessed>Marzo</b:MonthAccessed>
    <b:DayAccessed>10</b:DayAccessed>
    <b:URL>http://www.isalud.edu.ar/biblioteca/pdf/tesis-rodriguez.pdf</b:URL>
    <b:RefOrder>11</b:RefOrder>
  </b:Source>
  <b:Source>
    <b:Tag>Sto94</b:Tag>
    <b:SourceType>BookSection</b:SourceType>
    <b:Guid>{CAE0517A-17F7-4987-9923-A91238BC8F35}</b:Guid>
    <b:Author>
      <b:Author>
        <b:NameList>
          <b:Person>
            <b:Last>Stolkiner</b:Last>
            <b:First>Alicia</b:First>
            <b:Middle>I</b:Middle>
          </b:Person>
        </b:NameList>
      </b:Author>
      <b:BookAuthor>
        <b:NameList>
          <b:Person>
            <b:Last>Comp. Saidon</b:Last>
            <b:First>Osvaldo</b:First>
          </b:Person>
          <b:Person>
            <b:Last>Troianovsky</b:Last>
            <b:First>Pablo</b:First>
          </b:Person>
        </b:NameList>
      </b:BookAuthor>
    </b:Author>
    <b:Title>Tiempos Posmodernos, Ajuste y Salud Mental</b:Title>
    <b:Year>1994</b:Year>
    <b:City>Bs As</b:City>
    <b:Publisher>Lugar Editorial</b:Publisher>
    <b:BookTitle>Políticas en Salud Mental</b:BookTitle>
    <b:Pages>p.  25- 55</b:Pages>
    <b:RefOrder>20</b:RefOrder>
  </b:Source>
  <b:Source>
    <b:Tag>Ley10</b:Tag>
    <b:SourceType>Misc</b:SourceType>
    <b:Guid>{E65B6D0A-0753-4118-8CCC-7E409B058299}</b:Guid>
    <b:Title>Ley Nacional de Salud Mental Nº 26.657</b:Title>
    <b:Year>2010</b:Year>
    <b:CountryRegion>Argentina</b:CountryRegion>
    <b:RefOrder>5</b:RefOrder>
  </b:Source>
  <b:Source>
    <b:Tag>Sto12</b:Tag>
    <b:SourceType>JournalArticle</b:SourceType>
    <b:Guid>{914A4CF4-44D8-4738-A70A-4E2614A06566}</b:Guid>
    <b:Author>
      <b:Author>
        <b:NameList>
          <b:Person>
            <b:Last>Stolkiner A</b:Last>
            <b:First>Ardila</b:First>
            <b:Middle>S</b:Middle>
          </b:Person>
        </b:NameList>
      </b:Author>
    </b:Author>
    <b:Title>Conceptualizando la salud mental en las prácticas: consideraciones desde el pensamiento de la medicina social/salud colectiva latinoamericanas</b:Title>
    <b:JournalName>VERTEX</b:JournalName>
    <b:Year>2012</b:Year>
    <b:Issue>XXIII</b:Issue>
    <b:Pages>57-67</b:Pages>
    <b:RefOrder>24</b:RefOrder>
  </b:Source>
  <b:Source>
    <b:Tag>Sye14</b:Tag>
    <b:SourceType>Misc</b:SourceType>
    <b:Guid>{357785B8-EF93-408E-996F-FA4792057C3E}</b:Guid>
    <b:Author>
      <b:Author>
        <b:Corporate>Sy A et al</b:Corporate>
      </b:Author>
    </b:Author>
    <b:Title>Continuidades y cambios en la atención de personas con sufrimiento psíquico. Una aproximación  a través del análisis de noventa años de Historias Clínicas (1897-1987).</b:Title>
    <b:Year>2014</b:Year>
    <b:Comments>Ponencia en XI CAAS Rosario 2014</b:Comments>
    <b:RefOrder>18</b:RefOrder>
  </b:Source>
  <b:Source>
    <b:Tag>Sto03</b:Tag>
    <b:SourceType>Report</b:SourceType>
    <b:Guid>{B4B47F67-C0C6-4C7E-B566-757419B458AD}</b:Guid>
    <b:Author>
      <b:Author>
        <b:NameList>
          <b:Person>
            <b:Last>Stokiner</b:Last>
            <b:First>Alicia</b:First>
          </b:Person>
        </b:NameList>
      </b:Author>
    </b:Author>
    <b:Title>Nuevos Enfoques en Salud Mental</b:Title>
    <b:Year>2003</b:Year>
    <b:City>Bs As</b:City>
    <b:Month>Septiembre</b:Month>
    <b:ThesisType>Ponencia en 14 Congreso Latinoamericano de arquitectura e ingeniería hospitalaria</b:ThesisType>
    <b:RefOrder>27</b:RefOrder>
  </b:Source>
  <b:Source>
    <b:Tag>Iri02</b:Tag>
    <b:SourceType>JournalArticle</b:SourceType>
    <b:Guid>{19D2CE02-C87B-4187-BF1C-F3ADDE81AD1F}</b:Guid>
    <b:Author>
      <b:Author>
        <b:Corporate>Iriart, C et al</b:Corporate>
      </b:Author>
    </b:Author>
    <b:Title>Medicina Social Latinoameircana: aportes y desafíos</b:Title>
    <b:JournalName>Panam de la salud pública</b:JournalName>
    <b:Year>2002</b:Year>
    <b:Volume>12</b:Volume>
    <b:Issue>2</b:Issue>
    <b:Pages>128-136</b:Pages>
    <b:RefOrder>21</b:RefOrder>
  </b:Source>
  <b:Source>
    <b:Tag>Gri72</b:Tag>
    <b:SourceType>Book</b:SourceType>
    <b:Guid>{26E80A12-EC4B-4DC7-A4E2-EA2E6B99D56A}</b:Guid>
    <b:Author>
      <b:Author>
        <b:NameList>
          <b:Person>
            <b:Last>Grimson</b:Last>
            <b:First>Wilbur</b:First>
            <b:Middle>R</b:Middle>
          </b:Person>
        </b:NameList>
      </b:Author>
    </b:Author>
    <b:Title>Sociedad de Locos. Experiencia y Violencia en un hospital psiquiátrico</b:Title>
    <b:Year>1972</b:Year>
    <b:City>Buenos Aires</b:City>
    <b:Publisher>Nueva Visión</b:Publisher>
    <b:RefOrder>12</b:RefOrder>
  </b:Source>
  <b:Source>
    <b:Tag>Cas90</b:Tag>
    <b:SourceType>Misc</b:SourceType>
    <b:Guid>{E027015F-C0E1-4EC2-900D-27DBAAE03123}</b:Guid>
    <b:Author>
      <b:Author>
        <b:NameList>
          <b:Person>
            <b:Last>Castellanos</b:Last>
            <b:First>Luis</b:First>
            <b:Middle>Pedro</b:Middle>
          </b:Person>
        </b:NameList>
      </b:Author>
      <b:Editor>
        <b:NameList>
          <b:Person>
            <b:Last>OPS</b:Last>
          </b:Person>
        </b:NameList>
      </b:Editor>
    </b:Author>
    <b:Title>Sobre el concepto de salud-enfermedad, en Cuadernos Médico Sociales</b:Title>
    <b:Year>1990</b:Year>
    <b:JournalName>Cuadernos Médicos Sociales</b:JournalName>
    <b:Volume>10</b:Volume>
    <b:Issue>4</b:Issue>
    <b:Medium>Boletín epidemiológico</b:Medium>
    <b:RefOrder>19</b:RefOrder>
  </b:Source>
  <b:Source>
    <b:Tag>Archa</b:Tag>
    <b:SourceType>Misc</b:SourceType>
    <b:Guid>{78CF0D5D-0C25-4EA2-BDBB-1FBA4F0CC199}</b:Guid>
    <b:Author>
      <b:Author>
        <b:Corporate>Archivo General de la Nación</b:Corporate>
      </b:Author>
    </b:Author>
    <b:Title>Base de Historias Clínicas del Hospital Esteves</b:Title>
    <b:Year>s/f</b:Year>
    <b:Comments>disponible en AGN</b:Comments>
    <b:RefOrder>3</b:RefOrder>
  </b:Source>
  <b:Source>
    <b:Tag>AGN</b:Tag>
    <b:SourceType>Report</b:SourceType>
    <b:Guid>{F52BA494-B2D0-41E9-9168-7BA36663CCF0}</b:Guid>
    <b:Author>
      <b:Author>
        <b:NameList>
          <b:Person>
            <b:Last>Pak Linares</b:Last>
            <b:First>A</b:First>
          </b:Person>
        </b:NameList>
      </b:Author>
    </b:Author>
    <b:Title>Fondo Hospital Neurosiquiátrico “José A Estéves”</b:Title>
    <b:Institution>AGN  Depto. Archivo Intermedio</b:Institution>
    <b:City>Bs As</b:City>
    <b:Year>s/f</b:Year>
    <b:RefOrder>4</b:RefOrder>
  </b:Source>
  <b:Source>
    <b:Tag>Sta94</b:Tag>
    <b:SourceType>BookSection</b:SourceType>
    <b:Guid>{E0114EC4-1CFE-4F55-A72C-51A1327858FC}</b:Guid>
    <b:Author>
      <b:BookAuthor>
        <b:NameList>
          <b:Person>
            <b:Last>Denzin</b:Last>
            <b:First>Norman</b:First>
            <b:Middle>K. y Lincoln, Yovanna</b:Middle>
          </b:Person>
        </b:NameList>
      </b:BookAuthor>
      <b:Author>
        <b:NameList>
          <b:Person>
            <b:Last>Stake</b:Last>
            <b:First>$</b:First>
          </b:Person>
        </b:NameList>
      </b:Author>
    </b:Author>
    <b:Title>Case Studies</b:Title>
    <b:Year>1994</b:Year>
    <b:Publisher>Sage publications</b:Publisher>
    <b:BookTitle>Handbook of Qualitative Research.</b:BookTitle>
    <b:RefOrder>33</b:RefOrder>
  </b:Source>
  <b:Source>
    <b:Tag>Hob98</b:Tag>
    <b:SourceType>Book</b:SourceType>
    <b:Guid>{03521309-95AC-4B2F-BDC5-BA90D11AF6E2}</b:Guid>
    <b:Author>
      <b:Author>
        <b:NameList>
          <b:Person>
            <b:Last>Hobsbawm</b:Last>
            <b:First>Eric</b:First>
          </b:Person>
        </b:NameList>
      </b:Author>
    </b:Author>
    <b:Title>Historia del siglo XX</b:Title>
    <b:Year>1998</b:Year>
    <b:City>Bs As</b:City>
    <b:Publisher>Crítica</b:Publisher>
    <b:RefOrder>28</b:RefOrder>
  </b:Source>
  <b:Source>
    <b:Tag>Nav10</b:Tag>
    <b:SourceType>BookSection</b:SourceType>
    <b:Guid>{30415C67-5C37-4FC6-86EF-55996DC39D17}</b:Guid>
    <b:Author>
      <b:Author>
        <b:NameList>
          <b:Person>
            <b:Last>Navarlaz</b:Last>
            <b:First>Vanesa</b:First>
            <b:Middle>Eva</b:Middle>
          </b:Person>
          <b:Person>
            <b:Last>Jardon</b:Last>
            <b:First>Magalí.</b:First>
          </b:Person>
        </b:NameList>
      </b:Author>
    </b:Author>
    <b:Title>Los diagnósticos y las historias clínicas de mujeres en los hospicios de Buenos Aires entre 1900-1930.</b:Title>
    <b:Year>2010</b:Year>
    <b:BookTitle>Anuario de Investigaciones Psicología UBA</b:BookTitle>
    <b:Comments>Disponible en: http://www.scielo.org.ar/scielo.php?script</b:Comments>
    <b:RefOrder>16</b:RefOrder>
  </b:Source>
  <b:Source>
    <b:Tag>MarcadorDePosición1</b:Tag>
    <b:SourceType>BookSection</b:SourceType>
    <b:Guid>{2AA5524D-345E-47F5-9881-5B8DA1ACD53C}</b:Guid>
    <b:Author>
      <b:Author>
        <b:NameList>
          <b:Person>
            <b:Last>Marradi</b:Last>
            <b:First>A</b:First>
          </b:Person>
          <b:Person>
            <b:Last>Archenti</b:Last>
            <b:First>N,</b:First>
          </b:Person>
          <b:Person>
            <b:Last>J</b:Last>
            <b:First>Piovani</b:First>
          </b:Person>
        </b:NameList>
      </b:Author>
      <b:BookAuthor>
        <b:NameList>
          <b:Person>
            <b:Last>Marradi</b:Last>
            <b:First>Archenti,</b:First>
            <b:Middle>Piovani</b:Middle>
          </b:Person>
        </b:NameList>
      </b:BookAuthor>
    </b:Author>
    <b:Title>Estudio de casos</b:Title>
    <b:Year>2010</b:Year>
    <b:Publisher>Cengaje learning</b:Publisher>
    <b:Pages>213-222</b:Pages>
    <b:BookTitle>Metodología de las ciencias sociales</b:BookTitle>
    <b:RefOrder>32</b:RefOrder>
  </b:Source>
</b:Sources>
</file>

<file path=customXml/itemProps1.xml><?xml version="1.0" encoding="utf-8"?>
<ds:datastoreItem xmlns:ds="http://schemas.openxmlformats.org/officeDocument/2006/customXml" ds:itemID="{69736A81-95B0-4A88-ABD9-2C57C98C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197</Pages>
  <Words>64672</Words>
  <Characters>355697</Characters>
  <Application>Microsoft Office Word</Application>
  <DocSecurity>0</DocSecurity>
  <Lines>2964</Lines>
  <Paragraphs>839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Carli</cp:lastModifiedBy>
  <cp:revision>3</cp:revision>
  <cp:lastPrinted>2017-05-08T19:19:00Z</cp:lastPrinted>
  <dcterms:created xsi:type="dcterms:W3CDTF">2017-05-08T19:18:00Z</dcterms:created>
  <dcterms:modified xsi:type="dcterms:W3CDTF">2017-05-08T19:21:00Z</dcterms:modified>
</cp:coreProperties>
</file>