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E3" w:rsidRDefault="00A814E3" w:rsidP="00A814E3">
      <w:pPr>
        <w:spacing w:after="0" w:line="360" w:lineRule="auto"/>
        <w:jc w:val="both"/>
        <w:rPr>
          <w:rFonts w:ascii="Times New Roman" w:hAnsi="Times New Roman" w:cs="Times New Roman"/>
          <w:b/>
          <w:sz w:val="32"/>
          <w:szCs w:val="32"/>
          <w:lang w:val="es-AR"/>
        </w:rPr>
      </w:pPr>
      <w:r w:rsidRPr="00BD1221">
        <w:rPr>
          <w:rFonts w:ascii="Times New Roman" w:hAnsi="Times New Roman" w:cs="Times New Roman"/>
          <w:b/>
          <w:sz w:val="32"/>
          <w:szCs w:val="32"/>
          <w:lang w:val="es-AR"/>
        </w:rPr>
        <w:t xml:space="preserve">El uso de </w:t>
      </w:r>
      <w:r>
        <w:rPr>
          <w:rFonts w:ascii="Times New Roman" w:hAnsi="Times New Roman" w:cs="Times New Roman"/>
          <w:b/>
          <w:sz w:val="32"/>
          <w:szCs w:val="32"/>
          <w:lang w:val="es-AR"/>
        </w:rPr>
        <w:t>s</w:t>
      </w:r>
      <w:r w:rsidRPr="00BD1221">
        <w:rPr>
          <w:rFonts w:ascii="Times New Roman" w:hAnsi="Times New Roman" w:cs="Times New Roman"/>
          <w:b/>
          <w:sz w:val="32"/>
          <w:szCs w:val="32"/>
          <w:lang w:val="es-AR"/>
        </w:rPr>
        <w:t xml:space="preserve">ustancias </w:t>
      </w:r>
      <w:r>
        <w:rPr>
          <w:rFonts w:ascii="Times New Roman" w:hAnsi="Times New Roman" w:cs="Times New Roman"/>
          <w:b/>
          <w:sz w:val="32"/>
          <w:szCs w:val="32"/>
          <w:lang w:val="es-AR"/>
        </w:rPr>
        <w:t>p</w:t>
      </w:r>
      <w:r w:rsidRPr="00BD1221">
        <w:rPr>
          <w:rFonts w:ascii="Times New Roman" w:hAnsi="Times New Roman" w:cs="Times New Roman"/>
          <w:b/>
          <w:sz w:val="32"/>
          <w:szCs w:val="32"/>
          <w:lang w:val="es-AR"/>
        </w:rPr>
        <w:t xml:space="preserve">sicoactivas y la </w:t>
      </w:r>
      <w:r>
        <w:rPr>
          <w:rFonts w:ascii="Times New Roman" w:hAnsi="Times New Roman" w:cs="Times New Roman"/>
          <w:b/>
          <w:sz w:val="32"/>
          <w:szCs w:val="32"/>
          <w:lang w:val="es-AR"/>
        </w:rPr>
        <w:t>c</w:t>
      </w:r>
      <w:r w:rsidRPr="00BD1221">
        <w:rPr>
          <w:rFonts w:ascii="Times New Roman" w:hAnsi="Times New Roman" w:cs="Times New Roman"/>
          <w:b/>
          <w:sz w:val="32"/>
          <w:szCs w:val="32"/>
          <w:lang w:val="es-AR"/>
        </w:rPr>
        <w:t xml:space="preserve">alidad de </w:t>
      </w:r>
      <w:r>
        <w:rPr>
          <w:rFonts w:ascii="Times New Roman" w:hAnsi="Times New Roman" w:cs="Times New Roman"/>
          <w:b/>
          <w:sz w:val="32"/>
          <w:szCs w:val="32"/>
          <w:lang w:val="es-AR"/>
        </w:rPr>
        <w:t>v</w:t>
      </w:r>
      <w:r w:rsidRPr="00BD1221">
        <w:rPr>
          <w:rFonts w:ascii="Times New Roman" w:hAnsi="Times New Roman" w:cs="Times New Roman"/>
          <w:b/>
          <w:sz w:val="32"/>
          <w:szCs w:val="32"/>
          <w:lang w:val="es-AR"/>
        </w:rPr>
        <w:t>ida en adolescentes escolarizados</w:t>
      </w:r>
      <w:r w:rsidRPr="00B83DAB">
        <w:rPr>
          <w:rStyle w:val="Refdenotaalpie"/>
          <w:rFonts w:ascii="Times New Roman" w:hAnsi="Times New Roman" w:cs="Times New Roman"/>
          <w:b/>
          <w:caps/>
          <w:sz w:val="24"/>
          <w:szCs w:val="24"/>
          <w:lang w:val="es-AR"/>
        </w:rPr>
        <w:footnoteReference w:id="2"/>
      </w:r>
    </w:p>
    <w:p w:rsidR="00A814E3" w:rsidRDefault="00A814E3" w:rsidP="00A814E3">
      <w:pPr>
        <w:spacing w:after="0" w:line="360" w:lineRule="auto"/>
        <w:jc w:val="both"/>
        <w:rPr>
          <w:rFonts w:ascii="Times New Roman" w:hAnsi="Times New Roman" w:cs="Times New Roman"/>
          <w:b/>
          <w:sz w:val="32"/>
          <w:szCs w:val="32"/>
          <w:lang w:val="es-AR"/>
        </w:rPr>
      </w:pPr>
    </w:p>
    <w:p w:rsidR="00A814E3" w:rsidRPr="00DB61A1" w:rsidRDefault="00A814E3" w:rsidP="00A814E3">
      <w:pPr>
        <w:spacing w:after="0" w:line="360" w:lineRule="auto"/>
        <w:jc w:val="both"/>
        <w:rPr>
          <w:rFonts w:ascii="Times New Roman" w:hAnsi="Times New Roman" w:cs="Times New Roman"/>
          <w:b/>
          <w:sz w:val="32"/>
          <w:szCs w:val="32"/>
          <w:lang w:val="en-GB"/>
        </w:rPr>
      </w:pPr>
      <w:r w:rsidRPr="00DB61A1">
        <w:rPr>
          <w:rFonts w:ascii="Times New Roman" w:hAnsi="Times New Roman" w:cs="Times New Roman"/>
          <w:b/>
          <w:sz w:val="32"/>
          <w:szCs w:val="32"/>
          <w:lang w:val="en-GB"/>
        </w:rPr>
        <w:t xml:space="preserve">The use of psychoactive substances and quality of life </w:t>
      </w:r>
      <w:r>
        <w:rPr>
          <w:rFonts w:ascii="Times New Roman" w:hAnsi="Times New Roman" w:cs="Times New Roman"/>
          <w:b/>
          <w:sz w:val="32"/>
          <w:szCs w:val="32"/>
          <w:lang w:val="en-GB"/>
        </w:rPr>
        <w:t>among</w:t>
      </w:r>
      <w:r w:rsidRPr="00DB61A1">
        <w:rPr>
          <w:rFonts w:ascii="Times New Roman" w:hAnsi="Times New Roman" w:cs="Times New Roman"/>
          <w:b/>
          <w:sz w:val="32"/>
          <w:szCs w:val="32"/>
          <w:lang w:val="en-GB"/>
        </w:rPr>
        <w:t xml:space="preserve"> school-aged adolescents</w:t>
      </w:r>
    </w:p>
    <w:p w:rsidR="00A814E3" w:rsidRPr="00DB61A1" w:rsidRDefault="00A814E3" w:rsidP="00A814E3">
      <w:pPr>
        <w:spacing w:after="0" w:line="360" w:lineRule="auto"/>
        <w:jc w:val="both"/>
        <w:rPr>
          <w:rFonts w:ascii="Times New Roman" w:hAnsi="Times New Roman" w:cs="Times New Roman"/>
          <w:b/>
          <w:sz w:val="24"/>
          <w:szCs w:val="24"/>
          <w:lang w:val="en-GB"/>
        </w:rPr>
      </w:pPr>
    </w:p>
    <w:p w:rsidR="00A814E3" w:rsidRPr="00BD1221" w:rsidRDefault="00A814E3" w:rsidP="00A814E3">
      <w:pPr>
        <w:spacing w:after="0" w:line="360" w:lineRule="auto"/>
        <w:jc w:val="right"/>
        <w:rPr>
          <w:rFonts w:ascii="Times New Roman" w:hAnsi="Times New Roman" w:cs="Times New Roman"/>
          <w:sz w:val="24"/>
          <w:szCs w:val="24"/>
          <w:lang w:val="es-AR"/>
        </w:rPr>
      </w:pPr>
      <w:r w:rsidRPr="00BD1221">
        <w:rPr>
          <w:rFonts w:ascii="Times New Roman" w:hAnsi="Times New Roman" w:cs="Times New Roman"/>
          <w:sz w:val="24"/>
          <w:szCs w:val="24"/>
          <w:lang w:val="es-AR"/>
        </w:rPr>
        <w:t>Daniel Esteban Quiroga</w:t>
      </w:r>
      <w:r w:rsidRPr="00BD1221">
        <w:rPr>
          <w:rStyle w:val="Refdenotaalpie"/>
          <w:rFonts w:ascii="Times New Roman" w:hAnsi="Times New Roman" w:cs="Times New Roman"/>
          <w:sz w:val="24"/>
          <w:szCs w:val="24"/>
          <w:lang w:val="es-AR"/>
        </w:rPr>
        <w:footnoteReference w:id="3"/>
      </w:r>
    </w:p>
    <w:p w:rsidR="0043271E" w:rsidRPr="00A814E3" w:rsidRDefault="0043271E">
      <w:pPr>
        <w:spacing w:after="0" w:line="360" w:lineRule="auto"/>
        <w:jc w:val="both"/>
        <w:rPr>
          <w:rFonts w:ascii="Times New Roman" w:hAnsi="Times New Roman" w:cs="Times New Roman"/>
          <w:b/>
          <w:i/>
          <w:sz w:val="24"/>
          <w:szCs w:val="24"/>
          <w:lang w:val="es-AR"/>
        </w:rPr>
      </w:pPr>
    </w:p>
    <w:p w:rsidR="0043271E" w:rsidRPr="004263DE" w:rsidRDefault="004263DE">
      <w:pPr>
        <w:spacing w:after="0" w:line="360" w:lineRule="auto"/>
        <w:jc w:val="both"/>
        <w:rPr>
          <w:rFonts w:ascii="Times New Roman" w:hAnsi="Times New Roman" w:cs="Times New Roman"/>
          <w:b/>
          <w:sz w:val="28"/>
          <w:szCs w:val="28"/>
        </w:rPr>
      </w:pPr>
      <w:r w:rsidRPr="004263DE">
        <w:rPr>
          <w:rFonts w:ascii="Times New Roman" w:hAnsi="Times New Roman" w:cs="Times New Roman"/>
          <w:b/>
          <w:sz w:val="28"/>
          <w:szCs w:val="28"/>
        </w:rPr>
        <w:t>Resumen</w:t>
      </w:r>
    </w:p>
    <w:p w:rsidR="005A1C14" w:rsidRPr="005A1C14" w:rsidRDefault="005A1C14" w:rsidP="005A1C14">
      <w:pPr>
        <w:spacing w:after="0" w:line="360" w:lineRule="auto"/>
        <w:jc w:val="both"/>
        <w:rPr>
          <w:rFonts w:ascii="Times New Roman" w:hAnsi="Times New Roman" w:cs="Times New Roman"/>
          <w:sz w:val="24"/>
          <w:szCs w:val="24"/>
        </w:rPr>
      </w:pPr>
      <w:r w:rsidRPr="005A1C14">
        <w:rPr>
          <w:rFonts w:ascii="Times New Roman" w:hAnsi="Times New Roman" w:cs="Times New Roman"/>
          <w:bCs/>
          <w:sz w:val="24"/>
          <w:szCs w:val="24"/>
        </w:rPr>
        <w:t xml:space="preserve">Objetivo. </w:t>
      </w:r>
      <w:r w:rsidRPr="005A1C14">
        <w:rPr>
          <w:rFonts w:ascii="Times New Roman" w:hAnsi="Times New Roman" w:cs="Times New Roman"/>
          <w:sz w:val="24"/>
          <w:szCs w:val="24"/>
        </w:rPr>
        <w:t xml:space="preserve">El estudio busca establecer la relación entre el consumo de sustancias problemáticas y la calidad de vida de los adolescentes escolarizados en la Ciudad de Catamarca, Argentina. </w:t>
      </w:r>
      <w:r w:rsidRPr="005A1C14">
        <w:rPr>
          <w:rFonts w:ascii="Times New Roman" w:hAnsi="Times New Roman" w:cs="Times New Roman"/>
          <w:bCs/>
          <w:sz w:val="24"/>
          <w:szCs w:val="24"/>
        </w:rPr>
        <w:t xml:space="preserve">Materiales y Métodos. </w:t>
      </w:r>
      <w:r w:rsidRPr="005A1C14">
        <w:rPr>
          <w:rFonts w:ascii="Times New Roman" w:hAnsi="Times New Roman" w:cs="Times New Roman"/>
          <w:sz w:val="24"/>
          <w:szCs w:val="24"/>
        </w:rPr>
        <w:t xml:space="preserve">Se diseñó el Índice de Calidad de Vida Estudiantil (ICVE) como herramienta de medición. La investigación utilizó una metodología cuantitativa, aplicando análisis de regresión logística para identificar factores predictivos y patrones de comportamiento en la población estudiantil. Los datos se obtuvieron de la Encuesta PlanetYouth, realizada en 2022 por la Dirección General de Desarrollo Humano de la Municipalidad de San Fernando del Valle de Catamarca, con la participación de estudiantes de 40 escuelas secundarias. </w:t>
      </w:r>
      <w:r w:rsidRPr="005A1C14">
        <w:rPr>
          <w:rFonts w:ascii="Times New Roman" w:hAnsi="Times New Roman" w:cs="Times New Roman"/>
          <w:bCs/>
          <w:sz w:val="24"/>
          <w:szCs w:val="24"/>
        </w:rPr>
        <w:t xml:space="preserve">Resultados. </w:t>
      </w:r>
      <w:r w:rsidRPr="005A1C14">
        <w:rPr>
          <w:rFonts w:ascii="Times New Roman" w:hAnsi="Times New Roman" w:cs="Times New Roman"/>
          <w:sz w:val="24"/>
          <w:szCs w:val="24"/>
        </w:rPr>
        <w:t xml:space="preserve">El análisis identificó que el consumo de hojas de coca, opiáceos y pegamento son las variables más significativas en el modelo, asociándose con una menor calidad de vida. Las demás sustancias evaluadas mostraron un riesgo más bajo y no se detectaron diferencias estadísticamente significativas. </w:t>
      </w:r>
      <w:r w:rsidRPr="005A1C14">
        <w:rPr>
          <w:rFonts w:ascii="Times New Roman" w:hAnsi="Times New Roman" w:cs="Times New Roman"/>
          <w:bCs/>
          <w:sz w:val="24"/>
          <w:szCs w:val="24"/>
        </w:rPr>
        <w:t xml:space="preserve">Conclusión. </w:t>
      </w:r>
      <w:r w:rsidRPr="005A1C14">
        <w:rPr>
          <w:rFonts w:ascii="Times New Roman" w:hAnsi="Times New Roman" w:cs="Times New Roman"/>
          <w:sz w:val="24"/>
          <w:szCs w:val="24"/>
        </w:rPr>
        <w:t>Fomentar entornos escolares y comunitarios saludables y de apoyo es esencial para reducir el consumo de sustancias problemáticas y mejorar la calidad de vida de los adolescentes en la región.</w:t>
      </w:r>
    </w:p>
    <w:p w:rsidR="0043271E" w:rsidRDefault="0043271E">
      <w:pPr>
        <w:spacing w:after="0" w:line="360" w:lineRule="auto"/>
        <w:jc w:val="both"/>
        <w:rPr>
          <w:rFonts w:ascii="Times New Roman" w:hAnsi="Times New Roman" w:cs="Times New Roman"/>
          <w:sz w:val="24"/>
          <w:szCs w:val="24"/>
        </w:rPr>
      </w:pPr>
    </w:p>
    <w:p w:rsidR="0043271E" w:rsidRDefault="004263DE">
      <w:pPr>
        <w:spacing w:after="0" w:line="360" w:lineRule="auto"/>
        <w:jc w:val="both"/>
        <w:rPr>
          <w:rFonts w:ascii="Times New Roman" w:hAnsi="Times New Roman" w:cs="Times New Roman"/>
          <w:sz w:val="24"/>
          <w:szCs w:val="24"/>
        </w:rPr>
      </w:pPr>
      <w:r w:rsidRPr="004263DE">
        <w:rPr>
          <w:rFonts w:ascii="Times New Roman" w:hAnsi="Times New Roman" w:cs="Times New Roman"/>
          <w:sz w:val="24"/>
          <w:szCs w:val="24"/>
        </w:rPr>
        <w:lastRenderedPageBreak/>
        <w:t>Palabras claves: Consumo</w:t>
      </w:r>
      <w:r>
        <w:rPr>
          <w:rFonts w:ascii="Times New Roman" w:hAnsi="Times New Roman" w:cs="Times New Roman"/>
          <w:sz w:val="24"/>
          <w:szCs w:val="24"/>
        </w:rPr>
        <w:t xml:space="preserve"> problemático, Calidad de vida estudiantil, Exclusión educativa, Intervención.</w:t>
      </w:r>
    </w:p>
    <w:p w:rsidR="0043271E" w:rsidRDefault="0043271E">
      <w:pPr>
        <w:spacing w:after="0" w:line="360" w:lineRule="auto"/>
        <w:jc w:val="both"/>
        <w:rPr>
          <w:rFonts w:ascii="Times New Roman" w:hAnsi="Times New Roman" w:cs="Times New Roman"/>
          <w:sz w:val="24"/>
          <w:szCs w:val="24"/>
        </w:rPr>
      </w:pPr>
    </w:p>
    <w:p w:rsidR="0043271E" w:rsidRPr="009029BF" w:rsidRDefault="004263DE">
      <w:pPr>
        <w:spacing w:after="0" w:line="360" w:lineRule="auto"/>
        <w:jc w:val="both"/>
        <w:rPr>
          <w:rFonts w:ascii="Times New Roman" w:hAnsi="Times New Roman" w:cs="Times New Roman"/>
          <w:b/>
          <w:sz w:val="28"/>
          <w:szCs w:val="28"/>
          <w:lang w:val="en-GB"/>
        </w:rPr>
      </w:pPr>
      <w:r w:rsidRPr="009029BF">
        <w:rPr>
          <w:rFonts w:ascii="Times New Roman" w:hAnsi="Times New Roman" w:cs="Times New Roman"/>
          <w:b/>
          <w:sz w:val="28"/>
          <w:szCs w:val="28"/>
          <w:lang w:val="en-GB"/>
        </w:rPr>
        <w:t>Abstract</w:t>
      </w:r>
    </w:p>
    <w:p w:rsidR="005A1C14" w:rsidRPr="009029BF" w:rsidRDefault="005A1C14" w:rsidP="004263DE">
      <w:pPr>
        <w:spacing w:after="0" w:line="360" w:lineRule="auto"/>
        <w:jc w:val="both"/>
        <w:rPr>
          <w:rFonts w:ascii="Times New Roman" w:hAnsi="Times New Roman" w:cs="Times New Roman"/>
          <w:sz w:val="24"/>
          <w:szCs w:val="24"/>
          <w:lang w:val="en-GB"/>
        </w:rPr>
      </w:pPr>
      <w:r w:rsidRPr="009029BF">
        <w:rPr>
          <w:rFonts w:ascii="Times New Roman" w:hAnsi="Times New Roman" w:cs="Times New Roman"/>
          <w:sz w:val="24"/>
          <w:szCs w:val="24"/>
          <w:lang w:val="en-GB"/>
        </w:rPr>
        <w:t xml:space="preserve">Objective. </w:t>
      </w:r>
      <w:r w:rsidR="00D34DB4" w:rsidRPr="00D34DB4">
        <w:rPr>
          <w:rFonts w:ascii="Times New Roman" w:hAnsi="Times New Roman" w:cs="Times New Roman"/>
          <w:sz w:val="24"/>
          <w:szCs w:val="24"/>
          <w:lang w:val="en-GB"/>
        </w:rPr>
        <w:t>This study aims to establish the relationship between problematic substance use and the quality of life of adolescents in the City of Catamarca, Argentina</w:t>
      </w:r>
      <w:r w:rsidRPr="009029BF">
        <w:rPr>
          <w:rFonts w:ascii="Times New Roman" w:hAnsi="Times New Roman" w:cs="Times New Roman"/>
          <w:sz w:val="24"/>
          <w:szCs w:val="24"/>
          <w:lang w:val="en-GB"/>
        </w:rPr>
        <w:t xml:space="preserve">. Materials and Methods. </w:t>
      </w:r>
      <w:r w:rsidR="00D34DB4" w:rsidRPr="00D34DB4">
        <w:rPr>
          <w:rFonts w:ascii="Times New Roman" w:hAnsi="Times New Roman" w:cs="Times New Roman"/>
          <w:sz w:val="24"/>
          <w:szCs w:val="24"/>
          <w:lang w:val="en-GB"/>
        </w:rPr>
        <w:t>The Student Quality of Life Index (ICVE) was designed as the measurement tool. A quantitative methodology was employed, using logistic regression analysis to identify predictive factors and behavioural patterns within the student population. Data were obtained from the Planet Youth Survey, conducted in 2022 by the General Directorate of Human Development of the Municipality of San Fernando del Valle de Catamarca, involving students from 40 secondary schools</w:t>
      </w:r>
      <w:r w:rsidRPr="009029BF">
        <w:rPr>
          <w:rFonts w:ascii="Times New Roman" w:hAnsi="Times New Roman" w:cs="Times New Roman"/>
          <w:sz w:val="24"/>
          <w:szCs w:val="24"/>
          <w:lang w:val="en-GB"/>
        </w:rPr>
        <w:t xml:space="preserve">. Results. </w:t>
      </w:r>
      <w:r w:rsidR="00D34DB4" w:rsidRPr="00D34DB4">
        <w:rPr>
          <w:rFonts w:ascii="Times New Roman" w:hAnsi="Times New Roman" w:cs="Times New Roman"/>
          <w:sz w:val="24"/>
          <w:szCs w:val="24"/>
          <w:lang w:val="en-GB"/>
        </w:rPr>
        <w:t>The analysis identified that the consumption of coca leaves, opiates, and glue were the most significant variables in the model, being associated with a lower quality of life. Other substances evaluated presented a lower risk, with no statistically significant differences detected</w:t>
      </w:r>
      <w:r w:rsidRPr="009029BF">
        <w:rPr>
          <w:rFonts w:ascii="Times New Roman" w:hAnsi="Times New Roman" w:cs="Times New Roman"/>
          <w:sz w:val="24"/>
          <w:szCs w:val="24"/>
          <w:lang w:val="en-GB"/>
        </w:rPr>
        <w:t xml:space="preserve">. Conclusion. </w:t>
      </w:r>
      <w:r w:rsidR="00D34DB4" w:rsidRPr="00D34DB4">
        <w:rPr>
          <w:rFonts w:ascii="Times New Roman" w:hAnsi="Times New Roman" w:cs="Times New Roman"/>
          <w:sz w:val="24"/>
          <w:szCs w:val="24"/>
          <w:lang w:val="en-GB"/>
        </w:rPr>
        <w:t>Promoting healthy and supportive school and community environments is crucial for reducing problematic substance use and improving the quality of life of adolescents in the region</w:t>
      </w:r>
      <w:r w:rsidRPr="009029BF">
        <w:rPr>
          <w:rFonts w:ascii="Times New Roman" w:hAnsi="Times New Roman" w:cs="Times New Roman"/>
          <w:sz w:val="24"/>
          <w:szCs w:val="24"/>
          <w:lang w:val="en-GB"/>
        </w:rPr>
        <w:t>.</w:t>
      </w:r>
    </w:p>
    <w:p w:rsidR="005A1C14" w:rsidRPr="009029BF" w:rsidRDefault="005A1C14" w:rsidP="004263DE">
      <w:pPr>
        <w:spacing w:after="0" w:line="360" w:lineRule="auto"/>
        <w:jc w:val="both"/>
        <w:rPr>
          <w:rFonts w:ascii="Times New Roman" w:hAnsi="Times New Roman" w:cs="Times New Roman"/>
          <w:sz w:val="24"/>
          <w:szCs w:val="24"/>
          <w:lang w:val="en-GB"/>
        </w:rPr>
      </w:pPr>
    </w:p>
    <w:p w:rsidR="0043271E" w:rsidRPr="009029BF" w:rsidRDefault="004263DE" w:rsidP="004263DE">
      <w:pPr>
        <w:spacing w:after="0" w:line="360" w:lineRule="auto"/>
        <w:jc w:val="both"/>
        <w:rPr>
          <w:rFonts w:ascii="Times New Roman" w:hAnsi="Times New Roman" w:cs="Times New Roman"/>
          <w:sz w:val="24"/>
          <w:szCs w:val="24"/>
          <w:lang w:val="en-GB"/>
        </w:rPr>
      </w:pPr>
      <w:r w:rsidRPr="009029BF">
        <w:rPr>
          <w:rFonts w:ascii="Times New Roman" w:hAnsi="Times New Roman" w:cs="Times New Roman"/>
          <w:sz w:val="24"/>
          <w:szCs w:val="24"/>
          <w:lang w:val="en-GB"/>
        </w:rPr>
        <w:t>Keywords: Problematic consumption, Student quality of life, Educational exclusion, Intervention.</w:t>
      </w:r>
    </w:p>
    <w:p w:rsidR="004B4860" w:rsidRPr="009029BF" w:rsidRDefault="004B4860" w:rsidP="004263DE">
      <w:pPr>
        <w:spacing w:after="0" w:line="360" w:lineRule="auto"/>
        <w:jc w:val="both"/>
        <w:rPr>
          <w:rFonts w:ascii="Times New Roman" w:hAnsi="Times New Roman" w:cs="Times New Roman"/>
          <w:sz w:val="24"/>
          <w:szCs w:val="24"/>
          <w:lang w:val="en-GB"/>
        </w:rPr>
      </w:pPr>
    </w:p>
    <w:p w:rsidR="0043271E" w:rsidRDefault="004263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Introducción</w:t>
      </w:r>
    </w:p>
    <w:p w:rsidR="004B4860" w:rsidRPr="004B4860" w:rsidRDefault="004B4860" w:rsidP="004B4860">
      <w:pPr>
        <w:spacing w:after="0" w:line="360" w:lineRule="auto"/>
        <w:jc w:val="both"/>
        <w:rPr>
          <w:rFonts w:ascii="Times New Roman" w:hAnsi="Times New Roman" w:cs="Times New Roman"/>
          <w:sz w:val="24"/>
          <w:szCs w:val="24"/>
        </w:rPr>
      </w:pPr>
      <w:r w:rsidRPr="004B4860">
        <w:rPr>
          <w:rFonts w:ascii="Times New Roman" w:hAnsi="Times New Roman" w:cs="Times New Roman"/>
          <w:sz w:val="24"/>
          <w:szCs w:val="24"/>
        </w:rPr>
        <w:t>En la actualidad, el desarrollo de indicadores que utilicen la información disponible se ha convertido en una herramienta esencial para la generación de conocimiento y la toma de decisiones fundamentadas. Este esfuerzo es crucial para enfrentar problemáticas contemporáneas, especialmente en el ámbito educativo, donde las instituciones lidian con desafíos complejos que afectan directamente el bienestar de los jóvenes. Uno de estos desafíos es el consumo problemático de sustancias, un fenómeno que impacta negativamente en la interacción social y el desempeño</w:t>
      </w:r>
      <w:r>
        <w:rPr>
          <w:rFonts w:ascii="Times New Roman" w:hAnsi="Times New Roman" w:cs="Times New Roman"/>
          <w:sz w:val="24"/>
          <w:szCs w:val="24"/>
        </w:rPr>
        <w:t xml:space="preserve"> académico de los adolescentes.</w:t>
      </w:r>
    </w:p>
    <w:p w:rsidR="004B4860" w:rsidRPr="004B4860" w:rsidRDefault="004B4860" w:rsidP="004B4860">
      <w:pPr>
        <w:spacing w:after="0" w:line="360" w:lineRule="auto"/>
        <w:jc w:val="both"/>
        <w:rPr>
          <w:rFonts w:ascii="Times New Roman" w:hAnsi="Times New Roman" w:cs="Times New Roman"/>
          <w:sz w:val="24"/>
          <w:szCs w:val="24"/>
        </w:rPr>
      </w:pPr>
      <w:r w:rsidRPr="004B4860">
        <w:rPr>
          <w:rFonts w:ascii="Times New Roman" w:hAnsi="Times New Roman" w:cs="Times New Roman"/>
          <w:sz w:val="24"/>
          <w:szCs w:val="24"/>
        </w:rPr>
        <w:t xml:space="preserve">La presente investigación se enmarca en la creación del Índice de Calidad de Vida Estudiantil (ICVE), un instrumento diseñado para evaluar el bienestar de los estudiantes a través de indicadores físicos, emocionales y sociales. Basándose en este trabajo preliminar, el estudio actual pretende profundizar en la relación entre el consumo de sustancias problemáticas y la </w:t>
      </w:r>
      <w:r w:rsidRPr="004B4860">
        <w:rPr>
          <w:rFonts w:ascii="Times New Roman" w:hAnsi="Times New Roman" w:cs="Times New Roman"/>
          <w:sz w:val="24"/>
          <w:szCs w:val="24"/>
        </w:rPr>
        <w:lastRenderedPageBreak/>
        <w:t>calidad de vida estudiantil en adolescentes escolarizados en la Ciudad de Catamarca, Argentina. Se parte de la premisa de que la calidad de vida de los adolescentes está íntimamente relacionada con su rendimiento académico, y que factores como el estrés, las dificultades familiares y la falta de apoyo social pueden aumentar la probabilidad de consumo de sustancias c</w:t>
      </w:r>
      <w:r>
        <w:rPr>
          <w:rFonts w:ascii="Times New Roman" w:hAnsi="Times New Roman" w:cs="Times New Roman"/>
          <w:sz w:val="24"/>
          <w:szCs w:val="24"/>
        </w:rPr>
        <w:t>omo mecanismo de afrontamiento.</w:t>
      </w:r>
    </w:p>
    <w:p w:rsidR="004B4860" w:rsidRPr="004B4860" w:rsidRDefault="004B4860" w:rsidP="004B4860">
      <w:pPr>
        <w:spacing w:after="0" w:line="360" w:lineRule="auto"/>
        <w:jc w:val="both"/>
        <w:rPr>
          <w:rFonts w:ascii="Times New Roman" w:hAnsi="Times New Roman" w:cs="Times New Roman"/>
          <w:sz w:val="24"/>
          <w:szCs w:val="24"/>
        </w:rPr>
      </w:pPr>
      <w:r w:rsidRPr="004B4860">
        <w:rPr>
          <w:rFonts w:ascii="Times New Roman" w:hAnsi="Times New Roman" w:cs="Times New Roman"/>
          <w:sz w:val="24"/>
          <w:szCs w:val="24"/>
        </w:rPr>
        <w:t>Abordar el consumo de sustancias desde las políticas públicas requiere un enfoque integral que no solo se centre en la reducción del consumo, sino también en la promoción de una mejor calidad de vida para los adolescentes. Las intervenciones deben incluir estrategias de prevención temprana, programas educativos que informen sobre los riesgos del consumo, consejería escolar, apoyo psicológico y la creación de entornos escolares que fomenten el bienestar. Estos esfuerzos contribuirán no solo a reducir el consumo de sustancias, sino también a mejorar el rendimiento académico y, en consecuenc</w:t>
      </w:r>
      <w:r>
        <w:rPr>
          <w:rFonts w:ascii="Times New Roman" w:hAnsi="Times New Roman" w:cs="Times New Roman"/>
          <w:sz w:val="24"/>
          <w:szCs w:val="24"/>
        </w:rPr>
        <w:t>ia, el nivel educativo general.</w:t>
      </w:r>
    </w:p>
    <w:p w:rsidR="0043271E" w:rsidRDefault="004B4860" w:rsidP="004B4860">
      <w:pPr>
        <w:spacing w:after="0" w:line="360" w:lineRule="auto"/>
        <w:jc w:val="both"/>
        <w:rPr>
          <w:rFonts w:ascii="Times New Roman" w:hAnsi="Times New Roman" w:cs="Times New Roman"/>
          <w:sz w:val="24"/>
          <w:szCs w:val="24"/>
        </w:rPr>
      </w:pPr>
      <w:r w:rsidRPr="004B4860">
        <w:rPr>
          <w:rFonts w:ascii="Times New Roman" w:hAnsi="Times New Roman" w:cs="Times New Roman"/>
          <w:sz w:val="24"/>
          <w:szCs w:val="24"/>
        </w:rPr>
        <w:t>Estudiar la relación entre el consumo de sustancias problemáticas y la calidad de vida estudiantil es fundamental para identificar factores de riesgo y protección, los cuales son esenciales para el diseño de intervenciones preventivas y terapéuticas. Los hallazgos de este estudio no solo enriquecerán el conocimiento académico, sino que también tendrán un impacto directo en la formulación de políticas públicas orientadas a la prevención del consumo y la promoción de un entorno educativo saludable. En última instancia, se espera que este enfoque integral basado en la evidencia contribuya a mejorar tanto la salud como el rendimiento académico de los adolescentes, fortaleciendo así las bases para el desarrollo de una generación más resiliente.</w:t>
      </w:r>
    </w:p>
    <w:p w:rsidR="004B4860" w:rsidRDefault="004B4860" w:rsidP="004B4860">
      <w:pPr>
        <w:spacing w:after="0" w:line="360" w:lineRule="auto"/>
        <w:jc w:val="both"/>
        <w:rPr>
          <w:rFonts w:ascii="Times New Roman" w:hAnsi="Times New Roman" w:cs="Times New Roman"/>
          <w:sz w:val="24"/>
          <w:szCs w:val="24"/>
        </w:rPr>
      </w:pPr>
    </w:p>
    <w:p w:rsidR="00577C19" w:rsidRPr="00577C19" w:rsidRDefault="00577C19" w:rsidP="00577C19">
      <w:pPr>
        <w:spacing w:after="0" w:line="360" w:lineRule="auto"/>
        <w:jc w:val="both"/>
        <w:rPr>
          <w:rFonts w:ascii="Times New Roman" w:hAnsi="Times New Roman" w:cs="Times New Roman"/>
          <w:b/>
          <w:sz w:val="28"/>
          <w:szCs w:val="28"/>
        </w:rPr>
      </w:pPr>
      <w:r w:rsidRPr="00577C19">
        <w:rPr>
          <w:rFonts w:ascii="Times New Roman" w:hAnsi="Times New Roman" w:cs="Times New Roman"/>
          <w:b/>
          <w:sz w:val="28"/>
          <w:szCs w:val="28"/>
        </w:rPr>
        <w:t xml:space="preserve">Marco Teórico y Estado del Arte </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Las metodologías empleadas para investigar la relación entre el consumo de sustancias y la calidad de vida en adolescentes varían significativamente, abarcando desde estudios cualitativos que exploran las experiencias y percepciones individuales de los jóvenes, hasta estudios cuantitativos que intentan establecer correlaciones o causalidades a través de datos estadísticos. Una combinación de estos enfoques puede ofrecer una visión más completa y enriquecedora del fenómeno.</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Indagar sobre la relación entre el consumo de sustancias problemáticas y la calidad de vida en adolescentes escolarizados implica abordar un terreno complejo y multifacético que presenta grandes desafíos teórico-metodológicos. Este campo de estudio requiere un enfoque riguroso y multidisciplinario debido a la diversidad de dimensiones que deben ser consideradas. </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lastRenderedPageBreak/>
        <w:t xml:space="preserve">El estudio del consumo de sustancias problemáticas abarca una amplia gama de sustancias, desde el alcohol y el tabaco hasta drogas ilícitas y medicamentos de prescripción o uso indebido. Cada una de estas sustancias tiene efectos distintos sobre el organismo y puede influir de diferentes maneras en la calidad de vida. </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Los estudios muestran que los hombres tienen una mayor prevalencia de consumo de sustancias, destacándose el uso de tabaco, alcohol y cannabis, además de otras drogas como cocaína, éxtasis e inhalantes </w:t>
      </w:r>
      <w:r>
        <w:rPr>
          <w:rFonts w:ascii="Times New Roman" w:hAnsi="Times New Roman" w:cs="Times New Roman"/>
          <w:sz w:val="24"/>
          <w:szCs w:val="24"/>
        </w:rPr>
        <w:t>[1</w:t>
      </w:r>
      <w:r w:rsidR="0083213F">
        <w:rPr>
          <w:rFonts w:ascii="Times New Roman" w:hAnsi="Times New Roman" w:cs="Times New Roman"/>
          <w:sz w:val="24"/>
          <w:szCs w:val="24"/>
        </w:rPr>
        <w:t>-</w:t>
      </w:r>
      <w:r>
        <w:rPr>
          <w:rFonts w:ascii="Times New Roman" w:hAnsi="Times New Roman" w:cs="Times New Roman"/>
          <w:sz w:val="24"/>
          <w:szCs w:val="24"/>
        </w:rPr>
        <w:t>3]</w:t>
      </w:r>
      <w:r w:rsidRPr="00577C19">
        <w:rPr>
          <w:rFonts w:ascii="Times New Roman" w:hAnsi="Times New Roman" w:cs="Times New Roman"/>
          <w:sz w:val="24"/>
          <w:szCs w:val="24"/>
        </w:rPr>
        <w:t xml:space="preserve">. También se ha observado que la edad promedio de inicio en el consumo de drogas ha disminuido, siendo más baja entre aquellos que actualmente consumen cocaína y paco, lo cual sugiere una exposición temprana a sustancias más potentes </w:t>
      </w:r>
      <w:r>
        <w:rPr>
          <w:rFonts w:ascii="Times New Roman" w:hAnsi="Times New Roman" w:cs="Times New Roman"/>
          <w:sz w:val="24"/>
          <w:szCs w:val="24"/>
        </w:rPr>
        <w:t>[4</w:t>
      </w:r>
      <w:r w:rsidR="009029BF">
        <w:rPr>
          <w:rFonts w:ascii="Times New Roman" w:hAnsi="Times New Roman" w:cs="Times New Roman"/>
          <w:sz w:val="24"/>
          <w:szCs w:val="24"/>
        </w:rPr>
        <w:t>].</w:t>
      </w:r>
      <w:r w:rsidRPr="00577C19">
        <w:rPr>
          <w:rFonts w:ascii="Times New Roman" w:hAnsi="Times New Roman" w:cs="Times New Roman"/>
          <w:sz w:val="24"/>
          <w:szCs w:val="24"/>
        </w:rPr>
        <w:t xml:space="preserve"> Además, el consumo de sustancias tiende a aumentar con la edad y es más frecuente entre adolescentes que se sienten insatisfechos con su vida </w:t>
      </w:r>
      <w:r>
        <w:rPr>
          <w:rFonts w:ascii="Times New Roman" w:hAnsi="Times New Roman" w:cs="Times New Roman"/>
          <w:sz w:val="24"/>
          <w:szCs w:val="24"/>
        </w:rPr>
        <w:t>[3]</w:t>
      </w:r>
      <w:r w:rsidRPr="00577C19">
        <w:rPr>
          <w:rFonts w:ascii="Times New Roman" w:hAnsi="Times New Roman" w:cs="Times New Roman"/>
          <w:sz w:val="24"/>
          <w:szCs w:val="24"/>
        </w:rPr>
        <w:t>.</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En relación con otras problemáticas en la población joven derivadas del consumo de sustancias, se ha observado un aumento en la ideación suicida. Existe una relación significativa entre el consumo de tabaco y marihuana y un incremento en la prevalencia de ideación, planificación e intentos suicidas, aunque no se encontró una relación estadísticamente significativa entre el consumo de alcohol y estas </w:t>
      </w:r>
      <w:r w:rsidR="009029BF" w:rsidRPr="00577C19">
        <w:rPr>
          <w:rFonts w:ascii="Times New Roman" w:hAnsi="Times New Roman" w:cs="Times New Roman"/>
          <w:sz w:val="24"/>
          <w:szCs w:val="24"/>
        </w:rPr>
        <w:t>conductas</w:t>
      </w:r>
      <w:r w:rsidR="009029BF">
        <w:rPr>
          <w:rFonts w:ascii="Times New Roman" w:hAnsi="Times New Roman" w:cs="Times New Roman"/>
          <w:sz w:val="24"/>
          <w:szCs w:val="24"/>
        </w:rPr>
        <w:t xml:space="preserve"> [</w:t>
      </w:r>
      <w:r>
        <w:rPr>
          <w:rFonts w:ascii="Times New Roman" w:hAnsi="Times New Roman" w:cs="Times New Roman"/>
          <w:sz w:val="24"/>
          <w:szCs w:val="24"/>
        </w:rPr>
        <w:t>5].</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Respecto a la relación entre el consumo de sustancias y comportamientos violentos entre estudiantes, se ha establecido que el uso de sustancias psicoactivas (SPA) está estrechamente vinculado con conductas violentas en el entorno escolar </w:t>
      </w:r>
      <w:r>
        <w:rPr>
          <w:rFonts w:ascii="Times New Roman" w:hAnsi="Times New Roman" w:cs="Times New Roman"/>
          <w:sz w:val="24"/>
          <w:szCs w:val="24"/>
        </w:rPr>
        <w:t>[1]</w:t>
      </w:r>
      <w:r w:rsidRPr="00577C19">
        <w:rPr>
          <w:rFonts w:ascii="Times New Roman" w:hAnsi="Times New Roman" w:cs="Times New Roman"/>
          <w:sz w:val="24"/>
          <w:szCs w:val="24"/>
        </w:rPr>
        <w:t xml:space="preserve">. Aunque la mayoría de los estudiantes ha participado en algún tipo de violencia, principalmente verbal o física, solo un pequeño porcentaje de estos incidentes ocurrió bajo los efectos de SPA, con una mayor incidencia entre los varones </w:t>
      </w:r>
      <w:r>
        <w:rPr>
          <w:rFonts w:ascii="Times New Roman" w:hAnsi="Times New Roman" w:cs="Times New Roman"/>
          <w:sz w:val="24"/>
          <w:szCs w:val="24"/>
        </w:rPr>
        <w:t>[1]</w:t>
      </w:r>
      <w:r w:rsidRPr="00577C19">
        <w:rPr>
          <w:rFonts w:ascii="Times New Roman" w:hAnsi="Times New Roman" w:cs="Times New Roman"/>
          <w:sz w:val="24"/>
          <w:szCs w:val="24"/>
        </w:rPr>
        <w:t>.</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La calidad de vida, por otra parte, abarca dimensiones físicas, emocionales, académicas y sociales, entre otras. Este campo de estudio implica examinar una amplia diversidad de perspectivas y variables que influyen en la experiencia de vida de las personas, considerando tanto factores individuales como sociales. La calidad de vida se evalúa en relación con un límite variable y en constante cambio debido a las modificaciones en la escala de valores y las expectativas sociales </w:t>
      </w:r>
      <w:r>
        <w:rPr>
          <w:rFonts w:ascii="Times New Roman" w:hAnsi="Times New Roman" w:cs="Times New Roman"/>
          <w:sz w:val="24"/>
          <w:szCs w:val="24"/>
        </w:rPr>
        <w:t>[6]</w:t>
      </w:r>
      <w:r w:rsidRPr="00577C19">
        <w:rPr>
          <w:rFonts w:ascii="Times New Roman" w:hAnsi="Times New Roman" w:cs="Times New Roman"/>
          <w:sz w:val="24"/>
          <w:szCs w:val="24"/>
        </w:rPr>
        <w:t>.</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En los estudios que buscan vincular el consumo de sustancias y la calidad de vida, se encuentran aportes que analizan dimensiones específicas. Por ejemplo, algunos trabajos consideran la dimensión salud como un factor extrínseco a la calidad de vida. Estos estudios señalan que el consumo de alcohol en niveles peligrosos y el uso simultáneo de varias sustancias se asocia con una menor percepción del bienestar físico y psicológico, además de una autopercepción negativa y un ambiente escolar menos favorable </w:t>
      </w:r>
      <w:r w:rsidR="001462C1">
        <w:rPr>
          <w:rFonts w:ascii="Times New Roman" w:hAnsi="Times New Roman" w:cs="Times New Roman"/>
          <w:sz w:val="24"/>
          <w:szCs w:val="24"/>
        </w:rPr>
        <w:t>[5</w:t>
      </w:r>
      <w:r>
        <w:rPr>
          <w:rFonts w:ascii="Times New Roman" w:hAnsi="Times New Roman" w:cs="Times New Roman"/>
          <w:sz w:val="24"/>
          <w:szCs w:val="24"/>
        </w:rPr>
        <w:t>]</w:t>
      </w:r>
      <w:r w:rsidRPr="00577C19">
        <w:rPr>
          <w:rFonts w:ascii="Times New Roman" w:hAnsi="Times New Roman" w:cs="Times New Roman"/>
          <w:sz w:val="24"/>
          <w:szCs w:val="24"/>
        </w:rPr>
        <w:t xml:space="preserve">. </w:t>
      </w:r>
    </w:p>
    <w:p w:rsidR="00577C19" w:rsidRDefault="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lastRenderedPageBreak/>
        <w:t xml:space="preserve">En esta línea, estudios empíricos han explorado la relación entre el bienestar físico y emocional y la conducta suicida, encontrando que los adolescentes con una percepción negativa de su bienestar presentan una mayor tendencia a la ideación suicida </w:t>
      </w:r>
      <w:r>
        <w:rPr>
          <w:rFonts w:ascii="Times New Roman" w:hAnsi="Times New Roman" w:cs="Times New Roman"/>
          <w:sz w:val="24"/>
          <w:szCs w:val="24"/>
        </w:rPr>
        <w:t>[5].</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Se ha demostrado que los adolescentes que no consumen sustancias reportan una mayor satisfacción con su vida en comparación con aquellos que sí consumen tabaco, alcohol o cannabis. Esta satisfacción se mide mediante la Escala de Satisfacción de </w:t>
      </w:r>
      <w:r w:rsidRPr="0047024B">
        <w:rPr>
          <w:rFonts w:ascii="Times New Roman" w:hAnsi="Times New Roman" w:cs="Times New Roman"/>
          <w:sz w:val="24"/>
          <w:szCs w:val="24"/>
        </w:rPr>
        <w:t>Atienza et al.</w:t>
      </w:r>
      <w:r w:rsidRPr="00577C19">
        <w:rPr>
          <w:rFonts w:ascii="Times New Roman" w:hAnsi="Times New Roman" w:cs="Times New Roman"/>
          <w:sz w:val="24"/>
          <w:szCs w:val="24"/>
        </w:rPr>
        <w:t xml:space="preserve"> siendo el ítem más significativo: "Las circunstancias </w:t>
      </w:r>
      <w:r>
        <w:rPr>
          <w:rFonts w:ascii="Times New Roman" w:hAnsi="Times New Roman" w:cs="Times New Roman"/>
          <w:sz w:val="24"/>
          <w:szCs w:val="24"/>
        </w:rPr>
        <w:t>de mi vida son muy buenas" [3].</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Además, se ha observado que el entorno social y escolar influye directamente en la calidad de vida de los jóvenes [2]. La calidad de vida de los adolescentes en entornos escolares desfavorecidos está negativamente afectada por factores económicos y sociales [</w:t>
      </w:r>
      <w:r w:rsidR="0083213F">
        <w:rPr>
          <w:rFonts w:ascii="Times New Roman" w:hAnsi="Times New Roman" w:cs="Times New Roman"/>
          <w:sz w:val="24"/>
          <w:szCs w:val="24"/>
        </w:rPr>
        <w:t>7,</w:t>
      </w:r>
      <w:r w:rsidRPr="00577C19">
        <w:rPr>
          <w:rFonts w:ascii="Times New Roman" w:hAnsi="Times New Roman" w:cs="Times New Roman"/>
          <w:sz w:val="24"/>
          <w:szCs w:val="24"/>
        </w:rPr>
        <w:t>8]. Por ejemplo, en los barrios informales del Conurbano Bonaerense, la precariedad residencial y el hacinamiento, junto con la inseguridad, la violencia y el narcotráfico, impactan negativamente en la percepción de bienestar y seg</w:t>
      </w:r>
      <w:r>
        <w:rPr>
          <w:rFonts w:ascii="Times New Roman" w:hAnsi="Times New Roman" w:cs="Times New Roman"/>
          <w:sz w:val="24"/>
          <w:szCs w:val="24"/>
        </w:rPr>
        <w:t>uridad de los adolescentes [8].</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También es importante explorar cómo la relación entre el consumo de sustancias problemáticas y la calidad de vida está vinculada con el entorno escolar y el rendimiento académico de los adolescentes. Esto justifica profundizar en el análisis e identificar los puntos críticos donde se pueden implem</w:t>
      </w:r>
      <w:r>
        <w:rPr>
          <w:rFonts w:ascii="Times New Roman" w:hAnsi="Times New Roman" w:cs="Times New Roman"/>
          <w:sz w:val="24"/>
          <w:szCs w:val="24"/>
        </w:rPr>
        <w:t>entar intervenciones efectivas.</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Dentro de los hallazgos destacados, se encuentra una correlación negativa entre la calidad de vida y el tiempo de consumo, así como con el tiempo de permanencia en la comunidad terapéutica. Esto sugiere que el consumo prolongado de SPA afecta profundamente tanto la salud como el bienestar emocional de los adolescentes, debili</w:t>
      </w:r>
      <w:r>
        <w:rPr>
          <w:rFonts w:ascii="Times New Roman" w:hAnsi="Times New Roman" w:cs="Times New Roman"/>
          <w:sz w:val="24"/>
          <w:szCs w:val="24"/>
        </w:rPr>
        <w:t>tando su desempeño escolar [9].</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El consumo de sustancias psicoactivas, como alcohol, tabaco y opiáceos, impacta significativamente diversas dimensiones de la calidad de vida. La salud psicológica es la más afectada (31%), seguida de los problemas sociales (24%</w:t>
      </w:r>
      <w:r w:rsidR="00CD4A8D">
        <w:rPr>
          <w:rFonts w:ascii="Times New Roman" w:hAnsi="Times New Roman" w:cs="Times New Roman"/>
          <w:sz w:val="24"/>
          <w:szCs w:val="24"/>
        </w:rPr>
        <w:t>) y la salud física (18%) [10</w:t>
      </w:r>
      <w:r w:rsidR="009B41F1">
        <w:rPr>
          <w:rFonts w:ascii="Times New Roman" w:hAnsi="Times New Roman" w:cs="Times New Roman"/>
          <w:sz w:val="24"/>
          <w:szCs w:val="24"/>
        </w:rPr>
        <w:t>, 13</w:t>
      </w:r>
      <w:r w:rsidR="00CD4A8D">
        <w:rPr>
          <w:rFonts w:ascii="Times New Roman" w:hAnsi="Times New Roman" w:cs="Times New Roman"/>
          <w:sz w:val="24"/>
          <w:szCs w:val="24"/>
        </w:rPr>
        <w:t>].</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Se ha observado que el uso de marihuana tiene un efecto negativo en la percepción que los estudiantes tienen de su entorno educativo, sugiriendo que el consumo frecuente de esta sustancia afecta negativamente las funciones cognitivas y la capacidad de concentración, esenciales para un bu</w:t>
      </w:r>
      <w:r w:rsidR="001462C1">
        <w:rPr>
          <w:rFonts w:ascii="Times New Roman" w:hAnsi="Times New Roman" w:cs="Times New Roman"/>
          <w:sz w:val="24"/>
          <w:szCs w:val="24"/>
        </w:rPr>
        <w:t>en desempeño académico [2</w:t>
      </w:r>
      <w:r w:rsidR="0083213F">
        <w:rPr>
          <w:rFonts w:ascii="Times New Roman" w:hAnsi="Times New Roman" w:cs="Times New Roman"/>
          <w:sz w:val="24"/>
          <w:szCs w:val="24"/>
        </w:rPr>
        <w:t>,</w:t>
      </w:r>
      <w:r w:rsidR="001462C1">
        <w:rPr>
          <w:rFonts w:ascii="Times New Roman" w:hAnsi="Times New Roman" w:cs="Times New Roman"/>
          <w:sz w:val="24"/>
          <w:szCs w:val="24"/>
        </w:rPr>
        <w:t>5</w:t>
      </w:r>
      <w:r>
        <w:rPr>
          <w:rFonts w:ascii="Times New Roman" w:hAnsi="Times New Roman" w:cs="Times New Roman"/>
          <w:sz w:val="24"/>
          <w:szCs w:val="24"/>
        </w:rPr>
        <w:t>].</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Asimismo, la relación entre el consumo excesivo de alcohol y una percepción negativa del entorno escolar indica que estas conductas no solo perjudican el bienestar personal, sino también la calidad de la educación y el proceso de aprendiz</w:t>
      </w:r>
      <w:r w:rsidR="001462C1">
        <w:rPr>
          <w:rFonts w:ascii="Times New Roman" w:hAnsi="Times New Roman" w:cs="Times New Roman"/>
          <w:sz w:val="24"/>
          <w:szCs w:val="24"/>
        </w:rPr>
        <w:t>aje de los estudiantes [2</w:t>
      </w:r>
      <w:r w:rsidR="0083213F">
        <w:rPr>
          <w:rFonts w:ascii="Times New Roman" w:hAnsi="Times New Roman" w:cs="Times New Roman"/>
          <w:sz w:val="24"/>
          <w:szCs w:val="24"/>
        </w:rPr>
        <w:t>,</w:t>
      </w:r>
      <w:r w:rsidR="001462C1">
        <w:rPr>
          <w:rFonts w:ascii="Times New Roman" w:hAnsi="Times New Roman" w:cs="Times New Roman"/>
          <w:sz w:val="24"/>
          <w:szCs w:val="24"/>
        </w:rPr>
        <w:t>5</w:t>
      </w:r>
      <w:r>
        <w:rPr>
          <w:rFonts w:ascii="Times New Roman" w:hAnsi="Times New Roman" w:cs="Times New Roman"/>
          <w:sz w:val="24"/>
          <w:szCs w:val="24"/>
        </w:rPr>
        <w:t>].</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Un estudio realizado con una muestra de 646 estudiantes de Itagüí (Colombia), con edades entre 11 y 18 años, revela altos niveles de consumo de alcohol, marihuana y otras sustancias, afectando negativamente tanto la salud física y mental de los jóvenes como su bienestar y </w:t>
      </w:r>
      <w:r w:rsidRPr="00577C19">
        <w:rPr>
          <w:rFonts w:ascii="Times New Roman" w:hAnsi="Times New Roman" w:cs="Times New Roman"/>
          <w:sz w:val="24"/>
          <w:szCs w:val="24"/>
        </w:rPr>
        <w:lastRenderedPageBreak/>
        <w:t xml:space="preserve">rendimiento académico [1]. Además, la dependencia física y psicológica vinculada al consumo genera síntomas como depresión, ansiedad y agresividad, perjudicando aún más el desarrollo educativo y </w:t>
      </w:r>
      <w:r>
        <w:rPr>
          <w:rFonts w:ascii="Times New Roman" w:hAnsi="Times New Roman" w:cs="Times New Roman"/>
          <w:sz w:val="24"/>
          <w:szCs w:val="24"/>
        </w:rPr>
        <w:t>social de los adolescentes [9].</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El impacto del consumo de sustancias en el rendimiento académico es considerable. Los estudiantes que no completan sus estudios secundarios o que no están integrados en el ámbito educativo o laboral presentan una mayor prevalencia de consumo de drogas [8]. El uso habitual de sustancias incrementa el riesgo de abandono escolar y está asociado con un bajo rendimiento académico, afectando la capacidad de los estudiantes para concentrarse y comprometerse con sus estudios, lo que resulta en un rendimiento deficiente y mayores </w:t>
      </w:r>
      <w:r>
        <w:rPr>
          <w:rFonts w:ascii="Times New Roman" w:hAnsi="Times New Roman" w:cs="Times New Roman"/>
          <w:sz w:val="24"/>
          <w:szCs w:val="24"/>
        </w:rPr>
        <w:t>tasas de deserción escolar [8].</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El entorno escolar y las relaciones interpersonales, ya sea con amigos o familiares, también juegan un papel crucial en la salud mental de los estudiantes. Un entorno escolar percibido como negativo se ha asociado con intentos de suicidio, mientras que una baja percepción de la autonomía personal y relaciones familiares problemáticas se relacionan con una mayor tendencia a la ideación y plan</w:t>
      </w:r>
      <w:r>
        <w:rPr>
          <w:rFonts w:ascii="Times New Roman" w:hAnsi="Times New Roman" w:cs="Times New Roman"/>
          <w:sz w:val="24"/>
          <w:szCs w:val="24"/>
        </w:rPr>
        <w:t>ificación de suicidios [5</w:t>
      </w:r>
      <w:r w:rsidR="0083213F">
        <w:rPr>
          <w:rFonts w:ascii="Times New Roman" w:hAnsi="Times New Roman" w:cs="Times New Roman"/>
          <w:sz w:val="24"/>
          <w:szCs w:val="24"/>
        </w:rPr>
        <w:t>,</w:t>
      </w:r>
      <w:r>
        <w:rPr>
          <w:rFonts w:ascii="Times New Roman" w:hAnsi="Times New Roman" w:cs="Times New Roman"/>
          <w:sz w:val="24"/>
          <w:szCs w:val="24"/>
        </w:rPr>
        <w:t>9].</w:t>
      </w:r>
    </w:p>
    <w:p w:rsidR="0043271E"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Muchos de los jóvenes y adolescentes estudiados presentaban un rendimiento escolar bajo o una deserción escolar temprana, aspectos que están correlacionados con el abuso de sustancias como el alcohol y la marihuana. Los adolescentes de familias disfuncionales o con problemas estructurales tienden a mostrar mayores problemas académicos, como bajo rendimiento y dificultades para mantener un entorno escolar estable [11].</w:t>
      </w:r>
    </w:p>
    <w:p w:rsidR="0043271E" w:rsidRDefault="0043271E">
      <w:pPr>
        <w:spacing w:after="0" w:line="360" w:lineRule="auto"/>
        <w:jc w:val="both"/>
        <w:rPr>
          <w:rFonts w:ascii="Times New Roman" w:hAnsi="Times New Roman" w:cs="Times New Roman"/>
          <w:sz w:val="24"/>
          <w:szCs w:val="24"/>
        </w:rPr>
      </w:pPr>
    </w:p>
    <w:p w:rsidR="00577C19" w:rsidRPr="00577C19" w:rsidRDefault="004263DE" w:rsidP="00577C19">
      <w:pPr>
        <w:spacing w:after="0" w:line="360" w:lineRule="auto"/>
        <w:jc w:val="both"/>
        <w:rPr>
          <w:rFonts w:ascii="Times New Roman" w:hAnsi="Times New Roman" w:cs="Times New Roman"/>
          <w:b/>
          <w:sz w:val="28"/>
          <w:szCs w:val="28"/>
        </w:rPr>
      </w:pPr>
      <w:r w:rsidRPr="00577C19">
        <w:rPr>
          <w:rFonts w:ascii="Times New Roman" w:hAnsi="Times New Roman" w:cs="Times New Roman"/>
          <w:b/>
          <w:sz w:val="28"/>
          <w:szCs w:val="28"/>
        </w:rPr>
        <w:t>Metodología</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Dentro del marco teórico-referencial, este estudio exploratorio emplea un enfoque cuantitativo que incluye un análisis univariado para contextualizar la problemática en el espacio de referencia y un análisis bivariado para identificar factores predictivos y patrones de comportamiento asociados a la población estudiantil. </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Los datos utilizados provienen de la encuesta PlanetYouth, realizada en 2022 por la Dirección General de Desarrollo Humano de la Secretaría de Salud, Desarrollo Humano y Políticas Sociales de la Municipalidad de San Fernando del Valle de Catamarca. Para este estudio, se seleccionaron 40 escuelas secundarias de la ciudad. Participaron un total de 2440 estudiantes, distribuidos en un 48,1% de varones, 48,7% de mujeres, 1,8% de no binarios y 1,3% de otros géneros, con edades mayoritariamente entre 15 y 18 años.</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lastRenderedPageBreak/>
        <w:t>Las instituciones educativas incluidas en el estudio pertenecen mayoritariamente al sistema de educación pública (65,7%), mientras que el 34,3% son escuelas privadas. Además, se observó que el 92,1% de los estudiantes encuestados son originarios de la provincia en la que se realizó el estudio, mientras que el 7,2% proviene de otras provincias.</w:t>
      </w:r>
    </w:p>
    <w:p w:rsid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De acuerdo con la legislación argentina y considerando que se trabajó con datos secundarios de acceso público, no fue necesario trabajar directamente con adolescentes, lo cual exime a estos proyectos de la necesidad de evaluación ética.</w:t>
      </w:r>
    </w:p>
    <w:p w:rsidR="00577C19" w:rsidRDefault="00577C19" w:rsidP="00577C19">
      <w:pPr>
        <w:spacing w:after="0" w:line="360" w:lineRule="auto"/>
        <w:jc w:val="both"/>
        <w:rPr>
          <w:rFonts w:ascii="Times New Roman" w:hAnsi="Times New Roman" w:cs="Times New Roman"/>
          <w:sz w:val="24"/>
          <w:szCs w:val="24"/>
        </w:rPr>
      </w:pPr>
    </w:p>
    <w:p w:rsidR="00577C19" w:rsidRPr="00577C19" w:rsidRDefault="00577C19" w:rsidP="00577C19">
      <w:pPr>
        <w:spacing w:after="0" w:line="360" w:lineRule="auto"/>
        <w:ind w:firstLine="708"/>
        <w:jc w:val="both"/>
        <w:rPr>
          <w:rFonts w:ascii="Times New Roman" w:hAnsi="Times New Roman" w:cs="Times New Roman"/>
          <w:sz w:val="24"/>
          <w:szCs w:val="24"/>
        </w:rPr>
      </w:pPr>
      <w:r w:rsidRPr="00577C19">
        <w:rPr>
          <w:rFonts w:ascii="Times New Roman" w:hAnsi="Times New Roman" w:cs="Times New Roman"/>
          <w:sz w:val="24"/>
          <w:szCs w:val="24"/>
        </w:rPr>
        <w:t>1) Calidad de Vida de Jóvenes Escolarizados</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Este estudio aprovecha la estructura y las características de los modelos jerárquicos para desarrollar un índice compuesto destinado a evaluar la calidad de vida de los jóvenes, denominado "Índice de Calidad de Vida de Jóvenes Escolarizados (ICVE)". Reconocemos que esta tarea no es sencilla ni universalmente aplicable, ya que está influenciada por múltiples factores, como los procesos históricos, los valores sociales, las expectativas individuales y colectivas, y aspectos tanto privados como públicos </w:t>
      </w:r>
      <w:r w:rsidR="0047024B">
        <w:rPr>
          <w:rFonts w:ascii="Times New Roman" w:hAnsi="Times New Roman" w:cs="Times New Roman"/>
          <w:sz w:val="24"/>
          <w:szCs w:val="24"/>
        </w:rPr>
        <w:t>[6</w:t>
      </w:r>
      <w:r w:rsidR="0047024B" w:rsidRPr="00577C19">
        <w:rPr>
          <w:rFonts w:ascii="Times New Roman" w:hAnsi="Times New Roman" w:cs="Times New Roman"/>
          <w:sz w:val="24"/>
          <w:szCs w:val="24"/>
        </w:rPr>
        <w:t>].</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Para construir nuestro modelo, utilizaremos nueve dimensiones jerárquicas específicas de variables: 1) Socio-demográfica; 2) Factores que influyen en el compromiso y bienestar estudiantil; 3) Relaciones parentales; 4) Comportamiento de riesgo en grupos de pares juveniles; 5) Factores sociales y de seguridad en el barrio; 6) Salud; 7) Salud mental y bienestar emocional; 8) Consumo de sustancias y factores asociados; y 9) Tiempo libre.</w:t>
      </w:r>
    </w:p>
    <w:p w:rsidR="00577C19" w:rsidRDefault="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Cada una de estas dimensiones se define por un conjunto de 45 variables, seleccionadas en función de su representatividad y relevancia para la calidad de vida de los jóvenes escolarizados. Estas variables se transforman en números-índice parciales, identificando variables de costo (VC) y variables de beneficio (VB):</w:t>
      </w:r>
    </w:p>
    <w:p w:rsidR="0043271E" w:rsidRDefault="004263DE">
      <w:pPr>
        <w:spacing w:after="0" w:line="36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Las variables de beneficio (VB) se transforman del siguiente modo:</w:t>
      </w:r>
    </w:p>
    <w:p w:rsidR="0043271E" w:rsidRDefault="0043271E">
      <w:pPr>
        <w:spacing w:after="0" w:line="240" w:lineRule="auto"/>
        <w:jc w:val="both"/>
        <w:rPr>
          <w:rFonts w:ascii="Times New Roman" w:hAnsi="Times New Roman" w:cs="Times New Roman"/>
          <w:sz w:val="24"/>
          <w:szCs w:val="24"/>
        </w:rPr>
      </w:pPr>
    </w:p>
    <w:p w:rsidR="0043271E" w:rsidRDefault="004263DE">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I</m:t>
          </m:r>
          <m:r>
            <w:rPr>
              <w:rFonts w:ascii="Cambria Math" w:hAnsi="Times New Roman" w:cs="Times New Roman"/>
              <w:sz w:val="24"/>
              <w:szCs w:val="24"/>
            </w:rPr>
            <m:t>=1</m:t>
          </m:r>
          <m:r>
            <w:rPr>
              <w:rFonts w:ascii="Cambria Math" w:hAnsi="Cambria Math" w:cs="Times New Roman"/>
              <w:sz w:val="24"/>
              <w:szCs w:val="24"/>
            </w:rPr>
            <m:t>-</m:t>
          </m:r>
          <m:f>
            <m:fPr>
              <m:ctrlPr>
                <w:rPr>
                  <w:rFonts w:ascii="Cambria Math" w:hAnsi="Times New Roman" w:cs="Times New Roman"/>
                  <w:sz w:val="24"/>
                  <w:szCs w:val="24"/>
                </w:rPr>
              </m:ctrlPr>
            </m:fPr>
            <m:num>
              <m:r>
                <w:rPr>
                  <w:rFonts w:ascii="Cambria Math" w:hAnsi="Cambria Math" w:cs="Times New Roman"/>
                  <w:sz w:val="24"/>
                  <w:szCs w:val="24"/>
                </w:rPr>
                <m:t>M</m:t>
              </m:r>
              <m:r>
                <w:rPr>
                  <w:rFonts w:ascii="Cambria Math" w:hAnsi="Times New Roman" w:cs="Times New Roman"/>
                  <w:sz w:val="24"/>
                  <w:szCs w:val="24"/>
                </w:rPr>
                <m:t>á</m:t>
              </m:r>
              <m:r>
                <w:rPr>
                  <w:rFonts w:ascii="Cambria Math" w:hAnsi="Cambria Math" w:cs="Times New Roman"/>
                  <w:sz w:val="24"/>
                  <w:szCs w:val="24"/>
                </w:rPr>
                <m:t>ximo-b</m:t>
              </m:r>
            </m:num>
            <m:den>
              <m:r>
                <w:rPr>
                  <w:rFonts w:ascii="Cambria Math" w:hAnsi="Cambria Math" w:cs="Times New Roman"/>
                  <w:sz w:val="24"/>
                  <w:szCs w:val="24"/>
                </w:rPr>
                <m:t>M</m:t>
              </m:r>
              <m:r>
                <w:rPr>
                  <w:rFonts w:ascii="Cambria Math" w:hAnsi="Times New Roman" w:cs="Times New Roman"/>
                  <w:sz w:val="24"/>
                  <w:szCs w:val="24"/>
                </w:rPr>
                <m:t>á</m:t>
              </m:r>
              <m:r>
                <w:rPr>
                  <w:rFonts w:ascii="Cambria Math" w:hAnsi="Cambria Math" w:cs="Times New Roman"/>
                  <w:sz w:val="24"/>
                  <w:szCs w:val="24"/>
                </w:rPr>
                <m:t>ximo-M</m:t>
              </m:r>
              <m:r>
                <w:rPr>
                  <w:rFonts w:ascii="Cambria Math" w:hAnsi="Times New Roman" w:cs="Times New Roman"/>
                  <w:sz w:val="24"/>
                  <w:szCs w:val="24"/>
                </w:rPr>
                <m:t>í</m:t>
              </m:r>
              <m:r>
                <w:rPr>
                  <w:rFonts w:ascii="Cambria Math" w:hAnsi="Cambria Math" w:cs="Times New Roman"/>
                  <w:sz w:val="24"/>
                  <w:szCs w:val="24"/>
                </w:rPr>
                <m:t>nimo</m:t>
              </m:r>
            </m:den>
          </m:f>
        </m:oMath>
      </m:oMathPara>
    </w:p>
    <w:p w:rsidR="0043271E" w:rsidRDefault="0043271E">
      <w:pPr>
        <w:spacing w:after="0" w:line="240" w:lineRule="auto"/>
        <w:jc w:val="both"/>
        <w:rPr>
          <w:rFonts w:ascii="Times New Roman" w:hAnsi="Times New Roman" w:cs="Times New Roman"/>
          <w:sz w:val="24"/>
          <w:szCs w:val="24"/>
        </w:rPr>
      </w:pPr>
    </w:p>
    <w:p w:rsidR="0043271E" w:rsidRDefault="004263DE">
      <w:pPr>
        <w:spacing w:after="0" w:line="36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Las variables de costo (VC) se transforman del siguiente modo:</w:t>
      </w:r>
    </w:p>
    <w:p w:rsidR="0043271E" w:rsidRDefault="0043271E">
      <w:pPr>
        <w:spacing w:after="0" w:line="240" w:lineRule="auto"/>
        <w:jc w:val="both"/>
        <w:rPr>
          <w:rFonts w:ascii="Times New Roman" w:hAnsi="Times New Roman" w:cs="Times New Roman"/>
          <w:sz w:val="24"/>
          <w:szCs w:val="24"/>
        </w:rPr>
      </w:pPr>
    </w:p>
    <w:p w:rsidR="0043271E" w:rsidRDefault="004263DE">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I</m:t>
          </m:r>
          <m:r>
            <w:rPr>
              <w:rFonts w:ascii="Cambria Math" w:hAnsi="Times New Roman" w:cs="Times New Roman"/>
              <w:sz w:val="24"/>
              <w:szCs w:val="24"/>
            </w:rPr>
            <m:t xml:space="preserve">= </m:t>
          </m:r>
          <m:f>
            <m:fPr>
              <m:ctrlPr>
                <w:rPr>
                  <w:rFonts w:ascii="Cambria Math" w:hAnsi="Times New Roman" w:cs="Times New Roman"/>
                  <w:sz w:val="24"/>
                  <w:szCs w:val="24"/>
                </w:rPr>
              </m:ctrlPr>
            </m:fPr>
            <m:num>
              <m:r>
                <w:rPr>
                  <w:rFonts w:ascii="Cambria Math" w:hAnsi="Cambria Math" w:cs="Times New Roman"/>
                  <w:sz w:val="24"/>
                  <w:szCs w:val="24"/>
                </w:rPr>
                <m:t>M</m:t>
              </m:r>
              <m:r>
                <w:rPr>
                  <w:rFonts w:ascii="Cambria Math" w:hAnsi="Times New Roman" w:cs="Times New Roman"/>
                  <w:sz w:val="24"/>
                  <w:szCs w:val="24"/>
                </w:rPr>
                <m:t>á</m:t>
              </m:r>
              <m:r>
                <w:rPr>
                  <w:rFonts w:ascii="Cambria Math" w:hAnsi="Cambria Math" w:cs="Times New Roman"/>
                  <w:sz w:val="24"/>
                  <w:szCs w:val="24"/>
                </w:rPr>
                <m:t>xi</m:t>
              </m:r>
              <m:r>
                <w:rPr>
                  <w:rFonts w:ascii="Cambria Math" w:hAnsi="Cambria Math" w:cs="Times New Roman"/>
                  <w:sz w:val="24"/>
                  <w:szCs w:val="24"/>
                </w:rPr>
                <m:t>mo-a</m:t>
              </m:r>
            </m:num>
            <m:den>
              <m:r>
                <w:rPr>
                  <w:rFonts w:ascii="Cambria Math" w:hAnsi="Cambria Math" w:cs="Times New Roman"/>
                  <w:sz w:val="24"/>
                  <w:szCs w:val="24"/>
                </w:rPr>
                <m:t>M</m:t>
              </m:r>
              <m:r>
                <w:rPr>
                  <w:rFonts w:ascii="Cambria Math" w:hAnsi="Times New Roman" w:cs="Times New Roman"/>
                  <w:sz w:val="24"/>
                  <w:szCs w:val="24"/>
                </w:rPr>
                <m:t>á</m:t>
              </m:r>
              <m:r>
                <w:rPr>
                  <w:rFonts w:ascii="Cambria Math" w:hAnsi="Cambria Math" w:cs="Times New Roman"/>
                  <w:sz w:val="24"/>
                  <w:szCs w:val="24"/>
                </w:rPr>
                <m:t>ximo-M</m:t>
              </m:r>
              <m:r>
                <w:rPr>
                  <w:rFonts w:ascii="Cambria Math" w:hAnsi="Times New Roman" w:cs="Times New Roman"/>
                  <w:sz w:val="24"/>
                  <w:szCs w:val="24"/>
                </w:rPr>
                <m:t>í</m:t>
              </m:r>
              <m:r>
                <w:rPr>
                  <w:rFonts w:ascii="Cambria Math" w:hAnsi="Cambria Math" w:cs="Times New Roman"/>
                  <w:sz w:val="24"/>
                  <w:szCs w:val="24"/>
                </w:rPr>
                <m:t>nimo</m:t>
              </m:r>
            </m:den>
          </m:f>
        </m:oMath>
      </m:oMathPara>
    </w:p>
    <w:p w:rsidR="0043271E" w:rsidRDefault="0043271E">
      <w:pPr>
        <w:spacing w:after="0" w:line="240" w:lineRule="auto"/>
        <w:jc w:val="both"/>
        <w:rPr>
          <w:rFonts w:ascii="Times New Roman" w:hAnsi="Times New Roman" w:cs="Times New Roman"/>
          <w:sz w:val="24"/>
          <w:szCs w:val="24"/>
        </w:rPr>
      </w:pP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Empleando el método de análisis jerárquico, se asignaron pesos proporcionales a cada dimensión y sus variables, </w:t>
      </w:r>
      <w:r w:rsidR="009029BF" w:rsidRPr="00577C19">
        <w:rPr>
          <w:rFonts w:ascii="Times New Roman" w:hAnsi="Times New Roman" w:cs="Times New Roman"/>
          <w:sz w:val="24"/>
          <w:szCs w:val="24"/>
        </w:rPr>
        <w:t>de acuerdo con</w:t>
      </w:r>
      <w:r w:rsidRPr="00577C19">
        <w:rPr>
          <w:rFonts w:ascii="Times New Roman" w:hAnsi="Times New Roman" w:cs="Times New Roman"/>
          <w:sz w:val="24"/>
          <w:szCs w:val="24"/>
        </w:rPr>
        <w:t xml:space="preserve"> su relevancia en la calidad de vida de los jóvenes </w:t>
      </w:r>
      <w:r w:rsidRPr="00577C19">
        <w:rPr>
          <w:rFonts w:ascii="Times New Roman" w:hAnsi="Times New Roman" w:cs="Times New Roman"/>
          <w:sz w:val="24"/>
          <w:szCs w:val="24"/>
        </w:rPr>
        <w:lastRenderedPageBreak/>
        <w:t>escolarizados. Se otorgó un peso parcial del 20% a las dimensiones Sociodemográfica, Salud mental y bienestar emocional, y Consumo de sustancias y factores asociados; un 10% a las dimensiones Salud y Tiempo libre; y un 5% a las dimensiones Factores influyentes en el compromiso y bienestar estudiantil, Relaciones parentales, Comportamiento de riesgo en grupos de pares juveniles, y Factores sociales y de seguridad en el barrio.</w:t>
      </w:r>
    </w:p>
    <w:p w:rsidR="00577C19" w:rsidRPr="00577C19" w:rsidRDefault="00577C19" w:rsidP="00577C19">
      <w:pPr>
        <w:spacing w:after="0" w:line="360" w:lineRule="auto"/>
        <w:jc w:val="both"/>
        <w:rPr>
          <w:rFonts w:ascii="Times New Roman" w:hAnsi="Times New Roman" w:cs="Times New Roman"/>
          <w:sz w:val="24"/>
          <w:szCs w:val="24"/>
        </w:rPr>
      </w:pPr>
    </w:p>
    <w:p w:rsidR="00577C19" w:rsidRDefault="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Finalmente, con la base de datos generada, se organizaron los datos en orden decreciente según los valores del ICVE, y se calcularon los cuartiles (Q) que definieron cuatro categorías: a) ICVE “Alta”; b) ICVE “Aceptable”; c) ICVE “Moderada” y d) ICVE “Baja”.</w:t>
      </w:r>
    </w:p>
    <w:p w:rsidR="00577C19" w:rsidRPr="00577C19" w:rsidRDefault="00577C19">
      <w:pPr>
        <w:spacing w:after="0" w:line="360" w:lineRule="auto"/>
        <w:jc w:val="both"/>
        <w:rPr>
          <w:rFonts w:ascii="Times New Roman" w:hAnsi="Times New Roman" w:cs="Times New Roman"/>
          <w:sz w:val="24"/>
          <w:szCs w:val="24"/>
        </w:rPr>
      </w:pPr>
    </w:p>
    <w:p w:rsidR="0043271E" w:rsidRPr="00577C19" w:rsidRDefault="00577C19" w:rsidP="00577C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4263DE" w:rsidRPr="00577C19">
        <w:rPr>
          <w:rFonts w:ascii="Times New Roman" w:hAnsi="Times New Roman" w:cs="Times New Roman"/>
          <w:sz w:val="24"/>
          <w:szCs w:val="24"/>
        </w:rPr>
        <w:t xml:space="preserve">Análisis bivariado </w:t>
      </w:r>
    </w:p>
    <w:p w:rsidR="00577C19" w:rsidRPr="00577C19"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 xml:space="preserve">Con el objetivo de cumplir con el propósito de este estudio, se emplea una regresión logística binaria, caracterizada por utilizar una variable dependiente cualitativa con dos posibles valores (categorías o grupos) que indican la presencia o ausencia de una característica específica. Para definir la variable respuesta o dependiente, los resultados del ICVE fueron ingresados en la base de datos y dicotomizados para identificar a aquellos alumnos con un ICVE Bajo (1) frente a aquellos que no lo tienen (0). </w:t>
      </w:r>
    </w:p>
    <w:p w:rsidR="0043271E" w:rsidRDefault="00577C19" w:rsidP="00577C19">
      <w:pPr>
        <w:spacing w:after="0" w:line="360" w:lineRule="auto"/>
        <w:jc w:val="both"/>
        <w:rPr>
          <w:rFonts w:ascii="Times New Roman" w:hAnsi="Times New Roman" w:cs="Times New Roman"/>
          <w:sz w:val="24"/>
          <w:szCs w:val="24"/>
        </w:rPr>
      </w:pPr>
      <w:r w:rsidRPr="00577C19">
        <w:rPr>
          <w:rFonts w:ascii="Times New Roman" w:hAnsi="Times New Roman" w:cs="Times New Roman"/>
          <w:sz w:val="24"/>
          <w:szCs w:val="24"/>
        </w:rPr>
        <w:t>Las variables explicativas o predictoras (cualitativas o numéricas) del modelo fueron seleccionadas basándose en la experiencia empírica acumulada y en la revisión bibliográfica realizada para este estudio (ver Tabla 1).</w:t>
      </w:r>
    </w:p>
    <w:p w:rsidR="00577C19" w:rsidRDefault="00577C19"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Default="005E0923" w:rsidP="00577C19">
      <w:pPr>
        <w:spacing w:after="0" w:line="360" w:lineRule="auto"/>
        <w:jc w:val="both"/>
        <w:rPr>
          <w:rFonts w:ascii="Times New Roman" w:hAnsi="Times New Roman" w:cs="Times New Roman"/>
          <w:sz w:val="24"/>
          <w:szCs w:val="24"/>
        </w:rPr>
      </w:pPr>
    </w:p>
    <w:p w:rsidR="005E0923" w:rsidRPr="00577C19" w:rsidRDefault="005E0923" w:rsidP="00577C19">
      <w:pPr>
        <w:spacing w:after="0" w:line="360" w:lineRule="auto"/>
        <w:jc w:val="both"/>
        <w:rPr>
          <w:rFonts w:ascii="Times New Roman" w:hAnsi="Times New Roman" w:cs="Times New Roman"/>
          <w:sz w:val="24"/>
          <w:szCs w:val="24"/>
        </w:rPr>
      </w:pPr>
    </w:p>
    <w:tbl>
      <w:tblPr>
        <w:tblW w:w="10504" w:type="dxa"/>
        <w:jc w:val="center"/>
        <w:tblLayout w:type="fixed"/>
        <w:tblCellMar>
          <w:left w:w="70" w:type="dxa"/>
          <w:right w:w="70" w:type="dxa"/>
        </w:tblCellMar>
        <w:tblLook w:val="04A0"/>
      </w:tblPr>
      <w:tblGrid>
        <w:gridCol w:w="3417"/>
        <w:gridCol w:w="1276"/>
        <w:gridCol w:w="893"/>
        <w:gridCol w:w="700"/>
        <w:gridCol w:w="1011"/>
        <w:gridCol w:w="535"/>
        <w:gridCol w:w="1011"/>
        <w:gridCol w:w="700"/>
        <w:gridCol w:w="961"/>
      </w:tblGrid>
      <w:tr w:rsidR="0043271E" w:rsidTr="003013E7">
        <w:trPr>
          <w:trHeight w:val="300"/>
          <w:jc w:val="center"/>
        </w:trPr>
        <w:tc>
          <w:tcPr>
            <w:tcW w:w="10504" w:type="dxa"/>
            <w:gridSpan w:val="9"/>
            <w:tcBorders>
              <w:top w:val="nil"/>
              <w:left w:val="nil"/>
              <w:bottom w:val="nil"/>
              <w:right w:val="nil"/>
            </w:tcBorders>
            <w:shd w:val="clear" w:color="auto" w:fill="auto"/>
            <w:vAlign w:val="center"/>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Tabla 1. </w:t>
            </w:r>
            <w:r>
              <w:rPr>
                <w:rFonts w:ascii="Times New Roman" w:eastAsia="Times New Roman" w:hAnsi="Times New Roman" w:cs="Times New Roman"/>
                <w:iCs/>
                <w:color w:val="000000"/>
                <w:sz w:val="24"/>
                <w:szCs w:val="24"/>
              </w:rPr>
              <w:t>Variables explicativas o predictoras del modelo.</w:t>
            </w:r>
          </w:p>
        </w:tc>
      </w:tr>
      <w:tr w:rsidR="0043271E" w:rsidTr="00A05708">
        <w:trPr>
          <w:trHeight w:val="189"/>
          <w:jc w:val="center"/>
        </w:trPr>
        <w:tc>
          <w:tcPr>
            <w:tcW w:w="10504" w:type="dxa"/>
            <w:gridSpan w:val="9"/>
            <w:tcBorders>
              <w:top w:val="nil"/>
              <w:left w:val="nil"/>
              <w:bottom w:val="single" w:sz="4" w:space="0" w:color="auto"/>
              <w:right w:val="nil"/>
            </w:tcBorders>
            <w:shd w:val="clear" w:color="auto" w:fill="auto"/>
            <w:vAlign w:val="bottom"/>
            <w:hideMark/>
          </w:tcPr>
          <w:p w:rsidR="0043271E" w:rsidRDefault="0043271E">
            <w:pPr>
              <w:spacing w:after="0" w:line="240" w:lineRule="auto"/>
              <w:rPr>
                <w:rFonts w:ascii="Times New Roman" w:eastAsia="Times New Roman" w:hAnsi="Times New Roman" w:cs="Times New Roman"/>
                <w:i/>
                <w:iCs/>
                <w:color w:val="000000"/>
              </w:rPr>
            </w:pP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Variable </w:t>
            </w:r>
          </w:p>
        </w:tc>
        <w:tc>
          <w:tcPr>
            <w:tcW w:w="1276"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Categoría</w:t>
            </w:r>
          </w:p>
        </w:tc>
        <w:tc>
          <w:tcPr>
            <w:tcW w:w="893"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Código</w:t>
            </w:r>
          </w:p>
        </w:tc>
        <w:tc>
          <w:tcPr>
            <w:tcW w:w="4918" w:type="dxa"/>
            <w:gridSpan w:val="6"/>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Registra un Índice de </w:t>
            </w:r>
            <w:r w:rsidRPr="00314A92">
              <w:rPr>
                <w:rFonts w:ascii="Times New Roman" w:eastAsia="Times New Roman" w:hAnsi="Times New Roman" w:cs="Times New Roman"/>
                <w:bCs/>
                <w:color w:val="000000"/>
              </w:rPr>
              <w:t>Calidad de Vida Estudiantil</w:t>
            </w:r>
            <w:r>
              <w:rPr>
                <w:rFonts w:ascii="Times New Roman" w:eastAsia="Times New Roman" w:hAnsi="Times New Roman" w:cs="Times New Roman"/>
                <w:bCs/>
                <w:color w:val="000000"/>
              </w:rPr>
              <w:t xml:space="preserve"> (ICVE) bajo</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rPr>
            </w:pPr>
          </w:p>
        </w:tc>
        <w:tc>
          <w:tcPr>
            <w:tcW w:w="1276"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rPr>
            </w:pPr>
          </w:p>
        </w:tc>
        <w:tc>
          <w:tcPr>
            <w:tcW w:w="893"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rPr>
            </w:pPr>
          </w:p>
        </w:tc>
        <w:tc>
          <w:tcPr>
            <w:tcW w:w="1711" w:type="dxa"/>
            <w:gridSpan w:val="2"/>
            <w:tcBorders>
              <w:top w:val="single" w:sz="4" w:space="0" w:color="auto"/>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No (0)</w:t>
            </w:r>
          </w:p>
        </w:tc>
        <w:tc>
          <w:tcPr>
            <w:tcW w:w="1546" w:type="dxa"/>
            <w:gridSpan w:val="2"/>
            <w:tcBorders>
              <w:top w:val="single" w:sz="4" w:space="0" w:color="auto"/>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Si (1) </w:t>
            </w:r>
          </w:p>
        </w:tc>
        <w:tc>
          <w:tcPr>
            <w:tcW w:w="1661" w:type="dxa"/>
            <w:gridSpan w:val="2"/>
            <w:tcBorders>
              <w:top w:val="single" w:sz="4" w:space="0" w:color="auto"/>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Total</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rPr>
            </w:pPr>
          </w:p>
        </w:tc>
        <w:tc>
          <w:tcPr>
            <w:tcW w:w="1276"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rPr>
            </w:pPr>
          </w:p>
        </w:tc>
        <w:tc>
          <w:tcPr>
            <w:tcW w:w="893"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rPr>
            </w:pP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N</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N</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N</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Consumo de Marihuana </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1529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95,60%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92,70%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2035</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94,80%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7,30%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inhalantes</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1539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94,10%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508</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91,70%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2047</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93,50%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142</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6,50%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alcohol</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884</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54,30%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280</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50,90%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1164</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53,40%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745</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45,70%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270</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49,10%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1015</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46,60%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cigarrillos</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Ninguno</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1484</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87,80%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85,90%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1970</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87,30%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Fuma</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206</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12,20%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286</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12,70%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hojas de coca</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1583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97,80%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532</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95,70%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2115</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97,30%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Tranquilizantes sin prescripción médica</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1539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92,90%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510</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92,40%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2049</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92,80%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7,60%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159</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7,20%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Psicofármacos sin prescripción médica</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1556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95,90%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95,30%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2079</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95,70%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Anfetaminas y/o metanfetaminas</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1596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98,30%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531</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97,10%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2127</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98,00%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LSD (ácido)</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1603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99,00%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534</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97,60%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2137</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98,60%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Éxtasis (MDMA)</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1609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99,30%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98,20%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2148</w:t>
            </w:r>
          </w:p>
        </w:tc>
        <w:tc>
          <w:tcPr>
            <w:tcW w:w="961"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99,00%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0,70%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sidRPr="00314A92">
              <w:rPr>
                <w:rFonts w:ascii="Times New Roman" w:eastAsia="Times New Roman" w:hAnsi="Times New Roman" w:cs="Times New Roman"/>
                <w:color w:val="000000"/>
              </w:rPr>
              <w:t>Consumo de Cocaína</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sidRPr="00314A92">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1595</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98,50%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530</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96,70%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2125</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98,00%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Consuno de opiáceos sin prescripción médica</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1587</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98,30%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96,00%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2110</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97,70%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Alucinógenos</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1584</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98,40%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532</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97,40%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2116</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98,20%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Consumo de Pasta base/paco</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1593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98,90%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98,00%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2129</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98,70%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1,30%</w:t>
            </w:r>
          </w:p>
        </w:tc>
      </w:tr>
      <w:tr w:rsidR="0043271E" w:rsidTr="003013E7">
        <w:trPr>
          <w:trHeight w:val="300"/>
          <w:jc w:val="center"/>
        </w:trPr>
        <w:tc>
          <w:tcPr>
            <w:tcW w:w="3417" w:type="dxa"/>
            <w:vMerge w:val="restart"/>
            <w:tcBorders>
              <w:top w:val="nil"/>
              <w:left w:val="nil"/>
              <w:bottom w:val="single" w:sz="4" w:space="0" w:color="000000"/>
              <w:right w:val="nil"/>
            </w:tcBorders>
            <w:shd w:val="clear" w:color="auto" w:fill="auto"/>
            <w:hideMark/>
          </w:tcPr>
          <w:p w:rsidR="0043271E" w:rsidRDefault="009029BF">
            <w:pPr>
              <w:spacing w:after="0" w:line="240" w:lineRule="auto"/>
              <w:rPr>
                <w:rFonts w:ascii="Times New Roman" w:eastAsia="Times New Roman" w:hAnsi="Times New Roman" w:cs="Times New Roman"/>
                <w:color w:val="000000"/>
              </w:rPr>
            </w:pPr>
            <w:r w:rsidRPr="00314A92">
              <w:rPr>
                <w:rFonts w:ascii="Times New Roman" w:eastAsia="Times New Roman" w:hAnsi="Times New Roman" w:cs="Times New Roman"/>
                <w:color w:val="000000"/>
              </w:rPr>
              <w:t>Consumo de</w:t>
            </w:r>
            <w:r w:rsidR="004263DE" w:rsidRPr="00314A92">
              <w:rPr>
                <w:rFonts w:ascii="Times New Roman" w:eastAsia="Times New Roman" w:hAnsi="Times New Roman" w:cs="Times New Roman"/>
                <w:color w:val="000000"/>
              </w:rPr>
              <w:t xml:space="preserve"> Ketamina</w:t>
            </w:r>
          </w:p>
        </w:tc>
        <w:tc>
          <w:tcPr>
            <w:tcW w:w="127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sidRPr="00314A92">
              <w:rPr>
                <w:rFonts w:ascii="Times New Roman" w:eastAsia="Times New Roman" w:hAnsi="Times New Roman" w:cs="Times New Roman"/>
                <w:color w:val="000000"/>
              </w:rPr>
              <w:t>Nunca</w:t>
            </w:r>
          </w:p>
        </w:tc>
        <w:tc>
          <w:tcPr>
            <w:tcW w:w="893"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1606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99,50%</w:t>
            </w:r>
          </w:p>
        </w:tc>
        <w:tc>
          <w:tcPr>
            <w:tcW w:w="53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98,70%</w:t>
            </w:r>
          </w:p>
        </w:tc>
        <w:tc>
          <w:tcPr>
            <w:tcW w:w="7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2145</w:t>
            </w:r>
          </w:p>
        </w:tc>
        <w:tc>
          <w:tcPr>
            <w:tcW w:w="96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99,30%</w:t>
            </w:r>
          </w:p>
        </w:tc>
      </w:tr>
      <w:tr w:rsidR="0043271E" w:rsidTr="003013E7">
        <w:trPr>
          <w:trHeight w:val="300"/>
          <w:jc w:val="center"/>
        </w:trPr>
        <w:tc>
          <w:tcPr>
            <w:tcW w:w="3417"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Alguna vez</w:t>
            </w:r>
          </w:p>
        </w:tc>
        <w:tc>
          <w:tcPr>
            <w:tcW w:w="89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0,50%</w:t>
            </w:r>
          </w:p>
        </w:tc>
        <w:tc>
          <w:tcPr>
            <w:tcW w:w="53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7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96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0,70%</w:t>
            </w:r>
          </w:p>
        </w:tc>
      </w:tr>
      <w:tr w:rsidR="0043271E" w:rsidRPr="00314A92" w:rsidTr="003013E7">
        <w:trPr>
          <w:trHeight w:val="244"/>
          <w:jc w:val="center"/>
        </w:trPr>
        <w:tc>
          <w:tcPr>
            <w:tcW w:w="10504" w:type="dxa"/>
            <w:gridSpan w:val="9"/>
            <w:tcBorders>
              <w:top w:val="nil"/>
              <w:left w:val="nil"/>
              <w:bottom w:val="nil"/>
              <w:right w:val="nil"/>
            </w:tcBorders>
            <w:shd w:val="clear" w:color="auto" w:fill="auto"/>
            <w:vAlign w:val="bottom"/>
            <w:hideMark/>
          </w:tcPr>
          <w:p w:rsidR="0043271E" w:rsidRPr="00314A92" w:rsidRDefault="004263DE">
            <w:pPr>
              <w:spacing w:after="0" w:line="240" w:lineRule="auto"/>
              <w:rPr>
                <w:rFonts w:ascii="Times New Roman" w:eastAsia="Times New Roman" w:hAnsi="Times New Roman" w:cs="Times New Roman"/>
                <w:color w:val="000000"/>
                <w:sz w:val="24"/>
                <w:szCs w:val="24"/>
              </w:rPr>
            </w:pPr>
            <w:r w:rsidRPr="00314A92">
              <w:rPr>
                <w:rFonts w:ascii="Times New Roman" w:eastAsia="Times New Roman" w:hAnsi="Times New Roman" w:cs="Times New Roman"/>
                <w:color w:val="000000"/>
                <w:sz w:val="24"/>
                <w:szCs w:val="24"/>
              </w:rPr>
              <w:t xml:space="preserve">Fuente: </w:t>
            </w:r>
            <w:r>
              <w:rPr>
                <w:rFonts w:ascii="Times New Roman" w:eastAsia="Times New Roman" w:hAnsi="Times New Roman" w:cs="Times New Roman"/>
                <w:color w:val="000000"/>
                <w:sz w:val="24"/>
                <w:szCs w:val="24"/>
              </w:rPr>
              <w:t xml:space="preserve">Elaboración propia en base a información de la Segunda Encuesta PlanetYouth, </w:t>
            </w:r>
            <w:r w:rsidRPr="00314A92">
              <w:rPr>
                <w:rFonts w:ascii="Times New Roman" w:eastAsia="Times New Roman" w:hAnsi="Times New Roman" w:cs="Times New Roman"/>
                <w:color w:val="000000"/>
                <w:sz w:val="24"/>
                <w:szCs w:val="24"/>
              </w:rPr>
              <w:t>de la Dirección de DesarrolloHumano dela Secretaría de Salud,Desarrollo Humano y PolíticasSociales de la Municipalidad</w:t>
            </w:r>
            <w:r>
              <w:rPr>
                <w:rFonts w:ascii="Times New Roman" w:eastAsia="Times New Roman" w:hAnsi="Times New Roman" w:cs="Times New Roman"/>
                <w:color w:val="000000"/>
                <w:sz w:val="24"/>
                <w:szCs w:val="24"/>
              </w:rPr>
              <w:t xml:space="preserve"> de San Fernando del Valle. Año 2022.</w:t>
            </w:r>
          </w:p>
        </w:tc>
      </w:tr>
    </w:tbl>
    <w:p w:rsidR="0043271E" w:rsidRPr="00314A92" w:rsidRDefault="0043271E" w:rsidP="00314A92">
      <w:pPr>
        <w:spacing w:after="0" w:line="240" w:lineRule="auto"/>
        <w:rPr>
          <w:rFonts w:ascii="Times New Roman" w:eastAsia="Times New Roman" w:hAnsi="Times New Roman" w:cs="Times New Roman"/>
          <w:color w:val="000000"/>
          <w:sz w:val="24"/>
          <w:szCs w:val="24"/>
        </w:rPr>
      </w:pPr>
    </w:p>
    <w:p w:rsidR="0043271E" w:rsidRDefault="004263D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 incluyeron en el modelado las variables que mostraron una relación significativa en términos de Odds Ratio (OR) con </w:t>
      </w:r>
      <w:r w:rsidRPr="00314A92">
        <w:rPr>
          <w:rFonts w:ascii="Times New Roman" w:hAnsi="Times New Roman" w:cs="Times New Roman"/>
          <w:color w:val="000000"/>
          <w:sz w:val="24"/>
          <w:szCs w:val="24"/>
        </w:rPr>
        <w:t>la variable dependiente, junto</w:t>
      </w:r>
      <w:r>
        <w:rPr>
          <w:rFonts w:ascii="Times New Roman" w:hAnsi="Times New Roman" w:cs="Times New Roman"/>
          <w:color w:val="000000"/>
          <w:sz w:val="24"/>
          <w:szCs w:val="24"/>
        </w:rPr>
        <w:t xml:space="preserve"> con sus respectivas interacciones. Se evaluó la validez del modelo propuesto mediante la tabla de clasificación final y </w:t>
      </w:r>
      <w:r w:rsidRPr="00314A92">
        <w:rPr>
          <w:rFonts w:ascii="Times New Roman" w:hAnsi="Times New Roman" w:cs="Times New Roman"/>
          <w:color w:val="000000"/>
          <w:sz w:val="24"/>
          <w:szCs w:val="24"/>
        </w:rPr>
        <w:t>la prueba de Hosmer-Lemeshow.</w:t>
      </w:r>
      <w:r>
        <w:rPr>
          <w:rFonts w:ascii="Times New Roman" w:hAnsi="Times New Roman" w:cs="Times New Roman"/>
          <w:color w:val="000000"/>
          <w:sz w:val="24"/>
          <w:szCs w:val="24"/>
        </w:rPr>
        <w:t xml:space="preserve"> Se formuló el siguiente modelo matemático como resultado de este análisis: </w:t>
      </w:r>
    </w:p>
    <w:p w:rsidR="0043271E" w:rsidRDefault="00B01FD4">
      <w:pPr>
        <w:spacing w:after="0" w:line="360" w:lineRule="auto"/>
        <w:jc w:val="both"/>
        <w:rPr>
          <w:rFonts w:ascii="Times New Roman" w:hAnsi="Times New Roman" w:cs="Times New Roman"/>
          <w:color w:val="000000"/>
          <w:sz w:val="24"/>
          <w:szCs w:val="24"/>
        </w:rPr>
      </w:pPr>
      <m:oMathPara>
        <m:oMath>
          <m:sSub>
            <m:sSubPr>
              <m:ctrlPr>
                <w:rPr>
                  <w:rFonts w:ascii="Cambria Math" w:hAnsi="Times New Roman"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m:t>
              </m:r>
            </m:sub>
          </m:sSub>
          <m:r>
            <w:rPr>
              <w:rFonts w:ascii="Cambria Math" w:hAnsi="Times New Roman" w:cs="Times New Roman"/>
              <w:color w:val="000000"/>
              <w:sz w:val="24"/>
              <w:szCs w:val="24"/>
            </w:rPr>
            <m:t>=1/</m:t>
          </m:r>
          <m:m>
            <m:mPr>
              <m:mcs>
                <m:mc>
                  <m:mcPr>
                    <m:count m:val="2"/>
                    <m:mcJc m:val="center"/>
                  </m:mcPr>
                </m:mc>
              </m:mcs>
              <m:ctrlPr>
                <w:rPr>
                  <w:rFonts w:ascii="Cambria Math" w:hAnsi="Times New Roman" w:cs="Times New Roman"/>
                  <w:i/>
                  <w:color w:val="000000"/>
                  <w:sz w:val="24"/>
                  <w:szCs w:val="24"/>
                </w:rPr>
              </m:ctrlPr>
            </m:mPr>
            <m:mr>
              <m:e>
                <m:r>
                  <w:rPr>
                    <w:rFonts w:ascii="Cambria Math" w:hAnsi="Times New Roman" w:cs="Times New Roman"/>
                    <w:color w:val="000000"/>
                    <w:sz w:val="24"/>
                    <w:szCs w:val="24"/>
                  </w:rPr>
                  <m:t>[1+</m:t>
                </m:r>
                <m:sSup>
                  <m:sSupPr>
                    <m:ctrlPr>
                      <w:rPr>
                        <w:rFonts w:ascii="Cambria Math" w:hAnsi="Times New Roman" w:cs="Times New Roman"/>
                        <w:i/>
                        <w:color w:val="000000"/>
                        <w:sz w:val="24"/>
                        <w:szCs w:val="24"/>
                      </w:rPr>
                    </m:ctrlPr>
                  </m:sSupPr>
                  <m:e>
                    <m:r>
                      <w:rPr>
                        <w:rFonts w:ascii="Cambria Math" w:hAnsi="Cambria Math" w:cs="Times New Roman"/>
                        <w:color w:val="000000"/>
                        <w:sz w:val="24"/>
                        <w:szCs w:val="24"/>
                      </w:rPr>
                      <m:t>e</m:t>
                    </m:r>
                  </m:e>
                  <m:sup>
                    <m:d>
                      <m:dPr>
                        <m:ctrlPr>
                          <w:rPr>
                            <w:rFonts w:ascii="Cambria Math" w:hAnsi="Times New Roman" w:cs="Times New Roman"/>
                            <w:i/>
                            <w:color w:val="000000"/>
                            <w:sz w:val="24"/>
                            <w:szCs w:val="24"/>
                          </w:rPr>
                        </m:ctrlPr>
                      </m:dPr>
                      <m:e>
                        <m:sSub>
                          <m:sSubPr>
                            <m:ctrlPr>
                              <w:rPr>
                                <w:rFonts w:ascii="Cambria Math" w:hAnsi="Times New Roman" w:cs="Times New Roman"/>
                                <w:i/>
                                <w:color w:val="000000"/>
                                <w:sz w:val="24"/>
                                <w:szCs w:val="24"/>
                              </w:rPr>
                            </m:ctrlPr>
                          </m:sSubPr>
                          <m:e>
                            <m:r>
                              <w:rPr>
                                <w:rFonts w:ascii="Times New Roman" w:hAnsi="Times New Roman" w:cs="Times New Roman"/>
                                <w:color w:val="000000"/>
                                <w:sz w:val="24"/>
                                <w:szCs w:val="24"/>
                              </w:rPr>
                              <m:t>-</m:t>
                            </m:r>
                            <m:r>
                              <w:rPr>
                                <w:rFonts w:ascii="Cambria Math" w:hAnsi="Cambria Math" w:cs="Times New Roman"/>
                                <w:color w:val="000000"/>
                                <w:sz w:val="24"/>
                                <w:szCs w:val="24"/>
                              </w:rPr>
                              <m:t>B</m:t>
                            </m:r>
                          </m:e>
                          <m:sub>
                            <m:r>
                              <w:rPr>
                                <w:rFonts w:ascii="Cambria Math" w:hAnsi="Times New Roman" w:cs="Times New Roman"/>
                                <w:color w:val="000000"/>
                                <w:sz w:val="24"/>
                                <w:szCs w:val="24"/>
                              </w:rPr>
                              <m:t>0</m:t>
                            </m:r>
                          </m:sub>
                        </m:sSub>
                        <m:r>
                          <w:rPr>
                            <w:rFonts w:ascii="Times New Roman" w:hAnsi="Times New Roman" w:cs="Times New Roman"/>
                            <w:color w:val="000000"/>
                            <w:sz w:val="24"/>
                            <w:szCs w:val="24"/>
                          </w:rPr>
                          <m:t>-</m:t>
                        </m:r>
                        <m:sSub>
                          <m:sSubPr>
                            <m:ctrlPr>
                              <w:rPr>
                                <w:rFonts w:ascii="Cambria Math" w:hAnsi="Times New Roman" w:cs="Times New Roman"/>
                                <w:i/>
                                <w:color w:val="000000"/>
                                <w:sz w:val="24"/>
                                <w:szCs w:val="24"/>
                              </w:rPr>
                            </m:ctrlPr>
                          </m:sSubPr>
                          <m:e>
                            <m:r>
                              <w:rPr>
                                <w:rFonts w:ascii="Cambria Math" w:hAnsi="Cambria Math" w:cs="Times New Roman"/>
                                <w:color w:val="000000"/>
                                <w:sz w:val="24"/>
                                <w:szCs w:val="24"/>
                              </w:rPr>
                              <m:t>B</m:t>
                            </m:r>
                          </m:e>
                          <m:sub>
                            <m:r>
                              <w:rPr>
                                <w:rFonts w:ascii="Cambria Math" w:hAnsi="Times New Roman" w:cs="Times New Roman"/>
                                <w:color w:val="000000"/>
                                <w:sz w:val="24"/>
                                <w:szCs w:val="24"/>
                              </w:rPr>
                              <m:t>1</m:t>
                            </m:r>
                            <m:r>
                              <w:rPr>
                                <w:rFonts w:ascii="Cambria Math" w:hAnsi="Cambria Math" w:cs="Times New Roman"/>
                                <w:color w:val="000000"/>
                                <w:sz w:val="24"/>
                                <w:szCs w:val="24"/>
                              </w:rPr>
                              <m:t>x</m:t>
                            </m:r>
                            <m:r>
                              <w:rPr>
                                <w:rFonts w:ascii="Cambria Math" w:hAnsi="Times New Roman" w:cs="Times New Roman"/>
                                <w:color w:val="000000"/>
                                <w:sz w:val="24"/>
                                <w:szCs w:val="24"/>
                              </w:rPr>
                              <m:t>1</m:t>
                            </m:r>
                          </m:sub>
                        </m:sSub>
                        <m:sSub>
                          <m:sSubPr>
                            <m:ctrlPr>
                              <w:rPr>
                                <w:rFonts w:ascii="Cambria Math" w:hAnsi="Times New Roman" w:cs="Times New Roman"/>
                                <w:i/>
                                <w:color w:val="000000"/>
                                <w:sz w:val="24"/>
                                <w:szCs w:val="24"/>
                              </w:rPr>
                            </m:ctrlPr>
                          </m:sSubPr>
                          <m:e>
                            <m:r>
                              <w:rPr>
                                <w:rFonts w:ascii="Times New Roman" w:hAnsi="Times New Roman" w:cs="Times New Roman"/>
                                <w:color w:val="000000"/>
                                <w:sz w:val="24"/>
                                <w:szCs w:val="24"/>
                              </w:rPr>
                              <m:t>-</m:t>
                            </m:r>
                            <m:r>
                              <w:rPr>
                                <w:rFonts w:ascii="Cambria Math" w:hAnsi="Cambria Math" w:cs="Times New Roman"/>
                                <w:color w:val="000000"/>
                                <w:sz w:val="24"/>
                                <w:szCs w:val="24"/>
                              </w:rPr>
                              <m:t>B</m:t>
                            </m:r>
                          </m:e>
                          <m:sub>
                            <m:r>
                              <w:rPr>
                                <w:rFonts w:ascii="Cambria Math" w:hAnsi="Times New Roman" w:cs="Times New Roman"/>
                                <w:color w:val="000000"/>
                                <w:sz w:val="24"/>
                                <w:szCs w:val="24"/>
                              </w:rPr>
                              <m:t>0</m:t>
                            </m:r>
                          </m:sub>
                        </m:sSub>
                        <m:r>
                          <w:rPr>
                            <w:rFonts w:ascii="Times New Roman" w:hAnsi="Times New Roman" w:cs="Times New Roman"/>
                            <w:color w:val="000000"/>
                            <w:sz w:val="24"/>
                            <w:szCs w:val="24"/>
                          </w:rPr>
                          <m:t>-</m:t>
                        </m:r>
                        <m:sSub>
                          <m:sSubPr>
                            <m:ctrlPr>
                              <w:rPr>
                                <w:rFonts w:ascii="Cambria Math" w:hAnsi="Times New Roman" w:cs="Times New Roman"/>
                                <w:i/>
                                <w:color w:val="000000"/>
                                <w:sz w:val="24"/>
                                <w:szCs w:val="24"/>
                              </w:rPr>
                            </m:ctrlPr>
                          </m:sSubPr>
                          <m:e>
                            <m:r>
                              <w:rPr>
                                <w:rFonts w:ascii="Cambria Math" w:hAnsi="Cambria Math" w:cs="Times New Roman"/>
                                <w:color w:val="000000"/>
                                <w:sz w:val="24"/>
                                <w:szCs w:val="24"/>
                              </w:rPr>
                              <m:t>B</m:t>
                            </m:r>
                          </m:e>
                          <m:sub>
                            <m:r>
                              <w:rPr>
                                <w:rFonts w:ascii="Cambria Math" w:hAnsi="Times New Roman" w:cs="Times New Roman"/>
                                <w:color w:val="000000"/>
                                <w:sz w:val="24"/>
                                <w:szCs w:val="24"/>
                              </w:rPr>
                              <m:t>2</m:t>
                            </m:r>
                            <m:r>
                              <w:rPr>
                                <w:rFonts w:ascii="Cambria Math" w:hAnsi="Times New Roman" w:cs="Times New Roman"/>
                                <w:color w:val="000000"/>
                                <w:sz w:val="24"/>
                                <w:szCs w:val="24"/>
                              </w:rPr>
                              <m:t>-</m:t>
                            </m:r>
                            <m:sSub>
                              <m:sSubPr>
                                <m:ctrlPr>
                                  <w:rPr>
                                    <w:rFonts w:ascii="Cambria Math" w:hAnsi="Times New Roman" w:cs="Times New Roman"/>
                                    <w:i/>
                                    <w:color w:val="000000"/>
                                    <w:sz w:val="24"/>
                                    <w:szCs w:val="24"/>
                                  </w:rPr>
                                </m:ctrlPr>
                              </m:sSubPr>
                              <m:e>
                                <m:r>
                                  <w:rPr>
                                    <w:rFonts w:ascii="Cambria Math" w:hAnsi="Cambria Math" w:cs="Times New Roman"/>
                                    <w:color w:val="000000"/>
                                    <w:sz w:val="24"/>
                                    <w:szCs w:val="24"/>
                                  </w:rPr>
                                  <m:t>x</m:t>
                                </m:r>
                              </m:e>
                              <m:sub>
                                <m:r>
                                  <w:rPr>
                                    <w:rFonts w:ascii="Cambria Math" w:hAnsi="Times New Roman" w:cs="Times New Roman"/>
                                    <w:color w:val="000000"/>
                                    <w:sz w:val="24"/>
                                    <w:szCs w:val="24"/>
                                  </w:rPr>
                                  <m:t>2</m:t>
                                </m:r>
                              </m:sub>
                            </m:sSub>
                          </m:sub>
                        </m:sSub>
                        <m:r>
                          <w:rPr>
                            <w:rFonts w:ascii="Times New Roman" w:hAnsi="Times New Roman" w:cs="Times New Roman"/>
                            <w:color w:val="000000"/>
                            <w:sz w:val="24"/>
                            <w:szCs w:val="24"/>
                          </w:rPr>
                          <m:t>-</m:t>
                        </m:r>
                        <m:sSub>
                          <m:sSubPr>
                            <m:ctrlPr>
                              <w:rPr>
                                <w:rFonts w:ascii="Cambria Math" w:hAnsi="Times New Roman" w:cs="Times New Roman"/>
                                <w:i/>
                                <w:color w:val="000000"/>
                                <w:sz w:val="24"/>
                                <w:szCs w:val="24"/>
                              </w:rPr>
                            </m:ctrlPr>
                          </m:sSubPr>
                          <m:e>
                            <m:r>
                              <w:rPr>
                                <w:rFonts w:ascii="Cambria Math" w:hAnsi="Cambria Math" w:cs="Times New Roman"/>
                                <w:color w:val="000000"/>
                                <w:sz w:val="24"/>
                                <w:szCs w:val="24"/>
                              </w:rPr>
                              <m:t>B</m:t>
                            </m:r>
                          </m:e>
                          <m:sub>
                            <m:r>
                              <w:rPr>
                                <w:rFonts w:ascii="Cambria Math" w:hAnsi="Times New Roman" w:cs="Times New Roman"/>
                                <w:color w:val="000000"/>
                                <w:sz w:val="24"/>
                                <w:szCs w:val="24"/>
                              </w:rPr>
                              <m:t>3</m:t>
                            </m:r>
                            <m:r>
                              <w:rPr>
                                <w:rFonts w:ascii="Cambria Math" w:hAnsi="Cambria Math" w:cs="Times New Roman"/>
                                <w:color w:val="000000"/>
                                <w:sz w:val="24"/>
                                <w:szCs w:val="24"/>
                              </w:rPr>
                              <m:t>x</m:t>
                            </m:r>
                            <m:r>
                              <w:rPr>
                                <w:rFonts w:ascii="Cambria Math" w:hAnsi="Times New Roman" w:cs="Times New Roman"/>
                                <w:color w:val="000000"/>
                                <w:sz w:val="24"/>
                                <w:szCs w:val="24"/>
                              </w:rPr>
                              <m:t>3</m:t>
                            </m:r>
                          </m:sub>
                        </m:sSub>
                        <m:r>
                          <w:rPr>
                            <w:rFonts w:ascii="Cambria Math" w:hAnsi="Times New Roman" w:cs="Times New Roman"/>
                            <w:color w:val="000000"/>
                            <w:sz w:val="24"/>
                            <w:szCs w:val="24"/>
                          </w:rPr>
                          <m:t>+</m:t>
                        </m:r>
                        <m:r>
                          <w:rPr>
                            <w:rFonts w:ascii="Cambria Math" w:hAnsi="Times New Roman" w:cs="Times New Roman"/>
                            <w:color w:val="000000"/>
                            <w:sz w:val="24"/>
                            <w:szCs w:val="24"/>
                          </w:rPr>
                          <m:t>…</m:t>
                        </m:r>
                      </m:e>
                    </m:d>
                  </m:sup>
                </m:sSup>
              </m:e>
              <m:e>
                <m:r>
                  <w:rPr>
                    <w:rFonts w:ascii="Cambria Math" w:hAnsi="Times New Roman" w:cs="Times New Roman"/>
                    <w:color w:val="000000"/>
                    <w:sz w:val="24"/>
                    <w:szCs w:val="24"/>
                  </w:rPr>
                  <m:t>]</m:t>
                </m:r>
              </m:e>
            </m:mr>
          </m:m>
        </m:oMath>
      </m:oMathPara>
    </w:p>
    <w:p w:rsidR="0043271E" w:rsidRDefault="004263DE">
      <w:pPr>
        <w:spacing w:after="0"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Donde las constantes B1, B2, etc., serán estimadas, mientras que x1, x2, etc., representan las variables predictoras. Además, pi denota la probabilidad </w:t>
      </w:r>
      <w:r w:rsidRPr="00314A92">
        <w:rPr>
          <w:rFonts w:ascii="Times New Roman" w:eastAsia="Cambria" w:hAnsi="Times New Roman" w:cs="Times New Roman"/>
          <w:sz w:val="24"/>
          <w:szCs w:val="24"/>
        </w:rPr>
        <w:t>de que la variable</w:t>
      </w:r>
      <w:r>
        <w:rPr>
          <w:rFonts w:ascii="Times New Roman" w:eastAsia="Cambria" w:hAnsi="Times New Roman" w:cs="Times New Roman"/>
          <w:sz w:val="24"/>
          <w:szCs w:val="24"/>
        </w:rPr>
        <w:t xml:space="preserve"> de respuesta sea igual a 1, lo que implica que la probabilidad </w:t>
      </w:r>
      <w:r w:rsidRPr="00314A92">
        <w:rPr>
          <w:rFonts w:ascii="Times New Roman" w:eastAsia="Cambria" w:hAnsi="Times New Roman" w:cs="Times New Roman"/>
          <w:sz w:val="24"/>
          <w:szCs w:val="24"/>
        </w:rPr>
        <w:t>de que la variable</w:t>
      </w:r>
      <w:r>
        <w:rPr>
          <w:rFonts w:ascii="Times New Roman" w:eastAsia="Cambria" w:hAnsi="Times New Roman" w:cs="Times New Roman"/>
          <w:sz w:val="24"/>
          <w:szCs w:val="24"/>
        </w:rPr>
        <w:t xml:space="preserve"> de respuesta sea igual a 0 es 1 menos pi.</w:t>
      </w:r>
    </w:p>
    <w:p w:rsidR="0043271E" w:rsidRDefault="004263DE">
      <w:pPr>
        <w:spacing w:after="0"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El análisis estadístico </w:t>
      </w:r>
      <w:r w:rsidRPr="00314A92">
        <w:rPr>
          <w:rFonts w:ascii="Times New Roman" w:eastAsia="Cambria" w:hAnsi="Times New Roman" w:cs="Times New Roman"/>
          <w:sz w:val="24"/>
          <w:szCs w:val="24"/>
        </w:rPr>
        <w:t xml:space="preserve">se llevó a cabo </w:t>
      </w:r>
      <w:r w:rsidR="009029BF" w:rsidRPr="00314A92">
        <w:rPr>
          <w:rFonts w:ascii="Times New Roman" w:eastAsia="Cambria" w:hAnsi="Times New Roman" w:cs="Times New Roman"/>
          <w:sz w:val="24"/>
          <w:szCs w:val="24"/>
        </w:rPr>
        <w:t>utilizando el</w:t>
      </w:r>
      <w:r w:rsidRPr="00314A92">
        <w:rPr>
          <w:rFonts w:ascii="Times New Roman" w:eastAsia="Cambria" w:hAnsi="Times New Roman" w:cs="Times New Roman"/>
          <w:sz w:val="24"/>
          <w:szCs w:val="24"/>
        </w:rPr>
        <w:t xml:space="preserve"> software SPSS (versión 25</w:t>
      </w:r>
      <w:r w:rsidR="009029BF" w:rsidRPr="00314A92">
        <w:rPr>
          <w:rFonts w:ascii="Times New Roman" w:eastAsia="Cambria" w:hAnsi="Times New Roman" w:cs="Times New Roman"/>
          <w:sz w:val="24"/>
          <w:szCs w:val="24"/>
        </w:rPr>
        <w:t>). En</w:t>
      </w:r>
      <w:r w:rsidRPr="00314A92">
        <w:rPr>
          <w:rFonts w:ascii="Times New Roman" w:eastAsia="Cambria" w:hAnsi="Times New Roman" w:cs="Times New Roman"/>
          <w:sz w:val="24"/>
          <w:szCs w:val="24"/>
        </w:rPr>
        <w:t xml:space="preserve"> la Tabla 2 se presenta un resumen</w:t>
      </w:r>
      <w:r>
        <w:rPr>
          <w:rFonts w:ascii="Times New Roman" w:eastAsia="Cambria" w:hAnsi="Times New Roman" w:cs="Times New Roman"/>
          <w:sz w:val="24"/>
          <w:szCs w:val="24"/>
        </w:rPr>
        <w:t xml:space="preserve"> completo del modelo, donde la prueba ómnibus muestra que el modelo </w:t>
      </w:r>
      <w:r w:rsidRPr="00314A92">
        <w:rPr>
          <w:rFonts w:ascii="Times New Roman" w:eastAsia="Cambria" w:hAnsi="Times New Roman" w:cs="Times New Roman"/>
          <w:sz w:val="24"/>
          <w:szCs w:val="24"/>
        </w:rPr>
        <w:t>de regresión logística fue</w:t>
      </w:r>
      <w:r>
        <w:rPr>
          <w:rFonts w:ascii="Times New Roman" w:eastAsia="Cambria" w:hAnsi="Times New Roman" w:cs="Times New Roman"/>
          <w:sz w:val="24"/>
          <w:szCs w:val="24"/>
        </w:rPr>
        <w:t xml:space="preserve"> estadísticamente significativo (X2=</w:t>
      </w:r>
      <w:r w:rsidRPr="00314A92">
        <w:rPr>
          <w:rFonts w:ascii="Times New Roman" w:eastAsia="Cambria" w:hAnsi="Times New Roman" w:cs="Times New Roman"/>
          <w:sz w:val="24"/>
          <w:szCs w:val="24"/>
        </w:rPr>
        <w:t>24,957</w:t>
      </w:r>
      <w:r>
        <w:rPr>
          <w:rFonts w:ascii="Times New Roman" w:eastAsia="Cambria" w:hAnsi="Times New Roman" w:cs="Times New Roman"/>
          <w:sz w:val="24"/>
          <w:szCs w:val="24"/>
        </w:rPr>
        <w:t xml:space="preserve">, p &lt; 0.0005). La estimación del método convergió a una solución en 4 iteraciones. El valor del estadístico log de la verosimilitud (-2LL) o desviación de </w:t>
      </w:r>
      <w:r w:rsidRPr="00314A92">
        <w:rPr>
          <w:rFonts w:ascii="Times New Roman" w:eastAsia="Cambria" w:hAnsi="Times New Roman" w:cs="Times New Roman"/>
          <w:sz w:val="24"/>
          <w:szCs w:val="24"/>
        </w:rPr>
        <w:t xml:space="preserve">2257,591 </w:t>
      </w:r>
      <w:r>
        <w:rPr>
          <w:rFonts w:ascii="Times New Roman" w:eastAsia="Cambria" w:hAnsi="Times New Roman" w:cs="Times New Roman"/>
          <w:sz w:val="24"/>
          <w:szCs w:val="24"/>
        </w:rPr>
        <w:t xml:space="preserve">es significativo, lo que indica qué tan bien se ajustó el modelo </w:t>
      </w:r>
      <w:r w:rsidRPr="00314A92">
        <w:rPr>
          <w:rFonts w:ascii="Times New Roman" w:eastAsia="Cambria" w:hAnsi="Times New Roman" w:cs="Times New Roman"/>
          <w:sz w:val="24"/>
          <w:szCs w:val="24"/>
        </w:rPr>
        <w:t>a los datos.</w:t>
      </w:r>
    </w:p>
    <w:p w:rsidR="00314A92" w:rsidRDefault="00314A92">
      <w:pPr>
        <w:spacing w:after="0" w:line="360" w:lineRule="auto"/>
        <w:jc w:val="both"/>
        <w:rPr>
          <w:rFonts w:ascii="Times New Roman" w:eastAsia="Cambria" w:hAnsi="Times New Roman" w:cs="Times New Roman"/>
          <w:sz w:val="24"/>
          <w:szCs w:val="24"/>
        </w:rPr>
      </w:pPr>
    </w:p>
    <w:tbl>
      <w:tblPr>
        <w:tblW w:w="10901" w:type="dxa"/>
        <w:jc w:val="center"/>
        <w:tblLayout w:type="fixed"/>
        <w:tblCellMar>
          <w:left w:w="70" w:type="dxa"/>
          <w:right w:w="70" w:type="dxa"/>
        </w:tblCellMar>
        <w:tblLook w:val="04A0"/>
      </w:tblPr>
      <w:tblGrid>
        <w:gridCol w:w="1014"/>
        <w:gridCol w:w="1007"/>
        <w:gridCol w:w="1097"/>
        <w:gridCol w:w="425"/>
        <w:gridCol w:w="709"/>
        <w:gridCol w:w="1214"/>
        <w:gridCol w:w="1276"/>
        <w:gridCol w:w="1275"/>
        <w:gridCol w:w="1073"/>
        <w:gridCol w:w="567"/>
        <w:gridCol w:w="1244"/>
      </w:tblGrid>
      <w:tr w:rsidR="0043271E" w:rsidTr="00533228">
        <w:trPr>
          <w:trHeight w:val="300"/>
          <w:jc w:val="center"/>
        </w:trPr>
        <w:tc>
          <w:tcPr>
            <w:tcW w:w="10901" w:type="dxa"/>
            <w:gridSpan w:val="11"/>
            <w:tcBorders>
              <w:top w:val="nil"/>
              <w:left w:val="nil"/>
              <w:bottom w:val="nil"/>
              <w:right w:val="nil"/>
            </w:tcBorders>
            <w:shd w:val="clear" w:color="auto" w:fill="auto"/>
            <w:vAlign w:val="bottom"/>
            <w:hideMark/>
          </w:tcPr>
          <w:p w:rsidR="0043271E" w:rsidRPr="00314A92" w:rsidRDefault="004263DE" w:rsidP="00314A92">
            <w:pPr>
              <w:spacing w:after="0" w:line="240" w:lineRule="auto"/>
              <w:rPr>
                <w:rFonts w:ascii="Times New Roman" w:eastAsia="Times New Roman" w:hAnsi="Times New Roman" w:cs="Times New Roman"/>
                <w:bCs/>
                <w:sz w:val="24"/>
                <w:szCs w:val="24"/>
              </w:rPr>
            </w:pPr>
            <w:r w:rsidRPr="00314A92">
              <w:rPr>
                <w:rFonts w:ascii="Times New Roman" w:eastAsia="Times New Roman" w:hAnsi="Times New Roman" w:cs="Times New Roman"/>
                <w:bCs/>
                <w:color w:val="000000"/>
                <w:sz w:val="24"/>
                <w:szCs w:val="24"/>
              </w:rPr>
              <w:t>Tabla2.Estadísticos de ajuste del modelo (1)</w:t>
            </w:r>
          </w:p>
        </w:tc>
      </w:tr>
      <w:tr w:rsidR="0043271E" w:rsidTr="00533228">
        <w:trPr>
          <w:trHeight w:val="300"/>
          <w:jc w:val="center"/>
        </w:trPr>
        <w:tc>
          <w:tcPr>
            <w:tcW w:w="10901" w:type="dxa"/>
            <w:gridSpan w:val="11"/>
            <w:tcBorders>
              <w:top w:val="nil"/>
              <w:left w:val="nil"/>
              <w:bottom w:val="single" w:sz="4" w:space="0" w:color="auto"/>
              <w:right w:val="nil"/>
            </w:tcBorders>
            <w:shd w:val="clear" w:color="auto" w:fill="auto"/>
            <w:vAlign w:val="bottom"/>
            <w:hideMark/>
          </w:tcPr>
          <w:p w:rsidR="0043271E" w:rsidRPr="00314A92" w:rsidRDefault="0043271E">
            <w:pPr>
              <w:spacing w:after="0" w:line="240" w:lineRule="auto"/>
              <w:rPr>
                <w:rFonts w:ascii="Times New Roman" w:eastAsia="Times New Roman" w:hAnsi="Times New Roman" w:cs="Times New Roman"/>
                <w:iCs/>
                <w:sz w:val="24"/>
                <w:szCs w:val="24"/>
              </w:rPr>
            </w:pPr>
          </w:p>
        </w:tc>
      </w:tr>
      <w:tr w:rsidR="0043271E" w:rsidTr="00533228">
        <w:trPr>
          <w:trHeight w:val="300"/>
          <w:jc w:val="center"/>
        </w:trPr>
        <w:tc>
          <w:tcPr>
            <w:tcW w:w="4252" w:type="dxa"/>
            <w:gridSpan w:val="5"/>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Pruebas ómnibus de coeficientes de modelo</w:t>
            </w:r>
          </w:p>
        </w:tc>
        <w:tc>
          <w:tcPr>
            <w:tcW w:w="3765" w:type="dxa"/>
            <w:gridSpan w:val="3"/>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Resumen del modelo</w:t>
            </w:r>
          </w:p>
        </w:tc>
        <w:tc>
          <w:tcPr>
            <w:tcW w:w="2884" w:type="dxa"/>
            <w:gridSpan w:val="3"/>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Prueba </w:t>
            </w:r>
            <w:r w:rsidRPr="00314A92">
              <w:rPr>
                <w:rFonts w:ascii="Times New Roman" w:eastAsia="Times New Roman" w:hAnsi="Times New Roman" w:cs="Times New Roman"/>
                <w:bCs/>
                <w:color w:val="000000"/>
                <w:sz w:val="24"/>
                <w:szCs w:val="24"/>
              </w:rPr>
              <w:t>de Hosmery Lemeshow</w:t>
            </w:r>
          </w:p>
        </w:tc>
      </w:tr>
      <w:tr w:rsidR="0043271E" w:rsidTr="00533228">
        <w:trPr>
          <w:trHeight w:val="985"/>
          <w:jc w:val="center"/>
        </w:trPr>
        <w:tc>
          <w:tcPr>
            <w:tcW w:w="1014"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w:t>
            </w:r>
          </w:p>
        </w:tc>
        <w:tc>
          <w:tcPr>
            <w:tcW w:w="100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w:t>
            </w:r>
          </w:p>
        </w:tc>
        <w:tc>
          <w:tcPr>
            <w:tcW w:w="1097"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314A92">
              <w:rPr>
                <w:rFonts w:ascii="Times New Roman" w:eastAsia="Times New Roman" w:hAnsi="Times New Roman" w:cs="Times New Roman"/>
                <w:bCs/>
                <w:color w:val="000000"/>
                <w:sz w:val="24"/>
                <w:szCs w:val="24"/>
              </w:rPr>
              <w:t>Chi-cuadrado</w:t>
            </w:r>
          </w:p>
        </w:tc>
        <w:tc>
          <w:tcPr>
            <w:tcW w:w="425"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314A92">
              <w:rPr>
                <w:rFonts w:ascii="Times New Roman" w:eastAsia="Times New Roman" w:hAnsi="Times New Roman" w:cs="Times New Roman"/>
                <w:bCs/>
                <w:color w:val="000000"/>
                <w:sz w:val="24"/>
                <w:szCs w:val="24"/>
              </w:rPr>
              <w:t>G</w:t>
            </w:r>
            <w:r w:rsidR="009029BF">
              <w:rPr>
                <w:rFonts w:ascii="Times New Roman" w:eastAsia="Times New Roman" w:hAnsi="Times New Roman" w:cs="Times New Roman"/>
                <w:bCs/>
                <w:color w:val="000000"/>
                <w:sz w:val="24"/>
                <w:szCs w:val="24"/>
              </w:rPr>
              <w:t>.</w:t>
            </w:r>
            <w:r w:rsidRPr="00314A92">
              <w:rPr>
                <w:rFonts w:ascii="Times New Roman" w:eastAsia="Times New Roman" w:hAnsi="Times New Roman" w:cs="Times New Roman"/>
                <w:bCs/>
                <w:color w:val="000000"/>
                <w:sz w:val="24"/>
                <w:szCs w:val="24"/>
              </w:rPr>
              <w:t>l</w:t>
            </w:r>
            <w:r w:rsidR="009029BF">
              <w:rPr>
                <w:rFonts w:ascii="Times New Roman" w:eastAsia="Times New Roman" w:hAnsi="Times New Roman" w:cs="Times New Roman"/>
                <w:bCs/>
                <w:color w:val="000000"/>
                <w:sz w:val="24"/>
                <w:szCs w:val="24"/>
              </w:rPr>
              <w:t>.</w:t>
            </w:r>
          </w:p>
        </w:tc>
        <w:tc>
          <w:tcPr>
            <w:tcW w:w="709"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314A92">
              <w:rPr>
                <w:rFonts w:ascii="Times New Roman" w:eastAsia="Times New Roman" w:hAnsi="Times New Roman" w:cs="Times New Roman"/>
                <w:bCs/>
                <w:color w:val="000000"/>
                <w:sz w:val="24"/>
                <w:szCs w:val="24"/>
              </w:rPr>
              <w:t>Sig.</w:t>
            </w:r>
          </w:p>
        </w:tc>
        <w:tc>
          <w:tcPr>
            <w:tcW w:w="1214" w:type="dxa"/>
            <w:tcBorders>
              <w:top w:val="nil"/>
              <w:left w:val="nil"/>
              <w:bottom w:val="single" w:sz="4" w:space="0" w:color="auto"/>
              <w:right w:val="nil"/>
            </w:tcBorders>
            <w:shd w:val="clear" w:color="auto" w:fill="auto"/>
            <w:vAlign w:val="center"/>
            <w:hideMark/>
          </w:tcPr>
          <w:p w:rsidR="0043271E" w:rsidRDefault="009029BF">
            <w:pPr>
              <w:spacing w:after="0" w:line="240" w:lineRule="auto"/>
              <w:jc w:val="center"/>
              <w:rPr>
                <w:rFonts w:ascii="Times New Roman" w:eastAsia="Times New Roman" w:hAnsi="Times New Roman" w:cs="Times New Roman"/>
                <w:bCs/>
                <w:color w:val="000000"/>
                <w:sz w:val="24"/>
                <w:szCs w:val="24"/>
              </w:rPr>
            </w:pPr>
            <w:r w:rsidRPr="00314A92">
              <w:rPr>
                <w:rFonts w:ascii="Times New Roman" w:eastAsia="Times New Roman" w:hAnsi="Times New Roman" w:cs="Times New Roman"/>
                <w:bCs/>
                <w:color w:val="000000"/>
                <w:sz w:val="24"/>
                <w:szCs w:val="24"/>
              </w:rPr>
              <w:t>Logaritmo de</w:t>
            </w:r>
            <w:r w:rsidR="004263DE" w:rsidRPr="00314A92">
              <w:rPr>
                <w:rFonts w:ascii="Times New Roman" w:eastAsia="Times New Roman" w:hAnsi="Times New Roman" w:cs="Times New Roman"/>
                <w:bCs/>
                <w:color w:val="000000"/>
                <w:sz w:val="24"/>
                <w:szCs w:val="24"/>
              </w:rPr>
              <w:t xml:space="preserve"> la verosimilitud -2</w:t>
            </w:r>
          </w:p>
        </w:tc>
        <w:tc>
          <w:tcPr>
            <w:tcW w:w="1276"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314A92">
              <w:rPr>
                <w:rFonts w:ascii="Times New Roman" w:eastAsia="Times New Roman" w:hAnsi="Times New Roman" w:cs="Times New Roman"/>
                <w:bCs/>
                <w:color w:val="000000"/>
                <w:sz w:val="24"/>
                <w:szCs w:val="24"/>
              </w:rPr>
              <w:t xml:space="preserve">R </w:t>
            </w:r>
            <w:r w:rsidR="009029BF" w:rsidRPr="00314A92">
              <w:rPr>
                <w:rFonts w:ascii="Times New Roman" w:eastAsia="Times New Roman" w:hAnsi="Times New Roman" w:cs="Times New Roman"/>
                <w:bCs/>
                <w:color w:val="000000"/>
                <w:sz w:val="24"/>
                <w:szCs w:val="24"/>
              </w:rPr>
              <w:t>cuadrado de</w:t>
            </w:r>
            <w:r w:rsidRPr="00314A92">
              <w:rPr>
                <w:rFonts w:ascii="Times New Roman" w:eastAsia="Times New Roman" w:hAnsi="Times New Roman" w:cs="Times New Roman"/>
                <w:bCs/>
                <w:color w:val="000000"/>
                <w:sz w:val="24"/>
                <w:szCs w:val="24"/>
              </w:rPr>
              <w:t xml:space="preserve"> Cox y Snell</w:t>
            </w:r>
          </w:p>
        </w:tc>
        <w:tc>
          <w:tcPr>
            <w:tcW w:w="1275"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 cuadrado de Nagelkerke</w:t>
            </w:r>
          </w:p>
        </w:tc>
        <w:tc>
          <w:tcPr>
            <w:tcW w:w="1073"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Chi-cuadrado</w:t>
            </w:r>
          </w:p>
        </w:tc>
        <w:tc>
          <w:tcPr>
            <w:tcW w:w="567"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w:t>
            </w:r>
            <w:r w:rsidR="009029BF">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l</w:t>
            </w:r>
            <w:r w:rsidR="009029BF">
              <w:rPr>
                <w:rFonts w:ascii="Times New Roman" w:eastAsia="Times New Roman" w:hAnsi="Times New Roman" w:cs="Times New Roman"/>
                <w:bCs/>
                <w:color w:val="000000"/>
                <w:sz w:val="24"/>
                <w:szCs w:val="24"/>
              </w:rPr>
              <w:t>.</w:t>
            </w:r>
          </w:p>
        </w:tc>
        <w:tc>
          <w:tcPr>
            <w:tcW w:w="1244" w:type="dxa"/>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Sig.</w:t>
            </w:r>
          </w:p>
        </w:tc>
      </w:tr>
      <w:tr w:rsidR="0043271E" w:rsidTr="00533228">
        <w:trPr>
          <w:trHeight w:val="300"/>
          <w:jc w:val="center"/>
        </w:trPr>
        <w:tc>
          <w:tcPr>
            <w:tcW w:w="101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Paso 1</w:t>
            </w:r>
          </w:p>
        </w:tc>
        <w:tc>
          <w:tcPr>
            <w:tcW w:w="1007"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Paso</w:t>
            </w:r>
          </w:p>
        </w:tc>
        <w:tc>
          <w:tcPr>
            <w:tcW w:w="109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24,957</w:t>
            </w:r>
          </w:p>
        </w:tc>
        <w:tc>
          <w:tcPr>
            <w:tcW w:w="4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0,051</w:t>
            </w:r>
          </w:p>
        </w:tc>
        <w:tc>
          <w:tcPr>
            <w:tcW w:w="1214"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073"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567"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244"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r>
      <w:tr w:rsidR="0043271E" w:rsidTr="00533228">
        <w:trPr>
          <w:trHeight w:val="300"/>
          <w:jc w:val="center"/>
        </w:trPr>
        <w:tc>
          <w:tcPr>
            <w:tcW w:w="1014"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007"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Bloque</w:t>
            </w:r>
          </w:p>
        </w:tc>
        <w:tc>
          <w:tcPr>
            <w:tcW w:w="109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24,957</w:t>
            </w:r>
          </w:p>
        </w:tc>
        <w:tc>
          <w:tcPr>
            <w:tcW w:w="4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0,051</w:t>
            </w:r>
          </w:p>
        </w:tc>
        <w:tc>
          <w:tcPr>
            <w:tcW w:w="1214"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073"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567"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244"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r>
      <w:tr w:rsidR="0043271E" w:rsidTr="00533228">
        <w:trPr>
          <w:trHeight w:val="300"/>
          <w:jc w:val="center"/>
        </w:trPr>
        <w:tc>
          <w:tcPr>
            <w:tcW w:w="1014"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Modelo</w:t>
            </w:r>
          </w:p>
        </w:tc>
        <w:tc>
          <w:tcPr>
            <w:tcW w:w="109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24,957</w:t>
            </w:r>
          </w:p>
        </w:tc>
        <w:tc>
          <w:tcPr>
            <w:tcW w:w="42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0,051</w:t>
            </w:r>
          </w:p>
        </w:tc>
        <w:tc>
          <w:tcPr>
            <w:tcW w:w="1214"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2257,591a</w:t>
            </w:r>
          </w:p>
        </w:tc>
        <w:tc>
          <w:tcPr>
            <w:tcW w:w="127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0,012</w:t>
            </w:r>
          </w:p>
        </w:tc>
        <w:tc>
          <w:tcPr>
            <w:tcW w:w="127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c>
          <w:tcPr>
            <w:tcW w:w="1073"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3,151857</w:t>
            </w:r>
          </w:p>
        </w:tc>
        <w:tc>
          <w:tcPr>
            <w:tcW w:w="56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0,5327418</w:t>
            </w:r>
          </w:p>
        </w:tc>
      </w:tr>
      <w:tr w:rsidR="0043271E" w:rsidTr="00533228">
        <w:trPr>
          <w:trHeight w:val="300"/>
          <w:jc w:val="center"/>
        </w:trPr>
        <w:tc>
          <w:tcPr>
            <w:tcW w:w="10901" w:type="dxa"/>
            <w:gridSpan w:val="11"/>
            <w:tcBorders>
              <w:top w:val="nil"/>
              <w:left w:val="nil"/>
              <w:bottom w:val="nil"/>
              <w:right w:val="nil"/>
            </w:tcBorders>
            <w:shd w:val="clear" w:color="auto" w:fill="auto"/>
            <w:vAlign w:val="bottom"/>
            <w:hideMark/>
          </w:tcPr>
          <w:p w:rsidR="0043271E" w:rsidRDefault="004263D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314A92">
              <w:rPr>
                <w:rFonts w:ascii="Times New Roman" w:eastAsia="Times New Roman" w:hAnsi="Times New Roman" w:cs="Times New Roman"/>
                <w:color w:val="000000"/>
                <w:sz w:val="24"/>
                <w:szCs w:val="24"/>
              </w:rPr>
              <w:t>La estimación ha terminadoenel número de iteración4 porque las estimaciones de parámetro han cambiado en menos de ,001.</w:t>
            </w:r>
          </w:p>
        </w:tc>
      </w:tr>
      <w:tr w:rsidR="0043271E" w:rsidTr="00533228">
        <w:trPr>
          <w:trHeight w:val="510"/>
          <w:jc w:val="center"/>
        </w:trPr>
        <w:tc>
          <w:tcPr>
            <w:tcW w:w="10901" w:type="dxa"/>
            <w:gridSpan w:val="11"/>
            <w:tcBorders>
              <w:top w:val="nil"/>
              <w:left w:val="nil"/>
              <w:bottom w:val="nil"/>
              <w:right w:val="nil"/>
            </w:tcBorders>
            <w:shd w:val="clear" w:color="auto" w:fill="auto"/>
            <w:vAlign w:val="bottom"/>
            <w:hideMark/>
          </w:tcPr>
          <w:p w:rsidR="0043271E" w:rsidRDefault="0043271E">
            <w:pPr>
              <w:spacing w:after="0" w:line="240" w:lineRule="auto"/>
              <w:jc w:val="both"/>
              <w:rPr>
                <w:rFonts w:ascii="Times New Roman" w:eastAsia="Times New Roman" w:hAnsi="Times New Roman" w:cs="Times New Roman"/>
                <w:iCs/>
                <w:color w:val="000000"/>
                <w:sz w:val="24"/>
                <w:szCs w:val="24"/>
              </w:rPr>
            </w:pPr>
          </w:p>
          <w:p w:rsidR="0043271E" w:rsidRDefault="004263DE">
            <w:pPr>
              <w:spacing w:after="0" w:line="240" w:lineRule="auto"/>
              <w:jc w:val="both"/>
              <w:rPr>
                <w:rFonts w:ascii="Times New Roman" w:eastAsia="Times New Roman" w:hAnsi="Times New Roman" w:cs="Times New Roman"/>
                <w:iCs/>
                <w:color w:val="000000"/>
                <w:sz w:val="24"/>
                <w:szCs w:val="24"/>
              </w:rPr>
            </w:pPr>
            <w:r w:rsidRPr="00314A92">
              <w:rPr>
                <w:rFonts w:ascii="Times New Roman" w:eastAsia="Times New Roman" w:hAnsi="Times New Roman" w:cs="Times New Roman"/>
                <w:color w:val="000000"/>
                <w:sz w:val="24"/>
                <w:szCs w:val="24"/>
              </w:rPr>
              <w:t>Fuente: Elaboración propia en</w:t>
            </w:r>
            <w:r>
              <w:rPr>
                <w:rFonts w:ascii="Times New Roman" w:eastAsia="Times New Roman" w:hAnsi="Times New Roman" w:cs="Times New Roman"/>
                <w:color w:val="000000"/>
                <w:sz w:val="24"/>
                <w:szCs w:val="24"/>
              </w:rPr>
              <w:t xml:space="preserve"> base a información de la Segunda Encuesta PlanetYouth, </w:t>
            </w:r>
            <w:r w:rsidRPr="00314A92">
              <w:rPr>
                <w:rFonts w:ascii="Times New Roman" w:eastAsia="Times New Roman" w:hAnsi="Times New Roman" w:cs="Times New Roman"/>
                <w:color w:val="000000"/>
                <w:sz w:val="24"/>
                <w:szCs w:val="24"/>
              </w:rPr>
              <w:t>de la Dirección de DesarrolloHumano dela Secretaría de Salud,Desarrollo Humano y PolíticasSociales de la Municipalidad</w:t>
            </w:r>
            <w:r>
              <w:rPr>
                <w:rFonts w:ascii="Times New Roman" w:eastAsia="Times New Roman" w:hAnsi="Times New Roman" w:cs="Times New Roman"/>
                <w:color w:val="000000"/>
                <w:sz w:val="24"/>
                <w:szCs w:val="24"/>
              </w:rPr>
              <w:t xml:space="preserve"> de San Fernando del Valle. Año 2022.</w:t>
            </w:r>
          </w:p>
        </w:tc>
      </w:tr>
    </w:tbl>
    <w:p w:rsidR="0043271E" w:rsidRDefault="0043271E">
      <w:pPr>
        <w:spacing w:after="0" w:line="240" w:lineRule="auto"/>
        <w:jc w:val="both"/>
        <w:rPr>
          <w:rFonts w:ascii="Cambria" w:eastAsia="Cambria" w:hAnsi="Cambria" w:cs="Cambria"/>
        </w:rPr>
      </w:pPr>
    </w:p>
    <w:p w:rsidR="002972B1" w:rsidRPr="002972B1" w:rsidRDefault="002972B1" w:rsidP="002972B1">
      <w:pPr>
        <w:spacing w:after="0" w:line="360" w:lineRule="auto"/>
        <w:jc w:val="both"/>
        <w:rPr>
          <w:rFonts w:ascii="Times New Roman" w:eastAsia="Cambria" w:hAnsi="Times New Roman" w:cs="Times New Roman"/>
          <w:sz w:val="24"/>
          <w:szCs w:val="24"/>
        </w:rPr>
      </w:pPr>
      <w:r w:rsidRPr="002972B1">
        <w:rPr>
          <w:rFonts w:ascii="Times New Roman" w:eastAsia="Cambria" w:hAnsi="Times New Roman" w:cs="Times New Roman"/>
          <w:sz w:val="24"/>
          <w:szCs w:val="24"/>
        </w:rPr>
        <w:t>El Pseudo R cuadrado de Cox y Snell arrojó un valor de 0,012%, lo que refleja la proporción de la varianza explicada por las variables independientes del modelo. Por su parte, el Pseudo R cuadrado de Nagelkerke, una versión ajustada del indicador de Cox y Snell, mostró que el 0,18% de la varianza de la variable dependiente fue explicada por las variables independientes incluidas en el modelo.</w:t>
      </w:r>
    </w:p>
    <w:p w:rsidR="002972B1" w:rsidRPr="002972B1" w:rsidRDefault="002972B1" w:rsidP="002972B1">
      <w:pPr>
        <w:spacing w:after="0" w:line="360" w:lineRule="auto"/>
        <w:jc w:val="both"/>
        <w:rPr>
          <w:rFonts w:ascii="Times New Roman" w:eastAsia="Cambria" w:hAnsi="Times New Roman" w:cs="Times New Roman"/>
          <w:sz w:val="24"/>
          <w:szCs w:val="24"/>
        </w:rPr>
      </w:pPr>
      <w:r w:rsidRPr="002972B1">
        <w:rPr>
          <w:rFonts w:ascii="Times New Roman" w:eastAsia="Cambria" w:hAnsi="Times New Roman" w:cs="Times New Roman"/>
          <w:sz w:val="24"/>
          <w:szCs w:val="24"/>
        </w:rPr>
        <w:t xml:space="preserve">En relación con la prueba de Hosmer y Lemeshow, esta no resultó significativa (X²=3,152, p&gt;0,05), lo que indica que el modelo presenta un buen ajuste. </w:t>
      </w:r>
    </w:p>
    <w:p w:rsidR="002972B1" w:rsidRPr="002972B1" w:rsidRDefault="002972B1" w:rsidP="002972B1">
      <w:pPr>
        <w:spacing w:after="0" w:line="360" w:lineRule="auto"/>
        <w:jc w:val="both"/>
        <w:rPr>
          <w:rFonts w:ascii="Times New Roman" w:eastAsia="Cambria" w:hAnsi="Times New Roman" w:cs="Times New Roman"/>
          <w:sz w:val="24"/>
          <w:szCs w:val="24"/>
        </w:rPr>
      </w:pPr>
      <w:r w:rsidRPr="002972B1">
        <w:rPr>
          <w:rFonts w:ascii="Times New Roman" w:eastAsia="Cambria" w:hAnsi="Times New Roman" w:cs="Times New Roman"/>
          <w:sz w:val="24"/>
          <w:szCs w:val="24"/>
        </w:rPr>
        <w:t xml:space="preserve">Según lo reportado en la Tabla 3, el porcentaje global de clasificación correcta fue del 74,4% en los 2005 casos analizados. De estos, 514 casos correspondían a personas con una </w:t>
      </w:r>
      <w:r w:rsidRPr="002972B1">
        <w:rPr>
          <w:rFonts w:ascii="Times New Roman" w:eastAsia="Cambria" w:hAnsi="Times New Roman" w:cs="Times New Roman"/>
          <w:sz w:val="24"/>
          <w:szCs w:val="24"/>
        </w:rPr>
        <w:lastRenderedPageBreak/>
        <w:t>percepción de ICVE bajo, de los cuales el modelo identificó correctamente 10 (verdaderos positivos), lo que equivale a una sensibilidad del 1,9%. Por otro lado, de los 1491 casos que no percibían un ICVE bajo, el modelo clasificó adecuadamente 1481 (verdaderos negativos), lo que representa una especificidad del 99,3%.</w:t>
      </w:r>
    </w:p>
    <w:p w:rsidR="0043271E" w:rsidRDefault="0043271E">
      <w:pPr>
        <w:spacing w:after="0" w:line="240" w:lineRule="auto"/>
        <w:jc w:val="both"/>
        <w:rPr>
          <w:rFonts w:ascii="Cambria" w:eastAsia="Cambria" w:hAnsi="Cambria" w:cs="Cambria"/>
        </w:rPr>
      </w:pPr>
    </w:p>
    <w:tbl>
      <w:tblPr>
        <w:tblW w:w="7222" w:type="dxa"/>
        <w:jc w:val="center"/>
        <w:tblCellMar>
          <w:left w:w="70" w:type="dxa"/>
          <w:right w:w="70" w:type="dxa"/>
        </w:tblCellMar>
        <w:tblLook w:val="04A0"/>
      </w:tblPr>
      <w:tblGrid>
        <w:gridCol w:w="766"/>
        <w:gridCol w:w="1885"/>
        <w:gridCol w:w="409"/>
        <w:gridCol w:w="1430"/>
        <w:gridCol w:w="1391"/>
        <w:gridCol w:w="1341"/>
      </w:tblGrid>
      <w:tr w:rsidR="0043271E" w:rsidTr="001F26A6">
        <w:trPr>
          <w:trHeight w:val="300"/>
          <w:jc w:val="center"/>
        </w:trPr>
        <w:tc>
          <w:tcPr>
            <w:tcW w:w="7222" w:type="dxa"/>
            <w:gridSpan w:val="6"/>
            <w:tcBorders>
              <w:top w:val="nil"/>
              <w:left w:val="nil"/>
              <w:bottom w:val="nil"/>
              <w:right w:val="nil"/>
            </w:tcBorders>
            <w:shd w:val="clear" w:color="auto" w:fill="auto"/>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sidRPr="002972B1">
              <w:rPr>
                <w:rFonts w:ascii="Times New Roman" w:eastAsia="Times New Roman" w:hAnsi="Times New Roman" w:cs="Times New Roman"/>
                <w:iCs/>
                <w:color w:val="000000"/>
                <w:sz w:val="24"/>
                <w:szCs w:val="24"/>
              </w:rPr>
              <w:t xml:space="preserve">Tabla </w:t>
            </w:r>
            <w:r w:rsidR="009029BF" w:rsidRPr="002972B1">
              <w:rPr>
                <w:rFonts w:ascii="Times New Roman" w:eastAsia="Times New Roman" w:hAnsi="Times New Roman" w:cs="Times New Roman"/>
                <w:iCs/>
                <w:color w:val="000000"/>
                <w:sz w:val="24"/>
                <w:szCs w:val="24"/>
              </w:rPr>
              <w:t>3.</w:t>
            </w:r>
            <w:r w:rsidR="009029BF">
              <w:rPr>
                <w:rFonts w:ascii="Times New Roman" w:eastAsia="Times New Roman" w:hAnsi="Times New Roman" w:cs="Times New Roman"/>
                <w:iCs/>
                <w:color w:val="000000"/>
                <w:sz w:val="24"/>
                <w:szCs w:val="24"/>
              </w:rPr>
              <w:t xml:space="preserve"> Tabla</w:t>
            </w:r>
            <w:r>
              <w:rPr>
                <w:rFonts w:ascii="Times New Roman" w:eastAsia="Times New Roman" w:hAnsi="Times New Roman" w:cs="Times New Roman"/>
                <w:iCs/>
                <w:color w:val="000000"/>
                <w:sz w:val="24"/>
                <w:szCs w:val="24"/>
              </w:rPr>
              <w:t xml:space="preserve"> de clasificación (2)</w:t>
            </w:r>
          </w:p>
        </w:tc>
      </w:tr>
      <w:tr w:rsidR="0043271E" w:rsidTr="00A05708">
        <w:trPr>
          <w:trHeight w:val="233"/>
          <w:jc w:val="center"/>
        </w:trPr>
        <w:tc>
          <w:tcPr>
            <w:tcW w:w="7222" w:type="dxa"/>
            <w:gridSpan w:val="6"/>
            <w:tcBorders>
              <w:top w:val="nil"/>
              <w:left w:val="nil"/>
              <w:bottom w:val="single" w:sz="4" w:space="0" w:color="auto"/>
              <w:right w:val="nil"/>
            </w:tcBorders>
            <w:shd w:val="clear" w:color="auto" w:fill="auto"/>
            <w:vAlign w:val="bottom"/>
            <w:hideMark/>
          </w:tcPr>
          <w:p w:rsidR="0043271E" w:rsidRDefault="0043271E">
            <w:pPr>
              <w:spacing w:after="0" w:line="240" w:lineRule="auto"/>
              <w:rPr>
                <w:rFonts w:ascii="Times New Roman" w:eastAsia="Times New Roman" w:hAnsi="Times New Roman" w:cs="Times New Roman"/>
                <w:iCs/>
                <w:color w:val="000000"/>
                <w:sz w:val="24"/>
                <w:szCs w:val="24"/>
              </w:rPr>
            </w:pPr>
          </w:p>
        </w:tc>
      </w:tr>
      <w:tr w:rsidR="0043271E" w:rsidTr="001F26A6">
        <w:trPr>
          <w:trHeight w:val="300"/>
          <w:jc w:val="center"/>
        </w:trPr>
        <w:tc>
          <w:tcPr>
            <w:tcW w:w="3060" w:type="dxa"/>
            <w:gridSpan w:val="3"/>
            <w:vMerge w:val="restart"/>
            <w:tcBorders>
              <w:top w:val="single" w:sz="4" w:space="0" w:color="auto"/>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Observado</w:t>
            </w:r>
          </w:p>
        </w:tc>
        <w:tc>
          <w:tcPr>
            <w:tcW w:w="4162" w:type="dxa"/>
            <w:gridSpan w:val="3"/>
            <w:tcBorders>
              <w:top w:val="single" w:sz="4" w:space="0" w:color="auto"/>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Pronosticado</w:t>
            </w:r>
          </w:p>
        </w:tc>
      </w:tr>
      <w:tr w:rsidR="0043271E" w:rsidTr="001F26A6">
        <w:trPr>
          <w:trHeight w:val="356"/>
          <w:jc w:val="center"/>
        </w:trPr>
        <w:tc>
          <w:tcPr>
            <w:tcW w:w="3060" w:type="dxa"/>
            <w:gridSpan w:val="3"/>
            <w:vMerge/>
            <w:tcBorders>
              <w:top w:val="single" w:sz="4" w:space="0" w:color="auto"/>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2821" w:type="dxa"/>
            <w:gridSpan w:val="2"/>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Registra ICVE bajo</w:t>
            </w:r>
          </w:p>
        </w:tc>
        <w:tc>
          <w:tcPr>
            <w:tcW w:w="1341"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Porcentaje correcto</w:t>
            </w:r>
          </w:p>
        </w:tc>
      </w:tr>
      <w:tr w:rsidR="0043271E" w:rsidTr="001F26A6">
        <w:trPr>
          <w:trHeight w:val="121"/>
          <w:jc w:val="center"/>
        </w:trPr>
        <w:tc>
          <w:tcPr>
            <w:tcW w:w="3060" w:type="dxa"/>
            <w:gridSpan w:val="3"/>
            <w:vMerge/>
            <w:tcBorders>
              <w:top w:val="single" w:sz="4" w:space="0" w:color="auto"/>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
                <w:bCs/>
                <w:color w:val="000000"/>
              </w:rPr>
            </w:pPr>
          </w:p>
        </w:tc>
        <w:tc>
          <w:tcPr>
            <w:tcW w:w="1430"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No</w:t>
            </w:r>
          </w:p>
        </w:tc>
        <w:tc>
          <w:tcPr>
            <w:tcW w:w="1391"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Si</w:t>
            </w:r>
          </w:p>
        </w:tc>
        <w:tc>
          <w:tcPr>
            <w:tcW w:w="1341"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
                <w:bCs/>
                <w:color w:val="000000"/>
              </w:rPr>
            </w:pPr>
          </w:p>
        </w:tc>
      </w:tr>
      <w:tr w:rsidR="0043271E" w:rsidTr="001F26A6">
        <w:trPr>
          <w:trHeight w:val="436"/>
          <w:jc w:val="center"/>
        </w:trPr>
        <w:tc>
          <w:tcPr>
            <w:tcW w:w="76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Paso 1</w:t>
            </w:r>
          </w:p>
        </w:tc>
        <w:tc>
          <w:tcPr>
            <w:tcW w:w="1885" w:type="dxa"/>
            <w:vMerge w:val="restart"/>
            <w:tcBorders>
              <w:top w:val="nil"/>
              <w:left w:val="nil"/>
              <w:bottom w:val="nil"/>
              <w:right w:val="nil"/>
            </w:tcBorders>
            <w:shd w:val="clear" w:color="auto" w:fill="auto"/>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Registra un ICVE bajo</w:t>
            </w:r>
          </w:p>
        </w:tc>
        <w:tc>
          <w:tcPr>
            <w:tcW w:w="409"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143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1481</w:t>
            </w:r>
          </w:p>
        </w:tc>
        <w:tc>
          <w:tcPr>
            <w:tcW w:w="139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34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99,3</w:t>
            </w:r>
          </w:p>
        </w:tc>
      </w:tr>
      <w:tr w:rsidR="0043271E" w:rsidTr="001F26A6">
        <w:trPr>
          <w:trHeight w:val="80"/>
          <w:jc w:val="center"/>
        </w:trPr>
        <w:tc>
          <w:tcPr>
            <w:tcW w:w="766" w:type="dxa"/>
            <w:tcBorders>
              <w:top w:val="nil"/>
              <w:left w:val="nil"/>
              <w:bottom w:val="nil"/>
              <w:right w:val="nil"/>
            </w:tcBorders>
            <w:shd w:val="clear" w:color="auto" w:fill="auto"/>
            <w:noWrap/>
            <w:vAlign w:val="bottom"/>
            <w:hideMark/>
          </w:tcPr>
          <w:p w:rsidR="0043271E" w:rsidRDefault="0043271E">
            <w:pPr>
              <w:spacing w:after="0" w:line="240" w:lineRule="auto"/>
              <w:rPr>
                <w:rFonts w:ascii="Times New Roman" w:eastAsia="Times New Roman" w:hAnsi="Times New Roman" w:cs="Times New Roman"/>
                <w:color w:val="000000"/>
              </w:rPr>
            </w:pPr>
          </w:p>
        </w:tc>
        <w:tc>
          <w:tcPr>
            <w:tcW w:w="1885" w:type="dxa"/>
            <w:vMerge/>
            <w:tcBorders>
              <w:top w:val="nil"/>
              <w:left w:val="nil"/>
              <w:bottom w:val="nil"/>
              <w:right w:val="nil"/>
            </w:tcBorders>
            <w:vAlign w:val="center"/>
            <w:hideMark/>
          </w:tcPr>
          <w:p w:rsidR="0043271E" w:rsidRDefault="0043271E">
            <w:pPr>
              <w:spacing w:after="0" w:line="240" w:lineRule="auto"/>
              <w:rPr>
                <w:rFonts w:ascii="Times New Roman" w:eastAsia="Times New Roman" w:hAnsi="Times New Roman" w:cs="Times New Roman"/>
                <w:color w:val="000000"/>
              </w:rPr>
            </w:pPr>
          </w:p>
        </w:tc>
        <w:tc>
          <w:tcPr>
            <w:tcW w:w="409"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w:t>
            </w:r>
          </w:p>
        </w:tc>
        <w:tc>
          <w:tcPr>
            <w:tcW w:w="143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504</w:t>
            </w:r>
          </w:p>
        </w:tc>
        <w:tc>
          <w:tcPr>
            <w:tcW w:w="139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34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43271E" w:rsidTr="001F26A6">
        <w:trPr>
          <w:trHeight w:val="80"/>
          <w:jc w:val="center"/>
        </w:trPr>
        <w:tc>
          <w:tcPr>
            <w:tcW w:w="76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294" w:type="dxa"/>
            <w:gridSpan w:val="2"/>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Porcentaje global</w:t>
            </w:r>
          </w:p>
        </w:tc>
        <w:tc>
          <w:tcPr>
            <w:tcW w:w="143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9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4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74,4</w:t>
            </w:r>
          </w:p>
        </w:tc>
      </w:tr>
      <w:tr w:rsidR="0043271E" w:rsidTr="001753DB">
        <w:trPr>
          <w:trHeight w:val="155"/>
          <w:jc w:val="center"/>
        </w:trPr>
        <w:tc>
          <w:tcPr>
            <w:tcW w:w="7222" w:type="dxa"/>
            <w:gridSpan w:val="6"/>
            <w:tcBorders>
              <w:top w:val="single" w:sz="4" w:space="0" w:color="auto"/>
              <w:left w:val="nil"/>
              <w:bottom w:val="nil"/>
              <w:right w:val="nil"/>
            </w:tcBorders>
            <w:shd w:val="clear" w:color="auto" w:fill="auto"/>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2972B1">
              <w:rPr>
                <w:rFonts w:ascii="Times New Roman" w:eastAsia="Times New Roman" w:hAnsi="Times New Roman" w:cs="Times New Roman"/>
                <w:color w:val="000000"/>
              </w:rPr>
              <w:t>El valor de cortees ,500</w:t>
            </w:r>
          </w:p>
        </w:tc>
      </w:tr>
      <w:tr w:rsidR="0043271E" w:rsidTr="001F26A6">
        <w:trPr>
          <w:trHeight w:val="181"/>
          <w:jc w:val="center"/>
        </w:trPr>
        <w:tc>
          <w:tcPr>
            <w:tcW w:w="7222" w:type="dxa"/>
            <w:gridSpan w:val="6"/>
            <w:tcBorders>
              <w:top w:val="nil"/>
              <w:left w:val="nil"/>
              <w:bottom w:val="nil"/>
              <w:right w:val="nil"/>
            </w:tcBorders>
            <w:shd w:val="clear" w:color="auto" w:fill="auto"/>
            <w:vAlign w:val="bottom"/>
            <w:hideMark/>
          </w:tcPr>
          <w:p w:rsidR="0043271E" w:rsidRDefault="0043271E">
            <w:pPr>
              <w:spacing w:after="0" w:line="240" w:lineRule="auto"/>
              <w:jc w:val="both"/>
              <w:rPr>
                <w:rFonts w:ascii="Times New Roman" w:eastAsia="Times New Roman" w:hAnsi="Times New Roman" w:cs="Times New Roman"/>
                <w:iCs/>
                <w:color w:val="000000"/>
                <w:sz w:val="24"/>
                <w:szCs w:val="24"/>
              </w:rPr>
            </w:pPr>
          </w:p>
          <w:p w:rsidR="0043271E" w:rsidRDefault="004263DE">
            <w:pPr>
              <w:spacing w:after="0" w:line="240" w:lineRule="auto"/>
              <w:jc w:val="both"/>
              <w:rPr>
                <w:rFonts w:ascii="Times New Roman" w:eastAsia="Times New Roman" w:hAnsi="Times New Roman" w:cs="Times New Roman"/>
                <w:iCs/>
                <w:color w:val="000000"/>
                <w:sz w:val="24"/>
                <w:szCs w:val="24"/>
              </w:rPr>
            </w:pPr>
            <w:r w:rsidRPr="002972B1">
              <w:rPr>
                <w:rFonts w:ascii="Times New Roman" w:eastAsia="Times New Roman" w:hAnsi="Times New Roman" w:cs="Times New Roman"/>
                <w:color w:val="000000"/>
                <w:sz w:val="24"/>
                <w:szCs w:val="24"/>
              </w:rPr>
              <w:t xml:space="preserve">Fuente: </w:t>
            </w:r>
            <w:r>
              <w:rPr>
                <w:rFonts w:ascii="Times New Roman" w:eastAsia="Times New Roman" w:hAnsi="Times New Roman" w:cs="Times New Roman"/>
                <w:color w:val="000000"/>
                <w:sz w:val="24"/>
                <w:szCs w:val="24"/>
              </w:rPr>
              <w:t>Elaboración propia en base a informaci</w:t>
            </w:r>
            <w:r w:rsidR="002972B1">
              <w:rPr>
                <w:rFonts w:ascii="Times New Roman" w:eastAsia="Times New Roman" w:hAnsi="Times New Roman" w:cs="Times New Roman"/>
                <w:color w:val="000000"/>
                <w:sz w:val="24"/>
                <w:szCs w:val="24"/>
              </w:rPr>
              <w:t>ón de la Segunda Encuesta Planet</w:t>
            </w:r>
            <w:r>
              <w:rPr>
                <w:rFonts w:ascii="Times New Roman" w:eastAsia="Times New Roman" w:hAnsi="Times New Roman" w:cs="Times New Roman"/>
                <w:color w:val="000000"/>
                <w:sz w:val="24"/>
                <w:szCs w:val="24"/>
              </w:rPr>
              <w:t xml:space="preserve">Youth, </w:t>
            </w:r>
            <w:r w:rsidRPr="002972B1">
              <w:rPr>
                <w:rFonts w:ascii="Times New Roman" w:eastAsia="Times New Roman" w:hAnsi="Times New Roman" w:cs="Times New Roman"/>
                <w:color w:val="000000"/>
                <w:sz w:val="24"/>
                <w:szCs w:val="24"/>
              </w:rPr>
              <w:t>de la Dirección de DesarrolloHumano dela Secretaría de Salud,Desarrollo Humano y PolíticasSociales de la Municipalidadde San Fernando del Valle. Año2022.</w:t>
            </w:r>
          </w:p>
        </w:tc>
      </w:tr>
    </w:tbl>
    <w:p w:rsidR="0043271E" w:rsidRDefault="0043271E">
      <w:pPr>
        <w:spacing w:after="0" w:line="240" w:lineRule="auto"/>
        <w:jc w:val="both"/>
        <w:rPr>
          <w:rFonts w:ascii="Cambria" w:eastAsia="Cambria" w:hAnsi="Cambria" w:cs="Cambria"/>
        </w:rPr>
      </w:pPr>
    </w:p>
    <w:p w:rsidR="0043271E" w:rsidRDefault="0043271E">
      <w:pPr>
        <w:spacing w:after="0" w:line="360" w:lineRule="auto"/>
        <w:rPr>
          <w:rFonts w:ascii="Times New Roman" w:eastAsia="Times New Roman" w:hAnsi="Times New Roman" w:cs="Times New Roman"/>
          <w:sz w:val="24"/>
          <w:szCs w:val="24"/>
        </w:rPr>
      </w:pPr>
    </w:p>
    <w:p w:rsidR="0043271E" w:rsidRPr="002972B1" w:rsidRDefault="004263DE" w:rsidP="002972B1">
      <w:pPr>
        <w:spacing w:after="0" w:line="360" w:lineRule="auto"/>
        <w:jc w:val="both"/>
        <w:rPr>
          <w:rFonts w:ascii="Times New Roman" w:eastAsia="Times New Roman" w:hAnsi="Times New Roman" w:cs="Times New Roman"/>
          <w:b/>
          <w:sz w:val="28"/>
          <w:szCs w:val="28"/>
        </w:rPr>
      </w:pPr>
      <w:r w:rsidRPr="002972B1">
        <w:rPr>
          <w:rFonts w:ascii="Times New Roman" w:eastAsia="Times New Roman" w:hAnsi="Times New Roman" w:cs="Times New Roman"/>
          <w:b/>
          <w:sz w:val="28"/>
          <w:szCs w:val="28"/>
        </w:rPr>
        <w:t>Resultados</w:t>
      </w:r>
    </w:p>
    <w:p w:rsidR="0043271E" w:rsidRPr="002972B1" w:rsidRDefault="004263DE" w:rsidP="002972B1">
      <w:pPr>
        <w:pStyle w:val="Prrafodelista"/>
        <w:numPr>
          <w:ilvl w:val="0"/>
          <w:numId w:val="10"/>
        </w:numPr>
        <w:spacing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Vulnerabilidady consumo de sustanciasenjóvenes</w:t>
      </w:r>
    </w:p>
    <w:p w:rsidR="002972B1" w:rsidRPr="002972B1" w:rsidRDefault="002972B1" w:rsidP="002972B1">
      <w:pPr>
        <w:spacing w:after="0"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Al analizar los resultados relacionados con jóvenes escolarizados que presentan una baja calidad de vida, se observa que el género femenino registra el porcentaje más alto (55,20%) (Tabla 4). Este dato podría indicar una mayor susceptibilidad dentro de este grupo, posiblemente asociada a factores sociales y estructurales que impactan de forma diferenciada a mujeres y hombres. Por ejemplo, las mujeres suelen asumir una mayor carga en responsabilidades domésticas y tareas de cuidado, lo que podría reducir el tiempo y la energía disponibles para realizar actividades que contribuya</w:t>
      </w:r>
      <w:r>
        <w:rPr>
          <w:rFonts w:ascii="Times New Roman" w:eastAsia="Times New Roman" w:hAnsi="Times New Roman" w:cs="Times New Roman"/>
          <w:sz w:val="24"/>
          <w:szCs w:val="24"/>
        </w:rPr>
        <w:t>n a mejorar su calidad de vida.</w:t>
      </w:r>
    </w:p>
    <w:p w:rsidR="002972B1" w:rsidRDefault="002972B1" w:rsidP="002972B1">
      <w:pPr>
        <w:spacing w:after="0"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Por otro lado, en cuanto a la variable de edad, se identifica que el 79% de los jóvenes con un índice de calidad de vida escolar (ICVE) bajo se concentra entre los 15 y 16 años. Este hallazgo podría señalar que estas edades representan una etapa crítica en términos de calidad de vida, influenciada por el desarrollo personal y académico. Este período está caracterizado por transiciones importantes, estrés, ansiedad, cambios físicos y emocionales, entre otros desafíos.</w:t>
      </w:r>
    </w:p>
    <w:p w:rsidR="002972B1" w:rsidRDefault="002972B1" w:rsidP="002972B1">
      <w:pPr>
        <w:spacing w:after="0" w:line="360" w:lineRule="auto"/>
        <w:jc w:val="both"/>
        <w:rPr>
          <w:rFonts w:ascii="Times New Roman" w:eastAsia="Times New Roman" w:hAnsi="Times New Roman" w:cs="Times New Roman"/>
          <w:sz w:val="24"/>
          <w:szCs w:val="24"/>
        </w:rPr>
      </w:pPr>
    </w:p>
    <w:p w:rsidR="002972B1" w:rsidRDefault="002972B1" w:rsidP="002972B1">
      <w:pPr>
        <w:spacing w:after="0" w:line="360" w:lineRule="auto"/>
        <w:jc w:val="both"/>
        <w:rPr>
          <w:rFonts w:ascii="Times New Roman" w:eastAsia="Times New Roman" w:hAnsi="Times New Roman" w:cs="Times New Roman"/>
          <w:sz w:val="24"/>
          <w:szCs w:val="24"/>
        </w:rPr>
      </w:pPr>
    </w:p>
    <w:tbl>
      <w:tblPr>
        <w:tblW w:w="8114" w:type="dxa"/>
        <w:jc w:val="center"/>
        <w:tblCellMar>
          <w:left w:w="70" w:type="dxa"/>
          <w:right w:w="70" w:type="dxa"/>
        </w:tblCellMar>
        <w:tblLook w:val="04A0"/>
      </w:tblPr>
      <w:tblGrid>
        <w:gridCol w:w="1234"/>
        <w:gridCol w:w="1900"/>
        <w:gridCol w:w="760"/>
        <w:gridCol w:w="1000"/>
        <w:gridCol w:w="580"/>
        <w:gridCol w:w="1000"/>
        <w:gridCol w:w="640"/>
        <w:gridCol w:w="1000"/>
      </w:tblGrid>
      <w:tr w:rsidR="0043271E" w:rsidRPr="002972B1" w:rsidTr="002D1E49">
        <w:trPr>
          <w:trHeight w:val="300"/>
          <w:jc w:val="center"/>
        </w:trPr>
        <w:tc>
          <w:tcPr>
            <w:tcW w:w="8114" w:type="dxa"/>
            <w:gridSpan w:val="8"/>
            <w:tcBorders>
              <w:top w:val="nil"/>
              <w:left w:val="nil"/>
              <w:bottom w:val="nil"/>
              <w:right w:val="nil"/>
            </w:tcBorders>
            <w:shd w:val="clear" w:color="auto" w:fill="auto"/>
            <w:vAlign w:val="center"/>
            <w:hideMark/>
          </w:tcPr>
          <w:p w:rsidR="0043271E" w:rsidRPr="002972B1" w:rsidRDefault="004263DE">
            <w:pPr>
              <w:spacing w:after="0" w:line="240" w:lineRule="auto"/>
              <w:jc w:val="both"/>
              <w:rPr>
                <w:rFonts w:ascii="Times New Roman" w:eastAsia="Times New Roman" w:hAnsi="Times New Roman" w:cs="Times New Roman"/>
                <w:color w:val="000000"/>
                <w:sz w:val="24"/>
                <w:szCs w:val="24"/>
              </w:rPr>
            </w:pPr>
            <w:r w:rsidRPr="002972B1">
              <w:rPr>
                <w:rFonts w:ascii="Times New Roman" w:eastAsia="Times New Roman" w:hAnsi="Times New Roman" w:cs="Times New Roman"/>
                <w:color w:val="000000"/>
                <w:sz w:val="24"/>
                <w:szCs w:val="24"/>
              </w:rPr>
              <w:lastRenderedPageBreak/>
              <w:t xml:space="preserve">Tabla 4. </w:t>
            </w:r>
            <w:r>
              <w:rPr>
                <w:rFonts w:ascii="Times New Roman" w:eastAsia="Times New Roman" w:hAnsi="Times New Roman" w:cs="Times New Roman"/>
                <w:color w:val="000000"/>
                <w:sz w:val="24"/>
                <w:szCs w:val="24"/>
              </w:rPr>
              <w:t xml:space="preserve">Género, Edad y Nivel Económico por presencia de </w:t>
            </w:r>
            <w:r w:rsidRPr="002972B1">
              <w:rPr>
                <w:rFonts w:ascii="Times New Roman" w:eastAsia="Times New Roman" w:hAnsi="Times New Roman" w:cs="Times New Roman"/>
                <w:color w:val="000000"/>
                <w:sz w:val="24"/>
                <w:szCs w:val="24"/>
              </w:rPr>
              <w:t>Calidad de Vida Estudiantil(ICVE) baja o no.San Fernando del Valle de Catamarca. Año 2022.</w:t>
            </w:r>
          </w:p>
        </w:tc>
      </w:tr>
      <w:tr w:rsidR="0043271E" w:rsidRPr="002972B1" w:rsidTr="00533228">
        <w:trPr>
          <w:trHeight w:val="158"/>
          <w:jc w:val="center"/>
        </w:trPr>
        <w:tc>
          <w:tcPr>
            <w:tcW w:w="8114" w:type="dxa"/>
            <w:gridSpan w:val="8"/>
            <w:tcBorders>
              <w:top w:val="nil"/>
              <w:left w:val="nil"/>
              <w:bottom w:val="single" w:sz="4" w:space="0" w:color="auto"/>
              <w:right w:val="nil"/>
            </w:tcBorders>
            <w:shd w:val="clear" w:color="auto" w:fill="auto"/>
            <w:vAlign w:val="bottom"/>
            <w:hideMark/>
          </w:tcPr>
          <w:p w:rsidR="0043271E" w:rsidRDefault="0043271E">
            <w:pPr>
              <w:spacing w:after="0" w:line="240" w:lineRule="auto"/>
              <w:jc w:val="both"/>
              <w:rPr>
                <w:rFonts w:ascii="Times New Roman" w:eastAsia="Times New Roman" w:hAnsi="Times New Roman" w:cs="Times New Roman"/>
                <w:color w:val="000000"/>
                <w:sz w:val="24"/>
                <w:szCs w:val="24"/>
              </w:rPr>
            </w:pPr>
          </w:p>
        </w:tc>
      </w:tr>
      <w:tr w:rsidR="0043271E" w:rsidTr="002D1E49">
        <w:trPr>
          <w:trHeight w:val="300"/>
          <w:jc w:val="center"/>
        </w:trPr>
        <w:tc>
          <w:tcPr>
            <w:tcW w:w="1234"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Variable </w:t>
            </w:r>
          </w:p>
        </w:tc>
        <w:tc>
          <w:tcPr>
            <w:tcW w:w="1900"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Categoría</w:t>
            </w:r>
          </w:p>
        </w:tc>
        <w:tc>
          <w:tcPr>
            <w:tcW w:w="4980" w:type="dxa"/>
            <w:gridSpan w:val="6"/>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ICVE</w:t>
            </w:r>
          </w:p>
        </w:tc>
      </w:tr>
      <w:tr w:rsidR="0043271E" w:rsidTr="002D1E49">
        <w:trPr>
          <w:trHeight w:val="300"/>
          <w:jc w:val="center"/>
        </w:trPr>
        <w:tc>
          <w:tcPr>
            <w:tcW w:w="1234"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1900"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1760" w:type="dxa"/>
            <w:gridSpan w:val="2"/>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w:t>
            </w:r>
          </w:p>
        </w:tc>
        <w:tc>
          <w:tcPr>
            <w:tcW w:w="1580" w:type="dxa"/>
            <w:gridSpan w:val="2"/>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Si</w:t>
            </w:r>
          </w:p>
        </w:tc>
        <w:tc>
          <w:tcPr>
            <w:tcW w:w="1640" w:type="dxa"/>
            <w:gridSpan w:val="2"/>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w:t>
            </w:r>
          </w:p>
        </w:tc>
      </w:tr>
      <w:tr w:rsidR="0043271E" w:rsidTr="002D1E49">
        <w:trPr>
          <w:trHeight w:val="300"/>
          <w:jc w:val="center"/>
        </w:trPr>
        <w:tc>
          <w:tcPr>
            <w:tcW w:w="1234"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1900"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760"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1000"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580"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1000"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c>
          <w:tcPr>
            <w:tcW w:w="640"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w:t>
            </w:r>
          </w:p>
        </w:tc>
        <w:tc>
          <w:tcPr>
            <w:tcW w:w="1000" w:type="dxa"/>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r>
      <w:tr w:rsidR="0043271E" w:rsidTr="002D1E49">
        <w:trPr>
          <w:trHeight w:val="300"/>
          <w:jc w:val="center"/>
        </w:trPr>
        <w:tc>
          <w:tcPr>
            <w:tcW w:w="1234"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Género</w:t>
            </w: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43271E" w:rsidTr="002D1E49">
        <w:trPr>
          <w:trHeight w:val="300"/>
          <w:jc w:val="center"/>
        </w:trPr>
        <w:tc>
          <w:tcPr>
            <w:tcW w:w="1234"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Masculino</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923</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50,70%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1175</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48,20%</w:t>
            </w:r>
          </w:p>
        </w:tc>
      </w:tr>
      <w:tr w:rsidR="0043271E" w:rsidTr="002D1E49">
        <w:trPr>
          <w:trHeight w:val="300"/>
          <w:jc w:val="center"/>
        </w:trPr>
        <w:tc>
          <w:tcPr>
            <w:tcW w:w="1234"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Femenino</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848</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46,60%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48,80%</w:t>
            </w:r>
          </w:p>
        </w:tc>
      </w:tr>
      <w:tr w:rsidR="0043271E" w:rsidTr="002D1E49">
        <w:trPr>
          <w:trHeight w:val="300"/>
          <w:jc w:val="center"/>
        </w:trPr>
        <w:tc>
          <w:tcPr>
            <w:tcW w:w="1234"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binario</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43271E" w:rsidTr="002D1E49">
        <w:trPr>
          <w:trHeight w:val="300"/>
          <w:jc w:val="center"/>
        </w:trPr>
        <w:tc>
          <w:tcPr>
            <w:tcW w:w="1234"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Otro</w:t>
            </w:r>
          </w:p>
        </w:tc>
        <w:tc>
          <w:tcPr>
            <w:tcW w:w="76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5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64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0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r w:rsidR="0043271E" w:rsidTr="002D1E49">
        <w:trPr>
          <w:trHeight w:val="300"/>
          <w:jc w:val="center"/>
        </w:trPr>
        <w:tc>
          <w:tcPr>
            <w:tcW w:w="1234" w:type="dxa"/>
            <w:vMerge w:val="restart"/>
            <w:tcBorders>
              <w:top w:val="nil"/>
              <w:left w:val="nil"/>
              <w:bottom w:val="nil"/>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Edad</w:t>
            </w: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1804</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2422</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43271E" w:rsidTr="002D1E49">
        <w:trPr>
          <w:trHeight w:val="300"/>
          <w:jc w:val="center"/>
        </w:trPr>
        <w:tc>
          <w:tcPr>
            <w:tcW w:w="1234" w:type="dxa"/>
            <w:vMerge/>
            <w:tcBorders>
              <w:top w:val="nil"/>
              <w:left w:val="nil"/>
              <w:bottom w:val="nil"/>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Menos de 18 años </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43271E" w:rsidTr="002D1E49">
        <w:trPr>
          <w:trHeight w:val="300"/>
          <w:jc w:val="center"/>
        </w:trPr>
        <w:tc>
          <w:tcPr>
            <w:tcW w:w="1234" w:type="dxa"/>
            <w:vMerge/>
            <w:tcBorders>
              <w:top w:val="nil"/>
              <w:left w:val="nil"/>
              <w:bottom w:val="nil"/>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años</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43271E" w:rsidTr="002D1E49">
        <w:trPr>
          <w:trHeight w:val="300"/>
          <w:jc w:val="center"/>
        </w:trPr>
        <w:tc>
          <w:tcPr>
            <w:tcW w:w="1234" w:type="dxa"/>
            <w:vMerge/>
            <w:tcBorders>
              <w:top w:val="nil"/>
              <w:left w:val="nil"/>
              <w:bottom w:val="nil"/>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años</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10,90%</w:t>
            </w:r>
          </w:p>
        </w:tc>
      </w:tr>
      <w:tr w:rsidR="0043271E" w:rsidTr="002D1E49">
        <w:trPr>
          <w:trHeight w:val="300"/>
          <w:jc w:val="center"/>
        </w:trPr>
        <w:tc>
          <w:tcPr>
            <w:tcW w:w="1234" w:type="dxa"/>
            <w:vMerge/>
            <w:tcBorders>
              <w:top w:val="nil"/>
              <w:left w:val="nil"/>
              <w:bottom w:val="nil"/>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años</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846</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1119</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46,20%</w:t>
            </w:r>
          </w:p>
        </w:tc>
      </w:tr>
      <w:tr w:rsidR="0043271E" w:rsidTr="002D1E49">
        <w:trPr>
          <w:trHeight w:val="300"/>
          <w:jc w:val="center"/>
        </w:trPr>
        <w:tc>
          <w:tcPr>
            <w:tcW w:w="1234" w:type="dxa"/>
            <w:vMerge/>
            <w:tcBorders>
              <w:top w:val="nil"/>
              <w:left w:val="nil"/>
              <w:bottom w:val="nil"/>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sidRPr="002972B1">
              <w:rPr>
                <w:rFonts w:ascii="Times New Roman" w:eastAsia="Times New Roman" w:hAnsi="Times New Roman" w:cs="Times New Roman"/>
                <w:color w:val="000000"/>
                <w:sz w:val="24"/>
                <w:szCs w:val="24"/>
              </w:rPr>
              <w:t>15 años y más</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38,00%</w:t>
            </w:r>
          </w:p>
        </w:tc>
      </w:tr>
      <w:tr w:rsidR="0043271E" w:rsidTr="002D1E49">
        <w:trPr>
          <w:trHeight w:val="300"/>
          <w:jc w:val="center"/>
        </w:trPr>
        <w:tc>
          <w:tcPr>
            <w:tcW w:w="1234" w:type="dxa"/>
            <w:vMerge w:val="restart"/>
            <w:tcBorders>
              <w:top w:val="single" w:sz="4" w:space="0" w:color="auto"/>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Nivel Económico</w:t>
            </w:r>
          </w:p>
        </w:tc>
        <w:tc>
          <w:tcPr>
            <w:tcW w:w="1900"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760"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1808</w:t>
            </w:r>
          </w:p>
        </w:tc>
        <w:tc>
          <w:tcPr>
            <w:tcW w:w="1000"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580"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w:t>
            </w:r>
          </w:p>
        </w:tc>
        <w:tc>
          <w:tcPr>
            <w:tcW w:w="1000"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640"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2427</w:t>
            </w:r>
          </w:p>
        </w:tc>
        <w:tc>
          <w:tcPr>
            <w:tcW w:w="1000" w:type="dxa"/>
            <w:tcBorders>
              <w:top w:val="single" w:sz="4" w:space="0" w:color="auto"/>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r>
      <w:tr w:rsidR="0043271E" w:rsidTr="002D1E49">
        <w:trPr>
          <w:trHeight w:val="300"/>
          <w:jc w:val="center"/>
        </w:trPr>
        <w:tc>
          <w:tcPr>
            <w:tcW w:w="1234" w:type="dxa"/>
            <w:vMerge/>
            <w:tcBorders>
              <w:top w:val="single" w:sz="4" w:space="0" w:color="auto"/>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Bajo</w:t>
            </w:r>
          </w:p>
        </w:tc>
        <w:tc>
          <w:tcPr>
            <w:tcW w:w="76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w:t>
            </w:r>
          </w:p>
        </w:tc>
        <w:tc>
          <w:tcPr>
            <w:tcW w:w="5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12,90%</w:t>
            </w:r>
          </w:p>
        </w:tc>
        <w:tc>
          <w:tcPr>
            <w:tcW w:w="64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100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r>
      <w:tr w:rsidR="0043271E" w:rsidTr="002D1E49">
        <w:trPr>
          <w:trHeight w:val="300"/>
          <w:jc w:val="center"/>
        </w:trPr>
        <w:tc>
          <w:tcPr>
            <w:tcW w:w="1234" w:type="dxa"/>
            <w:vMerge/>
            <w:tcBorders>
              <w:top w:val="single" w:sz="4" w:space="0" w:color="auto"/>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Bueno</w:t>
            </w:r>
          </w:p>
        </w:tc>
        <w:tc>
          <w:tcPr>
            <w:tcW w:w="76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1658</w:t>
            </w:r>
          </w:p>
        </w:tc>
        <w:tc>
          <w:tcPr>
            <w:tcW w:w="10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91,70%</w:t>
            </w:r>
          </w:p>
        </w:tc>
        <w:tc>
          <w:tcPr>
            <w:tcW w:w="5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539</w:t>
            </w:r>
          </w:p>
        </w:tc>
        <w:tc>
          <w:tcPr>
            <w:tcW w:w="10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87,10%</w:t>
            </w:r>
          </w:p>
        </w:tc>
        <w:tc>
          <w:tcPr>
            <w:tcW w:w="64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2197</w:t>
            </w:r>
          </w:p>
        </w:tc>
        <w:tc>
          <w:tcPr>
            <w:tcW w:w="100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90,50%</w:t>
            </w:r>
          </w:p>
        </w:tc>
      </w:tr>
      <w:tr w:rsidR="0043271E" w:rsidTr="001753DB">
        <w:trPr>
          <w:trHeight w:val="637"/>
          <w:jc w:val="center"/>
        </w:trPr>
        <w:tc>
          <w:tcPr>
            <w:tcW w:w="8114" w:type="dxa"/>
            <w:gridSpan w:val="8"/>
            <w:tcBorders>
              <w:top w:val="single" w:sz="4" w:space="0" w:color="auto"/>
              <w:left w:val="nil"/>
              <w:bottom w:val="nil"/>
              <w:right w:val="nil"/>
            </w:tcBorders>
            <w:shd w:val="clear" w:color="auto" w:fill="auto"/>
            <w:vAlign w:val="bottom"/>
            <w:hideMark/>
          </w:tcPr>
          <w:p w:rsidR="0043271E" w:rsidRDefault="0043271E">
            <w:pPr>
              <w:spacing w:after="0" w:line="240" w:lineRule="auto"/>
              <w:jc w:val="both"/>
              <w:rPr>
                <w:rFonts w:ascii="Times New Roman" w:eastAsia="Times New Roman" w:hAnsi="Times New Roman" w:cs="Times New Roman"/>
                <w:iCs/>
                <w:color w:val="000000"/>
                <w:sz w:val="24"/>
                <w:szCs w:val="24"/>
              </w:rPr>
            </w:pPr>
          </w:p>
          <w:p w:rsidR="0043271E" w:rsidRDefault="004263DE">
            <w:pPr>
              <w:spacing w:after="0" w:line="240" w:lineRule="auto"/>
              <w:jc w:val="both"/>
              <w:rPr>
                <w:rFonts w:ascii="Times New Roman" w:eastAsia="Times New Roman" w:hAnsi="Times New Roman" w:cs="Times New Roman"/>
                <w:iCs/>
                <w:color w:val="000000"/>
                <w:sz w:val="24"/>
                <w:szCs w:val="24"/>
              </w:rPr>
            </w:pPr>
            <w:r w:rsidRPr="002972B1">
              <w:rPr>
                <w:rFonts w:ascii="Times New Roman" w:eastAsia="Times New Roman" w:hAnsi="Times New Roman" w:cs="Times New Roman"/>
                <w:color w:val="000000"/>
                <w:sz w:val="24"/>
                <w:szCs w:val="24"/>
              </w:rPr>
              <w:t>Fuente: Elaboración propia en base a información</w:t>
            </w:r>
            <w:r w:rsidR="002972B1">
              <w:rPr>
                <w:rFonts w:ascii="Times New Roman" w:eastAsia="Times New Roman" w:hAnsi="Times New Roman" w:cs="Times New Roman"/>
                <w:color w:val="000000"/>
                <w:sz w:val="24"/>
                <w:szCs w:val="24"/>
              </w:rPr>
              <w:t xml:space="preserve"> de la Segunda Encuesta Planet</w:t>
            </w:r>
            <w:r>
              <w:rPr>
                <w:rFonts w:ascii="Times New Roman" w:eastAsia="Times New Roman" w:hAnsi="Times New Roman" w:cs="Times New Roman"/>
                <w:color w:val="000000"/>
                <w:sz w:val="24"/>
                <w:szCs w:val="24"/>
              </w:rPr>
              <w:t xml:space="preserve">Youth, de la Dirección de Desarrollo Humano de la Secretaría de Salud, Desarrollo Humano y Políticas </w:t>
            </w:r>
            <w:r w:rsidRPr="002972B1">
              <w:rPr>
                <w:rFonts w:ascii="Times New Roman" w:eastAsia="Times New Roman" w:hAnsi="Times New Roman" w:cs="Times New Roman"/>
                <w:color w:val="000000"/>
                <w:sz w:val="24"/>
                <w:szCs w:val="24"/>
              </w:rPr>
              <w:t>Sociales de la Municipalidad</w:t>
            </w:r>
            <w:r>
              <w:rPr>
                <w:rFonts w:ascii="Times New Roman" w:eastAsia="Times New Roman" w:hAnsi="Times New Roman" w:cs="Times New Roman"/>
                <w:color w:val="000000"/>
                <w:sz w:val="24"/>
                <w:szCs w:val="24"/>
              </w:rPr>
              <w:t xml:space="preserve"> de San Fernando del Valle. Año 2022.</w:t>
            </w:r>
          </w:p>
        </w:tc>
      </w:tr>
    </w:tbl>
    <w:p w:rsidR="002972B1" w:rsidRPr="002972B1" w:rsidRDefault="002972B1">
      <w:pPr>
        <w:spacing w:after="0" w:line="360" w:lineRule="auto"/>
        <w:jc w:val="both"/>
        <w:rPr>
          <w:rFonts w:ascii="Times New Roman" w:eastAsia="Times New Roman" w:hAnsi="Times New Roman" w:cs="Times New Roman"/>
          <w:sz w:val="24"/>
          <w:szCs w:val="24"/>
        </w:rPr>
      </w:pPr>
    </w:p>
    <w:p w:rsidR="002972B1" w:rsidRPr="002972B1" w:rsidRDefault="002972B1" w:rsidP="002972B1">
      <w:pPr>
        <w:spacing w:after="0"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En cuanto a la variable de autopercepción del nivel económico, se observa que el 87% de los estudiantes ubicados en el nivel más bajo del ICVE perciben su situación económica como buena. Aunque esta valoración es subjetiva y depende de las perspectivas individuales, podría sugerir que, si bien las necesidades materiales o relacionadas con los ingresos parecen estar cubiertas, otras áreas del índice, como las relaciones interpersonales, la salud física, mental o emocional, podrían no estar plenamente satisfechas.</w:t>
      </w:r>
    </w:p>
    <w:p w:rsidR="002972B1" w:rsidRPr="002972B1" w:rsidRDefault="002972B1" w:rsidP="002972B1">
      <w:pPr>
        <w:spacing w:after="0"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Por otro lado, al analizar las variables asociadas al consumo de sustancias problemáticas, los datos reflejan que las cinco sustancias más consumidas son alcohol, cigarrillos, tranquilizantes sin receta médica, pegamento y cannabis, según se detalla en la Tabla 5. En particular, el alcohol representa el 46,70% de los casos, destacándose que el consumo es mayor entre mujeres a partir de los 18 años (Tabla 6). Además, no se identificaron diferencias significativas en el consumo de esta sustancia entre los distintos niveles económicos (Tabla 7).</w:t>
      </w:r>
    </w:p>
    <w:p w:rsidR="002972B1" w:rsidRPr="002972B1" w:rsidRDefault="002972B1">
      <w:pPr>
        <w:spacing w:after="0" w:line="360" w:lineRule="auto"/>
        <w:jc w:val="both"/>
        <w:rPr>
          <w:rFonts w:ascii="Times New Roman" w:eastAsia="Times New Roman" w:hAnsi="Times New Roman" w:cs="Times New Roman"/>
          <w:sz w:val="24"/>
          <w:szCs w:val="24"/>
        </w:rPr>
      </w:pPr>
    </w:p>
    <w:p w:rsidR="002972B1" w:rsidRDefault="002972B1">
      <w:pPr>
        <w:spacing w:after="0" w:line="360" w:lineRule="auto"/>
        <w:jc w:val="both"/>
        <w:rPr>
          <w:rFonts w:ascii="Times New Roman" w:hAnsi="Times New Roman" w:cs="Times New Roman"/>
          <w:sz w:val="24"/>
          <w:szCs w:val="24"/>
        </w:rPr>
      </w:pPr>
    </w:p>
    <w:tbl>
      <w:tblPr>
        <w:tblW w:w="9430" w:type="dxa"/>
        <w:jc w:val="center"/>
        <w:tblCellMar>
          <w:left w:w="70" w:type="dxa"/>
          <w:right w:w="70" w:type="dxa"/>
        </w:tblCellMar>
        <w:tblLook w:val="04A0"/>
      </w:tblPr>
      <w:tblGrid>
        <w:gridCol w:w="3984"/>
        <w:gridCol w:w="1207"/>
        <w:gridCol w:w="1154"/>
        <w:gridCol w:w="1325"/>
        <w:gridCol w:w="880"/>
        <w:gridCol w:w="880"/>
      </w:tblGrid>
      <w:tr w:rsidR="0043271E" w:rsidTr="00A05708">
        <w:trPr>
          <w:trHeight w:val="154"/>
          <w:jc w:val="center"/>
        </w:trPr>
        <w:tc>
          <w:tcPr>
            <w:tcW w:w="9430" w:type="dxa"/>
            <w:gridSpan w:val="6"/>
            <w:tcBorders>
              <w:top w:val="nil"/>
              <w:left w:val="nil"/>
              <w:bottom w:val="nil"/>
              <w:right w:val="nil"/>
            </w:tcBorders>
            <w:shd w:val="clear" w:color="auto" w:fill="auto"/>
            <w:hideMark/>
          </w:tcPr>
          <w:p w:rsidR="0043271E" w:rsidRDefault="004263D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Tabla 5. </w:t>
            </w:r>
            <w:r>
              <w:rPr>
                <w:rFonts w:ascii="Times New Roman" w:eastAsia="Times New Roman" w:hAnsi="Times New Roman" w:cs="Times New Roman"/>
                <w:color w:val="000000"/>
                <w:sz w:val="24"/>
                <w:szCs w:val="24"/>
              </w:rPr>
              <w:t xml:space="preserve">Consumo de sustancias problemáticas por </w:t>
            </w:r>
            <w:r w:rsidR="009029BF">
              <w:rPr>
                <w:rFonts w:ascii="Times New Roman" w:eastAsia="Times New Roman" w:hAnsi="Times New Roman" w:cs="Times New Roman"/>
                <w:color w:val="000000"/>
                <w:sz w:val="24"/>
                <w:szCs w:val="24"/>
              </w:rPr>
              <w:t>género</w:t>
            </w:r>
            <w:r>
              <w:rPr>
                <w:rFonts w:ascii="Times New Roman" w:eastAsia="Times New Roman" w:hAnsi="Times New Roman" w:cs="Times New Roman"/>
                <w:color w:val="000000"/>
                <w:sz w:val="24"/>
                <w:szCs w:val="24"/>
              </w:rPr>
              <w:t xml:space="preserve">, de los alumnos/as de escuelas y colegios secundarios </w:t>
            </w:r>
            <w:r w:rsidRPr="002972B1">
              <w:rPr>
                <w:rFonts w:ascii="Times New Roman" w:eastAsia="Times New Roman" w:hAnsi="Times New Roman" w:cs="Times New Roman"/>
                <w:color w:val="000000"/>
                <w:sz w:val="24"/>
                <w:szCs w:val="24"/>
              </w:rPr>
              <w:t>deSan Fernando del Valle de Catamarca. Año 2022.</w:t>
            </w:r>
          </w:p>
        </w:tc>
      </w:tr>
      <w:tr w:rsidR="0043271E" w:rsidTr="00A05708">
        <w:trPr>
          <w:trHeight w:val="272"/>
          <w:jc w:val="center"/>
        </w:trPr>
        <w:tc>
          <w:tcPr>
            <w:tcW w:w="9430" w:type="dxa"/>
            <w:gridSpan w:val="6"/>
            <w:tcBorders>
              <w:top w:val="nil"/>
              <w:left w:val="nil"/>
              <w:bottom w:val="single" w:sz="4" w:space="0" w:color="auto"/>
              <w:right w:val="nil"/>
            </w:tcBorders>
            <w:shd w:val="clear" w:color="auto" w:fill="auto"/>
            <w:vAlign w:val="center"/>
            <w:hideMark/>
          </w:tcPr>
          <w:p w:rsidR="0043271E" w:rsidRDefault="0043271E">
            <w:pPr>
              <w:spacing w:after="0" w:line="240" w:lineRule="auto"/>
              <w:jc w:val="both"/>
              <w:rPr>
                <w:rFonts w:ascii="Times New Roman" w:eastAsia="Times New Roman" w:hAnsi="Times New Roman" w:cs="Times New Roman"/>
                <w:color w:val="000000"/>
                <w:sz w:val="24"/>
                <w:szCs w:val="24"/>
              </w:rPr>
            </w:pPr>
          </w:p>
        </w:tc>
      </w:tr>
      <w:tr w:rsidR="0043271E" w:rsidTr="00A84669">
        <w:trPr>
          <w:trHeight w:val="300"/>
          <w:jc w:val="center"/>
        </w:trPr>
        <w:tc>
          <w:tcPr>
            <w:tcW w:w="3984"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Variable </w:t>
            </w:r>
          </w:p>
        </w:tc>
        <w:tc>
          <w:tcPr>
            <w:tcW w:w="5446" w:type="dxa"/>
            <w:gridSpan w:val="5"/>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Genero </w:t>
            </w:r>
          </w:p>
        </w:tc>
      </w:tr>
      <w:tr w:rsidR="0043271E" w:rsidTr="00A84669">
        <w:trPr>
          <w:trHeight w:val="300"/>
          <w:jc w:val="center"/>
        </w:trPr>
        <w:tc>
          <w:tcPr>
            <w:tcW w:w="3984"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120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Masculino</w:t>
            </w:r>
          </w:p>
        </w:tc>
        <w:tc>
          <w:tcPr>
            <w:tcW w:w="1154"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Femenino</w:t>
            </w:r>
          </w:p>
        </w:tc>
        <w:tc>
          <w:tcPr>
            <w:tcW w:w="1325"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 binario</w:t>
            </w:r>
          </w:p>
        </w:tc>
        <w:tc>
          <w:tcPr>
            <w:tcW w:w="8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Otro</w:t>
            </w:r>
          </w:p>
        </w:tc>
        <w:tc>
          <w:tcPr>
            <w:tcW w:w="8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Alcohol</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52,70%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46,70%</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Hábito de fumar</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12,70%</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Tranquilizantes sin prescripción médica</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Pegamento</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Cannabis</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Psicofármacos sin prescripción médica</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Hojas de coca</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r>
      <w:tr w:rsidR="0043271E" w:rsidTr="00A84669">
        <w:trPr>
          <w:trHeight w:val="300"/>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Opiáceos</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r>
      <w:tr w:rsidR="0043271E" w:rsidTr="00A84669">
        <w:trPr>
          <w:trHeight w:val="315"/>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Anfetaminas</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43271E" w:rsidTr="00A84669">
        <w:trPr>
          <w:trHeight w:val="315"/>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Cocaína </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43271E" w:rsidTr="00A84669">
        <w:trPr>
          <w:trHeight w:val="315"/>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Alucinógenos </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43271E" w:rsidTr="00A84669">
        <w:trPr>
          <w:trHeight w:val="315"/>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LSD</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43271E" w:rsidTr="00A84669">
        <w:trPr>
          <w:trHeight w:val="315"/>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 base</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r w:rsidR="0043271E" w:rsidTr="00A84669">
        <w:trPr>
          <w:trHeight w:val="315"/>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Éxtasis</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3271E" w:rsidTr="00A84669">
        <w:trPr>
          <w:trHeight w:val="315"/>
          <w:jc w:val="center"/>
        </w:trPr>
        <w:tc>
          <w:tcPr>
            <w:tcW w:w="3984"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Ketamina</w:t>
            </w:r>
          </w:p>
        </w:tc>
        <w:tc>
          <w:tcPr>
            <w:tcW w:w="120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c>
          <w:tcPr>
            <w:tcW w:w="115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w:t>
            </w:r>
          </w:p>
        </w:tc>
        <w:tc>
          <w:tcPr>
            <w:tcW w:w="1325"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r>
      <w:tr w:rsidR="0043271E" w:rsidTr="002972B1">
        <w:trPr>
          <w:trHeight w:val="736"/>
          <w:jc w:val="center"/>
        </w:trPr>
        <w:tc>
          <w:tcPr>
            <w:tcW w:w="9430" w:type="dxa"/>
            <w:gridSpan w:val="6"/>
            <w:tcBorders>
              <w:top w:val="single" w:sz="4" w:space="0" w:color="auto"/>
              <w:left w:val="nil"/>
              <w:bottom w:val="nil"/>
              <w:right w:val="nil"/>
            </w:tcBorders>
            <w:shd w:val="clear" w:color="auto" w:fill="auto"/>
            <w:vAlign w:val="bottom"/>
            <w:hideMark/>
          </w:tcPr>
          <w:p w:rsidR="0043271E" w:rsidRDefault="0043271E">
            <w:pPr>
              <w:spacing w:after="0" w:line="240" w:lineRule="auto"/>
              <w:jc w:val="both"/>
              <w:rPr>
                <w:rFonts w:ascii="Times New Roman" w:eastAsia="Times New Roman" w:hAnsi="Times New Roman" w:cs="Times New Roman"/>
                <w:iCs/>
                <w:color w:val="000000"/>
                <w:sz w:val="24"/>
                <w:szCs w:val="24"/>
              </w:rPr>
            </w:pPr>
          </w:p>
          <w:p w:rsidR="0043271E" w:rsidRDefault="004263DE">
            <w:pPr>
              <w:spacing w:after="0" w:line="240" w:lineRule="auto"/>
              <w:jc w:val="both"/>
              <w:rPr>
                <w:rFonts w:ascii="Times New Roman" w:eastAsia="Times New Roman" w:hAnsi="Times New Roman" w:cs="Times New Roman"/>
                <w:iCs/>
                <w:color w:val="000000"/>
                <w:sz w:val="24"/>
                <w:szCs w:val="24"/>
              </w:rPr>
            </w:pPr>
            <w:r w:rsidRPr="002972B1">
              <w:rPr>
                <w:rFonts w:ascii="Times New Roman" w:eastAsia="Times New Roman" w:hAnsi="Times New Roman" w:cs="Times New Roman"/>
                <w:color w:val="000000"/>
                <w:sz w:val="24"/>
                <w:szCs w:val="24"/>
              </w:rPr>
              <w:t>Fuente: Elaboración propia en base a informaciónde laSegunda Encuesta PlanetYouth, dela Dirección de DesarrolloHumano dela Secretaría de Salud, Desarrollo Humano y PolíticasSociales de la Municipalidadde</w:t>
            </w:r>
            <w:r>
              <w:rPr>
                <w:rFonts w:ascii="Times New Roman" w:eastAsia="Times New Roman" w:hAnsi="Times New Roman" w:cs="Times New Roman"/>
                <w:color w:val="000000"/>
                <w:sz w:val="24"/>
                <w:szCs w:val="24"/>
              </w:rPr>
              <w:t xml:space="preserve"> San Fernando del Valle. Año 2022.</w:t>
            </w:r>
          </w:p>
        </w:tc>
      </w:tr>
    </w:tbl>
    <w:p w:rsidR="002972B1" w:rsidRPr="002972B1" w:rsidRDefault="002972B1" w:rsidP="002972B1">
      <w:pPr>
        <w:spacing w:after="0" w:line="360" w:lineRule="auto"/>
        <w:jc w:val="both"/>
        <w:rPr>
          <w:rFonts w:ascii="Times New Roman" w:eastAsia="Times New Roman" w:hAnsi="Times New Roman" w:cs="Times New Roman"/>
          <w:sz w:val="24"/>
          <w:szCs w:val="24"/>
        </w:rPr>
      </w:pPr>
    </w:p>
    <w:p w:rsidR="002972B1" w:rsidRPr="002972B1" w:rsidRDefault="002972B1" w:rsidP="002972B1">
      <w:pPr>
        <w:spacing w:after="0"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En relación con el consumo de cigarrillos, las personas de género no binario destacan como las principales consumidoras, comenzando esta práctica generalmente antes de los 18 años (Tabla 6). Esta tendencia se observa en jóvenes que perciben su nivel económico como bajo, aunque las diferencias con otros estratos económicos no son especialmente marcadas (Tabla 7).</w:t>
      </w:r>
    </w:p>
    <w:p w:rsidR="002972B1" w:rsidRPr="002972B1" w:rsidRDefault="002972B1" w:rsidP="002972B1">
      <w:pPr>
        <w:spacing w:after="0"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Por otro lado, respecto al uso de tranquilizantes sin receta médica, se identifica que el grupo con mayor prevalencia corresponde al género no binario, representando un 20% del total. No se detectan variaciones significativas en función de la edad dentro de la muestra, siendo este consumo más frecuente entre jóvenes con percepción de nivel económico bajo.</w:t>
      </w:r>
    </w:p>
    <w:p w:rsidR="002972B1" w:rsidRPr="002972B1" w:rsidRDefault="002972B1" w:rsidP="002972B1">
      <w:pPr>
        <w:spacing w:after="0" w:line="360" w:lineRule="auto"/>
        <w:jc w:val="both"/>
        <w:rPr>
          <w:rFonts w:ascii="Times New Roman" w:eastAsia="Times New Roman" w:hAnsi="Times New Roman" w:cs="Times New Roman"/>
          <w:sz w:val="24"/>
          <w:szCs w:val="24"/>
        </w:rPr>
      </w:pPr>
      <w:r w:rsidRPr="002972B1">
        <w:rPr>
          <w:rFonts w:ascii="Times New Roman" w:eastAsia="Times New Roman" w:hAnsi="Times New Roman" w:cs="Times New Roman"/>
          <w:sz w:val="24"/>
          <w:szCs w:val="24"/>
        </w:rPr>
        <w:t xml:space="preserve">Asimismo, en lo que respecta al consumo de pegamento, las personas de género no binario presentan la mayor incidencia. Este tipo de consumo se concentra principalmente en jóvenes de entre 15 y 17 años, sin evidenciar diferencias relacionadas con el nivel económico. Estas tendencias pueden estar asociadas a diversos factores socioculturales y psicológicos, como la búsqueda de identidad, la influencia del grupo social y la facilidad de acceso a dichas </w:t>
      </w:r>
      <w:r w:rsidRPr="002972B1">
        <w:rPr>
          <w:rFonts w:ascii="Times New Roman" w:eastAsia="Times New Roman" w:hAnsi="Times New Roman" w:cs="Times New Roman"/>
          <w:sz w:val="24"/>
          <w:szCs w:val="24"/>
        </w:rPr>
        <w:lastRenderedPageBreak/>
        <w:t>sustancias. La ausencia de diferencias según la condición económica sugiere que el consumo de pegamento podría responder a dinámicas que trascienden el ámbito socioeconómico.</w:t>
      </w:r>
    </w:p>
    <w:p w:rsidR="002972B1" w:rsidRDefault="002972B1">
      <w:pPr>
        <w:pStyle w:val="NormalWeb"/>
        <w:spacing w:before="0" w:beforeAutospacing="0" w:after="0" w:afterAutospacing="0" w:line="360" w:lineRule="auto"/>
        <w:jc w:val="both"/>
      </w:pPr>
    </w:p>
    <w:tbl>
      <w:tblPr>
        <w:tblW w:w="9022" w:type="dxa"/>
        <w:jc w:val="center"/>
        <w:tblCellMar>
          <w:left w:w="70" w:type="dxa"/>
          <w:right w:w="70" w:type="dxa"/>
        </w:tblCellMar>
        <w:tblLook w:val="04A0"/>
      </w:tblPr>
      <w:tblGrid>
        <w:gridCol w:w="2648"/>
        <w:gridCol w:w="1186"/>
        <w:gridCol w:w="1034"/>
        <w:gridCol w:w="1211"/>
        <w:gridCol w:w="1016"/>
        <w:gridCol w:w="1047"/>
        <w:gridCol w:w="880"/>
      </w:tblGrid>
      <w:tr w:rsidR="0043271E" w:rsidTr="00346601">
        <w:trPr>
          <w:trHeight w:val="315"/>
          <w:jc w:val="center"/>
        </w:trPr>
        <w:tc>
          <w:tcPr>
            <w:tcW w:w="9022" w:type="dxa"/>
            <w:gridSpan w:val="7"/>
            <w:tcBorders>
              <w:top w:val="nil"/>
              <w:left w:val="nil"/>
              <w:bottom w:val="nil"/>
              <w:right w:val="nil"/>
            </w:tcBorders>
            <w:shd w:val="clear" w:color="auto" w:fill="auto"/>
            <w:vAlign w:val="center"/>
            <w:hideMark/>
          </w:tcPr>
          <w:p w:rsidR="0043271E" w:rsidRPr="002972B1" w:rsidRDefault="004263DE">
            <w:pPr>
              <w:spacing w:after="0" w:line="240" w:lineRule="auto"/>
              <w:jc w:val="both"/>
              <w:rPr>
                <w:rFonts w:ascii="Times New Roman" w:eastAsia="Times New Roman" w:hAnsi="Times New Roman" w:cs="Times New Roman"/>
                <w:color w:val="000000"/>
                <w:sz w:val="24"/>
                <w:szCs w:val="24"/>
              </w:rPr>
            </w:pPr>
            <w:r w:rsidRPr="002972B1">
              <w:rPr>
                <w:rFonts w:ascii="Times New Roman" w:eastAsia="Times New Roman" w:hAnsi="Times New Roman" w:cs="Times New Roman"/>
                <w:color w:val="000000"/>
                <w:sz w:val="24"/>
                <w:szCs w:val="24"/>
              </w:rPr>
              <w:t xml:space="preserve">Tabla 6. </w:t>
            </w:r>
            <w:r>
              <w:rPr>
                <w:rFonts w:ascii="Times New Roman" w:eastAsia="Times New Roman" w:hAnsi="Times New Roman" w:cs="Times New Roman"/>
                <w:color w:val="000000"/>
                <w:sz w:val="24"/>
                <w:szCs w:val="24"/>
              </w:rPr>
              <w:t xml:space="preserve">Consumo de sustancias problemáticas por edades, de los alumnos/as de escuelas y colegios secundarios </w:t>
            </w:r>
            <w:r w:rsidRPr="002972B1">
              <w:rPr>
                <w:rFonts w:ascii="Times New Roman" w:eastAsia="Times New Roman" w:hAnsi="Times New Roman" w:cs="Times New Roman"/>
                <w:color w:val="000000"/>
                <w:sz w:val="24"/>
                <w:szCs w:val="24"/>
              </w:rPr>
              <w:t>deSan Fernando del Valle de Catamarca. Año 2022.</w:t>
            </w:r>
          </w:p>
        </w:tc>
      </w:tr>
      <w:tr w:rsidR="0043271E" w:rsidTr="00E41B03">
        <w:trPr>
          <w:trHeight w:val="158"/>
          <w:jc w:val="center"/>
        </w:trPr>
        <w:tc>
          <w:tcPr>
            <w:tcW w:w="9022" w:type="dxa"/>
            <w:gridSpan w:val="7"/>
            <w:tcBorders>
              <w:top w:val="nil"/>
              <w:left w:val="nil"/>
              <w:bottom w:val="single" w:sz="4" w:space="0" w:color="auto"/>
              <w:right w:val="nil"/>
            </w:tcBorders>
            <w:shd w:val="clear" w:color="auto" w:fill="auto"/>
            <w:vAlign w:val="center"/>
            <w:hideMark/>
          </w:tcPr>
          <w:p w:rsidR="0043271E" w:rsidRDefault="0043271E">
            <w:pPr>
              <w:spacing w:after="0" w:line="240" w:lineRule="auto"/>
              <w:jc w:val="both"/>
              <w:rPr>
                <w:rFonts w:ascii="Times New Roman" w:eastAsia="Times New Roman" w:hAnsi="Times New Roman" w:cs="Times New Roman"/>
                <w:color w:val="000000"/>
                <w:sz w:val="24"/>
                <w:szCs w:val="24"/>
              </w:rPr>
            </w:pPr>
          </w:p>
        </w:tc>
      </w:tr>
      <w:tr w:rsidR="0043271E" w:rsidTr="00346601">
        <w:trPr>
          <w:trHeight w:val="300"/>
          <w:jc w:val="center"/>
        </w:trPr>
        <w:tc>
          <w:tcPr>
            <w:tcW w:w="2648"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Variable </w:t>
            </w:r>
          </w:p>
        </w:tc>
        <w:tc>
          <w:tcPr>
            <w:tcW w:w="6374" w:type="dxa"/>
            <w:gridSpan w:val="6"/>
            <w:tcBorders>
              <w:top w:val="nil"/>
              <w:left w:val="nil"/>
              <w:bottom w:val="single" w:sz="4" w:space="0" w:color="auto"/>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Edades </w:t>
            </w:r>
          </w:p>
        </w:tc>
      </w:tr>
      <w:tr w:rsidR="0043271E" w:rsidTr="00346601">
        <w:trPr>
          <w:trHeight w:val="300"/>
          <w:jc w:val="center"/>
        </w:trPr>
        <w:tc>
          <w:tcPr>
            <w:tcW w:w="2648"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1186"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Menos de 18 años </w:t>
            </w:r>
          </w:p>
        </w:tc>
        <w:tc>
          <w:tcPr>
            <w:tcW w:w="1034" w:type="dxa"/>
            <w:tcBorders>
              <w:top w:val="nil"/>
              <w:left w:val="nil"/>
              <w:bottom w:val="single" w:sz="4" w:space="0" w:color="auto"/>
              <w:right w:val="nil"/>
            </w:tcBorders>
            <w:shd w:val="clear" w:color="auto" w:fill="auto"/>
            <w:noWrap/>
            <w:vAlign w:val="center"/>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 años</w:t>
            </w:r>
          </w:p>
        </w:tc>
        <w:tc>
          <w:tcPr>
            <w:tcW w:w="1211" w:type="dxa"/>
            <w:tcBorders>
              <w:top w:val="nil"/>
              <w:left w:val="nil"/>
              <w:bottom w:val="single" w:sz="4" w:space="0" w:color="auto"/>
              <w:right w:val="nil"/>
            </w:tcBorders>
            <w:shd w:val="clear" w:color="auto" w:fill="auto"/>
            <w:noWrap/>
            <w:vAlign w:val="center"/>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 años</w:t>
            </w:r>
          </w:p>
        </w:tc>
        <w:tc>
          <w:tcPr>
            <w:tcW w:w="1016" w:type="dxa"/>
            <w:tcBorders>
              <w:top w:val="nil"/>
              <w:left w:val="nil"/>
              <w:bottom w:val="single" w:sz="4" w:space="0" w:color="auto"/>
              <w:right w:val="nil"/>
            </w:tcBorders>
            <w:shd w:val="clear" w:color="auto" w:fill="auto"/>
            <w:noWrap/>
            <w:vAlign w:val="center"/>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 años</w:t>
            </w:r>
          </w:p>
        </w:tc>
        <w:tc>
          <w:tcPr>
            <w:tcW w:w="104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sidRPr="00050933">
              <w:rPr>
                <w:rFonts w:ascii="Times New Roman" w:eastAsia="Times New Roman" w:hAnsi="Times New Roman" w:cs="Times New Roman"/>
                <w:bCs/>
                <w:color w:val="000000"/>
                <w:sz w:val="24"/>
                <w:szCs w:val="24"/>
              </w:rPr>
              <w:t>15 años y más</w:t>
            </w:r>
          </w:p>
        </w:tc>
        <w:tc>
          <w:tcPr>
            <w:tcW w:w="8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Alcohol</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51,80%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Hábito de fumar</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Tranquilizantes sin prescripción médica</w:t>
            </w:r>
          </w:p>
        </w:tc>
        <w:tc>
          <w:tcPr>
            <w:tcW w:w="1186"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w:t>
            </w:r>
          </w:p>
        </w:tc>
        <w:tc>
          <w:tcPr>
            <w:tcW w:w="1034"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w:t>
            </w:r>
          </w:p>
        </w:tc>
        <w:tc>
          <w:tcPr>
            <w:tcW w:w="1211"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c>
          <w:tcPr>
            <w:tcW w:w="1016"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1047"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880"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Pegamento</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Cannabis </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Psicofármacos sin prescripción médica</w:t>
            </w:r>
          </w:p>
        </w:tc>
        <w:tc>
          <w:tcPr>
            <w:tcW w:w="1186"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034"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4,20%</w:t>
            </w:r>
          </w:p>
        </w:tc>
        <w:tc>
          <w:tcPr>
            <w:tcW w:w="1211"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016"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w:t>
            </w:r>
          </w:p>
        </w:tc>
        <w:tc>
          <w:tcPr>
            <w:tcW w:w="1047"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w:t>
            </w:r>
          </w:p>
        </w:tc>
        <w:tc>
          <w:tcPr>
            <w:tcW w:w="880" w:type="dxa"/>
            <w:tcBorders>
              <w:top w:val="nil"/>
              <w:left w:val="nil"/>
              <w:bottom w:val="nil"/>
              <w:right w:val="nil"/>
            </w:tcBorders>
            <w:shd w:val="clear" w:color="auto" w:fill="auto"/>
            <w:noWrap/>
            <w:vAlign w:val="center"/>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Hojas de coca</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Opiáceos</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Anfetaminas</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Cocaína </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Alucinógenos </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LSD</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 base</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Éxtasis</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3271E" w:rsidTr="00346601">
        <w:trPr>
          <w:trHeight w:val="300"/>
          <w:jc w:val="center"/>
        </w:trPr>
        <w:tc>
          <w:tcPr>
            <w:tcW w:w="2648"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Ketamina</w:t>
            </w:r>
          </w:p>
        </w:tc>
        <w:tc>
          <w:tcPr>
            <w:tcW w:w="118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4,20%</w:t>
            </w:r>
          </w:p>
        </w:tc>
        <w:tc>
          <w:tcPr>
            <w:tcW w:w="103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1016"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r>
      <w:tr w:rsidR="0043271E" w:rsidTr="00346601">
        <w:trPr>
          <w:trHeight w:val="570"/>
          <w:jc w:val="center"/>
        </w:trPr>
        <w:tc>
          <w:tcPr>
            <w:tcW w:w="9022" w:type="dxa"/>
            <w:gridSpan w:val="7"/>
            <w:tcBorders>
              <w:top w:val="single" w:sz="4" w:space="0" w:color="auto"/>
              <w:left w:val="nil"/>
              <w:bottom w:val="nil"/>
              <w:right w:val="nil"/>
            </w:tcBorders>
            <w:shd w:val="clear" w:color="auto" w:fill="auto"/>
            <w:vAlign w:val="bottom"/>
            <w:hideMark/>
          </w:tcPr>
          <w:p w:rsidR="0043271E" w:rsidRPr="00050933" w:rsidRDefault="0043271E">
            <w:pPr>
              <w:spacing w:after="0" w:line="240" w:lineRule="auto"/>
              <w:jc w:val="both"/>
              <w:rPr>
                <w:rFonts w:ascii="Times New Roman" w:eastAsia="Times New Roman" w:hAnsi="Times New Roman" w:cs="Times New Roman"/>
                <w:color w:val="000000"/>
                <w:sz w:val="24"/>
                <w:szCs w:val="24"/>
              </w:rPr>
            </w:pPr>
          </w:p>
          <w:p w:rsidR="0043271E" w:rsidRDefault="004263DE">
            <w:pPr>
              <w:spacing w:after="0" w:line="240" w:lineRule="auto"/>
              <w:jc w:val="both"/>
              <w:rPr>
                <w:rFonts w:ascii="Times New Roman" w:eastAsia="Times New Roman" w:hAnsi="Times New Roman" w:cs="Times New Roman"/>
                <w:iCs/>
                <w:color w:val="000000"/>
                <w:sz w:val="24"/>
                <w:szCs w:val="24"/>
              </w:rPr>
            </w:pPr>
            <w:r w:rsidRPr="00050933">
              <w:rPr>
                <w:rFonts w:ascii="Times New Roman" w:eastAsia="Times New Roman" w:hAnsi="Times New Roman" w:cs="Times New Roman"/>
                <w:color w:val="000000"/>
                <w:sz w:val="24"/>
                <w:szCs w:val="24"/>
              </w:rPr>
              <w:t>Fuente: Elaboración propia en base a informaciónde laSegunda Encuesta PlanetYouth, dela Dirección de DesarrolloHumano dela Secretaría de Salud, Desarrollo Humano y PolíticasSociales de la Municipalidadde San</w:t>
            </w:r>
            <w:r>
              <w:rPr>
                <w:rFonts w:ascii="Times New Roman" w:eastAsia="Times New Roman" w:hAnsi="Times New Roman" w:cs="Times New Roman"/>
                <w:color w:val="000000"/>
                <w:sz w:val="24"/>
                <w:szCs w:val="24"/>
              </w:rPr>
              <w:t xml:space="preserve"> Fernando del Valle. Año 2022.</w:t>
            </w:r>
          </w:p>
        </w:tc>
      </w:tr>
    </w:tbl>
    <w:p w:rsidR="00050933" w:rsidRDefault="00050933" w:rsidP="00050933">
      <w:pPr>
        <w:tabs>
          <w:tab w:val="left" w:pos="2625"/>
        </w:tabs>
        <w:spacing w:after="0" w:line="360" w:lineRule="auto"/>
        <w:jc w:val="both"/>
        <w:rPr>
          <w:rFonts w:ascii="Times New Roman" w:eastAsia="Times New Roman" w:hAnsi="Times New Roman" w:cs="Times New Roman"/>
          <w:sz w:val="24"/>
          <w:szCs w:val="24"/>
        </w:rPr>
      </w:pPr>
    </w:p>
    <w:p w:rsidR="00050933" w:rsidRPr="00050933" w:rsidRDefault="00050933" w:rsidP="00050933">
      <w:pPr>
        <w:spacing w:after="0" w:line="360" w:lineRule="auto"/>
        <w:jc w:val="both"/>
        <w:rPr>
          <w:rFonts w:ascii="Times New Roman" w:eastAsia="Times New Roman" w:hAnsi="Times New Roman" w:cs="Times New Roman"/>
          <w:sz w:val="24"/>
          <w:szCs w:val="24"/>
        </w:rPr>
      </w:pPr>
      <w:r w:rsidRPr="00050933">
        <w:rPr>
          <w:rFonts w:ascii="Times New Roman" w:eastAsia="Times New Roman" w:hAnsi="Times New Roman" w:cs="Times New Roman"/>
          <w:sz w:val="24"/>
          <w:szCs w:val="24"/>
        </w:rPr>
        <w:t xml:space="preserve">En el análisis presentado, se observa un patrón interesante en el consumo de cannabis. Aunque no se identificaron diferencias significativas en términos de género y edad, lo que podría sugerir una cierta normalización del consumo en estos aspectos, destaca la prevalencia del consumo en grupos de bajos niveles económicos. Esto último podría estar vinculado a factores como la mayor facilidad de acceso a la sustancia en estos sectores, posiblemente debido a su bajo costo relativo o a la ubicación geográfica de los puntos de venta. </w:t>
      </w:r>
    </w:p>
    <w:p w:rsidR="0043271E" w:rsidRPr="00050933" w:rsidRDefault="00050933">
      <w:pPr>
        <w:spacing w:after="0" w:line="360" w:lineRule="auto"/>
        <w:jc w:val="both"/>
        <w:rPr>
          <w:rFonts w:ascii="Times New Roman" w:eastAsia="Times New Roman" w:hAnsi="Times New Roman" w:cs="Times New Roman"/>
          <w:sz w:val="24"/>
          <w:szCs w:val="24"/>
        </w:rPr>
      </w:pPr>
      <w:r w:rsidRPr="00050933">
        <w:rPr>
          <w:rFonts w:ascii="Times New Roman" w:eastAsia="Times New Roman" w:hAnsi="Times New Roman" w:cs="Times New Roman"/>
          <w:sz w:val="24"/>
          <w:szCs w:val="24"/>
        </w:rPr>
        <w:t>Este hallazgo plantea la necesidad de explorar más profundamente las dinámicas socioeconómicas relacionadas con el consumo, como la influencia de contextos culturales, niveles de educación y las redes sociales en estos grupos. Además, podría ser relevante considerar el impacto de políticas públicas sobre el acceso y regulación del cannabis en diferentes contextos económicos.</w:t>
      </w:r>
    </w:p>
    <w:tbl>
      <w:tblPr>
        <w:tblW w:w="6766" w:type="dxa"/>
        <w:jc w:val="center"/>
        <w:tblCellMar>
          <w:left w:w="70" w:type="dxa"/>
          <w:right w:w="70" w:type="dxa"/>
        </w:tblCellMar>
        <w:tblLook w:val="04A0"/>
      </w:tblPr>
      <w:tblGrid>
        <w:gridCol w:w="4126"/>
        <w:gridCol w:w="880"/>
        <w:gridCol w:w="880"/>
        <w:gridCol w:w="880"/>
      </w:tblGrid>
      <w:tr w:rsidR="0043271E" w:rsidTr="00A05708">
        <w:trPr>
          <w:trHeight w:val="136"/>
          <w:jc w:val="center"/>
        </w:trPr>
        <w:tc>
          <w:tcPr>
            <w:tcW w:w="6766" w:type="dxa"/>
            <w:gridSpan w:val="4"/>
            <w:tcBorders>
              <w:top w:val="nil"/>
              <w:left w:val="nil"/>
              <w:bottom w:val="nil"/>
              <w:right w:val="nil"/>
            </w:tcBorders>
            <w:shd w:val="clear" w:color="auto" w:fill="auto"/>
            <w:vAlign w:val="center"/>
            <w:hideMark/>
          </w:tcPr>
          <w:p w:rsidR="0043271E" w:rsidRDefault="004263D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Tabla 7</w:t>
            </w:r>
            <w:r w:rsidRPr="000509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Consumo de sustancias problemáticas por nivel económico, de los alumnos/as de escuelas y colegios secundarios </w:t>
            </w:r>
            <w:r w:rsidRPr="00050933">
              <w:rPr>
                <w:rFonts w:ascii="Times New Roman" w:eastAsia="Times New Roman" w:hAnsi="Times New Roman" w:cs="Times New Roman"/>
                <w:color w:val="000000"/>
                <w:sz w:val="24"/>
                <w:szCs w:val="24"/>
              </w:rPr>
              <w:t>deSan Fernando del Valle de Catamarca. Año 2022.</w:t>
            </w:r>
          </w:p>
        </w:tc>
      </w:tr>
      <w:tr w:rsidR="0043271E" w:rsidTr="00E41B03">
        <w:trPr>
          <w:trHeight w:val="303"/>
          <w:jc w:val="center"/>
        </w:trPr>
        <w:tc>
          <w:tcPr>
            <w:tcW w:w="6766" w:type="dxa"/>
            <w:gridSpan w:val="4"/>
            <w:tcBorders>
              <w:top w:val="nil"/>
              <w:left w:val="nil"/>
              <w:bottom w:val="single" w:sz="4" w:space="0" w:color="auto"/>
              <w:right w:val="nil"/>
            </w:tcBorders>
            <w:shd w:val="clear" w:color="auto" w:fill="auto"/>
            <w:vAlign w:val="center"/>
            <w:hideMark/>
          </w:tcPr>
          <w:p w:rsidR="0043271E" w:rsidRDefault="0043271E">
            <w:pPr>
              <w:spacing w:after="0" w:line="240" w:lineRule="auto"/>
              <w:jc w:val="both"/>
              <w:rPr>
                <w:rFonts w:ascii="Times New Roman" w:eastAsia="Times New Roman" w:hAnsi="Times New Roman" w:cs="Times New Roman"/>
                <w:color w:val="000000"/>
                <w:sz w:val="24"/>
                <w:szCs w:val="24"/>
              </w:rPr>
            </w:pPr>
          </w:p>
        </w:tc>
      </w:tr>
      <w:tr w:rsidR="0043271E" w:rsidTr="00E23BE9">
        <w:trPr>
          <w:trHeight w:val="300"/>
          <w:jc w:val="center"/>
        </w:trPr>
        <w:tc>
          <w:tcPr>
            <w:tcW w:w="4126"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 </w:t>
            </w:r>
          </w:p>
        </w:tc>
        <w:tc>
          <w:tcPr>
            <w:tcW w:w="2640" w:type="dxa"/>
            <w:gridSpan w:val="3"/>
            <w:tcBorders>
              <w:top w:val="nil"/>
              <w:left w:val="nil"/>
              <w:bottom w:val="single" w:sz="4" w:space="0" w:color="auto"/>
              <w:right w:val="nil"/>
            </w:tcBorders>
            <w:shd w:val="clear" w:color="auto" w:fill="auto"/>
            <w:vAlign w:val="bottom"/>
            <w:hideMark/>
          </w:tcPr>
          <w:p w:rsidR="0043271E" w:rsidRDefault="004263D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Nivel Económico </w:t>
            </w:r>
          </w:p>
        </w:tc>
      </w:tr>
      <w:tr w:rsidR="0043271E" w:rsidTr="00E23BE9">
        <w:trPr>
          <w:trHeight w:val="300"/>
          <w:jc w:val="center"/>
        </w:trPr>
        <w:tc>
          <w:tcPr>
            <w:tcW w:w="4126"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color w:val="000000"/>
                <w:sz w:val="24"/>
                <w:szCs w:val="24"/>
              </w:rPr>
            </w:pPr>
          </w:p>
        </w:tc>
        <w:tc>
          <w:tcPr>
            <w:tcW w:w="8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Bajo</w:t>
            </w:r>
          </w:p>
        </w:tc>
        <w:tc>
          <w:tcPr>
            <w:tcW w:w="8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Bueno</w:t>
            </w:r>
          </w:p>
        </w:tc>
        <w:tc>
          <w:tcPr>
            <w:tcW w:w="880"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Alcohol</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46,60%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46,60%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Hábito de fumar</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Tranquilizantes sin prescripción médica</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Pegamento</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Cannabis </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Psicofármacos sin prescripción médica</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Hojas de coca</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Opiáceos</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Anfetaminas</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Cocaína </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Alucinógenos </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LSD</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 base</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Éxtasis</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3271E" w:rsidTr="00E23BE9">
        <w:trPr>
          <w:trHeight w:val="300"/>
          <w:jc w:val="center"/>
        </w:trPr>
        <w:tc>
          <w:tcPr>
            <w:tcW w:w="4126"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Ketamina</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c>
          <w:tcPr>
            <w:tcW w:w="880"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r>
      <w:tr w:rsidR="0043271E" w:rsidTr="00E23BE9">
        <w:trPr>
          <w:trHeight w:val="825"/>
          <w:jc w:val="center"/>
        </w:trPr>
        <w:tc>
          <w:tcPr>
            <w:tcW w:w="6766" w:type="dxa"/>
            <w:gridSpan w:val="4"/>
            <w:tcBorders>
              <w:top w:val="single" w:sz="4" w:space="0" w:color="auto"/>
              <w:left w:val="nil"/>
              <w:bottom w:val="nil"/>
              <w:right w:val="nil"/>
            </w:tcBorders>
            <w:shd w:val="clear" w:color="auto" w:fill="auto"/>
            <w:hideMark/>
          </w:tcPr>
          <w:p w:rsidR="0043271E" w:rsidRDefault="0043271E">
            <w:pPr>
              <w:spacing w:after="0" w:line="240" w:lineRule="auto"/>
              <w:jc w:val="both"/>
              <w:rPr>
                <w:rFonts w:ascii="Times New Roman" w:eastAsia="Times New Roman" w:hAnsi="Times New Roman" w:cs="Times New Roman"/>
                <w:iCs/>
                <w:color w:val="000000"/>
                <w:sz w:val="24"/>
                <w:szCs w:val="24"/>
              </w:rPr>
            </w:pPr>
          </w:p>
          <w:p w:rsidR="0043271E" w:rsidRDefault="004263DE">
            <w:pPr>
              <w:spacing w:after="0" w:line="240" w:lineRule="auto"/>
              <w:jc w:val="both"/>
              <w:rPr>
                <w:rFonts w:ascii="Times New Roman" w:eastAsia="Times New Roman" w:hAnsi="Times New Roman" w:cs="Times New Roman"/>
                <w:iCs/>
                <w:color w:val="000000"/>
                <w:sz w:val="24"/>
                <w:szCs w:val="24"/>
              </w:rPr>
            </w:pPr>
            <w:r w:rsidRPr="00050933">
              <w:rPr>
                <w:rFonts w:ascii="Times New Roman" w:eastAsia="Times New Roman" w:hAnsi="Times New Roman" w:cs="Times New Roman"/>
                <w:color w:val="000000"/>
                <w:sz w:val="24"/>
                <w:szCs w:val="24"/>
              </w:rPr>
              <w:t>Fuente: Elaboración propia en base a informaciónde la</w:t>
            </w:r>
            <w:r>
              <w:rPr>
                <w:rFonts w:ascii="Times New Roman" w:eastAsia="Times New Roman" w:hAnsi="Times New Roman" w:cs="Times New Roman"/>
                <w:color w:val="000000"/>
                <w:sz w:val="24"/>
                <w:szCs w:val="24"/>
              </w:rPr>
              <w:t xml:space="preserve"> Segunda Encuesta PlanetYouth, de la Dirección de Desarrollo Humano de la Secretaría de Salud, Desarrollo Humano y Políticas </w:t>
            </w:r>
            <w:r w:rsidRPr="00050933">
              <w:rPr>
                <w:rFonts w:ascii="Times New Roman" w:eastAsia="Times New Roman" w:hAnsi="Times New Roman" w:cs="Times New Roman"/>
                <w:color w:val="000000"/>
                <w:sz w:val="24"/>
                <w:szCs w:val="24"/>
              </w:rPr>
              <w:t>Sociales de la Municipalidadde San</w:t>
            </w:r>
            <w:r>
              <w:rPr>
                <w:rFonts w:ascii="Times New Roman" w:eastAsia="Times New Roman" w:hAnsi="Times New Roman" w:cs="Times New Roman"/>
                <w:color w:val="000000"/>
                <w:sz w:val="24"/>
                <w:szCs w:val="24"/>
              </w:rPr>
              <w:t xml:space="preserve"> Fernando del Valle. Año 2022.</w:t>
            </w:r>
          </w:p>
        </w:tc>
      </w:tr>
    </w:tbl>
    <w:p w:rsidR="0043271E" w:rsidRDefault="0043271E">
      <w:pPr>
        <w:spacing w:after="0" w:line="360" w:lineRule="auto"/>
        <w:rPr>
          <w:rFonts w:ascii="Times New Roman" w:eastAsia="Times New Roman" w:hAnsi="Times New Roman" w:cs="Times New Roman"/>
          <w:sz w:val="24"/>
          <w:szCs w:val="24"/>
        </w:rPr>
      </w:pPr>
    </w:p>
    <w:p w:rsidR="001F59F1" w:rsidRDefault="001F59F1" w:rsidP="001F59F1">
      <w:pPr>
        <w:pStyle w:val="Prrafodelista"/>
        <w:numPr>
          <w:ilvl w:val="0"/>
          <w:numId w:val="10"/>
        </w:numPr>
        <w:spacing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Relación entre el consumo de sustancias y la percepción del Índice de Calidad de Vida Estudiantil</w:t>
      </w: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En la Tabla 8 se presentan las hipótesis iniciales y las suposiciones que orientaron la investigación, contrastadas con los resultados obtenidos a partir del análisis estadístico del objeto de estudio. Para este análisis se aplicó un modelo de regresión logística binaria, evaluando l</w:t>
      </w:r>
      <w:r>
        <w:rPr>
          <w:rFonts w:ascii="Times New Roman" w:eastAsia="Cambria" w:hAnsi="Times New Roman" w:cs="Times New Roman"/>
          <w:sz w:val="24"/>
          <w:szCs w:val="24"/>
        </w:rPr>
        <w:t>os coeficientes de regresión B</w:t>
      </w:r>
      <w:r w:rsidRPr="001F59F1">
        <w:rPr>
          <w:rFonts w:ascii="Times New Roman" w:eastAsia="Cambria" w:hAnsi="Times New Roman" w:cs="Times New Roman"/>
          <w:sz w:val="24"/>
          <w:szCs w:val="24"/>
        </w:rPr>
        <w:t xml:space="preserve">, los errores estándar asociados, y la significancia estadística </w:t>
      </w:r>
      <w:r>
        <w:rPr>
          <w:rFonts w:ascii="Times New Roman" w:eastAsia="Cambria" w:hAnsi="Times New Roman" w:cs="Times New Roman"/>
          <w:sz w:val="24"/>
          <w:szCs w:val="24"/>
        </w:rPr>
        <w:t>(Sig</w:t>
      </w:r>
      <w:r w:rsidR="009029BF">
        <w:rPr>
          <w:rFonts w:ascii="Times New Roman" w:eastAsia="Cambria" w:hAnsi="Times New Roman" w:cs="Times New Roman"/>
          <w:sz w:val="24"/>
          <w:szCs w:val="24"/>
        </w:rPr>
        <w:t>.</w:t>
      </w:r>
      <w:r>
        <w:rPr>
          <w:rFonts w:ascii="Times New Roman" w:eastAsia="Cambria" w:hAnsi="Times New Roman" w:cs="Times New Roman"/>
          <w:sz w:val="24"/>
          <w:szCs w:val="24"/>
        </w:rPr>
        <w:t>)</w:t>
      </w:r>
      <w:r w:rsidRPr="001F59F1">
        <w:rPr>
          <w:rFonts w:ascii="Times New Roman" w:eastAsia="Cambria" w:hAnsi="Times New Roman" w:cs="Times New Roman"/>
          <w:sz w:val="24"/>
          <w:szCs w:val="24"/>
        </w:rPr>
        <w:t xml:space="preserve"> de cada coeficiente mediante el estadístico de Wald, con sus res</w:t>
      </w:r>
      <w:r>
        <w:rPr>
          <w:rFonts w:ascii="Times New Roman" w:eastAsia="Cambria" w:hAnsi="Times New Roman" w:cs="Times New Roman"/>
          <w:sz w:val="24"/>
          <w:szCs w:val="24"/>
        </w:rPr>
        <w:t>pectivos grados de libertad (d</w:t>
      </w:r>
      <w:r w:rsidR="009029BF">
        <w:rPr>
          <w:rFonts w:ascii="Times New Roman" w:eastAsia="Cambria" w:hAnsi="Times New Roman" w:cs="Times New Roman"/>
          <w:sz w:val="24"/>
          <w:szCs w:val="24"/>
        </w:rPr>
        <w:t>.</w:t>
      </w:r>
      <w:r>
        <w:rPr>
          <w:rFonts w:ascii="Times New Roman" w:eastAsia="Cambria" w:hAnsi="Times New Roman" w:cs="Times New Roman"/>
          <w:sz w:val="24"/>
          <w:szCs w:val="24"/>
        </w:rPr>
        <w:t>f</w:t>
      </w:r>
      <w:r w:rsidR="009029BF">
        <w:rPr>
          <w:rFonts w:ascii="Times New Roman" w:eastAsia="Cambria" w:hAnsi="Times New Roman" w:cs="Times New Roman"/>
          <w:sz w:val="24"/>
          <w:szCs w:val="24"/>
        </w:rPr>
        <w:t>.</w:t>
      </w:r>
      <w:r w:rsidRPr="001F59F1">
        <w:rPr>
          <w:rFonts w:ascii="Times New Roman" w:eastAsia="Cambria" w:hAnsi="Times New Roman" w:cs="Times New Roman"/>
          <w:sz w:val="24"/>
          <w:szCs w:val="24"/>
        </w:rPr>
        <w:t xml:space="preserve">). Además, </w:t>
      </w:r>
      <w:r>
        <w:rPr>
          <w:rFonts w:ascii="Times New Roman" w:eastAsia="Cambria" w:hAnsi="Times New Roman" w:cs="Times New Roman"/>
          <w:sz w:val="24"/>
          <w:szCs w:val="24"/>
        </w:rPr>
        <w:t xml:space="preserve">se incluyeron los valores de </w:t>
      </w:r>
      <w:r w:rsidRPr="001F59F1">
        <w:rPr>
          <w:rFonts w:ascii="Times New Roman" w:eastAsia="Cambria" w:hAnsi="Times New Roman" w:cs="Times New Roman"/>
          <w:sz w:val="24"/>
          <w:szCs w:val="24"/>
        </w:rPr>
        <w:t>Exp</w:t>
      </w:r>
      <w:r>
        <w:rPr>
          <w:rFonts w:ascii="Times New Roman" w:eastAsia="Cambria" w:hAnsi="Times New Roman" w:cs="Times New Roman"/>
          <w:sz w:val="24"/>
          <w:szCs w:val="24"/>
        </w:rPr>
        <w:t xml:space="preserve"> (B) (razones de momios u odds ratios</w:t>
      </w:r>
      <w:r w:rsidRPr="001F59F1">
        <w:rPr>
          <w:rFonts w:ascii="Times New Roman" w:eastAsia="Cambria" w:hAnsi="Times New Roman" w:cs="Times New Roman"/>
          <w:sz w:val="24"/>
          <w:szCs w:val="24"/>
        </w:rPr>
        <w:t>) para las variables independientes, junto con sus inter</w:t>
      </w:r>
      <w:r>
        <w:rPr>
          <w:rFonts w:ascii="Times New Roman" w:eastAsia="Cambria" w:hAnsi="Times New Roman" w:cs="Times New Roman"/>
          <w:sz w:val="24"/>
          <w:szCs w:val="24"/>
        </w:rPr>
        <w:t>valos de confianza al 95%.</w:t>
      </w: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En el modelo, las variables que mostraron significancia estadística fueron el consumo de hojas de coca, opiáceos y pegamento. En las demás variables, el riesgo asociado a una baja calidad de vida estudiantil fue menor y las diferencia</w:t>
      </w:r>
      <w:r>
        <w:rPr>
          <w:rFonts w:ascii="Times New Roman" w:eastAsia="Cambria" w:hAnsi="Times New Roman" w:cs="Times New Roman"/>
          <w:sz w:val="24"/>
          <w:szCs w:val="24"/>
        </w:rPr>
        <w:t>s no resultaron significativas.</w:t>
      </w:r>
    </w:p>
    <w:p w:rsidR="001F59F1" w:rsidRDefault="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 xml:space="preserve">Respecto al consumo de hojas de coca, los hallazgos revelan una relación negativa entre este hábito y la percepción de un Índice de Calidad de Vida Estudiantil (ICVE) bajo. Esto implica </w:t>
      </w:r>
      <w:r w:rsidRPr="001F59F1">
        <w:rPr>
          <w:rFonts w:ascii="Times New Roman" w:eastAsia="Cambria" w:hAnsi="Times New Roman" w:cs="Times New Roman"/>
          <w:sz w:val="24"/>
          <w:szCs w:val="24"/>
        </w:rPr>
        <w:lastRenderedPageBreak/>
        <w:t xml:space="preserve">que los estudiantes que no consumen hojas de coca perciben una mejor calidad de vida en comparación con quienes sí lo </w:t>
      </w:r>
      <w:r>
        <w:rPr>
          <w:rFonts w:ascii="Times New Roman" w:eastAsia="Cambria" w:hAnsi="Times New Roman" w:cs="Times New Roman"/>
          <w:sz w:val="24"/>
          <w:szCs w:val="24"/>
        </w:rPr>
        <w:t xml:space="preserve">hacen. El análisis del valor </w:t>
      </w:r>
      <w:r w:rsidRPr="001F59F1">
        <w:rPr>
          <w:rFonts w:ascii="Times New Roman" w:eastAsia="Cambria" w:hAnsi="Times New Roman" w:cs="Times New Roman"/>
          <w:sz w:val="24"/>
          <w:szCs w:val="24"/>
        </w:rPr>
        <w:t>Exp</w:t>
      </w:r>
      <w:r>
        <w:rPr>
          <w:rFonts w:ascii="Times New Roman" w:eastAsia="Cambria" w:hAnsi="Times New Roman" w:cs="Times New Roman"/>
          <w:sz w:val="24"/>
          <w:szCs w:val="24"/>
        </w:rPr>
        <w:t xml:space="preserve"> (B</w:t>
      </w:r>
      <w:r w:rsidRPr="001F59F1">
        <w:rPr>
          <w:rFonts w:ascii="Times New Roman" w:eastAsia="Cambria" w:hAnsi="Times New Roman" w:cs="Times New Roman"/>
          <w:sz w:val="24"/>
          <w:szCs w:val="24"/>
        </w:rPr>
        <w:t>) o Razón de Momios (OR) muestra que los estudiantes que no consumen hojas de coca tienen un 48.7% menos de probabilidad de reportar un ICVE bajo en comparación con aquellos que sí las cons</w:t>
      </w:r>
      <w:r>
        <w:rPr>
          <w:rFonts w:ascii="Times New Roman" w:eastAsia="Cambria" w:hAnsi="Times New Roman" w:cs="Times New Roman"/>
          <w:sz w:val="24"/>
          <w:szCs w:val="24"/>
        </w:rPr>
        <w:t>umen, lo que se calcula como 1 - 0.513 = 0.487</w:t>
      </w:r>
      <w:r w:rsidRPr="001F59F1">
        <w:rPr>
          <w:rFonts w:ascii="Times New Roman" w:eastAsia="Cambria" w:hAnsi="Times New Roman" w:cs="Times New Roman"/>
          <w:sz w:val="24"/>
          <w:szCs w:val="24"/>
        </w:rPr>
        <w:t xml:space="preserve"> o 48.7%.</w:t>
      </w:r>
    </w:p>
    <w:p w:rsidR="001F59F1" w:rsidRDefault="001F59F1">
      <w:pPr>
        <w:spacing w:after="0" w:line="360" w:lineRule="auto"/>
        <w:jc w:val="both"/>
        <w:rPr>
          <w:rFonts w:ascii="Times New Roman" w:eastAsia="Cambria" w:hAnsi="Times New Roman" w:cs="Times New Roman"/>
          <w:sz w:val="24"/>
          <w:szCs w:val="24"/>
        </w:rPr>
      </w:pPr>
    </w:p>
    <w:tbl>
      <w:tblPr>
        <w:tblW w:w="9897" w:type="dxa"/>
        <w:jc w:val="center"/>
        <w:tblCellMar>
          <w:left w:w="70" w:type="dxa"/>
          <w:right w:w="70" w:type="dxa"/>
        </w:tblCellMar>
        <w:tblLook w:val="04A0"/>
      </w:tblPr>
      <w:tblGrid>
        <w:gridCol w:w="2711"/>
        <w:gridCol w:w="772"/>
        <w:gridCol w:w="1167"/>
        <w:gridCol w:w="1127"/>
        <w:gridCol w:w="571"/>
        <w:gridCol w:w="617"/>
        <w:gridCol w:w="874"/>
        <w:gridCol w:w="1011"/>
        <w:gridCol w:w="1047"/>
      </w:tblGrid>
      <w:tr w:rsidR="0043271E" w:rsidTr="006E0674">
        <w:trPr>
          <w:trHeight w:val="300"/>
          <w:jc w:val="center"/>
        </w:trPr>
        <w:tc>
          <w:tcPr>
            <w:tcW w:w="9897" w:type="dxa"/>
            <w:gridSpan w:val="9"/>
            <w:tcBorders>
              <w:top w:val="nil"/>
              <w:left w:val="nil"/>
              <w:bottom w:val="nil"/>
              <w:right w:val="nil"/>
            </w:tcBorders>
            <w:shd w:val="clear" w:color="auto" w:fill="auto"/>
            <w:hideMark/>
          </w:tcPr>
          <w:p w:rsidR="0043271E" w:rsidRDefault="004263D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Tabla 8. </w:t>
            </w:r>
            <w:r w:rsidRPr="001F59F1">
              <w:rPr>
                <w:rFonts w:ascii="Times New Roman" w:eastAsia="Times New Roman" w:hAnsi="Times New Roman" w:cs="Times New Roman"/>
                <w:bCs/>
                <w:color w:val="000000"/>
                <w:sz w:val="24"/>
                <w:szCs w:val="24"/>
              </w:rPr>
              <w:t>Variables en la ecuación.</w:t>
            </w:r>
          </w:p>
        </w:tc>
      </w:tr>
      <w:tr w:rsidR="0043271E" w:rsidTr="00E41B03">
        <w:trPr>
          <w:trHeight w:val="80"/>
          <w:jc w:val="center"/>
        </w:trPr>
        <w:tc>
          <w:tcPr>
            <w:tcW w:w="9897" w:type="dxa"/>
            <w:gridSpan w:val="9"/>
            <w:tcBorders>
              <w:top w:val="nil"/>
              <w:left w:val="nil"/>
              <w:bottom w:val="single" w:sz="4" w:space="0" w:color="auto"/>
              <w:right w:val="nil"/>
            </w:tcBorders>
            <w:shd w:val="clear" w:color="auto" w:fill="auto"/>
            <w:vAlign w:val="bottom"/>
            <w:hideMark/>
          </w:tcPr>
          <w:p w:rsidR="0043271E" w:rsidRDefault="0043271E">
            <w:pPr>
              <w:spacing w:after="0" w:line="240" w:lineRule="auto"/>
              <w:rPr>
                <w:rFonts w:ascii="Times New Roman" w:eastAsia="Times New Roman" w:hAnsi="Times New Roman" w:cs="Times New Roman"/>
                <w:color w:val="000000"/>
                <w:sz w:val="24"/>
                <w:szCs w:val="24"/>
              </w:rPr>
            </w:pPr>
          </w:p>
        </w:tc>
      </w:tr>
      <w:tr w:rsidR="0043271E" w:rsidRPr="001F59F1" w:rsidTr="006E0674">
        <w:trPr>
          <w:trHeight w:val="315"/>
          <w:jc w:val="center"/>
        </w:trPr>
        <w:tc>
          <w:tcPr>
            <w:tcW w:w="2711" w:type="dxa"/>
            <w:vMerge w:val="restart"/>
            <w:tcBorders>
              <w:top w:val="nil"/>
              <w:left w:val="nil"/>
              <w:bottom w:val="single" w:sz="4" w:space="0" w:color="000000"/>
              <w:right w:val="nil"/>
            </w:tcBorders>
            <w:shd w:val="clear" w:color="auto" w:fill="auto"/>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772"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1F59F1">
              <w:rPr>
                <w:rFonts w:ascii="Times New Roman" w:eastAsia="Times New Roman" w:hAnsi="Times New Roman" w:cs="Times New Roman"/>
                <w:bCs/>
                <w:color w:val="000000"/>
                <w:sz w:val="24"/>
                <w:szCs w:val="24"/>
              </w:rPr>
              <w:t>B</w:t>
            </w:r>
          </w:p>
        </w:tc>
        <w:tc>
          <w:tcPr>
            <w:tcW w:w="1167"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1F59F1">
              <w:rPr>
                <w:rFonts w:ascii="Times New Roman" w:eastAsia="Times New Roman" w:hAnsi="Times New Roman" w:cs="Times New Roman"/>
                <w:bCs/>
                <w:color w:val="000000"/>
                <w:sz w:val="24"/>
                <w:szCs w:val="24"/>
              </w:rPr>
              <w:t>Error estándar</w:t>
            </w:r>
          </w:p>
        </w:tc>
        <w:tc>
          <w:tcPr>
            <w:tcW w:w="1127"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1F59F1">
              <w:rPr>
                <w:rFonts w:ascii="Times New Roman" w:eastAsia="Times New Roman" w:hAnsi="Times New Roman" w:cs="Times New Roman"/>
                <w:bCs/>
                <w:color w:val="000000"/>
                <w:sz w:val="24"/>
                <w:szCs w:val="24"/>
              </w:rPr>
              <w:t>Wald</w:t>
            </w:r>
          </w:p>
        </w:tc>
        <w:tc>
          <w:tcPr>
            <w:tcW w:w="571"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1F59F1">
              <w:rPr>
                <w:rFonts w:ascii="Times New Roman" w:eastAsia="Times New Roman" w:hAnsi="Times New Roman" w:cs="Times New Roman"/>
                <w:bCs/>
                <w:color w:val="000000"/>
                <w:sz w:val="24"/>
                <w:szCs w:val="24"/>
              </w:rPr>
              <w:t>g</w:t>
            </w:r>
            <w:r w:rsidR="009029BF">
              <w:rPr>
                <w:rFonts w:ascii="Times New Roman" w:eastAsia="Times New Roman" w:hAnsi="Times New Roman" w:cs="Times New Roman"/>
                <w:bCs/>
                <w:color w:val="000000"/>
                <w:sz w:val="24"/>
                <w:szCs w:val="24"/>
              </w:rPr>
              <w:t>.</w:t>
            </w:r>
            <w:r w:rsidRPr="001F59F1">
              <w:rPr>
                <w:rFonts w:ascii="Times New Roman" w:eastAsia="Times New Roman" w:hAnsi="Times New Roman" w:cs="Times New Roman"/>
                <w:bCs/>
                <w:color w:val="000000"/>
                <w:sz w:val="24"/>
                <w:szCs w:val="24"/>
              </w:rPr>
              <w:t>l</w:t>
            </w:r>
            <w:r w:rsidR="009029BF">
              <w:rPr>
                <w:rFonts w:ascii="Times New Roman" w:eastAsia="Times New Roman" w:hAnsi="Times New Roman" w:cs="Times New Roman"/>
                <w:bCs/>
                <w:color w:val="000000"/>
                <w:sz w:val="24"/>
                <w:szCs w:val="24"/>
              </w:rPr>
              <w:t>.</w:t>
            </w:r>
          </w:p>
        </w:tc>
        <w:tc>
          <w:tcPr>
            <w:tcW w:w="617"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1F59F1">
              <w:rPr>
                <w:rFonts w:ascii="Times New Roman" w:eastAsia="Times New Roman" w:hAnsi="Times New Roman" w:cs="Times New Roman"/>
                <w:bCs/>
                <w:color w:val="000000"/>
                <w:sz w:val="24"/>
                <w:szCs w:val="24"/>
              </w:rPr>
              <w:t>Sig.</w:t>
            </w:r>
          </w:p>
        </w:tc>
        <w:tc>
          <w:tcPr>
            <w:tcW w:w="874" w:type="dxa"/>
            <w:vMerge w:val="restart"/>
            <w:tcBorders>
              <w:top w:val="nil"/>
              <w:left w:val="nil"/>
              <w:bottom w:val="single" w:sz="4" w:space="0" w:color="000000"/>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1F59F1">
              <w:rPr>
                <w:rFonts w:ascii="Times New Roman" w:eastAsia="Times New Roman" w:hAnsi="Times New Roman" w:cs="Times New Roman"/>
                <w:bCs/>
                <w:color w:val="000000"/>
                <w:sz w:val="24"/>
                <w:szCs w:val="24"/>
              </w:rPr>
              <w:t>Exp(B)</w:t>
            </w:r>
          </w:p>
        </w:tc>
        <w:tc>
          <w:tcPr>
            <w:tcW w:w="2058" w:type="dxa"/>
            <w:gridSpan w:val="2"/>
            <w:tcBorders>
              <w:top w:val="nil"/>
              <w:left w:val="nil"/>
              <w:bottom w:val="nil"/>
              <w:right w:val="nil"/>
            </w:tcBorders>
            <w:shd w:val="clear" w:color="auto" w:fill="auto"/>
            <w:vAlign w:val="center"/>
            <w:hideMark/>
          </w:tcPr>
          <w:p w:rsidR="0043271E" w:rsidRDefault="004263DE">
            <w:pPr>
              <w:spacing w:after="0" w:line="240" w:lineRule="auto"/>
              <w:jc w:val="center"/>
              <w:rPr>
                <w:rFonts w:ascii="Times New Roman" w:eastAsia="Times New Roman" w:hAnsi="Times New Roman" w:cs="Times New Roman"/>
                <w:bCs/>
                <w:color w:val="000000"/>
                <w:sz w:val="24"/>
                <w:szCs w:val="24"/>
              </w:rPr>
            </w:pPr>
            <w:r w:rsidRPr="001F59F1">
              <w:rPr>
                <w:rFonts w:ascii="Times New Roman" w:eastAsia="Times New Roman" w:hAnsi="Times New Roman" w:cs="Times New Roman"/>
                <w:bCs/>
                <w:color w:val="000000"/>
                <w:sz w:val="24"/>
                <w:szCs w:val="24"/>
              </w:rPr>
              <w:t>95%</w:t>
            </w:r>
            <w:r>
              <w:rPr>
                <w:rFonts w:ascii="Times New Roman" w:eastAsia="Times New Roman" w:hAnsi="Times New Roman" w:cs="Times New Roman"/>
                <w:bCs/>
                <w:color w:val="000000"/>
                <w:sz w:val="24"/>
                <w:szCs w:val="24"/>
              </w:rPr>
              <w:t xml:space="preserve"> C.I. para EXP(B)</w:t>
            </w:r>
          </w:p>
        </w:tc>
      </w:tr>
      <w:tr w:rsidR="0043271E" w:rsidRPr="001F59F1" w:rsidTr="006E0674">
        <w:trPr>
          <w:trHeight w:val="315"/>
          <w:jc w:val="center"/>
        </w:trPr>
        <w:tc>
          <w:tcPr>
            <w:tcW w:w="2711" w:type="dxa"/>
            <w:vMerge/>
            <w:tcBorders>
              <w:top w:val="nil"/>
              <w:left w:val="nil"/>
              <w:bottom w:val="single" w:sz="4" w:space="0" w:color="000000"/>
              <w:right w:val="nil"/>
            </w:tcBorders>
            <w:vAlign w:val="center"/>
            <w:hideMark/>
          </w:tcPr>
          <w:p w:rsidR="0043271E" w:rsidRDefault="0043271E">
            <w:pPr>
              <w:spacing w:after="0" w:line="240" w:lineRule="auto"/>
              <w:rPr>
                <w:rFonts w:ascii="Times New Roman" w:eastAsia="Times New Roman" w:hAnsi="Times New Roman" w:cs="Times New Roman"/>
                <w:bCs/>
                <w:color w:val="000000"/>
                <w:sz w:val="24"/>
                <w:szCs w:val="24"/>
              </w:rPr>
            </w:pPr>
          </w:p>
        </w:tc>
        <w:tc>
          <w:tcPr>
            <w:tcW w:w="772" w:type="dxa"/>
            <w:vMerge/>
            <w:tcBorders>
              <w:top w:val="nil"/>
              <w:left w:val="nil"/>
              <w:bottom w:val="single" w:sz="4" w:space="0" w:color="000000"/>
              <w:right w:val="nil"/>
            </w:tcBorders>
            <w:vAlign w:val="center"/>
            <w:hideMark/>
          </w:tcPr>
          <w:p w:rsidR="0043271E" w:rsidRDefault="0043271E" w:rsidP="001F59F1">
            <w:pPr>
              <w:spacing w:after="0" w:line="240" w:lineRule="auto"/>
              <w:jc w:val="center"/>
              <w:rPr>
                <w:rFonts w:ascii="Times New Roman" w:eastAsia="Times New Roman" w:hAnsi="Times New Roman" w:cs="Times New Roman"/>
                <w:bCs/>
                <w:color w:val="000000"/>
                <w:sz w:val="24"/>
                <w:szCs w:val="24"/>
              </w:rPr>
            </w:pPr>
          </w:p>
        </w:tc>
        <w:tc>
          <w:tcPr>
            <w:tcW w:w="1167" w:type="dxa"/>
            <w:vMerge/>
            <w:tcBorders>
              <w:top w:val="nil"/>
              <w:left w:val="nil"/>
              <w:bottom w:val="single" w:sz="4" w:space="0" w:color="000000"/>
              <w:right w:val="nil"/>
            </w:tcBorders>
            <w:vAlign w:val="center"/>
            <w:hideMark/>
          </w:tcPr>
          <w:p w:rsidR="0043271E" w:rsidRDefault="0043271E" w:rsidP="001F59F1">
            <w:pPr>
              <w:spacing w:after="0" w:line="240" w:lineRule="auto"/>
              <w:jc w:val="center"/>
              <w:rPr>
                <w:rFonts w:ascii="Times New Roman" w:eastAsia="Times New Roman" w:hAnsi="Times New Roman" w:cs="Times New Roman"/>
                <w:bCs/>
                <w:color w:val="000000"/>
                <w:sz w:val="24"/>
                <w:szCs w:val="24"/>
              </w:rPr>
            </w:pPr>
          </w:p>
        </w:tc>
        <w:tc>
          <w:tcPr>
            <w:tcW w:w="1127" w:type="dxa"/>
            <w:vMerge/>
            <w:tcBorders>
              <w:top w:val="nil"/>
              <w:left w:val="nil"/>
              <w:bottom w:val="single" w:sz="4" w:space="0" w:color="000000"/>
              <w:right w:val="nil"/>
            </w:tcBorders>
            <w:vAlign w:val="center"/>
            <w:hideMark/>
          </w:tcPr>
          <w:p w:rsidR="0043271E" w:rsidRDefault="0043271E" w:rsidP="001F59F1">
            <w:pPr>
              <w:spacing w:after="0" w:line="240" w:lineRule="auto"/>
              <w:jc w:val="center"/>
              <w:rPr>
                <w:rFonts w:ascii="Times New Roman" w:eastAsia="Times New Roman" w:hAnsi="Times New Roman" w:cs="Times New Roman"/>
                <w:bCs/>
                <w:color w:val="000000"/>
                <w:sz w:val="24"/>
                <w:szCs w:val="24"/>
              </w:rPr>
            </w:pPr>
          </w:p>
        </w:tc>
        <w:tc>
          <w:tcPr>
            <w:tcW w:w="571" w:type="dxa"/>
            <w:vMerge/>
            <w:tcBorders>
              <w:top w:val="nil"/>
              <w:left w:val="nil"/>
              <w:bottom w:val="single" w:sz="4" w:space="0" w:color="000000"/>
              <w:right w:val="nil"/>
            </w:tcBorders>
            <w:vAlign w:val="center"/>
            <w:hideMark/>
          </w:tcPr>
          <w:p w:rsidR="0043271E" w:rsidRDefault="0043271E" w:rsidP="001F59F1">
            <w:pPr>
              <w:spacing w:after="0" w:line="240" w:lineRule="auto"/>
              <w:jc w:val="center"/>
              <w:rPr>
                <w:rFonts w:ascii="Times New Roman" w:eastAsia="Times New Roman" w:hAnsi="Times New Roman" w:cs="Times New Roman"/>
                <w:bCs/>
                <w:color w:val="000000"/>
                <w:sz w:val="24"/>
                <w:szCs w:val="24"/>
              </w:rPr>
            </w:pPr>
          </w:p>
        </w:tc>
        <w:tc>
          <w:tcPr>
            <w:tcW w:w="617" w:type="dxa"/>
            <w:vMerge/>
            <w:tcBorders>
              <w:top w:val="nil"/>
              <w:left w:val="nil"/>
              <w:bottom w:val="single" w:sz="4" w:space="0" w:color="000000"/>
              <w:right w:val="nil"/>
            </w:tcBorders>
            <w:vAlign w:val="center"/>
            <w:hideMark/>
          </w:tcPr>
          <w:p w:rsidR="0043271E" w:rsidRDefault="0043271E" w:rsidP="001F59F1">
            <w:pPr>
              <w:spacing w:after="0" w:line="240" w:lineRule="auto"/>
              <w:jc w:val="center"/>
              <w:rPr>
                <w:rFonts w:ascii="Times New Roman" w:eastAsia="Times New Roman" w:hAnsi="Times New Roman" w:cs="Times New Roman"/>
                <w:bCs/>
                <w:color w:val="000000"/>
                <w:sz w:val="24"/>
                <w:szCs w:val="24"/>
              </w:rPr>
            </w:pPr>
          </w:p>
        </w:tc>
        <w:tc>
          <w:tcPr>
            <w:tcW w:w="874" w:type="dxa"/>
            <w:vMerge/>
            <w:tcBorders>
              <w:top w:val="nil"/>
              <w:left w:val="nil"/>
              <w:bottom w:val="single" w:sz="4" w:space="0" w:color="000000"/>
              <w:right w:val="nil"/>
            </w:tcBorders>
            <w:vAlign w:val="center"/>
            <w:hideMark/>
          </w:tcPr>
          <w:p w:rsidR="0043271E" w:rsidRDefault="0043271E" w:rsidP="001F59F1">
            <w:pPr>
              <w:spacing w:after="0" w:line="240" w:lineRule="auto"/>
              <w:jc w:val="center"/>
              <w:rPr>
                <w:rFonts w:ascii="Times New Roman" w:eastAsia="Times New Roman" w:hAnsi="Times New Roman" w:cs="Times New Roman"/>
                <w:bCs/>
                <w:color w:val="000000"/>
                <w:sz w:val="24"/>
                <w:szCs w:val="24"/>
              </w:rPr>
            </w:pPr>
          </w:p>
        </w:tc>
        <w:tc>
          <w:tcPr>
            <w:tcW w:w="1011" w:type="dxa"/>
            <w:tcBorders>
              <w:top w:val="nil"/>
              <w:left w:val="nil"/>
              <w:bottom w:val="single" w:sz="4" w:space="0" w:color="auto"/>
              <w:right w:val="nil"/>
            </w:tcBorders>
            <w:shd w:val="clear" w:color="auto" w:fill="auto"/>
            <w:vAlign w:val="center"/>
            <w:hideMark/>
          </w:tcPr>
          <w:p w:rsidR="0043271E" w:rsidRDefault="004263DE" w:rsidP="001F59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Inferior</w:t>
            </w:r>
          </w:p>
        </w:tc>
        <w:tc>
          <w:tcPr>
            <w:tcW w:w="1047" w:type="dxa"/>
            <w:tcBorders>
              <w:top w:val="nil"/>
              <w:left w:val="nil"/>
              <w:bottom w:val="single" w:sz="4" w:space="0" w:color="auto"/>
              <w:right w:val="nil"/>
            </w:tcBorders>
            <w:shd w:val="clear" w:color="auto" w:fill="auto"/>
            <w:vAlign w:val="center"/>
            <w:hideMark/>
          </w:tcPr>
          <w:p w:rsidR="0043271E" w:rsidRDefault="004263DE" w:rsidP="001F59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Superior</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cannabis</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-0,448</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0,257</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3,048</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0,386</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1,057</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pegamento</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-0,396</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3,827</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0,452</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1,001</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alcohol</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-0,024</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0,048</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0,786</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hojas de coca</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-0,667</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0,313</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4,555</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0,278</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0,947</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Tranquilizantes sin prescripción médica</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0,269</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0,234</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1,309</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0,827</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2,071</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Psicofármacos sin prescripción médica</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0,262</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0,298</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0,774</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0,725</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anfetaminas</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-0,194</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0,426</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0,208</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0,824</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0,358</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1,897</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Uso de LSD </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0,017</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0,506</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1,017</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0,377</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2,744</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éxtasis</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0,208</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0,669</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0,097</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1,231</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0,332</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4,571</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cocaína</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-0,293</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0,456</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0,412</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0,746</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0,305</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1,825</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opiáceos</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-0,724</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0,359</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4,077</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0,485</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0,979</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alucinógenos</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0,356</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0,455</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0,614</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1,428</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0,586</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3,483</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sidRPr="001F59F1">
              <w:rPr>
                <w:rFonts w:ascii="Times New Roman" w:eastAsia="Times New Roman" w:hAnsi="Times New Roman" w:cs="Times New Roman"/>
                <w:color w:val="000000"/>
                <w:sz w:val="24"/>
                <w:szCs w:val="24"/>
              </w:rPr>
              <w:t>Uso</w:t>
            </w:r>
            <w:r>
              <w:rPr>
                <w:rFonts w:ascii="Times New Roman" w:eastAsia="Times New Roman" w:hAnsi="Times New Roman" w:cs="Times New Roman"/>
                <w:color w:val="000000"/>
                <w:sz w:val="24"/>
                <w:szCs w:val="24"/>
              </w:rPr>
              <w:t xml:space="preserve"> de pasta base</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0,533</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0,107</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0,295</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ketamina</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-0,733</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0,588</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1,555</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0,481</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0,152</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r>
      <w:tr w:rsidR="0043271E" w:rsidTr="006E0674">
        <w:trPr>
          <w:trHeight w:val="315"/>
          <w:jc w:val="center"/>
        </w:trPr>
        <w:tc>
          <w:tcPr>
            <w:tcW w:w="2711" w:type="dxa"/>
            <w:tcBorders>
              <w:top w:val="nil"/>
              <w:left w:val="nil"/>
              <w:bottom w:val="nil"/>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Hábito de fumar</w:t>
            </w:r>
          </w:p>
        </w:tc>
        <w:tc>
          <w:tcPr>
            <w:tcW w:w="772"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-0,006</w:t>
            </w:r>
          </w:p>
        </w:tc>
        <w:tc>
          <w:tcPr>
            <w:tcW w:w="116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0,176</w:t>
            </w:r>
          </w:p>
        </w:tc>
        <w:tc>
          <w:tcPr>
            <w:tcW w:w="112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57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w:t>
            </w:r>
          </w:p>
        </w:tc>
        <w:tc>
          <w:tcPr>
            <w:tcW w:w="874"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0,994</w:t>
            </w:r>
          </w:p>
        </w:tc>
        <w:tc>
          <w:tcPr>
            <w:tcW w:w="1011"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0,705</w:t>
            </w:r>
          </w:p>
        </w:tc>
        <w:tc>
          <w:tcPr>
            <w:tcW w:w="1047" w:type="dxa"/>
            <w:tcBorders>
              <w:top w:val="nil"/>
              <w:left w:val="nil"/>
              <w:bottom w:val="nil"/>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1,403</w:t>
            </w:r>
          </w:p>
        </w:tc>
      </w:tr>
      <w:tr w:rsidR="0043271E" w:rsidTr="006E0674">
        <w:trPr>
          <w:trHeight w:val="315"/>
          <w:jc w:val="center"/>
        </w:trPr>
        <w:tc>
          <w:tcPr>
            <w:tcW w:w="27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Constante</w:t>
            </w:r>
          </w:p>
        </w:tc>
        <w:tc>
          <w:tcPr>
            <w:tcW w:w="772"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1,402</w:t>
            </w:r>
          </w:p>
        </w:tc>
        <w:tc>
          <w:tcPr>
            <w:tcW w:w="116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0,803</w:t>
            </w:r>
          </w:p>
        </w:tc>
        <w:tc>
          <w:tcPr>
            <w:tcW w:w="112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w:t>
            </w:r>
          </w:p>
        </w:tc>
        <w:tc>
          <w:tcPr>
            <w:tcW w:w="57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1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74"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w:t>
            </w:r>
          </w:p>
        </w:tc>
        <w:tc>
          <w:tcPr>
            <w:tcW w:w="1011"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nil"/>
            </w:tcBorders>
            <w:shd w:val="clear" w:color="auto" w:fill="auto"/>
            <w:noWrap/>
            <w:vAlign w:val="bottom"/>
            <w:hideMark/>
          </w:tcPr>
          <w:p w:rsidR="0043271E" w:rsidRDefault="004263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3271E" w:rsidRPr="001F59F1" w:rsidTr="006E0674">
        <w:trPr>
          <w:trHeight w:val="300"/>
          <w:jc w:val="center"/>
        </w:trPr>
        <w:tc>
          <w:tcPr>
            <w:tcW w:w="9897" w:type="dxa"/>
            <w:gridSpan w:val="9"/>
            <w:tcBorders>
              <w:top w:val="single" w:sz="4" w:space="0" w:color="auto"/>
              <w:left w:val="nil"/>
              <w:bottom w:val="nil"/>
              <w:right w:val="nil"/>
            </w:tcBorders>
            <w:shd w:val="clear" w:color="auto" w:fill="auto"/>
            <w:hideMark/>
          </w:tcPr>
          <w:p w:rsidR="0043271E" w:rsidRDefault="004263D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Variables especificadas en el paso 1: Uso de cannabis </w:t>
            </w:r>
            <w:r w:rsidRPr="001F59F1">
              <w:rPr>
                <w:rFonts w:ascii="Times New Roman" w:eastAsia="Times New Roman" w:hAnsi="Times New Roman" w:cs="Times New Roman"/>
                <w:color w:val="000000"/>
                <w:sz w:val="24"/>
                <w:szCs w:val="24"/>
              </w:rPr>
              <w:t>en los últimos 30días (dicotómica), Uso de pegamentoen los últimos 30días (dicotómica), Uso de alcoholen los últimos 30</w:t>
            </w:r>
            <w:r>
              <w:rPr>
                <w:rFonts w:ascii="Times New Roman" w:eastAsia="Times New Roman" w:hAnsi="Times New Roman" w:cs="Times New Roman"/>
                <w:color w:val="000000"/>
                <w:sz w:val="24"/>
                <w:szCs w:val="24"/>
              </w:rPr>
              <w:t xml:space="preserve"> días (dicotómica), Uso de hojas de coca </w:t>
            </w:r>
            <w:r w:rsidRPr="001F59F1">
              <w:rPr>
                <w:rFonts w:ascii="Times New Roman" w:eastAsia="Times New Roman" w:hAnsi="Times New Roman" w:cs="Times New Roman"/>
                <w:color w:val="000000"/>
                <w:sz w:val="24"/>
                <w:szCs w:val="24"/>
              </w:rPr>
              <w:t>en los últimos 30</w:t>
            </w:r>
            <w:r>
              <w:rPr>
                <w:rFonts w:ascii="Times New Roman" w:eastAsia="Times New Roman" w:hAnsi="Times New Roman" w:cs="Times New Roman"/>
                <w:color w:val="000000"/>
                <w:sz w:val="24"/>
                <w:szCs w:val="24"/>
              </w:rPr>
              <w:t xml:space="preserve"> días (dicotómica), Uso de Tranquilizantes sin prescripción médica </w:t>
            </w:r>
            <w:r w:rsidRPr="001F59F1">
              <w:rPr>
                <w:rFonts w:ascii="Times New Roman" w:eastAsia="Times New Roman" w:hAnsi="Times New Roman" w:cs="Times New Roman"/>
                <w:color w:val="000000"/>
                <w:sz w:val="24"/>
                <w:szCs w:val="24"/>
              </w:rPr>
              <w:t>en los últimos 30</w:t>
            </w:r>
            <w:r>
              <w:rPr>
                <w:rFonts w:ascii="Times New Roman" w:eastAsia="Times New Roman" w:hAnsi="Times New Roman" w:cs="Times New Roman"/>
                <w:color w:val="000000"/>
                <w:sz w:val="24"/>
                <w:szCs w:val="24"/>
              </w:rPr>
              <w:t xml:space="preserve"> días (dicotómica), Uso de Psicofármacos sin prescripción médica </w:t>
            </w:r>
            <w:r w:rsidRPr="001F59F1">
              <w:rPr>
                <w:rFonts w:ascii="Times New Roman" w:eastAsia="Times New Roman" w:hAnsi="Times New Roman" w:cs="Times New Roman"/>
                <w:color w:val="000000"/>
                <w:sz w:val="24"/>
                <w:szCs w:val="24"/>
              </w:rPr>
              <w:t>en los últimos 30días (dicotómica), Uso de anfetaminasen los últimos 30días (dicotómica), Uso de LSDen los últimos 30días (dicotómica), Uso de éxtasisen los últimos 30días (dicotómica), Uso de cocaínaen los últimos 30días (dicotómica), Uso de opiáceosen los últimos 30días (dicotómica), Uso de alucinógenosen los últimos 30</w:t>
            </w:r>
            <w:r>
              <w:rPr>
                <w:rFonts w:ascii="Times New Roman" w:eastAsia="Times New Roman" w:hAnsi="Times New Roman" w:cs="Times New Roman"/>
                <w:color w:val="000000"/>
                <w:sz w:val="24"/>
                <w:szCs w:val="24"/>
              </w:rPr>
              <w:t xml:space="preserve"> días (dicotómica), Uso de pasta base </w:t>
            </w:r>
            <w:r w:rsidRPr="001F59F1">
              <w:rPr>
                <w:rFonts w:ascii="Times New Roman" w:eastAsia="Times New Roman" w:hAnsi="Times New Roman" w:cs="Times New Roman"/>
                <w:color w:val="000000"/>
                <w:sz w:val="24"/>
                <w:szCs w:val="24"/>
              </w:rPr>
              <w:t>en los últimos 30días (dicotómica), Uso de ketaminaen los últimos 30días (dicotómica), Hábito de fumaren los últimos 30días (dicotómica).</w:t>
            </w:r>
          </w:p>
        </w:tc>
      </w:tr>
      <w:tr w:rsidR="0043271E" w:rsidTr="006E0674">
        <w:trPr>
          <w:trHeight w:val="600"/>
          <w:jc w:val="center"/>
        </w:trPr>
        <w:tc>
          <w:tcPr>
            <w:tcW w:w="9897" w:type="dxa"/>
            <w:gridSpan w:val="9"/>
            <w:tcBorders>
              <w:top w:val="nil"/>
              <w:left w:val="nil"/>
              <w:bottom w:val="nil"/>
              <w:right w:val="nil"/>
            </w:tcBorders>
            <w:shd w:val="clear" w:color="auto" w:fill="auto"/>
            <w:hideMark/>
          </w:tcPr>
          <w:p w:rsidR="0043271E" w:rsidRDefault="0043271E">
            <w:pPr>
              <w:spacing w:after="0" w:line="240" w:lineRule="auto"/>
              <w:jc w:val="both"/>
              <w:rPr>
                <w:rFonts w:ascii="Times New Roman" w:eastAsia="Times New Roman" w:hAnsi="Times New Roman" w:cs="Times New Roman"/>
                <w:iCs/>
                <w:color w:val="000000"/>
                <w:sz w:val="24"/>
                <w:szCs w:val="24"/>
              </w:rPr>
            </w:pPr>
          </w:p>
          <w:p w:rsidR="0043271E" w:rsidRDefault="004263DE">
            <w:pPr>
              <w:spacing w:after="0" w:line="240" w:lineRule="auto"/>
              <w:jc w:val="both"/>
              <w:rPr>
                <w:rFonts w:ascii="Times New Roman" w:eastAsia="Times New Roman" w:hAnsi="Times New Roman" w:cs="Times New Roman"/>
                <w:iCs/>
                <w:color w:val="000000"/>
                <w:sz w:val="24"/>
                <w:szCs w:val="24"/>
              </w:rPr>
            </w:pPr>
            <w:r w:rsidRPr="001F59F1">
              <w:rPr>
                <w:rFonts w:ascii="Times New Roman" w:eastAsia="Times New Roman" w:hAnsi="Times New Roman" w:cs="Times New Roman"/>
                <w:color w:val="000000"/>
                <w:sz w:val="24"/>
                <w:szCs w:val="24"/>
              </w:rPr>
              <w:t xml:space="preserve">Fuente: Elaboración propia en base a </w:t>
            </w:r>
            <w:r w:rsidR="009029BF" w:rsidRPr="001F59F1">
              <w:rPr>
                <w:rFonts w:ascii="Times New Roman" w:eastAsia="Times New Roman" w:hAnsi="Times New Roman" w:cs="Times New Roman"/>
                <w:color w:val="000000"/>
                <w:sz w:val="24"/>
                <w:szCs w:val="24"/>
              </w:rPr>
              <w:t>información de</w:t>
            </w:r>
            <w:r w:rsidRPr="001F59F1">
              <w:rPr>
                <w:rFonts w:ascii="Times New Roman" w:eastAsia="Times New Roman" w:hAnsi="Times New Roman" w:cs="Times New Roman"/>
                <w:color w:val="000000"/>
                <w:sz w:val="24"/>
                <w:szCs w:val="24"/>
              </w:rPr>
              <w:t xml:space="preserve"> la</w:t>
            </w:r>
            <w:r>
              <w:rPr>
                <w:rFonts w:ascii="Times New Roman" w:eastAsia="Times New Roman" w:hAnsi="Times New Roman" w:cs="Times New Roman"/>
                <w:color w:val="000000"/>
                <w:sz w:val="24"/>
                <w:szCs w:val="24"/>
              </w:rPr>
              <w:t xml:space="preserve"> Segunda Encuesta PlanetYouth, de la Dirección de Desarrollo Humano de la Secretaría de Salud, Desarrollo Humano y Políticas </w:t>
            </w:r>
            <w:r w:rsidRPr="001F59F1">
              <w:rPr>
                <w:rFonts w:ascii="Times New Roman" w:eastAsia="Times New Roman" w:hAnsi="Times New Roman" w:cs="Times New Roman"/>
                <w:color w:val="000000"/>
                <w:sz w:val="24"/>
                <w:szCs w:val="24"/>
              </w:rPr>
              <w:t xml:space="preserve">Sociales de la </w:t>
            </w:r>
            <w:r w:rsidR="009029BF" w:rsidRPr="001F59F1">
              <w:rPr>
                <w:rFonts w:ascii="Times New Roman" w:eastAsia="Times New Roman" w:hAnsi="Times New Roman" w:cs="Times New Roman"/>
                <w:color w:val="000000"/>
                <w:sz w:val="24"/>
                <w:szCs w:val="24"/>
              </w:rPr>
              <w:t>Municipalidad de</w:t>
            </w:r>
            <w:r w:rsidRPr="001F59F1">
              <w:rPr>
                <w:rFonts w:ascii="Times New Roman" w:eastAsia="Times New Roman" w:hAnsi="Times New Roman" w:cs="Times New Roman"/>
                <w:color w:val="000000"/>
                <w:sz w:val="24"/>
                <w:szCs w:val="24"/>
              </w:rPr>
              <w:t xml:space="preserve"> San</w:t>
            </w:r>
            <w:r>
              <w:rPr>
                <w:rFonts w:ascii="Times New Roman" w:eastAsia="Times New Roman" w:hAnsi="Times New Roman" w:cs="Times New Roman"/>
                <w:color w:val="000000"/>
                <w:sz w:val="24"/>
                <w:szCs w:val="24"/>
              </w:rPr>
              <w:t xml:space="preserve"> Fernando del Valle. Año 2022.</w:t>
            </w:r>
          </w:p>
        </w:tc>
      </w:tr>
    </w:tbl>
    <w:p w:rsidR="001F59F1" w:rsidRDefault="001F59F1" w:rsidP="001F59F1">
      <w:pPr>
        <w:spacing w:after="0" w:line="360" w:lineRule="auto"/>
        <w:jc w:val="both"/>
        <w:rPr>
          <w:rFonts w:ascii="Times New Roman" w:eastAsia="Cambria" w:hAnsi="Times New Roman" w:cs="Times New Roman"/>
          <w:sz w:val="24"/>
          <w:szCs w:val="24"/>
        </w:rPr>
      </w:pP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lastRenderedPageBreak/>
        <w:t>Del mismo modo, se identifica una relación inversa entre el consumo de opiáceos y la percepción de un ICVE bajo. El OR señala que los estudiantes que no consumen opiáceos tienen una probabilidad un 51,5% menor de percibir un ICVE bajo en comparación con aquellos que sí los consume</w:t>
      </w:r>
      <w:r>
        <w:rPr>
          <w:rFonts w:ascii="Times New Roman" w:eastAsia="Cambria" w:hAnsi="Times New Roman" w:cs="Times New Roman"/>
          <w:sz w:val="24"/>
          <w:szCs w:val="24"/>
        </w:rPr>
        <w:t xml:space="preserve">n (1 - 0,485 = 0,515 o 51,5%). </w:t>
      </w:r>
    </w:p>
    <w:p w:rsidR="0043271E"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Finalmente, también se observa que los estudiantes que no inhalan pegamento tienden a valorar más positivamente su calidad de vida en contraste con los que sí lo hacen. En este caso, el OR indica que quienes no inhalan pegamento tienen un 32,7% menos de probabilidad de percibir un ICVE bajo respecto a quienes sí lo inhalan (1 - 0,673 = 0,327 o 32,7%).</w:t>
      </w:r>
    </w:p>
    <w:p w:rsidR="0043271E" w:rsidRDefault="0043271E">
      <w:pPr>
        <w:spacing w:after="0" w:line="360" w:lineRule="auto"/>
        <w:jc w:val="both"/>
        <w:rPr>
          <w:rFonts w:ascii="Times New Roman" w:eastAsia="Cambria" w:hAnsi="Times New Roman" w:cs="Times New Roman"/>
          <w:sz w:val="24"/>
          <w:szCs w:val="24"/>
        </w:rPr>
      </w:pPr>
    </w:p>
    <w:p w:rsidR="0043271E" w:rsidRDefault="004263DE">
      <w:pPr>
        <w:spacing w:after="0" w:line="360" w:lineRule="auto"/>
        <w:jc w:val="both"/>
        <w:rPr>
          <w:rFonts w:ascii="Times New Roman" w:eastAsia="Cambria" w:hAnsi="Times New Roman" w:cs="Times New Roman"/>
          <w:b/>
          <w:sz w:val="28"/>
          <w:szCs w:val="28"/>
        </w:rPr>
      </w:pPr>
      <w:r>
        <w:rPr>
          <w:rFonts w:ascii="Times New Roman" w:eastAsia="Cambria" w:hAnsi="Times New Roman" w:cs="Times New Roman"/>
          <w:b/>
          <w:sz w:val="28"/>
          <w:szCs w:val="28"/>
        </w:rPr>
        <w:t xml:space="preserve">Conclusiones </w:t>
      </w: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El presente estudio concluye que existe una relación significativa entre el consumo de sustancias problemáticas y la percepción de una baja calidad de vida entre adolescentes escolarizados de la ciudad de Catamarca, Argentina. Los resultados destacan que diversos factores sociodemográficos, como el género, la edad y la percepción del nivel económico, afectan notablemente la vulnerabilidad de los jóvenes frente al consumo de sustancias y su calidad de vida percibida.</w:t>
      </w: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En cuanto al consumo de sustancias, se identificó que el alcohol, los cigarrillos, los tranquilizantes no recetados, el pegamento y el cannabis son los más utilizados por los adolescentes. Estas tendencias no solo reflejan patrones de consumo específicos para cada sustancia, sino también diferencias relacionadas con factores socioculturales entre los géneros. Es particularmente preocupante el uso de tranquilizantes no recetados y pegamento en adolescentes de bajos ingresos, lo que subraya la necesidad de intervenciones focalizadas para estos grupos vulnerables.</w:t>
      </w: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 xml:space="preserve">Mediante un modelo de regresión logística binaria, se determinó que las sustancias con mayor asociación con una calidad de vida estudiantil baja (ICVE) son las hojas de coca, los opiáceos y el pegamento. Los adolescentes que no consumen estas sustancias tienen significativamente menos probabilidades de reportar una calidad de vida baja en comparación con quienes sí lo hacen. En detalle, no consumir hojas de coca reduce en un 48,7% la probabilidad de percibir una baja calidad de vida, mientras que evitar los opiáceos disminuye esta probabilidad en un 51,5%. En el caso del pegamento, la probabilidad de experimentar una baja calidad de vida es un 32,7% menor entre quienes no lo inhalan. Estos hallazgos subrayan la importancia de un abordaje integral que no solo trate el consumo de sustancias, sino también los factores que lo </w:t>
      </w:r>
      <w:r w:rsidRPr="001F59F1">
        <w:rPr>
          <w:rFonts w:ascii="Times New Roman" w:eastAsia="Cambria" w:hAnsi="Times New Roman" w:cs="Times New Roman"/>
          <w:sz w:val="24"/>
          <w:szCs w:val="24"/>
        </w:rPr>
        <w:lastRenderedPageBreak/>
        <w:t>favorecen, como la falta de apoyo emocional, la presión social y la normalización del consumo entre pares.</w:t>
      </w: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Desde el ámbito de las políticas y programas preventivos, los resultados evidencian la necesidad de implementar iniciativas escolares integrales que combinen enfoques educativos, promocionen el bienestar físico y psicológico, y ofrezcan alternativas saludables al consumo de sustancias. Las intervenciones tempranas son esenciales, ya que el inicio temprano en el consumo incrementa significativamente el riesgo de problemas de salud y comportamiento a largo plazo.</w:t>
      </w:r>
    </w:p>
    <w:p w:rsidR="001F59F1" w:rsidRPr="001F59F1"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En el ámbito normativo, es crucial reforzar las restricciones a la venta de alcohol a menores y fomentar entornos escolares enriquecedores que incluyan actividades recreativas, deportivas y culturales como alternativas saludables. Además, se deben realizar campañas de sensibilización para cuestionar la normalización del consumo de alcohol entre adolescentes, una actitud que contribuye a la aceptación de comportamientos de riesgo.</w:t>
      </w:r>
    </w:p>
    <w:p w:rsidR="0043271E" w:rsidRDefault="001F59F1" w:rsidP="001F59F1">
      <w:pPr>
        <w:spacing w:after="0" w:line="360" w:lineRule="auto"/>
        <w:jc w:val="both"/>
        <w:rPr>
          <w:rFonts w:ascii="Times New Roman" w:eastAsia="Cambria" w:hAnsi="Times New Roman" w:cs="Times New Roman"/>
          <w:sz w:val="24"/>
          <w:szCs w:val="24"/>
        </w:rPr>
      </w:pPr>
      <w:r w:rsidRPr="001F59F1">
        <w:rPr>
          <w:rFonts w:ascii="Times New Roman" w:eastAsia="Cambria" w:hAnsi="Times New Roman" w:cs="Times New Roman"/>
          <w:sz w:val="24"/>
          <w:szCs w:val="24"/>
        </w:rPr>
        <w:t>Finalmente, es fundamental crear espacios escolares seguros y de apoyo que promuevan el desarrollo de habilidades socioemocionales y fomenten la resolución pacífica de conflictos. La participación activa de las familias y las autoridades locales es clave para garantizar un enfoque integral y coordinado. Promover actividades positivas, fortalecer los lazos entre escuela, familia y comunidad, y reducir la exposición a factores de riesgo son estrategias esenciales para mitigar el consumo de sustancias y mejorar la calidad de vida de los adolescentes.</w:t>
      </w:r>
    </w:p>
    <w:p w:rsidR="001F59F1" w:rsidRPr="001F59F1" w:rsidRDefault="001F59F1" w:rsidP="001F59F1">
      <w:pPr>
        <w:spacing w:after="0" w:line="360" w:lineRule="auto"/>
        <w:jc w:val="both"/>
        <w:rPr>
          <w:rFonts w:ascii="Times New Roman" w:eastAsia="Cambria" w:hAnsi="Times New Roman" w:cs="Times New Roman"/>
          <w:sz w:val="24"/>
          <w:szCs w:val="24"/>
        </w:rPr>
      </w:pPr>
    </w:p>
    <w:p w:rsidR="0043271E" w:rsidRPr="001F59F1" w:rsidRDefault="004263DE" w:rsidP="001F59F1">
      <w:pPr>
        <w:spacing w:after="0" w:line="360" w:lineRule="auto"/>
        <w:jc w:val="both"/>
        <w:rPr>
          <w:rFonts w:ascii="Times New Roman" w:eastAsia="Cambria" w:hAnsi="Times New Roman" w:cs="Times New Roman"/>
          <w:b/>
          <w:sz w:val="28"/>
          <w:szCs w:val="28"/>
        </w:rPr>
      </w:pPr>
      <w:r w:rsidRPr="001F59F1">
        <w:rPr>
          <w:rFonts w:ascii="Times New Roman" w:eastAsia="Cambria" w:hAnsi="Times New Roman" w:cs="Times New Roman"/>
          <w:b/>
          <w:sz w:val="28"/>
          <w:szCs w:val="28"/>
        </w:rPr>
        <w:t>Referencias</w:t>
      </w:r>
    </w:p>
    <w:p w:rsidR="00BC1016" w:rsidRPr="00AE3D97" w:rsidRDefault="00BC1016" w:rsidP="00BC1016">
      <w:pPr>
        <w:spacing w:after="0" w:line="240" w:lineRule="auto"/>
        <w:rPr>
          <w:rFonts w:ascii="Times New Roman" w:eastAsia="Times New Roman" w:hAnsi="Times New Roman" w:cs="Times New Roman"/>
          <w:b/>
          <w:sz w:val="28"/>
          <w:szCs w:val="28"/>
          <w:lang w:eastAsia="es-ES"/>
        </w:rPr>
      </w:pPr>
    </w:p>
    <w:tbl>
      <w:tblPr>
        <w:tblW w:w="8789" w:type="dxa"/>
        <w:tblInd w:w="-214" w:type="dxa"/>
        <w:tblCellMar>
          <w:left w:w="70" w:type="dxa"/>
          <w:right w:w="70" w:type="dxa"/>
        </w:tblCellMar>
        <w:tblLook w:val="04A0"/>
      </w:tblPr>
      <w:tblGrid>
        <w:gridCol w:w="380"/>
        <w:gridCol w:w="8409"/>
      </w:tblGrid>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1</w:t>
            </w:r>
          </w:p>
        </w:tc>
        <w:tc>
          <w:tcPr>
            <w:tcW w:w="8409" w:type="dxa"/>
            <w:tcBorders>
              <w:top w:val="nil"/>
              <w:left w:val="nil"/>
              <w:bottom w:val="nil"/>
              <w:right w:val="nil"/>
            </w:tcBorders>
            <w:shd w:val="clear" w:color="auto" w:fill="auto"/>
            <w:noWrap/>
            <w:vAlign w:val="bottom"/>
            <w:hideMark/>
          </w:tcPr>
          <w:p w:rsidR="00BC1016" w:rsidRPr="00A36406" w:rsidRDefault="00A0083E" w:rsidP="00A0083E">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Ministerio de Justicia y del Derecho – Observatorio de Drogas de Colombia. Estudio Nacional de Consumo de Sustancias Psicoactivas Colombia 2019. Bogotá DC.: ODC; 2019.</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2</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Cilley C, Hermelo RM. Estudio sobre el consumo de sustancias psicoactivas, factores de riesgo y protección asociados entre jóvenes de Gran La Plata. Buenos Aires: Observatorio de la Deuda Social Argentina; 2015.</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3</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Boix M, Font-Mayolas L, Gras S. Satisfacción con la vida y consumo de sustancias psicoactivas en la adolescencia. 2012;47–53.</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4</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Sánchez D. Juventud y calidad de vida. La formación como proyecto para mejorar la calidad de vida en los Jóvenes. Cuestiones pedagógicas. 2000;25–43.</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lastRenderedPageBreak/>
              <w:t>5</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Vilugrón Aravena F, Molina T, Gras Pérez ME, Font-Mayolas S. Conducta suicida, consumo de sustancias psicoactivas y calidad de vida en adolescentes chilenos. Revista Médica de Chile. 2022;1036–45.</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6</w:t>
            </w:r>
          </w:p>
        </w:tc>
        <w:tc>
          <w:tcPr>
            <w:tcW w:w="8409" w:type="dxa"/>
            <w:tcBorders>
              <w:top w:val="nil"/>
              <w:left w:val="nil"/>
              <w:bottom w:val="nil"/>
              <w:right w:val="nil"/>
            </w:tcBorders>
            <w:shd w:val="clear" w:color="auto" w:fill="auto"/>
            <w:noWrap/>
            <w:vAlign w:val="bottom"/>
            <w:hideMark/>
          </w:tcPr>
          <w:p w:rsidR="00BC1016" w:rsidRPr="00A0083E" w:rsidRDefault="00A0083E" w:rsidP="00A0083E">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Velázquez GA, Celemín JP. Calidad de vida y escala urbana según regiones en la República Argentina (2010). An. Geogr. Univ. Complut. 2020;40(1):251-72. doi:10.5209/AGUC.69340.</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7</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Salvia A, Rival JM. Estudio Diagnóstico de Jóvenes con Adicción a las Drogas en Villas/Asentamientos del Conurbano Bonaerense. Ciudad de Buenos Aires: Observatorio de la Deuda Social Argentina; 2016.</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8</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Castañeda Y. Relación entre calidad de vida, tiempo de consumo y tiempo de permanencia de los niños, niñas y adolescentes adictos a sustancias psicoactivas en una comunidad terapéutica de Lima. Revista de Psicología Herediana. 2018;52–9.</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9</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Tomalá Ricardo MI. Consumo de Sustancias Psicoactivas y su Influencia en la Calidad de Vida en los Adolescentes y Adultos Jóvenes. Comuna Prosperidad. 2022;(6).</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1</w:t>
            </w:r>
            <w:r w:rsidR="00A0083E">
              <w:rPr>
                <w:rFonts w:ascii="Times New Roman" w:eastAsia="Times New Roman" w:hAnsi="Times New Roman" w:cs="Times New Roman"/>
                <w:color w:val="000000"/>
                <w:sz w:val="24"/>
                <w:szCs w:val="24"/>
                <w:lang w:eastAsia="es-ES"/>
              </w:rPr>
              <w:t>0</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UNODC. Abuso de drogas en adolescentes y jóvenes y vulnerabilidad familiar. Perú: ONU; 2013.</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1</w:t>
            </w:r>
            <w:r w:rsidR="00A0083E">
              <w:rPr>
                <w:rFonts w:ascii="Times New Roman" w:eastAsia="Times New Roman" w:hAnsi="Times New Roman" w:cs="Times New Roman"/>
                <w:color w:val="000000"/>
                <w:sz w:val="24"/>
                <w:szCs w:val="24"/>
                <w:lang w:eastAsia="es-ES"/>
              </w:rPr>
              <w:t>1</w:t>
            </w:r>
          </w:p>
        </w:tc>
        <w:tc>
          <w:tcPr>
            <w:tcW w:w="8409" w:type="dxa"/>
            <w:tcBorders>
              <w:top w:val="nil"/>
              <w:left w:val="nil"/>
              <w:bottom w:val="nil"/>
              <w:right w:val="nil"/>
            </w:tcBorders>
            <w:shd w:val="clear" w:color="auto" w:fill="auto"/>
            <w:noWrap/>
            <w:vAlign w:val="bottom"/>
            <w:hideMark/>
          </w:tcPr>
          <w:p w:rsidR="00BC1016" w:rsidRPr="00A36406"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t xml:space="preserve">Álvarez D, Yarce Metrio E, Correa MS, Montoya Grisales NE, González Palacio EV. Calidad de vida relacionada con la salud en adolescentes de tres instituciones educativas del Valle de Aburrá. Diversitas [Internet]. 2022;18(1). Availablefrom: </w:t>
            </w:r>
            <w:hyperlink r:id="rId8" w:tgtFrame="_new" w:history="1">
              <w:r w:rsidRPr="00A0083E">
                <w:rPr>
                  <w:rFonts w:ascii="Times New Roman" w:eastAsia="Times New Roman" w:hAnsi="Times New Roman" w:cs="Times New Roman"/>
                  <w:color w:val="000000"/>
                  <w:sz w:val="24"/>
                  <w:szCs w:val="24"/>
                  <w:lang w:eastAsia="es-ES"/>
                </w:rPr>
                <w:t>http://dx.doi.org/10.15332/22563067.5653</w:t>
              </w:r>
            </w:hyperlink>
            <w:r w:rsidRPr="00A0083E">
              <w:rPr>
                <w:rFonts w:ascii="Times New Roman" w:eastAsia="Times New Roman" w:hAnsi="Times New Roman" w:cs="Times New Roman"/>
                <w:color w:val="000000"/>
                <w:sz w:val="24"/>
                <w:szCs w:val="24"/>
                <w:lang w:eastAsia="es-ES"/>
              </w:rPr>
              <w:t>.</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r w:rsidRPr="00A36406">
              <w:rPr>
                <w:rFonts w:ascii="Times New Roman" w:eastAsia="Times New Roman" w:hAnsi="Times New Roman" w:cs="Times New Roman"/>
                <w:color w:val="000000"/>
                <w:sz w:val="24"/>
                <w:szCs w:val="24"/>
                <w:lang w:eastAsia="es-ES"/>
              </w:rPr>
              <w:t>1</w:t>
            </w:r>
            <w:r w:rsidR="00A0083E">
              <w:rPr>
                <w:rFonts w:ascii="Times New Roman" w:eastAsia="Times New Roman" w:hAnsi="Times New Roman" w:cs="Times New Roman"/>
                <w:color w:val="000000"/>
                <w:sz w:val="24"/>
                <w:szCs w:val="24"/>
                <w:lang w:eastAsia="es-ES"/>
              </w:rPr>
              <w:t>3</w:t>
            </w:r>
          </w:p>
        </w:tc>
        <w:tc>
          <w:tcPr>
            <w:tcW w:w="8409" w:type="dxa"/>
            <w:tcBorders>
              <w:top w:val="nil"/>
              <w:left w:val="nil"/>
              <w:bottom w:val="nil"/>
              <w:right w:val="nil"/>
            </w:tcBorders>
            <w:shd w:val="clear" w:color="auto" w:fill="auto"/>
            <w:noWrap/>
            <w:vAlign w:val="bottom"/>
            <w:hideMark/>
          </w:tcPr>
          <w:p w:rsidR="00BC1016" w:rsidRPr="009B41F1" w:rsidRDefault="00A0083E" w:rsidP="00505B95">
            <w:pPr>
              <w:spacing w:after="0" w:line="360" w:lineRule="auto"/>
              <w:jc w:val="both"/>
              <w:rPr>
                <w:rFonts w:ascii="Times New Roman" w:eastAsia="Times New Roman" w:hAnsi="Times New Roman" w:cs="Times New Roman"/>
                <w:color w:val="000000"/>
                <w:sz w:val="24"/>
                <w:szCs w:val="24"/>
                <w:lang w:eastAsia="es-ES"/>
              </w:rPr>
            </w:pPr>
            <w:r w:rsidRPr="009B41F1">
              <w:rPr>
                <w:rFonts w:ascii="Times New Roman" w:eastAsia="Times New Roman" w:hAnsi="Times New Roman" w:cs="Times New Roman"/>
                <w:color w:val="000000"/>
                <w:sz w:val="24"/>
                <w:szCs w:val="24"/>
                <w:lang w:eastAsia="es-ES"/>
              </w:rPr>
              <w:t>Comisión Económica para América Latina y el Caribe (CEPAL). Panorama Social de América Latina y el Caribe, 2022. Santiago: Naciones Unidas; 2022. Número de venta: S.22.II.G.5. ISBN: 978-92-1-122095-7.</w:t>
            </w:r>
          </w:p>
        </w:tc>
      </w:tr>
      <w:tr w:rsidR="00BC1016" w:rsidRPr="00A0083E" w:rsidTr="00505B95">
        <w:trPr>
          <w:trHeight w:val="300"/>
        </w:trPr>
        <w:tc>
          <w:tcPr>
            <w:tcW w:w="380" w:type="dxa"/>
            <w:tcBorders>
              <w:top w:val="nil"/>
              <w:left w:val="nil"/>
              <w:bottom w:val="nil"/>
              <w:right w:val="nil"/>
            </w:tcBorders>
            <w:shd w:val="clear" w:color="auto" w:fill="auto"/>
            <w:noWrap/>
            <w:hideMark/>
          </w:tcPr>
          <w:p w:rsidR="00BC1016" w:rsidRPr="00A36406" w:rsidRDefault="00BC1016" w:rsidP="00505B95">
            <w:pPr>
              <w:spacing w:after="0" w:line="360" w:lineRule="auto"/>
              <w:jc w:val="both"/>
              <w:rPr>
                <w:rFonts w:ascii="Times New Roman" w:eastAsia="Times New Roman" w:hAnsi="Times New Roman" w:cs="Times New Roman"/>
                <w:color w:val="000000"/>
                <w:sz w:val="24"/>
                <w:szCs w:val="24"/>
                <w:lang w:eastAsia="es-ES"/>
              </w:rPr>
            </w:pPr>
          </w:p>
        </w:tc>
        <w:tc>
          <w:tcPr>
            <w:tcW w:w="8409" w:type="dxa"/>
            <w:tcBorders>
              <w:top w:val="nil"/>
              <w:left w:val="nil"/>
              <w:bottom w:val="nil"/>
              <w:right w:val="nil"/>
            </w:tcBorders>
            <w:shd w:val="clear" w:color="auto" w:fill="auto"/>
            <w:noWrap/>
            <w:vAlign w:val="bottom"/>
            <w:hideMark/>
          </w:tcPr>
          <w:p w:rsidR="00BC1016" w:rsidRPr="0083213F" w:rsidRDefault="00BC1016" w:rsidP="00A0083E">
            <w:pPr>
              <w:spacing w:after="0" w:line="360" w:lineRule="auto"/>
              <w:jc w:val="both"/>
              <w:rPr>
                <w:rFonts w:ascii="Times New Roman" w:eastAsia="Times New Roman" w:hAnsi="Times New Roman" w:cs="Times New Roman"/>
                <w:color w:val="000000"/>
                <w:sz w:val="24"/>
                <w:szCs w:val="24"/>
                <w:highlight w:val="yellow"/>
                <w:lang w:eastAsia="es-ES"/>
              </w:rPr>
            </w:pPr>
          </w:p>
        </w:tc>
      </w:tr>
    </w:tbl>
    <w:p w:rsidR="00BC1016" w:rsidRPr="00A0083E" w:rsidRDefault="00BC1016" w:rsidP="00A0083E">
      <w:pPr>
        <w:spacing w:after="0" w:line="360" w:lineRule="auto"/>
        <w:jc w:val="both"/>
        <w:rPr>
          <w:rFonts w:ascii="Times New Roman" w:eastAsia="Times New Roman" w:hAnsi="Times New Roman" w:cs="Times New Roman"/>
          <w:color w:val="000000"/>
          <w:sz w:val="24"/>
          <w:szCs w:val="24"/>
          <w:lang w:eastAsia="es-ES"/>
        </w:rPr>
      </w:pPr>
    </w:p>
    <w:p w:rsidR="0043271E" w:rsidRPr="00A0083E" w:rsidRDefault="00B01FD4" w:rsidP="00A0083E">
      <w:pPr>
        <w:spacing w:after="0" w:line="360" w:lineRule="auto"/>
        <w:jc w:val="both"/>
        <w:rPr>
          <w:rFonts w:ascii="Times New Roman" w:eastAsia="Times New Roman" w:hAnsi="Times New Roman" w:cs="Times New Roman"/>
          <w:color w:val="000000"/>
          <w:sz w:val="24"/>
          <w:szCs w:val="24"/>
          <w:lang w:eastAsia="es-ES"/>
        </w:rPr>
      </w:pPr>
      <w:r w:rsidRPr="00A0083E">
        <w:rPr>
          <w:rFonts w:ascii="Times New Roman" w:eastAsia="Times New Roman" w:hAnsi="Times New Roman" w:cs="Times New Roman"/>
          <w:color w:val="000000"/>
          <w:sz w:val="24"/>
          <w:szCs w:val="24"/>
          <w:lang w:eastAsia="es-ES"/>
        </w:rPr>
        <w:fldChar w:fldCharType="begin"/>
      </w:r>
      <w:r w:rsidR="00BC1016" w:rsidRPr="00A0083E">
        <w:rPr>
          <w:rFonts w:ascii="Times New Roman" w:eastAsia="Times New Roman" w:hAnsi="Times New Roman" w:cs="Times New Roman"/>
          <w:color w:val="000000"/>
          <w:sz w:val="24"/>
          <w:szCs w:val="24"/>
          <w:lang w:eastAsia="es-ES"/>
        </w:rPr>
        <w:instrText xml:space="preserve"> BIBLIOGRAPHY  \l 11274 </w:instrText>
      </w:r>
      <w:r w:rsidRPr="00A0083E">
        <w:rPr>
          <w:rFonts w:ascii="Times New Roman" w:eastAsia="Times New Roman" w:hAnsi="Times New Roman" w:cs="Times New Roman"/>
          <w:color w:val="000000"/>
          <w:sz w:val="24"/>
          <w:szCs w:val="24"/>
          <w:lang w:eastAsia="es-ES"/>
        </w:rPr>
        <w:fldChar w:fldCharType="end"/>
      </w:r>
      <w:r w:rsidRPr="00A0083E">
        <w:rPr>
          <w:rFonts w:ascii="Times New Roman" w:eastAsia="Times New Roman" w:hAnsi="Times New Roman" w:cs="Times New Roman"/>
          <w:color w:val="000000"/>
          <w:sz w:val="24"/>
          <w:szCs w:val="24"/>
          <w:lang w:eastAsia="es-ES"/>
        </w:rPr>
        <w:fldChar w:fldCharType="begin"/>
      </w:r>
      <w:r w:rsidR="004263DE" w:rsidRPr="00A0083E">
        <w:rPr>
          <w:rFonts w:ascii="Times New Roman" w:eastAsia="Times New Roman" w:hAnsi="Times New Roman" w:cs="Times New Roman"/>
          <w:color w:val="000000"/>
          <w:sz w:val="24"/>
          <w:szCs w:val="24"/>
          <w:lang w:eastAsia="es-ES"/>
        </w:rPr>
        <w:instrText xml:space="preserve"> BIBLIOGRAPHY  \l 11274 </w:instrText>
      </w:r>
      <w:r w:rsidRPr="00A0083E">
        <w:rPr>
          <w:rFonts w:ascii="Times New Roman" w:eastAsia="Times New Roman" w:hAnsi="Times New Roman" w:cs="Times New Roman"/>
          <w:color w:val="000000"/>
          <w:sz w:val="24"/>
          <w:szCs w:val="24"/>
          <w:lang w:eastAsia="es-ES"/>
        </w:rPr>
        <w:fldChar w:fldCharType="end"/>
      </w:r>
    </w:p>
    <w:sectPr w:rsidR="0043271E" w:rsidRPr="00A0083E" w:rsidSect="00BD1221">
      <w:footerReference w:type="default" r:id="rId9"/>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F5B8B2" w15:done="0"/>
  <w15:commentEx w15:paraId="141B5361" w15:done="0"/>
  <w15:commentEx w15:paraId="6E5A51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0796E2" w16cex:dateUtc="2024-12-04T14:32:00Z"/>
  <w16cex:commentExtensible w16cex:durableId="7137DCFA" w16cex:dateUtc="2024-12-04T14:33:00Z"/>
  <w16cex:commentExtensible w16cex:durableId="42343498" w16cex:dateUtc="2024-12-04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F5B8B2" w16cid:durableId="780796E2"/>
  <w16cid:commentId w16cid:paraId="141B5361" w16cid:durableId="7137DCFA"/>
  <w16cid:commentId w16cid:paraId="6E5A5106" w16cid:durableId="4234349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8A9" w:rsidRDefault="004858A9" w:rsidP="00EC2730">
      <w:pPr>
        <w:spacing w:after="0" w:line="240" w:lineRule="auto"/>
      </w:pPr>
      <w:r>
        <w:separator/>
      </w:r>
    </w:p>
  </w:endnote>
  <w:endnote w:type="continuationSeparator" w:id="1">
    <w:p w:rsidR="004858A9" w:rsidRDefault="004858A9" w:rsidP="00EC27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76665"/>
      <w:docPartObj>
        <w:docPartGallery w:val="Page Numbers (Bottom of Page)"/>
        <w:docPartUnique/>
      </w:docPartObj>
    </w:sdtPr>
    <w:sdtContent>
      <w:p w:rsidR="004263DE" w:rsidRDefault="00B01FD4">
        <w:pPr>
          <w:pStyle w:val="Piedepgina"/>
          <w:jc w:val="right"/>
        </w:pPr>
        <w:r>
          <w:fldChar w:fldCharType="begin"/>
        </w:r>
        <w:r w:rsidR="00A0083E">
          <w:instrText xml:space="preserve"> PAGE   \* MERGEFORMAT </w:instrText>
        </w:r>
        <w:r>
          <w:fldChar w:fldCharType="separate"/>
        </w:r>
        <w:r w:rsidR="005E0923">
          <w:rPr>
            <w:noProof/>
          </w:rPr>
          <w:t>1</w:t>
        </w:r>
        <w:r>
          <w:rPr>
            <w:noProof/>
          </w:rPr>
          <w:fldChar w:fldCharType="end"/>
        </w:r>
      </w:p>
    </w:sdtContent>
  </w:sdt>
  <w:p w:rsidR="004263DE" w:rsidRDefault="004263D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8A9" w:rsidRDefault="004858A9" w:rsidP="00EC2730">
      <w:pPr>
        <w:spacing w:after="0" w:line="240" w:lineRule="auto"/>
      </w:pPr>
      <w:r>
        <w:separator/>
      </w:r>
    </w:p>
  </w:footnote>
  <w:footnote w:type="continuationSeparator" w:id="1">
    <w:p w:rsidR="004858A9" w:rsidRDefault="004858A9" w:rsidP="00EC2730">
      <w:pPr>
        <w:spacing w:after="0" w:line="240" w:lineRule="auto"/>
      </w:pPr>
      <w:r>
        <w:continuationSeparator/>
      </w:r>
    </w:p>
  </w:footnote>
  <w:footnote w:id="2">
    <w:p w:rsidR="00A814E3" w:rsidRDefault="00A814E3" w:rsidP="00A814E3">
      <w:pPr>
        <w:pStyle w:val="Textonotapie"/>
        <w:jc w:val="both"/>
      </w:pPr>
      <w:r>
        <w:rPr>
          <w:rStyle w:val="Refdenotaalpie"/>
        </w:rPr>
        <w:footnoteRef/>
      </w:r>
      <w:r w:rsidRPr="00BD3EBF">
        <w:t>Fuente de Financiamiento:Este trabajo forma parte del proyecto “Cartografías Digitales sobre Usos de Sustancias Adictivas y Alcohol en Adolescentes Escolarizados Catamarqueños y el Monitoreo de Acciones Socioeducativas de Prevención”, financiado por MINCYT-COFECYT y Dirigido por el Dr. José Alberto Yuni.</w:t>
      </w:r>
    </w:p>
  </w:footnote>
  <w:footnote w:id="3">
    <w:p w:rsidR="00A814E3" w:rsidRDefault="00A814E3" w:rsidP="00A814E3">
      <w:pPr>
        <w:pStyle w:val="Textonotapie"/>
        <w:jc w:val="both"/>
      </w:pPr>
      <w:r>
        <w:rPr>
          <w:rStyle w:val="Refdenotaalpie"/>
        </w:rPr>
        <w:footnoteRef/>
      </w:r>
      <w:r>
        <w:t xml:space="preserve"> Doctor en Demografía. Docente, Investigador y Extensionista de la </w:t>
      </w:r>
      <w:r w:rsidRPr="00EC2730">
        <w:t xml:space="preserve">Facultad de Humanidades </w:t>
      </w:r>
      <w:r>
        <w:t xml:space="preserve">(UNCA), del </w:t>
      </w:r>
      <w:r w:rsidRPr="00EC2730">
        <w:t>Instituto Regional de Estudios S</w:t>
      </w:r>
      <w:r>
        <w:t>ocio-Culturales (CONICET-UNCA) y del</w:t>
      </w:r>
      <w:r w:rsidRPr="00EC2730">
        <w:t xml:space="preserve"> Instituto de Investigación en Estadística y Demografía (FCEYA-UNCA). Catamarca. Argentina. Mail: </w:t>
      </w:r>
      <w:hyperlink r:id="rId1" w:history="1">
        <w:r w:rsidRPr="007D4541">
          <w:rPr>
            <w:rStyle w:val="Hipervnculo"/>
          </w:rPr>
          <w:t>dequiroga@huma.unca.edu.ar</w:t>
        </w:r>
      </w:hyperlink>
    </w:p>
    <w:p w:rsidR="00A814E3" w:rsidRDefault="00A814E3" w:rsidP="00A814E3">
      <w:pPr>
        <w:pStyle w:val="Textonotapie"/>
        <w:jc w:val="both"/>
      </w:pPr>
    </w:p>
    <w:p w:rsidR="00A814E3" w:rsidRDefault="00A814E3" w:rsidP="00A814E3">
      <w:pPr>
        <w:pStyle w:val="Textonotapie"/>
        <w:jc w:val="both"/>
      </w:pPr>
      <w:r>
        <w:t>Correspondencia: Daniel Esteban Quiroga</w:t>
      </w:r>
    </w:p>
    <w:p w:rsidR="00A814E3" w:rsidRDefault="00A814E3" w:rsidP="00A814E3">
      <w:pPr>
        <w:pStyle w:val="Textonotapie"/>
        <w:jc w:val="both"/>
      </w:pPr>
      <w:r w:rsidRPr="00EC2730">
        <w:t xml:space="preserve">Facultad de Humanidades </w:t>
      </w:r>
      <w:r>
        <w:t xml:space="preserve">(UNCA), del </w:t>
      </w:r>
      <w:r w:rsidRPr="00EC2730">
        <w:t>Instituto Regional de Estudios S</w:t>
      </w:r>
      <w:r>
        <w:t>ocio-Culturales (CONICET-UNCA) y del</w:t>
      </w:r>
      <w:r w:rsidRPr="00EC2730">
        <w:t xml:space="preserve"> Instituto de Investigación en Estadística y Demografía (FCEYA-UNCA).</w:t>
      </w:r>
    </w:p>
    <w:p w:rsidR="00A814E3" w:rsidRDefault="00A814E3" w:rsidP="00A814E3">
      <w:pPr>
        <w:pStyle w:val="Textonotapie"/>
        <w:jc w:val="both"/>
      </w:pPr>
      <w:r>
        <w:t xml:space="preserve">Correo electrónico: </w:t>
      </w:r>
      <w:hyperlink r:id="rId2" w:history="1">
        <w:r w:rsidRPr="007D4541">
          <w:rPr>
            <w:rStyle w:val="Hipervnculo"/>
          </w:rPr>
          <w:t>dequiroga@huma.unca.edu.ar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33D8B"/>
    <w:multiLevelType w:val="hybridMultilevel"/>
    <w:tmpl w:val="1A28EE4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F075ED"/>
    <w:multiLevelType w:val="multilevel"/>
    <w:tmpl w:val="BF0A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07459"/>
    <w:multiLevelType w:val="hybridMultilevel"/>
    <w:tmpl w:val="86944D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B24412"/>
    <w:multiLevelType w:val="hybridMultilevel"/>
    <w:tmpl w:val="716249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791723"/>
    <w:multiLevelType w:val="hybridMultilevel"/>
    <w:tmpl w:val="99B2E6B4"/>
    <w:lvl w:ilvl="0" w:tplc="1B304968">
      <w:start w:val="2"/>
      <w:numFmt w:val="decimal"/>
      <w:lvlText w:val="%1)"/>
      <w:lvlJc w:val="left"/>
      <w:pPr>
        <w:ind w:left="720" w:hanging="360"/>
      </w:pPr>
      <w:rPr>
        <w:rFonts w:hint="default"/>
        <w:color w:val="D3792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0962CA3"/>
    <w:multiLevelType w:val="hybridMultilevel"/>
    <w:tmpl w:val="3D1EF6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1B5994"/>
    <w:multiLevelType w:val="hybridMultilevel"/>
    <w:tmpl w:val="75049F5C"/>
    <w:lvl w:ilvl="0" w:tplc="2976F4BA">
      <w:numFmt w:val="bullet"/>
      <w:lvlText w:val="•"/>
      <w:lvlJc w:val="left"/>
      <w:pPr>
        <w:ind w:left="824" w:hanging="360"/>
      </w:pPr>
      <w:rPr>
        <w:rFonts w:ascii="Lucida Sans Unicode" w:eastAsia="Lucida Sans Unicode" w:hAnsi="Lucida Sans Unicode" w:cs="Lucida Sans Unicode" w:hint="default"/>
        <w:b w:val="0"/>
        <w:bCs w:val="0"/>
        <w:i w:val="0"/>
        <w:iCs w:val="0"/>
        <w:spacing w:val="0"/>
        <w:w w:val="100"/>
        <w:sz w:val="22"/>
        <w:szCs w:val="22"/>
        <w:lang w:val="es-ES" w:eastAsia="en-US" w:bidi="ar-SA"/>
      </w:rPr>
    </w:lvl>
    <w:lvl w:ilvl="1" w:tplc="27E28330">
      <w:numFmt w:val="bullet"/>
      <w:lvlText w:val="•"/>
      <w:lvlJc w:val="left"/>
      <w:pPr>
        <w:ind w:left="1630" w:hanging="360"/>
      </w:pPr>
      <w:rPr>
        <w:rFonts w:hint="default"/>
        <w:lang w:val="es-ES" w:eastAsia="en-US" w:bidi="ar-SA"/>
      </w:rPr>
    </w:lvl>
    <w:lvl w:ilvl="2" w:tplc="359CFF1A">
      <w:numFmt w:val="bullet"/>
      <w:lvlText w:val="•"/>
      <w:lvlJc w:val="left"/>
      <w:pPr>
        <w:ind w:left="2440" w:hanging="360"/>
      </w:pPr>
      <w:rPr>
        <w:rFonts w:hint="default"/>
        <w:lang w:val="es-ES" w:eastAsia="en-US" w:bidi="ar-SA"/>
      </w:rPr>
    </w:lvl>
    <w:lvl w:ilvl="3" w:tplc="3662BDBE">
      <w:numFmt w:val="bullet"/>
      <w:lvlText w:val="•"/>
      <w:lvlJc w:val="left"/>
      <w:pPr>
        <w:ind w:left="3250" w:hanging="360"/>
      </w:pPr>
      <w:rPr>
        <w:rFonts w:hint="default"/>
        <w:lang w:val="es-ES" w:eastAsia="en-US" w:bidi="ar-SA"/>
      </w:rPr>
    </w:lvl>
    <w:lvl w:ilvl="4" w:tplc="C2CECBD4">
      <w:numFmt w:val="bullet"/>
      <w:lvlText w:val="•"/>
      <w:lvlJc w:val="left"/>
      <w:pPr>
        <w:ind w:left="4060" w:hanging="360"/>
      </w:pPr>
      <w:rPr>
        <w:rFonts w:hint="default"/>
        <w:lang w:val="es-ES" w:eastAsia="en-US" w:bidi="ar-SA"/>
      </w:rPr>
    </w:lvl>
    <w:lvl w:ilvl="5" w:tplc="25AC96B0">
      <w:numFmt w:val="bullet"/>
      <w:lvlText w:val="•"/>
      <w:lvlJc w:val="left"/>
      <w:pPr>
        <w:ind w:left="4870" w:hanging="360"/>
      </w:pPr>
      <w:rPr>
        <w:rFonts w:hint="default"/>
        <w:lang w:val="es-ES" w:eastAsia="en-US" w:bidi="ar-SA"/>
      </w:rPr>
    </w:lvl>
    <w:lvl w:ilvl="6" w:tplc="76AAFBC6">
      <w:numFmt w:val="bullet"/>
      <w:lvlText w:val="•"/>
      <w:lvlJc w:val="left"/>
      <w:pPr>
        <w:ind w:left="5680" w:hanging="360"/>
      </w:pPr>
      <w:rPr>
        <w:rFonts w:hint="default"/>
        <w:lang w:val="es-ES" w:eastAsia="en-US" w:bidi="ar-SA"/>
      </w:rPr>
    </w:lvl>
    <w:lvl w:ilvl="7" w:tplc="74CACCCA">
      <w:numFmt w:val="bullet"/>
      <w:lvlText w:val="•"/>
      <w:lvlJc w:val="left"/>
      <w:pPr>
        <w:ind w:left="6490" w:hanging="360"/>
      </w:pPr>
      <w:rPr>
        <w:rFonts w:hint="default"/>
        <w:lang w:val="es-ES" w:eastAsia="en-US" w:bidi="ar-SA"/>
      </w:rPr>
    </w:lvl>
    <w:lvl w:ilvl="8" w:tplc="F62EE6F4">
      <w:numFmt w:val="bullet"/>
      <w:lvlText w:val="•"/>
      <w:lvlJc w:val="left"/>
      <w:pPr>
        <w:ind w:left="7300" w:hanging="360"/>
      </w:pPr>
      <w:rPr>
        <w:rFonts w:hint="default"/>
        <w:lang w:val="es-ES" w:eastAsia="en-US" w:bidi="ar-SA"/>
      </w:rPr>
    </w:lvl>
  </w:abstractNum>
  <w:abstractNum w:abstractNumId="7">
    <w:nsid w:val="6CF95B75"/>
    <w:multiLevelType w:val="hybridMultilevel"/>
    <w:tmpl w:val="D54ED3A0"/>
    <w:lvl w:ilvl="0" w:tplc="58E856EE">
      <w:numFmt w:val="bullet"/>
      <w:lvlText w:val="•"/>
      <w:lvlJc w:val="left"/>
      <w:pPr>
        <w:ind w:left="824" w:hanging="360"/>
      </w:pPr>
      <w:rPr>
        <w:rFonts w:ascii="Lucida Sans Unicode" w:eastAsia="Lucida Sans Unicode" w:hAnsi="Lucida Sans Unicode" w:cs="Lucida Sans Unicode" w:hint="default"/>
        <w:b w:val="0"/>
        <w:bCs w:val="0"/>
        <w:i w:val="0"/>
        <w:iCs w:val="0"/>
        <w:spacing w:val="0"/>
        <w:w w:val="100"/>
        <w:sz w:val="22"/>
        <w:szCs w:val="22"/>
        <w:lang w:val="es-ES" w:eastAsia="en-US" w:bidi="ar-SA"/>
      </w:rPr>
    </w:lvl>
    <w:lvl w:ilvl="1" w:tplc="491E714C">
      <w:numFmt w:val="bullet"/>
      <w:lvlText w:val="•"/>
      <w:lvlJc w:val="left"/>
      <w:pPr>
        <w:ind w:left="1630" w:hanging="360"/>
      </w:pPr>
      <w:rPr>
        <w:rFonts w:hint="default"/>
        <w:lang w:val="es-ES" w:eastAsia="en-US" w:bidi="ar-SA"/>
      </w:rPr>
    </w:lvl>
    <w:lvl w:ilvl="2" w:tplc="D674BB6C">
      <w:numFmt w:val="bullet"/>
      <w:lvlText w:val="•"/>
      <w:lvlJc w:val="left"/>
      <w:pPr>
        <w:ind w:left="2440" w:hanging="360"/>
      </w:pPr>
      <w:rPr>
        <w:rFonts w:hint="default"/>
        <w:lang w:val="es-ES" w:eastAsia="en-US" w:bidi="ar-SA"/>
      </w:rPr>
    </w:lvl>
    <w:lvl w:ilvl="3" w:tplc="B67AF5D0">
      <w:numFmt w:val="bullet"/>
      <w:lvlText w:val="•"/>
      <w:lvlJc w:val="left"/>
      <w:pPr>
        <w:ind w:left="3250" w:hanging="360"/>
      </w:pPr>
      <w:rPr>
        <w:rFonts w:hint="default"/>
        <w:lang w:val="es-ES" w:eastAsia="en-US" w:bidi="ar-SA"/>
      </w:rPr>
    </w:lvl>
    <w:lvl w:ilvl="4" w:tplc="E124CF68">
      <w:numFmt w:val="bullet"/>
      <w:lvlText w:val="•"/>
      <w:lvlJc w:val="left"/>
      <w:pPr>
        <w:ind w:left="4060" w:hanging="360"/>
      </w:pPr>
      <w:rPr>
        <w:rFonts w:hint="default"/>
        <w:lang w:val="es-ES" w:eastAsia="en-US" w:bidi="ar-SA"/>
      </w:rPr>
    </w:lvl>
    <w:lvl w:ilvl="5" w:tplc="753E3DEC">
      <w:numFmt w:val="bullet"/>
      <w:lvlText w:val="•"/>
      <w:lvlJc w:val="left"/>
      <w:pPr>
        <w:ind w:left="4870" w:hanging="360"/>
      </w:pPr>
      <w:rPr>
        <w:rFonts w:hint="default"/>
        <w:lang w:val="es-ES" w:eastAsia="en-US" w:bidi="ar-SA"/>
      </w:rPr>
    </w:lvl>
    <w:lvl w:ilvl="6" w:tplc="1728C72E">
      <w:numFmt w:val="bullet"/>
      <w:lvlText w:val="•"/>
      <w:lvlJc w:val="left"/>
      <w:pPr>
        <w:ind w:left="5680" w:hanging="360"/>
      </w:pPr>
      <w:rPr>
        <w:rFonts w:hint="default"/>
        <w:lang w:val="es-ES" w:eastAsia="en-US" w:bidi="ar-SA"/>
      </w:rPr>
    </w:lvl>
    <w:lvl w:ilvl="7" w:tplc="E2F68188">
      <w:numFmt w:val="bullet"/>
      <w:lvlText w:val="•"/>
      <w:lvlJc w:val="left"/>
      <w:pPr>
        <w:ind w:left="6490" w:hanging="360"/>
      </w:pPr>
      <w:rPr>
        <w:rFonts w:hint="default"/>
        <w:lang w:val="es-ES" w:eastAsia="en-US" w:bidi="ar-SA"/>
      </w:rPr>
    </w:lvl>
    <w:lvl w:ilvl="8" w:tplc="D49C16C6">
      <w:numFmt w:val="bullet"/>
      <w:lvlText w:val="•"/>
      <w:lvlJc w:val="left"/>
      <w:pPr>
        <w:ind w:left="7300" w:hanging="360"/>
      </w:pPr>
      <w:rPr>
        <w:rFonts w:hint="default"/>
        <w:lang w:val="es-ES" w:eastAsia="en-US" w:bidi="ar-SA"/>
      </w:rPr>
    </w:lvl>
  </w:abstractNum>
  <w:abstractNum w:abstractNumId="8">
    <w:nsid w:val="78367015"/>
    <w:multiLevelType w:val="hybridMultilevel"/>
    <w:tmpl w:val="1A3A8F7E"/>
    <w:lvl w:ilvl="0" w:tplc="327E6DA6">
      <w:start w:val="1"/>
      <w:numFmt w:val="decimal"/>
      <w:lvlText w:val="%1)"/>
      <w:lvlJc w:val="left"/>
      <w:pPr>
        <w:ind w:left="720" w:hanging="360"/>
      </w:pPr>
      <w:rPr>
        <w:rFonts w:asciiTheme="minorHAnsi" w:eastAsiaTheme="minorHAnsi" w:hAnsiTheme="minorHAnsi" w:cstheme="minorBidi"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F2A38C7"/>
    <w:multiLevelType w:val="multilevel"/>
    <w:tmpl w:val="CCC6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1"/>
  </w:num>
  <w:num w:numId="5">
    <w:abstractNumId w:val="9"/>
  </w:num>
  <w:num w:numId="6">
    <w:abstractNumId w:val="8"/>
  </w:num>
  <w:num w:numId="7">
    <w:abstractNumId w:val="5"/>
  </w:num>
  <w:num w:numId="8">
    <w:abstractNumId w:val="3"/>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iel Abeldano">
    <w15:presenceInfo w15:providerId="Windows Live" w15:userId="cbe8d15e1919e3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710587"/>
    <w:rsid w:val="00000633"/>
    <w:rsid w:val="000058F3"/>
    <w:rsid w:val="000114A9"/>
    <w:rsid w:val="00020051"/>
    <w:rsid w:val="00026B9A"/>
    <w:rsid w:val="0003387E"/>
    <w:rsid w:val="00034F24"/>
    <w:rsid w:val="00050933"/>
    <w:rsid w:val="00067158"/>
    <w:rsid w:val="00075948"/>
    <w:rsid w:val="00076A7D"/>
    <w:rsid w:val="00085A80"/>
    <w:rsid w:val="000866F6"/>
    <w:rsid w:val="00095B58"/>
    <w:rsid w:val="000A112C"/>
    <w:rsid w:val="000B6E03"/>
    <w:rsid w:val="000D5137"/>
    <w:rsid w:val="000E479E"/>
    <w:rsid w:val="000F718A"/>
    <w:rsid w:val="00105E6C"/>
    <w:rsid w:val="00112A16"/>
    <w:rsid w:val="00124048"/>
    <w:rsid w:val="001331EC"/>
    <w:rsid w:val="0013552F"/>
    <w:rsid w:val="001462C1"/>
    <w:rsid w:val="00151112"/>
    <w:rsid w:val="00162532"/>
    <w:rsid w:val="00163BD0"/>
    <w:rsid w:val="001641E2"/>
    <w:rsid w:val="001676BC"/>
    <w:rsid w:val="00171818"/>
    <w:rsid w:val="001753DB"/>
    <w:rsid w:val="00186754"/>
    <w:rsid w:val="001E2B95"/>
    <w:rsid w:val="001F24A8"/>
    <w:rsid w:val="001F26A6"/>
    <w:rsid w:val="001F59F1"/>
    <w:rsid w:val="001F7D8B"/>
    <w:rsid w:val="00210A9E"/>
    <w:rsid w:val="00213AB7"/>
    <w:rsid w:val="00215A01"/>
    <w:rsid w:val="00223BA8"/>
    <w:rsid w:val="002244E2"/>
    <w:rsid w:val="00233E6E"/>
    <w:rsid w:val="00237A56"/>
    <w:rsid w:val="002425DA"/>
    <w:rsid w:val="00244A69"/>
    <w:rsid w:val="00250DD8"/>
    <w:rsid w:val="00251EAB"/>
    <w:rsid w:val="002706C0"/>
    <w:rsid w:val="00276B4C"/>
    <w:rsid w:val="00277609"/>
    <w:rsid w:val="00281635"/>
    <w:rsid w:val="00281BDD"/>
    <w:rsid w:val="002833AE"/>
    <w:rsid w:val="002972B1"/>
    <w:rsid w:val="002B0B98"/>
    <w:rsid w:val="002B6182"/>
    <w:rsid w:val="002C161E"/>
    <w:rsid w:val="002D1E49"/>
    <w:rsid w:val="002D791C"/>
    <w:rsid w:val="003013E7"/>
    <w:rsid w:val="00314A92"/>
    <w:rsid w:val="0031542E"/>
    <w:rsid w:val="00323B9F"/>
    <w:rsid w:val="00326393"/>
    <w:rsid w:val="00336F0E"/>
    <w:rsid w:val="00346601"/>
    <w:rsid w:val="00353506"/>
    <w:rsid w:val="003550E1"/>
    <w:rsid w:val="00356A84"/>
    <w:rsid w:val="003610CA"/>
    <w:rsid w:val="00361185"/>
    <w:rsid w:val="003641E8"/>
    <w:rsid w:val="00366941"/>
    <w:rsid w:val="00373964"/>
    <w:rsid w:val="00374C96"/>
    <w:rsid w:val="003772D4"/>
    <w:rsid w:val="00385336"/>
    <w:rsid w:val="0039053D"/>
    <w:rsid w:val="003E7CBF"/>
    <w:rsid w:val="003F4008"/>
    <w:rsid w:val="00403715"/>
    <w:rsid w:val="0041595F"/>
    <w:rsid w:val="004263DE"/>
    <w:rsid w:val="0043271E"/>
    <w:rsid w:val="0043689C"/>
    <w:rsid w:val="0044523A"/>
    <w:rsid w:val="00451B57"/>
    <w:rsid w:val="00462697"/>
    <w:rsid w:val="004666A7"/>
    <w:rsid w:val="0047024B"/>
    <w:rsid w:val="00472E75"/>
    <w:rsid w:val="004858A9"/>
    <w:rsid w:val="00493575"/>
    <w:rsid w:val="004958F9"/>
    <w:rsid w:val="004A57AD"/>
    <w:rsid w:val="004B4860"/>
    <w:rsid w:val="004C095E"/>
    <w:rsid w:val="004C1C4F"/>
    <w:rsid w:val="004D0718"/>
    <w:rsid w:val="004E5E28"/>
    <w:rsid w:val="004F25BB"/>
    <w:rsid w:val="004F46F4"/>
    <w:rsid w:val="00520C29"/>
    <w:rsid w:val="00533228"/>
    <w:rsid w:val="00560896"/>
    <w:rsid w:val="00575A30"/>
    <w:rsid w:val="00577BCA"/>
    <w:rsid w:val="00577C19"/>
    <w:rsid w:val="00580DF4"/>
    <w:rsid w:val="00584738"/>
    <w:rsid w:val="00587C3B"/>
    <w:rsid w:val="005A1C14"/>
    <w:rsid w:val="005D296D"/>
    <w:rsid w:val="005E0923"/>
    <w:rsid w:val="005E47D3"/>
    <w:rsid w:val="00602FB5"/>
    <w:rsid w:val="006076B5"/>
    <w:rsid w:val="0061228E"/>
    <w:rsid w:val="006135F5"/>
    <w:rsid w:val="00616A0F"/>
    <w:rsid w:val="006373CD"/>
    <w:rsid w:val="00643C06"/>
    <w:rsid w:val="00655369"/>
    <w:rsid w:val="006775F6"/>
    <w:rsid w:val="00682DA8"/>
    <w:rsid w:val="00685080"/>
    <w:rsid w:val="0068527B"/>
    <w:rsid w:val="00686CAC"/>
    <w:rsid w:val="006A78E0"/>
    <w:rsid w:val="006C1B8F"/>
    <w:rsid w:val="006D774E"/>
    <w:rsid w:val="006E0674"/>
    <w:rsid w:val="006E5641"/>
    <w:rsid w:val="006F0FCE"/>
    <w:rsid w:val="006F599A"/>
    <w:rsid w:val="006F6FF1"/>
    <w:rsid w:val="00700A71"/>
    <w:rsid w:val="00710587"/>
    <w:rsid w:val="0071393D"/>
    <w:rsid w:val="00714246"/>
    <w:rsid w:val="00736588"/>
    <w:rsid w:val="00736E8B"/>
    <w:rsid w:val="007734EC"/>
    <w:rsid w:val="0079394B"/>
    <w:rsid w:val="007B5F59"/>
    <w:rsid w:val="007D07D1"/>
    <w:rsid w:val="007D182B"/>
    <w:rsid w:val="007D4541"/>
    <w:rsid w:val="007D65ED"/>
    <w:rsid w:val="007F38F2"/>
    <w:rsid w:val="007F4FE6"/>
    <w:rsid w:val="008261A3"/>
    <w:rsid w:val="0083213F"/>
    <w:rsid w:val="00843F16"/>
    <w:rsid w:val="00846A79"/>
    <w:rsid w:val="008737EA"/>
    <w:rsid w:val="008764E3"/>
    <w:rsid w:val="008A618D"/>
    <w:rsid w:val="008A7657"/>
    <w:rsid w:val="008B3A94"/>
    <w:rsid w:val="008D0EDE"/>
    <w:rsid w:val="008D6D87"/>
    <w:rsid w:val="008E19F5"/>
    <w:rsid w:val="008E4AFF"/>
    <w:rsid w:val="008F0836"/>
    <w:rsid w:val="008F0CD9"/>
    <w:rsid w:val="009029BF"/>
    <w:rsid w:val="00910B71"/>
    <w:rsid w:val="00921184"/>
    <w:rsid w:val="00930CC6"/>
    <w:rsid w:val="00946A84"/>
    <w:rsid w:val="00971645"/>
    <w:rsid w:val="00992716"/>
    <w:rsid w:val="009A21B7"/>
    <w:rsid w:val="009B41F1"/>
    <w:rsid w:val="009D13D1"/>
    <w:rsid w:val="009D5EEF"/>
    <w:rsid w:val="009D762A"/>
    <w:rsid w:val="009E5C9A"/>
    <w:rsid w:val="009F2095"/>
    <w:rsid w:val="00A0083E"/>
    <w:rsid w:val="00A0201B"/>
    <w:rsid w:val="00A02433"/>
    <w:rsid w:val="00A03980"/>
    <w:rsid w:val="00A05708"/>
    <w:rsid w:val="00A175C9"/>
    <w:rsid w:val="00A22C4A"/>
    <w:rsid w:val="00A36406"/>
    <w:rsid w:val="00A46FBD"/>
    <w:rsid w:val="00A506E1"/>
    <w:rsid w:val="00A6381F"/>
    <w:rsid w:val="00A64478"/>
    <w:rsid w:val="00A67E85"/>
    <w:rsid w:val="00A814E3"/>
    <w:rsid w:val="00A84669"/>
    <w:rsid w:val="00A873C2"/>
    <w:rsid w:val="00AA611A"/>
    <w:rsid w:val="00AB1736"/>
    <w:rsid w:val="00AC744C"/>
    <w:rsid w:val="00AE1B79"/>
    <w:rsid w:val="00AE1DD6"/>
    <w:rsid w:val="00AE3D97"/>
    <w:rsid w:val="00B01FD4"/>
    <w:rsid w:val="00B2011A"/>
    <w:rsid w:val="00B2543D"/>
    <w:rsid w:val="00B3144F"/>
    <w:rsid w:val="00B454C7"/>
    <w:rsid w:val="00B74E4A"/>
    <w:rsid w:val="00B74FE9"/>
    <w:rsid w:val="00B75975"/>
    <w:rsid w:val="00B83DAB"/>
    <w:rsid w:val="00B92A9F"/>
    <w:rsid w:val="00B953A1"/>
    <w:rsid w:val="00BC1016"/>
    <w:rsid w:val="00BD1221"/>
    <w:rsid w:val="00BD6204"/>
    <w:rsid w:val="00C46C5D"/>
    <w:rsid w:val="00C656CA"/>
    <w:rsid w:val="00C73D83"/>
    <w:rsid w:val="00C77D14"/>
    <w:rsid w:val="00C81896"/>
    <w:rsid w:val="00C90047"/>
    <w:rsid w:val="00C97D8B"/>
    <w:rsid w:val="00CA0389"/>
    <w:rsid w:val="00CB0D48"/>
    <w:rsid w:val="00CD4A8D"/>
    <w:rsid w:val="00CD6651"/>
    <w:rsid w:val="00CE4EC4"/>
    <w:rsid w:val="00CF6E44"/>
    <w:rsid w:val="00CF7C4C"/>
    <w:rsid w:val="00D0211B"/>
    <w:rsid w:val="00D1576D"/>
    <w:rsid w:val="00D15FAA"/>
    <w:rsid w:val="00D20B15"/>
    <w:rsid w:val="00D31D33"/>
    <w:rsid w:val="00D33C03"/>
    <w:rsid w:val="00D34DB4"/>
    <w:rsid w:val="00D52445"/>
    <w:rsid w:val="00D525F4"/>
    <w:rsid w:val="00D54D11"/>
    <w:rsid w:val="00D64CC3"/>
    <w:rsid w:val="00DA1A67"/>
    <w:rsid w:val="00DA6435"/>
    <w:rsid w:val="00DB572E"/>
    <w:rsid w:val="00DB6928"/>
    <w:rsid w:val="00DB73C0"/>
    <w:rsid w:val="00DC0851"/>
    <w:rsid w:val="00DD1CD5"/>
    <w:rsid w:val="00DD41DC"/>
    <w:rsid w:val="00DD5137"/>
    <w:rsid w:val="00DE75FE"/>
    <w:rsid w:val="00DF6F9E"/>
    <w:rsid w:val="00E12C1A"/>
    <w:rsid w:val="00E23BE9"/>
    <w:rsid w:val="00E252EA"/>
    <w:rsid w:val="00E41B03"/>
    <w:rsid w:val="00E82ED6"/>
    <w:rsid w:val="00E866D4"/>
    <w:rsid w:val="00E95FC1"/>
    <w:rsid w:val="00E96E98"/>
    <w:rsid w:val="00EB04D5"/>
    <w:rsid w:val="00EB2AE9"/>
    <w:rsid w:val="00EC2730"/>
    <w:rsid w:val="00EF0033"/>
    <w:rsid w:val="00EF0064"/>
    <w:rsid w:val="00EF0186"/>
    <w:rsid w:val="00F1712F"/>
    <w:rsid w:val="00F23791"/>
    <w:rsid w:val="00F23CB9"/>
    <w:rsid w:val="00F27309"/>
    <w:rsid w:val="00F4661F"/>
    <w:rsid w:val="00F632F8"/>
    <w:rsid w:val="00F66746"/>
    <w:rsid w:val="00F6704B"/>
    <w:rsid w:val="00F72852"/>
    <w:rsid w:val="00F806CC"/>
    <w:rsid w:val="00F959DA"/>
    <w:rsid w:val="00FB2D3D"/>
    <w:rsid w:val="00FB3AAB"/>
    <w:rsid w:val="00FE0B1A"/>
    <w:rsid w:val="00FE16E8"/>
    <w:rsid w:val="00FF2305"/>
    <w:rsid w:val="00FF6F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42E"/>
  </w:style>
  <w:style w:type="paragraph" w:styleId="Ttulo1">
    <w:name w:val="heading 1"/>
    <w:basedOn w:val="Normal"/>
    <w:next w:val="Normal"/>
    <w:link w:val="Ttulo1Car"/>
    <w:uiPriority w:val="9"/>
    <w:qFormat/>
    <w:rsid w:val="000B6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DD41D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14A9"/>
    <w:rPr>
      <w:color w:val="0000FF" w:themeColor="hyperlink"/>
      <w:u w:val="single"/>
    </w:rPr>
  </w:style>
  <w:style w:type="paragraph" w:styleId="Textonotapie">
    <w:name w:val="footnote text"/>
    <w:basedOn w:val="Normal"/>
    <w:link w:val="TextonotapieCar"/>
    <w:uiPriority w:val="99"/>
    <w:semiHidden/>
    <w:unhideWhenUsed/>
    <w:rsid w:val="00EC27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2730"/>
    <w:rPr>
      <w:sz w:val="20"/>
      <w:szCs w:val="20"/>
    </w:rPr>
  </w:style>
  <w:style w:type="character" w:styleId="Refdenotaalpie">
    <w:name w:val="footnote reference"/>
    <w:basedOn w:val="Fuentedeprrafopredeter"/>
    <w:uiPriority w:val="99"/>
    <w:semiHidden/>
    <w:unhideWhenUsed/>
    <w:rsid w:val="00EC2730"/>
    <w:rPr>
      <w:vertAlign w:val="superscript"/>
    </w:rPr>
  </w:style>
  <w:style w:type="paragraph" w:styleId="Encabezado">
    <w:name w:val="header"/>
    <w:basedOn w:val="Normal"/>
    <w:link w:val="EncabezadoCar"/>
    <w:uiPriority w:val="99"/>
    <w:semiHidden/>
    <w:unhideWhenUsed/>
    <w:rsid w:val="00D524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52445"/>
  </w:style>
  <w:style w:type="paragraph" w:styleId="Piedepgina">
    <w:name w:val="footer"/>
    <w:basedOn w:val="Normal"/>
    <w:link w:val="PiedepginaCar"/>
    <w:uiPriority w:val="99"/>
    <w:unhideWhenUsed/>
    <w:rsid w:val="00D524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2445"/>
  </w:style>
  <w:style w:type="paragraph" w:styleId="Textoindependiente">
    <w:name w:val="Body Text"/>
    <w:basedOn w:val="Normal"/>
    <w:link w:val="TextoindependienteCar"/>
    <w:uiPriority w:val="1"/>
    <w:qFormat/>
    <w:rsid w:val="009D762A"/>
    <w:pPr>
      <w:widowControl w:val="0"/>
      <w:autoSpaceDE w:val="0"/>
      <w:autoSpaceDN w:val="0"/>
      <w:spacing w:after="0" w:line="240" w:lineRule="auto"/>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9D762A"/>
    <w:rPr>
      <w:rFonts w:ascii="Arial MT" w:eastAsia="Arial MT" w:hAnsi="Arial MT" w:cs="Arial MT"/>
      <w:sz w:val="20"/>
      <w:szCs w:val="20"/>
    </w:rPr>
  </w:style>
  <w:style w:type="paragraph" w:customStyle="1" w:styleId="Heading21">
    <w:name w:val="Heading 21"/>
    <w:basedOn w:val="Normal"/>
    <w:uiPriority w:val="1"/>
    <w:qFormat/>
    <w:rsid w:val="009D762A"/>
    <w:pPr>
      <w:widowControl w:val="0"/>
      <w:autoSpaceDE w:val="0"/>
      <w:autoSpaceDN w:val="0"/>
      <w:spacing w:before="1" w:after="0" w:line="240" w:lineRule="auto"/>
      <w:ind w:left="104"/>
      <w:outlineLvl w:val="2"/>
    </w:pPr>
    <w:rPr>
      <w:rFonts w:ascii="Arial" w:eastAsia="Arial" w:hAnsi="Arial" w:cs="Arial"/>
      <w:b/>
      <w:bCs/>
      <w:sz w:val="20"/>
      <w:szCs w:val="20"/>
    </w:rPr>
  </w:style>
  <w:style w:type="paragraph" w:styleId="Textodeglobo">
    <w:name w:val="Balloon Text"/>
    <w:basedOn w:val="Normal"/>
    <w:link w:val="TextodegloboCar"/>
    <w:uiPriority w:val="99"/>
    <w:semiHidden/>
    <w:unhideWhenUsed/>
    <w:rsid w:val="004368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89C"/>
    <w:rPr>
      <w:rFonts w:ascii="Tahoma" w:hAnsi="Tahoma" w:cs="Tahoma"/>
      <w:sz w:val="16"/>
      <w:szCs w:val="16"/>
    </w:rPr>
  </w:style>
  <w:style w:type="paragraph" w:styleId="Prrafodelista">
    <w:name w:val="List Paragraph"/>
    <w:basedOn w:val="Normal"/>
    <w:uiPriority w:val="1"/>
    <w:qFormat/>
    <w:rsid w:val="00237A56"/>
    <w:pPr>
      <w:widowControl w:val="0"/>
      <w:autoSpaceDE w:val="0"/>
      <w:autoSpaceDN w:val="0"/>
      <w:spacing w:after="0" w:line="240" w:lineRule="auto"/>
      <w:ind w:left="824" w:hanging="360"/>
    </w:pPr>
    <w:rPr>
      <w:rFonts w:ascii="Arial MT" w:eastAsia="Arial MT" w:hAnsi="Arial MT" w:cs="Arial MT"/>
    </w:rPr>
  </w:style>
  <w:style w:type="character" w:customStyle="1" w:styleId="Ttulo3Car">
    <w:name w:val="Título 3 Car"/>
    <w:basedOn w:val="Fuentedeprrafopredeter"/>
    <w:link w:val="Ttulo3"/>
    <w:uiPriority w:val="9"/>
    <w:rsid w:val="00DD41DC"/>
    <w:rPr>
      <w:rFonts w:ascii="Times New Roman" w:eastAsia="Times New Roman" w:hAnsi="Times New Roman" w:cs="Times New Roman"/>
      <w:b/>
      <w:bCs/>
      <w:sz w:val="27"/>
      <w:szCs w:val="27"/>
      <w:lang w:eastAsia="es-ES"/>
    </w:rPr>
  </w:style>
  <w:style w:type="paragraph" w:customStyle="1" w:styleId="Default">
    <w:name w:val="Default"/>
    <w:rsid w:val="00520C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520C29"/>
    <w:rPr>
      <w:color w:val="000000"/>
      <w:sz w:val="10"/>
      <w:szCs w:val="10"/>
    </w:rPr>
  </w:style>
  <w:style w:type="paragraph" w:styleId="Bibliografa">
    <w:name w:val="Bibliography"/>
    <w:basedOn w:val="Normal"/>
    <w:next w:val="Normal"/>
    <w:uiPriority w:val="37"/>
    <w:unhideWhenUsed/>
    <w:rsid w:val="00EF0033"/>
  </w:style>
  <w:style w:type="character" w:styleId="Textoennegrita">
    <w:name w:val="Strong"/>
    <w:basedOn w:val="Fuentedeprrafopredeter"/>
    <w:uiPriority w:val="22"/>
    <w:qFormat/>
    <w:rsid w:val="005D296D"/>
    <w:rPr>
      <w:b/>
      <w:bCs/>
    </w:rPr>
  </w:style>
  <w:style w:type="paragraph" w:styleId="NormalWeb">
    <w:name w:val="Normal (Web)"/>
    <w:basedOn w:val="Normal"/>
    <w:uiPriority w:val="99"/>
    <w:unhideWhenUsed/>
    <w:rsid w:val="00E252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B6E03"/>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83213F"/>
    <w:rPr>
      <w:sz w:val="16"/>
      <w:szCs w:val="16"/>
    </w:rPr>
  </w:style>
  <w:style w:type="paragraph" w:styleId="Textocomentario">
    <w:name w:val="annotation text"/>
    <w:basedOn w:val="Normal"/>
    <w:link w:val="TextocomentarioCar"/>
    <w:uiPriority w:val="99"/>
    <w:unhideWhenUsed/>
    <w:rsid w:val="0083213F"/>
    <w:pPr>
      <w:spacing w:line="240" w:lineRule="auto"/>
    </w:pPr>
    <w:rPr>
      <w:sz w:val="20"/>
      <w:szCs w:val="20"/>
    </w:rPr>
  </w:style>
  <w:style w:type="character" w:customStyle="1" w:styleId="TextocomentarioCar">
    <w:name w:val="Texto comentario Car"/>
    <w:basedOn w:val="Fuentedeprrafopredeter"/>
    <w:link w:val="Textocomentario"/>
    <w:uiPriority w:val="99"/>
    <w:rsid w:val="0083213F"/>
    <w:rPr>
      <w:sz w:val="20"/>
      <w:szCs w:val="20"/>
    </w:rPr>
  </w:style>
  <w:style w:type="paragraph" w:styleId="Asuntodelcomentario">
    <w:name w:val="annotation subject"/>
    <w:basedOn w:val="Textocomentario"/>
    <w:next w:val="Textocomentario"/>
    <w:link w:val="AsuntodelcomentarioCar"/>
    <w:uiPriority w:val="99"/>
    <w:semiHidden/>
    <w:unhideWhenUsed/>
    <w:rsid w:val="0083213F"/>
    <w:rPr>
      <w:b/>
      <w:bCs/>
    </w:rPr>
  </w:style>
  <w:style w:type="character" w:customStyle="1" w:styleId="AsuntodelcomentarioCar">
    <w:name w:val="Asunto del comentario Car"/>
    <w:basedOn w:val="TextocomentarioCar"/>
    <w:link w:val="Asuntodelcomentario"/>
    <w:uiPriority w:val="99"/>
    <w:semiHidden/>
    <w:rsid w:val="0083213F"/>
    <w:rPr>
      <w:b/>
      <w:bCs/>
      <w:sz w:val="20"/>
      <w:szCs w:val="20"/>
    </w:rPr>
  </w:style>
</w:styles>
</file>

<file path=word/webSettings.xml><?xml version="1.0" encoding="utf-8"?>
<w:webSettings xmlns:r="http://schemas.openxmlformats.org/officeDocument/2006/relationships" xmlns:w="http://schemas.openxmlformats.org/wordprocessingml/2006/main">
  <w:divs>
    <w:div w:id="1133339">
      <w:bodyDiv w:val="1"/>
      <w:marLeft w:val="0"/>
      <w:marRight w:val="0"/>
      <w:marTop w:val="0"/>
      <w:marBottom w:val="0"/>
      <w:divBdr>
        <w:top w:val="none" w:sz="0" w:space="0" w:color="auto"/>
        <w:left w:val="none" w:sz="0" w:space="0" w:color="auto"/>
        <w:bottom w:val="none" w:sz="0" w:space="0" w:color="auto"/>
        <w:right w:val="none" w:sz="0" w:space="0" w:color="auto"/>
      </w:divBdr>
    </w:div>
    <w:div w:id="183790735">
      <w:bodyDiv w:val="1"/>
      <w:marLeft w:val="0"/>
      <w:marRight w:val="0"/>
      <w:marTop w:val="0"/>
      <w:marBottom w:val="0"/>
      <w:divBdr>
        <w:top w:val="none" w:sz="0" w:space="0" w:color="auto"/>
        <w:left w:val="none" w:sz="0" w:space="0" w:color="auto"/>
        <w:bottom w:val="none" w:sz="0" w:space="0" w:color="auto"/>
        <w:right w:val="none" w:sz="0" w:space="0" w:color="auto"/>
      </w:divBdr>
      <w:divsChild>
        <w:div w:id="905720106">
          <w:marLeft w:val="0"/>
          <w:marRight w:val="0"/>
          <w:marTop w:val="0"/>
          <w:marBottom w:val="0"/>
          <w:divBdr>
            <w:top w:val="none" w:sz="0" w:space="0" w:color="auto"/>
            <w:left w:val="none" w:sz="0" w:space="0" w:color="auto"/>
            <w:bottom w:val="none" w:sz="0" w:space="0" w:color="auto"/>
            <w:right w:val="none" w:sz="0" w:space="0" w:color="auto"/>
          </w:divBdr>
        </w:div>
        <w:div w:id="1097749186">
          <w:marLeft w:val="0"/>
          <w:marRight w:val="0"/>
          <w:marTop w:val="0"/>
          <w:marBottom w:val="0"/>
          <w:divBdr>
            <w:top w:val="none" w:sz="0" w:space="0" w:color="auto"/>
            <w:left w:val="none" w:sz="0" w:space="0" w:color="auto"/>
            <w:bottom w:val="none" w:sz="0" w:space="0" w:color="auto"/>
            <w:right w:val="none" w:sz="0" w:space="0" w:color="auto"/>
          </w:divBdr>
        </w:div>
      </w:divsChild>
    </w:div>
    <w:div w:id="212036112">
      <w:bodyDiv w:val="1"/>
      <w:marLeft w:val="0"/>
      <w:marRight w:val="0"/>
      <w:marTop w:val="0"/>
      <w:marBottom w:val="0"/>
      <w:divBdr>
        <w:top w:val="none" w:sz="0" w:space="0" w:color="auto"/>
        <w:left w:val="none" w:sz="0" w:space="0" w:color="auto"/>
        <w:bottom w:val="none" w:sz="0" w:space="0" w:color="auto"/>
        <w:right w:val="none" w:sz="0" w:space="0" w:color="auto"/>
      </w:divBdr>
      <w:divsChild>
        <w:div w:id="1850287692">
          <w:marLeft w:val="0"/>
          <w:marRight w:val="0"/>
          <w:marTop w:val="0"/>
          <w:marBottom w:val="0"/>
          <w:divBdr>
            <w:top w:val="none" w:sz="0" w:space="0" w:color="auto"/>
            <w:left w:val="none" w:sz="0" w:space="0" w:color="auto"/>
            <w:bottom w:val="none" w:sz="0" w:space="0" w:color="auto"/>
            <w:right w:val="none" w:sz="0" w:space="0" w:color="auto"/>
          </w:divBdr>
        </w:div>
        <w:div w:id="1202670567">
          <w:marLeft w:val="0"/>
          <w:marRight w:val="0"/>
          <w:marTop w:val="0"/>
          <w:marBottom w:val="0"/>
          <w:divBdr>
            <w:top w:val="none" w:sz="0" w:space="0" w:color="auto"/>
            <w:left w:val="none" w:sz="0" w:space="0" w:color="auto"/>
            <w:bottom w:val="none" w:sz="0" w:space="0" w:color="auto"/>
            <w:right w:val="none" w:sz="0" w:space="0" w:color="auto"/>
          </w:divBdr>
        </w:div>
      </w:divsChild>
    </w:div>
    <w:div w:id="334386598">
      <w:bodyDiv w:val="1"/>
      <w:marLeft w:val="0"/>
      <w:marRight w:val="0"/>
      <w:marTop w:val="0"/>
      <w:marBottom w:val="0"/>
      <w:divBdr>
        <w:top w:val="none" w:sz="0" w:space="0" w:color="auto"/>
        <w:left w:val="none" w:sz="0" w:space="0" w:color="auto"/>
        <w:bottom w:val="none" w:sz="0" w:space="0" w:color="auto"/>
        <w:right w:val="none" w:sz="0" w:space="0" w:color="auto"/>
      </w:divBdr>
    </w:div>
    <w:div w:id="363673335">
      <w:bodyDiv w:val="1"/>
      <w:marLeft w:val="0"/>
      <w:marRight w:val="0"/>
      <w:marTop w:val="0"/>
      <w:marBottom w:val="0"/>
      <w:divBdr>
        <w:top w:val="none" w:sz="0" w:space="0" w:color="auto"/>
        <w:left w:val="none" w:sz="0" w:space="0" w:color="auto"/>
        <w:bottom w:val="none" w:sz="0" w:space="0" w:color="auto"/>
        <w:right w:val="none" w:sz="0" w:space="0" w:color="auto"/>
      </w:divBdr>
    </w:div>
    <w:div w:id="505678082">
      <w:bodyDiv w:val="1"/>
      <w:marLeft w:val="0"/>
      <w:marRight w:val="0"/>
      <w:marTop w:val="0"/>
      <w:marBottom w:val="0"/>
      <w:divBdr>
        <w:top w:val="none" w:sz="0" w:space="0" w:color="auto"/>
        <w:left w:val="none" w:sz="0" w:space="0" w:color="auto"/>
        <w:bottom w:val="none" w:sz="0" w:space="0" w:color="auto"/>
        <w:right w:val="none" w:sz="0" w:space="0" w:color="auto"/>
      </w:divBdr>
    </w:div>
    <w:div w:id="510491520">
      <w:bodyDiv w:val="1"/>
      <w:marLeft w:val="0"/>
      <w:marRight w:val="0"/>
      <w:marTop w:val="0"/>
      <w:marBottom w:val="0"/>
      <w:divBdr>
        <w:top w:val="none" w:sz="0" w:space="0" w:color="auto"/>
        <w:left w:val="none" w:sz="0" w:space="0" w:color="auto"/>
        <w:bottom w:val="none" w:sz="0" w:space="0" w:color="auto"/>
        <w:right w:val="none" w:sz="0" w:space="0" w:color="auto"/>
      </w:divBdr>
    </w:div>
    <w:div w:id="588392384">
      <w:bodyDiv w:val="1"/>
      <w:marLeft w:val="0"/>
      <w:marRight w:val="0"/>
      <w:marTop w:val="0"/>
      <w:marBottom w:val="0"/>
      <w:divBdr>
        <w:top w:val="none" w:sz="0" w:space="0" w:color="auto"/>
        <w:left w:val="none" w:sz="0" w:space="0" w:color="auto"/>
        <w:bottom w:val="none" w:sz="0" w:space="0" w:color="auto"/>
        <w:right w:val="none" w:sz="0" w:space="0" w:color="auto"/>
      </w:divBdr>
    </w:div>
    <w:div w:id="741416108">
      <w:bodyDiv w:val="1"/>
      <w:marLeft w:val="0"/>
      <w:marRight w:val="0"/>
      <w:marTop w:val="0"/>
      <w:marBottom w:val="0"/>
      <w:divBdr>
        <w:top w:val="none" w:sz="0" w:space="0" w:color="auto"/>
        <w:left w:val="none" w:sz="0" w:space="0" w:color="auto"/>
        <w:bottom w:val="none" w:sz="0" w:space="0" w:color="auto"/>
        <w:right w:val="none" w:sz="0" w:space="0" w:color="auto"/>
      </w:divBdr>
    </w:div>
    <w:div w:id="763234167">
      <w:bodyDiv w:val="1"/>
      <w:marLeft w:val="0"/>
      <w:marRight w:val="0"/>
      <w:marTop w:val="0"/>
      <w:marBottom w:val="0"/>
      <w:divBdr>
        <w:top w:val="none" w:sz="0" w:space="0" w:color="auto"/>
        <w:left w:val="none" w:sz="0" w:space="0" w:color="auto"/>
        <w:bottom w:val="none" w:sz="0" w:space="0" w:color="auto"/>
        <w:right w:val="none" w:sz="0" w:space="0" w:color="auto"/>
      </w:divBdr>
    </w:div>
    <w:div w:id="900752716">
      <w:bodyDiv w:val="1"/>
      <w:marLeft w:val="0"/>
      <w:marRight w:val="0"/>
      <w:marTop w:val="0"/>
      <w:marBottom w:val="0"/>
      <w:divBdr>
        <w:top w:val="none" w:sz="0" w:space="0" w:color="auto"/>
        <w:left w:val="none" w:sz="0" w:space="0" w:color="auto"/>
        <w:bottom w:val="none" w:sz="0" w:space="0" w:color="auto"/>
        <w:right w:val="none" w:sz="0" w:space="0" w:color="auto"/>
      </w:divBdr>
    </w:div>
    <w:div w:id="1157721876">
      <w:bodyDiv w:val="1"/>
      <w:marLeft w:val="0"/>
      <w:marRight w:val="0"/>
      <w:marTop w:val="0"/>
      <w:marBottom w:val="0"/>
      <w:divBdr>
        <w:top w:val="none" w:sz="0" w:space="0" w:color="auto"/>
        <w:left w:val="none" w:sz="0" w:space="0" w:color="auto"/>
        <w:bottom w:val="none" w:sz="0" w:space="0" w:color="auto"/>
        <w:right w:val="none" w:sz="0" w:space="0" w:color="auto"/>
      </w:divBdr>
    </w:div>
    <w:div w:id="1271086205">
      <w:bodyDiv w:val="1"/>
      <w:marLeft w:val="0"/>
      <w:marRight w:val="0"/>
      <w:marTop w:val="0"/>
      <w:marBottom w:val="0"/>
      <w:divBdr>
        <w:top w:val="none" w:sz="0" w:space="0" w:color="auto"/>
        <w:left w:val="none" w:sz="0" w:space="0" w:color="auto"/>
        <w:bottom w:val="none" w:sz="0" w:space="0" w:color="auto"/>
        <w:right w:val="none" w:sz="0" w:space="0" w:color="auto"/>
      </w:divBdr>
    </w:div>
    <w:div w:id="1295015530">
      <w:bodyDiv w:val="1"/>
      <w:marLeft w:val="0"/>
      <w:marRight w:val="0"/>
      <w:marTop w:val="0"/>
      <w:marBottom w:val="0"/>
      <w:divBdr>
        <w:top w:val="none" w:sz="0" w:space="0" w:color="auto"/>
        <w:left w:val="none" w:sz="0" w:space="0" w:color="auto"/>
        <w:bottom w:val="none" w:sz="0" w:space="0" w:color="auto"/>
        <w:right w:val="none" w:sz="0" w:space="0" w:color="auto"/>
      </w:divBdr>
    </w:div>
    <w:div w:id="1324702221">
      <w:bodyDiv w:val="1"/>
      <w:marLeft w:val="0"/>
      <w:marRight w:val="0"/>
      <w:marTop w:val="0"/>
      <w:marBottom w:val="0"/>
      <w:divBdr>
        <w:top w:val="none" w:sz="0" w:space="0" w:color="auto"/>
        <w:left w:val="none" w:sz="0" w:space="0" w:color="auto"/>
        <w:bottom w:val="none" w:sz="0" w:space="0" w:color="auto"/>
        <w:right w:val="none" w:sz="0" w:space="0" w:color="auto"/>
      </w:divBdr>
    </w:div>
    <w:div w:id="1409035477">
      <w:bodyDiv w:val="1"/>
      <w:marLeft w:val="0"/>
      <w:marRight w:val="0"/>
      <w:marTop w:val="0"/>
      <w:marBottom w:val="0"/>
      <w:divBdr>
        <w:top w:val="none" w:sz="0" w:space="0" w:color="auto"/>
        <w:left w:val="none" w:sz="0" w:space="0" w:color="auto"/>
        <w:bottom w:val="none" w:sz="0" w:space="0" w:color="auto"/>
        <w:right w:val="none" w:sz="0" w:space="0" w:color="auto"/>
      </w:divBdr>
    </w:div>
    <w:div w:id="1412894661">
      <w:bodyDiv w:val="1"/>
      <w:marLeft w:val="0"/>
      <w:marRight w:val="0"/>
      <w:marTop w:val="0"/>
      <w:marBottom w:val="0"/>
      <w:divBdr>
        <w:top w:val="none" w:sz="0" w:space="0" w:color="auto"/>
        <w:left w:val="none" w:sz="0" w:space="0" w:color="auto"/>
        <w:bottom w:val="none" w:sz="0" w:space="0" w:color="auto"/>
        <w:right w:val="none" w:sz="0" w:space="0" w:color="auto"/>
      </w:divBdr>
    </w:div>
    <w:div w:id="1466895362">
      <w:bodyDiv w:val="1"/>
      <w:marLeft w:val="0"/>
      <w:marRight w:val="0"/>
      <w:marTop w:val="0"/>
      <w:marBottom w:val="0"/>
      <w:divBdr>
        <w:top w:val="none" w:sz="0" w:space="0" w:color="auto"/>
        <w:left w:val="none" w:sz="0" w:space="0" w:color="auto"/>
        <w:bottom w:val="none" w:sz="0" w:space="0" w:color="auto"/>
        <w:right w:val="none" w:sz="0" w:space="0" w:color="auto"/>
      </w:divBdr>
    </w:div>
    <w:div w:id="1542549133">
      <w:bodyDiv w:val="1"/>
      <w:marLeft w:val="0"/>
      <w:marRight w:val="0"/>
      <w:marTop w:val="0"/>
      <w:marBottom w:val="0"/>
      <w:divBdr>
        <w:top w:val="none" w:sz="0" w:space="0" w:color="auto"/>
        <w:left w:val="none" w:sz="0" w:space="0" w:color="auto"/>
        <w:bottom w:val="none" w:sz="0" w:space="0" w:color="auto"/>
        <w:right w:val="none" w:sz="0" w:space="0" w:color="auto"/>
      </w:divBdr>
      <w:divsChild>
        <w:div w:id="2087218783">
          <w:marLeft w:val="0"/>
          <w:marRight w:val="0"/>
          <w:marTop w:val="0"/>
          <w:marBottom w:val="0"/>
          <w:divBdr>
            <w:top w:val="none" w:sz="0" w:space="0" w:color="auto"/>
            <w:left w:val="none" w:sz="0" w:space="0" w:color="auto"/>
            <w:bottom w:val="none" w:sz="0" w:space="0" w:color="auto"/>
            <w:right w:val="none" w:sz="0" w:space="0" w:color="auto"/>
          </w:divBdr>
        </w:div>
        <w:div w:id="1587156028">
          <w:marLeft w:val="0"/>
          <w:marRight w:val="0"/>
          <w:marTop w:val="0"/>
          <w:marBottom w:val="0"/>
          <w:divBdr>
            <w:top w:val="none" w:sz="0" w:space="0" w:color="auto"/>
            <w:left w:val="none" w:sz="0" w:space="0" w:color="auto"/>
            <w:bottom w:val="none" w:sz="0" w:space="0" w:color="auto"/>
            <w:right w:val="none" w:sz="0" w:space="0" w:color="auto"/>
          </w:divBdr>
        </w:div>
      </w:divsChild>
    </w:div>
    <w:div w:id="1661036441">
      <w:bodyDiv w:val="1"/>
      <w:marLeft w:val="0"/>
      <w:marRight w:val="0"/>
      <w:marTop w:val="0"/>
      <w:marBottom w:val="0"/>
      <w:divBdr>
        <w:top w:val="none" w:sz="0" w:space="0" w:color="auto"/>
        <w:left w:val="none" w:sz="0" w:space="0" w:color="auto"/>
        <w:bottom w:val="none" w:sz="0" w:space="0" w:color="auto"/>
        <w:right w:val="none" w:sz="0" w:space="0" w:color="auto"/>
      </w:divBdr>
    </w:div>
    <w:div w:id="1790466758">
      <w:bodyDiv w:val="1"/>
      <w:marLeft w:val="0"/>
      <w:marRight w:val="0"/>
      <w:marTop w:val="0"/>
      <w:marBottom w:val="0"/>
      <w:divBdr>
        <w:top w:val="none" w:sz="0" w:space="0" w:color="auto"/>
        <w:left w:val="none" w:sz="0" w:space="0" w:color="auto"/>
        <w:bottom w:val="none" w:sz="0" w:space="0" w:color="auto"/>
        <w:right w:val="none" w:sz="0" w:space="0" w:color="auto"/>
      </w:divBdr>
      <w:divsChild>
        <w:div w:id="2083524135">
          <w:marLeft w:val="0"/>
          <w:marRight w:val="0"/>
          <w:marTop w:val="0"/>
          <w:marBottom w:val="0"/>
          <w:divBdr>
            <w:top w:val="none" w:sz="0" w:space="0" w:color="auto"/>
            <w:left w:val="none" w:sz="0" w:space="0" w:color="auto"/>
            <w:bottom w:val="none" w:sz="0" w:space="0" w:color="auto"/>
            <w:right w:val="none" w:sz="0" w:space="0" w:color="auto"/>
          </w:divBdr>
        </w:div>
        <w:div w:id="70083851">
          <w:marLeft w:val="0"/>
          <w:marRight w:val="0"/>
          <w:marTop w:val="0"/>
          <w:marBottom w:val="0"/>
          <w:divBdr>
            <w:top w:val="none" w:sz="0" w:space="0" w:color="auto"/>
            <w:left w:val="none" w:sz="0" w:space="0" w:color="auto"/>
            <w:bottom w:val="none" w:sz="0" w:space="0" w:color="auto"/>
            <w:right w:val="none" w:sz="0" w:space="0" w:color="auto"/>
          </w:divBdr>
        </w:div>
      </w:divsChild>
    </w:div>
    <w:div w:id="1796289177">
      <w:bodyDiv w:val="1"/>
      <w:marLeft w:val="0"/>
      <w:marRight w:val="0"/>
      <w:marTop w:val="0"/>
      <w:marBottom w:val="0"/>
      <w:divBdr>
        <w:top w:val="none" w:sz="0" w:space="0" w:color="auto"/>
        <w:left w:val="none" w:sz="0" w:space="0" w:color="auto"/>
        <w:bottom w:val="none" w:sz="0" w:space="0" w:color="auto"/>
        <w:right w:val="none" w:sz="0" w:space="0" w:color="auto"/>
      </w:divBdr>
    </w:div>
    <w:div w:id="1911034771">
      <w:bodyDiv w:val="1"/>
      <w:marLeft w:val="0"/>
      <w:marRight w:val="0"/>
      <w:marTop w:val="0"/>
      <w:marBottom w:val="0"/>
      <w:divBdr>
        <w:top w:val="none" w:sz="0" w:space="0" w:color="auto"/>
        <w:left w:val="none" w:sz="0" w:space="0" w:color="auto"/>
        <w:bottom w:val="none" w:sz="0" w:space="0" w:color="auto"/>
        <w:right w:val="none" w:sz="0" w:space="0" w:color="auto"/>
      </w:divBdr>
    </w:div>
    <w:div w:id="1951550929">
      <w:bodyDiv w:val="1"/>
      <w:marLeft w:val="0"/>
      <w:marRight w:val="0"/>
      <w:marTop w:val="0"/>
      <w:marBottom w:val="0"/>
      <w:divBdr>
        <w:top w:val="none" w:sz="0" w:space="0" w:color="auto"/>
        <w:left w:val="none" w:sz="0" w:space="0" w:color="auto"/>
        <w:bottom w:val="none" w:sz="0" w:space="0" w:color="auto"/>
        <w:right w:val="none" w:sz="0" w:space="0" w:color="auto"/>
      </w:divBdr>
    </w:div>
    <w:div w:id="2033454390">
      <w:bodyDiv w:val="1"/>
      <w:marLeft w:val="0"/>
      <w:marRight w:val="0"/>
      <w:marTop w:val="0"/>
      <w:marBottom w:val="0"/>
      <w:divBdr>
        <w:top w:val="none" w:sz="0" w:space="0" w:color="auto"/>
        <w:left w:val="none" w:sz="0" w:space="0" w:color="auto"/>
        <w:bottom w:val="none" w:sz="0" w:space="0" w:color="auto"/>
        <w:right w:val="none" w:sz="0" w:space="0" w:color="auto"/>
      </w:divBdr>
    </w:div>
    <w:div w:id="21281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332/22563067.565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dequiroga@huma.unca.edu.ar" TargetMode="External"/><Relationship Id="rId1" Type="http://schemas.openxmlformats.org/officeDocument/2006/relationships/hyperlink" Target="dequiroga@huma.unca.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Vil17</b:Tag>
    <b:SourceType>JournalArticle</b:SourceType>
    <b:Guid>{F0BEECD1-2C35-4E3C-9012-5ED49E4F3E2F}</b:Guid>
    <b:LCID>0</b:LCID>
    <b:Author>
      <b:Author>
        <b:NameList>
          <b:Person>
            <b:Last>Vilugrón Aravena</b:Last>
            <b:First>Fabiola</b:First>
          </b:Person>
          <b:Person>
            <b:Last>Hidalgo-Rasmussen</b:Last>
            <b:First>Carlos</b:First>
            <b:Middle>Alejandro</b:Middle>
          </b:Person>
          <b:Person>
            <b:Last>Molina G.</b:Last>
            <b:First>Temístocles</b:First>
          </b:Person>
          <b:Person>
            <b:Last>Gras Pérez</b:Last>
            <b:First>María</b:First>
            <b:Middle>Eugenia</b:Middle>
          </b:Person>
          <b:Person>
            <b:Last>Font-Mayolas</b:Last>
            <b:First>Silvia</b:First>
          </b:Person>
        </b:NameList>
      </b:Author>
    </b:Author>
    <b:Title>Uso de sustancias psicoactivas y calidad de vida relacionada con la salud en adolescentes escolarizados</b:Title>
    <b:JournalName>Revista médica de Chile</b:JournalName>
    <b:Year>2017</b:Year>
    <b:Pages>1525-1534</b:Pages>
    <b:RefOrder>8</b:RefOrder>
  </b:Source>
  <b:Source>
    <b:Tag>Vil22</b:Tag>
    <b:SourceType>JournalArticle</b:SourceType>
    <b:Guid>{BF07A313-D739-4D62-98F3-42C7928A05E2}</b:Guid>
    <b:LCID>0</b:LCID>
    <b:Author>
      <b:Author>
        <b:NameList>
          <b:Person>
            <b:Last>Vilugrón Aravena</b:Last>
            <b:First>Fabiola</b:First>
          </b:Person>
          <b:Person>
            <b:Last>Molina</b:Last>
            <b:First>Temístocles</b:First>
          </b:Person>
          <b:Person>
            <b:Last>Gras Pérez</b:Last>
            <b:First>María</b:First>
            <b:Middle>Eugenia</b:Middle>
          </b:Person>
          <b:Person>
            <b:Last>Font-Mayolas</b:Last>
            <b:First>Sílvia</b:First>
          </b:Person>
        </b:NameList>
      </b:Author>
    </b:Author>
    <b:Title>Conducta suicida, consumo de sustancias psicoactivas y calidad de vida en adolescentes chilenos</b:Title>
    <b:JournalName>Revista Médica de Chile</b:JournalName>
    <b:Year>2022</b:Year>
    <b:Pages>1036-1045</b:Pages>
    <b:RefOrder>4</b:RefOrder>
  </b:Source>
  <b:Source>
    <b:Tag>Mas12</b:Tag>
    <b:SourceType>JournalArticle</b:SourceType>
    <b:Guid>{4497E629-85D6-45A0-8F69-9B364158A428}</b:Guid>
    <b:LCID>0</b:LCID>
    <b:Author>
      <b:Author>
        <b:NameList>
          <b:Person>
            <b:Last>Masferrer Boix</b:Last>
            <b:First>Laura</b:First>
          </b:Person>
          <b:Person>
            <b:Last>Font-Mayolas</b:Last>
            <b:First>Sílvia</b:First>
          </b:Person>
          <b:Person>
            <b:Last>Gras</b:Last>
            <b:First>Maria</b:First>
            <b:Middle>Eugenia</b:Middle>
          </b:Person>
        </b:NameList>
      </b:Author>
    </b:Author>
    <b:Title>Satisfacción con la vida y consumo de sustancias psicoactivas en la adolescencia</b:Title>
    <b:JournalName>Cuadernos de Medicina Psicosomática y Psiquiatría de Enlace</b:JournalName>
    <b:Year>2012</b:Year>
    <b:Pages>47-53</b:Pages>
    <b:RefOrder>1</b:RefOrder>
  </b:Source>
  <b:Source>
    <b:Tag>Cha15</b:Tag>
    <b:SourceType>JournalArticle</b:SourceType>
    <b:Guid>{994031E4-4B32-4A60-AE99-11F31CF100DF}</b:Guid>
    <b:LCID>0</b:LCID>
    <b:Author>
      <b:Author>
        <b:NameList>
          <b:Person>
            <b:Last>Chavarriaga-Rios</b:Last>
            <b:First>Marcia</b:First>
            <b:Middle>C.</b:Middle>
          </b:Person>
          <b:Person>
            <b:Last>Segura-Cardona</b:Last>
            <b:First>Ángela</b:First>
            <b:Middle>M.</b:Middle>
          </b:Person>
        </b:NameList>
      </b:Author>
    </b:Author>
    <b:Title>Consumo de sustancias psicoactivas y comportamientos violentos en estudiantes de 11 a 18 años. Itagüí, Colombia</b:Title>
    <b:JournalName>Revista de Salud Pública</b:JournalName>
    <b:Year>2015</b:Year>
    <b:Pages>655-666</b:Pages>
    <b:RefOrder>2</b:RefOrder>
  </b:Source>
  <b:Source>
    <b:Tag>Cil15</b:Tag>
    <b:SourceType>Report</b:SourceType>
    <b:Guid>{B2ACACB9-BFD4-414C-86BE-B4396A1991FE}</b:Guid>
    <b:LCID>0</b:LCID>
    <b:Author>
      <b:Author>
        <b:NameList>
          <b:Person>
            <b:Last>Cilley</b:Last>
            <b:First>Constanza</b:First>
          </b:Person>
          <b:Person>
            <b:Last>Hermelo</b:Last>
            <b:First>Ricardo</b:First>
            <b:Middle>Manuel</b:Middle>
          </b:Person>
        </b:NameList>
      </b:Author>
    </b:Author>
    <b:Title>Estudio sobre el consumo de sustancias psicoactivas, factores de riesgo y protección asociados entre jóvenes de Gran La Plata</b:Title>
    <b:Year>2015</b:Year>
    <b:City>Buenos Aires</b:City>
    <b:Publisher>Observatorio de la Deuda Social Argentina</b:Publisher>
    <b:RefOrder>3</b:RefOrder>
  </b:Source>
  <b:Source>
    <b:Tag>Sal16</b:Tag>
    <b:SourceType>Report</b:SourceType>
    <b:Guid>{57559CDD-C31F-4EE3-BE4D-1B9BBCA89014}</b:Guid>
    <b:LCID>0</b:LCID>
    <b:Author>
      <b:Author>
        <b:NameList>
          <b:Person>
            <b:Last>Salvia</b:Last>
            <b:First>Agustín</b:First>
          </b:Person>
          <b:Person>
            <b:Last>Rival</b:Last>
            <b:First>Juan</b:First>
            <b:Middle>Martín</b:Middle>
          </b:Person>
        </b:NameList>
      </b:Author>
    </b:Author>
    <b:Title>Estudio Diagnóstico de Jóvenes con Adicción a las Drogas en Villas/Asentamientos del Conurbano Bonaerense</b:Title>
    <b:Year>2016</b:Year>
    <b:Publisher>Observatorio de la Deuda Social Argentina</b:Publisher>
    <b:City>Ciudad de Buenos Aires </b:City>
    <b:RefOrder>9</b:RefOrder>
  </b:Source>
  <b:Source>
    <b:Tag>CEP16</b:Tag>
    <b:SourceType>Book</b:SourceType>
    <b:Guid>{1083BDDF-B9FC-4EBA-93F4-20CC6A7C87FB}</b:Guid>
    <b:LCID>0</b:LCID>
    <b:Author>
      <b:Author>
        <b:NameList>
          <b:Person>
            <b:Last>CEPAL</b:Last>
          </b:Person>
        </b:NameList>
      </b:Author>
    </b:Author>
    <b:Title>La matriz de la desigualdad social en América Latina</b:Title>
    <b:Year>2016</b:Year>
    <b:City>Santiago de Chile</b:City>
    <b:Publisher>Naciones Unidas</b:Publisher>
    <b:RefOrder>12</b:RefOrder>
  </b:Source>
  <b:Source>
    <b:Tag>Lim18</b:Tag>
    <b:SourceType>JournalArticle</b:SourceType>
    <b:Guid>{00676896-A01F-450F-852E-D7C329FBB96C}</b:Guid>
    <b:LCID>0</b:LCID>
    <b:Author>
      <b:Author>
        <b:NameList>
          <b:Person>
            <b:Last>Lima Serrano</b:Last>
            <b:First>Marta</b:First>
          </b:Person>
          <b:Person>
            <b:Last>Martínez Montilla</b:Last>
            <b:First>José</b:First>
            <b:Middle>Manuel</b:Middle>
          </b:Person>
          <b:Person>
            <b:Last>Guerra Martín</b:Last>
            <b:First>María</b:First>
            <b:Middle>Dolores</b:Middle>
          </b:Person>
          <b:Person>
            <b:Last>Vargas Martínez</b:Last>
            <b:First>Ana</b:First>
            <b:Middle>Magdalena</b:Middle>
          </b:Person>
          <b:Person>
            <b:Last>Lima Rodríguez</b:Last>
            <b:First>Joaquín</b:First>
            <b:Middle>S.</b:Middle>
          </b:Person>
        </b:NameList>
      </b:Author>
    </b:Author>
    <b:Title>Factores relacionados con la calidad de vida en la adolescencia</b:Title>
    <b:JournalName>Gac Sanit</b:JournalName>
    <b:Year>2018</b:Year>
    <b:Pages>67-71</b:Pages>
    <b:RefOrder>13</b:RefOrder>
  </b:Source>
  <b:Source>
    <b:Tag>Álv22</b:Tag>
    <b:SourceType>JournalArticle</b:SourceType>
    <b:Guid>{AFD3D36F-D8AA-496D-839C-C2B8963FED44}</b:Guid>
    <b:LCID>0</b:LCID>
    <b:Author>
      <b:Author>
        <b:NameList>
          <b:Person>
            <b:Last>Álvarez</b:Last>
            <b:First>Damián</b:First>
          </b:Person>
          <b:Person>
            <b:Last>Yarce Metrio</b:Last>
            <b:First>Emanuel</b:First>
          </b:Person>
          <b:Person>
            <b:Last>Correa</b:Last>
            <b:First>Marlon</b:First>
            <b:Middle>Steven</b:Middle>
          </b:Person>
          <b:Person>
            <b:Last>Montoya Grisales</b:Last>
            <b:First>Noelva</b:First>
            <b:Middle>Eliana</b:Middle>
          </b:Person>
          <b:Person>
            <b:Last>González Palacio</b:Last>
            <b:First>Enoc</b:First>
            <b:Middle>Valentín</b:Middle>
          </b:Person>
        </b:NameList>
      </b:Author>
    </b:Author>
    <b:Title>Calidad de vida relacionada con la salud en adolescentes de tres instituciones educativas del Valle de Aburrá</b:Title>
    <b:JournalName>Diversitas: Perspectivas en Psicología</b:JournalName>
    <b:Year>2022</b:Year>
    <b:Pages>1-17</b:Pages>
    <b:RefOrder>14</b:RefOrder>
  </b:Source>
  <b:Source>
    <b:Tag>Gar21</b:Tag>
    <b:SourceType>JournalArticle</b:SourceType>
    <b:Guid>{EA86087F-8C31-445D-B2E0-5CAE8591DBA7}</b:Guid>
    <b:LCID>0</b:LCID>
    <b:Author>
      <b:Author>
        <b:NameList>
          <b:Person>
            <b:Last>García García</b:Last>
            <b:First>Jesus</b:First>
            <b:Middle>Alberto</b:Middle>
          </b:Person>
          <b:Person>
            <b:Last>Carrizales Berlanga</b:Last>
            <b:First>Daniella</b:First>
          </b:Person>
        </b:NameList>
      </b:Author>
    </b:Author>
    <b:Title>Calidad de vida relacionada con la salud, Expectativas y Satisfacción Académica de jóvenes universitarios</b:Title>
    <b:JournalName>Interacciones</b:JournalName>
    <b:Year>2021</b:Year>
    <b:Pages>1-8</b:Pages>
    <b:RefOrder>15</b:RefOrder>
  </b:Source>
  <b:Source>
    <b:Tag>Día01</b:Tag>
    <b:SourceType>JournalArticle</b:SourceType>
    <b:Guid>{F9196741-D5BD-4A46-B963-200C1D7E95FF}</b:Guid>
    <b:LCID>0</b:LCID>
    <b:Author>
      <b:Author>
        <b:NameList>
          <b:Person>
            <b:Last>Díaz Sánchez</b:Last>
            <b:First>Juan</b:First>
          </b:Person>
        </b:NameList>
      </b:Author>
    </b:Author>
    <b:Title> Juventud y calidad de vida. La formación como proyecto para mejorar la calidad de vida en los Jóvenes </b:Title>
    <b:JournalName>Cuestiones pedagógicas</b:JournalName>
    <b:Year>2000-2001</b:Year>
    <b:Pages>25-43</b:Pages>
    <b:RefOrder>16</b:RefOrder>
  </b:Source>
  <b:Source>
    <b:Tag>Str18</b:Tag>
    <b:SourceType>BookSection</b:SourceType>
    <b:Guid>{1C6668D9-15A3-4746-BF78-5083C4B4AEC3}</b:Guid>
    <b:LCID>0</b:LCID>
    <b:Author>
      <b:Author>
        <b:NameList>
          <b:Person>
            <b:Last>Struck</b:Last>
            <b:First>Adelaida</b:First>
          </b:Person>
          <b:Person>
            <b:Last>Chávez</b:Last>
            <b:First>Yohanna</b:First>
          </b:Person>
          <b:Person>
            <b:Last>Vidal</b:Last>
            <b:First>Mony</b:First>
          </b:Person>
        </b:NameList>
      </b:Author>
      <b:BookAuthor>
        <b:NameList>
          <b:Person>
            <b:Last>Peña</b:Last>
            <b:First>Carlos</b:First>
          </b:Person>
        </b:NameList>
      </b:BookAuthor>
    </b:Author>
    <b:Title>APROXIMACIÓN AL CONCEPTO Y ESTUDIO DE LA CALIDAD DE VIDA EN UN GRUPO DE ESTUDIANTES DE LA UNIVERSIDAD CENTRAL DE VENEZUELA</b:Title>
    <b:Year>2018</b:Year>
    <b:Pages>170-191</b:Pages>
    <b:BookTitle>LAS CIENCIAS SOCIALES: MULTIPLES ENFOQUES</b:BookTitle>
    <b:City>Venezuela</b:City>
    <b:Publisher>Instituto de Investigaciones Económicas y Sociales</b:Publisher>
    <b:RefOrder>17</b:RefOrder>
  </b:Source>
  <b:Source>
    <b:Tag>Los18</b:Tag>
    <b:SourceType>JournalArticle</b:SourceType>
    <b:Guid>{FD699A50-42A1-4DB6-AE5C-6E9539BB6A14}</b:Guid>
    <b:LCID>0</b:LCID>
    <b:Author>
      <b:Author>
        <b:NameList>
          <b:Person>
            <b:Last>Losada Puente</b:Last>
            <b:First>Luisa</b:First>
          </b:Person>
        </b:NameList>
      </b:Author>
    </b:Author>
    <b:Title>Calidad de vida en adolescentes y factores personales influyentes</b:Title>
    <b:JournalName>REVISTA DE ESTUDIOS E INVESTIGACIÓN EN PSICOLOGÍA Y EDUCACIÓN</b:JournalName>
    <b:Year>2018</b:Year>
    <b:Pages>59-67</b:Pages>
    <b:RefOrder>18</b:RefOrder>
  </b:Source>
  <b:Source>
    <b:Tag>Buz22</b:Tag>
    <b:SourceType>JournalArticle</b:SourceType>
    <b:Guid>{93A6715D-28C2-434B-A89E-29F05A42AA11}</b:Guid>
    <b:LCID>0</b:LCID>
    <b:Author>
      <b:Author>
        <b:NameList>
          <b:Person>
            <b:Last>Buzai</b:Last>
            <b:First>Gustavo</b:First>
            <b:Middle>D</b:Middle>
          </b:Person>
          <b:Person>
            <b:Last>Marcos</b:Last>
            <b:First>Mariana</b:First>
          </b:Person>
          <b:Person>
            <b:Last>Velázquez</b:Last>
            <b:First>Guillermo</b:First>
          </b:Person>
        </b:NameList>
      </b:Author>
    </b:Author>
    <b:Title>Distribución espacial de la calidad de vida en la aglomeración Gran Buenos Aires (Argentina)</b:Title>
    <b:Year>2022</b:Year>
    <b:Pages>727-757</b:Pages>
    <b:JournalName>Economía, Sociedad y Territorio, vol. xxii, núm. 69</b:JournalName>
    <b:RefOrder>6</b:RefOrder>
  </b:Source>
  <b:Source>
    <b:Tag>Roj09</b:Tag>
    <b:SourceType>Book</b:SourceType>
    <b:Guid>{49B9FC05-99CE-45E1-B455-50587EA2844B}</b:Guid>
    <b:LCID>0</b:LCID>
    <b:Author>
      <b:Author>
        <b:NameList>
          <b:Person>
            <b:Last>Rojas</b:Last>
            <b:First>María</b:First>
            <b:Middle>del Carmen</b:Middle>
          </b:Person>
          <b:Person>
            <b:Last>González</b:Last>
            <b:First>Leandro</b:First>
          </b:Person>
          <b:Person>
            <b:Last>Falcón Aybar</b:Last>
            <b:First>María</b:First>
            <b:Middle>del Carmen</b:Middle>
          </b:Person>
          <b:Person>
            <b:Last>Galassi</b:Last>
            <b:First>Gabriela</b:First>
          </b:Person>
          <b:Person>
            <b:Last>Gómez</b:Last>
            <b:First>Pablo</b:First>
            <b:Middle>Sebastián</b:Middle>
          </b:Person>
          <b:Person>
            <b:Last>Huergo</b:Last>
            <b:First>Juliana</b:First>
          </b:Person>
        </b:NameList>
      </b:Author>
    </b:Author>
    <b:Title>LECTURAS sobre VULNERABILIDAD y DESIGUALDAD SOCIAL</b:Title>
    <b:Year>2009</b:Year>
    <b:City>Córdoba Capital</b:City>
    <b:Publisher>Universidad Nacional de Córdoba Centro de Estudios Avanzados</b:Publisher>
    <b:RefOrder>19</b:RefOrder>
  </b:Source>
  <b:Source>
    <b:Tag>Ard23</b:Tag>
    <b:SourceType>JournalArticle</b:SourceType>
    <b:Guid>{1A130FFD-E1E1-4536-895B-E4A279581D22}</b:Guid>
    <b:LCID>0</b:LCID>
    <b:Author>
      <b:Author>
        <b:NameList>
          <b:Person>
            <b:Last>Ardila</b:Last>
            <b:First>Rubén</b:First>
          </b:Person>
        </b:NameList>
      </b:Author>
    </b:Author>
    <b:Title>Calidad de vida: una definición integradora</b:Title>
    <b:JournalName>Revista Latinoamericana de Psicología</b:JournalName>
    <b:Year>2023</b:Year>
    <b:Pages>161-164</b:Pages>
    <b:RefOrder>20</b:RefOrder>
  </b:Source>
  <b:Source>
    <b:Tag>Esc18</b:Tag>
    <b:SourceType>JournalArticle</b:SourceType>
    <b:Guid>{1706B604-1380-4E29-B375-3CC7C1A33BF8}</b:Guid>
    <b:LCID>0</b:LCID>
    <b:Author>
      <b:Author>
        <b:NameList>
          <b:Person>
            <b:Last>Escobar Puig</b:Last>
            <b:First>Marysol</b:First>
          </b:Person>
          <b:Person>
            <b:Last>Rodríguez Macías</b:Last>
            <b:First>Juan</b:First>
            <b:Middle>Carlos</b:Middle>
          </b:Person>
        </b:NameList>
      </b:Author>
    </b:Author>
    <b:Title>Evaluación de la calidad de vida escolar en estudiantes de tercero de secundaria del estado de Baja California, México</b:Title>
    <b:JournalName>REXE</b:JournalName>
    <b:Year>2018</b:Year>
    <b:Pages>45-59</b:Pages>
    <b:RefOrder>21</b:RefOrder>
  </b:Source>
  <b:Source>
    <b:Tag>Far17</b:Tag>
    <b:SourceType>ConferenceProceedings</b:SourceType>
    <b:Guid>{D0661EC9-A576-4E51-8D66-F4EF465F8993}</b:Guid>
    <b:LCID>0</b:LCID>
    <b:Author>
      <b:Author>
        <b:NameList>
          <b:Person>
            <b:Last>Farias</b:Last>
            <b:First>María</b:First>
            <b:Middle>Lourdes</b:Middle>
          </b:Person>
          <b:Person>
            <b:Last>Nogueira</b:Last>
            <b:First>María</b:First>
            <b:Middle>Cecilia</b:Middle>
          </b:Person>
        </b:NameList>
      </b:Author>
    </b:Author>
    <b:Title>Algunas reflexiones sobre los procesos de desigualdad de jóvenes en contextos de pobreza estructural</b:Title>
    <b:Year>2017</b:Year>
    <b:Pages>1-17</b:Pages>
    <b:City>Buenos Aires</b:City>
    <b:Publisher>FAHCE</b:Publisher>
    <b:ConferenceName>V Seminario Internacional Desigualdad y Movilidad Social en América Latina</b:ConferenceName>
    <b:RefOrder>22</b:RefOrder>
  </b:Source>
  <b:Source>
    <b:Tag>Mir00</b:Tag>
    <b:SourceType>BookSection</b:SourceType>
    <b:Guid>{C5BF5A16-EAB1-4ACD-8CB6-AEC6E847D63A}</b:Guid>
    <b:LCID>0</b:LCID>
    <b:Author>
      <b:Author>
        <b:NameList>
          <b:Person>
            <b:Last>Miranda</b:Last>
            <b:First>Ana</b:First>
          </b:Person>
          <b:Person>
            <b:Last>Salvia</b:Last>
            <b:First>Agustín</b:First>
          </b:Person>
        </b:NameList>
      </b:Author>
    </b:Author>
    <b:Title>Transformaciones en las condiciones de vida de los jóvenes en los noventa. Estimación de Determinantes a través de Regresiones.</b:Title>
    <b:Year>2000</b:Year>
    <b:Pages>155-1774</b:Pages>
    <b:ConferenceName>Reunión Anual del Grupo de Trabajo sobre Juventud de CLACSO</b:ConferenceName>
    <b:BookTitle>Lindemboin, Crisis y metamorfosis del mercado de trabajo. Aportes metodológicos y otras evidencias. Buenos Aires (Argentina)</b:BookTitle>
    <b:RefOrder>23</b:RefOrder>
  </b:Source>
  <b:Source>
    <b:Tag>Pen20</b:Tag>
    <b:SourceType>JournalArticle</b:SourceType>
    <b:Guid>{EA5BA2AA-B74C-4755-91C8-CC20B823564C}</b:Guid>
    <b:LCID>0</b:LCID>
    <b:Author>
      <b:Author>
        <b:NameList>
          <b:Person>
            <b:Last>Penabad Camacho</b:Last>
            <b:First>María</b:First>
            <b:Middle>Amalia</b:Middle>
          </b:Person>
          <b:Person>
            <b:Last>Márquez Barquero</b:Last>
            <b:First>Magally</b:First>
          </b:Person>
          <b:Person>
            <b:Last>Peña Conejo</b:Last>
            <b:First>Lady</b:First>
          </b:Person>
          <b:Person>
            <b:Last>Revuelta Sánchez</b:Last>
            <b:First>Inés</b:First>
          </b:Person>
        </b:NameList>
      </b:Author>
    </b:Author>
    <b:Title>Calidad de vida y educación en tiempos de pandemia: Una reflexión desde las Ciencias del Movimiento Humano</b:Title>
    <b:JournalName>Educare</b:JournalName>
    <b:Year>2020</b:Year>
    <b:Pages>1-4</b:Pages>
    <b:RefOrder>24</b:RefOrder>
  </b:Source>
  <b:Source>
    <b:Tag>Qui23</b:Tag>
    <b:SourceType>JournalArticle</b:SourceType>
    <b:Guid>{6221A256-0154-43F3-8A3F-383526AF54F8}</b:Guid>
    <b:LCID>0</b:LCID>
    <b:Author>
      <b:Author>
        <b:NameList>
          <b:Person>
            <b:Last>Quiroga</b:Last>
            <b:First>Daniel</b:First>
            <b:Middle>Esteban</b:Middle>
          </b:Person>
          <b:Person>
            <b:Last>de Oliveira Lira</b:Last>
            <b:First>Jonatha</b:First>
            <b:Middle>Rodrigo</b:Middle>
          </b:Person>
          <b:Person>
            <b:Last>Sebastián Gómez</b:Last>
            <b:First>Pablo</b:First>
            <b:Middle>Martin</b:Middle>
          </b:Person>
          <b:Person>
            <b:Last>Yuni</b:Last>
            <b:First>José</b:First>
            <b:Middle>Alberto</b:Middle>
          </b:Person>
          <b:Person>
            <b:Last>Barros</b:Last>
            <b:First>María</b:First>
            <b:Middle>Gabriela</b:Middle>
          </b:Person>
          <b:Person>
            <b:Last>Macías</b:Last>
            <b:First>Norma</b:First>
            <b:Middle>Gladys</b:Middle>
          </b:Person>
        </b:NameList>
      </b:Author>
    </b:Author>
    <b:Title>Condições de vida e expectativas migratórias em jovens dos últimos anos do ensino médio na Argentina. Anos 2017-2018.</b:Title>
    <b:Year>2023</b:Year>
    <b:JournalName>Idéias</b:JournalName>
    <b:Pages>01-30</b:Pages>
    <b:RefOrder>25</b:RefOrder>
  </b:Source>
  <b:Source>
    <b:Tag>Qui221</b:Tag>
    <b:SourceType>ArticleInAPeriodical</b:SourceType>
    <b:Guid>{C2424D9B-A0EF-4817-8F9E-8256C8F6394A}</b:Guid>
    <b:LCID>0</b:LCID>
    <b:Author>
      <b:Author>
        <b:NameList>
          <b:Person>
            <b:Last>Quiroga</b:Last>
            <b:First>Daniel</b:First>
            <b:Middle>Esteban</b:Middle>
          </b:Person>
        </b:NameList>
      </b:Author>
    </b:Author>
    <b:Title>La desigualdad que no sonroja: Un retroceso cercano 12 años en niveles de pobreza y 20 años en pobreza extrema</b:Title>
    <b:Year>2022</b:Year>
    <b:Pages>1-8</b:Pages>
    <b:PeriodicalTitle>El Ancasti</b:PeriodicalTitle>
    <b:Month>Noviembre </b:Month>
    <b:Day>3</b:Day>
    <b:RefOrder>26</b:RefOrder>
  </b:Source>
  <b:Source>
    <b:Tag>Rei00</b:Tag>
    <b:SourceType>JournalArticle</b:SourceType>
    <b:Guid>{97057792-2160-46ED-B48E-EE66E7D1E973}</b:Guid>
    <b:LCID>0</b:LCID>
    <b:Author>
      <b:Author>
        <b:NameList>
          <b:Person>
            <b:Last>Reimers</b:Last>
            <b:First>Fernando</b:First>
          </b:Person>
        </b:NameList>
      </b:Author>
    </b:Author>
    <b:Title>Educación, desigualdad y opciones de política en América Latina en el siglo XXI</b:Title>
    <b:JournalName>Revista Latinoamericana de Estudios Educativos</b:JournalName>
    <b:Year>2000</b:Year>
    <b:Pages>11-42</b:Pages>
    <b:RefOrder>27</b:RefOrder>
  </b:Source>
  <b:Source>
    <b:Tag>Smi</b:Tag>
    <b:SourceType>Book</b:SourceType>
    <b:Guid>{3CA7A50A-494B-48BB-B952-AE69B6A29196}</b:Guid>
    <b:Author>
      <b:Author>
        <b:NameList>
          <b:Person>
            <b:Last>Smith</b:Last>
            <b:First>Peter</b:First>
          </b:Person>
        </b:NameList>
      </b:Author>
    </b:Author>
    <b:Title>El combate a las drogas en América </b:Title>
    <b:Publisher>F.C.E</b:Publisher>
    <b:RefOrder>28</b:RefOrder>
  </b:Source>
  <b:Source>
    <b:Tag>Vel05</b:Tag>
    <b:SourceType>JournalArticle</b:SourceType>
    <b:Guid>{9A8B3254-56D7-402A-B3C2-E8D8DB46726D}</b:Guid>
    <b:LCID>0</b:LCID>
    <b:Author>
      <b:Author>
        <b:NameList>
          <b:Person>
            <b:Last>Velázquez</b:Last>
            <b:First>Guillermo</b:First>
            <b:Middle>Angel</b:Middle>
          </b:Person>
        </b:NameList>
      </b:Author>
    </b:Author>
    <b:Title>CALIDAD DE VIDA EN LA ARGENTINA (1991 Y 2001) UNA APROXIMACIÓN A ESCALA PROVINCIAL</b:Title>
    <b:JournalName>Tiempo Y Espacio</b:JournalName>
    <b:Year>2005</b:Year>
    <b:Pages>1-13</b:Pages>
    <b:RefOrder>5</b:RefOrder>
  </b:Source>
  <b:Source>
    <b:Tag>Vel06</b:Tag>
    <b:SourceType>JournalArticle</b:SourceType>
    <b:Guid>{3A662F18-C695-4EC6-A337-A9ACD213D1F1}</b:Guid>
    <b:LCID>0</b:LCID>
    <b:Author>
      <b:Author>
        <b:NameList>
          <b:Person>
            <b:Last>Velázquez</b:Last>
            <b:First>Guillenno</b:First>
            <b:Middle>Ángel</b:Middle>
          </b:Person>
        </b:NameList>
      </b:Author>
    </b:Author>
    <b:Title>Calidad de Vida y Escala Urbana en la Argentina (2001)</b:Title>
    <b:JournalName>Revista Universitaria de Geografía, vol. 15</b:JournalName>
    <b:Year>2006</b:Year>
    <b:Pages>37-61</b:Pages>
    <b:RefOrder>7</b:RefOrder>
  </b:Source>
  <b:Source>
    <b:Tag>Yay18</b:Tag>
    <b:SourceType>JournalArticle</b:SourceType>
    <b:Guid>{E63E6E2F-5004-47FD-B287-8ADB68D924CE}</b:Guid>
    <b:LCID>0</b:LCID>
    <b:Author>
      <b:Author>
        <b:NameList>
          <b:Person>
            <b:Last>Yaya Castañeda</b:Last>
            <b:First>Elena</b:First>
            <b:Middle>Esther</b:Middle>
          </b:Person>
        </b:NameList>
      </b:Author>
    </b:Author>
    <b:Title>Relación entre calidad de vida, tiempo de consumo y tiempo de permanencia de los niños, niñas y adolescentes adictos a sustancias psicoactivas en una comunidad terapéutica de Lima</b:Title>
    <b:Year>2018</b:Year>
    <b:Pages>52-59</b:Pages>
    <b:JournalName>Revista de Psicología Herediana</b:JournalName>
    <b:RefOrder>10</b:RefOrder>
  </b:Source>
  <b:Source>
    <b:Tag>ONU04</b:Tag>
    <b:SourceType>Book</b:SourceType>
    <b:Guid>{270B6A12-7109-4AFC-9702-05BB3AE65D47}</b:Guid>
    <b:LCID>0</b:LCID>
    <b:Author>
      <b:Author>
        <b:NameList>
          <b:Person>
            <b:Last>ONU</b:Last>
          </b:Person>
        </b:NameList>
      </b:Author>
    </b:Author>
    <b:Title>Escuelas: Educación de base escolar para la prevención del uso indebido de drogas</b:Title>
    <b:Year>2004</b:Year>
    <b:City>Nueva York</b:City>
    <b:Publisher>2004</b:Publisher>
    <b:RefOrder>29</b:RefOrder>
  </b:Source>
  <b:Source>
    <b:Tag>UNO13</b:Tag>
    <b:SourceType>Book</b:SourceType>
    <b:Guid>{72A20B12-B1AE-4748-997C-B3ACF9E03144}</b:Guid>
    <b:LCID>0</b:LCID>
    <b:Author>
      <b:Author>
        <b:NameList>
          <b:Person>
            <b:Last>UNODC</b:Last>
          </b:Person>
        </b:NameList>
      </b:Author>
    </b:Author>
    <b:Title>Abuso de drogas en adolescentes y jóvenes y vulnerabilidad familiar</b:Title>
    <b:Year>2013</b:Year>
    <b:City>Perú</b:City>
    <b:Publisher>ONU</b:Publisher>
    <b:RefOrder>30</b:RefOrder>
  </b:Source>
  <b:Source>
    <b:Tag>Con221</b:Tag>
    <b:SourceType>DocumentFromInternetSite</b:SourceType>
    <b:Guid>{8A68E291-BC4F-4509-A807-94AD705A4AF5}</b:Guid>
    <b:LCID>0</b:LCID>
    <b:Title>Consumo de Sustancias Psicoactivas y su Influencia en la Calidad de Vida en los Adolescentes y Adultos Jóvenes. Comuna Prosperidad, Santa Elena. 2022</b:Title>
    <b:InternetSiteTitle>Repositorio Universidad Estatal Península de Santa Elena</b:InternetSiteTitle>
    <b:Year>2022</b:Year>
    <b:Month>Julio</b:Month>
    <b:Day>6</b:Day>
    <b:Author>
      <b:Author>
        <b:NameList>
          <b:Person>
            <b:Last>Tomalá Ricardo</b:Last>
            <b:First>María</b:First>
            <b:Middle>Isabel</b:Middle>
          </b:Person>
        </b:NameList>
      </b:Author>
    </b:Author>
    <b:YearAccessed>2024</b:YearAccessed>
    <b:MonthAccessed>Agosto</b:MonthAccessed>
    <b:DayAccessed>6</b:DayAccessed>
    <b:URL>https://repositorio.upse.edu.ec/handle/46000/7965</b:URL>
    <b:RefOrder>11</b:RefOrder>
  </b:Source>
</b:Sources>
</file>

<file path=customXml/itemProps1.xml><?xml version="1.0" encoding="utf-8"?>
<ds:datastoreItem xmlns:ds="http://schemas.openxmlformats.org/officeDocument/2006/customXml" ds:itemID="{7E2251EF-B091-43DC-B7BC-3F75C496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19</Pages>
  <Words>6684</Words>
  <Characters>36768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19</cp:revision>
  <dcterms:created xsi:type="dcterms:W3CDTF">2024-11-12T23:52:00Z</dcterms:created>
  <dcterms:modified xsi:type="dcterms:W3CDTF">2024-12-12T23:00:00Z</dcterms:modified>
</cp:coreProperties>
</file>