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B1" w:rsidRDefault="00C63D17" w:rsidP="000A4CB1">
      <w:pPr>
        <w:tabs>
          <w:tab w:val="left" w:pos="1418"/>
        </w:tabs>
        <w:jc w:val="center"/>
        <w:rPr>
          <w:rFonts w:ascii="Helvetica" w:hAnsi="Helvetica" w:cs="Helvetica"/>
          <w:noProof/>
          <w:sz w:val="24"/>
          <w:szCs w:val="24"/>
          <w:lang w:eastAsia="es-ES"/>
        </w:rPr>
      </w:pPr>
      <w:r w:rsidRPr="00C63D17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left:0;text-align:left;margin-left:-18pt;margin-top:-54pt;width:198pt;height:117pt;z-index:251657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" filled="f" stroked="f">
            <v:textbox style="mso-next-textbox:#Cuadro de texto 2">
              <w:txbxContent>
                <w:p w:rsidR="000A4CB1" w:rsidRDefault="0081571E" w:rsidP="000A4CB1">
                  <w:r>
                    <w:rPr>
                      <w:rFonts w:ascii="Helvetica" w:hAnsi="Helvetica" w:cs="Helvetica"/>
                      <w:noProof/>
                      <w:sz w:val="24"/>
                      <w:szCs w:val="24"/>
                      <w:lang w:val="es-AR" w:eastAsia="es-AR"/>
                    </w:rPr>
                    <w:drawing>
                      <wp:inline distT="0" distB="0" distL="0" distR="0">
                        <wp:extent cx="2085975" cy="1457325"/>
                        <wp:effectExtent l="19050" t="0" r="9525" b="0"/>
                        <wp:docPr id="1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C63D17">
        <w:rPr>
          <w:noProof/>
          <w:lang w:eastAsia="es-ES"/>
        </w:rPr>
        <w:pict>
          <v:shape id="Cuadro de texto 4" o:spid="_x0000_s1029" type="#_x0000_t202" style="position:absolute;left:0;text-align:left;margin-left:261pt;margin-top:-54pt;width:171pt;height:117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" filled="f" stroked="f">
            <v:textbox style="mso-next-textbox:#Cuadro de texto 4">
              <w:txbxContent>
                <w:p w:rsidR="000A4CB1" w:rsidRDefault="0081571E" w:rsidP="000A4CB1">
                  <w:r>
                    <w:rPr>
                      <w:rFonts w:ascii="Helvetica" w:hAnsi="Helvetica" w:cs="Helvetica"/>
                      <w:noProof/>
                      <w:sz w:val="24"/>
                      <w:szCs w:val="24"/>
                      <w:lang w:val="es-AR" w:eastAsia="es-AR"/>
                    </w:rPr>
                    <w:drawing>
                      <wp:inline distT="0" distB="0" distL="0" distR="0">
                        <wp:extent cx="1990725" cy="1485900"/>
                        <wp:effectExtent l="19050" t="0" r="9525" b="0"/>
                        <wp:docPr id="2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0A4CB1" w:rsidRDefault="000A4CB1" w:rsidP="000A4CB1">
      <w:pPr>
        <w:tabs>
          <w:tab w:val="left" w:pos="1418"/>
        </w:tabs>
        <w:jc w:val="center"/>
        <w:rPr>
          <w:rFonts w:ascii="Helvetica" w:hAnsi="Helvetica" w:cs="Helvetica"/>
          <w:noProof/>
          <w:sz w:val="24"/>
          <w:szCs w:val="24"/>
          <w:lang w:eastAsia="es-ES"/>
        </w:rPr>
      </w:pPr>
    </w:p>
    <w:p w:rsidR="000A4CB1" w:rsidRDefault="000A4CB1" w:rsidP="000A4CB1">
      <w:pPr>
        <w:tabs>
          <w:tab w:val="left" w:pos="1418"/>
        </w:tabs>
        <w:rPr>
          <w:rFonts w:ascii="Helvetica" w:hAnsi="Helvetica" w:cs="Helvetica"/>
          <w:noProof/>
          <w:sz w:val="24"/>
          <w:szCs w:val="24"/>
          <w:lang w:eastAsia="es-ES"/>
        </w:rPr>
      </w:pPr>
    </w:p>
    <w:p w:rsidR="00215240" w:rsidRPr="00675DCB" w:rsidRDefault="00215240" w:rsidP="000A4CB1">
      <w:pPr>
        <w:rPr>
          <w:b/>
          <w:sz w:val="24"/>
          <w:szCs w:val="24"/>
          <w:lang w:val="es-ES_tradnl"/>
        </w:rPr>
      </w:pPr>
      <w:r w:rsidRPr="00675DCB">
        <w:rPr>
          <w:b/>
          <w:sz w:val="24"/>
          <w:szCs w:val="24"/>
          <w:lang w:val="es-ES_tradnl"/>
        </w:rPr>
        <w:t>La Cooperación Sur-Sur Regional: desafíos políticos, conceptuales y operacionales</w:t>
      </w:r>
    </w:p>
    <w:p w:rsidR="00215240" w:rsidRDefault="00215240" w:rsidP="00215240">
      <w:pPr>
        <w:jc w:val="center"/>
        <w:rPr>
          <w:b/>
          <w:sz w:val="24"/>
          <w:szCs w:val="24"/>
          <w:lang w:val="es-ES_tradnl"/>
        </w:rPr>
      </w:pPr>
      <w:r w:rsidRPr="00675DCB">
        <w:rPr>
          <w:b/>
          <w:sz w:val="24"/>
          <w:szCs w:val="24"/>
          <w:lang w:val="es-ES_tradnl"/>
        </w:rPr>
        <w:t>Jornadas para el intercambio de reflexiones y percepciones</w:t>
      </w:r>
    </w:p>
    <w:p w:rsidR="000841A7" w:rsidRDefault="000841A7" w:rsidP="00215240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INFORME FINAL </w:t>
      </w:r>
    </w:p>
    <w:p w:rsidR="000841A7" w:rsidRPr="00675DCB" w:rsidRDefault="000841A7" w:rsidP="00215240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Fagaburu, Debora – Malacalza, Bernabé – </w:t>
      </w:r>
      <w:proofErr w:type="spellStart"/>
      <w:r>
        <w:rPr>
          <w:b/>
          <w:sz w:val="24"/>
          <w:szCs w:val="24"/>
          <w:lang w:val="es-ES_tradnl"/>
        </w:rPr>
        <w:t>Rampinini</w:t>
      </w:r>
      <w:proofErr w:type="spellEnd"/>
      <w:r>
        <w:rPr>
          <w:b/>
          <w:sz w:val="24"/>
          <w:szCs w:val="24"/>
          <w:lang w:val="es-ES_tradnl"/>
        </w:rPr>
        <w:t xml:space="preserve"> </w:t>
      </w:r>
      <w:proofErr w:type="spellStart"/>
      <w:r>
        <w:rPr>
          <w:b/>
          <w:sz w:val="24"/>
          <w:szCs w:val="24"/>
          <w:lang w:val="es-ES_tradnl"/>
        </w:rPr>
        <w:t>Anahí</w:t>
      </w:r>
      <w:proofErr w:type="spellEnd"/>
      <w:r>
        <w:rPr>
          <w:rStyle w:val="Refdenotaalpie"/>
          <w:b/>
          <w:sz w:val="24"/>
          <w:szCs w:val="24"/>
          <w:lang w:val="es-ES_tradnl"/>
        </w:rPr>
        <w:footnoteReference w:id="1"/>
      </w:r>
    </w:p>
    <w:p w:rsidR="00215240" w:rsidRDefault="00215240" w:rsidP="00215240">
      <w:pPr>
        <w:spacing w:after="0"/>
        <w:jc w:val="center"/>
        <w:rPr>
          <w:i/>
          <w:sz w:val="24"/>
          <w:szCs w:val="24"/>
          <w:lang w:val="es-ES_tradnl"/>
        </w:rPr>
      </w:pPr>
    </w:p>
    <w:p w:rsidR="00215240" w:rsidRPr="00675DCB" w:rsidRDefault="00215240" w:rsidP="00215240">
      <w:pPr>
        <w:spacing w:after="0"/>
        <w:jc w:val="center"/>
        <w:rPr>
          <w:i/>
          <w:sz w:val="24"/>
          <w:szCs w:val="24"/>
          <w:lang w:val="es-ES_tradnl"/>
        </w:rPr>
      </w:pPr>
      <w:r w:rsidRPr="00675DCB">
        <w:rPr>
          <w:i/>
          <w:sz w:val="24"/>
          <w:szCs w:val="24"/>
          <w:lang w:val="es-ES_tradnl"/>
        </w:rPr>
        <w:t xml:space="preserve">18 y 19 de noviembre de 2013 </w:t>
      </w:r>
    </w:p>
    <w:p w:rsidR="00215240" w:rsidRPr="00675DCB" w:rsidRDefault="00215240" w:rsidP="00215240">
      <w:pPr>
        <w:spacing w:after="0"/>
        <w:jc w:val="center"/>
        <w:rPr>
          <w:i/>
          <w:sz w:val="24"/>
          <w:szCs w:val="24"/>
          <w:lang w:val="es-ES_tradnl"/>
        </w:rPr>
      </w:pPr>
      <w:r w:rsidRPr="00675DCB">
        <w:rPr>
          <w:i/>
          <w:sz w:val="24"/>
          <w:szCs w:val="24"/>
          <w:lang w:val="es-ES_tradnl"/>
        </w:rPr>
        <w:t>Instituto de Desarrollo Económico y Social (IDES)</w:t>
      </w:r>
    </w:p>
    <w:p w:rsidR="00215240" w:rsidRPr="00675DCB" w:rsidRDefault="00215240" w:rsidP="00215240">
      <w:pPr>
        <w:spacing w:after="0"/>
        <w:jc w:val="center"/>
        <w:rPr>
          <w:i/>
          <w:sz w:val="24"/>
          <w:szCs w:val="24"/>
          <w:lang w:val="es-ES_tradnl"/>
        </w:rPr>
      </w:pPr>
      <w:r w:rsidRPr="00675DCB">
        <w:rPr>
          <w:i/>
          <w:sz w:val="24"/>
          <w:szCs w:val="24"/>
          <w:lang w:val="es-ES_tradnl"/>
        </w:rPr>
        <w:t>Aráoz 2838, Ciudad Autónoma de Buenos Aires</w:t>
      </w:r>
    </w:p>
    <w:p w:rsidR="00A14C88" w:rsidRPr="001A6609" w:rsidRDefault="00A14C88" w:rsidP="00892A35">
      <w:pPr>
        <w:jc w:val="both"/>
        <w:rPr>
          <w:rFonts w:ascii="Times New Roman" w:hAnsi="Times New Roman"/>
          <w:bCs/>
          <w:sz w:val="24"/>
          <w:szCs w:val="24"/>
          <w:lang w:val="es-VE"/>
        </w:rPr>
      </w:pPr>
    </w:p>
    <w:p w:rsidR="000841A7" w:rsidRPr="002A1665" w:rsidRDefault="000841A7" w:rsidP="000841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Resumen: </w:t>
      </w:r>
      <w:r>
        <w:rPr>
          <w:rFonts w:ascii="Times New Roman" w:hAnsi="Times New Roman"/>
          <w:bCs/>
          <w:sz w:val="24"/>
          <w:szCs w:val="24"/>
        </w:rPr>
        <w:t>Durante el transcurso del siglo XXI se han manifestado cambios en la estructura de poder y orden mundial vigente que han sido consecuencia de grandes contradicciones sistémicas.</w:t>
      </w:r>
      <w:r w:rsidRPr="000841A7">
        <w:rPr>
          <w:rFonts w:ascii="Times New Roman" w:hAnsi="Times New Roman"/>
          <w:sz w:val="24"/>
          <w:szCs w:val="24"/>
        </w:rPr>
        <w:t xml:space="preserve"> </w:t>
      </w:r>
      <w:r w:rsidRPr="000841A7">
        <w:rPr>
          <w:rFonts w:ascii="Times New Roman" w:hAnsi="Times New Roman"/>
          <w:bCs/>
          <w:sz w:val="24"/>
          <w:szCs w:val="24"/>
        </w:rPr>
        <w:t xml:space="preserve">En este contexto global los países del Norte replantean el lugar que ocupan los países del </w:t>
      </w:r>
      <w:r>
        <w:rPr>
          <w:rFonts w:ascii="Times New Roman" w:hAnsi="Times New Roman"/>
          <w:bCs/>
          <w:sz w:val="24"/>
          <w:szCs w:val="24"/>
        </w:rPr>
        <w:t>Sur en el Sistema de Cooperación Internacional para el D</w:t>
      </w:r>
      <w:r w:rsidRPr="000841A7">
        <w:rPr>
          <w:rFonts w:ascii="Times New Roman" w:hAnsi="Times New Roman"/>
          <w:bCs/>
          <w:sz w:val="24"/>
          <w:szCs w:val="24"/>
        </w:rPr>
        <w:t>esarrollo y particularmente el rol que deben asumir los “nuevos poderes” denominados “donantes emergentes”</w:t>
      </w:r>
      <w:r w:rsidR="002A1665">
        <w:rPr>
          <w:rFonts w:ascii="Times New Roman" w:hAnsi="Times New Roman"/>
          <w:sz w:val="24"/>
          <w:szCs w:val="24"/>
        </w:rPr>
        <w:t>. Esto</w:t>
      </w:r>
      <w:r w:rsidR="00732B80">
        <w:rPr>
          <w:rFonts w:ascii="Times New Roman" w:hAnsi="Times New Roman"/>
          <w:sz w:val="24"/>
          <w:szCs w:val="24"/>
        </w:rPr>
        <w:t>s</w:t>
      </w:r>
      <w:r w:rsidR="002A1665">
        <w:rPr>
          <w:rFonts w:ascii="Times New Roman" w:hAnsi="Times New Roman"/>
          <w:sz w:val="24"/>
          <w:szCs w:val="24"/>
        </w:rPr>
        <w:t xml:space="preserve"> países comparten una historia colonial que empuja a construir una “identidad Sur” y a profundizar la unión regional, a pesar de las asimetrías que conforman su alto nivel de heterogeneidad.</w:t>
      </w:r>
    </w:p>
    <w:p w:rsidR="000841A7" w:rsidRPr="000841A7" w:rsidRDefault="000841A7" w:rsidP="000841A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Palabras clave: </w:t>
      </w:r>
      <w:r>
        <w:rPr>
          <w:rFonts w:ascii="Times New Roman" w:hAnsi="Times New Roman"/>
          <w:bCs/>
          <w:sz w:val="24"/>
          <w:szCs w:val="24"/>
        </w:rPr>
        <w:t>Cooperación Sur – Sur. Cooperación Regional. Política Exterior.</w:t>
      </w:r>
      <w:r w:rsidR="00732B80">
        <w:rPr>
          <w:rFonts w:ascii="Times New Roman" w:hAnsi="Times New Roman"/>
          <w:bCs/>
          <w:sz w:val="24"/>
          <w:szCs w:val="24"/>
        </w:rPr>
        <w:t xml:space="preserve"> Identidad Sur.</w:t>
      </w:r>
    </w:p>
    <w:p w:rsidR="00892A35" w:rsidRPr="001A6609" w:rsidRDefault="00892A35" w:rsidP="00892A35">
      <w:pPr>
        <w:jc w:val="both"/>
        <w:rPr>
          <w:rFonts w:ascii="Times New Roman" w:hAnsi="Times New Roman"/>
          <w:b/>
          <w:sz w:val="24"/>
          <w:szCs w:val="24"/>
        </w:rPr>
      </w:pPr>
      <w:r w:rsidRPr="001A6609">
        <w:rPr>
          <w:rFonts w:ascii="Times New Roman" w:hAnsi="Times New Roman"/>
          <w:b/>
          <w:sz w:val="24"/>
          <w:szCs w:val="24"/>
        </w:rPr>
        <w:t xml:space="preserve">Introducción </w:t>
      </w:r>
    </w:p>
    <w:p w:rsidR="001E5F7F" w:rsidRPr="001E5F7F" w:rsidRDefault="00D16AC1" w:rsidP="001E5F7F">
      <w:pPr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El propósito de las </w:t>
      </w:r>
      <w:r w:rsidR="001E5F7F" w:rsidRPr="001E5F7F">
        <w:rPr>
          <w:rFonts w:ascii="Times New Roman" w:hAnsi="Times New Roman"/>
          <w:sz w:val="24"/>
          <w:szCs w:val="24"/>
          <w:lang w:val="es-ES_tradnl"/>
        </w:rPr>
        <w:t>jornada</w:t>
      </w:r>
      <w:r w:rsidR="001E5F7F">
        <w:rPr>
          <w:rFonts w:ascii="Times New Roman" w:hAnsi="Times New Roman"/>
          <w:sz w:val="24"/>
          <w:szCs w:val="24"/>
          <w:lang w:val="es-ES_tradnl"/>
        </w:rPr>
        <w:t>s</w:t>
      </w:r>
      <w:r w:rsidR="001E5F7F" w:rsidRPr="001E5F7F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fue </w:t>
      </w:r>
      <w:r w:rsidR="001E5F7F" w:rsidRPr="001E5F7F">
        <w:rPr>
          <w:rFonts w:ascii="Times New Roman" w:hAnsi="Times New Roman"/>
          <w:sz w:val="24"/>
          <w:szCs w:val="24"/>
          <w:lang w:val="es-ES_tradnl"/>
        </w:rPr>
        <w:t xml:space="preserve">profundizar las actuales discusiones sobre los avances y los terrenos problemáticos de la </w:t>
      </w:r>
      <w:r w:rsidR="0092098B">
        <w:rPr>
          <w:rFonts w:ascii="Times New Roman" w:hAnsi="Times New Roman"/>
          <w:sz w:val="24"/>
          <w:szCs w:val="24"/>
          <w:lang w:val="es-ES_tradnl"/>
        </w:rPr>
        <w:t>cooperación sur-sur (</w:t>
      </w:r>
      <w:r w:rsidR="001E5F7F" w:rsidRPr="001E5F7F">
        <w:rPr>
          <w:rFonts w:ascii="Times New Roman" w:hAnsi="Times New Roman"/>
          <w:sz w:val="24"/>
          <w:szCs w:val="24"/>
          <w:lang w:val="es-ES_tradnl"/>
        </w:rPr>
        <w:t>CSS</w:t>
      </w:r>
      <w:r w:rsidR="0092098B">
        <w:rPr>
          <w:rFonts w:ascii="Times New Roman" w:hAnsi="Times New Roman"/>
          <w:sz w:val="24"/>
          <w:szCs w:val="24"/>
          <w:lang w:val="es-ES_tradnl"/>
        </w:rPr>
        <w:t>)</w:t>
      </w:r>
      <w:r w:rsidR="001E5F7F" w:rsidRPr="001E5F7F">
        <w:rPr>
          <w:rFonts w:ascii="Times New Roman" w:hAnsi="Times New Roman"/>
          <w:sz w:val="24"/>
          <w:szCs w:val="24"/>
          <w:lang w:val="es-ES_tradnl"/>
        </w:rPr>
        <w:t xml:space="preserve"> latinoamericana</w:t>
      </w:r>
      <w:r w:rsidR="00E319A1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E319A1" w:rsidRPr="001E5F7F">
        <w:rPr>
          <w:rFonts w:ascii="Times New Roman" w:hAnsi="Times New Roman"/>
          <w:sz w:val="24"/>
          <w:szCs w:val="24"/>
          <w:lang w:val="es-ES_tradnl"/>
        </w:rPr>
        <w:t xml:space="preserve">en el marco de los </w:t>
      </w:r>
      <w:r w:rsidR="00425C40">
        <w:rPr>
          <w:rFonts w:ascii="Times New Roman" w:hAnsi="Times New Roman"/>
          <w:sz w:val="24"/>
          <w:szCs w:val="24"/>
          <w:lang w:val="es-ES_tradnl"/>
        </w:rPr>
        <w:t>treinta y cinco</w:t>
      </w:r>
      <w:r w:rsidR="00E319A1" w:rsidRPr="001E5F7F">
        <w:rPr>
          <w:rFonts w:ascii="Times New Roman" w:hAnsi="Times New Roman"/>
          <w:sz w:val="24"/>
          <w:szCs w:val="24"/>
          <w:lang w:val="es-ES_tradnl"/>
        </w:rPr>
        <w:t xml:space="preserve"> años del Plan de </w:t>
      </w:r>
      <w:r w:rsidR="00425C40">
        <w:rPr>
          <w:rFonts w:ascii="Times New Roman" w:hAnsi="Times New Roman"/>
          <w:sz w:val="24"/>
          <w:szCs w:val="24"/>
          <w:lang w:val="es-ES_tradnl"/>
        </w:rPr>
        <w:t xml:space="preserve">Acción de </w:t>
      </w:r>
      <w:r w:rsidR="00A1755A">
        <w:rPr>
          <w:rFonts w:ascii="Times New Roman" w:hAnsi="Times New Roman"/>
          <w:sz w:val="24"/>
          <w:szCs w:val="24"/>
          <w:lang w:val="es-ES_tradnl"/>
        </w:rPr>
        <w:t>Buenos Aires.</w:t>
      </w:r>
    </w:p>
    <w:p w:rsidR="00892A35" w:rsidRDefault="001E5F7F" w:rsidP="00892A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 los productos principales del encuentro se destaca la conformación de</w:t>
      </w:r>
      <w:r w:rsidR="00892A35" w:rsidRPr="001A6609">
        <w:rPr>
          <w:rFonts w:ascii="Times New Roman" w:hAnsi="Times New Roman"/>
          <w:sz w:val="24"/>
          <w:szCs w:val="24"/>
        </w:rPr>
        <w:t xml:space="preserve"> una </w:t>
      </w:r>
      <w:r w:rsidR="00866788">
        <w:rPr>
          <w:rFonts w:ascii="Times New Roman" w:hAnsi="Times New Roman"/>
          <w:sz w:val="24"/>
          <w:szCs w:val="24"/>
        </w:rPr>
        <w:t>red</w:t>
      </w:r>
      <w:r w:rsidR="00866788" w:rsidRPr="001A6609">
        <w:rPr>
          <w:rFonts w:ascii="Times New Roman" w:hAnsi="Times New Roman"/>
          <w:sz w:val="24"/>
          <w:szCs w:val="24"/>
        </w:rPr>
        <w:t xml:space="preserve"> </w:t>
      </w:r>
      <w:r w:rsidR="00892A35" w:rsidRPr="001A6609">
        <w:rPr>
          <w:rFonts w:ascii="Times New Roman" w:hAnsi="Times New Roman"/>
          <w:sz w:val="24"/>
          <w:szCs w:val="24"/>
        </w:rPr>
        <w:t xml:space="preserve">académica integrada por </w:t>
      </w:r>
      <w:r w:rsidR="00866788">
        <w:rPr>
          <w:rFonts w:ascii="Times New Roman" w:hAnsi="Times New Roman"/>
          <w:sz w:val="24"/>
          <w:szCs w:val="24"/>
        </w:rPr>
        <w:t>investigadores</w:t>
      </w:r>
      <w:r w:rsidR="00585C27">
        <w:rPr>
          <w:rFonts w:ascii="Times New Roman" w:hAnsi="Times New Roman"/>
          <w:sz w:val="24"/>
          <w:szCs w:val="24"/>
        </w:rPr>
        <w:t xml:space="preserve"> de Argentina, Brasil y México</w:t>
      </w:r>
      <w:r w:rsidR="00866788" w:rsidRPr="001A6609">
        <w:rPr>
          <w:rFonts w:ascii="Times New Roman" w:hAnsi="Times New Roman"/>
          <w:sz w:val="24"/>
          <w:szCs w:val="24"/>
        </w:rPr>
        <w:t xml:space="preserve"> </w:t>
      </w:r>
      <w:r w:rsidR="00892A35" w:rsidRPr="001A6609">
        <w:rPr>
          <w:rFonts w:ascii="Times New Roman" w:hAnsi="Times New Roman"/>
          <w:sz w:val="24"/>
          <w:szCs w:val="24"/>
        </w:rPr>
        <w:t xml:space="preserve">provenientes de diferentes ramas de especialización </w:t>
      </w:r>
      <w:r w:rsidR="00585C27">
        <w:rPr>
          <w:rFonts w:ascii="Times New Roman" w:hAnsi="Times New Roman"/>
          <w:sz w:val="24"/>
          <w:szCs w:val="24"/>
        </w:rPr>
        <w:t>con la meta de</w:t>
      </w:r>
      <w:r w:rsidR="00892A35" w:rsidRPr="001A6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intercambiar y </w:t>
      </w:r>
      <w:r w:rsidR="00892A35" w:rsidRPr="001A6609">
        <w:rPr>
          <w:rFonts w:ascii="Times New Roman" w:hAnsi="Times New Roman"/>
          <w:sz w:val="24"/>
          <w:szCs w:val="24"/>
        </w:rPr>
        <w:t>aportar nuevos conocimientos</w:t>
      </w:r>
      <w:r w:rsidR="00DE58DF">
        <w:rPr>
          <w:rFonts w:ascii="Times New Roman" w:hAnsi="Times New Roman"/>
          <w:sz w:val="24"/>
          <w:szCs w:val="24"/>
        </w:rPr>
        <w:t>, visiones</w:t>
      </w:r>
      <w:r w:rsidR="00892A35" w:rsidRPr="001A6609">
        <w:rPr>
          <w:rFonts w:ascii="Times New Roman" w:hAnsi="Times New Roman"/>
          <w:sz w:val="24"/>
          <w:szCs w:val="24"/>
        </w:rPr>
        <w:t xml:space="preserve"> y </w:t>
      </w:r>
      <w:r>
        <w:rPr>
          <w:rFonts w:ascii="Times New Roman" w:hAnsi="Times New Roman"/>
          <w:sz w:val="24"/>
          <w:szCs w:val="24"/>
        </w:rPr>
        <w:t>reflexiones</w:t>
      </w:r>
      <w:r w:rsidR="00892A35" w:rsidRPr="001A6609">
        <w:rPr>
          <w:rFonts w:ascii="Times New Roman" w:hAnsi="Times New Roman"/>
          <w:sz w:val="24"/>
          <w:szCs w:val="24"/>
        </w:rPr>
        <w:t xml:space="preserve"> sobre las preocupaciones que se desarrollan en el ámbito de la Cooperación Internacional. </w:t>
      </w:r>
    </w:p>
    <w:p w:rsidR="003519D0" w:rsidRPr="003519D0" w:rsidRDefault="003519D0" w:rsidP="003519D0">
      <w:pPr>
        <w:jc w:val="both"/>
        <w:rPr>
          <w:rFonts w:ascii="Times New Roman" w:hAnsi="Times New Roman"/>
          <w:sz w:val="24"/>
          <w:szCs w:val="24"/>
          <w:lang w:val="es-ES_tradnl"/>
        </w:rPr>
      </w:pPr>
      <w:r w:rsidRPr="003519D0">
        <w:rPr>
          <w:rFonts w:ascii="Times New Roman" w:hAnsi="Times New Roman"/>
          <w:sz w:val="24"/>
          <w:szCs w:val="24"/>
          <w:lang w:val="es-ES_tradnl"/>
        </w:rPr>
        <w:t>La</w:t>
      </w:r>
      <w:r>
        <w:rPr>
          <w:rFonts w:ascii="Times New Roman" w:hAnsi="Times New Roman"/>
          <w:sz w:val="24"/>
          <w:szCs w:val="24"/>
          <w:lang w:val="es-ES_tradnl"/>
        </w:rPr>
        <w:t>s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jornada</w:t>
      </w:r>
      <w:r>
        <w:rPr>
          <w:rFonts w:ascii="Times New Roman" w:hAnsi="Times New Roman"/>
          <w:sz w:val="24"/>
          <w:szCs w:val="24"/>
          <w:lang w:val="es-ES_tradnl"/>
        </w:rPr>
        <w:t>s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se organiza</w:t>
      </w:r>
      <w:r>
        <w:rPr>
          <w:rFonts w:ascii="Times New Roman" w:hAnsi="Times New Roman"/>
          <w:sz w:val="24"/>
          <w:szCs w:val="24"/>
          <w:lang w:val="es-ES_tradnl"/>
        </w:rPr>
        <w:t>ron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en dos partes. La primera actividad </w:t>
      </w:r>
      <w:r w:rsidR="00C46D1E">
        <w:rPr>
          <w:rFonts w:ascii="Times New Roman" w:hAnsi="Times New Roman"/>
          <w:sz w:val="24"/>
          <w:szCs w:val="24"/>
          <w:lang w:val="es-ES_tradnl"/>
        </w:rPr>
        <w:t>estuvo constituida por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un taller de reflexión entre los investigadores </w:t>
      </w:r>
      <w:r w:rsidR="0092098B">
        <w:rPr>
          <w:rFonts w:ascii="Times New Roman" w:hAnsi="Times New Roman"/>
          <w:sz w:val="24"/>
          <w:szCs w:val="24"/>
          <w:lang w:val="es-ES_tradnl"/>
        </w:rPr>
        <w:t xml:space="preserve">y </w:t>
      </w:r>
      <w:r w:rsidRPr="003519D0">
        <w:rPr>
          <w:rFonts w:ascii="Times New Roman" w:hAnsi="Times New Roman"/>
          <w:sz w:val="24"/>
          <w:szCs w:val="24"/>
          <w:lang w:val="es-ES_tradnl"/>
        </w:rPr>
        <w:t>especialistas</w:t>
      </w:r>
      <w:r w:rsidR="0092098B">
        <w:rPr>
          <w:rFonts w:ascii="Times New Roman" w:hAnsi="Times New Roman"/>
          <w:sz w:val="24"/>
          <w:szCs w:val="24"/>
          <w:lang w:val="es-ES_tradnl"/>
        </w:rPr>
        <w:t xml:space="preserve"> en la temática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en torno a </w:t>
      </w:r>
      <w:r w:rsidR="0092098B">
        <w:rPr>
          <w:rFonts w:ascii="Times New Roman" w:hAnsi="Times New Roman"/>
          <w:sz w:val="24"/>
          <w:szCs w:val="24"/>
          <w:lang w:val="es-ES_tradnl"/>
        </w:rPr>
        <w:lastRenderedPageBreak/>
        <w:t xml:space="preserve">tres </w:t>
      </w:r>
      <w:r w:rsidRPr="003519D0">
        <w:rPr>
          <w:rFonts w:ascii="Times New Roman" w:hAnsi="Times New Roman"/>
          <w:sz w:val="24"/>
          <w:szCs w:val="24"/>
          <w:lang w:val="es-ES_tradnl"/>
        </w:rPr>
        <w:t>eje</w:t>
      </w:r>
      <w:r w:rsidR="00162160">
        <w:rPr>
          <w:rFonts w:ascii="Times New Roman" w:hAnsi="Times New Roman"/>
          <w:sz w:val="24"/>
          <w:szCs w:val="24"/>
          <w:lang w:val="es-ES_tradnl"/>
        </w:rPr>
        <w:t>s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que </w:t>
      </w:r>
      <w:r w:rsidR="00C46D1E">
        <w:rPr>
          <w:rFonts w:ascii="Times New Roman" w:hAnsi="Times New Roman"/>
          <w:sz w:val="24"/>
          <w:szCs w:val="24"/>
          <w:lang w:val="es-ES_tradnl"/>
        </w:rPr>
        <w:t>sirvieron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como disparadores para el debate. La segunda actividad </w:t>
      </w:r>
      <w:r w:rsidR="00C46D1E">
        <w:rPr>
          <w:rFonts w:ascii="Times New Roman" w:hAnsi="Times New Roman"/>
          <w:sz w:val="24"/>
          <w:szCs w:val="24"/>
          <w:lang w:val="es-ES_tradnl"/>
        </w:rPr>
        <w:t>fue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de carácter abierto, </w:t>
      </w:r>
      <w:r w:rsidR="00162160">
        <w:rPr>
          <w:rFonts w:ascii="Times New Roman" w:hAnsi="Times New Roman"/>
          <w:sz w:val="24"/>
          <w:szCs w:val="24"/>
          <w:lang w:val="es-ES_tradnl"/>
        </w:rPr>
        <w:t>consistiendo de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un panel de expertos </w:t>
      </w:r>
      <w:r w:rsidR="00C46D1E">
        <w:rPr>
          <w:rFonts w:ascii="Times New Roman" w:hAnsi="Times New Roman"/>
          <w:sz w:val="24"/>
          <w:szCs w:val="24"/>
          <w:lang w:val="es-ES_tradnl"/>
        </w:rPr>
        <w:t>que analizó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diversos aspectos de la relación entre CSS y política ex</w:t>
      </w:r>
      <w:r w:rsidR="00C46D1E">
        <w:rPr>
          <w:rFonts w:ascii="Times New Roman" w:hAnsi="Times New Roman"/>
          <w:sz w:val="24"/>
          <w:szCs w:val="24"/>
          <w:lang w:val="es-ES_tradnl"/>
        </w:rPr>
        <w:t xml:space="preserve">terior y en </w:t>
      </w:r>
      <w:r w:rsidR="00162160">
        <w:rPr>
          <w:rFonts w:ascii="Times New Roman" w:hAnsi="Times New Roman"/>
          <w:sz w:val="24"/>
          <w:szCs w:val="24"/>
          <w:lang w:val="es-ES_tradnl"/>
        </w:rPr>
        <w:t>el</w:t>
      </w:r>
      <w:r w:rsidR="00C46D1E">
        <w:rPr>
          <w:rFonts w:ascii="Times New Roman" w:hAnsi="Times New Roman"/>
          <w:sz w:val="24"/>
          <w:szCs w:val="24"/>
          <w:lang w:val="es-ES_tradnl"/>
        </w:rPr>
        <w:t xml:space="preserve"> que se presentaro</w:t>
      </w:r>
      <w:r w:rsidRPr="003519D0">
        <w:rPr>
          <w:rFonts w:ascii="Times New Roman" w:hAnsi="Times New Roman"/>
          <w:sz w:val="24"/>
          <w:szCs w:val="24"/>
          <w:lang w:val="es-ES_tradnl"/>
        </w:rPr>
        <w:t>n</w:t>
      </w:r>
      <w:r w:rsidR="00C46D1E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resultados de</w:t>
      </w:r>
      <w:r w:rsidR="008A5722">
        <w:rPr>
          <w:rFonts w:ascii="Times New Roman" w:hAnsi="Times New Roman"/>
          <w:sz w:val="24"/>
          <w:szCs w:val="24"/>
          <w:lang w:val="es-ES_tradnl"/>
        </w:rPr>
        <w:t xml:space="preserve"> algunas</w:t>
      </w:r>
      <w:r w:rsidRPr="003519D0">
        <w:rPr>
          <w:rFonts w:ascii="Times New Roman" w:hAnsi="Times New Roman"/>
          <w:sz w:val="24"/>
          <w:szCs w:val="24"/>
          <w:lang w:val="es-ES_tradnl"/>
        </w:rPr>
        <w:t xml:space="preserve"> investigaciones realizadas en la región.</w:t>
      </w:r>
    </w:p>
    <w:p w:rsidR="00585C27" w:rsidRDefault="003519D0" w:rsidP="003519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intercambios se estructuraron sobre </w:t>
      </w:r>
      <w:r w:rsidR="00DE58DF">
        <w:rPr>
          <w:rFonts w:ascii="Times New Roman" w:hAnsi="Times New Roman"/>
          <w:sz w:val="24"/>
          <w:szCs w:val="24"/>
        </w:rPr>
        <w:t>tres ejes principales</w:t>
      </w:r>
      <w:r>
        <w:rPr>
          <w:rFonts w:ascii="Times New Roman" w:hAnsi="Times New Roman"/>
          <w:sz w:val="24"/>
          <w:szCs w:val="24"/>
        </w:rPr>
        <w:t>:</w:t>
      </w:r>
    </w:p>
    <w:p w:rsidR="008F4D5F" w:rsidRPr="00425C40" w:rsidRDefault="008F4D5F" w:rsidP="00425C40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425C40">
        <w:rPr>
          <w:rFonts w:ascii="Times New Roman" w:hAnsi="Times New Roman"/>
          <w:i/>
          <w:sz w:val="24"/>
          <w:szCs w:val="24"/>
        </w:rPr>
        <w:t xml:space="preserve">1) </w:t>
      </w:r>
      <w:r w:rsidR="002D283D" w:rsidRPr="00425C40">
        <w:rPr>
          <w:rFonts w:ascii="Times New Roman" w:hAnsi="Times New Roman"/>
          <w:i/>
          <w:sz w:val="24"/>
          <w:szCs w:val="24"/>
        </w:rPr>
        <w:t>La relación entre p</w:t>
      </w:r>
      <w:r w:rsidRPr="00425C40">
        <w:rPr>
          <w:rFonts w:ascii="Times New Roman" w:hAnsi="Times New Roman"/>
          <w:i/>
          <w:sz w:val="24"/>
          <w:szCs w:val="24"/>
        </w:rPr>
        <w:t>olíti</w:t>
      </w:r>
      <w:r w:rsidR="00B47C8C" w:rsidRPr="00425C40">
        <w:rPr>
          <w:rFonts w:ascii="Times New Roman" w:hAnsi="Times New Roman"/>
          <w:i/>
          <w:sz w:val="24"/>
          <w:szCs w:val="24"/>
        </w:rPr>
        <w:t>ca exterior y CSS</w:t>
      </w:r>
      <w:r w:rsidRPr="00425C40">
        <w:rPr>
          <w:rFonts w:ascii="Times New Roman" w:hAnsi="Times New Roman"/>
          <w:i/>
          <w:sz w:val="24"/>
          <w:szCs w:val="24"/>
        </w:rPr>
        <w:t xml:space="preserve"> en el actual proceso de regionalizaci</w:t>
      </w:r>
      <w:r w:rsidR="00A01357" w:rsidRPr="00425C40">
        <w:rPr>
          <w:rFonts w:ascii="Times New Roman" w:hAnsi="Times New Roman"/>
          <w:i/>
          <w:sz w:val="24"/>
          <w:szCs w:val="24"/>
        </w:rPr>
        <w:t xml:space="preserve">ón </w:t>
      </w:r>
      <w:r w:rsidR="00162160">
        <w:rPr>
          <w:rFonts w:ascii="Times New Roman" w:hAnsi="Times New Roman"/>
          <w:i/>
          <w:sz w:val="24"/>
          <w:szCs w:val="24"/>
        </w:rPr>
        <w:t>y  distribución del poder internacional</w:t>
      </w:r>
    </w:p>
    <w:p w:rsidR="00A01357" w:rsidRPr="00425C40" w:rsidRDefault="008F4D5F" w:rsidP="00425C40">
      <w:pPr>
        <w:ind w:left="708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425C40">
        <w:rPr>
          <w:rFonts w:ascii="Times New Roman" w:hAnsi="Times New Roman"/>
          <w:i/>
          <w:sz w:val="24"/>
          <w:szCs w:val="24"/>
        </w:rPr>
        <w:t>2)</w:t>
      </w:r>
      <w:r w:rsidR="00162160">
        <w:rPr>
          <w:rFonts w:ascii="Times New Roman" w:hAnsi="Times New Roman"/>
          <w:i/>
          <w:sz w:val="24"/>
          <w:szCs w:val="24"/>
        </w:rPr>
        <w:t xml:space="preserve"> L</w:t>
      </w:r>
      <w:r w:rsidR="00A01357" w:rsidRPr="00425C40">
        <w:rPr>
          <w:rFonts w:ascii="Times New Roman" w:hAnsi="Times New Roman"/>
          <w:i/>
          <w:sz w:val="24"/>
          <w:szCs w:val="24"/>
        </w:rPr>
        <w:t>a identidad Sur</w:t>
      </w:r>
      <w:r w:rsidR="00162160">
        <w:rPr>
          <w:rFonts w:ascii="Times New Roman" w:hAnsi="Times New Roman"/>
          <w:i/>
          <w:sz w:val="24"/>
          <w:szCs w:val="24"/>
        </w:rPr>
        <w:t xml:space="preserve"> y</w:t>
      </w:r>
      <w:r w:rsidR="00A01357" w:rsidRPr="00425C40">
        <w:rPr>
          <w:rFonts w:ascii="Times New Roman" w:hAnsi="Times New Roman"/>
          <w:i/>
          <w:sz w:val="24"/>
          <w:szCs w:val="24"/>
        </w:rPr>
        <w:t xml:space="preserve"> </w:t>
      </w:r>
      <w:r w:rsidR="00A01357" w:rsidRPr="00425C40">
        <w:rPr>
          <w:rFonts w:ascii="Times New Roman" w:hAnsi="Times New Roman"/>
          <w:bCs/>
          <w:i/>
          <w:sz w:val="24"/>
          <w:szCs w:val="24"/>
        </w:rPr>
        <w:t>las (</w:t>
      </w:r>
      <w:proofErr w:type="spellStart"/>
      <w:r w:rsidR="00A01357" w:rsidRPr="00425C40">
        <w:rPr>
          <w:rFonts w:ascii="Times New Roman" w:hAnsi="Times New Roman"/>
          <w:bCs/>
          <w:i/>
          <w:sz w:val="24"/>
          <w:szCs w:val="24"/>
        </w:rPr>
        <w:t>im</w:t>
      </w:r>
      <w:proofErr w:type="spellEnd"/>
      <w:proofErr w:type="gramStart"/>
      <w:r w:rsidR="00A01357" w:rsidRPr="00425C40">
        <w:rPr>
          <w:rFonts w:ascii="Times New Roman" w:hAnsi="Times New Roman"/>
          <w:bCs/>
          <w:i/>
          <w:sz w:val="24"/>
          <w:szCs w:val="24"/>
        </w:rPr>
        <w:t>)precisiones</w:t>
      </w:r>
      <w:proofErr w:type="gramEnd"/>
      <w:r w:rsidR="00A01357" w:rsidRPr="00425C40">
        <w:rPr>
          <w:rFonts w:ascii="Times New Roman" w:hAnsi="Times New Roman"/>
          <w:bCs/>
          <w:i/>
          <w:sz w:val="24"/>
          <w:szCs w:val="24"/>
        </w:rPr>
        <w:t xml:space="preserve"> conceptuales y prácticas de</w:t>
      </w:r>
      <w:r w:rsidR="0092098B">
        <w:rPr>
          <w:rFonts w:ascii="Times New Roman" w:hAnsi="Times New Roman"/>
          <w:bCs/>
          <w:i/>
          <w:sz w:val="24"/>
          <w:szCs w:val="24"/>
        </w:rPr>
        <w:t xml:space="preserve"> la cooperación sur-sur regional (</w:t>
      </w:r>
      <w:r w:rsidR="00A01357" w:rsidRPr="00425C40">
        <w:rPr>
          <w:rFonts w:ascii="Times New Roman" w:hAnsi="Times New Roman"/>
          <w:bCs/>
          <w:i/>
          <w:sz w:val="24"/>
          <w:szCs w:val="24"/>
        </w:rPr>
        <w:t>CSS</w:t>
      </w:r>
      <w:r w:rsidR="003C632C" w:rsidRPr="00425C40">
        <w:rPr>
          <w:rFonts w:ascii="Times New Roman" w:hAnsi="Times New Roman"/>
          <w:bCs/>
          <w:i/>
          <w:sz w:val="24"/>
          <w:szCs w:val="24"/>
        </w:rPr>
        <w:t>R</w:t>
      </w:r>
      <w:r w:rsidR="0092098B">
        <w:rPr>
          <w:rFonts w:ascii="Times New Roman" w:hAnsi="Times New Roman"/>
          <w:bCs/>
          <w:i/>
          <w:sz w:val="24"/>
          <w:szCs w:val="24"/>
        </w:rPr>
        <w:t>)</w:t>
      </w:r>
    </w:p>
    <w:p w:rsidR="00447152" w:rsidRPr="000A4CB1" w:rsidRDefault="008F4D5F" w:rsidP="002A1665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425C40">
        <w:rPr>
          <w:rFonts w:ascii="Times New Roman" w:hAnsi="Times New Roman"/>
          <w:i/>
          <w:sz w:val="24"/>
          <w:szCs w:val="24"/>
        </w:rPr>
        <w:t>3) Los desaf</w:t>
      </w:r>
      <w:r w:rsidR="00A01357" w:rsidRPr="00425C40">
        <w:rPr>
          <w:rFonts w:ascii="Times New Roman" w:hAnsi="Times New Roman"/>
          <w:i/>
          <w:sz w:val="24"/>
          <w:szCs w:val="24"/>
        </w:rPr>
        <w:t>íos normativos</w:t>
      </w:r>
      <w:r w:rsidR="00C64CF8">
        <w:rPr>
          <w:rFonts w:ascii="Times New Roman" w:hAnsi="Times New Roman"/>
          <w:i/>
          <w:sz w:val="24"/>
          <w:szCs w:val="24"/>
        </w:rPr>
        <w:t xml:space="preserve">, </w:t>
      </w:r>
      <w:r w:rsidR="003C632C" w:rsidRPr="009A512E">
        <w:rPr>
          <w:rFonts w:ascii="Times New Roman" w:hAnsi="Times New Roman"/>
          <w:i/>
          <w:sz w:val="24"/>
          <w:szCs w:val="24"/>
        </w:rPr>
        <w:t>institucionales</w:t>
      </w:r>
      <w:r w:rsidR="00E319A1">
        <w:rPr>
          <w:rFonts w:ascii="Times New Roman" w:hAnsi="Times New Roman"/>
          <w:i/>
          <w:sz w:val="24"/>
          <w:szCs w:val="24"/>
        </w:rPr>
        <w:t xml:space="preserve">, de medición y </w:t>
      </w:r>
      <w:r w:rsidR="00C64CF8">
        <w:rPr>
          <w:rFonts w:ascii="Times New Roman" w:hAnsi="Times New Roman"/>
          <w:i/>
          <w:sz w:val="24"/>
          <w:szCs w:val="24"/>
        </w:rPr>
        <w:t xml:space="preserve">de </w:t>
      </w:r>
      <w:r w:rsidR="00E319A1">
        <w:rPr>
          <w:rFonts w:ascii="Times New Roman" w:hAnsi="Times New Roman"/>
          <w:i/>
          <w:sz w:val="24"/>
          <w:szCs w:val="24"/>
        </w:rPr>
        <w:t>evaluación de resultados</w:t>
      </w:r>
      <w:r w:rsidR="003C632C" w:rsidRPr="00425C40">
        <w:rPr>
          <w:rFonts w:ascii="Times New Roman" w:hAnsi="Times New Roman"/>
          <w:i/>
          <w:sz w:val="24"/>
          <w:szCs w:val="24"/>
        </w:rPr>
        <w:t xml:space="preserve"> de la CSSR</w:t>
      </w:r>
    </w:p>
    <w:p w:rsidR="002E7BBA" w:rsidRPr="000E2534" w:rsidRDefault="000E2534" w:rsidP="000A4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01357" w:rsidRPr="000E2534">
        <w:rPr>
          <w:rFonts w:ascii="Times New Roman" w:hAnsi="Times New Roman"/>
          <w:b/>
          <w:sz w:val="24"/>
          <w:szCs w:val="24"/>
        </w:rPr>
        <w:t>Políti</w:t>
      </w:r>
      <w:r w:rsidR="00B47C8C" w:rsidRPr="000E2534">
        <w:rPr>
          <w:rFonts w:ascii="Times New Roman" w:hAnsi="Times New Roman"/>
          <w:b/>
          <w:sz w:val="24"/>
          <w:szCs w:val="24"/>
        </w:rPr>
        <w:t>ca exterior y CSS</w:t>
      </w:r>
      <w:r w:rsidR="00A01357" w:rsidRPr="000E2534">
        <w:rPr>
          <w:rFonts w:ascii="Times New Roman" w:hAnsi="Times New Roman"/>
          <w:b/>
          <w:sz w:val="24"/>
          <w:szCs w:val="24"/>
        </w:rPr>
        <w:t xml:space="preserve"> en el actual proceso de regional</w:t>
      </w:r>
      <w:r w:rsidR="00162160">
        <w:rPr>
          <w:rFonts w:ascii="Times New Roman" w:hAnsi="Times New Roman"/>
          <w:b/>
          <w:sz w:val="24"/>
          <w:szCs w:val="24"/>
        </w:rPr>
        <w:t>ización y distribución de poder internacional</w:t>
      </w:r>
    </w:p>
    <w:p w:rsidR="00832EE7" w:rsidRDefault="00FB05B1" w:rsidP="00AC739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Los participantes partieron de un diagnóstico compartido sobre las tran</w:t>
      </w:r>
      <w:r w:rsidR="005617F8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formaciones actuales del sistema internacional y su incidencia en la cooperación para el desarrollo</w:t>
      </w:r>
      <w:r w:rsidR="00832EE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32EE7">
        <w:rPr>
          <w:rFonts w:ascii="Times New Roman" w:hAnsi="Times New Roman"/>
          <w:bCs/>
          <w:sz w:val="24"/>
          <w:szCs w:val="24"/>
        </w:rPr>
        <w:t>asi</w:t>
      </w:r>
      <w:proofErr w:type="spellEnd"/>
      <w:r w:rsidR="00832EE7">
        <w:rPr>
          <w:rFonts w:ascii="Times New Roman" w:hAnsi="Times New Roman"/>
          <w:bCs/>
          <w:sz w:val="24"/>
          <w:szCs w:val="24"/>
        </w:rPr>
        <w:t xml:space="preserve"> como de las principales problemáticas que afronta el contexto regional</w:t>
      </w:r>
      <w:r w:rsidR="0092098B">
        <w:rPr>
          <w:rFonts w:ascii="Times New Roman" w:hAnsi="Times New Roman"/>
          <w:bCs/>
          <w:sz w:val="24"/>
          <w:szCs w:val="24"/>
        </w:rPr>
        <w:t>.</w:t>
      </w:r>
    </w:p>
    <w:p w:rsidR="0050054C" w:rsidRDefault="00733F25" w:rsidP="00AC7396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Durante el transcurso del siglo XXI se han manifestado cambios en la estructura de poder y orden mundial vigente que han sido consecuencia de grandes </w:t>
      </w:r>
      <w:r w:rsidR="00827E4D">
        <w:rPr>
          <w:rFonts w:ascii="Times New Roman" w:hAnsi="Times New Roman"/>
          <w:bCs/>
          <w:sz w:val="24"/>
          <w:szCs w:val="24"/>
        </w:rPr>
        <w:t>contradicciones</w:t>
      </w:r>
      <w:r w:rsidR="00EB2D22">
        <w:rPr>
          <w:rFonts w:ascii="Times New Roman" w:hAnsi="Times New Roman"/>
          <w:bCs/>
          <w:sz w:val="24"/>
          <w:szCs w:val="24"/>
        </w:rPr>
        <w:t xml:space="preserve"> </w:t>
      </w:r>
      <w:r w:rsidR="00684613">
        <w:rPr>
          <w:rFonts w:ascii="Times New Roman" w:hAnsi="Times New Roman"/>
          <w:bCs/>
          <w:sz w:val="24"/>
          <w:szCs w:val="24"/>
        </w:rPr>
        <w:t>sistémicas</w:t>
      </w:r>
      <w:r w:rsidR="00E55C1E">
        <w:rPr>
          <w:rFonts w:ascii="Times New Roman" w:hAnsi="Times New Roman"/>
          <w:bCs/>
          <w:sz w:val="24"/>
          <w:szCs w:val="24"/>
        </w:rPr>
        <w:t xml:space="preserve">. A partir de estos </w:t>
      </w:r>
      <w:r w:rsidR="00827E4D">
        <w:rPr>
          <w:rFonts w:ascii="Times New Roman" w:hAnsi="Times New Roman"/>
          <w:bCs/>
          <w:sz w:val="24"/>
          <w:szCs w:val="24"/>
        </w:rPr>
        <w:t>d</w:t>
      </w:r>
      <w:r w:rsidR="00E55C1E">
        <w:rPr>
          <w:rFonts w:ascii="Times New Roman" w:hAnsi="Times New Roman"/>
          <w:bCs/>
          <w:sz w:val="24"/>
          <w:szCs w:val="24"/>
        </w:rPr>
        <w:t>esequilibrios</w:t>
      </w:r>
      <w:r w:rsidR="00684613">
        <w:rPr>
          <w:rFonts w:ascii="Times New Roman" w:hAnsi="Times New Roman"/>
          <w:bCs/>
          <w:sz w:val="24"/>
          <w:szCs w:val="24"/>
        </w:rPr>
        <w:t>,</w:t>
      </w:r>
      <w:r w:rsidR="009D2AB5">
        <w:rPr>
          <w:rFonts w:ascii="Times New Roman" w:hAnsi="Times New Roman"/>
          <w:bCs/>
          <w:sz w:val="24"/>
          <w:szCs w:val="24"/>
        </w:rPr>
        <w:t xml:space="preserve"> </w:t>
      </w:r>
      <w:r w:rsidR="00E55C1E">
        <w:rPr>
          <w:rFonts w:ascii="Times New Roman" w:hAnsi="Times New Roman"/>
          <w:bCs/>
          <w:sz w:val="24"/>
          <w:szCs w:val="24"/>
        </w:rPr>
        <w:t xml:space="preserve">el mundo en </w:t>
      </w:r>
      <w:r w:rsidR="00E55C1E" w:rsidRPr="00832550">
        <w:rPr>
          <w:rFonts w:ascii="Times New Roman" w:hAnsi="Times New Roman"/>
          <w:bCs/>
          <w:sz w:val="24"/>
          <w:szCs w:val="24"/>
        </w:rPr>
        <w:t>vías de desarrollo</w:t>
      </w:r>
      <w:r w:rsidR="00E55C1E" w:rsidRPr="00E55C1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E55C1E">
        <w:rPr>
          <w:rFonts w:ascii="Times New Roman" w:hAnsi="Times New Roman"/>
          <w:bCs/>
          <w:sz w:val="24"/>
          <w:szCs w:val="24"/>
        </w:rPr>
        <w:t>o también denominado “Sur”</w:t>
      </w:r>
      <w:r w:rsidR="008A5722">
        <w:rPr>
          <w:rFonts w:ascii="Times New Roman" w:hAnsi="Times New Roman"/>
          <w:bCs/>
          <w:sz w:val="24"/>
          <w:szCs w:val="24"/>
        </w:rPr>
        <w:t>,</w:t>
      </w:r>
      <w:r w:rsidR="00684613">
        <w:rPr>
          <w:rFonts w:ascii="Times New Roman" w:hAnsi="Times New Roman"/>
          <w:bCs/>
          <w:sz w:val="24"/>
          <w:szCs w:val="24"/>
        </w:rPr>
        <w:t xml:space="preserve"> c</w:t>
      </w:r>
      <w:r w:rsidR="00E55C1E">
        <w:rPr>
          <w:rFonts w:ascii="Times New Roman" w:hAnsi="Times New Roman"/>
          <w:bCs/>
          <w:sz w:val="24"/>
          <w:szCs w:val="24"/>
        </w:rPr>
        <w:t>omienza</w:t>
      </w:r>
      <w:r w:rsidR="008A5722">
        <w:rPr>
          <w:rFonts w:ascii="Times New Roman" w:hAnsi="Times New Roman"/>
          <w:bCs/>
          <w:sz w:val="24"/>
          <w:szCs w:val="24"/>
        </w:rPr>
        <w:t xml:space="preserve"> </w:t>
      </w:r>
      <w:r w:rsidR="00684613">
        <w:rPr>
          <w:rFonts w:ascii="Times New Roman" w:hAnsi="Times New Roman"/>
          <w:bCs/>
          <w:sz w:val="24"/>
          <w:szCs w:val="24"/>
        </w:rPr>
        <w:t>a tener mayor participación en la economía mundial</w:t>
      </w:r>
      <w:r w:rsidR="00E55C1E">
        <w:rPr>
          <w:rFonts w:ascii="Times New Roman" w:hAnsi="Times New Roman"/>
          <w:bCs/>
          <w:sz w:val="24"/>
          <w:szCs w:val="24"/>
        </w:rPr>
        <w:t xml:space="preserve"> debido </w:t>
      </w:r>
      <w:r w:rsidR="008A5722">
        <w:rPr>
          <w:rFonts w:ascii="Times New Roman" w:hAnsi="Times New Roman"/>
          <w:bCs/>
          <w:sz w:val="24"/>
          <w:szCs w:val="24"/>
        </w:rPr>
        <w:t>las</w:t>
      </w:r>
      <w:r w:rsidR="00E55C1E">
        <w:rPr>
          <w:rFonts w:ascii="Times New Roman" w:hAnsi="Times New Roman"/>
          <w:bCs/>
          <w:sz w:val="24"/>
          <w:szCs w:val="24"/>
        </w:rPr>
        <w:t xml:space="preserve"> mejora</w:t>
      </w:r>
      <w:r w:rsidR="008A5722">
        <w:rPr>
          <w:rFonts w:ascii="Times New Roman" w:hAnsi="Times New Roman"/>
          <w:bCs/>
          <w:sz w:val="24"/>
          <w:szCs w:val="24"/>
        </w:rPr>
        <w:t>s que alcanzaron estos países</w:t>
      </w:r>
      <w:r w:rsidR="00E55C1E">
        <w:rPr>
          <w:rFonts w:ascii="Times New Roman" w:hAnsi="Times New Roman"/>
          <w:bCs/>
          <w:sz w:val="24"/>
          <w:szCs w:val="24"/>
        </w:rPr>
        <w:t xml:space="preserve"> en</w:t>
      </w:r>
      <w:r w:rsidR="00684613">
        <w:rPr>
          <w:rFonts w:ascii="Times New Roman" w:hAnsi="Times New Roman"/>
          <w:bCs/>
          <w:sz w:val="24"/>
          <w:szCs w:val="24"/>
        </w:rPr>
        <w:t xml:space="preserve"> las </w:t>
      </w:r>
      <w:r w:rsidR="00684613" w:rsidRPr="00832550">
        <w:rPr>
          <w:rFonts w:ascii="Times New Roman" w:hAnsi="Times New Roman"/>
          <w:bCs/>
          <w:sz w:val="24"/>
          <w:szCs w:val="24"/>
        </w:rPr>
        <w:t xml:space="preserve">condiciones materiales de vida y </w:t>
      </w:r>
      <w:r w:rsidR="00E55C1E" w:rsidRPr="00832550">
        <w:rPr>
          <w:rFonts w:ascii="Times New Roman" w:hAnsi="Times New Roman"/>
          <w:bCs/>
          <w:sz w:val="24"/>
          <w:szCs w:val="24"/>
        </w:rPr>
        <w:t>el desarrollo de</w:t>
      </w:r>
      <w:r w:rsidR="00684613" w:rsidRPr="00832550">
        <w:rPr>
          <w:rFonts w:ascii="Times New Roman" w:hAnsi="Times New Roman"/>
          <w:bCs/>
          <w:sz w:val="24"/>
          <w:szCs w:val="24"/>
        </w:rPr>
        <w:t xml:space="preserve"> las fuerzas productivas</w:t>
      </w:r>
      <w:r w:rsidR="00162160">
        <w:rPr>
          <w:rFonts w:ascii="Times New Roman" w:hAnsi="Times New Roman"/>
          <w:bCs/>
          <w:sz w:val="24"/>
          <w:szCs w:val="24"/>
        </w:rPr>
        <w:t>. En este contexto</w:t>
      </w:r>
      <w:r w:rsidR="008A5722">
        <w:rPr>
          <w:rFonts w:ascii="Times New Roman" w:hAnsi="Times New Roman"/>
          <w:bCs/>
          <w:sz w:val="24"/>
          <w:szCs w:val="24"/>
        </w:rPr>
        <w:t xml:space="preserve">, los países considerados como  economías o poderes “emergentes”  </w:t>
      </w:r>
      <w:r w:rsidR="008A5722" w:rsidRPr="00551159">
        <w:rPr>
          <w:rFonts w:ascii="Times New Roman" w:hAnsi="Times New Roman"/>
          <w:bCs/>
          <w:sz w:val="24"/>
          <w:szCs w:val="24"/>
        </w:rPr>
        <w:t>comienzan a tener un rol más influyente y significativo en la dinámica de la política internacional</w:t>
      </w:r>
      <w:r w:rsidR="0050054C">
        <w:rPr>
          <w:rFonts w:ascii="Times New Roman" w:hAnsi="Times New Roman"/>
          <w:bCs/>
          <w:sz w:val="24"/>
          <w:szCs w:val="24"/>
        </w:rPr>
        <w:t>.</w:t>
      </w:r>
      <w:r w:rsidR="005617F8">
        <w:rPr>
          <w:rFonts w:ascii="Times New Roman" w:hAnsi="Times New Roman"/>
          <w:bCs/>
          <w:sz w:val="24"/>
          <w:szCs w:val="24"/>
        </w:rPr>
        <w:t xml:space="preserve"> </w:t>
      </w:r>
      <w:r w:rsidR="00551159">
        <w:rPr>
          <w:rFonts w:ascii="Times New Roman" w:hAnsi="Times New Roman"/>
          <w:bCs/>
          <w:sz w:val="24"/>
          <w:szCs w:val="24"/>
        </w:rPr>
        <w:t>Al  mismo tiempo, la dispersión de poder parece alentar el regionalismo, en tanto las regiones, a partir de sus contextos geográficos específicos, se perciben con mayor autonomía del poder material y simbólico</w:t>
      </w:r>
    </w:p>
    <w:p w:rsidR="00832550" w:rsidRDefault="00832550" w:rsidP="005617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A5722">
        <w:rPr>
          <w:rFonts w:ascii="Times New Roman" w:hAnsi="Times New Roman"/>
          <w:sz w:val="24"/>
          <w:szCs w:val="24"/>
        </w:rPr>
        <w:t>n e</w:t>
      </w:r>
      <w:r>
        <w:rPr>
          <w:rFonts w:ascii="Times New Roman" w:hAnsi="Times New Roman"/>
          <w:sz w:val="24"/>
          <w:szCs w:val="24"/>
        </w:rPr>
        <w:t>ste contexto</w:t>
      </w:r>
      <w:r w:rsidR="00E5430C">
        <w:rPr>
          <w:rFonts w:ascii="Times New Roman" w:hAnsi="Times New Roman"/>
          <w:sz w:val="24"/>
          <w:szCs w:val="24"/>
        </w:rPr>
        <w:t xml:space="preserve"> global</w:t>
      </w:r>
      <w:r>
        <w:rPr>
          <w:rFonts w:ascii="Times New Roman" w:hAnsi="Times New Roman"/>
          <w:sz w:val="24"/>
          <w:szCs w:val="24"/>
        </w:rPr>
        <w:t xml:space="preserve"> </w:t>
      </w:r>
      <w:r w:rsidR="008A5722">
        <w:rPr>
          <w:rFonts w:ascii="Times New Roman" w:hAnsi="Times New Roman"/>
          <w:sz w:val="24"/>
          <w:szCs w:val="24"/>
        </w:rPr>
        <w:t xml:space="preserve">los países del Norte </w:t>
      </w:r>
      <w:r>
        <w:rPr>
          <w:rFonts w:ascii="Times New Roman" w:hAnsi="Times New Roman"/>
          <w:sz w:val="24"/>
          <w:szCs w:val="24"/>
        </w:rPr>
        <w:t xml:space="preserve"> replante</w:t>
      </w:r>
      <w:r w:rsidR="008A5722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el lugar </w:t>
      </w:r>
      <w:r w:rsidR="00F27B25">
        <w:rPr>
          <w:rFonts w:ascii="Times New Roman" w:hAnsi="Times New Roman"/>
          <w:sz w:val="24"/>
          <w:szCs w:val="24"/>
        </w:rPr>
        <w:t>que ocupan</w:t>
      </w:r>
      <w:r w:rsidR="008A5722">
        <w:rPr>
          <w:rFonts w:ascii="Times New Roman" w:hAnsi="Times New Roman"/>
          <w:sz w:val="24"/>
          <w:szCs w:val="24"/>
        </w:rPr>
        <w:t xml:space="preserve"> los países del </w:t>
      </w:r>
      <w:r w:rsidR="00FB05B1">
        <w:rPr>
          <w:rFonts w:ascii="Times New Roman" w:hAnsi="Times New Roman"/>
          <w:sz w:val="24"/>
          <w:szCs w:val="24"/>
        </w:rPr>
        <w:t>Sur en el sistema de cooperación internacional para el desarrollo</w:t>
      </w:r>
      <w:r w:rsidR="008A5722">
        <w:rPr>
          <w:rFonts w:ascii="Times New Roman" w:hAnsi="Times New Roman"/>
          <w:sz w:val="24"/>
          <w:szCs w:val="24"/>
        </w:rPr>
        <w:t xml:space="preserve"> y particularmente </w:t>
      </w:r>
      <w:r w:rsidR="00FB05B1">
        <w:rPr>
          <w:rFonts w:ascii="Times New Roman" w:hAnsi="Times New Roman"/>
          <w:sz w:val="24"/>
          <w:szCs w:val="24"/>
        </w:rPr>
        <w:t xml:space="preserve">el rol que deben asumir los “nuevos poderes” </w:t>
      </w:r>
      <w:r w:rsidR="008A5722">
        <w:rPr>
          <w:rFonts w:ascii="Times New Roman" w:hAnsi="Times New Roman"/>
          <w:sz w:val="24"/>
          <w:szCs w:val="24"/>
        </w:rPr>
        <w:t>denominados “</w:t>
      </w:r>
      <w:r w:rsidR="00FB05B1">
        <w:rPr>
          <w:rFonts w:ascii="Times New Roman" w:hAnsi="Times New Roman"/>
          <w:sz w:val="24"/>
          <w:szCs w:val="24"/>
        </w:rPr>
        <w:t>donantes emergentes”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B05B1">
        <w:rPr>
          <w:rFonts w:ascii="Times New Roman" w:hAnsi="Times New Roman"/>
          <w:sz w:val="24"/>
          <w:szCs w:val="24"/>
        </w:rPr>
        <w:t>Algunas opiniones sostienen que este proceso</w:t>
      </w:r>
      <w:r>
        <w:rPr>
          <w:rFonts w:ascii="Times New Roman" w:hAnsi="Times New Roman"/>
          <w:sz w:val="24"/>
          <w:szCs w:val="24"/>
        </w:rPr>
        <w:t xml:space="preserve"> implica una estrategia </w:t>
      </w:r>
      <w:r w:rsidR="00F27B25">
        <w:rPr>
          <w:rFonts w:ascii="Times New Roman" w:hAnsi="Times New Roman"/>
          <w:sz w:val="24"/>
          <w:szCs w:val="24"/>
        </w:rPr>
        <w:t xml:space="preserve">de los países del </w:t>
      </w:r>
      <w:r>
        <w:rPr>
          <w:rFonts w:ascii="Times New Roman" w:hAnsi="Times New Roman"/>
          <w:sz w:val="24"/>
          <w:szCs w:val="24"/>
        </w:rPr>
        <w:t xml:space="preserve">Norte, </w:t>
      </w:r>
      <w:r w:rsidR="00F27B25">
        <w:rPr>
          <w:rFonts w:ascii="Times New Roman" w:hAnsi="Times New Roman"/>
          <w:sz w:val="24"/>
          <w:szCs w:val="24"/>
        </w:rPr>
        <w:t xml:space="preserve">lo cuales,  </w:t>
      </w:r>
      <w:r>
        <w:rPr>
          <w:rFonts w:ascii="Times New Roman" w:hAnsi="Times New Roman"/>
          <w:sz w:val="24"/>
          <w:szCs w:val="24"/>
        </w:rPr>
        <w:t>bajo el actual contexto de crisis, intenta socializar las p</w:t>
      </w:r>
      <w:r w:rsidR="00FB05B1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rdidas</w:t>
      </w:r>
      <w:r w:rsidRPr="001A6609">
        <w:rPr>
          <w:rFonts w:ascii="Times New Roman" w:hAnsi="Times New Roman"/>
          <w:sz w:val="24"/>
          <w:szCs w:val="24"/>
        </w:rPr>
        <w:t xml:space="preserve"> con el Sur quitándose así responsabilidad en </w:t>
      </w:r>
      <w:r>
        <w:rPr>
          <w:rFonts w:ascii="Times New Roman" w:hAnsi="Times New Roman"/>
          <w:sz w:val="24"/>
          <w:szCs w:val="24"/>
        </w:rPr>
        <w:t xml:space="preserve">el incumplimiento de las metas asumidas </w:t>
      </w:r>
      <w:r w:rsidR="00E5430C">
        <w:rPr>
          <w:rFonts w:ascii="Times New Roman" w:hAnsi="Times New Roman"/>
          <w:sz w:val="24"/>
          <w:szCs w:val="24"/>
        </w:rPr>
        <w:t xml:space="preserve">respecto a la </w:t>
      </w:r>
      <w:r w:rsidRPr="001A660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yuda Oficial para el Desarrollo. </w:t>
      </w:r>
    </w:p>
    <w:p w:rsidR="005617F8" w:rsidRPr="00DD39F2" w:rsidRDefault="006171AE" w:rsidP="005617F8">
      <w:pPr>
        <w:spacing w:after="120" w:line="240" w:lineRule="auto"/>
        <w:jc w:val="both"/>
        <w:rPr>
          <w:sz w:val="24"/>
          <w:szCs w:val="24"/>
        </w:rPr>
      </w:pPr>
      <w:r w:rsidRPr="00215240">
        <w:rPr>
          <w:rFonts w:ascii="Times New Roman" w:hAnsi="Times New Roman"/>
          <w:bCs/>
          <w:sz w:val="24"/>
          <w:szCs w:val="24"/>
        </w:rPr>
        <w:t xml:space="preserve">En </w:t>
      </w:r>
      <w:r>
        <w:rPr>
          <w:rFonts w:ascii="Times New Roman" w:hAnsi="Times New Roman"/>
          <w:bCs/>
          <w:sz w:val="24"/>
          <w:szCs w:val="24"/>
        </w:rPr>
        <w:t>nuestro</w:t>
      </w:r>
      <w:r w:rsidRPr="002152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contexto</w:t>
      </w:r>
      <w:r w:rsidRPr="00215240">
        <w:rPr>
          <w:rFonts w:ascii="Times New Roman" w:hAnsi="Times New Roman"/>
          <w:bCs/>
          <w:sz w:val="24"/>
          <w:szCs w:val="24"/>
        </w:rPr>
        <w:t xml:space="preserve"> regional</w:t>
      </w:r>
      <w:r w:rsidR="00215240" w:rsidRPr="00215240">
        <w:rPr>
          <w:rFonts w:ascii="Times New Roman" w:hAnsi="Times New Roman"/>
          <w:bCs/>
          <w:sz w:val="24"/>
          <w:szCs w:val="24"/>
        </w:rPr>
        <w:t xml:space="preserve">, </w:t>
      </w:r>
      <w:r w:rsidR="00E5430C">
        <w:rPr>
          <w:rFonts w:ascii="Times New Roman" w:hAnsi="Times New Roman"/>
          <w:bCs/>
          <w:sz w:val="24"/>
          <w:szCs w:val="24"/>
        </w:rPr>
        <w:t>los</w:t>
      </w:r>
      <w:r w:rsidR="00215240" w:rsidRPr="00215240">
        <w:rPr>
          <w:rFonts w:ascii="Times New Roman" w:hAnsi="Times New Roman"/>
          <w:bCs/>
          <w:sz w:val="24"/>
          <w:szCs w:val="24"/>
        </w:rPr>
        <w:t xml:space="preserve"> cambios</w:t>
      </w:r>
      <w:r w:rsidR="00E5430C">
        <w:rPr>
          <w:rFonts w:ascii="Times New Roman" w:hAnsi="Times New Roman"/>
          <w:bCs/>
          <w:sz w:val="24"/>
          <w:szCs w:val="24"/>
        </w:rPr>
        <w:t xml:space="preserve"> descriptos</w:t>
      </w:r>
      <w:r w:rsidR="00215240" w:rsidRPr="00215240">
        <w:rPr>
          <w:rFonts w:ascii="Times New Roman" w:hAnsi="Times New Roman"/>
          <w:bCs/>
          <w:sz w:val="24"/>
          <w:szCs w:val="24"/>
        </w:rPr>
        <w:t xml:space="preserve"> han contribuido a dinamizar el llamado proceso de</w:t>
      </w:r>
      <w:r w:rsidR="009D2AB5" w:rsidRPr="00215240">
        <w:rPr>
          <w:rFonts w:ascii="Times New Roman" w:hAnsi="Times New Roman"/>
          <w:bCs/>
          <w:sz w:val="24"/>
          <w:szCs w:val="24"/>
        </w:rPr>
        <w:t xml:space="preserve"> </w:t>
      </w:r>
      <w:r w:rsidR="00684613" w:rsidRPr="00215240">
        <w:rPr>
          <w:rFonts w:ascii="Times New Roman" w:hAnsi="Times New Roman"/>
          <w:bCs/>
          <w:sz w:val="24"/>
          <w:szCs w:val="24"/>
        </w:rPr>
        <w:t>“</w:t>
      </w:r>
      <w:proofErr w:type="spellStart"/>
      <w:r w:rsidR="00E55C1E" w:rsidRPr="0092098B">
        <w:rPr>
          <w:rFonts w:ascii="Times New Roman" w:hAnsi="Times New Roman"/>
          <w:bCs/>
          <w:i/>
          <w:sz w:val="24"/>
          <w:szCs w:val="24"/>
        </w:rPr>
        <w:t>S</w:t>
      </w:r>
      <w:r w:rsidR="00F52455" w:rsidRPr="0092098B">
        <w:rPr>
          <w:rFonts w:ascii="Times New Roman" w:hAnsi="Times New Roman"/>
          <w:bCs/>
          <w:i/>
          <w:sz w:val="24"/>
          <w:szCs w:val="24"/>
        </w:rPr>
        <w:t>udamericanización</w:t>
      </w:r>
      <w:proofErr w:type="spellEnd"/>
      <w:r w:rsidR="0050054C">
        <w:rPr>
          <w:rFonts w:ascii="Times New Roman" w:hAnsi="Times New Roman"/>
          <w:bCs/>
          <w:sz w:val="24"/>
          <w:szCs w:val="24"/>
        </w:rPr>
        <w:t xml:space="preserve"> de las política exteriores</w:t>
      </w:r>
      <w:r w:rsidR="00684613" w:rsidRPr="00215240">
        <w:rPr>
          <w:rFonts w:ascii="Times New Roman" w:hAnsi="Times New Roman"/>
          <w:bCs/>
          <w:sz w:val="24"/>
          <w:szCs w:val="24"/>
        </w:rPr>
        <w:t>”</w:t>
      </w:r>
      <w:r w:rsidR="00E55C1E" w:rsidRPr="00215240">
        <w:rPr>
          <w:rFonts w:ascii="Times New Roman" w:hAnsi="Times New Roman"/>
          <w:bCs/>
          <w:sz w:val="24"/>
          <w:szCs w:val="24"/>
        </w:rPr>
        <w:t>,</w:t>
      </w:r>
      <w:r w:rsidR="0050054C">
        <w:rPr>
          <w:rFonts w:ascii="Times New Roman" w:hAnsi="Times New Roman"/>
          <w:bCs/>
          <w:sz w:val="24"/>
          <w:szCs w:val="24"/>
        </w:rPr>
        <w:t xml:space="preserve"> con el fin de consolidar </w:t>
      </w:r>
      <w:r w:rsidR="00D70F1F">
        <w:rPr>
          <w:rFonts w:ascii="Times New Roman" w:hAnsi="Times New Roman"/>
          <w:sz w:val="24"/>
          <w:szCs w:val="24"/>
        </w:rPr>
        <w:t>un colectivo de</w:t>
      </w:r>
      <w:r w:rsidR="00F52455" w:rsidRPr="00215240">
        <w:rPr>
          <w:rFonts w:ascii="Times New Roman" w:hAnsi="Times New Roman"/>
          <w:sz w:val="24"/>
          <w:szCs w:val="24"/>
        </w:rPr>
        <w:t xml:space="preserve"> países </w:t>
      </w:r>
      <w:r w:rsidR="00D70F1F">
        <w:rPr>
          <w:rFonts w:ascii="Times New Roman" w:hAnsi="Times New Roman"/>
          <w:sz w:val="24"/>
          <w:szCs w:val="24"/>
        </w:rPr>
        <w:t xml:space="preserve">que comparten </w:t>
      </w:r>
      <w:r w:rsidR="007B4ACD" w:rsidRPr="00215240">
        <w:rPr>
          <w:rFonts w:ascii="Times New Roman" w:hAnsi="Times New Roman"/>
          <w:sz w:val="24"/>
          <w:szCs w:val="24"/>
        </w:rPr>
        <w:t>aspectos sociales</w:t>
      </w:r>
      <w:r w:rsidR="00D70F1F">
        <w:rPr>
          <w:rFonts w:ascii="Times New Roman" w:hAnsi="Times New Roman"/>
          <w:sz w:val="24"/>
          <w:szCs w:val="24"/>
        </w:rPr>
        <w:t>, económicos</w:t>
      </w:r>
      <w:r w:rsidR="007B4ACD" w:rsidRPr="00215240">
        <w:rPr>
          <w:rFonts w:ascii="Times New Roman" w:hAnsi="Times New Roman"/>
          <w:sz w:val="24"/>
          <w:szCs w:val="24"/>
        </w:rPr>
        <w:t xml:space="preserve"> y políticos.</w:t>
      </w:r>
      <w:r w:rsidR="009D2AB5" w:rsidRPr="00215240">
        <w:rPr>
          <w:rFonts w:ascii="Times New Roman" w:hAnsi="Times New Roman"/>
          <w:sz w:val="24"/>
          <w:szCs w:val="24"/>
        </w:rPr>
        <w:t xml:space="preserve"> </w:t>
      </w:r>
    </w:p>
    <w:p w:rsidR="00806B4A" w:rsidRDefault="00834722" w:rsidP="008325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Más allá de esta intención</w:t>
      </w:r>
      <w:r w:rsidR="007B4ACD" w:rsidRPr="00215240">
        <w:rPr>
          <w:rFonts w:ascii="Times New Roman" w:hAnsi="Times New Roman"/>
          <w:sz w:val="24"/>
          <w:szCs w:val="24"/>
        </w:rPr>
        <w:t>, aún persisten</w:t>
      </w:r>
      <w:r w:rsidR="003D7746" w:rsidRPr="00215240">
        <w:rPr>
          <w:rFonts w:ascii="Times New Roman" w:hAnsi="Times New Roman"/>
          <w:sz w:val="24"/>
          <w:szCs w:val="24"/>
        </w:rPr>
        <w:t xml:space="preserve"> </w:t>
      </w:r>
      <w:r w:rsidR="00215240" w:rsidRPr="00215240">
        <w:rPr>
          <w:rFonts w:ascii="Times New Roman" w:hAnsi="Times New Roman"/>
          <w:sz w:val="24"/>
          <w:szCs w:val="24"/>
        </w:rPr>
        <w:t xml:space="preserve">en la región </w:t>
      </w:r>
      <w:r w:rsidR="003D7746" w:rsidRPr="00215240">
        <w:rPr>
          <w:rFonts w:ascii="Times New Roman" w:hAnsi="Times New Roman"/>
          <w:sz w:val="24"/>
          <w:szCs w:val="24"/>
        </w:rPr>
        <w:t>relatos contrapuestos</w:t>
      </w:r>
      <w:r w:rsidR="0009744A">
        <w:rPr>
          <w:rFonts w:ascii="Times New Roman" w:hAnsi="Times New Roman"/>
          <w:sz w:val="24"/>
          <w:szCs w:val="24"/>
        </w:rPr>
        <w:t>,</w:t>
      </w:r>
      <w:r w:rsidR="007B4ACD" w:rsidRPr="00215240">
        <w:rPr>
          <w:rFonts w:ascii="Times New Roman" w:hAnsi="Times New Roman"/>
          <w:sz w:val="24"/>
          <w:szCs w:val="24"/>
        </w:rPr>
        <w:t xml:space="preserve"> ciertos rasgos de </w:t>
      </w:r>
      <w:r w:rsidR="002E7BBA" w:rsidRPr="00704F14">
        <w:rPr>
          <w:rFonts w:ascii="Times New Roman" w:hAnsi="Times New Roman"/>
          <w:sz w:val="24"/>
          <w:szCs w:val="24"/>
        </w:rPr>
        <w:t>dependencia hacia el Norte</w:t>
      </w:r>
      <w:r w:rsidR="0009744A">
        <w:rPr>
          <w:rFonts w:ascii="Times New Roman" w:hAnsi="Times New Roman"/>
          <w:sz w:val="24"/>
          <w:szCs w:val="24"/>
        </w:rPr>
        <w:t xml:space="preserve"> y </w:t>
      </w:r>
      <w:r w:rsidR="0009744A" w:rsidRPr="00832550">
        <w:rPr>
          <w:rFonts w:ascii="Times New Roman" w:hAnsi="Times New Roman"/>
          <w:sz w:val="24"/>
          <w:szCs w:val="24"/>
        </w:rPr>
        <w:t>diversos objetivos y estrategias de vinculación con el norte</w:t>
      </w:r>
      <w:r w:rsidR="00AC7396" w:rsidRPr="00832550">
        <w:rPr>
          <w:rFonts w:ascii="Times New Roman" w:hAnsi="Times New Roman"/>
          <w:sz w:val="24"/>
          <w:szCs w:val="24"/>
        </w:rPr>
        <w:t>,</w:t>
      </w:r>
      <w:r w:rsidR="00AC7396" w:rsidRPr="00704F14">
        <w:rPr>
          <w:rFonts w:ascii="Times New Roman" w:hAnsi="Times New Roman"/>
          <w:sz w:val="24"/>
          <w:szCs w:val="24"/>
        </w:rPr>
        <w:t xml:space="preserve"> </w:t>
      </w:r>
      <w:r w:rsidR="008F536A">
        <w:rPr>
          <w:rFonts w:ascii="Times New Roman" w:hAnsi="Times New Roman"/>
          <w:sz w:val="24"/>
          <w:szCs w:val="24"/>
        </w:rPr>
        <w:t>dificultando</w:t>
      </w:r>
      <w:r w:rsidR="008F536A" w:rsidRPr="00704F14">
        <w:rPr>
          <w:rFonts w:ascii="Times New Roman" w:hAnsi="Times New Roman"/>
          <w:sz w:val="24"/>
          <w:szCs w:val="24"/>
        </w:rPr>
        <w:t xml:space="preserve"> </w:t>
      </w:r>
      <w:r w:rsidR="00E319A1">
        <w:rPr>
          <w:rFonts w:ascii="Times New Roman" w:hAnsi="Times New Roman"/>
          <w:sz w:val="24"/>
          <w:szCs w:val="24"/>
        </w:rPr>
        <w:t xml:space="preserve">la configuración de un </w:t>
      </w:r>
      <w:r>
        <w:rPr>
          <w:rFonts w:ascii="Times New Roman" w:hAnsi="Times New Roman"/>
          <w:sz w:val="24"/>
          <w:szCs w:val="24"/>
        </w:rPr>
        <w:t>espacio</w:t>
      </w:r>
      <w:r w:rsidRPr="00704F14">
        <w:rPr>
          <w:rFonts w:ascii="Times New Roman" w:hAnsi="Times New Roman"/>
          <w:sz w:val="24"/>
          <w:szCs w:val="24"/>
        </w:rPr>
        <w:t xml:space="preserve"> </w:t>
      </w:r>
      <w:r w:rsidR="003D7746" w:rsidRPr="00704F14">
        <w:rPr>
          <w:rFonts w:ascii="Times New Roman" w:hAnsi="Times New Roman"/>
          <w:sz w:val="24"/>
          <w:szCs w:val="24"/>
        </w:rPr>
        <w:t>regional</w:t>
      </w:r>
      <w:r w:rsidR="00E31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coordinado  de</w:t>
      </w:r>
      <w:r w:rsidR="00E319A1">
        <w:rPr>
          <w:rFonts w:ascii="Times New Roman" w:hAnsi="Times New Roman"/>
          <w:sz w:val="24"/>
          <w:szCs w:val="24"/>
        </w:rPr>
        <w:t xml:space="preserve"> CIPD</w:t>
      </w:r>
      <w:r w:rsidR="003D7746" w:rsidRPr="00704F14">
        <w:rPr>
          <w:rFonts w:ascii="Times New Roman" w:hAnsi="Times New Roman"/>
          <w:sz w:val="24"/>
          <w:szCs w:val="24"/>
        </w:rPr>
        <w:t>.</w:t>
      </w:r>
      <w:r w:rsidR="00F14F58" w:rsidRPr="00704F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Esencialmente se coincidió en que l</w:t>
      </w:r>
      <w:r w:rsidR="003D7746" w:rsidRPr="00704F14">
        <w:rPr>
          <w:rFonts w:ascii="Times New Roman" w:hAnsi="Times New Roman"/>
          <w:sz w:val="24"/>
          <w:szCs w:val="24"/>
        </w:rPr>
        <w:t>as contradicciones</w:t>
      </w:r>
      <w:r w:rsidR="00E319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originan en la tensión </w:t>
      </w:r>
      <w:r w:rsidR="00E319A1">
        <w:rPr>
          <w:rFonts w:ascii="Times New Roman" w:hAnsi="Times New Roman"/>
          <w:sz w:val="24"/>
          <w:szCs w:val="24"/>
        </w:rPr>
        <w:t xml:space="preserve"> entre dos modelos</w:t>
      </w:r>
      <w:r w:rsidR="00F14F58" w:rsidRPr="003519D0">
        <w:rPr>
          <w:rFonts w:ascii="Times New Roman" w:hAnsi="Times New Roman"/>
          <w:sz w:val="24"/>
          <w:szCs w:val="24"/>
        </w:rPr>
        <w:t xml:space="preserve"> </w:t>
      </w:r>
      <w:r w:rsidR="00E319A1">
        <w:rPr>
          <w:rFonts w:ascii="Times New Roman" w:hAnsi="Times New Roman"/>
          <w:sz w:val="24"/>
          <w:szCs w:val="24"/>
        </w:rPr>
        <w:t xml:space="preserve"> de inserción externa</w:t>
      </w:r>
      <w:r>
        <w:rPr>
          <w:rFonts w:ascii="Times New Roman" w:hAnsi="Times New Roman"/>
          <w:sz w:val="24"/>
          <w:szCs w:val="24"/>
        </w:rPr>
        <w:t xml:space="preserve"> vigentes en Sudamérica</w:t>
      </w:r>
      <w:r w:rsidR="004707D2">
        <w:rPr>
          <w:rFonts w:ascii="Times New Roman" w:hAnsi="Times New Roman"/>
          <w:sz w:val="24"/>
          <w:szCs w:val="24"/>
        </w:rPr>
        <w:t>: uno de cará</w:t>
      </w:r>
      <w:r w:rsidR="00E319A1">
        <w:rPr>
          <w:rFonts w:ascii="Times New Roman" w:hAnsi="Times New Roman"/>
          <w:sz w:val="24"/>
          <w:szCs w:val="24"/>
        </w:rPr>
        <w:t>cter</w:t>
      </w:r>
      <w:r w:rsidR="003256B0" w:rsidRPr="003519D0">
        <w:rPr>
          <w:rFonts w:ascii="Times New Roman" w:hAnsi="Times New Roman"/>
          <w:sz w:val="24"/>
          <w:szCs w:val="24"/>
        </w:rPr>
        <w:t xml:space="preserve"> </w:t>
      </w:r>
      <w:r w:rsidR="003D3A94" w:rsidRPr="00215240">
        <w:rPr>
          <w:rFonts w:ascii="Times New Roman" w:hAnsi="Times New Roman"/>
          <w:sz w:val="24"/>
          <w:szCs w:val="24"/>
        </w:rPr>
        <w:t xml:space="preserve"> </w:t>
      </w:r>
      <w:r w:rsidR="00D513E0" w:rsidRPr="00832550">
        <w:rPr>
          <w:rFonts w:ascii="Times New Roman" w:hAnsi="Times New Roman"/>
          <w:sz w:val="24"/>
          <w:szCs w:val="24"/>
        </w:rPr>
        <w:t>nacional</w:t>
      </w:r>
      <w:r w:rsidR="00832550">
        <w:rPr>
          <w:rFonts w:ascii="Times New Roman" w:hAnsi="Times New Roman"/>
          <w:sz w:val="24"/>
          <w:szCs w:val="24"/>
        </w:rPr>
        <w:t xml:space="preserve">-desarrollista </w:t>
      </w:r>
      <w:r w:rsidR="00D513E0">
        <w:rPr>
          <w:rFonts w:ascii="Times New Roman" w:hAnsi="Times New Roman"/>
          <w:sz w:val="24"/>
          <w:szCs w:val="24"/>
        </w:rPr>
        <w:t xml:space="preserve"> </w:t>
      </w:r>
      <w:r w:rsidR="003D3A94" w:rsidRPr="00215240">
        <w:rPr>
          <w:rFonts w:ascii="Times New Roman" w:hAnsi="Times New Roman"/>
          <w:sz w:val="24"/>
          <w:szCs w:val="24"/>
        </w:rPr>
        <w:t>y otro más liberal</w:t>
      </w:r>
      <w:r w:rsidR="00832550">
        <w:rPr>
          <w:rFonts w:ascii="Times New Roman" w:hAnsi="Times New Roman"/>
          <w:sz w:val="24"/>
          <w:szCs w:val="24"/>
        </w:rPr>
        <w:t>-globalizante</w:t>
      </w:r>
      <w:r w:rsidR="00A175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2098B">
        <w:rPr>
          <w:rFonts w:ascii="Times New Roman" w:hAnsi="Times New Roman"/>
          <w:sz w:val="24"/>
          <w:szCs w:val="24"/>
        </w:rPr>
        <w:t>Como consecuencia, h</w:t>
      </w:r>
      <w:r w:rsidR="00F27B25">
        <w:rPr>
          <w:rFonts w:ascii="Times New Roman" w:hAnsi="Times New Roman"/>
          <w:sz w:val="24"/>
          <w:szCs w:val="24"/>
        </w:rPr>
        <w:t xml:space="preserve">ay concertación y hay </w:t>
      </w:r>
      <w:r w:rsidR="0092098B">
        <w:rPr>
          <w:rFonts w:ascii="Times New Roman" w:hAnsi="Times New Roman"/>
          <w:sz w:val="24"/>
          <w:szCs w:val="24"/>
        </w:rPr>
        <w:t>al mismo tiempo</w:t>
      </w:r>
      <w:r w:rsidR="00F27B25">
        <w:rPr>
          <w:rFonts w:ascii="Times New Roman" w:hAnsi="Times New Roman"/>
          <w:sz w:val="24"/>
          <w:szCs w:val="24"/>
        </w:rPr>
        <w:t xml:space="preserve"> contestación.</w:t>
      </w:r>
    </w:p>
    <w:p w:rsidR="00D751E2" w:rsidRPr="00425C40" w:rsidRDefault="00834722" w:rsidP="002A166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 tanto dinámica de relación que contribuye a consolidar la región y</w:t>
      </w:r>
      <w:r w:rsidR="0092098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="008F536A" w:rsidRPr="00425C40">
        <w:rPr>
          <w:rFonts w:ascii="Times New Roman" w:hAnsi="Times New Roman"/>
          <w:color w:val="000000"/>
          <w:sz w:val="24"/>
          <w:szCs w:val="24"/>
        </w:rPr>
        <w:t xml:space="preserve">diferencia de los procesos de integración impulsados a partir de los años `90, </w:t>
      </w:r>
      <w:r w:rsidR="00AC7396" w:rsidRPr="00425C40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704F14" w:rsidRPr="00425C40">
        <w:rPr>
          <w:rFonts w:ascii="Times New Roman" w:hAnsi="Times New Roman"/>
          <w:color w:val="000000"/>
          <w:sz w:val="24"/>
          <w:szCs w:val="24"/>
        </w:rPr>
        <w:t>CSS</w:t>
      </w:r>
      <w:r w:rsidR="003519D0" w:rsidRPr="00425C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7396" w:rsidRPr="00425C40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="00BC26E1" w:rsidRPr="00425C40">
        <w:rPr>
          <w:rFonts w:ascii="Times New Roman" w:hAnsi="Times New Roman"/>
          <w:color w:val="000000"/>
          <w:sz w:val="24"/>
          <w:szCs w:val="24"/>
        </w:rPr>
        <w:t>presenta</w:t>
      </w:r>
      <w:r>
        <w:rPr>
          <w:rFonts w:ascii="Times New Roman" w:hAnsi="Times New Roman"/>
          <w:color w:val="000000"/>
          <w:sz w:val="24"/>
          <w:szCs w:val="24"/>
        </w:rPr>
        <w:t xml:space="preserve"> en Sudamérica</w:t>
      </w:r>
      <w:r w:rsidR="00BC26E1" w:rsidRPr="00425C40">
        <w:rPr>
          <w:rFonts w:ascii="Times New Roman" w:hAnsi="Times New Roman"/>
          <w:color w:val="000000"/>
          <w:sz w:val="24"/>
          <w:szCs w:val="24"/>
        </w:rPr>
        <w:t xml:space="preserve"> como un instrumento de política exterior </w:t>
      </w:r>
      <w:r w:rsidR="00AC7396" w:rsidRPr="00425C40">
        <w:rPr>
          <w:rFonts w:ascii="Times New Roman" w:hAnsi="Times New Roman"/>
          <w:color w:val="000000"/>
          <w:sz w:val="24"/>
          <w:szCs w:val="24"/>
        </w:rPr>
        <w:t>que permite “sumar”</w:t>
      </w:r>
      <w:r w:rsidR="008F536A" w:rsidRPr="00425C40">
        <w:rPr>
          <w:rFonts w:ascii="Times New Roman" w:hAnsi="Times New Roman"/>
          <w:color w:val="000000"/>
          <w:sz w:val="24"/>
          <w:szCs w:val="24"/>
        </w:rPr>
        <w:t xml:space="preserve">, sin que esto implique ceder </w:t>
      </w:r>
      <w:r w:rsidR="00BC26E1" w:rsidRPr="00425C40">
        <w:rPr>
          <w:rFonts w:ascii="Times New Roman" w:hAnsi="Times New Roman"/>
          <w:color w:val="000000"/>
          <w:sz w:val="24"/>
          <w:szCs w:val="24"/>
        </w:rPr>
        <w:t xml:space="preserve"> soberanía por parte de los </w:t>
      </w:r>
      <w:r w:rsidR="004707D2" w:rsidRPr="00425C40">
        <w:rPr>
          <w:rFonts w:ascii="Times New Roman" w:hAnsi="Times New Roman"/>
          <w:color w:val="000000"/>
          <w:sz w:val="24"/>
          <w:szCs w:val="24"/>
        </w:rPr>
        <w:t>Estados</w:t>
      </w:r>
      <w:r w:rsidR="008F536A" w:rsidRPr="00425C4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728F7" w:rsidRPr="000A4CB1" w:rsidRDefault="00704F14" w:rsidP="000A4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sz w:val="26"/>
          <w:szCs w:val="26"/>
        </w:rPr>
      </w:pPr>
      <w:r w:rsidRPr="000A4CB1">
        <w:rPr>
          <w:rFonts w:ascii="Times New Roman" w:hAnsi="Times New Roman"/>
          <w:b/>
          <w:sz w:val="26"/>
          <w:szCs w:val="26"/>
        </w:rPr>
        <w:t xml:space="preserve">2. </w:t>
      </w:r>
      <w:r w:rsidR="00CA697B">
        <w:rPr>
          <w:rFonts w:ascii="Times New Roman" w:hAnsi="Times New Roman"/>
          <w:b/>
          <w:sz w:val="26"/>
          <w:szCs w:val="26"/>
        </w:rPr>
        <w:t>L</w:t>
      </w:r>
      <w:r w:rsidR="001444AC" w:rsidRPr="000A4CB1">
        <w:rPr>
          <w:rFonts w:ascii="Times New Roman" w:hAnsi="Times New Roman"/>
          <w:b/>
          <w:sz w:val="26"/>
          <w:szCs w:val="26"/>
        </w:rPr>
        <w:t xml:space="preserve">a </w:t>
      </w:r>
      <w:r w:rsidR="001A6609" w:rsidRPr="000A4CB1">
        <w:rPr>
          <w:rFonts w:ascii="Times New Roman" w:hAnsi="Times New Roman"/>
          <w:b/>
          <w:sz w:val="26"/>
          <w:szCs w:val="26"/>
        </w:rPr>
        <w:t>identidad</w:t>
      </w:r>
      <w:r w:rsidR="0054629B" w:rsidRPr="000A4CB1">
        <w:rPr>
          <w:rFonts w:ascii="Times New Roman" w:hAnsi="Times New Roman"/>
          <w:b/>
          <w:sz w:val="26"/>
          <w:szCs w:val="26"/>
        </w:rPr>
        <w:t xml:space="preserve"> Sur</w:t>
      </w:r>
      <w:r w:rsidR="000728F7" w:rsidRPr="000A4CB1">
        <w:rPr>
          <w:rFonts w:ascii="Times New Roman" w:hAnsi="Times New Roman"/>
          <w:b/>
          <w:sz w:val="26"/>
          <w:szCs w:val="26"/>
        </w:rPr>
        <w:t xml:space="preserve">, </w:t>
      </w:r>
      <w:r w:rsidR="0058752F" w:rsidRPr="000A4CB1">
        <w:rPr>
          <w:rFonts w:ascii="Times New Roman" w:hAnsi="Times New Roman"/>
          <w:b/>
          <w:bCs/>
          <w:sz w:val="26"/>
          <w:szCs w:val="26"/>
        </w:rPr>
        <w:t>l</w:t>
      </w:r>
      <w:r w:rsidR="000728F7" w:rsidRPr="000A4CB1">
        <w:rPr>
          <w:rFonts w:ascii="Times New Roman" w:hAnsi="Times New Roman"/>
          <w:b/>
          <w:bCs/>
          <w:sz w:val="26"/>
          <w:szCs w:val="26"/>
        </w:rPr>
        <w:t>as (</w:t>
      </w:r>
      <w:proofErr w:type="spellStart"/>
      <w:r w:rsidR="000728F7" w:rsidRPr="000A4CB1">
        <w:rPr>
          <w:rFonts w:ascii="Times New Roman" w:hAnsi="Times New Roman"/>
          <w:b/>
          <w:bCs/>
          <w:sz w:val="26"/>
          <w:szCs w:val="26"/>
        </w:rPr>
        <w:t>im</w:t>
      </w:r>
      <w:proofErr w:type="spellEnd"/>
      <w:proofErr w:type="gramStart"/>
      <w:r w:rsidR="00B47C8C" w:rsidRPr="000A4CB1">
        <w:rPr>
          <w:rFonts w:ascii="Times New Roman" w:hAnsi="Times New Roman"/>
          <w:b/>
          <w:bCs/>
          <w:sz w:val="26"/>
          <w:szCs w:val="26"/>
        </w:rPr>
        <w:t>)precisiones</w:t>
      </w:r>
      <w:proofErr w:type="gramEnd"/>
      <w:r w:rsidR="000728F7" w:rsidRPr="000A4CB1">
        <w:rPr>
          <w:rFonts w:ascii="Times New Roman" w:hAnsi="Times New Roman"/>
          <w:b/>
          <w:bCs/>
          <w:sz w:val="26"/>
          <w:szCs w:val="26"/>
        </w:rPr>
        <w:t xml:space="preserve"> conceptuales y prácticas de</w:t>
      </w:r>
      <w:r w:rsidR="000A4CB1" w:rsidRPr="000A4CB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728F7" w:rsidRPr="000A4CB1">
        <w:rPr>
          <w:rFonts w:ascii="Times New Roman" w:hAnsi="Times New Roman"/>
          <w:b/>
          <w:bCs/>
          <w:sz w:val="26"/>
          <w:szCs w:val="26"/>
        </w:rPr>
        <w:t>l</w:t>
      </w:r>
      <w:r w:rsidR="000A4CB1" w:rsidRPr="000A4CB1">
        <w:rPr>
          <w:rFonts w:ascii="Times New Roman" w:hAnsi="Times New Roman"/>
          <w:b/>
          <w:bCs/>
          <w:sz w:val="26"/>
          <w:szCs w:val="26"/>
        </w:rPr>
        <w:t>a</w:t>
      </w:r>
      <w:r w:rsidR="000728F7" w:rsidRPr="000A4CB1">
        <w:rPr>
          <w:rFonts w:ascii="Times New Roman" w:hAnsi="Times New Roman"/>
          <w:b/>
          <w:bCs/>
          <w:sz w:val="26"/>
          <w:szCs w:val="26"/>
        </w:rPr>
        <w:t xml:space="preserve"> CSS</w:t>
      </w:r>
    </w:p>
    <w:p w:rsidR="00976A74" w:rsidRDefault="00586492" w:rsidP="00DC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 de la discusión en este punto giró en torno a comprender qué es el “Sur”. </w:t>
      </w:r>
      <w:r w:rsidR="003519D0" w:rsidRPr="00425C40">
        <w:rPr>
          <w:rFonts w:ascii="Times New Roman" w:hAnsi="Times New Roman"/>
          <w:sz w:val="24"/>
          <w:szCs w:val="24"/>
        </w:rPr>
        <w:t>N</w:t>
      </w:r>
      <w:r w:rsidR="00C7402B" w:rsidRPr="00425C40">
        <w:rPr>
          <w:rFonts w:ascii="Times New Roman" w:hAnsi="Times New Roman"/>
          <w:sz w:val="24"/>
          <w:szCs w:val="24"/>
        </w:rPr>
        <w:t>o obstante</w:t>
      </w:r>
      <w:r w:rsidR="008971C5" w:rsidRPr="00425C40">
        <w:rPr>
          <w:rFonts w:ascii="Times New Roman" w:hAnsi="Times New Roman"/>
          <w:sz w:val="24"/>
          <w:szCs w:val="24"/>
        </w:rPr>
        <w:t xml:space="preserve"> sus contradicciones y diferencias</w:t>
      </w:r>
      <w:r w:rsidR="003B1030" w:rsidRPr="00425C40">
        <w:rPr>
          <w:rFonts w:ascii="Times New Roman" w:hAnsi="Times New Roman"/>
          <w:sz w:val="24"/>
          <w:szCs w:val="24"/>
        </w:rPr>
        <w:t>,</w:t>
      </w:r>
      <w:r w:rsidR="00CD6E4C" w:rsidRPr="00425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coincidió en que </w:t>
      </w:r>
      <w:r w:rsidR="00CD6E4C" w:rsidRPr="00425C40">
        <w:rPr>
          <w:rFonts w:ascii="Times New Roman" w:hAnsi="Times New Roman"/>
          <w:sz w:val="24"/>
          <w:szCs w:val="24"/>
        </w:rPr>
        <w:t>los países del Sur comparten</w:t>
      </w:r>
      <w:r w:rsidR="008971C5" w:rsidRPr="00425C40">
        <w:rPr>
          <w:rFonts w:ascii="Times New Roman" w:hAnsi="Times New Roman"/>
          <w:sz w:val="24"/>
          <w:szCs w:val="24"/>
        </w:rPr>
        <w:t xml:space="preserve"> una historia</w:t>
      </w:r>
      <w:r w:rsidR="005617F8">
        <w:rPr>
          <w:rFonts w:ascii="Times New Roman" w:hAnsi="Times New Roman"/>
          <w:sz w:val="24"/>
          <w:szCs w:val="24"/>
        </w:rPr>
        <w:t xml:space="preserve"> y</w:t>
      </w:r>
      <w:r w:rsidR="008971C5" w:rsidRPr="00425C40">
        <w:rPr>
          <w:rFonts w:ascii="Times New Roman" w:hAnsi="Times New Roman"/>
          <w:sz w:val="24"/>
          <w:szCs w:val="24"/>
        </w:rPr>
        <w:t xml:space="preserve"> </w:t>
      </w:r>
      <w:r w:rsidR="005617F8">
        <w:rPr>
          <w:rFonts w:ascii="Times New Roman" w:hAnsi="Times New Roman"/>
          <w:sz w:val="24"/>
          <w:szCs w:val="24"/>
        </w:rPr>
        <w:t xml:space="preserve">una </w:t>
      </w:r>
      <w:r w:rsidR="008971C5" w:rsidRPr="00425C40">
        <w:rPr>
          <w:rFonts w:ascii="Times New Roman" w:hAnsi="Times New Roman"/>
          <w:sz w:val="24"/>
          <w:szCs w:val="24"/>
        </w:rPr>
        <w:t>memor</w:t>
      </w:r>
      <w:r w:rsidR="00E71BD5" w:rsidRPr="00425C40">
        <w:rPr>
          <w:rFonts w:ascii="Times New Roman" w:hAnsi="Times New Roman"/>
          <w:sz w:val="24"/>
          <w:szCs w:val="24"/>
        </w:rPr>
        <w:t>i</w:t>
      </w:r>
      <w:r w:rsidR="008971C5" w:rsidRPr="00425C40">
        <w:rPr>
          <w:rFonts w:ascii="Times New Roman" w:hAnsi="Times New Roman"/>
          <w:sz w:val="24"/>
          <w:szCs w:val="24"/>
        </w:rPr>
        <w:t>a</w:t>
      </w:r>
      <w:r w:rsidR="00E71BD5" w:rsidRPr="00425C40">
        <w:rPr>
          <w:rFonts w:ascii="Times New Roman" w:hAnsi="Times New Roman"/>
          <w:sz w:val="24"/>
          <w:szCs w:val="24"/>
        </w:rPr>
        <w:t xml:space="preserve"> en </w:t>
      </w:r>
      <w:r w:rsidR="008971C5" w:rsidRPr="00425C40">
        <w:rPr>
          <w:rFonts w:ascii="Times New Roman" w:hAnsi="Times New Roman"/>
          <w:sz w:val="24"/>
          <w:szCs w:val="24"/>
        </w:rPr>
        <w:t>común</w:t>
      </w:r>
      <w:r w:rsidR="00E71BD5" w:rsidRPr="00425C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17F8">
        <w:rPr>
          <w:rFonts w:ascii="Times New Roman" w:hAnsi="Times New Roman"/>
          <w:sz w:val="24"/>
          <w:szCs w:val="24"/>
        </w:rPr>
        <w:t>basada</w:t>
      </w:r>
      <w:r w:rsidR="0027501D">
        <w:rPr>
          <w:rFonts w:ascii="Times New Roman" w:hAnsi="Times New Roman"/>
          <w:sz w:val="24"/>
          <w:szCs w:val="24"/>
        </w:rPr>
        <w:t>s</w:t>
      </w:r>
      <w:proofErr w:type="gramEnd"/>
      <w:r w:rsidR="005617F8">
        <w:rPr>
          <w:rFonts w:ascii="Times New Roman" w:hAnsi="Times New Roman"/>
          <w:sz w:val="24"/>
          <w:szCs w:val="24"/>
        </w:rPr>
        <w:t xml:space="preserve"> en el lugar que han ocupado en el sistema internacional</w:t>
      </w:r>
      <w:r w:rsidR="0027501D">
        <w:rPr>
          <w:rFonts w:ascii="Times New Roman" w:hAnsi="Times New Roman"/>
          <w:sz w:val="24"/>
          <w:szCs w:val="24"/>
        </w:rPr>
        <w:t xml:space="preserve"> y</w:t>
      </w:r>
      <w:r w:rsidR="005617F8">
        <w:rPr>
          <w:rFonts w:ascii="Times New Roman" w:hAnsi="Times New Roman"/>
          <w:sz w:val="24"/>
          <w:szCs w:val="24"/>
        </w:rPr>
        <w:t xml:space="preserve"> </w:t>
      </w:r>
      <w:r w:rsidR="00667A29" w:rsidRPr="00425C40">
        <w:rPr>
          <w:rFonts w:ascii="Times New Roman" w:hAnsi="Times New Roman"/>
          <w:sz w:val="24"/>
          <w:szCs w:val="24"/>
        </w:rPr>
        <w:t>que constituyen</w:t>
      </w:r>
      <w:r w:rsidR="00E71BD5" w:rsidRPr="00425C40">
        <w:rPr>
          <w:rFonts w:ascii="Times New Roman" w:hAnsi="Times New Roman"/>
          <w:sz w:val="24"/>
          <w:szCs w:val="24"/>
        </w:rPr>
        <w:t xml:space="preserve"> pilares </w:t>
      </w:r>
      <w:r w:rsidR="005617F8">
        <w:rPr>
          <w:rFonts w:ascii="Times New Roman" w:hAnsi="Times New Roman"/>
          <w:sz w:val="24"/>
          <w:szCs w:val="24"/>
        </w:rPr>
        <w:t xml:space="preserve">de </w:t>
      </w:r>
      <w:r w:rsidR="008F3D3B">
        <w:rPr>
          <w:rFonts w:ascii="Times New Roman" w:hAnsi="Times New Roman"/>
          <w:sz w:val="24"/>
          <w:szCs w:val="24"/>
        </w:rPr>
        <w:t xml:space="preserve">una </w:t>
      </w:r>
      <w:r w:rsidR="00667A29" w:rsidRPr="00425C40">
        <w:rPr>
          <w:rFonts w:ascii="Times New Roman" w:hAnsi="Times New Roman"/>
          <w:sz w:val="24"/>
          <w:szCs w:val="24"/>
        </w:rPr>
        <w:t>identidad colectiva</w:t>
      </w:r>
      <w:r w:rsidR="001C40E3" w:rsidRPr="00832550">
        <w:rPr>
          <w:rFonts w:ascii="Times New Roman" w:hAnsi="Times New Roman"/>
          <w:sz w:val="24"/>
          <w:szCs w:val="24"/>
        </w:rPr>
        <w:t>.</w:t>
      </w:r>
      <w:r w:rsidR="00832550">
        <w:rPr>
          <w:rFonts w:ascii="Times New Roman" w:hAnsi="Times New Roman"/>
          <w:sz w:val="24"/>
          <w:szCs w:val="24"/>
        </w:rPr>
        <w:t xml:space="preserve"> </w:t>
      </w:r>
      <w:r w:rsidR="006F04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Las</w:t>
      </w:r>
      <w:r w:rsidR="006F04D3">
        <w:rPr>
          <w:rFonts w:ascii="Times New Roman" w:hAnsi="Times New Roman"/>
          <w:sz w:val="24"/>
          <w:szCs w:val="24"/>
        </w:rPr>
        <w:t xml:space="preserve"> vulnerabilidades económicas y sociales </w:t>
      </w:r>
      <w:r>
        <w:rPr>
          <w:rFonts w:ascii="Times New Roman" w:hAnsi="Times New Roman"/>
          <w:sz w:val="24"/>
          <w:szCs w:val="24"/>
        </w:rPr>
        <w:t xml:space="preserve">de estos países, así como </w:t>
      </w:r>
      <w:r w:rsidR="006F04D3">
        <w:rPr>
          <w:rFonts w:ascii="Times New Roman" w:hAnsi="Times New Roman"/>
          <w:sz w:val="24"/>
          <w:szCs w:val="24"/>
        </w:rPr>
        <w:t>la ausencia de un pasado colonialista (“nunca fuimos países colonizadores”)</w:t>
      </w:r>
      <w:r>
        <w:rPr>
          <w:rFonts w:ascii="Times New Roman" w:hAnsi="Times New Roman"/>
          <w:sz w:val="24"/>
          <w:szCs w:val="24"/>
        </w:rPr>
        <w:t xml:space="preserve"> se destacan también como elementos que constituyen esta identidad</w:t>
      </w:r>
      <w:r w:rsidR="006F04D3">
        <w:rPr>
          <w:rFonts w:ascii="Times New Roman" w:hAnsi="Times New Roman"/>
          <w:sz w:val="24"/>
          <w:szCs w:val="24"/>
        </w:rPr>
        <w:t>.</w:t>
      </w:r>
      <w:r w:rsidR="00447152">
        <w:rPr>
          <w:rFonts w:ascii="Times New Roman" w:hAnsi="Times New Roman"/>
          <w:sz w:val="24"/>
          <w:szCs w:val="24"/>
        </w:rPr>
        <w:t xml:space="preserve"> </w:t>
      </w:r>
      <w:r w:rsidR="0027501D">
        <w:rPr>
          <w:rFonts w:ascii="Times New Roman" w:hAnsi="Times New Roman"/>
          <w:sz w:val="24"/>
          <w:szCs w:val="24"/>
        </w:rPr>
        <w:t>A partir de</w:t>
      </w:r>
      <w:r>
        <w:rPr>
          <w:rFonts w:ascii="Times New Roman" w:hAnsi="Times New Roman"/>
          <w:sz w:val="24"/>
          <w:szCs w:val="24"/>
        </w:rPr>
        <w:t xml:space="preserve"> esta identidad, se comprende que los países del Sur</w:t>
      </w:r>
      <w:r w:rsidR="00E71BD5" w:rsidRPr="00C46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promuevan </w:t>
      </w:r>
      <w:r w:rsidR="00976A74">
        <w:rPr>
          <w:rFonts w:ascii="Times New Roman" w:hAnsi="Times New Roman"/>
          <w:sz w:val="24"/>
          <w:szCs w:val="24"/>
        </w:rPr>
        <w:t xml:space="preserve">principios como la </w:t>
      </w:r>
      <w:r w:rsidR="00E71BD5" w:rsidRPr="00C46D1E">
        <w:rPr>
          <w:rFonts w:ascii="Times New Roman" w:hAnsi="Times New Roman"/>
          <w:sz w:val="24"/>
          <w:szCs w:val="24"/>
        </w:rPr>
        <w:t xml:space="preserve"> solidaridad</w:t>
      </w:r>
      <w:r w:rsidR="00976A74">
        <w:rPr>
          <w:rFonts w:ascii="Times New Roman" w:hAnsi="Times New Roman"/>
          <w:sz w:val="24"/>
          <w:szCs w:val="24"/>
        </w:rPr>
        <w:t>, la no intervención y la no condicionalidad</w:t>
      </w:r>
      <w:r>
        <w:rPr>
          <w:rFonts w:ascii="Times New Roman" w:hAnsi="Times New Roman"/>
          <w:sz w:val="24"/>
          <w:szCs w:val="24"/>
        </w:rPr>
        <w:t xml:space="preserve"> para definir </w:t>
      </w:r>
      <w:r w:rsidR="0027501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la CSS.</w:t>
      </w:r>
      <w:r w:rsidR="00976A74">
        <w:rPr>
          <w:rFonts w:ascii="Times New Roman" w:hAnsi="Times New Roman"/>
          <w:sz w:val="24"/>
          <w:szCs w:val="24"/>
        </w:rPr>
        <w:t xml:space="preserve"> También </w:t>
      </w:r>
      <w:r w:rsidR="00447152">
        <w:rPr>
          <w:rFonts w:ascii="Times New Roman" w:hAnsi="Times New Roman"/>
          <w:sz w:val="24"/>
          <w:szCs w:val="24"/>
        </w:rPr>
        <w:t xml:space="preserve">se destaca </w:t>
      </w:r>
      <w:r w:rsidR="00976A74">
        <w:rPr>
          <w:rFonts w:ascii="Times New Roman" w:hAnsi="Times New Roman"/>
          <w:sz w:val="24"/>
          <w:szCs w:val="24"/>
        </w:rPr>
        <w:t xml:space="preserve">que </w:t>
      </w:r>
      <w:r w:rsidR="00F8226D" w:rsidRPr="00C46D1E">
        <w:rPr>
          <w:rFonts w:ascii="Times New Roman" w:hAnsi="Times New Roman"/>
          <w:sz w:val="24"/>
          <w:szCs w:val="24"/>
        </w:rPr>
        <w:t xml:space="preserve"> </w:t>
      </w:r>
      <w:r w:rsidR="00447152">
        <w:rPr>
          <w:rFonts w:ascii="Times New Roman" w:hAnsi="Times New Roman"/>
          <w:sz w:val="24"/>
          <w:szCs w:val="24"/>
        </w:rPr>
        <w:t xml:space="preserve">estos países </w:t>
      </w:r>
      <w:r w:rsidR="00F8226D" w:rsidRPr="00C46D1E">
        <w:rPr>
          <w:rFonts w:ascii="Times New Roman" w:hAnsi="Times New Roman"/>
          <w:sz w:val="24"/>
          <w:szCs w:val="24"/>
        </w:rPr>
        <w:t>cooperan con países de la región de manera creativa, particular y dif</w:t>
      </w:r>
      <w:r w:rsidR="00DE7A2D" w:rsidRPr="00C46D1E">
        <w:rPr>
          <w:rFonts w:ascii="Times New Roman" w:hAnsi="Times New Roman"/>
          <w:sz w:val="24"/>
          <w:szCs w:val="24"/>
        </w:rPr>
        <w:t xml:space="preserve">erente al Norte. </w:t>
      </w:r>
    </w:p>
    <w:p w:rsidR="0050054C" w:rsidRDefault="008C1414" w:rsidP="00DC72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7501D">
        <w:rPr>
          <w:rFonts w:ascii="Times New Roman" w:hAnsi="Times New Roman"/>
          <w:sz w:val="24"/>
          <w:szCs w:val="24"/>
        </w:rPr>
        <w:t>obr</w:t>
      </w:r>
      <w:r>
        <w:rPr>
          <w:rFonts w:ascii="Times New Roman" w:hAnsi="Times New Roman"/>
          <w:sz w:val="24"/>
          <w:szCs w:val="24"/>
        </w:rPr>
        <w:t>e</w:t>
      </w:r>
      <w:r w:rsidR="0027501D">
        <w:rPr>
          <w:rFonts w:ascii="Times New Roman" w:hAnsi="Times New Roman"/>
          <w:sz w:val="24"/>
          <w:szCs w:val="24"/>
        </w:rPr>
        <w:t xml:space="preserve"> este punto se</w:t>
      </w:r>
      <w:r>
        <w:rPr>
          <w:rFonts w:ascii="Times New Roman" w:hAnsi="Times New Roman"/>
          <w:sz w:val="24"/>
          <w:szCs w:val="24"/>
        </w:rPr>
        <w:t xml:space="preserve"> advirtió</w:t>
      </w:r>
      <w:r w:rsidR="0027501D">
        <w:rPr>
          <w:rFonts w:ascii="Times New Roman" w:hAnsi="Times New Roman"/>
          <w:sz w:val="24"/>
          <w:szCs w:val="24"/>
        </w:rPr>
        <w:t>, no obstante,</w:t>
      </w:r>
      <w:r>
        <w:rPr>
          <w:rFonts w:ascii="Times New Roman" w:hAnsi="Times New Roman"/>
          <w:sz w:val="24"/>
          <w:szCs w:val="24"/>
        </w:rPr>
        <w:t xml:space="preserve"> acerca de la “inter-temporalidad” en las identidades políticas, destacando que las identidades son contestadas desde el interior de cada país y entre </w:t>
      </w:r>
      <w:r w:rsidR="0027501D">
        <w:rPr>
          <w:rFonts w:ascii="Times New Roman" w:hAnsi="Times New Roman"/>
          <w:sz w:val="24"/>
          <w:szCs w:val="24"/>
        </w:rPr>
        <w:t>países</w:t>
      </w:r>
      <w:r>
        <w:rPr>
          <w:rFonts w:ascii="Times New Roman" w:hAnsi="Times New Roman"/>
          <w:sz w:val="24"/>
          <w:szCs w:val="24"/>
        </w:rPr>
        <w:t xml:space="preserve"> y su contenido puede variar en el tiempo. En este sentido, la vigencia y el contenido de la idea de Sur y de la CSS puede resultar cuestión de </w:t>
      </w:r>
      <w:r w:rsidR="0092098B">
        <w:rPr>
          <w:rFonts w:ascii="Times New Roman" w:hAnsi="Times New Roman"/>
          <w:sz w:val="24"/>
          <w:szCs w:val="24"/>
        </w:rPr>
        <w:t xml:space="preserve">cierto </w:t>
      </w:r>
      <w:r w:rsidR="006171AE">
        <w:rPr>
          <w:rFonts w:ascii="Times New Roman" w:hAnsi="Times New Roman"/>
          <w:sz w:val="24"/>
          <w:szCs w:val="24"/>
        </w:rPr>
        <w:t>momento histórico</w:t>
      </w:r>
      <w:r>
        <w:rPr>
          <w:rFonts w:ascii="Times New Roman" w:hAnsi="Times New Roman"/>
          <w:sz w:val="24"/>
          <w:szCs w:val="24"/>
        </w:rPr>
        <w:t>.</w:t>
      </w:r>
    </w:p>
    <w:p w:rsidR="00834722" w:rsidRPr="006F04D3" w:rsidRDefault="0027501D" w:rsidP="00834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la discusión sobre el concepto de CSS, se destacó que m</w:t>
      </w:r>
      <w:r w:rsidR="00834722" w:rsidRPr="00425C40">
        <w:rPr>
          <w:rFonts w:ascii="Times New Roman" w:hAnsi="Times New Roman"/>
          <w:sz w:val="24"/>
          <w:szCs w:val="24"/>
        </w:rPr>
        <w:t xml:space="preserve">ás allá de </w:t>
      </w:r>
      <w:r w:rsidR="00586492">
        <w:rPr>
          <w:rFonts w:ascii="Times New Roman" w:hAnsi="Times New Roman"/>
          <w:sz w:val="24"/>
          <w:szCs w:val="24"/>
        </w:rPr>
        <w:t>l</w:t>
      </w:r>
      <w:r w:rsidR="00834722" w:rsidRPr="00425C40">
        <w:rPr>
          <w:rFonts w:ascii="Times New Roman" w:hAnsi="Times New Roman"/>
          <w:sz w:val="24"/>
          <w:szCs w:val="24"/>
        </w:rPr>
        <w:t xml:space="preserve">os principios y diferencias que suelen marcarse con relación a la CNS, se sostuvo que la CSS </w:t>
      </w:r>
      <w:r w:rsidR="008C1414">
        <w:rPr>
          <w:rFonts w:ascii="Times New Roman" w:hAnsi="Times New Roman"/>
          <w:sz w:val="24"/>
          <w:szCs w:val="24"/>
        </w:rPr>
        <w:t>podría</w:t>
      </w:r>
      <w:r w:rsidR="00834722" w:rsidRPr="00425C40">
        <w:rPr>
          <w:rFonts w:ascii="Times New Roman" w:hAnsi="Times New Roman"/>
          <w:sz w:val="24"/>
          <w:szCs w:val="24"/>
        </w:rPr>
        <w:t xml:space="preserve"> entenderse como un campo de acción política en lugar de buscar un concepto distintivo y preciso que limitaría la comprensión de este campo transversal, dinámico y complejo. Es por ello, que se halló cierto consenso en entender a la CSS como  una “</w:t>
      </w:r>
      <w:r w:rsidR="00834722" w:rsidRPr="00425C40">
        <w:rPr>
          <w:rFonts w:ascii="Times New Roman" w:hAnsi="Times New Roman"/>
          <w:bCs/>
          <w:sz w:val="24"/>
          <w:szCs w:val="24"/>
        </w:rPr>
        <w:t>categoría nativa”</w:t>
      </w:r>
      <w:r w:rsidR="00834722" w:rsidRPr="00425C40">
        <w:rPr>
          <w:rFonts w:ascii="Times New Roman" w:hAnsi="Times New Roman"/>
          <w:sz w:val="24"/>
          <w:szCs w:val="24"/>
        </w:rPr>
        <w:t xml:space="preserve"> que se define en el campo de acción</w:t>
      </w:r>
      <w:r w:rsidR="00834722" w:rsidRPr="00C64CF8">
        <w:rPr>
          <w:rFonts w:ascii="Times New Roman" w:hAnsi="Times New Roman"/>
          <w:sz w:val="24"/>
          <w:szCs w:val="24"/>
        </w:rPr>
        <w:t>.</w:t>
      </w:r>
    </w:p>
    <w:p w:rsidR="00834722" w:rsidRDefault="0027501D" w:rsidP="008347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 embargo, ante la dificultad de no contar con definiciones precisas, se abordó la problemática de </w:t>
      </w:r>
      <w:r w:rsidR="00834722" w:rsidRPr="009A512E">
        <w:rPr>
          <w:rFonts w:ascii="Times New Roman" w:hAnsi="Times New Roman"/>
          <w:sz w:val="24"/>
          <w:szCs w:val="24"/>
          <w:lang w:val="es-MX"/>
        </w:rPr>
        <w:t xml:space="preserve">la superposición </w:t>
      </w:r>
      <w:r>
        <w:rPr>
          <w:rFonts w:ascii="Times New Roman" w:hAnsi="Times New Roman"/>
          <w:sz w:val="24"/>
          <w:szCs w:val="24"/>
          <w:lang w:val="es-MX"/>
        </w:rPr>
        <w:t>de</w:t>
      </w:r>
      <w:r w:rsidR="00834722" w:rsidRPr="009A512E">
        <w:rPr>
          <w:rFonts w:ascii="Times New Roman" w:hAnsi="Times New Roman"/>
          <w:sz w:val="24"/>
          <w:szCs w:val="24"/>
          <w:lang w:val="es-MX"/>
        </w:rPr>
        <w:t xml:space="preserve"> agendas </w:t>
      </w:r>
      <w:r>
        <w:rPr>
          <w:rFonts w:ascii="Times New Roman" w:hAnsi="Times New Roman"/>
          <w:sz w:val="24"/>
          <w:szCs w:val="24"/>
          <w:lang w:val="es-MX"/>
        </w:rPr>
        <w:t>entre</w:t>
      </w:r>
      <w:r w:rsidR="00834722" w:rsidRPr="009A512E">
        <w:rPr>
          <w:rFonts w:ascii="Times New Roman" w:hAnsi="Times New Roman"/>
          <w:sz w:val="24"/>
          <w:szCs w:val="24"/>
          <w:lang w:val="es-MX"/>
        </w:rPr>
        <w:t xml:space="preserve"> cooperación técnica, inversiones y finanzas, </w:t>
      </w:r>
      <w:r>
        <w:rPr>
          <w:rFonts w:ascii="Times New Roman" w:hAnsi="Times New Roman"/>
          <w:sz w:val="24"/>
          <w:szCs w:val="24"/>
          <w:lang w:val="es-MX"/>
        </w:rPr>
        <w:t>y el hecho de que</w:t>
      </w:r>
      <w:r w:rsidR="00834722" w:rsidRPr="009A512E">
        <w:rPr>
          <w:rFonts w:ascii="Times New Roman" w:hAnsi="Times New Roman"/>
          <w:sz w:val="24"/>
          <w:szCs w:val="24"/>
          <w:lang w:val="es-MX"/>
        </w:rPr>
        <w:t xml:space="preserve"> no es siempre posible diferenciar </w:t>
      </w:r>
      <w:r>
        <w:rPr>
          <w:rFonts w:ascii="Times New Roman" w:hAnsi="Times New Roman"/>
          <w:sz w:val="24"/>
          <w:szCs w:val="24"/>
          <w:lang w:val="es-MX"/>
        </w:rPr>
        <w:t>qué es</w:t>
      </w:r>
      <w:r w:rsidR="00834722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34722" w:rsidRPr="009A512E">
        <w:rPr>
          <w:rFonts w:ascii="Times New Roman" w:hAnsi="Times New Roman"/>
          <w:sz w:val="24"/>
          <w:szCs w:val="24"/>
          <w:lang w:val="es-MX"/>
        </w:rPr>
        <w:t xml:space="preserve">una iniciativa </w:t>
      </w:r>
      <w:r w:rsidR="00834722">
        <w:rPr>
          <w:rFonts w:ascii="Times New Roman" w:hAnsi="Times New Roman"/>
          <w:sz w:val="24"/>
          <w:szCs w:val="24"/>
          <w:lang w:val="es-MX"/>
        </w:rPr>
        <w:t>de</w:t>
      </w:r>
      <w:r w:rsidR="00834722" w:rsidRPr="009A512E">
        <w:rPr>
          <w:rFonts w:ascii="Times New Roman" w:hAnsi="Times New Roman"/>
          <w:sz w:val="24"/>
          <w:szCs w:val="24"/>
          <w:lang w:val="es-MX"/>
        </w:rPr>
        <w:t xml:space="preserve"> C</w:t>
      </w:r>
      <w:r w:rsidR="00834722">
        <w:rPr>
          <w:rFonts w:ascii="Times New Roman" w:hAnsi="Times New Roman"/>
          <w:sz w:val="24"/>
          <w:szCs w:val="24"/>
          <w:lang w:val="es-MX"/>
        </w:rPr>
        <w:t>SS.</w:t>
      </w:r>
      <w:r w:rsidR="00834722" w:rsidRPr="009A512E">
        <w:rPr>
          <w:rFonts w:ascii="Times New Roman" w:hAnsi="Times New Roman"/>
          <w:sz w:val="24"/>
          <w:szCs w:val="24"/>
          <w:lang w:val="es-MX"/>
        </w:rPr>
        <w:t xml:space="preserve"> En efecto, existe en la región una situación en la que coexisten múltiples articulaciones </w:t>
      </w:r>
      <w:r w:rsidR="00834722" w:rsidRPr="000B5317">
        <w:rPr>
          <w:rFonts w:ascii="Times New Roman" w:hAnsi="Times New Roman"/>
          <w:i/>
          <w:sz w:val="24"/>
          <w:szCs w:val="24"/>
          <w:lang w:val="es-MX"/>
        </w:rPr>
        <w:t xml:space="preserve">ad hoc </w:t>
      </w:r>
      <w:r w:rsidR="00834722" w:rsidRPr="000B5317">
        <w:rPr>
          <w:rFonts w:ascii="Times New Roman" w:hAnsi="Times New Roman"/>
          <w:sz w:val="24"/>
          <w:szCs w:val="24"/>
          <w:lang w:val="es-MX"/>
        </w:rPr>
        <w:t>y combinaciones como la CSS y el comercio compensado, la CSS y los proyectos de inversión pública en infraestructu</w:t>
      </w:r>
      <w:r w:rsidR="00834722" w:rsidRPr="00FD5CC5">
        <w:rPr>
          <w:rFonts w:ascii="Times New Roman" w:hAnsi="Times New Roman"/>
          <w:sz w:val="24"/>
          <w:szCs w:val="24"/>
          <w:lang w:val="es-MX"/>
        </w:rPr>
        <w:t>ra y energía, la CSS y la ayuda humanitaria, la CSS y estrategias de internacionalización de empresas nacionales</w:t>
      </w:r>
      <w:r w:rsidR="00834722" w:rsidRPr="00766CC2">
        <w:rPr>
          <w:rFonts w:ascii="Times New Roman" w:hAnsi="Times New Roman"/>
          <w:sz w:val="24"/>
          <w:szCs w:val="24"/>
          <w:lang w:val="es-MX"/>
        </w:rPr>
        <w:t xml:space="preserve">. </w:t>
      </w:r>
      <w:r w:rsidR="00F27B25">
        <w:rPr>
          <w:rFonts w:ascii="Times New Roman" w:hAnsi="Times New Roman"/>
          <w:sz w:val="24"/>
          <w:szCs w:val="24"/>
          <w:lang w:val="es-MX"/>
        </w:rPr>
        <w:t xml:space="preserve">De </w:t>
      </w:r>
      <w:r w:rsidR="00F27B25">
        <w:rPr>
          <w:rFonts w:ascii="Times New Roman" w:hAnsi="Times New Roman"/>
          <w:sz w:val="24"/>
          <w:szCs w:val="24"/>
          <w:lang w:val="es-MX"/>
        </w:rPr>
        <w:lastRenderedPageBreak/>
        <w:t>este modo, f</w:t>
      </w:r>
      <w:r w:rsidR="00834722">
        <w:rPr>
          <w:rFonts w:ascii="Times New Roman" w:hAnsi="Times New Roman"/>
          <w:sz w:val="24"/>
          <w:szCs w:val="24"/>
          <w:lang w:val="es-MX"/>
        </w:rPr>
        <w:t>ueron</w:t>
      </w:r>
      <w:r w:rsidR="00834722" w:rsidRPr="00766CC2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34722">
        <w:rPr>
          <w:rFonts w:ascii="Times New Roman" w:hAnsi="Times New Roman"/>
          <w:sz w:val="24"/>
          <w:szCs w:val="24"/>
          <w:lang w:val="es-MX"/>
        </w:rPr>
        <w:t>identificadas</w:t>
      </w:r>
      <w:r w:rsidR="00834722" w:rsidRPr="00766CC2">
        <w:rPr>
          <w:rFonts w:ascii="Times New Roman" w:hAnsi="Times New Roman"/>
          <w:sz w:val="24"/>
          <w:szCs w:val="24"/>
          <w:lang w:val="es-MX"/>
        </w:rPr>
        <w:t xml:space="preserve"> algunas “zonas grises” como los casos del comercio compensado entre Venezuela y Cuba producto del Acuerdo de Car</w:t>
      </w:r>
      <w:r w:rsidR="00834722" w:rsidRPr="00C725FF">
        <w:rPr>
          <w:rFonts w:ascii="Times New Roman" w:hAnsi="Times New Roman"/>
          <w:sz w:val="24"/>
          <w:szCs w:val="24"/>
          <w:lang w:val="es-MX"/>
        </w:rPr>
        <w:t>acas (20</w:t>
      </w:r>
      <w:r w:rsidR="00834722" w:rsidRPr="005078A7">
        <w:rPr>
          <w:rFonts w:ascii="Times New Roman" w:hAnsi="Times New Roman"/>
          <w:sz w:val="24"/>
          <w:szCs w:val="24"/>
          <w:lang w:val="es-MX"/>
        </w:rPr>
        <w:t xml:space="preserve">00), la Cooperación de Cuba en materia de salud </w:t>
      </w:r>
      <w:r w:rsidR="00834722">
        <w:rPr>
          <w:rFonts w:ascii="Times New Roman" w:hAnsi="Times New Roman"/>
          <w:sz w:val="24"/>
          <w:szCs w:val="24"/>
          <w:lang w:val="es-MX"/>
        </w:rPr>
        <w:t xml:space="preserve">que involucra </w:t>
      </w:r>
      <w:r w:rsidR="00F27B25">
        <w:rPr>
          <w:rFonts w:ascii="Times New Roman" w:hAnsi="Times New Roman"/>
          <w:sz w:val="24"/>
          <w:szCs w:val="24"/>
          <w:lang w:val="es-MX"/>
        </w:rPr>
        <w:t>el pago de servicios</w:t>
      </w:r>
      <w:r w:rsidR="00834722" w:rsidRPr="005078A7">
        <w:rPr>
          <w:rFonts w:ascii="Times New Roman" w:hAnsi="Times New Roman"/>
          <w:sz w:val="24"/>
          <w:szCs w:val="24"/>
          <w:lang w:val="es-MX"/>
        </w:rPr>
        <w:t xml:space="preserve"> por</w:t>
      </w:r>
      <w:r w:rsidR="00834722" w:rsidRPr="00E319A1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F27B25">
        <w:rPr>
          <w:rFonts w:ascii="Times New Roman" w:hAnsi="Times New Roman"/>
          <w:sz w:val="24"/>
          <w:szCs w:val="24"/>
          <w:lang w:val="es-MX"/>
        </w:rPr>
        <w:t>parte d</w:t>
      </w:r>
      <w:r w:rsidR="00834722" w:rsidRPr="00E319A1">
        <w:rPr>
          <w:rFonts w:ascii="Times New Roman" w:hAnsi="Times New Roman"/>
          <w:sz w:val="24"/>
          <w:szCs w:val="24"/>
          <w:lang w:val="es-MX"/>
        </w:rPr>
        <w:t>el país receptor, los préstamos no concesionales de Venezuela en materia energética</w:t>
      </w:r>
      <w:r w:rsidR="00834722">
        <w:rPr>
          <w:rFonts w:ascii="Times New Roman" w:hAnsi="Times New Roman"/>
          <w:sz w:val="24"/>
          <w:szCs w:val="24"/>
          <w:lang w:val="es-MX"/>
        </w:rPr>
        <w:t xml:space="preserve"> y</w:t>
      </w:r>
      <w:r w:rsidR="00834722" w:rsidRPr="009A512E">
        <w:rPr>
          <w:rFonts w:ascii="Times New Roman" w:hAnsi="Times New Roman"/>
          <w:sz w:val="24"/>
          <w:szCs w:val="24"/>
          <w:lang w:val="es-MX"/>
        </w:rPr>
        <w:t xml:space="preserve"> los créditos del BNDES de Brasil para inversiones en infraestructura.</w:t>
      </w:r>
      <w:r w:rsidR="00834722" w:rsidRPr="009A512E">
        <w:rPr>
          <w:rFonts w:ascii="Times New Roman" w:hAnsi="Times New Roman"/>
          <w:sz w:val="24"/>
          <w:szCs w:val="24"/>
        </w:rPr>
        <w:t xml:space="preserve"> </w:t>
      </w:r>
    </w:p>
    <w:p w:rsidR="00834722" w:rsidRDefault="00F27B25" w:rsidP="002A16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este marco de definiciones poco precisas, también se hizo referencia a </w:t>
      </w:r>
      <w:r w:rsidR="00834722" w:rsidRPr="00425C40">
        <w:rPr>
          <w:rFonts w:ascii="Times New Roman" w:hAnsi="Times New Roman"/>
          <w:sz w:val="24"/>
          <w:szCs w:val="24"/>
        </w:rPr>
        <w:t xml:space="preserve"> la Ayuda</w:t>
      </w:r>
      <w:r w:rsidR="00834722" w:rsidRPr="00C64CF8">
        <w:rPr>
          <w:rFonts w:ascii="Times New Roman" w:hAnsi="Times New Roman"/>
          <w:sz w:val="24"/>
          <w:szCs w:val="24"/>
        </w:rPr>
        <w:t xml:space="preserve"> </w:t>
      </w:r>
      <w:r w:rsidR="00834722" w:rsidRPr="00425C40">
        <w:rPr>
          <w:rFonts w:ascii="Times New Roman" w:hAnsi="Times New Roman"/>
          <w:sz w:val="24"/>
          <w:szCs w:val="24"/>
        </w:rPr>
        <w:t xml:space="preserve">Humanitaria </w:t>
      </w:r>
      <w:r w:rsidR="00834722" w:rsidRPr="00C64CF8">
        <w:rPr>
          <w:rFonts w:ascii="Times New Roman" w:hAnsi="Times New Roman"/>
          <w:sz w:val="24"/>
          <w:szCs w:val="24"/>
        </w:rPr>
        <w:t>que brindan los países del Sur</w:t>
      </w:r>
      <w:r>
        <w:rPr>
          <w:rFonts w:ascii="Times New Roman" w:hAnsi="Times New Roman"/>
          <w:sz w:val="24"/>
          <w:szCs w:val="24"/>
        </w:rPr>
        <w:t>. Esta</w:t>
      </w:r>
      <w:r w:rsidR="00834722" w:rsidRPr="00425C40">
        <w:rPr>
          <w:rFonts w:ascii="Times New Roman" w:hAnsi="Times New Roman"/>
          <w:sz w:val="24"/>
          <w:szCs w:val="24"/>
        </w:rPr>
        <w:t xml:space="preserve"> fue referida como una acción  </w:t>
      </w:r>
      <w:r w:rsidR="00834722" w:rsidRPr="00C64CF8">
        <w:rPr>
          <w:rFonts w:ascii="Times New Roman" w:hAnsi="Times New Roman"/>
          <w:sz w:val="24"/>
          <w:szCs w:val="24"/>
        </w:rPr>
        <w:t>que muchas veces  se ajusta a</w:t>
      </w:r>
      <w:r w:rsidR="00834722" w:rsidRPr="00425C40">
        <w:rPr>
          <w:rFonts w:ascii="Times New Roman" w:hAnsi="Times New Roman"/>
          <w:sz w:val="24"/>
          <w:szCs w:val="24"/>
        </w:rPr>
        <w:t xml:space="preserve"> agenda del norte</w:t>
      </w:r>
      <w:r w:rsidR="00834722" w:rsidRPr="00C64CF8">
        <w:rPr>
          <w:rFonts w:ascii="Times New Roman" w:hAnsi="Times New Roman"/>
          <w:sz w:val="24"/>
          <w:szCs w:val="24"/>
        </w:rPr>
        <w:t xml:space="preserve"> </w:t>
      </w:r>
      <w:r w:rsidR="00834722" w:rsidRPr="00425C40">
        <w:rPr>
          <w:rFonts w:ascii="Times New Roman" w:hAnsi="Times New Roman"/>
          <w:sz w:val="24"/>
          <w:szCs w:val="24"/>
        </w:rPr>
        <w:t>signada por procesos de</w:t>
      </w:r>
      <w:r w:rsidR="00834722">
        <w:rPr>
          <w:rFonts w:ascii="Times New Roman" w:hAnsi="Times New Roman"/>
          <w:sz w:val="24"/>
          <w:szCs w:val="24"/>
        </w:rPr>
        <w:t xml:space="preserve"> </w:t>
      </w:r>
      <w:r w:rsidR="00834722" w:rsidRPr="00C64CF8">
        <w:rPr>
          <w:rFonts w:ascii="Times New Roman" w:hAnsi="Times New Roman"/>
          <w:sz w:val="24"/>
          <w:szCs w:val="24"/>
        </w:rPr>
        <w:t>securitización</w:t>
      </w:r>
      <w:r w:rsidR="00834722" w:rsidRPr="00425C40">
        <w:rPr>
          <w:rFonts w:ascii="Times New Roman" w:hAnsi="Times New Roman"/>
          <w:sz w:val="24"/>
          <w:szCs w:val="24"/>
        </w:rPr>
        <w:t xml:space="preserve"> de la </w:t>
      </w:r>
      <w:r w:rsidR="00834722">
        <w:rPr>
          <w:rFonts w:ascii="Times New Roman" w:hAnsi="Times New Roman"/>
          <w:sz w:val="24"/>
          <w:szCs w:val="24"/>
        </w:rPr>
        <w:t>cooperación</w:t>
      </w:r>
      <w:r w:rsidR="00834722" w:rsidRPr="00425C40">
        <w:rPr>
          <w:rFonts w:ascii="Times New Roman" w:hAnsi="Times New Roman"/>
          <w:sz w:val="24"/>
          <w:szCs w:val="24"/>
        </w:rPr>
        <w:t xml:space="preserve"> internacional. </w:t>
      </w:r>
      <w:r w:rsidR="00834722" w:rsidRPr="00425C40">
        <w:rPr>
          <w:rFonts w:ascii="Times New Roman" w:hAnsi="Times New Roman"/>
          <w:vanish/>
          <w:sz w:val="24"/>
          <w:szCs w:val="24"/>
          <w:lang w:val="es-MX"/>
        </w:rPr>
        <w:t>Asi</w:t>
      </w:r>
      <w:r w:rsidR="00834722" w:rsidRPr="00425C40">
        <w:rPr>
          <w:rFonts w:ascii="Times New Roman" w:hAnsi="Times New Roman"/>
          <w:sz w:val="24"/>
          <w:szCs w:val="24"/>
        </w:rPr>
        <w:t>En estos casos se ponen de manifiesto los intereses dispares que existe</w:t>
      </w:r>
      <w:r w:rsidR="00834722">
        <w:rPr>
          <w:rFonts w:ascii="Times New Roman" w:hAnsi="Times New Roman"/>
          <w:sz w:val="24"/>
          <w:szCs w:val="24"/>
        </w:rPr>
        <w:t>n</w:t>
      </w:r>
      <w:r w:rsidR="00834722" w:rsidRPr="00425C40">
        <w:rPr>
          <w:rFonts w:ascii="Times New Roman" w:hAnsi="Times New Roman"/>
          <w:sz w:val="24"/>
          <w:szCs w:val="24"/>
        </w:rPr>
        <w:t xml:space="preserve"> entre la CNS y la CSS, advirtiendo</w:t>
      </w:r>
      <w:r>
        <w:rPr>
          <w:rFonts w:ascii="Times New Roman" w:hAnsi="Times New Roman"/>
          <w:sz w:val="24"/>
          <w:szCs w:val="24"/>
        </w:rPr>
        <w:t xml:space="preserve"> lo que se ha referido como </w:t>
      </w:r>
      <w:r w:rsidR="00834722" w:rsidRPr="00425C40">
        <w:rPr>
          <w:rFonts w:ascii="Times New Roman" w:hAnsi="Times New Roman"/>
          <w:sz w:val="24"/>
          <w:szCs w:val="24"/>
        </w:rPr>
        <w:t xml:space="preserve">diferentes </w:t>
      </w:r>
      <w:r>
        <w:rPr>
          <w:rFonts w:ascii="Times New Roman" w:hAnsi="Times New Roman"/>
          <w:sz w:val="24"/>
          <w:szCs w:val="24"/>
        </w:rPr>
        <w:t>“</w:t>
      </w:r>
      <w:r w:rsidR="00834722" w:rsidRPr="00425C40">
        <w:rPr>
          <w:rFonts w:ascii="Times New Roman" w:hAnsi="Times New Roman"/>
          <w:sz w:val="24"/>
          <w:szCs w:val="24"/>
        </w:rPr>
        <w:t>funcionalidades</w:t>
      </w:r>
      <w:r>
        <w:rPr>
          <w:rFonts w:ascii="Times New Roman" w:hAnsi="Times New Roman"/>
          <w:sz w:val="24"/>
          <w:szCs w:val="24"/>
        </w:rPr>
        <w:t>”</w:t>
      </w:r>
      <w:r w:rsidR="00834722" w:rsidRPr="00425C40">
        <w:rPr>
          <w:rFonts w:ascii="Times New Roman" w:hAnsi="Times New Roman"/>
          <w:sz w:val="24"/>
          <w:szCs w:val="24"/>
        </w:rPr>
        <w:t>.</w:t>
      </w:r>
      <w:r w:rsidR="00834722" w:rsidRPr="00C64CF8">
        <w:rPr>
          <w:rFonts w:ascii="Times New Roman" w:hAnsi="Times New Roman"/>
          <w:sz w:val="24"/>
          <w:szCs w:val="24"/>
        </w:rPr>
        <w:t xml:space="preserve"> </w:t>
      </w:r>
    </w:p>
    <w:p w:rsidR="00C64CF8" w:rsidRPr="000A4CB1" w:rsidRDefault="00FD5CC5" w:rsidP="000A4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6"/>
          <w:szCs w:val="26"/>
        </w:rPr>
      </w:pPr>
      <w:r w:rsidRPr="000A4CB1">
        <w:rPr>
          <w:rFonts w:ascii="Times New Roman" w:hAnsi="Times New Roman"/>
          <w:b/>
          <w:sz w:val="26"/>
          <w:szCs w:val="26"/>
        </w:rPr>
        <w:t>3.</w:t>
      </w:r>
      <w:r w:rsidR="000A4CB1" w:rsidRPr="000A4CB1">
        <w:rPr>
          <w:rFonts w:ascii="Times New Roman" w:hAnsi="Times New Roman"/>
          <w:b/>
          <w:sz w:val="26"/>
          <w:szCs w:val="26"/>
        </w:rPr>
        <w:t xml:space="preserve"> </w:t>
      </w:r>
      <w:r w:rsidR="00C64CF8" w:rsidRPr="000A4CB1">
        <w:rPr>
          <w:rFonts w:ascii="Times New Roman" w:hAnsi="Times New Roman"/>
          <w:b/>
          <w:sz w:val="26"/>
          <w:szCs w:val="26"/>
        </w:rPr>
        <w:t>Los desafíos normativos, institucionales, de medición y de evaluación de resultados de la CSSR</w:t>
      </w:r>
    </w:p>
    <w:p w:rsidR="006B42A3" w:rsidRDefault="00C64CF8" w:rsidP="006B42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Muchas veces  la CSS se de</w:t>
      </w:r>
      <w:r w:rsidR="0092098B">
        <w:rPr>
          <w:rFonts w:ascii="Times New Roman" w:hAnsi="Times New Roman"/>
          <w:sz w:val="24"/>
          <w:szCs w:val="24"/>
        </w:rPr>
        <w:t xml:space="preserve">scribe </w:t>
      </w:r>
      <w:r>
        <w:rPr>
          <w:rFonts w:ascii="Times New Roman" w:hAnsi="Times New Roman"/>
          <w:sz w:val="24"/>
          <w:szCs w:val="24"/>
        </w:rPr>
        <w:t>en función de</w:t>
      </w:r>
      <w:r w:rsidR="000B5317">
        <w:rPr>
          <w:rFonts w:ascii="Times New Roman" w:hAnsi="Times New Roman"/>
          <w:sz w:val="24"/>
          <w:szCs w:val="24"/>
        </w:rPr>
        <w:t xml:space="preserve"> </w:t>
      </w:r>
      <w:r w:rsidR="006B42A3">
        <w:rPr>
          <w:rFonts w:ascii="Times New Roman" w:hAnsi="Times New Roman"/>
          <w:sz w:val="24"/>
          <w:szCs w:val="24"/>
        </w:rPr>
        <w:t>sus carencias</w:t>
      </w:r>
      <w:r w:rsidR="00836930">
        <w:rPr>
          <w:rFonts w:ascii="Times New Roman" w:hAnsi="Times New Roman"/>
          <w:sz w:val="24"/>
          <w:szCs w:val="24"/>
        </w:rPr>
        <w:t>,</w:t>
      </w:r>
      <w:r w:rsidR="00DF1348">
        <w:rPr>
          <w:rFonts w:ascii="Times New Roman" w:hAnsi="Times New Roman"/>
          <w:sz w:val="24"/>
          <w:szCs w:val="24"/>
        </w:rPr>
        <w:t xml:space="preserve"> especialmente </w:t>
      </w:r>
      <w:r w:rsidR="000B5317">
        <w:rPr>
          <w:rFonts w:ascii="Times New Roman" w:hAnsi="Times New Roman"/>
          <w:sz w:val="24"/>
          <w:szCs w:val="24"/>
        </w:rPr>
        <w:t xml:space="preserve"> </w:t>
      </w:r>
      <w:r w:rsidR="00DF1348">
        <w:rPr>
          <w:rFonts w:ascii="Times New Roman" w:hAnsi="Times New Roman"/>
          <w:sz w:val="24"/>
          <w:szCs w:val="24"/>
        </w:rPr>
        <w:t xml:space="preserve">el déficit de métodos </w:t>
      </w:r>
      <w:r w:rsidR="005A7481">
        <w:rPr>
          <w:rFonts w:ascii="Times New Roman" w:hAnsi="Times New Roman"/>
          <w:sz w:val="24"/>
          <w:szCs w:val="24"/>
        </w:rPr>
        <w:t xml:space="preserve">de medición </w:t>
      </w:r>
      <w:r w:rsidR="00DF1348">
        <w:rPr>
          <w:rFonts w:ascii="Times New Roman" w:hAnsi="Times New Roman"/>
          <w:sz w:val="24"/>
          <w:szCs w:val="24"/>
        </w:rPr>
        <w:t>apropiados</w:t>
      </w:r>
      <w:r>
        <w:rPr>
          <w:rFonts w:ascii="Times New Roman" w:hAnsi="Times New Roman"/>
          <w:sz w:val="24"/>
          <w:szCs w:val="24"/>
        </w:rPr>
        <w:t xml:space="preserve"> </w:t>
      </w:r>
      <w:r w:rsidR="006D7D46">
        <w:rPr>
          <w:rFonts w:ascii="Times New Roman" w:hAnsi="Times New Roman"/>
          <w:sz w:val="24"/>
          <w:szCs w:val="24"/>
        </w:rPr>
        <w:t>y sus falencias institucionales y normativas</w:t>
      </w:r>
      <w:r>
        <w:rPr>
          <w:rFonts w:ascii="Times New Roman" w:hAnsi="Times New Roman"/>
          <w:sz w:val="24"/>
          <w:szCs w:val="24"/>
        </w:rPr>
        <w:t xml:space="preserve"> </w:t>
      </w:r>
      <w:r w:rsidR="00DF1348">
        <w:rPr>
          <w:rFonts w:ascii="Times New Roman" w:hAnsi="Times New Roman"/>
          <w:sz w:val="24"/>
          <w:szCs w:val="24"/>
        </w:rPr>
        <w:t xml:space="preserve">A </w:t>
      </w:r>
      <w:r w:rsidR="00836930">
        <w:rPr>
          <w:rFonts w:ascii="Times New Roman" w:hAnsi="Times New Roman"/>
          <w:sz w:val="24"/>
          <w:szCs w:val="24"/>
        </w:rPr>
        <w:t xml:space="preserve">partir de </w:t>
      </w:r>
      <w:r w:rsidR="00B279DD">
        <w:rPr>
          <w:rFonts w:ascii="Times New Roman" w:hAnsi="Times New Roman"/>
          <w:sz w:val="24"/>
          <w:szCs w:val="24"/>
        </w:rPr>
        <w:t>este diagnóstico</w:t>
      </w:r>
      <w:r w:rsidR="000B5317">
        <w:rPr>
          <w:rFonts w:ascii="Times New Roman" w:hAnsi="Times New Roman"/>
          <w:sz w:val="24"/>
          <w:szCs w:val="24"/>
        </w:rPr>
        <w:t xml:space="preserve"> </w:t>
      </w:r>
      <w:r w:rsidR="00836930">
        <w:rPr>
          <w:rFonts w:ascii="Times New Roman" w:hAnsi="Times New Roman"/>
          <w:sz w:val="24"/>
          <w:szCs w:val="24"/>
        </w:rPr>
        <w:t>se</w:t>
      </w:r>
      <w:r w:rsidR="002D5EB8">
        <w:rPr>
          <w:rFonts w:ascii="Times New Roman" w:hAnsi="Times New Roman"/>
          <w:sz w:val="24"/>
          <w:szCs w:val="24"/>
        </w:rPr>
        <w:t xml:space="preserve"> </w:t>
      </w:r>
      <w:r w:rsidR="00B279DD">
        <w:rPr>
          <w:rFonts w:ascii="Times New Roman" w:hAnsi="Times New Roman"/>
          <w:sz w:val="24"/>
          <w:szCs w:val="24"/>
        </w:rPr>
        <w:t>observan</w:t>
      </w:r>
      <w:r w:rsidR="006B42A3">
        <w:rPr>
          <w:rFonts w:ascii="Times New Roman" w:hAnsi="Times New Roman"/>
          <w:sz w:val="24"/>
          <w:szCs w:val="24"/>
        </w:rPr>
        <w:t xml:space="preserve"> posiciones contrapuestas</w:t>
      </w:r>
      <w:r w:rsidR="006D7D46">
        <w:rPr>
          <w:rFonts w:ascii="Times New Roman" w:hAnsi="Times New Roman"/>
          <w:sz w:val="24"/>
          <w:szCs w:val="24"/>
        </w:rPr>
        <w:t xml:space="preserve"> o tensiones que coexisten.</w:t>
      </w:r>
      <w:r w:rsidR="002D5EB8">
        <w:rPr>
          <w:rFonts w:ascii="Times New Roman" w:hAnsi="Times New Roman"/>
          <w:sz w:val="24"/>
          <w:szCs w:val="24"/>
        </w:rPr>
        <w:t xml:space="preserve"> </w:t>
      </w:r>
    </w:p>
    <w:p w:rsidR="002D5EB8" w:rsidRDefault="00B279DD" w:rsidP="00425C40">
      <w:pPr>
        <w:numPr>
          <w:ilvl w:val="0"/>
          <w:numId w:val="11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La </w:t>
      </w:r>
      <w:r w:rsidR="002D283D">
        <w:rPr>
          <w:rFonts w:ascii="Times New Roman" w:hAnsi="Times New Roman"/>
          <w:bCs/>
          <w:i/>
          <w:sz w:val="24"/>
          <w:szCs w:val="24"/>
        </w:rPr>
        <w:t>cuestión</w:t>
      </w:r>
      <w:r>
        <w:rPr>
          <w:rFonts w:ascii="Times New Roman" w:hAnsi="Times New Roman"/>
          <w:bCs/>
          <w:i/>
          <w:sz w:val="24"/>
          <w:szCs w:val="24"/>
        </w:rPr>
        <w:t xml:space="preserve"> n</w:t>
      </w:r>
      <w:r w:rsidR="002D5EB8" w:rsidRPr="002D5EB8">
        <w:rPr>
          <w:rFonts w:ascii="Times New Roman" w:hAnsi="Times New Roman"/>
          <w:bCs/>
          <w:i/>
          <w:sz w:val="24"/>
          <w:szCs w:val="24"/>
        </w:rPr>
        <w:t>ormativa</w:t>
      </w:r>
    </w:p>
    <w:p w:rsidR="00BA4000" w:rsidRDefault="006D7D46" w:rsidP="00FE209E">
      <w:pPr>
        <w:jc w:val="both"/>
        <w:rPr>
          <w:rFonts w:ascii="Times New Roman" w:hAnsi="Times New Roman"/>
          <w:bCs/>
          <w:iCs/>
          <w:sz w:val="24"/>
          <w:szCs w:val="24"/>
          <w:lang w:val="es-ES_tradnl"/>
        </w:rPr>
      </w:pP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Sobre este punto se discutió </w:t>
      </w:r>
      <w:r w:rsidR="00121333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respecto </w:t>
      </w:r>
      <w:r w:rsidR="00832EE7">
        <w:rPr>
          <w:rFonts w:ascii="Times New Roman" w:hAnsi="Times New Roman"/>
          <w:bCs/>
          <w:iCs/>
          <w:sz w:val="24"/>
          <w:szCs w:val="24"/>
          <w:lang w:val="es-ES_tradnl"/>
        </w:rPr>
        <w:t>a la necesidad de un marco normativo</w:t>
      </w:r>
      <w:r w:rsidR="00BA06DC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como un primer paso </w:t>
      </w:r>
      <w:r w:rsidR="000B5317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para </w:t>
      </w:r>
      <w:r w:rsidR="00BA06DC">
        <w:rPr>
          <w:rFonts w:ascii="Times New Roman" w:hAnsi="Times New Roman"/>
          <w:bCs/>
          <w:iCs/>
          <w:sz w:val="24"/>
          <w:szCs w:val="24"/>
          <w:lang w:val="es-ES_tradnl"/>
        </w:rPr>
        <w:t>incrementar el grado de institucionalidad</w:t>
      </w:r>
      <w:r w:rsidR="005A7481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de la CSS en </w:t>
      </w:r>
      <w:r w:rsidR="00BA06DC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la región</w:t>
      </w:r>
      <w:r w:rsidR="00DF1348">
        <w:rPr>
          <w:rFonts w:ascii="Times New Roman" w:hAnsi="Times New Roman"/>
          <w:bCs/>
          <w:iCs/>
          <w:sz w:val="24"/>
          <w:szCs w:val="24"/>
          <w:lang w:val="es-ES_tradnl"/>
        </w:rPr>
        <w:t>.</w:t>
      </w:r>
      <w:r w:rsidR="00712200" w:rsidRPr="0015765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832EE7">
        <w:rPr>
          <w:rFonts w:ascii="Times New Roman" w:hAnsi="Times New Roman"/>
          <w:bCs/>
          <w:iCs/>
          <w:sz w:val="24"/>
          <w:szCs w:val="24"/>
          <w:lang w:val="es-ES_tradnl"/>
        </w:rPr>
        <w:t>Se advirtió que la</w:t>
      </w:r>
      <w:r w:rsidR="00832EE7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>construcción de</w:t>
      </w:r>
      <w:r w:rsidR="00C64CF8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un marco normativo e institucional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>puede desarrollarse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en base a una </w:t>
      </w:r>
      <w:r w:rsidR="00FE209E" w:rsidRPr="00FE209E">
        <w:rPr>
          <w:rFonts w:ascii="Times New Roman" w:hAnsi="Times New Roman"/>
          <w:b/>
          <w:bCs/>
          <w:iCs/>
          <w:sz w:val="24"/>
          <w:szCs w:val="24"/>
          <w:lang w:val="es-ES_tradnl"/>
        </w:rPr>
        <w:t>dinámica virtuosa</w:t>
      </w:r>
      <w:r w:rsidR="00C64CF8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o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una </w:t>
      </w:r>
      <w:r w:rsidR="00C64CF8">
        <w:rPr>
          <w:rFonts w:ascii="Times New Roman" w:hAnsi="Times New Roman"/>
          <w:b/>
          <w:bCs/>
          <w:iCs/>
          <w:sz w:val="24"/>
          <w:szCs w:val="24"/>
          <w:lang w:val="es-ES_tradnl"/>
        </w:rPr>
        <w:t xml:space="preserve">dinámica viciosa, </w:t>
      </w:r>
      <w:r w:rsidR="00C64CF8" w:rsidRPr="00C64CF8">
        <w:rPr>
          <w:rFonts w:ascii="Times New Roman" w:hAnsi="Times New Roman"/>
          <w:bCs/>
          <w:iCs/>
          <w:sz w:val="24"/>
          <w:szCs w:val="24"/>
          <w:lang w:val="es-ES_tradnl"/>
        </w:rPr>
        <w:t>ambas presentes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B279DD">
        <w:rPr>
          <w:rFonts w:ascii="Times New Roman" w:hAnsi="Times New Roman"/>
          <w:bCs/>
          <w:iCs/>
          <w:sz w:val="24"/>
          <w:szCs w:val="24"/>
          <w:lang w:val="es-ES_tradnl"/>
        </w:rPr>
        <w:t>en el mundo en desarrollo.</w:t>
      </w:r>
      <w:r w:rsidR="00C64CF8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La primera 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estaría </w:t>
      </w:r>
      <w:r w:rsidR="00BA4000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basada en los 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>principios</w:t>
      </w:r>
      <w:r w:rsidR="00BA4000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esenciales y permanentes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de la CSS</w:t>
      </w:r>
      <w:r w:rsidR="00832EE7">
        <w:rPr>
          <w:rFonts w:ascii="Times New Roman" w:hAnsi="Times New Roman"/>
          <w:bCs/>
          <w:iCs/>
          <w:sz w:val="24"/>
          <w:szCs w:val="24"/>
          <w:lang w:val="es-ES_tradnl"/>
        </w:rPr>
        <w:t>,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mientras la segunda construye caminos de dependencia entre los países de la región que se ahondan debido a la estructura de poder en gestación. </w:t>
      </w:r>
    </w:p>
    <w:p w:rsidR="00FE209E" w:rsidRDefault="00FE209E" w:rsidP="00FE209E">
      <w:pPr>
        <w:jc w:val="both"/>
        <w:rPr>
          <w:rFonts w:ascii="Times New Roman" w:hAnsi="Times New Roman"/>
          <w:bCs/>
          <w:iCs/>
          <w:sz w:val="24"/>
          <w:szCs w:val="24"/>
          <w:lang w:val="es-ES_tradnl"/>
        </w:rPr>
      </w:pP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>La llamada dinámica viciosa se desenvuelve en un contexto de “</w:t>
      </w:r>
      <w:r w:rsidRPr="00FE209E">
        <w:rPr>
          <w:rFonts w:ascii="Times New Roman" w:hAnsi="Times New Roman"/>
          <w:b/>
          <w:bCs/>
          <w:iCs/>
          <w:sz w:val="24"/>
          <w:szCs w:val="24"/>
          <w:lang w:val="es-ES_tradnl"/>
        </w:rPr>
        <w:t>estratificación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>”</w:t>
      </w:r>
      <w:r w:rsidR="00832EE7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dentro de la región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, en </w:t>
      </w:r>
      <w:r w:rsidR="00B279DD">
        <w:rPr>
          <w:rFonts w:ascii="Times New Roman" w:hAnsi="Times New Roman"/>
          <w:bCs/>
          <w:iCs/>
          <w:sz w:val="24"/>
          <w:szCs w:val="24"/>
          <w:lang w:val="es-ES_tradnl"/>
        </w:rPr>
        <w:t>la cual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no solo se reconocen las características específicas de cada país sino que también se establece una diferencia </w:t>
      </w:r>
      <w:r w:rsidR="00DF1348">
        <w:rPr>
          <w:rFonts w:ascii="Times New Roman" w:hAnsi="Times New Roman"/>
          <w:bCs/>
          <w:iCs/>
          <w:sz w:val="24"/>
          <w:szCs w:val="24"/>
          <w:lang w:val="es-ES_tradnl"/>
        </w:rPr>
        <w:t>c</w:t>
      </w:r>
      <w:r w:rsidR="00A95B3D">
        <w:rPr>
          <w:rFonts w:ascii="Times New Roman" w:hAnsi="Times New Roman"/>
          <w:bCs/>
          <w:iCs/>
          <w:sz w:val="24"/>
          <w:szCs w:val="24"/>
          <w:lang w:val="es-ES_tradnl"/>
        </w:rPr>
        <w:t>uanto a</w:t>
      </w:r>
      <w:r w:rsidR="00D16AC1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visibilidad internacional y </w:t>
      </w:r>
      <w:r w:rsidR="00A95B3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ac</w:t>
      </w:r>
      <w:r w:rsidR="005A7481">
        <w:rPr>
          <w:rFonts w:ascii="Times New Roman" w:hAnsi="Times New Roman"/>
          <w:bCs/>
          <w:iCs/>
          <w:sz w:val="24"/>
          <w:szCs w:val="24"/>
          <w:lang w:val="es-ES_tradnl"/>
        </w:rPr>
        <w:t>c</w:t>
      </w:r>
      <w:r w:rsidR="00A95B3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eso </w:t>
      </w:r>
      <w:r w:rsidR="00832EE7">
        <w:rPr>
          <w:rFonts w:ascii="Times New Roman" w:hAnsi="Times New Roman"/>
          <w:bCs/>
          <w:iCs/>
          <w:sz w:val="24"/>
          <w:szCs w:val="24"/>
          <w:lang w:val="es-ES_tradnl"/>
        </w:rPr>
        <w:t>a</w:t>
      </w:r>
      <w:r w:rsidR="00A95B3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condiciones</w:t>
      </w:r>
      <w:r w:rsidR="00DF1348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y</w:t>
      </w:r>
      <w:r w:rsidR="00A95B3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sust</w:t>
      </w:r>
      <w:r w:rsidR="005A7481">
        <w:rPr>
          <w:rFonts w:ascii="Times New Roman" w:hAnsi="Times New Roman"/>
          <w:bCs/>
          <w:iCs/>
          <w:sz w:val="24"/>
          <w:szCs w:val="24"/>
          <w:lang w:val="es-ES_tradnl"/>
        </w:rPr>
        <w:t>ent</w:t>
      </w:r>
      <w:r w:rsidR="00A95B3D">
        <w:rPr>
          <w:rFonts w:ascii="Times New Roman" w:hAnsi="Times New Roman"/>
          <w:bCs/>
          <w:iCs/>
          <w:sz w:val="24"/>
          <w:szCs w:val="24"/>
          <w:lang w:val="es-ES_tradnl"/>
        </w:rPr>
        <w:t>abilida</w:t>
      </w:r>
      <w:r w:rsidR="005A7481">
        <w:rPr>
          <w:rFonts w:ascii="Times New Roman" w:hAnsi="Times New Roman"/>
          <w:bCs/>
          <w:iCs/>
          <w:sz w:val="24"/>
          <w:szCs w:val="24"/>
          <w:lang w:val="es-ES_tradnl"/>
        </w:rPr>
        <w:t>d</w:t>
      </w:r>
      <w:r w:rsidR="00A95B3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del desarrollo.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</w:p>
    <w:p w:rsidR="00FE209E" w:rsidRPr="008F48F1" w:rsidRDefault="006D7D46" w:rsidP="00FE209E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CE7A19">
        <w:rPr>
          <w:rFonts w:ascii="Times New Roman" w:hAnsi="Times New Roman"/>
          <w:bCs/>
          <w:iCs/>
          <w:sz w:val="24"/>
          <w:szCs w:val="24"/>
        </w:rPr>
        <w:t>Más allá de estos procesos</w:t>
      </w:r>
      <w:r w:rsidR="00425C40">
        <w:rPr>
          <w:rFonts w:ascii="Times New Roman" w:hAnsi="Times New Roman"/>
          <w:bCs/>
          <w:iCs/>
          <w:sz w:val="24"/>
          <w:szCs w:val="24"/>
        </w:rPr>
        <w:t>, también se planteó</w:t>
      </w:r>
      <w:r w:rsidRPr="00CE7A19">
        <w:rPr>
          <w:rFonts w:ascii="Times New Roman" w:hAnsi="Times New Roman"/>
          <w:bCs/>
          <w:iCs/>
          <w:sz w:val="24"/>
          <w:szCs w:val="24"/>
        </w:rPr>
        <w:t xml:space="preserve"> que la creación de</w:t>
      </w:r>
      <w:r w:rsidR="00CE7A19" w:rsidRPr="00CE7A19">
        <w:rPr>
          <w:rFonts w:ascii="Times New Roman" w:hAnsi="Times New Roman"/>
          <w:bCs/>
          <w:iCs/>
          <w:sz w:val="24"/>
          <w:szCs w:val="24"/>
        </w:rPr>
        <w:t xml:space="preserve"> marcos</w:t>
      </w:r>
      <w:r w:rsidRPr="00CE7A19">
        <w:rPr>
          <w:rFonts w:ascii="Times New Roman" w:hAnsi="Times New Roman"/>
          <w:bCs/>
          <w:iCs/>
          <w:sz w:val="24"/>
          <w:szCs w:val="24"/>
        </w:rPr>
        <w:t xml:space="preserve"> normativ</w:t>
      </w:r>
      <w:r w:rsidR="00CE7A19" w:rsidRPr="00CE7A19">
        <w:rPr>
          <w:rFonts w:ascii="Times New Roman" w:hAnsi="Times New Roman"/>
          <w:bCs/>
          <w:iCs/>
          <w:sz w:val="24"/>
          <w:szCs w:val="24"/>
        </w:rPr>
        <w:t>os</w:t>
      </w:r>
      <w:r w:rsidRPr="00CE7A19">
        <w:rPr>
          <w:rFonts w:ascii="Times New Roman" w:hAnsi="Times New Roman"/>
          <w:bCs/>
          <w:iCs/>
          <w:sz w:val="24"/>
          <w:szCs w:val="24"/>
        </w:rPr>
        <w:t xml:space="preserve"> e institucion</w:t>
      </w:r>
      <w:r w:rsidR="00CE7A19" w:rsidRPr="00CE7A19">
        <w:rPr>
          <w:rFonts w:ascii="Times New Roman" w:hAnsi="Times New Roman"/>
          <w:bCs/>
          <w:iCs/>
          <w:sz w:val="24"/>
          <w:szCs w:val="24"/>
        </w:rPr>
        <w:t>al</w:t>
      </w:r>
      <w:r w:rsidRPr="00CE7A19">
        <w:rPr>
          <w:rFonts w:ascii="Times New Roman" w:hAnsi="Times New Roman"/>
          <w:bCs/>
          <w:iCs/>
          <w:sz w:val="24"/>
          <w:szCs w:val="24"/>
        </w:rPr>
        <w:t>es tiende a cristalizar visiones y procesos, lo cual limita la flexibilidad y adaptación a los cambios contextuales.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FE209E" w:rsidRPr="00FE209E" w:rsidRDefault="000B5317" w:rsidP="00096296">
      <w:pPr>
        <w:ind w:left="12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b. </w:t>
      </w:r>
      <w:r w:rsidR="00096296">
        <w:rPr>
          <w:rFonts w:ascii="Times New Roman" w:hAnsi="Times New Roman"/>
          <w:bCs/>
          <w:i/>
          <w:iCs/>
          <w:sz w:val="24"/>
          <w:szCs w:val="24"/>
        </w:rPr>
        <w:t xml:space="preserve">La </w:t>
      </w:r>
      <w:r w:rsidR="003C632C">
        <w:rPr>
          <w:rFonts w:ascii="Times New Roman" w:hAnsi="Times New Roman"/>
          <w:bCs/>
          <w:i/>
          <w:iCs/>
          <w:sz w:val="24"/>
          <w:szCs w:val="24"/>
        </w:rPr>
        <w:t>c</w:t>
      </w:r>
      <w:r w:rsidR="00096296">
        <w:rPr>
          <w:rFonts w:ascii="Times New Roman" w:hAnsi="Times New Roman"/>
          <w:bCs/>
          <w:i/>
          <w:iCs/>
          <w:sz w:val="24"/>
          <w:szCs w:val="24"/>
        </w:rPr>
        <w:t>uesti</w:t>
      </w:r>
      <w:r w:rsidR="003C632C">
        <w:rPr>
          <w:rFonts w:ascii="Times New Roman" w:hAnsi="Times New Roman"/>
          <w:bCs/>
          <w:i/>
          <w:iCs/>
          <w:sz w:val="24"/>
          <w:szCs w:val="24"/>
        </w:rPr>
        <w:t>ó</w:t>
      </w:r>
      <w:r w:rsidR="00096296">
        <w:rPr>
          <w:rFonts w:ascii="Times New Roman" w:hAnsi="Times New Roman"/>
          <w:bCs/>
          <w:i/>
          <w:iCs/>
          <w:sz w:val="24"/>
          <w:szCs w:val="24"/>
        </w:rPr>
        <w:t>n de la i</w:t>
      </w:r>
      <w:r w:rsidR="00FE209E" w:rsidRPr="00FE209E">
        <w:rPr>
          <w:rFonts w:ascii="Times New Roman" w:hAnsi="Times New Roman"/>
          <w:bCs/>
          <w:i/>
          <w:iCs/>
          <w:sz w:val="24"/>
          <w:szCs w:val="24"/>
        </w:rPr>
        <w:t>nstitucionalidad</w:t>
      </w:r>
      <w:r w:rsidR="001C5F63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144C4D" w:rsidRDefault="00FE209E" w:rsidP="00FE209E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425C40">
        <w:rPr>
          <w:rFonts w:ascii="Times New Roman" w:hAnsi="Times New Roman"/>
          <w:bCs/>
          <w:iCs/>
          <w:sz w:val="24"/>
          <w:szCs w:val="24"/>
        </w:rPr>
        <w:t xml:space="preserve">En </w:t>
      </w:r>
      <w:r w:rsidR="00096296" w:rsidRPr="00425C40">
        <w:rPr>
          <w:rFonts w:ascii="Times New Roman" w:hAnsi="Times New Roman"/>
          <w:bCs/>
          <w:iCs/>
          <w:sz w:val="24"/>
          <w:szCs w:val="24"/>
        </w:rPr>
        <w:t>este caso también se</w:t>
      </w:r>
      <w:r w:rsidR="00121333" w:rsidRPr="00425C40">
        <w:rPr>
          <w:rFonts w:ascii="Times New Roman" w:hAnsi="Times New Roman"/>
          <w:bCs/>
          <w:iCs/>
          <w:sz w:val="24"/>
          <w:szCs w:val="24"/>
        </w:rPr>
        <w:t xml:space="preserve"> identifican dos </w:t>
      </w:r>
      <w:r w:rsidR="00CE7A19" w:rsidRPr="00CE7A19">
        <w:rPr>
          <w:rFonts w:ascii="Times New Roman" w:hAnsi="Times New Roman"/>
          <w:bCs/>
          <w:iCs/>
          <w:sz w:val="24"/>
          <w:szCs w:val="24"/>
        </w:rPr>
        <w:t>narrativas</w:t>
      </w:r>
      <w:r w:rsidR="00121333" w:rsidRPr="00425C40">
        <w:rPr>
          <w:rFonts w:ascii="Times New Roman" w:hAnsi="Times New Roman"/>
          <w:bCs/>
          <w:iCs/>
          <w:sz w:val="24"/>
          <w:szCs w:val="24"/>
        </w:rPr>
        <w:t xml:space="preserve"> contrapuestas.</w:t>
      </w:r>
      <w:r w:rsidRPr="00425C4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21333" w:rsidRPr="00425C40">
        <w:rPr>
          <w:rFonts w:ascii="Times New Roman" w:hAnsi="Times New Roman"/>
          <w:bCs/>
          <w:iCs/>
          <w:sz w:val="24"/>
          <w:szCs w:val="24"/>
        </w:rPr>
        <w:t xml:space="preserve">Por un lado, se sostiene que </w:t>
      </w:r>
      <w:r w:rsidRPr="00425C40">
        <w:rPr>
          <w:rFonts w:ascii="Times New Roman" w:hAnsi="Times New Roman"/>
          <w:bCs/>
          <w:iCs/>
          <w:sz w:val="24"/>
          <w:szCs w:val="24"/>
        </w:rPr>
        <w:t xml:space="preserve">la baja institucionalidad no es una problemática </w:t>
      </w:r>
      <w:r w:rsidR="00881791">
        <w:rPr>
          <w:rFonts w:ascii="Times New Roman" w:hAnsi="Times New Roman"/>
          <w:bCs/>
          <w:iCs/>
          <w:sz w:val="24"/>
          <w:szCs w:val="24"/>
        </w:rPr>
        <w:t>sustantiva</w:t>
      </w:r>
      <w:r w:rsidRPr="00425C40">
        <w:rPr>
          <w:rFonts w:ascii="Times New Roman" w:hAnsi="Times New Roman"/>
          <w:bCs/>
          <w:iCs/>
          <w:sz w:val="24"/>
          <w:szCs w:val="24"/>
        </w:rPr>
        <w:t xml:space="preserve"> y </w:t>
      </w:r>
      <w:r w:rsidR="00121333" w:rsidRPr="00425C40">
        <w:rPr>
          <w:rFonts w:ascii="Times New Roman" w:hAnsi="Times New Roman"/>
          <w:bCs/>
          <w:iCs/>
          <w:sz w:val="24"/>
          <w:szCs w:val="24"/>
        </w:rPr>
        <w:t xml:space="preserve">que la CSS </w:t>
      </w:r>
      <w:r w:rsidRPr="00425C40">
        <w:rPr>
          <w:rFonts w:ascii="Times New Roman" w:hAnsi="Times New Roman"/>
          <w:bCs/>
          <w:iCs/>
          <w:sz w:val="24"/>
          <w:szCs w:val="24"/>
        </w:rPr>
        <w:t>debe continuar operando de este modo a fin de no limitar</w:t>
      </w:r>
      <w:r w:rsidR="00CE7A19">
        <w:rPr>
          <w:rFonts w:ascii="Times New Roman" w:hAnsi="Times New Roman"/>
          <w:bCs/>
          <w:iCs/>
          <w:sz w:val="24"/>
          <w:szCs w:val="24"/>
        </w:rPr>
        <w:t>se</w:t>
      </w:r>
      <w:r w:rsidRPr="00425C40">
        <w:rPr>
          <w:rFonts w:ascii="Times New Roman" w:hAnsi="Times New Roman"/>
          <w:bCs/>
          <w:iCs/>
          <w:sz w:val="24"/>
          <w:szCs w:val="24"/>
        </w:rPr>
        <w:t xml:space="preserve"> y burocratizar</w:t>
      </w:r>
      <w:r w:rsidR="00CE7A19">
        <w:rPr>
          <w:rFonts w:ascii="Times New Roman" w:hAnsi="Times New Roman"/>
          <w:bCs/>
          <w:iCs/>
          <w:sz w:val="24"/>
          <w:szCs w:val="24"/>
        </w:rPr>
        <w:t>se como un</w:t>
      </w:r>
      <w:r w:rsidRPr="00425C40">
        <w:rPr>
          <w:rFonts w:ascii="Times New Roman" w:hAnsi="Times New Roman"/>
          <w:bCs/>
          <w:iCs/>
          <w:sz w:val="24"/>
          <w:szCs w:val="24"/>
        </w:rPr>
        <w:t xml:space="preserve"> campo de acción</w:t>
      </w:r>
      <w:r w:rsidR="00832EE7">
        <w:rPr>
          <w:rFonts w:ascii="Times New Roman" w:hAnsi="Times New Roman"/>
          <w:bCs/>
          <w:iCs/>
          <w:sz w:val="24"/>
          <w:szCs w:val="24"/>
        </w:rPr>
        <w:t>.</w:t>
      </w:r>
      <w:r w:rsidR="00096296" w:rsidRPr="00425C4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21333" w:rsidRPr="00425C40">
        <w:rPr>
          <w:rFonts w:ascii="Times New Roman" w:hAnsi="Times New Roman"/>
          <w:bCs/>
          <w:iCs/>
          <w:sz w:val="24"/>
          <w:szCs w:val="24"/>
        </w:rPr>
        <w:t xml:space="preserve">Por otro lado, </w:t>
      </w:r>
      <w:r w:rsidR="00CE7A19">
        <w:rPr>
          <w:rFonts w:ascii="Times New Roman" w:hAnsi="Times New Roman"/>
          <w:bCs/>
          <w:iCs/>
          <w:sz w:val="24"/>
          <w:szCs w:val="24"/>
        </w:rPr>
        <w:t>se ha</w:t>
      </w:r>
      <w:r w:rsidRPr="00425C4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96296" w:rsidRPr="00425C40">
        <w:rPr>
          <w:rFonts w:ascii="Times New Roman" w:hAnsi="Times New Roman"/>
          <w:bCs/>
          <w:iCs/>
          <w:sz w:val="24"/>
          <w:szCs w:val="24"/>
        </w:rPr>
        <w:t>considera</w:t>
      </w:r>
      <w:r w:rsidR="00CE7A19">
        <w:rPr>
          <w:rFonts w:ascii="Times New Roman" w:hAnsi="Times New Roman"/>
          <w:bCs/>
          <w:iCs/>
          <w:sz w:val="24"/>
          <w:szCs w:val="24"/>
        </w:rPr>
        <w:t>do</w:t>
      </w:r>
      <w:r w:rsidR="00121333" w:rsidRPr="00425C40">
        <w:rPr>
          <w:rFonts w:ascii="Times New Roman" w:hAnsi="Times New Roman"/>
          <w:bCs/>
          <w:iCs/>
          <w:sz w:val="24"/>
          <w:szCs w:val="24"/>
        </w:rPr>
        <w:t xml:space="preserve"> que</w:t>
      </w:r>
      <w:r w:rsidRPr="00425C40">
        <w:rPr>
          <w:rFonts w:ascii="Times New Roman" w:hAnsi="Times New Roman"/>
          <w:bCs/>
          <w:iCs/>
          <w:sz w:val="24"/>
          <w:szCs w:val="24"/>
        </w:rPr>
        <w:t xml:space="preserve"> la baja institucionalidad </w:t>
      </w:r>
      <w:r w:rsidR="00121333" w:rsidRPr="00425C40">
        <w:rPr>
          <w:rFonts w:ascii="Times New Roman" w:hAnsi="Times New Roman"/>
          <w:bCs/>
          <w:iCs/>
          <w:sz w:val="24"/>
          <w:szCs w:val="24"/>
        </w:rPr>
        <w:t>de la CSS</w:t>
      </w:r>
      <w:r w:rsidRPr="00425C4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21333" w:rsidRPr="00425C40">
        <w:rPr>
          <w:rFonts w:ascii="Times New Roman" w:hAnsi="Times New Roman"/>
          <w:bCs/>
          <w:iCs/>
          <w:sz w:val="24"/>
          <w:szCs w:val="24"/>
        </w:rPr>
        <w:t xml:space="preserve">constituye una </w:t>
      </w:r>
      <w:r w:rsidR="00144C4D" w:rsidRPr="00425C40">
        <w:rPr>
          <w:rFonts w:ascii="Times New Roman" w:hAnsi="Times New Roman"/>
          <w:bCs/>
          <w:iCs/>
          <w:sz w:val="24"/>
          <w:szCs w:val="24"/>
        </w:rPr>
        <w:t>adversidad</w:t>
      </w:r>
      <w:r w:rsidR="00CE7A19">
        <w:rPr>
          <w:rFonts w:ascii="Times New Roman" w:hAnsi="Times New Roman"/>
          <w:bCs/>
          <w:iCs/>
          <w:sz w:val="24"/>
          <w:szCs w:val="24"/>
        </w:rPr>
        <w:t xml:space="preserve"> que perjudica la</w:t>
      </w:r>
      <w:r w:rsidR="00F9037E">
        <w:rPr>
          <w:rFonts w:ascii="Times New Roman" w:hAnsi="Times New Roman"/>
          <w:bCs/>
          <w:iCs/>
          <w:sz w:val="24"/>
          <w:szCs w:val="24"/>
        </w:rPr>
        <w:t xml:space="preserve"> visibilidad y los aprendizajes de la</w:t>
      </w:r>
      <w:r w:rsidR="00CE7A19">
        <w:rPr>
          <w:rFonts w:ascii="Times New Roman" w:hAnsi="Times New Roman"/>
          <w:bCs/>
          <w:iCs/>
          <w:sz w:val="24"/>
          <w:szCs w:val="24"/>
        </w:rPr>
        <w:t xml:space="preserve"> CSS, y por lo tanto  </w:t>
      </w:r>
      <w:r w:rsidRPr="00425C40">
        <w:rPr>
          <w:rFonts w:ascii="Times New Roman" w:hAnsi="Times New Roman"/>
          <w:bCs/>
          <w:iCs/>
          <w:sz w:val="24"/>
          <w:szCs w:val="24"/>
        </w:rPr>
        <w:t>debe subsanarse</w:t>
      </w:r>
      <w:r w:rsidR="00144C4D" w:rsidRPr="00425C40">
        <w:rPr>
          <w:rFonts w:ascii="Times New Roman" w:hAnsi="Times New Roman"/>
          <w:bCs/>
          <w:iCs/>
          <w:sz w:val="24"/>
          <w:szCs w:val="24"/>
        </w:rPr>
        <w:t>.</w:t>
      </w:r>
      <w:r w:rsidR="00096296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A10DD" w:rsidRDefault="00096296" w:rsidP="00BA10DD">
      <w:pPr>
        <w:jc w:val="both"/>
        <w:rPr>
          <w:rFonts w:ascii="Times New Roman" w:hAnsi="Times New Roman"/>
          <w:bCs/>
          <w:iCs/>
          <w:sz w:val="24"/>
          <w:szCs w:val="24"/>
          <w:lang w:val="es-ES_tradnl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En este</w:t>
      </w:r>
      <w:r w:rsidR="00832EE7">
        <w:rPr>
          <w:rFonts w:ascii="Times New Roman" w:hAnsi="Times New Roman"/>
          <w:bCs/>
          <w:iCs/>
          <w:sz w:val="24"/>
          <w:szCs w:val="24"/>
        </w:rPr>
        <w:t xml:space="preserve"> último</w:t>
      </w:r>
      <w:r>
        <w:rPr>
          <w:rFonts w:ascii="Times New Roman" w:hAnsi="Times New Roman"/>
          <w:bCs/>
          <w:iCs/>
          <w:sz w:val="24"/>
          <w:szCs w:val="24"/>
        </w:rPr>
        <w:t xml:space="preserve"> caso</w:t>
      </w:r>
      <w:r w:rsidR="00AC06F9">
        <w:rPr>
          <w:rFonts w:ascii="Times New Roman" w:hAnsi="Times New Roman"/>
          <w:bCs/>
          <w:iCs/>
          <w:sz w:val="24"/>
          <w:szCs w:val="24"/>
        </w:rPr>
        <w:t xml:space="preserve"> se estimó necesario considerar distintas dimensiones. En primer lugar,</w:t>
      </w:r>
      <w:r w:rsidR="00FE209E" w:rsidRPr="00FE209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E209E" w:rsidRPr="00FD5CC5">
        <w:rPr>
          <w:rFonts w:ascii="Times New Roman" w:hAnsi="Times New Roman"/>
          <w:bCs/>
          <w:i/>
          <w:iCs/>
          <w:sz w:val="24"/>
          <w:szCs w:val="24"/>
          <w:lang w:val="es-ES_tradnl"/>
        </w:rPr>
        <w:t>la dimensión doméstica</w:t>
      </w:r>
      <w:r w:rsidR="00FE209E" w:rsidRPr="00FE209E">
        <w:rPr>
          <w:rFonts w:ascii="Times New Roman" w:hAnsi="Times New Roman"/>
          <w:b/>
          <w:bCs/>
          <w:iCs/>
          <w:sz w:val="24"/>
          <w:szCs w:val="24"/>
          <w:lang w:val="es-ES_tradnl"/>
        </w:rPr>
        <w:t xml:space="preserve">, </w:t>
      </w:r>
      <w:r w:rsidR="00AC06F9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que implica considerar 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el contexto histórico y social</w:t>
      </w:r>
      <w:r w:rsidR="00CE7A19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de cada país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para entender el circuito de toma de decisiones</w:t>
      </w:r>
      <w:r w:rsidR="00CE7A19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en materia de </w:t>
      </w:r>
      <w:r w:rsidR="00425C40">
        <w:rPr>
          <w:rFonts w:ascii="Times New Roman" w:hAnsi="Times New Roman"/>
          <w:bCs/>
          <w:iCs/>
          <w:sz w:val="24"/>
          <w:szCs w:val="24"/>
          <w:lang w:val="es-ES_tradnl"/>
        </w:rPr>
        <w:t>c</w:t>
      </w:r>
      <w:r w:rsidR="00CE7A19">
        <w:rPr>
          <w:rFonts w:ascii="Times New Roman" w:hAnsi="Times New Roman"/>
          <w:bCs/>
          <w:iCs/>
          <w:sz w:val="24"/>
          <w:szCs w:val="24"/>
          <w:lang w:val="es-ES_tradnl"/>
        </w:rPr>
        <w:t>ooperación</w:t>
      </w:r>
      <w:r w:rsidR="00AC06F9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y su relación con los circuitos de política exterior</w:t>
      </w:r>
      <w:r w:rsidR="00CE7A19">
        <w:rPr>
          <w:rFonts w:ascii="Times New Roman" w:hAnsi="Times New Roman"/>
          <w:bCs/>
          <w:iCs/>
          <w:sz w:val="24"/>
          <w:szCs w:val="24"/>
          <w:lang w:val="es-ES_tradnl"/>
        </w:rPr>
        <w:t>.</w:t>
      </w:r>
      <w:r w:rsidR="00BA10DD" w:rsidRPr="00BA10D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A10DD">
        <w:rPr>
          <w:rFonts w:ascii="Times New Roman" w:hAnsi="Times New Roman"/>
          <w:bCs/>
          <w:iCs/>
          <w:sz w:val="24"/>
          <w:szCs w:val="24"/>
        </w:rPr>
        <w:t>Sobre este punto se problematizó que la</w:t>
      </w:r>
      <w:r w:rsidR="00BA10DD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construcción de institucionalidad nace de la necesidad de</w:t>
      </w:r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coordinar las políticas de CSS, al tiempo que asistimos a un proceso</w:t>
      </w:r>
      <w:r w:rsidR="00BA10DD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de desagregación del Estado en un mundo globaliz</w:t>
      </w:r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ado. </w:t>
      </w:r>
      <w:r w:rsidR="00F9037E">
        <w:rPr>
          <w:rFonts w:ascii="Times New Roman" w:hAnsi="Times New Roman"/>
          <w:bCs/>
          <w:iCs/>
          <w:sz w:val="24"/>
          <w:szCs w:val="24"/>
          <w:lang w:val="es-ES_tradnl"/>
        </w:rPr>
        <w:t>Así</w:t>
      </w:r>
      <w:r w:rsidR="00BA10DD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la internacionalización de las burocracias estatales plantea mayores niveles de fragmentación y de interacción entre redes </w:t>
      </w:r>
      <w:proofErr w:type="spellStart"/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>transgubernamentales</w:t>
      </w:r>
      <w:proofErr w:type="spellEnd"/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y unidades </w:t>
      </w:r>
      <w:proofErr w:type="spellStart"/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>subestatales</w:t>
      </w:r>
      <w:proofErr w:type="spellEnd"/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con capacidades autónomas de cooperar.</w:t>
      </w:r>
      <w:r w:rsidR="00F9037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</w:p>
    <w:p w:rsidR="00F9037E" w:rsidRDefault="00F9037E" w:rsidP="00BA10DD">
      <w:pPr>
        <w:jc w:val="both"/>
        <w:rPr>
          <w:rFonts w:ascii="Times New Roman" w:hAnsi="Times New Roman"/>
          <w:bCs/>
          <w:iCs/>
          <w:sz w:val="24"/>
          <w:szCs w:val="24"/>
          <w:lang w:val="es-ES_tradnl"/>
        </w:rPr>
      </w:pP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Se debatió también que para enriquecer y fortalecer estos procesos de toma de decisión es importante abrir un 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mayor espacio  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>al debate con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la sociedad civil en la agenda de CSS, involucrando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también la mejor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s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>istematización de estadísticas, la medición de datos y resultados que hagan más visibles las prácticas.</w:t>
      </w:r>
    </w:p>
    <w:p w:rsidR="00BA10DD" w:rsidRDefault="00BA10DD" w:rsidP="00BA10DD">
      <w:pPr>
        <w:jc w:val="both"/>
        <w:rPr>
          <w:rFonts w:ascii="Times New Roman" w:hAnsi="Times New Roman"/>
          <w:b/>
          <w:iCs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r w:rsidR="0092098B">
        <w:rPr>
          <w:rFonts w:ascii="Times New Roman" w:hAnsi="Times New Roman"/>
          <w:sz w:val="24"/>
          <w:szCs w:val="24"/>
        </w:rPr>
        <w:t>consideró</w:t>
      </w:r>
      <w:r>
        <w:rPr>
          <w:rFonts w:ascii="Times New Roman" w:hAnsi="Times New Roman"/>
          <w:sz w:val="24"/>
          <w:szCs w:val="24"/>
        </w:rPr>
        <w:t xml:space="preserve"> que la </w:t>
      </w:r>
      <w:r w:rsidR="0092098B">
        <w:rPr>
          <w:rFonts w:ascii="Times New Roman" w:hAnsi="Times New Roman"/>
          <w:sz w:val="24"/>
          <w:szCs w:val="24"/>
        </w:rPr>
        <w:t>institucionalización permitiría</w:t>
      </w:r>
      <w:r w:rsidRPr="001A6609">
        <w:rPr>
          <w:rFonts w:ascii="Times New Roman" w:hAnsi="Times New Roman"/>
          <w:sz w:val="24"/>
          <w:szCs w:val="24"/>
        </w:rPr>
        <w:t xml:space="preserve"> una mayor organización y articulación con cada sector del estado, instituciones públicas</w:t>
      </w:r>
      <w:r>
        <w:rPr>
          <w:rFonts w:ascii="Times New Roman" w:hAnsi="Times New Roman"/>
          <w:sz w:val="24"/>
          <w:szCs w:val="24"/>
        </w:rPr>
        <w:t>,</w:t>
      </w:r>
      <w:r w:rsidRPr="001A6609">
        <w:rPr>
          <w:rFonts w:ascii="Times New Roman" w:hAnsi="Times New Roman"/>
          <w:sz w:val="24"/>
          <w:szCs w:val="24"/>
        </w:rPr>
        <w:t xml:space="preserve"> privadas</w:t>
      </w:r>
      <w:r>
        <w:rPr>
          <w:rFonts w:ascii="Times New Roman" w:hAnsi="Times New Roman"/>
          <w:sz w:val="24"/>
          <w:szCs w:val="24"/>
        </w:rPr>
        <w:t>, académicas y sociales.</w:t>
      </w:r>
      <w:r w:rsidRPr="001A6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región necesitaría</w:t>
      </w:r>
      <w:r w:rsidRPr="001A6609">
        <w:rPr>
          <w:rFonts w:ascii="Times New Roman" w:hAnsi="Times New Roman"/>
          <w:sz w:val="24"/>
          <w:szCs w:val="24"/>
        </w:rPr>
        <w:t xml:space="preserve"> profesionalizar el </w:t>
      </w:r>
      <w:r w:rsidR="006171AE">
        <w:rPr>
          <w:rFonts w:ascii="Times New Roman" w:hAnsi="Times New Roman"/>
          <w:sz w:val="24"/>
          <w:szCs w:val="24"/>
        </w:rPr>
        <w:t>E</w:t>
      </w:r>
      <w:r w:rsidRPr="001A6609">
        <w:rPr>
          <w:rFonts w:ascii="Times New Roman" w:hAnsi="Times New Roman"/>
          <w:sz w:val="24"/>
          <w:szCs w:val="24"/>
        </w:rPr>
        <w:t xml:space="preserve">stado </w:t>
      </w:r>
      <w:r w:rsidRPr="005F095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en el sentido </w:t>
      </w:r>
      <w:proofErr w:type="spellStart"/>
      <w:r>
        <w:rPr>
          <w:rFonts w:ascii="Times New Roman" w:hAnsi="Times New Roman"/>
          <w:sz w:val="24"/>
          <w:szCs w:val="24"/>
        </w:rPr>
        <w:t>Weberiano</w:t>
      </w:r>
      <w:proofErr w:type="spellEnd"/>
      <w:r>
        <w:rPr>
          <w:rFonts w:ascii="Times New Roman" w:hAnsi="Times New Roman"/>
          <w:sz w:val="24"/>
          <w:szCs w:val="24"/>
        </w:rPr>
        <w:t xml:space="preserve"> del término</w:t>
      </w:r>
      <w:r w:rsidRPr="005F0952">
        <w:rPr>
          <w:rFonts w:ascii="Times New Roman" w:hAnsi="Times New Roman"/>
          <w:sz w:val="24"/>
          <w:szCs w:val="24"/>
        </w:rPr>
        <w:t>)</w:t>
      </w:r>
      <w:r w:rsidRPr="001A6609">
        <w:rPr>
          <w:rFonts w:ascii="Times New Roman" w:hAnsi="Times New Roman"/>
          <w:sz w:val="24"/>
          <w:szCs w:val="24"/>
        </w:rPr>
        <w:t xml:space="preserve"> a fin de poder crear instituciones</w:t>
      </w:r>
      <w:r w:rsidR="00F9037E">
        <w:rPr>
          <w:rFonts w:ascii="Times New Roman" w:hAnsi="Times New Roman"/>
          <w:sz w:val="24"/>
          <w:szCs w:val="24"/>
        </w:rPr>
        <w:t xml:space="preserve"> de CSS</w:t>
      </w:r>
      <w:r w:rsidRPr="001A6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 altas capacidades técnicas que no estén supeditada</w:t>
      </w:r>
      <w:r w:rsidRPr="001A6609">
        <w:rPr>
          <w:rFonts w:ascii="Times New Roman" w:hAnsi="Times New Roman"/>
          <w:sz w:val="24"/>
          <w:szCs w:val="24"/>
        </w:rPr>
        <w:t xml:space="preserve">s a </w:t>
      </w:r>
      <w:r>
        <w:rPr>
          <w:rFonts w:ascii="Times New Roman" w:hAnsi="Times New Roman"/>
          <w:sz w:val="24"/>
          <w:szCs w:val="24"/>
        </w:rPr>
        <w:t xml:space="preserve">lógicas estacionales, pendientes de </w:t>
      </w:r>
      <w:r w:rsidRPr="001A6609">
        <w:rPr>
          <w:rFonts w:ascii="Times New Roman" w:hAnsi="Times New Roman"/>
          <w:sz w:val="24"/>
          <w:szCs w:val="24"/>
        </w:rPr>
        <w:t xml:space="preserve">los gobiernos de turno. </w:t>
      </w:r>
      <w:r>
        <w:rPr>
          <w:rFonts w:ascii="Times New Roman" w:hAnsi="Times New Roman"/>
          <w:sz w:val="24"/>
          <w:szCs w:val="24"/>
        </w:rPr>
        <w:t>Es allí donde se hace fundamental precisar el tipo de institución</w:t>
      </w:r>
      <w:r w:rsidRPr="00425C40">
        <w:rPr>
          <w:rFonts w:ascii="Times New Roman" w:hAnsi="Times New Roman"/>
          <w:sz w:val="24"/>
          <w:szCs w:val="24"/>
        </w:rPr>
        <w:t xml:space="preserve"> necesaria</w:t>
      </w:r>
      <w:r>
        <w:rPr>
          <w:rFonts w:ascii="Times New Roman" w:hAnsi="Times New Roman"/>
          <w:sz w:val="24"/>
          <w:szCs w:val="24"/>
        </w:rPr>
        <w:t xml:space="preserve"> y adecuada</w:t>
      </w:r>
      <w:r w:rsidRPr="00425C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Dentro de este proceso se puede mencionar la existencia de una </w:t>
      </w:r>
      <w:r w:rsidRPr="00425C40">
        <w:rPr>
          <w:rFonts w:ascii="Times New Roman" w:hAnsi="Times New Roman"/>
          <w:i/>
          <w:iCs/>
          <w:sz w:val="24"/>
          <w:szCs w:val="24"/>
          <w:lang w:val="es-ES_tradnl"/>
        </w:rPr>
        <w:t>institucionalidad tangible</w:t>
      </w:r>
      <w:r>
        <w:rPr>
          <w:rFonts w:ascii="Times New Roman" w:hAnsi="Times New Roman"/>
          <w:b/>
          <w:iCs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>y una</w:t>
      </w:r>
      <w:r w:rsidRPr="00580C2D">
        <w:rPr>
          <w:rFonts w:ascii="Times New Roman" w:hAnsi="Times New Roman"/>
          <w:b/>
          <w:iCs/>
          <w:sz w:val="24"/>
          <w:szCs w:val="24"/>
          <w:lang w:val="es-ES_tradnl"/>
        </w:rPr>
        <w:t xml:space="preserve"> </w:t>
      </w:r>
      <w:r w:rsidRPr="00425C40">
        <w:rPr>
          <w:rFonts w:ascii="Times New Roman" w:hAnsi="Times New Roman"/>
          <w:i/>
          <w:iCs/>
          <w:sz w:val="24"/>
          <w:szCs w:val="24"/>
          <w:lang w:val="es-ES_tradnl"/>
        </w:rPr>
        <w:t>institucionalidad intangible</w:t>
      </w:r>
      <w:r>
        <w:rPr>
          <w:rFonts w:ascii="Times New Roman" w:hAnsi="Times New Roman"/>
          <w:b/>
          <w:iCs/>
          <w:sz w:val="24"/>
          <w:szCs w:val="24"/>
          <w:lang w:val="es-ES_tradnl"/>
        </w:rPr>
        <w:t xml:space="preserve">. </w:t>
      </w:r>
    </w:p>
    <w:p w:rsidR="00BA10DD" w:rsidRDefault="00BA10DD" w:rsidP="00BA10DD">
      <w:pPr>
        <w:jc w:val="both"/>
        <w:rPr>
          <w:rFonts w:ascii="Times New Roman" w:hAnsi="Times New Roman"/>
          <w:bCs/>
          <w:iCs/>
          <w:sz w:val="24"/>
          <w:szCs w:val="24"/>
          <w:lang w:val="es-ES_tradnl"/>
        </w:rPr>
      </w:pP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La línea tangible de institucionalidad </w:t>
      </w:r>
      <w:r w:rsidRPr="005F0952">
        <w:rPr>
          <w:rFonts w:ascii="Times New Roman" w:hAnsi="Times New Roman"/>
          <w:bCs/>
          <w:iCs/>
          <w:sz w:val="24"/>
          <w:szCs w:val="24"/>
          <w:lang w:val="es-ES_tradnl"/>
        </w:rPr>
        <w:t>se encuentra vinculada a la interna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>cional</w:t>
      </w:r>
      <w:r w:rsidRPr="005F0952">
        <w:rPr>
          <w:rFonts w:ascii="Times New Roman" w:hAnsi="Times New Roman"/>
          <w:bCs/>
          <w:iCs/>
          <w:sz w:val="24"/>
          <w:szCs w:val="24"/>
          <w:lang w:val="es-ES_tradnl"/>
        </w:rPr>
        <w:t>ización del Estado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y al funcionamiento de segmentos burocráticos dedicados a la CSS. </w:t>
      </w:r>
      <w:r w:rsidR="0092098B">
        <w:rPr>
          <w:rFonts w:ascii="Times New Roman" w:hAnsi="Times New Roman"/>
          <w:bCs/>
          <w:iCs/>
          <w:sz w:val="24"/>
          <w:szCs w:val="24"/>
          <w:lang w:val="es-ES_tradnl"/>
        </w:rPr>
        <w:t>L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>a dimensión</w:t>
      </w:r>
      <w:r w:rsidRPr="00144C4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“intangible” </w:t>
      </w:r>
      <w:r w:rsidR="0092098B">
        <w:rPr>
          <w:rFonts w:ascii="Times New Roman" w:hAnsi="Times New Roman"/>
          <w:bCs/>
          <w:iCs/>
          <w:sz w:val="24"/>
          <w:szCs w:val="24"/>
          <w:lang w:val="es-ES_tradnl"/>
        </w:rPr>
        <w:t>se vincula con</w:t>
      </w:r>
      <w:r w:rsidRPr="00425C40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las visiones políticas y </w:t>
      </w:r>
      <w:r w:rsidR="0092098B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con </w:t>
      </w:r>
      <w:r w:rsidRPr="00425C40">
        <w:rPr>
          <w:rFonts w:ascii="Times New Roman" w:hAnsi="Times New Roman"/>
          <w:bCs/>
          <w:iCs/>
          <w:sz w:val="24"/>
          <w:szCs w:val="24"/>
          <w:lang w:val="es-ES_tradnl"/>
        </w:rPr>
        <w:t>los proyectos de desarrollo que dan impulso a la CSS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en cada campo de las políticas públicas y en cada contexto nacional</w:t>
      </w:r>
      <w:r w:rsidRPr="00425C40">
        <w:rPr>
          <w:rFonts w:ascii="Times New Roman" w:hAnsi="Times New Roman"/>
          <w:bCs/>
          <w:iCs/>
          <w:sz w:val="24"/>
          <w:szCs w:val="24"/>
          <w:lang w:val="es-ES_tradnl"/>
        </w:rPr>
        <w:t>.</w:t>
      </w:r>
      <w:r w:rsidRPr="00425C40" w:rsidDel="00144C4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</w:p>
    <w:p w:rsidR="00CE7A19" w:rsidRDefault="00CE7A19" w:rsidP="00CE7A19">
      <w:pPr>
        <w:jc w:val="both"/>
        <w:rPr>
          <w:rFonts w:ascii="Times New Roman" w:hAnsi="Times New Roman"/>
          <w:bCs/>
          <w:iCs/>
          <w:sz w:val="24"/>
          <w:szCs w:val="24"/>
          <w:lang w:val="es-ES_tradnl"/>
        </w:rPr>
      </w:pP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1340C3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En segundo lugar, en 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Pr="00FD5CC5">
        <w:rPr>
          <w:rFonts w:ascii="Times New Roman" w:hAnsi="Times New Roman"/>
          <w:bCs/>
          <w:i/>
          <w:iCs/>
          <w:sz w:val="24"/>
          <w:szCs w:val="24"/>
          <w:lang w:val="es-ES_tradnl"/>
        </w:rPr>
        <w:t>la dimensión regional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, </w:t>
      </w:r>
      <w:r w:rsidR="001340C3">
        <w:rPr>
          <w:rFonts w:ascii="Times New Roman" w:hAnsi="Times New Roman"/>
          <w:bCs/>
          <w:iCs/>
          <w:sz w:val="24"/>
          <w:szCs w:val="24"/>
          <w:lang w:val="es-ES_tradnl"/>
        </w:rPr>
        <w:t>se observa la necesidad de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encontrar  consenso</w:t>
      </w:r>
      <w:r w:rsidR="001340C3">
        <w:rPr>
          <w:rFonts w:ascii="Times New Roman" w:hAnsi="Times New Roman"/>
          <w:bCs/>
          <w:iCs/>
          <w:sz w:val="24"/>
          <w:szCs w:val="24"/>
          <w:lang w:val="es-ES_tradnl"/>
        </w:rPr>
        <w:t>s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colectivo</w:t>
      </w:r>
      <w:r w:rsidR="001340C3">
        <w:rPr>
          <w:rFonts w:ascii="Times New Roman" w:hAnsi="Times New Roman"/>
          <w:bCs/>
          <w:iCs/>
          <w:sz w:val="24"/>
          <w:szCs w:val="24"/>
          <w:lang w:val="es-ES_tradnl"/>
        </w:rPr>
        <w:t>s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a través de espacios de concertación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y de acciones coordinadas</w:t>
      </w:r>
      <w:r w:rsidR="001340C3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utilizando particularmente los espacios institucionales existentes.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</w:p>
    <w:p w:rsidR="00C81227" w:rsidRDefault="001340C3" w:rsidP="00FE209E">
      <w:pPr>
        <w:jc w:val="both"/>
        <w:rPr>
          <w:rFonts w:ascii="Times New Roman" w:hAnsi="Times New Roman"/>
          <w:bCs/>
          <w:iCs/>
          <w:sz w:val="24"/>
          <w:szCs w:val="24"/>
          <w:lang w:val="es-ES_tradnl"/>
        </w:rPr>
      </w:pPr>
      <w:r>
        <w:rPr>
          <w:rFonts w:ascii="Times New Roman" w:hAnsi="Times New Roman"/>
          <w:bCs/>
          <w:iCs/>
          <w:sz w:val="24"/>
          <w:szCs w:val="24"/>
          <w:lang w:val="es-ES_tradnl"/>
        </w:rPr>
        <w:t>En tercer lugar,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si el proceso de construcción de institucional</w:t>
      </w:r>
      <w:r w:rsidR="0002796A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idad se encarara desde su </w:t>
      </w:r>
      <w:r w:rsidR="0002796A">
        <w:rPr>
          <w:rFonts w:ascii="Times New Roman" w:hAnsi="Times New Roman"/>
          <w:bCs/>
          <w:i/>
          <w:iCs/>
          <w:sz w:val="24"/>
          <w:szCs w:val="24"/>
          <w:lang w:val="es-ES_tradnl"/>
        </w:rPr>
        <w:t xml:space="preserve">dimensión </w:t>
      </w:r>
      <w:r w:rsidR="00FE209E" w:rsidRPr="00FD5CC5">
        <w:rPr>
          <w:rFonts w:ascii="Times New Roman" w:hAnsi="Times New Roman"/>
          <w:bCs/>
          <w:i/>
          <w:iCs/>
          <w:sz w:val="24"/>
          <w:szCs w:val="24"/>
          <w:lang w:val="es-ES_tradnl"/>
        </w:rPr>
        <w:t>global</w:t>
      </w:r>
      <w:r>
        <w:rPr>
          <w:rFonts w:ascii="Times New Roman" w:hAnsi="Times New Roman"/>
          <w:bCs/>
          <w:i/>
          <w:iCs/>
          <w:sz w:val="24"/>
          <w:szCs w:val="24"/>
          <w:lang w:val="es-ES_tradnl"/>
        </w:rPr>
        <w:t xml:space="preserve">, </w:t>
      </w:r>
      <w:r w:rsidRPr="001340C3">
        <w:rPr>
          <w:rFonts w:ascii="Times New Roman" w:hAnsi="Times New Roman"/>
          <w:bCs/>
          <w:iCs/>
          <w:sz w:val="24"/>
          <w:szCs w:val="24"/>
          <w:lang w:val="es-ES_tradnl"/>
        </w:rPr>
        <w:t>la relación con las instituciones de la CNS resulta clave y problemática.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En este sentido, se observa que </w:t>
      </w:r>
      <w:r w:rsidR="00C81227">
        <w:rPr>
          <w:rFonts w:ascii="Times New Roman" w:hAnsi="Times New Roman"/>
          <w:bCs/>
          <w:iCs/>
          <w:sz w:val="24"/>
          <w:szCs w:val="24"/>
          <w:lang w:val="es-ES_tradnl"/>
        </w:rPr>
        <w:t>una ampliación de la participación del Sur promovida por el Norte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C81227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implica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incorporar al Sur en el orden  actual, a partir de instituciones </w:t>
      </w:r>
      <w:r w:rsidR="00C81227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desarrolladas por los países del Norte, con ideas 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>muy amalgamadas</w:t>
      </w:r>
      <w:r w:rsidR="00C81227">
        <w:rPr>
          <w:rFonts w:ascii="Times New Roman" w:hAnsi="Times New Roman"/>
          <w:bCs/>
          <w:iCs/>
          <w:sz w:val="24"/>
          <w:szCs w:val="24"/>
          <w:lang w:val="es-ES_tradnl"/>
        </w:rPr>
        <w:t>,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C81227">
        <w:rPr>
          <w:rFonts w:ascii="Times New Roman" w:hAnsi="Times New Roman"/>
          <w:bCs/>
          <w:iCs/>
          <w:sz w:val="24"/>
          <w:szCs w:val="24"/>
          <w:lang w:val="es-ES_tradnl"/>
        </w:rPr>
        <w:t>basadas en</w:t>
      </w:r>
      <w:r w:rsidR="00C81227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>estructuras</w:t>
      </w:r>
      <w:r w:rsidR="00C81227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de poder pre-existentes, con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normas </w:t>
      </w:r>
      <w:r w:rsidR="00C81227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y reglas</w:t>
      </w:r>
      <w:r w:rsidR="00C81227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que </w:t>
      </w:r>
      <w:r w:rsidR="00C81227">
        <w:rPr>
          <w:rFonts w:ascii="Times New Roman" w:hAnsi="Times New Roman"/>
          <w:bCs/>
          <w:iCs/>
          <w:sz w:val="24"/>
          <w:szCs w:val="24"/>
          <w:lang w:val="es-ES_tradnl"/>
        </w:rPr>
        <w:t>dificultan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la flexibilidad que se plantea </w:t>
      </w:r>
      <w:r w:rsidR="00CE7A19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desde </w:t>
      </w:r>
      <w:r w:rsidR="00FE209E"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>el Sur</w:t>
      </w:r>
    </w:p>
    <w:p w:rsidR="0002796A" w:rsidRDefault="00C81227" w:rsidP="00BA10DD">
      <w:pPr>
        <w:jc w:val="both"/>
        <w:rPr>
          <w:rFonts w:ascii="Times New Roman" w:hAnsi="Times New Roman"/>
          <w:bCs/>
          <w:iCs/>
          <w:sz w:val="24"/>
          <w:szCs w:val="24"/>
          <w:lang w:val="es-ES_tradnl"/>
        </w:rPr>
      </w:pPr>
      <w:r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Este punto abrió el debate sobre el rol de los 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>p</w:t>
      </w:r>
      <w:r>
        <w:rPr>
          <w:rFonts w:ascii="Times New Roman" w:hAnsi="Times New Roman"/>
          <w:bCs/>
          <w:iCs/>
          <w:sz w:val="24"/>
          <w:szCs w:val="24"/>
          <w:lang w:val="es-ES_tradnl"/>
        </w:rPr>
        <w:t>oderes emergentes, quienes  se verían impulsados a asumir un rol más activo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ante la presión sistémica que se ejerce desde los países desarrollados</w:t>
      </w:r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y podrían impulsar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nuevos espacios </w:t>
      </w:r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institucionales </w:t>
      </w:r>
      <w:r w:rsidRPr="00FE209E">
        <w:rPr>
          <w:rFonts w:ascii="Times New Roman" w:hAnsi="Times New Roman"/>
          <w:bCs/>
          <w:iCs/>
          <w:sz w:val="24"/>
          <w:szCs w:val="24"/>
          <w:lang w:val="es-ES_tradnl"/>
        </w:rPr>
        <w:t>de cooperación internacional</w:t>
      </w:r>
      <w:r w:rsidR="00BA10DD">
        <w:rPr>
          <w:rFonts w:ascii="Times New Roman" w:hAnsi="Times New Roman"/>
          <w:bCs/>
          <w:iCs/>
          <w:sz w:val="24"/>
          <w:szCs w:val="24"/>
          <w:lang w:val="es-ES_tradnl"/>
        </w:rPr>
        <w:t>.</w:t>
      </w:r>
    </w:p>
    <w:p w:rsidR="0045386B" w:rsidRPr="0045386B" w:rsidRDefault="00F9037E" w:rsidP="00A12C9F">
      <w:pPr>
        <w:jc w:val="both"/>
        <w:rPr>
          <w:rFonts w:ascii="Times New Roman" w:hAnsi="Times New Roman"/>
          <w:bCs/>
          <w:i/>
          <w:iCs/>
          <w:sz w:val="24"/>
          <w:szCs w:val="24"/>
          <w:lang w:val="es-ES_tradnl"/>
        </w:rPr>
      </w:pPr>
      <w:r>
        <w:rPr>
          <w:rFonts w:ascii="Times New Roman" w:hAnsi="Times New Roman"/>
          <w:bCs/>
          <w:i/>
          <w:iCs/>
          <w:sz w:val="24"/>
          <w:szCs w:val="24"/>
          <w:lang w:val="es-ES_tradnl"/>
        </w:rPr>
        <w:lastRenderedPageBreak/>
        <w:t xml:space="preserve">c. </w:t>
      </w:r>
      <w:r w:rsidR="007878D3">
        <w:rPr>
          <w:rFonts w:ascii="Times New Roman" w:hAnsi="Times New Roman"/>
          <w:bCs/>
          <w:i/>
          <w:iCs/>
          <w:sz w:val="24"/>
          <w:szCs w:val="24"/>
          <w:lang w:val="es-ES_tradnl"/>
        </w:rPr>
        <w:t>La evaluación de la CSS</w:t>
      </w:r>
    </w:p>
    <w:p w:rsidR="00766CC2" w:rsidRDefault="00323A07" w:rsidP="001E0B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val="es-ES_tradnl"/>
        </w:rPr>
        <w:t>E</w:t>
      </w:r>
      <w:r w:rsidR="001E0B81">
        <w:rPr>
          <w:rFonts w:ascii="Times New Roman" w:hAnsi="Times New Roman"/>
          <w:bCs/>
          <w:iCs/>
          <w:sz w:val="24"/>
          <w:szCs w:val="24"/>
          <w:lang w:val="es-ES_tradnl"/>
        </w:rPr>
        <w:t>n la dimensión dom</w:t>
      </w:r>
      <w:r w:rsidR="00871556">
        <w:rPr>
          <w:rFonts w:ascii="Times New Roman" w:hAnsi="Times New Roman"/>
          <w:bCs/>
          <w:iCs/>
          <w:sz w:val="24"/>
          <w:szCs w:val="24"/>
          <w:lang w:val="es-ES_tradnl"/>
        </w:rPr>
        <w:t>é</w:t>
      </w:r>
      <w:r w:rsidR="001E0B81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stica, </w:t>
      </w:r>
      <w:r w:rsidR="00D37074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sería </w:t>
      </w:r>
      <w:r w:rsidR="0073396C">
        <w:rPr>
          <w:rFonts w:ascii="Times New Roman" w:hAnsi="Times New Roman"/>
          <w:bCs/>
          <w:iCs/>
          <w:sz w:val="24"/>
          <w:szCs w:val="24"/>
          <w:lang w:val="es-ES_tradnl"/>
        </w:rPr>
        <w:t>fundamental buscar y crear índices de</w:t>
      </w:r>
      <w:r w:rsidR="001E0B81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medición </w:t>
      </w:r>
      <w:r w:rsidR="00031C13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propios </w:t>
      </w:r>
      <w:r w:rsidR="001E0B81">
        <w:rPr>
          <w:rFonts w:ascii="Times New Roman" w:hAnsi="Times New Roman"/>
          <w:bCs/>
          <w:iCs/>
          <w:sz w:val="24"/>
          <w:szCs w:val="24"/>
          <w:lang w:val="es-ES_tradnl"/>
        </w:rPr>
        <w:t>acorde a la</w:t>
      </w:r>
      <w:r w:rsidR="00C47625">
        <w:rPr>
          <w:rFonts w:ascii="Times New Roman" w:hAnsi="Times New Roman"/>
          <w:bCs/>
          <w:iCs/>
          <w:sz w:val="24"/>
          <w:szCs w:val="24"/>
          <w:lang w:val="es-ES_tradnl"/>
        </w:rPr>
        <w:t>s</w:t>
      </w:r>
      <w:r w:rsidR="00706286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particularidades</w:t>
      </w:r>
      <w:r w:rsidR="001E0B81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CSS</w:t>
      </w:r>
      <w:r w:rsidR="00144C4D">
        <w:rPr>
          <w:rFonts w:ascii="Times New Roman" w:hAnsi="Times New Roman"/>
          <w:bCs/>
          <w:iCs/>
          <w:sz w:val="24"/>
          <w:szCs w:val="24"/>
          <w:lang w:val="es-ES_tradnl"/>
        </w:rPr>
        <w:t>,</w:t>
      </w:r>
      <w:r w:rsidR="001E0B81">
        <w:rPr>
          <w:rFonts w:ascii="Times New Roman" w:hAnsi="Times New Roman"/>
          <w:bCs/>
          <w:iCs/>
          <w:sz w:val="24"/>
          <w:szCs w:val="24"/>
          <w:lang w:val="es-ES_tradnl"/>
        </w:rPr>
        <w:t xml:space="preserve"> </w:t>
      </w:r>
      <w:r w:rsidR="001E0B81">
        <w:rPr>
          <w:rFonts w:ascii="Times New Roman" w:hAnsi="Times New Roman"/>
          <w:sz w:val="24"/>
          <w:szCs w:val="24"/>
        </w:rPr>
        <w:t>a fin</w:t>
      </w:r>
      <w:r w:rsidR="001E0B81" w:rsidRPr="001A6609">
        <w:rPr>
          <w:rFonts w:ascii="Times New Roman" w:hAnsi="Times New Roman"/>
          <w:sz w:val="24"/>
          <w:szCs w:val="24"/>
        </w:rPr>
        <w:t xml:space="preserve"> de profesionalizar y mejorar la</w:t>
      </w:r>
      <w:r w:rsidR="001E0B81">
        <w:rPr>
          <w:rFonts w:ascii="Times New Roman" w:hAnsi="Times New Roman"/>
          <w:sz w:val="24"/>
          <w:szCs w:val="24"/>
        </w:rPr>
        <w:t xml:space="preserve"> eficiencia de la c</w:t>
      </w:r>
      <w:r w:rsidR="00CA4529">
        <w:rPr>
          <w:rFonts w:ascii="Times New Roman" w:hAnsi="Times New Roman"/>
          <w:sz w:val="24"/>
          <w:szCs w:val="24"/>
        </w:rPr>
        <w:t xml:space="preserve">ooperación. </w:t>
      </w:r>
      <w:r w:rsidR="00D37074">
        <w:rPr>
          <w:rFonts w:ascii="Times New Roman" w:hAnsi="Times New Roman"/>
          <w:sz w:val="24"/>
          <w:szCs w:val="24"/>
        </w:rPr>
        <w:t>Sin embargo, en este punto se discutieron varios aspectos, comenzando por problematizar cuál sería el objeto de medir (¿para qué medir?) ya que esta cuestión determinaría qué y cómo medir. Asimismo, se reconoció que e</w:t>
      </w:r>
      <w:r w:rsidR="00C368F9">
        <w:rPr>
          <w:rFonts w:ascii="Times New Roman" w:hAnsi="Times New Roman"/>
          <w:sz w:val="24"/>
          <w:szCs w:val="24"/>
        </w:rPr>
        <w:t>xiste cierta reticencia sobre el tema</w:t>
      </w:r>
      <w:r w:rsidR="00144C4D">
        <w:rPr>
          <w:rFonts w:ascii="Times New Roman" w:hAnsi="Times New Roman"/>
          <w:sz w:val="24"/>
          <w:szCs w:val="24"/>
        </w:rPr>
        <w:t>,</w:t>
      </w:r>
      <w:r w:rsidR="00C368F9">
        <w:rPr>
          <w:rFonts w:ascii="Times New Roman" w:hAnsi="Times New Roman"/>
          <w:sz w:val="24"/>
          <w:szCs w:val="24"/>
        </w:rPr>
        <w:t xml:space="preserve"> y</w:t>
      </w:r>
      <w:r w:rsidR="00144C4D">
        <w:rPr>
          <w:rFonts w:ascii="Times New Roman" w:hAnsi="Times New Roman"/>
          <w:sz w:val="24"/>
          <w:szCs w:val="24"/>
        </w:rPr>
        <w:t>a que</w:t>
      </w:r>
      <w:r w:rsidR="00C36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tornar transparentes </w:t>
      </w:r>
      <w:r w:rsidR="00CA4529">
        <w:rPr>
          <w:rFonts w:ascii="Times New Roman" w:hAnsi="Times New Roman"/>
          <w:sz w:val="24"/>
          <w:szCs w:val="24"/>
        </w:rPr>
        <w:t>los índices de la CSS</w:t>
      </w:r>
      <w:r w:rsidR="0002796A">
        <w:rPr>
          <w:rFonts w:ascii="Times New Roman" w:hAnsi="Times New Roman"/>
          <w:sz w:val="24"/>
          <w:szCs w:val="24"/>
        </w:rPr>
        <w:t xml:space="preserve"> es percibida como una posible fuente de</w:t>
      </w:r>
      <w:r w:rsidR="00CA4529">
        <w:rPr>
          <w:rFonts w:ascii="Times New Roman" w:hAnsi="Times New Roman"/>
          <w:sz w:val="24"/>
          <w:szCs w:val="24"/>
        </w:rPr>
        <w:t xml:space="preserve"> </w:t>
      </w:r>
      <w:r w:rsidR="004253B9">
        <w:rPr>
          <w:rFonts w:ascii="Times New Roman" w:hAnsi="Times New Roman"/>
          <w:sz w:val="24"/>
          <w:szCs w:val="24"/>
        </w:rPr>
        <w:t xml:space="preserve"> </w:t>
      </w:r>
      <w:r w:rsidR="004253B9" w:rsidRPr="001A6609">
        <w:rPr>
          <w:rFonts w:ascii="Times New Roman" w:hAnsi="Times New Roman"/>
          <w:sz w:val="24"/>
          <w:szCs w:val="24"/>
        </w:rPr>
        <w:t>inconvenientes sociales</w:t>
      </w:r>
      <w:r w:rsidR="0002796A">
        <w:rPr>
          <w:rFonts w:ascii="Times New Roman" w:hAnsi="Times New Roman"/>
          <w:sz w:val="24"/>
          <w:szCs w:val="24"/>
        </w:rPr>
        <w:t xml:space="preserve"> y políticos</w:t>
      </w:r>
      <w:r w:rsidR="004253B9" w:rsidRPr="001A6609">
        <w:rPr>
          <w:rFonts w:ascii="Times New Roman" w:hAnsi="Times New Roman"/>
          <w:sz w:val="24"/>
          <w:szCs w:val="24"/>
        </w:rPr>
        <w:t xml:space="preserve"> internos</w:t>
      </w:r>
      <w:r w:rsidR="00B441E6">
        <w:rPr>
          <w:rFonts w:ascii="Times New Roman" w:hAnsi="Times New Roman"/>
          <w:sz w:val="24"/>
          <w:szCs w:val="24"/>
        </w:rPr>
        <w:t>,</w:t>
      </w:r>
      <w:r w:rsidR="0002796A">
        <w:rPr>
          <w:rFonts w:ascii="Times New Roman" w:hAnsi="Times New Roman"/>
          <w:sz w:val="24"/>
          <w:szCs w:val="24"/>
        </w:rPr>
        <w:t xml:space="preserve"> que además podrían dificultar el acceso a la </w:t>
      </w:r>
      <w:r w:rsidR="00B441E6">
        <w:rPr>
          <w:rFonts w:ascii="Times New Roman" w:hAnsi="Times New Roman"/>
          <w:sz w:val="24"/>
          <w:szCs w:val="24"/>
        </w:rPr>
        <w:t>CNS</w:t>
      </w:r>
      <w:r w:rsidR="00144C4D">
        <w:rPr>
          <w:rFonts w:ascii="Times New Roman" w:hAnsi="Times New Roman"/>
          <w:sz w:val="24"/>
          <w:szCs w:val="24"/>
        </w:rPr>
        <w:t>. L</w:t>
      </w:r>
      <w:r w:rsidR="00B441E6">
        <w:rPr>
          <w:rFonts w:ascii="Times New Roman" w:hAnsi="Times New Roman"/>
          <w:sz w:val="24"/>
          <w:szCs w:val="24"/>
        </w:rPr>
        <w:t xml:space="preserve">a mayoría </w:t>
      </w:r>
      <w:r w:rsidR="004253B9">
        <w:rPr>
          <w:rFonts w:ascii="Times New Roman" w:hAnsi="Times New Roman"/>
          <w:sz w:val="24"/>
          <w:szCs w:val="24"/>
        </w:rPr>
        <w:t xml:space="preserve">de los países que </w:t>
      </w:r>
      <w:r w:rsidR="00701A11">
        <w:rPr>
          <w:rFonts w:ascii="Times New Roman" w:hAnsi="Times New Roman"/>
          <w:sz w:val="24"/>
          <w:szCs w:val="24"/>
        </w:rPr>
        <w:t xml:space="preserve">llevan adelante acciones de </w:t>
      </w:r>
      <w:r w:rsidR="004253B9">
        <w:rPr>
          <w:rFonts w:ascii="Times New Roman" w:hAnsi="Times New Roman"/>
          <w:sz w:val="24"/>
          <w:szCs w:val="24"/>
        </w:rPr>
        <w:t>CSS presentan aún grandes desigualdades</w:t>
      </w:r>
      <w:r w:rsidR="00B441E6">
        <w:rPr>
          <w:rFonts w:ascii="Times New Roman" w:hAnsi="Times New Roman"/>
          <w:sz w:val="24"/>
          <w:szCs w:val="24"/>
        </w:rPr>
        <w:t xml:space="preserve"> </w:t>
      </w:r>
      <w:r w:rsidR="00144C4D">
        <w:rPr>
          <w:rFonts w:ascii="Times New Roman" w:hAnsi="Times New Roman"/>
          <w:sz w:val="24"/>
          <w:szCs w:val="24"/>
        </w:rPr>
        <w:t xml:space="preserve">internas </w:t>
      </w:r>
      <w:r w:rsidR="00701A11">
        <w:rPr>
          <w:rFonts w:ascii="Times New Roman" w:hAnsi="Times New Roman"/>
          <w:sz w:val="24"/>
          <w:szCs w:val="24"/>
        </w:rPr>
        <w:t xml:space="preserve">y desafíos para su desarrollo </w:t>
      </w:r>
      <w:r w:rsidR="00144C4D">
        <w:rPr>
          <w:rFonts w:ascii="Times New Roman" w:hAnsi="Times New Roman"/>
          <w:sz w:val="24"/>
          <w:szCs w:val="24"/>
        </w:rPr>
        <w:t>para l</w:t>
      </w:r>
      <w:r w:rsidR="00701A11">
        <w:rPr>
          <w:rFonts w:ascii="Times New Roman" w:hAnsi="Times New Roman"/>
          <w:sz w:val="24"/>
          <w:szCs w:val="24"/>
        </w:rPr>
        <w:t>o</w:t>
      </w:r>
      <w:r w:rsidR="00144C4D">
        <w:rPr>
          <w:rFonts w:ascii="Times New Roman" w:hAnsi="Times New Roman"/>
          <w:sz w:val="24"/>
          <w:szCs w:val="24"/>
        </w:rPr>
        <w:t>s cuales la CNS cumple un importante papel</w:t>
      </w:r>
      <w:r w:rsidR="00766CC2">
        <w:rPr>
          <w:rFonts w:ascii="Times New Roman" w:hAnsi="Times New Roman"/>
          <w:sz w:val="24"/>
          <w:szCs w:val="24"/>
        </w:rPr>
        <w:t>.</w:t>
      </w:r>
    </w:p>
    <w:p w:rsidR="00B844CB" w:rsidRPr="008712C3" w:rsidRDefault="00F9037E" w:rsidP="008712C3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d. </w:t>
      </w:r>
      <w:r w:rsidR="00C67A51" w:rsidRPr="008712C3">
        <w:rPr>
          <w:rFonts w:ascii="Times New Roman" w:hAnsi="Times New Roman"/>
          <w:bCs/>
          <w:i/>
          <w:iCs/>
          <w:sz w:val="24"/>
          <w:szCs w:val="24"/>
        </w:rPr>
        <w:t>Transformaciones en la instituci</w:t>
      </w:r>
      <w:r w:rsidR="00425C40">
        <w:rPr>
          <w:rFonts w:ascii="Times New Roman" w:hAnsi="Times New Roman"/>
          <w:bCs/>
          <w:i/>
          <w:iCs/>
          <w:sz w:val="24"/>
          <w:szCs w:val="24"/>
        </w:rPr>
        <w:t>onalización de la CSS: el</w:t>
      </w:r>
      <w:r w:rsidR="00C67A51" w:rsidRPr="008712C3">
        <w:rPr>
          <w:rFonts w:ascii="Times New Roman" w:hAnsi="Times New Roman"/>
          <w:bCs/>
          <w:i/>
          <w:iCs/>
          <w:sz w:val="24"/>
          <w:szCs w:val="24"/>
        </w:rPr>
        <w:t xml:space="preserve"> caso</w:t>
      </w:r>
      <w:r w:rsidR="00697F34">
        <w:rPr>
          <w:rFonts w:ascii="Times New Roman" w:hAnsi="Times New Roman"/>
          <w:bCs/>
          <w:i/>
          <w:iCs/>
          <w:sz w:val="24"/>
          <w:szCs w:val="24"/>
        </w:rPr>
        <w:t xml:space="preserve"> de</w:t>
      </w:r>
      <w:r w:rsidR="00C67A51" w:rsidRPr="008712C3">
        <w:rPr>
          <w:rFonts w:ascii="Times New Roman" w:hAnsi="Times New Roman"/>
          <w:bCs/>
          <w:i/>
          <w:iCs/>
          <w:sz w:val="24"/>
          <w:szCs w:val="24"/>
        </w:rPr>
        <w:t xml:space="preserve"> Brasil</w:t>
      </w:r>
    </w:p>
    <w:p w:rsidR="008F1B14" w:rsidRPr="001A6609" w:rsidRDefault="008F1B14" w:rsidP="001E61E0">
      <w:pPr>
        <w:jc w:val="both"/>
        <w:rPr>
          <w:rFonts w:ascii="Times New Roman" w:hAnsi="Times New Roman"/>
          <w:sz w:val="24"/>
          <w:szCs w:val="24"/>
        </w:rPr>
      </w:pPr>
      <w:r w:rsidRPr="001A6609">
        <w:rPr>
          <w:rFonts w:ascii="Times New Roman" w:hAnsi="Times New Roman"/>
          <w:sz w:val="24"/>
          <w:szCs w:val="24"/>
        </w:rPr>
        <w:t>Existen</w:t>
      </w:r>
      <w:r w:rsidR="00697F34">
        <w:rPr>
          <w:rFonts w:ascii="Times New Roman" w:hAnsi="Times New Roman"/>
          <w:sz w:val="24"/>
          <w:szCs w:val="24"/>
        </w:rPr>
        <w:t xml:space="preserve"> algunas</w:t>
      </w:r>
      <w:r w:rsidRPr="001A6609">
        <w:rPr>
          <w:rFonts w:ascii="Times New Roman" w:hAnsi="Times New Roman"/>
          <w:sz w:val="24"/>
          <w:szCs w:val="24"/>
        </w:rPr>
        <w:t xml:space="preserve"> tra</w:t>
      </w:r>
      <w:r w:rsidR="0071304C">
        <w:rPr>
          <w:rFonts w:ascii="Times New Roman" w:hAnsi="Times New Roman"/>
          <w:sz w:val="24"/>
          <w:szCs w:val="24"/>
        </w:rPr>
        <w:t>nsformaciones</w:t>
      </w:r>
      <w:r w:rsidR="00697F34">
        <w:rPr>
          <w:rFonts w:ascii="Times New Roman" w:hAnsi="Times New Roman"/>
          <w:sz w:val="24"/>
          <w:szCs w:val="24"/>
        </w:rPr>
        <w:t xml:space="preserve"> visibles</w:t>
      </w:r>
      <w:r w:rsidR="00144C4D">
        <w:rPr>
          <w:rFonts w:ascii="Times New Roman" w:hAnsi="Times New Roman"/>
          <w:sz w:val="24"/>
          <w:szCs w:val="24"/>
        </w:rPr>
        <w:t xml:space="preserve"> de la CSS</w:t>
      </w:r>
      <w:r w:rsidR="00697F34">
        <w:rPr>
          <w:rFonts w:ascii="Times New Roman" w:hAnsi="Times New Roman"/>
          <w:sz w:val="24"/>
          <w:szCs w:val="24"/>
        </w:rPr>
        <w:t xml:space="preserve"> </w:t>
      </w:r>
      <w:r w:rsidR="0071304C">
        <w:rPr>
          <w:rFonts w:ascii="Times New Roman" w:hAnsi="Times New Roman"/>
          <w:sz w:val="24"/>
          <w:szCs w:val="24"/>
        </w:rPr>
        <w:t xml:space="preserve">en la </w:t>
      </w:r>
      <w:proofErr w:type="gramStart"/>
      <w:r w:rsidR="0071304C">
        <w:rPr>
          <w:rFonts w:ascii="Times New Roman" w:hAnsi="Times New Roman"/>
          <w:sz w:val="24"/>
          <w:szCs w:val="24"/>
        </w:rPr>
        <w:t>región</w:t>
      </w:r>
      <w:r w:rsidRPr="001A6609">
        <w:rPr>
          <w:rFonts w:ascii="Times New Roman" w:hAnsi="Times New Roman"/>
          <w:sz w:val="24"/>
          <w:szCs w:val="24"/>
        </w:rPr>
        <w:t xml:space="preserve"> </w:t>
      </w:r>
      <w:r w:rsidR="00C725FF">
        <w:rPr>
          <w:rFonts w:ascii="Times New Roman" w:hAnsi="Times New Roman"/>
          <w:sz w:val="24"/>
          <w:szCs w:val="24"/>
        </w:rPr>
        <w:t>.</w:t>
      </w:r>
      <w:proofErr w:type="gramEnd"/>
      <w:r w:rsidR="00C725FF">
        <w:rPr>
          <w:rFonts w:ascii="Times New Roman" w:hAnsi="Times New Roman"/>
          <w:sz w:val="24"/>
          <w:szCs w:val="24"/>
        </w:rPr>
        <w:t xml:space="preserve"> Un caso ilustrativo es</w:t>
      </w:r>
      <w:r w:rsidR="005078A7">
        <w:rPr>
          <w:rFonts w:ascii="Times New Roman" w:hAnsi="Times New Roman"/>
          <w:sz w:val="24"/>
          <w:szCs w:val="24"/>
        </w:rPr>
        <w:t xml:space="preserve"> el </w:t>
      </w:r>
      <w:r w:rsidR="00A5798E">
        <w:rPr>
          <w:rFonts w:ascii="Times New Roman" w:hAnsi="Times New Roman"/>
          <w:sz w:val="24"/>
          <w:szCs w:val="24"/>
        </w:rPr>
        <w:t xml:space="preserve">de Brasil, </w:t>
      </w:r>
      <w:r w:rsidR="005078A7">
        <w:rPr>
          <w:rFonts w:ascii="Times New Roman" w:hAnsi="Times New Roman"/>
          <w:sz w:val="24"/>
          <w:szCs w:val="24"/>
        </w:rPr>
        <w:t xml:space="preserve">que </w:t>
      </w:r>
      <w:r w:rsidR="00A5798E">
        <w:rPr>
          <w:rFonts w:ascii="Times New Roman" w:hAnsi="Times New Roman"/>
          <w:sz w:val="24"/>
          <w:szCs w:val="24"/>
        </w:rPr>
        <w:t>prevé</w:t>
      </w:r>
      <w:r w:rsidR="0071304C">
        <w:rPr>
          <w:rFonts w:ascii="Times New Roman" w:hAnsi="Times New Roman"/>
          <w:sz w:val="24"/>
          <w:szCs w:val="24"/>
        </w:rPr>
        <w:t xml:space="preserve"> para sus</w:t>
      </w:r>
      <w:r w:rsidRPr="001A6609">
        <w:rPr>
          <w:rFonts w:ascii="Times New Roman" w:hAnsi="Times New Roman"/>
          <w:sz w:val="24"/>
          <w:szCs w:val="24"/>
        </w:rPr>
        <w:t xml:space="preserve"> próximos años una mayor institucionalizac</w:t>
      </w:r>
      <w:r w:rsidR="00697F34">
        <w:rPr>
          <w:rFonts w:ascii="Times New Roman" w:hAnsi="Times New Roman"/>
          <w:sz w:val="24"/>
          <w:szCs w:val="24"/>
        </w:rPr>
        <w:t>ión, bajo ciertos cambios de</w:t>
      </w:r>
      <w:r w:rsidRPr="001A6609">
        <w:rPr>
          <w:rFonts w:ascii="Times New Roman" w:hAnsi="Times New Roman"/>
          <w:sz w:val="24"/>
          <w:szCs w:val="24"/>
        </w:rPr>
        <w:t xml:space="preserve"> parámetro</w:t>
      </w:r>
      <w:r w:rsidR="00A5798E">
        <w:rPr>
          <w:rFonts w:ascii="Times New Roman" w:hAnsi="Times New Roman"/>
          <w:sz w:val="24"/>
          <w:szCs w:val="24"/>
        </w:rPr>
        <w:t xml:space="preserve">s. </w:t>
      </w:r>
      <w:r w:rsidRPr="001A6609">
        <w:rPr>
          <w:rFonts w:ascii="Times New Roman" w:hAnsi="Times New Roman"/>
          <w:sz w:val="24"/>
          <w:szCs w:val="24"/>
        </w:rPr>
        <w:t xml:space="preserve">Brasil </w:t>
      </w:r>
      <w:r w:rsidR="001E61E0">
        <w:rPr>
          <w:rFonts w:ascii="Times New Roman" w:hAnsi="Times New Roman"/>
          <w:sz w:val="24"/>
          <w:szCs w:val="24"/>
        </w:rPr>
        <w:t xml:space="preserve">planea </w:t>
      </w:r>
      <w:r w:rsidR="00A5798E">
        <w:rPr>
          <w:rFonts w:ascii="Times New Roman" w:hAnsi="Times New Roman"/>
          <w:sz w:val="24"/>
          <w:szCs w:val="24"/>
        </w:rPr>
        <w:t>crear una</w:t>
      </w:r>
      <w:r w:rsidR="00144C4D">
        <w:rPr>
          <w:rFonts w:ascii="Times New Roman" w:hAnsi="Times New Roman"/>
          <w:sz w:val="24"/>
          <w:szCs w:val="24"/>
        </w:rPr>
        <w:t xml:space="preserve"> nueva</w:t>
      </w:r>
      <w:r w:rsidR="00A5798E">
        <w:rPr>
          <w:rFonts w:ascii="Times New Roman" w:hAnsi="Times New Roman"/>
          <w:sz w:val="24"/>
          <w:szCs w:val="24"/>
        </w:rPr>
        <w:t xml:space="preserve"> </w:t>
      </w:r>
      <w:r w:rsidRPr="00425C40">
        <w:rPr>
          <w:rFonts w:ascii="Times New Roman" w:hAnsi="Times New Roman"/>
          <w:sz w:val="24"/>
          <w:szCs w:val="24"/>
        </w:rPr>
        <w:t>Agencia Brasilera de Cooperación</w:t>
      </w:r>
      <w:r w:rsidR="00A5798E" w:rsidRPr="00425C40">
        <w:rPr>
          <w:rFonts w:ascii="Times New Roman" w:hAnsi="Times New Roman"/>
          <w:sz w:val="24"/>
          <w:szCs w:val="24"/>
        </w:rPr>
        <w:t xml:space="preserve"> </w:t>
      </w:r>
      <w:r w:rsidR="00144C4D">
        <w:rPr>
          <w:rFonts w:ascii="Times New Roman" w:hAnsi="Times New Roman"/>
          <w:sz w:val="24"/>
          <w:szCs w:val="24"/>
        </w:rPr>
        <w:t>(</w:t>
      </w:r>
      <w:r w:rsidR="00A5798E" w:rsidRPr="00425C40">
        <w:rPr>
          <w:rFonts w:ascii="Times New Roman" w:hAnsi="Times New Roman"/>
          <w:sz w:val="24"/>
          <w:szCs w:val="24"/>
        </w:rPr>
        <w:t>AB</w:t>
      </w:r>
      <w:r w:rsidR="005078A7" w:rsidRPr="00425C40">
        <w:rPr>
          <w:rFonts w:ascii="Times New Roman" w:hAnsi="Times New Roman"/>
          <w:sz w:val="24"/>
          <w:szCs w:val="24"/>
        </w:rPr>
        <w:t>C</w:t>
      </w:r>
      <w:r w:rsidR="00A5798E" w:rsidRPr="00425C40">
        <w:rPr>
          <w:rFonts w:ascii="Times New Roman" w:hAnsi="Times New Roman"/>
          <w:sz w:val="24"/>
          <w:szCs w:val="24"/>
        </w:rPr>
        <w:t>2</w:t>
      </w:r>
      <w:r w:rsidR="00144C4D">
        <w:rPr>
          <w:rFonts w:ascii="Times New Roman" w:hAnsi="Times New Roman"/>
          <w:sz w:val="24"/>
          <w:szCs w:val="24"/>
        </w:rPr>
        <w:t>)</w:t>
      </w:r>
      <w:r w:rsidR="00A5798E">
        <w:rPr>
          <w:rFonts w:ascii="Times New Roman" w:hAnsi="Times New Roman"/>
          <w:sz w:val="24"/>
          <w:szCs w:val="24"/>
        </w:rPr>
        <w:t xml:space="preserve"> que</w:t>
      </w:r>
      <w:r w:rsidR="00697F34">
        <w:rPr>
          <w:rFonts w:ascii="Times New Roman" w:hAnsi="Times New Roman"/>
          <w:sz w:val="24"/>
          <w:szCs w:val="24"/>
        </w:rPr>
        <w:t xml:space="preserve"> ya no esté bajo</w:t>
      </w:r>
      <w:r w:rsidRPr="001A6609">
        <w:rPr>
          <w:rFonts w:ascii="Times New Roman" w:hAnsi="Times New Roman"/>
          <w:sz w:val="24"/>
          <w:szCs w:val="24"/>
        </w:rPr>
        <w:t xml:space="preserve"> la órbita de cancillería</w:t>
      </w:r>
      <w:r w:rsidR="00697F34">
        <w:rPr>
          <w:rFonts w:ascii="Times New Roman" w:hAnsi="Times New Roman"/>
          <w:sz w:val="24"/>
          <w:szCs w:val="24"/>
        </w:rPr>
        <w:t xml:space="preserve"> y si articulada con el segmento propiamente económico-comercial del gobierno</w:t>
      </w:r>
      <w:r w:rsidRPr="00425C40">
        <w:rPr>
          <w:rFonts w:ascii="Times New Roman" w:hAnsi="Times New Roman"/>
          <w:sz w:val="24"/>
          <w:szCs w:val="24"/>
        </w:rPr>
        <w:t>.</w:t>
      </w:r>
    </w:p>
    <w:p w:rsidR="000A4CB1" w:rsidRDefault="008F1B14" w:rsidP="002A1665">
      <w:pPr>
        <w:jc w:val="both"/>
        <w:rPr>
          <w:rFonts w:ascii="Times New Roman" w:hAnsi="Times New Roman"/>
          <w:sz w:val="24"/>
          <w:szCs w:val="24"/>
        </w:rPr>
      </w:pPr>
      <w:r w:rsidRPr="001A6609">
        <w:rPr>
          <w:rFonts w:ascii="Times New Roman" w:hAnsi="Times New Roman"/>
          <w:sz w:val="24"/>
          <w:szCs w:val="24"/>
        </w:rPr>
        <w:t>Si bien está claro el ascenso de Brasil en la n</w:t>
      </w:r>
      <w:r w:rsidR="00A5798E">
        <w:rPr>
          <w:rFonts w:ascii="Times New Roman" w:hAnsi="Times New Roman"/>
          <w:sz w:val="24"/>
          <w:szCs w:val="24"/>
        </w:rPr>
        <w:t>ueva estructura de poder</w:t>
      </w:r>
      <w:r w:rsidR="0071304C">
        <w:rPr>
          <w:rFonts w:ascii="Times New Roman" w:hAnsi="Times New Roman"/>
          <w:sz w:val="24"/>
          <w:szCs w:val="24"/>
        </w:rPr>
        <w:t xml:space="preserve"> la región</w:t>
      </w:r>
      <w:r w:rsidR="00697F34">
        <w:rPr>
          <w:rFonts w:ascii="Times New Roman" w:hAnsi="Times New Roman"/>
          <w:sz w:val="24"/>
          <w:szCs w:val="24"/>
        </w:rPr>
        <w:t>,</w:t>
      </w:r>
      <w:r w:rsidR="0071304C">
        <w:rPr>
          <w:rFonts w:ascii="Times New Roman" w:hAnsi="Times New Roman"/>
          <w:sz w:val="24"/>
          <w:szCs w:val="24"/>
        </w:rPr>
        <w:t xml:space="preserve"> existen</w:t>
      </w:r>
      <w:r w:rsidR="00A5798E">
        <w:rPr>
          <w:rFonts w:ascii="Times New Roman" w:hAnsi="Times New Roman"/>
          <w:sz w:val="24"/>
          <w:szCs w:val="24"/>
        </w:rPr>
        <w:t xml:space="preserve"> ciertas dudas </w:t>
      </w:r>
      <w:r w:rsidR="00447152">
        <w:rPr>
          <w:rFonts w:ascii="Times New Roman" w:hAnsi="Times New Roman"/>
          <w:sz w:val="24"/>
          <w:szCs w:val="24"/>
        </w:rPr>
        <w:t>sobre có</w:t>
      </w:r>
      <w:r w:rsidRPr="001A6609">
        <w:rPr>
          <w:rFonts w:ascii="Times New Roman" w:hAnsi="Times New Roman"/>
          <w:sz w:val="24"/>
          <w:szCs w:val="24"/>
        </w:rPr>
        <w:t xml:space="preserve">mo </w:t>
      </w:r>
      <w:r w:rsidR="001E61E0">
        <w:rPr>
          <w:rFonts w:ascii="Times New Roman" w:hAnsi="Times New Roman"/>
          <w:sz w:val="24"/>
          <w:szCs w:val="24"/>
        </w:rPr>
        <w:t>planea</w:t>
      </w:r>
      <w:r w:rsidRPr="001A6609">
        <w:rPr>
          <w:rFonts w:ascii="Times New Roman" w:hAnsi="Times New Roman"/>
          <w:sz w:val="24"/>
          <w:szCs w:val="24"/>
        </w:rPr>
        <w:t xml:space="preserve"> posicionarse dentro de esta </w:t>
      </w:r>
      <w:r w:rsidR="00A5798E">
        <w:rPr>
          <w:rFonts w:ascii="Times New Roman" w:hAnsi="Times New Roman"/>
          <w:sz w:val="24"/>
          <w:szCs w:val="24"/>
        </w:rPr>
        <w:t xml:space="preserve">nueva </w:t>
      </w:r>
      <w:r w:rsidRPr="001A6609">
        <w:rPr>
          <w:rFonts w:ascii="Times New Roman" w:hAnsi="Times New Roman"/>
          <w:sz w:val="24"/>
          <w:szCs w:val="24"/>
        </w:rPr>
        <w:t>estructura</w:t>
      </w:r>
      <w:r w:rsidR="00697F34">
        <w:rPr>
          <w:rFonts w:ascii="Times New Roman" w:hAnsi="Times New Roman"/>
          <w:sz w:val="24"/>
          <w:szCs w:val="24"/>
        </w:rPr>
        <w:t xml:space="preserve">, más aun cuando </w:t>
      </w:r>
      <w:r w:rsidR="00447152">
        <w:rPr>
          <w:rFonts w:ascii="Times New Roman" w:hAnsi="Times New Roman"/>
          <w:sz w:val="24"/>
          <w:szCs w:val="24"/>
        </w:rPr>
        <w:t xml:space="preserve">se observa su papel en el </w:t>
      </w:r>
      <w:r w:rsidR="00697F34">
        <w:rPr>
          <w:rFonts w:ascii="Times New Roman" w:hAnsi="Times New Roman"/>
          <w:sz w:val="24"/>
          <w:szCs w:val="24"/>
        </w:rPr>
        <w:t>Sistema Internacional de Cooperación para el Desarrollo</w:t>
      </w:r>
      <w:r w:rsidR="0071304C">
        <w:rPr>
          <w:rFonts w:ascii="Times New Roman" w:hAnsi="Times New Roman"/>
          <w:sz w:val="24"/>
          <w:szCs w:val="24"/>
        </w:rPr>
        <w:t>.</w:t>
      </w:r>
      <w:r w:rsidRPr="001A6609">
        <w:rPr>
          <w:rFonts w:ascii="Times New Roman" w:hAnsi="Times New Roman"/>
          <w:sz w:val="24"/>
          <w:szCs w:val="24"/>
        </w:rPr>
        <w:t xml:space="preserve"> </w:t>
      </w:r>
      <w:r w:rsidR="00697F34">
        <w:rPr>
          <w:rFonts w:ascii="Times New Roman" w:hAnsi="Times New Roman"/>
          <w:sz w:val="24"/>
          <w:szCs w:val="24"/>
        </w:rPr>
        <w:t>En este caso, el</w:t>
      </w:r>
      <w:r w:rsidR="0071304C">
        <w:rPr>
          <w:rFonts w:ascii="Times New Roman" w:hAnsi="Times New Roman"/>
          <w:sz w:val="24"/>
          <w:szCs w:val="24"/>
        </w:rPr>
        <w:t xml:space="preserve"> cambio planteado en su Agencia de Cooperación</w:t>
      </w:r>
      <w:r w:rsidR="00447152">
        <w:rPr>
          <w:rFonts w:ascii="Times New Roman" w:hAnsi="Times New Roman"/>
          <w:sz w:val="24"/>
          <w:szCs w:val="24"/>
        </w:rPr>
        <w:t>,</w:t>
      </w:r>
      <w:r w:rsidR="0071304C">
        <w:rPr>
          <w:rFonts w:ascii="Times New Roman" w:hAnsi="Times New Roman"/>
          <w:sz w:val="24"/>
          <w:szCs w:val="24"/>
        </w:rPr>
        <w:t xml:space="preserve"> </w:t>
      </w:r>
      <w:r w:rsidR="00A5798E">
        <w:rPr>
          <w:rFonts w:ascii="Times New Roman" w:hAnsi="Times New Roman"/>
          <w:sz w:val="24"/>
          <w:szCs w:val="24"/>
        </w:rPr>
        <w:t xml:space="preserve">si bien </w:t>
      </w:r>
      <w:r w:rsidR="0071304C">
        <w:rPr>
          <w:rFonts w:ascii="Times New Roman" w:hAnsi="Times New Roman"/>
          <w:sz w:val="24"/>
          <w:szCs w:val="24"/>
        </w:rPr>
        <w:t xml:space="preserve"> implicaría una </w:t>
      </w:r>
      <w:r w:rsidR="00E424FE" w:rsidRPr="001A6609">
        <w:rPr>
          <w:rFonts w:ascii="Times New Roman" w:hAnsi="Times New Roman"/>
          <w:sz w:val="24"/>
          <w:szCs w:val="24"/>
        </w:rPr>
        <w:t>mayor institucionaliz</w:t>
      </w:r>
      <w:r w:rsidR="00A5798E">
        <w:rPr>
          <w:rFonts w:ascii="Times New Roman" w:hAnsi="Times New Roman"/>
          <w:sz w:val="24"/>
          <w:szCs w:val="24"/>
        </w:rPr>
        <w:t>ación y organización de la CSS</w:t>
      </w:r>
      <w:r w:rsidR="00447152">
        <w:rPr>
          <w:rFonts w:ascii="Times New Roman" w:hAnsi="Times New Roman"/>
          <w:sz w:val="24"/>
          <w:szCs w:val="24"/>
        </w:rPr>
        <w:t>,</w:t>
      </w:r>
      <w:r w:rsidR="00E424FE" w:rsidRPr="001A6609">
        <w:rPr>
          <w:rFonts w:ascii="Times New Roman" w:hAnsi="Times New Roman"/>
          <w:sz w:val="24"/>
          <w:szCs w:val="24"/>
        </w:rPr>
        <w:t xml:space="preserve"> </w:t>
      </w:r>
      <w:r w:rsidR="00A5798E">
        <w:rPr>
          <w:rFonts w:ascii="Times New Roman" w:hAnsi="Times New Roman"/>
          <w:sz w:val="24"/>
          <w:szCs w:val="24"/>
        </w:rPr>
        <w:t xml:space="preserve">también puede </w:t>
      </w:r>
      <w:r w:rsidR="00E424FE" w:rsidRPr="001A6609">
        <w:rPr>
          <w:rFonts w:ascii="Times New Roman" w:hAnsi="Times New Roman"/>
          <w:sz w:val="24"/>
          <w:szCs w:val="24"/>
        </w:rPr>
        <w:t xml:space="preserve">estar relacionado con </w:t>
      </w:r>
      <w:r w:rsidR="00E424FE" w:rsidRPr="00425C40">
        <w:rPr>
          <w:rFonts w:ascii="Times New Roman" w:hAnsi="Times New Roman"/>
          <w:sz w:val="24"/>
          <w:szCs w:val="24"/>
        </w:rPr>
        <w:t>querer posicionar</w:t>
      </w:r>
      <w:r w:rsidR="00A5798E" w:rsidRPr="00425C40">
        <w:rPr>
          <w:rFonts w:ascii="Times New Roman" w:hAnsi="Times New Roman"/>
          <w:sz w:val="24"/>
          <w:szCs w:val="24"/>
        </w:rPr>
        <w:t xml:space="preserve">se </w:t>
      </w:r>
      <w:r w:rsidR="00697F34">
        <w:rPr>
          <w:rFonts w:ascii="Times New Roman" w:hAnsi="Times New Roman"/>
          <w:sz w:val="24"/>
          <w:szCs w:val="24"/>
        </w:rPr>
        <w:t>con recursos</w:t>
      </w:r>
      <w:r w:rsidR="00447152">
        <w:rPr>
          <w:rFonts w:ascii="Times New Roman" w:hAnsi="Times New Roman"/>
          <w:sz w:val="24"/>
          <w:szCs w:val="24"/>
        </w:rPr>
        <w:t xml:space="preserve"> de poder similares a los utilizado</w:t>
      </w:r>
      <w:r w:rsidR="00A5798E" w:rsidRPr="00425C40">
        <w:rPr>
          <w:rFonts w:ascii="Times New Roman" w:hAnsi="Times New Roman"/>
          <w:sz w:val="24"/>
          <w:szCs w:val="24"/>
        </w:rPr>
        <w:t>s por el</w:t>
      </w:r>
      <w:r w:rsidR="00E424FE" w:rsidRPr="00425C40">
        <w:rPr>
          <w:rFonts w:ascii="Times New Roman" w:hAnsi="Times New Roman"/>
          <w:sz w:val="24"/>
          <w:szCs w:val="24"/>
        </w:rPr>
        <w:t xml:space="preserve"> Norte.</w:t>
      </w:r>
      <w:r w:rsidR="009F43AF" w:rsidRPr="009F43A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F43AF" w:rsidRPr="00425C40">
        <w:rPr>
          <w:rFonts w:ascii="Times New Roman" w:hAnsi="Times New Roman"/>
          <w:sz w:val="24"/>
          <w:szCs w:val="24"/>
        </w:rPr>
        <w:t>P</w:t>
      </w:r>
      <w:r w:rsidR="0092098B">
        <w:rPr>
          <w:rFonts w:ascii="Times New Roman" w:hAnsi="Times New Roman"/>
          <w:sz w:val="24"/>
          <w:szCs w:val="24"/>
        </w:rPr>
        <w:t>arece vá</w:t>
      </w:r>
      <w:r w:rsidR="00697F34">
        <w:rPr>
          <w:rFonts w:ascii="Times New Roman" w:hAnsi="Times New Roman"/>
          <w:sz w:val="24"/>
          <w:szCs w:val="24"/>
        </w:rPr>
        <w:t>lido aquí</w:t>
      </w:r>
      <w:r w:rsidR="009F43AF" w:rsidRPr="00425C40">
        <w:rPr>
          <w:rFonts w:ascii="Times New Roman" w:hAnsi="Times New Roman"/>
          <w:sz w:val="24"/>
          <w:szCs w:val="24"/>
        </w:rPr>
        <w:t xml:space="preserve"> preguntarse si los nuevos poderes emergentes quieren ocupar lugar</w:t>
      </w:r>
      <w:r w:rsidR="001F242C">
        <w:rPr>
          <w:rFonts w:ascii="Times New Roman" w:hAnsi="Times New Roman"/>
          <w:sz w:val="24"/>
          <w:szCs w:val="24"/>
        </w:rPr>
        <w:t>es</w:t>
      </w:r>
      <w:r w:rsidR="00447152">
        <w:rPr>
          <w:rFonts w:ascii="Times New Roman" w:hAnsi="Times New Roman"/>
          <w:sz w:val="24"/>
          <w:szCs w:val="24"/>
        </w:rPr>
        <w:t xml:space="preserve"> del Norte –l</w:t>
      </w:r>
      <w:r w:rsidR="009F43AF" w:rsidRPr="00425C40">
        <w:rPr>
          <w:rFonts w:ascii="Times New Roman" w:hAnsi="Times New Roman"/>
          <w:sz w:val="24"/>
          <w:szCs w:val="24"/>
        </w:rPr>
        <w:t xml:space="preserve">o que sería “cambiar </w:t>
      </w:r>
      <w:r w:rsidR="00425C40">
        <w:rPr>
          <w:rFonts w:ascii="Times New Roman" w:hAnsi="Times New Roman"/>
          <w:sz w:val="24"/>
          <w:szCs w:val="24"/>
        </w:rPr>
        <w:t>algo</w:t>
      </w:r>
      <w:r w:rsidR="009F43AF" w:rsidRPr="00425C40">
        <w:rPr>
          <w:rFonts w:ascii="Times New Roman" w:hAnsi="Times New Roman"/>
          <w:sz w:val="24"/>
          <w:szCs w:val="24"/>
        </w:rPr>
        <w:t xml:space="preserve"> para que todo siga igual”</w:t>
      </w:r>
      <w:r w:rsidR="00447152">
        <w:rPr>
          <w:rFonts w:ascii="Times New Roman" w:hAnsi="Times New Roman"/>
          <w:sz w:val="24"/>
          <w:szCs w:val="24"/>
        </w:rPr>
        <w:t>–</w:t>
      </w:r>
      <w:r w:rsidR="009F43AF" w:rsidRPr="00425C40">
        <w:rPr>
          <w:rFonts w:ascii="Times New Roman" w:hAnsi="Times New Roman"/>
          <w:sz w:val="24"/>
          <w:szCs w:val="24"/>
        </w:rPr>
        <w:t xml:space="preserve"> o </w:t>
      </w:r>
      <w:r w:rsidR="001F242C">
        <w:rPr>
          <w:rFonts w:ascii="Times New Roman" w:hAnsi="Times New Roman"/>
          <w:sz w:val="24"/>
          <w:szCs w:val="24"/>
        </w:rPr>
        <w:t xml:space="preserve">si </w:t>
      </w:r>
      <w:r w:rsidR="009F43AF" w:rsidRPr="00425C40">
        <w:rPr>
          <w:rFonts w:ascii="Times New Roman" w:hAnsi="Times New Roman"/>
          <w:sz w:val="24"/>
          <w:szCs w:val="24"/>
        </w:rPr>
        <w:t xml:space="preserve">realmente </w:t>
      </w:r>
      <w:r w:rsidR="001F242C">
        <w:rPr>
          <w:rFonts w:ascii="Times New Roman" w:hAnsi="Times New Roman"/>
          <w:sz w:val="24"/>
          <w:szCs w:val="24"/>
        </w:rPr>
        <w:t xml:space="preserve">se </w:t>
      </w:r>
      <w:r w:rsidR="009F43AF" w:rsidRPr="00425C40">
        <w:rPr>
          <w:rFonts w:ascii="Times New Roman" w:hAnsi="Times New Roman"/>
          <w:sz w:val="24"/>
          <w:szCs w:val="24"/>
        </w:rPr>
        <w:t>replantea</w:t>
      </w:r>
      <w:r w:rsidR="001F242C">
        <w:rPr>
          <w:rFonts w:ascii="Times New Roman" w:hAnsi="Times New Roman"/>
          <w:sz w:val="24"/>
          <w:szCs w:val="24"/>
        </w:rPr>
        <w:t>n</w:t>
      </w:r>
      <w:r w:rsidR="00697F34">
        <w:rPr>
          <w:rFonts w:ascii="Times New Roman" w:hAnsi="Times New Roman"/>
          <w:sz w:val="24"/>
          <w:szCs w:val="24"/>
        </w:rPr>
        <w:t xml:space="preserve"> como parte de</w:t>
      </w:r>
      <w:r w:rsidR="00447152">
        <w:rPr>
          <w:rFonts w:ascii="Times New Roman" w:hAnsi="Times New Roman"/>
          <w:sz w:val="24"/>
          <w:szCs w:val="24"/>
        </w:rPr>
        <w:t xml:space="preserve"> un nuevo orden mundial</w:t>
      </w:r>
      <w:r w:rsidR="009F43AF" w:rsidRPr="00425C40">
        <w:rPr>
          <w:rFonts w:ascii="Times New Roman" w:hAnsi="Times New Roman"/>
          <w:sz w:val="24"/>
          <w:szCs w:val="24"/>
        </w:rPr>
        <w:t xml:space="preserve"> superador, más justo y equitativo en </w:t>
      </w:r>
      <w:r w:rsidR="00447152">
        <w:rPr>
          <w:rFonts w:ascii="Times New Roman" w:hAnsi="Times New Roman"/>
          <w:sz w:val="24"/>
          <w:szCs w:val="24"/>
        </w:rPr>
        <w:t>una</w:t>
      </w:r>
      <w:r w:rsidR="009F43AF" w:rsidRPr="00425C40">
        <w:rPr>
          <w:rFonts w:ascii="Times New Roman" w:hAnsi="Times New Roman"/>
          <w:sz w:val="24"/>
          <w:szCs w:val="24"/>
        </w:rPr>
        <w:t xml:space="preserve"> nueva distribución de poderes.</w:t>
      </w:r>
    </w:p>
    <w:p w:rsidR="004F3D00" w:rsidRPr="000A4CB1" w:rsidRDefault="001F242C" w:rsidP="000A4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6"/>
          <w:szCs w:val="26"/>
        </w:rPr>
      </w:pPr>
      <w:r w:rsidRPr="000A4CB1">
        <w:rPr>
          <w:rFonts w:ascii="Times New Roman" w:hAnsi="Times New Roman"/>
          <w:b/>
          <w:sz w:val="26"/>
          <w:szCs w:val="26"/>
        </w:rPr>
        <w:t>Conclusio</w:t>
      </w:r>
      <w:r w:rsidR="004F3D00" w:rsidRPr="000A4CB1">
        <w:rPr>
          <w:rFonts w:ascii="Times New Roman" w:hAnsi="Times New Roman"/>
          <w:b/>
          <w:sz w:val="26"/>
          <w:szCs w:val="26"/>
        </w:rPr>
        <w:t>n</w:t>
      </w:r>
      <w:r w:rsidRPr="000A4CB1">
        <w:rPr>
          <w:rFonts w:ascii="Times New Roman" w:hAnsi="Times New Roman"/>
          <w:b/>
          <w:sz w:val="26"/>
          <w:szCs w:val="26"/>
        </w:rPr>
        <w:t xml:space="preserve">es </w:t>
      </w:r>
    </w:p>
    <w:p w:rsidR="00A01357" w:rsidRPr="000A4CB1" w:rsidRDefault="004F3D00" w:rsidP="00607E24">
      <w:pPr>
        <w:jc w:val="both"/>
        <w:rPr>
          <w:rFonts w:ascii="Times New Roman" w:hAnsi="Times New Roman"/>
          <w:sz w:val="24"/>
          <w:szCs w:val="24"/>
        </w:rPr>
      </w:pPr>
      <w:r w:rsidRPr="00425C40">
        <w:rPr>
          <w:rFonts w:ascii="Times New Roman" w:hAnsi="Times New Roman"/>
          <w:sz w:val="24"/>
          <w:szCs w:val="24"/>
        </w:rPr>
        <w:t>La necesidad de pensar espacios</w:t>
      </w:r>
      <w:r w:rsidR="008F48F1" w:rsidRPr="00425C40">
        <w:rPr>
          <w:rFonts w:ascii="Times New Roman" w:hAnsi="Times New Roman"/>
          <w:sz w:val="24"/>
          <w:szCs w:val="24"/>
        </w:rPr>
        <w:t xml:space="preserve"> de reflexión</w:t>
      </w:r>
      <w:r w:rsidRPr="00425C40">
        <w:rPr>
          <w:rFonts w:ascii="Times New Roman" w:hAnsi="Times New Roman"/>
          <w:sz w:val="24"/>
          <w:szCs w:val="24"/>
        </w:rPr>
        <w:t xml:space="preserve"> académica </w:t>
      </w:r>
      <w:r w:rsidR="00701A11">
        <w:rPr>
          <w:rFonts w:ascii="Times New Roman" w:hAnsi="Times New Roman"/>
          <w:sz w:val="24"/>
          <w:szCs w:val="24"/>
        </w:rPr>
        <w:t>acerca de</w:t>
      </w:r>
      <w:r w:rsidR="008F48F1" w:rsidRPr="00425C40">
        <w:rPr>
          <w:rFonts w:ascii="Times New Roman" w:hAnsi="Times New Roman"/>
          <w:sz w:val="24"/>
          <w:szCs w:val="24"/>
        </w:rPr>
        <w:t xml:space="preserve"> </w:t>
      </w:r>
      <w:r w:rsidRPr="00425C40">
        <w:rPr>
          <w:rFonts w:ascii="Times New Roman" w:hAnsi="Times New Roman"/>
          <w:sz w:val="24"/>
          <w:szCs w:val="24"/>
        </w:rPr>
        <w:t>la CSS</w:t>
      </w:r>
      <w:r w:rsidR="008F48F1" w:rsidRPr="00425C40">
        <w:rPr>
          <w:rFonts w:ascii="Times New Roman" w:hAnsi="Times New Roman"/>
          <w:sz w:val="24"/>
          <w:szCs w:val="24"/>
        </w:rPr>
        <w:t xml:space="preserve"> </w:t>
      </w:r>
      <w:r w:rsidR="00D37074">
        <w:rPr>
          <w:rFonts w:ascii="Times New Roman" w:hAnsi="Times New Roman"/>
          <w:sz w:val="24"/>
          <w:szCs w:val="24"/>
        </w:rPr>
        <w:t xml:space="preserve">en la región </w:t>
      </w:r>
      <w:r w:rsidR="00701A11">
        <w:rPr>
          <w:rFonts w:ascii="Times New Roman" w:hAnsi="Times New Roman"/>
          <w:sz w:val="24"/>
          <w:szCs w:val="24"/>
        </w:rPr>
        <w:t xml:space="preserve">resulta </w:t>
      </w:r>
      <w:r w:rsidR="008F48F1" w:rsidRPr="00425C40">
        <w:rPr>
          <w:rFonts w:ascii="Times New Roman" w:hAnsi="Times New Roman"/>
          <w:sz w:val="24"/>
          <w:szCs w:val="24"/>
        </w:rPr>
        <w:t xml:space="preserve"> fundamental.</w:t>
      </w:r>
      <w:r w:rsidRPr="00425C40">
        <w:rPr>
          <w:rFonts w:ascii="Times New Roman" w:hAnsi="Times New Roman"/>
          <w:sz w:val="24"/>
          <w:szCs w:val="24"/>
        </w:rPr>
        <w:t xml:space="preserve"> La CSS y la CSSR son nuev</w:t>
      </w:r>
      <w:r w:rsidR="00425C40">
        <w:rPr>
          <w:rFonts w:ascii="Times New Roman" w:hAnsi="Times New Roman"/>
          <w:sz w:val="24"/>
          <w:szCs w:val="24"/>
        </w:rPr>
        <w:t>a</w:t>
      </w:r>
      <w:r w:rsidRPr="00425C40">
        <w:rPr>
          <w:rFonts w:ascii="Times New Roman" w:hAnsi="Times New Roman"/>
          <w:sz w:val="24"/>
          <w:szCs w:val="24"/>
        </w:rPr>
        <w:t>s</w:t>
      </w:r>
      <w:r w:rsidR="00701A11">
        <w:rPr>
          <w:rFonts w:ascii="Times New Roman" w:hAnsi="Times New Roman"/>
          <w:sz w:val="24"/>
          <w:szCs w:val="24"/>
        </w:rPr>
        <w:t xml:space="preserve"> en la agenda académica</w:t>
      </w:r>
      <w:r w:rsidR="005520B0" w:rsidRPr="00425C40">
        <w:rPr>
          <w:rFonts w:ascii="Times New Roman" w:hAnsi="Times New Roman"/>
          <w:sz w:val="24"/>
          <w:szCs w:val="24"/>
        </w:rPr>
        <w:t xml:space="preserve"> y todavía deben madurar su presencia</w:t>
      </w:r>
      <w:r w:rsidR="008F48F1" w:rsidRPr="00425C40">
        <w:rPr>
          <w:rFonts w:ascii="Times New Roman" w:hAnsi="Times New Roman"/>
          <w:sz w:val="24"/>
          <w:szCs w:val="24"/>
        </w:rPr>
        <w:t xml:space="preserve"> como objeto de </w:t>
      </w:r>
      <w:r w:rsidR="001F242C">
        <w:rPr>
          <w:rFonts w:ascii="Times New Roman" w:hAnsi="Times New Roman"/>
          <w:sz w:val="24"/>
          <w:szCs w:val="24"/>
        </w:rPr>
        <w:t>estudio.</w:t>
      </w:r>
      <w:r w:rsidR="008F48F1" w:rsidRPr="00425C40">
        <w:rPr>
          <w:rFonts w:ascii="Times New Roman" w:hAnsi="Times New Roman"/>
          <w:sz w:val="24"/>
          <w:szCs w:val="24"/>
        </w:rPr>
        <w:t xml:space="preserve"> </w:t>
      </w:r>
      <w:r w:rsidR="00A01357" w:rsidRPr="00425C40">
        <w:rPr>
          <w:rFonts w:ascii="Times New Roman" w:hAnsi="Times New Roman"/>
          <w:bCs/>
          <w:sz w:val="24"/>
          <w:szCs w:val="24"/>
        </w:rPr>
        <w:t>Como conclusión quedan plan</w:t>
      </w:r>
      <w:r w:rsidR="001F242C">
        <w:rPr>
          <w:rFonts w:ascii="Times New Roman" w:hAnsi="Times New Roman"/>
          <w:bCs/>
          <w:sz w:val="24"/>
          <w:szCs w:val="24"/>
        </w:rPr>
        <w:t>teados a continuación los interrogantes</w:t>
      </w:r>
      <w:r w:rsidR="00A01357" w:rsidRPr="00425C40">
        <w:rPr>
          <w:rFonts w:ascii="Times New Roman" w:hAnsi="Times New Roman"/>
          <w:bCs/>
          <w:sz w:val="24"/>
          <w:szCs w:val="24"/>
        </w:rPr>
        <w:t xml:space="preserve"> principales en </w:t>
      </w:r>
      <w:r w:rsidR="00E61774" w:rsidRPr="00425C40">
        <w:rPr>
          <w:rFonts w:ascii="Times New Roman" w:hAnsi="Times New Roman"/>
          <w:bCs/>
          <w:sz w:val="24"/>
          <w:szCs w:val="24"/>
        </w:rPr>
        <w:t>sobre los cuales se sugiere</w:t>
      </w:r>
      <w:r w:rsidR="00607E24">
        <w:rPr>
          <w:rFonts w:ascii="Times New Roman" w:hAnsi="Times New Roman"/>
          <w:bCs/>
          <w:sz w:val="24"/>
          <w:szCs w:val="24"/>
        </w:rPr>
        <w:t>n</w:t>
      </w:r>
      <w:r w:rsidR="00A01357" w:rsidRPr="00425C40">
        <w:rPr>
          <w:rFonts w:ascii="Times New Roman" w:hAnsi="Times New Roman"/>
          <w:bCs/>
          <w:sz w:val="24"/>
          <w:szCs w:val="24"/>
        </w:rPr>
        <w:t xml:space="preserve"> trabajar</w:t>
      </w:r>
      <w:r w:rsidR="00607E24">
        <w:rPr>
          <w:rFonts w:ascii="Times New Roman" w:hAnsi="Times New Roman"/>
          <w:bCs/>
          <w:sz w:val="24"/>
          <w:szCs w:val="24"/>
        </w:rPr>
        <w:t xml:space="preserve"> críticamente</w:t>
      </w:r>
      <w:r w:rsidR="00A01357" w:rsidRPr="00425C40">
        <w:rPr>
          <w:rFonts w:ascii="Times New Roman" w:hAnsi="Times New Roman"/>
          <w:bCs/>
          <w:sz w:val="24"/>
          <w:szCs w:val="24"/>
        </w:rPr>
        <w:t xml:space="preserve"> la CSS</w:t>
      </w:r>
      <w:r w:rsidR="00E61774" w:rsidRPr="00425C40">
        <w:rPr>
          <w:rFonts w:ascii="Times New Roman" w:hAnsi="Times New Roman"/>
          <w:bCs/>
          <w:sz w:val="24"/>
          <w:szCs w:val="24"/>
        </w:rPr>
        <w:t xml:space="preserve"> con miras a lidiar con</w:t>
      </w:r>
      <w:r w:rsidR="00A01357" w:rsidRPr="00425C40">
        <w:rPr>
          <w:rFonts w:ascii="Times New Roman" w:hAnsi="Times New Roman"/>
          <w:bCs/>
          <w:sz w:val="24"/>
          <w:szCs w:val="24"/>
        </w:rPr>
        <w:t xml:space="preserve"> </w:t>
      </w:r>
      <w:r w:rsidR="00E61774" w:rsidRPr="00425C40">
        <w:rPr>
          <w:rFonts w:ascii="Times New Roman" w:hAnsi="Times New Roman"/>
          <w:bCs/>
          <w:sz w:val="24"/>
          <w:szCs w:val="24"/>
        </w:rPr>
        <w:t>sus</w:t>
      </w:r>
      <w:r w:rsidR="00A01357" w:rsidRPr="00425C40">
        <w:rPr>
          <w:rFonts w:ascii="Times New Roman" w:hAnsi="Times New Roman"/>
          <w:bCs/>
          <w:sz w:val="24"/>
          <w:szCs w:val="24"/>
        </w:rPr>
        <w:t xml:space="preserve"> desafíos</w:t>
      </w:r>
      <w:r w:rsidR="00E61774" w:rsidRPr="00425C40">
        <w:rPr>
          <w:rFonts w:ascii="Times New Roman" w:hAnsi="Times New Roman"/>
          <w:bCs/>
          <w:sz w:val="24"/>
          <w:szCs w:val="24"/>
        </w:rPr>
        <w:t xml:space="preserve"> </w:t>
      </w:r>
      <w:r w:rsidR="001F242C">
        <w:rPr>
          <w:rFonts w:ascii="Times New Roman" w:hAnsi="Times New Roman"/>
          <w:bCs/>
          <w:sz w:val="24"/>
          <w:szCs w:val="24"/>
        </w:rPr>
        <w:t>de manera a construir puentes conceptuales y prácticos ent</w:t>
      </w:r>
      <w:r w:rsidR="00607E24">
        <w:rPr>
          <w:rFonts w:ascii="Times New Roman" w:hAnsi="Times New Roman"/>
          <w:bCs/>
          <w:sz w:val="24"/>
          <w:szCs w:val="24"/>
        </w:rPr>
        <w:t xml:space="preserve">re sus acciones y el desarrollo. </w:t>
      </w:r>
    </w:p>
    <w:p w:rsidR="00607E24" w:rsidRPr="007878D3" w:rsidRDefault="00607E24" w:rsidP="00607E24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7878D3">
        <w:rPr>
          <w:rFonts w:ascii="Times New Roman" w:hAnsi="Times New Roman"/>
          <w:i/>
          <w:sz w:val="24"/>
          <w:szCs w:val="24"/>
        </w:rPr>
        <w:t>Desafíos</w:t>
      </w:r>
      <w:r w:rsidR="0092098B">
        <w:rPr>
          <w:rFonts w:ascii="Times New Roman" w:hAnsi="Times New Roman"/>
          <w:i/>
          <w:sz w:val="24"/>
          <w:szCs w:val="24"/>
        </w:rPr>
        <w:t xml:space="preserve"> e</w:t>
      </w:r>
      <w:r w:rsidRPr="007878D3">
        <w:rPr>
          <w:rFonts w:ascii="Times New Roman" w:hAnsi="Times New Roman"/>
          <w:i/>
          <w:sz w:val="24"/>
          <w:szCs w:val="24"/>
        </w:rPr>
        <w:t xml:space="preserve"> interrogantes  </w:t>
      </w:r>
    </w:p>
    <w:p w:rsidR="00A01357" w:rsidRPr="00425C40" w:rsidRDefault="00A01357" w:rsidP="00A01357">
      <w:pPr>
        <w:pStyle w:val="Cuadrculamedia1-nfasis2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25C40">
        <w:rPr>
          <w:rFonts w:ascii="Times New Roman" w:hAnsi="Times New Roman"/>
          <w:sz w:val="24"/>
          <w:szCs w:val="24"/>
        </w:rPr>
        <w:t>¿Se debe dar una definición concre</w:t>
      </w:r>
      <w:r w:rsidR="0092098B">
        <w:rPr>
          <w:rFonts w:ascii="Times New Roman" w:hAnsi="Times New Roman"/>
          <w:sz w:val="24"/>
          <w:szCs w:val="24"/>
        </w:rPr>
        <w:t>ta de qué entendemos por CSS? ¿C</w:t>
      </w:r>
      <w:r w:rsidRPr="00425C40">
        <w:rPr>
          <w:rFonts w:ascii="Times New Roman" w:hAnsi="Times New Roman"/>
          <w:sz w:val="24"/>
          <w:szCs w:val="24"/>
        </w:rPr>
        <w:t>uáles son las implicancias  de definir o no definir estrictamente la CSS?</w:t>
      </w:r>
    </w:p>
    <w:p w:rsidR="000A4CB1" w:rsidRDefault="00607E24" w:rsidP="000A4CB1">
      <w:pPr>
        <w:pStyle w:val="Cuadrculamedia1-nfasis2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¿Estamos en presencia de </w:t>
      </w:r>
      <w:r w:rsidR="00A01357" w:rsidRPr="00425C40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mbios en los modelos de desarrollo en el Sur</w:t>
      </w:r>
      <w:r w:rsidR="00A01357" w:rsidRPr="00425C40">
        <w:rPr>
          <w:rFonts w:ascii="Times New Roman" w:hAnsi="Times New Roman"/>
          <w:sz w:val="24"/>
          <w:szCs w:val="24"/>
        </w:rPr>
        <w:t xml:space="preserve">? ¿La CSS tiene influencias sobre </w:t>
      </w:r>
      <w:r w:rsidR="00425C40">
        <w:rPr>
          <w:rFonts w:ascii="Times New Roman" w:hAnsi="Times New Roman"/>
          <w:sz w:val="24"/>
          <w:szCs w:val="24"/>
        </w:rPr>
        <w:t>estos</w:t>
      </w:r>
      <w:r w:rsidR="00425C40" w:rsidRPr="00425C40">
        <w:rPr>
          <w:rFonts w:ascii="Times New Roman" w:hAnsi="Times New Roman"/>
          <w:sz w:val="24"/>
          <w:szCs w:val="24"/>
        </w:rPr>
        <w:t xml:space="preserve"> </w:t>
      </w:r>
      <w:r w:rsidR="00A01357" w:rsidRPr="00425C40">
        <w:rPr>
          <w:rFonts w:ascii="Times New Roman" w:hAnsi="Times New Roman"/>
          <w:sz w:val="24"/>
          <w:szCs w:val="24"/>
        </w:rPr>
        <w:t>cambio</w:t>
      </w:r>
      <w:r>
        <w:rPr>
          <w:rFonts w:ascii="Times New Roman" w:hAnsi="Times New Roman"/>
          <w:sz w:val="24"/>
          <w:szCs w:val="24"/>
        </w:rPr>
        <w:t>s</w:t>
      </w:r>
      <w:r w:rsidR="00A01357" w:rsidRPr="00425C40">
        <w:rPr>
          <w:rFonts w:ascii="Times New Roman" w:hAnsi="Times New Roman"/>
          <w:sz w:val="24"/>
          <w:szCs w:val="24"/>
        </w:rPr>
        <w:t>?</w:t>
      </w:r>
    </w:p>
    <w:p w:rsidR="00607E24" w:rsidRPr="000A4CB1" w:rsidRDefault="00425C40" w:rsidP="000A4CB1">
      <w:pPr>
        <w:pStyle w:val="Cuadrculamedia1-nfasis2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A4CB1">
        <w:rPr>
          <w:rFonts w:ascii="Times New Roman" w:hAnsi="Times New Roman"/>
          <w:sz w:val="24"/>
          <w:szCs w:val="24"/>
        </w:rPr>
        <w:t>¿</w:t>
      </w:r>
      <w:r w:rsidR="00607E24" w:rsidRPr="000A4CB1">
        <w:rPr>
          <w:rFonts w:ascii="Times New Roman" w:hAnsi="Times New Roman"/>
          <w:sz w:val="24"/>
          <w:szCs w:val="24"/>
        </w:rPr>
        <w:t>Cuáles son las “zonas grises” conceptuales y prácticas de la CSS</w:t>
      </w:r>
      <w:proofErr w:type="gramStart"/>
      <w:r w:rsidR="00607E24" w:rsidRPr="000A4CB1">
        <w:rPr>
          <w:rFonts w:ascii="Times New Roman" w:hAnsi="Times New Roman"/>
          <w:sz w:val="24"/>
          <w:szCs w:val="24"/>
        </w:rPr>
        <w:t>” ?</w:t>
      </w:r>
      <w:proofErr w:type="gramEnd"/>
      <w:r w:rsidR="00607E24" w:rsidRPr="000A4CB1">
        <w:rPr>
          <w:rFonts w:ascii="Times New Roman" w:hAnsi="Times New Roman"/>
          <w:sz w:val="24"/>
          <w:szCs w:val="24"/>
        </w:rPr>
        <w:t xml:space="preserve"> </w:t>
      </w:r>
    </w:p>
    <w:p w:rsidR="00A01357" w:rsidRPr="00425C40" w:rsidRDefault="00A01357" w:rsidP="00A01357">
      <w:pPr>
        <w:pStyle w:val="Cuadrculamedia1-nfasis2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25C40">
        <w:rPr>
          <w:rFonts w:ascii="Times New Roman" w:hAnsi="Times New Roman"/>
          <w:sz w:val="24"/>
          <w:szCs w:val="24"/>
        </w:rPr>
        <w:t xml:space="preserve">¿Los poderes emergentes del Sur pueden ser el síntoma de un nuevo orden mundial? ¿Cómo se colocan dentro de este esquema los países no emergentes que hacen CSS? </w:t>
      </w:r>
    </w:p>
    <w:p w:rsidR="00A01357" w:rsidRPr="00425C40" w:rsidRDefault="00425C40" w:rsidP="00A01357">
      <w:pPr>
        <w:pStyle w:val="Cuadrculamedia1-nfasis2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</w:t>
      </w:r>
      <w:r w:rsidR="001C5F63">
        <w:rPr>
          <w:rFonts w:ascii="Times New Roman" w:hAnsi="Times New Roman"/>
          <w:sz w:val="24"/>
          <w:szCs w:val="24"/>
        </w:rPr>
        <w:t>Cuáles</w:t>
      </w:r>
      <w:r w:rsidR="00607E24">
        <w:rPr>
          <w:rFonts w:ascii="Times New Roman" w:hAnsi="Times New Roman"/>
          <w:sz w:val="24"/>
          <w:szCs w:val="24"/>
        </w:rPr>
        <w:t xml:space="preserve"> son los caminos posibles de la institucionalización de </w:t>
      </w:r>
      <w:r w:rsidR="00A01357" w:rsidRPr="00425C40">
        <w:rPr>
          <w:rFonts w:ascii="Times New Roman" w:hAnsi="Times New Roman"/>
          <w:sz w:val="24"/>
          <w:szCs w:val="24"/>
        </w:rPr>
        <w:t xml:space="preserve">la CSS y </w:t>
      </w:r>
      <w:r w:rsidR="0092098B">
        <w:rPr>
          <w:rFonts w:ascii="Times New Roman" w:hAnsi="Times New Roman"/>
          <w:sz w:val="24"/>
          <w:szCs w:val="24"/>
        </w:rPr>
        <w:t>qué formas tendría?</w:t>
      </w:r>
    </w:p>
    <w:p w:rsidR="00607E24" w:rsidRDefault="00425C40" w:rsidP="00A01357">
      <w:pPr>
        <w:pStyle w:val="Cuadrculamedia1-nfasis2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¿Deben</w:t>
      </w:r>
      <w:r w:rsidR="00A01357" w:rsidRPr="00425C40">
        <w:rPr>
          <w:rFonts w:ascii="Times New Roman" w:hAnsi="Times New Roman"/>
          <w:sz w:val="24"/>
          <w:szCs w:val="24"/>
        </w:rPr>
        <w:t xml:space="preserve"> cuantificar</w:t>
      </w:r>
      <w:r>
        <w:rPr>
          <w:rFonts w:ascii="Times New Roman" w:hAnsi="Times New Roman"/>
          <w:sz w:val="24"/>
          <w:szCs w:val="24"/>
        </w:rPr>
        <w:t>se</w:t>
      </w:r>
      <w:r w:rsidR="00A01357" w:rsidRPr="00425C40">
        <w:rPr>
          <w:rFonts w:ascii="Times New Roman" w:hAnsi="Times New Roman"/>
          <w:sz w:val="24"/>
          <w:szCs w:val="24"/>
        </w:rPr>
        <w:t xml:space="preserve"> las acciones</w:t>
      </w:r>
      <w:r w:rsidR="00607E24">
        <w:rPr>
          <w:rFonts w:ascii="Times New Roman" w:hAnsi="Times New Roman"/>
          <w:sz w:val="24"/>
          <w:szCs w:val="24"/>
        </w:rPr>
        <w:t xml:space="preserve"> de CSS</w:t>
      </w:r>
      <w:r>
        <w:rPr>
          <w:rFonts w:ascii="Times New Roman" w:hAnsi="Times New Roman"/>
          <w:sz w:val="24"/>
          <w:szCs w:val="24"/>
        </w:rPr>
        <w:t>? En caso afirmativo, ¿</w:t>
      </w:r>
      <w:r w:rsidR="00D37074">
        <w:rPr>
          <w:rFonts w:ascii="Times New Roman" w:hAnsi="Times New Roman"/>
          <w:sz w:val="24"/>
          <w:szCs w:val="24"/>
        </w:rPr>
        <w:t xml:space="preserve">con qué objeto y </w:t>
      </w:r>
      <w:r w:rsidR="00607E24">
        <w:rPr>
          <w:rFonts w:ascii="Times New Roman" w:hAnsi="Times New Roman"/>
          <w:sz w:val="24"/>
          <w:szCs w:val="24"/>
        </w:rPr>
        <w:t>a partir de qu</w:t>
      </w:r>
      <w:r w:rsidR="00D37074">
        <w:rPr>
          <w:rFonts w:ascii="Times New Roman" w:hAnsi="Times New Roman"/>
          <w:sz w:val="24"/>
          <w:szCs w:val="24"/>
        </w:rPr>
        <w:t>é</w:t>
      </w:r>
      <w:r w:rsidR="00607E24">
        <w:rPr>
          <w:rFonts w:ascii="Times New Roman" w:hAnsi="Times New Roman"/>
          <w:sz w:val="24"/>
          <w:szCs w:val="24"/>
        </w:rPr>
        <w:t xml:space="preserve"> metodología se deben medir sus resultados?</w:t>
      </w:r>
    </w:p>
    <w:p w:rsidR="00607E24" w:rsidRDefault="00425C40" w:rsidP="00607E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</w:t>
      </w:r>
      <w:r w:rsidR="007878D3">
        <w:rPr>
          <w:rFonts w:ascii="Times New Roman" w:hAnsi="Times New Roman"/>
          <w:sz w:val="24"/>
          <w:szCs w:val="24"/>
        </w:rPr>
        <w:t xml:space="preserve"> virtud de la necesidad de profundizar los estudios teóricos, técnicos y prácticos sobre la CSSR, los investigadores y docentes participantes consideraron una serie de propuestas comunes orientadas a acrecentar la interacción académica así como a </w:t>
      </w:r>
      <w:r>
        <w:rPr>
          <w:rFonts w:ascii="Times New Roman" w:hAnsi="Times New Roman"/>
          <w:sz w:val="24"/>
          <w:szCs w:val="24"/>
        </w:rPr>
        <w:t xml:space="preserve">realizar </w:t>
      </w:r>
      <w:r w:rsidR="007878D3">
        <w:rPr>
          <w:rFonts w:ascii="Times New Roman" w:hAnsi="Times New Roman"/>
          <w:sz w:val="24"/>
          <w:szCs w:val="24"/>
        </w:rPr>
        <w:t>contribuciones útiles</w:t>
      </w:r>
      <w:r w:rsidR="00607E24" w:rsidRPr="00425C40">
        <w:rPr>
          <w:rFonts w:ascii="Times New Roman" w:hAnsi="Times New Roman"/>
          <w:sz w:val="24"/>
          <w:szCs w:val="24"/>
        </w:rPr>
        <w:t xml:space="preserve"> </w:t>
      </w:r>
      <w:r w:rsidR="007878D3">
        <w:rPr>
          <w:rFonts w:ascii="Times New Roman" w:hAnsi="Times New Roman"/>
          <w:sz w:val="24"/>
          <w:szCs w:val="24"/>
        </w:rPr>
        <w:t xml:space="preserve">que pudieran servir al campo de las políticas públicas para </w:t>
      </w:r>
      <w:r w:rsidR="00607E24" w:rsidRPr="00425C40">
        <w:rPr>
          <w:rFonts w:ascii="Times New Roman" w:hAnsi="Times New Roman"/>
          <w:sz w:val="24"/>
          <w:szCs w:val="24"/>
        </w:rPr>
        <w:t xml:space="preserve"> </w:t>
      </w:r>
      <w:r w:rsidR="007878D3">
        <w:rPr>
          <w:rFonts w:ascii="Times New Roman" w:hAnsi="Times New Roman"/>
          <w:sz w:val="24"/>
          <w:szCs w:val="24"/>
        </w:rPr>
        <w:t xml:space="preserve">analizar y </w:t>
      </w:r>
      <w:r w:rsidR="00607E24" w:rsidRPr="00425C40">
        <w:rPr>
          <w:rFonts w:ascii="Times New Roman" w:hAnsi="Times New Roman"/>
          <w:sz w:val="24"/>
          <w:szCs w:val="24"/>
        </w:rPr>
        <w:t xml:space="preserve">superar problemas como la débil institucionalización y la falta de sistematización de datos. </w:t>
      </w:r>
    </w:p>
    <w:p w:rsidR="006171AE" w:rsidRPr="006171AE" w:rsidRDefault="006171AE" w:rsidP="001C5F6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Propuestas de líneas de acción compartidas</w:t>
      </w:r>
    </w:p>
    <w:p w:rsidR="00607E24" w:rsidRPr="00425C40" w:rsidRDefault="006171AE" w:rsidP="00607E2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425C40">
        <w:rPr>
          <w:rFonts w:ascii="Times New Roman" w:hAnsi="Times New Roman"/>
          <w:sz w:val="24"/>
          <w:szCs w:val="24"/>
        </w:rPr>
        <w:t>Organizar r</w:t>
      </w:r>
      <w:r w:rsidR="00607E24" w:rsidRPr="00425C40">
        <w:rPr>
          <w:rFonts w:ascii="Times New Roman" w:hAnsi="Times New Roman"/>
          <w:sz w:val="24"/>
          <w:szCs w:val="24"/>
        </w:rPr>
        <w:t xml:space="preserve">euniones académicas con ejes temáticos </w:t>
      </w:r>
      <w:r w:rsidR="00D37074">
        <w:rPr>
          <w:rFonts w:ascii="Times New Roman" w:hAnsi="Times New Roman"/>
          <w:sz w:val="24"/>
          <w:szCs w:val="24"/>
        </w:rPr>
        <w:t xml:space="preserve">específicos </w:t>
      </w:r>
      <w:r w:rsidR="00607E24" w:rsidRPr="00425C40">
        <w:rPr>
          <w:rFonts w:ascii="Times New Roman" w:hAnsi="Times New Roman"/>
          <w:sz w:val="24"/>
          <w:szCs w:val="24"/>
        </w:rPr>
        <w:t xml:space="preserve">abordados por la CSS para realizar un diagnóstico de nicho e identificar </w:t>
      </w:r>
      <w:r w:rsidR="00D37074">
        <w:rPr>
          <w:rFonts w:ascii="Times New Roman" w:hAnsi="Times New Roman"/>
          <w:sz w:val="24"/>
          <w:szCs w:val="24"/>
        </w:rPr>
        <w:t>problemáticas en distintos países</w:t>
      </w:r>
      <w:r w:rsidR="00607E24" w:rsidRPr="00425C40">
        <w:rPr>
          <w:rFonts w:ascii="Times New Roman" w:hAnsi="Times New Roman"/>
          <w:sz w:val="24"/>
          <w:szCs w:val="24"/>
        </w:rPr>
        <w:t>;</w:t>
      </w:r>
    </w:p>
    <w:p w:rsidR="00607E24" w:rsidRPr="00425C40" w:rsidRDefault="00425C40" w:rsidP="00607E2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Realizar un</w:t>
      </w:r>
      <w:r w:rsidR="00D37074">
        <w:rPr>
          <w:rFonts w:ascii="Times New Roman" w:hAnsi="Times New Roman"/>
          <w:sz w:val="24"/>
          <w:szCs w:val="24"/>
        </w:rPr>
        <w:t xml:space="preserve"> </w:t>
      </w:r>
      <w:r w:rsidR="00F315DB">
        <w:rPr>
          <w:rFonts w:ascii="Times New Roman" w:hAnsi="Times New Roman"/>
          <w:sz w:val="24"/>
          <w:szCs w:val="24"/>
        </w:rPr>
        <w:t>análisis</w:t>
      </w:r>
      <w:r w:rsidR="00D37074">
        <w:rPr>
          <w:rFonts w:ascii="Times New Roman" w:hAnsi="Times New Roman"/>
          <w:sz w:val="24"/>
          <w:szCs w:val="24"/>
        </w:rPr>
        <w:t xml:space="preserve"> </w:t>
      </w:r>
      <w:r w:rsidR="00607E24" w:rsidRPr="00425C40">
        <w:rPr>
          <w:rFonts w:ascii="Times New Roman" w:hAnsi="Times New Roman"/>
          <w:sz w:val="24"/>
          <w:szCs w:val="24"/>
        </w:rPr>
        <w:t xml:space="preserve"> sectorial comparada de la CSS entre países de la región;</w:t>
      </w:r>
    </w:p>
    <w:p w:rsidR="00607E24" w:rsidRPr="00425C40" w:rsidRDefault="00607E24" w:rsidP="00607E2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5C40">
        <w:rPr>
          <w:rFonts w:ascii="Times New Roman" w:hAnsi="Times New Roman"/>
          <w:sz w:val="24"/>
          <w:szCs w:val="24"/>
        </w:rPr>
        <w:t>Profundiza</w:t>
      </w:r>
      <w:r w:rsidR="00425C40">
        <w:rPr>
          <w:rFonts w:ascii="Times New Roman" w:hAnsi="Times New Roman"/>
          <w:sz w:val="24"/>
          <w:szCs w:val="24"/>
        </w:rPr>
        <w:t>ción de</w:t>
      </w:r>
      <w:r w:rsidRPr="00425C40">
        <w:rPr>
          <w:rFonts w:ascii="Times New Roman" w:hAnsi="Times New Roman"/>
          <w:sz w:val="24"/>
          <w:szCs w:val="24"/>
        </w:rPr>
        <w:t xml:space="preserve"> la relación </w:t>
      </w:r>
      <w:r w:rsidRPr="00607E24">
        <w:rPr>
          <w:rFonts w:ascii="Times New Roman" w:hAnsi="Times New Roman"/>
          <w:sz w:val="24"/>
          <w:szCs w:val="24"/>
        </w:rPr>
        <w:t>Argentina-</w:t>
      </w:r>
      <w:r w:rsidRPr="00425C40">
        <w:rPr>
          <w:rFonts w:ascii="Times New Roman" w:hAnsi="Times New Roman"/>
          <w:sz w:val="24"/>
          <w:szCs w:val="24"/>
        </w:rPr>
        <w:t>Brasil</w:t>
      </w:r>
      <w:r w:rsidRPr="00607E24">
        <w:rPr>
          <w:rFonts w:ascii="Times New Roman" w:hAnsi="Times New Roman"/>
          <w:sz w:val="24"/>
          <w:szCs w:val="24"/>
        </w:rPr>
        <w:t xml:space="preserve"> en el campo de la CSS</w:t>
      </w:r>
      <w:r w:rsidRPr="00425C40">
        <w:rPr>
          <w:rFonts w:ascii="Times New Roman" w:hAnsi="Times New Roman"/>
          <w:sz w:val="24"/>
          <w:szCs w:val="24"/>
        </w:rPr>
        <w:t xml:space="preserve"> a través de intercambios estudiantiles</w:t>
      </w:r>
      <w:r w:rsidRPr="00607E24">
        <w:rPr>
          <w:rFonts w:ascii="Times New Roman" w:hAnsi="Times New Roman"/>
          <w:sz w:val="24"/>
          <w:szCs w:val="24"/>
        </w:rPr>
        <w:t xml:space="preserve"> y docentes</w:t>
      </w:r>
      <w:r w:rsidR="002972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7235">
        <w:rPr>
          <w:rFonts w:ascii="Times New Roman" w:hAnsi="Times New Roman"/>
          <w:sz w:val="24"/>
          <w:szCs w:val="24"/>
        </w:rPr>
        <w:t>asi</w:t>
      </w:r>
      <w:proofErr w:type="spellEnd"/>
      <w:r w:rsidR="00297235">
        <w:rPr>
          <w:rFonts w:ascii="Times New Roman" w:hAnsi="Times New Roman"/>
          <w:sz w:val="24"/>
          <w:szCs w:val="24"/>
        </w:rPr>
        <w:t xml:space="preserve"> como la </w:t>
      </w:r>
      <w:proofErr w:type="spellStart"/>
      <w:r w:rsidR="00297235">
        <w:rPr>
          <w:rFonts w:ascii="Times New Roman" w:hAnsi="Times New Roman"/>
          <w:sz w:val="24"/>
          <w:szCs w:val="24"/>
        </w:rPr>
        <w:t>co</w:t>
      </w:r>
      <w:proofErr w:type="spellEnd"/>
      <w:r w:rsidR="00297235">
        <w:rPr>
          <w:rFonts w:ascii="Times New Roman" w:hAnsi="Times New Roman"/>
          <w:sz w:val="24"/>
          <w:szCs w:val="24"/>
        </w:rPr>
        <w:t>-dirección y evaluación cruzada de de tesis</w:t>
      </w:r>
    </w:p>
    <w:p w:rsidR="00607E24" w:rsidRPr="00425C40" w:rsidRDefault="00607E24" w:rsidP="00607E2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425C40">
        <w:rPr>
          <w:rFonts w:ascii="Times New Roman" w:hAnsi="Times New Roman"/>
          <w:sz w:val="24"/>
          <w:szCs w:val="24"/>
        </w:rPr>
        <w:t>Crear foros y observatorios de CSS con masa crítica regional;</w:t>
      </w:r>
    </w:p>
    <w:p w:rsidR="00607E24" w:rsidRPr="00425C40" w:rsidRDefault="00607E24" w:rsidP="00607E2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07E24">
        <w:rPr>
          <w:rFonts w:ascii="Times New Roman" w:hAnsi="Times New Roman"/>
          <w:sz w:val="24"/>
          <w:szCs w:val="24"/>
        </w:rPr>
        <w:t xml:space="preserve"> Utilizar recursos institucionales como el</w:t>
      </w:r>
      <w:r w:rsidRPr="00425C40">
        <w:rPr>
          <w:rFonts w:ascii="Times New Roman" w:hAnsi="Times New Roman"/>
          <w:sz w:val="24"/>
          <w:szCs w:val="24"/>
        </w:rPr>
        <w:t xml:space="preserve"> Instituto de Políticas Públicas en Derechos Humanos del MERCOSUR (IPPDH) y</w:t>
      </w:r>
      <w:r w:rsidR="00425C40">
        <w:rPr>
          <w:rFonts w:ascii="Times New Roman" w:hAnsi="Times New Roman"/>
          <w:sz w:val="24"/>
          <w:szCs w:val="24"/>
        </w:rPr>
        <w:t xml:space="preserve"> </w:t>
      </w:r>
      <w:r w:rsidR="007878D3">
        <w:rPr>
          <w:rFonts w:ascii="Times New Roman" w:hAnsi="Times New Roman"/>
          <w:sz w:val="24"/>
          <w:szCs w:val="24"/>
        </w:rPr>
        <w:t>el</w:t>
      </w:r>
      <w:r w:rsidRPr="00425C40">
        <w:rPr>
          <w:rFonts w:ascii="Times New Roman" w:hAnsi="Times New Roman"/>
          <w:sz w:val="24"/>
          <w:szCs w:val="24"/>
        </w:rPr>
        <w:t xml:space="preserve"> Fondo para la Convergencia Estructural y Fortalecimiento de la Estructura</w:t>
      </w:r>
      <w:r w:rsidRPr="00607E24">
        <w:rPr>
          <w:rFonts w:ascii="Times New Roman" w:hAnsi="Times New Roman"/>
          <w:sz w:val="24"/>
          <w:szCs w:val="24"/>
        </w:rPr>
        <w:t xml:space="preserve"> Institucional del Mercosur (FOC</w:t>
      </w:r>
      <w:r w:rsidRPr="00425C40">
        <w:rPr>
          <w:rFonts w:ascii="Times New Roman" w:hAnsi="Times New Roman"/>
          <w:sz w:val="24"/>
          <w:szCs w:val="24"/>
        </w:rPr>
        <w:t>EM);</w:t>
      </w:r>
    </w:p>
    <w:p w:rsidR="00AF4316" w:rsidRDefault="00607E24" w:rsidP="00AF4316">
      <w:pPr>
        <w:ind w:left="778"/>
        <w:contextualSpacing/>
        <w:jc w:val="both"/>
        <w:rPr>
          <w:rFonts w:ascii="Times New Roman" w:hAnsi="Times New Roman"/>
          <w:sz w:val="24"/>
          <w:szCs w:val="24"/>
        </w:rPr>
      </w:pPr>
      <w:r w:rsidRPr="00425C40">
        <w:rPr>
          <w:rFonts w:ascii="Times New Roman" w:hAnsi="Times New Roman"/>
          <w:sz w:val="24"/>
          <w:szCs w:val="24"/>
        </w:rPr>
        <w:t xml:space="preserve">Circular materiales académicos de forma regional para fomentar la </w:t>
      </w:r>
      <w:r w:rsidRPr="00425C40">
        <w:rPr>
          <w:rFonts w:ascii="Times New Roman" w:hAnsi="Times New Roman"/>
          <w:i/>
          <w:sz w:val="24"/>
          <w:szCs w:val="24"/>
        </w:rPr>
        <w:t>expertise</w:t>
      </w:r>
      <w:r w:rsidRPr="00425C40">
        <w:rPr>
          <w:rFonts w:ascii="Times New Roman" w:hAnsi="Times New Roman"/>
          <w:sz w:val="24"/>
          <w:szCs w:val="24"/>
        </w:rPr>
        <w:t>, y crear identidad Sur a través de voluntad y confianza colectiva;</w:t>
      </w:r>
    </w:p>
    <w:p w:rsidR="001C5F63" w:rsidRDefault="001C5F63" w:rsidP="00AF4316">
      <w:pPr>
        <w:ind w:left="418"/>
        <w:contextualSpacing/>
        <w:jc w:val="both"/>
        <w:rPr>
          <w:rFonts w:ascii="Times New Roman" w:hAnsi="Times New Roman"/>
          <w:sz w:val="24"/>
          <w:szCs w:val="24"/>
        </w:rPr>
      </w:pPr>
    </w:p>
    <w:p w:rsidR="00AF4316" w:rsidRPr="00425C40" w:rsidRDefault="00AF4316" w:rsidP="00AF4316">
      <w:pPr>
        <w:ind w:left="4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acciones concretas para 2014 se propuso</w:t>
      </w:r>
    </w:p>
    <w:p w:rsidR="00AF4316" w:rsidRDefault="00AF4316" w:rsidP="00607E2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Aprovechar el espacio de la Conferencia Internacional Conjunta ISA-FLACSO, a realizarse en julio de 2014 en Buenos Aires, para promover intercambios y </w:t>
      </w:r>
      <w:r w:rsidR="00607E24" w:rsidRPr="00425C40">
        <w:rPr>
          <w:rFonts w:ascii="Times New Roman" w:hAnsi="Times New Roman"/>
          <w:sz w:val="24"/>
          <w:szCs w:val="24"/>
        </w:rPr>
        <w:t xml:space="preserve">reuniones temáticas de CSS y CSSR </w:t>
      </w:r>
    </w:p>
    <w:p w:rsidR="00607E24" w:rsidRPr="00AF4316" w:rsidRDefault="00607E24" w:rsidP="00607E24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F4316">
        <w:rPr>
          <w:rFonts w:ascii="Times New Roman" w:hAnsi="Times New Roman"/>
          <w:sz w:val="24"/>
          <w:szCs w:val="24"/>
        </w:rPr>
        <w:t>Alimentar el intercambio y la producción conjunta en el marco del Proyecto Redes presentado por la UNSAM y la UNQ;</w:t>
      </w:r>
    </w:p>
    <w:p w:rsidR="00904728" w:rsidRPr="002A1665" w:rsidRDefault="00AF4316" w:rsidP="002A1665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97235">
        <w:rPr>
          <w:rFonts w:ascii="Times New Roman" w:hAnsi="Times New Roman"/>
          <w:sz w:val="24"/>
          <w:szCs w:val="24"/>
        </w:rPr>
        <w:t xml:space="preserve">Presentar propuestas académicas </w:t>
      </w:r>
      <w:r w:rsidR="00297235">
        <w:rPr>
          <w:rFonts w:ascii="Times New Roman" w:hAnsi="Times New Roman"/>
          <w:sz w:val="24"/>
          <w:szCs w:val="24"/>
        </w:rPr>
        <w:t xml:space="preserve">e institucionales </w:t>
      </w:r>
      <w:r w:rsidRPr="00297235">
        <w:rPr>
          <w:rFonts w:ascii="Times New Roman" w:hAnsi="Times New Roman"/>
          <w:sz w:val="24"/>
          <w:szCs w:val="24"/>
        </w:rPr>
        <w:t>en conjunto (“pool de instituciones”) para organizar el segundo congreso iberoamericano sobre CSS de la RIACI (coordi</w:t>
      </w:r>
      <w:r w:rsidR="00297235" w:rsidRPr="00297235">
        <w:rPr>
          <w:rFonts w:ascii="Times New Roman" w:hAnsi="Times New Roman"/>
          <w:sz w:val="24"/>
          <w:szCs w:val="24"/>
        </w:rPr>
        <w:t xml:space="preserve">na el Instituto Mora de México) y </w:t>
      </w:r>
      <w:r w:rsidR="00297235">
        <w:rPr>
          <w:rFonts w:ascii="Times New Roman" w:hAnsi="Times New Roman"/>
          <w:sz w:val="24"/>
          <w:szCs w:val="24"/>
        </w:rPr>
        <w:t>gestionar la posibilidad de que sea</w:t>
      </w:r>
      <w:r w:rsidRPr="00297235">
        <w:rPr>
          <w:rFonts w:ascii="Times New Roman" w:hAnsi="Times New Roman"/>
          <w:sz w:val="24"/>
          <w:szCs w:val="24"/>
        </w:rPr>
        <w:t xml:space="preserve"> Buenos Aires </w:t>
      </w:r>
      <w:r w:rsidR="00297235">
        <w:rPr>
          <w:rFonts w:ascii="Times New Roman" w:hAnsi="Times New Roman"/>
          <w:sz w:val="24"/>
          <w:szCs w:val="24"/>
        </w:rPr>
        <w:t>la</w:t>
      </w:r>
      <w:r w:rsidRPr="00297235">
        <w:rPr>
          <w:rFonts w:ascii="Times New Roman" w:hAnsi="Times New Roman"/>
          <w:sz w:val="24"/>
          <w:szCs w:val="24"/>
        </w:rPr>
        <w:t xml:space="preserve"> sede de dicho Congreso</w:t>
      </w:r>
      <w:r w:rsidR="00904728" w:rsidRPr="002A1665">
        <w:rPr>
          <w:rFonts w:ascii="Times New Roman" w:hAnsi="Times New Roman"/>
          <w:sz w:val="24"/>
          <w:szCs w:val="24"/>
          <w:u w:val="single"/>
        </w:rPr>
        <w:br w:type="page"/>
      </w:r>
    </w:p>
    <w:p w:rsidR="00904728" w:rsidRDefault="00904728" w:rsidP="00904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1107"/>
          <w:tab w:val="center" w:pos="4419"/>
        </w:tabs>
        <w:rPr>
          <w:lang w:val="es-VE"/>
        </w:rPr>
      </w:pPr>
      <w:r>
        <w:rPr>
          <w:b/>
          <w:lang w:val="es-ES_tradnl"/>
        </w:rPr>
        <w:lastRenderedPageBreak/>
        <w:tab/>
      </w:r>
      <w:r>
        <w:rPr>
          <w:b/>
          <w:lang w:val="es-ES_tradnl"/>
        </w:rPr>
        <w:tab/>
      </w:r>
      <w:r w:rsidRPr="003A3656">
        <w:rPr>
          <w:b/>
          <w:lang w:val="es-ES_tradnl"/>
        </w:rPr>
        <w:t>Lista de</w:t>
      </w:r>
      <w:r>
        <w:rPr>
          <w:b/>
          <w:lang w:val="es-ES_tradnl"/>
        </w:rPr>
        <w:t xml:space="preserve"> participantes (alfabético)</w:t>
      </w:r>
    </w:p>
    <w:p w:rsidR="00904728" w:rsidRDefault="00904728" w:rsidP="00904728">
      <w:pPr>
        <w:rPr>
          <w:lang w:val="es-VE"/>
        </w:rPr>
      </w:pPr>
      <w:r w:rsidRPr="00CE42F0">
        <w:rPr>
          <w:lang w:val="es-VE"/>
        </w:rPr>
        <w:t xml:space="preserve">Florencia López </w:t>
      </w:r>
      <w:proofErr w:type="spellStart"/>
      <w:r w:rsidRPr="00CE42F0">
        <w:rPr>
          <w:lang w:val="es-VE"/>
        </w:rPr>
        <w:t>Canellas</w:t>
      </w:r>
      <w:proofErr w:type="spellEnd"/>
      <w:r>
        <w:rPr>
          <w:lang w:val="es-VE"/>
        </w:rPr>
        <w:t xml:space="preserve"> (CICI+D UNSAM)</w:t>
      </w:r>
    </w:p>
    <w:p w:rsidR="00904728" w:rsidRDefault="00904728" w:rsidP="00904728">
      <w:pPr>
        <w:rPr>
          <w:lang w:val="es-ES_tradnl"/>
        </w:rPr>
      </w:pPr>
      <w:proofErr w:type="spellStart"/>
      <w:r>
        <w:rPr>
          <w:lang w:val="es-ES_tradnl"/>
        </w:rPr>
        <w:t>Lovisa</w:t>
      </w:r>
      <w:proofErr w:type="spellEnd"/>
      <w:r>
        <w:rPr>
          <w:lang w:val="es-ES_tradnl"/>
        </w:rPr>
        <w:t xml:space="preserve"> Ericsson (FLACSO)</w:t>
      </w:r>
    </w:p>
    <w:p w:rsidR="00904728" w:rsidRDefault="00904728" w:rsidP="00904728">
      <w:pPr>
        <w:rPr>
          <w:lang w:val="es-VE"/>
        </w:rPr>
      </w:pPr>
      <w:r>
        <w:rPr>
          <w:lang w:val="es-VE"/>
        </w:rPr>
        <w:t>Debora Fagaburu (UNQ)</w:t>
      </w:r>
    </w:p>
    <w:p w:rsidR="00904728" w:rsidRPr="000841A7" w:rsidRDefault="00904728" w:rsidP="00904728">
      <w:pPr>
        <w:rPr>
          <w:lang w:val="es-ES_tradnl"/>
        </w:rPr>
      </w:pPr>
      <w:r w:rsidRPr="000841A7">
        <w:rPr>
          <w:lang w:val="es-ES_tradnl"/>
        </w:rPr>
        <w:t xml:space="preserve">Natalia </w:t>
      </w:r>
      <w:proofErr w:type="spellStart"/>
      <w:r w:rsidRPr="000841A7">
        <w:rPr>
          <w:lang w:val="es-ES_tradnl"/>
        </w:rPr>
        <w:t>Herbst</w:t>
      </w:r>
      <w:proofErr w:type="spellEnd"/>
      <w:r w:rsidRPr="000841A7">
        <w:rPr>
          <w:lang w:val="es-ES_tradnl"/>
        </w:rPr>
        <w:t xml:space="preserve"> (UTDT)</w:t>
      </w:r>
    </w:p>
    <w:p w:rsidR="00904728" w:rsidRPr="000841A7" w:rsidRDefault="00904728" w:rsidP="00904728">
      <w:pPr>
        <w:rPr>
          <w:lang w:val="es-ES_tradnl"/>
        </w:rPr>
      </w:pPr>
      <w:r w:rsidRPr="000841A7">
        <w:rPr>
          <w:lang w:val="es-ES_tradnl"/>
        </w:rPr>
        <w:t>Mónica Hirst (UNQ)</w:t>
      </w:r>
    </w:p>
    <w:p w:rsidR="00904728" w:rsidRDefault="00904728" w:rsidP="00904728">
      <w:pPr>
        <w:rPr>
          <w:lang w:val="es-VE"/>
        </w:rPr>
      </w:pPr>
      <w:r w:rsidRPr="00CE42F0">
        <w:rPr>
          <w:lang w:val="es-VE"/>
        </w:rPr>
        <w:t>Alejand</w:t>
      </w:r>
      <w:r>
        <w:rPr>
          <w:lang w:val="es-VE"/>
        </w:rPr>
        <w:t>ra Kern  (CICI+D UNSAM)</w:t>
      </w:r>
    </w:p>
    <w:p w:rsidR="00904728" w:rsidRDefault="00904728" w:rsidP="00904728">
      <w:pPr>
        <w:rPr>
          <w:lang w:val="es-ES_tradnl"/>
        </w:rPr>
      </w:pPr>
      <w:r w:rsidRPr="00CE42F0">
        <w:rPr>
          <w:lang w:val="es-VE"/>
        </w:rPr>
        <w:t xml:space="preserve">Gladys </w:t>
      </w:r>
      <w:proofErr w:type="spellStart"/>
      <w:r w:rsidRPr="00CE42F0">
        <w:rPr>
          <w:lang w:val="es-VE"/>
        </w:rPr>
        <w:t>Lechini</w:t>
      </w:r>
      <w:proofErr w:type="spellEnd"/>
      <w:r>
        <w:rPr>
          <w:lang w:val="es-VE"/>
        </w:rPr>
        <w:t xml:space="preserve"> (UNR)</w:t>
      </w:r>
      <w:r w:rsidRPr="002B6262">
        <w:rPr>
          <w:lang w:val="es-ES_tradnl"/>
        </w:rPr>
        <w:t xml:space="preserve"> </w:t>
      </w:r>
    </w:p>
    <w:p w:rsidR="00904728" w:rsidRDefault="00904728" w:rsidP="00904728">
      <w:pPr>
        <w:rPr>
          <w:lang w:val="es-VE"/>
        </w:rPr>
      </w:pPr>
      <w:r>
        <w:rPr>
          <w:lang w:val="es-VE"/>
        </w:rPr>
        <w:t>Bernabé Malacalza (UNQ)</w:t>
      </w:r>
    </w:p>
    <w:p w:rsidR="0015680D" w:rsidRPr="000841A7" w:rsidRDefault="0015680D" w:rsidP="0015680D">
      <w:pPr>
        <w:rPr>
          <w:lang w:val="pt-BR"/>
        </w:rPr>
      </w:pPr>
      <w:r w:rsidRPr="000841A7">
        <w:rPr>
          <w:lang w:val="pt-BR"/>
        </w:rPr>
        <w:t>Mariana F. Marques</w:t>
      </w:r>
    </w:p>
    <w:p w:rsidR="00904728" w:rsidRPr="000841A7" w:rsidRDefault="00904728" w:rsidP="00904728">
      <w:pPr>
        <w:rPr>
          <w:lang w:val="pt-BR"/>
        </w:rPr>
      </w:pPr>
      <w:r w:rsidRPr="000841A7">
        <w:rPr>
          <w:lang w:val="pt-BR"/>
        </w:rPr>
        <w:t xml:space="preserve">Federico </w:t>
      </w:r>
      <w:proofErr w:type="spellStart"/>
      <w:r w:rsidRPr="000841A7">
        <w:rPr>
          <w:lang w:val="pt-BR"/>
        </w:rPr>
        <w:t>Merke</w:t>
      </w:r>
      <w:proofErr w:type="spellEnd"/>
      <w:r w:rsidRPr="000841A7">
        <w:rPr>
          <w:lang w:val="pt-BR"/>
        </w:rPr>
        <w:t xml:space="preserve"> (UDESA)</w:t>
      </w:r>
    </w:p>
    <w:p w:rsidR="00904728" w:rsidRPr="000841A7" w:rsidRDefault="00904728" w:rsidP="00904728">
      <w:pPr>
        <w:rPr>
          <w:lang w:val="pt-BR"/>
        </w:rPr>
      </w:pPr>
      <w:r w:rsidRPr="000841A7">
        <w:rPr>
          <w:lang w:val="pt-BR"/>
        </w:rPr>
        <w:t>Carlos Milani (IESP-UERJ)</w:t>
      </w:r>
    </w:p>
    <w:p w:rsidR="00904728" w:rsidRPr="000841A7" w:rsidRDefault="00904728" w:rsidP="00904728">
      <w:pPr>
        <w:rPr>
          <w:lang w:val="pt-BR"/>
        </w:rPr>
      </w:pPr>
      <w:r w:rsidRPr="000841A7">
        <w:rPr>
          <w:lang w:val="pt-BR"/>
        </w:rPr>
        <w:t xml:space="preserve">Valeria </w:t>
      </w:r>
      <w:proofErr w:type="spellStart"/>
      <w:r w:rsidRPr="000841A7">
        <w:rPr>
          <w:lang w:val="pt-BR"/>
        </w:rPr>
        <w:t>Novak</w:t>
      </w:r>
      <w:proofErr w:type="spellEnd"/>
      <w:r w:rsidRPr="000841A7">
        <w:rPr>
          <w:lang w:val="pt-BR"/>
        </w:rPr>
        <w:t xml:space="preserve"> (IPPDH MERCOSUR)</w:t>
      </w:r>
    </w:p>
    <w:p w:rsidR="00904728" w:rsidRPr="000841A7" w:rsidRDefault="00904728" w:rsidP="00904728">
      <w:pPr>
        <w:rPr>
          <w:lang w:val="pt-BR"/>
        </w:rPr>
      </w:pPr>
      <w:r w:rsidRPr="000841A7">
        <w:rPr>
          <w:lang w:val="pt-BR"/>
        </w:rPr>
        <w:t xml:space="preserve">Valeria </w:t>
      </w:r>
      <w:proofErr w:type="spellStart"/>
      <w:r w:rsidRPr="000841A7">
        <w:rPr>
          <w:lang w:val="pt-BR"/>
        </w:rPr>
        <w:t>Pattacini</w:t>
      </w:r>
      <w:proofErr w:type="spellEnd"/>
      <w:r w:rsidRPr="000841A7">
        <w:rPr>
          <w:lang w:val="pt-BR"/>
        </w:rPr>
        <w:t xml:space="preserve"> (CICI+D UNSAM)</w:t>
      </w:r>
    </w:p>
    <w:p w:rsidR="00904728" w:rsidRPr="000841A7" w:rsidRDefault="00904728" w:rsidP="00904728">
      <w:pPr>
        <w:rPr>
          <w:lang w:val="pt-BR"/>
        </w:rPr>
      </w:pPr>
      <w:r w:rsidRPr="000841A7">
        <w:rPr>
          <w:lang w:val="pt-BR"/>
        </w:rPr>
        <w:t xml:space="preserve">Gino </w:t>
      </w:r>
      <w:proofErr w:type="spellStart"/>
      <w:r w:rsidRPr="000841A7">
        <w:rPr>
          <w:lang w:val="pt-BR"/>
        </w:rPr>
        <w:t>Pauselli</w:t>
      </w:r>
      <w:proofErr w:type="spellEnd"/>
      <w:r w:rsidRPr="000841A7">
        <w:rPr>
          <w:lang w:val="pt-BR"/>
        </w:rPr>
        <w:t xml:space="preserve"> (UDESA)</w:t>
      </w:r>
    </w:p>
    <w:p w:rsidR="00904728" w:rsidRPr="000841A7" w:rsidRDefault="00904728" w:rsidP="00904728">
      <w:pPr>
        <w:rPr>
          <w:lang w:val="pt-BR"/>
        </w:rPr>
      </w:pPr>
      <w:r w:rsidRPr="000841A7">
        <w:rPr>
          <w:lang w:val="pt-BR"/>
        </w:rPr>
        <w:t>Anahí</w:t>
      </w:r>
      <w:proofErr w:type="gramStart"/>
      <w:r w:rsidRPr="000841A7">
        <w:rPr>
          <w:lang w:val="pt-BR"/>
        </w:rPr>
        <w:t xml:space="preserve">  </w:t>
      </w:r>
      <w:proofErr w:type="spellStart"/>
      <w:proofErr w:type="gramEnd"/>
      <w:r w:rsidRPr="000841A7">
        <w:rPr>
          <w:lang w:val="pt-BR"/>
        </w:rPr>
        <w:t>Rampinini</w:t>
      </w:r>
      <w:proofErr w:type="spellEnd"/>
      <w:r w:rsidRPr="000841A7">
        <w:rPr>
          <w:lang w:val="pt-BR"/>
        </w:rPr>
        <w:t xml:space="preserve"> (UNQ)</w:t>
      </w:r>
    </w:p>
    <w:p w:rsidR="00904728" w:rsidRPr="000841A7" w:rsidRDefault="00904728" w:rsidP="00904728">
      <w:pPr>
        <w:rPr>
          <w:lang w:val="pt-BR"/>
        </w:rPr>
      </w:pPr>
      <w:r w:rsidRPr="000841A7">
        <w:rPr>
          <w:lang w:val="pt-BR"/>
        </w:rPr>
        <w:t xml:space="preserve">Paula Rodríguez </w:t>
      </w:r>
      <w:proofErr w:type="spellStart"/>
      <w:r w:rsidRPr="000841A7">
        <w:rPr>
          <w:lang w:val="pt-BR"/>
        </w:rPr>
        <w:t>Patrinós</w:t>
      </w:r>
      <w:proofErr w:type="spellEnd"/>
      <w:r w:rsidRPr="000841A7">
        <w:rPr>
          <w:lang w:val="pt-BR"/>
        </w:rPr>
        <w:t xml:space="preserve"> (CICI+D UNSAM, IPPDH MERCOSUR</w:t>
      </w:r>
      <w:proofErr w:type="gramStart"/>
      <w:r w:rsidRPr="000841A7">
        <w:rPr>
          <w:lang w:val="pt-BR"/>
        </w:rPr>
        <w:t>)</w:t>
      </w:r>
      <w:proofErr w:type="gramEnd"/>
    </w:p>
    <w:p w:rsidR="00904728" w:rsidRDefault="00904728" w:rsidP="00904728">
      <w:pPr>
        <w:rPr>
          <w:lang w:val="es-ES_tradnl"/>
        </w:rPr>
      </w:pPr>
      <w:r>
        <w:rPr>
          <w:lang w:val="es-ES_tradnl"/>
        </w:rPr>
        <w:t>Gabriela Sánchez (Instituto Mora)</w:t>
      </w:r>
    </w:p>
    <w:p w:rsidR="00904728" w:rsidRDefault="00904728" w:rsidP="00904728">
      <w:pPr>
        <w:rPr>
          <w:lang w:val="es-VE"/>
        </w:rPr>
      </w:pPr>
      <w:r>
        <w:rPr>
          <w:lang w:val="es-VE"/>
        </w:rPr>
        <w:t xml:space="preserve">Miguel </w:t>
      </w:r>
      <w:proofErr w:type="spellStart"/>
      <w:r>
        <w:rPr>
          <w:lang w:val="es-VE"/>
        </w:rPr>
        <w:t>Vallone</w:t>
      </w:r>
      <w:proofErr w:type="spellEnd"/>
      <w:r>
        <w:rPr>
          <w:lang w:val="es-VE"/>
        </w:rPr>
        <w:t xml:space="preserve"> (UNSAM)</w:t>
      </w:r>
    </w:p>
    <w:p w:rsidR="00904728" w:rsidRDefault="00904728" w:rsidP="00904728">
      <w:pPr>
        <w:rPr>
          <w:lang w:val="es-VE"/>
        </w:rPr>
      </w:pPr>
      <w:proofErr w:type="spellStart"/>
      <w:r w:rsidRPr="00CE42F0">
        <w:rPr>
          <w:lang w:val="es-VE"/>
        </w:rPr>
        <w:t>Davide</w:t>
      </w:r>
      <w:proofErr w:type="spellEnd"/>
      <w:r>
        <w:rPr>
          <w:lang w:val="es-VE"/>
        </w:rPr>
        <w:t xml:space="preserve"> </w:t>
      </w:r>
      <w:proofErr w:type="spellStart"/>
      <w:r w:rsidRPr="00CE42F0">
        <w:rPr>
          <w:lang w:val="es-VE"/>
        </w:rPr>
        <w:t>Vi</w:t>
      </w:r>
      <w:r>
        <w:rPr>
          <w:lang w:val="es-VE"/>
        </w:rPr>
        <w:t>llani</w:t>
      </w:r>
      <w:proofErr w:type="spellEnd"/>
      <w:r>
        <w:rPr>
          <w:lang w:val="es-VE"/>
        </w:rPr>
        <w:t xml:space="preserve"> (CICI+D UNSAM)</w:t>
      </w:r>
    </w:p>
    <w:p w:rsidR="00904728" w:rsidRDefault="00904728" w:rsidP="00904728">
      <w:pPr>
        <w:rPr>
          <w:lang w:val="es-VE"/>
        </w:rPr>
      </w:pPr>
      <w:r>
        <w:rPr>
          <w:lang w:val="es-VE"/>
        </w:rPr>
        <w:t xml:space="preserve">Lara </w:t>
      </w:r>
      <w:proofErr w:type="spellStart"/>
      <w:r>
        <w:rPr>
          <w:lang w:val="es-VE"/>
        </w:rPr>
        <w:t>Weisstaub</w:t>
      </w:r>
      <w:proofErr w:type="spellEnd"/>
      <w:r>
        <w:rPr>
          <w:lang w:val="es-VE"/>
        </w:rPr>
        <w:t xml:space="preserve"> (CICI+D UNSAM)</w:t>
      </w:r>
    </w:p>
    <w:p w:rsidR="00752CA1" w:rsidRPr="009F43AF" w:rsidRDefault="00904728" w:rsidP="00904728">
      <w:pPr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sectPr w:rsidR="00752CA1" w:rsidRPr="009F43AF" w:rsidSect="00C4596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88" w:rsidRDefault="00033488" w:rsidP="00456121">
      <w:pPr>
        <w:spacing w:after="0" w:line="240" w:lineRule="auto"/>
      </w:pPr>
      <w:r>
        <w:separator/>
      </w:r>
    </w:p>
  </w:endnote>
  <w:endnote w:type="continuationSeparator" w:id="0">
    <w:p w:rsidR="00033488" w:rsidRDefault="00033488" w:rsidP="0045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1634"/>
      <w:docPartObj>
        <w:docPartGallery w:val="Page Numbers (Bottom of Page)"/>
        <w:docPartUnique/>
      </w:docPartObj>
    </w:sdtPr>
    <w:sdtContent>
      <w:p w:rsidR="00122F2C" w:rsidRDefault="00C63D17">
        <w:pPr>
          <w:pStyle w:val="Piedepgina"/>
          <w:jc w:val="right"/>
        </w:pPr>
        <w:fldSimple w:instr=" PAGE   \* MERGEFORMAT ">
          <w:r w:rsidR="00732B80">
            <w:rPr>
              <w:noProof/>
            </w:rPr>
            <w:t>1</w:t>
          </w:r>
        </w:fldSimple>
      </w:p>
    </w:sdtContent>
  </w:sdt>
  <w:p w:rsidR="00122F2C" w:rsidRDefault="00122F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88" w:rsidRDefault="00033488" w:rsidP="00456121">
      <w:pPr>
        <w:spacing w:after="0" w:line="240" w:lineRule="auto"/>
      </w:pPr>
      <w:r>
        <w:separator/>
      </w:r>
    </w:p>
  </w:footnote>
  <w:footnote w:type="continuationSeparator" w:id="0">
    <w:p w:rsidR="00033488" w:rsidRDefault="00033488" w:rsidP="00456121">
      <w:pPr>
        <w:spacing w:after="0" w:line="240" w:lineRule="auto"/>
      </w:pPr>
      <w:r>
        <w:continuationSeparator/>
      </w:r>
    </w:p>
  </w:footnote>
  <w:footnote w:id="1">
    <w:p w:rsidR="000841A7" w:rsidRPr="000841A7" w:rsidRDefault="000841A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Investigadores del PUNQ 1244/13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18EC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63993"/>
    <w:multiLevelType w:val="hybridMultilevel"/>
    <w:tmpl w:val="DE18F2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4EDA"/>
    <w:multiLevelType w:val="hybridMultilevel"/>
    <w:tmpl w:val="A1F0189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13247"/>
    <w:multiLevelType w:val="hybridMultilevel"/>
    <w:tmpl w:val="3752B8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44901"/>
    <w:multiLevelType w:val="hybridMultilevel"/>
    <w:tmpl w:val="D6BA1E44"/>
    <w:lvl w:ilvl="0" w:tplc="2C0A001B">
      <w:start w:val="1"/>
      <w:numFmt w:val="low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01D80"/>
    <w:multiLevelType w:val="hybridMultilevel"/>
    <w:tmpl w:val="FCD082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F051D"/>
    <w:multiLevelType w:val="hybridMultilevel"/>
    <w:tmpl w:val="75EC80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11F00"/>
    <w:multiLevelType w:val="hybridMultilevel"/>
    <w:tmpl w:val="06E4CB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F2BFF"/>
    <w:multiLevelType w:val="hybridMultilevel"/>
    <w:tmpl w:val="07B04F82"/>
    <w:lvl w:ilvl="0" w:tplc="2C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750F074D"/>
    <w:multiLevelType w:val="hybridMultilevel"/>
    <w:tmpl w:val="545EF5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D7345"/>
    <w:multiLevelType w:val="hybridMultilevel"/>
    <w:tmpl w:val="C19280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66558"/>
    <w:multiLevelType w:val="hybridMultilevel"/>
    <w:tmpl w:val="573CF8B2"/>
    <w:lvl w:ilvl="0" w:tplc="E326BBD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E3650"/>
    <w:rsid w:val="00001209"/>
    <w:rsid w:val="00026E7F"/>
    <w:rsid w:val="0002796A"/>
    <w:rsid w:val="00031C13"/>
    <w:rsid w:val="00033488"/>
    <w:rsid w:val="00033AAC"/>
    <w:rsid w:val="00046B4C"/>
    <w:rsid w:val="00050EC4"/>
    <w:rsid w:val="00053358"/>
    <w:rsid w:val="00054C10"/>
    <w:rsid w:val="000662FE"/>
    <w:rsid w:val="00067436"/>
    <w:rsid w:val="000704D0"/>
    <w:rsid w:val="0007119A"/>
    <w:rsid w:val="000728F7"/>
    <w:rsid w:val="0008367C"/>
    <w:rsid w:val="000841A7"/>
    <w:rsid w:val="00086A37"/>
    <w:rsid w:val="00096296"/>
    <w:rsid w:val="0009744A"/>
    <w:rsid w:val="000A0ABF"/>
    <w:rsid w:val="000A4CB1"/>
    <w:rsid w:val="000B27F1"/>
    <w:rsid w:val="000B5317"/>
    <w:rsid w:val="000E2534"/>
    <w:rsid w:val="000E7E0D"/>
    <w:rsid w:val="000F3898"/>
    <w:rsid w:val="0010206A"/>
    <w:rsid w:val="00106B60"/>
    <w:rsid w:val="00107C01"/>
    <w:rsid w:val="00112532"/>
    <w:rsid w:val="00112A90"/>
    <w:rsid w:val="00117AE7"/>
    <w:rsid w:val="0012056D"/>
    <w:rsid w:val="00121333"/>
    <w:rsid w:val="00122F2C"/>
    <w:rsid w:val="00127C7C"/>
    <w:rsid w:val="001340C3"/>
    <w:rsid w:val="00143353"/>
    <w:rsid w:val="001444AC"/>
    <w:rsid w:val="001447C6"/>
    <w:rsid w:val="00144C4D"/>
    <w:rsid w:val="0015680D"/>
    <w:rsid w:val="0015765E"/>
    <w:rsid w:val="00162160"/>
    <w:rsid w:val="00163153"/>
    <w:rsid w:val="00167776"/>
    <w:rsid w:val="00171FE4"/>
    <w:rsid w:val="001A0405"/>
    <w:rsid w:val="001A6609"/>
    <w:rsid w:val="001A74CC"/>
    <w:rsid w:val="001B4C6A"/>
    <w:rsid w:val="001B5BE7"/>
    <w:rsid w:val="001C023B"/>
    <w:rsid w:val="001C40E3"/>
    <w:rsid w:val="001C5F63"/>
    <w:rsid w:val="001C71CA"/>
    <w:rsid w:val="001E0B81"/>
    <w:rsid w:val="001E5F7F"/>
    <w:rsid w:val="001E61E0"/>
    <w:rsid w:val="001F242C"/>
    <w:rsid w:val="002034E3"/>
    <w:rsid w:val="00214A7D"/>
    <w:rsid w:val="00215240"/>
    <w:rsid w:val="002162CC"/>
    <w:rsid w:val="00217DE6"/>
    <w:rsid w:val="00232518"/>
    <w:rsid w:val="00235C82"/>
    <w:rsid w:val="002362A9"/>
    <w:rsid w:val="00244EA0"/>
    <w:rsid w:val="002476C3"/>
    <w:rsid w:val="00251336"/>
    <w:rsid w:val="0025347D"/>
    <w:rsid w:val="00266124"/>
    <w:rsid w:val="0027501D"/>
    <w:rsid w:val="00281E87"/>
    <w:rsid w:val="00284FAE"/>
    <w:rsid w:val="00287C08"/>
    <w:rsid w:val="00297235"/>
    <w:rsid w:val="002A1665"/>
    <w:rsid w:val="002B20C1"/>
    <w:rsid w:val="002C05B0"/>
    <w:rsid w:val="002D01EF"/>
    <w:rsid w:val="002D1E1F"/>
    <w:rsid w:val="002D283D"/>
    <w:rsid w:val="002D4412"/>
    <w:rsid w:val="002D5EB8"/>
    <w:rsid w:val="002E2913"/>
    <w:rsid w:val="002E3650"/>
    <w:rsid w:val="002E7BBA"/>
    <w:rsid w:val="002F28AA"/>
    <w:rsid w:val="002F316B"/>
    <w:rsid w:val="002F5BA2"/>
    <w:rsid w:val="003028C8"/>
    <w:rsid w:val="00317E3A"/>
    <w:rsid w:val="00323A07"/>
    <w:rsid w:val="003256B0"/>
    <w:rsid w:val="00335458"/>
    <w:rsid w:val="00341AC7"/>
    <w:rsid w:val="00341BF2"/>
    <w:rsid w:val="00346EF0"/>
    <w:rsid w:val="003519D0"/>
    <w:rsid w:val="00356BEA"/>
    <w:rsid w:val="0036368B"/>
    <w:rsid w:val="00371904"/>
    <w:rsid w:val="00374E90"/>
    <w:rsid w:val="00380340"/>
    <w:rsid w:val="00393C8C"/>
    <w:rsid w:val="003A1918"/>
    <w:rsid w:val="003B1030"/>
    <w:rsid w:val="003B15E9"/>
    <w:rsid w:val="003B79D7"/>
    <w:rsid w:val="003C0770"/>
    <w:rsid w:val="003C0D97"/>
    <w:rsid w:val="003C2709"/>
    <w:rsid w:val="003C632C"/>
    <w:rsid w:val="003D08CB"/>
    <w:rsid w:val="003D3A94"/>
    <w:rsid w:val="003D7746"/>
    <w:rsid w:val="003E1DB3"/>
    <w:rsid w:val="003E3F85"/>
    <w:rsid w:val="003E4D04"/>
    <w:rsid w:val="00401BA3"/>
    <w:rsid w:val="00407042"/>
    <w:rsid w:val="004253B9"/>
    <w:rsid w:val="00425C40"/>
    <w:rsid w:val="00426AE3"/>
    <w:rsid w:val="0042774F"/>
    <w:rsid w:val="00434452"/>
    <w:rsid w:val="0044160B"/>
    <w:rsid w:val="00441A74"/>
    <w:rsid w:val="004428C1"/>
    <w:rsid w:val="00447152"/>
    <w:rsid w:val="0045296B"/>
    <w:rsid w:val="0045386B"/>
    <w:rsid w:val="00453DF4"/>
    <w:rsid w:val="00456121"/>
    <w:rsid w:val="00456E6C"/>
    <w:rsid w:val="004707D2"/>
    <w:rsid w:val="00470DDE"/>
    <w:rsid w:val="00475ADF"/>
    <w:rsid w:val="004776C5"/>
    <w:rsid w:val="004A6382"/>
    <w:rsid w:val="004B3E35"/>
    <w:rsid w:val="004E1834"/>
    <w:rsid w:val="004E535F"/>
    <w:rsid w:val="004F3D00"/>
    <w:rsid w:val="0050054C"/>
    <w:rsid w:val="005078A7"/>
    <w:rsid w:val="00511B6C"/>
    <w:rsid w:val="0051477B"/>
    <w:rsid w:val="00525D2A"/>
    <w:rsid w:val="00543C68"/>
    <w:rsid w:val="0054629B"/>
    <w:rsid w:val="00551159"/>
    <w:rsid w:val="005520B0"/>
    <w:rsid w:val="00554EFE"/>
    <w:rsid w:val="00561643"/>
    <w:rsid w:val="005617F8"/>
    <w:rsid w:val="00571CC1"/>
    <w:rsid w:val="00573E17"/>
    <w:rsid w:val="00574AF9"/>
    <w:rsid w:val="00580C2D"/>
    <w:rsid w:val="0058396D"/>
    <w:rsid w:val="00585C27"/>
    <w:rsid w:val="00586492"/>
    <w:rsid w:val="0058752F"/>
    <w:rsid w:val="00592C3A"/>
    <w:rsid w:val="00595F9D"/>
    <w:rsid w:val="005971A7"/>
    <w:rsid w:val="005A0836"/>
    <w:rsid w:val="005A42AA"/>
    <w:rsid w:val="005A7481"/>
    <w:rsid w:val="005A7FDF"/>
    <w:rsid w:val="005B284B"/>
    <w:rsid w:val="005C163C"/>
    <w:rsid w:val="005F0952"/>
    <w:rsid w:val="0060239D"/>
    <w:rsid w:val="00607E24"/>
    <w:rsid w:val="006171AE"/>
    <w:rsid w:val="00625250"/>
    <w:rsid w:val="006368FA"/>
    <w:rsid w:val="00647D64"/>
    <w:rsid w:val="006678DE"/>
    <w:rsid w:val="00667A29"/>
    <w:rsid w:val="00684613"/>
    <w:rsid w:val="00684D96"/>
    <w:rsid w:val="00686102"/>
    <w:rsid w:val="0068749A"/>
    <w:rsid w:val="00697F34"/>
    <w:rsid w:val="006B42A3"/>
    <w:rsid w:val="006D7421"/>
    <w:rsid w:val="006D7D46"/>
    <w:rsid w:val="006E7389"/>
    <w:rsid w:val="006F04D3"/>
    <w:rsid w:val="006F2775"/>
    <w:rsid w:val="006F436E"/>
    <w:rsid w:val="006F5AA5"/>
    <w:rsid w:val="006F63CB"/>
    <w:rsid w:val="00701A11"/>
    <w:rsid w:val="00701C8C"/>
    <w:rsid w:val="00702489"/>
    <w:rsid w:val="00702A9E"/>
    <w:rsid w:val="00704EFE"/>
    <w:rsid w:val="00704F14"/>
    <w:rsid w:val="00706286"/>
    <w:rsid w:val="00712200"/>
    <w:rsid w:val="0071304C"/>
    <w:rsid w:val="00717505"/>
    <w:rsid w:val="007240F6"/>
    <w:rsid w:val="00732B80"/>
    <w:rsid w:val="0073396C"/>
    <w:rsid w:val="00733F25"/>
    <w:rsid w:val="007366AD"/>
    <w:rsid w:val="007434D0"/>
    <w:rsid w:val="00752951"/>
    <w:rsid w:val="00752CA1"/>
    <w:rsid w:val="0076014F"/>
    <w:rsid w:val="00763C39"/>
    <w:rsid w:val="00766CC2"/>
    <w:rsid w:val="00772E3F"/>
    <w:rsid w:val="00781805"/>
    <w:rsid w:val="00781C4B"/>
    <w:rsid w:val="007823F9"/>
    <w:rsid w:val="007878D3"/>
    <w:rsid w:val="007A4D8E"/>
    <w:rsid w:val="007B0723"/>
    <w:rsid w:val="007B4ACD"/>
    <w:rsid w:val="007C1891"/>
    <w:rsid w:val="007C51BE"/>
    <w:rsid w:val="007D03AD"/>
    <w:rsid w:val="007D40FD"/>
    <w:rsid w:val="007D5612"/>
    <w:rsid w:val="007F236D"/>
    <w:rsid w:val="00805338"/>
    <w:rsid w:val="00806B4A"/>
    <w:rsid w:val="0081571E"/>
    <w:rsid w:val="00817A5A"/>
    <w:rsid w:val="00827E4D"/>
    <w:rsid w:val="00832550"/>
    <w:rsid w:val="00832EE7"/>
    <w:rsid w:val="00834722"/>
    <w:rsid w:val="00834FAC"/>
    <w:rsid w:val="00836930"/>
    <w:rsid w:val="0085195D"/>
    <w:rsid w:val="00866788"/>
    <w:rsid w:val="008712C3"/>
    <w:rsid w:val="0087139E"/>
    <w:rsid w:val="00871556"/>
    <w:rsid w:val="008810E7"/>
    <w:rsid w:val="00881791"/>
    <w:rsid w:val="00882DAA"/>
    <w:rsid w:val="00892A35"/>
    <w:rsid w:val="008930FA"/>
    <w:rsid w:val="008971C5"/>
    <w:rsid w:val="008A03C3"/>
    <w:rsid w:val="008A21BA"/>
    <w:rsid w:val="008A3598"/>
    <w:rsid w:val="008A3775"/>
    <w:rsid w:val="008A5722"/>
    <w:rsid w:val="008B241C"/>
    <w:rsid w:val="008B6282"/>
    <w:rsid w:val="008B6628"/>
    <w:rsid w:val="008C1414"/>
    <w:rsid w:val="008D0745"/>
    <w:rsid w:val="008F1B14"/>
    <w:rsid w:val="008F3D3B"/>
    <w:rsid w:val="008F48F1"/>
    <w:rsid w:val="008F4D5F"/>
    <w:rsid w:val="008F536A"/>
    <w:rsid w:val="00904728"/>
    <w:rsid w:val="00904A22"/>
    <w:rsid w:val="0092098B"/>
    <w:rsid w:val="009435E0"/>
    <w:rsid w:val="0097488B"/>
    <w:rsid w:val="00975E38"/>
    <w:rsid w:val="009762B3"/>
    <w:rsid w:val="00976A74"/>
    <w:rsid w:val="009864E4"/>
    <w:rsid w:val="00993A00"/>
    <w:rsid w:val="009956CC"/>
    <w:rsid w:val="009A461A"/>
    <w:rsid w:val="009A512E"/>
    <w:rsid w:val="009B5112"/>
    <w:rsid w:val="009D007E"/>
    <w:rsid w:val="009D1663"/>
    <w:rsid w:val="009D2AB5"/>
    <w:rsid w:val="009E3ABE"/>
    <w:rsid w:val="009E7C69"/>
    <w:rsid w:val="009F43AF"/>
    <w:rsid w:val="00A01357"/>
    <w:rsid w:val="00A12C9F"/>
    <w:rsid w:val="00A14C88"/>
    <w:rsid w:val="00A1755A"/>
    <w:rsid w:val="00A2622B"/>
    <w:rsid w:val="00A36873"/>
    <w:rsid w:val="00A51563"/>
    <w:rsid w:val="00A5798E"/>
    <w:rsid w:val="00A62416"/>
    <w:rsid w:val="00A670AA"/>
    <w:rsid w:val="00A73877"/>
    <w:rsid w:val="00A75C86"/>
    <w:rsid w:val="00A77141"/>
    <w:rsid w:val="00A8430E"/>
    <w:rsid w:val="00A868E2"/>
    <w:rsid w:val="00A93F60"/>
    <w:rsid w:val="00A9584A"/>
    <w:rsid w:val="00A95B3D"/>
    <w:rsid w:val="00AA00E0"/>
    <w:rsid w:val="00AA18A1"/>
    <w:rsid w:val="00AA3825"/>
    <w:rsid w:val="00AC06F9"/>
    <w:rsid w:val="00AC0D21"/>
    <w:rsid w:val="00AC2B71"/>
    <w:rsid w:val="00AC6B1F"/>
    <w:rsid w:val="00AC7396"/>
    <w:rsid w:val="00AF4316"/>
    <w:rsid w:val="00B105BD"/>
    <w:rsid w:val="00B123AD"/>
    <w:rsid w:val="00B14C3F"/>
    <w:rsid w:val="00B279DD"/>
    <w:rsid w:val="00B30B23"/>
    <w:rsid w:val="00B3340B"/>
    <w:rsid w:val="00B441E6"/>
    <w:rsid w:val="00B47C8C"/>
    <w:rsid w:val="00B652CB"/>
    <w:rsid w:val="00B703AC"/>
    <w:rsid w:val="00B80495"/>
    <w:rsid w:val="00B844CB"/>
    <w:rsid w:val="00BA06DC"/>
    <w:rsid w:val="00BA10DD"/>
    <w:rsid w:val="00BA4000"/>
    <w:rsid w:val="00BA525E"/>
    <w:rsid w:val="00BA5CA2"/>
    <w:rsid w:val="00BB24F1"/>
    <w:rsid w:val="00BC26E1"/>
    <w:rsid w:val="00BC6E6E"/>
    <w:rsid w:val="00BD7C16"/>
    <w:rsid w:val="00BF12E7"/>
    <w:rsid w:val="00BF751D"/>
    <w:rsid w:val="00C061BE"/>
    <w:rsid w:val="00C30B54"/>
    <w:rsid w:val="00C32A7A"/>
    <w:rsid w:val="00C339BD"/>
    <w:rsid w:val="00C368F9"/>
    <w:rsid w:val="00C41DEC"/>
    <w:rsid w:val="00C45960"/>
    <w:rsid w:val="00C46D1E"/>
    <w:rsid w:val="00C47625"/>
    <w:rsid w:val="00C50019"/>
    <w:rsid w:val="00C5512E"/>
    <w:rsid w:val="00C6092E"/>
    <w:rsid w:val="00C63D17"/>
    <w:rsid w:val="00C64CF8"/>
    <w:rsid w:val="00C67A51"/>
    <w:rsid w:val="00C725FF"/>
    <w:rsid w:val="00C73D1F"/>
    <w:rsid w:val="00C7402B"/>
    <w:rsid w:val="00C81227"/>
    <w:rsid w:val="00C837C8"/>
    <w:rsid w:val="00CA4529"/>
    <w:rsid w:val="00CA697B"/>
    <w:rsid w:val="00CA6A93"/>
    <w:rsid w:val="00CA7EFE"/>
    <w:rsid w:val="00CB20FF"/>
    <w:rsid w:val="00CC0D42"/>
    <w:rsid w:val="00CD6E4C"/>
    <w:rsid w:val="00CE46DD"/>
    <w:rsid w:val="00CE7A19"/>
    <w:rsid w:val="00CF440B"/>
    <w:rsid w:val="00D073DA"/>
    <w:rsid w:val="00D16AC1"/>
    <w:rsid w:val="00D24DBA"/>
    <w:rsid w:val="00D25EE2"/>
    <w:rsid w:val="00D30BAF"/>
    <w:rsid w:val="00D30D88"/>
    <w:rsid w:val="00D35903"/>
    <w:rsid w:val="00D367FE"/>
    <w:rsid w:val="00D37074"/>
    <w:rsid w:val="00D4661A"/>
    <w:rsid w:val="00D513E0"/>
    <w:rsid w:val="00D52AA1"/>
    <w:rsid w:val="00D701BF"/>
    <w:rsid w:val="00D70F1F"/>
    <w:rsid w:val="00D72F2A"/>
    <w:rsid w:val="00D751E2"/>
    <w:rsid w:val="00D84F28"/>
    <w:rsid w:val="00D9215D"/>
    <w:rsid w:val="00D9444F"/>
    <w:rsid w:val="00D96087"/>
    <w:rsid w:val="00D9713C"/>
    <w:rsid w:val="00DA10CC"/>
    <w:rsid w:val="00DB4DAD"/>
    <w:rsid w:val="00DC0BBE"/>
    <w:rsid w:val="00DC721E"/>
    <w:rsid w:val="00DE58DF"/>
    <w:rsid w:val="00DE7A2D"/>
    <w:rsid w:val="00DF1348"/>
    <w:rsid w:val="00E04489"/>
    <w:rsid w:val="00E10022"/>
    <w:rsid w:val="00E15D11"/>
    <w:rsid w:val="00E25655"/>
    <w:rsid w:val="00E26CB8"/>
    <w:rsid w:val="00E319A1"/>
    <w:rsid w:val="00E424FE"/>
    <w:rsid w:val="00E5430C"/>
    <w:rsid w:val="00E55554"/>
    <w:rsid w:val="00E55C1E"/>
    <w:rsid w:val="00E61774"/>
    <w:rsid w:val="00E71BD5"/>
    <w:rsid w:val="00E7362D"/>
    <w:rsid w:val="00E9718F"/>
    <w:rsid w:val="00EA1917"/>
    <w:rsid w:val="00EA5FDE"/>
    <w:rsid w:val="00EB2D22"/>
    <w:rsid w:val="00EB4E50"/>
    <w:rsid w:val="00EC1755"/>
    <w:rsid w:val="00EC744D"/>
    <w:rsid w:val="00ED5E02"/>
    <w:rsid w:val="00EE1EF7"/>
    <w:rsid w:val="00EE7CAF"/>
    <w:rsid w:val="00EF73B5"/>
    <w:rsid w:val="00F102A3"/>
    <w:rsid w:val="00F1421C"/>
    <w:rsid w:val="00F14F58"/>
    <w:rsid w:val="00F253F4"/>
    <w:rsid w:val="00F268D7"/>
    <w:rsid w:val="00F27B25"/>
    <w:rsid w:val="00F30C04"/>
    <w:rsid w:val="00F315DB"/>
    <w:rsid w:val="00F52455"/>
    <w:rsid w:val="00F57E08"/>
    <w:rsid w:val="00F67A18"/>
    <w:rsid w:val="00F77138"/>
    <w:rsid w:val="00F8079A"/>
    <w:rsid w:val="00F8226D"/>
    <w:rsid w:val="00F828BC"/>
    <w:rsid w:val="00F9037E"/>
    <w:rsid w:val="00FB05B1"/>
    <w:rsid w:val="00FB3A51"/>
    <w:rsid w:val="00FB7C74"/>
    <w:rsid w:val="00FC361D"/>
    <w:rsid w:val="00FC776B"/>
    <w:rsid w:val="00FD3B58"/>
    <w:rsid w:val="00FD4F44"/>
    <w:rsid w:val="00FD5CC5"/>
    <w:rsid w:val="00FE209E"/>
    <w:rsid w:val="00FE6ACD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F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56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6121"/>
  </w:style>
  <w:style w:type="paragraph" w:styleId="Piedepgina">
    <w:name w:val="footer"/>
    <w:basedOn w:val="Normal"/>
    <w:link w:val="PiedepginaCar"/>
    <w:uiPriority w:val="99"/>
    <w:unhideWhenUsed/>
    <w:rsid w:val="00456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121"/>
  </w:style>
  <w:style w:type="paragraph" w:customStyle="1" w:styleId="Cuadrculamedia1-nfasis21">
    <w:name w:val="Cuadrícula media 1 - Énfasis 21"/>
    <w:basedOn w:val="Normal"/>
    <w:uiPriority w:val="34"/>
    <w:qFormat/>
    <w:rsid w:val="00456121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1205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05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205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056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205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56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2056D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23A0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23A07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323A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.LEPTON-Z\Configuraci&#243;n%20local\Archivos%20temporales%20de%20Internet\Content.IE5\I60F1T52\Jornada%2520de%2520cooperaci&#243;n%2520internacional%25204%2520(1)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2A3B-A026-4D39-B95C-9D58F5D4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Jornada%20de%20cooperación%20internacional%204%20(1)[1]</Template>
  <TotalTime>12</TotalTime>
  <Pages>8</Pages>
  <Words>3039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Lepton</dc:creator>
  <cp:lastModifiedBy>Débora Fagaburu</cp:lastModifiedBy>
  <cp:revision>5</cp:revision>
  <cp:lastPrinted>2014-01-23T21:33:00Z</cp:lastPrinted>
  <dcterms:created xsi:type="dcterms:W3CDTF">2014-01-31T15:32:00Z</dcterms:created>
  <dcterms:modified xsi:type="dcterms:W3CDTF">2015-03-04T18:29:00Z</dcterms:modified>
</cp:coreProperties>
</file>