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F60FC" w14:textId="77777777" w:rsidR="00DE1523" w:rsidRDefault="00DE1523">
      <w:pPr>
        <w:jc w:val="center"/>
        <w:rPr>
          <w:rFonts w:ascii="Times New Roman" w:hAnsi="Times New Roman" w:cs="Times New Roman"/>
          <w:b/>
          <w:sz w:val="24"/>
          <w:szCs w:val="24"/>
        </w:rPr>
      </w:pPr>
    </w:p>
    <w:p w14:paraId="297070F8" w14:textId="77777777" w:rsidR="00DE1523" w:rsidRDefault="00DE1523">
      <w:pPr>
        <w:jc w:val="center"/>
        <w:rPr>
          <w:rFonts w:ascii="Times New Roman" w:hAnsi="Times New Roman" w:cs="Times New Roman"/>
          <w:b/>
          <w:sz w:val="24"/>
          <w:szCs w:val="24"/>
        </w:rPr>
      </w:pPr>
    </w:p>
    <w:p w14:paraId="03DFB3D9" w14:textId="77777777" w:rsidR="00DE1523" w:rsidRDefault="00DE1523">
      <w:pPr>
        <w:jc w:val="center"/>
        <w:rPr>
          <w:rFonts w:ascii="Times New Roman" w:hAnsi="Times New Roman" w:cs="Times New Roman"/>
          <w:b/>
          <w:sz w:val="24"/>
          <w:szCs w:val="24"/>
        </w:rPr>
      </w:pPr>
    </w:p>
    <w:p w14:paraId="6D39670B" w14:textId="77777777" w:rsidR="00DE1523" w:rsidRDefault="00DE1523">
      <w:pPr>
        <w:jc w:val="center"/>
        <w:rPr>
          <w:rFonts w:ascii="Times New Roman" w:hAnsi="Times New Roman" w:cs="Times New Roman"/>
          <w:b/>
          <w:sz w:val="24"/>
          <w:szCs w:val="24"/>
        </w:rPr>
      </w:pPr>
    </w:p>
    <w:p w14:paraId="180524D4" w14:textId="77777777" w:rsidR="00DE1523" w:rsidRDefault="00DE1523">
      <w:pPr>
        <w:jc w:val="center"/>
        <w:rPr>
          <w:rFonts w:ascii="Times New Roman" w:hAnsi="Times New Roman" w:cs="Times New Roman"/>
          <w:b/>
          <w:sz w:val="24"/>
          <w:szCs w:val="24"/>
        </w:rPr>
      </w:pPr>
    </w:p>
    <w:p w14:paraId="1A58110E" w14:textId="77777777" w:rsidR="00DE1523" w:rsidRDefault="00DE1523">
      <w:pPr>
        <w:jc w:val="center"/>
        <w:rPr>
          <w:rFonts w:ascii="Times New Roman" w:hAnsi="Times New Roman" w:cs="Times New Roman"/>
          <w:b/>
          <w:sz w:val="24"/>
          <w:szCs w:val="24"/>
        </w:rPr>
      </w:pPr>
    </w:p>
    <w:p w14:paraId="08C409B7" w14:textId="77777777" w:rsidR="00DE1523" w:rsidRDefault="00DE1523">
      <w:pPr>
        <w:jc w:val="center"/>
        <w:rPr>
          <w:rFonts w:ascii="Times New Roman" w:hAnsi="Times New Roman" w:cs="Times New Roman"/>
          <w:b/>
          <w:sz w:val="24"/>
          <w:szCs w:val="24"/>
        </w:rPr>
      </w:pPr>
    </w:p>
    <w:p w14:paraId="6EF8D159" w14:textId="4895735A" w:rsidR="005F0625" w:rsidRPr="00075A08" w:rsidRDefault="002B2387">
      <w:pPr>
        <w:jc w:val="center"/>
        <w:rPr>
          <w:rFonts w:ascii="Times New Roman" w:hAnsi="Times New Roman" w:cs="Times New Roman"/>
          <w:b/>
          <w:sz w:val="24"/>
          <w:szCs w:val="24"/>
        </w:rPr>
      </w:pPr>
      <w:r w:rsidRPr="007662D8">
        <w:rPr>
          <w:rFonts w:ascii="Times New Roman" w:hAnsi="Times New Roman" w:cs="Times New Roman"/>
          <w:b/>
          <w:sz w:val="24"/>
          <w:szCs w:val="24"/>
        </w:rPr>
        <w:t xml:space="preserve">DETERMINACIÓN DEL EFECTO DEL CAPITAL </w:t>
      </w:r>
      <w:r w:rsidR="007662D8" w:rsidRPr="007662D8">
        <w:rPr>
          <w:rFonts w:ascii="Times New Roman" w:hAnsi="Times New Roman" w:cs="Times New Roman"/>
          <w:b/>
          <w:sz w:val="24"/>
          <w:szCs w:val="24"/>
        </w:rPr>
        <w:t>HUMANO</w:t>
      </w:r>
      <w:r w:rsidR="001A56FE">
        <w:rPr>
          <w:rFonts w:ascii="Times New Roman" w:hAnsi="Times New Roman" w:cs="Times New Roman"/>
          <w:b/>
          <w:sz w:val="24"/>
          <w:szCs w:val="24"/>
        </w:rPr>
        <w:t xml:space="preserve"> EN</w:t>
      </w:r>
      <w:r w:rsidR="007662D8" w:rsidRPr="007662D8">
        <w:rPr>
          <w:rFonts w:ascii="Times New Roman" w:hAnsi="Times New Roman" w:cs="Times New Roman"/>
          <w:b/>
          <w:sz w:val="24"/>
          <w:szCs w:val="24"/>
        </w:rPr>
        <w:t xml:space="preserve"> </w:t>
      </w:r>
      <w:r w:rsidRPr="007662D8">
        <w:rPr>
          <w:rFonts w:ascii="Times New Roman" w:hAnsi="Times New Roman" w:cs="Times New Roman"/>
          <w:b/>
          <w:sz w:val="24"/>
          <w:szCs w:val="24"/>
        </w:rPr>
        <w:t>LA INNOVACIÓN, LAS VENTAS Y EL RENDIMIENTO DE LAS MIPYMES</w:t>
      </w:r>
    </w:p>
    <w:p w14:paraId="3D0CD188" w14:textId="63B56747" w:rsidR="00063623" w:rsidRDefault="00063623" w:rsidP="00DE1523">
      <w:pPr>
        <w:jc w:val="center"/>
        <w:rPr>
          <w:rFonts w:ascii="Times New Roman" w:hAnsi="Times New Roman" w:cs="Times New Roman"/>
          <w:sz w:val="24"/>
          <w:szCs w:val="24"/>
        </w:rPr>
      </w:pPr>
    </w:p>
    <w:p w14:paraId="4147F8AB" w14:textId="011B84DA" w:rsidR="00DE1523" w:rsidRDefault="00DE1523" w:rsidP="00DE1523">
      <w:pPr>
        <w:jc w:val="center"/>
        <w:rPr>
          <w:rFonts w:ascii="Times New Roman" w:hAnsi="Times New Roman" w:cs="Times New Roman"/>
          <w:sz w:val="24"/>
          <w:szCs w:val="24"/>
        </w:rPr>
      </w:pPr>
    </w:p>
    <w:p w14:paraId="17C452AD" w14:textId="77777777" w:rsidR="00DE1523" w:rsidRDefault="00DE1523" w:rsidP="00DE1523">
      <w:pPr>
        <w:jc w:val="center"/>
        <w:rPr>
          <w:rFonts w:ascii="Times New Roman" w:hAnsi="Times New Roman" w:cs="Times New Roman"/>
          <w:sz w:val="24"/>
          <w:szCs w:val="24"/>
        </w:rPr>
      </w:pPr>
    </w:p>
    <w:p w14:paraId="795D2A04" w14:textId="61A46228" w:rsidR="00DE1523" w:rsidRDefault="00DE1523" w:rsidP="00DE1523">
      <w:pPr>
        <w:jc w:val="center"/>
        <w:rPr>
          <w:rFonts w:ascii="Helvetica" w:hAnsi="Helvetica"/>
          <w:b/>
          <w:bCs/>
          <w:color w:val="333333"/>
          <w:sz w:val="21"/>
          <w:szCs w:val="21"/>
          <w:shd w:val="clear" w:color="auto" w:fill="FFFFFF"/>
        </w:rPr>
      </w:pPr>
      <w:r w:rsidRPr="00DE1523">
        <w:rPr>
          <w:rFonts w:ascii="Helvetica" w:hAnsi="Helvetica"/>
          <w:b/>
          <w:bCs/>
          <w:color w:val="333333"/>
          <w:sz w:val="21"/>
          <w:szCs w:val="21"/>
          <w:shd w:val="clear" w:color="auto" w:fill="FFFFFF"/>
        </w:rPr>
        <w:t>Aportes de la investigación a las pymes. Empresas familiares. Su rol en el desarrollo organizacional sostenible</w:t>
      </w:r>
    </w:p>
    <w:p w14:paraId="7A567D6B" w14:textId="63167525" w:rsidR="00DE1523" w:rsidRDefault="00DE1523" w:rsidP="00DE1523">
      <w:pPr>
        <w:jc w:val="center"/>
        <w:rPr>
          <w:rFonts w:ascii="Helvetica" w:hAnsi="Helvetica"/>
          <w:b/>
          <w:bCs/>
          <w:color w:val="333333"/>
          <w:sz w:val="21"/>
          <w:szCs w:val="21"/>
          <w:shd w:val="clear" w:color="auto" w:fill="FFFFFF"/>
        </w:rPr>
      </w:pPr>
    </w:p>
    <w:p w14:paraId="6F98EF45" w14:textId="59201A4F" w:rsidR="00DE1523" w:rsidRDefault="00DE1523" w:rsidP="00DE1523">
      <w:pPr>
        <w:jc w:val="center"/>
        <w:rPr>
          <w:rFonts w:ascii="Helvetica" w:hAnsi="Helvetica"/>
          <w:b/>
          <w:bCs/>
          <w:color w:val="333333"/>
          <w:sz w:val="21"/>
          <w:szCs w:val="21"/>
          <w:shd w:val="clear" w:color="auto" w:fill="FFFFFF"/>
        </w:rPr>
      </w:pPr>
    </w:p>
    <w:p w14:paraId="3F9E266F" w14:textId="31355315" w:rsidR="00DE1523" w:rsidRDefault="00DE1523" w:rsidP="00DE1523">
      <w:pPr>
        <w:jc w:val="center"/>
        <w:rPr>
          <w:rFonts w:ascii="Helvetica" w:hAnsi="Helvetica"/>
          <w:b/>
          <w:bCs/>
          <w:color w:val="333333"/>
          <w:sz w:val="21"/>
          <w:szCs w:val="21"/>
          <w:shd w:val="clear" w:color="auto" w:fill="FFFFFF"/>
        </w:rPr>
      </w:pPr>
    </w:p>
    <w:p w14:paraId="65C10F8A" w14:textId="3A7E02D7" w:rsidR="00DE1523" w:rsidRDefault="00DE1523" w:rsidP="00DE1523">
      <w:pPr>
        <w:jc w:val="center"/>
        <w:rPr>
          <w:rFonts w:ascii="Helvetica" w:hAnsi="Helvetica"/>
          <w:b/>
          <w:bCs/>
          <w:color w:val="333333"/>
          <w:sz w:val="21"/>
          <w:szCs w:val="21"/>
          <w:shd w:val="clear" w:color="auto" w:fill="FFFFFF"/>
        </w:rPr>
      </w:pPr>
    </w:p>
    <w:p w14:paraId="0F3FC68E" w14:textId="1CB0DDE6" w:rsidR="00DE1523" w:rsidRDefault="00DE1523" w:rsidP="00DE1523">
      <w:pPr>
        <w:jc w:val="center"/>
        <w:rPr>
          <w:rFonts w:ascii="Helvetica" w:hAnsi="Helvetica"/>
          <w:b/>
          <w:bCs/>
          <w:color w:val="333333"/>
          <w:sz w:val="21"/>
          <w:szCs w:val="21"/>
          <w:shd w:val="clear" w:color="auto" w:fill="FFFFFF"/>
        </w:rPr>
      </w:pPr>
    </w:p>
    <w:p w14:paraId="483D8FC1" w14:textId="7CC0B8B9" w:rsidR="00DE1523" w:rsidRDefault="00DE1523" w:rsidP="00DE1523">
      <w:pPr>
        <w:jc w:val="center"/>
        <w:rPr>
          <w:rFonts w:ascii="Helvetica" w:hAnsi="Helvetica"/>
          <w:b/>
          <w:bCs/>
          <w:color w:val="333333"/>
          <w:sz w:val="21"/>
          <w:szCs w:val="21"/>
          <w:shd w:val="clear" w:color="auto" w:fill="FFFFFF"/>
        </w:rPr>
      </w:pPr>
    </w:p>
    <w:p w14:paraId="087B9AB4" w14:textId="08EAAADC" w:rsidR="00DE1523" w:rsidRDefault="00DE1523" w:rsidP="00DE1523">
      <w:pPr>
        <w:jc w:val="center"/>
        <w:rPr>
          <w:rFonts w:ascii="Helvetica" w:hAnsi="Helvetica"/>
          <w:b/>
          <w:bCs/>
          <w:color w:val="333333"/>
          <w:sz w:val="21"/>
          <w:szCs w:val="21"/>
          <w:shd w:val="clear" w:color="auto" w:fill="FFFFFF"/>
        </w:rPr>
      </w:pPr>
    </w:p>
    <w:p w14:paraId="51192B42" w14:textId="315E5B41" w:rsidR="001B5700" w:rsidRDefault="00787BB0" w:rsidP="001B5700">
      <w:pPr>
        <w:spacing w:after="0" w:line="360" w:lineRule="auto"/>
        <w:jc w:val="both"/>
        <w:rPr>
          <w:rStyle w:val="Hipervnculo"/>
          <w:rFonts w:ascii="Times New Roman" w:hAnsi="Times New Roman" w:cs="Times New Roman"/>
        </w:rPr>
      </w:pPr>
      <w:r w:rsidRPr="00D035F4">
        <w:rPr>
          <w:rFonts w:ascii="Times New Roman" w:hAnsi="Times New Roman" w:cs="Times New Roman"/>
          <w:b/>
          <w:bCs/>
        </w:rPr>
        <w:t>Suard</w:t>
      </w:r>
      <w:r w:rsidR="00472CCC" w:rsidRPr="00D035F4">
        <w:rPr>
          <w:rFonts w:ascii="Times New Roman" w:hAnsi="Times New Roman" w:cs="Times New Roman"/>
          <w:b/>
          <w:bCs/>
        </w:rPr>
        <w:t>í</w:t>
      </w:r>
      <w:r w:rsidRPr="00D035F4">
        <w:rPr>
          <w:rFonts w:ascii="Times New Roman" w:hAnsi="Times New Roman" w:cs="Times New Roman"/>
          <w:b/>
          <w:bCs/>
        </w:rPr>
        <w:t xml:space="preserve">az, </w:t>
      </w:r>
      <w:r w:rsidR="002B2387" w:rsidRPr="00D035F4">
        <w:rPr>
          <w:rFonts w:ascii="Times New Roman" w:hAnsi="Times New Roman" w:cs="Times New Roman"/>
          <w:b/>
          <w:bCs/>
        </w:rPr>
        <w:t>Estanislao Jorge</w:t>
      </w:r>
      <w:r w:rsidRPr="00D035F4">
        <w:rPr>
          <w:rFonts w:ascii="Times New Roman" w:hAnsi="Times New Roman" w:cs="Times New Roman"/>
          <w:b/>
          <w:bCs/>
        </w:rPr>
        <w:t>.</w:t>
      </w:r>
      <w:r w:rsidRPr="00D035F4">
        <w:rPr>
          <w:rFonts w:ascii="Times New Roman" w:hAnsi="Times New Roman" w:cs="Times New Roman"/>
        </w:rPr>
        <w:t xml:space="preserve"> </w:t>
      </w:r>
      <w:r w:rsidR="002B2387" w:rsidRPr="00D035F4">
        <w:rPr>
          <w:rFonts w:ascii="Times New Roman" w:hAnsi="Times New Roman" w:cs="Times New Roman"/>
        </w:rPr>
        <w:t>U</w:t>
      </w:r>
      <w:r w:rsidR="00D2505C" w:rsidRPr="00D035F4">
        <w:rPr>
          <w:rFonts w:ascii="Times New Roman" w:hAnsi="Times New Roman" w:cs="Times New Roman"/>
        </w:rPr>
        <w:t>niversidad de Flores</w:t>
      </w:r>
      <w:r w:rsidRPr="00D035F4">
        <w:rPr>
          <w:rFonts w:ascii="Times New Roman" w:hAnsi="Times New Roman" w:cs="Times New Roman"/>
        </w:rPr>
        <w:t xml:space="preserve">, República Argentina. </w:t>
      </w:r>
      <w:hyperlink r:id="rId7" w:history="1">
        <w:r w:rsidR="001B5700" w:rsidRPr="00D035F4">
          <w:rPr>
            <w:rStyle w:val="Hipervnculo"/>
            <w:rFonts w:ascii="Times New Roman" w:hAnsi="Times New Roman" w:cs="Times New Roman"/>
          </w:rPr>
          <w:t>estanislao.suardiaz@uflouniversidad.com.ar</w:t>
        </w:r>
      </w:hyperlink>
    </w:p>
    <w:p w14:paraId="1D2FAB41" w14:textId="77777777" w:rsidR="008F4FD4" w:rsidRPr="00D035F4" w:rsidRDefault="008F4FD4" w:rsidP="008F4FD4">
      <w:pPr>
        <w:spacing w:after="0" w:line="360" w:lineRule="auto"/>
        <w:jc w:val="both"/>
        <w:rPr>
          <w:rFonts w:ascii="Times New Roman" w:hAnsi="Times New Roman" w:cs="Times New Roman"/>
        </w:rPr>
      </w:pPr>
      <w:proofErr w:type="spellStart"/>
      <w:r w:rsidRPr="00D035F4">
        <w:rPr>
          <w:rFonts w:ascii="Times New Roman" w:hAnsi="Times New Roman" w:cs="Times New Roman"/>
          <w:b/>
          <w:bCs/>
        </w:rPr>
        <w:t>Beltramino</w:t>
      </w:r>
      <w:proofErr w:type="spellEnd"/>
      <w:r w:rsidRPr="00D035F4">
        <w:rPr>
          <w:rFonts w:ascii="Times New Roman" w:hAnsi="Times New Roman" w:cs="Times New Roman"/>
          <w:b/>
          <w:bCs/>
        </w:rPr>
        <w:t>, Nicolás Salvador.</w:t>
      </w:r>
      <w:r w:rsidRPr="00D035F4">
        <w:rPr>
          <w:rFonts w:ascii="Times New Roman" w:hAnsi="Times New Roman" w:cs="Times New Roman"/>
        </w:rPr>
        <w:t xml:space="preserve"> Universidad Nacional de Villa María, República Argentina. </w:t>
      </w:r>
      <w:hyperlink r:id="rId8" w:history="1">
        <w:r w:rsidRPr="00D035F4">
          <w:rPr>
            <w:rStyle w:val="Hipervnculo"/>
            <w:rFonts w:ascii="Times New Roman" w:hAnsi="Times New Roman" w:cs="Times New Roman"/>
          </w:rPr>
          <w:t>nico_beltra@hotmail.com</w:t>
        </w:r>
      </w:hyperlink>
      <w:r w:rsidRPr="00D035F4">
        <w:rPr>
          <w:rFonts w:ascii="Times New Roman" w:hAnsi="Times New Roman" w:cs="Times New Roman"/>
        </w:rPr>
        <w:t>.</w:t>
      </w:r>
    </w:p>
    <w:p w14:paraId="6307F319" w14:textId="0F729CDF" w:rsidR="001B5700" w:rsidRPr="00D035F4" w:rsidRDefault="001B5700" w:rsidP="001B5700">
      <w:pPr>
        <w:spacing w:after="0" w:line="360" w:lineRule="auto"/>
        <w:jc w:val="both"/>
        <w:rPr>
          <w:rFonts w:ascii="Times New Roman" w:hAnsi="Times New Roman" w:cs="Times New Roman"/>
          <w:b/>
          <w:bCs/>
          <w:sz w:val="20"/>
          <w:szCs w:val="20"/>
        </w:rPr>
      </w:pPr>
      <w:r w:rsidRPr="00D035F4">
        <w:rPr>
          <w:rFonts w:ascii="Times New Roman" w:hAnsi="Times New Roman" w:cs="Times New Roman"/>
          <w:b/>
          <w:bCs/>
        </w:rPr>
        <w:t xml:space="preserve">Salillas </w:t>
      </w:r>
      <w:proofErr w:type="spellStart"/>
      <w:r w:rsidRPr="00D035F4">
        <w:rPr>
          <w:rFonts w:ascii="Times New Roman" w:hAnsi="Times New Roman" w:cs="Times New Roman"/>
          <w:b/>
          <w:bCs/>
        </w:rPr>
        <w:t>Salomonsohn</w:t>
      </w:r>
      <w:proofErr w:type="spellEnd"/>
      <w:r w:rsidRPr="00D035F4">
        <w:rPr>
          <w:rFonts w:ascii="Times New Roman" w:hAnsi="Times New Roman" w:cs="Times New Roman"/>
          <w:b/>
          <w:bCs/>
        </w:rPr>
        <w:t>,</w:t>
      </w:r>
      <w:r w:rsidRPr="00D035F4">
        <w:rPr>
          <w:rFonts w:ascii="Times New Roman" w:hAnsi="Times New Roman" w:cs="Times New Roman"/>
        </w:rPr>
        <w:t xml:space="preserve"> </w:t>
      </w:r>
      <w:r w:rsidR="00D2505C" w:rsidRPr="00D035F4">
        <w:rPr>
          <w:rFonts w:ascii="Times New Roman" w:hAnsi="Times New Roman" w:cs="Times New Roman"/>
          <w:b/>
          <w:bCs/>
        </w:rPr>
        <w:t>Paula Carolina</w:t>
      </w:r>
      <w:r w:rsidRPr="00D035F4">
        <w:rPr>
          <w:rFonts w:ascii="Times New Roman" w:hAnsi="Times New Roman" w:cs="Times New Roman"/>
          <w:b/>
          <w:bCs/>
        </w:rPr>
        <w:t xml:space="preserve">. </w:t>
      </w:r>
      <w:r w:rsidRPr="00D035F4">
        <w:rPr>
          <w:rFonts w:ascii="Times New Roman" w:hAnsi="Times New Roman" w:cs="Times New Roman"/>
        </w:rPr>
        <w:t>Universidad de Flores, República Argentina.</w:t>
      </w:r>
      <w:r w:rsidRPr="00D035F4">
        <w:rPr>
          <w:rFonts w:ascii="Times New Roman" w:hAnsi="Times New Roman" w:cs="Times New Roman"/>
          <w:b/>
          <w:bCs/>
        </w:rPr>
        <w:t xml:space="preserve"> </w:t>
      </w:r>
      <w:hyperlink r:id="rId9" w:history="1">
        <w:r w:rsidRPr="00D035F4">
          <w:rPr>
            <w:rStyle w:val="Hipervnculo"/>
            <w:rFonts w:ascii="Times New Roman" w:hAnsi="Times New Roman" w:cs="Times New Roman"/>
            <w:sz w:val="20"/>
            <w:szCs w:val="20"/>
          </w:rPr>
          <w:t>paulasalillas@hotmail.com</w:t>
        </w:r>
      </w:hyperlink>
    </w:p>
    <w:p w14:paraId="0C649E5C" w14:textId="512A0480" w:rsidR="001B5700" w:rsidRPr="00D035F4" w:rsidRDefault="002B2387" w:rsidP="001B5700">
      <w:pPr>
        <w:pStyle w:val="Default"/>
        <w:spacing w:line="360" w:lineRule="auto"/>
        <w:jc w:val="both"/>
        <w:rPr>
          <w:rFonts w:ascii="Times New Roman" w:hAnsi="Times New Roman" w:cs="Times New Roman"/>
          <w:sz w:val="22"/>
          <w:szCs w:val="22"/>
        </w:rPr>
      </w:pPr>
      <w:proofErr w:type="spellStart"/>
      <w:r w:rsidRPr="00D035F4">
        <w:rPr>
          <w:rFonts w:ascii="Times New Roman" w:hAnsi="Times New Roman" w:cs="Times New Roman"/>
          <w:b/>
          <w:bCs/>
          <w:sz w:val="22"/>
          <w:szCs w:val="22"/>
        </w:rPr>
        <w:t>Fedeli</w:t>
      </w:r>
      <w:proofErr w:type="spellEnd"/>
      <w:r w:rsidR="001B5700" w:rsidRPr="00D035F4">
        <w:rPr>
          <w:rFonts w:ascii="Times New Roman" w:hAnsi="Times New Roman" w:cs="Times New Roman"/>
          <w:b/>
          <w:bCs/>
          <w:sz w:val="22"/>
          <w:szCs w:val="22"/>
        </w:rPr>
        <w:t>,</w:t>
      </w:r>
      <w:r w:rsidRPr="00D035F4">
        <w:rPr>
          <w:rFonts w:ascii="Times New Roman" w:hAnsi="Times New Roman" w:cs="Times New Roman"/>
          <w:b/>
          <w:bCs/>
          <w:sz w:val="22"/>
          <w:szCs w:val="22"/>
        </w:rPr>
        <w:t xml:space="preserve"> Franco</w:t>
      </w:r>
      <w:r w:rsidR="001B5700" w:rsidRPr="00D035F4">
        <w:rPr>
          <w:rFonts w:ascii="Times New Roman" w:hAnsi="Times New Roman" w:cs="Times New Roman"/>
          <w:b/>
          <w:bCs/>
          <w:sz w:val="22"/>
          <w:szCs w:val="22"/>
        </w:rPr>
        <w:t>.</w:t>
      </w:r>
      <w:r w:rsidR="00D2505C" w:rsidRPr="00D035F4">
        <w:rPr>
          <w:rFonts w:ascii="Times New Roman" w:hAnsi="Times New Roman" w:cs="Times New Roman"/>
          <w:sz w:val="22"/>
          <w:szCs w:val="22"/>
        </w:rPr>
        <w:t xml:space="preserve"> </w:t>
      </w:r>
      <w:r w:rsidR="001B5700" w:rsidRPr="00D035F4">
        <w:rPr>
          <w:rFonts w:ascii="Times New Roman" w:hAnsi="Times New Roman" w:cs="Times New Roman"/>
          <w:sz w:val="22"/>
          <w:szCs w:val="22"/>
        </w:rPr>
        <w:t xml:space="preserve">Universidad de Flores, República Argentina. </w:t>
      </w:r>
      <w:hyperlink r:id="rId10" w:history="1">
        <w:r w:rsidR="001B5700" w:rsidRPr="00D035F4">
          <w:rPr>
            <w:rStyle w:val="Hipervnculo"/>
            <w:rFonts w:ascii="Times New Roman" w:hAnsi="Times New Roman" w:cs="Times New Roman"/>
            <w:sz w:val="22"/>
            <w:szCs w:val="22"/>
          </w:rPr>
          <w:t>fhfedeli@gmail.com</w:t>
        </w:r>
      </w:hyperlink>
    </w:p>
    <w:p w14:paraId="0B1BFA21" w14:textId="51442844" w:rsidR="001B5700" w:rsidRPr="00D035F4" w:rsidRDefault="001B5700" w:rsidP="001B5700">
      <w:pPr>
        <w:spacing w:after="0" w:line="360" w:lineRule="auto"/>
        <w:jc w:val="both"/>
        <w:rPr>
          <w:rFonts w:ascii="Times New Roman" w:hAnsi="Times New Roman" w:cs="Times New Roman"/>
        </w:rPr>
      </w:pPr>
      <w:r w:rsidRPr="00D035F4">
        <w:rPr>
          <w:rFonts w:ascii="Times New Roman" w:hAnsi="Times New Roman" w:cs="Times New Roman"/>
          <w:b/>
          <w:bCs/>
        </w:rPr>
        <w:t>Herrera, Julieta</w:t>
      </w:r>
      <w:r w:rsidRPr="00D035F4">
        <w:rPr>
          <w:rFonts w:ascii="Times New Roman" w:hAnsi="Times New Roman" w:cs="Times New Roman"/>
        </w:rPr>
        <w:t xml:space="preserve">. Universidad de Flores, República Argentina. </w:t>
      </w:r>
      <w:hyperlink r:id="rId11" w:history="1">
        <w:r w:rsidR="00D675F9" w:rsidRPr="00D035F4">
          <w:rPr>
            <w:rStyle w:val="Hipervnculo"/>
            <w:rFonts w:ascii="Times New Roman" w:hAnsi="Times New Roman" w:cs="Times New Roman"/>
          </w:rPr>
          <w:t>julih988@gmail.com</w:t>
        </w:r>
      </w:hyperlink>
    </w:p>
    <w:p w14:paraId="059F3539" w14:textId="771CA9A0" w:rsidR="00D675F9" w:rsidRDefault="00D675F9" w:rsidP="001B5700">
      <w:pPr>
        <w:spacing w:after="0" w:line="360" w:lineRule="auto"/>
        <w:jc w:val="both"/>
        <w:rPr>
          <w:rFonts w:ascii="Times New Roman" w:hAnsi="Times New Roman" w:cs="Times New Roman"/>
          <w:sz w:val="24"/>
          <w:szCs w:val="24"/>
        </w:rPr>
      </w:pPr>
    </w:p>
    <w:p w14:paraId="21A45FB4" w14:textId="39F84A8B" w:rsidR="005808BA" w:rsidRDefault="005808BA" w:rsidP="001B5700">
      <w:pPr>
        <w:spacing w:after="0" w:line="360" w:lineRule="auto"/>
        <w:jc w:val="both"/>
        <w:rPr>
          <w:rFonts w:ascii="Times New Roman" w:hAnsi="Times New Roman" w:cs="Times New Roman"/>
          <w:sz w:val="24"/>
          <w:szCs w:val="24"/>
        </w:rPr>
      </w:pPr>
    </w:p>
    <w:p w14:paraId="05507B49" w14:textId="7B964940" w:rsidR="005808BA" w:rsidRDefault="005808BA" w:rsidP="001B5700">
      <w:pPr>
        <w:spacing w:after="0" w:line="360" w:lineRule="auto"/>
        <w:jc w:val="both"/>
        <w:rPr>
          <w:rFonts w:ascii="Times New Roman" w:hAnsi="Times New Roman" w:cs="Times New Roman"/>
          <w:sz w:val="24"/>
          <w:szCs w:val="24"/>
        </w:rPr>
      </w:pPr>
    </w:p>
    <w:p w14:paraId="4F85231F" w14:textId="6A40A607" w:rsidR="005808BA" w:rsidRPr="00FB0C52" w:rsidRDefault="005808BA" w:rsidP="001B5700">
      <w:pPr>
        <w:spacing w:after="0" w:line="360" w:lineRule="auto"/>
        <w:jc w:val="both"/>
        <w:rPr>
          <w:rFonts w:ascii="Times New Roman" w:hAnsi="Times New Roman" w:cs="Times New Roman"/>
          <w:sz w:val="24"/>
          <w:szCs w:val="24"/>
        </w:rPr>
      </w:pPr>
      <w:r w:rsidRPr="009F6AC5">
        <w:rPr>
          <w:rFonts w:ascii="Times New Roman" w:hAnsi="Times New Roman" w:cs="Times New Roman"/>
          <w:b/>
          <w:bCs/>
          <w:sz w:val="24"/>
          <w:szCs w:val="24"/>
        </w:rPr>
        <w:t>Palabras clave:</w:t>
      </w:r>
      <w:r>
        <w:rPr>
          <w:rFonts w:ascii="Times New Roman" w:hAnsi="Times New Roman" w:cs="Times New Roman"/>
          <w:sz w:val="24"/>
          <w:szCs w:val="24"/>
        </w:rPr>
        <w:t xml:space="preserve"> Capital humano – Innovación - Rendimiento</w:t>
      </w:r>
    </w:p>
    <w:p w14:paraId="100D7BBE" w14:textId="4F4E5D78" w:rsidR="00811035" w:rsidRPr="00FB0C52" w:rsidRDefault="00811035" w:rsidP="001B5700">
      <w:pPr>
        <w:spacing w:after="0" w:line="360" w:lineRule="auto"/>
        <w:jc w:val="both"/>
        <w:rPr>
          <w:rFonts w:ascii="Times New Roman" w:hAnsi="Times New Roman" w:cs="Times New Roman"/>
          <w:sz w:val="24"/>
          <w:szCs w:val="24"/>
        </w:rPr>
      </w:pPr>
      <w:r w:rsidRPr="00FB0C52">
        <w:rPr>
          <w:rFonts w:ascii="Times New Roman" w:hAnsi="Times New Roman" w:cs="Times New Roman"/>
          <w:sz w:val="24"/>
          <w:szCs w:val="24"/>
        </w:rPr>
        <w:br w:type="page"/>
      </w:r>
    </w:p>
    <w:p w14:paraId="19A8B6F5" w14:textId="28772867" w:rsidR="005F0625" w:rsidRPr="00574DEA" w:rsidRDefault="002B2387" w:rsidP="00BF5344">
      <w:pPr>
        <w:spacing w:line="240" w:lineRule="auto"/>
        <w:jc w:val="both"/>
        <w:rPr>
          <w:rFonts w:ascii="Times New Roman" w:hAnsi="Times New Roman" w:cs="Times New Roman"/>
          <w:b/>
          <w:sz w:val="24"/>
          <w:szCs w:val="24"/>
        </w:rPr>
      </w:pPr>
      <w:bookmarkStart w:id="0" w:name="_Toc114144681"/>
      <w:r w:rsidRPr="00574DEA">
        <w:rPr>
          <w:rFonts w:ascii="Times New Roman" w:hAnsi="Times New Roman" w:cs="Times New Roman"/>
          <w:b/>
          <w:sz w:val="24"/>
          <w:szCs w:val="24"/>
        </w:rPr>
        <w:lastRenderedPageBreak/>
        <w:t>1. Introducción</w:t>
      </w:r>
      <w:bookmarkEnd w:id="0"/>
    </w:p>
    <w:p w14:paraId="24C89B49" w14:textId="6405127A" w:rsidR="004F46F0" w:rsidRPr="00075A08" w:rsidRDefault="004F46F0" w:rsidP="00F750E2">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El capital intelectual es el recurso estratégico generador de ventaja competitiva y que determina en mayor medida el éxito o el fracaso de la empresa y además afecta significativamente </w:t>
      </w:r>
      <w:r w:rsidR="00E45550" w:rsidRPr="00075A08">
        <w:rPr>
          <w:rFonts w:ascii="Times New Roman" w:hAnsi="Times New Roman" w:cs="Times New Roman"/>
          <w:sz w:val="24"/>
          <w:szCs w:val="24"/>
        </w:rPr>
        <w:t>su rendimiento</w:t>
      </w:r>
      <w:r w:rsidRPr="00075A08">
        <w:rPr>
          <w:rFonts w:ascii="Times New Roman" w:hAnsi="Times New Roman" w:cs="Times New Roman"/>
          <w:sz w:val="24"/>
          <w:szCs w:val="24"/>
        </w:rPr>
        <w:t xml:space="preserve"> financiero y su capacidad para innovar (Crema &amp; </w:t>
      </w:r>
      <w:proofErr w:type="spellStart"/>
      <w:r w:rsidRPr="00075A08">
        <w:rPr>
          <w:rFonts w:ascii="Times New Roman" w:hAnsi="Times New Roman" w:cs="Times New Roman"/>
          <w:sz w:val="24"/>
          <w:szCs w:val="24"/>
        </w:rPr>
        <w:t>Verbano</w:t>
      </w:r>
      <w:proofErr w:type="spellEnd"/>
      <w:r w:rsidR="003D219E" w:rsidRPr="00075A08">
        <w:rPr>
          <w:rFonts w:ascii="Times New Roman" w:hAnsi="Times New Roman" w:cs="Times New Roman"/>
          <w:sz w:val="24"/>
          <w:szCs w:val="24"/>
        </w:rPr>
        <w:t>,</w:t>
      </w:r>
      <w:r w:rsidRPr="00075A08">
        <w:rPr>
          <w:rFonts w:ascii="Times New Roman" w:hAnsi="Times New Roman" w:cs="Times New Roman"/>
          <w:sz w:val="24"/>
          <w:szCs w:val="24"/>
        </w:rPr>
        <w:t xml:space="preserve"> 2014).</w:t>
      </w:r>
    </w:p>
    <w:p w14:paraId="394DA0CB" w14:textId="2ED5C380" w:rsidR="004F46F0" w:rsidRPr="00075A08" w:rsidRDefault="004F46F0" w:rsidP="00F750E2">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Los modelos de capital intelectual revisados, si bien ofrecen leves diferencias</w:t>
      </w:r>
      <w:r w:rsidR="00095ADA">
        <w:rPr>
          <w:rFonts w:ascii="Times New Roman" w:hAnsi="Times New Roman" w:cs="Times New Roman"/>
          <w:sz w:val="24"/>
          <w:szCs w:val="24"/>
        </w:rPr>
        <w:t>,</w:t>
      </w:r>
      <w:r w:rsidRPr="00075A08">
        <w:rPr>
          <w:rFonts w:ascii="Times New Roman" w:hAnsi="Times New Roman" w:cs="Times New Roman"/>
          <w:sz w:val="24"/>
          <w:szCs w:val="24"/>
        </w:rPr>
        <w:t xml:space="preserve"> coinciden en agrupar en grandes bloques los activos intangibles </w:t>
      </w:r>
      <w:r w:rsidR="00B7114A" w:rsidRPr="00075A08">
        <w:rPr>
          <w:rFonts w:ascii="Times New Roman" w:hAnsi="Times New Roman" w:cs="Times New Roman"/>
          <w:sz w:val="24"/>
          <w:szCs w:val="24"/>
        </w:rPr>
        <w:t>de acuerdo con</w:t>
      </w:r>
      <w:r w:rsidRPr="00075A08">
        <w:rPr>
          <w:rFonts w:ascii="Times New Roman" w:hAnsi="Times New Roman" w:cs="Times New Roman"/>
          <w:sz w:val="24"/>
          <w:szCs w:val="24"/>
        </w:rPr>
        <w:t xml:space="preserve"> su naturaleza colaborando cada uno de ellos de diferente manera al logro de los objetivos de la empresa, interactuando entre </w:t>
      </w:r>
      <w:r w:rsidR="00A56F56" w:rsidRPr="00075A08">
        <w:rPr>
          <w:rFonts w:ascii="Times New Roman" w:hAnsi="Times New Roman" w:cs="Times New Roman"/>
          <w:sz w:val="24"/>
          <w:szCs w:val="24"/>
        </w:rPr>
        <w:t>sí</w:t>
      </w:r>
      <w:r w:rsidRPr="00075A08">
        <w:rPr>
          <w:rFonts w:ascii="Times New Roman" w:hAnsi="Times New Roman" w:cs="Times New Roman"/>
          <w:sz w:val="24"/>
          <w:szCs w:val="24"/>
        </w:rPr>
        <w:t xml:space="preserve"> (Crema &amp; </w:t>
      </w:r>
      <w:proofErr w:type="spellStart"/>
      <w:r w:rsidRPr="00075A08">
        <w:rPr>
          <w:rFonts w:ascii="Times New Roman" w:hAnsi="Times New Roman" w:cs="Times New Roman"/>
          <w:sz w:val="24"/>
          <w:szCs w:val="24"/>
        </w:rPr>
        <w:t>Verbano</w:t>
      </w:r>
      <w:proofErr w:type="spellEnd"/>
      <w:r w:rsidRPr="00075A08">
        <w:rPr>
          <w:rFonts w:ascii="Times New Roman" w:hAnsi="Times New Roman" w:cs="Times New Roman"/>
          <w:sz w:val="24"/>
          <w:szCs w:val="24"/>
        </w:rPr>
        <w:t>, 2014; Martos, Fernández-Jardón</w:t>
      </w:r>
      <w:r w:rsidR="00A56F56" w:rsidRPr="00075A08">
        <w:rPr>
          <w:rFonts w:ascii="Times New Roman" w:hAnsi="Times New Roman" w:cs="Times New Roman"/>
          <w:sz w:val="24"/>
          <w:szCs w:val="24"/>
        </w:rPr>
        <w:t>,</w:t>
      </w:r>
      <w:r w:rsidRPr="00075A08">
        <w:rPr>
          <w:rFonts w:ascii="Times New Roman" w:hAnsi="Times New Roman" w:cs="Times New Roman"/>
          <w:sz w:val="24"/>
          <w:szCs w:val="24"/>
        </w:rPr>
        <w:t xml:space="preserve"> Fernández, &amp; Figueroa Dorrego, 2008; Salazar, de Castro, &amp; Sáez, 2006; Santos-</w:t>
      </w:r>
      <w:proofErr w:type="spellStart"/>
      <w:r w:rsidRPr="00075A08">
        <w:rPr>
          <w:rFonts w:ascii="Times New Roman" w:hAnsi="Times New Roman" w:cs="Times New Roman"/>
          <w:sz w:val="24"/>
          <w:szCs w:val="24"/>
        </w:rPr>
        <w:t>Rodrigues</w:t>
      </w:r>
      <w:proofErr w:type="spellEnd"/>
      <w:r w:rsidRPr="00075A08">
        <w:rPr>
          <w:rFonts w:ascii="Times New Roman" w:hAnsi="Times New Roman" w:cs="Times New Roman"/>
          <w:sz w:val="24"/>
          <w:szCs w:val="24"/>
        </w:rPr>
        <w:t xml:space="preserve">, Dorrego &amp; Jardón, 2011). </w:t>
      </w:r>
    </w:p>
    <w:p w14:paraId="544F728E" w14:textId="0C72C1AA" w:rsidR="005F0625" w:rsidRPr="00D035F4" w:rsidRDefault="004F46F0" w:rsidP="00F750E2">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Si bien es clara la vinculación entre cada uno de los bloques del capital intelectual, es necesario conocer las diferencias que cada uno de ellos posee. </w:t>
      </w:r>
    </w:p>
    <w:p w14:paraId="0F4D7558" w14:textId="15303311" w:rsidR="004F46F0" w:rsidRPr="00075A08" w:rsidRDefault="004F46F0" w:rsidP="00F750E2">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En esta época de creciente competencia, apertura de los mercados, globalización y expansión tecnológica; la innovación y la diferenciación son claves para el éxito en el mercado y </w:t>
      </w:r>
      <w:r w:rsidR="00BF5344">
        <w:rPr>
          <w:rFonts w:ascii="Times New Roman" w:hAnsi="Times New Roman" w:cs="Times New Roman"/>
          <w:sz w:val="24"/>
          <w:szCs w:val="24"/>
        </w:rPr>
        <w:t xml:space="preserve">para </w:t>
      </w:r>
      <w:r w:rsidRPr="00075A08">
        <w:rPr>
          <w:rFonts w:ascii="Times New Roman" w:hAnsi="Times New Roman" w:cs="Times New Roman"/>
          <w:sz w:val="24"/>
          <w:szCs w:val="24"/>
        </w:rPr>
        <w:t>sostener la ventaja competitiva. Por ello las empresas necesitan hacer uso de su capital intelectual por medio de la innovación, para desarrollar nuevos productos y/o servicios y mercados (</w:t>
      </w:r>
      <w:proofErr w:type="spellStart"/>
      <w:r w:rsidRPr="00075A08">
        <w:rPr>
          <w:rFonts w:ascii="Times New Roman" w:hAnsi="Times New Roman" w:cs="Times New Roman"/>
          <w:sz w:val="24"/>
          <w:szCs w:val="24"/>
        </w:rPr>
        <w:t>Tajeddini</w:t>
      </w:r>
      <w:proofErr w:type="spellEnd"/>
      <w:r w:rsidRPr="00075A08">
        <w:rPr>
          <w:rFonts w:ascii="Times New Roman" w:hAnsi="Times New Roman" w:cs="Times New Roman"/>
          <w:sz w:val="24"/>
          <w:szCs w:val="24"/>
        </w:rPr>
        <w:t>, 2010). Entendiendo por innovación “La implementación de nuevas ideas que generan valor”, concepto que es aplicable al desarrollo de nuevos productos, incorporación de nuevos procesos y nuevas prácticas de gestión, que permiten un aumento de la competitividad y el rendimiento de las empresas (</w:t>
      </w:r>
      <w:proofErr w:type="spellStart"/>
      <w:r w:rsidRPr="00075A08">
        <w:rPr>
          <w:rFonts w:ascii="Times New Roman" w:hAnsi="Times New Roman" w:cs="Times New Roman"/>
          <w:sz w:val="24"/>
          <w:szCs w:val="24"/>
        </w:rPr>
        <w:t>Kalkan</w:t>
      </w:r>
      <w:proofErr w:type="spellEnd"/>
      <w:r w:rsidRPr="00075A08">
        <w:rPr>
          <w:rFonts w:ascii="Times New Roman" w:hAnsi="Times New Roman" w:cs="Times New Roman"/>
          <w:sz w:val="24"/>
          <w:szCs w:val="24"/>
        </w:rPr>
        <w:t xml:space="preserve">, </w:t>
      </w:r>
      <w:proofErr w:type="spellStart"/>
      <w:r w:rsidRPr="00075A08">
        <w:rPr>
          <w:rFonts w:ascii="Times New Roman" w:hAnsi="Times New Roman" w:cs="Times New Roman"/>
          <w:sz w:val="24"/>
          <w:szCs w:val="24"/>
        </w:rPr>
        <w:t>Bozkurt</w:t>
      </w:r>
      <w:proofErr w:type="spellEnd"/>
      <w:r w:rsidRPr="00075A08">
        <w:rPr>
          <w:rFonts w:ascii="Times New Roman" w:hAnsi="Times New Roman" w:cs="Times New Roman"/>
          <w:sz w:val="24"/>
          <w:szCs w:val="24"/>
        </w:rPr>
        <w:t>, &amp; Arman, 2014).</w:t>
      </w:r>
    </w:p>
    <w:p w14:paraId="299B70A9" w14:textId="00BA2C6E" w:rsidR="004F46F0" w:rsidRPr="00075A08" w:rsidRDefault="004F46F0" w:rsidP="00F750E2">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Ha sido corroborado ampliamente por la literatura, que los elementos del capital intelectual tienen un impacto directo en el rendimiento. Pero el rendimiento de la empresa no puede depender únicamente de un solo elemento del capital intelectual, existiendo una estrecha relación entre los componentes y que las falencias de uno pueden ser mejorada</w:t>
      </w:r>
      <w:r w:rsidR="001A541C">
        <w:rPr>
          <w:rFonts w:ascii="Times New Roman" w:hAnsi="Times New Roman" w:cs="Times New Roman"/>
          <w:sz w:val="24"/>
          <w:szCs w:val="24"/>
        </w:rPr>
        <w:t>s</w:t>
      </w:r>
      <w:r w:rsidRPr="00075A08">
        <w:rPr>
          <w:rFonts w:ascii="Times New Roman" w:hAnsi="Times New Roman" w:cs="Times New Roman"/>
          <w:sz w:val="24"/>
          <w:szCs w:val="24"/>
        </w:rPr>
        <w:t xml:space="preserve"> por medio de los otros. En consecuencia, si una empresa quiere crear valor, es necesaria una combinación adecuada de todos los elementos (</w:t>
      </w:r>
      <w:proofErr w:type="spellStart"/>
      <w:r w:rsidRPr="00075A08">
        <w:rPr>
          <w:rFonts w:ascii="Times New Roman" w:hAnsi="Times New Roman" w:cs="Times New Roman"/>
          <w:sz w:val="24"/>
          <w:szCs w:val="24"/>
        </w:rPr>
        <w:t>Edvinsson</w:t>
      </w:r>
      <w:proofErr w:type="spellEnd"/>
      <w:r w:rsidRPr="00075A08">
        <w:rPr>
          <w:rFonts w:ascii="Times New Roman" w:hAnsi="Times New Roman" w:cs="Times New Roman"/>
          <w:sz w:val="24"/>
          <w:szCs w:val="24"/>
        </w:rPr>
        <w:t xml:space="preserve"> </w:t>
      </w:r>
      <w:r w:rsidR="00003727">
        <w:rPr>
          <w:rFonts w:ascii="Times New Roman" w:hAnsi="Times New Roman" w:cs="Times New Roman"/>
          <w:sz w:val="24"/>
          <w:szCs w:val="24"/>
        </w:rPr>
        <w:t>&amp;</w:t>
      </w:r>
      <w:r w:rsidRPr="00075A08">
        <w:rPr>
          <w:rFonts w:ascii="Times New Roman" w:hAnsi="Times New Roman" w:cs="Times New Roman"/>
          <w:sz w:val="24"/>
          <w:szCs w:val="24"/>
        </w:rPr>
        <w:t xml:space="preserve"> Malone, 1997).</w:t>
      </w:r>
    </w:p>
    <w:p w14:paraId="06EA971E" w14:textId="03FA4BF7" w:rsidR="005F0625" w:rsidRPr="00075A08" w:rsidRDefault="004F46F0" w:rsidP="00C255F2">
      <w:pPr>
        <w:spacing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Los estudios empíricos sobre la relación entre el capital intelectual y el desempeño de la empresa ofrecen resultados dispares sobre los efectos de esta relación debido a la utilización de solamente un tipo de indicadores para su medición. Algunos de ellos se enfocan en métricas de rendimiento financiero (rentabilidad sobre activos, crecimiento de ventas o incremento de utilidad) (Reed, </w:t>
      </w:r>
      <w:proofErr w:type="spellStart"/>
      <w:r w:rsidRPr="00075A08">
        <w:rPr>
          <w:rFonts w:ascii="Times New Roman" w:hAnsi="Times New Roman" w:cs="Times New Roman"/>
          <w:sz w:val="24"/>
          <w:szCs w:val="24"/>
        </w:rPr>
        <w:t>Lubatkin</w:t>
      </w:r>
      <w:proofErr w:type="spellEnd"/>
      <w:r w:rsidRPr="00075A08">
        <w:rPr>
          <w:rFonts w:ascii="Times New Roman" w:hAnsi="Times New Roman" w:cs="Times New Roman"/>
          <w:sz w:val="24"/>
          <w:szCs w:val="24"/>
        </w:rPr>
        <w:t xml:space="preserve">, &amp; Srinivasan, 2006; </w:t>
      </w:r>
      <w:proofErr w:type="spellStart"/>
      <w:r w:rsidRPr="00075A08">
        <w:rPr>
          <w:rFonts w:ascii="Times New Roman" w:hAnsi="Times New Roman" w:cs="Times New Roman"/>
          <w:sz w:val="24"/>
          <w:szCs w:val="24"/>
        </w:rPr>
        <w:t>Youndt</w:t>
      </w:r>
      <w:proofErr w:type="spellEnd"/>
      <w:r w:rsidRPr="00075A08">
        <w:rPr>
          <w:rFonts w:ascii="Times New Roman" w:hAnsi="Times New Roman" w:cs="Times New Roman"/>
          <w:sz w:val="24"/>
          <w:szCs w:val="24"/>
        </w:rPr>
        <w:t xml:space="preserve">, </w:t>
      </w:r>
      <w:proofErr w:type="spellStart"/>
      <w:r w:rsidRPr="00075A08">
        <w:rPr>
          <w:rFonts w:ascii="Times New Roman" w:hAnsi="Times New Roman" w:cs="Times New Roman"/>
          <w:sz w:val="24"/>
          <w:szCs w:val="24"/>
        </w:rPr>
        <w:t>Subramaniam</w:t>
      </w:r>
      <w:proofErr w:type="spellEnd"/>
      <w:r w:rsidRPr="00075A08">
        <w:rPr>
          <w:rFonts w:ascii="Times New Roman" w:hAnsi="Times New Roman" w:cs="Times New Roman"/>
          <w:sz w:val="24"/>
          <w:szCs w:val="24"/>
        </w:rPr>
        <w:t>, &amp; Snell, 2004); en tanto que otros lo hacen con no financieros (</w:t>
      </w:r>
      <w:r w:rsidR="00C15731">
        <w:rPr>
          <w:rFonts w:ascii="Times New Roman" w:hAnsi="Times New Roman" w:cs="Times New Roman"/>
          <w:sz w:val="24"/>
          <w:szCs w:val="24"/>
        </w:rPr>
        <w:t>c</w:t>
      </w:r>
      <w:r w:rsidRPr="00075A08">
        <w:rPr>
          <w:rFonts w:ascii="Times New Roman" w:hAnsi="Times New Roman" w:cs="Times New Roman"/>
          <w:sz w:val="24"/>
          <w:szCs w:val="24"/>
        </w:rPr>
        <w:t xml:space="preserve">recimiento </w:t>
      </w:r>
      <w:r w:rsidRPr="00075A08">
        <w:rPr>
          <w:rFonts w:ascii="Times New Roman" w:hAnsi="Times New Roman" w:cs="Times New Roman"/>
          <w:sz w:val="24"/>
          <w:szCs w:val="24"/>
        </w:rPr>
        <w:lastRenderedPageBreak/>
        <w:t>de la cuota de mercado, satisfacción de clientes, satisfacción de empleados) (</w:t>
      </w:r>
      <w:proofErr w:type="spellStart"/>
      <w:r w:rsidRPr="00075A08">
        <w:rPr>
          <w:rFonts w:ascii="Times New Roman" w:hAnsi="Times New Roman" w:cs="Times New Roman"/>
          <w:sz w:val="24"/>
          <w:szCs w:val="24"/>
        </w:rPr>
        <w:t>Seleim</w:t>
      </w:r>
      <w:proofErr w:type="spellEnd"/>
      <w:r w:rsidRPr="00075A08">
        <w:rPr>
          <w:rFonts w:ascii="Times New Roman" w:hAnsi="Times New Roman" w:cs="Times New Roman"/>
          <w:sz w:val="24"/>
          <w:szCs w:val="24"/>
        </w:rPr>
        <w:t xml:space="preserve">, </w:t>
      </w:r>
      <w:proofErr w:type="spellStart"/>
      <w:r w:rsidRPr="00075A08">
        <w:rPr>
          <w:rFonts w:ascii="Times New Roman" w:hAnsi="Times New Roman" w:cs="Times New Roman"/>
          <w:sz w:val="24"/>
          <w:szCs w:val="24"/>
        </w:rPr>
        <w:t>Ashour</w:t>
      </w:r>
      <w:proofErr w:type="spellEnd"/>
      <w:r w:rsidRPr="00075A08">
        <w:rPr>
          <w:rFonts w:ascii="Times New Roman" w:hAnsi="Times New Roman" w:cs="Times New Roman"/>
          <w:sz w:val="24"/>
          <w:szCs w:val="24"/>
        </w:rPr>
        <w:t xml:space="preserve">, &amp; </w:t>
      </w:r>
      <w:proofErr w:type="spellStart"/>
      <w:r w:rsidRPr="00075A08">
        <w:rPr>
          <w:rFonts w:ascii="Times New Roman" w:hAnsi="Times New Roman" w:cs="Times New Roman"/>
          <w:sz w:val="24"/>
          <w:szCs w:val="24"/>
        </w:rPr>
        <w:t>Bontis</w:t>
      </w:r>
      <w:proofErr w:type="spellEnd"/>
      <w:r w:rsidRPr="00075A08">
        <w:rPr>
          <w:rFonts w:ascii="Times New Roman" w:hAnsi="Times New Roman" w:cs="Times New Roman"/>
          <w:sz w:val="24"/>
          <w:szCs w:val="24"/>
        </w:rPr>
        <w:t>, 2007). Con el objetivo de brindar una visión más integral y realista se debe utilizar una combinación de métricas financieras y no financieras, como lo realiza otra parte de los estudios empíricos (</w:t>
      </w:r>
      <w:proofErr w:type="spellStart"/>
      <w:r w:rsidRPr="00075A08">
        <w:rPr>
          <w:rFonts w:ascii="Times New Roman" w:hAnsi="Times New Roman" w:cs="Times New Roman"/>
          <w:sz w:val="24"/>
          <w:szCs w:val="24"/>
        </w:rPr>
        <w:t>Kalkan</w:t>
      </w:r>
      <w:proofErr w:type="spellEnd"/>
      <w:r w:rsidRPr="00075A08">
        <w:rPr>
          <w:rFonts w:ascii="Times New Roman" w:hAnsi="Times New Roman" w:cs="Times New Roman"/>
          <w:sz w:val="24"/>
          <w:szCs w:val="24"/>
        </w:rPr>
        <w:t xml:space="preserve"> et al., 2014; Ling, 2013).</w:t>
      </w:r>
    </w:p>
    <w:p w14:paraId="0CA1A06B" w14:textId="6C578664" w:rsidR="004F46F0" w:rsidRPr="00075A08" w:rsidRDefault="004F46F0" w:rsidP="00F750E2">
      <w:pPr>
        <w:spacing w:after="0" w:line="360" w:lineRule="auto"/>
        <w:jc w:val="both"/>
        <w:rPr>
          <w:rFonts w:ascii="Times New Roman" w:hAnsi="Times New Roman" w:cs="Times New Roman"/>
          <w:b/>
          <w:bCs/>
          <w:sz w:val="24"/>
          <w:szCs w:val="24"/>
        </w:rPr>
      </w:pPr>
      <w:r w:rsidRPr="00075A08">
        <w:rPr>
          <w:rFonts w:ascii="Times New Roman" w:hAnsi="Times New Roman" w:cs="Times New Roman"/>
          <w:b/>
          <w:bCs/>
          <w:sz w:val="24"/>
          <w:szCs w:val="24"/>
        </w:rPr>
        <w:t>Los objetivos específicos del informe son:</w:t>
      </w:r>
    </w:p>
    <w:p w14:paraId="11432B6B" w14:textId="41B1511B" w:rsidR="00A962C6" w:rsidRPr="007662D8" w:rsidRDefault="00A962C6" w:rsidP="00075A08">
      <w:pPr>
        <w:pStyle w:val="Prrafodelista"/>
        <w:numPr>
          <w:ilvl w:val="0"/>
          <w:numId w:val="2"/>
        </w:numPr>
        <w:spacing w:line="360" w:lineRule="auto"/>
        <w:jc w:val="both"/>
        <w:rPr>
          <w:rFonts w:ascii="Times New Roman" w:hAnsi="Times New Roman" w:cs="Times New Roman"/>
          <w:sz w:val="24"/>
          <w:szCs w:val="24"/>
        </w:rPr>
      </w:pPr>
      <w:r w:rsidRPr="007662D8">
        <w:rPr>
          <w:rFonts w:ascii="Times New Roman" w:hAnsi="Times New Roman" w:cs="Times New Roman"/>
          <w:sz w:val="24"/>
          <w:szCs w:val="24"/>
        </w:rPr>
        <w:t xml:space="preserve">Determinar las expectativas de empleo y ventas en la </w:t>
      </w:r>
      <w:proofErr w:type="spellStart"/>
      <w:r w:rsidR="007662D8" w:rsidRPr="007662D8">
        <w:rPr>
          <w:rFonts w:ascii="Times New Roman" w:hAnsi="Times New Roman" w:cs="Times New Roman"/>
          <w:sz w:val="24"/>
          <w:szCs w:val="24"/>
        </w:rPr>
        <w:t>Mi</w:t>
      </w:r>
      <w:r w:rsidRPr="007662D8">
        <w:rPr>
          <w:rFonts w:ascii="Times New Roman" w:hAnsi="Times New Roman" w:cs="Times New Roman"/>
          <w:sz w:val="24"/>
          <w:szCs w:val="24"/>
        </w:rPr>
        <w:t>pyme</w:t>
      </w:r>
      <w:proofErr w:type="spellEnd"/>
      <w:r w:rsidRPr="007662D8">
        <w:rPr>
          <w:rFonts w:ascii="Times New Roman" w:hAnsi="Times New Roman" w:cs="Times New Roman"/>
          <w:sz w:val="24"/>
          <w:szCs w:val="24"/>
        </w:rPr>
        <w:t>.</w:t>
      </w:r>
      <w:r w:rsidRPr="007662D8" w:rsidDel="00A962C6">
        <w:rPr>
          <w:rFonts w:ascii="Times New Roman" w:hAnsi="Times New Roman" w:cs="Times New Roman"/>
          <w:sz w:val="24"/>
          <w:szCs w:val="24"/>
        </w:rPr>
        <w:t xml:space="preserve"> </w:t>
      </w:r>
    </w:p>
    <w:p w14:paraId="15300199" w14:textId="5D8C2560" w:rsidR="004F46F0" w:rsidRPr="007662D8" w:rsidRDefault="004F46F0" w:rsidP="00075A08">
      <w:pPr>
        <w:pStyle w:val="Prrafodelista"/>
        <w:numPr>
          <w:ilvl w:val="0"/>
          <w:numId w:val="2"/>
        </w:numPr>
        <w:spacing w:line="360" w:lineRule="auto"/>
        <w:jc w:val="both"/>
        <w:rPr>
          <w:rFonts w:ascii="Times New Roman" w:hAnsi="Times New Roman" w:cs="Times New Roman"/>
          <w:sz w:val="24"/>
          <w:szCs w:val="24"/>
        </w:rPr>
      </w:pPr>
      <w:r w:rsidRPr="007662D8">
        <w:rPr>
          <w:rFonts w:ascii="Times New Roman" w:hAnsi="Times New Roman" w:cs="Times New Roman"/>
          <w:sz w:val="24"/>
          <w:szCs w:val="24"/>
        </w:rPr>
        <w:t>Determinar si las Mipymes están adoptando las prácticas de gestión del capital humano para mejorar su desempeño en innovación, ventas y rendimiento.</w:t>
      </w:r>
    </w:p>
    <w:p w14:paraId="47648964" w14:textId="7D364F25" w:rsidR="00A962C6" w:rsidRPr="007662D8" w:rsidRDefault="00A962C6" w:rsidP="00C255F2">
      <w:pPr>
        <w:pStyle w:val="Prrafodelista"/>
        <w:numPr>
          <w:ilvl w:val="0"/>
          <w:numId w:val="2"/>
        </w:numPr>
        <w:spacing w:after="0" w:line="360" w:lineRule="auto"/>
        <w:jc w:val="both"/>
        <w:rPr>
          <w:rFonts w:ascii="Times New Roman" w:hAnsi="Times New Roman" w:cs="Times New Roman"/>
          <w:sz w:val="24"/>
          <w:szCs w:val="24"/>
        </w:rPr>
      </w:pPr>
      <w:r w:rsidRPr="007662D8">
        <w:rPr>
          <w:rFonts w:ascii="Times New Roman" w:hAnsi="Times New Roman" w:cs="Times New Roman"/>
          <w:sz w:val="24"/>
          <w:szCs w:val="24"/>
        </w:rPr>
        <w:t xml:space="preserve">Estudiar la actividad innovadora de la </w:t>
      </w:r>
      <w:proofErr w:type="spellStart"/>
      <w:r w:rsidR="00875DF9" w:rsidRPr="007662D8">
        <w:rPr>
          <w:rFonts w:ascii="Times New Roman" w:hAnsi="Times New Roman" w:cs="Times New Roman"/>
          <w:sz w:val="24"/>
          <w:szCs w:val="24"/>
        </w:rPr>
        <w:t>Mi</w:t>
      </w:r>
      <w:r w:rsidRPr="007662D8">
        <w:rPr>
          <w:rFonts w:ascii="Times New Roman" w:hAnsi="Times New Roman" w:cs="Times New Roman"/>
          <w:sz w:val="24"/>
          <w:szCs w:val="24"/>
        </w:rPr>
        <w:t>pyme</w:t>
      </w:r>
      <w:proofErr w:type="spellEnd"/>
      <w:r w:rsidRPr="007662D8">
        <w:rPr>
          <w:rFonts w:ascii="Times New Roman" w:hAnsi="Times New Roman" w:cs="Times New Roman"/>
          <w:sz w:val="24"/>
          <w:szCs w:val="24"/>
        </w:rPr>
        <w:t xml:space="preserve"> y sus indicadores de rendimiento.</w:t>
      </w:r>
    </w:p>
    <w:p w14:paraId="4F570AD5" w14:textId="77777777" w:rsidR="00574DEA" w:rsidRDefault="00574DEA" w:rsidP="00C255F2">
      <w:pPr>
        <w:spacing w:after="0"/>
      </w:pPr>
      <w:bookmarkStart w:id="1" w:name="_Toc114144682"/>
    </w:p>
    <w:p w14:paraId="70B41218" w14:textId="38995F27" w:rsidR="005F0625" w:rsidRPr="00075A08" w:rsidRDefault="002B2387" w:rsidP="00F750E2">
      <w:pPr>
        <w:pStyle w:val="Ttulo1"/>
        <w:spacing w:before="0" w:line="360" w:lineRule="auto"/>
        <w:rPr>
          <w:rFonts w:ascii="Times New Roman" w:hAnsi="Times New Roman" w:cs="Times New Roman"/>
          <w:sz w:val="24"/>
          <w:szCs w:val="24"/>
        </w:rPr>
      </w:pPr>
      <w:r w:rsidRPr="00075A08">
        <w:rPr>
          <w:rFonts w:ascii="Times New Roman" w:hAnsi="Times New Roman" w:cs="Times New Roman"/>
          <w:sz w:val="24"/>
          <w:szCs w:val="24"/>
        </w:rPr>
        <w:t>2. Metodología de investigación</w:t>
      </w:r>
      <w:bookmarkEnd w:id="1"/>
    </w:p>
    <w:p w14:paraId="3F06FC70" w14:textId="61DF193F" w:rsidR="005F0625" w:rsidRPr="00075A08" w:rsidRDefault="002B2387" w:rsidP="00F750E2">
      <w:pPr>
        <w:pStyle w:val="Ttulo2"/>
        <w:spacing w:before="0" w:line="360" w:lineRule="auto"/>
        <w:rPr>
          <w:rFonts w:ascii="Times New Roman" w:hAnsi="Times New Roman" w:cs="Times New Roman"/>
          <w:sz w:val="24"/>
          <w:szCs w:val="24"/>
        </w:rPr>
      </w:pPr>
      <w:bookmarkStart w:id="2" w:name="_Toc114144683"/>
      <w:r w:rsidRPr="00075A08">
        <w:rPr>
          <w:rFonts w:ascii="Times New Roman" w:hAnsi="Times New Roman" w:cs="Times New Roman"/>
          <w:sz w:val="24"/>
          <w:szCs w:val="24"/>
        </w:rPr>
        <w:t>2.1. Estructura de la muestra</w:t>
      </w:r>
      <w:bookmarkEnd w:id="2"/>
    </w:p>
    <w:p w14:paraId="0A0F1B20" w14:textId="0FE835A2" w:rsidR="005F0625" w:rsidRPr="00075A08" w:rsidRDefault="002B2387" w:rsidP="00F750E2">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La estructura de la muestra está fundamentada en los principios del muestreo por conveniencia. La población está conformada por Mipymes, de hasta 200 empleados, de los diferentes sectores económicos (agropecuario, industrial, comercial, de servicios y construcción), las que están ubicadas geográficamente en la República Argentina.</w:t>
      </w:r>
    </w:p>
    <w:p w14:paraId="00904437" w14:textId="2D8FFE36" w:rsidR="005F0625" w:rsidRDefault="00A31512" w:rsidP="00075A08">
      <w:pPr>
        <w:spacing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Para recopilar la información, se diseñó un cuestionario con preguntas estructuradas dirigidas </w:t>
      </w:r>
      <w:r w:rsidR="00DA66B1" w:rsidRPr="00075A08">
        <w:rPr>
          <w:rFonts w:ascii="Times New Roman" w:hAnsi="Times New Roman" w:cs="Times New Roman"/>
          <w:sz w:val="24"/>
          <w:szCs w:val="24"/>
        </w:rPr>
        <w:t>a</w:t>
      </w:r>
      <w:r w:rsidR="00DA66B1">
        <w:rPr>
          <w:rFonts w:ascii="Times New Roman" w:hAnsi="Times New Roman" w:cs="Times New Roman"/>
          <w:sz w:val="24"/>
          <w:szCs w:val="24"/>
        </w:rPr>
        <w:t xml:space="preserve"> </w:t>
      </w:r>
      <w:r w:rsidR="00DA66B1" w:rsidRPr="00075A08">
        <w:rPr>
          <w:rFonts w:ascii="Times New Roman" w:hAnsi="Times New Roman" w:cs="Times New Roman"/>
          <w:sz w:val="24"/>
          <w:szCs w:val="24"/>
        </w:rPr>
        <w:t>l</w:t>
      </w:r>
      <w:r w:rsidR="00DA66B1">
        <w:rPr>
          <w:rFonts w:ascii="Times New Roman" w:hAnsi="Times New Roman" w:cs="Times New Roman"/>
          <w:sz w:val="24"/>
          <w:szCs w:val="24"/>
        </w:rPr>
        <w:t>os</w:t>
      </w:r>
      <w:r w:rsidR="00DA66B1" w:rsidRPr="00075A08">
        <w:rPr>
          <w:rFonts w:ascii="Times New Roman" w:hAnsi="Times New Roman" w:cs="Times New Roman"/>
          <w:sz w:val="24"/>
          <w:szCs w:val="24"/>
        </w:rPr>
        <w:t xml:space="preserve"> gerentes</w:t>
      </w:r>
      <w:r w:rsidRPr="00075A08">
        <w:rPr>
          <w:rFonts w:ascii="Times New Roman" w:hAnsi="Times New Roman" w:cs="Times New Roman"/>
          <w:sz w:val="24"/>
          <w:szCs w:val="24"/>
        </w:rPr>
        <w:t xml:space="preserve"> de la </w:t>
      </w:r>
      <w:r w:rsidR="006140A0">
        <w:rPr>
          <w:rFonts w:ascii="Times New Roman" w:hAnsi="Times New Roman" w:cs="Times New Roman"/>
          <w:sz w:val="24"/>
          <w:szCs w:val="24"/>
        </w:rPr>
        <w:t>Mipymes</w:t>
      </w:r>
      <w:r w:rsidRPr="00075A08">
        <w:rPr>
          <w:rFonts w:ascii="Times New Roman" w:hAnsi="Times New Roman" w:cs="Times New Roman"/>
          <w:sz w:val="24"/>
          <w:szCs w:val="24"/>
        </w:rPr>
        <w:t>, debido a que tiene</w:t>
      </w:r>
      <w:r w:rsidR="004A5D5D">
        <w:rPr>
          <w:rFonts w:ascii="Times New Roman" w:hAnsi="Times New Roman" w:cs="Times New Roman"/>
          <w:sz w:val="24"/>
          <w:szCs w:val="24"/>
        </w:rPr>
        <w:t>n</w:t>
      </w:r>
      <w:r w:rsidRPr="00075A08">
        <w:rPr>
          <w:rFonts w:ascii="Times New Roman" w:hAnsi="Times New Roman" w:cs="Times New Roman"/>
          <w:sz w:val="24"/>
          <w:szCs w:val="24"/>
        </w:rPr>
        <w:t xml:space="preserve"> una visión más general de las actividades realizadas por la empresa, por lo que </w:t>
      </w:r>
      <w:r w:rsidR="004A5D5D">
        <w:rPr>
          <w:rFonts w:ascii="Times New Roman" w:hAnsi="Times New Roman" w:cs="Times New Roman"/>
          <w:sz w:val="24"/>
          <w:szCs w:val="24"/>
        </w:rPr>
        <w:t>son los</w:t>
      </w:r>
      <w:r w:rsidRPr="00075A08">
        <w:rPr>
          <w:rFonts w:ascii="Times New Roman" w:hAnsi="Times New Roman" w:cs="Times New Roman"/>
          <w:sz w:val="24"/>
          <w:szCs w:val="24"/>
        </w:rPr>
        <w:t xml:space="preserve"> más apropiado</w:t>
      </w:r>
      <w:r w:rsidR="004A5D5D">
        <w:rPr>
          <w:rFonts w:ascii="Times New Roman" w:hAnsi="Times New Roman" w:cs="Times New Roman"/>
          <w:sz w:val="24"/>
          <w:szCs w:val="24"/>
        </w:rPr>
        <w:t>s</w:t>
      </w:r>
      <w:r w:rsidRPr="00075A08">
        <w:rPr>
          <w:rFonts w:ascii="Times New Roman" w:hAnsi="Times New Roman" w:cs="Times New Roman"/>
          <w:sz w:val="24"/>
          <w:szCs w:val="24"/>
        </w:rPr>
        <w:t xml:space="preserve"> para responder preguntas sobre la </w:t>
      </w:r>
      <w:r w:rsidR="000401C2">
        <w:rPr>
          <w:rFonts w:ascii="Times New Roman" w:hAnsi="Times New Roman" w:cs="Times New Roman"/>
          <w:sz w:val="24"/>
          <w:szCs w:val="24"/>
        </w:rPr>
        <w:t>misma</w:t>
      </w:r>
      <w:r w:rsidRPr="00075A08">
        <w:rPr>
          <w:rFonts w:ascii="Times New Roman" w:hAnsi="Times New Roman" w:cs="Times New Roman"/>
          <w:sz w:val="24"/>
          <w:szCs w:val="24"/>
        </w:rPr>
        <w:t xml:space="preserve"> (Cabrita</w:t>
      </w:r>
      <w:r w:rsidR="00915FF2">
        <w:rPr>
          <w:rFonts w:ascii="Times New Roman" w:hAnsi="Times New Roman" w:cs="Times New Roman"/>
          <w:sz w:val="24"/>
          <w:szCs w:val="24"/>
        </w:rPr>
        <w:t xml:space="preserve">, Do, Vaz &amp; </w:t>
      </w:r>
      <w:proofErr w:type="spellStart"/>
      <w:r w:rsidR="00915FF2">
        <w:rPr>
          <w:rFonts w:ascii="Times New Roman" w:hAnsi="Times New Roman" w:cs="Times New Roman"/>
          <w:sz w:val="24"/>
          <w:szCs w:val="24"/>
        </w:rPr>
        <w:t>Bontis</w:t>
      </w:r>
      <w:proofErr w:type="spellEnd"/>
      <w:r w:rsidRPr="00075A08">
        <w:rPr>
          <w:rFonts w:ascii="Times New Roman" w:hAnsi="Times New Roman" w:cs="Times New Roman"/>
          <w:sz w:val="24"/>
          <w:szCs w:val="24"/>
        </w:rPr>
        <w:t xml:space="preserve">, 2007). Antes de proceder a encuestar a cada compañía, se hizo una cita con el gerente y se explicó el contenido del trabajo. El cuestionario se aplicó a través de un formulario </w:t>
      </w:r>
      <w:proofErr w:type="spellStart"/>
      <w:r w:rsidRPr="00075A08">
        <w:rPr>
          <w:rFonts w:ascii="Times New Roman" w:hAnsi="Times New Roman" w:cs="Times New Roman"/>
          <w:sz w:val="24"/>
          <w:szCs w:val="24"/>
        </w:rPr>
        <w:t>on</w:t>
      </w:r>
      <w:proofErr w:type="spellEnd"/>
      <w:r w:rsidRPr="00075A08">
        <w:rPr>
          <w:rFonts w:ascii="Times New Roman" w:hAnsi="Times New Roman" w:cs="Times New Roman"/>
          <w:sz w:val="24"/>
          <w:szCs w:val="24"/>
        </w:rPr>
        <w:t xml:space="preserve"> line, entre los meses de abril y junio de 2022. </w:t>
      </w:r>
      <w:r w:rsidR="002B2387" w:rsidRPr="00075A08">
        <w:rPr>
          <w:rFonts w:ascii="Times New Roman" w:hAnsi="Times New Roman" w:cs="Times New Roman"/>
          <w:sz w:val="24"/>
          <w:szCs w:val="24"/>
        </w:rPr>
        <w:t xml:space="preserve">La muestra finalmente obtenida fue de </w:t>
      </w:r>
      <w:r w:rsidR="002B2387" w:rsidRPr="00363EF0">
        <w:rPr>
          <w:rFonts w:ascii="Times New Roman" w:hAnsi="Times New Roman" w:cs="Times New Roman"/>
          <w:sz w:val="24"/>
          <w:szCs w:val="24"/>
        </w:rPr>
        <w:t>451</w:t>
      </w:r>
      <w:r w:rsidR="002B2387" w:rsidRPr="00075A08">
        <w:rPr>
          <w:rFonts w:ascii="Times New Roman" w:hAnsi="Times New Roman" w:cs="Times New Roman"/>
          <w:sz w:val="24"/>
          <w:szCs w:val="24"/>
        </w:rPr>
        <w:t xml:space="preserve"> empresas argentinas (en el Cuadro 2.1 puede verse la distribución por Actividad Económica). </w:t>
      </w:r>
    </w:p>
    <w:tbl>
      <w:tblPr>
        <w:tblStyle w:val="a"/>
        <w:tblW w:w="6932" w:type="dxa"/>
        <w:jc w:val="center"/>
        <w:tblInd w:w="0" w:type="dxa"/>
        <w:tblLayout w:type="fixed"/>
        <w:tblLook w:val="0400" w:firstRow="0" w:lastRow="0" w:firstColumn="0" w:lastColumn="0" w:noHBand="0" w:noVBand="1"/>
      </w:tblPr>
      <w:tblGrid>
        <w:gridCol w:w="4253"/>
        <w:gridCol w:w="1247"/>
        <w:gridCol w:w="1432"/>
      </w:tblGrid>
      <w:tr w:rsidR="005F0625" w:rsidRPr="00075A08" w14:paraId="7A17C2CE" w14:textId="77777777">
        <w:trPr>
          <w:trHeight w:val="300"/>
          <w:jc w:val="center"/>
        </w:trPr>
        <w:tc>
          <w:tcPr>
            <w:tcW w:w="6932" w:type="dxa"/>
            <w:gridSpan w:val="3"/>
            <w:tcBorders>
              <w:top w:val="nil"/>
              <w:left w:val="nil"/>
              <w:bottom w:val="nil"/>
              <w:right w:val="nil"/>
            </w:tcBorders>
            <w:shd w:val="clear" w:color="auto" w:fill="auto"/>
            <w:vAlign w:val="bottom"/>
          </w:tcPr>
          <w:p w14:paraId="3BE277B9" w14:textId="77777777" w:rsidR="005F0625" w:rsidRPr="00075A08" w:rsidRDefault="002B2387">
            <w:pPr>
              <w:spacing w:after="0" w:line="240" w:lineRule="auto"/>
              <w:jc w:val="center"/>
              <w:rPr>
                <w:rFonts w:ascii="Times New Roman" w:hAnsi="Times New Roman" w:cs="Times New Roman"/>
                <w:b/>
                <w:color w:val="000000"/>
                <w:sz w:val="24"/>
                <w:szCs w:val="24"/>
              </w:rPr>
            </w:pPr>
            <w:r w:rsidRPr="00075A08">
              <w:rPr>
                <w:rFonts w:ascii="Times New Roman" w:hAnsi="Times New Roman" w:cs="Times New Roman"/>
                <w:b/>
                <w:color w:val="000000"/>
                <w:sz w:val="24"/>
                <w:szCs w:val="24"/>
              </w:rPr>
              <w:t>Cuadro 2.1</w:t>
            </w:r>
          </w:p>
        </w:tc>
      </w:tr>
      <w:tr w:rsidR="005F0625" w:rsidRPr="00075A08" w14:paraId="1F5624B3" w14:textId="77777777">
        <w:trPr>
          <w:trHeight w:val="300"/>
          <w:jc w:val="center"/>
        </w:trPr>
        <w:tc>
          <w:tcPr>
            <w:tcW w:w="6932" w:type="dxa"/>
            <w:gridSpan w:val="3"/>
            <w:tcBorders>
              <w:top w:val="nil"/>
              <w:left w:val="nil"/>
              <w:bottom w:val="single" w:sz="4" w:space="0" w:color="000000"/>
              <w:right w:val="nil"/>
            </w:tcBorders>
            <w:shd w:val="clear" w:color="auto" w:fill="auto"/>
            <w:vAlign w:val="bottom"/>
          </w:tcPr>
          <w:p w14:paraId="7C99476D" w14:textId="3AE09AED" w:rsidR="005F0625" w:rsidRPr="00075A08" w:rsidRDefault="0053567C">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Cantidad de empresas por </w:t>
            </w:r>
            <w:r w:rsidR="00EB4032">
              <w:rPr>
                <w:rFonts w:ascii="Times New Roman" w:hAnsi="Times New Roman" w:cs="Times New Roman"/>
                <w:b/>
                <w:color w:val="000000"/>
                <w:sz w:val="24"/>
                <w:szCs w:val="24"/>
              </w:rPr>
              <w:t>Sectores económicos</w:t>
            </w:r>
          </w:p>
        </w:tc>
      </w:tr>
      <w:tr w:rsidR="005F0625" w:rsidRPr="00075A08" w14:paraId="70EFA073" w14:textId="77777777">
        <w:trPr>
          <w:trHeight w:val="600"/>
          <w:jc w:val="center"/>
        </w:trPr>
        <w:tc>
          <w:tcPr>
            <w:tcW w:w="4253" w:type="dxa"/>
            <w:tcBorders>
              <w:top w:val="nil"/>
              <w:left w:val="nil"/>
              <w:bottom w:val="single" w:sz="4" w:space="0" w:color="000000"/>
              <w:right w:val="nil"/>
            </w:tcBorders>
            <w:shd w:val="clear" w:color="auto" w:fill="auto"/>
            <w:vAlign w:val="bottom"/>
          </w:tcPr>
          <w:p w14:paraId="46CAA37F" w14:textId="77777777" w:rsidR="005F0625" w:rsidRPr="00075A08" w:rsidRDefault="002B2387">
            <w:pPr>
              <w:spacing w:after="0" w:line="240" w:lineRule="auto"/>
              <w:rPr>
                <w:rFonts w:ascii="Times New Roman" w:hAnsi="Times New Roman" w:cs="Times New Roman"/>
                <w:color w:val="000000"/>
                <w:sz w:val="24"/>
                <w:szCs w:val="24"/>
              </w:rPr>
            </w:pPr>
            <w:r w:rsidRPr="00075A08">
              <w:rPr>
                <w:rFonts w:ascii="Times New Roman" w:hAnsi="Times New Roman" w:cs="Times New Roman"/>
                <w:color w:val="000000"/>
                <w:sz w:val="24"/>
                <w:szCs w:val="24"/>
              </w:rPr>
              <w:t> </w:t>
            </w:r>
          </w:p>
        </w:tc>
        <w:tc>
          <w:tcPr>
            <w:tcW w:w="1247" w:type="dxa"/>
            <w:tcBorders>
              <w:top w:val="nil"/>
              <w:left w:val="nil"/>
              <w:bottom w:val="single" w:sz="4" w:space="0" w:color="000000"/>
              <w:right w:val="nil"/>
            </w:tcBorders>
            <w:shd w:val="clear" w:color="auto" w:fill="auto"/>
            <w:vAlign w:val="bottom"/>
          </w:tcPr>
          <w:p w14:paraId="66EF0904" w14:textId="77777777" w:rsidR="005F0625" w:rsidRPr="00075A08" w:rsidRDefault="002B2387">
            <w:pPr>
              <w:spacing w:after="0" w:line="240" w:lineRule="auto"/>
              <w:ind w:left="-105"/>
              <w:jc w:val="center"/>
              <w:rPr>
                <w:rFonts w:ascii="Times New Roman" w:hAnsi="Times New Roman" w:cs="Times New Roman"/>
                <w:b/>
                <w:color w:val="000000"/>
                <w:sz w:val="24"/>
                <w:szCs w:val="24"/>
              </w:rPr>
            </w:pPr>
            <w:r w:rsidRPr="00075A08">
              <w:rPr>
                <w:rFonts w:ascii="Times New Roman" w:hAnsi="Times New Roman" w:cs="Times New Roman"/>
                <w:b/>
                <w:color w:val="000000"/>
                <w:sz w:val="24"/>
                <w:szCs w:val="24"/>
              </w:rPr>
              <w:t>Nº de empresas</w:t>
            </w:r>
          </w:p>
        </w:tc>
        <w:tc>
          <w:tcPr>
            <w:tcW w:w="1432" w:type="dxa"/>
            <w:tcBorders>
              <w:top w:val="nil"/>
              <w:left w:val="nil"/>
              <w:bottom w:val="single" w:sz="4" w:space="0" w:color="000000"/>
              <w:right w:val="nil"/>
            </w:tcBorders>
            <w:shd w:val="clear" w:color="auto" w:fill="auto"/>
            <w:vAlign w:val="bottom"/>
          </w:tcPr>
          <w:p w14:paraId="7B39BC09" w14:textId="77777777" w:rsidR="005F0625" w:rsidRPr="00075A08" w:rsidRDefault="002B2387">
            <w:pPr>
              <w:spacing w:after="0" w:line="240" w:lineRule="auto"/>
              <w:jc w:val="center"/>
              <w:rPr>
                <w:rFonts w:ascii="Times New Roman" w:hAnsi="Times New Roman" w:cs="Times New Roman"/>
                <w:b/>
                <w:color w:val="000000"/>
                <w:sz w:val="24"/>
                <w:szCs w:val="24"/>
              </w:rPr>
            </w:pPr>
            <w:r w:rsidRPr="00075A08">
              <w:rPr>
                <w:rFonts w:ascii="Times New Roman" w:hAnsi="Times New Roman" w:cs="Times New Roman"/>
                <w:b/>
                <w:color w:val="000000"/>
                <w:sz w:val="24"/>
                <w:szCs w:val="24"/>
              </w:rPr>
              <w:t>%</w:t>
            </w:r>
          </w:p>
        </w:tc>
      </w:tr>
      <w:tr w:rsidR="00E45550" w:rsidRPr="00075A08" w14:paraId="355C21A7" w14:textId="77777777" w:rsidTr="00875DF9">
        <w:trPr>
          <w:trHeight w:val="300"/>
          <w:jc w:val="center"/>
        </w:trPr>
        <w:tc>
          <w:tcPr>
            <w:tcW w:w="4253" w:type="dxa"/>
            <w:tcBorders>
              <w:top w:val="nil"/>
              <w:left w:val="nil"/>
              <w:bottom w:val="nil"/>
              <w:right w:val="nil"/>
            </w:tcBorders>
            <w:shd w:val="clear" w:color="auto" w:fill="auto"/>
            <w:vAlign w:val="bottom"/>
          </w:tcPr>
          <w:p w14:paraId="33EB4D4B" w14:textId="77777777" w:rsidR="00E45550" w:rsidRPr="00075A08" w:rsidRDefault="00E45550" w:rsidP="00E45550">
            <w:pPr>
              <w:spacing w:after="0" w:line="240" w:lineRule="auto"/>
              <w:rPr>
                <w:rFonts w:ascii="Times New Roman" w:hAnsi="Times New Roman" w:cs="Times New Roman"/>
                <w:color w:val="000000"/>
                <w:sz w:val="24"/>
                <w:szCs w:val="24"/>
              </w:rPr>
            </w:pPr>
            <w:r w:rsidRPr="00075A08">
              <w:rPr>
                <w:rFonts w:ascii="Times New Roman" w:hAnsi="Times New Roman" w:cs="Times New Roman"/>
                <w:color w:val="000000"/>
                <w:sz w:val="24"/>
                <w:szCs w:val="24"/>
              </w:rPr>
              <w:t>Agropecuario</w:t>
            </w:r>
          </w:p>
        </w:tc>
        <w:tc>
          <w:tcPr>
            <w:tcW w:w="1247" w:type="dxa"/>
            <w:tcBorders>
              <w:top w:val="nil"/>
              <w:left w:val="nil"/>
              <w:bottom w:val="nil"/>
              <w:right w:val="nil"/>
            </w:tcBorders>
            <w:shd w:val="clear" w:color="auto" w:fill="auto"/>
          </w:tcPr>
          <w:p w14:paraId="65011747" w14:textId="44D7FA8E" w:rsidR="00E45550" w:rsidRPr="00075A08" w:rsidRDefault="00E45550" w:rsidP="00E45550">
            <w:pPr>
              <w:spacing w:after="0" w:line="240" w:lineRule="auto"/>
              <w:jc w:val="center"/>
              <w:rPr>
                <w:rFonts w:ascii="Times New Roman" w:hAnsi="Times New Roman" w:cs="Times New Roman"/>
                <w:color w:val="000000"/>
                <w:sz w:val="24"/>
                <w:szCs w:val="24"/>
              </w:rPr>
            </w:pPr>
            <w:r w:rsidRPr="00075A08">
              <w:rPr>
                <w:rFonts w:ascii="Times New Roman" w:hAnsi="Times New Roman" w:cs="Times New Roman"/>
                <w:sz w:val="24"/>
                <w:szCs w:val="24"/>
              </w:rPr>
              <w:t>44</w:t>
            </w:r>
          </w:p>
        </w:tc>
        <w:tc>
          <w:tcPr>
            <w:tcW w:w="1432" w:type="dxa"/>
            <w:tcBorders>
              <w:top w:val="nil"/>
              <w:left w:val="nil"/>
              <w:bottom w:val="nil"/>
              <w:right w:val="nil"/>
            </w:tcBorders>
            <w:shd w:val="clear" w:color="auto" w:fill="auto"/>
            <w:vAlign w:val="bottom"/>
          </w:tcPr>
          <w:p w14:paraId="75E6E13F" w14:textId="77777777" w:rsidR="00E45550" w:rsidRPr="00075A08" w:rsidRDefault="00E45550" w:rsidP="00E45550">
            <w:pPr>
              <w:spacing w:after="0" w:line="240" w:lineRule="auto"/>
              <w:jc w:val="center"/>
              <w:rPr>
                <w:rFonts w:ascii="Times New Roman" w:hAnsi="Times New Roman" w:cs="Times New Roman"/>
                <w:color w:val="000000"/>
                <w:sz w:val="24"/>
                <w:szCs w:val="24"/>
              </w:rPr>
            </w:pPr>
            <w:r w:rsidRPr="00075A08">
              <w:rPr>
                <w:rFonts w:ascii="Times New Roman" w:hAnsi="Times New Roman" w:cs="Times New Roman"/>
                <w:color w:val="000000"/>
                <w:sz w:val="24"/>
                <w:szCs w:val="24"/>
              </w:rPr>
              <w:t>9,80</w:t>
            </w:r>
          </w:p>
        </w:tc>
      </w:tr>
      <w:tr w:rsidR="00E45550" w:rsidRPr="00075A08" w14:paraId="7481D96C" w14:textId="77777777" w:rsidTr="00875DF9">
        <w:trPr>
          <w:trHeight w:val="300"/>
          <w:jc w:val="center"/>
        </w:trPr>
        <w:tc>
          <w:tcPr>
            <w:tcW w:w="4253" w:type="dxa"/>
            <w:tcBorders>
              <w:top w:val="nil"/>
              <w:left w:val="nil"/>
              <w:bottom w:val="nil"/>
              <w:right w:val="nil"/>
            </w:tcBorders>
            <w:shd w:val="clear" w:color="auto" w:fill="auto"/>
            <w:vAlign w:val="bottom"/>
          </w:tcPr>
          <w:p w14:paraId="2A83CF92" w14:textId="77777777" w:rsidR="00E45550" w:rsidRPr="00075A08" w:rsidRDefault="00E45550" w:rsidP="00E45550">
            <w:pPr>
              <w:spacing w:after="0" w:line="240" w:lineRule="auto"/>
              <w:rPr>
                <w:rFonts w:ascii="Times New Roman" w:hAnsi="Times New Roman" w:cs="Times New Roman"/>
                <w:color w:val="000000"/>
                <w:sz w:val="24"/>
                <w:szCs w:val="24"/>
              </w:rPr>
            </w:pPr>
            <w:r w:rsidRPr="00075A08">
              <w:rPr>
                <w:rFonts w:ascii="Times New Roman" w:hAnsi="Times New Roman" w:cs="Times New Roman"/>
                <w:color w:val="000000"/>
                <w:sz w:val="24"/>
                <w:szCs w:val="24"/>
              </w:rPr>
              <w:t>Industrial</w:t>
            </w:r>
          </w:p>
        </w:tc>
        <w:tc>
          <w:tcPr>
            <w:tcW w:w="1247" w:type="dxa"/>
            <w:tcBorders>
              <w:top w:val="nil"/>
              <w:left w:val="nil"/>
              <w:bottom w:val="nil"/>
              <w:right w:val="nil"/>
            </w:tcBorders>
            <w:shd w:val="clear" w:color="auto" w:fill="auto"/>
          </w:tcPr>
          <w:p w14:paraId="1DBEEDF5" w14:textId="0DC25774" w:rsidR="00E45550" w:rsidRPr="00075A08" w:rsidRDefault="00E45550" w:rsidP="00E45550">
            <w:pPr>
              <w:spacing w:after="0" w:line="240" w:lineRule="auto"/>
              <w:jc w:val="center"/>
              <w:rPr>
                <w:rFonts w:ascii="Times New Roman" w:hAnsi="Times New Roman" w:cs="Times New Roman"/>
                <w:color w:val="000000"/>
                <w:sz w:val="24"/>
                <w:szCs w:val="24"/>
              </w:rPr>
            </w:pPr>
            <w:r w:rsidRPr="00075A08">
              <w:rPr>
                <w:rFonts w:ascii="Times New Roman" w:hAnsi="Times New Roman" w:cs="Times New Roman"/>
                <w:sz w:val="24"/>
                <w:szCs w:val="24"/>
              </w:rPr>
              <w:t>126</w:t>
            </w:r>
          </w:p>
        </w:tc>
        <w:tc>
          <w:tcPr>
            <w:tcW w:w="1432" w:type="dxa"/>
            <w:tcBorders>
              <w:top w:val="nil"/>
              <w:left w:val="nil"/>
              <w:bottom w:val="nil"/>
              <w:right w:val="nil"/>
            </w:tcBorders>
            <w:shd w:val="clear" w:color="auto" w:fill="auto"/>
            <w:vAlign w:val="bottom"/>
          </w:tcPr>
          <w:p w14:paraId="40BB8248" w14:textId="77777777" w:rsidR="00E45550" w:rsidRPr="00075A08" w:rsidRDefault="00E45550" w:rsidP="00E45550">
            <w:pPr>
              <w:spacing w:after="0" w:line="240" w:lineRule="auto"/>
              <w:jc w:val="center"/>
              <w:rPr>
                <w:rFonts w:ascii="Times New Roman" w:hAnsi="Times New Roman" w:cs="Times New Roman"/>
                <w:color w:val="000000"/>
                <w:sz w:val="24"/>
                <w:szCs w:val="24"/>
              </w:rPr>
            </w:pPr>
            <w:r w:rsidRPr="00075A08">
              <w:rPr>
                <w:rFonts w:ascii="Times New Roman" w:hAnsi="Times New Roman" w:cs="Times New Roman"/>
                <w:color w:val="000000"/>
                <w:sz w:val="24"/>
                <w:szCs w:val="24"/>
              </w:rPr>
              <w:t>27,90</w:t>
            </w:r>
          </w:p>
        </w:tc>
      </w:tr>
      <w:tr w:rsidR="00E45550" w:rsidRPr="00075A08" w14:paraId="7FFF3D42" w14:textId="77777777" w:rsidTr="00875DF9">
        <w:trPr>
          <w:trHeight w:val="300"/>
          <w:jc w:val="center"/>
        </w:trPr>
        <w:tc>
          <w:tcPr>
            <w:tcW w:w="4253" w:type="dxa"/>
            <w:tcBorders>
              <w:top w:val="nil"/>
              <w:left w:val="nil"/>
              <w:bottom w:val="nil"/>
              <w:right w:val="nil"/>
            </w:tcBorders>
            <w:shd w:val="clear" w:color="auto" w:fill="auto"/>
            <w:vAlign w:val="bottom"/>
          </w:tcPr>
          <w:p w14:paraId="347EF933" w14:textId="77777777" w:rsidR="00E45550" w:rsidRPr="00075A08" w:rsidRDefault="00E45550" w:rsidP="00E45550">
            <w:pPr>
              <w:spacing w:after="0" w:line="240" w:lineRule="auto"/>
              <w:rPr>
                <w:rFonts w:ascii="Times New Roman" w:hAnsi="Times New Roman" w:cs="Times New Roman"/>
                <w:color w:val="000000"/>
                <w:sz w:val="24"/>
                <w:szCs w:val="24"/>
              </w:rPr>
            </w:pPr>
            <w:r w:rsidRPr="00075A08">
              <w:rPr>
                <w:rFonts w:ascii="Times New Roman" w:hAnsi="Times New Roman" w:cs="Times New Roman"/>
                <w:color w:val="000000"/>
                <w:sz w:val="24"/>
                <w:szCs w:val="24"/>
              </w:rPr>
              <w:t>Comercio</w:t>
            </w:r>
          </w:p>
        </w:tc>
        <w:tc>
          <w:tcPr>
            <w:tcW w:w="1247" w:type="dxa"/>
            <w:tcBorders>
              <w:top w:val="nil"/>
              <w:left w:val="nil"/>
              <w:bottom w:val="nil"/>
              <w:right w:val="nil"/>
            </w:tcBorders>
            <w:shd w:val="clear" w:color="auto" w:fill="auto"/>
          </w:tcPr>
          <w:p w14:paraId="062AE1D6" w14:textId="208AE656" w:rsidR="00E45550" w:rsidRPr="00075A08" w:rsidRDefault="00E45550" w:rsidP="00E45550">
            <w:pPr>
              <w:spacing w:after="0" w:line="240" w:lineRule="auto"/>
              <w:jc w:val="center"/>
              <w:rPr>
                <w:rFonts w:ascii="Times New Roman" w:hAnsi="Times New Roman" w:cs="Times New Roman"/>
                <w:color w:val="000000"/>
                <w:sz w:val="24"/>
                <w:szCs w:val="24"/>
              </w:rPr>
            </w:pPr>
            <w:r w:rsidRPr="00075A08">
              <w:rPr>
                <w:rFonts w:ascii="Times New Roman" w:hAnsi="Times New Roman" w:cs="Times New Roman"/>
                <w:sz w:val="24"/>
                <w:szCs w:val="24"/>
              </w:rPr>
              <w:t>197</w:t>
            </w:r>
          </w:p>
        </w:tc>
        <w:tc>
          <w:tcPr>
            <w:tcW w:w="1432" w:type="dxa"/>
            <w:tcBorders>
              <w:top w:val="nil"/>
              <w:left w:val="nil"/>
              <w:bottom w:val="nil"/>
              <w:right w:val="nil"/>
            </w:tcBorders>
            <w:shd w:val="clear" w:color="auto" w:fill="auto"/>
            <w:vAlign w:val="bottom"/>
          </w:tcPr>
          <w:p w14:paraId="36268D15" w14:textId="77777777" w:rsidR="00E45550" w:rsidRPr="00075A08" w:rsidRDefault="00E45550" w:rsidP="00E45550">
            <w:pPr>
              <w:spacing w:after="0" w:line="240" w:lineRule="auto"/>
              <w:jc w:val="center"/>
              <w:rPr>
                <w:rFonts w:ascii="Times New Roman" w:hAnsi="Times New Roman" w:cs="Times New Roman"/>
                <w:color w:val="000000"/>
                <w:sz w:val="24"/>
                <w:szCs w:val="24"/>
              </w:rPr>
            </w:pPr>
            <w:r w:rsidRPr="00075A08">
              <w:rPr>
                <w:rFonts w:ascii="Times New Roman" w:hAnsi="Times New Roman" w:cs="Times New Roman"/>
                <w:color w:val="000000"/>
                <w:sz w:val="24"/>
                <w:szCs w:val="24"/>
              </w:rPr>
              <w:t>43,70</w:t>
            </w:r>
          </w:p>
        </w:tc>
      </w:tr>
      <w:tr w:rsidR="00E45550" w:rsidRPr="00075A08" w14:paraId="5F2F3BEF" w14:textId="77777777" w:rsidTr="00875DF9">
        <w:trPr>
          <w:trHeight w:val="300"/>
          <w:jc w:val="center"/>
        </w:trPr>
        <w:tc>
          <w:tcPr>
            <w:tcW w:w="4253" w:type="dxa"/>
            <w:tcBorders>
              <w:top w:val="nil"/>
              <w:left w:val="nil"/>
              <w:bottom w:val="nil"/>
              <w:right w:val="nil"/>
            </w:tcBorders>
            <w:shd w:val="clear" w:color="auto" w:fill="auto"/>
            <w:vAlign w:val="bottom"/>
          </w:tcPr>
          <w:p w14:paraId="7DDE1CFC" w14:textId="77777777" w:rsidR="00E45550" w:rsidRPr="00075A08" w:rsidRDefault="00E45550" w:rsidP="00E45550">
            <w:pPr>
              <w:spacing w:after="0" w:line="240" w:lineRule="auto"/>
              <w:rPr>
                <w:rFonts w:ascii="Times New Roman" w:hAnsi="Times New Roman" w:cs="Times New Roman"/>
                <w:color w:val="000000"/>
                <w:sz w:val="24"/>
                <w:szCs w:val="24"/>
              </w:rPr>
            </w:pPr>
            <w:r w:rsidRPr="00075A08">
              <w:rPr>
                <w:rFonts w:ascii="Times New Roman" w:hAnsi="Times New Roman" w:cs="Times New Roman"/>
                <w:color w:val="000000"/>
                <w:sz w:val="24"/>
                <w:szCs w:val="24"/>
              </w:rPr>
              <w:t>Servicios</w:t>
            </w:r>
          </w:p>
        </w:tc>
        <w:tc>
          <w:tcPr>
            <w:tcW w:w="1247" w:type="dxa"/>
            <w:tcBorders>
              <w:top w:val="nil"/>
              <w:left w:val="nil"/>
              <w:bottom w:val="nil"/>
              <w:right w:val="nil"/>
            </w:tcBorders>
            <w:shd w:val="clear" w:color="auto" w:fill="auto"/>
          </w:tcPr>
          <w:p w14:paraId="4D0AF43F" w14:textId="7374AE6D" w:rsidR="00E45550" w:rsidRPr="00075A08" w:rsidRDefault="00E45550" w:rsidP="00E45550">
            <w:pPr>
              <w:spacing w:after="0" w:line="240" w:lineRule="auto"/>
              <w:jc w:val="center"/>
              <w:rPr>
                <w:rFonts w:ascii="Times New Roman" w:hAnsi="Times New Roman" w:cs="Times New Roman"/>
                <w:color w:val="000000"/>
                <w:sz w:val="24"/>
                <w:szCs w:val="24"/>
              </w:rPr>
            </w:pPr>
            <w:r w:rsidRPr="00075A08">
              <w:rPr>
                <w:rFonts w:ascii="Times New Roman" w:hAnsi="Times New Roman" w:cs="Times New Roman"/>
                <w:sz w:val="24"/>
                <w:szCs w:val="24"/>
              </w:rPr>
              <w:t>69</w:t>
            </w:r>
          </w:p>
        </w:tc>
        <w:tc>
          <w:tcPr>
            <w:tcW w:w="1432" w:type="dxa"/>
            <w:tcBorders>
              <w:top w:val="nil"/>
              <w:left w:val="nil"/>
              <w:bottom w:val="nil"/>
              <w:right w:val="nil"/>
            </w:tcBorders>
            <w:shd w:val="clear" w:color="auto" w:fill="auto"/>
            <w:vAlign w:val="bottom"/>
          </w:tcPr>
          <w:p w14:paraId="3848E2BD" w14:textId="77777777" w:rsidR="00E45550" w:rsidRPr="00075A08" w:rsidRDefault="00E45550" w:rsidP="00E45550">
            <w:pPr>
              <w:spacing w:after="0" w:line="240" w:lineRule="auto"/>
              <w:jc w:val="center"/>
              <w:rPr>
                <w:rFonts w:ascii="Times New Roman" w:hAnsi="Times New Roman" w:cs="Times New Roman"/>
                <w:color w:val="000000"/>
                <w:sz w:val="24"/>
                <w:szCs w:val="24"/>
              </w:rPr>
            </w:pPr>
            <w:r w:rsidRPr="00075A08">
              <w:rPr>
                <w:rFonts w:ascii="Times New Roman" w:hAnsi="Times New Roman" w:cs="Times New Roman"/>
                <w:color w:val="000000"/>
                <w:sz w:val="24"/>
                <w:szCs w:val="24"/>
              </w:rPr>
              <w:t>15,30</w:t>
            </w:r>
          </w:p>
        </w:tc>
      </w:tr>
      <w:tr w:rsidR="00E45550" w:rsidRPr="00075A08" w14:paraId="44B3BE2B" w14:textId="77777777" w:rsidTr="00875DF9">
        <w:trPr>
          <w:trHeight w:val="300"/>
          <w:jc w:val="center"/>
        </w:trPr>
        <w:tc>
          <w:tcPr>
            <w:tcW w:w="4253" w:type="dxa"/>
            <w:tcBorders>
              <w:top w:val="nil"/>
              <w:left w:val="nil"/>
              <w:bottom w:val="nil"/>
              <w:right w:val="nil"/>
            </w:tcBorders>
            <w:shd w:val="clear" w:color="auto" w:fill="auto"/>
            <w:vAlign w:val="bottom"/>
          </w:tcPr>
          <w:p w14:paraId="321B2068" w14:textId="77777777" w:rsidR="00E45550" w:rsidRPr="00075A08" w:rsidRDefault="00E45550" w:rsidP="00E45550">
            <w:pPr>
              <w:spacing w:after="0" w:line="240" w:lineRule="auto"/>
              <w:rPr>
                <w:rFonts w:ascii="Times New Roman" w:hAnsi="Times New Roman" w:cs="Times New Roman"/>
                <w:color w:val="000000"/>
                <w:sz w:val="24"/>
                <w:szCs w:val="24"/>
              </w:rPr>
            </w:pPr>
            <w:r w:rsidRPr="00075A08">
              <w:rPr>
                <w:rFonts w:ascii="Times New Roman" w:hAnsi="Times New Roman" w:cs="Times New Roman"/>
                <w:color w:val="000000"/>
                <w:sz w:val="24"/>
                <w:szCs w:val="24"/>
              </w:rPr>
              <w:t>Construcción</w:t>
            </w:r>
          </w:p>
        </w:tc>
        <w:tc>
          <w:tcPr>
            <w:tcW w:w="1247" w:type="dxa"/>
            <w:tcBorders>
              <w:top w:val="nil"/>
              <w:left w:val="nil"/>
              <w:bottom w:val="nil"/>
              <w:right w:val="nil"/>
            </w:tcBorders>
            <w:shd w:val="clear" w:color="auto" w:fill="auto"/>
          </w:tcPr>
          <w:p w14:paraId="55B714CA" w14:textId="6A452315" w:rsidR="00E45550" w:rsidRPr="00075A08" w:rsidRDefault="00E45550" w:rsidP="00E45550">
            <w:pPr>
              <w:spacing w:after="0" w:line="240" w:lineRule="auto"/>
              <w:jc w:val="center"/>
              <w:rPr>
                <w:rFonts w:ascii="Times New Roman" w:hAnsi="Times New Roman" w:cs="Times New Roman"/>
                <w:color w:val="000000"/>
                <w:sz w:val="24"/>
                <w:szCs w:val="24"/>
              </w:rPr>
            </w:pPr>
            <w:r w:rsidRPr="00075A08">
              <w:rPr>
                <w:rFonts w:ascii="Times New Roman" w:hAnsi="Times New Roman" w:cs="Times New Roman"/>
                <w:sz w:val="24"/>
                <w:szCs w:val="24"/>
              </w:rPr>
              <w:t>15</w:t>
            </w:r>
          </w:p>
        </w:tc>
        <w:tc>
          <w:tcPr>
            <w:tcW w:w="1432" w:type="dxa"/>
            <w:tcBorders>
              <w:top w:val="nil"/>
              <w:left w:val="nil"/>
              <w:bottom w:val="nil"/>
              <w:right w:val="nil"/>
            </w:tcBorders>
            <w:shd w:val="clear" w:color="auto" w:fill="auto"/>
            <w:vAlign w:val="bottom"/>
          </w:tcPr>
          <w:p w14:paraId="6BA56F82" w14:textId="77777777" w:rsidR="00E45550" w:rsidRPr="00075A08" w:rsidRDefault="00E45550" w:rsidP="00E45550">
            <w:pPr>
              <w:spacing w:after="0" w:line="240" w:lineRule="auto"/>
              <w:jc w:val="center"/>
              <w:rPr>
                <w:rFonts w:ascii="Times New Roman" w:hAnsi="Times New Roman" w:cs="Times New Roman"/>
                <w:color w:val="000000"/>
                <w:sz w:val="24"/>
                <w:szCs w:val="24"/>
              </w:rPr>
            </w:pPr>
            <w:r w:rsidRPr="00075A08">
              <w:rPr>
                <w:rFonts w:ascii="Times New Roman" w:hAnsi="Times New Roman" w:cs="Times New Roman"/>
                <w:color w:val="000000"/>
                <w:sz w:val="24"/>
                <w:szCs w:val="24"/>
              </w:rPr>
              <w:t>3,30</w:t>
            </w:r>
          </w:p>
        </w:tc>
      </w:tr>
      <w:tr w:rsidR="00E45550" w:rsidRPr="00075A08" w14:paraId="4C3029D6" w14:textId="77777777" w:rsidTr="00875DF9">
        <w:trPr>
          <w:trHeight w:val="300"/>
          <w:jc w:val="center"/>
        </w:trPr>
        <w:tc>
          <w:tcPr>
            <w:tcW w:w="4253" w:type="dxa"/>
            <w:tcBorders>
              <w:top w:val="single" w:sz="4" w:space="0" w:color="000000"/>
              <w:left w:val="nil"/>
              <w:bottom w:val="single" w:sz="4" w:space="0" w:color="000000"/>
              <w:right w:val="nil"/>
            </w:tcBorders>
            <w:shd w:val="clear" w:color="auto" w:fill="auto"/>
            <w:vAlign w:val="bottom"/>
          </w:tcPr>
          <w:p w14:paraId="3E935FD9" w14:textId="77777777" w:rsidR="00E45550" w:rsidRPr="00075A08" w:rsidRDefault="00E45550" w:rsidP="00E45550">
            <w:pPr>
              <w:spacing w:after="0" w:line="240" w:lineRule="auto"/>
              <w:rPr>
                <w:rFonts w:ascii="Times New Roman" w:hAnsi="Times New Roman" w:cs="Times New Roman"/>
                <w:b/>
                <w:color w:val="000000"/>
                <w:sz w:val="24"/>
                <w:szCs w:val="24"/>
              </w:rPr>
            </w:pPr>
            <w:r w:rsidRPr="00075A08">
              <w:rPr>
                <w:rFonts w:ascii="Times New Roman" w:hAnsi="Times New Roman" w:cs="Times New Roman"/>
                <w:b/>
                <w:color w:val="000000"/>
                <w:sz w:val="24"/>
                <w:szCs w:val="24"/>
              </w:rPr>
              <w:t>TOTAL</w:t>
            </w:r>
          </w:p>
        </w:tc>
        <w:tc>
          <w:tcPr>
            <w:tcW w:w="1247" w:type="dxa"/>
            <w:tcBorders>
              <w:top w:val="single" w:sz="4" w:space="0" w:color="000000"/>
              <w:left w:val="nil"/>
              <w:bottom w:val="single" w:sz="4" w:space="0" w:color="000000"/>
              <w:right w:val="nil"/>
            </w:tcBorders>
            <w:shd w:val="clear" w:color="auto" w:fill="auto"/>
          </w:tcPr>
          <w:p w14:paraId="36D0D4B6" w14:textId="6BAADFF0" w:rsidR="00E45550" w:rsidRPr="00075A08" w:rsidRDefault="00E45550" w:rsidP="00E45550">
            <w:pPr>
              <w:spacing w:after="0" w:line="240" w:lineRule="auto"/>
              <w:jc w:val="center"/>
              <w:rPr>
                <w:rFonts w:ascii="Times New Roman" w:hAnsi="Times New Roman" w:cs="Times New Roman"/>
                <w:b/>
                <w:color w:val="000000"/>
                <w:sz w:val="24"/>
                <w:szCs w:val="24"/>
              </w:rPr>
            </w:pPr>
            <w:r w:rsidRPr="00075A08">
              <w:rPr>
                <w:rFonts w:ascii="Times New Roman" w:hAnsi="Times New Roman" w:cs="Times New Roman"/>
                <w:sz w:val="24"/>
                <w:szCs w:val="24"/>
              </w:rPr>
              <w:t>451</w:t>
            </w:r>
          </w:p>
        </w:tc>
        <w:tc>
          <w:tcPr>
            <w:tcW w:w="1432" w:type="dxa"/>
            <w:tcBorders>
              <w:top w:val="single" w:sz="4" w:space="0" w:color="000000"/>
              <w:left w:val="nil"/>
              <w:bottom w:val="single" w:sz="4" w:space="0" w:color="000000"/>
              <w:right w:val="nil"/>
            </w:tcBorders>
            <w:shd w:val="clear" w:color="auto" w:fill="auto"/>
            <w:vAlign w:val="bottom"/>
          </w:tcPr>
          <w:p w14:paraId="047D0B89" w14:textId="77777777" w:rsidR="00E45550" w:rsidRPr="00075A08" w:rsidRDefault="00E45550" w:rsidP="00E45550">
            <w:pPr>
              <w:spacing w:after="0" w:line="240" w:lineRule="auto"/>
              <w:jc w:val="center"/>
              <w:rPr>
                <w:rFonts w:ascii="Times New Roman" w:hAnsi="Times New Roman" w:cs="Times New Roman"/>
                <w:b/>
                <w:color w:val="000000"/>
                <w:sz w:val="24"/>
                <w:szCs w:val="24"/>
              </w:rPr>
            </w:pPr>
            <w:r w:rsidRPr="00075A08">
              <w:rPr>
                <w:rFonts w:ascii="Times New Roman" w:hAnsi="Times New Roman" w:cs="Times New Roman"/>
                <w:b/>
                <w:color w:val="000000"/>
                <w:sz w:val="24"/>
                <w:szCs w:val="24"/>
              </w:rPr>
              <w:t>100,00</w:t>
            </w:r>
          </w:p>
        </w:tc>
      </w:tr>
    </w:tbl>
    <w:p w14:paraId="1C773549" w14:textId="3FA9A452" w:rsidR="005F0625" w:rsidRPr="00075A08" w:rsidRDefault="002B2387" w:rsidP="00386CDC">
      <w:pPr>
        <w:pStyle w:val="Ttulo2"/>
        <w:spacing w:before="0" w:line="360" w:lineRule="auto"/>
        <w:rPr>
          <w:rFonts w:ascii="Times New Roman" w:hAnsi="Times New Roman" w:cs="Times New Roman"/>
          <w:sz w:val="24"/>
          <w:szCs w:val="24"/>
        </w:rPr>
      </w:pPr>
      <w:bookmarkStart w:id="3" w:name="_Toc114144684"/>
      <w:r w:rsidRPr="00075A08">
        <w:rPr>
          <w:rFonts w:ascii="Times New Roman" w:hAnsi="Times New Roman" w:cs="Times New Roman"/>
          <w:sz w:val="24"/>
          <w:szCs w:val="24"/>
        </w:rPr>
        <w:lastRenderedPageBreak/>
        <w:t xml:space="preserve">2.2. </w:t>
      </w:r>
      <w:r w:rsidR="00235233">
        <w:rPr>
          <w:rFonts w:ascii="Times New Roman" w:hAnsi="Times New Roman" w:cs="Times New Roman"/>
          <w:sz w:val="24"/>
          <w:szCs w:val="24"/>
        </w:rPr>
        <w:t>D</w:t>
      </w:r>
      <w:r w:rsidRPr="00075A08">
        <w:rPr>
          <w:rFonts w:ascii="Times New Roman" w:hAnsi="Times New Roman" w:cs="Times New Roman"/>
          <w:sz w:val="24"/>
          <w:szCs w:val="24"/>
        </w:rPr>
        <w:t>iseño del cuestionario</w:t>
      </w:r>
      <w:bookmarkEnd w:id="3"/>
    </w:p>
    <w:p w14:paraId="0F360669" w14:textId="7264C849" w:rsidR="004A7F11" w:rsidRPr="00386CDC" w:rsidRDefault="00875DF9" w:rsidP="00386CDC">
      <w:pPr>
        <w:spacing w:line="360" w:lineRule="auto"/>
        <w:jc w:val="both"/>
        <w:rPr>
          <w:rFonts w:ascii="Times New Roman" w:hAnsi="Times New Roman" w:cs="Times New Roman"/>
          <w:b/>
          <w:sz w:val="24"/>
          <w:szCs w:val="24"/>
        </w:rPr>
      </w:pPr>
      <w:r>
        <w:rPr>
          <w:rFonts w:ascii="Times New Roman" w:hAnsi="Times New Roman" w:cs="Times New Roman"/>
          <w:sz w:val="24"/>
          <w:szCs w:val="24"/>
        </w:rPr>
        <w:t>E</w:t>
      </w:r>
      <w:r w:rsidR="004A7F11" w:rsidRPr="00386CDC">
        <w:rPr>
          <w:rFonts w:ascii="Times New Roman" w:hAnsi="Times New Roman" w:cs="Times New Roman"/>
          <w:sz w:val="24"/>
          <w:szCs w:val="24"/>
        </w:rPr>
        <w:t xml:space="preserve">l cuestionario se ha estructurado en </w:t>
      </w:r>
      <w:r w:rsidR="005570AB">
        <w:rPr>
          <w:rFonts w:ascii="Times New Roman" w:hAnsi="Times New Roman" w:cs="Times New Roman"/>
          <w:sz w:val="24"/>
          <w:szCs w:val="24"/>
        </w:rPr>
        <w:t>tres</w:t>
      </w:r>
      <w:r w:rsidR="005570AB" w:rsidRPr="00386CDC">
        <w:rPr>
          <w:rFonts w:ascii="Times New Roman" w:hAnsi="Times New Roman" w:cs="Times New Roman"/>
          <w:sz w:val="24"/>
          <w:szCs w:val="24"/>
        </w:rPr>
        <w:t xml:space="preserve"> </w:t>
      </w:r>
      <w:r w:rsidR="004A7F11" w:rsidRPr="00386CDC">
        <w:rPr>
          <w:rFonts w:ascii="Times New Roman" w:hAnsi="Times New Roman" w:cs="Times New Roman"/>
          <w:sz w:val="24"/>
          <w:szCs w:val="24"/>
        </w:rPr>
        <w:t>bloques. En el primero, se pregunta a los encuestados sobre los rasgos generales de sus empresas, como el sector de actividad</w:t>
      </w:r>
      <w:r w:rsidR="000B2408">
        <w:rPr>
          <w:rFonts w:ascii="Times New Roman" w:hAnsi="Times New Roman" w:cs="Times New Roman"/>
          <w:sz w:val="24"/>
          <w:szCs w:val="24"/>
        </w:rPr>
        <w:t>,</w:t>
      </w:r>
      <w:r w:rsidR="004A7F11" w:rsidRPr="00386CDC">
        <w:rPr>
          <w:rFonts w:ascii="Times New Roman" w:hAnsi="Times New Roman" w:cs="Times New Roman"/>
          <w:sz w:val="24"/>
          <w:szCs w:val="24"/>
        </w:rPr>
        <w:t xml:space="preserve"> el número de empleados, el género del gerente, el control familiar de la empresa, las expectativas de crecimiento de ventas, y el grado de internacionalización.</w:t>
      </w:r>
      <w:r w:rsidR="00A22218" w:rsidRPr="00386CDC">
        <w:rPr>
          <w:rFonts w:ascii="Times New Roman" w:hAnsi="Times New Roman" w:cs="Times New Roman"/>
          <w:sz w:val="24"/>
          <w:szCs w:val="24"/>
        </w:rPr>
        <w:t xml:space="preserve"> </w:t>
      </w:r>
      <w:r w:rsidR="004A7F11" w:rsidRPr="00386CDC">
        <w:rPr>
          <w:rFonts w:ascii="Times New Roman" w:hAnsi="Times New Roman" w:cs="Times New Roman"/>
          <w:sz w:val="24"/>
          <w:szCs w:val="24"/>
        </w:rPr>
        <w:t xml:space="preserve">En el segundo bloque se recoge información sobre el capital humano y sus principales componentes tales como: </w:t>
      </w:r>
      <w:r w:rsidR="005570AB">
        <w:rPr>
          <w:rFonts w:ascii="Times New Roman" w:hAnsi="Times New Roman" w:cs="Times New Roman"/>
          <w:sz w:val="24"/>
          <w:szCs w:val="24"/>
        </w:rPr>
        <w:t>e</w:t>
      </w:r>
      <w:r w:rsidR="004A7F11" w:rsidRPr="00386CDC">
        <w:rPr>
          <w:rFonts w:ascii="Times New Roman" w:hAnsi="Times New Roman" w:cs="Times New Roman"/>
          <w:sz w:val="24"/>
          <w:szCs w:val="24"/>
        </w:rPr>
        <w:t>l conocimiento, experiencias y habilidades de empleados y directivos y el grado de compromiso con la empresa de dichos empleados y directivos</w:t>
      </w:r>
      <w:r w:rsidR="00A22218" w:rsidRPr="00386CDC">
        <w:rPr>
          <w:rFonts w:ascii="Times New Roman" w:hAnsi="Times New Roman" w:cs="Times New Roman"/>
          <w:sz w:val="24"/>
          <w:szCs w:val="24"/>
        </w:rPr>
        <w:t xml:space="preserve">. En el </w:t>
      </w:r>
      <w:r w:rsidR="00660B5C">
        <w:rPr>
          <w:rFonts w:ascii="Times New Roman" w:hAnsi="Times New Roman" w:cs="Times New Roman"/>
          <w:sz w:val="24"/>
          <w:szCs w:val="24"/>
        </w:rPr>
        <w:t>tercer</w:t>
      </w:r>
      <w:r w:rsidR="00660B5C" w:rsidRPr="00386CDC">
        <w:rPr>
          <w:rFonts w:ascii="Times New Roman" w:hAnsi="Times New Roman" w:cs="Times New Roman"/>
          <w:sz w:val="24"/>
          <w:szCs w:val="24"/>
        </w:rPr>
        <w:t xml:space="preserve"> </w:t>
      </w:r>
      <w:r w:rsidR="00A22218" w:rsidRPr="00386CDC">
        <w:rPr>
          <w:rFonts w:ascii="Times New Roman" w:hAnsi="Times New Roman" w:cs="Times New Roman"/>
          <w:sz w:val="24"/>
          <w:szCs w:val="24"/>
        </w:rPr>
        <w:t xml:space="preserve">bloque, se indagó sobre la evolución de la innovación en productos, procesos y gestión. Por último, en el </w:t>
      </w:r>
      <w:r w:rsidR="00660B5C">
        <w:rPr>
          <w:rFonts w:ascii="Times New Roman" w:hAnsi="Times New Roman" w:cs="Times New Roman"/>
          <w:sz w:val="24"/>
          <w:szCs w:val="24"/>
        </w:rPr>
        <w:t xml:space="preserve">cuarto </w:t>
      </w:r>
      <w:r w:rsidR="00A22218" w:rsidRPr="00386CDC">
        <w:rPr>
          <w:rFonts w:ascii="Times New Roman" w:hAnsi="Times New Roman" w:cs="Times New Roman"/>
          <w:sz w:val="24"/>
          <w:szCs w:val="24"/>
        </w:rPr>
        <w:t>bloque se consultó sobre diferentes indicadores de rendimiento.</w:t>
      </w:r>
    </w:p>
    <w:p w14:paraId="5EF0B710" w14:textId="5D979293" w:rsidR="005F0625" w:rsidRPr="00075A08" w:rsidRDefault="002B2387" w:rsidP="00F750E2">
      <w:pPr>
        <w:pStyle w:val="Ttulo2"/>
        <w:spacing w:before="0" w:line="360" w:lineRule="auto"/>
        <w:rPr>
          <w:rFonts w:ascii="Times New Roman" w:hAnsi="Times New Roman" w:cs="Times New Roman"/>
          <w:sz w:val="24"/>
          <w:szCs w:val="24"/>
        </w:rPr>
      </w:pPr>
      <w:bookmarkStart w:id="4" w:name="_Toc114144685"/>
      <w:r w:rsidRPr="00075A08">
        <w:rPr>
          <w:rFonts w:ascii="Times New Roman" w:hAnsi="Times New Roman" w:cs="Times New Roman"/>
          <w:sz w:val="24"/>
          <w:szCs w:val="24"/>
        </w:rPr>
        <w:t>2.3. Análisis estadístico de los datos</w:t>
      </w:r>
      <w:bookmarkEnd w:id="4"/>
    </w:p>
    <w:p w14:paraId="7B992930" w14:textId="6EA7572F" w:rsidR="0000083C" w:rsidRPr="00075A08" w:rsidRDefault="0000083C" w:rsidP="00075A08">
      <w:pPr>
        <w:spacing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Los datos fueron analizados mediante el software SPSS realizando análisis de tablas de frecuencia y principales indicadores estadísticos (media y varianza). </w:t>
      </w:r>
      <w:r w:rsidRPr="00235233">
        <w:rPr>
          <w:rFonts w:ascii="Times New Roman" w:hAnsi="Times New Roman" w:cs="Times New Roman"/>
          <w:sz w:val="24"/>
          <w:szCs w:val="24"/>
        </w:rPr>
        <w:t>Las variables de clasificación utilizadas para contrastar si existen diferencias significativas en el perfil de respuestas han sido: tamaño, antigüedad y sector de actividad de la empresa.</w:t>
      </w:r>
      <w:r w:rsidRPr="00075A08">
        <w:rPr>
          <w:rFonts w:ascii="Times New Roman" w:hAnsi="Times New Roman" w:cs="Times New Roman"/>
          <w:sz w:val="24"/>
          <w:szCs w:val="24"/>
        </w:rPr>
        <w:t xml:space="preserve"> Para luego evaluar la significación estadística de las diferencias observadas en las respuestas según el factor de clasificación utilizado, se han empleado las siguientes pruebas estadísticas:</w:t>
      </w:r>
    </w:p>
    <w:p w14:paraId="2447BA59" w14:textId="1A013D2F" w:rsidR="0000083C" w:rsidRPr="00075A08" w:rsidRDefault="0000083C" w:rsidP="00075A08">
      <w:pPr>
        <w:pStyle w:val="Prrafodelista"/>
        <w:numPr>
          <w:ilvl w:val="0"/>
          <w:numId w:val="3"/>
        </w:numPr>
        <w:spacing w:line="360" w:lineRule="auto"/>
        <w:jc w:val="both"/>
        <w:rPr>
          <w:rFonts w:ascii="Times New Roman" w:hAnsi="Times New Roman" w:cs="Times New Roman"/>
          <w:sz w:val="24"/>
          <w:szCs w:val="24"/>
        </w:rPr>
      </w:pPr>
      <w:r w:rsidRPr="00075A08">
        <w:rPr>
          <w:rFonts w:ascii="Times New Roman" w:hAnsi="Times New Roman" w:cs="Times New Roman"/>
          <w:sz w:val="24"/>
          <w:szCs w:val="24"/>
        </w:rPr>
        <w:t>Cuando se analizan diferencias porcentuales se utiliza el análisis de tablas de contingencia aplicando el test de la Chi</w:t>
      </w:r>
      <w:r w:rsidRPr="00075A08">
        <w:rPr>
          <w:rFonts w:ascii="Times New Roman" w:hAnsi="Times New Roman" w:cs="Times New Roman"/>
          <w:sz w:val="24"/>
          <w:szCs w:val="24"/>
          <w:vertAlign w:val="superscript"/>
        </w:rPr>
        <w:t>2</w:t>
      </w:r>
      <w:r w:rsidRPr="00075A08">
        <w:rPr>
          <w:rFonts w:ascii="Times New Roman" w:hAnsi="Times New Roman" w:cs="Times New Roman"/>
          <w:sz w:val="24"/>
          <w:szCs w:val="24"/>
        </w:rPr>
        <w:t xml:space="preserve"> de Pearson con el fin de valorar si dos variables se encuentran relacionadas. Siempre que los datos lo permitan, se utilizan tablas 2 x 2, con lo que los resultados son más potentes, realizando en este caso la corrección por continuidad de Yates sobre la fórmula de la Chi</w:t>
      </w:r>
      <w:r w:rsidRPr="00075A08">
        <w:rPr>
          <w:rFonts w:ascii="Times New Roman" w:hAnsi="Times New Roman" w:cs="Times New Roman"/>
          <w:sz w:val="24"/>
          <w:szCs w:val="24"/>
          <w:vertAlign w:val="superscript"/>
        </w:rPr>
        <w:t>2</w:t>
      </w:r>
      <w:r w:rsidRPr="00075A08">
        <w:rPr>
          <w:rFonts w:ascii="Times New Roman" w:hAnsi="Times New Roman" w:cs="Times New Roman"/>
          <w:sz w:val="24"/>
          <w:szCs w:val="24"/>
        </w:rPr>
        <w:t xml:space="preserve"> de Pearson.</w:t>
      </w:r>
    </w:p>
    <w:p w14:paraId="53ABBC99" w14:textId="4B355AD5" w:rsidR="005F0625" w:rsidRPr="00075A08" w:rsidRDefault="0000083C" w:rsidP="000B2408">
      <w:pPr>
        <w:pStyle w:val="Prrafodelista"/>
        <w:numPr>
          <w:ilvl w:val="0"/>
          <w:numId w:val="3"/>
        </w:numPr>
        <w:spacing w:line="360" w:lineRule="auto"/>
        <w:jc w:val="both"/>
        <w:rPr>
          <w:rFonts w:ascii="Times New Roman" w:hAnsi="Times New Roman" w:cs="Times New Roman"/>
          <w:sz w:val="24"/>
          <w:szCs w:val="24"/>
        </w:rPr>
      </w:pPr>
      <w:r w:rsidRPr="00075A08">
        <w:rPr>
          <w:rFonts w:ascii="Times New Roman" w:hAnsi="Times New Roman" w:cs="Times New Roman"/>
          <w:sz w:val="24"/>
          <w:szCs w:val="24"/>
        </w:rPr>
        <w:t>En el caso de variables cuantitativas para las que se anali</w:t>
      </w:r>
      <w:r w:rsidR="00626F5E">
        <w:rPr>
          <w:rFonts w:ascii="Times New Roman" w:hAnsi="Times New Roman" w:cs="Times New Roman"/>
          <w:sz w:val="24"/>
          <w:szCs w:val="24"/>
        </w:rPr>
        <w:t>zó</w:t>
      </w:r>
      <w:r w:rsidRPr="00075A08">
        <w:rPr>
          <w:rFonts w:ascii="Times New Roman" w:hAnsi="Times New Roman" w:cs="Times New Roman"/>
          <w:sz w:val="24"/>
          <w:szCs w:val="24"/>
        </w:rPr>
        <w:t xml:space="preserve"> la diferencia de medias según un criterio de clasificación, se ha utilizado el contraste de "análisis de la varianza (ANOVA)".</w:t>
      </w:r>
    </w:p>
    <w:p w14:paraId="7E6F26F9" w14:textId="70C52DEE" w:rsidR="005F0625" w:rsidRPr="00075A08" w:rsidRDefault="002B2387" w:rsidP="00B94276">
      <w:pPr>
        <w:pStyle w:val="Ttulo1"/>
        <w:spacing w:before="0" w:line="360" w:lineRule="auto"/>
        <w:rPr>
          <w:rFonts w:ascii="Times New Roman" w:hAnsi="Times New Roman" w:cs="Times New Roman"/>
          <w:sz w:val="24"/>
          <w:szCs w:val="24"/>
        </w:rPr>
      </w:pPr>
      <w:bookmarkStart w:id="5" w:name="_Toc114144686"/>
      <w:r w:rsidRPr="00075A08">
        <w:rPr>
          <w:rFonts w:ascii="Times New Roman" w:hAnsi="Times New Roman" w:cs="Times New Roman"/>
          <w:sz w:val="24"/>
          <w:szCs w:val="24"/>
        </w:rPr>
        <w:t>3. Datos generales de las empresas</w:t>
      </w:r>
      <w:bookmarkEnd w:id="5"/>
    </w:p>
    <w:p w14:paraId="09372628" w14:textId="4EEB9979" w:rsidR="005F0625" w:rsidRPr="00075A08" w:rsidRDefault="002B2387" w:rsidP="00075A08">
      <w:pPr>
        <w:spacing w:line="360" w:lineRule="auto"/>
        <w:jc w:val="both"/>
        <w:rPr>
          <w:rFonts w:ascii="Times New Roman" w:hAnsi="Times New Roman" w:cs="Times New Roman"/>
          <w:sz w:val="24"/>
          <w:szCs w:val="24"/>
        </w:rPr>
      </w:pPr>
      <w:r w:rsidRPr="00075A08">
        <w:rPr>
          <w:rFonts w:ascii="Times New Roman" w:hAnsi="Times New Roman" w:cs="Times New Roman"/>
          <w:sz w:val="24"/>
          <w:szCs w:val="24"/>
        </w:rPr>
        <w:t>Las empresas encuestadas y que sirven de base para la elaboración de este informe, han sido 451</w:t>
      </w:r>
      <w:r w:rsidR="000B2408">
        <w:rPr>
          <w:rFonts w:ascii="Times New Roman" w:hAnsi="Times New Roman" w:cs="Times New Roman"/>
          <w:sz w:val="24"/>
          <w:szCs w:val="24"/>
        </w:rPr>
        <w:t>;</w:t>
      </w:r>
      <w:r w:rsidRPr="00075A08">
        <w:rPr>
          <w:rFonts w:ascii="Times New Roman" w:hAnsi="Times New Roman" w:cs="Times New Roman"/>
          <w:sz w:val="24"/>
          <w:szCs w:val="24"/>
        </w:rPr>
        <w:t xml:space="preserve"> tratándose de una muestra no representativa del conjunto de Mipymes </w:t>
      </w:r>
      <w:r w:rsidR="00660B5C">
        <w:rPr>
          <w:rFonts w:ascii="Times New Roman" w:hAnsi="Times New Roman" w:cs="Times New Roman"/>
          <w:sz w:val="24"/>
          <w:szCs w:val="24"/>
        </w:rPr>
        <w:t>a</w:t>
      </w:r>
      <w:r w:rsidRPr="00075A08">
        <w:rPr>
          <w:rFonts w:ascii="Times New Roman" w:hAnsi="Times New Roman" w:cs="Times New Roman"/>
          <w:sz w:val="24"/>
          <w:szCs w:val="24"/>
        </w:rPr>
        <w:t>rgentinas</w:t>
      </w:r>
      <w:r w:rsidR="008B7ADA" w:rsidRPr="00075A08">
        <w:rPr>
          <w:rFonts w:ascii="Times New Roman" w:hAnsi="Times New Roman" w:cs="Times New Roman"/>
          <w:sz w:val="24"/>
          <w:szCs w:val="24"/>
        </w:rPr>
        <w:t xml:space="preserve">, si bien es lo suficientemente grande como para </w:t>
      </w:r>
      <w:r w:rsidR="00660B5C">
        <w:rPr>
          <w:rFonts w:ascii="Times New Roman" w:hAnsi="Times New Roman" w:cs="Times New Roman"/>
          <w:sz w:val="24"/>
          <w:szCs w:val="24"/>
        </w:rPr>
        <w:t>reducir</w:t>
      </w:r>
      <w:r w:rsidR="00660B5C" w:rsidRPr="00075A08">
        <w:rPr>
          <w:rFonts w:ascii="Times New Roman" w:hAnsi="Times New Roman" w:cs="Times New Roman"/>
          <w:sz w:val="24"/>
          <w:szCs w:val="24"/>
        </w:rPr>
        <w:t xml:space="preserve"> </w:t>
      </w:r>
      <w:r w:rsidR="008B7ADA" w:rsidRPr="00075A08">
        <w:rPr>
          <w:rFonts w:ascii="Times New Roman" w:hAnsi="Times New Roman" w:cs="Times New Roman"/>
          <w:sz w:val="24"/>
          <w:szCs w:val="24"/>
        </w:rPr>
        <w:t>los errores muestrales</w:t>
      </w:r>
      <w:r w:rsidRPr="00075A08">
        <w:rPr>
          <w:rFonts w:ascii="Times New Roman" w:hAnsi="Times New Roman" w:cs="Times New Roman"/>
          <w:sz w:val="24"/>
          <w:szCs w:val="24"/>
        </w:rPr>
        <w:t>. En este apartado de caracterización se analizan distintos aspectos</w:t>
      </w:r>
      <w:r w:rsidR="000B2408">
        <w:rPr>
          <w:rFonts w:ascii="Times New Roman" w:hAnsi="Times New Roman" w:cs="Times New Roman"/>
          <w:sz w:val="24"/>
          <w:szCs w:val="24"/>
        </w:rPr>
        <w:t>,</w:t>
      </w:r>
      <w:r w:rsidRPr="00075A08">
        <w:rPr>
          <w:rFonts w:ascii="Times New Roman" w:hAnsi="Times New Roman" w:cs="Times New Roman"/>
          <w:sz w:val="24"/>
          <w:szCs w:val="24"/>
        </w:rPr>
        <w:t xml:space="preserve"> teniendo en cuenta las </w:t>
      </w:r>
      <w:r w:rsidRPr="00075A08">
        <w:rPr>
          <w:rFonts w:ascii="Times New Roman" w:hAnsi="Times New Roman" w:cs="Times New Roman"/>
          <w:sz w:val="24"/>
          <w:szCs w:val="24"/>
        </w:rPr>
        <w:lastRenderedPageBreak/>
        <w:t xml:space="preserve">variables contingentes más importantes relacionadas con la empresa y que nos ayudan </w:t>
      </w:r>
      <w:r w:rsidR="00660B5C">
        <w:rPr>
          <w:rFonts w:ascii="Times New Roman" w:hAnsi="Times New Roman" w:cs="Times New Roman"/>
          <w:sz w:val="24"/>
          <w:szCs w:val="24"/>
        </w:rPr>
        <w:t>a realizar</w:t>
      </w:r>
      <w:r w:rsidRPr="00075A08">
        <w:rPr>
          <w:rFonts w:ascii="Times New Roman" w:hAnsi="Times New Roman" w:cs="Times New Roman"/>
          <w:sz w:val="24"/>
          <w:szCs w:val="24"/>
        </w:rPr>
        <w:t xml:space="preserve"> un primer diagnóstico de las Mipymes analizadas. </w:t>
      </w:r>
    </w:p>
    <w:p w14:paraId="23BF7E36" w14:textId="54511D15" w:rsidR="005F0625" w:rsidRPr="00075A08" w:rsidRDefault="000B2408" w:rsidP="00075A08">
      <w:pPr>
        <w:spacing w:line="360" w:lineRule="auto"/>
        <w:jc w:val="both"/>
        <w:rPr>
          <w:rFonts w:ascii="Times New Roman" w:hAnsi="Times New Roman" w:cs="Times New Roman"/>
          <w:sz w:val="24"/>
          <w:szCs w:val="24"/>
        </w:rPr>
      </w:pPr>
      <w:r>
        <w:rPr>
          <w:rFonts w:ascii="Times New Roman" w:hAnsi="Times New Roman" w:cs="Times New Roman"/>
          <w:sz w:val="24"/>
          <w:szCs w:val="24"/>
        </w:rPr>
        <w:t>Así, l</w:t>
      </w:r>
      <w:r w:rsidR="002B2387" w:rsidRPr="00075A08">
        <w:rPr>
          <w:rFonts w:ascii="Times New Roman" w:hAnsi="Times New Roman" w:cs="Times New Roman"/>
          <w:sz w:val="24"/>
          <w:szCs w:val="24"/>
        </w:rPr>
        <w:t>as</w:t>
      </w:r>
      <w:r w:rsidR="00D535E0">
        <w:rPr>
          <w:rFonts w:ascii="Times New Roman" w:hAnsi="Times New Roman" w:cs="Times New Roman"/>
          <w:sz w:val="24"/>
          <w:szCs w:val="24"/>
        </w:rPr>
        <w:t xml:space="preserve"> </w:t>
      </w:r>
      <w:proofErr w:type="spellStart"/>
      <w:r w:rsidR="00660B5C">
        <w:rPr>
          <w:rFonts w:ascii="Times New Roman" w:hAnsi="Times New Roman" w:cs="Times New Roman"/>
          <w:sz w:val="24"/>
          <w:szCs w:val="24"/>
        </w:rPr>
        <w:t>Mi</w:t>
      </w:r>
      <w:r w:rsidR="002B2387" w:rsidRPr="00075A08">
        <w:rPr>
          <w:rFonts w:ascii="Times New Roman" w:hAnsi="Times New Roman" w:cs="Times New Roman"/>
          <w:sz w:val="24"/>
          <w:szCs w:val="24"/>
        </w:rPr>
        <w:t>pymes</w:t>
      </w:r>
      <w:proofErr w:type="spellEnd"/>
      <w:r w:rsidR="002B2387" w:rsidRPr="00075A08">
        <w:rPr>
          <w:rFonts w:ascii="Times New Roman" w:hAnsi="Times New Roman" w:cs="Times New Roman"/>
          <w:sz w:val="24"/>
          <w:szCs w:val="24"/>
        </w:rPr>
        <w:t xml:space="preserve"> que configuran la muestra tienen las siguientes características: </w:t>
      </w:r>
    </w:p>
    <w:p w14:paraId="0459A182" w14:textId="034E9CBE" w:rsidR="005F0625" w:rsidRPr="00075A08" w:rsidRDefault="002B2387" w:rsidP="00075A08">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color w:val="000000"/>
          <w:sz w:val="24"/>
          <w:szCs w:val="24"/>
        </w:rPr>
        <w:t xml:space="preserve">La antigüedad media de las </w:t>
      </w:r>
      <w:r w:rsidR="000B2408">
        <w:rPr>
          <w:rFonts w:ascii="Times New Roman" w:hAnsi="Times New Roman" w:cs="Times New Roman"/>
          <w:color w:val="000000"/>
          <w:sz w:val="24"/>
          <w:szCs w:val="24"/>
        </w:rPr>
        <w:t>mismas</w:t>
      </w:r>
      <w:r w:rsidRPr="00075A08">
        <w:rPr>
          <w:rFonts w:ascii="Times New Roman" w:hAnsi="Times New Roman" w:cs="Times New Roman"/>
          <w:color w:val="000000"/>
          <w:sz w:val="24"/>
          <w:szCs w:val="24"/>
        </w:rPr>
        <w:t xml:space="preserve"> es de 26 años, encontrándose el mayor porcentaje de la muestra en el rango de cero a veinte años (45%), seguido por las empresas que se ubican en el rango de 20 a 40 años (32,5%) (gráfico 3.1).</w:t>
      </w:r>
    </w:p>
    <w:p w14:paraId="7D959B11" w14:textId="2FDC4CBA" w:rsidR="005F0625" w:rsidRPr="00075A08" w:rsidRDefault="002B2387" w:rsidP="00075A08">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color w:val="000000"/>
          <w:sz w:val="24"/>
          <w:szCs w:val="24"/>
        </w:rPr>
        <w:t xml:space="preserve">La cantidad promedio de empleados en 2021 fue </w:t>
      </w:r>
      <w:r w:rsidR="000B2408">
        <w:rPr>
          <w:rFonts w:ascii="Times New Roman" w:hAnsi="Times New Roman" w:cs="Times New Roman"/>
          <w:color w:val="000000"/>
          <w:sz w:val="24"/>
          <w:szCs w:val="24"/>
        </w:rPr>
        <w:t xml:space="preserve">de </w:t>
      </w:r>
      <w:r w:rsidRPr="00075A08">
        <w:rPr>
          <w:rFonts w:ascii="Times New Roman" w:hAnsi="Times New Roman" w:cs="Times New Roman"/>
          <w:color w:val="000000"/>
          <w:sz w:val="24"/>
          <w:szCs w:val="24"/>
        </w:rPr>
        <w:t>30.</w:t>
      </w:r>
    </w:p>
    <w:p w14:paraId="6F6AC6C5" w14:textId="6D6C319A" w:rsidR="005F0625" w:rsidRPr="00075A08" w:rsidRDefault="002B2387" w:rsidP="00075A08">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color w:val="000000"/>
          <w:sz w:val="24"/>
          <w:szCs w:val="24"/>
        </w:rPr>
        <w:t>La tendencia m</w:t>
      </w:r>
      <w:r w:rsidRPr="00075A08">
        <w:rPr>
          <w:rFonts w:ascii="Times New Roman" w:hAnsi="Times New Roman" w:cs="Times New Roman"/>
          <w:sz w:val="24"/>
          <w:szCs w:val="24"/>
        </w:rPr>
        <w:t xml:space="preserve">anifestada por los encuestados </w:t>
      </w:r>
      <w:r w:rsidRPr="00075A08">
        <w:rPr>
          <w:rFonts w:ascii="Times New Roman" w:hAnsi="Times New Roman" w:cs="Times New Roman"/>
          <w:color w:val="000000"/>
          <w:sz w:val="24"/>
          <w:szCs w:val="24"/>
        </w:rPr>
        <w:t xml:space="preserve">es </w:t>
      </w:r>
      <w:r w:rsidR="000B2408">
        <w:rPr>
          <w:rFonts w:ascii="Times New Roman" w:hAnsi="Times New Roman" w:cs="Times New Roman"/>
          <w:color w:val="000000"/>
          <w:sz w:val="24"/>
          <w:szCs w:val="24"/>
        </w:rPr>
        <w:t xml:space="preserve">a </w:t>
      </w:r>
      <w:r w:rsidRPr="00075A08">
        <w:rPr>
          <w:rFonts w:ascii="Times New Roman" w:hAnsi="Times New Roman" w:cs="Times New Roman"/>
          <w:color w:val="000000"/>
          <w:sz w:val="24"/>
          <w:szCs w:val="24"/>
        </w:rPr>
        <w:t>incrementar la dotación de empleados en 2022. El 87% de las empresas respondieron en este sentido (gráfico 3.2).</w:t>
      </w:r>
    </w:p>
    <w:p w14:paraId="6E586D79" w14:textId="77777777" w:rsidR="005F0625" w:rsidRPr="00075A08" w:rsidRDefault="002B2387" w:rsidP="00075A08">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color w:val="000000"/>
          <w:sz w:val="24"/>
          <w:szCs w:val="24"/>
        </w:rPr>
        <w:t>La propiedad de las empresas es en su mayoría de tipo familiar. El 78% de las empresas están regidas en el entorno familiar (gráfico 3.3).</w:t>
      </w:r>
    </w:p>
    <w:p w14:paraId="516CA92D" w14:textId="77777777" w:rsidR="005F0625" w:rsidRPr="00075A08" w:rsidRDefault="002B2387" w:rsidP="00075A08">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color w:val="000000"/>
          <w:sz w:val="24"/>
          <w:szCs w:val="24"/>
        </w:rPr>
        <w:t>El 42,40% de las respondientes informaron que sus empresas poseían un Consejo de administración.</w:t>
      </w:r>
    </w:p>
    <w:p w14:paraId="50A304AE" w14:textId="6377CA73" w:rsidR="005F0625" w:rsidRPr="00B63131" w:rsidRDefault="002B2387" w:rsidP="00075A08">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color w:val="000000"/>
          <w:sz w:val="24"/>
          <w:szCs w:val="24"/>
        </w:rPr>
        <w:t xml:space="preserve">La antigüedad promedio del </w:t>
      </w:r>
      <w:proofErr w:type="gramStart"/>
      <w:r w:rsidRPr="00075A08">
        <w:rPr>
          <w:rFonts w:ascii="Times New Roman" w:hAnsi="Times New Roman" w:cs="Times New Roman"/>
          <w:color w:val="000000"/>
          <w:sz w:val="24"/>
          <w:szCs w:val="24"/>
        </w:rPr>
        <w:t>Director</w:t>
      </w:r>
      <w:proofErr w:type="gramEnd"/>
      <w:r w:rsidRPr="00075A08">
        <w:rPr>
          <w:rFonts w:ascii="Times New Roman" w:hAnsi="Times New Roman" w:cs="Times New Roman"/>
          <w:color w:val="000000"/>
          <w:sz w:val="24"/>
          <w:szCs w:val="24"/>
        </w:rPr>
        <w:t xml:space="preserve">/Gerente General </w:t>
      </w:r>
      <w:r w:rsidR="00B63131">
        <w:rPr>
          <w:rFonts w:ascii="Times New Roman" w:hAnsi="Times New Roman" w:cs="Times New Roman"/>
          <w:color w:val="000000"/>
          <w:sz w:val="24"/>
          <w:szCs w:val="24"/>
        </w:rPr>
        <w:t xml:space="preserve">en la empresa </w:t>
      </w:r>
      <w:r w:rsidRPr="00075A08">
        <w:rPr>
          <w:rFonts w:ascii="Times New Roman" w:hAnsi="Times New Roman" w:cs="Times New Roman"/>
          <w:color w:val="000000"/>
          <w:sz w:val="24"/>
          <w:szCs w:val="24"/>
        </w:rPr>
        <w:t xml:space="preserve">es de 16 años, su edad </w:t>
      </w:r>
      <w:r w:rsidRPr="00075A08">
        <w:rPr>
          <w:rFonts w:ascii="Times New Roman" w:hAnsi="Times New Roman" w:cs="Times New Roman"/>
          <w:sz w:val="24"/>
          <w:szCs w:val="24"/>
        </w:rPr>
        <w:t>promedio es de 51 años</w:t>
      </w:r>
      <w:r w:rsidRPr="00075A08">
        <w:rPr>
          <w:rFonts w:ascii="Times New Roman" w:hAnsi="Times New Roman" w:cs="Times New Roman"/>
          <w:color w:val="000000"/>
          <w:sz w:val="24"/>
          <w:szCs w:val="24"/>
        </w:rPr>
        <w:t xml:space="preserve">, correspondiendo el 87% a hombres y el 13% a mujeres (gráfico 3.4). </w:t>
      </w:r>
    </w:p>
    <w:p w14:paraId="2E5F378B" w14:textId="77777777" w:rsidR="00B63131" w:rsidRPr="00075A08" w:rsidRDefault="00B63131" w:rsidP="00B63131">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En comparación con 2020 </w:t>
      </w:r>
      <w:r w:rsidRPr="00075A08">
        <w:rPr>
          <w:rFonts w:ascii="Times New Roman" w:hAnsi="Times New Roman" w:cs="Times New Roman"/>
          <w:color w:val="000000"/>
          <w:sz w:val="24"/>
          <w:szCs w:val="24"/>
        </w:rPr>
        <w:t>el volumen de ventas en 2021 representó una proporción similar entre las empresas que incrementaron sus ventas (43,7%) respecto de las que mantuvieron su nivel (42,8%).</w:t>
      </w:r>
    </w:p>
    <w:p w14:paraId="15E28EBD" w14:textId="77777777" w:rsidR="00B63131" w:rsidRPr="00075A08" w:rsidRDefault="00B63131" w:rsidP="00B63131">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color w:val="000000"/>
          <w:sz w:val="24"/>
          <w:szCs w:val="24"/>
        </w:rPr>
        <w:t>La expectativa respecto de las ventas para 2022 es similar en cuanto a aumentar (43,2%) y a mantener (37,7%)</w:t>
      </w:r>
      <w:r>
        <w:rPr>
          <w:rFonts w:ascii="Times New Roman" w:hAnsi="Times New Roman" w:cs="Times New Roman"/>
          <w:color w:val="000000"/>
          <w:sz w:val="24"/>
          <w:szCs w:val="24"/>
        </w:rPr>
        <w:t>.</w:t>
      </w:r>
    </w:p>
    <w:p w14:paraId="070971FC" w14:textId="1A88DC30" w:rsidR="008B7ADA" w:rsidRPr="00B63131" w:rsidRDefault="00B63131" w:rsidP="00D035F4">
      <w:pPr>
        <w:numPr>
          <w:ilvl w:val="0"/>
          <w:numId w:val="1"/>
        </w:numPr>
        <w:pBdr>
          <w:top w:val="nil"/>
          <w:left w:val="nil"/>
          <w:bottom w:val="nil"/>
          <w:right w:val="nil"/>
          <w:between w:val="nil"/>
        </w:pBdr>
        <w:spacing w:line="360" w:lineRule="auto"/>
        <w:jc w:val="both"/>
        <w:rPr>
          <w:rFonts w:ascii="Times New Roman" w:hAnsi="Times New Roman" w:cs="Times New Roman"/>
          <w:sz w:val="24"/>
          <w:szCs w:val="24"/>
        </w:rPr>
      </w:pPr>
      <w:r w:rsidRPr="00B63131">
        <w:rPr>
          <w:rFonts w:ascii="Times New Roman" w:hAnsi="Times New Roman" w:cs="Times New Roman"/>
          <w:color w:val="000000"/>
          <w:sz w:val="24"/>
          <w:szCs w:val="24"/>
        </w:rPr>
        <w:t>El 14,6% de la muestra están internacionalizadas representando 66 empresas y sus ventas al exterior representan por término medio el 32% del total de sus ventas.</w:t>
      </w:r>
    </w:p>
    <w:p w14:paraId="0F73E931" w14:textId="6CC5C8C7" w:rsidR="00B63131" w:rsidRDefault="00B63131" w:rsidP="00B63131">
      <w:pPr>
        <w:pBdr>
          <w:top w:val="nil"/>
          <w:left w:val="nil"/>
          <w:bottom w:val="nil"/>
          <w:right w:val="nil"/>
          <w:between w:val="nil"/>
        </w:pBdr>
        <w:spacing w:line="360" w:lineRule="auto"/>
        <w:ind w:left="360"/>
        <w:jc w:val="both"/>
        <w:rPr>
          <w:rFonts w:ascii="Times New Roman" w:hAnsi="Times New Roman" w:cs="Times New Roman"/>
          <w:color w:val="000000"/>
          <w:sz w:val="24"/>
          <w:szCs w:val="24"/>
        </w:rPr>
      </w:pPr>
    </w:p>
    <w:p w14:paraId="7AB45B2C" w14:textId="741AA1F0" w:rsidR="00B63131" w:rsidRDefault="00B63131" w:rsidP="00B63131">
      <w:pPr>
        <w:pBdr>
          <w:top w:val="nil"/>
          <w:left w:val="nil"/>
          <w:bottom w:val="nil"/>
          <w:right w:val="nil"/>
          <w:between w:val="nil"/>
        </w:pBdr>
        <w:spacing w:line="360" w:lineRule="auto"/>
        <w:ind w:left="360"/>
        <w:jc w:val="both"/>
        <w:rPr>
          <w:rFonts w:ascii="Times New Roman" w:hAnsi="Times New Roman" w:cs="Times New Roman"/>
          <w:color w:val="000000"/>
          <w:sz w:val="24"/>
          <w:szCs w:val="24"/>
        </w:rPr>
      </w:pPr>
    </w:p>
    <w:p w14:paraId="3CC3773D" w14:textId="31C22D29" w:rsidR="00B63131" w:rsidRDefault="00B63131" w:rsidP="00B63131">
      <w:pPr>
        <w:pBdr>
          <w:top w:val="nil"/>
          <w:left w:val="nil"/>
          <w:bottom w:val="nil"/>
          <w:right w:val="nil"/>
          <w:between w:val="nil"/>
        </w:pBdr>
        <w:spacing w:line="360" w:lineRule="auto"/>
        <w:ind w:left="360"/>
        <w:jc w:val="both"/>
        <w:rPr>
          <w:rFonts w:ascii="Times New Roman" w:hAnsi="Times New Roman" w:cs="Times New Roman"/>
          <w:color w:val="000000"/>
          <w:sz w:val="24"/>
          <w:szCs w:val="24"/>
        </w:rPr>
      </w:pPr>
    </w:p>
    <w:p w14:paraId="014B5B1C" w14:textId="42F2F326" w:rsidR="00B63131" w:rsidRDefault="00B63131" w:rsidP="00B63131">
      <w:pPr>
        <w:pBdr>
          <w:top w:val="nil"/>
          <w:left w:val="nil"/>
          <w:bottom w:val="nil"/>
          <w:right w:val="nil"/>
          <w:between w:val="nil"/>
        </w:pBdr>
        <w:spacing w:line="360" w:lineRule="auto"/>
        <w:ind w:left="360"/>
        <w:jc w:val="both"/>
        <w:rPr>
          <w:rFonts w:ascii="Times New Roman" w:hAnsi="Times New Roman" w:cs="Times New Roman"/>
          <w:color w:val="000000"/>
          <w:sz w:val="24"/>
          <w:szCs w:val="24"/>
        </w:rPr>
      </w:pPr>
    </w:p>
    <w:p w14:paraId="7D66D890" w14:textId="6D8EF6DC" w:rsidR="00B63131" w:rsidRDefault="00B63131" w:rsidP="00B63131">
      <w:pPr>
        <w:pBdr>
          <w:top w:val="nil"/>
          <w:left w:val="nil"/>
          <w:bottom w:val="nil"/>
          <w:right w:val="nil"/>
          <w:between w:val="nil"/>
        </w:pBdr>
        <w:spacing w:line="360" w:lineRule="auto"/>
        <w:ind w:left="360"/>
        <w:jc w:val="both"/>
        <w:rPr>
          <w:rFonts w:ascii="Times New Roman" w:hAnsi="Times New Roman" w:cs="Times New Roman"/>
          <w:color w:val="000000"/>
          <w:sz w:val="24"/>
          <w:szCs w:val="24"/>
        </w:rPr>
      </w:pPr>
    </w:p>
    <w:p w14:paraId="20A13B27" w14:textId="77777777" w:rsidR="00B63131" w:rsidRPr="00B63131" w:rsidRDefault="00B63131" w:rsidP="00B63131">
      <w:pPr>
        <w:pBdr>
          <w:top w:val="nil"/>
          <w:left w:val="nil"/>
          <w:bottom w:val="nil"/>
          <w:right w:val="nil"/>
          <w:between w:val="nil"/>
        </w:pBdr>
        <w:spacing w:line="360" w:lineRule="auto"/>
        <w:ind w:left="360"/>
        <w:jc w:val="both"/>
        <w:rPr>
          <w:rFonts w:ascii="Times New Roman" w:hAnsi="Times New Roman" w:cs="Times New Roman"/>
          <w:sz w:val="24"/>
          <w:szCs w:val="24"/>
        </w:rPr>
      </w:pPr>
    </w:p>
    <w:p w14:paraId="2C736587" w14:textId="6A8B8F68" w:rsidR="00D266CE" w:rsidRPr="00075A08" w:rsidRDefault="00D266CE" w:rsidP="00D035F4">
      <w:pPr>
        <w:rPr>
          <w:rFonts w:ascii="Times New Roman" w:hAnsi="Times New Roman" w:cs="Times New Roman"/>
          <w:sz w:val="24"/>
          <w:szCs w:val="24"/>
        </w:rPr>
        <w:sectPr w:rsidR="00D266CE" w:rsidRPr="00075A08" w:rsidSect="00386CDC">
          <w:type w:val="continuous"/>
          <w:pgSz w:w="11906" w:h="16838"/>
          <w:pgMar w:top="1417" w:right="1701" w:bottom="1417" w:left="1701" w:header="708" w:footer="708" w:gutter="0"/>
          <w:pgNumType w:start="1"/>
          <w:cols w:space="720"/>
        </w:sectPr>
      </w:pPr>
    </w:p>
    <w:p w14:paraId="5782B140" w14:textId="77777777" w:rsidR="005F0625" w:rsidRPr="008A6365" w:rsidRDefault="002B2387">
      <w:pPr>
        <w:spacing w:after="0" w:line="240" w:lineRule="auto"/>
        <w:jc w:val="center"/>
        <w:rPr>
          <w:rFonts w:ascii="Times New Roman" w:hAnsi="Times New Roman" w:cs="Times New Roman"/>
          <w:b/>
          <w:sz w:val="20"/>
          <w:szCs w:val="20"/>
        </w:rPr>
      </w:pPr>
      <w:r w:rsidRPr="008A6365">
        <w:rPr>
          <w:rFonts w:ascii="Times New Roman" w:hAnsi="Times New Roman" w:cs="Times New Roman"/>
          <w:b/>
          <w:sz w:val="20"/>
          <w:szCs w:val="20"/>
        </w:rPr>
        <w:lastRenderedPageBreak/>
        <w:t>Gráfico 3.1</w:t>
      </w:r>
    </w:p>
    <w:p w14:paraId="4BD6B88B" w14:textId="64F8B21F" w:rsidR="005F0625" w:rsidRPr="008A6365" w:rsidRDefault="002B2387">
      <w:pPr>
        <w:spacing w:after="0" w:line="240" w:lineRule="auto"/>
        <w:jc w:val="center"/>
        <w:rPr>
          <w:rFonts w:ascii="Times New Roman" w:hAnsi="Times New Roman" w:cs="Times New Roman"/>
          <w:b/>
          <w:sz w:val="20"/>
          <w:szCs w:val="20"/>
        </w:rPr>
      </w:pPr>
      <w:r w:rsidRPr="008A6365">
        <w:rPr>
          <w:rFonts w:ascii="Times New Roman" w:hAnsi="Times New Roman" w:cs="Times New Roman"/>
          <w:b/>
          <w:sz w:val="20"/>
          <w:szCs w:val="20"/>
        </w:rPr>
        <w:t>¿Cuántos años lleva funcionando la empresa?</w:t>
      </w:r>
    </w:p>
    <w:p w14:paraId="33D64679" w14:textId="3E5A696C" w:rsidR="008A6365" w:rsidRDefault="008A6365">
      <w:pPr>
        <w:spacing w:after="0" w:line="240" w:lineRule="auto"/>
        <w:jc w:val="center"/>
        <w:rPr>
          <w:rFonts w:ascii="Times New Roman" w:hAnsi="Times New Roman" w:cs="Times New Roman"/>
          <w:b/>
        </w:rPr>
      </w:pPr>
    </w:p>
    <w:p w14:paraId="2D8B296E" w14:textId="77777777" w:rsidR="008A6365" w:rsidRDefault="008A6365">
      <w:pPr>
        <w:spacing w:after="0" w:line="240" w:lineRule="auto"/>
        <w:jc w:val="center"/>
        <w:rPr>
          <w:rFonts w:ascii="Times New Roman" w:hAnsi="Times New Roman" w:cs="Times New Roman"/>
          <w:b/>
        </w:rPr>
      </w:pPr>
    </w:p>
    <w:p w14:paraId="7FD84226" w14:textId="09FE8597" w:rsidR="00D266CE" w:rsidRDefault="00D266CE">
      <w:pPr>
        <w:spacing w:after="0" w:line="240" w:lineRule="auto"/>
        <w:jc w:val="center"/>
        <w:rPr>
          <w:rFonts w:ascii="Times New Roman" w:hAnsi="Times New Roman" w:cs="Times New Roman"/>
          <w:b/>
        </w:rPr>
      </w:pPr>
    </w:p>
    <w:p w14:paraId="62C6BB0B" w14:textId="77777777" w:rsidR="005F0625" w:rsidRPr="00075A08" w:rsidRDefault="002B2387">
      <w:pPr>
        <w:spacing w:after="0" w:line="240" w:lineRule="auto"/>
        <w:jc w:val="center"/>
        <w:rPr>
          <w:rFonts w:ascii="Times New Roman" w:hAnsi="Times New Roman" w:cs="Times New Roman"/>
          <w:b/>
          <w:sz w:val="24"/>
          <w:szCs w:val="24"/>
        </w:rPr>
      </w:pPr>
      <w:r w:rsidRPr="00075A08">
        <w:rPr>
          <w:rFonts w:ascii="Times New Roman" w:hAnsi="Times New Roman" w:cs="Times New Roman"/>
          <w:noProof/>
          <w:sz w:val="24"/>
          <w:szCs w:val="24"/>
        </w:rPr>
        <w:drawing>
          <wp:inline distT="0" distB="0" distL="0" distR="0" wp14:anchorId="6A9F0C97" wp14:editId="643B1903">
            <wp:extent cx="2647950" cy="2009775"/>
            <wp:effectExtent l="0" t="0" r="0"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027F2B" w14:textId="77777777" w:rsidR="005F0625" w:rsidRPr="00075A08" w:rsidRDefault="005F0625">
      <w:pPr>
        <w:spacing w:after="0" w:line="240" w:lineRule="auto"/>
        <w:jc w:val="center"/>
        <w:rPr>
          <w:rFonts w:ascii="Times New Roman" w:hAnsi="Times New Roman" w:cs="Times New Roman"/>
          <w:b/>
          <w:sz w:val="24"/>
          <w:szCs w:val="24"/>
        </w:rPr>
      </w:pPr>
    </w:p>
    <w:p w14:paraId="4EC27AFF" w14:textId="77777777" w:rsidR="008A6365" w:rsidRPr="008A6365" w:rsidRDefault="008A6365" w:rsidP="008A6365">
      <w:pPr>
        <w:spacing w:after="0"/>
        <w:jc w:val="center"/>
        <w:rPr>
          <w:rFonts w:ascii="Times New Roman" w:hAnsi="Times New Roman" w:cs="Times New Roman"/>
          <w:b/>
          <w:sz w:val="20"/>
          <w:szCs w:val="20"/>
        </w:rPr>
      </w:pPr>
      <w:r w:rsidRPr="008A6365">
        <w:rPr>
          <w:rFonts w:ascii="Times New Roman" w:hAnsi="Times New Roman" w:cs="Times New Roman"/>
          <w:b/>
          <w:sz w:val="20"/>
          <w:szCs w:val="20"/>
        </w:rPr>
        <w:t>Gráfico 3.3</w:t>
      </w:r>
    </w:p>
    <w:p w14:paraId="15F56793" w14:textId="77777777" w:rsidR="008A6365" w:rsidRPr="008A6365" w:rsidRDefault="008A6365" w:rsidP="008A6365">
      <w:pPr>
        <w:spacing w:after="0"/>
        <w:jc w:val="center"/>
        <w:rPr>
          <w:rFonts w:ascii="Times New Roman" w:hAnsi="Times New Roman" w:cs="Times New Roman"/>
          <w:b/>
          <w:sz w:val="20"/>
          <w:szCs w:val="20"/>
        </w:rPr>
      </w:pPr>
      <w:r w:rsidRPr="008A6365">
        <w:rPr>
          <w:rFonts w:ascii="Times New Roman" w:hAnsi="Times New Roman" w:cs="Times New Roman"/>
          <w:b/>
          <w:sz w:val="20"/>
          <w:szCs w:val="20"/>
        </w:rPr>
        <w:t>¿El control mayoritario de la empresa es familiar? (En una empresa familiar, los</w:t>
      </w:r>
    </w:p>
    <w:p w14:paraId="02932B34" w14:textId="77777777" w:rsidR="008A6365" w:rsidRPr="008A6365" w:rsidRDefault="008A6365" w:rsidP="008A6365">
      <w:pPr>
        <w:spacing w:after="0" w:line="240" w:lineRule="auto"/>
        <w:jc w:val="center"/>
        <w:rPr>
          <w:rFonts w:ascii="Times New Roman" w:hAnsi="Times New Roman" w:cs="Times New Roman"/>
          <w:b/>
          <w:sz w:val="20"/>
          <w:szCs w:val="20"/>
        </w:rPr>
      </w:pPr>
      <w:r w:rsidRPr="008A6365">
        <w:rPr>
          <w:rFonts w:ascii="Times New Roman" w:hAnsi="Times New Roman" w:cs="Times New Roman"/>
          <w:b/>
          <w:sz w:val="20"/>
          <w:szCs w:val="20"/>
        </w:rPr>
        <w:t>grupos familiares tienen más del 50% del capital).</w:t>
      </w:r>
    </w:p>
    <w:p w14:paraId="62ED113A" w14:textId="77777777" w:rsidR="008A6365" w:rsidRPr="00075A08" w:rsidRDefault="008A6365" w:rsidP="008A6365">
      <w:pPr>
        <w:spacing w:after="0" w:line="240" w:lineRule="auto"/>
        <w:jc w:val="center"/>
        <w:rPr>
          <w:rFonts w:ascii="Times New Roman" w:hAnsi="Times New Roman" w:cs="Times New Roman"/>
          <w:b/>
          <w:sz w:val="24"/>
          <w:szCs w:val="24"/>
        </w:rPr>
      </w:pPr>
    </w:p>
    <w:p w14:paraId="3BBAC5C6" w14:textId="77777777" w:rsidR="008A6365" w:rsidRPr="00075A08" w:rsidRDefault="008A6365" w:rsidP="008A6365">
      <w:pPr>
        <w:spacing w:after="0"/>
        <w:jc w:val="center"/>
        <w:rPr>
          <w:rFonts w:ascii="Times New Roman" w:hAnsi="Times New Roman" w:cs="Times New Roman"/>
          <w:b/>
          <w:sz w:val="24"/>
          <w:szCs w:val="24"/>
        </w:rPr>
      </w:pPr>
      <w:r w:rsidRPr="00075A08">
        <w:rPr>
          <w:rFonts w:ascii="Times New Roman" w:hAnsi="Times New Roman" w:cs="Times New Roman"/>
          <w:noProof/>
          <w:sz w:val="24"/>
          <w:szCs w:val="24"/>
        </w:rPr>
        <w:drawing>
          <wp:inline distT="0" distB="0" distL="0" distR="0" wp14:anchorId="0D61F5E3" wp14:editId="0222CD1A">
            <wp:extent cx="2474595" cy="1962150"/>
            <wp:effectExtent l="0" t="0" r="1905"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41DB04" w14:textId="003B9133" w:rsidR="00E928FA" w:rsidRDefault="00E928FA" w:rsidP="00BE71B6">
      <w:pPr>
        <w:spacing w:after="0" w:line="240" w:lineRule="auto"/>
        <w:jc w:val="center"/>
        <w:rPr>
          <w:rFonts w:ascii="Times New Roman" w:hAnsi="Times New Roman" w:cs="Times New Roman"/>
          <w:b/>
        </w:rPr>
      </w:pPr>
    </w:p>
    <w:p w14:paraId="1549B8DB" w14:textId="77777777" w:rsidR="009750E1" w:rsidRPr="009750E1" w:rsidRDefault="009750E1" w:rsidP="009750E1">
      <w:pPr>
        <w:spacing w:after="0" w:line="240" w:lineRule="auto"/>
        <w:jc w:val="center"/>
        <w:rPr>
          <w:rFonts w:ascii="Times New Roman" w:hAnsi="Times New Roman" w:cs="Times New Roman"/>
          <w:b/>
          <w:sz w:val="20"/>
          <w:szCs w:val="20"/>
        </w:rPr>
      </w:pPr>
      <w:r w:rsidRPr="009750E1">
        <w:rPr>
          <w:rFonts w:ascii="Times New Roman" w:hAnsi="Times New Roman" w:cs="Times New Roman"/>
          <w:b/>
          <w:sz w:val="20"/>
          <w:szCs w:val="20"/>
        </w:rPr>
        <w:t>Gráfico 3.5</w:t>
      </w:r>
    </w:p>
    <w:p w14:paraId="48455850" w14:textId="77777777" w:rsidR="009750E1" w:rsidRPr="009750E1" w:rsidRDefault="009750E1" w:rsidP="009750E1">
      <w:pPr>
        <w:spacing w:after="0" w:line="240" w:lineRule="auto"/>
        <w:jc w:val="center"/>
        <w:rPr>
          <w:rFonts w:ascii="Times New Roman" w:hAnsi="Times New Roman" w:cs="Times New Roman"/>
          <w:b/>
          <w:sz w:val="20"/>
          <w:szCs w:val="20"/>
        </w:rPr>
      </w:pPr>
      <w:r w:rsidRPr="009750E1">
        <w:rPr>
          <w:rFonts w:ascii="Times New Roman" w:hAnsi="Times New Roman" w:cs="Times New Roman"/>
          <w:b/>
          <w:sz w:val="20"/>
          <w:szCs w:val="20"/>
        </w:rPr>
        <w:t>Comparando sus ventas en 2021 con relación a 2020 éstas han…</w:t>
      </w:r>
    </w:p>
    <w:p w14:paraId="2759DC17" w14:textId="77777777" w:rsidR="009750E1" w:rsidRPr="009750E1" w:rsidRDefault="009750E1" w:rsidP="009750E1">
      <w:pPr>
        <w:spacing w:after="0" w:line="240" w:lineRule="auto"/>
        <w:jc w:val="center"/>
        <w:rPr>
          <w:rFonts w:ascii="Times New Roman" w:hAnsi="Times New Roman" w:cs="Times New Roman"/>
          <w:b/>
        </w:rPr>
      </w:pPr>
    </w:p>
    <w:p w14:paraId="3D5D2ED4" w14:textId="77777777" w:rsidR="009750E1" w:rsidRPr="00075A08" w:rsidRDefault="009750E1" w:rsidP="009750E1">
      <w:pPr>
        <w:spacing w:after="0" w:line="240" w:lineRule="auto"/>
        <w:jc w:val="center"/>
        <w:rPr>
          <w:rFonts w:ascii="Times New Roman" w:hAnsi="Times New Roman" w:cs="Times New Roman"/>
          <w:b/>
          <w:sz w:val="24"/>
          <w:szCs w:val="24"/>
        </w:rPr>
      </w:pPr>
    </w:p>
    <w:p w14:paraId="3ADA5801" w14:textId="77777777" w:rsidR="009750E1" w:rsidRPr="00075A08" w:rsidRDefault="009750E1" w:rsidP="009750E1">
      <w:pPr>
        <w:spacing w:after="0" w:line="240" w:lineRule="auto"/>
        <w:jc w:val="center"/>
        <w:rPr>
          <w:rFonts w:ascii="Times New Roman" w:hAnsi="Times New Roman" w:cs="Times New Roman"/>
          <w:b/>
          <w:sz w:val="24"/>
          <w:szCs w:val="24"/>
        </w:rPr>
      </w:pPr>
      <w:r w:rsidRPr="00075A08">
        <w:rPr>
          <w:rFonts w:ascii="Times New Roman" w:hAnsi="Times New Roman" w:cs="Times New Roman"/>
          <w:noProof/>
          <w:sz w:val="24"/>
          <w:szCs w:val="24"/>
        </w:rPr>
        <w:drawing>
          <wp:inline distT="0" distB="0" distL="0" distR="0" wp14:anchorId="69D93B3B" wp14:editId="4DC22465">
            <wp:extent cx="2543175" cy="1857375"/>
            <wp:effectExtent l="0" t="0" r="9525" b="952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B88987" w14:textId="4EE8451F" w:rsidR="00BE71B6" w:rsidRPr="008A6365" w:rsidRDefault="00BE71B6" w:rsidP="00BE71B6">
      <w:pPr>
        <w:spacing w:after="0" w:line="240" w:lineRule="auto"/>
        <w:jc w:val="center"/>
        <w:rPr>
          <w:rFonts w:ascii="Times New Roman" w:hAnsi="Times New Roman" w:cs="Times New Roman"/>
          <w:b/>
          <w:sz w:val="20"/>
          <w:szCs w:val="20"/>
        </w:rPr>
      </w:pPr>
      <w:r w:rsidRPr="008A6365">
        <w:rPr>
          <w:rFonts w:ascii="Times New Roman" w:hAnsi="Times New Roman" w:cs="Times New Roman"/>
          <w:b/>
          <w:sz w:val="20"/>
          <w:szCs w:val="20"/>
        </w:rPr>
        <w:t>Gráfico 3.2</w:t>
      </w:r>
    </w:p>
    <w:p w14:paraId="5480D982" w14:textId="6C8E1F0E" w:rsidR="00BE71B6" w:rsidRPr="008A6365" w:rsidRDefault="00BE71B6" w:rsidP="00BE71B6">
      <w:pPr>
        <w:spacing w:after="0" w:line="240" w:lineRule="auto"/>
        <w:jc w:val="center"/>
        <w:rPr>
          <w:rFonts w:ascii="Times New Roman" w:hAnsi="Times New Roman" w:cs="Times New Roman"/>
          <w:b/>
          <w:sz w:val="20"/>
          <w:szCs w:val="20"/>
        </w:rPr>
      </w:pPr>
      <w:r w:rsidRPr="008A6365">
        <w:rPr>
          <w:rFonts w:ascii="Times New Roman" w:hAnsi="Times New Roman" w:cs="Times New Roman"/>
          <w:b/>
          <w:sz w:val="20"/>
          <w:szCs w:val="20"/>
        </w:rPr>
        <w:t>¿Cree usted que la tendencia para el 2022 es aumentar, mantener o disminuir la cantidad de empleados?</w:t>
      </w:r>
    </w:p>
    <w:p w14:paraId="6E25256B" w14:textId="77777777" w:rsidR="00BE71B6" w:rsidRPr="00075A08" w:rsidRDefault="00BE71B6" w:rsidP="00BE71B6">
      <w:pPr>
        <w:spacing w:after="0" w:line="240" w:lineRule="auto"/>
        <w:jc w:val="center"/>
        <w:rPr>
          <w:rFonts w:ascii="Times New Roman" w:hAnsi="Times New Roman" w:cs="Times New Roman"/>
          <w:b/>
          <w:sz w:val="24"/>
          <w:szCs w:val="24"/>
        </w:rPr>
      </w:pPr>
    </w:p>
    <w:p w14:paraId="221967DE" w14:textId="77777777" w:rsidR="00BE71B6" w:rsidRPr="00075A08" w:rsidRDefault="00BE71B6" w:rsidP="00BE71B6">
      <w:pPr>
        <w:spacing w:after="0"/>
        <w:jc w:val="center"/>
        <w:rPr>
          <w:rFonts w:ascii="Times New Roman" w:hAnsi="Times New Roman" w:cs="Times New Roman"/>
          <w:sz w:val="24"/>
          <w:szCs w:val="24"/>
        </w:rPr>
      </w:pPr>
      <w:r w:rsidRPr="00075A08">
        <w:rPr>
          <w:rFonts w:ascii="Times New Roman" w:hAnsi="Times New Roman" w:cs="Times New Roman"/>
          <w:noProof/>
          <w:sz w:val="24"/>
          <w:szCs w:val="24"/>
        </w:rPr>
        <w:drawing>
          <wp:inline distT="0" distB="0" distL="0" distR="0" wp14:anchorId="43B27C00" wp14:editId="7046F0BB">
            <wp:extent cx="2476500" cy="20002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1694AC" w14:textId="77777777" w:rsidR="00C255F2" w:rsidRPr="00075A08" w:rsidRDefault="00C255F2">
      <w:pPr>
        <w:spacing w:after="0" w:line="240" w:lineRule="auto"/>
        <w:jc w:val="center"/>
        <w:rPr>
          <w:rFonts w:ascii="Times New Roman" w:hAnsi="Times New Roman" w:cs="Times New Roman"/>
          <w:b/>
          <w:sz w:val="24"/>
          <w:szCs w:val="24"/>
        </w:rPr>
      </w:pPr>
    </w:p>
    <w:p w14:paraId="69378867" w14:textId="77777777" w:rsidR="008B7ADA" w:rsidRPr="008A6365" w:rsidRDefault="008B7ADA" w:rsidP="008B7ADA">
      <w:pPr>
        <w:spacing w:after="0" w:line="240" w:lineRule="auto"/>
        <w:jc w:val="center"/>
        <w:rPr>
          <w:rFonts w:ascii="Times New Roman" w:hAnsi="Times New Roman" w:cs="Times New Roman"/>
          <w:b/>
          <w:sz w:val="20"/>
          <w:szCs w:val="20"/>
        </w:rPr>
      </w:pPr>
      <w:r w:rsidRPr="008A6365">
        <w:rPr>
          <w:rFonts w:ascii="Times New Roman" w:hAnsi="Times New Roman" w:cs="Times New Roman"/>
          <w:b/>
          <w:sz w:val="20"/>
          <w:szCs w:val="20"/>
        </w:rPr>
        <w:t>Gráfico 3.4</w:t>
      </w:r>
    </w:p>
    <w:p w14:paraId="3978501C" w14:textId="75DD5EF9" w:rsidR="005F0625" w:rsidRPr="008A6365" w:rsidRDefault="008B7ADA" w:rsidP="008B7ADA">
      <w:pPr>
        <w:spacing w:after="0" w:line="240" w:lineRule="auto"/>
        <w:jc w:val="center"/>
        <w:rPr>
          <w:rFonts w:ascii="Times New Roman" w:hAnsi="Times New Roman" w:cs="Times New Roman"/>
          <w:b/>
          <w:sz w:val="20"/>
          <w:szCs w:val="20"/>
        </w:rPr>
      </w:pPr>
      <w:r w:rsidRPr="008A6365">
        <w:rPr>
          <w:rFonts w:ascii="Times New Roman" w:hAnsi="Times New Roman" w:cs="Times New Roman"/>
          <w:b/>
          <w:sz w:val="20"/>
          <w:szCs w:val="20"/>
        </w:rPr>
        <w:t>¿Cuál es el género del director/ gerente general?</w:t>
      </w:r>
    </w:p>
    <w:p w14:paraId="48916D98" w14:textId="0E2632DE" w:rsidR="008A6365" w:rsidRPr="008A6365" w:rsidRDefault="008A6365" w:rsidP="008B7ADA">
      <w:pPr>
        <w:spacing w:after="0" w:line="240" w:lineRule="auto"/>
        <w:jc w:val="center"/>
        <w:rPr>
          <w:rFonts w:ascii="Times New Roman" w:hAnsi="Times New Roman" w:cs="Times New Roman"/>
          <w:b/>
          <w:sz w:val="20"/>
          <w:szCs w:val="20"/>
        </w:rPr>
      </w:pPr>
    </w:p>
    <w:p w14:paraId="6A7A2F89" w14:textId="77777777" w:rsidR="008A6365" w:rsidRDefault="008A6365" w:rsidP="008B7ADA">
      <w:pPr>
        <w:spacing w:after="0" w:line="240" w:lineRule="auto"/>
        <w:jc w:val="center"/>
        <w:rPr>
          <w:rFonts w:ascii="Times New Roman" w:hAnsi="Times New Roman" w:cs="Times New Roman"/>
          <w:b/>
        </w:rPr>
      </w:pPr>
    </w:p>
    <w:p w14:paraId="66818142" w14:textId="3997C429" w:rsidR="008B7ADA" w:rsidRDefault="008B7ADA" w:rsidP="008B7ADA">
      <w:pPr>
        <w:spacing w:after="0" w:line="240" w:lineRule="auto"/>
        <w:jc w:val="center"/>
        <w:rPr>
          <w:rFonts w:ascii="Times New Roman" w:hAnsi="Times New Roman" w:cs="Times New Roman"/>
          <w:b/>
          <w:sz w:val="24"/>
          <w:szCs w:val="24"/>
        </w:rPr>
      </w:pPr>
    </w:p>
    <w:p w14:paraId="0D4E0BED" w14:textId="77777777" w:rsidR="005F0625" w:rsidRPr="00075A08" w:rsidRDefault="002B2387">
      <w:pPr>
        <w:spacing w:after="0"/>
        <w:jc w:val="center"/>
        <w:rPr>
          <w:rFonts w:ascii="Times New Roman" w:hAnsi="Times New Roman" w:cs="Times New Roman"/>
          <w:b/>
          <w:sz w:val="24"/>
          <w:szCs w:val="24"/>
        </w:rPr>
      </w:pPr>
      <w:r w:rsidRPr="00075A08">
        <w:rPr>
          <w:rFonts w:ascii="Times New Roman" w:hAnsi="Times New Roman" w:cs="Times New Roman"/>
          <w:noProof/>
          <w:sz w:val="24"/>
          <w:szCs w:val="24"/>
        </w:rPr>
        <w:drawing>
          <wp:inline distT="0" distB="0" distL="0" distR="0" wp14:anchorId="28AE2924" wp14:editId="59EE4DAA">
            <wp:extent cx="2474595" cy="1958340"/>
            <wp:effectExtent l="0" t="0" r="1905" b="381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F89DBE" w14:textId="77777777" w:rsidR="00E928FA" w:rsidRDefault="00E928FA">
      <w:pPr>
        <w:spacing w:after="0" w:line="240" w:lineRule="auto"/>
        <w:jc w:val="center"/>
        <w:rPr>
          <w:rFonts w:ascii="Times New Roman" w:hAnsi="Times New Roman" w:cs="Times New Roman"/>
          <w:b/>
        </w:rPr>
      </w:pPr>
    </w:p>
    <w:p w14:paraId="5C2633A9" w14:textId="7935E0F5" w:rsidR="005F0625" w:rsidRPr="009750E1" w:rsidRDefault="002B2387">
      <w:pPr>
        <w:spacing w:after="0" w:line="240" w:lineRule="auto"/>
        <w:jc w:val="center"/>
        <w:rPr>
          <w:rFonts w:ascii="Times New Roman" w:hAnsi="Times New Roman" w:cs="Times New Roman"/>
          <w:b/>
          <w:sz w:val="20"/>
          <w:szCs w:val="20"/>
        </w:rPr>
      </w:pPr>
      <w:r w:rsidRPr="009750E1">
        <w:rPr>
          <w:rFonts w:ascii="Times New Roman" w:hAnsi="Times New Roman" w:cs="Times New Roman"/>
          <w:b/>
          <w:sz w:val="20"/>
          <w:szCs w:val="20"/>
        </w:rPr>
        <w:t>Gráfico 3.6</w:t>
      </w:r>
    </w:p>
    <w:p w14:paraId="4098D474" w14:textId="77777777" w:rsidR="005F0625" w:rsidRPr="009750E1" w:rsidRDefault="002B2387">
      <w:pPr>
        <w:spacing w:after="0"/>
        <w:jc w:val="center"/>
        <w:rPr>
          <w:rFonts w:ascii="Times New Roman" w:hAnsi="Times New Roman" w:cs="Times New Roman"/>
          <w:b/>
          <w:sz w:val="20"/>
          <w:szCs w:val="20"/>
        </w:rPr>
      </w:pPr>
      <w:r w:rsidRPr="009750E1">
        <w:rPr>
          <w:rFonts w:ascii="Times New Roman" w:hAnsi="Times New Roman" w:cs="Times New Roman"/>
          <w:b/>
          <w:sz w:val="20"/>
          <w:szCs w:val="20"/>
        </w:rPr>
        <w:t>¿Cuál es la expectativa en cuanto a volumen de ventas de su empresa para el</w:t>
      </w:r>
    </w:p>
    <w:p w14:paraId="421B3BDC" w14:textId="4C525C88" w:rsidR="005F0625" w:rsidRPr="009750E1" w:rsidRDefault="002B2387">
      <w:pPr>
        <w:spacing w:after="0"/>
        <w:jc w:val="center"/>
        <w:rPr>
          <w:rFonts w:ascii="Times New Roman" w:hAnsi="Times New Roman" w:cs="Times New Roman"/>
          <w:b/>
          <w:sz w:val="20"/>
          <w:szCs w:val="20"/>
        </w:rPr>
      </w:pPr>
      <w:r w:rsidRPr="009750E1">
        <w:rPr>
          <w:rFonts w:ascii="Times New Roman" w:hAnsi="Times New Roman" w:cs="Times New Roman"/>
          <w:b/>
          <w:sz w:val="20"/>
          <w:szCs w:val="20"/>
        </w:rPr>
        <w:t>2022?</w:t>
      </w:r>
    </w:p>
    <w:p w14:paraId="0EB4A347" w14:textId="77777777" w:rsidR="00C255F2" w:rsidRDefault="00C255F2">
      <w:pPr>
        <w:spacing w:after="0"/>
        <w:jc w:val="center"/>
        <w:rPr>
          <w:rFonts w:ascii="Times New Roman" w:hAnsi="Times New Roman" w:cs="Times New Roman"/>
          <w:b/>
        </w:rPr>
      </w:pPr>
    </w:p>
    <w:p w14:paraId="4D9A57F6" w14:textId="77777777" w:rsidR="005F0625" w:rsidRPr="00075A08" w:rsidRDefault="002B2387">
      <w:pPr>
        <w:spacing w:after="0"/>
        <w:jc w:val="center"/>
        <w:rPr>
          <w:rFonts w:ascii="Times New Roman" w:hAnsi="Times New Roman" w:cs="Times New Roman"/>
          <w:b/>
          <w:sz w:val="24"/>
          <w:szCs w:val="24"/>
        </w:rPr>
        <w:sectPr w:rsidR="005F0625" w:rsidRPr="00075A08">
          <w:type w:val="continuous"/>
          <w:pgSz w:w="11906" w:h="16838"/>
          <w:pgMar w:top="1417" w:right="1701" w:bottom="1417" w:left="1701" w:header="708" w:footer="708" w:gutter="0"/>
          <w:cols w:num="2" w:space="720" w:equalWidth="0">
            <w:col w:w="3897" w:space="709"/>
            <w:col w:w="3897" w:space="0"/>
          </w:cols>
        </w:sectPr>
      </w:pPr>
      <w:r w:rsidRPr="00075A08">
        <w:rPr>
          <w:rFonts w:ascii="Times New Roman" w:hAnsi="Times New Roman" w:cs="Times New Roman"/>
          <w:noProof/>
          <w:sz w:val="24"/>
          <w:szCs w:val="24"/>
        </w:rPr>
        <w:drawing>
          <wp:inline distT="0" distB="0" distL="0" distR="0" wp14:anchorId="5A097F0A" wp14:editId="212FC4C5">
            <wp:extent cx="2476500" cy="18669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C382C7" w14:textId="77777777" w:rsidR="009750E1" w:rsidRDefault="009750E1">
      <w:pPr>
        <w:spacing w:after="0" w:line="240" w:lineRule="auto"/>
        <w:jc w:val="center"/>
        <w:rPr>
          <w:rFonts w:ascii="Times New Roman" w:hAnsi="Times New Roman" w:cs="Times New Roman"/>
          <w:b/>
        </w:rPr>
      </w:pPr>
    </w:p>
    <w:p w14:paraId="27A34253" w14:textId="4ACF74E0" w:rsidR="005F0625" w:rsidRPr="009750E1" w:rsidRDefault="002B2387">
      <w:pPr>
        <w:spacing w:after="0" w:line="240" w:lineRule="auto"/>
        <w:jc w:val="center"/>
        <w:rPr>
          <w:rFonts w:ascii="Times New Roman" w:hAnsi="Times New Roman" w:cs="Times New Roman"/>
          <w:b/>
          <w:sz w:val="20"/>
          <w:szCs w:val="20"/>
        </w:rPr>
      </w:pPr>
      <w:r w:rsidRPr="009750E1">
        <w:rPr>
          <w:rFonts w:ascii="Times New Roman" w:hAnsi="Times New Roman" w:cs="Times New Roman"/>
          <w:b/>
          <w:sz w:val="20"/>
          <w:szCs w:val="20"/>
        </w:rPr>
        <w:lastRenderedPageBreak/>
        <w:t>Gráfico 3.7</w:t>
      </w:r>
    </w:p>
    <w:p w14:paraId="3D342486" w14:textId="77777777" w:rsidR="005F0625" w:rsidRPr="009750E1" w:rsidRDefault="002B2387">
      <w:pPr>
        <w:spacing w:after="0"/>
        <w:jc w:val="center"/>
        <w:rPr>
          <w:rFonts w:ascii="Times New Roman" w:hAnsi="Times New Roman" w:cs="Times New Roman"/>
          <w:b/>
          <w:sz w:val="20"/>
          <w:szCs w:val="20"/>
        </w:rPr>
      </w:pPr>
      <w:r w:rsidRPr="009750E1">
        <w:rPr>
          <w:rFonts w:ascii="Times New Roman" w:hAnsi="Times New Roman" w:cs="Times New Roman"/>
          <w:b/>
          <w:sz w:val="20"/>
          <w:szCs w:val="20"/>
        </w:rPr>
        <w:t>Porcentaje de empresas que realizan ventas internacionales y promedio que suponen en el total de ventas para 2021</w:t>
      </w:r>
    </w:p>
    <w:p w14:paraId="1469EF44" w14:textId="77777777" w:rsidR="005F0625" w:rsidRPr="00075A08" w:rsidRDefault="005F0625">
      <w:pPr>
        <w:spacing w:after="0"/>
        <w:jc w:val="center"/>
        <w:rPr>
          <w:rFonts w:ascii="Times New Roman" w:hAnsi="Times New Roman" w:cs="Times New Roman"/>
          <w:b/>
          <w:sz w:val="24"/>
          <w:szCs w:val="24"/>
        </w:rPr>
      </w:pPr>
    </w:p>
    <w:p w14:paraId="3F0CBB3A" w14:textId="77777777" w:rsidR="005F0625" w:rsidRPr="00075A08" w:rsidRDefault="002B2387" w:rsidP="009750E1">
      <w:pPr>
        <w:jc w:val="center"/>
        <w:rPr>
          <w:rFonts w:ascii="Times New Roman" w:hAnsi="Times New Roman" w:cs="Times New Roman"/>
          <w:b/>
          <w:sz w:val="24"/>
          <w:szCs w:val="24"/>
        </w:rPr>
      </w:pPr>
      <w:r w:rsidRPr="00075A08">
        <w:rPr>
          <w:rFonts w:ascii="Times New Roman" w:hAnsi="Times New Roman" w:cs="Times New Roman"/>
          <w:noProof/>
          <w:sz w:val="24"/>
          <w:szCs w:val="24"/>
        </w:rPr>
        <w:drawing>
          <wp:inline distT="0" distB="0" distL="0" distR="0" wp14:anchorId="0A6EC9D5" wp14:editId="5241F7B8">
            <wp:extent cx="2474595" cy="2076450"/>
            <wp:effectExtent l="0" t="0" r="1905"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8BAA72" w14:textId="292C62DD" w:rsidR="005F0625" w:rsidRPr="00075A08" w:rsidRDefault="002B2387" w:rsidP="009750E1">
      <w:pPr>
        <w:pStyle w:val="Ttulo1"/>
        <w:spacing w:line="360" w:lineRule="auto"/>
        <w:rPr>
          <w:rFonts w:ascii="Times New Roman" w:hAnsi="Times New Roman" w:cs="Times New Roman"/>
          <w:sz w:val="24"/>
          <w:szCs w:val="24"/>
        </w:rPr>
      </w:pPr>
      <w:bookmarkStart w:id="6" w:name="_Toc114144687"/>
      <w:r w:rsidRPr="00075A08">
        <w:rPr>
          <w:rFonts w:ascii="Times New Roman" w:hAnsi="Times New Roman" w:cs="Times New Roman"/>
          <w:sz w:val="24"/>
          <w:szCs w:val="24"/>
        </w:rPr>
        <w:t xml:space="preserve">4. </w:t>
      </w:r>
      <w:r w:rsidR="00E32133">
        <w:rPr>
          <w:rFonts w:ascii="Times New Roman" w:hAnsi="Times New Roman" w:cs="Times New Roman"/>
          <w:sz w:val="24"/>
          <w:szCs w:val="24"/>
        </w:rPr>
        <w:t xml:space="preserve">Adopción de prácticas del </w:t>
      </w:r>
      <w:r w:rsidRPr="00075A08">
        <w:rPr>
          <w:rFonts w:ascii="Times New Roman" w:hAnsi="Times New Roman" w:cs="Times New Roman"/>
          <w:sz w:val="24"/>
          <w:szCs w:val="24"/>
        </w:rPr>
        <w:t>Capital Humano</w:t>
      </w:r>
      <w:bookmarkEnd w:id="6"/>
    </w:p>
    <w:p w14:paraId="3ACB1021" w14:textId="08F96441" w:rsidR="00AC4693" w:rsidRDefault="002B2387" w:rsidP="00AC4693">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El capital intelectual se compone de tres dimensiones según el agente en el que reside el capital: el capital </w:t>
      </w:r>
      <w:r w:rsidR="00D266CE" w:rsidRPr="00075A08">
        <w:rPr>
          <w:rFonts w:ascii="Times New Roman" w:hAnsi="Times New Roman" w:cs="Times New Roman"/>
          <w:sz w:val="24"/>
          <w:szCs w:val="24"/>
        </w:rPr>
        <w:t>humano que</w:t>
      </w:r>
      <w:r w:rsidRPr="00075A08">
        <w:rPr>
          <w:rFonts w:ascii="Times New Roman" w:hAnsi="Times New Roman" w:cs="Times New Roman"/>
          <w:sz w:val="24"/>
          <w:szCs w:val="24"/>
        </w:rPr>
        <w:t xml:space="preserve"> reside en las personas, el capital estructural que se apoya en la organización y el capital relacional que reside en las relaciones entre las organizaciones y el entorno (</w:t>
      </w:r>
      <w:proofErr w:type="spellStart"/>
      <w:r w:rsidRPr="00075A08">
        <w:rPr>
          <w:rFonts w:ascii="Times New Roman" w:hAnsi="Times New Roman" w:cs="Times New Roman"/>
          <w:sz w:val="24"/>
          <w:szCs w:val="24"/>
        </w:rPr>
        <w:t>Jardon</w:t>
      </w:r>
      <w:proofErr w:type="spellEnd"/>
      <w:r w:rsidRPr="00075A08">
        <w:rPr>
          <w:rFonts w:ascii="Times New Roman" w:hAnsi="Times New Roman" w:cs="Times New Roman"/>
          <w:sz w:val="24"/>
          <w:szCs w:val="24"/>
        </w:rPr>
        <w:t xml:space="preserve">, </w:t>
      </w:r>
      <w:r w:rsidR="00053B45">
        <w:rPr>
          <w:rFonts w:ascii="Times New Roman" w:hAnsi="Times New Roman" w:cs="Times New Roman"/>
          <w:sz w:val="24"/>
          <w:szCs w:val="24"/>
        </w:rPr>
        <w:t>(</w:t>
      </w:r>
      <w:r w:rsidRPr="00075A08">
        <w:rPr>
          <w:rFonts w:ascii="Times New Roman" w:hAnsi="Times New Roman" w:cs="Times New Roman"/>
          <w:sz w:val="24"/>
          <w:szCs w:val="24"/>
        </w:rPr>
        <w:t>2015</w:t>
      </w:r>
      <w:r w:rsidR="00053B45">
        <w:rPr>
          <w:rFonts w:ascii="Times New Roman" w:hAnsi="Times New Roman" w:cs="Times New Roman"/>
          <w:sz w:val="24"/>
          <w:szCs w:val="24"/>
        </w:rPr>
        <w:t>)</w:t>
      </w:r>
      <w:r w:rsidRPr="00075A08">
        <w:rPr>
          <w:rFonts w:ascii="Times New Roman" w:hAnsi="Times New Roman" w:cs="Times New Roman"/>
          <w:sz w:val="24"/>
          <w:szCs w:val="24"/>
        </w:rPr>
        <w:t xml:space="preserve"> citando a </w:t>
      </w:r>
      <w:proofErr w:type="spellStart"/>
      <w:r w:rsidRPr="00075A08">
        <w:rPr>
          <w:rFonts w:ascii="Times New Roman" w:hAnsi="Times New Roman" w:cs="Times New Roman"/>
          <w:sz w:val="24"/>
          <w:szCs w:val="24"/>
        </w:rPr>
        <w:t>Sveiby</w:t>
      </w:r>
      <w:proofErr w:type="spellEnd"/>
      <w:r w:rsidRPr="00075A08">
        <w:rPr>
          <w:rFonts w:ascii="Times New Roman" w:hAnsi="Times New Roman" w:cs="Times New Roman"/>
          <w:sz w:val="24"/>
          <w:szCs w:val="24"/>
        </w:rPr>
        <w:t xml:space="preserve">, </w:t>
      </w:r>
      <w:r w:rsidR="00235233">
        <w:rPr>
          <w:rFonts w:ascii="Times New Roman" w:hAnsi="Times New Roman" w:cs="Times New Roman"/>
          <w:sz w:val="24"/>
          <w:szCs w:val="24"/>
        </w:rPr>
        <w:t>(</w:t>
      </w:r>
      <w:r w:rsidRPr="00075A08">
        <w:rPr>
          <w:rFonts w:ascii="Times New Roman" w:hAnsi="Times New Roman" w:cs="Times New Roman"/>
          <w:sz w:val="24"/>
          <w:szCs w:val="24"/>
        </w:rPr>
        <w:t>2001</w:t>
      </w:r>
      <w:r w:rsidR="00235233">
        <w:rPr>
          <w:rFonts w:ascii="Times New Roman" w:hAnsi="Times New Roman" w:cs="Times New Roman"/>
          <w:sz w:val="24"/>
          <w:szCs w:val="24"/>
        </w:rPr>
        <w:t>)</w:t>
      </w:r>
      <w:r w:rsidRPr="00075A08">
        <w:rPr>
          <w:rFonts w:ascii="Times New Roman" w:hAnsi="Times New Roman" w:cs="Times New Roman"/>
          <w:sz w:val="24"/>
          <w:szCs w:val="24"/>
        </w:rPr>
        <w:t xml:space="preserve"> y Yi, </w:t>
      </w:r>
      <w:r w:rsidR="00235233">
        <w:rPr>
          <w:rFonts w:ascii="Times New Roman" w:hAnsi="Times New Roman" w:cs="Times New Roman"/>
          <w:sz w:val="24"/>
          <w:szCs w:val="24"/>
        </w:rPr>
        <w:t>(</w:t>
      </w:r>
      <w:r w:rsidRPr="00075A08">
        <w:rPr>
          <w:rFonts w:ascii="Times New Roman" w:hAnsi="Times New Roman" w:cs="Times New Roman"/>
          <w:sz w:val="24"/>
          <w:szCs w:val="24"/>
        </w:rPr>
        <w:t>2012)</w:t>
      </w:r>
      <w:r w:rsidR="00053B45">
        <w:rPr>
          <w:rFonts w:ascii="Times New Roman" w:hAnsi="Times New Roman" w:cs="Times New Roman"/>
          <w:sz w:val="24"/>
          <w:szCs w:val="24"/>
        </w:rPr>
        <w:t>)</w:t>
      </w:r>
      <w:r w:rsidRPr="00075A08">
        <w:rPr>
          <w:rFonts w:ascii="Times New Roman" w:hAnsi="Times New Roman" w:cs="Times New Roman"/>
          <w:sz w:val="24"/>
          <w:szCs w:val="24"/>
        </w:rPr>
        <w:t>.</w:t>
      </w:r>
      <w:r w:rsidR="00AC4693">
        <w:rPr>
          <w:rFonts w:ascii="Times New Roman" w:hAnsi="Times New Roman" w:cs="Times New Roman"/>
          <w:sz w:val="24"/>
          <w:szCs w:val="24"/>
        </w:rPr>
        <w:t xml:space="preserve"> </w:t>
      </w:r>
      <w:r w:rsidR="00AC4693" w:rsidRPr="00075A08">
        <w:rPr>
          <w:rFonts w:ascii="Times New Roman" w:hAnsi="Times New Roman" w:cs="Times New Roman"/>
          <w:sz w:val="24"/>
          <w:szCs w:val="24"/>
        </w:rPr>
        <w:t xml:space="preserve">El capital humano es definido como las experiencias y el compromiso que tienen los colaboradores, haciendo frente a sus habilidades que utilizan en las organizaciones (García et al., 2012). </w:t>
      </w:r>
    </w:p>
    <w:p w14:paraId="3CD0E007" w14:textId="1DAD5FA1" w:rsidR="005F0625" w:rsidRPr="00075A08" w:rsidRDefault="002B2387" w:rsidP="00075A08">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El </w:t>
      </w:r>
      <w:r w:rsidR="009D1BD6">
        <w:rPr>
          <w:rFonts w:ascii="Times New Roman" w:hAnsi="Times New Roman" w:cs="Times New Roman"/>
          <w:sz w:val="24"/>
          <w:szCs w:val="24"/>
        </w:rPr>
        <w:t>capital humano</w:t>
      </w:r>
      <w:r w:rsidR="009D1BD6" w:rsidRPr="00075A08">
        <w:rPr>
          <w:rFonts w:ascii="Times New Roman" w:hAnsi="Times New Roman" w:cs="Times New Roman"/>
          <w:sz w:val="24"/>
          <w:szCs w:val="24"/>
        </w:rPr>
        <w:t xml:space="preserve"> </w:t>
      </w:r>
      <w:r w:rsidRPr="00075A08">
        <w:rPr>
          <w:rFonts w:ascii="Times New Roman" w:hAnsi="Times New Roman" w:cs="Times New Roman"/>
          <w:sz w:val="24"/>
          <w:szCs w:val="24"/>
        </w:rPr>
        <w:t>es el conjunto de valores, actitudes, aptitudes y habilidades de los empleados que generan valor para la empresa (</w:t>
      </w:r>
      <w:proofErr w:type="spellStart"/>
      <w:r w:rsidRPr="00075A08">
        <w:rPr>
          <w:rFonts w:ascii="Times New Roman" w:hAnsi="Times New Roman" w:cs="Times New Roman"/>
          <w:sz w:val="24"/>
          <w:szCs w:val="24"/>
        </w:rPr>
        <w:t>Bontis</w:t>
      </w:r>
      <w:proofErr w:type="spellEnd"/>
      <w:r w:rsidR="00A50711">
        <w:rPr>
          <w:rFonts w:ascii="Times New Roman" w:hAnsi="Times New Roman" w:cs="Times New Roman"/>
          <w:sz w:val="24"/>
          <w:szCs w:val="24"/>
        </w:rPr>
        <w:t xml:space="preserve">, </w:t>
      </w:r>
      <w:proofErr w:type="spellStart"/>
      <w:r w:rsidR="00A50711">
        <w:rPr>
          <w:rFonts w:ascii="Times New Roman" w:hAnsi="Times New Roman" w:cs="Times New Roman"/>
          <w:sz w:val="24"/>
          <w:szCs w:val="24"/>
        </w:rPr>
        <w:t>Know</w:t>
      </w:r>
      <w:proofErr w:type="spellEnd"/>
      <w:r w:rsidR="00A50711">
        <w:rPr>
          <w:rFonts w:ascii="Times New Roman" w:hAnsi="Times New Roman" w:cs="Times New Roman"/>
          <w:sz w:val="24"/>
          <w:szCs w:val="24"/>
        </w:rPr>
        <w:t xml:space="preserve"> &amp; Richardson</w:t>
      </w:r>
      <w:r w:rsidRPr="00075A08">
        <w:rPr>
          <w:rFonts w:ascii="Times New Roman" w:hAnsi="Times New Roman" w:cs="Times New Roman"/>
          <w:sz w:val="24"/>
          <w:szCs w:val="24"/>
        </w:rPr>
        <w:t>, 2000; Bueno</w:t>
      </w:r>
      <w:r w:rsidR="00A50711">
        <w:rPr>
          <w:rFonts w:ascii="Times New Roman" w:hAnsi="Times New Roman" w:cs="Times New Roman"/>
          <w:sz w:val="24"/>
          <w:szCs w:val="24"/>
        </w:rPr>
        <w:t>, Salvador &amp; Merino</w:t>
      </w:r>
      <w:r w:rsidRPr="00075A08">
        <w:rPr>
          <w:rFonts w:ascii="Times New Roman" w:hAnsi="Times New Roman" w:cs="Times New Roman"/>
          <w:sz w:val="24"/>
          <w:szCs w:val="24"/>
        </w:rPr>
        <w:t xml:space="preserve">, 2003; Trillo &amp; </w:t>
      </w:r>
      <w:proofErr w:type="spellStart"/>
      <w:r w:rsidRPr="00075A08">
        <w:rPr>
          <w:rFonts w:ascii="Times New Roman" w:hAnsi="Times New Roman" w:cs="Times New Roman"/>
          <w:sz w:val="24"/>
          <w:szCs w:val="24"/>
        </w:rPr>
        <w:t>Sanchez</w:t>
      </w:r>
      <w:proofErr w:type="spellEnd"/>
      <w:r w:rsidRPr="00075A08">
        <w:rPr>
          <w:rFonts w:ascii="Times New Roman" w:hAnsi="Times New Roman" w:cs="Times New Roman"/>
          <w:sz w:val="24"/>
          <w:szCs w:val="24"/>
        </w:rPr>
        <w:t xml:space="preserve">, 2005). El </w:t>
      </w:r>
      <w:r w:rsidR="009D1BD6">
        <w:rPr>
          <w:rFonts w:ascii="Times New Roman" w:hAnsi="Times New Roman" w:cs="Times New Roman"/>
          <w:sz w:val="24"/>
          <w:szCs w:val="24"/>
        </w:rPr>
        <w:t>capital humano</w:t>
      </w:r>
      <w:r w:rsidRPr="00075A08">
        <w:rPr>
          <w:rFonts w:ascii="Times New Roman" w:hAnsi="Times New Roman" w:cs="Times New Roman"/>
          <w:sz w:val="24"/>
          <w:szCs w:val="24"/>
        </w:rPr>
        <w:t>, es un tema crucial que se debe abordar en cualquier organización, puesto que ayuda a aumentar la nueva información en la economía y a que no se puede agregar valor a la empresa sin que los directivos garanticen algún respaldo a los recursos intangibles (</w:t>
      </w:r>
      <w:r w:rsidR="00A50711" w:rsidRPr="00A50711">
        <w:rPr>
          <w:rFonts w:ascii="Times New Roman" w:hAnsi="Times New Roman" w:cs="Times New Roman"/>
          <w:sz w:val="24"/>
          <w:szCs w:val="24"/>
        </w:rPr>
        <w:t xml:space="preserve">Fernández Alvarado, Guevara </w:t>
      </w:r>
      <w:proofErr w:type="spellStart"/>
      <w:r w:rsidR="00A50711" w:rsidRPr="00A50711">
        <w:rPr>
          <w:rFonts w:ascii="Times New Roman" w:hAnsi="Times New Roman" w:cs="Times New Roman"/>
          <w:sz w:val="24"/>
          <w:szCs w:val="24"/>
        </w:rPr>
        <w:t>Mitma</w:t>
      </w:r>
      <w:proofErr w:type="spellEnd"/>
      <w:r w:rsidR="00A50711" w:rsidRPr="00A50711">
        <w:rPr>
          <w:rFonts w:ascii="Times New Roman" w:hAnsi="Times New Roman" w:cs="Times New Roman"/>
          <w:sz w:val="24"/>
          <w:szCs w:val="24"/>
        </w:rPr>
        <w:t>, Dávila Vera, &amp; Cruz Tarrillo, (2022)</w:t>
      </w:r>
      <w:r w:rsidRPr="00075A08">
        <w:rPr>
          <w:rFonts w:ascii="Times New Roman" w:hAnsi="Times New Roman" w:cs="Times New Roman"/>
          <w:sz w:val="24"/>
          <w:szCs w:val="24"/>
        </w:rPr>
        <w:t>).</w:t>
      </w:r>
    </w:p>
    <w:p w14:paraId="13F3F78E" w14:textId="546F45EF" w:rsidR="005F0625" w:rsidRPr="00075A08" w:rsidRDefault="004A58A3" w:rsidP="00075A08">
      <w:pPr>
        <w:spacing w:after="0" w:line="360" w:lineRule="auto"/>
        <w:jc w:val="both"/>
        <w:rPr>
          <w:rFonts w:ascii="Times New Roman" w:hAnsi="Times New Roman" w:cs="Times New Roman"/>
          <w:sz w:val="24"/>
          <w:szCs w:val="24"/>
        </w:rPr>
      </w:pPr>
      <w:proofErr w:type="spellStart"/>
      <w:r w:rsidRPr="004A58A3">
        <w:rPr>
          <w:rFonts w:ascii="Times New Roman" w:hAnsi="Times New Roman" w:cs="Times New Roman"/>
          <w:sz w:val="24"/>
          <w:szCs w:val="24"/>
        </w:rPr>
        <w:t>Baier</w:t>
      </w:r>
      <w:proofErr w:type="spellEnd"/>
      <w:r w:rsidRPr="004A58A3">
        <w:rPr>
          <w:rFonts w:ascii="Times New Roman" w:hAnsi="Times New Roman" w:cs="Times New Roman"/>
          <w:sz w:val="24"/>
          <w:szCs w:val="24"/>
        </w:rPr>
        <w:t xml:space="preserve">, Hormiga, Amorós, &amp; Urbano </w:t>
      </w:r>
      <w:r w:rsidR="002B2387" w:rsidRPr="00075A08">
        <w:rPr>
          <w:rFonts w:ascii="Times New Roman" w:hAnsi="Times New Roman" w:cs="Times New Roman"/>
          <w:sz w:val="24"/>
          <w:szCs w:val="24"/>
        </w:rPr>
        <w:t>(2018) comentan que tener un buen capital humano influye en la organización, por lo que permite lograr un mejor crecimiento e internacionalización, con la educación formal basada en experiencias laborales y la percepción del riesgo obteniendo una mayor capacidad para resolver problemas y mantener confianza.</w:t>
      </w:r>
    </w:p>
    <w:p w14:paraId="11C81E8A" w14:textId="54B01101" w:rsidR="005F0625" w:rsidRPr="00075A08" w:rsidRDefault="002B2387" w:rsidP="00075A08">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Los recursos humanos están menos calificados y profesionalizados en las Mipymes, por lo que los recursos humanos tienen menos capacidad para realizar tareas específicas. Por lo tanto, el capital humano es menor en las Mipymes. Tienen mayores dificultades para encontrar personal capacitado (Zevallos, 2003), las cuales tienden a moverse fácilmente en la economía informal</w:t>
      </w:r>
      <w:r w:rsidR="0080249B">
        <w:rPr>
          <w:rFonts w:ascii="Times New Roman" w:hAnsi="Times New Roman" w:cs="Times New Roman"/>
          <w:sz w:val="24"/>
          <w:szCs w:val="24"/>
        </w:rPr>
        <w:t xml:space="preserve">, </w:t>
      </w:r>
      <w:r w:rsidRPr="00075A08">
        <w:rPr>
          <w:rFonts w:ascii="Times New Roman" w:hAnsi="Times New Roman" w:cs="Times New Roman"/>
          <w:sz w:val="24"/>
          <w:szCs w:val="24"/>
        </w:rPr>
        <w:lastRenderedPageBreak/>
        <w:t>lo que dificulta la obtención de apoyo público y crea una competencia desleal con otras empresas. Esta falta de apoyo público limita aún más la contratación de personal capacitado o el inicio de capacitación específica para la empresa, lo que genera un círculo vicioso de falta de capacitación. Sin embargo, los gerentes y empleados de estas tienen habilidades específicas, basadas en el conocimiento local, especialmente aquellas dirigidas al manejo de productos y mercados locales, lo que les permite diferenciarse de la competencia.</w:t>
      </w:r>
    </w:p>
    <w:p w14:paraId="03DB5BB9" w14:textId="4C48B45B" w:rsidR="005F0625" w:rsidRPr="00075A08" w:rsidRDefault="002B2387" w:rsidP="00075A08">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Existen dos corrientes en la literatura sobre el capital humano, la primera es la economista y la segunda la que hace referencia a la gestión del capital humano (Teijeiro-Alvarez et al, 2010). Hemos optado por hacer foco en la segunda para este trabajo. Esta teoría expone que las personas son un recurso tangible en la organización y su valor va a depender del conocimiento y las habilidades que ésta posea. </w:t>
      </w:r>
    </w:p>
    <w:p w14:paraId="53BC3BCE" w14:textId="030A31BC" w:rsidR="005F0625" w:rsidRPr="00075A08" w:rsidRDefault="003C4B82" w:rsidP="00075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Sintetizando los conceptos precedentes</w:t>
      </w:r>
      <w:r w:rsidR="002B2387" w:rsidRPr="00075A08">
        <w:rPr>
          <w:rFonts w:ascii="Times New Roman" w:hAnsi="Times New Roman" w:cs="Times New Roman"/>
          <w:sz w:val="24"/>
          <w:szCs w:val="24"/>
        </w:rPr>
        <w:t xml:space="preserve">, elaboramos el siguiente modelo para el análisis de la dimensión del </w:t>
      </w:r>
      <w:r w:rsidR="00003272">
        <w:rPr>
          <w:rFonts w:ascii="Times New Roman" w:hAnsi="Times New Roman" w:cs="Times New Roman"/>
          <w:sz w:val="24"/>
          <w:szCs w:val="24"/>
        </w:rPr>
        <w:t>capital humano</w:t>
      </w:r>
      <w:r w:rsidR="002B2387" w:rsidRPr="00075A08">
        <w:rPr>
          <w:rFonts w:ascii="Times New Roman" w:hAnsi="Times New Roman" w:cs="Times New Roman"/>
          <w:sz w:val="24"/>
          <w:szCs w:val="24"/>
        </w:rPr>
        <w:t>:</w:t>
      </w:r>
    </w:p>
    <w:p w14:paraId="774F1F94" w14:textId="77777777" w:rsidR="005F0625" w:rsidRPr="00075A08" w:rsidRDefault="002B2387">
      <w:pPr>
        <w:spacing w:after="0"/>
        <w:jc w:val="center"/>
        <w:rPr>
          <w:rFonts w:ascii="Times New Roman" w:hAnsi="Times New Roman" w:cs="Times New Roman"/>
          <w:sz w:val="24"/>
          <w:szCs w:val="24"/>
        </w:rPr>
      </w:pPr>
      <w:r w:rsidRPr="00075A08">
        <w:rPr>
          <w:rFonts w:ascii="Times New Roman" w:hAnsi="Times New Roman" w:cs="Times New Roman"/>
          <w:noProof/>
          <w:sz w:val="24"/>
          <w:szCs w:val="24"/>
        </w:rPr>
        <w:drawing>
          <wp:inline distT="0" distB="0" distL="0" distR="0" wp14:anchorId="0DF28651" wp14:editId="0FAA409B">
            <wp:extent cx="3438525" cy="2209800"/>
            <wp:effectExtent l="0" t="0" r="9525" b="0"/>
            <wp:docPr id="25" name="image3.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Diagrama&#10;&#10;Descripción generada automáticamente"/>
                    <pic:cNvPicPr preferRelativeResize="0"/>
                  </pic:nvPicPr>
                  <pic:blipFill>
                    <a:blip r:embed="rId19"/>
                    <a:srcRect/>
                    <a:stretch>
                      <a:fillRect/>
                    </a:stretch>
                  </pic:blipFill>
                  <pic:spPr>
                    <a:xfrm>
                      <a:off x="0" y="0"/>
                      <a:ext cx="3446307" cy="2214801"/>
                    </a:xfrm>
                    <a:prstGeom prst="rect">
                      <a:avLst/>
                    </a:prstGeom>
                    <a:ln/>
                  </pic:spPr>
                </pic:pic>
              </a:graphicData>
            </a:graphic>
          </wp:inline>
        </w:drawing>
      </w:r>
    </w:p>
    <w:p w14:paraId="7E31FEA9" w14:textId="16AB0498" w:rsidR="008B7ADA" w:rsidRPr="00075A08" w:rsidRDefault="008B7ADA" w:rsidP="008A673C">
      <w:pPr>
        <w:spacing w:after="0"/>
        <w:jc w:val="center"/>
        <w:rPr>
          <w:rFonts w:ascii="Times New Roman" w:hAnsi="Times New Roman" w:cs="Times New Roman"/>
          <w:sz w:val="24"/>
          <w:szCs w:val="24"/>
        </w:rPr>
      </w:pPr>
      <w:r w:rsidRPr="00391118">
        <w:rPr>
          <w:rFonts w:ascii="Times New Roman" w:hAnsi="Times New Roman" w:cs="Times New Roman"/>
          <w:sz w:val="20"/>
          <w:szCs w:val="20"/>
        </w:rPr>
        <w:t>Fuente: Elaboración propia</w:t>
      </w:r>
    </w:p>
    <w:p w14:paraId="39DBF763" w14:textId="1A73DA1B" w:rsidR="008B7ADA" w:rsidRDefault="008B7ADA" w:rsidP="001748BD">
      <w:pPr>
        <w:spacing w:after="0"/>
        <w:rPr>
          <w:rFonts w:ascii="Times New Roman" w:hAnsi="Times New Roman" w:cs="Times New Roman"/>
          <w:sz w:val="24"/>
          <w:szCs w:val="24"/>
        </w:rPr>
      </w:pPr>
    </w:p>
    <w:p w14:paraId="6982EFB5" w14:textId="34A3775E" w:rsidR="001748BD" w:rsidRPr="00820BC9" w:rsidRDefault="001748BD" w:rsidP="00C255F2">
      <w:pPr>
        <w:pStyle w:val="Ttulo2"/>
        <w:spacing w:before="0" w:after="0"/>
        <w:rPr>
          <w:rFonts w:ascii="Times New Roman" w:hAnsi="Times New Roman" w:cs="Times New Roman"/>
          <w:sz w:val="24"/>
          <w:szCs w:val="24"/>
        </w:rPr>
      </w:pPr>
      <w:bookmarkStart w:id="7" w:name="_Toc114144688"/>
      <w:r w:rsidRPr="00820BC9">
        <w:rPr>
          <w:rFonts w:ascii="Times New Roman" w:hAnsi="Times New Roman" w:cs="Times New Roman"/>
          <w:sz w:val="24"/>
          <w:szCs w:val="24"/>
        </w:rPr>
        <w:t xml:space="preserve">4.1 </w:t>
      </w:r>
      <w:r w:rsidR="00820BC9" w:rsidRPr="00820BC9">
        <w:rPr>
          <w:rFonts w:ascii="Times New Roman" w:hAnsi="Times New Roman" w:cs="Times New Roman"/>
          <w:sz w:val="24"/>
          <w:szCs w:val="24"/>
        </w:rPr>
        <w:t>Grado de i</w:t>
      </w:r>
      <w:r w:rsidRPr="00820BC9">
        <w:rPr>
          <w:rFonts w:ascii="Times New Roman" w:hAnsi="Times New Roman" w:cs="Times New Roman"/>
          <w:sz w:val="24"/>
          <w:szCs w:val="24"/>
        </w:rPr>
        <w:t>mportancia</w:t>
      </w:r>
      <w:bookmarkEnd w:id="7"/>
    </w:p>
    <w:p w14:paraId="7D5F19E6" w14:textId="77777777" w:rsidR="001748BD" w:rsidRPr="00075A08" w:rsidRDefault="001748BD" w:rsidP="001748BD">
      <w:pPr>
        <w:spacing w:after="0"/>
        <w:rPr>
          <w:rFonts w:ascii="Times New Roman" w:hAnsi="Times New Roman" w:cs="Times New Roman"/>
          <w:sz w:val="24"/>
          <w:szCs w:val="24"/>
        </w:rPr>
      </w:pPr>
    </w:p>
    <w:p w14:paraId="317B777D" w14:textId="3E1E0FDC" w:rsidR="005F0625" w:rsidRDefault="002B2387" w:rsidP="00075A08">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Para explorar esta dimensión se buscó identificar de entre las características del componente “conocimiento, experiencias y habilidades de </w:t>
      </w:r>
      <w:r w:rsidR="00120B06">
        <w:rPr>
          <w:rFonts w:ascii="Times New Roman" w:hAnsi="Times New Roman" w:cs="Times New Roman"/>
          <w:sz w:val="24"/>
          <w:szCs w:val="24"/>
        </w:rPr>
        <w:t>d</w:t>
      </w:r>
      <w:r w:rsidRPr="00075A08">
        <w:rPr>
          <w:rFonts w:ascii="Times New Roman" w:hAnsi="Times New Roman" w:cs="Times New Roman"/>
          <w:sz w:val="24"/>
          <w:szCs w:val="24"/>
        </w:rPr>
        <w:t>irectivos”, la más significativa. Así, los consultados consideran que la característica más importante es “la actitud colaborativa que poseen sus directivos”, con un promedio de 6,05 puntos en una escala Likert de 7 puntos (</w:t>
      </w:r>
      <w:r w:rsidR="00541EA5">
        <w:rPr>
          <w:rFonts w:ascii="Times New Roman" w:hAnsi="Times New Roman" w:cs="Times New Roman"/>
          <w:sz w:val="24"/>
          <w:szCs w:val="24"/>
        </w:rPr>
        <w:t>Cuadro</w:t>
      </w:r>
      <w:r w:rsidRPr="00075A08">
        <w:rPr>
          <w:rFonts w:ascii="Times New Roman" w:hAnsi="Times New Roman" w:cs="Times New Roman"/>
          <w:sz w:val="24"/>
          <w:szCs w:val="24"/>
        </w:rPr>
        <w:t xml:space="preserve"> 4.1). Por otra parte, el 45%, ha contestado que dicha característica es la más importante. Le sigue en orden de importancia “la capacidad que poseen para transferir sus experiencias" con 5,78 puntos y un grado de respuesta afirmativo del 34,8%. La característica a la que le asignan el menor grado de importancia es “la formación profesional en diferentes áreas” con 5,03 y un grado de respuesta altamente positivo de 25,1%.</w:t>
      </w:r>
    </w:p>
    <w:p w14:paraId="68A3C0A9" w14:textId="21619387" w:rsidR="005F0625" w:rsidRPr="00075A08" w:rsidRDefault="00831040" w:rsidP="00846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Aquellas empresas cuya propiedad no está en manos de una familia, presentan diferencias significativas en cuanto a la </w:t>
      </w:r>
      <w:r w:rsidR="00146A8B">
        <w:rPr>
          <w:rFonts w:ascii="Times New Roman" w:hAnsi="Times New Roman" w:cs="Times New Roman"/>
          <w:sz w:val="24"/>
          <w:szCs w:val="24"/>
        </w:rPr>
        <w:t>“</w:t>
      </w:r>
      <w:r>
        <w:rPr>
          <w:rFonts w:ascii="Times New Roman" w:hAnsi="Times New Roman" w:cs="Times New Roman"/>
          <w:sz w:val="24"/>
          <w:szCs w:val="24"/>
        </w:rPr>
        <w:t>formación profesional</w:t>
      </w:r>
      <w:r w:rsidR="00146A8B">
        <w:rPr>
          <w:rFonts w:ascii="Times New Roman" w:hAnsi="Times New Roman" w:cs="Times New Roman"/>
          <w:sz w:val="24"/>
          <w:szCs w:val="24"/>
        </w:rPr>
        <w:t xml:space="preserve"> en diferentes áreas”</w:t>
      </w:r>
      <w:r>
        <w:rPr>
          <w:rFonts w:ascii="Times New Roman" w:hAnsi="Times New Roman" w:cs="Times New Roman"/>
          <w:sz w:val="24"/>
          <w:szCs w:val="24"/>
        </w:rPr>
        <w:t xml:space="preserve"> y a la </w:t>
      </w:r>
      <w:r w:rsidR="00146A8B">
        <w:rPr>
          <w:rFonts w:ascii="Times New Roman" w:hAnsi="Times New Roman" w:cs="Times New Roman"/>
          <w:sz w:val="24"/>
          <w:szCs w:val="24"/>
        </w:rPr>
        <w:t>“</w:t>
      </w:r>
      <w:r>
        <w:rPr>
          <w:rFonts w:ascii="Times New Roman" w:hAnsi="Times New Roman" w:cs="Times New Roman"/>
          <w:sz w:val="24"/>
          <w:szCs w:val="24"/>
        </w:rPr>
        <w:t>habilidad para examinar conocimientos evitando errores</w:t>
      </w:r>
      <w:r w:rsidR="00146A8B">
        <w:rPr>
          <w:rFonts w:ascii="Times New Roman" w:hAnsi="Times New Roman" w:cs="Times New Roman"/>
          <w:sz w:val="24"/>
          <w:szCs w:val="24"/>
        </w:rPr>
        <w:t>”</w:t>
      </w:r>
      <w:r>
        <w:rPr>
          <w:rFonts w:ascii="Times New Roman" w:hAnsi="Times New Roman" w:cs="Times New Roman"/>
          <w:sz w:val="24"/>
          <w:szCs w:val="24"/>
        </w:rPr>
        <w:t xml:space="preserve"> y, en menor medida, en cuanto a la </w:t>
      </w:r>
      <w:r w:rsidR="00146A8B">
        <w:rPr>
          <w:rFonts w:ascii="Times New Roman" w:hAnsi="Times New Roman" w:cs="Times New Roman"/>
          <w:sz w:val="24"/>
          <w:szCs w:val="24"/>
        </w:rPr>
        <w:t>“</w:t>
      </w:r>
      <w:r>
        <w:rPr>
          <w:rFonts w:ascii="Times New Roman" w:hAnsi="Times New Roman" w:cs="Times New Roman"/>
          <w:sz w:val="24"/>
          <w:szCs w:val="24"/>
        </w:rPr>
        <w:t>capacidad para transferir experiencias</w:t>
      </w:r>
      <w:r w:rsidR="00146A8B">
        <w:rPr>
          <w:rFonts w:ascii="Times New Roman" w:hAnsi="Times New Roman" w:cs="Times New Roman"/>
          <w:sz w:val="24"/>
          <w:szCs w:val="24"/>
        </w:rPr>
        <w:t>”</w:t>
      </w:r>
      <w:r>
        <w:rPr>
          <w:rFonts w:ascii="Times New Roman" w:hAnsi="Times New Roman" w:cs="Times New Roman"/>
          <w:sz w:val="24"/>
          <w:szCs w:val="24"/>
        </w:rPr>
        <w:t>.</w:t>
      </w:r>
      <w:r w:rsidR="00D53745">
        <w:rPr>
          <w:rFonts w:ascii="Times New Roman" w:hAnsi="Times New Roman" w:cs="Times New Roman"/>
          <w:sz w:val="24"/>
          <w:szCs w:val="24"/>
        </w:rPr>
        <w:t xml:space="preserve"> En relación con la antigüedad, en las empresas maduras se observa que la </w:t>
      </w:r>
      <w:r w:rsidR="00146A8B">
        <w:rPr>
          <w:rFonts w:ascii="Times New Roman" w:hAnsi="Times New Roman" w:cs="Times New Roman"/>
          <w:sz w:val="24"/>
          <w:szCs w:val="24"/>
        </w:rPr>
        <w:t>“</w:t>
      </w:r>
      <w:r w:rsidR="00D53745">
        <w:rPr>
          <w:rFonts w:ascii="Times New Roman" w:hAnsi="Times New Roman" w:cs="Times New Roman"/>
          <w:sz w:val="24"/>
          <w:szCs w:val="24"/>
        </w:rPr>
        <w:t>habilidad para examinar conocimientos para evitar errores</w:t>
      </w:r>
      <w:r w:rsidR="00146A8B">
        <w:rPr>
          <w:rFonts w:ascii="Times New Roman" w:hAnsi="Times New Roman" w:cs="Times New Roman"/>
          <w:sz w:val="24"/>
          <w:szCs w:val="24"/>
        </w:rPr>
        <w:t>”</w:t>
      </w:r>
      <w:r w:rsidR="00D53745">
        <w:rPr>
          <w:rFonts w:ascii="Times New Roman" w:hAnsi="Times New Roman" w:cs="Times New Roman"/>
          <w:sz w:val="24"/>
          <w:szCs w:val="24"/>
        </w:rPr>
        <w:t xml:space="preserve"> es la que presenta mayores diferencias significativas.</w:t>
      </w:r>
      <w:r w:rsidR="008A6B94">
        <w:rPr>
          <w:rFonts w:ascii="Times New Roman" w:hAnsi="Times New Roman" w:cs="Times New Roman"/>
          <w:sz w:val="24"/>
          <w:szCs w:val="24"/>
        </w:rPr>
        <w:t xml:space="preserve"> No </w:t>
      </w:r>
      <w:r w:rsidR="00FA0E2F">
        <w:rPr>
          <w:rFonts w:ascii="Times New Roman" w:hAnsi="Times New Roman" w:cs="Times New Roman"/>
          <w:sz w:val="24"/>
          <w:szCs w:val="24"/>
        </w:rPr>
        <w:t>se observan</w:t>
      </w:r>
      <w:r w:rsidR="008A6B94">
        <w:rPr>
          <w:rFonts w:ascii="Times New Roman" w:hAnsi="Times New Roman" w:cs="Times New Roman"/>
          <w:sz w:val="24"/>
          <w:szCs w:val="24"/>
        </w:rPr>
        <w:t xml:space="preserve"> diferencias entre sectores.</w:t>
      </w:r>
    </w:p>
    <w:p w14:paraId="6D2313D2" w14:textId="7ECC4918" w:rsidR="005F0625" w:rsidRPr="00CF1033" w:rsidRDefault="006B13CD">
      <w:pPr>
        <w:spacing w:after="0"/>
        <w:jc w:val="center"/>
        <w:rPr>
          <w:rFonts w:ascii="Times New Roman" w:hAnsi="Times New Roman" w:cs="Times New Roman"/>
          <w:b/>
          <w:sz w:val="20"/>
          <w:szCs w:val="20"/>
        </w:rPr>
      </w:pPr>
      <w:r>
        <w:rPr>
          <w:rFonts w:ascii="Times New Roman" w:hAnsi="Times New Roman" w:cs="Times New Roman"/>
          <w:b/>
          <w:sz w:val="20"/>
          <w:szCs w:val="20"/>
        </w:rPr>
        <w:t>Cuadro</w:t>
      </w:r>
      <w:r w:rsidR="002B2387" w:rsidRPr="00CF1033">
        <w:rPr>
          <w:rFonts w:ascii="Times New Roman" w:hAnsi="Times New Roman" w:cs="Times New Roman"/>
          <w:b/>
          <w:sz w:val="20"/>
          <w:szCs w:val="20"/>
        </w:rPr>
        <w:t xml:space="preserve"> 4.1</w:t>
      </w:r>
    </w:p>
    <w:p w14:paraId="052B055A" w14:textId="77777777" w:rsidR="00B57113" w:rsidRDefault="002B2387" w:rsidP="00A2750B">
      <w:pPr>
        <w:spacing w:after="0"/>
        <w:jc w:val="center"/>
        <w:rPr>
          <w:rFonts w:ascii="Times New Roman" w:hAnsi="Times New Roman" w:cs="Times New Roman"/>
          <w:b/>
          <w:sz w:val="20"/>
          <w:szCs w:val="20"/>
        </w:rPr>
      </w:pPr>
      <w:r w:rsidRPr="00CF1033">
        <w:rPr>
          <w:rFonts w:ascii="Times New Roman" w:hAnsi="Times New Roman" w:cs="Times New Roman"/>
          <w:b/>
          <w:sz w:val="20"/>
          <w:szCs w:val="20"/>
        </w:rPr>
        <w:t>CONOCIMIENTO, EXPERIENCIAS Y HABILIDADES DE DIRECTIVOS</w:t>
      </w:r>
    </w:p>
    <w:p w14:paraId="52D122C0" w14:textId="61654593" w:rsidR="005F0625" w:rsidRPr="00CF1033" w:rsidRDefault="002B2387" w:rsidP="00A2750B">
      <w:pPr>
        <w:spacing w:after="0"/>
        <w:jc w:val="center"/>
        <w:rPr>
          <w:rFonts w:ascii="Times New Roman" w:hAnsi="Times New Roman" w:cs="Times New Roman"/>
          <w:b/>
          <w:sz w:val="20"/>
          <w:szCs w:val="20"/>
        </w:rPr>
      </w:pPr>
      <w:r w:rsidRPr="00CF1033">
        <w:rPr>
          <w:rFonts w:ascii="Times New Roman" w:hAnsi="Times New Roman" w:cs="Times New Roman"/>
          <w:b/>
          <w:sz w:val="20"/>
          <w:szCs w:val="20"/>
        </w:rPr>
        <w:t>La alta dirección y el staff técnico de su empresa poseen:</w:t>
      </w:r>
    </w:p>
    <w:tbl>
      <w:tblPr>
        <w:tblStyle w:val="a1"/>
        <w:tblW w:w="0" w:type="auto"/>
        <w:jc w:val="center"/>
        <w:tblInd w:w="0" w:type="dxa"/>
        <w:tblLook w:val="0400" w:firstRow="0" w:lastRow="0" w:firstColumn="0" w:lastColumn="0" w:noHBand="0" w:noVBand="1"/>
      </w:tblPr>
      <w:tblGrid>
        <w:gridCol w:w="3544"/>
        <w:gridCol w:w="740"/>
        <w:gridCol w:w="1754"/>
        <w:gridCol w:w="1148"/>
        <w:gridCol w:w="943"/>
        <w:gridCol w:w="943"/>
      </w:tblGrid>
      <w:tr w:rsidR="009E1971" w:rsidRPr="00AD6C9D" w14:paraId="69D4AA4B" w14:textId="717FBC42" w:rsidTr="00D035F4">
        <w:trPr>
          <w:trHeight w:val="263"/>
          <w:jc w:val="center"/>
        </w:trPr>
        <w:tc>
          <w:tcPr>
            <w:tcW w:w="3544" w:type="dxa"/>
            <w:tcBorders>
              <w:top w:val="single" w:sz="4" w:space="0" w:color="000000"/>
              <w:left w:val="nil"/>
              <w:bottom w:val="single" w:sz="4" w:space="0" w:color="000000"/>
              <w:right w:val="nil"/>
            </w:tcBorders>
            <w:shd w:val="clear" w:color="auto" w:fill="auto"/>
            <w:vAlign w:val="bottom"/>
          </w:tcPr>
          <w:p w14:paraId="3C2EF625" w14:textId="68252FC5" w:rsidR="009E1971" w:rsidRPr="00AD6C9D" w:rsidRDefault="009E1971" w:rsidP="00920E17">
            <w:pPr>
              <w:spacing w:after="0" w:line="240" w:lineRule="auto"/>
              <w:jc w:val="center"/>
              <w:rPr>
                <w:rFonts w:ascii="Times New Roman" w:eastAsia="Arial Narrow" w:hAnsi="Times New Roman" w:cs="Times New Roman"/>
                <w:b/>
                <w:color w:val="000000"/>
                <w:sz w:val="18"/>
                <w:szCs w:val="18"/>
              </w:rPr>
            </w:pPr>
            <w:r w:rsidRPr="00AD6C9D">
              <w:rPr>
                <w:rFonts w:ascii="Times New Roman" w:eastAsia="Arial Narrow" w:hAnsi="Times New Roman" w:cs="Times New Roman"/>
                <w:b/>
                <w:color w:val="000000"/>
                <w:sz w:val="18"/>
                <w:szCs w:val="18"/>
              </w:rPr>
              <w:t>Indicador</w:t>
            </w:r>
          </w:p>
        </w:tc>
        <w:tc>
          <w:tcPr>
            <w:tcW w:w="0" w:type="auto"/>
            <w:tcBorders>
              <w:top w:val="single" w:sz="4" w:space="0" w:color="000000"/>
              <w:left w:val="nil"/>
              <w:bottom w:val="single" w:sz="4" w:space="0" w:color="000000"/>
              <w:right w:val="nil"/>
            </w:tcBorders>
            <w:shd w:val="clear" w:color="auto" w:fill="auto"/>
            <w:vAlign w:val="bottom"/>
          </w:tcPr>
          <w:p w14:paraId="70A5AD79" w14:textId="77777777" w:rsidR="009E1971" w:rsidRPr="00AD6C9D" w:rsidRDefault="009E1971" w:rsidP="00920E17">
            <w:pPr>
              <w:spacing w:after="0" w:line="240" w:lineRule="auto"/>
              <w:jc w:val="center"/>
              <w:rPr>
                <w:rFonts w:ascii="Times New Roman" w:hAnsi="Times New Roman" w:cs="Times New Roman"/>
                <w:b/>
                <w:color w:val="000000"/>
                <w:sz w:val="18"/>
                <w:szCs w:val="18"/>
              </w:rPr>
            </w:pPr>
            <w:r w:rsidRPr="00AD6C9D">
              <w:rPr>
                <w:rFonts w:ascii="Times New Roman" w:hAnsi="Times New Roman" w:cs="Times New Roman"/>
                <w:b/>
                <w:color w:val="000000"/>
                <w:sz w:val="18"/>
                <w:szCs w:val="18"/>
              </w:rPr>
              <w:t>Puntaje</w:t>
            </w:r>
          </w:p>
        </w:tc>
        <w:tc>
          <w:tcPr>
            <w:tcW w:w="0" w:type="auto"/>
            <w:tcBorders>
              <w:top w:val="single" w:sz="4" w:space="0" w:color="000000"/>
              <w:left w:val="nil"/>
              <w:bottom w:val="single" w:sz="4" w:space="0" w:color="000000"/>
              <w:right w:val="nil"/>
            </w:tcBorders>
            <w:shd w:val="clear" w:color="auto" w:fill="auto"/>
            <w:vAlign w:val="bottom"/>
          </w:tcPr>
          <w:p w14:paraId="1EFCF877" w14:textId="3922AA9A" w:rsidR="009E1971" w:rsidRPr="00AD6C9D" w:rsidRDefault="009E1971" w:rsidP="00920E17">
            <w:pPr>
              <w:spacing w:after="0" w:line="240" w:lineRule="auto"/>
              <w:jc w:val="center"/>
              <w:rPr>
                <w:rFonts w:ascii="Times New Roman" w:hAnsi="Times New Roman" w:cs="Times New Roman"/>
                <w:b/>
                <w:color w:val="000000"/>
                <w:sz w:val="18"/>
                <w:szCs w:val="18"/>
              </w:rPr>
            </w:pPr>
            <w:r w:rsidRPr="00AD6C9D">
              <w:rPr>
                <w:rFonts w:ascii="Times New Roman" w:hAnsi="Times New Roman" w:cs="Times New Roman"/>
                <w:b/>
                <w:color w:val="000000"/>
                <w:sz w:val="18"/>
                <w:szCs w:val="18"/>
              </w:rPr>
              <w:t>Porcentaje</w:t>
            </w:r>
            <w:r w:rsidR="000B706A">
              <w:rPr>
                <w:rFonts w:ascii="Times New Roman" w:hAnsi="Times New Roman" w:cs="Times New Roman"/>
                <w:b/>
                <w:color w:val="000000"/>
                <w:sz w:val="18"/>
                <w:szCs w:val="18"/>
              </w:rPr>
              <w:t xml:space="preserve"> </w:t>
            </w:r>
            <w:r w:rsidR="00003272">
              <w:rPr>
                <w:rFonts w:ascii="Times New Roman" w:hAnsi="Times New Roman" w:cs="Times New Roman"/>
                <w:b/>
                <w:color w:val="000000"/>
                <w:sz w:val="18"/>
                <w:szCs w:val="18"/>
              </w:rPr>
              <w:t>Muy de acuerdo</w:t>
            </w:r>
          </w:p>
        </w:tc>
        <w:tc>
          <w:tcPr>
            <w:tcW w:w="1148" w:type="dxa"/>
            <w:tcBorders>
              <w:top w:val="single" w:sz="4" w:space="0" w:color="000000"/>
              <w:left w:val="nil"/>
              <w:bottom w:val="single" w:sz="4" w:space="0" w:color="000000"/>
              <w:right w:val="nil"/>
            </w:tcBorders>
            <w:shd w:val="clear" w:color="auto" w:fill="auto"/>
            <w:vAlign w:val="bottom"/>
          </w:tcPr>
          <w:p w14:paraId="75EB2D9E" w14:textId="04E5AAD7" w:rsidR="009E1971" w:rsidRPr="00AD6C9D" w:rsidRDefault="009E1971" w:rsidP="00920E17">
            <w:pPr>
              <w:spacing w:after="0" w:line="240" w:lineRule="auto"/>
              <w:jc w:val="center"/>
              <w:rPr>
                <w:rFonts w:ascii="Times New Roman" w:hAnsi="Times New Roman" w:cs="Times New Roman"/>
                <w:b/>
                <w:color w:val="000000"/>
                <w:sz w:val="18"/>
                <w:szCs w:val="18"/>
              </w:rPr>
            </w:pPr>
            <w:r w:rsidRPr="00AD6C9D">
              <w:rPr>
                <w:rFonts w:ascii="Times New Roman" w:hAnsi="Times New Roman" w:cs="Times New Roman"/>
                <w:b/>
                <w:color w:val="000000"/>
                <w:sz w:val="18"/>
                <w:szCs w:val="18"/>
              </w:rPr>
              <w:t>Sig. Propiedad no familiar</w:t>
            </w:r>
          </w:p>
        </w:tc>
        <w:tc>
          <w:tcPr>
            <w:tcW w:w="943" w:type="dxa"/>
            <w:tcBorders>
              <w:top w:val="single" w:sz="4" w:space="0" w:color="000000"/>
              <w:left w:val="nil"/>
              <w:bottom w:val="single" w:sz="4" w:space="0" w:color="000000"/>
              <w:right w:val="nil"/>
            </w:tcBorders>
            <w:shd w:val="clear" w:color="auto" w:fill="auto"/>
            <w:vAlign w:val="bottom"/>
          </w:tcPr>
          <w:p w14:paraId="62BB913D" w14:textId="7C592861" w:rsidR="009E1971" w:rsidRPr="00AD6C9D" w:rsidRDefault="009E1971" w:rsidP="00920E17">
            <w:pPr>
              <w:spacing w:after="0" w:line="240" w:lineRule="auto"/>
              <w:jc w:val="center"/>
              <w:rPr>
                <w:rFonts w:ascii="Times New Roman" w:hAnsi="Times New Roman" w:cs="Times New Roman"/>
                <w:b/>
                <w:color w:val="000000"/>
                <w:sz w:val="18"/>
                <w:szCs w:val="18"/>
              </w:rPr>
            </w:pPr>
            <w:r w:rsidRPr="00AD6C9D">
              <w:rPr>
                <w:rFonts w:ascii="Times New Roman" w:hAnsi="Times New Roman" w:cs="Times New Roman"/>
                <w:b/>
                <w:color w:val="000000"/>
                <w:sz w:val="18"/>
                <w:szCs w:val="18"/>
              </w:rPr>
              <w:t>Sig. Empresas maduras</w:t>
            </w:r>
          </w:p>
        </w:tc>
        <w:tc>
          <w:tcPr>
            <w:tcW w:w="943" w:type="dxa"/>
            <w:tcBorders>
              <w:top w:val="single" w:sz="4" w:space="0" w:color="000000"/>
              <w:left w:val="nil"/>
              <w:bottom w:val="single" w:sz="4" w:space="0" w:color="000000"/>
              <w:right w:val="nil"/>
            </w:tcBorders>
            <w:shd w:val="clear" w:color="auto" w:fill="auto"/>
            <w:vAlign w:val="bottom"/>
          </w:tcPr>
          <w:p w14:paraId="4C661594" w14:textId="0A8D7012" w:rsidR="009E1971" w:rsidRPr="00AD6C9D" w:rsidRDefault="009E1971" w:rsidP="009E1971">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Sector de Actividad</w:t>
            </w:r>
          </w:p>
        </w:tc>
      </w:tr>
      <w:tr w:rsidR="009E1971" w:rsidRPr="00AD6C9D" w14:paraId="4D2004B3" w14:textId="0356B44C" w:rsidTr="00D035F4">
        <w:trPr>
          <w:trHeight w:val="283"/>
          <w:jc w:val="center"/>
        </w:trPr>
        <w:tc>
          <w:tcPr>
            <w:tcW w:w="3544" w:type="dxa"/>
            <w:tcBorders>
              <w:top w:val="nil"/>
              <w:left w:val="nil"/>
              <w:bottom w:val="nil"/>
              <w:right w:val="nil"/>
            </w:tcBorders>
            <w:shd w:val="clear" w:color="auto" w:fill="auto"/>
            <w:vAlign w:val="bottom"/>
          </w:tcPr>
          <w:p w14:paraId="1E9600E0" w14:textId="7D23DDF9" w:rsidR="009E1971" w:rsidRPr="00AD6C9D" w:rsidRDefault="009E1971" w:rsidP="00920E17">
            <w:pPr>
              <w:spacing w:after="0" w:line="240" w:lineRule="auto"/>
              <w:rPr>
                <w:rFonts w:ascii="Times New Roman" w:hAnsi="Times New Roman" w:cs="Times New Roman"/>
                <w:color w:val="000000"/>
                <w:sz w:val="18"/>
                <w:szCs w:val="18"/>
              </w:rPr>
            </w:pPr>
            <w:r w:rsidRPr="00AD6C9D">
              <w:rPr>
                <w:rFonts w:ascii="Times New Roman" w:hAnsi="Times New Roman" w:cs="Times New Roman"/>
                <w:color w:val="000000"/>
                <w:sz w:val="18"/>
                <w:szCs w:val="18"/>
              </w:rPr>
              <w:t>Formación profesional en diferentes áreas</w:t>
            </w:r>
          </w:p>
        </w:tc>
        <w:tc>
          <w:tcPr>
            <w:tcW w:w="0" w:type="auto"/>
            <w:tcBorders>
              <w:top w:val="nil"/>
              <w:left w:val="nil"/>
              <w:bottom w:val="nil"/>
              <w:right w:val="nil"/>
            </w:tcBorders>
            <w:shd w:val="clear" w:color="auto" w:fill="auto"/>
            <w:vAlign w:val="bottom"/>
          </w:tcPr>
          <w:p w14:paraId="7BAC4DFD" w14:textId="77777777"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5,03</w:t>
            </w:r>
          </w:p>
        </w:tc>
        <w:tc>
          <w:tcPr>
            <w:tcW w:w="0" w:type="auto"/>
            <w:tcBorders>
              <w:top w:val="nil"/>
              <w:left w:val="nil"/>
              <w:bottom w:val="nil"/>
              <w:right w:val="nil"/>
            </w:tcBorders>
            <w:shd w:val="clear" w:color="auto" w:fill="auto"/>
            <w:vAlign w:val="bottom"/>
          </w:tcPr>
          <w:p w14:paraId="1C38E118" w14:textId="77777777"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25,1%</w:t>
            </w:r>
          </w:p>
        </w:tc>
        <w:tc>
          <w:tcPr>
            <w:tcW w:w="1148" w:type="dxa"/>
            <w:tcBorders>
              <w:top w:val="nil"/>
              <w:left w:val="nil"/>
              <w:bottom w:val="nil"/>
              <w:right w:val="nil"/>
            </w:tcBorders>
            <w:shd w:val="clear" w:color="auto" w:fill="auto"/>
            <w:vAlign w:val="bottom"/>
          </w:tcPr>
          <w:p w14:paraId="30662651" w14:textId="7FF64EDF" w:rsidR="009E1971" w:rsidRPr="00AD6C9D" w:rsidRDefault="009E1971" w:rsidP="00920E17">
            <w:pPr>
              <w:spacing w:after="0" w:line="240" w:lineRule="auto"/>
              <w:jc w:val="center"/>
              <w:rPr>
                <w:rFonts w:ascii="Times New Roman" w:hAnsi="Times New Roman" w:cs="Times New Roman"/>
                <w:b/>
                <w:color w:val="000000"/>
                <w:sz w:val="18"/>
                <w:szCs w:val="18"/>
              </w:rPr>
            </w:pPr>
            <w:r w:rsidRPr="00AD6C9D">
              <w:rPr>
                <w:rFonts w:ascii="Times New Roman" w:hAnsi="Times New Roman" w:cs="Times New Roman"/>
                <w:b/>
                <w:color w:val="000000"/>
                <w:sz w:val="18"/>
                <w:szCs w:val="18"/>
              </w:rPr>
              <w:t>(**)</w:t>
            </w:r>
          </w:p>
        </w:tc>
        <w:tc>
          <w:tcPr>
            <w:tcW w:w="943" w:type="dxa"/>
            <w:tcBorders>
              <w:top w:val="nil"/>
              <w:left w:val="nil"/>
              <w:bottom w:val="nil"/>
              <w:right w:val="nil"/>
            </w:tcBorders>
            <w:shd w:val="clear" w:color="auto" w:fill="auto"/>
            <w:vAlign w:val="bottom"/>
          </w:tcPr>
          <w:p w14:paraId="68264198" w14:textId="5F37ED46"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w:t>
            </w:r>
          </w:p>
        </w:tc>
        <w:tc>
          <w:tcPr>
            <w:tcW w:w="943" w:type="dxa"/>
            <w:tcBorders>
              <w:top w:val="nil"/>
              <w:left w:val="nil"/>
              <w:bottom w:val="nil"/>
              <w:right w:val="nil"/>
            </w:tcBorders>
            <w:shd w:val="clear" w:color="auto" w:fill="auto"/>
            <w:vAlign w:val="bottom"/>
          </w:tcPr>
          <w:p w14:paraId="304F7FCF" w14:textId="31E3F52F" w:rsidR="009E1971" w:rsidRPr="00AD6C9D"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AD6C9D" w14:paraId="5CBC7461" w14:textId="74E6E483" w:rsidTr="00D035F4">
        <w:trPr>
          <w:trHeight w:val="263"/>
          <w:jc w:val="center"/>
        </w:trPr>
        <w:tc>
          <w:tcPr>
            <w:tcW w:w="3544" w:type="dxa"/>
            <w:tcBorders>
              <w:top w:val="nil"/>
              <w:left w:val="nil"/>
              <w:bottom w:val="nil"/>
              <w:right w:val="nil"/>
            </w:tcBorders>
            <w:shd w:val="clear" w:color="auto" w:fill="auto"/>
            <w:vAlign w:val="bottom"/>
          </w:tcPr>
          <w:p w14:paraId="60611C98" w14:textId="77777777" w:rsidR="009E1971" w:rsidRPr="00AD6C9D" w:rsidRDefault="009E1971" w:rsidP="00920E17">
            <w:pPr>
              <w:spacing w:after="0" w:line="240" w:lineRule="auto"/>
              <w:rPr>
                <w:rFonts w:ascii="Times New Roman" w:hAnsi="Times New Roman" w:cs="Times New Roman"/>
                <w:color w:val="000000"/>
                <w:sz w:val="18"/>
                <w:szCs w:val="18"/>
              </w:rPr>
            </w:pPr>
            <w:r w:rsidRPr="00AD6C9D">
              <w:rPr>
                <w:rFonts w:ascii="Times New Roman" w:hAnsi="Times New Roman" w:cs="Times New Roman"/>
                <w:color w:val="000000"/>
                <w:sz w:val="18"/>
                <w:szCs w:val="18"/>
              </w:rPr>
              <w:t>Experiencia en diferentes áreas</w:t>
            </w:r>
          </w:p>
        </w:tc>
        <w:tc>
          <w:tcPr>
            <w:tcW w:w="0" w:type="auto"/>
            <w:tcBorders>
              <w:top w:val="nil"/>
              <w:left w:val="nil"/>
              <w:bottom w:val="nil"/>
              <w:right w:val="nil"/>
            </w:tcBorders>
            <w:shd w:val="clear" w:color="auto" w:fill="auto"/>
            <w:vAlign w:val="bottom"/>
          </w:tcPr>
          <w:p w14:paraId="0892DDB2" w14:textId="77777777"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5,56</w:t>
            </w:r>
          </w:p>
        </w:tc>
        <w:tc>
          <w:tcPr>
            <w:tcW w:w="0" w:type="auto"/>
            <w:tcBorders>
              <w:top w:val="nil"/>
              <w:left w:val="nil"/>
              <w:bottom w:val="nil"/>
              <w:right w:val="nil"/>
            </w:tcBorders>
            <w:shd w:val="clear" w:color="auto" w:fill="auto"/>
            <w:vAlign w:val="bottom"/>
          </w:tcPr>
          <w:p w14:paraId="054FAD6A" w14:textId="77777777"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29,9%</w:t>
            </w:r>
          </w:p>
        </w:tc>
        <w:tc>
          <w:tcPr>
            <w:tcW w:w="1148" w:type="dxa"/>
            <w:tcBorders>
              <w:top w:val="nil"/>
              <w:left w:val="nil"/>
              <w:bottom w:val="nil"/>
              <w:right w:val="nil"/>
            </w:tcBorders>
            <w:shd w:val="clear" w:color="auto" w:fill="auto"/>
            <w:vAlign w:val="bottom"/>
          </w:tcPr>
          <w:p w14:paraId="6AE6F94C" w14:textId="7E0EBC84" w:rsidR="009E1971" w:rsidRPr="00AD6C9D" w:rsidRDefault="009E1971" w:rsidP="00920E17">
            <w:pPr>
              <w:spacing w:after="0" w:line="240" w:lineRule="auto"/>
              <w:jc w:val="center"/>
              <w:rPr>
                <w:rFonts w:ascii="Times New Roman" w:hAnsi="Times New Roman" w:cs="Times New Roman"/>
                <w:b/>
                <w:color w:val="000000"/>
                <w:sz w:val="18"/>
                <w:szCs w:val="18"/>
              </w:rPr>
            </w:pPr>
            <w:r w:rsidRPr="00AD6C9D">
              <w:rPr>
                <w:rFonts w:ascii="Times New Roman" w:hAnsi="Times New Roman" w:cs="Times New Roman"/>
                <w:b/>
                <w:color w:val="000000"/>
                <w:sz w:val="18"/>
                <w:szCs w:val="18"/>
              </w:rPr>
              <w:t>-</w:t>
            </w:r>
          </w:p>
        </w:tc>
        <w:tc>
          <w:tcPr>
            <w:tcW w:w="943" w:type="dxa"/>
            <w:tcBorders>
              <w:top w:val="nil"/>
              <w:left w:val="nil"/>
              <w:bottom w:val="nil"/>
              <w:right w:val="nil"/>
            </w:tcBorders>
            <w:shd w:val="clear" w:color="auto" w:fill="auto"/>
            <w:vAlign w:val="bottom"/>
          </w:tcPr>
          <w:p w14:paraId="49059C68" w14:textId="4B2E4B8B"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w:t>
            </w:r>
          </w:p>
        </w:tc>
        <w:tc>
          <w:tcPr>
            <w:tcW w:w="943" w:type="dxa"/>
            <w:tcBorders>
              <w:top w:val="nil"/>
              <w:left w:val="nil"/>
              <w:bottom w:val="nil"/>
              <w:right w:val="nil"/>
            </w:tcBorders>
            <w:shd w:val="clear" w:color="auto" w:fill="auto"/>
            <w:vAlign w:val="bottom"/>
          </w:tcPr>
          <w:p w14:paraId="58D97E42" w14:textId="1141E491" w:rsidR="009E1971" w:rsidRPr="00AD6C9D"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AD6C9D" w14:paraId="018EE101" w14:textId="2ACD8FCE" w:rsidTr="00D035F4">
        <w:trPr>
          <w:trHeight w:val="263"/>
          <w:jc w:val="center"/>
        </w:trPr>
        <w:tc>
          <w:tcPr>
            <w:tcW w:w="3544" w:type="dxa"/>
            <w:tcBorders>
              <w:top w:val="nil"/>
              <w:left w:val="nil"/>
              <w:bottom w:val="nil"/>
              <w:right w:val="nil"/>
            </w:tcBorders>
            <w:shd w:val="clear" w:color="auto" w:fill="auto"/>
            <w:vAlign w:val="bottom"/>
          </w:tcPr>
          <w:p w14:paraId="44C981E8" w14:textId="77777777" w:rsidR="009E1971" w:rsidRPr="00AD6C9D" w:rsidRDefault="009E1971" w:rsidP="00920E17">
            <w:pPr>
              <w:spacing w:after="0" w:line="240" w:lineRule="auto"/>
              <w:rPr>
                <w:rFonts w:ascii="Times New Roman" w:hAnsi="Times New Roman" w:cs="Times New Roman"/>
                <w:color w:val="000000"/>
                <w:sz w:val="18"/>
                <w:szCs w:val="18"/>
              </w:rPr>
            </w:pPr>
            <w:r w:rsidRPr="00AD6C9D">
              <w:rPr>
                <w:rFonts w:ascii="Times New Roman" w:hAnsi="Times New Roman" w:cs="Times New Roman"/>
                <w:color w:val="000000"/>
                <w:sz w:val="18"/>
                <w:szCs w:val="18"/>
              </w:rPr>
              <w:t>Actitud colaborativa.</w:t>
            </w:r>
          </w:p>
        </w:tc>
        <w:tc>
          <w:tcPr>
            <w:tcW w:w="0" w:type="auto"/>
            <w:tcBorders>
              <w:top w:val="nil"/>
              <w:left w:val="nil"/>
              <w:bottom w:val="nil"/>
              <w:right w:val="nil"/>
            </w:tcBorders>
            <w:shd w:val="clear" w:color="auto" w:fill="auto"/>
            <w:vAlign w:val="bottom"/>
          </w:tcPr>
          <w:p w14:paraId="018984DD" w14:textId="77777777"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6,05</w:t>
            </w:r>
          </w:p>
        </w:tc>
        <w:tc>
          <w:tcPr>
            <w:tcW w:w="0" w:type="auto"/>
            <w:tcBorders>
              <w:top w:val="nil"/>
              <w:left w:val="nil"/>
              <w:bottom w:val="nil"/>
              <w:right w:val="nil"/>
            </w:tcBorders>
            <w:shd w:val="clear" w:color="auto" w:fill="auto"/>
            <w:vAlign w:val="bottom"/>
          </w:tcPr>
          <w:p w14:paraId="13BAD520" w14:textId="77777777"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45,0%</w:t>
            </w:r>
          </w:p>
        </w:tc>
        <w:tc>
          <w:tcPr>
            <w:tcW w:w="1148" w:type="dxa"/>
            <w:tcBorders>
              <w:top w:val="nil"/>
              <w:left w:val="nil"/>
              <w:bottom w:val="nil"/>
              <w:right w:val="nil"/>
            </w:tcBorders>
            <w:shd w:val="clear" w:color="auto" w:fill="auto"/>
            <w:vAlign w:val="bottom"/>
          </w:tcPr>
          <w:p w14:paraId="4D1C5E6A" w14:textId="166319B4" w:rsidR="009E1971" w:rsidRPr="00AD6C9D" w:rsidRDefault="009E1971" w:rsidP="00920E17">
            <w:pPr>
              <w:spacing w:after="0" w:line="240" w:lineRule="auto"/>
              <w:jc w:val="center"/>
              <w:rPr>
                <w:rFonts w:ascii="Times New Roman" w:hAnsi="Times New Roman" w:cs="Times New Roman"/>
                <w:b/>
                <w:color w:val="000000"/>
                <w:sz w:val="18"/>
                <w:szCs w:val="18"/>
              </w:rPr>
            </w:pPr>
            <w:r w:rsidRPr="00AD6C9D">
              <w:rPr>
                <w:rFonts w:ascii="Times New Roman" w:hAnsi="Times New Roman" w:cs="Times New Roman"/>
                <w:b/>
                <w:color w:val="000000"/>
                <w:sz w:val="18"/>
                <w:szCs w:val="18"/>
              </w:rPr>
              <w:t>-</w:t>
            </w:r>
          </w:p>
        </w:tc>
        <w:tc>
          <w:tcPr>
            <w:tcW w:w="943" w:type="dxa"/>
            <w:tcBorders>
              <w:top w:val="nil"/>
              <w:left w:val="nil"/>
              <w:bottom w:val="nil"/>
              <w:right w:val="nil"/>
            </w:tcBorders>
            <w:shd w:val="clear" w:color="auto" w:fill="auto"/>
            <w:vAlign w:val="bottom"/>
          </w:tcPr>
          <w:p w14:paraId="0BC865F4" w14:textId="4A14ED56"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w:t>
            </w:r>
          </w:p>
        </w:tc>
        <w:tc>
          <w:tcPr>
            <w:tcW w:w="943" w:type="dxa"/>
            <w:tcBorders>
              <w:top w:val="nil"/>
              <w:left w:val="nil"/>
              <w:bottom w:val="nil"/>
              <w:right w:val="nil"/>
            </w:tcBorders>
            <w:shd w:val="clear" w:color="auto" w:fill="auto"/>
            <w:vAlign w:val="bottom"/>
          </w:tcPr>
          <w:p w14:paraId="2B12A5E8" w14:textId="27EA5602" w:rsidR="009E1971" w:rsidRPr="00AD6C9D"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AD6C9D" w14:paraId="6DE925B3" w14:textId="0573877B" w:rsidTr="00D035F4">
        <w:trPr>
          <w:trHeight w:val="263"/>
          <w:jc w:val="center"/>
        </w:trPr>
        <w:tc>
          <w:tcPr>
            <w:tcW w:w="3544" w:type="dxa"/>
            <w:tcBorders>
              <w:top w:val="nil"/>
              <w:left w:val="nil"/>
              <w:right w:val="nil"/>
            </w:tcBorders>
            <w:shd w:val="clear" w:color="auto" w:fill="auto"/>
            <w:vAlign w:val="bottom"/>
          </w:tcPr>
          <w:p w14:paraId="615AA111" w14:textId="77777777" w:rsidR="009E1971" w:rsidRPr="00AD6C9D" w:rsidRDefault="009E1971" w:rsidP="00920E17">
            <w:pPr>
              <w:spacing w:after="0" w:line="240" w:lineRule="auto"/>
              <w:rPr>
                <w:rFonts w:ascii="Times New Roman" w:hAnsi="Times New Roman" w:cs="Times New Roman"/>
                <w:color w:val="000000"/>
                <w:sz w:val="18"/>
                <w:szCs w:val="18"/>
              </w:rPr>
            </w:pPr>
            <w:r w:rsidRPr="00AD6C9D">
              <w:rPr>
                <w:rFonts w:ascii="Times New Roman" w:hAnsi="Times New Roman" w:cs="Times New Roman"/>
                <w:color w:val="000000"/>
                <w:sz w:val="18"/>
                <w:szCs w:val="18"/>
              </w:rPr>
              <w:t>Capacidad para transferir experiencias</w:t>
            </w:r>
          </w:p>
        </w:tc>
        <w:tc>
          <w:tcPr>
            <w:tcW w:w="0" w:type="auto"/>
            <w:tcBorders>
              <w:top w:val="nil"/>
              <w:left w:val="nil"/>
              <w:right w:val="nil"/>
            </w:tcBorders>
            <w:shd w:val="clear" w:color="auto" w:fill="auto"/>
            <w:vAlign w:val="bottom"/>
          </w:tcPr>
          <w:p w14:paraId="6CE1E620" w14:textId="77777777"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5,78</w:t>
            </w:r>
          </w:p>
        </w:tc>
        <w:tc>
          <w:tcPr>
            <w:tcW w:w="0" w:type="auto"/>
            <w:tcBorders>
              <w:top w:val="nil"/>
              <w:left w:val="nil"/>
              <w:right w:val="nil"/>
            </w:tcBorders>
            <w:shd w:val="clear" w:color="auto" w:fill="auto"/>
            <w:vAlign w:val="bottom"/>
          </w:tcPr>
          <w:p w14:paraId="31463843" w14:textId="77777777"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34,8%</w:t>
            </w:r>
          </w:p>
        </w:tc>
        <w:tc>
          <w:tcPr>
            <w:tcW w:w="1148" w:type="dxa"/>
            <w:tcBorders>
              <w:top w:val="nil"/>
              <w:left w:val="nil"/>
              <w:right w:val="nil"/>
            </w:tcBorders>
            <w:shd w:val="clear" w:color="auto" w:fill="auto"/>
            <w:vAlign w:val="bottom"/>
          </w:tcPr>
          <w:p w14:paraId="5AA7B944" w14:textId="5E9FB4AF" w:rsidR="009E1971" w:rsidRPr="00AD6C9D" w:rsidRDefault="009E1971" w:rsidP="00920E17">
            <w:pPr>
              <w:spacing w:after="0" w:line="240" w:lineRule="auto"/>
              <w:jc w:val="center"/>
              <w:rPr>
                <w:rFonts w:ascii="Times New Roman" w:hAnsi="Times New Roman" w:cs="Times New Roman"/>
                <w:b/>
                <w:color w:val="000000"/>
                <w:sz w:val="18"/>
                <w:szCs w:val="18"/>
              </w:rPr>
            </w:pPr>
            <w:r w:rsidRPr="00AD6C9D">
              <w:rPr>
                <w:rFonts w:ascii="Times New Roman" w:hAnsi="Times New Roman" w:cs="Times New Roman"/>
                <w:b/>
                <w:color w:val="000000"/>
                <w:sz w:val="18"/>
                <w:szCs w:val="18"/>
              </w:rPr>
              <w:t>(*)</w:t>
            </w:r>
          </w:p>
        </w:tc>
        <w:tc>
          <w:tcPr>
            <w:tcW w:w="943" w:type="dxa"/>
            <w:tcBorders>
              <w:top w:val="nil"/>
              <w:left w:val="nil"/>
              <w:right w:val="nil"/>
            </w:tcBorders>
            <w:shd w:val="clear" w:color="auto" w:fill="auto"/>
            <w:vAlign w:val="bottom"/>
          </w:tcPr>
          <w:p w14:paraId="59BDD428" w14:textId="1FE1CDEB"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w:t>
            </w:r>
          </w:p>
        </w:tc>
        <w:tc>
          <w:tcPr>
            <w:tcW w:w="943" w:type="dxa"/>
            <w:tcBorders>
              <w:top w:val="nil"/>
              <w:left w:val="nil"/>
              <w:right w:val="nil"/>
            </w:tcBorders>
            <w:shd w:val="clear" w:color="auto" w:fill="auto"/>
            <w:vAlign w:val="bottom"/>
          </w:tcPr>
          <w:p w14:paraId="3C213720" w14:textId="63F26191" w:rsidR="009E1971" w:rsidRPr="00AD6C9D"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AD6C9D" w14:paraId="37C56356" w14:textId="614C9E5D" w:rsidTr="00D035F4">
        <w:trPr>
          <w:trHeight w:val="263"/>
          <w:jc w:val="center"/>
        </w:trPr>
        <w:tc>
          <w:tcPr>
            <w:tcW w:w="3544" w:type="dxa"/>
            <w:tcBorders>
              <w:top w:val="nil"/>
              <w:left w:val="nil"/>
              <w:bottom w:val="single" w:sz="4" w:space="0" w:color="auto"/>
              <w:right w:val="nil"/>
            </w:tcBorders>
            <w:shd w:val="clear" w:color="auto" w:fill="auto"/>
            <w:vAlign w:val="bottom"/>
          </w:tcPr>
          <w:p w14:paraId="2458292F" w14:textId="77777777" w:rsidR="009E1971" w:rsidRPr="00AD6C9D" w:rsidRDefault="009E1971" w:rsidP="00920E17">
            <w:pPr>
              <w:spacing w:after="0" w:line="240" w:lineRule="auto"/>
              <w:rPr>
                <w:rFonts w:ascii="Times New Roman" w:hAnsi="Times New Roman" w:cs="Times New Roman"/>
                <w:color w:val="000000"/>
                <w:sz w:val="18"/>
                <w:szCs w:val="18"/>
              </w:rPr>
            </w:pPr>
            <w:r w:rsidRPr="00AD6C9D">
              <w:rPr>
                <w:rFonts w:ascii="Times New Roman" w:hAnsi="Times New Roman" w:cs="Times New Roman"/>
                <w:color w:val="000000"/>
                <w:sz w:val="18"/>
                <w:szCs w:val="18"/>
              </w:rPr>
              <w:t>Habilidad para examinar conocimientos para evitar errores</w:t>
            </w:r>
          </w:p>
        </w:tc>
        <w:tc>
          <w:tcPr>
            <w:tcW w:w="0" w:type="auto"/>
            <w:tcBorders>
              <w:top w:val="nil"/>
              <w:left w:val="nil"/>
              <w:bottom w:val="single" w:sz="4" w:space="0" w:color="auto"/>
              <w:right w:val="nil"/>
            </w:tcBorders>
            <w:shd w:val="clear" w:color="auto" w:fill="auto"/>
            <w:vAlign w:val="bottom"/>
          </w:tcPr>
          <w:p w14:paraId="6530ABF1" w14:textId="77777777"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5,59</w:t>
            </w:r>
          </w:p>
        </w:tc>
        <w:tc>
          <w:tcPr>
            <w:tcW w:w="0" w:type="auto"/>
            <w:tcBorders>
              <w:top w:val="nil"/>
              <w:left w:val="nil"/>
              <w:bottom w:val="single" w:sz="4" w:space="0" w:color="auto"/>
              <w:right w:val="nil"/>
            </w:tcBorders>
            <w:shd w:val="clear" w:color="auto" w:fill="auto"/>
            <w:vAlign w:val="bottom"/>
          </w:tcPr>
          <w:p w14:paraId="17411B6A" w14:textId="77777777"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28,8%</w:t>
            </w:r>
          </w:p>
        </w:tc>
        <w:tc>
          <w:tcPr>
            <w:tcW w:w="1148" w:type="dxa"/>
            <w:tcBorders>
              <w:top w:val="nil"/>
              <w:left w:val="nil"/>
              <w:bottom w:val="single" w:sz="4" w:space="0" w:color="auto"/>
              <w:right w:val="nil"/>
            </w:tcBorders>
            <w:shd w:val="clear" w:color="auto" w:fill="auto"/>
            <w:vAlign w:val="bottom"/>
          </w:tcPr>
          <w:p w14:paraId="671EDF35" w14:textId="734D49B6" w:rsidR="009E1971" w:rsidRPr="00AD6C9D" w:rsidRDefault="009E1971" w:rsidP="00920E17">
            <w:pPr>
              <w:spacing w:after="0" w:line="240" w:lineRule="auto"/>
              <w:jc w:val="center"/>
              <w:rPr>
                <w:rFonts w:ascii="Times New Roman" w:hAnsi="Times New Roman" w:cs="Times New Roman"/>
                <w:b/>
                <w:color w:val="000000"/>
                <w:sz w:val="18"/>
                <w:szCs w:val="18"/>
              </w:rPr>
            </w:pPr>
            <w:r w:rsidRPr="00AD6C9D">
              <w:rPr>
                <w:rFonts w:ascii="Times New Roman" w:hAnsi="Times New Roman" w:cs="Times New Roman"/>
                <w:b/>
                <w:color w:val="000000"/>
                <w:sz w:val="18"/>
                <w:szCs w:val="18"/>
              </w:rPr>
              <w:t>(**)</w:t>
            </w:r>
          </w:p>
        </w:tc>
        <w:tc>
          <w:tcPr>
            <w:tcW w:w="943" w:type="dxa"/>
            <w:tcBorders>
              <w:top w:val="nil"/>
              <w:left w:val="nil"/>
              <w:bottom w:val="single" w:sz="4" w:space="0" w:color="auto"/>
              <w:right w:val="nil"/>
            </w:tcBorders>
            <w:shd w:val="clear" w:color="auto" w:fill="auto"/>
            <w:vAlign w:val="bottom"/>
          </w:tcPr>
          <w:p w14:paraId="055C3122" w14:textId="110E4E7E" w:rsidR="009E1971" w:rsidRPr="00AD6C9D" w:rsidRDefault="009E1971" w:rsidP="00920E17">
            <w:pPr>
              <w:spacing w:after="0" w:line="240" w:lineRule="auto"/>
              <w:jc w:val="center"/>
              <w:rPr>
                <w:rFonts w:ascii="Times New Roman" w:hAnsi="Times New Roman" w:cs="Times New Roman"/>
                <w:color w:val="000000"/>
                <w:sz w:val="18"/>
                <w:szCs w:val="18"/>
              </w:rPr>
            </w:pPr>
            <w:r w:rsidRPr="00AD6C9D">
              <w:rPr>
                <w:rFonts w:ascii="Times New Roman" w:hAnsi="Times New Roman" w:cs="Times New Roman"/>
                <w:color w:val="000000"/>
                <w:sz w:val="18"/>
                <w:szCs w:val="18"/>
              </w:rPr>
              <w:t>(**)</w:t>
            </w:r>
          </w:p>
        </w:tc>
        <w:tc>
          <w:tcPr>
            <w:tcW w:w="943" w:type="dxa"/>
            <w:tcBorders>
              <w:top w:val="nil"/>
              <w:left w:val="nil"/>
              <w:bottom w:val="single" w:sz="4" w:space="0" w:color="auto"/>
              <w:right w:val="nil"/>
            </w:tcBorders>
            <w:shd w:val="clear" w:color="auto" w:fill="auto"/>
            <w:vAlign w:val="bottom"/>
          </w:tcPr>
          <w:p w14:paraId="53644A86" w14:textId="6495E585" w:rsidR="009E1971" w:rsidRPr="00AD6C9D"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AD6C9D" w14:paraId="74324A8B" w14:textId="498BD05E" w:rsidTr="00D035F4">
        <w:trPr>
          <w:trHeight w:val="263"/>
          <w:jc w:val="center"/>
        </w:trPr>
        <w:tc>
          <w:tcPr>
            <w:tcW w:w="7345" w:type="dxa"/>
            <w:gridSpan w:val="5"/>
            <w:tcBorders>
              <w:top w:val="single" w:sz="4" w:space="0" w:color="auto"/>
              <w:left w:val="nil"/>
              <w:right w:val="nil"/>
            </w:tcBorders>
            <w:shd w:val="clear" w:color="auto" w:fill="auto"/>
            <w:vAlign w:val="bottom"/>
          </w:tcPr>
          <w:p w14:paraId="7BE0A54C" w14:textId="657BF4F9" w:rsidR="009E1971" w:rsidRPr="00717307" w:rsidRDefault="009E1971" w:rsidP="00717307">
            <w:pPr>
              <w:spacing w:after="0" w:line="240" w:lineRule="auto"/>
              <w:rPr>
                <w:rFonts w:ascii="Times New Roman" w:hAnsi="Times New Roman" w:cs="Times New Roman"/>
                <w:color w:val="000000"/>
                <w:sz w:val="16"/>
                <w:szCs w:val="16"/>
              </w:rPr>
            </w:pPr>
            <w:r w:rsidRPr="00717307">
              <w:rPr>
                <w:rFonts w:ascii="Times New Roman" w:hAnsi="Times New Roman" w:cs="Times New Roman"/>
                <w:color w:val="000000"/>
                <w:sz w:val="16"/>
                <w:szCs w:val="16"/>
              </w:rPr>
              <w:t>En una escala de 1=Total desacuerdo a 7=Total acuerdo</w:t>
            </w:r>
          </w:p>
        </w:tc>
        <w:tc>
          <w:tcPr>
            <w:tcW w:w="943" w:type="dxa"/>
            <w:tcBorders>
              <w:top w:val="single" w:sz="4" w:space="0" w:color="auto"/>
              <w:left w:val="nil"/>
              <w:right w:val="nil"/>
            </w:tcBorders>
            <w:shd w:val="clear" w:color="auto" w:fill="auto"/>
            <w:vAlign w:val="bottom"/>
          </w:tcPr>
          <w:p w14:paraId="13C59040" w14:textId="77777777" w:rsidR="009E1971" w:rsidRPr="00717307" w:rsidRDefault="009E1971" w:rsidP="009E1971">
            <w:pPr>
              <w:spacing w:after="0" w:line="240" w:lineRule="auto"/>
              <w:jc w:val="center"/>
              <w:rPr>
                <w:rFonts w:ascii="Times New Roman" w:hAnsi="Times New Roman" w:cs="Times New Roman"/>
                <w:color w:val="000000"/>
                <w:sz w:val="16"/>
                <w:szCs w:val="16"/>
              </w:rPr>
            </w:pPr>
          </w:p>
        </w:tc>
      </w:tr>
      <w:tr w:rsidR="009E1971" w:rsidRPr="00AD6C9D" w14:paraId="477AC692" w14:textId="1D3BA285" w:rsidTr="00D035F4">
        <w:trPr>
          <w:trHeight w:val="263"/>
          <w:jc w:val="center"/>
        </w:trPr>
        <w:tc>
          <w:tcPr>
            <w:tcW w:w="7345" w:type="dxa"/>
            <w:gridSpan w:val="5"/>
            <w:tcBorders>
              <w:top w:val="nil"/>
              <w:left w:val="nil"/>
              <w:right w:val="nil"/>
            </w:tcBorders>
            <w:shd w:val="clear" w:color="auto" w:fill="auto"/>
            <w:vAlign w:val="bottom"/>
          </w:tcPr>
          <w:p w14:paraId="2E45D14A" w14:textId="1C62E0FA" w:rsidR="009E1971" w:rsidRPr="00717307" w:rsidRDefault="009E1971" w:rsidP="00717307">
            <w:pPr>
              <w:rPr>
                <w:bCs/>
                <w:sz w:val="14"/>
                <w:szCs w:val="14"/>
              </w:rPr>
            </w:pPr>
            <w:r w:rsidRPr="00717307">
              <w:rPr>
                <w:rFonts w:ascii="Verdana" w:hAnsi="Verdana"/>
                <w:sz w:val="14"/>
                <w:szCs w:val="14"/>
              </w:rPr>
              <w:t>Diferencias estadísticamente significativas: (*): p</w:t>
            </w:r>
            <w:r w:rsidRPr="00717307">
              <w:rPr>
                <w:rFonts w:ascii="Verdana" w:hAnsi="Verdana"/>
                <w:sz w:val="14"/>
                <w:szCs w:val="14"/>
              </w:rPr>
              <w:sym w:font="Symbol" w:char="F03C"/>
            </w:r>
            <w:r w:rsidRPr="00717307">
              <w:rPr>
                <w:rFonts w:ascii="Verdana" w:hAnsi="Verdana"/>
                <w:sz w:val="14"/>
                <w:szCs w:val="14"/>
              </w:rPr>
              <w:t>0,1; (**): p&lt;0,05; (***): p</w:t>
            </w:r>
            <w:r w:rsidRPr="00717307">
              <w:rPr>
                <w:rFonts w:ascii="Verdana" w:hAnsi="Verdana"/>
                <w:sz w:val="14"/>
                <w:szCs w:val="14"/>
              </w:rPr>
              <w:sym w:font="Symbol" w:char="F03C"/>
            </w:r>
            <w:r w:rsidRPr="00717307">
              <w:rPr>
                <w:rFonts w:ascii="Verdana" w:hAnsi="Verdana"/>
                <w:sz w:val="14"/>
                <w:szCs w:val="14"/>
              </w:rPr>
              <w:t>0,01</w:t>
            </w:r>
          </w:p>
        </w:tc>
        <w:tc>
          <w:tcPr>
            <w:tcW w:w="943" w:type="dxa"/>
            <w:tcBorders>
              <w:top w:val="nil"/>
              <w:left w:val="nil"/>
              <w:right w:val="nil"/>
            </w:tcBorders>
            <w:shd w:val="clear" w:color="auto" w:fill="auto"/>
            <w:vAlign w:val="bottom"/>
          </w:tcPr>
          <w:p w14:paraId="13D695CC" w14:textId="77777777" w:rsidR="009E1971" w:rsidRPr="00717307" w:rsidRDefault="009E1971" w:rsidP="009E1971">
            <w:pPr>
              <w:jc w:val="center"/>
              <w:rPr>
                <w:rFonts w:ascii="Verdana" w:hAnsi="Verdana"/>
                <w:sz w:val="14"/>
                <w:szCs w:val="14"/>
              </w:rPr>
            </w:pPr>
          </w:p>
        </w:tc>
      </w:tr>
    </w:tbl>
    <w:p w14:paraId="2A80AC11" w14:textId="374C6A11" w:rsidR="005F0625" w:rsidRDefault="008B7ADA" w:rsidP="008A673C">
      <w:pPr>
        <w:spacing w:after="0"/>
        <w:jc w:val="center"/>
        <w:rPr>
          <w:rFonts w:ascii="Times New Roman" w:hAnsi="Times New Roman" w:cs="Times New Roman"/>
          <w:sz w:val="24"/>
          <w:szCs w:val="24"/>
        </w:rPr>
      </w:pPr>
      <w:r w:rsidRPr="002F4A41">
        <w:rPr>
          <w:rFonts w:ascii="Times New Roman" w:hAnsi="Times New Roman" w:cs="Times New Roman"/>
          <w:sz w:val="18"/>
          <w:szCs w:val="18"/>
        </w:rPr>
        <w:t>Fuente: Elaboración propia</w:t>
      </w:r>
    </w:p>
    <w:p w14:paraId="098DD044" w14:textId="77777777" w:rsidR="008A673C" w:rsidRPr="00075A08" w:rsidRDefault="008A673C" w:rsidP="008B7ADA">
      <w:pPr>
        <w:spacing w:after="0"/>
        <w:ind w:firstLine="720"/>
        <w:rPr>
          <w:rFonts w:ascii="Times New Roman" w:hAnsi="Times New Roman" w:cs="Times New Roman"/>
          <w:b/>
          <w:sz w:val="24"/>
          <w:szCs w:val="24"/>
        </w:rPr>
      </w:pPr>
    </w:p>
    <w:p w14:paraId="36A29E04" w14:textId="1413CC9E" w:rsidR="00846AB3" w:rsidRDefault="002B2387" w:rsidP="00075A08">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De igual forma, se preguntó respecto del personal</w:t>
      </w:r>
      <w:r w:rsidR="00003272">
        <w:rPr>
          <w:rFonts w:ascii="Times New Roman" w:hAnsi="Times New Roman" w:cs="Times New Roman"/>
          <w:sz w:val="24"/>
          <w:szCs w:val="24"/>
        </w:rPr>
        <w:t xml:space="preserve"> (Cuadro 4.2)</w:t>
      </w:r>
      <w:r w:rsidRPr="00075A08">
        <w:rPr>
          <w:rFonts w:ascii="Times New Roman" w:hAnsi="Times New Roman" w:cs="Times New Roman"/>
          <w:sz w:val="24"/>
          <w:szCs w:val="24"/>
        </w:rPr>
        <w:t>. Los consultados consideran que las características más importantes son que “aplican exitosamente el conocimiento adquirido” con un promedio de 5,47 puntos</w:t>
      </w:r>
      <w:r w:rsidR="00003272">
        <w:rPr>
          <w:rFonts w:ascii="Times New Roman" w:hAnsi="Times New Roman" w:cs="Times New Roman"/>
          <w:sz w:val="24"/>
          <w:szCs w:val="24"/>
        </w:rPr>
        <w:t xml:space="preserve"> sobre 7</w:t>
      </w:r>
      <w:r w:rsidRPr="00075A08">
        <w:rPr>
          <w:rFonts w:ascii="Times New Roman" w:hAnsi="Times New Roman" w:cs="Times New Roman"/>
          <w:sz w:val="24"/>
          <w:szCs w:val="24"/>
        </w:rPr>
        <w:t xml:space="preserve"> (26,8% contestó </w:t>
      </w:r>
      <w:r w:rsidR="00003272">
        <w:rPr>
          <w:rFonts w:ascii="Times New Roman" w:hAnsi="Times New Roman" w:cs="Times New Roman"/>
          <w:sz w:val="24"/>
          <w:szCs w:val="24"/>
        </w:rPr>
        <w:t>asignando el máximo puntaje</w:t>
      </w:r>
      <w:r w:rsidRPr="00075A08">
        <w:rPr>
          <w:rFonts w:ascii="Times New Roman" w:hAnsi="Times New Roman" w:cs="Times New Roman"/>
          <w:sz w:val="24"/>
          <w:szCs w:val="24"/>
        </w:rPr>
        <w:t>)</w:t>
      </w:r>
      <w:r w:rsidR="002C3F67">
        <w:rPr>
          <w:rFonts w:ascii="Times New Roman" w:hAnsi="Times New Roman" w:cs="Times New Roman"/>
          <w:sz w:val="24"/>
          <w:szCs w:val="24"/>
        </w:rPr>
        <w:t>,</w:t>
      </w:r>
      <w:r w:rsidRPr="00075A08">
        <w:rPr>
          <w:rFonts w:ascii="Times New Roman" w:hAnsi="Times New Roman" w:cs="Times New Roman"/>
          <w:sz w:val="24"/>
          <w:szCs w:val="24"/>
        </w:rPr>
        <w:t xml:space="preserve"> “el conocer mejor que nadie como hacer su trabajo y ser experto en el mismo” </w:t>
      </w:r>
      <w:r w:rsidR="002C3F67">
        <w:rPr>
          <w:rFonts w:ascii="Times New Roman" w:hAnsi="Times New Roman" w:cs="Times New Roman"/>
          <w:sz w:val="24"/>
          <w:szCs w:val="24"/>
        </w:rPr>
        <w:t>recibió</w:t>
      </w:r>
      <w:r w:rsidR="002C3F67" w:rsidRPr="00075A08">
        <w:rPr>
          <w:rFonts w:ascii="Times New Roman" w:hAnsi="Times New Roman" w:cs="Times New Roman"/>
          <w:sz w:val="24"/>
          <w:szCs w:val="24"/>
        </w:rPr>
        <w:t xml:space="preserve"> </w:t>
      </w:r>
      <w:r w:rsidRPr="00075A08">
        <w:rPr>
          <w:rFonts w:ascii="Times New Roman" w:hAnsi="Times New Roman" w:cs="Times New Roman"/>
          <w:sz w:val="24"/>
          <w:szCs w:val="24"/>
        </w:rPr>
        <w:t>un promedio de 5,40 puntos</w:t>
      </w:r>
      <w:r w:rsidR="002C3F67">
        <w:rPr>
          <w:rFonts w:ascii="Times New Roman" w:hAnsi="Times New Roman" w:cs="Times New Roman"/>
          <w:sz w:val="24"/>
          <w:szCs w:val="24"/>
        </w:rPr>
        <w:t xml:space="preserve"> y el 25,7% está muy de acuerdo con esa afirmación</w:t>
      </w:r>
      <w:r w:rsidRPr="00075A08">
        <w:rPr>
          <w:rFonts w:ascii="Times New Roman" w:hAnsi="Times New Roman" w:cs="Times New Roman"/>
          <w:sz w:val="24"/>
          <w:szCs w:val="24"/>
        </w:rPr>
        <w:t>. La característica a la que le asignan el menor grado de importancia es la de “poseer habilidad de evaluar el riesgo de la inversión” con un porcentaje del 11,1%</w:t>
      </w:r>
      <w:r w:rsidR="002C3F67">
        <w:rPr>
          <w:rFonts w:ascii="Times New Roman" w:hAnsi="Times New Roman" w:cs="Times New Roman"/>
          <w:sz w:val="24"/>
          <w:szCs w:val="24"/>
        </w:rPr>
        <w:t xml:space="preserve"> de respuestas y 4,21 puntos promedio</w:t>
      </w:r>
      <w:r w:rsidRPr="00075A08">
        <w:rPr>
          <w:rFonts w:ascii="Times New Roman" w:hAnsi="Times New Roman" w:cs="Times New Roman"/>
          <w:sz w:val="24"/>
          <w:szCs w:val="24"/>
        </w:rPr>
        <w:t>.</w:t>
      </w:r>
    </w:p>
    <w:p w14:paraId="334A2175" w14:textId="6D8C9933" w:rsidR="005F0625" w:rsidRPr="00CF1033" w:rsidRDefault="006B13CD">
      <w:pPr>
        <w:spacing w:after="0"/>
        <w:jc w:val="center"/>
        <w:rPr>
          <w:rFonts w:ascii="Times New Roman" w:hAnsi="Times New Roman" w:cs="Times New Roman"/>
          <w:b/>
          <w:sz w:val="20"/>
          <w:szCs w:val="20"/>
        </w:rPr>
      </w:pPr>
      <w:r>
        <w:rPr>
          <w:rFonts w:ascii="Times New Roman" w:hAnsi="Times New Roman" w:cs="Times New Roman"/>
          <w:b/>
          <w:sz w:val="20"/>
          <w:szCs w:val="20"/>
        </w:rPr>
        <w:t>Cuadro</w:t>
      </w:r>
      <w:r w:rsidR="002B2387" w:rsidRPr="00CF1033">
        <w:rPr>
          <w:rFonts w:ascii="Times New Roman" w:hAnsi="Times New Roman" w:cs="Times New Roman"/>
          <w:b/>
          <w:sz w:val="20"/>
          <w:szCs w:val="20"/>
        </w:rPr>
        <w:t xml:space="preserve"> 4.2</w:t>
      </w:r>
    </w:p>
    <w:p w14:paraId="52CE882C" w14:textId="77777777" w:rsidR="00B57113" w:rsidRDefault="002B2387">
      <w:pPr>
        <w:spacing w:after="0"/>
        <w:jc w:val="center"/>
        <w:rPr>
          <w:rFonts w:ascii="Times New Roman" w:hAnsi="Times New Roman" w:cs="Times New Roman"/>
          <w:b/>
          <w:sz w:val="20"/>
          <w:szCs w:val="20"/>
        </w:rPr>
      </w:pPr>
      <w:r w:rsidRPr="00CF1033">
        <w:rPr>
          <w:rFonts w:ascii="Times New Roman" w:hAnsi="Times New Roman" w:cs="Times New Roman"/>
          <w:b/>
          <w:sz w:val="20"/>
          <w:szCs w:val="20"/>
        </w:rPr>
        <w:t>CONOCIMIENTO, EXPERIENCIAS Y HABILIDADES DE EMPLEADOS</w:t>
      </w:r>
    </w:p>
    <w:p w14:paraId="7C35D75D" w14:textId="13DAFAA7" w:rsidR="008A673C" w:rsidRPr="00CF1033" w:rsidRDefault="002B2387">
      <w:pPr>
        <w:spacing w:after="0"/>
        <w:jc w:val="center"/>
        <w:rPr>
          <w:rFonts w:ascii="Times New Roman" w:hAnsi="Times New Roman" w:cs="Times New Roman"/>
          <w:b/>
          <w:sz w:val="20"/>
          <w:szCs w:val="20"/>
        </w:rPr>
      </w:pPr>
      <w:r w:rsidRPr="00CF1033">
        <w:rPr>
          <w:rFonts w:ascii="Times New Roman" w:hAnsi="Times New Roman" w:cs="Times New Roman"/>
          <w:b/>
          <w:sz w:val="20"/>
          <w:szCs w:val="20"/>
        </w:rPr>
        <w:t>En lo que se refiere al personal de su empresa</w:t>
      </w:r>
      <w:r w:rsidR="00CF1033">
        <w:rPr>
          <w:rFonts w:ascii="Times New Roman" w:hAnsi="Times New Roman" w:cs="Times New Roman"/>
          <w:b/>
          <w:sz w:val="20"/>
          <w:szCs w:val="20"/>
        </w:rPr>
        <w:t>:</w:t>
      </w:r>
    </w:p>
    <w:tbl>
      <w:tblPr>
        <w:tblStyle w:val="a2"/>
        <w:tblW w:w="8966" w:type="dxa"/>
        <w:jc w:val="center"/>
        <w:tblInd w:w="0" w:type="dxa"/>
        <w:tblLayout w:type="fixed"/>
        <w:tblLook w:val="0400" w:firstRow="0" w:lastRow="0" w:firstColumn="0" w:lastColumn="0" w:noHBand="0" w:noVBand="1"/>
      </w:tblPr>
      <w:tblGrid>
        <w:gridCol w:w="3955"/>
        <w:gridCol w:w="848"/>
        <w:gridCol w:w="988"/>
        <w:gridCol w:w="1130"/>
        <w:gridCol w:w="1102"/>
        <w:gridCol w:w="875"/>
        <w:gridCol w:w="68"/>
      </w:tblGrid>
      <w:tr w:rsidR="009E1971" w:rsidRPr="006C31D2" w14:paraId="035EE2CC" w14:textId="561F22C7" w:rsidTr="00C441E1">
        <w:trPr>
          <w:gridAfter w:val="1"/>
          <w:wAfter w:w="68" w:type="dxa"/>
          <w:trHeight w:val="237"/>
          <w:jc w:val="center"/>
        </w:trPr>
        <w:tc>
          <w:tcPr>
            <w:tcW w:w="3955" w:type="dxa"/>
            <w:tcBorders>
              <w:top w:val="single" w:sz="4" w:space="0" w:color="000000"/>
              <w:left w:val="nil"/>
              <w:bottom w:val="single" w:sz="4" w:space="0" w:color="000000"/>
              <w:right w:val="nil"/>
            </w:tcBorders>
            <w:shd w:val="clear" w:color="auto" w:fill="auto"/>
            <w:vAlign w:val="bottom"/>
          </w:tcPr>
          <w:p w14:paraId="1604275C" w14:textId="38965975" w:rsidR="009E1971" w:rsidRPr="006C31D2" w:rsidRDefault="009E1971" w:rsidP="00920E17">
            <w:pPr>
              <w:spacing w:after="0" w:line="240" w:lineRule="auto"/>
              <w:jc w:val="center"/>
              <w:rPr>
                <w:rFonts w:ascii="Times New Roman" w:eastAsia="Arial Narrow" w:hAnsi="Times New Roman" w:cs="Times New Roman"/>
                <w:b/>
                <w:color w:val="000000"/>
                <w:sz w:val="18"/>
                <w:szCs w:val="18"/>
              </w:rPr>
            </w:pPr>
            <w:r>
              <w:rPr>
                <w:rFonts w:ascii="Times New Roman" w:eastAsia="Arial Narrow" w:hAnsi="Times New Roman" w:cs="Times New Roman"/>
                <w:b/>
                <w:color w:val="000000"/>
                <w:sz w:val="18"/>
                <w:szCs w:val="18"/>
              </w:rPr>
              <w:t>Indicador</w:t>
            </w:r>
          </w:p>
        </w:tc>
        <w:tc>
          <w:tcPr>
            <w:tcW w:w="848" w:type="dxa"/>
            <w:tcBorders>
              <w:top w:val="single" w:sz="4" w:space="0" w:color="000000"/>
              <w:left w:val="nil"/>
              <w:bottom w:val="single" w:sz="4" w:space="0" w:color="000000"/>
              <w:right w:val="nil"/>
            </w:tcBorders>
            <w:shd w:val="clear" w:color="auto" w:fill="auto"/>
            <w:vAlign w:val="bottom"/>
          </w:tcPr>
          <w:p w14:paraId="3866B144" w14:textId="77777777" w:rsidR="009E1971" w:rsidRPr="006C31D2" w:rsidRDefault="009E1971" w:rsidP="00920E17">
            <w:pPr>
              <w:spacing w:after="0" w:line="240" w:lineRule="auto"/>
              <w:jc w:val="center"/>
              <w:rPr>
                <w:rFonts w:ascii="Times New Roman" w:hAnsi="Times New Roman" w:cs="Times New Roman"/>
                <w:b/>
                <w:color w:val="000000"/>
                <w:sz w:val="18"/>
                <w:szCs w:val="18"/>
              </w:rPr>
            </w:pPr>
            <w:r w:rsidRPr="006C31D2">
              <w:rPr>
                <w:rFonts w:ascii="Times New Roman" w:hAnsi="Times New Roman" w:cs="Times New Roman"/>
                <w:b/>
                <w:color w:val="000000"/>
                <w:sz w:val="18"/>
                <w:szCs w:val="18"/>
              </w:rPr>
              <w:t>Puntaje</w:t>
            </w:r>
          </w:p>
        </w:tc>
        <w:tc>
          <w:tcPr>
            <w:tcW w:w="988" w:type="dxa"/>
            <w:tcBorders>
              <w:top w:val="single" w:sz="4" w:space="0" w:color="000000"/>
              <w:left w:val="nil"/>
              <w:bottom w:val="single" w:sz="4" w:space="0" w:color="000000"/>
              <w:right w:val="nil"/>
            </w:tcBorders>
            <w:shd w:val="clear" w:color="auto" w:fill="auto"/>
            <w:vAlign w:val="bottom"/>
          </w:tcPr>
          <w:p w14:paraId="56AB440F" w14:textId="77777777" w:rsidR="009E1971" w:rsidRPr="006C31D2" w:rsidRDefault="009E1971" w:rsidP="00920E17">
            <w:pPr>
              <w:spacing w:after="0" w:line="240" w:lineRule="auto"/>
              <w:jc w:val="center"/>
              <w:rPr>
                <w:rFonts w:ascii="Times New Roman" w:hAnsi="Times New Roman" w:cs="Times New Roman"/>
                <w:b/>
                <w:color w:val="000000"/>
                <w:sz w:val="18"/>
                <w:szCs w:val="18"/>
              </w:rPr>
            </w:pPr>
            <w:r w:rsidRPr="006C31D2">
              <w:rPr>
                <w:rFonts w:ascii="Times New Roman" w:hAnsi="Times New Roman" w:cs="Times New Roman"/>
                <w:b/>
                <w:color w:val="000000"/>
                <w:sz w:val="18"/>
                <w:szCs w:val="18"/>
              </w:rPr>
              <w:t>Porcentaje</w:t>
            </w:r>
          </w:p>
        </w:tc>
        <w:tc>
          <w:tcPr>
            <w:tcW w:w="1130" w:type="dxa"/>
            <w:tcBorders>
              <w:top w:val="single" w:sz="4" w:space="0" w:color="000000"/>
              <w:left w:val="nil"/>
              <w:bottom w:val="single" w:sz="4" w:space="0" w:color="000000"/>
              <w:right w:val="nil"/>
            </w:tcBorders>
            <w:vAlign w:val="bottom"/>
          </w:tcPr>
          <w:p w14:paraId="59859446" w14:textId="7B83AA18" w:rsidR="009E1971" w:rsidRDefault="009E1971" w:rsidP="009E1971">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Propiedad No Familiar</w:t>
            </w:r>
          </w:p>
        </w:tc>
        <w:tc>
          <w:tcPr>
            <w:tcW w:w="1102" w:type="dxa"/>
            <w:tcBorders>
              <w:top w:val="single" w:sz="4" w:space="0" w:color="000000"/>
              <w:left w:val="nil"/>
              <w:bottom w:val="single" w:sz="4" w:space="0" w:color="000000"/>
              <w:right w:val="nil"/>
            </w:tcBorders>
            <w:vAlign w:val="bottom"/>
          </w:tcPr>
          <w:p w14:paraId="317DBCD0" w14:textId="6470E171" w:rsidR="009E1971" w:rsidRPr="006C31D2" w:rsidRDefault="009E1971" w:rsidP="009E1971">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Empresas Maduras</w:t>
            </w:r>
          </w:p>
        </w:tc>
        <w:tc>
          <w:tcPr>
            <w:tcW w:w="875" w:type="dxa"/>
            <w:tcBorders>
              <w:top w:val="single" w:sz="4" w:space="0" w:color="000000"/>
              <w:left w:val="nil"/>
              <w:bottom w:val="single" w:sz="4" w:space="0" w:color="000000"/>
              <w:right w:val="nil"/>
            </w:tcBorders>
            <w:vAlign w:val="bottom"/>
          </w:tcPr>
          <w:p w14:paraId="038613C6" w14:textId="0FDF2A3F" w:rsidR="009E1971" w:rsidRDefault="009E1971" w:rsidP="009E1971">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Sector de actividad</w:t>
            </w:r>
          </w:p>
        </w:tc>
      </w:tr>
      <w:tr w:rsidR="009E1971" w:rsidRPr="006C31D2" w14:paraId="31E42104" w14:textId="49B1407C" w:rsidTr="00C441E1">
        <w:trPr>
          <w:gridAfter w:val="1"/>
          <w:wAfter w:w="68" w:type="dxa"/>
          <w:trHeight w:val="237"/>
          <w:jc w:val="center"/>
        </w:trPr>
        <w:tc>
          <w:tcPr>
            <w:tcW w:w="3955" w:type="dxa"/>
            <w:tcBorders>
              <w:top w:val="nil"/>
              <w:left w:val="nil"/>
              <w:bottom w:val="nil"/>
              <w:right w:val="nil"/>
            </w:tcBorders>
            <w:shd w:val="clear" w:color="auto" w:fill="auto"/>
            <w:vAlign w:val="bottom"/>
          </w:tcPr>
          <w:p w14:paraId="6A2F5C70" w14:textId="77777777" w:rsidR="009E1971" w:rsidRPr="006C31D2" w:rsidRDefault="009E1971" w:rsidP="00920E17">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Conocen mejor que nadie como hacer su trabajo y son expertos en su trabajo</w:t>
            </w:r>
          </w:p>
        </w:tc>
        <w:tc>
          <w:tcPr>
            <w:tcW w:w="848" w:type="dxa"/>
            <w:tcBorders>
              <w:top w:val="nil"/>
              <w:left w:val="nil"/>
              <w:bottom w:val="nil"/>
              <w:right w:val="nil"/>
            </w:tcBorders>
            <w:shd w:val="clear" w:color="auto" w:fill="auto"/>
            <w:vAlign w:val="bottom"/>
          </w:tcPr>
          <w:p w14:paraId="35FA1499"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5,40</w:t>
            </w:r>
          </w:p>
        </w:tc>
        <w:tc>
          <w:tcPr>
            <w:tcW w:w="988" w:type="dxa"/>
            <w:tcBorders>
              <w:top w:val="nil"/>
              <w:left w:val="nil"/>
              <w:bottom w:val="nil"/>
              <w:right w:val="nil"/>
            </w:tcBorders>
            <w:shd w:val="clear" w:color="auto" w:fill="auto"/>
            <w:vAlign w:val="bottom"/>
          </w:tcPr>
          <w:p w14:paraId="55F4F83D"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25,7%</w:t>
            </w:r>
          </w:p>
        </w:tc>
        <w:tc>
          <w:tcPr>
            <w:tcW w:w="1130" w:type="dxa"/>
            <w:tcBorders>
              <w:top w:val="nil"/>
              <w:left w:val="nil"/>
              <w:bottom w:val="nil"/>
              <w:right w:val="nil"/>
            </w:tcBorders>
            <w:shd w:val="clear" w:color="auto" w:fill="auto"/>
            <w:vAlign w:val="bottom"/>
          </w:tcPr>
          <w:p w14:paraId="416F6BE6" w14:textId="0521451F"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102" w:type="dxa"/>
            <w:tcBorders>
              <w:top w:val="nil"/>
              <w:left w:val="nil"/>
              <w:bottom w:val="nil"/>
              <w:right w:val="nil"/>
            </w:tcBorders>
            <w:shd w:val="clear" w:color="auto" w:fill="auto"/>
            <w:vAlign w:val="bottom"/>
          </w:tcPr>
          <w:p w14:paraId="74DE5F4A" w14:textId="749634AB" w:rsidR="009E1971" w:rsidRPr="006C31D2"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75" w:type="dxa"/>
            <w:tcBorders>
              <w:top w:val="nil"/>
              <w:left w:val="nil"/>
              <w:bottom w:val="nil"/>
              <w:right w:val="nil"/>
            </w:tcBorders>
            <w:shd w:val="clear" w:color="auto" w:fill="auto"/>
            <w:vAlign w:val="bottom"/>
          </w:tcPr>
          <w:p w14:paraId="3003BFAC" w14:textId="01FB7576"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6C31D2" w14:paraId="2EBFEFF1" w14:textId="1ADCEF2C" w:rsidTr="00C441E1">
        <w:trPr>
          <w:gridAfter w:val="1"/>
          <w:wAfter w:w="68" w:type="dxa"/>
          <w:trHeight w:val="237"/>
          <w:jc w:val="center"/>
        </w:trPr>
        <w:tc>
          <w:tcPr>
            <w:tcW w:w="3955" w:type="dxa"/>
            <w:tcBorders>
              <w:top w:val="nil"/>
              <w:left w:val="nil"/>
              <w:bottom w:val="nil"/>
              <w:right w:val="nil"/>
            </w:tcBorders>
            <w:shd w:val="clear" w:color="auto" w:fill="auto"/>
            <w:vAlign w:val="bottom"/>
          </w:tcPr>
          <w:p w14:paraId="17D35CAA" w14:textId="312BC5CA" w:rsidR="009E1971" w:rsidRPr="006C31D2" w:rsidRDefault="009E1971" w:rsidP="00920E17">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Poseen altos niveles de formación y entrenamiento</w:t>
            </w:r>
          </w:p>
        </w:tc>
        <w:tc>
          <w:tcPr>
            <w:tcW w:w="848" w:type="dxa"/>
            <w:tcBorders>
              <w:top w:val="nil"/>
              <w:left w:val="nil"/>
              <w:bottom w:val="nil"/>
              <w:right w:val="nil"/>
            </w:tcBorders>
            <w:shd w:val="clear" w:color="auto" w:fill="auto"/>
            <w:vAlign w:val="bottom"/>
          </w:tcPr>
          <w:p w14:paraId="2296A0CE"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4,73</w:t>
            </w:r>
          </w:p>
        </w:tc>
        <w:tc>
          <w:tcPr>
            <w:tcW w:w="988" w:type="dxa"/>
            <w:tcBorders>
              <w:top w:val="nil"/>
              <w:left w:val="nil"/>
              <w:bottom w:val="nil"/>
              <w:right w:val="nil"/>
            </w:tcBorders>
            <w:shd w:val="clear" w:color="auto" w:fill="auto"/>
            <w:vAlign w:val="bottom"/>
          </w:tcPr>
          <w:p w14:paraId="07A3B769"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12,0%</w:t>
            </w:r>
          </w:p>
        </w:tc>
        <w:tc>
          <w:tcPr>
            <w:tcW w:w="1130" w:type="dxa"/>
            <w:tcBorders>
              <w:top w:val="nil"/>
              <w:left w:val="nil"/>
              <w:bottom w:val="nil"/>
              <w:right w:val="nil"/>
            </w:tcBorders>
            <w:shd w:val="clear" w:color="auto" w:fill="auto"/>
            <w:vAlign w:val="bottom"/>
          </w:tcPr>
          <w:p w14:paraId="7659C08E" w14:textId="6865670A"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102" w:type="dxa"/>
            <w:tcBorders>
              <w:top w:val="nil"/>
              <w:left w:val="nil"/>
              <w:bottom w:val="nil"/>
              <w:right w:val="nil"/>
            </w:tcBorders>
            <w:shd w:val="clear" w:color="auto" w:fill="auto"/>
            <w:vAlign w:val="bottom"/>
          </w:tcPr>
          <w:p w14:paraId="51CB9FA5" w14:textId="6A8B200F" w:rsidR="009E1971" w:rsidRPr="006C31D2"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75" w:type="dxa"/>
            <w:tcBorders>
              <w:top w:val="nil"/>
              <w:left w:val="nil"/>
              <w:bottom w:val="nil"/>
              <w:right w:val="nil"/>
            </w:tcBorders>
            <w:shd w:val="clear" w:color="auto" w:fill="auto"/>
            <w:vAlign w:val="bottom"/>
          </w:tcPr>
          <w:p w14:paraId="28D01B9D" w14:textId="372783E3"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6C31D2" w14:paraId="64648EC7" w14:textId="52C02B74" w:rsidTr="00C441E1">
        <w:trPr>
          <w:gridAfter w:val="1"/>
          <w:wAfter w:w="68" w:type="dxa"/>
          <w:trHeight w:val="237"/>
          <w:jc w:val="center"/>
        </w:trPr>
        <w:tc>
          <w:tcPr>
            <w:tcW w:w="3955" w:type="dxa"/>
            <w:tcBorders>
              <w:top w:val="nil"/>
              <w:left w:val="nil"/>
              <w:bottom w:val="nil"/>
              <w:right w:val="nil"/>
            </w:tcBorders>
            <w:shd w:val="clear" w:color="auto" w:fill="auto"/>
            <w:vAlign w:val="bottom"/>
          </w:tcPr>
          <w:p w14:paraId="1464BE41" w14:textId="77777777" w:rsidR="009E1971" w:rsidRPr="006C31D2" w:rsidRDefault="009E1971" w:rsidP="00920E17">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Asumen riesgos, son proactivos, creativos y brillantes</w:t>
            </w:r>
          </w:p>
        </w:tc>
        <w:tc>
          <w:tcPr>
            <w:tcW w:w="848" w:type="dxa"/>
            <w:tcBorders>
              <w:top w:val="nil"/>
              <w:left w:val="nil"/>
              <w:bottom w:val="nil"/>
              <w:right w:val="nil"/>
            </w:tcBorders>
            <w:shd w:val="clear" w:color="auto" w:fill="auto"/>
            <w:vAlign w:val="bottom"/>
          </w:tcPr>
          <w:p w14:paraId="77E384F3"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4,64</w:t>
            </w:r>
          </w:p>
        </w:tc>
        <w:tc>
          <w:tcPr>
            <w:tcW w:w="988" w:type="dxa"/>
            <w:tcBorders>
              <w:top w:val="nil"/>
              <w:left w:val="nil"/>
              <w:bottom w:val="nil"/>
              <w:right w:val="nil"/>
            </w:tcBorders>
            <w:shd w:val="clear" w:color="auto" w:fill="auto"/>
            <w:vAlign w:val="bottom"/>
          </w:tcPr>
          <w:p w14:paraId="6E704719"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12,0%</w:t>
            </w:r>
          </w:p>
        </w:tc>
        <w:tc>
          <w:tcPr>
            <w:tcW w:w="1130" w:type="dxa"/>
            <w:tcBorders>
              <w:top w:val="nil"/>
              <w:left w:val="nil"/>
              <w:bottom w:val="nil"/>
              <w:right w:val="nil"/>
            </w:tcBorders>
            <w:shd w:val="clear" w:color="auto" w:fill="auto"/>
            <w:vAlign w:val="bottom"/>
          </w:tcPr>
          <w:p w14:paraId="78F6C971" w14:textId="152ECDFE"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102" w:type="dxa"/>
            <w:tcBorders>
              <w:top w:val="nil"/>
              <w:left w:val="nil"/>
              <w:bottom w:val="nil"/>
              <w:right w:val="nil"/>
            </w:tcBorders>
            <w:shd w:val="clear" w:color="auto" w:fill="auto"/>
            <w:vAlign w:val="bottom"/>
          </w:tcPr>
          <w:p w14:paraId="38FD32CE" w14:textId="6C3CF102" w:rsidR="009E1971" w:rsidRPr="006C31D2"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75" w:type="dxa"/>
            <w:tcBorders>
              <w:top w:val="nil"/>
              <w:left w:val="nil"/>
              <w:bottom w:val="nil"/>
              <w:right w:val="nil"/>
            </w:tcBorders>
            <w:shd w:val="clear" w:color="auto" w:fill="auto"/>
            <w:vAlign w:val="bottom"/>
          </w:tcPr>
          <w:p w14:paraId="314FDDAE" w14:textId="26D5D9C1"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6C31D2" w14:paraId="60AB691A" w14:textId="5FF81C33" w:rsidTr="00C441E1">
        <w:trPr>
          <w:gridAfter w:val="1"/>
          <w:wAfter w:w="68" w:type="dxa"/>
          <w:trHeight w:val="237"/>
          <w:jc w:val="center"/>
        </w:trPr>
        <w:tc>
          <w:tcPr>
            <w:tcW w:w="3955" w:type="dxa"/>
            <w:tcBorders>
              <w:top w:val="nil"/>
              <w:left w:val="nil"/>
              <w:bottom w:val="nil"/>
              <w:right w:val="nil"/>
            </w:tcBorders>
            <w:shd w:val="clear" w:color="auto" w:fill="auto"/>
            <w:vAlign w:val="bottom"/>
          </w:tcPr>
          <w:p w14:paraId="00C65C83" w14:textId="77777777" w:rsidR="009E1971" w:rsidRPr="006C31D2" w:rsidRDefault="009E1971" w:rsidP="00920E17">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Poseen habilidad de evaluar el riesgo de la inversión</w:t>
            </w:r>
          </w:p>
        </w:tc>
        <w:tc>
          <w:tcPr>
            <w:tcW w:w="848" w:type="dxa"/>
            <w:tcBorders>
              <w:top w:val="nil"/>
              <w:left w:val="nil"/>
              <w:bottom w:val="nil"/>
              <w:right w:val="nil"/>
            </w:tcBorders>
            <w:shd w:val="clear" w:color="auto" w:fill="auto"/>
            <w:vAlign w:val="bottom"/>
          </w:tcPr>
          <w:p w14:paraId="54D7B680"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4,21</w:t>
            </w:r>
          </w:p>
        </w:tc>
        <w:tc>
          <w:tcPr>
            <w:tcW w:w="988" w:type="dxa"/>
            <w:tcBorders>
              <w:top w:val="nil"/>
              <w:left w:val="nil"/>
              <w:bottom w:val="nil"/>
              <w:right w:val="nil"/>
            </w:tcBorders>
            <w:shd w:val="clear" w:color="auto" w:fill="auto"/>
            <w:vAlign w:val="bottom"/>
          </w:tcPr>
          <w:p w14:paraId="72812D15"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11,1%</w:t>
            </w:r>
          </w:p>
        </w:tc>
        <w:tc>
          <w:tcPr>
            <w:tcW w:w="1130" w:type="dxa"/>
            <w:tcBorders>
              <w:top w:val="nil"/>
              <w:left w:val="nil"/>
              <w:bottom w:val="nil"/>
              <w:right w:val="nil"/>
            </w:tcBorders>
            <w:shd w:val="clear" w:color="auto" w:fill="auto"/>
            <w:vAlign w:val="bottom"/>
          </w:tcPr>
          <w:p w14:paraId="089C3EBF" w14:textId="3FA13734"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102" w:type="dxa"/>
            <w:tcBorders>
              <w:top w:val="nil"/>
              <w:left w:val="nil"/>
              <w:bottom w:val="nil"/>
              <w:right w:val="nil"/>
            </w:tcBorders>
            <w:shd w:val="clear" w:color="auto" w:fill="auto"/>
            <w:vAlign w:val="bottom"/>
          </w:tcPr>
          <w:p w14:paraId="7045CD14" w14:textId="2E9AEDA9" w:rsidR="009E1971" w:rsidRPr="006C31D2"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75" w:type="dxa"/>
            <w:tcBorders>
              <w:top w:val="nil"/>
              <w:left w:val="nil"/>
              <w:bottom w:val="nil"/>
              <w:right w:val="nil"/>
            </w:tcBorders>
            <w:shd w:val="clear" w:color="auto" w:fill="auto"/>
            <w:vAlign w:val="bottom"/>
          </w:tcPr>
          <w:p w14:paraId="4C5EAF03" w14:textId="750F8932"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6C31D2" w14:paraId="4A96E4C9" w14:textId="676CE1CD" w:rsidTr="00C441E1">
        <w:trPr>
          <w:gridAfter w:val="1"/>
          <w:wAfter w:w="68" w:type="dxa"/>
          <w:trHeight w:val="226"/>
          <w:jc w:val="center"/>
        </w:trPr>
        <w:tc>
          <w:tcPr>
            <w:tcW w:w="3955" w:type="dxa"/>
            <w:tcBorders>
              <w:top w:val="nil"/>
              <w:left w:val="nil"/>
              <w:right w:val="nil"/>
            </w:tcBorders>
            <w:shd w:val="clear" w:color="auto" w:fill="auto"/>
            <w:vAlign w:val="bottom"/>
          </w:tcPr>
          <w:p w14:paraId="2AEBE8A2" w14:textId="774F9911" w:rsidR="009E1971" w:rsidRPr="006C31D2" w:rsidRDefault="009E1971" w:rsidP="00920E17">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Entienden la importancia del conocimiento en el éxito</w:t>
            </w:r>
          </w:p>
        </w:tc>
        <w:tc>
          <w:tcPr>
            <w:tcW w:w="848" w:type="dxa"/>
            <w:tcBorders>
              <w:top w:val="nil"/>
              <w:left w:val="nil"/>
              <w:right w:val="nil"/>
            </w:tcBorders>
            <w:shd w:val="clear" w:color="auto" w:fill="auto"/>
            <w:vAlign w:val="bottom"/>
          </w:tcPr>
          <w:p w14:paraId="37484EB1"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5,03</w:t>
            </w:r>
          </w:p>
        </w:tc>
        <w:tc>
          <w:tcPr>
            <w:tcW w:w="988" w:type="dxa"/>
            <w:tcBorders>
              <w:top w:val="nil"/>
              <w:left w:val="nil"/>
              <w:right w:val="nil"/>
            </w:tcBorders>
            <w:shd w:val="clear" w:color="auto" w:fill="auto"/>
            <w:vAlign w:val="bottom"/>
          </w:tcPr>
          <w:p w14:paraId="6BFFACD9"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20,0%</w:t>
            </w:r>
          </w:p>
        </w:tc>
        <w:tc>
          <w:tcPr>
            <w:tcW w:w="1130" w:type="dxa"/>
            <w:tcBorders>
              <w:top w:val="nil"/>
              <w:left w:val="nil"/>
              <w:right w:val="nil"/>
            </w:tcBorders>
            <w:shd w:val="clear" w:color="auto" w:fill="auto"/>
            <w:vAlign w:val="bottom"/>
          </w:tcPr>
          <w:p w14:paraId="77A4A0EA" w14:textId="26CFACFE"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102" w:type="dxa"/>
            <w:tcBorders>
              <w:top w:val="nil"/>
              <w:left w:val="nil"/>
              <w:right w:val="nil"/>
            </w:tcBorders>
            <w:shd w:val="clear" w:color="auto" w:fill="auto"/>
            <w:vAlign w:val="bottom"/>
          </w:tcPr>
          <w:p w14:paraId="725400E3" w14:textId="6D1FCA66" w:rsidR="009E1971" w:rsidRPr="006C31D2"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75" w:type="dxa"/>
            <w:tcBorders>
              <w:top w:val="nil"/>
              <w:left w:val="nil"/>
              <w:right w:val="nil"/>
            </w:tcBorders>
            <w:shd w:val="clear" w:color="auto" w:fill="auto"/>
            <w:vAlign w:val="bottom"/>
          </w:tcPr>
          <w:p w14:paraId="571F5BE6" w14:textId="700F29F7"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6C31D2" w14:paraId="08623C6B" w14:textId="69156C01" w:rsidTr="00C441E1">
        <w:trPr>
          <w:gridAfter w:val="1"/>
          <w:wAfter w:w="68" w:type="dxa"/>
          <w:trHeight w:val="237"/>
          <w:jc w:val="center"/>
        </w:trPr>
        <w:tc>
          <w:tcPr>
            <w:tcW w:w="3955" w:type="dxa"/>
            <w:tcBorders>
              <w:top w:val="nil"/>
              <w:left w:val="nil"/>
              <w:bottom w:val="single" w:sz="4" w:space="0" w:color="auto"/>
              <w:right w:val="nil"/>
            </w:tcBorders>
            <w:shd w:val="clear" w:color="auto" w:fill="auto"/>
            <w:vAlign w:val="bottom"/>
          </w:tcPr>
          <w:p w14:paraId="19D3D8DA" w14:textId="43B01457" w:rsidR="009E1971" w:rsidRPr="006C31D2" w:rsidRDefault="009E1971" w:rsidP="00920E17">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Aplican exitosamente el conocimiento adquirido</w:t>
            </w:r>
          </w:p>
        </w:tc>
        <w:tc>
          <w:tcPr>
            <w:tcW w:w="848" w:type="dxa"/>
            <w:tcBorders>
              <w:top w:val="nil"/>
              <w:left w:val="nil"/>
              <w:bottom w:val="single" w:sz="4" w:space="0" w:color="auto"/>
              <w:right w:val="nil"/>
            </w:tcBorders>
            <w:shd w:val="clear" w:color="auto" w:fill="auto"/>
            <w:vAlign w:val="bottom"/>
          </w:tcPr>
          <w:p w14:paraId="6F32D0E6"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5,47</w:t>
            </w:r>
          </w:p>
        </w:tc>
        <w:tc>
          <w:tcPr>
            <w:tcW w:w="988" w:type="dxa"/>
            <w:tcBorders>
              <w:top w:val="nil"/>
              <w:left w:val="nil"/>
              <w:bottom w:val="single" w:sz="4" w:space="0" w:color="auto"/>
              <w:right w:val="nil"/>
            </w:tcBorders>
            <w:shd w:val="clear" w:color="auto" w:fill="auto"/>
            <w:vAlign w:val="bottom"/>
          </w:tcPr>
          <w:p w14:paraId="0B85001E" w14:textId="77777777" w:rsidR="009E1971" w:rsidRPr="006C31D2" w:rsidRDefault="009E1971" w:rsidP="00920E17">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26,8%</w:t>
            </w:r>
          </w:p>
        </w:tc>
        <w:tc>
          <w:tcPr>
            <w:tcW w:w="1130" w:type="dxa"/>
            <w:tcBorders>
              <w:top w:val="nil"/>
              <w:left w:val="nil"/>
              <w:bottom w:val="single" w:sz="4" w:space="0" w:color="auto"/>
              <w:right w:val="nil"/>
            </w:tcBorders>
            <w:shd w:val="clear" w:color="auto" w:fill="auto"/>
            <w:vAlign w:val="bottom"/>
          </w:tcPr>
          <w:p w14:paraId="76DA88BA" w14:textId="082C63B8"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102" w:type="dxa"/>
            <w:tcBorders>
              <w:top w:val="nil"/>
              <w:left w:val="nil"/>
              <w:bottom w:val="single" w:sz="4" w:space="0" w:color="auto"/>
              <w:right w:val="nil"/>
            </w:tcBorders>
            <w:shd w:val="clear" w:color="auto" w:fill="auto"/>
            <w:vAlign w:val="bottom"/>
          </w:tcPr>
          <w:p w14:paraId="3B6E20F9" w14:textId="01BE2693" w:rsidR="009E1971" w:rsidRPr="006C31D2"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875" w:type="dxa"/>
            <w:tcBorders>
              <w:top w:val="nil"/>
              <w:left w:val="nil"/>
              <w:bottom w:val="single" w:sz="4" w:space="0" w:color="auto"/>
              <w:right w:val="nil"/>
            </w:tcBorders>
            <w:shd w:val="clear" w:color="auto" w:fill="auto"/>
            <w:vAlign w:val="bottom"/>
          </w:tcPr>
          <w:p w14:paraId="75DD6051" w14:textId="10C9CAAA" w:rsidR="009E1971" w:rsidRDefault="009E1971" w:rsidP="009E197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6C31D2" w14:paraId="17A83685" w14:textId="77777777" w:rsidTr="00C441E1">
        <w:trPr>
          <w:trHeight w:val="17"/>
          <w:jc w:val="center"/>
        </w:trPr>
        <w:tc>
          <w:tcPr>
            <w:tcW w:w="8966" w:type="dxa"/>
            <w:gridSpan w:val="7"/>
            <w:tcBorders>
              <w:top w:val="single" w:sz="4" w:space="0" w:color="auto"/>
              <w:left w:val="nil"/>
              <w:right w:val="nil"/>
            </w:tcBorders>
          </w:tcPr>
          <w:p w14:paraId="2A04DD3D" w14:textId="38BC31AC" w:rsidR="009E1971" w:rsidRPr="00A2750B" w:rsidRDefault="009E1971" w:rsidP="009E1971">
            <w:pPr>
              <w:spacing w:after="0" w:line="240" w:lineRule="auto"/>
              <w:rPr>
                <w:rFonts w:ascii="Times New Roman" w:hAnsi="Times New Roman" w:cs="Times New Roman"/>
                <w:color w:val="000000"/>
                <w:sz w:val="16"/>
                <w:szCs w:val="16"/>
              </w:rPr>
            </w:pPr>
            <w:r w:rsidRPr="00717307">
              <w:rPr>
                <w:rFonts w:ascii="Times New Roman" w:hAnsi="Times New Roman" w:cs="Times New Roman"/>
                <w:color w:val="000000"/>
                <w:sz w:val="16"/>
                <w:szCs w:val="16"/>
              </w:rPr>
              <w:t>En una escala de 1=Total desacuerdo a 7=Total acuerdo</w:t>
            </w:r>
          </w:p>
        </w:tc>
      </w:tr>
      <w:tr w:rsidR="009E1971" w:rsidRPr="006C31D2" w14:paraId="49433429" w14:textId="77777777" w:rsidTr="00C441E1">
        <w:trPr>
          <w:trHeight w:val="17"/>
          <w:jc w:val="center"/>
        </w:trPr>
        <w:tc>
          <w:tcPr>
            <w:tcW w:w="8966" w:type="dxa"/>
            <w:gridSpan w:val="7"/>
            <w:tcBorders>
              <w:top w:val="nil"/>
              <w:left w:val="nil"/>
              <w:right w:val="nil"/>
            </w:tcBorders>
          </w:tcPr>
          <w:p w14:paraId="2915ED74" w14:textId="3DB167C2" w:rsidR="009E1971" w:rsidRPr="00717307" w:rsidRDefault="009E1971" w:rsidP="009E1971">
            <w:pPr>
              <w:spacing w:after="0" w:line="240" w:lineRule="auto"/>
              <w:rPr>
                <w:rFonts w:ascii="Times New Roman" w:hAnsi="Times New Roman" w:cs="Times New Roman"/>
                <w:color w:val="000000"/>
                <w:sz w:val="16"/>
                <w:szCs w:val="16"/>
              </w:rPr>
            </w:pPr>
            <w:r w:rsidRPr="00A2750B">
              <w:rPr>
                <w:rFonts w:ascii="Times New Roman" w:hAnsi="Times New Roman" w:cs="Times New Roman"/>
                <w:color w:val="000000"/>
                <w:sz w:val="16"/>
                <w:szCs w:val="16"/>
              </w:rPr>
              <w:t>Diferencias estadísticamente significativas: (*): p</w:t>
            </w:r>
            <w:r w:rsidRPr="00A2750B">
              <w:rPr>
                <w:rFonts w:ascii="Times New Roman" w:hAnsi="Times New Roman" w:cs="Times New Roman"/>
                <w:color w:val="000000"/>
                <w:sz w:val="16"/>
                <w:szCs w:val="16"/>
              </w:rPr>
              <w:sym w:font="Symbol" w:char="F03C"/>
            </w:r>
            <w:r w:rsidRPr="00A2750B">
              <w:rPr>
                <w:rFonts w:ascii="Times New Roman" w:hAnsi="Times New Roman" w:cs="Times New Roman"/>
                <w:color w:val="000000"/>
                <w:sz w:val="16"/>
                <w:szCs w:val="16"/>
              </w:rPr>
              <w:t>0,1; (**): p&lt;0,05; (***): p</w:t>
            </w:r>
            <w:r w:rsidRPr="00A2750B">
              <w:rPr>
                <w:rFonts w:ascii="Times New Roman" w:hAnsi="Times New Roman" w:cs="Times New Roman"/>
                <w:color w:val="000000"/>
                <w:sz w:val="16"/>
                <w:szCs w:val="16"/>
              </w:rPr>
              <w:sym w:font="Symbol" w:char="F03C"/>
            </w:r>
            <w:r w:rsidRPr="00A2750B">
              <w:rPr>
                <w:rFonts w:ascii="Times New Roman" w:hAnsi="Times New Roman" w:cs="Times New Roman"/>
                <w:color w:val="000000"/>
                <w:sz w:val="16"/>
                <w:szCs w:val="16"/>
              </w:rPr>
              <w:t>0,01</w:t>
            </w:r>
          </w:p>
        </w:tc>
      </w:tr>
    </w:tbl>
    <w:p w14:paraId="1C92F022" w14:textId="77777777" w:rsidR="00A2750B" w:rsidRDefault="00A2750B" w:rsidP="008A673C">
      <w:pPr>
        <w:spacing w:after="0"/>
        <w:jc w:val="center"/>
        <w:rPr>
          <w:rFonts w:ascii="Times New Roman" w:hAnsi="Times New Roman" w:cs="Times New Roman"/>
          <w:sz w:val="18"/>
          <w:szCs w:val="18"/>
        </w:rPr>
      </w:pPr>
    </w:p>
    <w:p w14:paraId="3BB48D38" w14:textId="1A287165" w:rsidR="005F0625" w:rsidRPr="00AD6C9D" w:rsidRDefault="008B7ADA" w:rsidP="008A673C">
      <w:pPr>
        <w:spacing w:after="0"/>
        <w:jc w:val="center"/>
        <w:rPr>
          <w:rFonts w:ascii="Times New Roman" w:hAnsi="Times New Roman" w:cs="Times New Roman"/>
          <w:b/>
          <w:sz w:val="18"/>
          <w:szCs w:val="18"/>
        </w:rPr>
      </w:pPr>
      <w:r w:rsidRPr="00AD6C9D">
        <w:rPr>
          <w:rFonts w:ascii="Times New Roman" w:hAnsi="Times New Roman" w:cs="Times New Roman"/>
          <w:sz w:val="18"/>
          <w:szCs w:val="18"/>
        </w:rPr>
        <w:t>Fuente: Elaboración propia</w:t>
      </w:r>
    </w:p>
    <w:p w14:paraId="189A679A" w14:textId="3F3AF3B1" w:rsidR="005F0625" w:rsidRDefault="005F0625" w:rsidP="00574BCA">
      <w:pPr>
        <w:spacing w:after="0"/>
        <w:jc w:val="both"/>
        <w:rPr>
          <w:rFonts w:ascii="Times New Roman" w:hAnsi="Times New Roman" w:cs="Times New Roman"/>
          <w:b/>
          <w:sz w:val="24"/>
          <w:szCs w:val="24"/>
        </w:rPr>
      </w:pPr>
    </w:p>
    <w:p w14:paraId="20E204CF" w14:textId="77777777" w:rsidR="00574BCA" w:rsidRPr="00075A08" w:rsidRDefault="00574BCA" w:rsidP="00DA66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existen diferencias en cuanto al carácter familiar o no de la propiedad y sí se presentan diferencias en cuanto a la antigüedad en el caso de las empresas maduras, sobre que los empleados “conocen mejor que nadie como hacer su trabajo y son expertos en su trabajo” y en menor medida sobre que “poseen altos niveles de formación y entrenamiento”. Entre sectores, existen diferencias respecto a que los empleados “poseen altos niveles de formación y entrenamiento”.</w:t>
      </w:r>
    </w:p>
    <w:p w14:paraId="04592D26" w14:textId="27BC515E" w:rsidR="00846AB3" w:rsidRDefault="002B2387" w:rsidP="00DA66B1">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En cuanto al compromiso de los empleados</w:t>
      </w:r>
      <w:r w:rsidR="00574BCA">
        <w:rPr>
          <w:rFonts w:ascii="Times New Roman" w:hAnsi="Times New Roman" w:cs="Times New Roman"/>
          <w:sz w:val="24"/>
          <w:szCs w:val="24"/>
        </w:rPr>
        <w:t xml:space="preserve"> (Cuadro 4.3)</w:t>
      </w:r>
      <w:r w:rsidRPr="00075A08">
        <w:rPr>
          <w:rFonts w:ascii="Times New Roman" w:hAnsi="Times New Roman" w:cs="Times New Roman"/>
          <w:sz w:val="24"/>
          <w:szCs w:val="24"/>
        </w:rPr>
        <w:t>, la cualidad más destacada por los participantes de la encuesta fue la de “colaborar en identificar y resolver problemas” con un puntaje promedio de 5,35 puntos y un 22,8% de respuestas afirmativas. Con un puntaje similar se ubica el “estar comprometidos con la estrategia de la firma y de tener un alto sentido de responsabilidad” con la empresa (5,34 puntos) y una tasa de respuesta afirmativa levemente superior del 24,8%.</w:t>
      </w:r>
    </w:p>
    <w:p w14:paraId="2007BCBE" w14:textId="33E25CF4" w:rsidR="005F0625" w:rsidRPr="00CF1033" w:rsidRDefault="006B13CD" w:rsidP="00B57113">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Cuadro</w:t>
      </w:r>
      <w:r w:rsidR="002B2387" w:rsidRPr="00CF1033">
        <w:rPr>
          <w:rFonts w:ascii="Times New Roman" w:hAnsi="Times New Roman" w:cs="Times New Roman"/>
          <w:b/>
          <w:sz w:val="20"/>
          <w:szCs w:val="20"/>
        </w:rPr>
        <w:t xml:space="preserve"> 4.3</w:t>
      </w:r>
    </w:p>
    <w:p w14:paraId="7F20B682" w14:textId="77777777" w:rsidR="00B57113" w:rsidRDefault="002B2387">
      <w:pPr>
        <w:spacing w:after="0"/>
        <w:jc w:val="center"/>
        <w:rPr>
          <w:rFonts w:ascii="Times New Roman" w:hAnsi="Times New Roman" w:cs="Times New Roman"/>
          <w:b/>
          <w:sz w:val="20"/>
          <w:szCs w:val="20"/>
        </w:rPr>
      </w:pPr>
      <w:r w:rsidRPr="00CF1033">
        <w:rPr>
          <w:rFonts w:ascii="Times New Roman" w:hAnsi="Times New Roman" w:cs="Times New Roman"/>
          <w:b/>
          <w:sz w:val="20"/>
          <w:szCs w:val="20"/>
        </w:rPr>
        <w:t>COMPROMISO DE LOS EMPLEADOS</w:t>
      </w:r>
    </w:p>
    <w:p w14:paraId="2DFB6B5D" w14:textId="25068400" w:rsidR="008A673C" w:rsidRPr="00075A08" w:rsidRDefault="002B2387">
      <w:pPr>
        <w:spacing w:after="0"/>
        <w:jc w:val="center"/>
        <w:rPr>
          <w:rFonts w:ascii="Times New Roman" w:hAnsi="Times New Roman" w:cs="Times New Roman"/>
          <w:b/>
          <w:sz w:val="24"/>
          <w:szCs w:val="24"/>
        </w:rPr>
      </w:pPr>
      <w:r w:rsidRPr="00CF1033">
        <w:rPr>
          <w:rFonts w:ascii="Times New Roman" w:hAnsi="Times New Roman" w:cs="Times New Roman"/>
          <w:b/>
          <w:sz w:val="20"/>
          <w:szCs w:val="20"/>
        </w:rPr>
        <w:t>Los empleados de su organización se esfuerzan por</w:t>
      </w:r>
      <w:r w:rsidR="008A673C" w:rsidRPr="00CF1033">
        <w:rPr>
          <w:rFonts w:ascii="Times New Roman" w:hAnsi="Times New Roman" w:cs="Times New Roman"/>
          <w:b/>
          <w:sz w:val="20"/>
          <w:szCs w:val="20"/>
        </w:rPr>
        <w:t>…</w:t>
      </w:r>
    </w:p>
    <w:tbl>
      <w:tblPr>
        <w:tblStyle w:val="a3"/>
        <w:tblW w:w="8970" w:type="dxa"/>
        <w:tblInd w:w="0" w:type="dxa"/>
        <w:tblLayout w:type="fixed"/>
        <w:tblLook w:val="0400" w:firstRow="0" w:lastRow="0" w:firstColumn="0" w:lastColumn="0" w:noHBand="0" w:noVBand="1"/>
      </w:tblPr>
      <w:tblGrid>
        <w:gridCol w:w="3686"/>
        <w:gridCol w:w="850"/>
        <w:gridCol w:w="1158"/>
        <w:gridCol w:w="1092"/>
        <w:gridCol w:w="1092"/>
        <w:gridCol w:w="1092"/>
      </w:tblGrid>
      <w:tr w:rsidR="006400CE" w:rsidRPr="006C31D2" w14:paraId="5C73E5EA" w14:textId="20CA49CF" w:rsidTr="00D035F4">
        <w:trPr>
          <w:trHeight w:val="236"/>
        </w:trPr>
        <w:tc>
          <w:tcPr>
            <w:tcW w:w="3686" w:type="dxa"/>
            <w:tcBorders>
              <w:top w:val="single" w:sz="4" w:space="0" w:color="000000"/>
              <w:left w:val="nil"/>
              <w:bottom w:val="single" w:sz="4" w:space="0" w:color="000000"/>
              <w:right w:val="nil"/>
            </w:tcBorders>
            <w:shd w:val="clear" w:color="auto" w:fill="auto"/>
            <w:vAlign w:val="bottom"/>
          </w:tcPr>
          <w:p w14:paraId="35141CD4" w14:textId="3BFAD362" w:rsidR="006400CE" w:rsidRPr="006C31D2" w:rsidRDefault="006400CE" w:rsidP="00965766">
            <w:pPr>
              <w:spacing w:after="0" w:line="240" w:lineRule="auto"/>
              <w:jc w:val="center"/>
              <w:rPr>
                <w:rFonts w:ascii="Times New Roman" w:eastAsia="Arial Narrow" w:hAnsi="Times New Roman" w:cs="Times New Roman"/>
                <w:b/>
                <w:color w:val="000000"/>
                <w:sz w:val="18"/>
                <w:szCs w:val="18"/>
              </w:rPr>
            </w:pPr>
            <w:r>
              <w:rPr>
                <w:rFonts w:ascii="Times New Roman" w:eastAsia="Arial Narrow" w:hAnsi="Times New Roman" w:cs="Times New Roman"/>
                <w:b/>
                <w:color w:val="000000"/>
                <w:sz w:val="18"/>
                <w:szCs w:val="18"/>
              </w:rPr>
              <w:t>Indicador</w:t>
            </w:r>
          </w:p>
        </w:tc>
        <w:tc>
          <w:tcPr>
            <w:tcW w:w="850" w:type="dxa"/>
            <w:tcBorders>
              <w:top w:val="single" w:sz="4" w:space="0" w:color="000000"/>
              <w:left w:val="nil"/>
              <w:bottom w:val="single" w:sz="4" w:space="0" w:color="000000"/>
              <w:right w:val="nil"/>
            </w:tcBorders>
            <w:shd w:val="clear" w:color="auto" w:fill="auto"/>
            <w:vAlign w:val="bottom"/>
          </w:tcPr>
          <w:p w14:paraId="5FA2C54F" w14:textId="77777777" w:rsidR="006400CE" w:rsidRPr="006C31D2" w:rsidRDefault="006400CE" w:rsidP="00965766">
            <w:pPr>
              <w:spacing w:after="0" w:line="240" w:lineRule="auto"/>
              <w:jc w:val="center"/>
              <w:rPr>
                <w:rFonts w:ascii="Times New Roman" w:hAnsi="Times New Roman" w:cs="Times New Roman"/>
                <w:b/>
                <w:color w:val="000000"/>
                <w:sz w:val="18"/>
                <w:szCs w:val="18"/>
              </w:rPr>
            </w:pPr>
            <w:r w:rsidRPr="006C31D2">
              <w:rPr>
                <w:rFonts w:ascii="Times New Roman" w:hAnsi="Times New Roman" w:cs="Times New Roman"/>
                <w:b/>
                <w:color w:val="000000"/>
                <w:sz w:val="18"/>
                <w:szCs w:val="18"/>
              </w:rPr>
              <w:t>Puntaje</w:t>
            </w:r>
          </w:p>
        </w:tc>
        <w:tc>
          <w:tcPr>
            <w:tcW w:w="1158" w:type="dxa"/>
            <w:tcBorders>
              <w:top w:val="single" w:sz="4" w:space="0" w:color="000000"/>
              <w:left w:val="nil"/>
              <w:bottom w:val="single" w:sz="4" w:space="0" w:color="000000"/>
              <w:right w:val="nil"/>
            </w:tcBorders>
            <w:shd w:val="clear" w:color="auto" w:fill="auto"/>
            <w:vAlign w:val="bottom"/>
          </w:tcPr>
          <w:p w14:paraId="02784ECE" w14:textId="77777777" w:rsidR="006400CE" w:rsidRPr="006C31D2" w:rsidRDefault="006400CE" w:rsidP="00965766">
            <w:pPr>
              <w:spacing w:after="0" w:line="240" w:lineRule="auto"/>
              <w:jc w:val="center"/>
              <w:rPr>
                <w:rFonts w:ascii="Times New Roman" w:hAnsi="Times New Roman" w:cs="Times New Roman"/>
                <w:b/>
                <w:color w:val="000000"/>
                <w:sz w:val="18"/>
                <w:szCs w:val="18"/>
              </w:rPr>
            </w:pPr>
            <w:r w:rsidRPr="006C31D2">
              <w:rPr>
                <w:rFonts w:ascii="Times New Roman" w:hAnsi="Times New Roman" w:cs="Times New Roman"/>
                <w:b/>
                <w:color w:val="000000"/>
                <w:sz w:val="18"/>
                <w:szCs w:val="18"/>
              </w:rPr>
              <w:t>Porcentaje</w:t>
            </w:r>
          </w:p>
        </w:tc>
        <w:tc>
          <w:tcPr>
            <w:tcW w:w="1092" w:type="dxa"/>
            <w:tcBorders>
              <w:top w:val="single" w:sz="4" w:space="0" w:color="000000"/>
              <w:left w:val="nil"/>
              <w:bottom w:val="single" w:sz="4" w:space="0" w:color="000000"/>
              <w:right w:val="nil"/>
            </w:tcBorders>
            <w:shd w:val="clear" w:color="auto" w:fill="auto"/>
            <w:vAlign w:val="bottom"/>
          </w:tcPr>
          <w:p w14:paraId="52CF919E" w14:textId="1AB68ADC" w:rsidR="006400CE" w:rsidRPr="006C31D2" w:rsidRDefault="006400CE" w:rsidP="00965766">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Propiedad No Familiar</w:t>
            </w:r>
          </w:p>
        </w:tc>
        <w:tc>
          <w:tcPr>
            <w:tcW w:w="1092" w:type="dxa"/>
            <w:tcBorders>
              <w:top w:val="single" w:sz="4" w:space="0" w:color="000000"/>
              <w:left w:val="nil"/>
              <w:bottom w:val="single" w:sz="4" w:space="0" w:color="000000"/>
              <w:right w:val="nil"/>
            </w:tcBorders>
            <w:shd w:val="clear" w:color="auto" w:fill="auto"/>
            <w:vAlign w:val="bottom"/>
          </w:tcPr>
          <w:p w14:paraId="2744EC86" w14:textId="521D4FC8" w:rsidR="006400CE" w:rsidRDefault="006400CE" w:rsidP="00965766">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Empresas Maduras</w:t>
            </w:r>
          </w:p>
        </w:tc>
        <w:tc>
          <w:tcPr>
            <w:tcW w:w="1092" w:type="dxa"/>
            <w:tcBorders>
              <w:top w:val="single" w:sz="4" w:space="0" w:color="000000"/>
              <w:left w:val="nil"/>
              <w:bottom w:val="single" w:sz="4" w:space="0" w:color="000000"/>
              <w:right w:val="nil"/>
            </w:tcBorders>
            <w:shd w:val="clear" w:color="auto" w:fill="auto"/>
            <w:vAlign w:val="bottom"/>
          </w:tcPr>
          <w:p w14:paraId="0B7E5A73" w14:textId="514FCEBD" w:rsidR="006400CE" w:rsidRDefault="006400CE" w:rsidP="006400CE">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Sector de Actividad</w:t>
            </w:r>
          </w:p>
        </w:tc>
      </w:tr>
      <w:tr w:rsidR="006400CE" w:rsidRPr="006C31D2" w14:paraId="59C338A3" w14:textId="0960B5DD" w:rsidTr="00D035F4">
        <w:trPr>
          <w:trHeight w:val="236"/>
        </w:trPr>
        <w:tc>
          <w:tcPr>
            <w:tcW w:w="3686" w:type="dxa"/>
            <w:tcBorders>
              <w:top w:val="nil"/>
              <w:left w:val="nil"/>
              <w:bottom w:val="nil"/>
              <w:right w:val="nil"/>
            </w:tcBorders>
            <w:shd w:val="clear" w:color="auto" w:fill="auto"/>
            <w:vAlign w:val="bottom"/>
          </w:tcPr>
          <w:p w14:paraId="65481AE0" w14:textId="77777777" w:rsidR="006400CE" w:rsidRPr="006C31D2" w:rsidRDefault="006400CE" w:rsidP="00965766">
            <w:pPr>
              <w:spacing w:after="0" w:line="240" w:lineRule="auto"/>
              <w:rPr>
                <w:rFonts w:ascii="Times New Roman" w:hAnsi="Times New Roman" w:cs="Times New Roman"/>
                <w:color w:val="000000"/>
                <w:sz w:val="18"/>
                <w:szCs w:val="18"/>
              </w:rPr>
            </w:pPr>
            <w:bookmarkStart w:id="8" w:name="_Hlk113815610"/>
            <w:r w:rsidRPr="006C31D2">
              <w:rPr>
                <w:rFonts w:ascii="Times New Roman" w:hAnsi="Times New Roman" w:cs="Times New Roman"/>
                <w:color w:val="000000"/>
                <w:sz w:val="18"/>
                <w:szCs w:val="18"/>
              </w:rPr>
              <w:t>Participar y desarrollar nuevas ideas y conocimientos</w:t>
            </w:r>
            <w:bookmarkEnd w:id="8"/>
          </w:p>
        </w:tc>
        <w:tc>
          <w:tcPr>
            <w:tcW w:w="850" w:type="dxa"/>
            <w:tcBorders>
              <w:top w:val="nil"/>
              <w:left w:val="nil"/>
              <w:bottom w:val="nil"/>
              <w:right w:val="nil"/>
            </w:tcBorders>
            <w:shd w:val="clear" w:color="auto" w:fill="auto"/>
            <w:vAlign w:val="bottom"/>
          </w:tcPr>
          <w:p w14:paraId="1A3BDE31" w14:textId="77777777" w:rsidR="006400CE" w:rsidRPr="006C31D2" w:rsidRDefault="006400CE" w:rsidP="00965766">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4,8</w:t>
            </w:r>
          </w:p>
        </w:tc>
        <w:tc>
          <w:tcPr>
            <w:tcW w:w="1158" w:type="dxa"/>
            <w:tcBorders>
              <w:top w:val="nil"/>
              <w:left w:val="nil"/>
              <w:bottom w:val="nil"/>
              <w:right w:val="nil"/>
            </w:tcBorders>
            <w:shd w:val="clear" w:color="auto" w:fill="auto"/>
            <w:vAlign w:val="bottom"/>
          </w:tcPr>
          <w:p w14:paraId="05C7B6FA" w14:textId="77777777" w:rsidR="006400CE" w:rsidRPr="006C31D2" w:rsidRDefault="006400CE" w:rsidP="00965766">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18,0%</w:t>
            </w:r>
          </w:p>
        </w:tc>
        <w:tc>
          <w:tcPr>
            <w:tcW w:w="1092" w:type="dxa"/>
            <w:tcBorders>
              <w:top w:val="nil"/>
              <w:left w:val="nil"/>
              <w:bottom w:val="nil"/>
              <w:right w:val="nil"/>
            </w:tcBorders>
            <w:shd w:val="clear" w:color="auto" w:fill="auto"/>
            <w:vAlign w:val="bottom"/>
          </w:tcPr>
          <w:p w14:paraId="59560CB2" w14:textId="36367D07" w:rsidR="006400CE" w:rsidRPr="006C31D2" w:rsidRDefault="006400CE" w:rsidP="0096576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92" w:type="dxa"/>
            <w:tcBorders>
              <w:top w:val="nil"/>
              <w:left w:val="nil"/>
              <w:bottom w:val="nil"/>
              <w:right w:val="nil"/>
            </w:tcBorders>
            <w:shd w:val="clear" w:color="auto" w:fill="auto"/>
            <w:vAlign w:val="bottom"/>
          </w:tcPr>
          <w:p w14:paraId="23601207" w14:textId="08CB2C1E" w:rsidR="006400CE" w:rsidRDefault="006400CE" w:rsidP="0096576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92" w:type="dxa"/>
            <w:tcBorders>
              <w:top w:val="nil"/>
              <w:left w:val="nil"/>
              <w:bottom w:val="nil"/>
              <w:right w:val="nil"/>
            </w:tcBorders>
            <w:shd w:val="clear" w:color="auto" w:fill="auto"/>
            <w:vAlign w:val="bottom"/>
          </w:tcPr>
          <w:p w14:paraId="5E2D88B8" w14:textId="1434B15E" w:rsidR="006400CE" w:rsidRDefault="006400CE" w:rsidP="006400CE">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400CE" w:rsidRPr="006C31D2" w14:paraId="6109149F" w14:textId="13E2E5D8" w:rsidTr="00D035F4">
        <w:trPr>
          <w:trHeight w:val="224"/>
        </w:trPr>
        <w:tc>
          <w:tcPr>
            <w:tcW w:w="3686" w:type="dxa"/>
            <w:tcBorders>
              <w:top w:val="nil"/>
              <w:left w:val="nil"/>
              <w:bottom w:val="nil"/>
              <w:right w:val="nil"/>
            </w:tcBorders>
            <w:shd w:val="clear" w:color="auto" w:fill="auto"/>
            <w:vAlign w:val="bottom"/>
          </w:tcPr>
          <w:p w14:paraId="31609850" w14:textId="77777777" w:rsidR="006400CE" w:rsidRPr="006C31D2" w:rsidRDefault="006400CE" w:rsidP="00965766">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Trabajar en equipo y son alentados a interactuar y debatir con otros grupos y se alientan unos a otros</w:t>
            </w:r>
          </w:p>
        </w:tc>
        <w:tc>
          <w:tcPr>
            <w:tcW w:w="850" w:type="dxa"/>
            <w:tcBorders>
              <w:top w:val="nil"/>
              <w:left w:val="nil"/>
              <w:bottom w:val="nil"/>
              <w:right w:val="nil"/>
            </w:tcBorders>
            <w:shd w:val="clear" w:color="auto" w:fill="auto"/>
            <w:vAlign w:val="bottom"/>
          </w:tcPr>
          <w:p w14:paraId="61BFF965" w14:textId="77777777" w:rsidR="006400CE" w:rsidRPr="006C31D2" w:rsidRDefault="006400CE" w:rsidP="00965766">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5,09</w:t>
            </w:r>
          </w:p>
        </w:tc>
        <w:tc>
          <w:tcPr>
            <w:tcW w:w="1158" w:type="dxa"/>
            <w:tcBorders>
              <w:top w:val="nil"/>
              <w:left w:val="nil"/>
              <w:bottom w:val="nil"/>
              <w:right w:val="nil"/>
            </w:tcBorders>
            <w:shd w:val="clear" w:color="auto" w:fill="auto"/>
            <w:vAlign w:val="bottom"/>
          </w:tcPr>
          <w:p w14:paraId="1CCF8AB5" w14:textId="77777777" w:rsidR="006400CE" w:rsidRPr="006C31D2" w:rsidRDefault="006400CE" w:rsidP="00965766">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22,2%</w:t>
            </w:r>
          </w:p>
        </w:tc>
        <w:tc>
          <w:tcPr>
            <w:tcW w:w="1092" w:type="dxa"/>
            <w:tcBorders>
              <w:top w:val="nil"/>
              <w:left w:val="nil"/>
              <w:bottom w:val="nil"/>
              <w:right w:val="nil"/>
            </w:tcBorders>
            <w:shd w:val="clear" w:color="auto" w:fill="auto"/>
            <w:vAlign w:val="bottom"/>
          </w:tcPr>
          <w:p w14:paraId="78A84D31" w14:textId="636742F1" w:rsidR="006400CE" w:rsidRPr="006C31D2" w:rsidRDefault="006400CE" w:rsidP="0096576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92" w:type="dxa"/>
            <w:tcBorders>
              <w:top w:val="nil"/>
              <w:left w:val="nil"/>
              <w:bottom w:val="nil"/>
              <w:right w:val="nil"/>
            </w:tcBorders>
            <w:shd w:val="clear" w:color="auto" w:fill="auto"/>
            <w:vAlign w:val="bottom"/>
          </w:tcPr>
          <w:p w14:paraId="1D0A9F0F" w14:textId="7568362A" w:rsidR="006400CE" w:rsidRDefault="006400CE" w:rsidP="0096576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92" w:type="dxa"/>
            <w:tcBorders>
              <w:top w:val="nil"/>
              <w:left w:val="nil"/>
              <w:bottom w:val="nil"/>
              <w:right w:val="nil"/>
            </w:tcBorders>
            <w:shd w:val="clear" w:color="auto" w:fill="auto"/>
            <w:vAlign w:val="bottom"/>
          </w:tcPr>
          <w:p w14:paraId="029851A2" w14:textId="44852589" w:rsidR="006400CE" w:rsidRDefault="006400CE" w:rsidP="006400CE">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400CE" w:rsidRPr="006C31D2" w14:paraId="196FC07A" w14:textId="2880763D" w:rsidTr="00D035F4">
        <w:trPr>
          <w:trHeight w:val="236"/>
        </w:trPr>
        <w:tc>
          <w:tcPr>
            <w:tcW w:w="3686" w:type="dxa"/>
            <w:tcBorders>
              <w:top w:val="nil"/>
              <w:left w:val="nil"/>
              <w:bottom w:val="nil"/>
              <w:right w:val="nil"/>
            </w:tcBorders>
            <w:shd w:val="clear" w:color="auto" w:fill="auto"/>
            <w:vAlign w:val="bottom"/>
          </w:tcPr>
          <w:p w14:paraId="346913EB" w14:textId="77777777" w:rsidR="006400CE" w:rsidRPr="006C31D2" w:rsidRDefault="006400CE" w:rsidP="00965766">
            <w:pPr>
              <w:spacing w:after="0" w:line="240" w:lineRule="auto"/>
              <w:rPr>
                <w:rFonts w:ascii="Times New Roman" w:hAnsi="Times New Roman" w:cs="Times New Roman"/>
                <w:color w:val="000000"/>
                <w:sz w:val="18"/>
                <w:szCs w:val="18"/>
              </w:rPr>
            </w:pPr>
            <w:bookmarkStart w:id="9" w:name="_Hlk113815748"/>
            <w:r w:rsidRPr="006C31D2">
              <w:rPr>
                <w:rFonts w:ascii="Times New Roman" w:hAnsi="Times New Roman" w:cs="Times New Roman"/>
                <w:color w:val="000000"/>
                <w:sz w:val="18"/>
                <w:szCs w:val="18"/>
              </w:rPr>
              <w:t>Estar comprometidos con la estrategia de la firma y tienen un alto sentido de responsabilidad con la empresa</w:t>
            </w:r>
            <w:bookmarkEnd w:id="9"/>
          </w:p>
        </w:tc>
        <w:tc>
          <w:tcPr>
            <w:tcW w:w="850" w:type="dxa"/>
            <w:tcBorders>
              <w:top w:val="nil"/>
              <w:left w:val="nil"/>
              <w:bottom w:val="nil"/>
              <w:right w:val="nil"/>
            </w:tcBorders>
            <w:shd w:val="clear" w:color="auto" w:fill="auto"/>
            <w:vAlign w:val="bottom"/>
          </w:tcPr>
          <w:p w14:paraId="3E2DF763" w14:textId="77777777" w:rsidR="006400CE" w:rsidRPr="006C31D2" w:rsidRDefault="006400CE" w:rsidP="00965766">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5,34</w:t>
            </w:r>
          </w:p>
        </w:tc>
        <w:tc>
          <w:tcPr>
            <w:tcW w:w="1158" w:type="dxa"/>
            <w:tcBorders>
              <w:top w:val="nil"/>
              <w:left w:val="nil"/>
              <w:bottom w:val="nil"/>
              <w:right w:val="nil"/>
            </w:tcBorders>
            <w:shd w:val="clear" w:color="auto" w:fill="auto"/>
            <w:vAlign w:val="bottom"/>
          </w:tcPr>
          <w:p w14:paraId="047862B7" w14:textId="77777777" w:rsidR="006400CE" w:rsidRPr="006C31D2" w:rsidRDefault="006400CE" w:rsidP="00965766">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24,8%</w:t>
            </w:r>
          </w:p>
        </w:tc>
        <w:tc>
          <w:tcPr>
            <w:tcW w:w="1092" w:type="dxa"/>
            <w:tcBorders>
              <w:top w:val="nil"/>
              <w:left w:val="nil"/>
              <w:bottom w:val="nil"/>
              <w:right w:val="nil"/>
            </w:tcBorders>
            <w:shd w:val="clear" w:color="auto" w:fill="auto"/>
            <w:vAlign w:val="bottom"/>
          </w:tcPr>
          <w:p w14:paraId="64819C13" w14:textId="0B8009BF" w:rsidR="006400CE" w:rsidRPr="006C31D2" w:rsidRDefault="006400CE" w:rsidP="0096576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92" w:type="dxa"/>
            <w:tcBorders>
              <w:top w:val="nil"/>
              <w:left w:val="nil"/>
              <w:bottom w:val="nil"/>
              <w:right w:val="nil"/>
            </w:tcBorders>
            <w:shd w:val="clear" w:color="auto" w:fill="auto"/>
            <w:vAlign w:val="bottom"/>
          </w:tcPr>
          <w:p w14:paraId="6D5B15BC" w14:textId="2FB0A813" w:rsidR="006400CE" w:rsidRDefault="006400CE" w:rsidP="0096576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92" w:type="dxa"/>
            <w:tcBorders>
              <w:top w:val="nil"/>
              <w:left w:val="nil"/>
              <w:bottom w:val="nil"/>
              <w:right w:val="nil"/>
            </w:tcBorders>
            <w:shd w:val="clear" w:color="auto" w:fill="auto"/>
            <w:vAlign w:val="bottom"/>
          </w:tcPr>
          <w:p w14:paraId="6344D974" w14:textId="056BD0C4" w:rsidR="006400CE" w:rsidRDefault="006400CE" w:rsidP="006400CE">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400CE" w:rsidRPr="006C31D2" w14:paraId="4A25E3D2" w14:textId="63571912" w:rsidTr="00D035F4">
        <w:trPr>
          <w:trHeight w:val="236"/>
        </w:trPr>
        <w:tc>
          <w:tcPr>
            <w:tcW w:w="3686" w:type="dxa"/>
            <w:tcBorders>
              <w:top w:val="nil"/>
              <w:left w:val="nil"/>
              <w:right w:val="nil"/>
            </w:tcBorders>
            <w:shd w:val="clear" w:color="auto" w:fill="auto"/>
            <w:vAlign w:val="bottom"/>
          </w:tcPr>
          <w:p w14:paraId="6F37D26C" w14:textId="77777777" w:rsidR="006400CE" w:rsidRPr="006C31D2" w:rsidRDefault="006400CE" w:rsidP="00965766">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Adaptarse fácilmente a nuevas situaciones</w:t>
            </w:r>
          </w:p>
        </w:tc>
        <w:tc>
          <w:tcPr>
            <w:tcW w:w="850" w:type="dxa"/>
            <w:tcBorders>
              <w:top w:val="nil"/>
              <w:left w:val="nil"/>
              <w:right w:val="nil"/>
            </w:tcBorders>
            <w:shd w:val="clear" w:color="auto" w:fill="auto"/>
            <w:vAlign w:val="bottom"/>
          </w:tcPr>
          <w:p w14:paraId="4B906BB9" w14:textId="77777777" w:rsidR="006400CE" w:rsidRPr="006C31D2" w:rsidRDefault="006400CE" w:rsidP="00965766">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5,26</w:t>
            </w:r>
          </w:p>
        </w:tc>
        <w:tc>
          <w:tcPr>
            <w:tcW w:w="1158" w:type="dxa"/>
            <w:tcBorders>
              <w:top w:val="nil"/>
              <w:left w:val="nil"/>
              <w:right w:val="nil"/>
            </w:tcBorders>
            <w:shd w:val="clear" w:color="auto" w:fill="auto"/>
            <w:vAlign w:val="bottom"/>
          </w:tcPr>
          <w:p w14:paraId="7E818706" w14:textId="77777777" w:rsidR="006400CE" w:rsidRPr="006C31D2" w:rsidRDefault="006400CE" w:rsidP="00965766">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19,3%</w:t>
            </w:r>
          </w:p>
        </w:tc>
        <w:tc>
          <w:tcPr>
            <w:tcW w:w="1092" w:type="dxa"/>
            <w:tcBorders>
              <w:top w:val="nil"/>
              <w:left w:val="nil"/>
              <w:right w:val="nil"/>
            </w:tcBorders>
            <w:shd w:val="clear" w:color="auto" w:fill="auto"/>
            <w:vAlign w:val="bottom"/>
          </w:tcPr>
          <w:p w14:paraId="4454D862" w14:textId="4A0290F8" w:rsidR="006400CE" w:rsidRPr="006C31D2" w:rsidRDefault="006400CE" w:rsidP="0096576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92" w:type="dxa"/>
            <w:tcBorders>
              <w:top w:val="nil"/>
              <w:left w:val="nil"/>
              <w:right w:val="nil"/>
            </w:tcBorders>
            <w:shd w:val="clear" w:color="auto" w:fill="auto"/>
            <w:vAlign w:val="bottom"/>
          </w:tcPr>
          <w:p w14:paraId="569F72ED" w14:textId="39F2DD19" w:rsidR="006400CE" w:rsidRDefault="006400CE" w:rsidP="0096576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92" w:type="dxa"/>
            <w:tcBorders>
              <w:top w:val="nil"/>
              <w:left w:val="nil"/>
              <w:right w:val="nil"/>
            </w:tcBorders>
            <w:shd w:val="clear" w:color="auto" w:fill="auto"/>
            <w:vAlign w:val="bottom"/>
          </w:tcPr>
          <w:p w14:paraId="1F69B0E4" w14:textId="42FDD010" w:rsidR="006400CE" w:rsidRDefault="006400CE" w:rsidP="006400CE">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400CE" w:rsidRPr="006C31D2" w14:paraId="518D2852" w14:textId="34B3DD24" w:rsidTr="00D035F4">
        <w:trPr>
          <w:trHeight w:val="236"/>
        </w:trPr>
        <w:tc>
          <w:tcPr>
            <w:tcW w:w="3686" w:type="dxa"/>
            <w:tcBorders>
              <w:top w:val="nil"/>
              <w:left w:val="nil"/>
              <w:bottom w:val="single" w:sz="4" w:space="0" w:color="auto"/>
              <w:right w:val="nil"/>
            </w:tcBorders>
            <w:shd w:val="clear" w:color="auto" w:fill="auto"/>
            <w:vAlign w:val="bottom"/>
          </w:tcPr>
          <w:p w14:paraId="2AA1C5D5" w14:textId="77777777" w:rsidR="006400CE" w:rsidRPr="006C31D2" w:rsidRDefault="006400CE" w:rsidP="00965766">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Colaborar en identificar y resolver problemas</w:t>
            </w:r>
          </w:p>
        </w:tc>
        <w:tc>
          <w:tcPr>
            <w:tcW w:w="850" w:type="dxa"/>
            <w:tcBorders>
              <w:top w:val="nil"/>
              <w:left w:val="nil"/>
              <w:bottom w:val="single" w:sz="4" w:space="0" w:color="auto"/>
              <w:right w:val="nil"/>
            </w:tcBorders>
            <w:shd w:val="clear" w:color="auto" w:fill="auto"/>
            <w:vAlign w:val="bottom"/>
          </w:tcPr>
          <w:p w14:paraId="1B2F4E5A" w14:textId="77777777" w:rsidR="006400CE" w:rsidRPr="006C31D2" w:rsidRDefault="006400CE" w:rsidP="00965766">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5,35</w:t>
            </w:r>
          </w:p>
        </w:tc>
        <w:tc>
          <w:tcPr>
            <w:tcW w:w="1158" w:type="dxa"/>
            <w:tcBorders>
              <w:top w:val="nil"/>
              <w:left w:val="nil"/>
              <w:bottom w:val="single" w:sz="4" w:space="0" w:color="auto"/>
              <w:right w:val="nil"/>
            </w:tcBorders>
            <w:shd w:val="clear" w:color="auto" w:fill="auto"/>
            <w:vAlign w:val="bottom"/>
          </w:tcPr>
          <w:p w14:paraId="00DDA199" w14:textId="77777777" w:rsidR="006400CE" w:rsidRPr="006C31D2" w:rsidRDefault="006400CE" w:rsidP="00965766">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22,8%</w:t>
            </w:r>
          </w:p>
        </w:tc>
        <w:tc>
          <w:tcPr>
            <w:tcW w:w="1092" w:type="dxa"/>
            <w:tcBorders>
              <w:top w:val="nil"/>
              <w:left w:val="nil"/>
              <w:bottom w:val="single" w:sz="4" w:space="0" w:color="auto"/>
              <w:right w:val="nil"/>
            </w:tcBorders>
            <w:shd w:val="clear" w:color="auto" w:fill="auto"/>
            <w:vAlign w:val="bottom"/>
          </w:tcPr>
          <w:p w14:paraId="7B596B6E" w14:textId="5F8056DA" w:rsidR="006400CE" w:rsidRPr="006C31D2" w:rsidRDefault="006400CE" w:rsidP="0096576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92" w:type="dxa"/>
            <w:tcBorders>
              <w:top w:val="nil"/>
              <w:left w:val="nil"/>
              <w:bottom w:val="single" w:sz="4" w:space="0" w:color="auto"/>
              <w:right w:val="nil"/>
            </w:tcBorders>
            <w:shd w:val="clear" w:color="auto" w:fill="auto"/>
            <w:vAlign w:val="bottom"/>
          </w:tcPr>
          <w:p w14:paraId="7260EE8E" w14:textId="746CB0E5" w:rsidR="006400CE" w:rsidRDefault="006400CE" w:rsidP="00965766">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92" w:type="dxa"/>
            <w:tcBorders>
              <w:top w:val="nil"/>
              <w:left w:val="nil"/>
              <w:bottom w:val="single" w:sz="4" w:space="0" w:color="auto"/>
              <w:right w:val="nil"/>
            </w:tcBorders>
            <w:shd w:val="clear" w:color="auto" w:fill="auto"/>
            <w:vAlign w:val="bottom"/>
          </w:tcPr>
          <w:p w14:paraId="73377E66" w14:textId="1E23C0BE" w:rsidR="006400CE" w:rsidRDefault="006400CE" w:rsidP="006400CE">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A2750B" w:rsidRPr="00A2750B" w14:paraId="56DCD3A2" w14:textId="77777777" w:rsidTr="00D035F4">
        <w:trPr>
          <w:trHeight w:val="236"/>
        </w:trPr>
        <w:tc>
          <w:tcPr>
            <w:tcW w:w="8970" w:type="dxa"/>
            <w:gridSpan w:val="6"/>
            <w:tcBorders>
              <w:top w:val="single" w:sz="4" w:space="0" w:color="auto"/>
              <w:left w:val="nil"/>
              <w:bottom w:val="nil"/>
              <w:right w:val="nil"/>
            </w:tcBorders>
            <w:shd w:val="clear" w:color="auto" w:fill="auto"/>
            <w:vAlign w:val="bottom"/>
          </w:tcPr>
          <w:p w14:paraId="684269AC" w14:textId="431618E5" w:rsidR="00A2750B" w:rsidRPr="00A2750B" w:rsidRDefault="00A2750B" w:rsidP="00A2750B">
            <w:pPr>
              <w:spacing w:after="0" w:line="240" w:lineRule="auto"/>
              <w:rPr>
                <w:rFonts w:ascii="Times New Roman" w:hAnsi="Times New Roman" w:cs="Times New Roman"/>
                <w:color w:val="000000"/>
                <w:sz w:val="18"/>
                <w:szCs w:val="18"/>
              </w:rPr>
            </w:pPr>
            <w:r w:rsidRPr="00A2750B">
              <w:rPr>
                <w:rFonts w:ascii="Times New Roman" w:hAnsi="Times New Roman" w:cs="Times New Roman"/>
                <w:color w:val="000000"/>
                <w:sz w:val="16"/>
                <w:szCs w:val="16"/>
              </w:rPr>
              <w:t>En una escala de 1=Total desacuerdo a 7=Total acuerdo</w:t>
            </w:r>
          </w:p>
        </w:tc>
      </w:tr>
      <w:tr w:rsidR="00A2750B" w:rsidRPr="006C31D2" w14:paraId="4226D775" w14:textId="77777777" w:rsidTr="00D035F4">
        <w:trPr>
          <w:trHeight w:val="236"/>
        </w:trPr>
        <w:tc>
          <w:tcPr>
            <w:tcW w:w="8970" w:type="dxa"/>
            <w:gridSpan w:val="6"/>
            <w:tcBorders>
              <w:top w:val="nil"/>
              <w:left w:val="nil"/>
            </w:tcBorders>
            <w:shd w:val="clear" w:color="auto" w:fill="auto"/>
            <w:vAlign w:val="bottom"/>
          </w:tcPr>
          <w:p w14:paraId="08B5D130" w14:textId="5F722CAE" w:rsidR="00A2750B" w:rsidRDefault="00A2750B" w:rsidP="00A2750B">
            <w:pPr>
              <w:spacing w:after="0" w:line="240" w:lineRule="auto"/>
              <w:rPr>
                <w:rFonts w:ascii="Times New Roman" w:hAnsi="Times New Roman" w:cs="Times New Roman"/>
                <w:color w:val="000000"/>
                <w:sz w:val="18"/>
                <w:szCs w:val="18"/>
              </w:rPr>
            </w:pPr>
            <w:r w:rsidRPr="00A2750B">
              <w:rPr>
                <w:rFonts w:ascii="Times New Roman" w:hAnsi="Times New Roman" w:cs="Times New Roman"/>
                <w:color w:val="000000"/>
                <w:sz w:val="16"/>
                <w:szCs w:val="16"/>
              </w:rPr>
              <w:t>Diferencias estadísticamente significativas: (*): p</w:t>
            </w:r>
            <w:r w:rsidRPr="00A2750B">
              <w:rPr>
                <w:rFonts w:ascii="Times New Roman" w:hAnsi="Times New Roman" w:cs="Times New Roman"/>
                <w:color w:val="000000"/>
                <w:sz w:val="16"/>
                <w:szCs w:val="16"/>
              </w:rPr>
              <w:sym w:font="Symbol" w:char="F03C"/>
            </w:r>
            <w:r w:rsidRPr="00A2750B">
              <w:rPr>
                <w:rFonts w:ascii="Times New Roman" w:hAnsi="Times New Roman" w:cs="Times New Roman"/>
                <w:color w:val="000000"/>
                <w:sz w:val="16"/>
                <w:szCs w:val="16"/>
              </w:rPr>
              <w:t>0,1; (**): p&lt;0,05; (***): p</w:t>
            </w:r>
            <w:r w:rsidRPr="00A2750B">
              <w:rPr>
                <w:rFonts w:ascii="Times New Roman" w:hAnsi="Times New Roman" w:cs="Times New Roman"/>
                <w:color w:val="000000"/>
                <w:sz w:val="16"/>
                <w:szCs w:val="16"/>
              </w:rPr>
              <w:sym w:font="Symbol" w:char="F03C"/>
            </w:r>
            <w:r w:rsidRPr="00A2750B">
              <w:rPr>
                <w:rFonts w:ascii="Times New Roman" w:hAnsi="Times New Roman" w:cs="Times New Roman"/>
                <w:color w:val="000000"/>
                <w:sz w:val="16"/>
                <w:szCs w:val="16"/>
              </w:rPr>
              <w:t>0,01</w:t>
            </w:r>
          </w:p>
        </w:tc>
      </w:tr>
    </w:tbl>
    <w:p w14:paraId="4A4DB404" w14:textId="77777777" w:rsidR="00724074" w:rsidRDefault="00724074" w:rsidP="008A673C">
      <w:pPr>
        <w:spacing w:after="0"/>
        <w:jc w:val="center"/>
        <w:rPr>
          <w:rFonts w:ascii="Times New Roman" w:hAnsi="Times New Roman" w:cs="Times New Roman"/>
          <w:sz w:val="18"/>
          <w:szCs w:val="18"/>
        </w:rPr>
      </w:pPr>
    </w:p>
    <w:p w14:paraId="2F50C568" w14:textId="5987D044" w:rsidR="005F0625" w:rsidRPr="00063BFA" w:rsidRDefault="008B7ADA" w:rsidP="008A673C">
      <w:pPr>
        <w:spacing w:after="0"/>
        <w:jc w:val="center"/>
        <w:rPr>
          <w:rFonts w:ascii="Times New Roman" w:hAnsi="Times New Roman" w:cs="Times New Roman"/>
          <w:b/>
          <w:sz w:val="18"/>
          <w:szCs w:val="18"/>
        </w:rPr>
      </w:pPr>
      <w:r w:rsidRPr="00063BFA">
        <w:rPr>
          <w:rFonts w:ascii="Times New Roman" w:hAnsi="Times New Roman" w:cs="Times New Roman"/>
          <w:sz w:val="18"/>
          <w:szCs w:val="18"/>
        </w:rPr>
        <w:t>Fuente: Elaboración propia</w:t>
      </w:r>
    </w:p>
    <w:p w14:paraId="48B1F023" w14:textId="5948F683" w:rsidR="005F0625" w:rsidRDefault="005F0625" w:rsidP="00574BCA">
      <w:pPr>
        <w:spacing w:after="0"/>
        <w:jc w:val="both"/>
        <w:rPr>
          <w:rFonts w:ascii="Times New Roman" w:hAnsi="Times New Roman" w:cs="Times New Roman"/>
          <w:b/>
          <w:sz w:val="18"/>
          <w:szCs w:val="18"/>
        </w:rPr>
      </w:pPr>
    </w:p>
    <w:p w14:paraId="5560C629" w14:textId="77777777" w:rsidR="00574BCA" w:rsidRDefault="00574BCA" w:rsidP="00DA66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B57113">
        <w:rPr>
          <w:rFonts w:ascii="Times New Roman" w:hAnsi="Times New Roman" w:cs="Times New Roman"/>
          <w:sz w:val="24"/>
          <w:szCs w:val="24"/>
        </w:rPr>
        <w:t>Participar y desarrollar nuevas ideas y conocimientos</w:t>
      </w:r>
      <w:r>
        <w:rPr>
          <w:rFonts w:ascii="Times New Roman" w:hAnsi="Times New Roman" w:cs="Times New Roman"/>
          <w:sz w:val="24"/>
          <w:szCs w:val="24"/>
        </w:rPr>
        <w:t>” es el indicador que presenta apenas alguna diferencia respecto de aquellas empresas cuya propiedad es no familiar. En cuanto a la madurez de la empresa, se observan diferencias muy significativas en cuanto a “e</w:t>
      </w:r>
      <w:r w:rsidRPr="00B57113">
        <w:rPr>
          <w:rFonts w:ascii="Times New Roman" w:hAnsi="Times New Roman" w:cs="Times New Roman"/>
          <w:sz w:val="24"/>
          <w:szCs w:val="24"/>
        </w:rPr>
        <w:t>star comprometidos con la estrategia de la firma y tienen un alto sentido de responsabilidad con la empresa</w:t>
      </w:r>
      <w:r>
        <w:rPr>
          <w:rFonts w:ascii="Times New Roman" w:hAnsi="Times New Roman" w:cs="Times New Roman"/>
          <w:sz w:val="24"/>
          <w:szCs w:val="24"/>
        </w:rPr>
        <w:t>”. Existen menores diferencias en materia de “colaborar en identificar y resolver problemas”. Entre sectores se presentan diferencias respecto de “e</w:t>
      </w:r>
      <w:r w:rsidRPr="00B57113">
        <w:rPr>
          <w:rFonts w:ascii="Times New Roman" w:hAnsi="Times New Roman" w:cs="Times New Roman"/>
          <w:sz w:val="24"/>
          <w:szCs w:val="24"/>
        </w:rPr>
        <w:t>star comprometidos con la estrategia de la firma y tienen un alto sentido de responsabilidad con la empresa</w:t>
      </w:r>
      <w:r>
        <w:rPr>
          <w:rFonts w:ascii="Times New Roman" w:hAnsi="Times New Roman" w:cs="Times New Roman"/>
          <w:sz w:val="24"/>
          <w:szCs w:val="24"/>
        </w:rPr>
        <w:t>”.</w:t>
      </w:r>
    </w:p>
    <w:p w14:paraId="739B8A2B" w14:textId="6C25B97C" w:rsidR="005F0625" w:rsidRDefault="002B2387" w:rsidP="00DA66B1">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Igualmente, se consultó respecto del compromiso de la alta dirección</w:t>
      </w:r>
      <w:r w:rsidR="00574BCA">
        <w:rPr>
          <w:rFonts w:ascii="Times New Roman" w:hAnsi="Times New Roman" w:cs="Times New Roman"/>
          <w:sz w:val="24"/>
          <w:szCs w:val="24"/>
        </w:rPr>
        <w:t xml:space="preserve"> (Cuadro 4.4)</w:t>
      </w:r>
      <w:r w:rsidRPr="00075A08">
        <w:rPr>
          <w:rFonts w:ascii="Times New Roman" w:hAnsi="Times New Roman" w:cs="Times New Roman"/>
          <w:sz w:val="24"/>
          <w:szCs w:val="24"/>
        </w:rPr>
        <w:t xml:space="preserve">, resultando el “apoyar el rol del conocimiento” el </w:t>
      </w:r>
      <w:r w:rsidR="008B7ADA" w:rsidRPr="00075A08">
        <w:rPr>
          <w:rFonts w:ascii="Times New Roman" w:hAnsi="Times New Roman" w:cs="Times New Roman"/>
          <w:sz w:val="24"/>
          <w:szCs w:val="24"/>
        </w:rPr>
        <w:t>indicador</w:t>
      </w:r>
      <w:r w:rsidRPr="00075A08">
        <w:rPr>
          <w:rFonts w:ascii="Times New Roman" w:hAnsi="Times New Roman" w:cs="Times New Roman"/>
          <w:sz w:val="24"/>
          <w:szCs w:val="24"/>
        </w:rPr>
        <w:t xml:space="preserve"> de mayor puntaje promedio (5,76 puntos) y de </w:t>
      </w:r>
      <w:r w:rsidRPr="00075A08">
        <w:rPr>
          <w:rFonts w:ascii="Times New Roman" w:hAnsi="Times New Roman" w:cs="Times New Roman"/>
          <w:sz w:val="24"/>
          <w:szCs w:val="24"/>
        </w:rPr>
        <w:lastRenderedPageBreak/>
        <w:t>mayor grado de respuesta (35,5%). Sigue en orden de importancia, el “comunicar el rol de la innovación en la estrategia” con 5,55 puntos promedio y una tasa de respuesta del 27,9%. El menor puntaje promedio corresponde a que “comprometen fuertemente a la gente con los procesos de innovación” (5,32 puntos) y 25,3% de respuestas.</w:t>
      </w:r>
    </w:p>
    <w:p w14:paraId="641236AD" w14:textId="2B397338" w:rsidR="005F0625" w:rsidRPr="00CF1033" w:rsidRDefault="006B13CD">
      <w:pPr>
        <w:spacing w:after="0"/>
        <w:jc w:val="center"/>
        <w:rPr>
          <w:rFonts w:ascii="Times New Roman" w:hAnsi="Times New Roman" w:cs="Times New Roman"/>
          <w:b/>
          <w:sz w:val="20"/>
          <w:szCs w:val="20"/>
        </w:rPr>
      </w:pPr>
      <w:r>
        <w:rPr>
          <w:rFonts w:ascii="Times New Roman" w:hAnsi="Times New Roman" w:cs="Times New Roman"/>
          <w:b/>
          <w:sz w:val="20"/>
          <w:szCs w:val="20"/>
        </w:rPr>
        <w:t>Cuadro</w:t>
      </w:r>
      <w:r w:rsidR="002B2387" w:rsidRPr="00CF1033">
        <w:rPr>
          <w:rFonts w:ascii="Times New Roman" w:hAnsi="Times New Roman" w:cs="Times New Roman"/>
          <w:b/>
          <w:sz w:val="20"/>
          <w:szCs w:val="20"/>
        </w:rPr>
        <w:t xml:space="preserve"> 4.4</w:t>
      </w:r>
    </w:p>
    <w:p w14:paraId="3FA72B00" w14:textId="211DE257" w:rsidR="00113315" w:rsidRPr="00CF1033" w:rsidRDefault="002B2387" w:rsidP="00CF1033">
      <w:pPr>
        <w:spacing w:after="0"/>
        <w:jc w:val="center"/>
        <w:rPr>
          <w:rFonts w:ascii="Times New Roman" w:hAnsi="Times New Roman" w:cs="Times New Roman"/>
          <w:b/>
          <w:sz w:val="20"/>
          <w:szCs w:val="20"/>
        </w:rPr>
      </w:pPr>
      <w:r w:rsidRPr="00CF1033">
        <w:rPr>
          <w:rFonts w:ascii="Times New Roman" w:hAnsi="Times New Roman" w:cs="Times New Roman"/>
          <w:b/>
          <w:sz w:val="20"/>
          <w:szCs w:val="20"/>
        </w:rPr>
        <w:t>COMPROMISO DE LA ALTA DIRECCIÓN. Los líderes de su organización se esfuerzan por</w:t>
      </w:r>
      <w:r w:rsidR="00113315" w:rsidRPr="00CF1033">
        <w:rPr>
          <w:rFonts w:ascii="Times New Roman" w:hAnsi="Times New Roman" w:cs="Times New Roman"/>
          <w:b/>
          <w:sz w:val="20"/>
          <w:szCs w:val="20"/>
        </w:rPr>
        <w:t>…</w:t>
      </w:r>
    </w:p>
    <w:tbl>
      <w:tblPr>
        <w:tblStyle w:val="a4"/>
        <w:tblW w:w="8789" w:type="dxa"/>
        <w:tblInd w:w="0" w:type="dxa"/>
        <w:tblLayout w:type="fixed"/>
        <w:tblLook w:val="0400" w:firstRow="0" w:lastRow="0" w:firstColumn="0" w:lastColumn="0" w:noHBand="0" w:noVBand="1"/>
      </w:tblPr>
      <w:tblGrid>
        <w:gridCol w:w="3969"/>
        <w:gridCol w:w="793"/>
        <w:gridCol w:w="1080"/>
        <w:gridCol w:w="962"/>
        <w:gridCol w:w="1080"/>
        <w:gridCol w:w="905"/>
      </w:tblGrid>
      <w:tr w:rsidR="009E1971" w:rsidRPr="006C31D2" w14:paraId="4693A8A0" w14:textId="7863D251" w:rsidTr="00D035F4">
        <w:trPr>
          <w:trHeight w:val="315"/>
        </w:trPr>
        <w:tc>
          <w:tcPr>
            <w:tcW w:w="3969" w:type="dxa"/>
            <w:tcBorders>
              <w:top w:val="single" w:sz="4" w:space="0" w:color="000000"/>
              <w:left w:val="nil"/>
              <w:bottom w:val="single" w:sz="4" w:space="0" w:color="000000"/>
              <w:right w:val="nil"/>
            </w:tcBorders>
            <w:shd w:val="clear" w:color="auto" w:fill="auto"/>
            <w:vAlign w:val="bottom"/>
          </w:tcPr>
          <w:p w14:paraId="0A6387BD" w14:textId="134867D8" w:rsidR="009E1971" w:rsidRPr="006C31D2" w:rsidRDefault="009E1971" w:rsidP="00063BFA">
            <w:pPr>
              <w:spacing w:after="0" w:line="240" w:lineRule="auto"/>
              <w:jc w:val="center"/>
              <w:rPr>
                <w:rFonts w:ascii="Times New Roman" w:eastAsia="Arial Narrow" w:hAnsi="Times New Roman" w:cs="Times New Roman"/>
                <w:b/>
                <w:color w:val="000000"/>
                <w:sz w:val="18"/>
                <w:szCs w:val="18"/>
              </w:rPr>
            </w:pPr>
            <w:r>
              <w:rPr>
                <w:rFonts w:ascii="Times New Roman" w:eastAsia="Arial Narrow" w:hAnsi="Times New Roman" w:cs="Times New Roman"/>
                <w:b/>
                <w:color w:val="000000"/>
                <w:sz w:val="18"/>
                <w:szCs w:val="18"/>
              </w:rPr>
              <w:t>Indicador</w:t>
            </w:r>
          </w:p>
        </w:tc>
        <w:tc>
          <w:tcPr>
            <w:tcW w:w="793" w:type="dxa"/>
            <w:tcBorders>
              <w:top w:val="single" w:sz="4" w:space="0" w:color="000000"/>
              <w:left w:val="nil"/>
              <w:bottom w:val="single" w:sz="4" w:space="0" w:color="000000"/>
              <w:right w:val="nil"/>
            </w:tcBorders>
            <w:shd w:val="clear" w:color="auto" w:fill="auto"/>
            <w:vAlign w:val="bottom"/>
          </w:tcPr>
          <w:p w14:paraId="275B17CE" w14:textId="77777777" w:rsidR="009E1971" w:rsidRPr="006C31D2" w:rsidRDefault="009E1971" w:rsidP="00063BFA">
            <w:pPr>
              <w:spacing w:after="0" w:line="240" w:lineRule="auto"/>
              <w:jc w:val="center"/>
              <w:rPr>
                <w:rFonts w:ascii="Times New Roman" w:hAnsi="Times New Roman" w:cs="Times New Roman"/>
                <w:b/>
                <w:color w:val="000000"/>
                <w:sz w:val="18"/>
                <w:szCs w:val="18"/>
              </w:rPr>
            </w:pPr>
            <w:r w:rsidRPr="006C31D2">
              <w:rPr>
                <w:rFonts w:ascii="Times New Roman" w:hAnsi="Times New Roman" w:cs="Times New Roman"/>
                <w:b/>
                <w:color w:val="000000"/>
                <w:sz w:val="18"/>
                <w:szCs w:val="18"/>
              </w:rPr>
              <w:t>Puntaje</w:t>
            </w:r>
          </w:p>
        </w:tc>
        <w:tc>
          <w:tcPr>
            <w:tcW w:w="1080" w:type="dxa"/>
            <w:tcBorders>
              <w:top w:val="single" w:sz="4" w:space="0" w:color="000000"/>
              <w:left w:val="nil"/>
              <w:bottom w:val="single" w:sz="4" w:space="0" w:color="000000"/>
              <w:right w:val="nil"/>
            </w:tcBorders>
            <w:shd w:val="clear" w:color="auto" w:fill="auto"/>
            <w:vAlign w:val="bottom"/>
          </w:tcPr>
          <w:p w14:paraId="6CAD11E0" w14:textId="77777777" w:rsidR="009E1971" w:rsidRPr="006C31D2" w:rsidRDefault="009E1971" w:rsidP="00063BFA">
            <w:pPr>
              <w:spacing w:after="0" w:line="240" w:lineRule="auto"/>
              <w:jc w:val="center"/>
              <w:rPr>
                <w:rFonts w:ascii="Times New Roman" w:hAnsi="Times New Roman" w:cs="Times New Roman"/>
                <w:b/>
                <w:color w:val="000000"/>
                <w:sz w:val="18"/>
                <w:szCs w:val="18"/>
              </w:rPr>
            </w:pPr>
            <w:r w:rsidRPr="006C31D2">
              <w:rPr>
                <w:rFonts w:ascii="Times New Roman" w:hAnsi="Times New Roman" w:cs="Times New Roman"/>
                <w:b/>
                <w:color w:val="000000"/>
                <w:sz w:val="18"/>
                <w:szCs w:val="18"/>
              </w:rPr>
              <w:t>Porcentaje</w:t>
            </w:r>
          </w:p>
        </w:tc>
        <w:tc>
          <w:tcPr>
            <w:tcW w:w="962" w:type="dxa"/>
            <w:tcBorders>
              <w:top w:val="single" w:sz="4" w:space="0" w:color="000000"/>
              <w:left w:val="nil"/>
              <w:bottom w:val="single" w:sz="4" w:space="0" w:color="000000"/>
              <w:right w:val="nil"/>
            </w:tcBorders>
            <w:shd w:val="clear" w:color="auto" w:fill="auto"/>
            <w:vAlign w:val="bottom"/>
          </w:tcPr>
          <w:p w14:paraId="4BEE77A4" w14:textId="2BA6FC25" w:rsidR="009E1971" w:rsidRDefault="009E1971" w:rsidP="006B2619">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Propiedad No Familiar</w:t>
            </w:r>
          </w:p>
        </w:tc>
        <w:tc>
          <w:tcPr>
            <w:tcW w:w="1080" w:type="dxa"/>
            <w:tcBorders>
              <w:top w:val="single" w:sz="4" w:space="0" w:color="000000"/>
              <w:left w:val="nil"/>
              <w:bottom w:val="single" w:sz="4" w:space="0" w:color="000000"/>
              <w:right w:val="nil"/>
            </w:tcBorders>
            <w:shd w:val="clear" w:color="auto" w:fill="auto"/>
            <w:vAlign w:val="bottom"/>
          </w:tcPr>
          <w:p w14:paraId="7B584D72" w14:textId="760C2B85" w:rsidR="009E1971" w:rsidRPr="006C31D2" w:rsidRDefault="009E1971" w:rsidP="00063BFA">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Empresas Maduras</w:t>
            </w:r>
          </w:p>
        </w:tc>
        <w:tc>
          <w:tcPr>
            <w:tcW w:w="905" w:type="dxa"/>
            <w:tcBorders>
              <w:top w:val="single" w:sz="4" w:space="0" w:color="000000"/>
              <w:left w:val="nil"/>
              <w:bottom w:val="single" w:sz="4" w:space="0" w:color="000000"/>
              <w:right w:val="nil"/>
            </w:tcBorders>
            <w:shd w:val="clear" w:color="auto" w:fill="auto"/>
            <w:vAlign w:val="bottom"/>
          </w:tcPr>
          <w:p w14:paraId="28885461" w14:textId="382BE587" w:rsidR="009E1971" w:rsidRDefault="009E1971" w:rsidP="006400CE">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Sector de Actividad</w:t>
            </w:r>
          </w:p>
        </w:tc>
      </w:tr>
      <w:tr w:rsidR="009E1971" w:rsidRPr="006C31D2" w14:paraId="1DA292D1" w14:textId="1119D6E5" w:rsidTr="00D035F4">
        <w:trPr>
          <w:trHeight w:val="315"/>
        </w:trPr>
        <w:tc>
          <w:tcPr>
            <w:tcW w:w="3969" w:type="dxa"/>
            <w:tcBorders>
              <w:top w:val="nil"/>
              <w:left w:val="nil"/>
              <w:bottom w:val="nil"/>
              <w:right w:val="nil"/>
            </w:tcBorders>
            <w:shd w:val="clear" w:color="auto" w:fill="auto"/>
            <w:vAlign w:val="bottom"/>
          </w:tcPr>
          <w:p w14:paraId="29B8CB7B" w14:textId="6F841CA7" w:rsidR="009E1971" w:rsidRPr="006C31D2" w:rsidRDefault="009E1971" w:rsidP="00063BFA">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Comunicar el rol de la innovación en la estrategia</w:t>
            </w:r>
          </w:p>
        </w:tc>
        <w:tc>
          <w:tcPr>
            <w:tcW w:w="793" w:type="dxa"/>
            <w:tcBorders>
              <w:top w:val="nil"/>
              <w:left w:val="nil"/>
              <w:bottom w:val="nil"/>
              <w:right w:val="nil"/>
            </w:tcBorders>
            <w:shd w:val="clear" w:color="auto" w:fill="auto"/>
            <w:vAlign w:val="bottom"/>
          </w:tcPr>
          <w:p w14:paraId="316300DB"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5,55</w:t>
            </w:r>
          </w:p>
        </w:tc>
        <w:tc>
          <w:tcPr>
            <w:tcW w:w="1080" w:type="dxa"/>
            <w:tcBorders>
              <w:top w:val="nil"/>
              <w:left w:val="nil"/>
              <w:bottom w:val="nil"/>
              <w:right w:val="nil"/>
            </w:tcBorders>
            <w:shd w:val="clear" w:color="auto" w:fill="auto"/>
            <w:vAlign w:val="bottom"/>
          </w:tcPr>
          <w:p w14:paraId="3E249CDD"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27,9%</w:t>
            </w:r>
          </w:p>
        </w:tc>
        <w:tc>
          <w:tcPr>
            <w:tcW w:w="962" w:type="dxa"/>
            <w:tcBorders>
              <w:top w:val="nil"/>
              <w:left w:val="nil"/>
              <w:bottom w:val="nil"/>
              <w:right w:val="nil"/>
            </w:tcBorders>
            <w:shd w:val="clear" w:color="auto" w:fill="auto"/>
            <w:vAlign w:val="bottom"/>
          </w:tcPr>
          <w:p w14:paraId="7989F318" w14:textId="42B64B5A" w:rsidR="009E1971"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80" w:type="dxa"/>
            <w:tcBorders>
              <w:top w:val="nil"/>
              <w:left w:val="nil"/>
              <w:bottom w:val="nil"/>
              <w:right w:val="nil"/>
            </w:tcBorders>
            <w:shd w:val="clear" w:color="auto" w:fill="auto"/>
            <w:vAlign w:val="bottom"/>
          </w:tcPr>
          <w:p w14:paraId="67D95B18" w14:textId="16709ED4" w:rsidR="009E1971" w:rsidRPr="006C31D2" w:rsidRDefault="009E1971" w:rsidP="00063BF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05" w:type="dxa"/>
            <w:tcBorders>
              <w:top w:val="nil"/>
              <w:left w:val="nil"/>
              <w:bottom w:val="nil"/>
              <w:right w:val="nil"/>
            </w:tcBorders>
            <w:shd w:val="clear" w:color="auto" w:fill="auto"/>
            <w:vAlign w:val="bottom"/>
          </w:tcPr>
          <w:p w14:paraId="2755D7E0" w14:textId="647DDC2D" w:rsidR="009E1971" w:rsidRDefault="009E1971" w:rsidP="006400CE">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6C31D2" w14:paraId="5B02E20C" w14:textId="23476732" w:rsidTr="00D035F4">
        <w:trPr>
          <w:trHeight w:val="315"/>
        </w:trPr>
        <w:tc>
          <w:tcPr>
            <w:tcW w:w="3969" w:type="dxa"/>
            <w:tcBorders>
              <w:top w:val="nil"/>
              <w:left w:val="nil"/>
              <w:bottom w:val="nil"/>
              <w:right w:val="nil"/>
            </w:tcBorders>
            <w:shd w:val="clear" w:color="auto" w:fill="auto"/>
            <w:vAlign w:val="bottom"/>
          </w:tcPr>
          <w:p w14:paraId="00E72F2D" w14:textId="77777777" w:rsidR="009E1971" w:rsidRPr="006C31D2" w:rsidRDefault="009E1971" w:rsidP="00063BFA">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Fomentan la creatividad</w:t>
            </w:r>
          </w:p>
        </w:tc>
        <w:tc>
          <w:tcPr>
            <w:tcW w:w="793" w:type="dxa"/>
            <w:tcBorders>
              <w:top w:val="nil"/>
              <w:left w:val="nil"/>
              <w:bottom w:val="nil"/>
              <w:right w:val="nil"/>
            </w:tcBorders>
            <w:shd w:val="clear" w:color="auto" w:fill="auto"/>
            <w:vAlign w:val="bottom"/>
          </w:tcPr>
          <w:p w14:paraId="40097D42"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5,38</w:t>
            </w:r>
          </w:p>
        </w:tc>
        <w:tc>
          <w:tcPr>
            <w:tcW w:w="1080" w:type="dxa"/>
            <w:tcBorders>
              <w:top w:val="nil"/>
              <w:left w:val="nil"/>
              <w:bottom w:val="nil"/>
              <w:right w:val="nil"/>
            </w:tcBorders>
            <w:shd w:val="clear" w:color="auto" w:fill="auto"/>
            <w:vAlign w:val="bottom"/>
          </w:tcPr>
          <w:p w14:paraId="47171163"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27,1%</w:t>
            </w:r>
          </w:p>
        </w:tc>
        <w:tc>
          <w:tcPr>
            <w:tcW w:w="962" w:type="dxa"/>
            <w:tcBorders>
              <w:top w:val="nil"/>
              <w:left w:val="nil"/>
              <w:bottom w:val="nil"/>
              <w:right w:val="nil"/>
            </w:tcBorders>
            <w:shd w:val="clear" w:color="auto" w:fill="auto"/>
            <w:vAlign w:val="bottom"/>
          </w:tcPr>
          <w:p w14:paraId="77FD03CF" w14:textId="66759682" w:rsidR="009E1971"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80" w:type="dxa"/>
            <w:tcBorders>
              <w:top w:val="nil"/>
              <w:left w:val="nil"/>
              <w:bottom w:val="nil"/>
              <w:right w:val="nil"/>
            </w:tcBorders>
            <w:shd w:val="clear" w:color="auto" w:fill="auto"/>
            <w:vAlign w:val="bottom"/>
          </w:tcPr>
          <w:p w14:paraId="4882F540" w14:textId="3C3FD5E2" w:rsidR="009E1971" w:rsidRPr="006C31D2" w:rsidRDefault="009E1971" w:rsidP="00063BF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05" w:type="dxa"/>
            <w:tcBorders>
              <w:top w:val="nil"/>
              <w:left w:val="nil"/>
              <w:bottom w:val="nil"/>
              <w:right w:val="nil"/>
            </w:tcBorders>
            <w:shd w:val="clear" w:color="auto" w:fill="auto"/>
            <w:vAlign w:val="bottom"/>
          </w:tcPr>
          <w:p w14:paraId="054EB332" w14:textId="4B749545" w:rsidR="009E1971" w:rsidRDefault="009E1971" w:rsidP="006400CE">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6C31D2" w14:paraId="353C58B5" w14:textId="373D4A53" w:rsidTr="00D035F4">
        <w:trPr>
          <w:trHeight w:val="315"/>
        </w:trPr>
        <w:tc>
          <w:tcPr>
            <w:tcW w:w="3969" w:type="dxa"/>
            <w:tcBorders>
              <w:top w:val="nil"/>
              <w:left w:val="nil"/>
              <w:bottom w:val="nil"/>
              <w:right w:val="nil"/>
            </w:tcBorders>
            <w:shd w:val="clear" w:color="auto" w:fill="auto"/>
            <w:vAlign w:val="bottom"/>
          </w:tcPr>
          <w:p w14:paraId="18A6D375" w14:textId="77777777" w:rsidR="009E1971" w:rsidRPr="006C31D2" w:rsidRDefault="009E1971" w:rsidP="00063BFA">
            <w:pPr>
              <w:spacing w:after="0" w:line="240" w:lineRule="auto"/>
              <w:rPr>
                <w:rFonts w:ascii="Times New Roman" w:hAnsi="Times New Roman" w:cs="Times New Roman"/>
                <w:color w:val="000000"/>
                <w:sz w:val="18"/>
                <w:szCs w:val="18"/>
              </w:rPr>
            </w:pPr>
            <w:bookmarkStart w:id="10" w:name="_Hlk113816267"/>
            <w:r w:rsidRPr="006C31D2">
              <w:rPr>
                <w:rFonts w:ascii="Times New Roman" w:hAnsi="Times New Roman" w:cs="Times New Roman"/>
                <w:color w:val="000000"/>
                <w:sz w:val="18"/>
                <w:szCs w:val="18"/>
              </w:rPr>
              <w:t>Reconocen y recompensan a los innovadores y a los que realizan sugerencias para mejorar su trabajo</w:t>
            </w:r>
          </w:p>
        </w:tc>
        <w:tc>
          <w:tcPr>
            <w:tcW w:w="793" w:type="dxa"/>
            <w:tcBorders>
              <w:top w:val="nil"/>
              <w:left w:val="nil"/>
              <w:bottom w:val="nil"/>
              <w:right w:val="nil"/>
            </w:tcBorders>
            <w:shd w:val="clear" w:color="auto" w:fill="auto"/>
            <w:vAlign w:val="bottom"/>
          </w:tcPr>
          <w:p w14:paraId="530AF4F6"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5,44</w:t>
            </w:r>
          </w:p>
        </w:tc>
        <w:tc>
          <w:tcPr>
            <w:tcW w:w="1080" w:type="dxa"/>
            <w:tcBorders>
              <w:top w:val="nil"/>
              <w:left w:val="nil"/>
              <w:bottom w:val="nil"/>
              <w:right w:val="nil"/>
            </w:tcBorders>
            <w:shd w:val="clear" w:color="auto" w:fill="auto"/>
            <w:vAlign w:val="bottom"/>
          </w:tcPr>
          <w:p w14:paraId="666469D1"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29,0%</w:t>
            </w:r>
          </w:p>
        </w:tc>
        <w:tc>
          <w:tcPr>
            <w:tcW w:w="962" w:type="dxa"/>
            <w:tcBorders>
              <w:top w:val="nil"/>
              <w:left w:val="nil"/>
              <w:bottom w:val="nil"/>
              <w:right w:val="nil"/>
            </w:tcBorders>
            <w:shd w:val="clear" w:color="auto" w:fill="auto"/>
            <w:vAlign w:val="bottom"/>
          </w:tcPr>
          <w:p w14:paraId="3E3569EE" w14:textId="481BD8C3" w:rsidR="009E1971"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80" w:type="dxa"/>
            <w:tcBorders>
              <w:top w:val="nil"/>
              <w:left w:val="nil"/>
              <w:bottom w:val="nil"/>
              <w:right w:val="nil"/>
            </w:tcBorders>
            <w:shd w:val="clear" w:color="auto" w:fill="auto"/>
            <w:vAlign w:val="bottom"/>
          </w:tcPr>
          <w:p w14:paraId="2EEA56F4" w14:textId="40880BB1" w:rsidR="009E1971" w:rsidRPr="006C31D2" w:rsidRDefault="009E1971" w:rsidP="00063BF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05" w:type="dxa"/>
            <w:tcBorders>
              <w:top w:val="nil"/>
              <w:left w:val="nil"/>
              <w:bottom w:val="nil"/>
              <w:right w:val="nil"/>
            </w:tcBorders>
            <w:shd w:val="clear" w:color="auto" w:fill="auto"/>
            <w:vAlign w:val="bottom"/>
          </w:tcPr>
          <w:p w14:paraId="45591EBB" w14:textId="606E15A2" w:rsidR="009E1971" w:rsidRDefault="009E1971" w:rsidP="006400CE">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bookmarkEnd w:id="10"/>
      <w:tr w:rsidR="009E1971" w:rsidRPr="006C31D2" w14:paraId="742A47D3" w14:textId="06FCB7D7" w:rsidTr="00D035F4">
        <w:trPr>
          <w:trHeight w:val="315"/>
        </w:trPr>
        <w:tc>
          <w:tcPr>
            <w:tcW w:w="3969" w:type="dxa"/>
            <w:tcBorders>
              <w:top w:val="nil"/>
              <w:left w:val="nil"/>
              <w:bottom w:val="nil"/>
              <w:right w:val="nil"/>
            </w:tcBorders>
            <w:shd w:val="clear" w:color="auto" w:fill="auto"/>
            <w:vAlign w:val="bottom"/>
          </w:tcPr>
          <w:p w14:paraId="6723F32A" w14:textId="77777777" w:rsidR="009E1971" w:rsidRPr="006C31D2" w:rsidRDefault="009E1971" w:rsidP="00063BFA">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Proveen soporte claro, autonomía y autoridad a su gente</w:t>
            </w:r>
          </w:p>
        </w:tc>
        <w:tc>
          <w:tcPr>
            <w:tcW w:w="793" w:type="dxa"/>
            <w:tcBorders>
              <w:top w:val="nil"/>
              <w:left w:val="nil"/>
              <w:bottom w:val="nil"/>
              <w:right w:val="nil"/>
            </w:tcBorders>
            <w:shd w:val="clear" w:color="auto" w:fill="auto"/>
            <w:vAlign w:val="bottom"/>
          </w:tcPr>
          <w:p w14:paraId="6934832C"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5,33</w:t>
            </w:r>
          </w:p>
        </w:tc>
        <w:tc>
          <w:tcPr>
            <w:tcW w:w="1080" w:type="dxa"/>
            <w:tcBorders>
              <w:top w:val="nil"/>
              <w:left w:val="nil"/>
              <w:bottom w:val="nil"/>
              <w:right w:val="nil"/>
            </w:tcBorders>
            <w:shd w:val="clear" w:color="auto" w:fill="auto"/>
            <w:vAlign w:val="bottom"/>
          </w:tcPr>
          <w:p w14:paraId="1E9924ED"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23,7%</w:t>
            </w:r>
          </w:p>
        </w:tc>
        <w:tc>
          <w:tcPr>
            <w:tcW w:w="962" w:type="dxa"/>
            <w:tcBorders>
              <w:top w:val="nil"/>
              <w:left w:val="nil"/>
              <w:bottom w:val="nil"/>
              <w:right w:val="nil"/>
            </w:tcBorders>
            <w:shd w:val="clear" w:color="auto" w:fill="auto"/>
            <w:vAlign w:val="bottom"/>
          </w:tcPr>
          <w:p w14:paraId="4C716465" w14:textId="6F577B04" w:rsidR="009E1971"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80" w:type="dxa"/>
            <w:tcBorders>
              <w:top w:val="nil"/>
              <w:left w:val="nil"/>
              <w:bottom w:val="nil"/>
              <w:right w:val="nil"/>
            </w:tcBorders>
            <w:shd w:val="clear" w:color="auto" w:fill="auto"/>
            <w:vAlign w:val="bottom"/>
          </w:tcPr>
          <w:p w14:paraId="4FD7D00F" w14:textId="222DA721" w:rsidR="009E1971" w:rsidRPr="006C31D2" w:rsidRDefault="009E1971" w:rsidP="00063BF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05" w:type="dxa"/>
            <w:tcBorders>
              <w:top w:val="nil"/>
              <w:left w:val="nil"/>
              <w:bottom w:val="nil"/>
              <w:right w:val="nil"/>
            </w:tcBorders>
            <w:shd w:val="clear" w:color="auto" w:fill="auto"/>
            <w:vAlign w:val="bottom"/>
          </w:tcPr>
          <w:p w14:paraId="282566A8" w14:textId="7A40BEC4" w:rsidR="009E1971" w:rsidRDefault="009E1971" w:rsidP="006400CE">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6C31D2" w14:paraId="33BA1669" w14:textId="3DE013AC" w:rsidTr="00D035F4">
        <w:trPr>
          <w:trHeight w:val="315"/>
        </w:trPr>
        <w:tc>
          <w:tcPr>
            <w:tcW w:w="3969" w:type="dxa"/>
            <w:tcBorders>
              <w:top w:val="nil"/>
              <w:left w:val="nil"/>
              <w:right w:val="nil"/>
            </w:tcBorders>
            <w:shd w:val="clear" w:color="auto" w:fill="auto"/>
            <w:vAlign w:val="bottom"/>
          </w:tcPr>
          <w:p w14:paraId="15125E8B" w14:textId="3A4C2FCD" w:rsidR="009E1971" w:rsidRPr="006C31D2" w:rsidRDefault="009E1971" w:rsidP="00063BFA">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Comprometen fuertemente a la gente con los procesos de innovación</w:t>
            </w:r>
          </w:p>
        </w:tc>
        <w:tc>
          <w:tcPr>
            <w:tcW w:w="793" w:type="dxa"/>
            <w:tcBorders>
              <w:top w:val="nil"/>
              <w:left w:val="nil"/>
              <w:right w:val="nil"/>
            </w:tcBorders>
            <w:shd w:val="clear" w:color="auto" w:fill="auto"/>
            <w:vAlign w:val="bottom"/>
          </w:tcPr>
          <w:p w14:paraId="7CC1BBC1"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5,32</w:t>
            </w:r>
          </w:p>
        </w:tc>
        <w:tc>
          <w:tcPr>
            <w:tcW w:w="1080" w:type="dxa"/>
            <w:tcBorders>
              <w:top w:val="nil"/>
              <w:left w:val="nil"/>
              <w:right w:val="nil"/>
            </w:tcBorders>
            <w:shd w:val="clear" w:color="auto" w:fill="auto"/>
            <w:vAlign w:val="bottom"/>
          </w:tcPr>
          <w:p w14:paraId="2F4CE356"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25,3%</w:t>
            </w:r>
          </w:p>
        </w:tc>
        <w:tc>
          <w:tcPr>
            <w:tcW w:w="962" w:type="dxa"/>
            <w:tcBorders>
              <w:top w:val="nil"/>
              <w:left w:val="nil"/>
              <w:right w:val="nil"/>
            </w:tcBorders>
            <w:shd w:val="clear" w:color="auto" w:fill="auto"/>
            <w:vAlign w:val="bottom"/>
          </w:tcPr>
          <w:p w14:paraId="74279C39" w14:textId="0A1741EA" w:rsidR="009E1971"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80" w:type="dxa"/>
            <w:tcBorders>
              <w:top w:val="nil"/>
              <w:left w:val="nil"/>
              <w:right w:val="nil"/>
            </w:tcBorders>
            <w:shd w:val="clear" w:color="auto" w:fill="auto"/>
            <w:vAlign w:val="bottom"/>
          </w:tcPr>
          <w:p w14:paraId="621E4F9F" w14:textId="35255481" w:rsidR="009E1971" w:rsidRPr="006C31D2" w:rsidRDefault="009E1971" w:rsidP="00063BF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05" w:type="dxa"/>
            <w:tcBorders>
              <w:top w:val="nil"/>
              <w:left w:val="nil"/>
              <w:right w:val="nil"/>
            </w:tcBorders>
            <w:shd w:val="clear" w:color="auto" w:fill="auto"/>
            <w:vAlign w:val="bottom"/>
          </w:tcPr>
          <w:p w14:paraId="585F82C0" w14:textId="20E35A05" w:rsidR="009E1971" w:rsidRDefault="009E1971" w:rsidP="006400CE">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9E1971" w:rsidRPr="006C31D2" w14:paraId="0AA020B9" w14:textId="6327F4B6" w:rsidTr="00D035F4">
        <w:trPr>
          <w:trHeight w:val="300"/>
        </w:trPr>
        <w:tc>
          <w:tcPr>
            <w:tcW w:w="3969" w:type="dxa"/>
            <w:tcBorders>
              <w:top w:val="nil"/>
              <w:left w:val="nil"/>
              <w:bottom w:val="single" w:sz="4" w:space="0" w:color="auto"/>
              <w:right w:val="nil"/>
            </w:tcBorders>
            <w:shd w:val="clear" w:color="auto" w:fill="auto"/>
            <w:vAlign w:val="bottom"/>
          </w:tcPr>
          <w:p w14:paraId="04FA8E85" w14:textId="77777777" w:rsidR="009E1971" w:rsidRPr="006C31D2" w:rsidRDefault="009E1971" w:rsidP="00063BFA">
            <w:pPr>
              <w:spacing w:after="0" w:line="240" w:lineRule="auto"/>
              <w:rPr>
                <w:rFonts w:ascii="Times New Roman" w:hAnsi="Times New Roman" w:cs="Times New Roman"/>
                <w:color w:val="000000"/>
                <w:sz w:val="18"/>
                <w:szCs w:val="18"/>
              </w:rPr>
            </w:pPr>
            <w:r w:rsidRPr="006C31D2">
              <w:rPr>
                <w:rFonts w:ascii="Times New Roman" w:hAnsi="Times New Roman" w:cs="Times New Roman"/>
                <w:color w:val="000000"/>
                <w:sz w:val="18"/>
                <w:szCs w:val="18"/>
              </w:rPr>
              <w:t>Apoyar el rol del conocimiento.</w:t>
            </w:r>
          </w:p>
        </w:tc>
        <w:tc>
          <w:tcPr>
            <w:tcW w:w="793" w:type="dxa"/>
            <w:tcBorders>
              <w:top w:val="nil"/>
              <w:left w:val="nil"/>
              <w:bottom w:val="single" w:sz="4" w:space="0" w:color="auto"/>
              <w:right w:val="nil"/>
            </w:tcBorders>
            <w:shd w:val="clear" w:color="auto" w:fill="auto"/>
            <w:vAlign w:val="bottom"/>
          </w:tcPr>
          <w:p w14:paraId="1B3A25A9"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5,76</w:t>
            </w:r>
          </w:p>
        </w:tc>
        <w:tc>
          <w:tcPr>
            <w:tcW w:w="1080" w:type="dxa"/>
            <w:tcBorders>
              <w:top w:val="nil"/>
              <w:left w:val="nil"/>
              <w:bottom w:val="single" w:sz="4" w:space="0" w:color="auto"/>
              <w:right w:val="nil"/>
            </w:tcBorders>
            <w:shd w:val="clear" w:color="auto" w:fill="auto"/>
            <w:vAlign w:val="bottom"/>
          </w:tcPr>
          <w:p w14:paraId="20C397B8" w14:textId="77777777" w:rsidR="009E1971" w:rsidRPr="006C31D2" w:rsidRDefault="009E1971" w:rsidP="00063BFA">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35,5%</w:t>
            </w:r>
          </w:p>
        </w:tc>
        <w:tc>
          <w:tcPr>
            <w:tcW w:w="962" w:type="dxa"/>
            <w:tcBorders>
              <w:top w:val="nil"/>
              <w:left w:val="nil"/>
              <w:bottom w:val="single" w:sz="4" w:space="0" w:color="auto"/>
              <w:right w:val="nil"/>
            </w:tcBorders>
            <w:shd w:val="clear" w:color="auto" w:fill="auto"/>
            <w:vAlign w:val="bottom"/>
          </w:tcPr>
          <w:p w14:paraId="75B6A926" w14:textId="3948726B" w:rsidR="009E1971"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vAlign w:val="bottom"/>
          </w:tcPr>
          <w:p w14:paraId="485456CD" w14:textId="2EA11BDD" w:rsidR="009E1971" w:rsidRPr="006C31D2" w:rsidRDefault="009E1971" w:rsidP="00063BFA">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05" w:type="dxa"/>
            <w:tcBorders>
              <w:top w:val="nil"/>
              <w:left w:val="nil"/>
              <w:bottom w:val="single" w:sz="4" w:space="0" w:color="auto"/>
              <w:right w:val="nil"/>
            </w:tcBorders>
            <w:shd w:val="clear" w:color="auto" w:fill="auto"/>
            <w:vAlign w:val="bottom"/>
          </w:tcPr>
          <w:p w14:paraId="0EE3D8B7" w14:textId="4D012C2F" w:rsidR="009E1971" w:rsidRDefault="009E1971" w:rsidP="006400CE">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B2619" w:rsidRPr="006C31D2" w14:paraId="02705E69" w14:textId="77777777" w:rsidTr="00D035F4">
        <w:trPr>
          <w:trHeight w:val="57"/>
        </w:trPr>
        <w:tc>
          <w:tcPr>
            <w:tcW w:w="8789" w:type="dxa"/>
            <w:gridSpan w:val="6"/>
            <w:tcBorders>
              <w:top w:val="single" w:sz="4" w:space="0" w:color="auto"/>
              <w:left w:val="nil"/>
              <w:right w:val="nil"/>
            </w:tcBorders>
            <w:shd w:val="clear" w:color="auto" w:fill="auto"/>
          </w:tcPr>
          <w:p w14:paraId="3EDEBFC9" w14:textId="7B841C06" w:rsidR="006B2619" w:rsidRDefault="006B2619" w:rsidP="00057575">
            <w:pPr>
              <w:spacing w:after="0" w:line="240" w:lineRule="auto"/>
              <w:rPr>
                <w:rFonts w:ascii="Times New Roman" w:hAnsi="Times New Roman" w:cs="Times New Roman"/>
                <w:color w:val="000000"/>
                <w:sz w:val="18"/>
                <w:szCs w:val="18"/>
              </w:rPr>
            </w:pPr>
            <w:r w:rsidRPr="00A2750B">
              <w:rPr>
                <w:rFonts w:ascii="Times New Roman" w:hAnsi="Times New Roman" w:cs="Times New Roman"/>
                <w:color w:val="000000"/>
                <w:sz w:val="16"/>
                <w:szCs w:val="16"/>
              </w:rPr>
              <w:t>En una escala de 1=Total desacuerdo a 7=Total acuerdo</w:t>
            </w:r>
          </w:p>
        </w:tc>
      </w:tr>
      <w:tr w:rsidR="006B2619" w:rsidRPr="006C31D2" w14:paraId="3E988EDE" w14:textId="77777777" w:rsidTr="00D035F4">
        <w:trPr>
          <w:trHeight w:val="57"/>
        </w:trPr>
        <w:tc>
          <w:tcPr>
            <w:tcW w:w="8789" w:type="dxa"/>
            <w:gridSpan w:val="6"/>
            <w:tcBorders>
              <w:top w:val="nil"/>
              <w:left w:val="nil"/>
              <w:right w:val="nil"/>
            </w:tcBorders>
            <w:shd w:val="clear" w:color="auto" w:fill="auto"/>
          </w:tcPr>
          <w:p w14:paraId="0B28FDAD" w14:textId="66788DEF" w:rsidR="006B2619" w:rsidRDefault="006B2619" w:rsidP="00724074">
            <w:pPr>
              <w:spacing w:after="0" w:line="240" w:lineRule="auto"/>
              <w:rPr>
                <w:rFonts w:ascii="Times New Roman" w:hAnsi="Times New Roman" w:cs="Times New Roman"/>
                <w:color w:val="000000"/>
                <w:sz w:val="18"/>
                <w:szCs w:val="18"/>
              </w:rPr>
            </w:pPr>
            <w:r w:rsidRPr="00A2750B">
              <w:rPr>
                <w:rFonts w:ascii="Times New Roman" w:hAnsi="Times New Roman" w:cs="Times New Roman"/>
                <w:color w:val="000000"/>
                <w:sz w:val="16"/>
                <w:szCs w:val="16"/>
              </w:rPr>
              <w:t>Diferencias estadísticamente significativas: (*): p</w:t>
            </w:r>
            <w:r w:rsidRPr="00A2750B">
              <w:rPr>
                <w:rFonts w:ascii="Times New Roman" w:hAnsi="Times New Roman" w:cs="Times New Roman"/>
                <w:color w:val="000000"/>
                <w:sz w:val="16"/>
                <w:szCs w:val="16"/>
              </w:rPr>
              <w:sym w:font="Symbol" w:char="F03C"/>
            </w:r>
            <w:r w:rsidRPr="00A2750B">
              <w:rPr>
                <w:rFonts w:ascii="Times New Roman" w:hAnsi="Times New Roman" w:cs="Times New Roman"/>
                <w:color w:val="000000"/>
                <w:sz w:val="16"/>
                <w:szCs w:val="16"/>
              </w:rPr>
              <w:t>0,1; (**): p&lt;0,05; (***): p</w:t>
            </w:r>
            <w:r w:rsidRPr="00A2750B">
              <w:rPr>
                <w:rFonts w:ascii="Times New Roman" w:hAnsi="Times New Roman" w:cs="Times New Roman"/>
                <w:color w:val="000000"/>
                <w:sz w:val="16"/>
                <w:szCs w:val="16"/>
              </w:rPr>
              <w:sym w:font="Symbol" w:char="F03C"/>
            </w:r>
            <w:r w:rsidRPr="00A2750B">
              <w:rPr>
                <w:rFonts w:ascii="Times New Roman" w:hAnsi="Times New Roman" w:cs="Times New Roman"/>
                <w:color w:val="000000"/>
                <w:sz w:val="16"/>
                <w:szCs w:val="16"/>
              </w:rPr>
              <w:t>0,01</w:t>
            </w:r>
          </w:p>
        </w:tc>
      </w:tr>
    </w:tbl>
    <w:p w14:paraId="2790D113" w14:textId="77777777" w:rsidR="00057575" w:rsidRDefault="00057575" w:rsidP="00113315">
      <w:pPr>
        <w:spacing w:after="0"/>
        <w:jc w:val="center"/>
        <w:rPr>
          <w:rFonts w:ascii="Times New Roman" w:hAnsi="Times New Roman" w:cs="Times New Roman"/>
          <w:sz w:val="18"/>
          <w:szCs w:val="18"/>
        </w:rPr>
      </w:pPr>
    </w:p>
    <w:p w14:paraId="212EF137" w14:textId="04D62D34" w:rsidR="00113315" w:rsidRPr="00063BFA" w:rsidRDefault="00113315" w:rsidP="00113315">
      <w:pPr>
        <w:spacing w:after="0"/>
        <w:jc w:val="center"/>
        <w:rPr>
          <w:rFonts w:ascii="Times New Roman" w:hAnsi="Times New Roman" w:cs="Times New Roman"/>
          <w:b/>
          <w:sz w:val="18"/>
          <w:szCs w:val="18"/>
        </w:rPr>
      </w:pPr>
      <w:r w:rsidRPr="00063BFA">
        <w:rPr>
          <w:rFonts w:ascii="Times New Roman" w:hAnsi="Times New Roman" w:cs="Times New Roman"/>
          <w:sz w:val="18"/>
          <w:szCs w:val="18"/>
        </w:rPr>
        <w:t>Fuente: Elaboración propia</w:t>
      </w:r>
    </w:p>
    <w:p w14:paraId="6A22F121" w14:textId="77777777" w:rsidR="005F0625" w:rsidRPr="00063BFA" w:rsidRDefault="005F0625">
      <w:pPr>
        <w:spacing w:after="0"/>
        <w:jc w:val="center"/>
        <w:rPr>
          <w:rFonts w:ascii="Times New Roman" w:hAnsi="Times New Roman" w:cs="Times New Roman"/>
          <w:b/>
          <w:sz w:val="18"/>
          <w:szCs w:val="18"/>
        </w:rPr>
      </w:pPr>
    </w:p>
    <w:p w14:paraId="75E7D3F0" w14:textId="77777777" w:rsidR="00574BCA" w:rsidRDefault="00574BCA" w:rsidP="00574B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se observaron diferencias en relación con la propiedad no familiar.</w:t>
      </w:r>
    </w:p>
    <w:p w14:paraId="59BA9DCA" w14:textId="4643EAAC" w:rsidR="00574BCA" w:rsidRDefault="00574BCA" w:rsidP="00574B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Apenas existen diferencias en la madurez de las empresas y entre sectores en cuanto a que “r</w:t>
      </w:r>
      <w:r w:rsidRPr="002D55AA">
        <w:rPr>
          <w:rFonts w:ascii="Times New Roman" w:hAnsi="Times New Roman" w:cs="Times New Roman"/>
          <w:sz w:val="24"/>
          <w:szCs w:val="24"/>
        </w:rPr>
        <w:t>econocen y recompensan a los innovadores y a los que realizan sugerencias para mejorar su trabajo</w:t>
      </w:r>
      <w:r>
        <w:rPr>
          <w:rFonts w:ascii="Times New Roman" w:hAnsi="Times New Roman" w:cs="Times New Roman"/>
          <w:sz w:val="24"/>
          <w:szCs w:val="24"/>
        </w:rPr>
        <w:t xml:space="preserve">”. </w:t>
      </w:r>
    </w:p>
    <w:p w14:paraId="368E9B95" w14:textId="77777777" w:rsidR="00C255F2" w:rsidRPr="00075A08" w:rsidRDefault="00C255F2" w:rsidP="00C255F2">
      <w:pPr>
        <w:spacing w:after="0" w:line="240" w:lineRule="auto"/>
        <w:jc w:val="both"/>
        <w:rPr>
          <w:rFonts w:ascii="Times New Roman" w:hAnsi="Times New Roman" w:cs="Times New Roman"/>
          <w:sz w:val="24"/>
          <w:szCs w:val="24"/>
        </w:rPr>
      </w:pPr>
    </w:p>
    <w:p w14:paraId="15DDCFC0" w14:textId="1639198C" w:rsidR="005F0625" w:rsidRPr="00075A08" w:rsidRDefault="002B2387" w:rsidP="00C255F2">
      <w:pPr>
        <w:pStyle w:val="Ttulo1"/>
        <w:spacing w:before="0" w:line="360" w:lineRule="auto"/>
        <w:rPr>
          <w:rFonts w:ascii="Times New Roman" w:hAnsi="Times New Roman" w:cs="Times New Roman"/>
          <w:sz w:val="24"/>
          <w:szCs w:val="24"/>
        </w:rPr>
      </w:pPr>
      <w:bookmarkStart w:id="11" w:name="_Toc114144689"/>
      <w:r w:rsidRPr="00075A08">
        <w:rPr>
          <w:rFonts w:ascii="Times New Roman" w:hAnsi="Times New Roman" w:cs="Times New Roman"/>
          <w:sz w:val="24"/>
          <w:szCs w:val="24"/>
        </w:rPr>
        <w:t xml:space="preserve">5. </w:t>
      </w:r>
      <w:r w:rsidR="00C34156">
        <w:rPr>
          <w:rFonts w:ascii="Times New Roman" w:hAnsi="Times New Roman" w:cs="Times New Roman"/>
          <w:sz w:val="24"/>
          <w:szCs w:val="24"/>
        </w:rPr>
        <w:t>Actividad innovadora</w:t>
      </w:r>
      <w:bookmarkEnd w:id="11"/>
    </w:p>
    <w:p w14:paraId="043F81AE" w14:textId="7251D015" w:rsidR="005F0625" w:rsidRPr="00075A08" w:rsidRDefault="002B2387" w:rsidP="00E46836">
      <w:pPr>
        <w:spacing w:after="0" w:line="360" w:lineRule="auto"/>
        <w:jc w:val="both"/>
        <w:rPr>
          <w:rFonts w:ascii="Times New Roman" w:hAnsi="Times New Roman" w:cs="Times New Roman"/>
          <w:color w:val="000000"/>
          <w:sz w:val="24"/>
          <w:szCs w:val="24"/>
        </w:rPr>
      </w:pPr>
      <w:r w:rsidRPr="00075A08">
        <w:rPr>
          <w:rFonts w:ascii="Times New Roman" w:hAnsi="Times New Roman" w:cs="Times New Roman"/>
          <w:color w:val="000000"/>
          <w:sz w:val="24"/>
          <w:szCs w:val="24"/>
        </w:rPr>
        <w:t>La innovación en productos y en procesos juegan un papel importante en el rendimiento de la empresa (</w:t>
      </w:r>
      <w:proofErr w:type="spellStart"/>
      <w:r w:rsidR="00921049" w:rsidRPr="00921049">
        <w:rPr>
          <w:rFonts w:ascii="Times New Roman" w:hAnsi="Times New Roman" w:cs="Times New Roman"/>
          <w:color w:val="000000"/>
          <w:sz w:val="24"/>
          <w:szCs w:val="24"/>
        </w:rPr>
        <w:t>Yavarzadeh</w:t>
      </w:r>
      <w:proofErr w:type="spellEnd"/>
      <w:r w:rsidR="00921049" w:rsidRPr="00921049">
        <w:rPr>
          <w:rFonts w:ascii="Times New Roman" w:hAnsi="Times New Roman" w:cs="Times New Roman"/>
          <w:color w:val="000000"/>
          <w:sz w:val="24"/>
          <w:szCs w:val="24"/>
        </w:rPr>
        <w:t xml:space="preserve">, </w:t>
      </w:r>
      <w:proofErr w:type="spellStart"/>
      <w:r w:rsidR="00921049" w:rsidRPr="00921049">
        <w:rPr>
          <w:rFonts w:ascii="Times New Roman" w:hAnsi="Times New Roman" w:cs="Times New Roman"/>
          <w:color w:val="000000"/>
          <w:sz w:val="24"/>
          <w:szCs w:val="24"/>
        </w:rPr>
        <w:t>Salamzadeh</w:t>
      </w:r>
      <w:proofErr w:type="spellEnd"/>
      <w:r w:rsidR="00921049" w:rsidRPr="00921049">
        <w:rPr>
          <w:rFonts w:ascii="Times New Roman" w:hAnsi="Times New Roman" w:cs="Times New Roman"/>
          <w:color w:val="000000"/>
          <w:sz w:val="24"/>
          <w:szCs w:val="24"/>
        </w:rPr>
        <w:t xml:space="preserve">, &amp; </w:t>
      </w:r>
      <w:proofErr w:type="spellStart"/>
      <w:r w:rsidR="00921049" w:rsidRPr="00921049">
        <w:rPr>
          <w:rFonts w:ascii="Times New Roman" w:hAnsi="Times New Roman" w:cs="Times New Roman"/>
          <w:color w:val="000000"/>
          <w:sz w:val="24"/>
          <w:szCs w:val="24"/>
        </w:rPr>
        <w:t>Dashtbozorg</w:t>
      </w:r>
      <w:proofErr w:type="spellEnd"/>
      <w:r w:rsidR="00921049">
        <w:rPr>
          <w:rFonts w:ascii="Times New Roman" w:hAnsi="Times New Roman" w:cs="Times New Roman"/>
          <w:color w:val="000000"/>
          <w:sz w:val="24"/>
          <w:szCs w:val="24"/>
        </w:rPr>
        <w:t>,</w:t>
      </w:r>
      <w:r w:rsidRPr="00075A08">
        <w:rPr>
          <w:rFonts w:ascii="Times New Roman" w:hAnsi="Times New Roman" w:cs="Times New Roman"/>
          <w:color w:val="000000"/>
          <w:sz w:val="24"/>
          <w:szCs w:val="24"/>
        </w:rPr>
        <w:t xml:space="preserve"> 2015). La innovación permite realizar mejoras constantes en los procesos de trabajo para así mejorar sus productos o servicios. Debemos remarcar que, si bien es cierto que, por tratarse de industrias en países emergentes,</w:t>
      </w:r>
      <w:r w:rsidR="00235233">
        <w:rPr>
          <w:rFonts w:ascii="Times New Roman" w:hAnsi="Times New Roman" w:cs="Times New Roman"/>
          <w:color w:val="000000"/>
          <w:sz w:val="24"/>
          <w:szCs w:val="24"/>
        </w:rPr>
        <w:t xml:space="preserve"> el desarrollo innovador de las Mipyme</w:t>
      </w:r>
      <w:r w:rsidRPr="00075A08">
        <w:rPr>
          <w:rFonts w:ascii="Times New Roman" w:hAnsi="Times New Roman" w:cs="Times New Roman"/>
          <w:color w:val="000000"/>
          <w:sz w:val="24"/>
          <w:szCs w:val="24"/>
        </w:rPr>
        <w:t xml:space="preserve">s va más allá que el del propio país, los procesos de innovación en este tipo de empresas son de carácter informal y se llevan a cabo por medio de diferentes herramientas, como lo son procesos de capacitación, proyectos de certificación y aseguramiento de la calidad, entre otros. Ello genera, como sostiene parte de la literatura, que resulte dificultosa la medición del impacto real sobre el rendimiento de la </w:t>
      </w:r>
      <w:proofErr w:type="spellStart"/>
      <w:r w:rsidR="00235233">
        <w:rPr>
          <w:rFonts w:ascii="Times New Roman" w:hAnsi="Times New Roman" w:cs="Times New Roman"/>
          <w:color w:val="000000"/>
          <w:sz w:val="24"/>
          <w:szCs w:val="24"/>
        </w:rPr>
        <w:t>Mi</w:t>
      </w:r>
      <w:r w:rsidRPr="00075A08">
        <w:rPr>
          <w:rFonts w:ascii="Times New Roman" w:hAnsi="Times New Roman" w:cs="Times New Roman"/>
          <w:color w:val="000000"/>
          <w:sz w:val="24"/>
          <w:szCs w:val="24"/>
        </w:rPr>
        <w:t>Pyme</w:t>
      </w:r>
      <w:proofErr w:type="spellEnd"/>
      <w:r w:rsidRPr="00075A08">
        <w:rPr>
          <w:rFonts w:ascii="Times New Roman" w:hAnsi="Times New Roman" w:cs="Times New Roman"/>
          <w:color w:val="000000"/>
          <w:sz w:val="24"/>
          <w:szCs w:val="24"/>
        </w:rPr>
        <w:t xml:space="preserve"> que tienen por separado la innovación en productos y procesos. Ahora bien, existen estudios empíricos que demuestran que las innovaciones en procesos mejoran el rendimiento al reducir los costos o aumentar la calidad de bienes y servicios, aunque son menos tangibles y obvias para el cliente que las innovaciones en productos (Gomes &amp; </w:t>
      </w:r>
      <w:proofErr w:type="spellStart"/>
      <w:r w:rsidRPr="00075A08">
        <w:rPr>
          <w:rFonts w:ascii="Times New Roman" w:hAnsi="Times New Roman" w:cs="Times New Roman"/>
          <w:color w:val="000000"/>
          <w:sz w:val="24"/>
          <w:szCs w:val="24"/>
        </w:rPr>
        <w:t>Wojahn</w:t>
      </w:r>
      <w:proofErr w:type="spellEnd"/>
      <w:r w:rsidRPr="00075A08">
        <w:rPr>
          <w:rFonts w:ascii="Times New Roman" w:hAnsi="Times New Roman" w:cs="Times New Roman"/>
          <w:color w:val="000000"/>
          <w:sz w:val="24"/>
          <w:szCs w:val="24"/>
        </w:rPr>
        <w:t>, 2017).</w:t>
      </w:r>
    </w:p>
    <w:p w14:paraId="135E96BB" w14:textId="14D12043" w:rsidR="005F0625" w:rsidRPr="00075A08" w:rsidRDefault="002B2387" w:rsidP="00E46836">
      <w:pPr>
        <w:spacing w:after="0" w:line="360" w:lineRule="auto"/>
        <w:jc w:val="both"/>
        <w:rPr>
          <w:rFonts w:ascii="Times New Roman" w:hAnsi="Times New Roman" w:cs="Times New Roman"/>
          <w:color w:val="000000"/>
          <w:sz w:val="24"/>
          <w:szCs w:val="24"/>
        </w:rPr>
      </w:pPr>
      <w:r w:rsidRPr="00075A08">
        <w:rPr>
          <w:rFonts w:ascii="Times New Roman" w:hAnsi="Times New Roman" w:cs="Times New Roman"/>
          <w:color w:val="000000"/>
          <w:sz w:val="24"/>
          <w:szCs w:val="24"/>
        </w:rPr>
        <w:lastRenderedPageBreak/>
        <w:t>La innovación abierta estimula la capacidad innovadora, acelera la transferencia de conocimiento e intensifica la capacidad de colaboración endógena y exógena de las empresas, fortaleciendo así la capacidad competitiva reflejada en el rendimiento, la productividad, la rentabilidad y la participación en el mercado (</w:t>
      </w:r>
      <w:proofErr w:type="spellStart"/>
      <w:r w:rsidRPr="00075A08">
        <w:rPr>
          <w:rFonts w:ascii="Times New Roman" w:hAnsi="Times New Roman" w:cs="Times New Roman"/>
          <w:color w:val="000000"/>
          <w:sz w:val="24"/>
          <w:szCs w:val="24"/>
        </w:rPr>
        <w:t>Chesbrough</w:t>
      </w:r>
      <w:proofErr w:type="spellEnd"/>
      <w:r w:rsidRPr="00075A08">
        <w:rPr>
          <w:rFonts w:ascii="Times New Roman" w:hAnsi="Times New Roman" w:cs="Times New Roman"/>
          <w:color w:val="000000"/>
          <w:sz w:val="24"/>
          <w:szCs w:val="24"/>
        </w:rPr>
        <w:t xml:space="preserve">, 2006; </w:t>
      </w:r>
      <w:proofErr w:type="spellStart"/>
      <w:r w:rsidR="00EC1F63" w:rsidRPr="00EC1F63">
        <w:rPr>
          <w:rFonts w:ascii="Times New Roman" w:hAnsi="Times New Roman" w:cs="Times New Roman"/>
          <w:color w:val="000000"/>
          <w:sz w:val="24"/>
          <w:szCs w:val="24"/>
        </w:rPr>
        <w:t>Chesbrough</w:t>
      </w:r>
      <w:proofErr w:type="spellEnd"/>
      <w:r w:rsidR="00EC1F63" w:rsidRPr="00EC1F63">
        <w:rPr>
          <w:rFonts w:ascii="Times New Roman" w:hAnsi="Times New Roman" w:cs="Times New Roman"/>
          <w:color w:val="000000"/>
          <w:sz w:val="24"/>
          <w:szCs w:val="24"/>
        </w:rPr>
        <w:t xml:space="preserve">, </w:t>
      </w:r>
      <w:proofErr w:type="spellStart"/>
      <w:r w:rsidR="00EC1F63" w:rsidRPr="00EC1F63">
        <w:rPr>
          <w:rFonts w:ascii="Times New Roman" w:hAnsi="Times New Roman" w:cs="Times New Roman"/>
          <w:color w:val="000000"/>
          <w:sz w:val="24"/>
          <w:szCs w:val="24"/>
        </w:rPr>
        <w:t>Vanhaverbeke</w:t>
      </w:r>
      <w:proofErr w:type="spellEnd"/>
      <w:r w:rsidR="00EC1F63">
        <w:rPr>
          <w:rFonts w:ascii="Times New Roman" w:hAnsi="Times New Roman" w:cs="Times New Roman"/>
          <w:color w:val="000000"/>
          <w:sz w:val="24"/>
          <w:szCs w:val="24"/>
        </w:rPr>
        <w:t xml:space="preserve"> </w:t>
      </w:r>
      <w:r w:rsidR="00EC1F63" w:rsidRPr="00EC1F63">
        <w:rPr>
          <w:rFonts w:ascii="Times New Roman" w:hAnsi="Times New Roman" w:cs="Times New Roman"/>
          <w:color w:val="000000"/>
          <w:sz w:val="24"/>
          <w:szCs w:val="24"/>
        </w:rPr>
        <w:t>&amp; West,</w:t>
      </w:r>
      <w:r w:rsidR="00EC1F63">
        <w:rPr>
          <w:rFonts w:ascii="Times New Roman" w:hAnsi="Times New Roman" w:cs="Times New Roman"/>
          <w:color w:val="000000"/>
          <w:sz w:val="24"/>
          <w:szCs w:val="24"/>
        </w:rPr>
        <w:t xml:space="preserve"> </w:t>
      </w:r>
      <w:r w:rsidRPr="00075A08">
        <w:rPr>
          <w:rFonts w:ascii="Times New Roman" w:hAnsi="Times New Roman" w:cs="Times New Roman"/>
          <w:color w:val="000000"/>
          <w:sz w:val="24"/>
          <w:szCs w:val="24"/>
        </w:rPr>
        <w:t xml:space="preserve">2008; </w:t>
      </w:r>
      <w:proofErr w:type="spellStart"/>
      <w:r w:rsidRPr="00075A08">
        <w:rPr>
          <w:rFonts w:ascii="Times New Roman" w:hAnsi="Times New Roman" w:cs="Times New Roman"/>
          <w:color w:val="000000"/>
          <w:sz w:val="24"/>
          <w:szCs w:val="24"/>
        </w:rPr>
        <w:t>Enkel</w:t>
      </w:r>
      <w:proofErr w:type="spellEnd"/>
      <w:r w:rsidRPr="00075A08">
        <w:rPr>
          <w:rFonts w:ascii="Times New Roman" w:hAnsi="Times New Roman" w:cs="Times New Roman"/>
          <w:color w:val="000000"/>
          <w:sz w:val="24"/>
          <w:szCs w:val="24"/>
        </w:rPr>
        <w:t xml:space="preserve"> et al., 2009 en Álvarez-Aros et al., 2017)</w:t>
      </w:r>
      <w:r w:rsidR="00E46836">
        <w:rPr>
          <w:rFonts w:ascii="Times New Roman" w:hAnsi="Times New Roman" w:cs="Times New Roman"/>
          <w:color w:val="000000"/>
          <w:sz w:val="24"/>
          <w:szCs w:val="24"/>
        </w:rPr>
        <w:t>.</w:t>
      </w:r>
    </w:p>
    <w:p w14:paraId="2EC935FA" w14:textId="6E74766D" w:rsidR="005F0625" w:rsidRPr="00075A08" w:rsidRDefault="002B2387" w:rsidP="00E46836">
      <w:pPr>
        <w:spacing w:after="0" w:line="360" w:lineRule="auto"/>
        <w:jc w:val="both"/>
        <w:rPr>
          <w:rFonts w:ascii="Times New Roman" w:hAnsi="Times New Roman" w:cs="Times New Roman"/>
          <w:color w:val="000000"/>
          <w:sz w:val="24"/>
          <w:szCs w:val="24"/>
        </w:rPr>
      </w:pPr>
      <w:r w:rsidRPr="00075A08">
        <w:rPr>
          <w:rFonts w:ascii="Times New Roman" w:hAnsi="Times New Roman" w:cs="Times New Roman"/>
          <w:color w:val="000000"/>
          <w:sz w:val="24"/>
          <w:szCs w:val="24"/>
        </w:rPr>
        <w:t xml:space="preserve">La innovación es requerida para competir en un mundo globalizado, los sistemas de gestión deben adecuar y transformar los procesos actuales en procesos para industrias digitales, dadas las imposiciones tecnológicas (AEC, 2016 en Ávila Olaya et al, 2019). </w:t>
      </w:r>
    </w:p>
    <w:p w14:paraId="470E4624" w14:textId="77777777" w:rsidR="005F0625" w:rsidRPr="00075A08" w:rsidRDefault="002B2387" w:rsidP="00893EE5">
      <w:pPr>
        <w:spacing w:line="360" w:lineRule="auto"/>
        <w:jc w:val="both"/>
        <w:rPr>
          <w:rFonts w:ascii="Times New Roman" w:hAnsi="Times New Roman" w:cs="Times New Roman"/>
          <w:color w:val="000000"/>
          <w:sz w:val="24"/>
          <w:szCs w:val="24"/>
        </w:rPr>
      </w:pPr>
      <w:r w:rsidRPr="00075A08">
        <w:rPr>
          <w:rFonts w:ascii="Times New Roman" w:hAnsi="Times New Roman" w:cs="Times New Roman"/>
          <w:color w:val="000000"/>
          <w:sz w:val="24"/>
          <w:szCs w:val="24"/>
        </w:rPr>
        <w:t>Por tanto, presentamos el siguiente esquema de desagregación para la variable Innovación:</w:t>
      </w:r>
    </w:p>
    <w:p w14:paraId="332F8D52" w14:textId="77777777" w:rsidR="005F0625" w:rsidRPr="00075A08" w:rsidRDefault="002B2387" w:rsidP="00D035F4">
      <w:pPr>
        <w:spacing w:after="0"/>
        <w:jc w:val="center"/>
        <w:rPr>
          <w:rFonts w:ascii="Times New Roman" w:hAnsi="Times New Roman" w:cs="Times New Roman"/>
          <w:sz w:val="24"/>
          <w:szCs w:val="24"/>
        </w:rPr>
      </w:pPr>
      <w:r w:rsidRPr="00075A08">
        <w:rPr>
          <w:rFonts w:ascii="Times New Roman" w:hAnsi="Times New Roman" w:cs="Times New Roman"/>
          <w:noProof/>
          <w:sz w:val="24"/>
          <w:szCs w:val="24"/>
        </w:rPr>
        <w:drawing>
          <wp:inline distT="0" distB="0" distL="0" distR="0" wp14:anchorId="5CB8E7C0" wp14:editId="55CC9BB6">
            <wp:extent cx="3495675" cy="2180880"/>
            <wp:effectExtent l="0" t="0" r="0" b="0"/>
            <wp:docPr id="29" name="image4.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Diagrama&#10;&#10;Descripción generada automáticamente"/>
                    <pic:cNvPicPr preferRelativeResize="0"/>
                  </pic:nvPicPr>
                  <pic:blipFill>
                    <a:blip r:embed="rId20"/>
                    <a:srcRect/>
                    <a:stretch>
                      <a:fillRect/>
                    </a:stretch>
                  </pic:blipFill>
                  <pic:spPr>
                    <a:xfrm>
                      <a:off x="0" y="0"/>
                      <a:ext cx="3504418" cy="2186335"/>
                    </a:xfrm>
                    <a:prstGeom prst="rect">
                      <a:avLst/>
                    </a:prstGeom>
                    <a:ln/>
                  </pic:spPr>
                </pic:pic>
              </a:graphicData>
            </a:graphic>
          </wp:inline>
        </w:drawing>
      </w:r>
    </w:p>
    <w:p w14:paraId="424D5762" w14:textId="38FFF9CC" w:rsidR="005F0625" w:rsidRDefault="00F702BC" w:rsidP="00E73EE1">
      <w:pPr>
        <w:spacing w:after="0"/>
        <w:jc w:val="center"/>
        <w:rPr>
          <w:rFonts w:ascii="Times New Roman" w:hAnsi="Times New Roman" w:cs="Times New Roman"/>
          <w:sz w:val="24"/>
          <w:szCs w:val="24"/>
        </w:rPr>
      </w:pPr>
      <w:r w:rsidRPr="009C1F56">
        <w:rPr>
          <w:rFonts w:ascii="Times New Roman" w:hAnsi="Times New Roman" w:cs="Times New Roman"/>
          <w:sz w:val="18"/>
          <w:szCs w:val="18"/>
        </w:rPr>
        <w:t>Fuente: Elaboración propia</w:t>
      </w:r>
    </w:p>
    <w:p w14:paraId="74D10FFD" w14:textId="0AC7BDDB" w:rsidR="006B13CD" w:rsidRPr="001748BD" w:rsidRDefault="006B13CD" w:rsidP="001748BD">
      <w:pPr>
        <w:pStyle w:val="Ttulo2"/>
        <w:rPr>
          <w:rFonts w:ascii="Times New Roman" w:hAnsi="Times New Roman" w:cs="Times New Roman"/>
          <w:sz w:val="24"/>
          <w:szCs w:val="24"/>
        </w:rPr>
      </w:pPr>
      <w:bookmarkStart w:id="12" w:name="_Toc114144690"/>
      <w:r w:rsidRPr="001748BD">
        <w:rPr>
          <w:rFonts w:ascii="Times New Roman" w:hAnsi="Times New Roman" w:cs="Times New Roman"/>
          <w:sz w:val="24"/>
          <w:szCs w:val="24"/>
        </w:rPr>
        <w:t>5.1. Tipologías de innovación y su importancia</w:t>
      </w:r>
      <w:bookmarkEnd w:id="12"/>
    </w:p>
    <w:p w14:paraId="5668C8C8" w14:textId="4054F5EF" w:rsidR="000625C3" w:rsidRPr="000625C3" w:rsidRDefault="000625C3" w:rsidP="005A0707">
      <w:pPr>
        <w:spacing w:before="240" w:after="0" w:line="360" w:lineRule="auto"/>
        <w:jc w:val="both"/>
        <w:rPr>
          <w:rFonts w:ascii="Times New Roman" w:hAnsi="Times New Roman" w:cs="Times New Roman"/>
          <w:color w:val="000000"/>
          <w:sz w:val="24"/>
          <w:szCs w:val="24"/>
        </w:rPr>
      </w:pPr>
      <w:r w:rsidRPr="000625C3">
        <w:rPr>
          <w:rFonts w:ascii="Times New Roman" w:hAnsi="Times New Roman" w:cs="Times New Roman"/>
          <w:color w:val="000000"/>
          <w:sz w:val="24"/>
          <w:szCs w:val="24"/>
        </w:rPr>
        <w:t xml:space="preserve">El </w:t>
      </w:r>
      <w:r w:rsidR="00541EA5">
        <w:rPr>
          <w:rFonts w:ascii="Times New Roman" w:hAnsi="Times New Roman" w:cs="Times New Roman"/>
          <w:color w:val="000000"/>
          <w:sz w:val="24"/>
          <w:szCs w:val="24"/>
        </w:rPr>
        <w:t>Cuadro</w:t>
      </w:r>
      <w:r w:rsidRPr="000625C3">
        <w:rPr>
          <w:rFonts w:ascii="Times New Roman" w:hAnsi="Times New Roman" w:cs="Times New Roman"/>
          <w:color w:val="000000"/>
          <w:sz w:val="24"/>
          <w:szCs w:val="24"/>
        </w:rPr>
        <w:t xml:space="preserve"> </w:t>
      </w:r>
      <w:r w:rsidR="000F2F4C">
        <w:rPr>
          <w:rFonts w:ascii="Times New Roman" w:hAnsi="Times New Roman" w:cs="Times New Roman"/>
          <w:color w:val="000000"/>
          <w:sz w:val="24"/>
          <w:szCs w:val="24"/>
        </w:rPr>
        <w:t>5</w:t>
      </w:r>
      <w:r w:rsidRPr="000625C3">
        <w:rPr>
          <w:rFonts w:ascii="Times New Roman" w:hAnsi="Times New Roman" w:cs="Times New Roman"/>
          <w:color w:val="000000"/>
          <w:sz w:val="24"/>
          <w:szCs w:val="24"/>
        </w:rPr>
        <w:t>.1 muestra el porcentaje de empresas que ha realizado innovaciones en los dos últimos años, distinguiendo entre innovación en productos y servicios, innovación en procesos e innovación en gestión. Adicionalmente, se muestra el grado de importancia de las innovaciones.</w:t>
      </w:r>
    </w:p>
    <w:p w14:paraId="7B435C0D" w14:textId="22005A6D" w:rsidR="000B706A" w:rsidRPr="001F6A0C" w:rsidRDefault="000B706A" w:rsidP="00DA66B1">
      <w:pPr>
        <w:spacing w:after="0" w:line="360" w:lineRule="auto"/>
        <w:jc w:val="both"/>
        <w:rPr>
          <w:rFonts w:ascii="Times New Roman" w:hAnsi="Times New Roman" w:cs="Times New Roman"/>
          <w:color w:val="000000"/>
          <w:sz w:val="24"/>
          <w:szCs w:val="24"/>
        </w:rPr>
      </w:pPr>
      <w:r w:rsidRPr="001F6A0C">
        <w:rPr>
          <w:rFonts w:ascii="Times New Roman" w:hAnsi="Times New Roman" w:cs="Times New Roman"/>
          <w:color w:val="000000"/>
          <w:sz w:val="24"/>
          <w:szCs w:val="24"/>
        </w:rPr>
        <w:t xml:space="preserve">Respecto a innovación en productos apreciamos cómo el 90,9% de las empresas realizó cambios o mejoras en productos o servicios, y el 26,4% ha comercializado nuevos productos o servicios. El grado de importancia en los dos tipos de innovación en producto es </w:t>
      </w:r>
      <w:r w:rsidR="00F05213" w:rsidRPr="001F6A0C">
        <w:rPr>
          <w:rFonts w:ascii="Times New Roman" w:hAnsi="Times New Roman" w:cs="Times New Roman"/>
          <w:color w:val="000000"/>
          <w:sz w:val="24"/>
          <w:szCs w:val="24"/>
        </w:rPr>
        <w:t>diferente, siendo 3,05 y 2,89, respectivamente</w:t>
      </w:r>
      <w:r w:rsidRPr="001F6A0C">
        <w:rPr>
          <w:rFonts w:ascii="Times New Roman" w:hAnsi="Times New Roman" w:cs="Times New Roman"/>
          <w:color w:val="000000"/>
          <w:sz w:val="24"/>
          <w:szCs w:val="24"/>
        </w:rPr>
        <w:t xml:space="preserve">. </w:t>
      </w:r>
      <w:r w:rsidR="00084F01">
        <w:rPr>
          <w:rFonts w:ascii="Times New Roman" w:hAnsi="Times New Roman" w:cs="Times New Roman"/>
          <w:color w:val="000000"/>
          <w:sz w:val="24"/>
          <w:szCs w:val="24"/>
        </w:rPr>
        <w:t>L</w:t>
      </w:r>
      <w:r w:rsidRPr="001F6A0C">
        <w:rPr>
          <w:rFonts w:ascii="Times New Roman" w:hAnsi="Times New Roman" w:cs="Times New Roman"/>
          <w:color w:val="000000"/>
          <w:sz w:val="24"/>
          <w:szCs w:val="24"/>
        </w:rPr>
        <w:t xml:space="preserve">a actividad desarrollada en relación con </w:t>
      </w:r>
      <w:r w:rsidR="00084F01">
        <w:rPr>
          <w:rFonts w:ascii="Times New Roman" w:hAnsi="Times New Roman" w:cs="Times New Roman"/>
          <w:color w:val="000000"/>
          <w:sz w:val="24"/>
          <w:szCs w:val="24"/>
        </w:rPr>
        <w:t>los cambios o mejoras en procesos de producción de bienes o prestación de servicios es baja; sólo un 20,4% respondió haberla realizado</w:t>
      </w:r>
      <w:r w:rsidR="0055444B">
        <w:rPr>
          <w:rFonts w:ascii="Times New Roman" w:hAnsi="Times New Roman" w:cs="Times New Roman"/>
          <w:color w:val="000000"/>
          <w:sz w:val="24"/>
          <w:szCs w:val="24"/>
        </w:rPr>
        <w:t>, siendo su grado de importancia del 3,5</w:t>
      </w:r>
      <w:r w:rsidR="00084F01">
        <w:rPr>
          <w:rFonts w:ascii="Times New Roman" w:hAnsi="Times New Roman" w:cs="Times New Roman"/>
          <w:color w:val="000000"/>
          <w:sz w:val="24"/>
          <w:szCs w:val="24"/>
        </w:rPr>
        <w:t>.</w:t>
      </w:r>
    </w:p>
    <w:p w14:paraId="4B2640C7" w14:textId="2E689D4C" w:rsidR="000B706A" w:rsidRPr="001F6A0C" w:rsidRDefault="000B706A" w:rsidP="00DA66B1">
      <w:pPr>
        <w:spacing w:after="0" w:line="360" w:lineRule="auto"/>
        <w:jc w:val="both"/>
        <w:rPr>
          <w:rFonts w:ascii="Times New Roman" w:hAnsi="Times New Roman" w:cs="Times New Roman"/>
          <w:color w:val="000000"/>
          <w:sz w:val="24"/>
          <w:szCs w:val="24"/>
        </w:rPr>
      </w:pPr>
      <w:r w:rsidRPr="001F6A0C">
        <w:rPr>
          <w:rFonts w:ascii="Times New Roman" w:hAnsi="Times New Roman" w:cs="Times New Roman"/>
          <w:color w:val="000000"/>
          <w:sz w:val="24"/>
          <w:szCs w:val="24"/>
        </w:rPr>
        <w:t xml:space="preserve">El porcentaje de </w:t>
      </w:r>
      <w:proofErr w:type="spellStart"/>
      <w:r w:rsidR="00235233">
        <w:rPr>
          <w:rFonts w:ascii="Times New Roman" w:hAnsi="Times New Roman" w:cs="Times New Roman"/>
          <w:color w:val="000000"/>
          <w:sz w:val="24"/>
          <w:szCs w:val="24"/>
        </w:rPr>
        <w:t>Mipyme</w:t>
      </w:r>
      <w:r w:rsidRPr="001F6A0C">
        <w:rPr>
          <w:rFonts w:ascii="Times New Roman" w:hAnsi="Times New Roman" w:cs="Times New Roman"/>
          <w:color w:val="000000"/>
          <w:sz w:val="24"/>
          <w:szCs w:val="24"/>
        </w:rPr>
        <w:t>s</w:t>
      </w:r>
      <w:proofErr w:type="spellEnd"/>
      <w:r w:rsidRPr="001F6A0C">
        <w:rPr>
          <w:rFonts w:ascii="Times New Roman" w:hAnsi="Times New Roman" w:cs="Times New Roman"/>
          <w:color w:val="000000"/>
          <w:sz w:val="24"/>
          <w:szCs w:val="24"/>
        </w:rPr>
        <w:t xml:space="preserve"> que adquirieron nuev</w:t>
      </w:r>
      <w:r w:rsidR="0055444B">
        <w:rPr>
          <w:rFonts w:ascii="Times New Roman" w:hAnsi="Times New Roman" w:cs="Times New Roman"/>
          <w:color w:val="000000"/>
          <w:sz w:val="24"/>
          <w:szCs w:val="24"/>
        </w:rPr>
        <w:t>a</w:t>
      </w:r>
      <w:r w:rsidRPr="001F6A0C">
        <w:rPr>
          <w:rFonts w:ascii="Times New Roman" w:hAnsi="Times New Roman" w:cs="Times New Roman"/>
          <w:color w:val="000000"/>
          <w:sz w:val="24"/>
          <w:szCs w:val="24"/>
        </w:rPr>
        <w:t xml:space="preserve">s </w:t>
      </w:r>
      <w:r w:rsidR="0055444B">
        <w:rPr>
          <w:rFonts w:ascii="Times New Roman" w:hAnsi="Times New Roman" w:cs="Times New Roman"/>
          <w:color w:val="000000"/>
          <w:sz w:val="24"/>
          <w:szCs w:val="24"/>
        </w:rPr>
        <w:t>tecnologías</w:t>
      </w:r>
      <w:r w:rsidRPr="001F6A0C">
        <w:rPr>
          <w:rFonts w:ascii="Times New Roman" w:hAnsi="Times New Roman" w:cs="Times New Roman"/>
          <w:color w:val="000000"/>
          <w:sz w:val="24"/>
          <w:szCs w:val="24"/>
        </w:rPr>
        <w:t xml:space="preserve"> es mayor, el 7</w:t>
      </w:r>
      <w:r w:rsidR="0055444B">
        <w:rPr>
          <w:rFonts w:ascii="Times New Roman" w:hAnsi="Times New Roman" w:cs="Times New Roman"/>
          <w:color w:val="000000"/>
          <w:sz w:val="24"/>
          <w:szCs w:val="24"/>
        </w:rPr>
        <w:t>9</w:t>
      </w:r>
      <w:r w:rsidRPr="001F6A0C">
        <w:rPr>
          <w:rFonts w:ascii="Times New Roman" w:hAnsi="Times New Roman" w:cs="Times New Roman"/>
          <w:color w:val="000000"/>
          <w:sz w:val="24"/>
          <w:szCs w:val="24"/>
        </w:rPr>
        <w:t>,</w:t>
      </w:r>
      <w:r w:rsidR="0055444B">
        <w:rPr>
          <w:rFonts w:ascii="Times New Roman" w:hAnsi="Times New Roman" w:cs="Times New Roman"/>
          <w:color w:val="000000"/>
          <w:sz w:val="24"/>
          <w:szCs w:val="24"/>
        </w:rPr>
        <w:t>2</w:t>
      </w:r>
      <w:r w:rsidRPr="001F6A0C">
        <w:rPr>
          <w:rFonts w:ascii="Times New Roman" w:hAnsi="Times New Roman" w:cs="Times New Roman"/>
          <w:color w:val="000000"/>
          <w:sz w:val="24"/>
          <w:szCs w:val="24"/>
        </w:rPr>
        <w:t xml:space="preserve">%. Al analizar la importancia o intensidad de la innovación, los datos muestran que las innovaciones </w:t>
      </w:r>
      <w:r w:rsidRPr="001F6A0C">
        <w:rPr>
          <w:rFonts w:ascii="Times New Roman" w:hAnsi="Times New Roman" w:cs="Times New Roman"/>
          <w:color w:val="000000"/>
          <w:sz w:val="24"/>
          <w:szCs w:val="24"/>
        </w:rPr>
        <w:lastRenderedPageBreak/>
        <w:t xml:space="preserve">relacionadas con la adquisición de </w:t>
      </w:r>
      <w:r w:rsidR="0055444B">
        <w:rPr>
          <w:rFonts w:ascii="Times New Roman" w:hAnsi="Times New Roman" w:cs="Times New Roman"/>
          <w:color w:val="000000"/>
          <w:sz w:val="24"/>
          <w:szCs w:val="24"/>
        </w:rPr>
        <w:t>nuevas tecnologías</w:t>
      </w:r>
      <w:r w:rsidRPr="001F6A0C">
        <w:rPr>
          <w:rFonts w:ascii="Times New Roman" w:hAnsi="Times New Roman" w:cs="Times New Roman"/>
          <w:color w:val="000000"/>
          <w:sz w:val="24"/>
          <w:szCs w:val="24"/>
        </w:rPr>
        <w:t xml:space="preserve"> (</w:t>
      </w:r>
      <w:r w:rsidR="0055444B">
        <w:rPr>
          <w:rFonts w:ascii="Times New Roman" w:hAnsi="Times New Roman" w:cs="Times New Roman"/>
          <w:color w:val="000000"/>
          <w:sz w:val="24"/>
          <w:szCs w:val="24"/>
        </w:rPr>
        <w:t>5</w:t>
      </w:r>
      <w:r w:rsidRPr="001F6A0C">
        <w:rPr>
          <w:rFonts w:ascii="Times New Roman" w:hAnsi="Times New Roman" w:cs="Times New Roman"/>
          <w:color w:val="000000"/>
          <w:sz w:val="24"/>
          <w:szCs w:val="24"/>
        </w:rPr>
        <w:t>,</w:t>
      </w:r>
      <w:r w:rsidR="0055444B">
        <w:rPr>
          <w:rFonts w:ascii="Times New Roman" w:hAnsi="Times New Roman" w:cs="Times New Roman"/>
          <w:color w:val="000000"/>
          <w:sz w:val="24"/>
          <w:szCs w:val="24"/>
        </w:rPr>
        <w:t>31</w:t>
      </w:r>
      <w:r w:rsidRPr="001F6A0C">
        <w:rPr>
          <w:rFonts w:ascii="Times New Roman" w:hAnsi="Times New Roman" w:cs="Times New Roman"/>
          <w:color w:val="000000"/>
          <w:sz w:val="24"/>
          <w:szCs w:val="24"/>
        </w:rPr>
        <w:t>) han sido más importantes que los cambios o mejoras en los procesos de producción (3,</w:t>
      </w:r>
      <w:r w:rsidR="00B901CD">
        <w:rPr>
          <w:rFonts w:ascii="Times New Roman" w:hAnsi="Times New Roman" w:cs="Times New Roman"/>
          <w:color w:val="000000"/>
          <w:sz w:val="24"/>
          <w:szCs w:val="24"/>
        </w:rPr>
        <w:t>5</w:t>
      </w:r>
      <w:r w:rsidRPr="001F6A0C">
        <w:rPr>
          <w:rFonts w:ascii="Times New Roman" w:hAnsi="Times New Roman" w:cs="Times New Roman"/>
          <w:color w:val="000000"/>
          <w:sz w:val="24"/>
          <w:szCs w:val="24"/>
        </w:rPr>
        <w:t>).</w:t>
      </w:r>
    </w:p>
    <w:p w14:paraId="29C84A6C" w14:textId="2FA0A3B8" w:rsidR="000B706A" w:rsidRPr="001F6A0C" w:rsidRDefault="000B706A" w:rsidP="00DA66B1">
      <w:pPr>
        <w:spacing w:after="0" w:line="360" w:lineRule="auto"/>
        <w:jc w:val="both"/>
        <w:rPr>
          <w:rFonts w:ascii="Times New Roman" w:hAnsi="Times New Roman" w:cs="Times New Roman"/>
          <w:color w:val="000000"/>
          <w:sz w:val="24"/>
          <w:szCs w:val="24"/>
        </w:rPr>
      </w:pPr>
      <w:r w:rsidRPr="001F6A0C">
        <w:rPr>
          <w:rFonts w:ascii="Times New Roman" w:hAnsi="Times New Roman" w:cs="Times New Roman"/>
          <w:color w:val="000000"/>
          <w:sz w:val="24"/>
          <w:szCs w:val="24"/>
        </w:rPr>
        <w:t xml:space="preserve">El porcentaje de empresas que han desarrollado innovaciones en </w:t>
      </w:r>
      <w:r w:rsidR="0052710B">
        <w:rPr>
          <w:rFonts w:ascii="Times New Roman" w:hAnsi="Times New Roman" w:cs="Times New Roman"/>
          <w:color w:val="000000"/>
          <w:sz w:val="24"/>
          <w:szCs w:val="24"/>
        </w:rPr>
        <w:t xml:space="preserve">materia de cambios o mejoras en </w:t>
      </w:r>
      <w:r w:rsidR="007D31B8">
        <w:rPr>
          <w:rFonts w:ascii="Times New Roman" w:hAnsi="Times New Roman" w:cs="Times New Roman"/>
          <w:color w:val="000000"/>
          <w:sz w:val="24"/>
          <w:szCs w:val="24"/>
        </w:rPr>
        <w:t>sus sistemas de gestión</w:t>
      </w:r>
      <w:r w:rsidR="0052710B">
        <w:rPr>
          <w:rFonts w:ascii="Times New Roman" w:hAnsi="Times New Roman" w:cs="Times New Roman"/>
          <w:color w:val="000000"/>
          <w:sz w:val="24"/>
          <w:szCs w:val="24"/>
        </w:rPr>
        <w:t xml:space="preserve"> son significativamente mayores</w:t>
      </w:r>
      <w:r w:rsidRPr="001F6A0C">
        <w:rPr>
          <w:rFonts w:ascii="Times New Roman" w:hAnsi="Times New Roman" w:cs="Times New Roman"/>
          <w:color w:val="000000"/>
          <w:sz w:val="24"/>
          <w:szCs w:val="24"/>
        </w:rPr>
        <w:t xml:space="preserve">. El </w:t>
      </w:r>
      <w:r w:rsidR="0052710B">
        <w:rPr>
          <w:rFonts w:ascii="Times New Roman" w:hAnsi="Times New Roman" w:cs="Times New Roman"/>
          <w:color w:val="000000"/>
          <w:sz w:val="24"/>
          <w:szCs w:val="24"/>
        </w:rPr>
        <w:t>76,9% d</w:t>
      </w:r>
      <w:r w:rsidRPr="001F6A0C">
        <w:rPr>
          <w:rFonts w:ascii="Times New Roman" w:hAnsi="Times New Roman" w:cs="Times New Roman"/>
          <w:color w:val="000000"/>
          <w:sz w:val="24"/>
          <w:szCs w:val="24"/>
        </w:rPr>
        <w:t xml:space="preserve">e las </w:t>
      </w:r>
      <w:r w:rsidR="00235233">
        <w:rPr>
          <w:rFonts w:ascii="Times New Roman" w:hAnsi="Times New Roman" w:cs="Times New Roman"/>
          <w:color w:val="000000"/>
          <w:sz w:val="24"/>
          <w:szCs w:val="24"/>
        </w:rPr>
        <w:t>Mi</w:t>
      </w:r>
      <w:r w:rsidRPr="001F6A0C">
        <w:rPr>
          <w:rFonts w:ascii="Times New Roman" w:hAnsi="Times New Roman" w:cs="Times New Roman"/>
          <w:color w:val="000000"/>
          <w:sz w:val="24"/>
          <w:szCs w:val="24"/>
        </w:rPr>
        <w:t xml:space="preserve">pymes realizó cambios en la organización relacionados con la dirección y gestión, el </w:t>
      </w:r>
      <w:r w:rsidR="007D31B8">
        <w:rPr>
          <w:rFonts w:ascii="Times New Roman" w:hAnsi="Times New Roman" w:cs="Times New Roman"/>
          <w:color w:val="000000"/>
          <w:sz w:val="24"/>
          <w:szCs w:val="24"/>
        </w:rPr>
        <w:t>77</w:t>
      </w:r>
      <w:r w:rsidRPr="001F6A0C">
        <w:rPr>
          <w:rFonts w:ascii="Times New Roman" w:hAnsi="Times New Roman" w:cs="Times New Roman"/>
          <w:color w:val="000000"/>
          <w:sz w:val="24"/>
          <w:szCs w:val="24"/>
        </w:rPr>
        <w:t>,</w:t>
      </w:r>
      <w:r w:rsidR="007D31B8">
        <w:rPr>
          <w:rFonts w:ascii="Times New Roman" w:hAnsi="Times New Roman" w:cs="Times New Roman"/>
          <w:color w:val="000000"/>
          <w:sz w:val="24"/>
          <w:szCs w:val="24"/>
        </w:rPr>
        <w:t>2</w:t>
      </w:r>
      <w:r w:rsidRPr="001F6A0C">
        <w:rPr>
          <w:rFonts w:ascii="Times New Roman" w:hAnsi="Times New Roman" w:cs="Times New Roman"/>
          <w:color w:val="000000"/>
          <w:sz w:val="24"/>
          <w:szCs w:val="24"/>
        </w:rPr>
        <w:t xml:space="preserve">% innovó en los sistemas de gestión de compras y aprovisionamientos y el </w:t>
      </w:r>
      <w:r w:rsidR="00CE6BF4">
        <w:rPr>
          <w:rFonts w:ascii="Times New Roman" w:hAnsi="Times New Roman" w:cs="Times New Roman"/>
          <w:color w:val="000000"/>
          <w:sz w:val="24"/>
          <w:szCs w:val="24"/>
        </w:rPr>
        <w:t>82</w:t>
      </w:r>
      <w:r w:rsidRPr="001F6A0C">
        <w:rPr>
          <w:rFonts w:ascii="Times New Roman" w:hAnsi="Times New Roman" w:cs="Times New Roman"/>
          <w:color w:val="000000"/>
          <w:sz w:val="24"/>
          <w:szCs w:val="24"/>
        </w:rPr>
        <w:t xml:space="preserve">,5% llevó a cabo mejoras en el área comercial/ventas. Dentro de las innovaciones relacionadas con la gestión, la más relevante fue la relacionada con la </w:t>
      </w:r>
      <w:r w:rsidR="000422FD">
        <w:rPr>
          <w:rFonts w:ascii="Times New Roman" w:hAnsi="Times New Roman" w:cs="Times New Roman"/>
          <w:color w:val="000000"/>
          <w:sz w:val="24"/>
          <w:szCs w:val="24"/>
        </w:rPr>
        <w:t>gestión comercial y de ventas</w:t>
      </w:r>
      <w:r w:rsidRPr="001F6A0C">
        <w:rPr>
          <w:rFonts w:ascii="Times New Roman" w:hAnsi="Times New Roman" w:cs="Times New Roman"/>
          <w:color w:val="000000"/>
          <w:sz w:val="24"/>
          <w:szCs w:val="24"/>
        </w:rPr>
        <w:t xml:space="preserve">, con un valor de </w:t>
      </w:r>
      <w:r w:rsidR="00CE6BF4">
        <w:rPr>
          <w:rFonts w:ascii="Times New Roman" w:hAnsi="Times New Roman" w:cs="Times New Roman"/>
          <w:color w:val="000000"/>
          <w:sz w:val="24"/>
          <w:szCs w:val="24"/>
        </w:rPr>
        <w:t>5</w:t>
      </w:r>
      <w:r w:rsidRPr="001F6A0C">
        <w:rPr>
          <w:rFonts w:ascii="Times New Roman" w:hAnsi="Times New Roman" w:cs="Times New Roman"/>
          <w:color w:val="000000"/>
          <w:sz w:val="24"/>
          <w:szCs w:val="24"/>
        </w:rPr>
        <w:t>,3</w:t>
      </w:r>
      <w:r w:rsidR="00CE6BF4">
        <w:rPr>
          <w:rFonts w:ascii="Times New Roman" w:hAnsi="Times New Roman" w:cs="Times New Roman"/>
          <w:color w:val="000000"/>
          <w:sz w:val="24"/>
          <w:szCs w:val="24"/>
        </w:rPr>
        <w:t>5</w:t>
      </w:r>
      <w:r w:rsidRPr="001F6A0C">
        <w:rPr>
          <w:rFonts w:ascii="Times New Roman" w:hAnsi="Times New Roman" w:cs="Times New Roman"/>
          <w:color w:val="000000"/>
          <w:sz w:val="24"/>
          <w:szCs w:val="24"/>
        </w:rPr>
        <w:t xml:space="preserve"> sobre </w:t>
      </w:r>
      <w:r w:rsidR="00CE6BF4">
        <w:rPr>
          <w:rFonts w:ascii="Times New Roman" w:hAnsi="Times New Roman" w:cs="Times New Roman"/>
          <w:color w:val="000000"/>
          <w:sz w:val="24"/>
          <w:szCs w:val="24"/>
        </w:rPr>
        <w:t>6</w:t>
      </w:r>
      <w:r w:rsidRPr="001F6A0C">
        <w:rPr>
          <w:rFonts w:ascii="Times New Roman" w:hAnsi="Times New Roman" w:cs="Times New Roman"/>
          <w:color w:val="000000"/>
          <w:sz w:val="24"/>
          <w:szCs w:val="24"/>
        </w:rPr>
        <w:t>.</w:t>
      </w:r>
    </w:p>
    <w:p w14:paraId="680D8D98" w14:textId="77777777" w:rsidR="000B706A" w:rsidRDefault="000B706A" w:rsidP="000B706A">
      <w:pPr>
        <w:spacing w:after="0"/>
        <w:jc w:val="both"/>
        <w:rPr>
          <w:rFonts w:ascii="Times New Roman" w:hAnsi="Times New Roman" w:cs="Times New Roman"/>
          <w:sz w:val="24"/>
          <w:szCs w:val="24"/>
        </w:rPr>
      </w:pPr>
    </w:p>
    <w:p w14:paraId="43767073" w14:textId="14CEEA6F" w:rsidR="00CE3D52" w:rsidRDefault="006B13CD" w:rsidP="009C1F56">
      <w:pPr>
        <w:spacing w:after="0"/>
        <w:jc w:val="center"/>
        <w:rPr>
          <w:rFonts w:ascii="Times New Roman" w:hAnsi="Times New Roman" w:cs="Times New Roman"/>
          <w:b/>
          <w:bCs/>
          <w:sz w:val="20"/>
          <w:szCs w:val="20"/>
        </w:rPr>
      </w:pPr>
      <w:r>
        <w:rPr>
          <w:rFonts w:ascii="Times New Roman" w:hAnsi="Times New Roman" w:cs="Times New Roman"/>
          <w:b/>
          <w:bCs/>
          <w:sz w:val="20"/>
          <w:szCs w:val="20"/>
        </w:rPr>
        <w:t>Cuadro</w:t>
      </w:r>
      <w:r w:rsidR="00CE3D52">
        <w:rPr>
          <w:rFonts w:ascii="Times New Roman" w:hAnsi="Times New Roman" w:cs="Times New Roman"/>
          <w:b/>
          <w:bCs/>
          <w:sz w:val="20"/>
          <w:szCs w:val="20"/>
        </w:rPr>
        <w:t xml:space="preserve"> 5.1</w:t>
      </w:r>
    </w:p>
    <w:p w14:paraId="3B9ECD9D" w14:textId="36750CBD" w:rsidR="009C1F56" w:rsidRPr="00CE3D52" w:rsidRDefault="009C1F56" w:rsidP="009C1F56">
      <w:pPr>
        <w:spacing w:after="0"/>
        <w:jc w:val="center"/>
        <w:rPr>
          <w:rFonts w:ascii="Times New Roman" w:hAnsi="Times New Roman" w:cs="Times New Roman"/>
          <w:b/>
          <w:bCs/>
          <w:sz w:val="20"/>
          <w:szCs w:val="20"/>
        </w:rPr>
      </w:pPr>
      <w:r w:rsidRPr="00CE3D52">
        <w:rPr>
          <w:rFonts w:ascii="Times New Roman" w:hAnsi="Times New Roman" w:cs="Times New Roman"/>
          <w:b/>
          <w:bCs/>
          <w:sz w:val="20"/>
          <w:szCs w:val="20"/>
        </w:rPr>
        <w:t>ACTIVIDAD INNOVADORA</w:t>
      </w:r>
    </w:p>
    <w:p w14:paraId="6E1F61A7" w14:textId="28A7B231" w:rsidR="009C1F56" w:rsidRPr="00CE3D52" w:rsidRDefault="009C1F56" w:rsidP="009C1F56">
      <w:pPr>
        <w:spacing w:after="0"/>
        <w:jc w:val="center"/>
        <w:rPr>
          <w:rFonts w:ascii="Times New Roman" w:hAnsi="Times New Roman" w:cs="Times New Roman"/>
          <w:b/>
          <w:bCs/>
          <w:sz w:val="20"/>
          <w:szCs w:val="20"/>
        </w:rPr>
      </w:pPr>
      <w:r w:rsidRPr="00CE3D52">
        <w:rPr>
          <w:rFonts w:ascii="Times New Roman" w:hAnsi="Times New Roman" w:cs="Times New Roman"/>
          <w:b/>
          <w:bCs/>
          <w:sz w:val="20"/>
          <w:szCs w:val="20"/>
        </w:rPr>
        <w:t>¿En los últimos 2 años la empresa ha llevado adelante procesos de innovación?</w:t>
      </w:r>
    </w:p>
    <w:tbl>
      <w:tblPr>
        <w:tblStyle w:val="a4"/>
        <w:tblW w:w="8763" w:type="dxa"/>
        <w:tblInd w:w="0" w:type="dxa"/>
        <w:tblLayout w:type="fixed"/>
        <w:tblLook w:val="0400" w:firstRow="0" w:lastRow="0" w:firstColumn="0" w:lastColumn="0" w:noHBand="0" w:noVBand="1"/>
      </w:tblPr>
      <w:tblGrid>
        <w:gridCol w:w="2835"/>
        <w:gridCol w:w="793"/>
        <w:gridCol w:w="1080"/>
        <w:gridCol w:w="1104"/>
        <w:gridCol w:w="962"/>
        <w:gridCol w:w="992"/>
        <w:gridCol w:w="997"/>
      </w:tblGrid>
      <w:tr w:rsidR="00CA3D12" w:rsidRPr="006C31D2" w14:paraId="090B6725" w14:textId="77777777" w:rsidTr="000B706A">
        <w:trPr>
          <w:trHeight w:val="20"/>
        </w:trPr>
        <w:tc>
          <w:tcPr>
            <w:tcW w:w="2835" w:type="dxa"/>
            <w:tcBorders>
              <w:top w:val="single" w:sz="4" w:space="0" w:color="000000"/>
              <w:left w:val="nil"/>
              <w:bottom w:val="single" w:sz="4" w:space="0" w:color="000000"/>
              <w:right w:val="nil"/>
            </w:tcBorders>
            <w:shd w:val="clear" w:color="auto" w:fill="auto"/>
            <w:vAlign w:val="bottom"/>
          </w:tcPr>
          <w:p w14:paraId="280E9511" w14:textId="014BC230" w:rsidR="00CA3D12" w:rsidRPr="006C31D2" w:rsidRDefault="00CA3D12" w:rsidP="00875DF9">
            <w:pPr>
              <w:spacing w:after="0" w:line="240" w:lineRule="auto"/>
              <w:jc w:val="center"/>
              <w:rPr>
                <w:rFonts w:ascii="Times New Roman" w:eastAsia="Arial Narrow" w:hAnsi="Times New Roman" w:cs="Times New Roman"/>
                <w:b/>
                <w:color w:val="000000"/>
                <w:sz w:val="18"/>
                <w:szCs w:val="18"/>
              </w:rPr>
            </w:pPr>
            <w:r>
              <w:rPr>
                <w:rFonts w:ascii="Times New Roman" w:eastAsia="Arial Narrow" w:hAnsi="Times New Roman" w:cs="Times New Roman"/>
                <w:b/>
                <w:color w:val="000000"/>
                <w:sz w:val="18"/>
                <w:szCs w:val="18"/>
              </w:rPr>
              <w:t>Tipo de innovación</w:t>
            </w:r>
          </w:p>
        </w:tc>
        <w:tc>
          <w:tcPr>
            <w:tcW w:w="793" w:type="dxa"/>
            <w:tcBorders>
              <w:top w:val="single" w:sz="4" w:space="0" w:color="000000"/>
              <w:left w:val="nil"/>
              <w:bottom w:val="single" w:sz="4" w:space="0" w:color="000000"/>
              <w:right w:val="nil"/>
            </w:tcBorders>
            <w:shd w:val="clear" w:color="auto" w:fill="auto"/>
            <w:vAlign w:val="bottom"/>
          </w:tcPr>
          <w:p w14:paraId="52797841" w14:textId="77777777" w:rsidR="00CA3D12" w:rsidRPr="006C31D2" w:rsidRDefault="00CA3D12" w:rsidP="00875DF9">
            <w:pPr>
              <w:spacing w:after="0" w:line="240" w:lineRule="auto"/>
              <w:jc w:val="center"/>
              <w:rPr>
                <w:rFonts w:ascii="Times New Roman" w:hAnsi="Times New Roman" w:cs="Times New Roman"/>
                <w:b/>
                <w:color w:val="000000"/>
                <w:sz w:val="18"/>
                <w:szCs w:val="18"/>
              </w:rPr>
            </w:pPr>
            <w:r w:rsidRPr="006C31D2">
              <w:rPr>
                <w:rFonts w:ascii="Times New Roman" w:hAnsi="Times New Roman" w:cs="Times New Roman"/>
                <w:b/>
                <w:color w:val="000000"/>
                <w:sz w:val="18"/>
                <w:szCs w:val="18"/>
              </w:rPr>
              <w:t>Puntaje</w:t>
            </w:r>
          </w:p>
        </w:tc>
        <w:tc>
          <w:tcPr>
            <w:tcW w:w="1080" w:type="dxa"/>
            <w:tcBorders>
              <w:top w:val="single" w:sz="4" w:space="0" w:color="000000"/>
              <w:left w:val="nil"/>
              <w:bottom w:val="single" w:sz="4" w:space="0" w:color="000000"/>
              <w:right w:val="nil"/>
            </w:tcBorders>
            <w:shd w:val="clear" w:color="auto" w:fill="auto"/>
            <w:vAlign w:val="bottom"/>
          </w:tcPr>
          <w:p w14:paraId="19072F9B" w14:textId="07A65346" w:rsidR="00CA3D12" w:rsidRPr="006C31D2" w:rsidRDefault="00CA3D12" w:rsidP="00875DF9">
            <w:pPr>
              <w:spacing w:after="0" w:line="240" w:lineRule="auto"/>
              <w:jc w:val="center"/>
              <w:rPr>
                <w:rFonts w:ascii="Times New Roman" w:hAnsi="Times New Roman" w:cs="Times New Roman"/>
                <w:b/>
                <w:color w:val="000000"/>
                <w:sz w:val="18"/>
                <w:szCs w:val="18"/>
              </w:rPr>
            </w:pPr>
            <w:r w:rsidRPr="006C31D2">
              <w:rPr>
                <w:rFonts w:ascii="Times New Roman" w:hAnsi="Times New Roman" w:cs="Times New Roman"/>
                <w:b/>
                <w:color w:val="000000"/>
                <w:sz w:val="18"/>
                <w:szCs w:val="18"/>
              </w:rPr>
              <w:t>Porcentaje</w:t>
            </w:r>
            <w:r>
              <w:rPr>
                <w:rFonts w:ascii="Times New Roman" w:hAnsi="Times New Roman" w:cs="Times New Roman"/>
                <w:b/>
                <w:color w:val="000000"/>
                <w:sz w:val="18"/>
                <w:szCs w:val="18"/>
              </w:rPr>
              <w:t xml:space="preserve"> </w:t>
            </w:r>
            <w:r w:rsidR="00A33F9E">
              <w:rPr>
                <w:rFonts w:ascii="Times New Roman" w:hAnsi="Times New Roman" w:cs="Times New Roman"/>
                <w:b/>
                <w:color w:val="000000"/>
                <w:sz w:val="18"/>
                <w:szCs w:val="18"/>
              </w:rPr>
              <w:t>afirmativo</w:t>
            </w:r>
          </w:p>
        </w:tc>
        <w:tc>
          <w:tcPr>
            <w:tcW w:w="1104" w:type="dxa"/>
            <w:tcBorders>
              <w:top w:val="single" w:sz="4" w:space="0" w:color="000000"/>
              <w:left w:val="nil"/>
              <w:bottom w:val="single" w:sz="4" w:space="0" w:color="000000"/>
              <w:right w:val="nil"/>
            </w:tcBorders>
            <w:vAlign w:val="bottom"/>
          </w:tcPr>
          <w:p w14:paraId="370A9492" w14:textId="53289F00" w:rsidR="00CA3D12" w:rsidRDefault="00CA3D12" w:rsidP="00CA3D12">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Porcentaje de importancia</w:t>
            </w:r>
          </w:p>
        </w:tc>
        <w:tc>
          <w:tcPr>
            <w:tcW w:w="962" w:type="dxa"/>
            <w:tcBorders>
              <w:top w:val="single" w:sz="4" w:space="0" w:color="000000"/>
              <w:left w:val="nil"/>
              <w:bottom w:val="single" w:sz="4" w:space="0" w:color="000000"/>
              <w:right w:val="nil"/>
            </w:tcBorders>
            <w:vAlign w:val="bottom"/>
          </w:tcPr>
          <w:p w14:paraId="43BA068E" w14:textId="75EA429E" w:rsidR="00CA3D12" w:rsidRPr="006C31D2" w:rsidRDefault="00CA3D12" w:rsidP="00875DF9">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Empresas No Familiares</w:t>
            </w:r>
          </w:p>
        </w:tc>
        <w:tc>
          <w:tcPr>
            <w:tcW w:w="992" w:type="dxa"/>
            <w:tcBorders>
              <w:top w:val="single" w:sz="4" w:space="0" w:color="000000"/>
              <w:left w:val="nil"/>
              <w:bottom w:val="single" w:sz="4" w:space="0" w:color="000000"/>
              <w:right w:val="nil"/>
            </w:tcBorders>
            <w:vAlign w:val="bottom"/>
          </w:tcPr>
          <w:p w14:paraId="529A46BC" w14:textId="77777777" w:rsidR="00CA3D12" w:rsidRDefault="00CA3D12" w:rsidP="00875DF9">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Empresas Maduras</w:t>
            </w:r>
          </w:p>
        </w:tc>
        <w:tc>
          <w:tcPr>
            <w:tcW w:w="997" w:type="dxa"/>
            <w:tcBorders>
              <w:top w:val="single" w:sz="4" w:space="0" w:color="000000"/>
              <w:left w:val="nil"/>
              <w:bottom w:val="single" w:sz="4" w:space="0" w:color="000000"/>
              <w:right w:val="nil"/>
            </w:tcBorders>
            <w:vAlign w:val="bottom"/>
          </w:tcPr>
          <w:p w14:paraId="03986946" w14:textId="77777777" w:rsidR="00CA3D12" w:rsidRDefault="00CA3D12" w:rsidP="00875DF9">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Sector de Actividad</w:t>
            </w:r>
          </w:p>
        </w:tc>
      </w:tr>
      <w:tr w:rsidR="00CA3D12" w:rsidRPr="006C31D2" w14:paraId="3F40837A" w14:textId="77777777" w:rsidTr="000B706A">
        <w:trPr>
          <w:trHeight w:val="20"/>
        </w:trPr>
        <w:tc>
          <w:tcPr>
            <w:tcW w:w="2835" w:type="dxa"/>
            <w:tcBorders>
              <w:top w:val="nil"/>
              <w:left w:val="nil"/>
              <w:bottom w:val="nil"/>
              <w:right w:val="nil"/>
            </w:tcBorders>
            <w:shd w:val="clear" w:color="auto" w:fill="auto"/>
            <w:vAlign w:val="bottom"/>
          </w:tcPr>
          <w:p w14:paraId="15809936" w14:textId="3C9682EB" w:rsidR="00CA3D12" w:rsidRPr="006C31D2" w:rsidRDefault="00CA3D12" w:rsidP="00CE3D52">
            <w:pPr>
              <w:spacing w:after="0" w:line="240" w:lineRule="auto"/>
              <w:rPr>
                <w:rFonts w:ascii="Times New Roman" w:hAnsi="Times New Roman" w:cs="Times New Roman"/>
                <w:color w:val="000000"/>
                <w:sz w:val="18"/>
                <w:szCs w:val="18"/>
              </w:rPr>
            </w:pPr>
            <w:r w:rsidRPr="00CE3D52">
              <w:rPr>
                <w:rFonts w:ascii="Times New Roman" w:hAnsi="Times New Roman" w:cs="Times New Roman"/>
                <w:color w:val="000000"/>
                <w:sz w:val="18"/>
                <w:szCs w:val="18"/>
              </w:rPr>
              <w:t>Cambios o</w:t>
            </w:r>
            <w:r>
              <w:rPr>
                <w:rFonts w:ascii="Times New Roman" w:hAnsi="Times New Roman" w:cs="Times New Roman"/>
                <w:color w:val="000000"/>
                <w:sz w:val="18"/>
                <w:szCs w:val="18"/>
              </w:rPr>
              <w:t xml:space="preserve"> </w:t>
            </w:r>
            <w:r w:rsidRPr="00CE3D52">
              <w:rPr>
                <w:rFonts w:ascii="Times New Roman" w:hAnsi="Times New Roman" w:cs="Times New Roman"/>
                <w:color w:val="000000"/>
                <w:sz w:val="18"/>
                <w:szCs w:val="18"/>
              </w:rPr>
              <w:t>mejoras en</w:t>
            </w:r>
            <w:r>
              <w:rPr>
                <w:rFonts w:ascii="Times New Roman" w:hAnsi="Times New Roman" w:cs="Times New Roman"/>
                <w:color w:val="000000"/>
                <w:sz w:val="18"/>
                <w:szCs w:val="18"/>
              </w:rPr>
              <w:t xml:space="preserve"> </w:t>
            </w:r>
            <w:r w:rsidRPr="00CE3D52">
              <w:rPr>
                <w:rFonts w:ascii="Times New Roman" w:hAnsi="Times New Roman" w:cs="Times New Roman"/>
                <w:color w:val="000000"/>
                <w:sz w:val="18"/>
                <w:szCs w:val="18"/>
              </w:rPr>
              <w:t>productos/servicios</w:t>
            </w:r>
            <w:r>
              <w:rPr>
                <w:rFonts w:ascii="Times New Roman" w:hAnsi="Times New Roman" w:cs="Times New Roman"/>
                <w:color w:val="000000"/>
                <w:sz w:val="18"/>
                <w:szCs w:val="18"/>
              </w:rPr>
              <w:t xml:space="preserve"> existentes</w:t>
            </w:r>
          </w:p>
        </w:tc>
        <w:tc>
          <w:tcPr>
            <w:tcW w:w="793" w:type="dxa"/>
            <w:tcBorders>
              <w:top w:val="nil"/>
              <w:left w:val="nil"/>
              <w:bottom w:val="nil"/>
              <w:right w:val="nil"/>
            </w:tcBorders>
            <w:shd w:val="clear" w:color="auto" w:fill="auto"/>
            <w:vAlign w:val="bottom"/>
          </w:tcPr>
          <w:p w14:paraId="01826AE3" w14:textId="7A9F6D3D"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3,05</w:t>
            </w:r>
          </w:p>
        </w:tc>
        <w:tc>
          <w:tcPr>
            <w:tcW w:w="1080" w:type="dxa"/>
            <w:tcBorders>
              <w:top w:val="nil"/>
              <w:left w:val="nil"/>
              <w:bottom w:val="nil"/>
              <w:right w:val="nil"/>
            </w:tcBorders>
            <w:shd w:val="clear" w:color="auto" w:fill="auto"/>
            <w:vAlign w:val="bottom"/>
          </w:tcPr>
          <w:p w14:paraId="034B37C6" w14:textId="6EE1680A"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90,9%</w:t>
            </w:r>
          </w:p>
        </w:tc>
        <w:tc>
          <w:tcPr>
            <w:tcW w:w="1104" w:type="dxa"/>
            <w:tcBorders>
              <w:top w:val="nil"/>
              <w:left w:val="nil"/>
              <w:bottom w:val="nil"/>
              <w:right w:val="nil"/>
            </w:tcBorders>
            <w:vAlign w:val="bottom"/>
          </w:tcPr>
          <w:p w14:paraId="0EFAA66F" w14:textId="15AEB800" w:rsidR="00CA3D12" w:rsidRDefault="00CA3D12" w:rsidP="00CA3D1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9,8%</w:t>
            </w:r>
          </w:p>
        </w:tc>
        <w:tc>
          <w:tcPr>
            <w:tcW w:w="962" w:type="dxa"/>
            <w:tcBorders>
              <w:top w:val="nil"/>
              <w:left w:val="nil"/>
              <w:bottom w:val="nil"/>
              <w:right w:val="nil"/>
            </w:tcBorders>
            <w:vAlign w:val="bottom"/>
          </w:tcPr>
          <w:p w14:paraId="77A747F9" w14:textId="2BF2718B"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Borders>
              <w:top w:val="nil"/>
              <w:left w:val="nil"/>
              <w:bottom w:val="nil"/>
              <w:right w:val="nil"/>
            </w:tcBorders>
            <w:vAlign w:val="bottom"/>
          </w:tcPr>
          <w:p w14:paraId="678104C4"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7" w:type="dxa"/>
            <w:tcBorders>
              <w:top w:val="nil"/>
              <w:left w:val="nil"/>
              <w:bottom w:val="nil"/>
              <w:right w:val="nil"/>
            </w:tcBorders>
            <w:vAlign w:val="bottom"/>
          </w:tcPr>
          <w:p w14:paraId="5BA0B4AF"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A3D12" w:rsidRPr="006C31D2" w14:paraId="52F24F97" w14:textId="77777777" w:rsidTr="000B706A">
        <w:trPr>
          <w:trHeight w:val="20"/>
        </w:trPr>
        <w:tc>
          <w:tcPr>
            <w:tcW w:w="2835" w:type="dxa"/>
            <w:tcBorders>
              <w:top w:val="nil"/>
              <w:left w:val="nil"/>
              <w:bottom w:val="nil"/>
              <w:right w:val="nil"/>
            </w:tcBorders>
            <w:shd w:val="clear" w:color="auto" w:fill="auto"/>
            <w:vAlign w:val="bottom"/>
          </w:tcPr>
          <w:p w14:paraId="2900BA5C" w14:textId="6A4B6958" w:rsidR="00CA3D12" w:rsidRPr="006C31D2" w:rsidRDefault="00CA3D12" w:rsidP="00875DF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Comercialización de nuevos productos/servicios</w:t>
            </w:r>
          </w:p>
        </w:tc>
        <w:tc>
          <w:tcPr>
            <w:tcW w:w="793" w:type="dxa"/>
            <w:tcBorders>
              <w:top w:val="nil"/>
              <w:left w:val="nil"/>
              <w:bottom w:val="nil"/>
              <w:right w:val="nil"/>
            </w:tcBorders>
            <w:shd w:val="clear" w:color="auto" w:fill="auto"/>
            <w:vAlign w:val="bottom"/>
          </w:tcPr>
          <w:p w14:paraId="1BFA2980" w14:textId="6D4AF209"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2,89</w:t>
            </w:r>
          </w:p>
        </w:tc>
        <w:tc>
          <w:tcPr>
            <w:tcW w:w="1080" w:type="dxa"/>
            <w:tcBorders>
              <w:top w:val="nil"/>
              <w:left w:val="nil"/>
              <w:bottom w:val="nil"/>
              <w:right w:val="nil"/>
            </w:tcBorders>
            <w:shd w:val="clear" w:color="auto" w:fill="auto"/>
            <w:vAlign w:val="bottom"/>
          </w:tcPr>
          <w:p w14:paraId="6716D150" w14:textId="08C86A5F"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26,4%</w:t>
            </w:r>
          </w:p>
        </w:tc>
        <w:tc>
          <w:tcPr>
            <w:tcW w:w="1104" w:type="dxa"/>
            <w:tcBorders>
              <w:top w:val="nil"/>
              <w:left w:val="nil"/>
              <w:bottom w:val="nil"/>
              <w:right w:val="nil"/>
            </w:tcBorders>
            <w:vAlign w:val="bottom"/>
          </w:tcPr>
          <w:p w14:paraId="796CB9E6" w14:textId="3F775FF0" w:rsidR="00CA3D12" w:rsidRDefault="00CA3D12" w:rsidP="00CA3D1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8,4%</w:t>
            </w:r>
          </w:p>
        </w:tc>
        <w:tc>
          <w:tcPr>
            <w:tcW w:w="962" w:type="dxa"/>
            <w:tcBorders>
              <w:top w:val="nil"/>
              <w:left w:val="nil"/>
              <w:bottom w:val="nil"/>
              <w:right w:val="nil"/>
            </w:tcBorders>
            <w:vAlign w:val="bottom"/>
          </w:tcPr>
          <w:p w14:paraId="7168E4A4" w14:textId="360A9D9B"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Borders>
              <w:top w:val="nil"/>
              <w:left w:val="nil"/>
              <w:bottom w:val="nil"/>
              <w:right w:val="nil"/>
            </w:tcBorders>
            <w:vAlign w:val="bottom"/>
          </w:tcPr>
          <w:p w14:paraId="60186E13"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7" w:type="dxa"/>
            <w:tcBorders>
              <w:top w:val="nil"/>
              <w:left w:val="nil"/>
              <w:bottom w:val="nil"/>
              <w:right w:val="nil"/>
            </w:tcBorders>
            <w:vAlign w:val="bottom"/>
          </w:tcPr>
          <w:p w14:paraId="2443AA8B" w14:textId="350B873B"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A3D12" w:rsidRPr="006C31D2" w14:paraId="47BBBF10" w14:textId="77777777" w:rsidTr="000B706A">
        <w:trPr>
          <w:trHeight w:val="20"/>
        </w:trPr>
        <w:tc>
          <w:tcPr>
            <w:tcW w:w="2835" w:type="dxa"/>
            <w:tcBorders>
              <w:top w:val="nil"/>
              <w:left w:val="nil"/>
              <w:bottom w:val="nil"/>
              <w:right w:val="nil"/>
            </w:tcBorders>
            <w:shd w:val="clear" w:color="auto" w:fill="auto"/>
            <w:vAlign w:val="bottom"/>
          </w:tcPr>
          <w:p w14:paraId="34E43D6E" w14:textId="24C07917" w:rsidR="00CA3D12" w:rsidRPr="006C31D2" w:rsidRDefault="00CA3D12" w:rsidP="00875DF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Cambios o mejoras en procesos de producción/prestación</w:t>
            </w:r>
          </w:p>
        </w:tc>
        <w:tc>
          <w:tcPr>
            <w:tcW w:w="793" w:type="dxa"/>
            <w:tcBorders>
              <w:top w:val="nil"/>
              <w:left w:val="nil"/>
              <w:bottom w:val="nil"/>
              <w:right w:val="nil"/>
            </w:tcBorders>
            <w:shd w:val="clear" w:color="auto" w:fill="auto"/>
            <w:vAlign w:val="bottom"/>
          </w:tcPr>
          <w:p w14:paraId="33157C2E" w14:textId="48FFF1ED"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1080" w:type="dxa"/>
            <w:tcBorders>
              <w:top w:val="nil"/>
              <w:left w:val="nil"/>
              <w:bottom w:val="nil"/>
              <w:right w:val="nil"/>
            </w:tcBorders>
            <w:shd w:val="clear" w:color="auto" w:fill="auto"/>
            <w:vAlign w:val="bottom"/>
          </w:tcPr>
          <w:p w14:paraId="5A49B4AB" w14:textId="52FF265E"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20,4%</w:t>
            </w:r>
          </w:p>
        </w:tc>
        <w:tc>
          <w:tcPr>
            <w:tcW w:w="1104" w:type="dxa"/>
            <w:tcBorders>
              <w:top w:val="nil"/>
              <w:left w:val="nil"/>
              <w:bottom w:val="nil"/>
              <w:right w:val="nil"/>
            </w:tcBorders>
            <w:vAlign w:val="bottom"/>
          </w:tcPr>
          <w:p w14:paraId="28DC2209" w14:textId="49B669C8" w:rsidR="00CA3D12" w:rsidRDefault="00CA3D12" w:rsidP="00CA3D1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7,1%</w:t>
            </w:r>
          </w:p>
        </w:tc>
        <w:tc>
          <w:tcPr>
            <w:tcW w:w="962" w:type="dxa"/>
            <w:tcBorders>
              <w:top w:val="nil"/>
              <w:left w:val="nil"/>
              <w:bottom w:val="nil"/>
              <w:right w:val="nil"/>
            </w:tcBorders>
            <w:vAlign w:val="bottom"/>
          </w:tcPr>
          <w:p w14:paraId="58A4FAA8" w14:textId="5B24ABB5"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Borders>
              <w:top w:val="nil"/>
              <w:left w:val="nil"/>
              <w:bottom w:val="nil"/>
              <w:right w:val="nil"/>
            </w:tcBorders>
            <w:vAlign w:val="bottom"/>
          </w:tcPr>
          <w:p w14:paraId="4C30E682"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7" w:type="dxa"/>
            <w:tcBorders>
              <w:top w:val="nil"/>
              <w:left w:val="nil"/>
              <w:bottom w:val="nil"/>
              <w:right w:val="nil"/>
            </w:tcBorders>
            <w:vAlign w:val="bottom"/>
          </w:tcPr>
          <w:p w14:paraId="0B07DD26"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A3D12" w:rsidRPr="006C31D2" w14:paraId="00D50017" w14:textId="77777777" w:rsidTr="000B706A">
        <w:trPr>
          <w:trHeight w:val="20"/>
        </w:trPr>
        <w:tc>
          <w:tcPr>
            <w:tcW w:w="2835" w:type="dxa"/>
            <w:tcBorders>
              <w:top w:val="nil"/>
              <w:left w:val="nil"/>
              <w:bottom w:val="nil"/>
              <w:right w:val="nil"/>
            </w:tcBorders>
            <w:shd w:val="clear" w:color="auto" w:fill="auto"/>
            <w:vAlign w:val="bottom"/>
          </w:tcPr>
          <w:p w14:paraId="089DB4DD" w14:textId="0F18F14E" w:rsidR="00CA3D12" w:rsidRPr="006C31D2" w:rsidRDefault="00CA3D12" w:rsidP="00875DF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Adquisición de nueva tecnología</w:t>
            </w:r>
          </w:p>
        </w:tc>
        <w:tc>
          <w:tcPr>
            <w:tcW w:w="793" w:type="dxa"/>
            <w:tcBorders>
              <w:top w:val="nil"/>
              <w:left w:val="nil"/>
              <w:bottom w:val="nil"/>
              <w:right w:val="nil"/>
            </w:tcBorders>
            <w:shd w:val="clear" w:color="auto" w:fill="auto"/>
            <w:vAlign w:val="bottom"/>
          </w:tcPr>
          <w:p w14:paraId="253032EA" w14:textId="2894C6B2" w:rsidR="00CA3D12" w:rsidRPr="006C31D2" w:rsidRDefault="00CA3D12" w:rsidP="00875DF9">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5,3</w:t>
            </w:r>
            <w:r>
              <w:rPr>
                <w:rFonts w:ascii="Times New Roman" w:hAnsi="Times New Roman" w:cs="Times New Roman"/>
                <w:color w:val="000000"/>
                <w:sz w:val="18"/>
                <w:szCs w:val="18"/>
              </w:rPr>
              <w:t>1</w:t>
            </w:r>
          </w:p>
        </w:tc>
        <w:tc>
          <w:tcPr>
            <w:tcW w:w="1080" w:type="dxa"/>
            <w:tcBorders>
              <w:top w:val="nil"/>
              <w:left w:val="nil"/>
              <w:bottom w:val="nil"/>
              <w:right w:val="nil"/>
            </w:tcBorders>
            <w:shd w:val="clear" w:color="auto" w:fill="auto"/>
            <w:vAlign w:val="bottom"/>
          </w:tcPr>
          <w:p w14:paraId="451E106D" w14:textId="1EE0F5BA"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79,2%</w:t>
            </w:r>
          </w:p>
        </w:tc>
        <w:tc>
          <w:tcPr>
            <w:tcW w:w="1104" w:type="dxa"/>
            <w:tcBorders>
              <w:top w:val="nil"/>
              <w:left w:val="nil"/>
              <w:bottom w:val="nil"/>
              <w:right w:val="nil"/>
            </w:tcBorders>
            <w:vAlign w:val="bottom"/>
          </w:tcPr>
          <w:p w14:paraId="00DC3272" w14:textId="50698B15" w:rsidR="00CA3D12" w:rsidRDefault="00CA3D12" w:rsidP="00CA3D1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34,4%</w:t>
            </w:r>
          </w:p>
        </w:tc>
        <w:tc>
          <w:tcPr>
            <w:tcW w:w="962" w:type="dxa"/>
            <w:tcBorders>
              <w:top w:val="nil"/>
              <w:left w:val="nil"/>
              <w:bottom w:val="nil"/>
              <w:right w:val="nil"/>
            </w:tcBorders>
            <w:vAlign w:val="bottom"/>
          </w:tcPr>
          <w:p w14:paraId="2D690223" w14:textId="0CF1226F"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Borders>
              <w:top w:val="nil"/>
              <w:left w:val="nil"/>
              <w:bottom w:val="nil"/>
              <w:right w:val="nil"/>
            </w:tcBorders>
            <w:vAlign w:val="bottom"/>
          </w:tcPr>
          <w:p w14:paraId="3083B8B4"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7" w:type="dxa"/>
            <w:tcBorders>
              <w:top w:val="nil"/>
              <w:left w:val="nil"/>
              <w:bottom w:val="nil"/>
              <w:right w:val="nil"/>
            </w:tcBorders>
            <w:vAlign w:val="bottom"/>
          </w:tcPr>
          <w:p w14:paraId="4851AFE0"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A3D12" w:rsidRPr="006C31D2" w14:paraId="36F2D2BD" w14:textId="77777777" w:rsidTr="000B706A">
        <w:trPr>
          <w:trHeight w:val="20"/>
        </w:trPr>
        <w:tc>
          <w:tcPr>
            <w:tcW w:w="2835" w:type="dxa"/>
            <w:tcBorders>
              <w:top w:val="nil"/>
              <w:left w:val="nil"/>
              <w:right w:val="nil"/>
            </w:tcBorders>
            <w:shd w:val="clear" w:color="auto" w:fill="auto"/>
            <w:vAlign w:val="bottom"/>
          </w:tcPr>
          <w:p w14:paraId="0671326C" w14:textId="737AD157" w:rsidR="00CA3D12" w:rsidRPr="006C31D2" w:rsidRDefault="00CA3D12" w:rsidP="00875DF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Cambios o mejoras en dirección y gestión</w:t>
            </w:r>
          </w:p>
        </w:tc>
        <w:tc>
          <w:tcPr>
            <w:tcW w:w="793" w:type="dxa"/>
            <w:tcBorders>
              <w:top w:val="nil"/>
              <w:left w:val="nil"/>
              <w:right w:val="nil"/>
            </w:tcBorders>
            <w:shd w:val="clear" w:color="auto" w:fill="auto"/>
            <w:vAlign w:val="bottom"/>
          </w:tcPr>
          <w:p w14:paraId="3FA81853" w14:textId="5672630E"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5,15</w:t>
            </w:r>
          </w:p>
        </w:tc>
        <w:tc>
          <w:tcPr>
            <w:tcW w:w="1080" w:type="dxa"/>
            <w:tcBorders>
              <w:top w:val="nil"/>
              <w:left w:val="nil"/>
              <w:right w:val="nil"/>
            </w:tcBorders>
            <w:shd w:val="clear" w:color="auto" w:fill="auto"/>
            <w:vAlign w:val="bottom"/>
          </w:tcPr>
          <w:p w14:paraId="2EBA0B3E" w14:textId="72FA5EA6"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76,9%</w:t>
            </w:r>
          </w:p>
        </w:tc>
        <w:tc>
          <w:tcPr>
            <w:tcW w:w="1104" w:type="dxa"/>
            <w:tcBorders>
              <w:top w:val="nil"/>
              <w:left w:val="nil"/>
              <w:right w:val="nil"/>
            </w:tcBorders>
            <w:vAlign w:val="bottom"/>
          </w:tcPr>
          <w:p w14:paraId="6C138B49" w14:textId="4CA4B72C" w:rsidR="00CA3D12" w:rsidRDefault="00CA3D12" w:rsidP="00CA3D1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27,1%</w:t>
            </w:r>
          </w:p>
        </w:tc>
        <w:tc>
          <w:tcPr>
            <w:tcW w:w="962" w:type="dxa"/>
            <w:tcBorders>
              <w:top w:val="nil"/>
              <w:left w:val="nil"/>
              <w:right w:val="nil"/>
            </w:tcBorders>
            <w:vAlign w:val="bottom"/>
          </w:tcPr>
          <w:p w14:paraId="324E1102" w14:textId="1A87F01F"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Borders>
              <w:top w:val="nil"/>
              <w:left w:val="nil"/>
              <w:right w:val="nil"/>
            </w:tcBorders>
            <w:vAlign w:val="bottom"/>
          </w:tcPr>
          <w:p w14:paraId="77EF3824"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7" w:type="dxa"/>
            <w:tcBorders>
              <w:top w:val="nil"/>
              <w:left w:val="nil"/>
              <w:right w:val="nil"/>
            </w:tcBorders>
            <w:vAlign w:val="bottom"/>
          </w:tcPr>
          <w:p w14:paraId="2F49A2AF"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A3D12" w:rsidRPr="006C31D2" w14:paraId="2054E47B" w14:textId="77777777" w:rsidTr="000B706A">
        <w:trPr>
          <w:trHeight w:val="20"/>
        </w:trPr>
        <w:tc>
          <w:tcPr>
            <w:tcW w:w="2835" w:type="dxa"/>
            <w:tcBorders>
              <w:top w:val="nil"/>
              <w:left w:val="nil"/>
              <w:right w:val="nil"/>
            </w:tcBorders>
            <w:shd w:val="clear" w:color="auto" w:fill="auto"/>
            <w:vAlign w:val="bottom"/>
          </w:tcPr>
          <w:p w14:paraId="1C8B7B39" w14:textId="0D54B52D" w:rsidR="00CA3D12" w:rsidRPr="006C31D2" w:rsidRDefault="00CB6BA5" w:rsidP="00875DF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Cambios o mejoras en compras o aprovisionamiento</w:t>
            </w:r>
          </w:p>
        </w:tc>
        <w:tc>
          <w:tcPr>
            <w:tcW w:w="793" w:type="dxa"/>
            <w:tcBorders>
              <w:top w:val="nil"/>
              <w:left w:val="nil"/>
              <w:right w:val="nil"/>
            </w:tcBorders>
            <w:shd w:val="clear" w:color="auto" w:fill="auto"/>
            <w:vAlign w:val="bottom"/>
          </w:tcPr>
          <w:p w14:paraId="2E02F607" w14:textId="2171CAEB" w:rsidR="00CA3D12" w:rsidRPr="006C31D2" w:rsidRDefault="00CB6BA5"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5,18</w:t>
            </w:r>
          </w:p>
        </w:tc>
        <w:tc>
          <w:tcPr>
            <w:tcW w:w="1080" w:type="dxa"/>
            <w:tcBorders>
              <w:top w:val="nil"/>
              <w:left w:val="nil"/>
              <w:right w:val="nil"/>
            </w:tcBorders>
            <w:shd w:val="clear" w:color="auto" w:fill="auto"/>
            <w:vAlign w:val="bottom"/>
          </w:tcPr>
          <w:p w14:paraId="42A5267C" w14:textId="0BCC385D" w:rsidR="00CA3D12" w:rsidRPr="006C31D2" w:rsidRDefault="00CB6BA5"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77,2%</w:t>
            </w:r>
          </w:p>
        </w:tc>
        <w:tc>
          <w:tcPr>
            <w:tcW w:w="1104" w:type="dxa"/>
            <w:tcBorders>
              <w:top w:val="nil"/>
              <w:left w:val="nil"/>
              <w:right w:val="nil"/>
            </w:tcBorders>
            <w:vAlign w:val="bottom"/>
          </w:tcPr>
          <w:p w14:paraId="7A34BEBC" w14:textId="14ABF311" w:rsidR="00CA3D12" w:rsidRDefault="00CB6BA5" w:rsidP="00CA3D1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31,9%</w:t>
            </w:r>
          </w:p>
        </w:tc>
        <w:tc>
          <w:tcPr>
            <w:tcW w:w="962" w:type="dxa"/>
            <w:tcBorders>
              <w:top w:val="nil"/>
              <w:left w:val="nil"/>
              <w:right w:val="nil"/>
            </w:tcBorders>
            <w:shd w:val="clear" w:color="auto" w:fill="auto"/>
            <w:vAlign w:val="bottom"/>
          </w:tcPr>
          <w:p w14:paraId="54C248E0" w14:textId="44D35370" w:rsidR="00CA3D12" w:rsidRPr="006C31D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Borders>
              <w:top w:val="nil"/>
              <w:left w:val="nil"/>
              <w:right w:val="nil"/>
            </w:tcBorders>
            <w:vAlign w:val="bottom"/>
          </w:tcPr>
          <w:p w14:paraId="3C728D72"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7" w:type="dxa"/>
            <w:tcBorders>
              <w:top w:val="nil"/>
              <w:left w:val="nil"/>
              <w:right w:val="nil"/>
            </w:tcBorders>
            <w:shd w:val="clear" w:color="auto" w:fill="auto"/>
            <w:vAlign w:val="bottom"/>
          </w:tcPr>
          <w:p w14:paraId="11A9209D"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A3D12" w:rsidRPr="006C31D2" w14:paraId="793DEC88" w14:textId="77777777" w:rsidTr="000B706A">
        <w:trPr>
          <w:trHeight w:val="20"/>
        </w:trPr>
        <w:tc>
          <w:tcPr>
            <w:tcW w:w="2835" w:type="dxa"/>
            <w:tcBorders>
              <w:top w:val="nil"/>
              <w:left w:val="nil"/>
              <w:right w:val="nil"/>
            </w:tcBorders>
            <w:shd w:val="clear" w:color="auto" w:fill="auto"/>
            <w:vAlign w:val="bottom"/>
          </w:tcPr>
          <w:p w14:paraId="73CDF40F" w14:textId="171E2E36" w:rsidR="00CA3D12" w:rsidRDefault="00CB6BA5" w:rsidP="00875DF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Cambios o mejoras en gestión comercial y de ventas</w:t>
            </w:r>
          </w:p>
        </w:tc>
        <w:tc>
          <w:tcPr>
            <w:tcW w:w="793" w:type="dxa"/>
            <w:tcBorders>
              <w:top w:val="nil"/>
              <w:left w:val="nil"/>
              <w:right w:val="nil"/>
            </w:tcBorders>
            <w:shd w:val="clear" w:color="auto" w:fill="auto"/>
            <w:vAlign w:val="bottom"/>
          </w:tcPr>
          <w:p w14:paraId="3F18D830" w14:textId="6EFF9850" w:rsidR="00CA3D12" w:rsidRDefault="00CB6BA5"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5,35</w:t>
            </w:r>
          </w:p>
        </w:tc>
        <w:tc>
          <w:tcPr>
            <w:tcW w:w="1080" w:type="dxa"/>
            <w:tcBorders>
              <w:top w:val="nil"/>
              <w:left w:val="nil"/>
              <w:right w:val="nil"/>
            </w:tcBorders>
            <w:shd w:val="clear" w:color="auto" w:fill="auto"/>
            <w:vAlign w:val="bottom"/>
          </w:tcPr>
          <w:p w14:paraId="372A8347" w14:textId="23D5F837" w:rsidR="00CA3D12" w:rsidRDefault="00CB6BA5"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82,5%</w:t>
            </w:r>
          </w:p>
        </w:tc>
        <w:tc>
          <w:tcPr>
            <w:tcW w:w="1104" w:type="dxa"/>
            <w:tcBorders>
              <w:top w:val="nil"/>
              <w:left w:val="nil"/>
              <w:right w:val="nil"/>
            </w:tcBorders>
            <w:vAlign w:val="bottom"/>
          </w:tcPr>
          <w:p w14:paraId="392CE2C4" w14:textId="591D23EC" w:rsidR="00CA3D12" w:rsidRDefault="00CB6BA5" w:rsidP="00CA3D1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31,7%</w:t>
            </w:r>
          </w:p>
        </w:tc>
        <w:tc>
          <w:tcPr>
            <w:tcW w:w="962" w:type="dxa"/>
            <w:tcBorders>
              <w:top w:val="nil"/>
              <w:left w:val="nil"/>
              <w:right w:val="nil"/>
            </w:tcBorders>
            <w:shd w:val="clear" w:color="auto" w:fill="auto"/>
            <w:vAlign w:val="bottom"/>
          </w:tcPr>
          <w:p w14:paraId="74FB0C76" w14:textId="54862456"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2" w:type="dxa"/>
            <w:tcBorders>
              <w:top w:val="nil"/>
              <w:left w:val="nil"/>
              <w:right w:val="nil"/>
            </w:tcBorders>
            <w:vAlign w:val="bottom"/>
          </w:tcPr>
          <w:p w14:paraId="5E1A0A9E"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997" w:type="dxa"/>
            <w:tcBorders>
              <w:top w:val="nil"/>
              <w:left w:val="nil"/>
              <w:right w:val="nil"/>
            </w:tcBorders>
            <w:shd w:val="clear" w:color="auto" w:fill="auto"/>
            <w:vAlign w:val="bottom"/>
          </w:tcPr>
          <w:p w14:paraId="28164410" w14:textId="77777777" w:rsidR="00CA3D12" w:rsidRDefault="00CA3D12"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CA3D12" w:rsidRPr="006C31D2" w14:paraId="0AF540FB" w14:textId="77777777" w:rsidTr="000B706A">
        <w:trPr>
          <w:trHeight w:val="20"/>
        </w:trPr>
        <w:tc>
          <w:tcPr>
            <w:tcW w:w="8763" w:type="dxa"/>
            <w:gridSpan w:val="7"/>
            <w:tcBorders>
              <w:top w:val="single" w:sz="4" w:space="0" w:color="auto"/>
              <w:left w:val="nil"/>
              <w:right w:val="nil"/>
            </w:tcBorders>
          </w:tcPr>
          <w:p w14:paraId="524061D0" w14:textId="587912C4" w:rsidR="00CA3D12" w:rsidRPr="00124C9D" w:rsidRDefault="00CA3D12" w:rsidP="00875DF9">
            <w:pPr>
              <w:spacing w:after="0" w:line="240" w:lineRule="auto"/>
              <w:rPr>
                <w:rFonts w:ascii="Times New Roman" w:hAnsi="Times New Roman" w:cs="Times New Roman"/>
                <w:color w:val="000000"/>
                <w:sz w:val="16"/>
                <w:szCs w:val="16"/>
              </w:rPr>
            </w:pPr>
            <w:r w:rsidRPr="00124C9D">
              <w:rPr>
                <w:rFonts w:ascii="Times New Roman" w:hAnsi="Times New Roman" w:cs="Times New Roman"/>
                <w:color w:val="000000"/>
                <w:sz w:val="16"/>
                <w:szCs w:val="16"/>
              </w:rPr>
              <w:t>En una escala de 1=</w:t>
            </w:r>
            <w:r w:rsidR="00A33F9E">
              <w:rPr>
                <w:rFonts w:ascii="Times New Roman" w:hAnsi="Times New Roman" w:cs="Times New Roman"/>
                <w:color w:val="000000"/>
                <w:sz w:val="16"/>
                <w:szCs w:val="16"/>
              </w:rPr>
              <w:t>Poco importante</w:t>
            </w:r>
            <w:r w:rsidRPr="00124C9D">
              <w:rPr>
                <w:rFonts w:ascii="Times New Roman" w:hAnsi="Times New Roman" w:cs="Times New Roman"/>
                <w:color w:val="000000"/>
                <w:sz w:val="16"/>
                <w:szCs w:val="16"/>
              </w:rPr>
              <w:t xml:space="preserve"> a </w:t>
            </w:r>
            <w:r w:rsidR="00A33F9E">
              <w:rPr>
                <w:rFonts w:ascii="Times New Roman" w:hAnsi="Times New Roman" w:cs="Times New Roman"/>
                <w:color w:val="000000"/>
                <w:sz w:val="16"/>
                <w:szCs w:val="16"/>
              </w:rPr>
              <w:t>6</w:t>
            </w:r>
            <w:r w:rsidRPr="00124C9D">
              <w:rPr>
                <w:rFonts w:ascii="Times New Roman" w:hAnsi="Times New Roman" w:cs="Times New Roman"/>
                <w:color w:val="000000"/>
                <w:sz w:val="16"/>
                <w:szCs w:val="16"/>
              </w:rPr>
              <w:t xml:space="preserve">=Muy </w:t>
            </w:r>
            <w:r w:rsidR="00A33F9E">
              <w:rPr>
                <w:rFonts w:ascii="Times New Roman" w:hAnsi="Times New Roman" w:cs="Times New Roman"/>
                <w:color w:val="000000"/>
                <w:sz w:val="16"/>
                <w:szCs w:val="16"/>
              </w:rPr>
              <w:t>importante</w:t>
            </w:r>
          </w:p>
        </w:tc>
      </w:tr>
      <w:tr w:rsidR="00CA3D12" w:rsidRPr="006C31D2" w14:paraId="610ADED2" w14:textId="77777777" w:rsidTr="000B706A">
        <w:trPr>
          <w:trHeight w:val="20"/>
        </w:trPr>
        <w:tc>
          <w:tcPr>
            <w:tcW w:w="8763" w:type="dxa"/>
            <w:gridSpan w:val="7"/>
            <w:tcBorders>
              <w:top w:val="nil"/>
              <w:left w:val="nil"/>
              <w:right w:val="nil"/>
            </w:tcBorders>
          </w:tcPr>
          <w:p w14:paraId="7DCA9D8B" w14:textId="64F09F5D" w:rsidR="00CA3D12" w:rsidRPr="00124C9D" w:rsidRDefault="00CA3D12" w:rsidP="00875DF9">
            <w:pPr>
              <w:spacing w:after="0" w:line="240" w:lineRule="auto"/>
              <w:rPr>
                <w:rFonts w:ascii="Times New Roman" w:hAnsi="Times New Roman" w:cs="Times New Roman"/>
                <w:color w:val="000000"/>
                <w:sz w:val="16"/>
                <w:szCs w:val="16"/>
              </w:rPr>
            </w:pPr>
            <w:r w:rsidRPr="00124C9D">
              <w:rPr>
                <w:rFonts w:ascii="Times New Roman" w:hAnsi="Times New Roman" w:cs="Times New Roman"/>
                <w:color w:val="000000"/>
                <w:sz w:val="16"/>
                <w:szCs w:val="16"/>
              </w:rPr>
              <w:t>Diferencias estadísticamente significativas: (*): p</w:t>
            </w:r>
            <w:r>
              <w:rPr>
                <w:rFonts w:ascii="Times New Roman" w:hAnsi="Times New Roman" w:cs="Times New Roman"/>
                <w:color w:val="000000"/>
                <w:sz w:val="16"/>
                <w:szCs w:val="16"/>
              </w:rPr>
              <w:t>&lt;</w:t>
            </w:r>
            <w:r w:rsidRPr="00124C9D">
              <w:rPr>
                <w:rFonts w:ascii="Times New Roman" w:hAnsi="Times New Roman" w:cs="Times New Roman"/>
                <w:color w:val="000000"/>
                <w:sz w:val="16"/>
                <w:szCs w:val="16"/>
              </w:rPr>
              <w:t>0,1; (**): p&lt;0,05; (***): p</w:t>
            </w:r>
            <w:r>
              <w:rPr>
                <w:rFonts w:ascii="Times New Roman" w:hAnsi="Times New Roman" w:cs="Times New Roman"/>
                <w:color w:val="000000"/>
                <w:sz w:val="16"/>
                <w:szCs w:val="16"/>
              </w:rPr>
              <w:t>&lt;</w:t>
            </w:r>
            <w:r w:rsidRPr="00124C9D">
              <w:rPr>
                <w:rFonts w:ascii="Times New Roman" w:hAnsi="Times New Roman" w:cs="Times New Roman"/>
                <w:color w:val="000000"/>
                <w:sz w:val="16"/>
                <w:szCs w:val="16"/>
              </w:rPr>
              <w:t>0,01</w:t>
            </w:r>
          </w:p>
        </w:tc>
      </w:tr>
    </w:tbl>
    <w:p w14:paraId="5F535E4E" w14:textId="157A0A61" w:rsidR="00E572DC" w:rsidRDefault="00E572DC" w:rsidP="00E73EE1">
      <w:pPr>
        <w:spacing w:after="0"/>
        <w:jc w:val="center"/>
        <w:rPr>
          <w:rFonts w:ascii="Times New Roman" w:hAnsi="Times New Roman" w:cs="Times New Roman"/>
          <w:sz w:val="24"/>
          <w:szCs w:val="24"/>
        </w:rPr>
      </w:pPr>
    </w:p>
    <w:p w14:paraId="58FF0AD1" w14:textId="77777777" w:rsidR="003E167E" w:rsidRDefault="003E167E" w:rsidP="003E167E">
      <w:pPr>
        <w:spacing w:after="0"/>
        <w:jc w:val="center"/>
        <w:rPr>
          <w:rFonts w:ascii="Times New Roman" w:hAnsi="Times New Roman" w:cs="Times New Roman"/>
          <w:sz w:val="24"/>
          <w:szCs w:val="24"/>
        </w:rPr>
      </w:pPr>
      <w:r w:rsidRPr="009C1F56">
        <w:rPr>
          <w:rFonts w:ascii="Times New Roman" w:hAnsi="Times New Roman" w:cs="Times New Roman"/>
          <w:sz w:val="18"/>
          <w:szCs w:val="18"/>
        </w:rPr>
        <w:t>Fuente: Elaboración propia</w:t>
      </w:r>
    </w:p>
    <w:p w14:paraId="3869ECC6" w14:textId="1AD5FC63" w:rsidR="00CE3D52" w:rsidRDefault="00CE3D52" w:rsidP="00E73EE1">
      <w:pPr>
        <w:spacing w:after="0"/>
        <w:jc w:val="center"/>
        <w:rPr>
          <w:rFonts w:ascii="Times New Roman" w:hAnsi="Times New Roman" w:cs="Times New Roman"/>
          <w:sz w:val="24"/>
          <w:szCs w:val="24"/>
        </w:rPr>
      </w:pPr>
    </w:p>
    <w:p w14:paraId="3CC3A3D0" w14:textId="3DDE90D3" w:rsidR="006B13CD" w:rsidRDefault="000F2F4C" w:rsidP="001748BD">
      <w:pPr>
        <w:spacing w:after="0" w:line="360" w:lineRule="auto"/>
        <w:jc w:val="both"/>
        <w:rPr>
          <w:rFonts w:ascii="Times New Roman" w:hAnsi="Times New Roman" w:cs="Times New Roman"/>
          <w:sz w:val="24"/>
          <w:szCs w:val="24"/>
        </w:rPr>
      </w:pPr>
      <w:r w:rsidRPr="000F2F4C">
        <w:rPr>
          <w:rFonts w:ascii="Times New Roman" w:hAnsi="Times New Roman" w:cs="Times New Roman"/>
          <w:sz w:val="24"/>
          <w:szCs w:val="24"/>
        </w:rPr>
        <w:t xml:space="preserve">Por otra parte, el </w:t>
      </w:r>
      <w:r w:rsidR="00541EA5">
        <w:rPr>
          <w:rFonts w:ascii="Times New Roman" w:hAnsi="Times New Roman" w:cs="Times New Roman"/>
          <w:sz w:val="24"/>
          <w:szCs w:val="24"/>
        </w:rPr>
        <w:t>Cuadro</w:t>
      </w:r>
      <w:r w:rsidRPr="000F2F4C">
        <w:rPr>
          <w:rFonts w:ascii="Times New Roman" w:hAnsi="Times New Roman" w:cs="Times New Roman"/>
          <w:sz w:val="24"/>
          <w:szCs w:val="24"/>
        </w:rPr>
        <w:t xml:space="preserve"> </w:t>
      </w:r>
      <w:r>
        <w:rPr>
          <w:rFonts w:ascii="Times New Roman" w:hAnsi="Times New Roman" w:cs="Times New Roman"/>
          <w:sz w:val="24"/>
          <w:szCs w:val="24"/>
        </w:rPr>
        <w:t>5</w:t>
      </w:r>
      <w:r w:rsidRPr="000F2F4C">
        <w:rPr>
          <w:rFonts w:ascii="Times New Roman" w:hAnsi="Times New Roman" w:cs="Times New Roman"/>
          <w:sz w:val="24"/>
          <w:szCs w:val="24"/>
        </w:rPr>
        <w:t xml:space="preserve">.1 muestra también información sobre el porcentaje de empresas para las que la innovación fue muy importante (empresas que respondieron </w:t>
      </w:r>
      <w:r w:rsidR="00465AEB">
        <w:rPr>
          <w:rFonts w:ascii="Times New Roman" w:hAnsi="Times New Roman" w:cs="Times New Roman"/>
          <w:sz w:val="24"/>
          <w:szCs w:val="24"/>
        </w:rPr>
        <w:t>5</w:t>
      </w:r>
      <w:r w:rsidRPr="000F2F4C">
        <w:rPr>
          <w:rFonts w:ascii="Times New Roman" w:hAnsi="Times New Roman" w:cs="Times New Roman"/>
          <w:sz w:val="24"/>
          <w:szCs w:val="24"/>
        </w:rPr>
        <w:t xml:space="preserve"> en una escala de 1 a </w:t>
      </w:r>
      <w:r>
        <w:rPr>
          <w:rFonts w:ascii="Times New Roman" w:hAnsi="Times New Roman" w:cs="Times New Roman"/>
          <w:sz w:val="24"/>
          <w:szCs w:val="24"/>
        </w:rPr>
        <w:t>6</w:t>
      </w:r>
      <w:r w:rsidRPr="000F2F4C">
        <w:rPr>
          <w:rFonts w:ascii="Times New Roman" w:hAnsi="Times New Roman" w:cs="Times New Roman"/>
          <w:sz w:val="24"/>
          <w:szCs w:val="24"/>
        </w:rPr>
        <w:t xml:space="preserve">). El </w:t>
      </w:r>
      <w:r w:rsidR="00465AEB">
        <w:rPr>
          <w:rFonts w:ascii="Times New Roman" w:hAnsi="Times New Roman" w:cs="Times New Roman"/>
          <w:sz w:val="24"/>
          <w:szCs w:val="24"/>
        </w:rPr>
        <w:t>34</w:t>
      </w:r>
      <w:r w:rsidRPr="000F2F4C">
        <w:rPr>
          <w:rFonts w:ascii="Times New Roman" w:hAnsi="Times New Roman" w:cs="Times New Roman"/>
          <w:sz w:val="24"/>
          <w:szCs w:val="24"/>
        </w:rPr>
        <w:t>,</w:t>
      </w:r>
      <w:r w:rsidR="00465AEB">
        <w:rPr>
          <w:rFonts w:ascii="Times New Roman" w:hAnsi="Times New Roman" w:cs="Times New Roman"/>
          <w:sz w:val="24"/>
          <w:szCs w:val="24"/>
        </w:rPr>
        <w:t>4</w:t>
      </w:r>
      <w:r w:rsidRPr="000F2F4C">
        <w:rPr>
          <w:rFonts w:ascii="Times New Roman" w:hAnsi="Times New Roman" w:cs="Times New Roman"/>
          <w:sz w:val="24"/>
          <w:szCs w:val="24"/>
        </w:rPr>
        <w:t xml:space="preserve">% de las </w:t>
      </w:r>
      <w:r w:rsidR="00235233">
        <w:rPr>
          <w:rFonts w:ascii="Times New Roman" w:hAnsi="Times New Roman" w:cs="Times New Roman"/>
          <w:sz w:val="24"/>
          <w:szCs w:val="24"/>
        </w:rPr>
        <w:t>Mi</w:t>
      </w:r>
      <w:r w:rsidRPr="000F2F4C">
        <w:rPr>
          <w:rFonts w:ascii="Times New Roman" w:hAnsi="Times New Roman" w:cs="Times New Roman"/>
          <w:sz w:val="24"/>
          <w:szCs w:val="24"/>
        </w:rPr>
        <w:t>pymes calificaron las innovaciones en</w:t>
      </w:r>
      <w:r w:rsidR="00465AEB">
        <w:rPr>
          <w:rFonts w:ascii="Times New Roman" w:hAnsi="Times New Roman" w:cs="Times New Roman"/>
          <w:sz w:val="24"/>
          <w:szCs w:val="24"/>
        </w:rPr>
        <w:t xml:space="preserve"> la adquisición de</w:t>
      </w:r>
      <w:r w:rsidRPr="000F2F4C">
        <w:rPr>
          <w:rFonts w:ascii="Times New Roman" w:hAnsi="Times New Roman" w:cs="Times New Roman"/>
          <w:sz w:val="24"/>
          <w:szCs w:val="24"/>
        </w:rPr>
        <w:t xml:space="preserve"> nuev</w:t>
      </w:r>
      <w:r w:rsidR="00465AEB">
        <w:rPr>
          <w:rFonts w:ascii="Times New Roman" w:hAnsi="Times New Roman" w:cs="Times New Roman"/>
          <w:sz w:val="24"/>
          <w:szCs w:val="24"/>
        </w:rPr>
        <w:t>a</w:t>
      </w:r>
      <w:r w:rsidRPr="000F2F4C">
        <w:rPr>
          <w:rFonts w:ascii="Times New Roman" w:hAnsi="Times New Roman" w:cs="Times New Roman"/>
          <w:sz w:val="24"/>
          <w:szCs w:val="24"/>
        </w:rPr>
        <w:t xml:space="preserve">s </w:t>
      </w:r>
      <w:r w:rsidR="00465AEB">
        <w:rPr>
          <w:rFonts w:ascii="Times New Roman" w:hAnsi="Times New Roman" w:cs="Times New Roman"/>
          <w:sz w:val="24"/>
          <w:szCs w:val="24"/>
        </w:rPr>
        <w:t>tecnologías</w:t>
      </w:r>
      <w:r w:rsidRPr="000F2F4C">
        <w:rPr>
          <w:rFonts w:ascii="Times New Roman" w:hAnsi="Times New Roman" w:cs="Times New Roman"/>
          <w:sz w:val="24"/>
          <w:szCs w:val="24"/>
        </w:rPr>
        <w:t xml:space="preserve"> de este modo, el </w:t>
      </w:r>
      <w:r w:rsidR="00465AEB">
        <w:rPr>
          <w:rFonts w:ascii="Times New Roman" w:hAnsi="Times New Roman" w:cs="Times New Roman"/>
          <w:sz w:val="24"/>
          <w:szCs w:val="24"/>
        </w:rPr>
        <w:t>27,1</w:t>
      </w:r>
      <w:r w:rsidRPr="000F2F4C">
        <w:rPr>
          <w:rFonts w:ascii="Times New Roman" w:hAnsi="Times New Roman" w:cs="Times New Roman"/>
          <w:sz w:val="24"/>
          <w:szCs w:val="24"/>
        </w:rPr>
        <w:t xml:space="preserve">% acometió innovaciones en cuanto a cambios </w:t>
      </w:r>
      <w:r w:rsidR="00F96B07">
        <w:rPr>
          <w:rFonts w:ascii="Times New Roman" w:hAnsi="Times New Roman" w:cs="Times New Roman"/>
          <w:sz w:val="24"/>
          <w:szCs w:val="24"/>
        </w:rPr>
        <w:t>o</w:t>
      </w:r>
      <w:r w:rsidRPr="000F2F4C">
        <w:rPr>
          <w:rFonts w:ascii="Times New Roman" w:hAnsi="Times New Roman" w:cs="Times New Roman"/>
          <w:sz w:val="24"/>
          <w:szCs w:val="24"/>
        </w:rPr>
        <w:t xml:space="preserve"> mejoras en </w:t>
      </w:r>
      <w:r w:rsidR="00F96B07">
        <w:rPr>
          <w:rFonts w:ascii="Times New Roman" w:hAnsi="Times New Roman" w:cs="Times New Roman"/>
          <w:sz w:val="24"/>
          <w:szCs w:val="24"/>
        </w:rPr>
        <w:t>los sistemas de gestión en dirección y gestión</w:t>
      </w:r>
      <w:r w:rsidRPr="000F2F4C">
        <w:rPr>
          <w:rFonts w:ascii="Times New Roman" w:hAnsi="Times New Roman" w:cs="Times New Roman"/>
          <w:sz w:val="24"/>
          <w:szCs w:val="24"/>
        </w:rPr>
        <w:t xml:space="preserve">, para el </w:t>
      </w:r>
      <w:r w:rsidR="00F96B07">
        <w:rPr>
          <w:rFonts w:ascii="Times New Roman" w:hAnsi="Times New Roman" w:cs="Times New Roman"/>
          <w:sz w:val="24"/>
          <w:szCs w:val="24"/>
        </w:rPr>
        <w:t>31,9% los cambios o mejoras en compras y provisionamiento</w:t>
      </w:r>
      <w:r w:rsidRPr="000F2F4C">
        <w:rPr>
          <w:rFonts w:ascii="Times New Roman" w:hAnsi="Times New Roman" w:cs="Times New Roman"/>
          <w:sz w:val="24"/>
          <w:szCs w:val="24"/>
        </w:rPr>
        <w:t xml:space="preserve"> fue</w:t>
      </w:r>
      <w:r w:rsidR="00F96B07">
        <w:rPr>
          <w:rFonts w:ascii="Times New Roman" w:hAnsi="Times New Roman" w:cs="Times New Roman"/>
          <w:sz w:val="24"/>
          <w:szCs w:val="24"/>
        </w:rPr>
        <w:t>ron</w:t>
      </w:r>
      <w:r w:rsidRPr="000F2F4C">
        <w:rPr>
          <w:rFonts w:ascii="Times New Roman" w:hAnsi="Times New Roman" w:cs="Times New Roman"/>
          <w:sz w:val="24"/>
          <w:szCs w:val="24"/>
        </w:rPr>
        <w:t xml:space="preserve"> muy importante</w:t>
      </w:r>
      <w:r w:rsidR="00F96B07">
        <w:rPr>
          <w:rFonts w:ascii="Times New Roman" w:hAnsi="Times New Roman" w:cs="Times New Roman"/>
          <w:sz w:val="24"/>
          <w:szCs w:val="24"/>
        </w:rPr>
        <w:t>s</w:t>
      </w:r>
      <w:r w:rsidRPr="000F2F4C">
        <w:rPr>
          <w:rFonts w:ascii="Times New Roman" w:hAnsi="Times New Roman" w:cs="Times New Roman"/>
          <w:sz w:val="24"/>
          <w:szCs w:val="24"/>
        </w:rPr>
        <w:t xml:space="preserve"> y para el </w:t>
      </w:r>
      <w:r w:rsidR="00F96B07">
        <w:rPr>
          <w:rFonts w:ascii="Times New Roman" w:hAnsi="Times New Roman" w:cs="Times New Roman"/>
          <w:sz w:val="24"/>
          <w:szCs w:val="24"/>
        </w:rPr>
        <w:t>31</w:t>
      </w:r>
      <w:r w:rsidRPr="000F2F4C">
        <w:rPr>
          <w:rFonts w:ascii="Times New Roman" w:hAnsi="Times New Roman" w:cs="Times New Roman"/>
          <w:sz w:val="24"/>
          <w:szCs w:val="24"/>
        </w:rPr>
        <w:t>,</w:t>
      </w:r>
      <w:r w:rsidR="00F96B07">
        <w:rPr>
          <w:rFonts w:ascii="Times New Roman" w:hAnsi="Times New Roman" w:cs="Times New Roman"/>
          <w:sz w:val="24"/>
          <w:szCs w:val="24"/>
        </w:rPr>
        <w:t>7</w:t>
      </w:r>
      <w:r w:rsidRPr="000F2F4C">
        <w:rPr>
          <w:rFonts w:ascii="Times New Roman" w:hAnsi="Times New Roman" w:cs="Times New Roman"/>
          <w:sz w:val="24"/>
          <w:szCs w:val="24"/>
        </w:rPr>
        <w:t xml:space="preserve">% las innovaciones en el área de </w:t>
      </w:r>
      <w:r w:rsidR="00F96B07">
        <w:rPr>
          <w:rFonts w:ascii="Times New Roman" w:hAnsi="Times New Roman" w:cs="Times New Roman"/>
          <w:sz w:val="24"/>
          <w:szCs w:val="24"/>
        </w:rPr>
        <w:t>la gestión comercial y de ventas</w:t>
      </w:r>
      <w:r w:rsidRPr="000F2F4C">
        <w:rPr>
          <w:rFonts w:ascii="Times New Roman" w:hAnsi="Times New Roman" w:cs="Times New Roman"/>
          <w:sz w:val="24"/>
          <w:szCs w:val="24"/>
        </w:rPr>
        <w:t xml:space="preserve"> también tuvieron una importancia elevada.</w:t>
      </w:r>
    </w:p>
    <w:p w14:paraId="790F6769" w14:textId="2E5C5C22" w:rsidR="006B13CD" w:rsidRDefault="006B13CD" w:rsidP="005A0707">
      <w:pPr>
        <w:pStyle w:val="Ttulo2"/>
        <w:rPr>
          <w:rFonts w:ascii="Times New Roman" w:hAnsi="Times New Roman" w:cs="Times New Roman"/>
          <w:sz w:val="24"/>
          <w:szCs w:val="24"/>
        </w:rPr>
      </w:pPr>
      <w:bookmarkStart w:id="13" w:name="_Toc114144691"/>
      <w:r w:rsidRPr="001748BD">
        <w:rPr>
          <w:rFonts w:ascii="Times New Roman" w:hAnsi="Times New Roman" w:cs="Times New Roman"/>
          <w:sz w:val="24"/>
          <w:szCs w:val="24"/>
        </w:rPr>
        <w:t>5.2. Evolución de la innovación respecto de la competencia</w:t>
      </w:r>
      <w:bookmarkEnd w:id="13"/>
    </w:p>
    <w:p w14:paraId="1A722AA0" w14:textId="5627C771" w:rsidR="00930286" w:rsidRDefault="00A17FC5" w:rsidP="005A0707">
      <w:pPr>
        <w:spacing w:before="24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En cuanto a la importancia asignada a la innovación en relación con la competencia, </w:t>
      </w:r>
      <w:r w:rsidR="002B1F0F">
        <w:rPr>
          <w:rFonts w:ascii="Times New Roman" w:hAnsi="Times New Roman" w:cs="Times New Roman"/>
          <w:sz w:val="24"/>
          <w:szCs w:val="24"/>
        </w:rPr>
        <w:t xml:space="preserve">se presenta la información del Gráfico 5.2. </w:t>
      </w:r>
      <w:r w:rsidR="00930286">
        <w:rPr>
          <w:rFonts w:ascii="Times New Roman" w:hAnsi="Times New Roman" w:cs="Times New Roman"/>
          <w:sz w:val="24"/>
          <w:szCs w:val="24"/>
        </w:rPr>
        <w:t xml:space="preserve">Nuevamente, </w:t>
      </w:r>
      <w:r w:rsidR="00930286" w:rsidRPr="000625C3">
        <w:rPr>
          <w:rFonts w:ascii="Times New Roman" w:hAnsi="Times New Roman" w:cs="Times New Roman"/>
          <w:color w:val="000000"/>
          <w:sz w:val="24"/>
          <w:szCs w:val="24"/>
        </w:rPr>
        <w:t xml:space="preserve">distinguiendo entre innovación en productos y </w:t>
      </w:r>
      <w:r w:rsidR="00930286" w:rsidRPr="000625C3">
        <w:rPr>
          <w:rFonts w:ascii="Times New Roman" w:hAnsi="Times New Roman" w:cs="Times New Roman"/>
          <w:color w:val="000000"/>
          <w:sz w:val="24"/>
          <w:szCs w:val="24"/>
        </w:rPr>
        <w:lastRenderedPageBreak/>
        <w:t>servicios, innovación en procesos e innovación en gestión</w:t>
      </w:r>
      <w:r w:rsidR="00930286">
        <w:rPr>
          <w:rFonts w:ascii="Times New Roman" w:hAnsi="Times New Roman" w:cs="Times New Roman"/>
          <w:color w:val="000000"/>
          <w:sz w:val="24"/>
          <w:szCs w:val="24"/>
        </w:rPr>
        <w:t xml:space="preserve"> y su evolución en los dos últimos años</w:t>
      </w:r>
      <w:r w:rsidR="00930286" w:rsidRPr="000625C3">
        <w:rPr>
          <w:rFonts w:ascii="Times New Roman" w:hAnsi="Times New Roman" w:cs="Times New Roman"/>
          <w:color w:val="000000"/>
          <w:sz w:val="24"/>
          <w:szCs w:val="24"/>
        </w:rPr>
        <w:t>. Adicionalmente, se muestra el grado de importancia de las innovaciones.</w:t>
      </w:r>
    </w:p>
    <w:p w14:paraId="29498AA8" w14:textId="7DF6F69F" w:rsidR="00656685" w:rsidRDefault="00930286" w:rsidP="0093028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Así, referido a la evolución de la innovación en productos y servicios </w:t>
      </w:r>
      <w:r w:rsidR="00445979">
        <w:rPr>
          <w:rFonts w:ascii="Times New Roman" w:hAnsi="Times New Roman" w:cs="Times New Roman"/>
          <w:color w:val="000000"/>
          <w:sz w:val="24"/>
          <w:szCs w:val="24"/>
        </w:rPr>
        <w:t>en relación con</w:t>
      </w:r>
      <w:r>
        <w:rPr>
          <w:rFonts w:ascii="Times New Roman" w:hAnsi="Times New Roman" w:cs="Times New Roman"/>
          <w:color w:val="000000"/>
          <w:sz w:val="24"/>
          <w:szCs w:val="24"/>
        </w:rPr>
        <w:t xml:space="preserve"> la competencia, recibió el mayor puntaje (4,59) el número de nuevos productos o servicios introducidos y un porcentaje de importancia del 10,9%,</w:t>
      </w:r>
      <w:r w:rsidR="00656685">
        <w:rPr>
          <w:rFonts w:ascii="Times New Roman" w:hAnsi="Times New Roman" w:cs="Times New Roman"/>
          <w:color w:val="000000"/>
          <w:sz w:val="24"/>
          <w:szCs w:val="24"/>
        </w:rPr>
        <w:t xml:space="preserve"> seguido por el gasto en I+D para nuevos productos o servicios (4,54) y 12,9%, siendo este último el mayor porcentaje de importancia otorgado.</w:t>
      </w:r>
      <w:r w:rsidR="00445979">
        <w:rPr>
          <w:rFonts w:ascii="Times New Roman" w:hAnsi="Times New Roman" w:cs="Times New Roman"/>
          <w:color w:val="000000"/>
          <w:sz w:val="24"/>
          <w:szCs w:val="24"/>
        </w:rPr>
        <w:t xml:space="preserve"> </w:t>
      </w:r>
      <w:r w:rsidR="00656685">
        <w:rPr>
          <w:rFonts w:ascii="Times New Roman" w:hAnsi="Times New Roman" w:cs="Times New Roman"/>
          <w:color w:val="000000"/>
          <w:sz w:val="24"/>
          <w:szCs w:val="24"/>
        </w:rPr>
        <w:t xml:space="preserve">Por otra </w:t>
      </w:r>
      <w:r w:rsidR="00445979">
        <w:rPr>
          <w:rFonts w:ascii="Times New Roman" w:hAnsi="Times New Roman" w:cs="Times New Roman"/>
          <w:color w:val="000000"/>
          <w:sz w:val="24"/>
          <w:szCs w:val="24"/>
        </w:rPr>
        <w:t>parte,</w:t>
      </w:r>
      <w:r w:rsidR="00656685">
        <w:rPr>
          <w:rFonts w:ascii="Times New Roman" w:hAnsi="Times New Roman" w:cs="Times New Roman"/>
          <w:color w:val="000000"/>
          <w:sz w:val="24"/>
          <w:szCs w:val="24"/>
        </w:rPr>
        <w:t xml:space="preserve"> el Gráfico 5.2 muestra </w:t>
      </w:r>
      <w:r w:rsidR="00445979">
        <w:rPr>
          <w:rFonts w:ascii="Times New Roman" w:hAnsi="Times New Roman" w:cs="Times New Roman"/>
          <w:color w:val="000000"/>
          <w:sz w:val="24"/>
          <w:szCs w:val="24"/>
        </w:rPr>
        <w:t>el puntaje</w:t>
      </w:r>
      <w:r w:rsidR="00656685">
        <w:rPr>
          <w:rFonts w:ascii="Times New Roman" w:hAnsi="Times New Roman" w:cs="Times New Roman"/>
          <w:color w:val="000000"/>
          <w:sz w:val="24"/>
          <w:szCs w:val="24"/>
        </w:rPr>
        <w:t xml:space="preserve"> del resto de los indicadores </w:t>
      </w:r>
      <w:r w:rsidR="00445979">
        <w:rPr>
          <w:rFonts w:ascii="Times New Roman" w:hAnsi="Times New Roman" w:cs="Times New Roman"/>
          <w:color w:val="000000"/>
          <w:sz w:val="24"/>
          <w:szCs w:val="24"/>
        </w:rPr>
        <w:t>es</w:t>
      </w:r>
      <w:r w:rsidR="00656685">
        <w:rPr>
          <w:rFonts w:ascii="Times New Roman" w:hAnsi="Times New Roman" w:cs="Times New Roman"/>
          <w:color w:val="000000"/>
          <w:sz w:val="24"/>
          <w:szCs w:val="24"/>
        </w:rPr>
        <w:t xml:space="preserve"> </w:t>
      </w:r>
      <w:r w:rsidR="00041230">
        <w:rPr>
          <w:rFonts w:ascii="Times New Roman" w:hAnsi="Times New Roman" w:cs="Times New Roman"/>
          <w:color w:val="000000"/>
          <w:sz w:val="24"/>
          <w:szCs w:val="24"/>
        </w:rPr>
        <w:t>4,39 y que el carácter pionero para introducir productos o servicios lo consideran muy importante el 10,6% y la rapidez de respuesta en la introducción de productos el 12,2%.</w:t>
      </w:r>
    </w:p>
    <w:p w14:paraId="5DDBB10A" w14:textId="077EE980" w:rsidR="00F216DD" w:rsidRPr="000625C3" w:rsidRDefault="001E2D44" w:rsidP="00930286">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continuación, se detallan los indicadores para la evolución de la innovación en procesos. El mayor puntaje corresponde al gasto en I+D para nuevos procesos con 4,83, sobre un total de 6, y es consider</w:t>
      </w:r>
      <w:r w:rsidR="00F216DD">
        <w:rPr>
          <w:rFonts w:ascii="Times New Roman" w:hAnsi="Times New Roman" w:cs="Times New Roman"/>
          <w:color w:val="000000"/>
          <w:sz w:val="24"/>
          <w:szCs w:val="24"/>
        </w:rPr>
        <w:t>ado</w:t>
      </w:r>
      <w:r>
        <w:rPr>
          <w:rFonts w:ascii="Times New Roman" w:hAnsi="Times New Roman" w:cs="Times New Roman"/>
          <w:color w:val="000000"/>
          <w:sz w:val="24"/>
          <w:szCs w:val="24"/>
        </w:rPr>
        <w:t xml:space="preserve"> el </w:t>
      </w:r>
      <w:r w:rsidR="00D60C22">
        <w:rPr>
          <w:rFonts w:ascii="Times New Roman" w:hAnsi="Times New Roman" w:cs="Times New Roman"/>
          <w:color w:val="000000"/>
          <w:sz w:val="24"/>
          <w:szCs w:val="24"/>
        </w:rPr>
        <w:t>más</w:t>
      </w:r>
      <w:r>
        <w:rPr>
          <w:rFonts w:ascii="Times New Roman" w:hAnsi="Times New Roman" w:cs="Times New Roman"/>
          <w:color w:val="000000"/>
          <w:sz w:val="24"/>
          <w:szCs w:val="24"/>
        </w:rPr>
        <w:t xml:space="preserve"> importante de los indicadores por el 18,8% de los participantes.</w:t>
      </w:r>
      <w:r w:rsidR="00F216DD">
        <w:rPr>
          <w:rFonts w:ascii="Times New Roman" w:hAnsi="Times New Roman" w:cs="Times New Roman"/>
          <w:color w:val="000000"/>
          <w:sz w:val="24"/>
          <w:szCs w:val="24"/>
        </w:rPr>
        <w:t xml:space="preserve"> En segundo lugar, se ubica la rapidez en la introducción de nuevos procesos con 4,54 y 12,4% lo consideran muy importante al igual que al número de modificaciones en los procesos introducidos, pero éste último con menor puntaje (4,49).</w:t>
      </w:r>
    </w:p>
    <w:p w14:paraId="61C01153" w14:textId="3EC86917" w:rsidR="006B13CD" w:rsidRPr="00930286" w:rsidRDefault="002B1F0F" w:rsidP="002B1F0F">
      <w:pPr>
        <w:spacing w:after="0"/>
        <w:jc w:val="center"/>
        <w:rPr>
          <w:rFonts w:ascii="Times New Roman" w:hAnsi="Times New Roman" w:cs="Times New Roman"/>
          <w:b/>
          <w:bCs/>
          <w:sz w:val="20"/>
          <w:szCs w:val="20"/>
        </w:rPr>
      </w:pPr>
      <w:r w:rsidRPr="00930286">
        <w:rPr>
          <w:rFonts w:ascii="Times New Roman" w:hAnsi="Times New Roman" w:cs="Times New Roman"/>
          <w:b/>
          <w:bCs/>
          <w:sz w:val="20"/>
          <w:szCs w:val="20"/>
        </w:rPr>
        <w:t>Gráfico 5.2</w:t>
      </w:r>
    </w:p>
    <w:p w14:paraId="29745F70" w14:textId="3C8C6F35" w:rsidR="002B1F0F" w:rsidRPr="00930286" w:rsidRDefault="002B1F0F" w:rsidP="002B1F0F">
      <w:pPr>
        <w:spacing w:after="0"/>
        <w:jc w:val="center"/>
        <w:rPr>
          <w:rFonts w:ascii="Times New Roman" w:hAnsi="Times New Roman" w:cs="Times New Roman"/>
          <w:b/>
          <w:bCs/>
          <w:sz w:val="20"/>
          <w:szCs w:val="20"/>
        </w:rPr>
      </w:pPr>
      <w:r w:rsidRPr="00930286">
        <w:rPr>
          <w:rFonts w:ascii="Times New Roman" w:hAnsi="Times New Roman" w:cs="Times New Roman"/>
          <w:b/>
          <w:bCs/>
          <w:sz w:val="20"/>
          <w:szCs w:val="20"/>
        </w:rPr>
        <w:t xml:space="preserve">Evolución de la innovación </w:t>
      </w:r>
      <w:r w:rsidR="00930286" w:rsidRPr="00930286">
        <w:rPr>
          <w:rFonts w:ascii="Times New Roman" w:hAnsi="Times New Roman" w:cs="Times New Roman"/>
          <w:b/>
          <w:bCs/>
          <w:sz w:val="20"/>
          <w:szCs w:val="20"/>
        </w:rPr>
        <w:t xml:space="preserve">en los dos últimos años, </w:t>
      </w:r>
      <w:r w:rsidRPr="00930286">
        <w:rPr>
          <w:rFonts w:ascii="Times New Roman" w:hAnsi="Times New Roman" w:cs="Times New Roman"/>
          <w:b/>
          <w:bCs/>
          <w:sz w:val="20"/>
          <w:szCs w:val="20"/>
        </w:rPr>
        <w:t>respecto de la competencia</w:t>
      </w:r>
      <w:r w:rsidR="00F216DD">
        <w:rPr>
          <w:rFonts w:ascii="Times New Roman" w:hAnsi="Times New Roman" w:cs="Times New Roman"/>
          <w:b/>
          <w:bCs/>
          <w:sz w:val="20"/>
          <w:szCs w:val="20"/>
        </w:rPr>
        <w:t>, para productos, procesos y sistemas de gestión</w:t>
      </w:r>
    </w:p>
    <w:p w14:paraId="423D97EE" w14:textId="0A666446" w:rsidR="003E167E" w:rsidRDefault="003E167E" w:rsidP="00E73EE1">
      <w:pPr>
        <w:spacing w:after="0"/>
        <w:jc w:val="center"/>
        <w:rPr>
          <w:rFonts w:ascii="Times New Roman" w:hAnsi="Times New Roman" w:cs="Times New Roman"/>
          <w:sz w:val="24"/>
          <w:szCs w:val="24"/>
        </w:rPr>
      </w:pPr>
      <w:r w:rsidRPr="00841776">
        <w:rPr>
          <w:noProof/>
        </w:rPr>
        <w:drawing>
          <wp:inline distT="0" distB="0" distL="0" distR="0" wp14:anchorId="2F778056" wp14:editId="152194CB">
            <wp:extent cx="5019040" cy="259625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5877" b="7049"/>
                    <a:stretch/>
                  </pic:blipFill>
                  <pic:spPr bwMode="auto">
                    <a:xfrm>
                      <a:off x="0" y="0"/>
                      <a:ext cx="5021050" cy="2597293"/>
                    </a:xfrm>
                    <a:prstGeom prst="rect">
                      <a:avLst/>
                    </a:prstGeom>
                    <a:noFill/>
                    <a:ln>
                      <a:noFill/>
                    </a:ln>
                    <a:extLst>
                      <a:ext uri="{53640926-AAD7-44D8-BBD7-CCE9431645EC}">
                        <a14:shadowObscured xmlns:a14="http://schemas.microsoft.com/office/drawing/2010/main"/>
                      </a:ext>
                    </a:extLst>
                  </pic:spPr>
                </pic:pic>
              </a:graphicData>
            </a:graphic>
          </wp:inline>
        </w:drawing>
      </w:r>
    </w:p>
    <w:p w14:paraId="20F3BE71" w14:textId="0F92115D" w:rsidR="001F69C6" w:rsidRDefault="001F69C6" w:rsidP="00840CC9">
      <w:pPr>
        <w:spacing w:after="0"/>
        <w:jc w:val="center"/>
        <w:rPr>
          <w:rFonts w:ascii="Times New Roman" w:hAnsi="Times New Roman" w:cs="Times New Roman"/>
          <w:sz w:val="18"/>
          <w:szCs w:val="18"/>
        </w:rPr>
      </w:pPr>
      <w:r w:rsidRPr="001F69C6">
        <w:rPr>
          <w:rFonts w:ascii="Times New Roman" w:hAnsi="Times New Roman" w:cs="Times New Roman"/>
          <w:sz w:val="18"/>
          <w:szCs w:val="18"/>
        </w:rPr>
        <w:t>En una escala de 1=Poco importante a 6=Muy importante</w:t>
      </w:r>
    </w:p>
    <w:p w14:paraId="2AB71B77" w14:textId="0F53E7E4" w:rsidR="003E167E" w:rsidRDefault="003E167E" w:rsidP="003E167E">
      <w:pPr>
        <w:spacing w:after="0"/>
        <w:jc w:val="center"/>
        <w:rPr>
          <w:rFonts w:ascii="Times New Roman" w:hAnsi="Times New Roman" w:cs="Times New Roman"/>
          <w:sz w:val="24"/>
          <w:szCs w:val="24"/>
        </w:rPr>
      </w:pPr>
      <w:r w:rsidRPr="009C1F56">
        <w:rPr>
          <w:rFonts w:ascii="Times New Roman" w:hAnsi="Times New Roman" w:cs="Times New Roman"/>
          <w:sz w:val="18"/>
          <w:szCs w:val="18"/>
        </w:rPr>
        <w:t>Fuente: Elaboración propia</w:t>
      </w:r>
    </w:p>
    <w:p w14:paraId="0D9F28F7" w14:textId="2DF34A99" w:rsidR="00C34156" w:rsidRDefault="00C34156" w:rsidP="00C34156">
      <w:pPr>
        <w:spacing w:after="0"/>
        <w:jc w:val="both"/>
        <w:rPr>
          <w:rFonts w:ascii="Times New Roman" w:hAnsi="Times New Roman" w:cs="Times New Roman"/>
          <w:sz w:val="18"/>
          <w:szCs w:val="18"/>
        </w:rPr>
      </w:pPr>
    </w:p>
    <w:p w14:paraId="53D23C46" w14:textId="77777777" w:rsidR="00574DEA" w:rsidRDefault="00574DEA" w:rsidP="00574D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Relacionado a la evolución de la innovación en sistemas de gestión, es el nivel de información sobre los sistemas de gestión el que recibió el mayor puntaje con 5,07 siendo a su vez el que se considera de mayor importancia con un porcentaje del 24,2%. Lo siguen en cuanto a grado de importancia la inversión realizada en desarrollo de nuevos sistemas, 4,87 puntos y 19,7%; el </w:t>
      </w:r>
      <w:r>
        <w:rPr>
          <w:rFonts w:ascii="Times New Roman" w:hAnsi="Times New Roman" w:cs="Times New Roman"/>
          <w:sz w:val="24"/>
          <w:szCs w:val="24"/>
        </w:rPr>
        <w:lastRenderedPageBreak/>
        <w:t>número de cambios en sus sistemas de gestión y el nivel de actualización de los sistemas de gestión, ambos con 4,77 puntos y 18,8% y 16,4% respectivamente. Si bien se le asigna un grado de importancia elevado al gasto en I+D para nuevos procesos con 4,83 puntos, queda por detrás en cuanto a importancia con 12,4%.</w:t>
      </w:r>
    </w:p>
    <w:p w14:paraId="234956D5" w14:textId="77777777" w:rsidR="00574DEA" w:rsidRDefault="00574DEA" w:rsidP="00C34156">
      <w:pPr>
        <w:spacing w:after="0"/>
        <w:jc w:val="both"/>
        <w:rPr>
          <w:rFonts w:ascii="Times New Roman" w:hAnsi="Times New Roman" w:cs="Times New Roman"/>
          <w:sz w:val="18"/>
          <w:szCs w:val="18"/>
        </w:rPr>
      </w:pPr>
    </w:p>
    <w:p w14:paraId="3BBABFD9" w14:textId="0390599A" w:rsidR="00C34156" w:rsidRDefault="00C34156" w:rsidP="005A0707">
      <w:pPr>
        <w:pStyle w:val="Ttulo2"/>
        <w:spacing w:before="0"/>
        <w:rPr>
          <w:rFonts w:ascii="Times New Roman" w:hAnsi="Times New Roman" w:cs="Times New Roman"/>
          <w:sz w:val="24"/>
          <w:szCs w:val="24"/>
        </w:rPr>
      </w:pPr>
      <w:bookmarkStart w:id="14" w:name="_Toc114144692"/>
      <w:r w:rsidRPr="001748BD">
        <w:rPr>
          <w:rFonts w:ascii="Times New Roman" w:hAnsi="Times New Roman" w:cs="Times New Roman"/>
          <w:sz w:val="24"/>
          <w:szCs w:val="24"/>
        </w:rPr>
        <w:t>5.3. Innovación abierta</w:t>
      </w:r>
      <w:bookmarkEnd w:id="14"/>
    </w:p>
    <w:p w14:paraId="0CAF7620" w14:textId="68B325A6" w:rsidR="00B41EE3" w:rsidRDefault="00840CC9" w:rsidP="005A0707">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Gráfico 5.3 se observa que los aspectos que las Mipymes argentinas consideran como </w:t>
      </w:r>
      <w:r w:rsidR="002304DD">
        <w:rPr>
          <w:rFonts w:ascii="Times New Roman" w:hAnsi="Times New Roman" w:cs="Times New Roman"/>
          <w:sz w:val="24"/>
          <w:szCs w:val="24"/>
        </w:rPr>
        <w:t>más</w:t>
      </w:r>
      <w:r>
        <w:rPr>
          <w:rFonts w:ascii="Times New Roman" w:hAnsi="Times New Roman" w:cs="Times New Roman"/>
          <w:sz w:val="24"/>
          <w:szCs w:val="24"/>
        </w:rPr>
        <w:t xml:space="preserve"> favorables a la innovación abierta son: la compra o el uso de la propiedad intelectual (4,6), las actividades con redes externa</w:t>
      </w:r>
      <w:r w:rsidR="002304DD">
        <w:rPr>
          <w:rFonts w:ascii="Times New Roman" w:hAnsi="Times New Roman" w:cs="Times New Roman"/>
          <w:sz w:val="24"/>
          <w:szCs w:val="24"/>
        </w:rPr>
        <w:t>s</w:t>
      </w:r>
      <w:r>
        <w:rPr>
          <w:rFonts w:ascii="Times New Roman" w:hAnsi="Times New Roman" w:cs="Times New Roman"/>
          <w:sz w:val="24"/>
          <w:szCs w:val="24"/>
        </w:rPr>
        <w:t xml:space="preserve"> en procesos de innovación (4,38)</w:t>
      </w:r>
      <w:r w:rsidR="002304DD">
        <w:rPr>
          <w:rFonts w:ascii="Times New Roman" w:hAnsi="Times New Roman" w:cs="Times New Roman"/>
          <w:sz w:val="24"/>
          <w:szCs w:val="24"/>
        </w:rPr>
        <w:t>, las participaciones en empresas nuevas o establecidas para sinergias (4,18) y la compra de servicios de I+D de otras organizaciones (3,9).</w:t>
      </w:r>
    </w:p>
    <w:p w14:paraId="5715D722" w14:textId="37EBB608" w:rsidR="007D3053" w:rsidRPr="00930286" w:rsidRDefault="00E26B59" w:rsidP="007D3053">
      <w:pPr>
        <w:spacing w:after="0"/>
        <w:jc w:val="center"/>
        <w:rPr>
          <w:rFonts w:ascii="Times New Roman" w:hAnsi="Times New Roman" w:cs="Times New Roman"/>
          <w:b/>
          <w:bCs/>
          <w:sz w:val="20"/>
          <w:szCs w:val="20"/>
        </w:rPr>
      </w:pPr>
      <w:r>
        <w:rPr>
          <w:rFonts w:ascii="Times New Roman" w:hAnsi="Times New Roman" w:cs="Times New Roman"/>
          <w:b/>
          <w:bCs/>
          <w:sz w:val="20"/>
          <w:szCs w:val="20"/>
        </w:rPr>
        <w:t>G</w:t>
      </w:r>
      <w:r w:rsidR="007D3053" w:rsidRPr="00930286">
        <w:rPr>
          <w:rFonts w:ascii="Times New Roman" w:hAnsi="Times New Roman" w:cs="Times New Roman"/>
          <w:b/>
          <w:bCs/>
          <w:sz w:val="20"/>
          <w:szCs w:val="20"/>
        </w:rPr>
        <w:t>ráfico 5.</w:t>
      </w:r>
      <w:r w:rsidR="007D3053">
        <w:rPr>
          <w:rFonts w:ascii="Times New Roman" w:hAnsi="Times New Roman" w:cs="Times New Roman"/>
          <w:b/>
          <w:bCs/>
          <w:sz w:val="20"/>
          <w:szCs w:val="20"/>
        </w:rPr>
        <w:t>3</w:t>
      </w:r>
    </w:p>
    <w:p w14:paraId="7BEB0DDD" w14:textId="2480F620" w:rsidR="007D3053" w:rsidRPr="00930286" w:rsidRDefault="007D3053" w:rsidP="007D3053">
      <w:pPr>
        <w:spacing w:after="0"/>
        <w:jc w:val="center"/>
        <w:rPr>
          <w:rFonts w:ascii="Times New Roman" w:hAnsi="Times New Roman" w:cs="Times New Roman"/>
          <w:b/>
          <w:bCs/>
          <w:sz w:val="20"/>
          <w:szCs w:val="20"/>
        </w:rPr>
      </w:pPr>
      <w:r w:rsidRPr="00930286">
        <w:rPr>
          <w:rFonts w:ascii="Times New Roman" w:hAnsi="Times New Roman" w:cs="Times New Roman"/>
          <w:b/>
          <w:bCs/>
          <w:sz w:val="20"/>
          <w:szCs w:val="20"/>
        </w:rPr>
        <w:t xml:space="preserve">Evolución de la innovación </w:t>
      </w:r>
      <w:r>
        <w:rPr>
          <w:rFonts w:ascii="Times New Roman" w:hAnsi="Times New Roman" w:cs="Times New Roman"/>
          <w:b/>
          <w:bCs/>
          <w:sz w:val="20"/>
          <w:szCs w:val="20"/>
        </w:rPr>
        <w:t xml:space="preserve">abierta </w:t>
      </w:r>
      <w:r w:rsidRPr="00930286">
        <w:rPr>
          <w:rFonts w:ascii="Times New Roman" w:hAnsi="Times New Roman" w:cs="Times New Roman"/>
          <w:b/>
          <w:bCs/>
          <w:sz w:val="20"/>
          <w:szCs w:val="20"/>
        </w:rPr>
        <w:t xml:space="preserve">en los </w:t>
      </w:r>
      <w:r>
        <w:rPr>
          <w:rFonts w:ascii="Times New Roman" w:hAnsi="Times New Roman" w:cs="Times New Roman"/>
          <w:b/>
          <w:bCs/>
          <w:sz w:val="20"/>
          <w:szCs w:val="20"/>
        </w:rPr>
        <w:t>tres</w:t>
      </w:r>
      <w:r w:rsidRPr="00930286">
        <w:rPr>
          <w:rFonts w:ascii="Times New Roman" w:hAnsi="Times New Roman" w:cs="Times New Roman"/>
          <w:b/>
          <w:bCs/>
          <w:sz w:val="20"/>
          <w:szCs w:val="20"/>
        </w:rPr>
        <w:t xml:space="preserve"> últimos años</w:t>
      </w:r>
    </w:p>
    <w:p w14:paraId="081EFE20" w14:textId="2807B8D0" w:rsidR="0032384D" w:rsidRDefault="0032384D" w:rsidP="00CD45DE">
      <w:pPr>
        <w:spacing w:after="0"/>
        <w:jc w:val="center"/>
        <w:rPr>
          <w:rFonts w:ascii="Times New Roman" w:hAnsi="Times New Roman" w:cs="Times New Roman"/>
          <w:sz w:val="18"/>
          <w:szCs w:val="18"/>
        </w:rPr>
      </w:pPr>
    </w:p>
    <w:p w14:paraId="4B49DD54" w14:textId="7406BBA6" w:rsidR="0032384D" w:rsidRDefault="0032384D" w:rsidP="00D035F4">
      <w:pPr>
        <w:spacing w:after="0" w:line="240" w:lineRule="auto"/>
        <w:jc w:val="center"/>
        <w:rPr>
          <w:rFonts w:ascii="Times New Roman" w:hAnsi="Times New Roman" w:cs="Times New Roman"/>
          <w:sz w:val="18"/>
          <w:szCs w:val="18"/>
        </w:rPr>
      </w:pPr>
      <w:r w:rsidRPr="004A4504">
        <w:rPr>
          <w:noProof/>
        </w:rPr>
        <w:drawing>
          <wp:inline distT="0" distB="0" distL="0" distR="0" wp14:anchorId="4159C637" wp14:editId="4129B14E">
            <wp:extent cx="4955764" cy="2228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6425"/>
                    <a:stretch/>
                  </pic:blipFill>
                  <pic:spPr bwMode="auto">
                    <a:xfrm>
                      <a:off x="0" y="0"/>
                      <a:ext cx="4966524" cy="2233690"/>
                    </a:xfrm>
                    <a:prstGeom prst="rect">
                      <a:avLst/>
                    </a:prstGeom>
                    <a:noFill/>
                    <a:ln>
                      <a:noFill/>
                    </a:ln>
                    <a:extLst>
                      <a:ext uri="{53640926-AAD7-44D8-BBD7-CCE9431645EC}">
                        <a14:shadowObscured xmlns:a14="http://schemas.microsoft.com/office/drawing/2010/main"/>
                      </a:ext>
                    </a:extLst>
                  </pic:spPr>
                </pic:pic>
              </a:graphicData>
            </a:graphic>
          </wp:inline>
        </w:drawing>
      </w:r>
    </w:p>
    <w:p w14:paraId="001D3CAC" w14:textId="171FD766" w:rsidR="001B4350" w:rsidRDefault="001B4350" w:rsidP="0032384D">
      <w:pPr>
        <w:spacing w:after="0"/>
        <w:jc w:val="center"/>
        <w:rPr>
          <w:rFonts w:ascii="Times New Roman" w:hAnsi="Times New Roman" w:cs="Times New Roman"/>
          <w:sz w:val="18"/>
          <w:szCs w:val="18"/>
        </w:rPr>
      </w:pPr>
      <w:r w:rsidRPr="001B4350">
        <w:rPr>
          <w:rFonts w:ascii="Times New Roman" w:hAnsi="Times New Roman" w:cs="Times New Roman"/>
          <w:sz w:val="18"/>
          <w:szCs w:val="18"/>
        </w:rPr>
        <w:t>En una escala de 1=Nada importante a 7=Muy importante</w:t>
      </w:r>
    </w:p>
    <w:p w14:paraId="6BDFA600" w14:textId="722B3F03" w:rsidR="0032384D" w:rsidRDefault="0032384D" w:rsidP="0032384D">
      <w:pPr>
        <w:spacing w:after="0"/>
        <w:jc w:val="center"/>
        <w:rPr>
          <w:rFonts w:ascii="Times New Roman" w:hAnsi="Times New Roman" w:cs="Times New Roman"/>
          <w:sz w:val="18"/>
          <w:szCs w:val="18"/>
        </w:rPr>
      </w:pPr>
      <w:r w:rsidRPr="009C1F56">
        <w:rPr>
          <w:rFonts w:ascii="Times New Roman" w:hAnsi="Times New Roman" w:cs="Times New Roman"/>
          <w:sz w:val="18"/>
          <w:szCs w:val="18"/>
        </w:rPr>
        <w:t>Fuente: Elaboración propia</w:t>
      </w:r>
    </w:p>
    <w:p w14:paraId="6A74BAA2" w14:textId="34C459E0" w:rsidR="003E167E" w:rsidRDefault="003E167E" w:rsidP="00967860">
      <w:pPr>
        <w:spacing w:after="0"/>
        <w:jc w:val="both"/>
        <w:rPr>
          <w:rFonts w:ascii="Times New Roman" w:hAnsi="Times New Roman" w:cs="Times New Roman"/>
          <w:sz w:val="24"/>
          <w:szCs w:val="24"/>
        </w:rPr>
      </w:pPr>
    </w:p>
    <w:p w14:paraId="3F078569" w14:textId="1E95D60D" w:rsidR="005A0707" w:rsidRPr="00C34156" w:rsidRDefault="00967860" w:rsidP="005A0707">
      <w:pPr>
        <w:spacing w:line="360" w:lineRule="auto"/>
        <w:jc w:val="both"/>
        <w:rPr>
          <w:rFonts w:ascii="Times New Roman" w:hAnsi="Times New Roman" w:cs="Times New Roman"/>
          <w:sz w:val="24"/>
          <w:szCs w:val="24"/>
        </w:rPr>
      </w:pPr>
      <w:r w:rsidRPr="00967860">
        <w:rPr>
          <w:rFonts w:ascii="Times New Roman" w:hAnsi="Times New Roman" w:cs="Times New Roman"/>
          <w:sz w:val="24"/>
          <w:szCs w:val="24"/>
        </w:rPr>
        <w:t xml:space="preserve">Por otra parte, el gráfico </w:t>
      </w:r>
      <w:r>
        <w:rPr>
          <w:rFonts w:ascii="Times New Roman" w:hAnsi="Times New Roman" w:cs="Times New Roman"/>
          <w:sz w:val="24"/>
          <w:szCs w:val="24"/>
        </w:rPr>
        <w:t>5</w:t>
      </w:r>
      <w:r w:rsidRPr="00967860">
        <w:rPr>
          <w:rFonts w:ascii="Times New Roman" w:hAnsi="Times New Roman" w:cs="Times New Roman"/>
          <w:sz w:val="24"/>
          <w:szCs w:val="24"/>
        </w:rPr>
        <w:t>.</w:t>
      </w:r>
      <w:r>
        <w:rPr>
          <w:rFonts w:ascii="Times New Roman" w:hAnsi="Times New Roman" w:cs="Times New Roman"/>
          <w:sz w:val="24"/>
          <w:szCs w:val="24"/>
        </w:rPr>
        <w:t>3</w:t>
      </w:r>
      <w:r w:rsidRPr="00967860">
        <w:rPr>
          <w:rFonts w:ascii="Times New Roman" w:hAnsi="Times New Roman" w:cs="Times New Roman"/>
          <w:sz w:val="24"/>
          <w:szCs w:val="24"/>
        </w:rPr>
        <w:t xml:space="preserve"> muestra también información sobre el porcentaje de empresas para las que la innovación </w:t>
      </w:r>
      <w:r>
        <w:rPr>
          <w:rFonts w:ascii="Times New Roman" w:hAnsi="Times New Roman" w:cs="Times New Roman"/>
          <w:sz w:val="24"/>
          <w:szCs w:val="24"/>
        </w:rPr>
        <w:t xml:space="preserve">abierta </w:t>
      </w:r>
      <w:r w:rsidRPr="00967860">
        <w:rPr>
          <w:rFonts w:ascii="Times New Roman" w:hAnsi="Times New Roman" w:cs="Times New Roman"/>
          <w:sz w:val="24"/>
          <w:szCs w:val="24"/>
        </w:rPr>
        <w:t xml:space="preserve">fue muy importante (empresas que respondieron </w:t>
      </w:r>
      <w:r>
        <w:rPr>
          <w:rFonts w:ascii="Times New Roman" w:hAnsi="Times New Roman" w:cs="Times New Roman"/>
          <w:sz w:val="24"/>
          <w:szCs w:val="24"/>
        </w:rPr>
        <w:t>7</w:t>
      </w:r>
      <w:r w:rsidRPr="00967860">
        <w:rPr>
          <w:rFonts w:ascii="Times New Roman" w:hAnsi="Times New Roman" w:cs="Times New Roman"/>
          <w:sz w:val="24"/>
          <w:szCs w:val="24"/>
        </w:rPr>
        <w:t xml:space="preserve"> en una escala de 1 a </w:t>
      </w:r>
      <w:r>
        <w:rPr>
          <w:rFonts w:ascii="Times New Roman" w:hAnsi="Times New Roman" w:cs="Times New Roman"/>
          <w:sz w:val="24"/>
          <w:szCs w:val="24"/>
        </w:rPr>
        <w:t>7</w:t>
      </w:r>
      <w:r w:rsidRPr="00967860">
        <w:rPr>
          <w:rFonts w:ascii="Times New Roman" w:hAnsi="Times New Roman" w:cs="Times New Roman"/>
          <w:sz w:val="24"/>
          <w:szCs w:val="24"/>
        </w:rPr>
        <w:t xml:space="preserve">). El </w:t>
      </w:r>
      <w:r>
        <w:rPr>
          <w:rFonts w:ascii="Times New Roman" w:hAnsi="Times New Roman" w:cs="Times New Roman"/>
          <w:sz w:val="24"/>
          <w:szCs w:val="24"/>
        </w:rPr>
        <w:t>18</w:t>
      </w:r>
      <w:r w:rsidRPr="00967860">
        <w:rPr>
          <w:rFonts w:ascii="Times New Roman" w:hAnsi="Times New Roman" w:cs="Times New Roman"/>
          <w:sz w:val="24"/>
          <w:szCs w:val="24"/>
        </w:rPr>
        <w:t xml:space="preserve">,6% de las </w:t>
      </w:r>
      <w:r>
        <w:rPr>
          <w:rFonts w:ascii="Times New Roman" w:hAnsi="Times New Roman" w:cs="Times New Roman"/>
          <w:sz w:val="24"/>
          <w:szCs w:val="24"/>
        </w:rPr>
        <w:t>Mi</w:t>
      </w:r>
      <w:r w:rsidRPr="00967860">
        <w:rPr>
          <w:rFonts w:ascii="Times New Roman" w:hAnsi="Times New Roman" w:cs="Times New Roman"/>
          <w:sz w:val="24"/>
          <w:szCs w:val="24"/>
        </w:rPr>
        <w:t xml:space="preserve">pymes calificaron las </w:t>
      </w:r>
      <w:r>
        <w:rPr>
          <w:rFonts w:ascii="Times New Roman" w:hAnsi="Times New Roman" w:cs="Times New Roman"/>
          <w:sz w:val="24"/>
          <w:szCs w:val="24"/>
        </w:rPr>
        <w:t>participaciones en empresas nuevas o establecidas para sinergias</w:t>
      </w:r>
      <w:r w:rsidRPr="00967860">
        <w:rPr>
          <w:rFonts w:ascii="Times New Roman" w:hAnsi="Times New Roman" w:cs="Times New Roman"/>
          <w:sz w:val="24"/>
          <w:szCs w:val="24"/>
        </w:rPr>
        <w:t xml:space="preserve">, el </w:t>
      </w:r>
      <w:r w:rsidR="00F52B0A">
        <w:rPr>
          <w:rFonts w:ascii="Times New Roman" w:hAnsi="Times New Roman" w:cs="Times New Roman"/>
          <w:sz w:val="24"/>
          <w:szCs w:val="24"/>
        </w:rPr>
        <w:t>11</w:t>
      </w:r>
      <w:r w:rsidRPr="00967860">
        <w:rPr>
          <w:rFonts w:ascii="Times New Roman" w:hAnsi="Times New Roman" w:cs="Times New Roman"/>
          <w:sz w:val="24"/>
          <w:szCs w:val="24"/>
        </w:rPr>
        <w:t>,</w:t>
      </w:r>
      <w:r w:rsidR="00F52B0A">
        <w:rPr>
          <w:rFonts w:ascii="Times New Roman" w:hAnsi="Times New Roman" w:cs="Times New Roman"/>
          <w:sz w:val="24"/>
          <w:szCs w:val="24"/>
        </w:rPr>
        <w:t>1</w:t>
      </w:r>
      <w:r w:rsidRPr="00967860">
        <w:rPr>
          <w:rFonts w:ascii="Times New Roman" w:hAnsi="Times New Roman" w:cs="Times New Roman"/>
          <w:sz w:val="24"/>
          <w:szCs w:val="24"/>
        </w:rPr>
        <w:t xml:space="preserve">% </w:t>
      </w:r>
      <w:r w:rsidR="00F52B0A">
        <w:rPr>
          <w:rFonts w:ascii="Times New Roman" w:hAnsi="Times New Roman" w:cs="Times New Roman"/>
          <w:sz w:val="24"/>
          <w:szCs w:val="24"/>
        </w:rPr>
        <w:t>indicó de esa forma el empezar un negocio con el conocimiento interno</w:t>
      </w:r>
      <w:r w:rsidRPr="00967860">
        <w:rPr>
          <w:rFonts w:ascii="Times New Roman" w:hAnsi="Times New Roman" w:cs="Times New Roman"/>
          <w:sz w:val="24"/>
          <w:szCs w:val="24"/>
        </w:rPr>
        <w:t xml:space="preserve">, para el </w:t>
      </w:r>
      <w:r w:rsidR="00F52B0A">
        <w:rPr>
          <w:rFonts w:ascii="Times New Roman" w:hAnsi="Times New Roman" w:cs="Times New Roman"/>
          <w:sz w:val="24"/>
          <w:szCs w:val="24"/>
        </w:rPr>
        <w:t>10</w:t>
      </w:r>
      <w:r w:rsidRPr="00967860">
        <w:rPr>
          <w:rFonts w:ascii="Times New Roman" w:hAnsi="Times New Roman" w:cs="Times New Roman"/>
          <w:sz w:val="24"/>
          <w:szCs w:val="24"/>
        </w:rPr>
        <w:t>,</w:t>
      </w:r>
      <w:r w:rsidR="00F52B0A">
        <w:rPr>
          <w:rFonts w:ascii="Times New Roman" w:hAnsi="Times New Roman" w:cs="Times New Roman"/>
          <w:sz w:val="24"/>
          <w:szCs w:val="24"/>
        </w:rPr>
        <w:t>4</w:t>
      </w:r>
      <w:r w:rsidRPr="00967860">
        <w:rPr>
          <w:rFonts w:ascii="Times New Roman" w:hAnsi="Times New Roman" w:cs="Times New Roman"/>
          <w:sz w:val="24"/>
          <w:szCs w:val="24"/>
        </w:rPr>
        <w:t xml:space="preserve">% la </w:t>
      </w:r>
      <w:r w:rsidR="00F52B0A">
        <w:rPr>
          <w:rFonts w:ascii="Times New Roman" w:hAnsi="Times New Roman" w:cs="Times New Roman"/>
          <w:sz w:val="24"/>
          <w:szCs w:val="24"/>
        </w:rPr>
        <w:t>compra de servicios de I+D de otras organizaciones</w:t>
      </w:r>
      <w:r w:rsidRPr="00967860">
        <w:rPr>
          <w:rFonts w:ascii="Times New Roman" w:hAnsi="Times New Roman" w:cs="Times New Roman"/>
          <w:sz w:val="24"/>
          <w:szCs w:val="24"/>
        </w:rPr>
        <w:t xml:space="preserve"> fue muy importante y para el </w:t>
      </w:r>
      <w:r w:rsidR="00F52B0A">
        <w:rPr>
          <w:rFonts w:ascii="Times New Roman" w:hAnsi="Times New Roman" w:cs="Times New Roman"/>
          <w:sz w:val="24"/>
          <w:szCs w:val="24"/>
        </w:rPr>
        <w:t>10</w:t>
      </w:r>
      <w:r w:rsidRPr="00967860">
        <w:rPr>
          <w:rFonts w:ascii="Times New Roman" w:hAnsi="Times New Roman" w:cs="Times New Roman"/>
          <w:sz w:val="24"/>
          <w:szCs w:val="24"/>
        </w:rPr>
        <w:t>,</w:t>
      </w:r>
      <w:r w:rsidR="00F52B0A">
        <w:rPr>
          <w:rFonts w:ascii="Times New Roman" w:hAnsi="Times New Roman" w:cs="Times New Roman"/>
          <w:sz w:val="24"/>
          <w:szCs w:val="24"/>
        </w:rPr>
        <w:t>0</w:t>
      </w:r>
      <w:r w:rsidRPr="00967860">
        <w:rPr>
          <w:rFonts w:ascii="Times New Roman" w:hAnsi="Times New Roman" w:cs="Times New Roman"/>
          <w:sz w:val="24"/>
          <w:szCs w:val="24"/>
        </w:rPr>
        <w:t xml:space="preserve">% las </w:t>
      </w:r>
      <w:r w:rsidR="008B2856">
        <w:rPr>
          <w:rFonts w:ascii="Times New Roman" w:hAnsi="Times New Roman" w:cs="Times New Roman"/>
          <w:sz w:val="24"/>
          <w:szCs w:val="24"/>
        </w:rPr>
        <w:t>ventas u oferta de licencia o acuerdo de royalties y la compra o el uso de la propiedad intelectual</w:t>
      </w:r>
      <w:r w:rsidRPr="00967860">
        <w:rPr>
          <w:rFonts w:ascii="Times New Roman" w:hAnsi="Times New Roman" w:cs="Times New Roman"/>
          <w:sz w:val="24"/>
          <w:szCs w:val="24"/>
        </w:rPr>
        <w:t xml:space="preserve"> también tuvieron una importancia elevada.</w:t>
      </w:r>
    </w:p>
    <w:p w14:paraId="1BD32FF1" w14:textId="3781FE6B" w:rsidR="005F0625" w:rsidRPr="00075A08" w:rsidRDefault="002B2387" w:rsidP="005A0707">
      <w:pPr>
        <w:pStyle w:val="Ttulo1"/>
        <w:spacing w:before="0" w:line="360" w:lineRule="auto"/>
        <w:rPr>
          <w:rFonts w:ascii="Times New Roman" w:hAnsi="Times New Roman" w:cs="Times New Roman"/>
          <w:sz w:val="24"/>
          <w:szCs w:val="24"/>
        </w:rPr>
      </w:pPr>
      <w:bookmarkStart w:id="15" w:name="_Toc114144693"/>
      <w:r w:rsidRPr="00075A08">
        <w:rPr>
          <w:rFonts w:ascii="Times New Roman" w:hAnsi="Times New Roman" w:cs="Times New Roman"/>
          <w:sz w:val="24"/>
          <w:szCs w:val="24"/>
        </w:rPr>
        <w:t xml:space="preserve">6. </w:t>
      </w:r>
      <w:r w:rsidR="003E32C9">
        <w:rPr>
          <w:rFonts w:ascii="Times New Roman" w:hAnsi="Times New Roman" w:cs="Times New Roman"/>
          <w:sz w:val="24"/>
          <w:szCs w:val="24"/>
        </w:rPr>
        <w:t xml:space="preserve">Indicadores de </w:t>
      </w:r>
      <w:r w:rsidRPr="00075A08">
        <w:rPr>
          <w:rFonts w:ascii="Times New Roman" w:hAnsi="Times New Roman" w:cs="Times New Roman"/>
          <w:sz w:val="24"/>
          <w:szCs w:val="24"/>
        </w:rPr>
        <w:t>Rendimiento</w:t>
      </w:r>
      <w:bookmarkEnd w:id="15"/>
    </w:p>
    <w:p w14:paraId="28BAB435" w14:textId="77777777" w:rsidR="00E718D3" w:rsidRDefault="002B2387" w:rsidP="00893EE5">
      <w:pPr>
        <w:spacing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Ha sido corroborado ampliamente por la literatura, que los elementos del capital intelectual tienen un impacto directo en el rendimiento. Pero el rendimiento de la empresa no puede </w:t>
      </w:r>
      <w:r w:rsidRPr="00075A08">
        <w:rPr>
          <w:rFonts w:ascii="Times New Roman" w:hAnsi="Times New Roman" w:cs="Times New Roman"/>
          <w:sz w:val="24"/>
          <w:szCs w:val="24"/>
        </w:rPr>
        <w:lastRenderedPageBreak/>
        <w:t xml:space="preserve">depender únicamente de un solo elemento del capital intelectual, existiendo una estrecha relación entre los componentes, y que las falencias de uno pueden ser mejoradas por medio de los otros. </w:t>
      </w:r>
    </w:p>
    <w:p w14:paraId="202DF797" w14:textId="605F9468" w:rsidR="00E718D3" w:rsidRDefault="00E718D3" w:rsidP="00893EE5">
      <w:pPr>
        <w:spacing w:line="360" w:lineRule="auto"/>
        <w:jc w:val="both"/>
        <w:rPr>
          <w:rFonts w:ascii="Times New Roman" w:hAnsi="Times New Roman" w:cs="Times New Roman"/>
          <w:sz w:val="24"/>
          <w:szCs w:val="24"/>
        </w:rPr>
      </w:pPr>
      <w:r w:rsidRPr="00E718D3">
        <w:rPr>
          <w:rFonts w:ascii="Times New Roman" w:hAnsi="Times New Roman" w:cs="Times New Roman"/>
          <w:sz w:val="24"/>
          <w:szCs w:val="24"/>
        </w:rPr>
        <w:t>Existen diversas formas de medir el rendimiento de una empresa. Las que utilizan como información los datos extraídos de la contabilidad de la compañía, o los construidos a partir de la percepción del gerente de la empresa respecto de la posición competitiva de ésta.</w:t>
      </w:r>
    </w:p>
    <w:p w14:paraId="449C5928" w14:textId="77777777" w:rsidR="005F0625" w:rsidRPr="00075A08" w:rsidRDefault="002B2387">
      <w:pPr>
        <w:spacing w:after="0"/>
        <w:jc w:val="center"/>
        <w:rPr>
          <w:rFonts w:ascii="Times New Roman" w:hAnsi="Times New Roman" w:cs="Times New Roman"/>
          <w:b/>
          <w:sz w:val="24"/>
          <w:szCs w:val="24"/>
        </w:rPr>
      </w:pPr>
      <w:r w:rsidRPr="00075A08">
        <w:rPr>
          <w:rFonts w:ascii="Times New Roman" w:hAnsi="Times New Roman" w:cs="Times New Roman"/>
          <w:b/>
          <w:noProof/>
          <w:sz w:val="24"/>
          <w:szCs w:val="24"/>
        </w:rPr>
        <w:drawing>
          <wp:inline distT="0" distB="0" distL="0" distR="0" wp14:anchorId="54040171" wp14:editId="57363537">
            <wp:extent cx="3810000" cy="2914650"/>
            <wp:effectExtent l="0" t="0" r="0" b="0"/>
            <wp:docPr id="30" name="image6.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Diagrama&#10;&#10;Descripción generada automáticamente"/>
                    <pic:cNvPicPr preferRelativeResize="0"/>
                  </pic:nvPicPr>
                  <pic:blipFill>
                    <a:blip r:embed="rId23"/>
                    <a:srcRect/>
                    <a:stretch>
                      <a:fillRect/>
                    </a:stretch>
                  </pic:blipFill>
                  <pic:spPr>
                    <a:xfrm>
                      <a:off x="0" y="0"/>
                      <a:ext cx="3810497" cy="2915030"/>
                    </a:xfrm>
                    <a:prstGeom prst="rect">
                      <a:avLst/>
                    </a:prstGeom>
                    <a:ln/>
                  </pic:spPr>
                </pic:pic>
              </a:graphicData>
            </a:graphic>
          </wp:inline>
        </w:drawing>
      </w:r>
    </w:p>
    <w:p w14:paraId="3D152CFF" w14:textId="77777777" w:rsidR="005F0625" w:rsidRPr="00075A08" w:rsidRDefault="005F0625">
      <w:pPr>
        <w:spacing w:after="0"/>
        <w:jc w:val="center"/>
        <w:rPr>
          <w:rFonts w:ascii="Times New Roman" w:hAnsi="Times New Roman" w:cs="Times New Roman"/>
          <w:b/>
          <w:sz w:val="24"/>
          <w:szCs w:val="24"/>
        </w:rPr>
      </w:pPr>
    </w:p>
    <w:p w14:paraId="706C07D4" w14:textId="058D17C1" w:rsidR="005F0625" w:rsidRPr="00871D5C" w:rsidRDefault="00F702BC" w:rsidP="00871D5C">
      <w:pPr>
        <w:spacing w:after="0"/>
        <w:ind w:firstLine="720"/>
        <w:jc w:val="center"/>
        <w:rPr>
          <w:rFonts w:ascii="Times New Roman" w:hAnsi="Times New Roman" w:cs="Times New Roman"/>
          <w:sz w:val="20"/>
          <w:szCs w:val="20"/>
        </w:rPr>
      </w:pPr>
      <w:r w:rsidRPr="00871D5C">
        <w:rPr>
          <w:rFonts w:ascii="Times New Roman" w:hAnsi="Times New Roman" w:cs="Times New Roman"/>
          <w:sz w:val="20"/>
          <w:szCs w:val="20"/>
        </w:rPr>
        <w:t>Fuente: Elaboración propia</w:t>
      </w:r>
    </w:p>
    <w:p w14:paraId="10D4EC6E" w14:textId="3D8A55A0" w:rsidR="00871D5C" w:rsidRDefault="00871D5C" w:rsidP="003E32C9">
      <w:pPr>
        <w:spacing w:after="0"/>
        <w:ind w:firstLine="720"/>
        <w:jc w:val="both"/>
        <w:rPr>
          <w:rFonts w:ascii="Times New Roman" w:hAnsi="Times New Roman" w:cs="Times New Roman"/>
          <w:sz w:val="24"/>
          <w:szCs w:val="24"/>
        </w:rPr>
      </w:pPr>
    </w:p>
    <w:p w14:paraId="4801F3B4" w14:textId="7B36D4CE" w:rsidR="003E32C9" w:rsidRDefault="00E718D3" w:rsidP="001A5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Hemos analizado </w:t>
      </w:r>
      <w:r w:rsidR="007E5AF3">
        <w:rPr>
          <w:rFonts w:ascii="Times New Roman" w:hAnsi="Times New Roman" w:cs="Times New Roman"/>
          <w:sz w:val="24"/>
          <w:szCs w:val="24"/>
        </w:rPr>
        <w:t xml:space="preserve">en el Cuadro 6.1 </w:t>
      </w:r>
      <w:r w:rsidR="007E724D">
        <w:rPr>
          <w:rFonts w:ascii="Times New Roman" w:hAnsi="Times New Roman" w:cs="Times New Roman"/>
          <w:sz w:val="24"/>
          <w:szCs w:val="24"/>
        </w:rPr>
        <w:t xml:space="preserve">ocho indicadores sobre rentabilidad y que tan favorable ha sido su evolución en los dos últimos años. </w:t>
      </w:r>
      <w:r w:rsidRPr="00E718D3">
        <w:rPr>
          <w:rFonts w:ascii="Times New Roman" w:hAnsi="Times New Roman" w:cs="Times New Roman"/>
          <w:sz w:val="24"/>
          <w:szCs w:val="24"/>
        </w:rPr>
        <w:t>Los resultados del estudio señalan que</w:t>
      </w:r>
      <w:r w:rsidR="007E724D">
        <w:rPr>
          <w:rFonts w:ascii="Times New Roman" w:hAnsi="Times New Roman" w:cs="Times New Roman"/>
          <w:sz w:val="24"/>
          <w:szCs w:val="24"/>
        </w:rPr>
        <w:t xml:space="preserve"> los empresarios considera</w:t>
      </w:r>
      <w:r w:rsidR="009333BD">
        <w:rPr>
          <w:rFonts w:ascii="Times New Roman" w:hAnsi="Times New Roman" w:cs="Times New Roman"/>
          <w:sz w:val="24"/>
          <w:szCs w:val="24"/>
        </w:rPr>
        <w:t>n</w:t>
      </w:r>
      <w:r w:rsidR="007E724D">
        <w:rPr>
          <w:rFonts w:ascii="Times New Roman" w:hAnsi="Times New Roman" w:cs="Times New Roman"/>
          <w:sz w:val="24"/>
          <w:szCs w:val="24"/>
        </w:rPr>
        <w:t xml:space="preserve"> como </w:t>
      </w:r>
      <w:r w:rsidR="009333BD">
        <w:rPr>
          <w:rFonts w:ascii="Times New Roman" w:hAnsi="Times New Roman" w:cs="Times New Roman"/>
          <w:sz w:val="24"/>
          <w:szCs w:val="24"/>
        </w:rPr>
        <w:t>más</w:t>
      </w:r>
      <w:r w:rsidR="007E724D">
        <w:rPr>
          <w:rFonts w:ascii="Times New Roman" w:hAnsi="Times New Roman" w:cs="Times New Roman"/>
          <w:sz w:val="24"/>
          <w:szCs w:val="24"/>
        </w:rPr>
        <w:t xml:space="preserve"> favorable la </w:t>
      </w:r>
      <w:r w:rsidR="009333BD">
        <w:rPr>
          <w:rFonts w:ascii="Times New Roman" w:hAnsi="Times New Roman" w:cs="Times New Roman"/>
          <w:sz w:val="24"/>
          <w:szCs w:val="24"/>
        </w:rPr>
        <w:t xml:space="preserve">evolución de la </w:t>
      </w:r>
      <w:r w:rsidR="007E724D">
        <w:rPr>
          <w:rFonts w:ascii="Times New Roman" w:hAnsi="Times New Roman" w:cs="Times New Roman"/>
          <w:sz w:val="24"/>
          <w:szCs w:val="24"/>
        </w:rPr>
        <w:t>calidad de los productos al asignarle 5,78 puntos sobre un total de 7</w:t>
      </w:r>
      <w:r w:rsidR="009333BD">
        <w:rPr>
          <w:rFonts w:ascii="Times New Roman" w:hAnsi="Times New Roman" w:cs="Times New Roman"/>
          <w:sz w:val="24"/>
          <w:szCs w:val="24"/>
        </w:rPr>
        <w:t xml:space="preserve">, la satisfacción de clientes </w:t>
      </w:r>
      <w:r w:rsidR="007E5AF3">
        <w:rPr>
          <w:rFonts w:ascii="Times New Roman" w:hAnsi="Times New Roman" w:cs="Times New Roman"/>
          <w:sz w:val="24"/>
          <w:szCs w:val="24"/>
        </w:rPr>
        <w:t>(</w:t>
      </w:r>
      <w:r w:rsidR="009333BD">
        <w:rPr>
          <w:rFonts w:ascii="Times New Roman" w:hAnsi="Times New Roman" w:cs="Times New Roman"/>
          <w:sz w:val="24"/>
          <w:szCs w:val="24"/>
        </w:rPr>
        <w:t>5,32</w:t>
      </w:r>
      <w:r w:rsidR="007E5AF3">
        <w:rPr>
          <w:rFonts w:ascii="Times New Roman" w:hAnsi="Times New Roman" w:cs="Times New Roman"/>
          <w:sz w:val="24"/>
          <w:szCs w:val="24"/>
        </w:rPr>
        <w:t>)</w:t>
      </w:r>
      <w:r w:rsidR="009333BD">
        <w:rPr>
          <w:rFonts w:ascii="Times New Roman" w:hAnsi="Times New Roman" w:cs="Times New Roman"/>
          <w:sz w:val="24"/>
          <w:szCs w:val="24"/>
        </w:rPr>
        <w:t xml:space="preserve"> y la satisfacción de propietarios, inversores o accionistas </w:t>
      </w:r>
      <w:r w:rsidR="007E5AF3">
        <w:rPr>
          <w:rFonts w:ascii="Times New Roman" w:hAnsi="Times New Roman" w:cs="Times New Roman"/>
          <w:sz w:val="24"/>
          <w:szCs w:val="24"/>
        </w:rPr>
        <w:t>(</w:t>
      </w:r>
      <w:r w:rsidR="009333BD">
        <w:rPr>
          <w:rFonts w:ascii="Times New Roman" w:hAnsi="Times New Roman" w:cs="Times New Roman"/>
          <w:sz w:val="24"/>
          <w:szCs w:val="24"/>
        </w:rPr>
        <w:t>5,23</w:t>
      </w:r>
      <w:r w:rsidR="007E5AF3">
        <w:rPr>
          <w:rFonts w:ascii="Times New Roman" w:hAnsi="Times New Roman" w:cs="Times New Roman"/>
          <w:sz w:val="24"/>
          <w:szCs w:val="24"/>
        </w:rPr>
        <w:t>)</w:t>
      </w:r>
      <w:r w:rsidR="009333BD">
        <w:rPr>
          <w:rFonts w:ascii="Times New Roman" w:hAnsi="Times New Roman" w:cs="Times New Roman"/>
          <w:sz w:val="24"/>
          <w:szCs w:val="24"/>
        </w:rPr>
        <w:t xml:space="preserve">. Por el contrario, las Mipymes consideran que </w:t>
      </w:r>
      <w:r w:rsidR="007E5AF3">
        <w:rPr>
          <w:rFonts w:ascii="Times New Roman" w:hAnsi="Times New Roman" w:cs="Times New Roman"/>
          <w:sz w:val="24"/>
          <w:szCs w:val="24"/>
        </w:rPr>
        <w:t>han sido menos favorables las evoluciones de la satisfacción de los empleados (4,95) y la productividad (4,87), la cuota de mercado (4,1) y el volumen de ventas (3,97) y finalmente la rentabilidad (3,69).</w:t>
      </w:r>
    </w:p>
    <w:p w14:paraId="018EE8F6" w14:textId="79AF1A0E" w:rsidR="005A0707" w:rsidRDefault="005A0707" w:rsidP="001A56FE">
      <w:pPr>
        <w:spacing w:after="0" w:line="360" w:lineRule="auto"/>
        <w:jc w:val="both"/>
        <w:rPr>
          <w:rFonts w:ascii="Times New Roman" w:hAnsi="Times New Roman" w:cs="Times New Roman"/>
          <w:sz w:val="24"/>
          <w:szCs w:val="24"/>
        </w:rPr>
      </w:pPr>
    </w:p>
    <w:p w14:paraId="4D8792A1" w14:textId="65111AF4" w:rsidR="005A0707" w:rsidRDefault="005A0707" w:rsidP="001A56FE">
      <w:pPr>
        <w:spacing w:after="0" w:line="360" w:lineRule="auto"/>
        <w:jc w:val="both"/>
        <w:rPr>
          <w:rFonts w:ascii="Times New Roman" w:hAnsi="Times New Roman" w:cs="Times New Roman"/>
          <w:sz w:val="24"/>
          <w:szCs w:val="24"/>
        </w:rPr>
      </w:pPr>
    </w:p>
    <w:p w14:paraId="5C43F521" w14:textId="361FE1CF" w:rsidR="005A0707" w:rsidRDefault="005A0707" w:rsidP="001A56FE">
      <w:pPr>
        <w:spacing w:after="0" w:line="360" w:lineRule="auto"/>
        <w:jc w:val="both"/>
        <w:rPr>
          <w:rFonts w:ascii="Times New Roman" w:hAnsi="Times New Roman" w:cs="Times New Roman"/>
          <w:sz w:val="24"/>
          <w:szCs w:val="24"/>
        </w:rPr>
      </w:pPr>
    </w:p>
    <w:p w14:paraId="00268E7B" w14:textId="6234B4B6" w:rsidR="005A0707" w:rsidRDefault="005A0707" w:rsidP="001A56FE">
      <w:pPr>
        <w:spacing w:after="0" w:line="360" w:lineRule="auto"/>
        <w:jc w:val="both"/>
        <w:rPr>
          <w:rFonts w:ascii="Times New Roman" w:hAnsi="Times New Roman" w:cs="Times New Roman"/>
          <w:sz w:val="24"/>
          <w:szCs w:val="24"/>
        </w:rPr>
      </w:pPr>
    </w:p>
    <w:p w14:paraId="1B059485" w14:textId="77777777" w:rsidR="005A0707" w:rsidRDefault="005A0707" w:rsidP="001A56FE">
      <w:pPr>
        <w:spacing w:after="0" w:line="360" w:lineRule="auto"/>
        <w:jc w:val="both"/>
        <w:rPr>
          <w:rFonts w:ascii="Times New Roman" w:hAnsi="Times New Roman" w:cs="Times New Roman"/>
          <w:sz w:val="24"/>
          <w:szCs w:val="24"/>
        </w:rPr>
      </w:pPr>
    </w:p>
    <w:p w14:paraId="62006A0F" w14:textId="5EA67A1C" w:rsidR="00871D5C" w:rsidRDefault="00871D5C" w:rsidP="003E32C9">
      <w:pPr>
        <w:spacing w:after="0"/>
        <w:ind w:firstLine="720"/>
        <w:jc w:val="both"/>
        <w:rPr>
          <w:rFonts w:ascii="Times New Roman" w:hAnsi="Times New Roman" w:cs="Times New Roman"/>
          <w:bCs/>
          <w:sz w:val="24"/>
          <w:szCs w:val="24"/>
        </w:rPr>
      </w:pPr>
    </w:p>
    <w:p w14:paraId="18ECB336" w14:textId="10B2CEBF" w:rsidR="00871D5C" w:rsidRPr="00CF1033" w:rsidRDefault="006B13CD" w:rsidP="00871D5C">
      <w:pPr>
        <w:spacing w:after="0"/>
        <w:ind w:firstLine="720"/>
        <w:jc w:val="center"/>
        <w:rPr>
          <w:rFonts w:ascii="Times New Roman" w:hAnsi="Times New Roman" w:cs="Times New Roman"/>
          <w:b/>
          <w:sz w:val="20"/>
          <w:szCs w:val="20"/>
        </w:rPr>
      </w:pPr>
      <w:r>
        <w:rPr>
          <w:rFonts w:ascii="Times New Roman" w:hAnsi="Times New Roman" w:cs="Times New Roman"/>
          <w:b/>
          <w:sz w:val="20"/>
          <w:szCs w:val="20"/>
        </w:rPr>
        <w:lastRenderedPageBreak/>
        <w:t>Cuadro</w:t>
      </w:r>
      <w:r w:rsidR="00CF1033" w:rsidRPr="00CF1033">
        <w:rPr>
          <w:rFonts w:ascii="Times New Roman" w:hAnsi="Times New Roman" w:cs="Times New Roman"/>
          <w:b/>
          <w:sz w:val="20"/>
          <w:szCs w:val="20"/>
        </w:rPr>
        <w:t xml:space="preserve"> 6.1</w:t>
      </w:r>
    </w:p>
    <w:p w14:paraId="6A772995" w14:textId="21400CB4" w:rsidR="00871D5C" w:rsidRPr="00CF1033" w:rsidRDefault="003E32C9" w:rsidP="00871D5C">
      <w:pPr>
        <w:spacing w:after="0"/>
        <w:ind w:firstLine="720"/>
        <w:jc w:val="center"/>
        <w:rPr>
          <w:rFonts w:ascii="Times New Roman" w:hAnsi="Times New Roman" w:cs="Times New Roman"/>
          <w:b/>
          <w:sz w:val="20"/>
          <w:szCs w:val="20"/>
        </w:rPr>
      </w:pPr>
      <w:r>
        <w:rPr>
          <w:rFonts w:ascii="Times New Roman" w:hAnsi="Times New Roman" w:cs="Times New Roman"/>
          <w:b/>
          <w:sz w:val="20"/>
          <w:szCs w:val="20"/>
        </w:rPr>
        <w:t xml:space="preserve">INDICADORES DE </w:t>
      </w:r>
      <w:r w:rsidR="00871D5C" w:rsidRPr="00CF1033">
        <w:rPr>
          <w:rFonts w:ascii="Times New Roman" w:hAnsi="Times New Roman" w:cs="Times New Roman"/>
          <w:b/>
          <w:sz w:val="20"/>
          <w:szCs w:val="20"/>
        </w:rPr>
        <w:t>RENDIMIENTO</w:t>
      </w:r>
    </w:p>
    <w:p w14:paraId="55AD82E0" w14:textId="5648AFBA" w:rsidR="00871D5C" w:rsidRPr="00CF1033" w:rsidRDefault="00871D5C" w:rsidP="00871D5C">
      <w:pPr>
        <w:spacing w:after="0"/>
        <w:ind w:firstLine="720"/>
        <w:jc w:val="center"/>
        <w:rPr>
          <w:rFonts w:ascii="Times New Roman" w:hAnsi="Times New Roman" w:cs="Times New Roman"/>
          <w:b/>
          <w:sz w:val="20"/>
          <w:szCs w:val="20"/>
        </w:rPr>
      </w:pPr>
      <w:r w:rsidRPr="00CF1033">
        <w:rPr>
          <w:rFonts w:ascii="Times New Roman" w:hAnsi="Times New Roman" w:cs="Times New Roman"/>
          <w:b/>
          <w:sz w:val="20"/>
          <w:szCs w:val="20"/>
        </w:rPr>
        <w:t>Evolución en los últimos dos años</w:t>
      </w:r>
    </w:p>
    <w:tbl>
      <w:tblPr>
        <w:tblStyle w:val="a4"/>
        <w:tblW w:w="8814" w:type="dxa"/>
        <w:tblInd w:w="0" w:type="dxa"/>
        <w:tblLayout w:type="fixed"/>
        <w:tblLook w:val="0400" w:firstRow="0" w:lastRow="0" w:firstColumn="0" w:lastColumn="0" w:noHBand="0" w:noVBand="1"/>
      </w:tblPr>
      <w:tblGrid>
        <w:gridCol w:w="3733"/>
        <w:gridCol w:w="833"/>
        <w:gridCol w:w="1136"/>
        <w:gridCol w:w="1012"/>
        <w:gridCol w:w="1043"/>
        <w:gridCol w:w="1057"/>
      </w:tblGrid>
      <w:tr w:rsidR="006B2619" w:rsidRPr="006C31D2" w14:paraId="62BA61D6" w14:textId="77777777" w:rsidTr="00377126">
        <w:trPr>
          <w:trHeight w:val="221"/>
        </w:trPr>
        <w:tc>
          <w:tcPr>
            <w:tcW w:w="3733" w:type="dxa"/>
            <w:tcBorders>
              <w:top w:val="single" w:sz="4" w:space="0" w:color="000000"/>
              <w:left w:val="nil"/>
              <w:bottom w:val="single" w:sz="4" w:space="0" w:color="000000"/>
              <w:right w:val="nil"/>
            </w:tcBorders>
            <w:shd w:val="clear" w:color="auto" w:fill="auto"/>
            <w:vAlign w:val="bottom"/>
          </w:tcPr>
          <w:p w14:paraId="7378CB44" w14:textId="2EE0CACB" w:rsidR="006B2619" w:rsidRPr="006C31D2" w:rsidRDefault="006B2619" w:rsidP="00875DF9">
            <w:pPr>
              <w:spacing w:after="0" w:line="240" w:lineRule="auto"/>
              <w:jc w:val="center"/>
              <w:rPr>
                <w:rFonts w:ascii="Times New Roman" w:eastAsia="Arial Narrow" w:hAnsi="Times New Roman" w:cs="Times New Roman"/>
                <w:b/>
                <w:color w:val="000000"/>
                <w:sz w:val="18"/>
                <w:szCs w:val="18"/>
              </w:rPr>
            </w:pPr>
            <w:r>
              <w:rPr>
                <w:rFonts w:ascii="Times New Roman" w:eastAsia="Arial Narrow" w:hAnsi="Times New Roman" w:cs="Times New Roman"/>
                <w:b/>
                <w:color w:val="000000"/>
                <w:sz w:val="18"/>
                <w:szCs w:val="18"/>
              </w:rPr>
              <w:t>Indicador</w:t>
            </w:r>
          </w:p>
        </w:tc>
        <w:tc>
          <w:tcPr>
            <w:tcW w:w="833" w:type="dxa"/>
            <w:tcBorders>
              <w:top w:val="single" w:sz="4" w:space="0" w:color="000000"/>
              <w:left w:val="nil"/>
              <w:bottom w:val="single" w:sz="4" w:space="0" w:color="000000"/>
              <w:right w:val="nil"/>
            </w:tcBorders>
            <w:shd w:val="clear" w:color="auto" w:fill="auto"/>
            <w:vAlign w:val="bottom"/>
          </w:tcPr>
          <w:p w14:paraId="7C1AF140" w14:textId="77777777" w:rsidR="006B2619" w:rsidRPr="006C31D2" w:rsidRDefault="006B2619" w:rsidP="00875DF9">
            <w:pPr>
              <w:spacing w:after="0" w:line="240" w:lineRule="auto"/>
              <w:jc w:val="center"/>
              <w:rPr>
                <w:rFonts w:ascii="Times New Roman" w:hAnsi="Times New Roman" w:cs="Times New Roman"/>
                <w:b/>
                <w:color w:val="000000"/>
                <w:sz w:val="18"/>
                <w:szCs w:val="18"/>
              </w:rPr>
            </w:pPr>
            <w:r w:rsidRPr="006C31D2">
              <w:rPr>
                <w:rFonts w:ascii="Times New Roman" w:hAnsi="Times New Roman" w:cs="Times New Roman"/>
                <w:b/>
                <w:color w:val="000000"/>
                <w:sz w:val="18"/>
                <w:szCs w:val="18"/>
              </w:rPr>
              <w:t>Puntaje</w:t>
            </w:r>
          </w:p>
        </w:tc>
        <w:tc>
          <w:tcPr>
            <w:tcW w:w="1136" w:type="dxa"/>
            <w:tcBorders>
              <w:top w:val="single" w:sz="4" w:space="0" w:color="000000"/>
              <w:left w:val="nil"/>
              <w:bottom w:val="single" w:sz="4" w:space="0" w:color="000000"/>
              <w:right w:val="nil"/>
            </w:tcBorders>
            <w:shd w:val="clear" w:color="auto" w:fill="auto"/>
            <w:vAlign w:val="bottom"/>
          </w:tcPr>
          <w:p w14:paraId="30A626B4" w14:textId="5D1173B5" w:rsidR="006B2619" w:rsidRPr="006C31D2" w:rsidRDefault="006B2619" w:rsidP="00875DF9">
            <w:pPr>
              <w:spacing w:after="0" w:line="240" w:lineRule="auto"/>
              <w:jc w:val="center"/>
              <w:rPr>
                <w:rFonts w:ascii="Times New Roman" w:hAnsi="Times New Roman" w:cs="Times New Roman"/>
                <w:b/>
                <w:color w:val="000000"/>
                <w:sz w:val="18"/>
                <w:szCs w:val="18"/>
              </w:rPr>
            </w:pPr>
            <w:r w:rsidRPr="006C31D2">
              <w:rPr>
                <w:rFonts w:ascii="Times New Roman" w:hAnsi="Times New Roman" w:cs="Times New Roman"/>
                <w:b/>
                <w:color w:val="000000"/>
                <w:sz w:val="18"/>
                <w:szCs w:val="18"/>
              </w:rPr>
              <w:t>Porcentaje</w:t>
            </w:r>
            <w:r w:rsidR="00754948">
              <w:rPr>
                <w:rFonts w:ascii="Times New Roman" w:hAnsi="Times New Roman" w:cs="Times New Roman"/>
                <w:b/>
                <w:color w:val="000000"/>
                <w:sz w:val="18"/>
                <w:szCs w:val="18"/>
              </w:rPr>
              <w:t xml:space="preserve"> Muy Importante</w:t>
            </w:r>
          </w:p>
        </w:tc>
        <w:tc>
          <w:tcPr>
            <w:tcW w:w="1012" w:type="dxa"/>
            <w:tcBorders>
              <w:top w:val="single" w:sz="4" w:space="0" w:color="000000"/>
              <w:left w:val="nil"/>
              <w:bottom w:val="single" w:sz="4" w:space="0" w:color="000000"/>
              <w:right w:val="nil"/>
            </w:tcBorders>
            <w:vAlign w:val="bottom"/>
          </w:tcPr>
          <w:p w14:paraId="71278401" w14:textId="3155D083" w:rsidR="006B2619" w:rsidRPr="006C31D2" w:rsidRDefault="006B2619" w:rsidP="00875DF9">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Empresas No Familiares</w:t>
            </w:r>
          </w:p>
        </w:tc>
        <w:tc>
          <w:tcPr>
            <w:tcW w:w="1043" w:type="dxa"/>
            <w:tcBorders>
              <w:top w:val="single" w:sz="4" w:space="0" w:color="000000"/>
              <w:left w:val="nil"/>
              <w:bottom w:val="single" w:sz="4" w:space="0" w:color="000000"/>
              <w:right w:val="nil"/>
            </w:tcBorders>
            <w:vAlign w:val="bottom"/>
          </w:tcPr>
          <w:p w14:paraId="3F024907" w14:textId="2D4C3D52" w:rsidR="006B2619" w:rsidRDefault="006B2619" w:rsidP="006B2619">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Empresas Maduras</w:t>
            </w:r>
          </w:p>
        </w:tc>
        <w:tc>
          <w:tcPr>
            <w:tcW w:w="1054" w:type="dxa"/>
            <w:tcBorders>
              <w:top w:val="single" w:sz="4" w:space="0" w:color="000000"/>
              <w:left w:val="nil"/>
              <w:bottom w:val="single" w:sz="4" w:space="0" w:color="000000"/>
              <w:right w:val="nil"/>
            </w:tcBorders>
            <w:vAlign w:val="bottom"/>
          </w:tcPr>
          <w:p w14:paraId="1400188C" w14:textId="2A7AAB17" w:rsidR="006B2619" w:rsidRDefault="006B2619" w:rsidP="00875DF9">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Sig. Sector de Actividad</w:t>
            </w:r>
          </w:p>
        </w:tc>
      </w:tr>
      <w:tr w:rsidR="006B2619" w:rsidRPr="006C31D2" w14:paraId="1D00BD40" w14:textId="77777777" w:rsidTr="00377126">
        <w:trPr>
          <w:trHeight w:val="199"/>
        </w:trPr>
        <w:tc>
          <w:tcPr>
            <w:tcW w:w="3733" w:type="dxa"/>
            <w:tcBorders>
              <w:top w:val="nil"/>
              <w:left w:val="nil"/>
              <w:bottom w:val="nil"/>
              <w:right w:val="nil"/>
            </w:tcBorders>
            <w:shd w:val="clear" w:color="auto" w:fill="auto"/>
            <w:vAlign w:val="bottom"/>
          </w:tcPr>
          <w:p w14:paraId="23484AAD" w14:textId="709424B7" w:rsidR="006B2619" w:rsidRPr="006C31D2" w:rsidRDefault="006B2619" w:rsidP="00875DF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Calidad de los productos</w:t>
            </w:r>
          </w:p>
        </w:tc>
        <w:tc>
          <w:tcPr>
            <w:tcW w:w="833" w:type="dxa"/>
            <w:tcBorders>
              <w:top w:val="nil"/>
              <w:left w:val="nil"/>
              <w:bottom w:val="nil"/>
              <w:right w:val="nil"/>
            </w:tcBorders>
            <w:shd w:val="clear" w:color="auto" w:fill="auto"/>
            <w:vAlign w:val="bottom"/>
          </w:tcPr>
          <w:p w14:paraId="276592F6" w14:textId="59852E6A"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5,78</w:t>
            </w:r>
          </w:p>
        </w:tc>
        <w:tc>
          <w:tcPr>
            <w:tcW w:w="1136" w:type="dxa"/>
            <w:tcBorders>
              <w:top w:val="nil"/>
              <w:left w:val="nil"/>
              <w:bottom w:val="nil"/>
              <w:right w:val="nil"/>
            </w:tcBorders>
            <w:shd w:val="clear" w:color="auto" w:fill="auto"/>
            <w:vAlign w:val="bottom"/>
          </w:tcPr>
          <w:p w14:paraId="7EC39F1C" w14:textId="4554987A"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31,7%</w:t>
            </w:r>
          </w:p>
        </w:tc>
        <w:tc>
          <w:tcPr>
            <w:tcW w:w="1012" w:type="dxa"/>
            <w:tcBorders>
              <w:top w:val="nil"/>
              <w:left w:val="nil"/>
              <w:bottom w:val="nil"/>
              <w:right w:val="nil"/>
            </w:tcBorders>
            <w:vAlign w:val="bottom"/>
          </w:tcPr>
          <w:p w14:paraId="31BBFAC5" w14:textId="77777777"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43" w:type="dxa"/>
            <w:tcBorders>
              <w:top w:val="nil"/>
              <w:left w:val="nil"/>
              <w:bottom w:val="nil"/>
              <w:right w:val="nil"/>
            </w:tcBorders>
            <w:vAlign w:val="bottom"/>
          </w:tcPr>
          <w:p w14:paraId="1EC002FE" w14:textId="5343D5B4" w:rsidR="006B2619"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54" w:type="dxa"/>
            <w:tcBorders>
              <w:top w:val="nil"/>
              <w:left w:val="nil"/>
              <w:bottom w:val="nil"/>
              <w:right w:val="nil"/>
            </w:tcBorders>
            <w:vAlign w:val="bottom"/>
          </w:tcPr>
          <w:p w14:paraId="13902C50" w14:textId="55B869CF" w:rsidR="006B2619"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B2619" w:rsidRPr="006C31D2" w14:paraId="5FDF23E8" w14:textId="77777777" w:rsidTr="00377126">
        <w:trPr>
          <w:trHeight w:val="359"/>
        </w:trPr>
        <w:tc>
          <w:tcPr>
            <w:tcW w:w="3733" w:type="dxa"/>
            <w:tcBorders>
              <w:top w:val="nil"/>
              <w:left w:val="nil"/>
              <w:bottom w:val="nil"/>
              <w:right w:val="nil"/>
            </w:tcBorders>
            <w:shd w:val="clear" w:color="auto" w:fill="auto"/>
            <w:vAlign w:val="bottom"/>
          </w:tcPr>
          <w:p w14:paraId="4068FEF7" w14:textId="37140D0E" w:rsidR="006B2619" w:rsidRPr="006C31D2" w:rsidRDefault="006B2619" w:rsidP="00875DF9">
            <w:pPr>
              <w:spacing w:after="0" w:line="240" w:lineRule="auto"/>
              <w:rPr>
                <w:rFonts w:ascii="Times New Roman" w:hAnsi="Times New Roman" w:cs="Times New Roman"/>
                <w:color w:val="000000"/>
                <w:sz w:val="18"/>
                <w:szCs w:val="18"/>
              </w:rPr>
            </w:pPr>
            <w:bookmarkStart w:id="16" w:name="_Hlk113891084"/>
            <w:r>
              <w:rPr>
                <w:rFonts w:ascii="Times New Roman" w:hAnsi="Times New Roman" w:cs="Times New Roman"/>
                <w:color w:val="000000"/>
                <w:sz w:val="18"/>
                <w:szCs w:val="18"/>
              </w:rPr>
              <w:t>Satisfacción de propietarios, inversores o accionistas</w:t>
            </w:r>
            <w:bookmarkEnd w:id="16"/>
          </w:p>
        </w:tc>
        <w:tc>
          <w:tcPr>
            <w:tcW w:w="833" w:type="dxa"/>
            <w:tcBorders>
              <w:top w:val="nil"/>
              <w:left w:val="nil"/>
              <w:bottom w:val="nil"/>
              <w:right w:val="nil"/>
            </w:tcBorders>
            <w:shd w:val="clear" w:color="auto" w:fill="auto"/>
            <w:vAlign w:val="bottom"/>
          </w:tcPr>
          <w:p w14:paraId="170A24D9" w14:textId="3EA6CDE6"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5,23</w:t>
            </w:r>
          </w:p>
        </w:tc>
        <w:tc>
          <w:tcPr>
            <w:tcW w:w="1136" w:type="dxa"/>
            <w:tcBorders>
              <w:top w:val="nil"/>
              <w:left w:val="nil"/>
              <w:bottom w:val="nil"/>
              <w:right w:val="nil"/>
            </w:tcBorders>
            <w:shd w:val="clear" w:color="auto" w:fill="auto"/>
            <w:vAlign w:val="bottom"/>
          </w:tcPr>
          <w:p w14:paraId="7B344782" w14:textId="428D647B"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18,0%</w:t>
            </w:r>
          </w:p>
        </w:tc>
        <w:tc>
          <w:tcPr>
            <w:tcW w:w="1012" w:type="dxa"/>
            <w:tcBorders>
              <w:top w:val="nil"/>
              <w:left w:val="nil"/>
              <w:bottom w:val="nil"/>
              <w:right w:val="nil"/>
            </w:tcBorders>
            <w:vAlign w:val="bottom"/>
          </w:tcPr>
          <w:p w14:paraId="1FA84CA6" w14:textId="583B6BDD"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43" w:type="dxa"/>
            <w:tcBorders>
              <w:top w:val="nil"/>
              <w:left w:val="nil"/>
              <w:bottom w:val="nil"/>
              <w:right w:val="nil"/>
            </w:tcBorders>
            <w:vAlign w:val="bottom"/>
          </w:tcPr>
          <w:p w14:paraId="6B2F5041" w14:textId="6C6A4550" w:rsidR="006B2619"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54" w:type="dxa"/>
            <w:tcBorders>
              <w:top w:val="nil"/>
              <w:left w:val="nil"/>
              <w:bottom w:val="nil"/>
              <w:right w:val="nil"/>
            </w:tcBorders>
            <w:vAlign w:val="bottom"/>
          </w:tcPr>
          <w:p w14:paraId="1691510D" w14:textId="473F871D" w:rsidR="006B2619"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B2619" w:rsidRPr="006C31D2" w14:paraId="1CC7BAAC" w14:textId="77777777" w:rsidTr="00377126">
        <w:trPr>
          <w:trHeight w:val="221"/>
        </w:trPr>
        <w:tc>
          <w:tcPr>
            <w:tcW w:w="3733" w:type="dxa"/>
            <w:tcBorders>
              <w:top w:val="nil"/>
              <w:left w:val="nil"/>
              <w:bottom w:val="nil"/>
              <w:right w:val="nil"/>
            </w:tcBorders>
            <w:shd w:val="clear" w:color="auto" w:fill="auto"/>
            <w:vAlign w:val="bottom"/>
          </w:tcPr>
          <w:p w14:paraId="0E71605D" w14:textId="125033CB" w:rsidR="006B2619" w:rsidRPr="006C31D2" w:rsidRDefault="006B2619" w:rsidP="00875DF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Satisfacción de los empleados</w:t>
            </w:r>
          </w:p>
        </w:tc>
        <w:tc>
          <w:tcPr>
            <w:tcW w:w="833" w:type="dxa"/>
            <w:tcBorders>
              <w:top w:val="nil"/>
              <w:left w:val="nil"/>
              <w:bottom w:val="nil"/>
              <w:right w:val="nil"/>
            </w:tcBorders>
            <w:shd w:val="clear" w:color="auto" w:fill="auto"/>
            <w:vAlign w:val="bottom"/>
          </w:tcPr>
          <w:p w14:paraId="2E8A8489" w14:textId="6AFC85C9"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4,95</w:t>
            </w:r>
          </w:p>
        </w:tc>
        <w:tc>
          <w:tcPr>
            <w:tcW w:w="1136" w:type="dxa"/>
            <w:tcBorders>
              <w:top w:val="nil"/>
              <w:left w:val="nil"/>
              <w:bottom w:val="nil"/>
              <w:right w:val="nil"/>
            </w:tcBorders>
            <w:shd w:val="clear" w:color="auto" w:fill="auto"/>
            <w:vAlign w:val="bottom"/>
          </w:tcPr>
          <w:p w14:paraId="130B50D1" w14:textId="3223AA86"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14,2%</w:t>
            </w:r>
          </w:p>
        </w:tc>
        <w:tc>
          <w:tcPr>
            <w:tcW w:w="1012" w:type="dxa"/>
            <w:tcBorders>
              <w:top w:val="nil"/>
              <w:left w:val="nil"/>
              <w:bottom w:val="nil"/>
              <w:right w:val="nil"/>
            </w:tcBorders>
            <w:vAlign w:val="bottom"/>
          </w:tcPr>
          <w:p w14:paraId="34281B9F" w14:textId="3900B9C8"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43" w:type="dxa"/>
            <w:tcBorders>
              <w:top w:val="nil"/>
              <w:left w:val="nil"/>
              <w:bottom w:val="nil"/>
              <w:right w:val="nil"/>
            </w:tcBorders>
            <w:vAlign w:val="bottom"/>
          </w:tcPr>
          <w:p w14:paraId="162BD9D9" w14:textId="43F1EF9F" w:rsidR="006B2619"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54" w:type="dxa"/>
            <w:tcBorders>
              <w:top w:val="nil"/>
              <w:left w:val="nil"/>
              <w:bottom w:val="nil"/>
              <w:right w:val="nil"/>
            </w:tcBorders>
            <w:vAlign w:val="bottom"/>
          </w:tcPr>
          <w:p w14:paraId="01B8775C" w14:textId="1126BCF6" w:rsidR="006B2619"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B2619" w:rsidRPr="006C31D2" w14:paraId="501EE9B4" w14:textId="77777777" w:rsidTr="00377126">
        <w:trPr>
          <w:trHeight w:val="221"/>
        </w:trPr>
        <w:tc>
          <w:tcPr>
            <w:tcW w:w="3733" w:type="dxa"/>
            <w:tcBorders>
              <w:top w:val="nil"/>
              <w:left w:val="nil"/>
              <w:bottom w:val="nil"/>
              <w:right w:val="nil"/>
            </w:tcBorders>
            <w:shd w:val="clear" w:color="auto" w:fill="auto"/>
            <w:vAlign w:val="bottom"/>
          </w:tcPr>
          <w:p w14:paraId="35511F72" w14:textId="51C803C1" w:rsidR="006B2619" w:rsidRPr="006C31D2" w:rsidRDefault="006B2619" w:rsidP="00875DF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Satisfacción de clientes</w:t>
            </w:r>
          </w:p>
        </w:tc>
        <w:tc>
          <w:tcPr>
            <w:tcW w:w="833" w:type="dxa"/>
            <w:tcBorders>
              <w:top w:val="nil"/>
              <w:left w:val="nil"/>
              <w:bottom w:val="nil"/>
              <w:right w:val="nil"/>
            </w:tcBorders>
            <w:shd w:val="clear" w:color="auto" w:fill="auto"/>
            <w:vAlign w:val="bottom"/>
          </w:tcPr>
          <w:p w14:paraId="0430236C" w14:textId="48E6196F" w:rsidR="006B2619" w:rsidRPr="006C31D2" w:rsidRDefault="006B2619" w:rsidP="00875DF9">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5,3</w:t>
            </w:r>
            <w:r>
              <w:rPr>
                <w:rFonts w:ascii="Times New Roman" w:hAnsi="Times New Roman" w:cs="Times New Roman"/>
                <w:color w:val="000000"/>
                <w:sz w:val="18"/>
                <w:szCs w:val="18"/>
              </w:rPr>
              <w:t>2</w:t>
            </w:r>
          </w:p>
        </w:tc>
        <w:tc>
          <w:tcPr>
            <w:tcW w:w="1136" w:type="dxa"/>
            <w:tcBorders>
              <w:top w:val="nil"/>
              <w:left w:val="nil"/>
              <w:bottom w:val="nil"/>
              <w:right w:val="nil"/>
            </w:tcBorders>
            <w:shd w:val="clear" w:color="auto" w:fill="auto"/>
            <w:vAlign w:val="bottom"/>
          </w:tcPr>
          <w:p w14:paraId="45CB92E4" w14:textId="53F28236" w:rsidR="006B2619" w:rsidRPr="006C31D2" w:rsidRDefault="006B2619" w:rsidP="00875DF9">
            <w:pPr>
              <w:spacing w:after="0" w:line="240" w:lineRule="auto"/>
              <w:jc w:val="center"/>
              <w:rPr>
                <w:rFonts w:ascii="Times New Roman" w:hAnsi="Times New Roman" w:cs="Times New Roman"/>
                <w:color w:val="000000"/>
                <w:sz w:val="18"/>
                <w:szCs w:val="18"/>
              </w:rPr>
            </w:pPr>
            <w:r w:rsidRPr="006C31D2">
              <w:rPr>
                <w:rFonts w:ascii="Times New Roman" w:hAnsi="Times New Roman" w:cs="Times New Roman"/>
                <w:color w:val="000000"/>
                <w:sz w:val="18"/>
                <w:szCs w:val="18"/>
              </w:rPr>
              <w:t>2</w:t>
            </w:r>
            <w:r>
              <w:rPr>
                <w:rFonts w:ascii="Times New Roman" w:hAnsi="Times New Roman" w:cs="Times New Roman"/>
                <w:color w:val="000000"/>
                <w:sz w:val="18"/>
                <w:szCs w:val="18"/>
              </w:rPr>
              <w:t>0</w:t>
            </w:r>
            <w:r w:rsidRPr="006C31D2">
              <w:rPr>
                <w:rFonts w:ascii="Times New Roman" w:hAnsi="Times New Roman" w:cs="Times New Roman"/>
                <w:color w:val="000000"/>
                <w:sz w:val="18"/>
                <w:szCs w:val="18"/>
              </w:rPr>
              <w:t>,</w:t>
            </w:r>
            <w:r>
              <w:rPr>
                <w:rFonts w:ascii="Times New Roman" w:hAnsi="Times New Roman" w:cs="Times New Roman"/>
                <w:color w:val="000000"/>
                <w:sz w:val="18"/>
                <w:szCs w:val="18"/>
              </w:rPr>
              <w:t>8</w:t>
            </w:r>
            <w:r w:rsidRPr="006C31D2">
              <w:rPr>
                <w:rFonts w:ascii="Times New Roman" w:hAnsi="Times New Roman" w:cs="Times New Roman"/>
                <w:color w:val="000000"/>
                <w:sz w:val="18"/>
                <w:szCs w:val="18"/>
              </w:rPr>
              <w:t>%</w:t>
            </w:r>
          </w:p>
        </w:tc>
        <w:tc>
          <w:tcPr>
            <w:tcW w:w="1012" w:type="dxa"/>
            <w:tcBorders>
              <w:top w:val="nil"/>
              <w:left w:val="nil"/>
              <w:bottom w:val="nil"/>
              <w:right w:val="nil"/>
            </w:tcBorders>
            <w:vAlign w:val="bottom"/>
          </w:tcPr>
          <w:p w14:paraId="2DCF188F" w14:textId="74F8D28F"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43" w:type="dxa"/>
            <w:tcBorders>
              <w:top w:val="nil"/>
              <w:left w:val="nil"/>
              <w:bottom w:val="nil"/>
              <w:right w:val="nil"/>
            </w:tcBorders>
            <w:vAlign w:val="bottom"/>
          </w:tcPr>
          <w:p w14:paraId="6277DED7" w14:textId="33826D6C" w:rsidR="006B2619"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54" w:type="dxa"/>
            <w:tcBorders>
              <w:top w:val="nil"/>
              <w:left w:val="nil"/>
              <w:bottom w:val="nil"/>
              <w:right w:val="nil"/>
            </w:tcBorders>
            <w:vAlign w:val="bottom"/>
          </w:tcPr>
          <w:p w14:paraId="7CEDF6B8" w14:textId="2B512151" w:rsidR="006B2619"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B2619" w:rsidRPr="006C31D2" w14:paraId="06AC4FF4" w14:textId="77777777" w:rsidTr="00377126">
        <w:trPr>
          <w:trHeight w:val="221"/>
        </w:trPr>
        <w:tc>
          <w:tcPr>
            <w:tcW w:w="3733" w:type="dxa"/>
            <w:tcBorders>
              <w:top w:val="nil"/>
              <w:left w:val="nil"/>
              <w:right w:val="nil"/>
            </w:tcBorders>
            <w:shd w:val="clear" w:color="auto" w:fill="auto"/>
            <w:vAlign w:val="bottom"/>
          </w:tcPr>
          <w:p w14:paraId="4CF877C8" w14:textId="6EFFBCF9" w:rsidR="006B2619" w:rsidRPr="006C31D2" w:rsidRDefault="006B2619" w:rsidP="00875DF9">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Productividad</w:t>
            </w:r>
          </w:p>
        </w:tc>
        <w:tc>
          <w:tcPr>
            <w:tcW w:w="833" w:type="dxa"/>
            <w:tcBorders>
              <w:top w:val="nil"/>
              <w:left w:val="nil"/>
              <w:right w:val="nil"/>
            </w:tcBorders>
            <w:shd w:val="clear" w:color="auto" w:fill="auto"/>
            <w:vAlign w:val="bottom"/>
          </w:tcPr>
          <w:p w14:paraId="731801E1" w14:textId="11B86CA6"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4,87</w:t>
            </w:r>
          </w:p>
        </w:tc>
        <w:tc>
          <w:tcPr>
            <w:tcW w:w="1136" w:type="dxa"/>
            <w:tcBorders>
              <w:top w:val="nil"/>
              <w:left w:val="nil"/>
              <w:right w:val="nil"/>
            </w:tcBorders>
            <w:shd w:val="clear" w:color="auto" w:fill="auto"/>
            <w:vAlign w:val="bottom"/>
          </w:tcPr>
          <w:p w14:paraId="7B0D06DA" w14:textId="3714B7B6"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14,4%</w:t>
            </w:r>
          </w:p>
        </w:tc>
        <w:tc>
          <w:tcPr>
            <w:tcW w:w="1012" w:type="dxa"/>
            <w:tcBorders>
              <w:top w:val="nil"/>
              <w:left w:val="nil"/>
              <w:right w:val="nil"/>
            </w:tcBorders>
            <w:vAlign w:val="bottom"/>
          </w:tcPr>
          <w:p w14:paraId="3DCCCB9C" w14:textId="77777777" w:rsidR="006B2619" w:rsidRPr="006C31D2"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43" w:type="dxa"/>
            <w:tcBorders>
              <w:top w:val="nil"/>
              <w:left w:val="nil"/>
              <w:right w:val="nil"/>
            </w:tcBorders>
            <w:vAlign w:val="bottom"/>
          </w:tcPr>
          <w:p w14:paraId="1DDCDC49" w14:textId="36CFDAB3" w:rsidR="006B2619"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54" w:type="dxa"/>
            <w:tcBorders>
              <w:top w:val="nil"/>
              <w:left w:val="nil"/>
              <w:right w:val="nil"/>
            </w:tcBorders>
            <w:vAlign w:val="bottom"/>
          </w:tcPr>
          <w:p w14:paraId="74AC0798" w14:textId="2BACC3B6" w:rsidR="006B2619" w:rsidRDefault="006B2619" w:rsidP="00875DF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B2619" w:rsidRPr="006C31D2" w14:paraId="6ADA9582" w14:textId="77777777" w:rsidTr="00377126">
        <w:trPr>
          <w:trHeight w:val="211"/>
        </w:trPr>
        <w:tc>
          <w:tcPr>
            <w:tcW w:w="3733" w:type="dxa"/>
            <w:tcBorders>
              <w:top w:val="nil"/>
              <w:left w:val="nil"/>
              <w:right w:val="nil"/>
            </w:tcBorders>
            <w:shd w:val="clear" w:color="auto" w:fill="auto"/>
            <w:vAlign w:val="bottom"/>
          </w:tcPr>
          <w:p w14:paraId="1B83EF54" w14:textId="77C7DE91" w:rsidR="006B2619" w:rsidRPr="006C31D2" w:rsidRDefault="006B2619" w:rsidP="004A0E82">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Rentabilidad</w:t>
            </w:r>
          </w:p>
        </w:tc>
        <w:tc>
          <w:tcPr>
            <w:tcW w:w="833" w:type="dxa"/>
            <w:tcBorders>
              <w:top w:val="nil"/>
              <w:left w:val="nil"/>
              <w:right w:val="nil"/>
            </w:tcBorders>
            <w:shd w:val="clear" w:color="auto" w:fill="auto"/>
            <w:vAlign w:val="bottom"/>
          </w:tcPr>
          <w:p w14:paraId="2F811906" w14:textId="51EECFAA" w:rsidR="006B2619" w:rsidRPr="006C31D2"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3,69</w:t>
            </w:r>
          </w:p>
        </w:tc>
        <w:tc>
          <w:tcPr>
            <w:tcW w:w="1136" w:type="dxa"/>
            <w:tcBorders>
              <w:top w:val="nil"/>
              <w:left w:val="nil"/>
              <w:right w:val="nil"/>
            </w:tcBorders>
            <w:shd w:val="clear" w:color="auto" w:fill="auto"/>
            <w:vAlign w:val="bottom"/>
          </w:tcPr>
          <w:p w14:paraId="06A9B4CE" w14:textId="617DEB45" w:rsidR="006B2619" w:rsidRPr="006C31D2"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10,4%</w:t>
            </w:r>
          </w:p>
        </w:tc>
        <w:tc>
          <w:tcPr>
            <w:tcW w:w="1012" w:type="dxa"/>
            <w:tcBorders>
              <w:top w:val="nil"/>
              <w:left w:val="nil"/>
              <w:right w:val="nil"/>
            </w:tcBorders>
            <w:shd w:val="clear" w:color="auto" w:fill="auto"/>
            <w:vAlign w:val="bottom"/>
          </w:tcPr>
          <w:p w14:paraId="3789EA19" w14:textId="77777777" w:rsidR="006B2619" w:rsidRPr="006C31D2"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43" w:type="dxa"/>
            <w:tcBorders>
              <w:top w:val="nil"/>
              <w:left w:val="nil"/>
              <w:right w:val="nil"/>
            </w:tcBorders>
            <w:vAlign w:val="bottom"/>
          </w:tcPr>
          <w:p w14:paraId="1A85132A" w14:textId="5F05E3F6" w:rsidR="006B2619"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54" w:type="dxa"/>
            <w:tcBorders>
              <w:top w:val="nil"/>
              <w:left w:val="nil"/>
              <w:right w:val="nil"/>
            </w:tcBorders>
            <w:shd w:val="clear" w:color="auto" w:fill="auto"/>
            <w:vAlign w:val="bottom"/>
          </w:tcPr>
          <w:p w14:paraId="40E6A1D1" w14:textId="3CFB94B7" w:rsidR="006B2619"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B2619" w:rsidRPr="006C31D2" w14:paraId="23A9B41C" w14:textId="77777777" w:rsidTr="00377126">
        <w:trPr>
          <w:trHeight w:val="211"/>
        </w:trPr>
        <w:tc>
          <w:tcPr>
            <w:tcW w:w="3733" w:type="dxa"/>
            <w:tcBorders>
              <w:top w:val="nil"/>
              <w:left w:val="nil"/>
              <w:right w:val="nil"/>
            </w:tcBorders>
            <w:shd w:val="clear" w:color="auto" w:fill="auto"/>
            <w:vAlign w:val="bottom"/>
          </w:tcPr>
          <w:p w14:paraId="4100F5E4" w14:textId="47A6A0D2" w:rsidR="006B2619" w:rsidRDefault="006B2619" w:rsidP="004A0E82">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Volumen de ventas</w:t>
            </w:r>
          </w:p>
        </w:tc>
        <w:tc>
          <w:tcPr>
            <w:tcW w:w="833" w:type="dxa"/>
            <w:tcBorders>
              <w:top w:val="nil"/>
              <w:left w:val="nil"/>
              <w:right w:val="nil"/>
            </w:tcBorders>
            <w:shd w:val="clear" w:color="auto" w:fill="auto"/>
            <w:vAlign w:val="bottom"/>
          </w:tcPr>
          <w:p w14:paraId="5CE5FD20" w14:textId="5DC71763" w:rsidR="006B2619"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3,97</w:t>
            </w:r>
          </w:p>
        </w:tc>
        <w:tc>
          <w:tcPr>
            <w:tcW w:w="1136" w:type="dxa"/>
            <w:tcBorders>
              <w:top w:val="nil"/>
              <w:left w:val="nil"/>
              <w:right w:val="nil"/>
            </w:tcBorders>
            <w:shd w:val="clear" w:color="auto" w:fill="auto"/>
            <w:vAlign w:val="bottom"/>
          </w:tcPr>
          <w:p w14:paraId="7E2C9188" w14:textId="0F0AB21D" w:rsidR="006B2619"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14,2%</w:t>
            </w:r>
          </w:p>
        </w:tc>
        <w:tc>
          <w:tcPr>
            <w:tcW w:w="1012" w:type="dxa"/>
            <w:tcBorders>
              <w:top w:val="nil"/>
              <w:left w:val="nil"/>
              <w:right w:val="nil"/>
            </w:tcBorders>
            <w:shd w:val="clear" w:color="auto" w:fill="auto"/>
            <w:vAlign w:val="bottom"/>
          </w:tcPr>
          <w:p w14:paraId="0ED8179A" w14:textId="285FB1BE" w:rsidR="006B2619"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43" w:type="dxa"/>
            <w:tcBorders>
              <w:top w:val="nil"/>
              <w:left w:val="nil"/>
              <w:right w:val="nil"/>
            </w:tcBorders>
            <w:vAlign w:val="bottom"/>
          </w:tcPr>
          <w:p w14:paraId="028B005C" w14:textId="00073388" w:rsidR="006B2619"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54" w:type="dxa"/>
            <w:tcBorders>
              <w:top w:val="nil"/>
              <w:left w:val="nil"/>
              <w:right w:val="nil"/>
            </w:tcBorders>
            <w:shd w:val="clear" w:color="auto" w:fill="auto"/>
            <w:vAlign w:val="bottom"/>
          </w:tcPr>
          <w:p w14:paraId="130E38E7" w14:textId="7E3CEE32" w:rsidR="006B2619"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B2619" w:rsidRPr="006C31D2" w14:paraId="66877E19" w14:textId="77777777" w:rsidTr="00377126">
        <w:trPr>
          <w:trHeight w:val="211"/>
        </w:trPr>
        <w:tc>
          <w:tcPr>
            <w:tcW w:w="3733" w:type="dxa"/>
            <w:tcBorders>
              <w:left w:val="nil"/>
              <w:bottom w:val="single" w:sz="4" w:space="0" w:color="auto"/>
              <w:right w:val="nil"/>
            </w:tcBorders>
            <w:shd w:val="clear" w:color="auto" w:fill="auto"/>
            <w:vAlign w:val="bottom"/>
          </w:tcPr>
          <w:p w14:paraId="3F16F932" w14:textId="1FF0BA0D" w:rsidR="006B2619" w:rsidRDefault="006B2619" w:rsidP="004A0E82">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Cuota de mercado</w:t>
            </w:r>
          </w:p>
        </w:tc>
        <w:tc>
          <w:tcPr>
            <w:tcW w:w="833" w:type="dxa"/>
            <w:tcBorders>
              <w:left w:val="nil"/>
              <w:bottom w:val="single" w:sz="4" w:space="0" w:color="auto"/>
              <w:right w:val="nil"/>
            </w:tcBorders>
            <w:shd w:val="clear" w:color="auto" w:fill="auto"/>
            <w:vAlign w:val="bottom"/>
          </w:tcPr>
          <w:p w14:paraId="6F62D5B1" w14:textId="066D631B" w:rsidR="006B2619"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1136" w:type="dxa"/>
            <w:tcBorders>
              <w:left w:val="nil"/>
              <w:bottom w:val="single" w:sz="4" w:space="0" w:color="auto"/>
              <w:right w:val="nil"/>
            </w:tcBorders>
            <w:shd w:val="clear" w:color="auto" w:fill="auto"/>
            <w:vAlign w:val="bottom"/>
          </w:tcPr>
          <w:p w14:paraId="3DACE209" w14:textId="7A8457A6" w:rsidR="006B2619"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11,5%</w:t>
            </w:r>
          </w:p>
        </w:tc>
        <w:tc>
          <w:tcPr>
            <w:tcW w:w="1012" w:type="dxa"/>
            <w:tcBorders>
              <w:left w:val="nil"/>
              <w:bottom w:val="single" w:sz="4" w:space="0" w:color="auto"/>
              <w:right w:val="nil"/>
            </w:tcBorders>
            <w:shd w:val="clear" w:color="auto" w:fill="auto"/>
            <w:vAlign w:val="bottom"/>
          </w:tcPr>
          <w:p w14:paraId="2C683B21" w14:textId="422371EB" w:rsidR="006B2619"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43" w:type="dxa"/>
            <w:tcBorders>
              <w:left w:val="nil"/>
              <w:bottom w:val="single" w:sz="4" w:space="0" w:color="auto"/>
              <w:right w:val="nil"/>
            </w:tcBorders>
            <w:vAlign w:val="bottom"/>
          </w:tcPr>
          <w:p w14:paraId="7F7EDF0E" w14:textId="2F508FBF" w:rsidR="006B2619" w:rsidRDefault="006B2619" w:rsidP="006B2619">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054" w:type="dxa"/>
            <w:tcBorders>
              <w:left w:val="nil"/>
              <w:bottom w:val="single" w:sz="4" w:space="0" w:color="auto"/>
              <w:right w:val="nil"/>
            </w:tcBorders>
            <w:shd w:val="clear" w:color="auto" w:fill="auto"/>
            <w:vAlign w:val="bottom"/>
          </w:tcPr>
          <w:p w14:paraId="35B11BE2" w14:textId="29997734" w:rsidR="006B2619" w:rsidRDefault="006B2619" w:rsidP="004A0E82">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6B2619" w:rsidRPr="006C31D2" w14:paraId="74235F19" w14:textId="77777777" w:rsidTr="00377126">
        <w:trPr>
          <w:trHeight w:val="38"/>
        </w:trPr>
        <w:tc>
          <w:tcPr>
            <w:tcW w:w="8814" w:type="dxa"/>
            <w:gridSpan w:val="6"/>
            <w:tcBorders>
              <w:top w:val="single" w:sz="4" w:space="0" w:color="auto"/>
              <w:left w:val="nil"/>
              <w:right w:val="nil"/>
            </w:tcBorders>
          </w:tcPr>
          <w:p w14:paraId="108C5EF4" w14:textId="414012C6" w:rsidR="006B2619" w:rsidRPr="00124C9D" w:rsidRDefault="006B2619" w:rsidP="00057575">
            <w:pPr>
              <w:spacing w:after="0" w:line="240" w:lineRule="auto"/>
              <w:rPr>
                <w:rFonts w:ascii="Times New Roman" w:hAnsi="Times New Roman" w:cs="Times New Roman"/>
                <w:color w:val="000000"/>
                <w:sz w:val="16"/>
                <w:szCs w:val="16"/>
              </w:rPr>
            </w:pPr>
            <w:r w:rsidRPr="00124C9D">
              <w:rPr>
                <w:rFonts w:ascii="Times New Roman" w:hAnsi="Times New Roman" w:cs="Times New Roman"/>
                <w:color w:val="000000"/>
                <w:sz w:val="16"/>
                <w:szCs w:val="16"/>
              </w:rPr>
              <w:t>En una escala de 1=Muy desfavorable a 7=Muy favorable</w:t>
            </w:r>
          </w:p>
        </w:tc>
      </w:tr>
      <w:tr w:rsidR="006B2619" w:rsidRPr="006C31D2" w14:paraId="4054DE99" w14:textId="77777777" w:rsidTr="00377126">
        <w:trPr>
          <w:trHeight w:val="38"/>
        </w:trPr>
        <w:tc>
          <w:tcPr>
            <w:tcW w:w="8814" w:type="dxa"/>
            <w:gridSpan w:val="6"/>
            <w:tcBorders>
              <w:top w:val="nil"/>
              <w:left w:val="nil"/>
              <w:right w:val="nil"/>
            </w:tcBorders>
          </w:tcPr>
          <w:p w14:paraId="2695150A" w14:textId="3E54DCDD" w:rsidR="006B2619" w:rsidRPr="00124C9D" w:rsidRDefault="006B2619" w:rsidP="00057575">
            <w:pPr>
              <w:spacing w:after="0" w:line="240" w:lineRule="auto"/>
              <w:rPr>
                <w:rFonts w:ascii="Times New Roman" w:hAnsi="Times New Roman" w:cs="Times New Roman"/>
                <w:color w:val="000000"/>
                <w:sz w:val="16"/>
                <w:szCs w:val="16"/>
              </w:rPr>
            </w:pPr>
            <w:r w:rsidRPr="00124C9D">
              <w:rPr>
                <w:rFonts w:ascii="Times New Roman" w:hAnsi="Times New Roman" w:cs="Times New Roman"/>
                <w:color w:val="000000"/>
                <w:sz w:val="16"/>
                <w:szCs w:val="16"/>
              </w:rPr>
              <w:t>Diferencias estadísticamente significativas: (*): p</w:t>
            </w:r>
            <w:r>
              <w:rPr>
                <w:rFonts w:ascii="Times New Roman" w:hAnsi="Times New Roman" w:cs="Times New Roman"/>
                <w:color w:val="000000"/>
                <w:sz w:val="16"/>
                <w:szCs w:val="16"/>
              </w:rPr>
              <w:t>&lt;</w:t>
            </w:r>
            <w:r w:rsidRPr="00124C9D">
              <w:rPr>
                <w:rFonts w:ascii="Times New Roman" w:hAnsi="Times New Roman" w:cs="Times New Roman"/>
                <w:color w:val="000000"/>
                <w:sz w:val="16"/>
                <w:szCs w:val="16"/>
              </w:rPr>
              <w:t>0,1; (**): p&lt;0,05; (***): p</w:t>
            </w:r>
            <w:r>
              <w:rPr>
                <w:rFonts w:ascii="Times New Roman" w:hAnsi="Times New Roman" w:cs="Times New Roman"/>
                <w:color w:val="000000"/>
                <w:sz w:val="16"/>
                <w:szCs w:val="16"/>
              </w:rPr>
              <w:t>&lt;</w:t>
            </w:r>
            <w:r w:rsidRPr="00124C9D">
              <w:rPr>
                <w:rFonts w:ascii="Times New Roman" w:hAnsi="Times New Roman" w:cs="Times New Roman"/>
                <w:color w:val="000000"/>
                <w:sz w:val="16"/>
                <w:szCs w:val="16"/>
              </w:rPr>
              <w:t>0,01</w:t>
            </w:r>
          </w:p>
        </w:tc>
      </w:tr>
    </w:tbl>
    <w:p w14:paraId="73FFA10C" w14:textId="77777777" w:rsidR="00057575" w:rsidRDefault="00057575" w:rsidP="00057575">
      <w:pPr>
        <w:spacing w:after="0"/>
        <w:ind w:firstLine="720"/>
        <w:jc w:val="center"/>
        <w:rPr>
          <w:rFonts w:ascii="Times New Roman" w:hAnsi="Times New Roman" w:cs="Times New Roman"/>
          <w:bCs/>
          <w:sz w:val="18"/>
          <w:szCs w:val="18"/>
        </w:rPr>
      </w:pPr>
    </w:p>
    <w:p w14:paraId="3DEB69AC" w14:textId="1A28ABF6" w:rsidR="00057575" w:rsidRDefault="00057575" w:rsidP="00057575">
      <w:pPr>
        <w:spacing w:after="0"/>
        <w:ind w:firstLine="720"/>
        <w:jc w:val="center"/>
        <w:rPr>
          <w:rFonts w:ascii="Times New Roman" w:hAnsi="Times New Roman" w:cs="Times New Roman"/>
          <w:bCs/>
          <w:sz w:val="18"/>
          <w:szCs w:val="18"/>
        </w:rPr>
      </w:pPr>
      <w:r w:rsidRPr="00871D5C">
        <w:rPr>
          <w:rFonts w:ascii="Times New Roman" w:hAnsi="Times New Roman" w:cs="Times New Roman"/>
          <w:bCs/>
          <w:sz w:val="18"/>
          <w:szCs w:val="18"/>
        </w:rPr>
        <w:t>Fuente: Elaboración propia</w:t>
      </w:r>
    </w:p>
    <w:p w14:paraId="02BBFB06" w14:textId="066E31FB" w:rsidR="007E5AF3" w:rsidRDefault="007E5AF3" w:rsidP="007E5AF3">
      <w:pPr>
        <w:spacing w:after="0"/>
        <w:jc w:val="both"/>
        <w:rPr>
          <w:rFonts w:ascii="Times New Roman" w:hAnsi="Times New Roman" w:cs="Times New Roman"/>
          <w:bCs/>
          <w:sz w:val="24"/>
          <w:szCs w:val="24"/>
        </w:rPr>
      </w:pPr>
    </w:p>
    <w:p w14:paraId="4C802677" w14:textId="2851A8A9" w:rsidR="007E5AF3" w:rsidRDefault="00754948" w:rsidP="0075494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términos porcentuales (Cuadro 6.1) el 31,7% considera como muy importante la calidad de </w:t>
      </w:r>
      <w:r w:rsidR="00377126">
        <w:rPr>
          <w:rFonts w:ascii="Times New Roman" w:hAnsi="Times New Roman" w:cs="Times New Roman"/>
          <w:bCs/>
          <w:sz w:val="24"/>
          <w:szCs w:val="24"/>
        </w:rPr>
        <w:t xml:space="preserve">los </w:t>
      </w:r>
      <w:r>
        <w:rPr>
          <w:rFonts w:ascii="Times New Roman" w:hAnsi="Times New Roman" w:cs="Times New Roman"/>
          <w:bCs/>
          <w:sz w:val="24"/>
          <w:szCs w:val="24"/>
        </w:rPr>
        <w:t>productos</w:t>
      </w:r>
      <w:r w:rsidR="00832CF2">
        <w:rPr>
          <w:rFonts w:ascii="Times New Roman" w:hAnsi="Times New Roman" w:cs="Times New Roman"/>
          <w:bCs/>
          <w:sz w:val="24"/>
          <w:szCs w:val="24"/>
        </w:rPr>
        <w:t>,</w:t>
      </w:r>
      <w:r>
        <w:rPr>
          <w:rFonts w:ascii="Times New Roman" w:hAnsi="Times New Roman" w:cs="Times New Roman"/>
          <w:bCs/>
          <w:sz w:val="24"/>
          <w:szCs w:val="24"/>
        </w:rPr>
        <w:t xml:space="preserve"> junto con el 20,8% a la satisfacción de clientes</w:t>
      </w:r>
      <w:r w:rsidR="00832CF2">
        <w:rPr>
          <w:rFonts w:ascii="Times New Roman" w:hAnsi="Times New Roman" w:cs="Times New Roman"/>
          <w:bCs/>
          <w:sz w:val="24"/>
          <w:szCs w:val="24"/>
        </w:rPr>
        <w:t xml:space="preserve"> y</w:t>
      </w:r>
      <w:r>
        <w:rPr>
          <w:rFonts w:ascii="Times New Roman" w:hAnsi="Times New Roman" w:cs="Times New Roman"/>
          <w:bCs/>
          <w:sz w:val="24"/>
          <w:szCs w:val="24"/>
        </w:rPr>
        <w:t xml:space="preserve"> el 18,0% a la satisfacción de propietarios, inversores o accionistas, en coincidencia con el orden en el mayor grado de importancia asignado.</w:t>
      </w:r>
    </w:p>
    <w:p w14:paraId="52AA0BC7" w14:textId="59B06C0E" w:rsidR="00447C22" w:rsidRDefault="00EA6765" w:rsidP="00754948">
      <w:pPr>
        <w:spacing w:after="0" w:line="360" w:lineRule="auto"/>
        <w:jc w:val="both"/>
        <w:rPr>
          <w:rFonts w:ascii="Times New Roman" w:hAnsi="Times New Roman" w:cs="Times New Roman"/>
          <w:bCs/>
          <w:sz w:val="24"/>
          <w:szCs w:val="24"/>
        </w:rPr>
      </w:pPr>
      <w:r w:rsidRPr="00EA6765">
        <w:rPr>
          <w:rFonts w:ascii="Times New Roman" w:hAnsi="Times New Roman" w:cs="Times New Roman"/>
          <w:bCs/>
          <w:sz w:val="24"/>
          <w:szCs w:val="24"/>
        </w:rPr>
        <w:t xml:space="preserve">En relación con el grado de importancia de los </w:t>
      </w:r>
      <w:r>
        <w:rPr>
          <w:rFonts w:ascii="Times New Roman" w:hAnsi="Times New Roman" w:cs="Times New Roman"/>
          <w:bCs/>
          <w:sz w:val="24"/>
          <w:szCs w:val="24"/>
        </w:rPr>
        <w:t>indicadores de rendimiento</w:t>
      </w:r>
      <w:r w:rsidRPr="00EA6765">
        <w:rPr>
          <w:rFonts w:ascii="Times New Roman" w:hAnsi="Times New Roman" w:cs="Times New Roman"/>
          <w:bCs/>
          <w:sz w:val="24"/>
          <w:szCs w:val="24"/>
        </w:rPr>
        <w:t xml:space="preserve"> atendiendo a la </w:t>
      </w:r>
      <w:r>
        <w:rPr>
          <w:rFonts w:ascii="Times New Roman" w:hAnsi="Times New Roman" w:cs="Times New Roman"/>
          <w:bCs/>
          <w:sz w:val="24"/>
          <w:szCs w:val="24"/>
        </w:rPr>
        <w:t>propiedad</w:t>
      </w:r>
      <w:r w:rsidRPr="00EA6765">
        <w:rPr>
          <w:rFonts w:ascii="Times New Roman" w:hAnsi="Times New Roman" w:cs="Times New Roman"/>
          <w:bCs/>
          <w:sz w:val="24"/>
          <w:szCs w:val="24"/>
        </w:rPr>
        <w:t xml:space="preserve"> de la </w:t>
      </w:r>
      <w:proofErr w:type="spellStart"/>
      <w:r>
        <w:rPr>
          <w:rFonts w:ascii="Times New Roman" w:hAnsi="Times New Roman" w:cs="Times New Roman"/>
          <w:bCs/>
          <w:sz w:val="24"/>
          <w:szCs w:val="24"/>
        </w:rPr>
        <w:t>Mi</w:t>
      </w:r>
      <w:r w:rsidRPr="00EA6765">
        <w:rPr>
          <w:rFonts w:ascii="Times New Roman" w:hAnsi="Times New Roman" w:cs="Times New Roman"/>
          <w:bCs/>
          <w:sz w:val="24"/>
          <w:szCs w:val="24"/>
        </w:rPr>
        <w:t>pyme</w:t>
      </w:r>
      <w:proofErr w:type="spellEnd"/>
      <w:r w:rsidRPr="00EA6765">
        <w:rPr>
          <w:rFonts w:ascii="Times New Roman" w:hAnsi="Times New Roman" w:cs="Times New Roman"/>
          <w:bCs/>
          <w:sz w:val="24"/>
          <w:szCs w:val="24"/>
        </w:rPr>
        <w:t xml:space="preserve"> (</w:t>
      </w:r>
      <w:r>
        <w:rPr>
          <w:rFonts w:ascii="Times New Roman" w:hAnsi="Times New Roman" w:cs="Times New Roman"/>
          <w:bCs/>
          <w:sz w:val="24"/>
          <w:szCs w:val="24"/>
        </w:rPr>
        <w:t>familiar</w:t>
      </w:r>
      <w:r w:rsidRPr="00EA6765">
        <w:rPr>
          <w:rFonts w:ascii="Times New Roman" w:hAnsi="Times New Roman" w:cs="Times New Roman"/>
          <w:bCs/>
          <w:sz w:val="24"/>
          <w:szCs w:val="24"/>
        </w:rPr>
        <w:t xml:space="preserve"> vs </w:t>
      </w:r>
      <w:r>
        <w:rPr>
          <w:rFonts w:ascii="Times New Roman" w:hAnsi="Times New Roman" w:cs="Times New Roman"/>
          <w:bCs/>
          <w:sz w:val="24"/>
          <w:szCs w:val="24"/>
        </w:rPr>
        <w:t>no familiar</w:t>
      </w:r>
      <w:r w:rsidRPr="00EA6765">
        <w:rPr>
          <w:rFonts w:ascii="Times New Roman" w:hAnsi="Times New Roman" w:cs="Times New Roman"/>
          <w:bCs/>
          <w:sz w:val="24"/>
          <w:szCs w:val="24"/>
        </w:rPr>
        <w:t>) (Cuadro 6.</w:t>
      </w:r>
      <w:r>
        <w:rPr>
          <w:rFonts w:ascii="Times New Roman" w:hAnsi="Times New Roman" w:cs="Times New Roman"/>
          <w:bCs/>
          <w:sz w:val="24"/>
          <w:szCs w:val="24"/>
        </w:rPr>
        <w:t>1</w:t>
      </w:r>
      <w:r w:rsidRPr="00EA6765">
        <w:rPr>
          <w:rFonts w:ascii="Times New Roman" w:hAnsi="Times New Roman" w:cs="Times New Roman"/>
          <w:bCs/>
          <w:sz w:val="24"/>
          <w:szCs w:val="24"/>
        </w:rPr>
        <w:t>), sólo se encuentra un resultado significativo en el grado de importancia otorgado a</w:t>
      </w:r>
      <w:r>
        <w:rPr>
          <w:rFonts w:ascii="Times New Roman" w:hAnsi="Times New Roman" w:cs="Times New Roman"/>
          <w:bCs/>
          <w:sz w:val="24"/>
          <w:szCs w:val="24"/>
        </w:rPr>
        <w:t xml:space="preserve"> la satisfacción de clientes y a la s</w:t>
      </w:r>
      <w:r w:rsidRPr="00EA6765">
        <w:rPr>
          <w:rFonts w:ascii="Times New Roman" w:hAnsi="Times New Roman" w:cs="Times New Roman"/>
          <w:bCs/>
          <w:sz w:val="24"/>
          <w:szCs w:val="24"/>
        </w:rPr>
        <w:t>atisfacción de propietarios, inversores o accionistas</w:t>
      </w:r>
      <w:r>
        <w:rPr>
          <w:rFonts w:ascii="Times New Roman" w:hAnsi="Times New Roman" w:cs="Times New Roman"/>
          <w:bCs/>
          <w:sz w:val="24"/>
          <w:szCs w:val="24"/>
        </w:rPr>
        <w:t xml:space="preserve">. </w:t>
      </w:r>
    </w:p>
    <w:p w14:paraId="75641D89" w14:textId="1CCE067C" w:rsidR="005A0707" w:rsidRPr="00871D5C" w:rsidRDefault="00EA6765" w:rsidP="005A0707">
      <w:pPr>
        <w:spacing w:line="360" w:lineRule="auto"/>
        <w:jc w:val="both"/>
        <w:rPr>
          <w:rFonts w:ascii="Times New Roman" w:hAnsi="Times New Roman" w:cs="Times New Roman"/>
          <w:bCs/>
          <w:sz w:val="24"/>
          <w:szCs w:val="24"/>
        </w:rPr>
      </w:pPr>
      <w:r w:rsidRPr="00EA6765">
        <w:rPr>
          <w:rFonts w:ascii="Times New Roman" w:hAnsi="Times New Roman" w:cs="Times New Roman"/>
          <w:bCs/>
          <w:sz w:val="24"/>
          <w:szCs w:val="24"/>
        </w:rPr>
        <w:t xml:space="preserve">Respecto a las diferencias en el grado de importancia que tienen los </w:t>
      </w:r>
      <w:r>
        <w:rPr>
          <w:rFonts w:ascii="Times New Roman" w:hAnsi="Times New Roman" w:cs="Times New Roman"/>
          <w:bCs/>
          <w:sz w:val="24"/>
          <w:szCs w:val="24"/>
        </w:rPr>
        <w:t>indicadores de rentabilidad</w:t>
      </w:r>
      <w:r w:rsidRPr="00EA6765">
        <w:rPr>
          <w:rFonts w:ascii="Times New Roman" w:hAnsi="Times New Roman" w:cs="Times New Roman"/>
          <w:bCs/>
          <w:sz w:val="24"/>
          <w:szCs w:val="24"/>
        </w:rPr>
        <w:t xml:space="preserve"> atendiendo al sector de actividad de las </w:t>
      </w:r>
      <w:r>
        <w:rPr>
          <w:rFonts w:ascii="Times New Roman" w:hAnsi="Times New Roman" w:cs="Times New Roman"/>
          <w:bCs/>
          <w:sz w:val="24"/>
          <w:szCs w:val="24"/>
        </w:rPr>
        <w:t>Mi</w:t>
      </w:r>
      <w:r w:rsidRPr="00EA6765">
        <w:rPr>
          <w:rFonts w:ascii="Times New Roman" w:hAnsi="Times New Roman" w:cs="Times New Roman"/>
          <w:bCs/>
          <w:sz w:val="24"/>
          <w:szCs w:val="24"/>
        </w:rPr>
        <w:t xml:space="preserve">pymes, se puede comprobar que existen diferencias significativas </w:t>
      </w:r>
      <w:r w:rsidR="005778D3">
        <w:rPr>
          <w:rFonts w:ascii="Times New Roman" w:hAnsi="Times New Roman" w:cs="Times New Roman"/>
          <w:bCs/>
          <w:sz w:val="24"/>
          <w:szCs w:val="24"/>
        </w:rPr>
        <w:t xml:space="preserve">únicamente </w:t>
      </w:r>
      <w:r w:rsidRPr="00EA6765">
        <w:rPr>
          <w:rFonts w:ascii="Times New Roman" w:hAnsi="Times New Roman" w:cs="Times New Roman"/>
          <w:bCs/>
          <w:sz w:val="24"/>
          <w:szCs w:val="24"/>
        </w:rPr>
        <w:t>en cuanto a la importancia de la</w:t>
      </w:r>
      <w:r>
        <w:rPr>
          <w:rFonts w:ascii="Times New Roman" w:hAnsi="Times New Roman" w:cs="Times New Roman"/>
          <w:bCs/>
          <w:sz w:val="24"/>
          <w:szCs w:val="24"/>
        </w:rPr>
        <w:t xml:space="preserve"> </w:t>
      </w:r>
      <w:r w:rsidRPr="00EA6765">
        <w:rPr>
          <w:rFonts w:ascii="Times New Roman" w:hAnsi="Times New Roman" w:cs="Times New Roman"/>
          <w:bCs/>
          <w:sz w:val="24"/>
          <w:szCs w:val="24"/>
        </w:rPr>
        <w:t>satisfacción de propietarios, inversores o accionistas</w:t>
      </w:r>
      <w:r>
        <w:rPr>
          <w:rFonts w:ascii="Times New Roman" w:hAnsi="Times New Roman" w:cs="Times New Roman"/>
          <w:bCs/>
          <w:sz w:val="24"/>
          <w:szCs w:val="24"/>
        </w:rPr>
        <w:t>.</w:t>
      </w:r>
    </w:p>
    <w:p w14:paraId="7B753E02" w14:textId="51B659F0" w:rsidR="005F0625" w:rsidRPr="00075A08" w:rsidRDefault="002B2387" w:rsidP="005A0707">
      <w:pPr>
        <w:pStyle w:val="Ttulo1"/>
        <w:spacing w:before="0" w:after="0" w:line="360" w:lineRule="auto"/>
        <w:rPr>
          <w:rFonts w:ascii="Times New Roman" w:hAnsi="Times New Roman" w:cs="Times New Roman"/>
          <w:sz w:val="24"/>
          <w:szCs w:val="24"/>
        </w:rPr>
      </w:pPr>
      <w:bookmarkStart w:id="17" w:name="_Toc114144694"/>
      <w:r w:rsidRPr="00075A08">
        <w:rPr>
          <w:rFonts w:ascii="Times New Roman" w:hAnsi="Times New Roman" w:cs="Times New Roman"/>
          <w:sz w:val="24"/>
          <w:szCs w:val="24"/>
        </w:rPr>
        <w:t xml:space="preserve">7. </w:t>
      </w:r>
      <w:r w:rsidR="002E086C">
        <w:rPr>
          <w:rFonts w:ascii="Times New Roman" w:hAnsi="Times New Roman" w:cs="Times New Roman"/>
          <w:sz w:val="24"/>
          <w:szCs w:val="24"/>
        </w:rPr>
        <w:t>R</w:t>
      </w:r>
      <w:r w:rsidR="00D13D6E">
        <w:rPr>
          <w:rFonts w:ascii="Times New Roman" w:hAnsi="Times New Roman" w:cs="Times New Roman"/>
          <w:sz w:val="24"/>
          <w:szCs w:val="24"/>
        </w:rPr>
        <w:t>esumen ejecutivo</w:t>
      </w:r>
      <w:bookmarkEnd w:id="17"/>
    </w:p>
    <w:p w14:paraId="4FF0DF7C" w14:textId="0056CCA7" w:rsidR="00EA078D" w:rsidRDefault="00640B05" w:rsidP="005A0707">
      <w:pPr>
        <w:spacing w:line="360" w:lineRule="auto"/>
        <w:jc w:val="both"/>
        <w:rPr>
          <w:rFonts w:ascii="Times New Roman" w:hAnsi="Times New Roman" w:cs="Times New Roman"/>
          <w:sz w:val="24"/>
          <w:szCs w:val="24"/>
        </w:rPr>
      </w:pPr>
      <w:r w:rsidRPr="00640B05">
        <w:rPr>
          <w:rFonts w:ascii="Times New Roman" w:hAnsi="Times New Roman" w:cs="Times New Roman"/>
          <w:sz w:val="24"/>
          <w:szCs w:val="24"/>
        </w:rPr>
        <w:t xml:space="preserve">En este apartado se presentan, a modo de resumen general, las principales conclusiones de este estudio realizado a </w:t>
      </w:r>
      <w:r>
        <w:rPr>
          <w:rFonts w:ascii="Times New Roman" w:hAnsi="Times New Roman" w:cs="Times New Roman"/>
          <w:sz w:val="24"/>
          <w:szCs w:val="24"/>
        </w:rPr>
        <w:t>451</w:t>
      </w:r>
      <w:r w:rsidRPr="00640B05">
        <w:rPr>
          <w:rFonts w:ascii="Times New Roman" w:hAnsi="Times New Roman" w:cs="Times New Roman"/>
          <w:sz w:val="24"/>
          <w:szCs w:val="24"/>
        </w:rPr>
        <w:t xml:space="preserve"> empresas </w:t>
      </w:r>
      <w:proofErr w:type="spellStart"/>
      <w:r>
        <w:rPr>
          <w:rFonts w:ascii="Times New Roman" w:hAnsi="Times New Roman" w:cs="Times New Roman"/>
          <w:sz w:val="24"/>
          <w:szCs w:val="24"/>
        </w:rPr>
        <w:t>Mipymes</w:t>
      </w:r>
      <w:proofErr w:type="spellEnd"/>
      <w:r>
        <w:rPr>
          <w:rFonts w:ascii="Times New Roman" w:hAnsi="Times New Roman" w:cs="Times New Roman"/>
          <w:sz w:val="24"/>
          <w:szCs w:val="24"/>
        </w:rPr>
        <w:t xml:space="preserve"> argentinas</w:t>
      </w:r>
      <w:r w:rsidRPr="00640B05">
        <w:rPr>
          <w:rFonts w:ascii="Times New Roman" w:hAnsi="Times New Roman" w:cs="Times New Roman"/>
          <w:sz w:val="24"/>
          <w:szCs w:val="24"/>
        </w:rPr>
        <w:t>.</w:t>
      </w:r>
    </w:p>
    <w:p w14:paraId="4002A152" w14:textId="3DB5DF1C" w:rsidR="00640B05" w:rsidRPr="00640B05" w:rsidRDefault="00640B05" w:rsidP="00640B05">
      <w:pPr>
        <w:spacing w:after="0" w:line="360" w:lineRule="auto"/>
        <w:jc w:val="both"/>
        <w:rPr>
          <w:rFonts w:ascii="Times New Roman" w:hAnsi="Times New Roman" w:cs="Times New Roman"/>
          <w:b/>
          <w:bCs/>
          <w:sz w:val="24"/>
          <w:szCs w:val="24"/>
        </w:rPr>
      </w:pPr>
      <w:r w:rsidRPr="00640B05">
        <w:rPr>
          <w:rFonts w:ascii="Times New Roman" w:hAnsi="Times New Roman" w:cs="Times New Roman"/>
          <w:b/>
          <w:bCs/>
          <w:sz w:val="24"/>
          <w:szCs w:val="24"/>
        </w:rPr>
        <w:t>Características generales de las empresas encuestadas</w:t>
      </w:r>
    </w:p>
    <w:p w14:paraId="017CE59F" w14:textId="1702B93E" w:rsidR="00640B05" w:rsidRPr="00640B05" w:rsidRDefault="00640B05" w:rsidP="00640B05">
      <w:pPr>
        <w:pStyle w:val="Prrafodelista"/>
        <w:numPr>
          <w:ilvl w:val="0"/>
          <w:numId w:val="4"/>
        </w:numPr>
        <w:spacing w:after="0" w:line="360" w:lineRule="auto"/>
        <w:jc w:val="both"/>
        <w:rPr>
          <w:rFonts w:ascii="Times New Roman" w:hAnsi="Times New Roman" w:cs="Times New Roman"/>
          <w:sz w:val="24"/>
          <w:szCs w:val="24"/>
        </w:rPr>
      </w:pPr>
      <w:r w:rsidRPr="00640B05">
        <w:rPr>
          <w:rFonts w:ascii="Times New Roman" w:hAnsi="Times New Roman" w:cs="Times New Roman"/>
          <w:sz w:val="24"/>
          <w:szCs w:val="24"/>
        </w:rPr>
        <w:t xml:space="preserve">El </w:t>
      </w:r>
      <w:r>
        <w:rPr>
          <w:rFonts w:ascii="Times New Roman" w:hAnsi="Times New Roman" w:cs="Times New Roman"/>
          <w:sz w:val="24"/>
          <w:szCs w:val="24"/>
        </w:rPr>
        <w:t>43</w:t>
      </w:r>
      <w:r w:rsidRPr="00640B05">
        <w:rPr>
          <w:rFonts w:ascii="Times New Roman" w:hAnsi="Times New Roman" w:cs="Times New Roman"/>
          <w:sz w:val="24"/>
          <w:szCs w:val="24"/>
        </w:rPr>
        <w:t>,</w:t>
      </w:r>
      <w:r>
        <w:rPr>
          <w:rFonts w:ascii="Times New Roman" w:hAnsi="Times New Roman" w:cs="Times New Roman"/>
          <w:sz w:val="24"/>
          <w:szCs w:val="24"/>
        </w:rPr>
        <w:t>7</w:t>
      </w:r>
      <w:r w:rsidRPr="00640B05">
        <w:rPr>
          <w:rFonts w:ascii="Times New Roman" w:hAnsi="Times New Roman" w:cs="Times New Roman"/>
          <w:sz w:val="24"/>
          <w:szCs w:val="24"/>
        </w:rPr>
        <w:t xml:space="preserve">% pertenece al sector </w:t>
      </w:r>
      <w:r>
        <w:rPr>
          <w:rFonts w:ascii="Times New Roman" w:hAnsi="Times New Roman" w:cs="Times New Roman"/>
          <w:sz w:val="24"/>
          <w:szCs w:val="24"/>
        </w:rPr>
        <w:t>comercial</w:t>
      </w:r>
      <w:r w:rsidRPr="00640B05">
        <w:rPr>
          <w:rFonts w:ascii="Times New Roman" w:hAnsi="Times New Roman" w:cs="Times New Roman"/>
          <w:sz w:val="24"/>
          <w:szCs w:val="24"/>
        </w:rPr>
        <w:t xml:space="preserve">, el </w:t>
      </w:r>
      <w:r>
        <w:rPr>
          <w:rFonts w:ascii="Times New Roman" w:hAnsi="Times New Roman" w:cs="Times New Roman"/>
          <w:sz w:val="24"/>
          <w:szCs w:val="24"/>
        </w:rPr>
        <w:t>27</w:t>
      </w:r>
      <w:r w:rsidRPr="00640B05">
        <w:rPr>
          <w:rFonts w:ascii="Times New Roman" w:hAnsi="Times New Roman" w:cs="Times New Roman"/>
          <w:sz w:val="24"/>
          <w:szCs w:val="24"/>
        </w:rPr>
        <w:t>,</w:t>
      </w:r>
      <w:r w:rsidR="00286A7A">
        <w:rPr>
          <w:rFonts w:ascii="Times New Roman" w:hAnsi="Times New Roman" w:cs="Times New Roman"/>
          <w:sz w:val="24"/>
          <w:szCs w:val="24"/>
        </w:rPr>
        <w:t>9</w:t>
      </w:r>
      <w:r w:rsidRPr="00640B05">
        <w:rPr>
          <w:rFonts w:ascii="Times New Roman" w:hAnsi="Times New Roman" w:cs="Times New Roman"/>
          <w:sz w:val="24"/>
          <w:szCs w:val="24"/>
        </w:rPr>
        <w:t xml:space="preserve">% a la </w:t>
      </w:r>
      <w:r w:rsidR="00286A7A">
        <w:rPr>
          <w:rFonts w:ascii="Times New Roman" w:hAnsi="Times New Roman" w:cs="Times New Roman"/>
          <w:sz w:val="24"/>
          <w:szCs w:val="24"/>
        </w:rPr>
        <w:t>industria</w:t>
      </w:r>
      <w:r w:rsidRPr="00640B05">
        <w:rPr>
          <w:rFonts w:ascii="Times New Roman" w:hAnsi="Times New Roman" w:cs="Times New Roman"/>
          <w:sz w:val="24"/>
          <w:szCs w:val="24"/>
        </w:rPr>
        <w:t>, el 1</w:t>
      </w:r>
      <w:r w:rsidR="00286A7A">
        <w:rPr>
          <w:rFonts w:ascii="Times New Roman" w:hAnsi="Times New Roman" w:cs="Times New Roman"/>
          <w:sz w:val="24"/>
          <w:szCs w:val="24"/>
        </w:rPr>
        <w:t>5</w:t>
      </w:r>
      <w:r w:rsidRPr="00640B05">
        <w:rPr>
          <w:rFonts w:ascii="Times New Roman" w:hAnsi="Times New Roman" w:cs="Times New Roman"/>
          <w:sz w:val="24"/>
          <w:szCs w:val="24"/>
        </w:rPr>
        <w:t xml:space="preserve">,3% a </w:t>
      </w:r>
      <w:r w:rsidR="00286A7A">
        <w:rPr>
          <w:rFonts w:ascii="Times New Roman" w:hAnsi="Times New Roman" w:cs="Times New Roman"/>
          <w:sz w:val="24"/>
          <w:szCs w:val="24"/>
        </w:rPr>
        <w:t>servicios,</w:t>
      </w:r>
      <w:r w:rsidRPr="00640B05">
        <w:rPr>
          <w:rFonts w:ascii="Times New Roman" w:hAnsi="Times New Roman" w:cs="Times New Roman"/>
          <w:sz w:val="24"/>
          <w:szCs w:val="24"/>
        </w:rPr>
        <w:t xml:space="preserve"> el </w:t>
      </w:r>
      <w:r w:rsidR="00286A7A">
        <w:rPr>
          <w:rFonts w:ascii="Times New Roman" w:hAnsi="Times New Roman" w:cs="Times New Roman"/>
          <w:sz w:val="24"/>
          <w:szCs w:val="24"/>
        </w:rPr>
        <w:t>9</w:t>
      </w:r>
      <w:r w:rsidRPr="00640B05">
        <w:rPr>
          <w:rFonts w:ascii="Times New Roman" w:hAnsi="Times New Roman" w:cs="Times New Roman"/>
          <w:sz w:val="24"/>
          <w:szCs w:val="24"/>
        </w:rPr>
        <w:t>,</w:t>
      </w:r>
      <w:r w:rsidR="00286A7A">
        <w:rPr>
          <w:rFonts w:ascii="Times New Roman" w:hAnsi="Times New Roman" w:cs="Times New Roman"/>
          <w:sz w:val="24"/>
          <w:szCs w:val="24"/>
        </w:rPr>
        <w:t>8</w:t>
      </w:r>
      <w:r w:rsidRPr="00640B05">
        <w:rPr>
          <w:rFonts w:ascii="Times New Roman" w:hAnsi="Times New Roman" w:cs="Times New Roman"/>
          <w:sz w:val="24"/>
          <w:szCs w:val="24"/>
        </w:rPr>
        <w:t>% a</w:t>
      </w:r>
      <w:r w:rsidR="00286A7A">
        <w:rPr>
          <w:rFonts w:ascii="Times New Roman" w:hAnsi="Times New Roman" w:cs="Times New Roman"/>
          <w:sz w:val="24"/>
          <w:szCs w:val="24"/>
        </w:rPr>
        <w:t>l</w:t>
      </w:r>
      <w:r w:rsidRPr="00640B05">
        <w:rPr>
          <w:rFonts w:ascii="Times New Roman" w:hAnsi="Times New Roman" w:cs="Times New Roman"/>
          <w:sz w:val="24"/>
          <w:szCs w:val="24"/>
        </w:rPr>
        <w:t xml:space="preserve"> </w:t>
      </w:r>
      <w:r w:rsidR="00286A7A">
        <w:rPr>
          <w:rFonts w:ascii="Times New Roman" w:hAnsi="Times New Roman" w:cs="Times New Roman"/>
          <w:sz w:val="24"/>
          <w:szCs w:val="24"/>
        </w:rPr>
        <w:t>agropecuario y el 3,3 a la construcción</w:t>
      </w:r>
      <w:r w:rsidRPr="00640B05">
        <w:rPr>
          <w:rFonts w:ascii="Times New Roman" w:hAnsi="Times New Roman" w:cs="Times New Roman"/>
          <w:sz w:val="24"/>
          <w:szCs w:val="24"/>
        </w:rPr>
        <w:t>.</w:t>
      </w:r>
    </w:p>
    <w:p w14:paraId="2F81A7AE" w14:textId="15B464C7" w:rsidR="00640B05" w:rsidRPr="00640B05" w:rsidRDefault="00640B05" w:rsidP="00640B05">
      <w:pPr>
        <w:pStyle w:val="Prrafodelista"/>
        <w:numPr>
          <w:ilvl w:val="0"/>
          <w:numId w:val="4"/>
        </w:numPr>
        <w:spacing w:after="0" w:line="360" w:lineRule="auto"/>
        <w:jc w:val="both"/>
        <w:rPr>
          <w:rFonts w:ascii="Times New Roman" w:hAnsi="Times New Roman" w:cs="Times New Roman"/>
          <w:sz w:val="24"/>
          <w:szCs w:val="24"/>
        </w:rPr>
      </w:pPr>
      <w:r w:rsidRPr="00640B05">
        <w:rPr>
          <w:rFonts w:ascii="Times New Roman" w:hAnsi="Times New Roman" w:cs="Times New Roman"/>
          <w:sz w:val="24"/>
          <w:szCs w:val="24"/>
        </w:rPr>
        <w:t xml:space="preserve">La antigüedad media de las empresas es de </w:t>
      </w:r>
      <w:r w:rsidR="00286A7A">
        <w:rPr>
          <w:rFonts w:ascii="Times New Roman" w:hAnsi="Times New Roman" w:cs="Times New Roman"/>
          <w:sz w:val="24"/>
          <w:szCs w:val="24"/>
        </w:rPr>
        <w:t>25</w:t>
      </w:r>
      <w:r w:rsidRPr="00640B05">
        <w:rPr>
          <w:rFonts w:ascii="Times New Roman" w:hAnsi="Times New Roman" w:cs="Times New Roman"/>
          <w:sz w:val="24"/>
          <w:szCs w:val="24"/>
        </w:rPr>
        <w:t xml:space="preserve"> años. </w:t>
      </w:r>
    </w:p>
    <w:p w14:paraId="1C0A8A6B" w14:textId="701CD134" w:rsidR="00640B05" w:rsidRPr="00640B05" w:rsidRDefault="00640B05" w:rsidP="00640B05">
      <w:pPr>
        <w:pStyle w:val="Prrafodelista"/>
        <w:numPr>
          <w:ilvl w:val="0"/>
          <w:numId w:val="4"/>
        </w:numPr>
        <w:spacing w:after="0" w:line="360" w:lineRule="auto"/>
        <w:jc w:val="both"/>
        <w:rPr>
          <w:rFonts w:ascii="Times New Roman" w:hAnsi="Times New Roman" w:cs="Times New Roman"/>
          <w:sz w:val="24"/>
          <w:szCs w:val="24"/>
        </w:rPr>
      </w:pPr>
      <w:r w:rsidRPr="00640B05">
        <w:rPr>
          <w:rFonts w:ascii="Times New Roman" w:hAnsi="Times New Roman" w:cs="Times New Roman"/>
          <w:sz w:val="24"/>
          <w:szCs w:val="24"/>
        </w:rPr>
        <w:t>El control de la gestión de las empresas es en su mayoría de tipo familiar. El 7</w:t>
      </w:r>
      <w:r w:rsidR="00286A7A">
        <w:rPr>
          <w:rFonts w:ascii="Times New Roman" w:hAnsi="Times New Roman" w:cs="Times New Roman"/>
          <w:sz w:val="24"/>
          <w:szCs w:val="24"/>
        </w:rPr>
        <w:t>8,0</w:t>
      </w:r>
      <w:r w:rsidRPr="00640B05">
        <w:rPr>
          <w:rFonts w:ascii="Times New Roman" w:hAnsi="Times New Roman" w:cs="Times New Roman"/>
          <w:sz w:val="24"/>
          <w:szCs w:val="24"/>
        </w:rPr>
        <w:t>% de las empresas están regidas en el entorno familiar.</w:t>
      </w:r>
    </w:p>
    <w:p w14:paraId="0359752E" w14:textId="77777777" w:rsidR="00DE622C" w:rsidRPr="00075A08" w:rsidRDefault="00DE622C" w:rsidP="00DE622C">
      <w:pPr>
        <w:numPr>
          <w:ilvl w:val="0"/>
          <w:numId w:val="4"/>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color w:val="000000"/>
          <w:sz w:val="24"/>
          <w:szCs w:val="24"/>
        </w:rPr>
        <w:lastRenderedPageBreak/>
        <w:t>El 42,40% de las respondientes informaron que sus empresas poseían un Consejo de administración.</w:t>
      </w:r>
    </w:p>
    <w:p w14:paraId="19F120AF" w14:textId="06A1C018" w:rsidR="00DE622C" w:rsidRPr="00075A08" w:rsidRDefault="00DE622C" w:rsidP="00DE622C">
      <w:pPr>
        <w:numPr>
          <w:ilvl w:val="0"/>
          <w:numId w:val="4"/>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color w:val="000000"/>
          <w:sz w:val="24"/>
          <w:szCs w:val="24"/>
        </w:rPr>
        <w:t xml:space="preserve">La antigüedad promedio del Director/Gerente General es de 16 años, su edad </w:t>
      </w:r>
      <w:r w:rsidRPr="00075A08">
        <w:rPr>
          <w:rFonts w:ascii="Times New Roman" w:hAnsi="Times New Roman" w:cs="Times New Roman"/>
          <w:sz w:val="24"/>
          <w:szCs w:val="24"/>
        </w:rPr>
        <w:t>promedio es de 51 años</w:t>
      </w:r>
      <w:r w:rsidRPr="00075A08">
        <w:rPr>
          <w:rFonts w:ascii="Times New Roman" w:hAnsi="Times New Roman" w:cs="Times New Roman"/>
          <w:color w:val="000000"/>
          <w:sz w:val="24"/>
          <w:szCs w:val="24"/>
        </w:rPr>
        <w:t>, correspondiendo el 87% a hombres y el 13% a mujeres</w:t>
      </w:r>
      <w:r>
        <w:rPr>
          <w:rFonts w:ascii="Times New Roman" w:hAnsi="Times New Roman" w:cs="Times New Roman"/>
          <w:color w:val="000000"/>
          <w:sz w:val="24"/>
          <w:szCs w:val="24"/>
        </w:rPr>
        <w:t>.</w:t>
      </w:r>
      <w:r w:rsidRPr="00075A08">
        <w:rPr>
          <w:rFonts w:ascii="Times New Roman" w:hAnsi="Times New Roman" w:cs="Times New Roman"/>
          <w:color w:val="000000"/>
          <w:sz w:val="24"/>
          <w:szCs w:val="24"/>
        </w:rPr>
        <w:t xml:space="preserve"> </w:t>
      </w:r>
    </w:p>
    <w:p w14:paraId="527F8B2D" w14:textId="77777777" w:rsidR="00DE622C" w:rsidRPr="00075A08" w:rsidRDefault="00DE622C" w:rsidP="00DE622C">
      <w:pPr>
        <w:numPr>
          <w:ilvl w:val="0"/>
          <w:numId w:val="4"/>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En comparación con 2020 </w:t>
      </w:r>
      <w:r w:rsidRPr="00075A08">
        <w:rPr>
          <w:rFonts w:ascii="Times New Roman" w:hAnsi="Times New Roman" w:cs="Times New Roman"/>
          <w:color w:val="000000"/>
          <w:sz w:val="24"/>
          <w:szCs w:val="24"/>
        </w:rPr>
        <w:t>el volumen de ventas en 2021 representó una proporción similar entre las empresas que incrementaron sus ventas (43,7%) respecto de las que mantuvieron su nivel (42,8%).</w:t>
      </w:r>
    </w:p>
    <w:p w14:paraId="020B20A2" w14:textId="366A0DA5" w:rsidR="00DE622C" w:rsidRPr="00075A08" w:rsidRDefault="00DE622C" w:rsidP="00DE622C">
      <w:pPr>
        <w:numPr>
          <w:ilvl w:val="0"/>
          <w:numId w:val="4"/>
        </w:numPr>
        <w:pBdr>
          <w:top w:val="nil"/>
          <w:left w:val="nil"/>
          <w:bottom w:val="nil"/>
          <w:right w:val="nil"/>
          <w:between w:val="nil"/>
        </w:pBdr>
        <w:spacing w:after="0" w:line="360" w:lineRule="auto"/>
        <w:jc w:val="both"/>
        <w:rPr>
          <w:rFonts w:ascii="Times New Roman" w:hAnsi="Times New Roman" w:cs="Times New Roman"/>
          <w:sz w:val="24"/>
          <w:szCs w:val="24"/>
        </w:rPr>
      </w:pPr>
      <w:r w:rsidRPr="00075A08">
        <w:rPr>
          <w:rFonts w:ascii="Times New Roman" w:hAnsi="Times New Roman" w:cs="Times New Roman"/>
          <w:color w:val="000000"/>
          <w:sz w:val="24"/>
          <w:szCs w:val="24"/>
        </w:rPr>
        <w:t>La expectativa respecto de las ventas para 2022 es similar en cuanto a aumentar (43,2%) y a mantener (37,7%)</w:t>
      </w:r>
      <w:r>
        <w:rPr>
          <w:rFonts w:ascii="Times New Roman" w:hAnsi="Times New Roman" w:cs="Times New Roman"/>
          <w:color w:val="000000"/>
          <w:sz w:val="24"/>
          <w:szCs w:val="24"/>
        </w:rPr>
        <w:t>.</w:t>
      </w:r>
    </w:p>
    <w:p w14:paraId="788B0C27" w14:textId="27DA7D16" w:rsidR="00640B05" w:rsidRPr="005A0707" w:rsidRDefault="00DE622C" w:rsidP="005A0707">
      <w:pPr>
        <w:numPr>
          <w:ilvl w:val="0"/>
          <w:numId w:val="4"/>
        </w:numPr>
        <w:pBdr>
          <w:top w:val="nil"/>
          <w:left w:val="nil"/>
          <w:bottom w:val="nil"/>
          <w:right w:val="nil"/>
          <w:between w:val="nil"/>
        </w:pBdr>
        <w:spacing w:line="360" w:lineRule="auto"/>
        <w:jc w:val="both"/>
        <w:rPr>
          <w:rFonts w:ascii="Times New Roman" w:hAnsi="Times New Roman" w:cs="Times New Roman"/>
          <w:sz w:val="24"/>
          <w:szCs w:val="24"/>
        </w:rPr>
      </w:pPr>
      <w:r w:rsidRPr="00075A08">
        <w:rPr>
          <w:rFonts w:ascii="Times New Roman" w:hAnsi="Times New Roman" w:cs="Times New Roman"/>
          <w:color w:val="000000"/>
          <w:sz w:val="24"/>
          <w:szCs w:val="24"/>
        </w:rPr>
        <w:t>El 14,6% de la muestra están internacionalizadas representando 66 empresas y sus ventas al exterior representan por término medio el 32% del total de sus ventas.</w:t>
      </w:r>
    </w:p>
    <w:p w14:paraId="095E1BA6" w14:textId="77777777" w:rsidR="00640B05" w:rsidRPr="00D035F4" w:rsidRDefault="00640B05" w:rsidP="00640B05">
      <w:pPr>
        <w:spacing w:after="0" w:line="360" w:lineRule="auto"/>
        <w:jc w:val="both"/>
        <w:rPr>
          <w:rFonts w:ascii="Times New Roman" w:hAnsi="Times New Roman" w:cs="Times New Roman"/>
          <w:b/>
          <w:bCs/>
          <w:sz w:val="24"/>
          <w:szCs w:val="24"/>
        </w:rPr>
      </w:pPr>
      <w:r w:rsidRPr="00D035F4">
        <w:rPr>
          <w:rFonts w:ascii="Times New Roman" w:hAnsi="Times New Roman" w:cs="Times New Roman"/>
          <w:b/>
          <w:bCs/>
          <w:sz w:val="24"/>
          <w:szCs w:val="24"/>
        </w:rPr>
        <w:t>Evolución y expectativas en el empleo y ventas</w:t>
      </w:r>
    </w:p>
    <w:p w14:paraId="04952E6B" w14:textId="5788B15F" w:rsidR="00640B05" w:rsidRPr="00D035F4" w:rsidRDefault="00640B05" w:rsidP="00640B05">
      <w:pPr>
        <w:spacing w:after="0" w:line="360" w:lineRule="auto"/>
        <w:jc w:val="both"/>
        <w:rPr>
          <w:rFonts w:ascii="Times New Roman" w:hAnsi="Times New Roman" w:cs="Times New Roman"/>
          <w:sz w:val="24"/>
          <w:szCs w:val="24"/>
        </w:rPr>
      </w:pPr>
      <w:r w:rsidRPr="00D035F4">
        <w:rPr>
          <w:rFonts w:ascii="Times New Roman" w:hAnsi="Times New Roman" w:cs="Times New Roman"/>
          <w:sz w:val="24"/>
          <w:szCs w:val="24"/>
        </w:rPr>
        <w:t xml:space="preserve">En 2021 el 4,3% de las </w:t>
      </w:r>
      <w:r w:rsidR="00235233">
        <w:rPr>
          <w:rFonts w:ascii="Times New Roman" w:hAnsi="Times New Roman" w:cs="Times New Roman"/>
          <w:sz w:val="24"/>
          <w:szCs w:val="24"/>
        </w:rPr>
        <w:t>Mipyme</w:t>
      </w:r>
      <w:r w:rsidRPr="00D035F4">
        <w:rPr>
          <w:rFonts w:ascii="Times New Roman" w:hAnsi="Times New Roman" w:cs="Times New Roman"/>
          <w:sz w:val="24"/>
          <w:szCs w:val="24"/>
        </w:rPr>
        <w:t>s redujo el empleo, un 82,2% lo mantuvo y un 13,4% lo aumentó.</w:t>
      </w:r>
    </w:p>
    <w:p w14:paraId="48A5F9B1" w14:textId="5B7AEB54" w:rsidR="00640B05" w:rsidRPr="00D035F4" w:rsidRDefault="00640B05" w:rsidP="00640B05">
      <w:pPr>
        <w:spacing w:after="0" w:line="360" w:lineRule="auto"/>
        <w:jc w:val="both"/>
        <w:rPr>
          <w:rFonts w:ascii="Times New Roman" w:hAnsi="Times New Roman" w:cs="Times New Roman"/>
          <w:sz w:val="24"/>
          <w:szCs w:val="24"/>
        </w:rPr>
      </w:pPr>
      <w:r w:rsidRPr="00D035F4">
        <w:rPr>
          <w:rFonts w:ascii="Times New Roman" w:hAnsi="Times New Roman" w:cs="Times New Roman"/>
          <w:sz w:val="24"/>
          <w:szCs w:val="24"/>
        </w:rPr>
        <w:t xml:space="preserve">De cara al 2022 las expectativas resultan favorables. El </w:t>
      </w:r>
      <w:r w:rsidR="001B4350">
        <w:rPr>
          <w:rFonts w:ascii="Times New Roman" w:hAnsi="Times New Roman" w:cs="Times New Roman"/>
          <w:sz w:val="24"/>
          <w:szCs w:val="24"/>
        </w:rPr>
        <w:t>8</w:t>
      </w:r>
      <w:r w:rsidRPr="00D035F4">
        <w:rPr>
          <w:rFonts w:ascii="Times New Roman" w:hAnsi="Times New Roman" w:cs="Times New Roman"/>
          <w:sz w:val="24"/>
          <w:szCs w:val="24"/>
        </w:rPr>
        <w:t xml:space="preserve">% de las </w:t>
      </w:r>
      <w:r w:rsidR="001B4350">
        <w:rPr>
          <w:rFonts w:ascii="Times New Roman" w:hAnsi="Times New Roman" w:cs="Times New Roman"/>
          <w:sz w:val="24"/>
          <w:szCs w:val="24"/>
        </w:rPr>
        <w:t>Mi</w:t>
      </w:r>
      <w:r w:rsidRPr="00D035F4">
        <w:rPr>
          <w:rFonts w:ascii="Times New Roman" w:hAnsi="Times New Roman" w:cs="Times New Roman"/>
          <w:sz w:val="24"/>
          <w:szCs w:val="24"/>
        </w:rPr>
        <w:t xml:space="preserve">pymes señaló que aumentará su empleo, el </w:t>
      </w:r>
      <w:r w:rsidR="001B4350">
        <w:rPr>
          <w:rFonts w:ascii="Times New Roman" w:hAnsi="Times New Roman" w:cs="Times New Roman"/>
          <w:sz w:val="24"/>
          <w:szCs w:val="24"/>
        </w:rPr>
        <w:t>87</w:t>
      </w:r>
      <w:r w:rsidRPr="00D035F4">
        <w:rPr>
          <w:rFonts w:ascii="Times New Roman" w:hAnsi="Times New Roman" w:cs="Times New Roman"/>
          <w:sz w:val="24"/>
          <w:szCs w:val="24"/>
        </w:rPr>
        <w:t>,</w:t>
      </w:r>
      <w:r w:rsidR="00FD1199">
        <w:rPr>
          <w:rFonts w:ascii="Times New Roman" w:hAnsi="Times New Roman" w:cs="Times New Roman"/>
          <w:sz w:val="24"/>
          <w:szCs w:val="24"/>
        </w:rPr>
        <w:t>1</w:t>
      </w:r>
      <w:r w:rsidRPr="00D035F4">
        <w:rPr>
          <w:rFonts w:ascii="Times New Roman" w:hAnsi="Times New Roman" w:cs="Times New Roman"/>
          <w:sz w:val="24"/>
          <w:szCs w:val="24"/>
        </w:rPr>
        <w:t xml:space="preserve">% que lo mantendrá y </w:t>
      </w:r>
      <w:r w:rsidR="00FD1199">
        <w:rPr>
          <w:rFonts w:ascii="Times New Roman" w:hAnsi="Times New Roman" w:cs="Times New Roman"/>
          <w:sz w:val="24"/>
          <w:szCs w:val="24"/>
        </w:rPr>
        <w:t>4</w:t>
      </w:r>
      <w:r w:rsidRPr="00D035F4">
        <w:rPr>
          <w:rFonts w:ascii="Times New Roman" w:hAnsi="Times New Roman" w:cs="Times New Roman"/>
          <w:sz w:val="24"/>
          <w:szCs w:val="24"/>
        </w:rPr>
        <w:t>,</w:t>
      </w:r>
      <w:r w:rsidR="00FD1199">
        <w:rPr>
          <w:rFonts w:ascii="Times New Roman" w:hAnsi="Times New Roman" w:cs="Times New Roman"/>
          <w:sz w:val="24"/>
          <w:szCs w:val="24"/>
        </w:rPr>
        <w:t>9</w:t>
      </w:r>
      <w:r w:rsidRPr="00D035F4">
        <w:rPr>
          <w:rFonts w:ascii="Times New Roman" w:hAnsi="Times New Roman" w:cs="Times New Roman"/>
          <w:sz w:val="24"/>
          <w:szCs w:val="24"/>
        </w:rPr>
        <w:t>% lo disminuirá.</w:t>
      </w:r>
    </w:p>
    <w:p w14:paraId="2994E576" w14:textId="4068539B" w:rsidR="00640B05" w:rsidRPr="00D035F4" w:rsidRDefault="00640B05" w:rsidP="00640B05">
      <w:pPr>
        <w:spacing w:after="0" w:line="360" w:lineRule="auto"/>
        <w:jc w:val="both"/>
        <w:rPr>
          <w:rFonts w:ascii="Times New Roman" w:hAnsi="Times New Roman" w:cs="Times New Roman"/>
          <w:sz w:val="24"/>
          <w:szCs w:val="24"/>
        </w:rPr>
      </w:pPr>
      <w:r w:rsidRPr="00D035F4">
        <w:rPr>
          <w:rFonts w:ascii="Times New Roman" w:hAnsi="Times New Roman" w:cs="Times New Roman"/>
          <w:sz w:val="24"/>
          <w:szCs w:val="24"/>
        </w:rPr>
        <w:t xml:space="preserve">El 2021 supuso un punto de inflexión ante la crisis originada por la </w:t>
      </w:r>
      <w:r w:rsidR="00FD1199">
        <w:rPr>
          <w:rFonts w:ascii="Times New Roman" w:hAnsi="Times New Roman" w:cs="Times New Roman"/>
          <w:sz w:val="24"/>
          <w:szCs w:val="24"/>
        </w:rPr>
        <w:t xml:space="preserve">pandemia </w:t>
      </w:r>
      <w:r w:rsidRPr="00D035F4">
        <w:rPr>
          <w:rFonts w:ascii="Times New Roman" w:hAnsi="Times New Roman" w:cs="Times New Roman"/>
          <w:sz w:val="24"/>
          <w:szCs w:val="24"/>
        </w:rPr>
        <w:t xml:space="preserve">COVID-19 y ha conllevado un importante aumento de los ingresos en muchas </w:t>
      </w:r>
      <w:r w:rsidR="00FD1199">
        <w:rPr>
          <w:rFonts w:ascii="Times New Roman" w:hAnsi="Times New Roman" w:cs="Times New Roman"/>
          <w:sz w:val="24"/>
          <w:szCs w:val="24"/>
        </w:rPr>
        <w:t>Mi</w:t>
      </w:r>
      <w:r w:rsidRPr="00D035F4">
        <w:rPr>
          <w:rFonts w:ascii="Times New Roman" w:hAnsi="Times New Roman" w:cs="Times New Roman"/>
          <w:sz w:val="24"/>
          <w:szCs w:val="24"/>
        </w:rPr>
        <w:t xml:space="preserve">pymes en </w:t>
      </w:r>
      <w:r w:rsidR="00FD1199">
        <w:rPr>
          <w:rFonts w:ascii="Times New Roman" w:hAnsi="Times New Roman" w:cs="Times New Roman"/>
          <w:sz w:val="24"/>
          <w:szCs w:val="24"/>
        </w:rPr>
        <w:t>Argentina</w:t>
      </w:r>
      <w:r w:rsidRPr="00D035F4">
        <w:rPr>
          <w:rFonts w:ascii="Times New Roman" w:hAnsi="Times New Roman" w:cs="Times New Roman"/>
          <w:sz w:val="24"/>
          <w:szCs w:val="24"/>
        </w:rPr>
        <w:t xml:space="preserve">. El </w:t>
      </w:r>
      <w:r w:rsidR="00FD1199">
        <w:rPr>
          <w:rFonts w:ascii="Times New Roman" w:hAnsi="Times New Roman" w:cs="Times New Roman"/>
          <w:sz w:val="24"/>
          <w:szCs w:val="24"/>
        </w:rPr>
        <w:t>43</w:t>
      </w:r>
      <w:r w:rsidRPr="00D035F4">
        <w:rPr>
          <w:rFonts w:ascii="Times New Roman" w:hAnsi="Times New Roman" w:cs="Times New Roman"/>
          <w:sz w:val="24"/>
          <w:szCs w:val="24"/>
        </w:rPr>
        <w:t>,</w:t>
      </w:r>
      <w:r w:rsidR="00FD1199">
        <w:rPr>
          <w:rFonts w:ascii="Times New Roman" w:hAnsi="Times New Roman" w:cs="Times New Roman"/>
          <w:sz w:val="24"/>
          <w:szCs w:val="24"/>
        </w:rPr>
        <w:t>7</w:t>
      </w:r>
      <w:r w:rsidRPr="00D035F4">
        <w:rPr>
          <w:rFonts w:ascii="Times New Roman" w:hAnsi="Times New Roman" w:cs="Times New Roman"/>
          <w:sz w:val="24"/>
          <w:szCs w:val="24"/>
        </w:rPr>
        <w:t xml:space="preserve">% de las empresas encuestadas señala que ha aumentado sus ventas en 2021 con relación a las registradas en 2020, mientras que el </w:t>
      </w:r>
      <w:r w:rsidR="00FD1199">
        <w:rPr>
          <w:rFonts w:ascii="Times New Roman" w:hAnsi="Times New Roman" w:cs="Times New Roman"/>
          <w:sz w:val="24"/>
          <w:szCs w:val="24"/>
        </w:rPr>
        <w:t>42,8</w:t>
      </w:r>
      <w:r w:rsidRPr="00D035F4">
        <w:rPr>
          <w:rFonts w:ascii="Times New Roman" w:hAnsi="Times New Roman" w:cs="Times New Roman"/>
          <w:sz w:val="24"/>
          <w:szCs w:val="24"/>
        </w:rPr>
        <w:t>% consiguió mantenerlas y un 1</w:t>
      </w:r>
      <w:r w:rsidR="00FD1199">
        <w:rPr>
          <w:rFonts w:ascii="Times New Roman" w:hAnsi="Times New Roman" w:cs="Times New Roman"/>
          <w:sz w:val="24"/>
          <w:szCs w:val="24"/>
        </w:rPr>
        <w:t>3</w:t>
      </w:r>
      <w:r w:rsidRPr="00D035F4">
        <w:rPr>
          <w:rFonts w:ascii="Times New Roman" w:hAnsi="Times New Roman" w:cs="Times New Roman"/>
          <w:sz w:val="24"/>
          <w:szCs w:val="24"/>
        </w:rPr>
        <w:t>,</w:t>
      </w:r>
      <w:r w:rsidR="00FD1199">
        <w:rPr>
          <w:rFonts w:ascii="Times New Roman" w:hAnsi="Times New Roman" w:cs="Times New Roman"/>
          <w:sz w:val="24"/>
          <w:szCs w:val="24"/>
        </w:rPr>
        <w:t>5</w:t>
      </w:r>
      <w:r w:rsidRPr="00D035F4">
        <w:rPr>
          <w:rFonts w:ascii="Times New Roman" w:hAnsi="Times New Roman" w:cs="Times New Roman"/>
          <w:sz w:val="24"/>
          <w:szCs w:val="24"/>
        </w:rPr>
        <w:t>% las redujo.</w:t>
      </w:r>
    </w:p>
    <w:p w14:paraId="48B9AB36" w14:textId="6AEB436D" w:rsidR="00EA078D" w:rsidRDefault="00640B05" w:rsidP="005A0707">
      <w:pPr>
        <w:spacing w:line="360" w:lineRule="auto"/>
        <w:jc w:val="both"/>
        <w:rPr>
          <w:rFonts w:ascii="Times New Roman" w:hAnsi="Times New Roman" w:cs="Times New Roman"/>
          <w:b/>
          <w:bCs/>
          <w:sz w:val="24"/>
          <w:szCs w:val="24"/>
        </w:rPr>
      </w:pPr>
      <w:r w:rsidRPr="00D035F4">
        <w:rPr>
          <w:rFonts w:ascii="Times New Roman" w:hAnsi="Times New Roman" w:cs="Times New Roman"/>
          <w:sz w:val="24"/>
          <w:szCs w:val="24"/>
        </w:rPr>
        <w:t>En este contexto se preguntó a los encuestados sobre las expectativas de ventas para el 2022. Se aprecia que las expectativas siguen siendo muy favorables. Así el 4</w:t>
      </w:r>
      <w:r w:rsidR="00FD1199">
        <w:rPr>
          <w:rFonts w:ascii="Times New Roman" w:hAnsi="Times New Roman" w:cs="Times New Roman"/>
          <w:sz w:val="24"/>
          <w:szCs w:val="24"/>
        </w:rPr>
        <w:t>3,2</w:t>
      </w:r>
      <w:r w:rsidRPr="00D035F4">
        <w:rPr>
          <w:rFonts w:ascii="Times New Roman" w:hAnsi="Times New Roman" w:cs="Times New Roman"/>
          <w:sz w:val="24"/>
          <w:szCs w:val="24"/>
        </w:rPr>
        <w:t xml:space="preserve">% de las </w:t>
      </w:r>
      <w:r w:rsidR="00235233">
        <w:rPr>
          <w:rFonts w:ascii="Times New Roman" w:hAnsi="Times New Roman" w:cs="Times New Roman"/>
          <w:sz w:val="24"/>
          <w:szCs w:val="24"/>
        </w:rPr>
        <w:t>Mipyme</w:t>
      </w:r>
      <w:r w:rsidRPr="00D035F4">
        <w:rPr>
          <w:rFonts w:ascii="Times New Roman" w:hAnsi="Times New Roman" w:cs="Times New Roman"/>
          <w:sz w:val="24"/>
          <w:szCs w:val="24"/>
        </w:rPr>
        <w:t xml:space="preserve">s en 2022 esperan aumentar sus ventas, mientras que solo prevé que sus ventas disminuyan un </w:t>
      </w:r>
      <w:r w:rsidR="00FD1199">
        <w:rPr>
          <w:rFonts w:ascii="Times New Roman" w:hAnsi="Times New Roman" w:cs="Times New Roman"/>
          <w:sz w:val="24"/>
          <w:szCs w:val="24"/>
        </w:rPr>
        <w:t>19</w:t>
      </w:r>
      <w:r w:rsidRPr="00D035F4">
        <w:rPr>
          <w:rFonts w:ascii="Times New Roman" w:hAnsi="Times New Roman" w:cs="Times New Roman"/>
          <w:sz w:val="24"/>
          <w:szCs w:val="24"/>
        </w:rPr>
        <w:t>,</w:t>
      </w:r>
      <w:r w:rsidR="00FD1199">
        <w:rPr>
          <w:rFonts w:ascii="Times New Roman" w:hAnsi="Times New Roman" w:cs="Times New Roman"/>
          <w:sz w:val="24"/>
          <w:szCs w:val="24"/>
        </w:rPr>
        <w:t>1</w:t>
      </w:r>
      <w:r w:rsidRPr="00D035F4">
        <w:rPr>
          <w:rFonts w:ascii="Times New Roman" w:hAnsi="Times New Roman" w:cs="Times New Roman"/>
          <w:sz w:val="24"/>
          <w:szCs w:val="24"/>
        </w:rPr>
        <w:t>% de las empresas en 2022</w:t>
      </w:r>
      <w:r w:rsidR="005A0707">
        <w:rPr>
          <w:rFonts w:ascii="Times New Roman" w:hAnsi="Times New Roman" w:cs="Times New Roman"/>
          <w:sz w:val="24"/>
          <w:szCs w:val="24"/>
        </w:rPr>
        <w:t>.</w:t>
      </w:r>
    </w:p>
    <w:p w14:paraId="6B03153D" w14:textId="3C959B4D" w:rsidR="00640B05" w:rsidRPr="00D035F4" w:rsidRDefault="00640B05" w:rsidP="00640B05">
      <w:pPr>
        <w:spacing w:after="0" w:line="360" w:lineRule="auto"/>
        <w:jc w:val="both"/>
        <w:rPr>
          <w:rFonts w:ascii="Times New Roman" w:hAnsi="Times New Roman" w:cs="Times New Roman"/>
          <w:b/>
          <w:bCs/>
          <w:sz w:val="24"/>
          <w:szCs w:val="24"/>
        </w:rPr>
      </w:pPr>
      <w:r w:rsidRPr="00D035F4">
        <w:rPr>
          <w:rFonts w:ascii="Times New Roman" w:hAnsi="Times New Roman" w:cs="Times New Roman"/>
          <w:b/>
          <w:bCs/>
          <w:sz w:val="24"/>
          <w:szCs w:val="24"/>
        </w:rPr>
        <w:t>Actividad innovadora</w:t>
      </w:r>
    </w:p>
    <w:p w14:paraId="49D44C58" w14:textId="6AE3FAAF" w:rsidR="003164EF" w:rsidRPr="00D035F4" w:rsidRDefault="004E4F78" w:rsidP="00640B05">
      <w:pPr>
        <w:spacing w:after="0" w:line="360" w:lineRule="auto"/>
        <w:jc w:val="both"/>
        <w:rPr>
          <w:rFonts w:ascii="Times New Roman" w:hAnsi="Times New Roman" w:cs="Times New Roman"/>
          <w:sz w:val="24"/>
          <w:szCs w:val="24"/>
        </w:rPr>
      </w:pPr>
      <w:r w:rsidRPr="00D035F4">
        <w:rPr>
          <w:rFonts w:ascii="Times New Roman" w:hAnsi="Times New Roman" w:cs="Times New Roman"/>
          <w:sz w:val="24"/>
          <w:szCs w:val="24"/>
        </w:rPr>
        <w:t>S</w:t>
      </w:r>
      <w:r w:rsidR="00640B05" w:rsidRPr="00D035F4">
        <w:rPr>
          <w:rFonts w:ascii="Times New Roman" w:hAnsi="Times New Roman" w:cs="Times New Roman"/>
          <w:sz w:val="24"/>
          <w:szCs w:val="24"/>
        </w:rPr>
        <w:t xml:space="preserve">e puede afirmar que en </w:t>
      </w:r>
      <w:r w:rsidRPr="00D035F4">
        <w:rPr>
          <w:rFonts w:ascii="Times New Roman" w:hAnsi="Times New Roman" w:cs="Times New Roman"/>
          <w:sz w:val="24"/>
          <w:szCs w:val="24"/>
        </w:rPr>
        <w:t>los</w:t>
      </w:r>
      <w:r w:rsidR="0086781E" w:rsidRPr="00D035F4">
        <w:rPr>
          <w:rFonts w:ascii="Times New Roman" w:hAnsi="Times New Roman" w:cs="Times New Roman"/>
          <w:sz w:val="24"/>
          <w:szCs w:val="24"/>
        </w:rPr>
        <w:t xml:space="preserve"> </w:t>
      </w:r>
      <w:r w:rsidRPr="00D035F4">
        <w:rPr>
          <w:rFonts w:ascii="Times New Roman" w:hAnsi="Times New Roman" w:cs="Times New Roman"/>
          <w:sz w:val="24"/>
          <w:szCs w:val="24"/>
        </w:rPr>
        <w:t>dos últimos años</w:t>
      </w:r>
      <w:r w:rsidR="00640B05" w:rsidRPr="00D035F4">
        <w:rPr>
          <w:rFonts w:ascii="Times New Roman" w:hAnsi="Times New Roman" w:cs="Times New Roman"/>
          <w:sz w:val="24"/>
          <w:szCs w:val="24"/>
        </w:rPr>
        <w:t xml:space="preserve"> en general aumentó la actividad innovadora, tanto en el porcentaje de </w:t>
      </w:r>
      <w:r w:rsidR="00235233">
        <w:rPr>
          <w:rFonts w:ascii="Times New Roman" w:hAnsi="Times New Roman" w:cs="Times New Roman"/>
          <w:sz w:val="24"/>
          <w:szCs w:val="24"/>
        </w:rPr>
        <w:t>Mipyme</w:t>
      </w:r>
      <w:r w:rsidR="00640B05" w:rsidRPr="00D035F4">
        <w:rPr>
          <w:rFonts w:ascii="Times New Roman" w:hAnsi="Times New Roman" w:cs="Times New Roman"/>
          <w:sz w:val="24"/>
          <w:szCs w:val="24"/>
        </w:rPr>
        <w:t>s como en la importancia</w:t>
      </w:r>
      <w:r w:rsidRPr="00D035F4">
        <w:rPr>
          <w:rFonts w:ascii="Times New Roman" w:hAnsi="Times New Roman" w:cs="Times New Roman"/>
          <w:sz w:val="24"/>
          <w:szCs w:val="24"/>
        </w:rPr>
        <w:t>.</w:t>
      </w:r>
      <w:r w:rsidR="0086781E" w:rsidRPr="00D035F4">
        <w:rPr>
          <w:rFonts w:ascii="Times New Roman" w:hAnsi="Times New Roman" w:cs="Times New Roman"/>
          <w:sz w:val="24"/>
          <w:szCs w:val="24"/>
        </w:rPr>
        <w:t xml:space="preserve"> </w:t>
      </w:r>
      <w:r w:rsidR="00640B05" w:rsidRPr="00D035F4">
        <w:rPr>
          <w:rFonts w:ascii="Times New Roman" w:hAnsi="Times New Roman" w:cs="Times New Roman"/>
          <w:sz w:val="24"/>
          <w:szCs w:val="24"/>
        </w:rPr>
        <w:t xml:space="preserve">Destaca el porcentaje de empresas que </w:t>
      </w:r>
      <w:r w:rsidRPr="00D035F4">
        <w:rPr>
          <w:rFonts w:ascii="Times New Roman" w:hAnsi="Times New Roman" w:cs="Times New Roman"/>
          <w:sz w:val="24"/>
          <w:szCs w:val="24"/>
        </w:rPr>
        <w:t>realizó innovaciones en cambios o mejoras en productos o servicios</w:t>
      </w:r>
      <w:r w:rsidR="00DD1CA7" w:rsidRPr="00D035F4">
        <w:rPr>
          <w:rFonts w:ascii="Times New Roman" w:hAnsi="Times New Roman" w:cs="Times New Roman"/>
          <w:sz w:val="24"/>
          <w:szCs w:val="24"/>
        </w:rPr>
        <w:t>, aunque es bajo el porcentaje que las considera muy importante</w:t>
      </w:r>
      <w:r w:rsidR="003164EF" w:rsidRPr="00D035F4">
        <w:rPr>
          <w:rFonts w:ascii="Times New Roman" w:hAnsi="Times New Roman" w:cs="Times New Roman"/>
          <w:sz w:val="24"/>
          <w:szCs w:val="24"/>
        </w:rPr>
        <w:t>.</w:t>
      </w:r>
      <w:r w:rsidR="00640B05" w:rsidRPr="00D035F4">
        <w:rPr>
          <w:rFonts w:ascii="Times New Roman" w:hAnsi="Times New Roman" w:cs="Times New Roman"/>
          <w:sz w:val="24"/>
          <w:szCs w:val="24"/>
        </w:rPr>
        <w:t xml:space="preserve"> </w:t>
      </w:r>
      <w:r w:rsidR="00DD1CA7" w:rsidRPr="00D035F4">
        <w:rPr>
          <w:rFonts w:ascii="Times New Roman" w:hAnsi="Times New Roman" w:cs="Times New Roman"/>
          <w:sz w:val="24"/>
          <w:szCs w:val="24"/>
        </w:rPr>
        <w:t xml:space="preserve">En segundo término, aparecen las innovaciones en sistemas de gestión que sí son consideradas muy importantes, especialmente los cambios o mejoras en la gestión comercial y de ventas. La adquisición de nueva tecnología </w:t>
      </w:r>
      <w:r w:rsidR="003610A2" w:rsidRPr="00D035F4">
        <w:rPr>
          <w:rFonts w:ascii="Times New Roman" w:hAnsi="Times New Roman" w:cs="Times New Roman"/>
          <w:sz w:val="24"/>
          <w:szCs w:val="24"/>
        </w:rPr>
        <w:t xml:space="preserve">igualmente ha sido desarrollada </w:t>
      </w:r>
      <w:r w:rsidR="00367C06">
        <w:rPr>
          <w:rFonts w:ascii="Times New Roman" w:hAnsi="Times New Roman" w:cs="Times New Roman"/>
          <w:sz w:val="24"/>
          <w:szCs w:val="24"/>
        </w:rPr>
        <w:t xml:space="preserve">mayoritariamente </w:t>
      </w:r>
      <w:r w:rsidR="003610A2" w:rsidRPr="00D035F4">
        <w:rPr>
          <w:rFonts w:ascii="Times New Roman" w:hAnsi="Times New Roman" w:cs="Times New Roman"/>
          <w:sz w:val="24"/>
          <w:szCs w:val="24"/>
        </w:rPr>
        <w:t xml:space="preserve">durante los dos últimos años y es la considerada como </w:t>
      </w:r>
      <w:r w:rsidR="00377126" w:rsidRPr="00D035F4">
        <w:rPr>
          <w:rFonts w:ascii="Times New Roman" w:hAnsi="Times New Roman" w:cs="Times New Roman"/>
          <w:sz w:val="24"/>
          <w:szCs w:val="24"/>
        </w:rPr>
        <w:t>más</w:t>
      </w:r>
      <w:r w:rsidR="003610A2" w:rsidRPr="00D035F4">
        <w:rPr>
          <w:rFonts w:ascii="Times New Roman" w:hAnsi="Times New Roman" w:cs="Times New Roman"/>
          <w:sz w:val="24"/>
          <w:szCs w:val="24"/>
        </w:rPr>
        <w:t xml:space="preserve"> importante por el mayor porcentaje de empresas.</w:t>
      </w:r>
    </w:p>
    <w:p w14:paraId="2AFFC0A6" w14:textId="44BE0BF2" w:rsidR="00640B05" w:rsidRPr="00640B05" w:rsidRDefault="00640B05" w:rsidP="005A0707">
      <w:pPr>
        <w:spacing w:line="360" w:lineRule="auto"/>
        <w:jc w:val="both"/>
        <w:rPr>
          <w:rFonts w:ascii="Times New Roman" w:hAnsi="Times New Roman" w:cs="Times New Roman"/>
          <w:sz w:val="24"/>
          <w:szCs w:val="24"/>
        </w:rPr>
      </w:pPr>
      <w:r w:rsidRPr="00D035F4">
        <w:rPr>
          <w:rFonts w:ascii="Times New Roman" w:hAnsi="Times New Roman" w:cs="Times New Roman"/>
          <w:sz w:val="24"/>
          <w:szCs w:val="24"/>
        </w:rPr>
        <w:lastRenderedPageBreak/>
        <w:t xml:space="preserve">Más retrasadas, tanto en porcentaje de implantación como en importancia se encuentran las innovaciones en </w:t>
      </w:r>
      <w:r w:rsidR="003610A2" w:rsidRPr="00D035F4">
        <w:rPr>
          <w:rFonts w:ascii="Times New Roman" w:hAnsi="Times New Roman" w:cs="Times New Roman"/>
          <w:sz w:val="24"/>
          <w:szCs w:val="24"/>
        </w:rPr>
        <w:t>la comercialización de nuevos productos o servicios</w:t>
      </w:r>
      <w:r w:rsidRPr="00D035F4">
        <w:rPr>
          <w:rFonts w:ascii="Times New Roman" w:hAnsi="Times New Roman" w:cs="Times New Roman"/>
          <w:sz w:val="24"/>
          <w:szCs w:val="24"/>
        </w:rPr>
        <w:t xml:space="preserve"> y la innovación en procesos </w:t>
      </w:r>
      <w:r w:rsidR="00367C06" w:rsidRPr="00D035F4">
        <w:rPr>
          <w:rFonts w:ascii="Times New Roman" w:hAnsi="Times New Roman" w:cs="Times New Roman"/>
          <w:sz w:val="24"/>
          <w:szCs w:val="24"/>
        </w:rPr>
        <w:t>de producción o prestación.</w:t>
      </w:r>
    </w:p>
    <w:p w14:paraId="308E5E6C" w14:textId="77777777" w:rsidR="00640B05" w:rsidRPr="00640B05" w:rsidRDefault="00640B05" w:rsidP="00640B05">
      <w:pPr>
        <w:spacing w:after="0" w:line="360" w:lineRule="auto"/>
        <w:jc w:val="both"/>
        <w:rPr>
          <w:rFonts w:ascii="Times New Roman" w:hAnsi="Times New Roman" w:cs="Times New Roman"/>
          <w:b/>
          <w:bCs/>
          <w:sz w:val="24"/>
          <w:szCs w:val="24"/>
        </w:rPr>
      </w:pPr>
      <w:r w:rsidRPr="00640B05">
        <w:rPr>
          <w:rFonts w:ascii="Times New Roman" w:hAnsi="Times New Roman" w:cs="Times New Roman"/>
          <w:b/>
          <w:bCs/>
          <w:sz w:val="24"/>
          <w:szCs w:val="24"/>
        </w:rPr>
        <w:t>Rendimiento</w:t>
      </w:r>
    </w:p>
    <w:p w14:paraId="1EB5B962" w14:textId="7E0F940D" w:rsidR="00640B05" w:rsidRPr="00640B05" w:rsidRDefault="00640B05" w:rsidP="005A0707">
      <w:pPr>
        <w:spacing w:line="360" w:lineRule="auto"/>
        <w:jc w:val="both"/>
        <w:rPr>
          <w:rFonts w:ascii="Times New Roman" w:hAnsi="Times New Roman" w:cs="Times New Roman"/>
          <w:sz w:val="24"/>
          <w:szCs w:val="24"/>
        </w:rPr>
      </w:pPr>
      <w:r w:rsidRPr="00640B05">
        <w:rPr>
          <w:rFonts w:ascii="Times New Roman" w:hAnsi="Times New Roman" w:cs="Times New Roman"/>
          <w:sz w:val="24"/>
          <w:szCs w:val="24"/>
        </w:rPr>
        <w:t xml:space="preserve">Los aspectos en los que las </w:t>
      </w:r>
      <w:r w:rsidR="007F0082">
        <w:rPr>
          <w:rFonts w:ascii="Times New Roman" w:hAnsi="Times New Roman" w:cs="Times New Roman"/>
          <w:sz w:val="24"/>
          <w:szCs w:val="24"/>
        </w:rPr>
        <w:t>Mi</w:t>
      </w:r>
      <w:r w:rsidRPr="00640B05">
        <w:rPr>
          <w:rFonts w:ascii="Times New Roman" w:hAnsi="Times New Roman" w:cs="Times New Roman"/>
          <w:sz w:val="24"/>
          <w:szCs w:val="24"/>
        </w:rPr>
        <w:t xml:space="preserve">pymes </w:t>
      </w:r>
      <w:r w:rsidR="007F0082">
        <w:rPr>
          <w:rFonts w:ascii="Times New Roman" w:hAnsi="Times New Roman" w:cs="Times New Roman"/>
          <w:sz w:val="24"/>
          <w:szCs w:val="24"/>
        </w:rPr>
        <w:t>argentinas</w:t>
      </w:r>
      <w:r w:rsidRPr="00640B05">
        <w:rPr>
          <w:rFonts w:ascii="Times New Roman" w:hAnsi="Times New Roman" w:cs="Times New Roman"/>
          <w:sz w:val="24"/>
          <w:szCs w:val="24"/>
        </w:rPr>
        <w:t xml:space="preserve"> consideran que tienen una mejor posición con respecto a la competencia están la</w:t>
      </w:r>
      <w:r w:rsidR="007F0082">
        <w:rPr>
          <w:rFonts w:ascii="Times New Roman" w:hAnsi="Times New Roman" w:cs="Times New Roman"/>
          <w:sz w:val="24"/>
          <w:szCs w:val="24"/>
        </w:rPr>
        <w:t xml:space="preserve"> calidad de los productos, la</w:t>
      </w:r>
      <w:r w:rsidRPr="00640B05">
        <w:rPr>
          <w:rFonts w:ascii="Times New Roman" w:hAnsi="Times New Roman" w:cs="Times New Roman"/>
          <w:sz w:val="24"/>
          <w:szCs w:val="24"/>
        </w:rPr>
        <w:t xml:space="preserve"> satisfacción de los clientes, </w:t>
      </w:r>
      <w:r w:rsidR="007F0082">
        <w:rPr>
          <w:rFonts w:ascii="Times New Roman" w:hAnsi="Times New Roman" w:cs="Times New Roman"/>
          <w:sz w:val="24"/>
          <w:szCs w:val="24"/>
        </w:rPr>
        <w:t>la satisfacción de los propietarios, los inversores o accionistas y la satisfacción de los empleados</w:t>
      </w:r>
      <w:r w:rsidRPr="00640B05">
        <w:rPr>
          <w:rFonts w:ascii="Times New Roman" w:hAnsi="Times New Roman" w:cs="Times New Roman"/>
          <w:sz w:val="24"/>
          <w:szCs w:val="24"/>
        </w:rPr>
        <w:t xml:space="preserve">. Por el contrario, son susceptibles de mejorar la </w:t>
      </w:r>
      <w:r w:rsidR="007F0082">
        <w:rPr>
          <w:rFonts w:ascii="Times New Roman" w:hAnsi="Times New Roman" w:cs="Times New Roman"/>
          <w:sz w:val="24"/>
          <w:szCs w:val="24"/>
        </w:rPr>
        <w:t xml:space="preserve">productividad, la cuota de mercado, la </w:t>
      </w:r>
      <w:r w:rsidRPr="00640B05">
        <w:rPr>
          <w:rFonts w:ascii="Times New Roman" w:hAnsi="Times New Roman" w:cs="Times New Roman"/>
          <w:sz w:val="24"/>
          <w:szCs w:val="24"/>
        </w:rPr>
        <w:t xml:space="preserve">rentabilidad obtenida y </w:t>
      </w:r>
      <w:r w:rsidR="007F0082">
        <w:rPr>
          <w:rFonts w:ascii="Times New Roman" w:hAnsi="Times New Roman" w:cs="Times New Roman"/>
          <w:sz w:val="24"/>
          <w:szCs w:val="24"/>
        </w:rPr>
        <w:t>el volumen de ventas</w:t>
      </w:r>
      <w:r w:rsidRPr="00640B05">
        <w:rPr>
          <w:rFonts w:ascii="Times New Roman" w:hAnsi="Times New Roman" w:cs="Times New Roman"/>
          <w:sz w:val="24"/>
          <w:szCs w:val="24"/>
        </w:rPr>
        <w:t>.</w:t>
      </w:r>
    </w:p>
    <w:p w14:paraId="5EC6D177" w14:textId="5C0BDEE5" w:rsidR="005F0625" w:rsidRPr="00075A08" w:rsidRDefault="00D13D6E" w:rsidP="005A0707">
      <w:pPr>
        <w:pStyle w:val="Ttulo1"/>
        <w:spacing w:before="0" w:line="360" w:lineRule="auto"/>
        <w:rPr>
          <w:rFonts w:ascii="Times New Roman" w:hAnsi="Times New Roman" w:cs="Times New Roman"/>
          <w:sz w:val="24"/>
          <w:szCs w:val="24"/>
        </w:rPr>
      </w:pPr>
      <w:bookmarkStart w:id="18" w:name="_Toc114144695"/>
      <w:r>
        <w:rPr>
          <w:rFonts w:ascii="Times New Roman" w:hAnsi="Times New Roman" w:cs="Times New Roman"/>
          <w:sz w:val="24"/>
          <w:szCs w:val="24"/>
        </w:rPr>
        <w:t>8</w:t>
      </w:r>
      <w:r w:rsidR="00811035" w:rsidRPr="00075A08">
        <w:rPr>
          <w:rFonts w:ascii="Times New Roman" w:hAnsi="Times New Roman" w:cs="Times New Roman"/>
          <w:sz w:val="24"/>
          <w:szCs w:val="24"/>
        </w:rPr>
        <w:t>. Referencias</w:t>
      </w:r>
      <w:bookmarkEnd w:id="18"/>
    </w:p>
    <w:p w14:paraId="73E7269B" w14:textId="2E7590D7" w:rsidR="005F0625" w:rsidRPr="00E572DC" w:rsidRDefault="002B2387" w:rsidP="00893EE5">
      <w:pPr>
        <w:spacing w:after="0" w:line="360" w:lineRule="auto"/>
        <w:jc w:val="both"/>
        <w:rPr>
          <w:rFonts w:ascii="Times New Roman" w:hAnsi="Times New Roman" w:cs="Times New Roman"/>
          <w:sz w:val="24"/>
          <w:szCs w:val="24"/>
        </w:rPr>
      </w:pPr>
      <w:r w:rsidRPr="00075A08">
        <w:rPr>
          <w:rFonts w:ascii="Times New Roman" w:hAnsi="Times New Roman" w:cs="Times New Roman"/>
          <w:sz w:val="24"/>
          <w:szCs w:val="24"/>
        </w:rPr>
        <w:t xml:space="preserve">Álvarez-Aros, E.L. &amp; Bernal-Torres, C.A. (2017) Modelo de Innovación Abierta: Énfasis en el Potencial Humano. </w:t>
      </w:r>
      <w:r w:rsidRPr="00E572DC">
        <w:rPr>
          <w:rFonts w:ascii="Times New Roman" w:hAnsi="Times New Roman" w:cs="Times New Roman"/>
          <w:sz w:val="24"/>
          <w:szCs w:val="24"/>
        </w:rPr>
        <w:t>Información Tecnológica. Vol. 28(1), 65-76.</w:t>
      </w:r>
    </w:p>
    <w:p w14:paraId="2C5C4EC9" w14:textId="0095C514" w:rsidR="00DA29D8" w:rsidRPr="00DA29D8" w:rsidRDefault="00C901EB" w:rsidP="00893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Ávila Olaya, M. A. &amp; Morales, M. A. (2019). </w:t>
      </w:r>
      <w:r w:rsidR="00DA29D8" w:rsidRPr="00DA29D8">
        <w:rPr>
          <w:rFonts w:ascii="Times New Roman" w:hAnsi="Times New Roman" w:cs="Times New Roman"/>
          <w:sz w:val="24"/>
          <w:szCs w:val="24"/>
        </w:rPr>
        <w:t xml:space="preserve">Innovación </w:t>
      </w:r>
      <w:r>
        <w:rPr>
          <w:rFonts w:ascii="Times New Roman" w:hAnsi="Times New Roman" w:cs="Times New Roman"/>
          <w:sz w:val="24"/>
          <w:szCs w:val="24"/>
        </w:rPr>
        <w:t>d</w:t>
      </w:r>
      <w:r w:rsidR="00DA29D8" w:rsidRPr="00DA29D8">
        <w:rPr>
          <w:rFonts w:ascii="Times New Roman" w:hAnsi="Times New Roman" w:cs="Times New Roman"/>
          <w:sz w:val="24"/>
          <w:szCs w:val="24"/>
        </w:rPr>
        <w:t xml:space="preserve">e Proceso </w:t>
      </w:r>
      <w:r>
        <w:rPr>
          <w:rFonts w:ascii="Times New Roman" w:hAnsi="Times New Roman" w:cs="Times New Roman"/>
          <w:sz w:val="24"/>
          <w:szCs w:val="24"/>
        </w:rPr>
        <w:t>y</w:t>
      </w:r>
      <w:r w:rsidR="00DA29D8" w:rsidRPr="00DA29D8">
        <w:rPr>
          <w:rFonts w:ascii="Times New Roman" w:hAnsi="Times New Roman" w:cs="Times New Roman"/>
          <w:sz w:val="24"/>
          <w:szCs w:val="24"/>
        </w:rPr>
        <w:t xml:space="preserve"> </w:t>
      </w:r>
      <w:r>
        <w:rPr>
          <w:rFonts w:ascii="Times New Roman" w:hAnsi="Times New Roman" w:cs="Times New Roman"/>
          <w:sz w:val="24"/>
          <w:szCs w:val="24"/>
        </w:rPr>
        <w:t>d</w:t>
      </w:r>
      <w:r w:rsidR="00DA29D8" w:rsidRPr="00DA29D8">
        <w:rPr>
          <w:rFonts w:ascii="Times New Roman" w:hAnsi="Times New Roman" w:cs="Times New Roman"/>
          <w:sz w:val="24"/>
          <w:szCs w:val="24"/>
        </w:rPr>
        <w:t xml:space="preserve">e Gestión </w:t>
      </w:r>
      <w:r>
        <w:rPr>
          <w:rFonts w:ascii="Times New Roman" w:hAnsi="Times New Roman" w:cs="Times New Roman"/>
          <w:sz w:val="24"/>
          <w:szCs w:val="24"/>
        </w:rPr>
        <w:t>e</w:t>
      </w:r>
      <w:r w:rsidR="00DA29D8" w:rsidRPr="00DA29D8">
        <w:rPr>
          <w:rFonts w:ascii="Times New Roman" w:hAnsi="Times New Roman" w:cs="Times New Roman"/>
          <w:sz w:val="24"/>
          <w:szCs w:val="24"/>
        </w:rPr>
        <w:t xml:space="preserve">n </w:t>
      </w:r>
      <w:r>
        <w:rPr>
          <w:rFonts w:ascii="Times New Roman" w:hAnsi="Times New Roman" w:cs="Times New Roman"/>
          <w:sz w:val="24"/>
          <w:szCs w:val="24"/>
        </w:rPr>
        <w:t>u</w:t>
      </w:r>
      <w:r w:rsidR="00DA29D8" w:rsidRPr="00DA29D8">
        <w:rPr>
          <w:rFonts w:ascii="Times New Roman" w:hAnsi="Times New Roman" w:cs="Times New Roman"/>
          <w:sz w:val="24"/>
          <w:szCs w:val="24"/>
        </w:rPr>
        <w:t xml:space="preserve">n Sistema </w:t>
      </w:r>
      <w:r>
        <w:rPr>
          <w:rFonts w:ascii="Times New Roman" w:hAnsi="Times New Roman" w:cs="Times New Roman"/>
          <w:sz w:val="24"/>
          <w:szCs w:val="24"/>
        </w:rPr>
        <w:t>d</w:t>
      </w:r>
      <w:r w:rsidR="00DA29D8" w:rsidRPr="00DA29D8">
        <w:rPr>
          <w:rFonts w:ascii="Times New Roman" w:hAnsi="Times New Roman" w:cs="Times New Roman"/>
          <w:sz w:val="24"/>
          <w:szCs w:val="24"/>
        </w:rPr>
        <w:t xml:space="preserve">e Gestión </w:t>
      </w:r>
      <w:r>
        <w:rPr>
          <w:rFonts w:ascii="Times New Roman" w:hAnsi="Times New Roman" w:cs="Times New Roman"/>
          <w:sz w:val="24"/>
          <w:szCs w:val="24"/>
        </w:rPr>
        <w:t>d</w:t>
      </w:r>
      <w:r w:rsidR="00DA29D8" w:rsidRPr="00DA29D8">
        <w:rPr>
          <w:rFonts w:ascii="Times New Roman" w:hAnsi="Times New Roman" w:cs="Times New Roman"/>
          <w:sz w:val="24"/>
          <w:szCs w:val="24"/>
        </w:rPr>
        <w:t xml:space="preserve">e </w:t>
      </w:r>
      <w:r>
        <w:rPr>
          <w:rFonts w:ascii="Times New Roman" w:hAnsi="Times New Roman" w:cs="Times New Roman"/>
          <w:sz w:val="24"/>
          <w:szCs w:val="24"/>
        </w:rPr>
        <w:t>l</w:t>
      </w:r>
      <w:r w:rsidR="00DA29D8" w:rsidRPr="00DA29D8">
        <w:rPr>
          <w:rFonts w:ascii="Times New Roman" w:hAnsi="Times New Roman" w:cs="Times New Roman"/>
          <w:sz w:val="24"/>
          <w:szCs w:val="24"/>
        </w:rPr>
        <w:t xml:space="preserve">a Calidad </w:t>
      </w:r>
      <w:r>
        <w:rPr>
          <w:rFonts w:ascii="Times New Roman" w:hAnsi="Times New Roman" w:cs="Times New Roman"/>
          <w:sz w:val="24"/>
          <w:szCs w:val="24"/>
        </w:rPr>
        <w:t>p</w:t>
      </w:r>
      <w:r w:rsidR="00DA29D8" w:rsidRPr="00DA29D8">
        <w:rPr>
          <w:rFonts w:ascii="Times New Roman" w:hAnsi="Times New Roman" w:cs="Times New Roman"/>
          <w:sz w:val="24"/>
          <w:szCs w:val="24"/>
        </w:rPr>
        <w:t xml:space="preserve">ara </w:t>
      </w:r>
      <w:r>
        <w:rPr>
          <w:rFonts w:ascii="Times New Roman" w:hAnsi="Times New Roman" w:cs="Times New Roman"/>
          <w:sz w:val="24"/>
          <w:szCs w:val="24"/>
        </w:rPr>
        <w:t>u</w:t>
      </w:r>
      <w:r w:rsidR="00DA29D8" w:rsidRPr="00DA29D8">
        <w:rPr>
          <w:rFonts w:ascii="Times New Roman" w:hAnsi="Times New Roman" w:cs="Times New Roman"/>
          <w:sz w:val="24"/>
          <w:szCs w:val="24"/>
        </w:rPr>
        <w:t xml:space="preserve">na Industria </w:t>
      </w:r>
      <w:r>
        <w:rPr>
          <w:rFonts w:ascii="Times New Roman" w:hAnsi="Times New Roman" w:cs="Times New Roman"/>
          <w:sz w:val="24"/>
          <w:szCs w:val="24"/>
        </w:rPr>
        <w:t>d</w:t>
      </w:r>
      <w:r w:rsidR="00DA29D8" w:rsidRPr="00DA29D8">
        <w:rPr>
          <w:rFonts w:ascii="Times New Roman" w:hAnsi="Times New Roman" w:cs="Times New Roman"/>
          <w:sz w:val="24"/>
          <w:szCs w:val="24"/>
        </w:rPr>
        <w:t>e Servicios</w:t>
      </w:r>
      <w:r>
        <w:rPr>
          <w:rFonts w:ascii="Times New Roman" w:hAnsi="Times New Roman" w:cs="Times New Roman"/>
          <w:sz w:val="24"/>
          <w:szCs w:val="24"/>
        </w:rPr>
        <w:t>. Revista Chilena de Economía y Sociedad. 1</w:t>
      </w:r>
      <w:r w:rsidR="00375B81">
        <w:rPr>
          <w:rFonts w:ascii="Times New Roman" w:hAnsi="Times New Roman" w:cs="Times New Roman"/>
          <w:sz w:val="24"/>
          <w:szCs w:val="24"/>
        </w:rPr>
        <w:t>3(</w:t>
      </w:r>
      <w:r>
        <w:rPr>
          <w:rFonts w:ascii="Times New Roman" w:hAnsi="Times New Roman" w:cs="Times New Roman"/>
          <w:sz w:val="24"/>
          <w:szCs w:val="24"/>
        </w:rPr>
        <w:t>1</w:t>
      </w:r>
      <w:r w:rsidR="00375B81">
        <w:rPr>
          <w:rFonts w:ascii="Times New Roman" w:hAnsi="Times New Roman" w:cs="Times New Roman"/>
          <w:sz w:val="24"/>
          <w:szCs w:val="24"/>
        </w:rPr>
        <w:t>), 40-</w:t>
      </w:r>
      <w:r w:rsidR="006C7C53">
        <w:rPr>
          <w:rFonts w:ascii="Times New Roman" w:hAnsi="Times New Roman" w:cs="Times New Roman"/>
          <w:sz w:val="24"/>
          <w:szCs w:val="24"/>
        </w:rPr>
        <w:t>56</w:t>
      </w:r>
      <w:r w:rsidR="00375B81">
        <w:rPr>
          <w:rFonts w:ascii="Times New Roman" w:hAnsi="Times New Roman" w:cs="Times New Roman"/>
          <w:sz w:val="24"/>
          <w:szCs w:val="24"/>
        </w:rPr>
        <w:t>.</w:t>
      </w:r>
    </w:p>
    <w:p w14:paraId="14C84220" w14:textId="77777777" w:rsidR="005F0625" w:rsidRPr="00075A08" w:rsidRDefault="002B2387" w:rsidP="00893EE5">
      <w:pPr>
        <w:spacing w:after="0" w:line="360" w:lineRule="auto"/>
        <w:jc w:val="both"/>
        <w:rPr>
          <w:rFonts w:ascii="Times New Roman" w:hAnsi="Times New Roman" w:cs="Times New Roman"/>
          <w:sz w:val="24"/>
          <w:szCs w:val="24"/>
        </w:rPr>
      </w:pPr>
      <w:proofErr w:type="spellStart"/>
      <w:r w:rsidRPr="00D035F4">
        <w:rPr>
          <w:rFonts w:ascii="Times New Roman" w:hAnsi="Times New Roman" w:cs="Times New Roman"/>
          <w:sz w:val="24"/>
          <w:szCs w:val="24"/>
        </w:rPr>
        <w:t>Baier</w:t>
      </w:r>
      <w:proofErr w:type="spellEnd"/>
      <w:r w:rsidRPr="00D035F4">
        <w:rPr>
          <w:rFonts w:ascii="Times New Roman" w:hAnsi="Times New Roman" w:cs="Times New Roman"/>
          <w:sz w:val="24"/>
          <w:szCs w:val="24"/>
        </w:rPr>
        <w:t xml:space="preserve">, H., Hormiga, E., Amorós, J., &amp; Urbano, D. (2018). </w:t>
      </w:r>
      <w:r w:rsidRPr="00075A08">
        <w:rPr>
          <w:rFonts w:ascii="Times New Roman" w:hAnsi="Times New Roman" w:cs="Times New Roman"/>
          <w:sz w:val="24"/>
          <w:szCs w:val="24"/>
          <w:lang w:val="en-GB"/>
        </w:rPr>
        <w:t xml:space="preserve">The influence of human and relational capital on the rapid internationalization of firms: A comparative study between Spain and Chile. </w:t>
      </w:r>
      <w:r w:rsidRPr="00075A08">
        <w:rPr>
          <w:rFonts w:ascii="Times New Roman" w:hAnsi="Times New Roman" w:cs="Times New Roman"/>
          <w:sz w:val="24"/>
          <w:szCs w:val="24"/>
        </w:rPr>
        <w:t>Academia Revista Latinoamericana de Administracion, 31(4), 679–700.</w:t>
      </w:r>
    </w:p>
    <w:p w14:paraId="718F085D" w14:textId="604A91E3" w:rsidR="005F0625" w:rsidRPr="00921049" w:rsidRDefault="002B2387" w:rsidP="00893EE5">
      <w:pPr>
        <w:spacing w:after="0" w:line="360" w:lineRule="auto"/>
        <w:jc w:val="both"/>
        <w:rPr>
          <w:rFonts w:ascii="Times New Roman" w:hAnsi="Times New Roman" w:cs="Times New Roman"/>
          <w:sz w:val="24"/>
          <w:szCs w:val="24"/>
          <w:lang w:val="en-US"/>
        </w:rPr>
      </w:pPr>
      <w:proofErr w:type="spellStart"/>
      <w:r w:rsidRPr="00075A08">
        <w:rPr>
          <w:rFonts w:ascii="Times New Roman" w:hAnsi="Times New Roman" w:cs="Times New Roman"/>
          <w:sz w:val="24"/>
          <w:szCs w:val="24"/>
        </w:rPr>
        <w:t>Bontis</w:t>
      </w:r>
      <w:proofErr w:type="spellEnd"/>
      <w:r w:rsidRPr="00075A08">
        <w:rPr>
          <w:rFonts w:ascii="Times New Roman" w:hAnsi="Times New Roman" w:cs="Times New Roman"/>
          <w:sz w:val="24"/>
          <w:szCs w:val="24"/>
        </w:rPr>
        <w:t xml:space="preserve">, N.; </w:t>
      </w:r>
      <w:proofErr w:type="spellStart"/>
      <w:r w:rsidRPr="00075A08">
        <w:rPr>
          <w:rFonts w:ascii="Times New Roman" w:hAnsi="Times New Roman" w:cs="Times New Roman"/>
          <w:sz w:val="24"/>
          <w:szCs w:val="24"/>
        </w:rPr>
        <w:t>Know</w:t>
      </w:r>
      <w:proofErr w:type="spellEnd"/>
      <w:r w:rsidRPr="00075A08">
        <w:rPr>
          <w:rFonts w:ascii="Times New Roman" w:hAnsi="Times New Roman" w:cs="Times New Roman"/>
          <w:sz w:val="24"/>
          <w:szCs w:val="24"/>
        </w:rPr>
        <w:t xml:space="preserve">, W. C.; Richardson, S. (2000). </w:t>
      </w:r>
      <w:r w:rsidRPr="00075A08">
        <w:rPr>
          <w:rFonts w:ascii="Times New Roman" w:hAnsi="Times New Roman" w:cs="Times New Roman"/>
          <w:sz w:val="24"/>
          <w:szCs w:val="24"/>
          <w:lang w:val="en-GB"/>
        </w:rPr>
        <w:t xml:space="preserve">Intellectual capital and business performance in Malaysian industries. </w:t>
      </w:r>
      <w:r w:rsidRPr="00921049">
        <w:rPr>
          <w:rFonts w:ascii="Times New Roman" w:hAnsi="Times New Roman" w:cs="Times New Roman"/>
          <w:sz w:val="24"/>
          <w:szCs w:val="24"/>
          <w:lang w:val="en-US"/>
        </w:rPr>
        <w:t>Journal of Intellectual Capital, 1(1): 85-100.</w:t>
      </w:r>
    </w:p>
    <w:p w14:paraId="783BC9FD" w14:textId="04FDB17F" w:rsidR="002C32E0" w:rsidRDefault="002C32E0" w:rsidP="002C32E0">
      <w:pPr>
        <w:spacing w:after="0" w:line="360" w:lineRule="auto"/>
        <w:jc w:val="both"/>
        <w:rPr>
          <w:rFonts w:ascii="Times New Roman" w:hAnsi="Times New Roman" w:cs="Times New Roman"/>
          <w:sz w:val="24"/>
          <w:szCs w:val="24"/>
        </w:rPr>
      </w:pPr>
      <w:proofErr w:type="spellStart"/>
      <w:r w:rsidRPr="00921049">
        <w:rPr>
          <w:rFonts w:ascii="Times New Roman" w:hAnsi="Times New Roman" w:cs="Times New Roman"/>
          <w:sz w:val="24"/>
          <w:szCs w:val="24"/>
          <w:lang w:val="en-US"/>
        </w:rPr>
        <w:t>Bontis</w:t>
      </w:r>
      <w:proofErr w:type="spellEnd"/>
      <w:r w:rsidRPr="00921049">
        <w:rPr>
          <w:rFonts w:ascii="Times New Roman" w:hAnsi="Times New Roman" w:cs="Times New Roman"/>
          <w:sz w:val="24"/>
          <w:szCs w:val="24"/>
          <w:lang w:val="en-US"/>
        </w:rPr>
        <w:t xml:space="preserve">, N., Wu, S., Wang, W.-Y., &amp; Chang, C. (2005). Intellectual capital and performance in causal models: Evidence from the information technology industry in Taiwan. </w:t>
      </w:r>
      <w:proofErr w:type="spellStart"/>
      <w:r w:rsidRPr="002C32E0">
        <w:rPr>
          <w:rFonts w:ascii="Times New Roman" w:hAnsi="Times New Roman" w:cs="Times New Roman"/>
          <w:sz w:val="24"/>
          <w:szCs w:val="24"/>
        </w:rPr>
        <w:t>Journal</w:t>
      </w:r>
      <w:proofErr w:type="spellEnd"/>
      <w:r w:rsidRPr="002C32E0">
        <w:rPr>
          <w:rFonts w:ascii="Times New Roman" w:hAnsi="Times New Roman" w:cs="Times New Roman"/>
          <w:sz w:val="24"/>
          <w:szCs w:val="24"/>
        </w:rPr>
        <w:t xml:space="preserve"> </w:t>
      </w:r>
      <w:proofErr w:type="spellStart"/>
      <w:r w:rsidRPr="002C32E0">
        <w:rPr>
          <w:rFonts w:ascii="Times New Roman" w:hAnsi="Times New Roman" w:cs="Times New Roman"/>
          <w:sz w:val="24"/>
          <w:szCs w:val="24"/>
        </w:rPr>
        <w:t>of</w:t>
      </w:r>
      <w:proofErr w:type="spellEnd"/>
      <w:r w:rsidRPr="002C32E0">
        <w:rPr>
          <w:rFonts w:ascii="Times New Roman" w:hAnsi="Times New Roman" w:cs="Times New Roman"/>
          <w:sz w:val="24"/>
          <w:szCs w:val="24"/>
        </w:rPr>
        <w:t xml:space="preserve"> </w:t>
      </w:r>
      <w:proofErr w:type="spellStart"/>
      <w:r w:rsidRPr="002C32E0">
        <w:rPr>
          <w:rFonts w:ascii="Times New Roman" w:hAnsi="Times New Roman" w:cs="Times New Roman"/>
          <w:sz w:val="24"/>
          <w:szCs w:val="24"/>
        </w:rPr>
        <w:t>intellectual</w:t>
      </w:r>
      <w:proofErr w:type="spellEnd"/>
      <w:r w:rsidRPr="002C32E0">
        <w:rPr>
          <w:rFonts w:ascii="Times New Roman" w:hAnsi="Times New Roman" w:cs="Times New Roman"/>
          <w:sz w:val="24"/>
          <w:szCs w:val="24"/>
        </w:rPr>
        <w:t xml:space="preserve"> capital, 6(2), 222-236</w:t>
      </w:r>
      <w:r>
        <w:rPr>
          <w:rFonts w:ascii="Times New Roman" w:hAnsi="Times New Roman" w:cs="Times New Roman"/>
          <w:sz w:val="24"/>
          <w:szCs w:val="24"/>
        </w:rPr>
        <w:t>.</w:t>
      </w:r>
    </w:p>
    <w:p w14:paraId="6D72A763" w14:textId="45F1776C" w:rsidR="00992913" w:rsidRDefault="00992913" w:rsidP="00992913">
      <w:pPr>
        <w:spacing w:after="0" w:line="360" w:lineRule="auto"/>
        <w:jc w:val="both"/>
        <w:rPr>
          <w:rFonts w:ascii="Times New Roman" w:hAnsi="Times New Roman" w:cs="Times New Roman"/>
          <w:sz w:val="24"/>
          <w:szCs w:val="24"/>
        </w:rPr>
      </w:pPr>
      <w:r w:rsidRPr="00992913">
        <w:rPr>
          <w:rFonts w:ascii="Times New Roman" w:hAnsi="Times New Roman" w:cs="Times New Roman"/>
          <w:sz w:val="24"/>
          <w:szCs w:val="24"/>
        </w:rPr>
        <w:t xml:space="preserve">Bueno, Eduardo; </w:t>
      </w:r>
      <w:proofErr w:type="spellStart"/>
      <w:r w:rsidRPr="00992913">
        <w:rPr>
          <w:rFonts w:ascii="Times New Roman" w:hAnsi="Times New Roman" w:cs="Times New Roman"/>
          <w:sz w:val="24"/>
          <w:szCs w:val="24"/>
        </w:rPr>
        <w:t>S</w:t>
      </w:r>
      <w:r>
        <w:rPr>
          <w:rFonts w:ascii="Times New Roman" w:hAnsi="Times New Roman" w:cs="Times New Roman"/>
          <w:sz w:val="24"/>
          <w:szCs w:val="24"/>
        </w:rPr>
        <w:t>almador</w:t>
      </w:r>
      <w:proofErr w:type="spellEnd"/>
      <w:r w:rsidRPr="00992913">
        <w:rPr>
          <w:rFonts w:ascii="Times New Roman" w:hAnsi="Times New Roman" w:cs="Times New Roman"/>
          <w:sz w:val="24"/>
          <w:szCs w:val="24"/>
        </w:rPr>
        <w:t>, M</w:t>
      </w:r>
      <w:r>
        <w:rPr>
          <w:rFonts w:ascii="Times New Roman" w:hAnsi="Times New Roman" w:cs="Times New Roman"/>
          <w:sz w:val="24"/>
          <w:szCs w:val="24"/>
        </w:rPr>
        <w:t>.</w:t>
      </w:r>
      <w:r w:rsidRPr="00992913">
        <w:rPr>
          <w:rFonts w:ascii="Times New Roman" w:hAnsi="Times New Roman" w:cs="Times New Roman"/>
          <w:sz w:val="24"/>
          <w:szCs w:val="24"/>
        </w:rPr>
        <w:t xml:space="preserve"> P</w:t>
      </w:r>
      <w:r>
        <w:rPr>
          <w:rFonts w:ascii="Times New Roman" w:hAnsi="Times New Roman" w:cs="Times New Roman"/>
          <w:sz w:val="24"/>
          <w:szCs w:val="24"/>
        </w:rPr>
        <w:t>.</w:t>
      </w:r>
      <w:r w:rsidR="00B93DB1">
        <w:rPr>
          <w:rFonts w:ascii="Times New Roman" w:hAnsi="Times New Roman" w:cs="Times New Roman"/>
          <w:sz w:val="24"/>
          <w:szCs w:val="24"/>
        </w:rPr>
        <w:t xml:space="preserve"> &amp;</w:t>
      </w:r>
      <w:r w:rsidRPr="00992913">
        <w:rPr>
          <w:rFonts w:ascii="Times New Roman" w:hAnsi="Times New Roman" w:cs="Times New Roman"/>
          <w:sz w:val="24"/>
          <w:szCs w:val="24"/>
        </w:rPr>
        <w:t xml:space="preserve"> Merino, C</w:t>
      </w:r>
      <w:r>
        <w:rPr>
          <w:rFonts w:ascii="Times New Roman" w:hAnsi="Times New Roman" w:cs="Times New Roman"/>
          <w:sz w:val="24"/>
          <w:szCs w:val="24"/>
        </w:rPr>
        <w:t xml:space="preserve">. </w:t>
      </w:r>
      <w:r w:rsidR="00B93DB1">
        <w:rPr>
          <w:rFonts w:ascii="Times New Roman" w:hAnsi="Times New Roman" w:cs="Times New Roman"/>
          <w:sz w:val="24"/>
          <w:szCs w:val="24"/>
        </w:rPr>
        <w:t xml:space="preserve">(2003) </w:t>
      </w:r>
      <w:r w:rsidRPr="00992913">
        <w:rPr>
          <w:rFonts w:ascii="Times New Roman" w:hAnsi="Times New Roman" w:cs="Times New Roman"/>
          <w:sz w:val="24"/>
          <w:szCs w:val="24"/>
        </w:rPr>
        <w:t>Génesis, concepto y desarrollo del capital intelectual en la economía del conocimiento: Una reflexión</w:t>
      </w:r>
      <w:r>
        <w:rPr>
          <w:rFonts w:ascii="Times New Roman" w:hAnsi="Times New Roman" w:cs="Times New Roman"/>
          <w:sz w:val="24"/>
          <w:szCs w:val="24"/>
        </w:rPr>
        <w:t xml:space="preserve"> </w:t>
      </w:r>
      <w:r w:rsidRPr="00992913">
        <w:rPr>
          <w:rFonts w:ascii="Times New Roman" w:hAnsi="Times New Roman" w:cs="Times New Roman"/>
          <w:sz w:val="24"/>
          <w:szCs w:val="24"/>
        </w:rPr>
        <w:t xml:space="preserve">sobre el Modelo </w:t>
      </w:r>
      <w:proofErr w:type="spellStart"/>
      <w:r w:rsidRPr="00992913">
        <w:rPr>
          <w:rFonts w:ascii="Times New Roman" w:hAnsi="Times New Roman" w:cs="Times New Roman"/>
          <w:sz w:val="24"/>
          <w:szCs w:val="24"/>
        </w:rPr>
        <w:t>Intellectus</w:t>
      </w:r>
      <w:proofErr w:type="spellEnd"/>
      <w:r w:rsidRPr="00992913">
        <w:rPr>
          <w:rFonts w:ascii="Times New Roman" w:hAnsi="Times New Roman" w:cs="Times New Roman"/>
          <w:sz w:val="24"/>
          <w:szCs w:val="24"/>
        </w:rPr>
        <w:t xml:space="preserve"> y sus aplicaciones</w:t>
      </w:r>
      <w:r>
        <w:rPr>
          <w:rFonts w:ascii="Times New Roman" w:hAnsi="Times New Roman" w:cs="Times New Roman"/>
          <w:sz w:val="24"/>
          <w:szCs w:val="24"/>
        </w:rPr>
        <w:t xml:space="preserve"> </w:t>
      </w:r>
      <w:r w:rsidRPr="00992913">
        <w:rPr>
          <w:rFonts w:ascii="Times New Roman" w:hAnsi="Times New Roman" w:cs="Times New Roman"/>
          <w:sz w:val="24"/>
          <w:szCs w:val="24"/>
        </w:rPr>
        <w:t>Estudios de Economía Aplicada, vol. 26, núm. 2, agosto, pp. 43-63</w:t>
      </w:r>
      <w:r>
        <w:rPr>
          <w:rFonts w:ascii="Times New Roman" w:hAnsi="Times New Roman" w:cs="Times New Roman"/>
          <w:sz w:val="24"/>
          <w:szCs w:val="24"/>
        </w:rPr>
        <w:t xml:space="preserve">. </w:t>
      </w:r>
      <w:r w:rsidRPr="00992913">
        <w:rPr>
          <w:rFonts w:ascii="Times New Roman" w:hAnsi="Times New Roman" w:cs="Times New Roman"/>
          <w:sz w:val="24"/>
          <w:szCs w:val="24"/>
        </w:rPr>
        <w:t>Asociación Internacional de Economía Aplicada</w:t>
      </w:r>
      <w:r>
        <w:rPr>
          <w:rFonts w:ascii="Times New Roman" w:hAnsi="Times New Roman" w:cs="Times New Roman"/>
          <w:sz w:val="24"/>
          <w:szCs w:val="24"/>
        </w:rPr>
        <w:t xml:space="preserve">. </w:t>
      </w:r>
      <w:r w:rsidRPr="00992913">
        <w:rPr>
          <w:rFonts w:ascii="Times New Roman" w:hAnsi="Times New Roman" w:cs="Times New Roman"/>
          <w:sz w:val="24"/>
          <w:szCs w:val="24"/>
        </w:rPr>
        <w:t>Valladolid, España</w:t>
      </w:r>
      <w:r>
        <w:rPr>
          <w:rFonts w:ascii="Times New Roman" w:hAnsi="Times New Roman" w:cs="Times New Roman"/>
          <w:sz w:val="24"/>
          <w:szCs w:val="24"/>
        </w:rPr>
        <w:t>.</w:t>
      </w:r>
    </w:p>
    <w:p w14:paraId="11284DC0" w14:textId="1A50CCEF" w:rsidR="00915FF2" w:rsidRPr="00921049" w:rsidRDefault="00915FF2" w:rsidP="00915FF2">
      <w:pPr>
        <w:spacing w:after="0" w:line="360" w:lineRule="auto"/>
        <w:jc w:val="both"/>
        <w:rPr>
          <w:rFonts w:ascii="Times New Roman" w:hAnsi="Times New Roman" w:cs="Times New Roman"/>
          <w:sz w:val="24"/>
          <w:szCs w:val="24"/>
          <w:lang w:val="en-US"/>
        </w:rPr>
      </w:pPr>
      <w:r w:rsidRPr="00915FF2">
        <w:rPr>
          <w:rFonts w:ascii="Times New Roman" w:hAnsi="Times New Roman" w:cs="Times New Roman"/>
          <w:sz w:val="24"/>
          <w:szCs w:val="24"/>
        </w:rPr>
        <w:t xml:space="preserve">Cabrita, M., Do R., Vaz, J., &amp; </w:t>
      </w:r>
      <w:proofErr w:type="spellStart"/>
      <w:r w:rsidRPr="00915FF2">
        <w:rPr>
          <w:rFonts w:ascii="Times New Roman" w:hAnsi="Times New Roman" w:cs="Times New Roman"/>
          <w:sz w:val="24"/>
          <w:szCs w:val="24"/>
        </w:rPr>
        <w:t>Bontis</w:t>
      </w:r>
      <w:proofErr w:type="spellEnd"/>
      <w:r w:rsidRPr="00915FF2">
        <w:rPr>
          <w:rFonts w:ascii="Times New Roman" w:hAnsi="Times New Roman" w:cs="Times New Roman"/>
          <w:sz w:val="24"/>
          <w:szCs w:val="24"/>
        </w:rPr>
        <w:t xml:space="preserve">, N. (2007). </w:t>
      </w:r>
      <w:r w:rsidRPr="00921049">
        <w:rPr>
          <w:rFonts w:ascii="Times New Roman" w:hAnsi="Times New Roman" w:cs="Times New Roman"/>
          <w:sz w:val="24"/>
          <w:szCs w:val="24"/>
          <w:lang w:val="en-US"/>
        </w:rPr>
        <w:t>Modelling the creation of value from intellectual capital: a Portuguese banking perspective. International Journal of Knowledge and Learning, 3(2/3), 266-280.</w:t>
      </w:r>
    </w:p>
    <w:p w14:paraId="5AE29224" w14:textId="4E30F14A" w:rsidR="005F0625" w:rsidRDefault="002B2387" w:rsidP="00893EE5">
      <w:pPr>
        <w:spacing w:after="0" w:line="360" w:lineRule="auto"/>
        <w:jc w:val="both"/>
        <w:rPr>
          <w:rFonts w:ascii="Times New Roman" w:hAnsi="Times New Roman" w:cs="Times New Roman"/>
          <w:sz w:val="24"/>
          <w:szCs w:val="24"/>
          <w:lang w:val="en-GB"/>
        </w:rPr>
      </w:pPr>
      <w:r w:rsidRPr="00921049">
        <w:rPr>
          <w:rFonts w:ascii="Times New Roman" w:hAnsi="Times New Roman" w:cs="Times New Roman"/>
          <w:sz w:val="24"/>
          <w:szCs w:val="24"/>
          <w:lang w:val="en-US"/>
        </w:rPr>
        <w:t xml:space="preserve">Crema, M., &amp; </w:t>
      </w:r>
      <w:proofErr w:type="spellStart"/>
      <w:r w:rsidRPr="00921049">
        <w:rPr>
          <w:rFonts w:ascii="Times New Roman" w:hAnsi="Times New Roman" w:cs="Times New Roman"/>
          <w:sz w:val="24"/>
          <w:szCs w:val="24"/>
          <w:lang w:val="en-US"/>
        </w:rPr>
        <w:t>Verbano</w:t>
      </w:r>
      <w:proofErr w:type="spellEnd"/>
      <w:r w:rsidRPr="00921049">
        <w:rPr>
          <w:rFonts w:ascii="Times New Roman" w:hAnsi="Times New Roman" w:cs="Times New Roman"/>
          <w:sz w:val="24"/>
          <w:szCs w:val="24"/>
          <w:lang w:val="en-US"/>
        </w:rPr>
        <w:t xml:space="preserve">, C. (2014). </w:t>
      </w:r>
      <w:r w:rsidRPr="00075A08">
        <w:rPr>
          <w:rFonts w:ascii="Times New Roman" w:hAnsi="Times New Roman" w:cs="Times New Roman"/>
          <w:sz w:val="24"/>
          <w:szCs w:val="24"/>
          <w:lang w:val="en-GB"/>
        </w:rPr>
        <w:t>Managing intellectual capital in Italian manufacturing SMEs. Creativity and Innovation Management.</w:t>
      </w:r>
    </w:p>
    <w:p w14:paraId="07A813B4" w14:textId="4F7D5C34" w:rsidR="00D002B7" w:rsidRPr="00D035F4" w:rsidRDefault="00D002B7" w:rsidP="00D002B7">
      <w:pPr>
        <w:spacing w:after="0" w:line="360" w:lineRule="auto"/>
        <w:jc w:val="both"/>
        <w:rPr>
          <w:rFonts w:ascii="Times New Roman" w:hAnsi="Times New Roman" w:cs="Times New Roman"/>
          <w:sz w:val="24"/>
          <w:szCs w:val="24"/>
        </w:rPr>
      </w:pPr>
      <w:proofErr w:type="spellStart"/>
      <w:r w:rsidRPr="00D002B7">
        <w:rPr>
          <w:rFonts w:ascii="Times New Roman" w:hAnsi="Times New Roman" w:cs="Times New Roman"/>
          <w:sz w:val="24"/>
          <w:szCs w:val="24"/>
          <w:lang w:val="en-GB"/>
        </w:rPr>
        <w:t>Edvinsson</w:t>
      </w:r>
      <w:proofErr w:type="spellEnd"/>
      <w:r w:rsidRPr="00D002B7">
        <w:rPr>
          <w:rFonts w:ascii="Times New Roman" w:hAnsi="Times New Roman" w:cs="Times New Roman"/>
          <w:sz w:val="24"/>
          <w:szCs w:val="24"/>
          <w:lang w:val="en-GB"/>
        </w:rPr>
        <w:t xml:space="preserve">, L., Malone, M. (1997) Intellectual Capital. </w:t>
      </w:r>
      <w:r w:rsidRPr="00D035F4">
        <w:rPr>
          <w:rFonts w:ascii="Times New Roman" w:hAnsi="Times New Roman" w:cs="Times New Roman"/>
          <w:sz w:val="24"/>
          <w:szCs w:val="24"/>
        </w:rPr>
        <w:t>New York: Harper.</w:t>
      </w:r>
    </w:p>
    <w:p w14:paraId="3942680C" w14:textId="5F97C60D" w:rsidR="005F0625" w:rsidRDefault="002B2387" w:rsidP="00893EE5">
      <w:pPr>
        <w:spacing w:after="0" w:line="360" w:lineRule="auto"/>
        <w:jc w:val="both"/>
        <w:rPr>
          <w:rFonts w:ascii="Times New Roman" w:hAnsi="Times New Roman" w:cs="Times New Roman"/>
          <w:sz w:val="24"/>
          <w:szCs w:val="24"/>
        </w:rPr>
      </w:pPr>
      <w:bookmarkStart w:id="19" w:name="_Hlk114393912"/>
      <w:r w:rsidRPr="00921049">
        <w:rPr>
          <w:rFonts w:ascii="Times New Roman" w:hAnsi="Times New Roman" w:cs="Times New Roman"/>
          <w:sz w:val="24"/>
          <w:szCs w:val="24"/>
        </w:rPr>
        <w:lastRenderedPageBreak/>
        <w:t xml:space="preserve">Fernández Alvarado, D. J., Guevara </w:t>
      </w:r>
      <w:proofErr w:type="spellStart"/>
      <w:r w:rsidR="00EE440D" w:rsidRPr="00921049">
        <w:rPr>
          <w:rFonts w:ascii="Times New Roman" w:hAnsi="Times New Roman" w:cs="Times New Roman"/>
          <w:sz w:val="24"/>
          <w:szCs w:val="24"/>
        </w:rPr>
        <w:t>Mitma</w:t>
      </w:r>
      <w:proofErr w:type="spellEnd"/>
      <w:r w:rsidR="00EE440D" w:rsidRPr="00921049">
        <w:rPr>
          <w:rFonts w:ascii="Times New Roman" w:hAnsi="Times New Roman" w:cs="Times New Roman"/>
          <w:sz w:val="24"/>
          <w:szCs w:val="24"/>
        </w:rPr>
        <w:t>,</w:t>
      </w:r>
      <w:r w:rsidRPr="00921049">
        <w:rPr>
          <w:rFonts w:ascii="Times New Roman" w:hAnsi="Times New Roman" w:cs="Times New Roman"/>
          <w:sz w:val="24"/>
          <w:szCs w:val="24"/>
        </w:rPr>
        <w:t xml:space="preserve"> G. </w:t>
      </w:r>
      <w:r w:rsidR="00EE440D" w:rsidRPr="00921049">
        <w:rPr>
          <w:rFonts w:ascii="Times New Roman" w:hAnsi="Times New Roman" w:cs="Times New Roman"/>
          <w:sz w:val="24"/>
          <w:szCs w:val="24"/>
        </w:rPr>
        <w:t>D.</w:t>
      </w:r>
      <w:r w:rsidRPr="00921049">
        <w:rPr>
          <w:rFonts w:ascii="Times New Roman" w:hAnsi="Times New Roman" w:cs="Times New Roman"/>
          <w:sz w:val="24"/>
          <w:szCs w:val="24"/>
        </w:rPr>
        <w:t>, Dávila Vera, T. L., &amp; Cruz Tarrillo, J. J. (2022)</w:t>
      </w:r>
      <w:bookmarkEnd w:id="19"/>
      <w:r w:rsidRPr="00921049">
        <w:rPr>
          <w:rFonts w:ascii="Times New Roman" w:hAnsi="Times New Roman" w:cs="Times New Roman"/>
          <w:sz w:val="24"/>
          <w:szCs w:val="24"/>
        </w:rPr>
        <w:t xml:space="preserve">. </w:t>
      </w:r>
      <w:r w:rsidRPr="00075A08">
        <w:rPr>
          <w:rFonts w:ascii="Times New Roman" w:hAnsi="Times New Roman" w:cs="Times New Roman"/>
          <w:sz w:val="24"/>
          <w:szCs w:val="24"/>
        </w:rPr>
        <w:t xml:space="preserve">Capital intelectual como factor del desempeño organizacional en las Micro y Pequeñas Empresas. </w:t>
      </w:r>
      <w:proofErr w:type="spellStart"/>
      <w:r w:rsidRPr="00075A08">
        <w:rPr>
          <w:rFonts w:ascii="Times New Roman" w:hAnsi="Times New Roman" w:cs="Times New Roman"/>
          <w:sz w:val="24"/>
          <w:szCs w:val="24"/>
        </w:rPr>
        <w:t>Comuni@cción</w:t>
      </w:r>
      <w:proofErr w:type="spellEnd"/>
      <w:r w:rsidRPr="00075A08">
        <w:rPr>
          <w:rFonts w:ascii="Times New Roman" w:hAnsi="Times New Roman" w:cs="Times New Roman"/>
          <w:sz w:val="24"/>
          <w:szCs w:val="24"/>
        </w:rPr>
        <w:t>: Revista de Investigación en Comunicación y Desarrollo, 13(1), 63–73.</w:t>
      </w:r>
    </w:p>
    <w:p w14:paraId="5C95CB45" w14:textId="3FBAB004" w:rsidR="00247B24" w:rsidRDefault="00247B24" w:rsidP="00247B24">
      <w:pPr>
        <w:spacing w:after="0" w:line="360" w:lineRule="auto"/>
        <w:jc w:val="both"/>
        <w:rPr>
          <w:rFonts w:ascii="Times New Roman" w:hAnsi="Times New Roman" w:cs="Times New Roman"/>
          <w:sz w:val="24"/>
          <w:szCs w:val="24"/>
        </w:rPr>
      </w:pPr>
      <w:r w:rsidRPr="00247B24">
        <w:rPr>
          <w:rFonts w:ascii="Times New Roman" w:hAnsi="Times New Roman" w:cs="Times New Roman"/>
          <w:sz w:val="24"/>
          <w:szCs w:val="24"/>
        </w:rPr>
        <w:t>García, L., García, J. &amp; Rodríguez, A. (2012).</w:t>
      </w:r>
      <w:r>
        <w:rPr>
          <w:rFonts w:ascii="Times New Roman" w:hAnsi="Times New Roman" w:cs="Times New Roman"/>
          <w:sz w:val="24"/>
          <w:szCs w:val="24"/>
        </w:rPr>
        <w:t xml:space="preserve"> </w:t>
      </w:r>
      <w:proofErr w:type="spellStart"/>
      <w:r w:rsidRPr="00A50711">
        <w:rPr>
          <w:rFonts w:ascii="Times New Roman" w:hAnsi="Times New Roman" w:cs="Times New Roman"/>
          <w:sz w:val="24"/>
          <w:szCs w:val="24"/>
          <w:lang w:val="en-US"/>
        </w:rPr>
        <w:t>Impacto</w:t>
      </w:r>
      <w:proofErr w:type="spellEnd"/>
      <w:r w:rsidRPr="00A50711">
        <w:rPr>
          <w:rFonts w:ascii="Times New Roman" w:hAnsi="Times New Roman" w:cs="Times New Roman"/>
          <w:sz w:val="24"/>
          <w:szCs w:val="24"/>
          <w:lang w:val="en-US"/>
        </w:rPr>
        <w:t xml:space="preserve"> De La </w:t>
      </w:r>
      <w:proofErr w:type="spellStart"/>
      <w:r w:rsidRPr="00A50711">
        <w:rPr>
          <w:rFonts w:ascii="Times New Roman" w:hAnsi="Times New Roman" w:cs="Times New Roman"/>
          <w:sz w:val="24"/>
          <w:szCs w:val="24"/>
          <w:lang w:val="en-US"/>
        </w:rPr>
        <w:t>Inversión</w:t>
      </w:r>
      <w:proofErr w:type="spellEnd"/>
      <w:r w:rsidRPr="00A50711">
        <w:rPr>
          <w:rFonts w:ascii="Times New Roman" w:hAnsi="Times New Roman" w:cs="Times New Roman"/>
          <w:sz w:val="24"/>
          <w:szCs w:val="24"/>
          <w:lang w:val="en-US"/>
        </w:rPr>
        <w:t xml:space="preserve"> </w:t>
      </w:r>
      <w:proofErr w:type="spellStart"/>
      <w:r w:rsidRPr="00A50711">
        <w:rPr>
          <w:rFonts w:ascii="Times New Roman" w:hAnsi="Times New Roman" w:cs="Times New Roman"/>
          <w:sz w:val="24"/>
          <w:szCs w:val="24"/>
          <w:lang w:val="en-US"/>
        </w:rPr>
        <w:t>En</w:t>
      </w:r>
      <w:proofErr w:type="spellEnd"/>
      <w:r w:rsidRPr="00A50711">
        <w:rPr>
          <w:rFonts w:ascii="Times New Roman" w:hAnsi="Times New Roman" w:cs="Times New Roman"/>
          <w:sz w:val="24"/>
          <w:szCs w:val="24"/>
          <w:lang w:val="en-US"/>
        </w:rPr>
        <w:t xml:space="preserve"> Capital Humano</w:t>
      </w:r>
      <w:r w:rsidRPr="00A50711">
        <w:rPr>
          <w:rFonts w:ascii="Times New Roman" w:hAnsi="Times New Roman" w:cs="Times New Roman"/>
          <w:sz w:val="24"/>
          <w:szCs w:val="24"/>
          <w:lang w:val="en-US"/>
        </w:rPr>
        <w:t xml:space="preserve"> </w:t>
      </w:r>
      <w:r w:rsidRPr="00247B24">
        <w:rPr>
          <w:rFonts w:ascii="Times New Roman" w:hAnsi="Times New Roman" w:cs="Times New Roman"/>
          <w:sz w:val="24"/>
          <w:szCs w:val="24"/>
          <w:lang w:val="en-US"/>
        </w:rPr>
        <w:t>Impact of Investment in Human Capital</w:t>
      </w:r>
      <w:r>
        <w:rPr>
          <w:rFonts w:ascii="Times New Roman" w:hAnsi="Times New Roman" w:cs="Times New Roman"/>
          <w:sz w:val="24"/>
          <w:szCs w:val="24"/>
          <w:lang w:val="en-US"/>
        </w:rPr>
        <w:t xml:space="preserve"> </w:t>
      </w:r>
      <w:r w:rsidRPr="00247B24">
        <w:rPr>
          <w:rFonts w:ascii="Times New Roman" w:hAnsi="Times New Roman" w:cs="Times New Roman"/>
          <w:sz w:val="24"/>
          <w:szCs w:val="24"/>
          <w:lang w:val="en-US"/>
        </w:rPr>
        <w:t xml:space="preserve">on the Business Value. </w:t>
      </w:r>
      <w:r w:rsidRPr="00247B24">
        <w:rPr>
          <w:rFonts w:ascii="Times New Roman" w:hAnsi="Times New Roman" w:cs="Times New Roman"/>
          <w:sz w:val="24"/>
          <w:szCs w:val="24"/>
        </w:rPr>
        <w:t>Academia, Revista</w:t>
      </w:r>
      <w:r w:rsidRPr="00247B24">
        <w:rPr>
          <w:rFonts w:ascii="Times New Roman" w:hAnsi="Times New Roman" w:cs="Times New Roman"/>
          <w:sz w:val="24"/>
          <w:szCs w:val="24"/>
        </w:rPr>
        <w:t xml:space="preserve"> </w:t>
      </w:r>
      <w:r w:rsidRPr="00247B24">
        <w:rPr>
          <w:rFonts w:ascii="Times New Roman" w:hAnsi="Times New Roman" w:cs="Times New Roman"/>
          <w:sz w:val="24"/>
          <w:szCs w:val="24"/>
        </w:rPr>
        <w:t>Latinoamericana de Administración, 51,</w:t>
      </w:r>
      <w:r>
        <w:rPr>
          <w:rFonts w:ascii="Times New Roman" w:hAnsi="Times New Roman" w:cs="Times New Roman"/>
          <w:sz w:val="24"/>
          <w:szCs w:val="24"/>
        </w:rPr>
        <w:t xml:space="preserve"> </w:t>
      </w:r>
      <w:r w:rsidRPr="00247B24">
        <w:rPr>
          <w:rFonts w:ascii="Times New Roman" w:hAnsi="Times New Roman" w:cs="Times New Roman"/>
          <w:sz w:val="24"/>
          <w:szCs w:val="24"/>
        </w:rPr>
        <w:t>15–26.</w:t>
      </w:r>
    </w:p>
    <w:p w14:paraId="1013F611" w14:textId="196FFBBB" w:rsidR="00921049" w:rsidRPr="00D035F4" w:rsidRDefault="00921049" w:rsidP="00893EE5">
      <w:pPr>
        <w:spacing w:after="0" w:line="360" w:lineRule="auto"/>
        <w:jc w:val="both"/>
        <w:rPr>
          <w:rFonts w:ascii="Times New Roman" w:hAnsi="Times New Roman" w:cs="Times New Roman"/>
          <w:sz w:val="24"/>
          <w:szCs w:val="24"/>
        </w:rPr>
      </w:pPr>
      <w:r w:rsidRPr="00B7114A">
        <w:rPr>
          <w:rFonts w:ascii="Times New Roman" w:hAnsi="Times New Roman" w:cs="Times New Roman"/>
          <w:sz w:val="24"/>
          <w:szCs w:val="24"/>
        </w:rPr>
        <w:t>Gomes, G</w:t>
      </w:r>
      <w:r w:rsidR="00DD6BCE" w:rsidRPr="00B7114A">
        <w:rPr>
          <w:rFonts w:ascii="Times New Roman" w:hAnsi="Times New Roman" w:cs="Times New Roman"/>
          <w:sz w:val="24"/>
          <w:szCs w:val="24"/>
        </w:rPr>
        <w:t>.</w:t>
      </w:r>
      <w:r w:rsidRPr="00B7114A">
        <w:rPr>
          <w:rFonts w:ascii="Times New Roman" w:hAnsi="Times New Roman" w:cs="Times New Roman"/>
          <w:sz w:val="24"/>
          <w:szCs w:val="24"/>
        </w:rPr>
        <w:t xml:space="preserve"> &amp; </w:t>
      </w:r>
      <w:proofErr w:type="spellStart"/>
      <w:r w:rsidRPr="00B7114A">
        <w:rPr>
          <w:rFonts w:ascii="Times New Roman" w:hAnsi="Times New Roman" w:cs="Times New Roman"/>
          <w:sz w:val="24"/>
          <w:szCs w:val="24"/>
        </w:rPr>
        <w:t>Wojahn</w:t>
      </w:r>
      <w:proofErr w:type="spellEnd"/>
      <w:r w:rsidRPr="00B7114A">
        <w:rPr>
          <w:rFonts w:ascii="Times New Roman" w:hAnsi="Times New Roman" w:cs="Times New Roman"/>
          <w:sz w:val="24"/>
          <w:szCs w:val="24"/>
        </w:rPr>
        <w:t xml:space="preserve">, R. (2017). </w:t>
      </w:r>
      <w:r w:rsidRPr="00921049">
        <w:rPr>
          <w:rFonts w:ascii="Times New Roman" w:hAnsi="Times New Roman" w:cs="Times New Roman"/>
          <w:sz w:val="24"/>
          <w:szCs w:val="24"/>
          <w:lang w:val="en-US"/>
        </w:rPr>
        <w:t xml:space="preserve">Organizational learning capability, innovation and performance: study in small and medium-sized enterprises (SMES). </w:t>
      </w:r>
      <w:r w:rsidRPr="00D035F4">
        <w:rPr>
          <w:rFonts w:ascii="Times New Roman" w:hAnsi="Times New Roman" w:cs="Times New Roman"/>
          <w:sz w:val="24"/>
          <w:szCs w:val="24"/>
        </w:rPr>
        <w:t xml:space="preserve">Revista de </w:t>
      </w:r>
      <w:proofErr w:type="spellStart"/>
      <w:r w:rsidRPr="00D035F4">
        <w:rPr>
          <w:rFonts w:ascii="Times New Roman" w:hAnsi="Times New Roman" w:cs="Times New Roman"/>
          <w:sz w:val="24"/>
          <w:szCs w:val="24"/>
        </w:rPr>
        <w:t>Administração</w:t>
      </w:r>
      <w:proofErr w:type="spellEnd"/>
      <w:r w:rsidRPr="00D035F4">
        <w:rPr>
          <w:rFonts w:ascii="Times New Roman" w:hAnsi="Times New Roman" w:cs="Times New Roman"/>
          <w:sz w:val="24"/>
          <w:szCs w:val="24"/>
        </w:rPr>
        <w:t>. 52. 10.1016/j.rausp.2016.12.003.</w:t>
      </w:r>
    </w:p>
    <w:p w14:paraId="2F979078" w14:textId="21BD3927" w:rsidR="005F0625" w:rsidRDefault="002B2387" w:rsidP="00893EE5">
      <w:pPr>
        <w:spacing w:after="0" w:line="360" w:lineRule="auto"/>
        <w:jc w:val="both"/>
        <w:rPr>
          <w:rFonts w:ascii="Times New Roman" w:hAnsi="Times New Roman" w:cs="Times New Roman"/>
          <w:sz w:val="24"/>
          <w:szCs w:val="24"/>
          <w:lang w:val="en-GB"/>
        </w:rPr>
      </w:pPr>
      <w:proofErr w:type="spellStart"/>
      <w:r w:rsidRPr="00D035F4">
        <w:rPr>
          <w:rFonts w:ascii="Times New Roman" w:hAnsi="Times New Roman" w:cs="Times New Roman"/>
          <w:sz w:val="24"/>
          <w:szCs w:val="24"/>
        </w:rPr>
        <w:t>Jardon</w:t>
      </w:r>
      <w:proofErr w:type="spellEnd"/>
      <w:r w:rsidRPr="00D035F4">
        <w:rPr>
          <w:rFonts w:ascii="Times New Roman" w:hAnsi="Times New Roman" w:cs="Times New Roman"/>
          <w:sz w:val="24"/>
          <w:szCs w:val="24"/>
        </w:rPr>
        <w:t xml:space="preserve">, C. M.  &amp; Catalina, N. (2015). </w:t>
      </w:r>
      <w:r w:rsidRPr="00075A08">
        <w:rPr>
          <w:rFonts w:ascii="Times New Roman" w:hAnsi="Times New Roman" w:cs="Times New Roman"/>
          <w:sz w:val="24"/>
          <w:szCs w:val="24"/>
          <w:lang w:val="en-GB"/>
        </w:rPr>
        <w:t>Intellectual capital as a source of growth in subsistence small businesses in Latin America. International Journal of Entrepreneurship and Small Business. 26. 96-115.</w:t>
      </w:r>
    </w:p>
    <w:p w14:paraId="6C4F1E46" w14:textId="6D9C54D8" w:rsidR="00003727" w:rsidRDefault="00003727" w:rsidP="00003727">
      <w:pPr>
        <w:spacing w:after="0" w:line="360" w:lineRule="auto"/>
        <w:jc w:val="both"/>
        <w:rPr>
          <w:rFonts w:ascii="Times New Roman" w:hAnsi="Times New Roman" w:cs="Times New Roman"/>
          <w:sz w:val="24"/>
          <w:szCs w:val="24"/>
          <w:lang w:val="en-GB"/>
        </w:rPr>
      </w:pPr>
      <w:proofErr w:type="spellStart"/>
      <w:r w:rsidRPr="00003727">
        <w:rPr>
          <w:rFonts w:ascii="Times New Roman" w:hAnsi="Times New Roman" w:cs="Times New Roman"/>
          <w:sz w:val="24"/>
          <w:szCs w:val="24"/>
          <w:lang w:val="en-GB"/>
        </w:rPr>
        <w:t>Kalkan</w:t>
      </w:r>
      <w:proofErr w:type="spellEnd"/>
      <w:r w:rsidRPr="00003727">
        <w:rPr>
          <w:rFonts w:ascii="Times New Roman" w:hAnsi="Times New Roman" w:cs="Times New Roman"/>
          <w:sz w:val="24"/>
          <w:szCs w:val="24"/>
          <w:lang w:val="en-GB"/>
        </w:rPr>
        <w:t>, A., Bozkurt, Ö., &amp; Arman, M. (2014). The Impacts of Intellectual Capital,</w:t>
      </w:r>
      <w:r>
        <w:rPr>
          <w:rFonts w:ascii="Times New Roman" w:hAnsi="Times New Roman" w:cs="Times New Roman"/>
          <w:sz w:val="24"/>
          <w:szCs w:val="24"/>
          <w:lang w:val="en-GB"/>
        </w:rPr>
        <w:t xml:space="preserve"> </w:t>
      </w:r>
      <w:r w:rsidRPr="00003727">
        <w:rPr>
          <w:rFonts w:ascii="Times New Roman" w:hAnsi="Times New Roman" w:cs="Times New Roman"/>
          <w:sz w:val="24"/>
          <w:szCs w:val="24"/>
          <w:lang w:val="en-GB"/>
        </w:rPr>
        <w:t>Innovation and Organizational Strategy on Firm Performance. Procedia - Social and</w:t>
      </w:r>
      <w:r>
        <w:rPr>
          <w:rFonts w:ascii="Times New Roman" w:hAnsi="Times New Roman" w:cs="Times New Roman"/>
          <w:sz w:val="24"/>
          <w:szCs w:val="24"/>
          <w:lang w:val="en-GB"/>
        </w:rPr>
        <w:t xml:space="preserve"> </w:t>
      </w:r>
      <w:proofErr w:type="spellStart"/>
      <w:r w:rsidRPr="00003727">
        <w:rPr>
          <w:rFonts w:ascii="Times New Roman" w:hAnsi="Times New Roman" w:cs="Times New Roman"/>
          <w:sz w:val="24"/>
          <w:szCs w:val="24"/>
          <w:lang w:val="en-GB"/>
        </w:rPr>
        <w:t>Behavioral</w:t>
      </w:r>
      <w:proofErr w:type="spellEnd"/>
      <w:r w:rsidRPr="00003727">
        <w:rPr>
          <w:rFonts w:ascii="Times New Roman" w:hAnsi="Times New Roman" w:cs="Times New Roman"/>
          <w:sz w:val="24"/>
          <w:szCs w:val="24"/>
          <w:lang w:val="en-GB"/>
        </w:rPr>
        <w:t xml:space="preserve"> Sciences, 150, 700–707.</w:t>
      </w:r>
    </w:p>
    <w:p w14:paraId="04253BEF" w14:textId="29B80BA7" w:rsidR="000401C2" w:rsidRPr="00921049" w:rsidRDefault="000401C2" w:rsidP="00893EE5">
      <w:pPr>
        <w:spacing w:after="0" w:line="360" w:lineRule="auto"/>
        <w:jc w:val="both"/>
        <w:rPr>
          <w:rFonts w:ascii="Times New Roman" w:hAnsi="Times New Roman" w:cs="Times New Roman"/>
          <w:sz w:val="24"/>
          <w:szCs w:val="24"/>
        </w:rPr>
      </w:pPr>
      <w:r w:rsidRPr="000401C2">
        <w:rPr>
          <w:rFonts w:ascii="Times New Roman" w:hAnsi="Times New Roman" w:cs="Times New Roman"/>
          <w:sz w:val="24"/>
          <w:szCs w:val="24"/>
          <w:lang w:val="en-GB"/>
        </w:rPr>
        <w:t>Ling</w:t>
      </w:r>
      <w:r>
        <w:rPr>
          <w:rFonts w:ascii="Times New Roman" w:hAnsi="Times New Roman" w:cs="Times New Roman"/>
          <w:sz w:val="24"/>
          <w:szCs w:val="24"/>
          <w:lang w:val="en-GB"/>
        </w:rPr>
        <w:t>, Y-H.</w:t>
      </w:r>
      <w:r w:rsidRPr="000401C2">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Pr="000401C2">
        <w:rPr>
          <w:rFonts w:ascii="Times New Roman" w:hAnsi="Times New Roman" w:cs="Times New Roman"/>
          <w:sz w:val="24"/>
          <w:szCs w:val="24"/>
          <w:lang w:val="en-GB"/>
        </w:rPr>
        <w:t>2013</w:t>
      </w:r>
      <w:r>
        <w:rPr>
          <w:rFonts w:ascii="Times New Roman" w:hAnsi="Times New Roman" w:cs="Times New Roman"/>
          <w:sz w:val="24"/>
          <w:szCs w:val="24"/>
          <w:lang w:val="en-GB"/>
        </w:rPr>
        <w:t>)</w:t>
      </w:r>
      <w:r w:rsidRPr="000401C2">
        <w:rPr>
          <w:rFonts w:ascii="Times New Roman" w:hAnsi="Times New Roman" w:cs="Times New Roman"/>
          <w:sz w:val="24"/>
          <w:szCs w:val="24"/>
          <w:lang w:val="en-GB"/>
        </w:rPr>
        <w:t>. The influence of intellectual capital on organizational performance—Knowledge management as moderator</w:t>
      </w:r>
      <w:r>
        <w:rPr>
          <w:rFonts w:ascii="Times New Roman" w:hAnsi="Times New Roman" w:cs="Times New Roman"/>
          <w:sz w:val="24"/>
          <w:szCs w:val="24"/>
          <w:lang w:val="en-GB"/>
        </w:rPr>
        <w:t>.</w:t>
      </w:r>
      <w:r w:rsidRPr="000401C2">
        <w:rPr>
          <w:rFonts w:ascii="Times New Roman" w:hAnsi="Times New Roman" w:cs="Times New Roman"/>
          <w:sz w:val="24"/>
          <w:szCs w:val="24"/>
          <w:lang w:val="en-GB"/>
        </w:rPr>
        <w:t xml:space="preserve"> </w:t>
      </w:r>
      <w:r w:rsidRPr="00921049">
        <w:rPr>
          <w:rFonts w:ascii="Times New Roman" w:hAnsi="Times New Roman" w:cs="Times New Roman"/>
          <w:sz w:val="24"/>
          <w:szCs w:val="24"/>
        </w:rPr>
        <w:t xml:space="preserve">Asia </w:t>
      </w:r>
      <w:proofErr w:type="spellStart"/>
      <w:r w:rsidRPr="00921049">
        <w:rPr>
          <w:rFonts w:ascii="Times New Roman" w:hAnsi="Times New Roman" w:cs="Times New Roman"/>
          <w:sz w:val="24"/>
          <w:szCs w:val="24"/>
        </w:rPr>
        <w:t>Pacific</w:t>
      </w:r>
      <w:proofErr w:type="spellEnd"/>
      <w:r w:rsidRPr="00921049">
        <w:rPr>
          <w:rFonts w:ascii="Times New Roman" w:hAnsi="Times New Roman" w:cs="Times New Roman"/>
          <w:sz w:val="24"/>
          <w:szCs w:val="24"/>
        </w:rPr>
        <w:t xml:space="preserve"> </w:t>
      </w:r>
      <w:proofErr w:type="spellStart"/>
      <w:r w:rsidRPr="00921049">
        <w:rPr>
          <w:rFonts w:ascii="Times New Roman" w:hAnsi="Times New Roman" w:cs="Times New Roman"/>
          <w:sz w:val="24"/>
          <w:szCs w:val="24"/>
        </w:rPr>
        <w:t>Journal</w:t>
      </w:r>
      <w:proofErr w:type="spellEnd"/>
      <w:r w:rsidRPr="00921049">
        <w:rPr>
          <w:rFonts w:ascii="Times New Roman" w:hAnsi="Times New Roman" w:cs="Times New Roman"/>
          <w:sz w:val="24"/>
          <w:szCs w:val="24"/>
        </w:rPr>
        <w:t xml:space="preserve"> </w:t>
      </w:r>
      <w:proofErr w:type="spellStart"/>
      <w:r w:rsidRPr="00921049">
        <w:rPr>
          <w:rFonts w:ascii="Times New Roman" w:hAnsi="Times New Roman" w:cs="Times New Roman"/>
          <w:sz w:val="24"/>
          <w:szCs w:val="24"/>
        </w:rPr>
        <w:t>of</w:t>
      </w:r>
      <w:proofErr w:type="spellEnd"/>
      <w:r w:rsidRPr="00921049">
        <w:rPr>
          <w:rFonts w:ascii="Times New Roman" w:hAnsi="Times New Roman" w:cs="Times New Roman"/>
          <w:sz w:val="24"/>
          <w:szCs w:val="24"/>
        </w:rPr>
        <w:t xml:space="preserve"> Management, Springer, vol. 30(3), </w:t>
      </w:r>
      <w:proofErr w:type="spellStart"/>
      <w:r w:rsidRPr="00921049">
        <w:rPr>
          <w:rFonts w:ascii="Times New Roman" w:hAnsi="Times New Roman" w:cs="Times New Roman"/>
          <w:sz w:val="24"/>
          <w:szCs w:val="24"/>
        </w:rPr>
        <w:t>pages</w:t>
      </w:r>
      <w:proofErr w:type="spellEnd"/>
      <w:r w:rsidRPr="00921049">
        <w:rPr>
          <w:rFonts w:ascii="Times New Roman" w:hAnsi="Times New Roman" w:cs="Times New Roman"/>
          <w:sz w:val="24"/>
          <w:szCs w:val="24"/>
        </w:rPr>
        <w:t xml:space="preserve"> 937-964, </w:t>
      </w:r>
      <w:proofErr w:type="spellStart"/>
      <w:r w:rsidRPr="00921049">
        <w:rPr>
          <w:rFonts w:ascii="Times New Roman" w:hAnsi="Times New Roman" w:cs="Times New Roman"/>
          <w:sz w:val="24"/>
          <w:szCs w:val="24"/>
        </w:rPr>
        <w:t>September</w:t>
      </w:r>
      <w:proofErr w:type="spellEnd"/>
      <w:r w:rsidRPr="00921049">
        <w:rPr>
          <w:rFonts w:ascii="Times New Roman" w:hAnsi="Times New Roman" w:cs="Times New Roman"/>
          <w:sz w:val="24"/>
          <w:szCs w:val="24"/>
        </w:rPr>
        <w:t>.</w:t>
      </w:r>
    </w:p>
    <w:p w14:paraId="1FC48853" w14:textId="63C25592" w:rsidR="00095ADA" w:rsidRDefault="00AD4F94" w:rsidP="00893EE5">
      <w:pPr>
        <w:spacing w:after="0" w:line="360" w:lineRule="auto"/>
        <w:jc w:val="both"/>
        <w:rPr>
          <w:rFonts w:ascii="Times New Roman" w:hAnsi="Times New Roman" w:cs="Times New Roman"/>
          <w:sz w:val="24"/>
          <w:szCs w:val="24"/>
        </w:rPr>
      </w:pPr>
      <w:r w:rsidRPr="00AD4F94">
        <w:rPr>
          <w:rFonts w:ascii="Times New Roman" w:hAnsi="Times New Roman" w:cs="Times New Roman"/>
          <w:sz w:val="24"/>
          <w:szCs w:val="24"/>
        </w:rPr>
        <w:t>Martos, M.S.; Fernández-Jardón, C.M.; Figueroa, P. Evaluación y relaciones entre las dimensiones del capital intelectual: El caso de la cadena de la madera de Oberá (Argentina). Intangible Capital, abril-junio de 2008, vol. 4, núm. 2, p. 67-101</w:t>
      </w:r>
      <w:r w:rsidR="00675AF7">
        <w:rPr>
          <w:rFonts w:ascii="Times New Roman" w:hAnsi="Times New Roman" w:cs="Times New Roman"/>
          <w:sz w:val="24"/>
          <w:szCs w:val="24"/>
        </w:rPr>
        <w:t>.</w:t>
      </w:r>
    </w:p>
    <w:p w14:paraId="0B618288" w14:textId="12075C60" w:rsidR="00D002B7" w:rsidRPr="00D035F4" w:rsidRDefault="00D002B7" w:rsidP="00893EE5">
      <w:pPr>
        <w:spacing w:after="0" w:line="360" w:lineRule="auto"/>
        <w:jc w:val="both"/>
        <w:rPr>
          <w:rFonts w:ascii="Times New Roman" w:hAnsi="Times New Roman" w:cs="Times New Roman"/>
          <w:sz w:val="24"/>
          <w:szCs w:val="24"/>
          <w:lang w:val="en-US"/>
        </w:rPr>
      </w:pPr>
      <w:r w:rsidRPr="00D035F4">
        <w:rPr>
          <w:rFonts w:ascii="Times New Roman" w:hAnsi="Times New Roman" w:cs="Times New Roman"/>
          <w:sz w:val="24"/>
          <w:szCs w:val="24"/>
        </w:rPr>
        <w:t xml:space="preserve">Reed, K. K., </w:t>
      </w:r>
      <w:proofErr w:type="spellStart"/>
      <w:r w:rsidRPr="00D035F4">
        <w:rPr>
          <w:rFonts w:ascii="Times New Roman" w:hAnsi="Times New Roman" w:cs="Times New Roman"/>
          <w:sz w:val="24"/>
          <w:szCs w:val="24"/>
        </w:rPr>
        <w:t>Lubatkin</w:t>
      </w:r>
      <w:proofErr w:type="spellEnd"/>
      <w:r w:rsidRPr="00D035F4">
        <w:rPr>
          <w:rFonts w:ascii="Times New Roman" w:hAnsi="Times New Roman" w:cs="Times New Roman"/>
          <w:sz w:val="24"/>
          <w:szCs w:val="24"/>
        </w:rPr>
        <w:t xml:space="preserve">, M., &amp; Srinivasan, N. (2006). </w:t>
      </w:r>
      <w:r w:rsidRPr="00D002B7">
        <w:rPr>
          <w:rFonts w:ascii="Times New Roman" w:hAnsi="Times New Roman" w:cs="Times New Roman"/>
          <w:sz w:val="24"/>
          <w:szCs w:val="24"/>
          <w:lang w:val="en-GB"/>
        </w:rPr>
        <w:t xml:space="preserve">Proposing and Testing an Intellectual Capital-Based View of the Firm. </w:t>
      </w:r>
      <w:r w:rsidRPr="00D035F4">
        <w:rPr>
          <w:rFonts w:ascii="Times New Roman" w:hAnsi="Times New Roman" w:cs="Times New Roman"/>
          <w:sz w:val="24"/>
          <w:szCs w:val="24"/>
          <w:lang w:val="en-US"/>
        </w:rPr>
        <w:t>Journal of Management Studies, 43(4), 867–893.</w:t>
      </w:r>
    </w:p>
    <w:p w14:paraId="30BFC2F2" w14:textId="21982F33" w:rsidR="00AD4F94" w:rsidRDefault="00AD4F94" w:rsidP="00893EE5">
      <w:pPr>
        <w:spacing w:after="0" w:line="360" w:lineRule="auto"/>
        <w:jc w:val="both"/>
        <w:rPr>
          <w:rFonts w:ascii="Times New Roman" w:hAnsi="Times New Roman" w:cs="Times New Roman"/>
          <w:sz w:val="24"/>
          <w:szCs w:val="24"/>
        </w:rPr>
      </w:pPr>
      <w:r w:rsidRPr="001A56FE">
        <w:rPr>
          <w:rFonts w:ascii="Times New Roman" w:hAnsi="Times New Roman" w:cs="Times New Roman"/>
          <w:sz w:val="24"/>
          <w:szCs w:val="24"/>
        </w:rPr>
        <w:t xml:space="preserve">Salazar, E., Martín-de Castro, G., Sáez, P. (2006). </w:t>
      </w:r>
      <w:r w:rsidRPr="00AD4F94">
        <w:rPr>
          <w:rFonts w:ascii="Times New Roman" w:hAnsi="Times New Roman" w:cs="Times New Roman"/>
          <w:sz w:val="24"/>
          <w:szCs w:val="24"/>
        </w:rPr>
        <w:t>Capital intelectual. Una propuesta para clasificarlo y medirlo. Academia. Revista Latinoamericana de Administración. 37.</w:t>
      </w:r>
    </w:p>
    <w:p w14:paraId="6F0271A0" w14:textId="0D2E73A5" w:rsidR="0039436D" w:rsidRDefault="0039436D" w:rsidP="0039436D">
      <w:pPr>
        <w:spacing w:after="0" w:line="360" w:lineRule="auto"/>
        <w:jc w:val="both"/>
        <w:rPr>
          <w:rFonts w:ascii="Times New Roman" w:hAnsi="Times New Roman" w:cs="Times New Roman"/>
          <w:sz w:val="24"/>
          <w:szCs w:val="24"/>
        </w:rPr>
      </w:pPr>
      <w:r w:rsidRPr="0039436D">
        <w:rPr>
          <w:rFonts w:ascii="Times New Roman" w:hAnsi="Times New Roman" w:cs="Times New Roman"/>
          <w:sz w:val="24"/>
          <w:szCs w:val="24"/>
        </w:rPr>
        <w:t>Santos-</w:t>
      </w:r>
      <w:proofErr w:type="spellStart"/>
      <w:r w:rsidRPr="0039436D">
        <w:rPr>
          <w:rFonts w:ascii="Times New Roman" w:hAnsi="Times New Roman" w:cs="Times New Roman"/>
          <w:sz w:val="24"/>
          <w:szCs w:val="24"/>
        </w:rPr>
        <w:t>Rodrigues</w:t>
      </w:r>
      <w:proofErr w:type="spellEnd"/>
      <w:r w:rsidRPr="0039436D">
        <w:rPr>
          <w:rFonts w:ascii="Times New Roman" w:hAnsi="Times New Roman" w:cs="Times New Roman"/>
          <w:sz w:val="24"/>
          <w:szCs w:val="24"/>
        </w:rPr>
        <w:t>, H</w:t>
      </w:r>
      <w:r w:rsidR="00083284">
        <w:rPr>
          <w:rFonts w:ascii="Times New Roman" w:hAnsi="Times New Roman" w:cs="Times New Roman"/>
          <w:sz w:val="24"/>
          <w:szCs w:val="24"/>
        </w:rPr>
        <w:t>.</w:t>
      </w:r>
      <w:r w:rsidRPr="0039436D">
        <w:rPr>
          <w:rFonts w:ascii="Times New Roman" w:hAnsi="Times New Roman" w:cs="Times New Roman"/>
          <w:sz w:val="24"/>
          <w:szCs w:val="24"/>
        </w:rPr>
        <w:t>; Figueroa Dorrego, P</w:t>
      </w:r>
      <w:r w:rsidR="00083284">
        <w:rPr>
          <w:rFonts w:ascii="Times New Roman" w:hAnsi="Times New Roman" w:cs="Times New Roman"/>
          <w:sz w:val="24"/>
          <w:szCs w:val="24"/>
        </w:rPr>
        <w:t>.</w:t>
      </w:r>
      <w:r w:rsidRPr="0039436D">
        <w:rPr>
          <w:rFonts w:ascii="Times New Roman" w:hAnsi="Times New Roman" w:cs="Times New Roman"/>
          <w:sz w:val="24"/>
          <w:szCs w:val="24"/>
        </w:rPr>
        <w:t>; Fernández Jardón, C</w:t>
      </w:r>
      <w:r w:rsidR="00083284">
        <w:rPr>
          <w:rFonts w:ascii="Times New Roman" w:hAnsi="Times New Roman" w:cs="Times New Roman"/>
          <w:sz w:val="24"/>
          <w:szCs w:val="24"/>
        </w:rPr>
        <w:t xml:space="preserve">. (2011). </w:t>
      </w:r>
      <w:r w:rsidR="00083284" w:rsidRPr="0039436D">
        <w:rPr>
          <w:rFonts w:ascii="Times New Roman" w:hAnsi="Times New Roman" w:cs="Times New Roman"/>
          <w:sz w:val="24"/>
          <w:szCs w:val="24"/>
        </w:rPr>
        <w:t xml:space="preserve">El Capital Estructural </w:t>
      </w:r>
      <w:r w:rsidR="00083284">
        <w:rPr>
          <w:rFonts w:ascii="Times New Roman" w:hAnsi="Times New Roman" w:cs="Times New Roman"/>
          <w:sz w:val="24"/>
          <w:szCs w:val="24"/>
        </w:rPr>
        <w:t>y</w:t>
      </w:r>
      <w:r w:rsidR="00083284" w:rsidRPr="0039436D">
        <w:rPr>
          <w:rFonts w:ascii="Times New Roman" w:hAnsi="Times New Roman" w:cs="Times New Roman"/>
          <w:sz w:val="24"/>
          <w:szCs w:val="24"/>
        </w:rPr>
        <w:t xml:space="preserve"> </w:t>
      </w:r>
      <w:r w:rsidR="00083284">
        <w:rPr>
          <w:rFonts w:ascii="Times New Roman" w:hAnsi="Times New Roman" w:cs="Times New Roman"/>
          <w:sz w:val="24"/>
          <w:szCs w:val="24"/>
        </w:rPr>
        <w:t>l</w:t>
      </w:r>
      <w:r w:rsidR="00083284" w:rsidRPr="0039436D">
        <w:rPr>
          <w:rFonts w:ascii="Times New Roman" w:hAnsi="Times New Roman" w:cs="Times New Roman"/>
          <w:sz w:val="24"/>
          <w:szCs w:val="24"/>
        </w:rPr>
        <w:t xml:space="preserve">a Capacidad Innovadora </w:t>
      </w:r>
      <w:r w:rsidR="00083284">
        <w:rPr>
          <w:rFonts w:ascii="Times New Roman" w:hAnsi="Times New Roman" w:cs="Times New Roman"/>
          <w:sz w:val="24"/>
          <w:szCs w:val="24"/>
        </w:rPr>
        <w:t>d</w:t>
      </w:r>
      <w:r w:rsidR="00083284" w:rsidRPr="0039436D">
        <w:rPr>
          <w:rFonts w:ascii="Times New Roman" w:hAnsi="Times New Roman" w:cs="Times New Roman"/>
          <w:sz w:val="24"/>
          <w:szCs w:val="24"/>
        </w:rPr>
        <w:t xml:space="preserve">e </w:t>
      </w:r>
      <w:r w:rsidR="00083284">
        <w:rPr>
          <w:rFonts w:ascii="Times New Roman" w:hAnsi="Times New Roman" w:cs="Times New Roman"/>
          <w:sz w:val="24"/>
          <w:szCs w:val="24"/>
        </w:rPr>
        <w:t>l</w:t>
      </w:r>
      <w:r w:rsidR="00083284" w:rsidRPr="0039436D">
        <w:rPr>
          <w:rFonts w:ascii="Times New Roman" w:hAnsi="Times New Roman" w:cs="Times New Roman"/>
          <w:sz w:val="24"/>
          <w:szCs w:val="24"/>
        </w:rPr>
        <w:t>a Empresa</w:t>
      </w:r>
      <w:r w:rsidR="00083284">
        <w:rPr>
          <w:rFonts w:ascii="Times New Roman" w:hAnsi="Times New Roman" w:cs="Times New Roman"/>
          <w:sz w:val="24"/>
          <w:szCs w:val="24"/>
        </w:rPr>
        <w:t xml:space="preserve">. </w:t>
      </w:r>
      <w:r w:rsidRPr="0039436D">
        <w:rPr>
          <w:rFonts w:ascii="Times New Roman" w:hAnsi="Times New Roman" w:cs="Times New Roman"/>
          <w:sz w:val="24"/>
          <w:szCs w:val="24"/>
        </w:rPr>
        <w:t>Investigaciones Europeas de Dirección y Economía de la Empresa, vol. 17, núm. 3, pp. 69-89</w:t>
      </w:r>
      <w:r w:rsidR="00083284">
        <w:rPr>
          <w:rFonts w:ascii="Times New Roman" w:hAnsi="Times New Roman" w:cs="Times New Roman"/>
          <w:sz w:val="24"/>
          <w:szCs w:val="24"/>
        </w:rPr>
        <w:t xml:space="preserve">. </w:t>
      </w:r>
      <w:r w:rsidRPr="0039436D">
        <w:rPr>
          <w:rFonts w:ascii="Times New Roman" w:hAnsi="Times New Roman" w:cs="Times New Roman"/>
          <w:sz w:val="24"/>
          <w:szCs w:val="24"/>
        </w:rPr>
        <w:t>Academia Europea de Dirección y Economía de la Empresa</w:t>
      </w:r>
      <w:r w:rsidR="00083284">
        <w:rPr>
          <w:rFonts w:ascii="Times New Roman" w:hAnsi="Times New Roman" w:cs="Times New Roman"/>
          <w:sz w:val="24"/>
          <w:szCs w:val="24"/>
        </w:rPr>
        <w:t xml:space="preserve">. </w:t>
      </w:r>
      <w:r w:rsidRPr="0039436D">
        <w:rPr>
          <w:rFonts w:ascii="Times New Roman" w:hAnsi="Times New Roman" w:cs="Times New Roman"/>
          <w:sz w:val="24"/>
          <w:szCs w:val="24"/>
        </w:rPr>
        <w:t>Vigo, España</w:t>
      </w:r>
      <w:r w:rsidR="00083284">
        <w:rPr>
          <w:rFonts w:ascii="Times New Roman" w:hAnsi="Times New Roman" w:cs="Times New Roman"/>
          <w:sz w:val="24"/>
          <w:szCs w:val="24"/>
        </w:rPr>
        <w:t>.</w:t>
      </w:r>
    </w:p>
    <w:p w14:paraId="2B28A018" w14:textId="490E2D53" w:rsidR="008B59DC" w:rsidRPr="00921049" w:rsidRDefault="008B59DC" w:rsidP="0039436D">
      <w:pPr>
        <w:spacing w:after="0" w:line="360" w:lineRule="auto"/>
        <w:jc w:val="both"/>
        <w:rPr>
          <w:rFonts w:ascii="Times New Roman" w:hAnsi="Times New Roman" w:cs="Times New Roman"/>
          <w:sz w:val="24"/>
          <w:szCs w:val="24"/>
          <w:lang w:val="en-US"/>
        </w:rPr>
      </w:pPr>
      <w:proofErr w:type="spellStart"/>
      <w:r w:rsidRPr="00921049">
        <w:rPr>
          <w:rFonts w:ascii="Times New Roman" w:hAnsi="Times New Roman" w:cs="Times New Roman"/>
          <w:sz w:val="24"/>
          <w:szCs w:val="24"/>
          <w:lang w:val="en-US"/>
        </w:rPr>
        <w:t>Seleim</w:t>
      </w:r>
      <w:proofErr w:type="spellEnd"/>
      <w:r w:rsidRPr="00921049">
        <w:rPr>
          <w:rFonts w:ascii="Times New Roman" w:hAnsi="Times New Roman" w:cs="Times New Roman"/>
          <w:sz w:val="24"/>
          <w:szCs w:val="24"/>
          <w:lang w:val="en-US"/>
        </w:rPr>
        <w:t xml:space="preserve">, A.; Ashour, A. &amp; </w:t>
      </w:r>
      <w:proofErr w:type="spellStart"/>
      <w:r w:rsidRPr="00921049">
        <w:rPr>
          <w:rFonts w:ascii="Times New Roman" w:hAnsi="Times New Roman" w:cs="Times New Roman"/>
          <w:sz w:val="24"/>
          <w:szCs w:val="24"/>
          <w:lang w:val="en-US"/>
        </w:rPr>
        <w:t>Bontis</w:t>
      </w:r>
      <w:proofErr w:type="spellEnd"/>
      <w:r w:rsidRPr="00921049">
        <w:rPr>
          <w:rFonts w:ascii="Times New Roman" w:hAnsi="Times New Roman" w:cs="Times New Roman"/>
          <w:sz w:val="24"/>
          <w:szCs w:val="24"/>
          <w:lang w:val="en-US"/>
        </w:rPr>
        <w:t>, N. (2007). Human capital and organizational performance: A study of Egyptian software companies. Management Decision. 45.</w:t>
      </w:r>
    </w:p>
    <w:p w14:paraId="616BAA20" w14:textId="2E1B22F9" w:rsidR="005F0625" w:rsidRPr="00921049" w:rsidRDefault="002B2387" w:rsidP="00893EE5">
      <w:pPr>
        <w:spacing w:after="0" w:line="360" w:lineRule="auto"/>
        <w:jc w:val="both"/>
        <w:rPr>
          <w:rFonts w:ascii="Times New Roman" w:hAnsi="Times New Roman" w:cs="Times New Roman"/>
          <w:sz w:val="24"/>
          <w:szCs w:val="24"/>
          <w:lang w:val="en-US"/>
        </w:rPr>
      </w:pPr>
      <w:proofErr w:type="spellStart"/>
      <w:r w:rsidRPr="00075A08">
        <w:rPr>
          <w:rFonts w:ascii="Times New Roman" w:hAnsi="Times New Roman" w:cs="Times New Roman"/>
          <w:sz w:val="24"/>
          <w:szCs w:val="24"/>
          <w:lang w:val="en-GB"/>
        </w:rPr>
        <w:t>Sveiby</w:t>
      </w:r>
      <w:proofErr w:type="spellEnd"/>
      <w:r w:rsidRPr="00075A08">
        <w:rPr>
          <w:rFonts w:ascii="Times New Roman" w:hAnsi="Times New Roman" w:cs="Times New Roman"/>
          <w:sz w:val="24"/>
          <w:szCs w:val="24"/>
          <w:lang w:val="en-GB"/>
        </w:rPr>
        <w:t xml:space="preserve">, K. (1997). The New Organizational Wealth: Managing and Measuring Knowledge-based Assets. </w:t>
      </w:r>
      <w:r w:rsidRPr="00921049">
        <w:rPr>
          <w:rFonts w:ascii="Times New Roman" w:hAnsi="Times New Roman" w:cs="Times New Roman"/>
          <w:sz w:val="24"/>
          <w:szCs w:val="24"/>
          <w:lang w:val="en-US"/>
        </w:rPr>
        <w:t>New York: Berrett-Koehle.</w:t>
      </w:r>
    </w:p>
    <w:p w14:paraId="7D0F2356" w14:textId="309BDCAD" w:rsidR="00DA408A" w:rsidRPr="00075A08" w:rsidRDefault="00DA408A" w:rsidP="00893EE5">
      <w:pPr>
        <w:spacing w:after="0" w:line="360" w:lineRule="auto"/>
        <w:jc w:val="both"/>
        <w:rPr>
          <w:rFonts w:ascii="Times New Roman" w:hAnsi="Times New Roman" w:cs="Times New Roman"/>
          <w:sz w:val="24"/>
          <w:szCs w:val="24"/>
        </w:rPr>
      </w:pPr>
      <w:proofErr w:type="spellStart"/>
      <w:r w:rsidRPr="00921049">
        <w:rPr>
          <w:rFonts w:ascii="Times New Roman" w:hAnsi="Times New Roman" w:cs="Times New Roman"/>
          <w:sz w:val="24"/>
          <w:szCs w:val="24"/>
          <w:lang w:val="en-US"/>
        </w:rPr>
        <w:lastRenderedPageBreak/>
        <w:t>Tajeddini</w:t>
      </w:r>
      <w:proofErr w:type="spellEnd"/>
      <w:r w:rsidRPr="00921049">
        <w:rPr>
          <w:rFonts w:ascii="Times New Roman" w:hAnsi="Times New Roman" w:cs="Times New Roman"/>
          <w:sz w:val="24"/>
          <w:szCs w:val="24"/>
          <w:lang w:val="en-US"/>
        </w:rPr>
        <w:t xml:space="preserve">, K. (2010) Effect of Customer Orientation and Entrepreneurial Orientation on Innovativeness: Evidence from the Hotel Industry in Switzerland. </w:t>
      </w:r>
      <w:proofErr w:type="spellStart"/>
      <w:r w:rsidRPr="00DA408A">
        <w:rPr>
          <w:rFonts w:ascii="Times New Roman" w:hAnsi="Times New Roman" w:cs="Times New Roman"/>
          <w:sz w:val="24"/>
          <w:szCs w:val="24"/>
        </w:rPr>
        <w:t>Tourism</w:t>
      </w:r>
      <w:proofErr w:type="spellEnd"/>
      <w:r w:rsidRPr="00DA408A">
        <w:rPr>
          <w:rFonts w:ascii="Times New Roman" w:hAnsi="Times New Roman" w:cs="Times New Roman"/>
          <w:sz w:val="24"/>
          <w:szCs w:val="24"/>
        </w:rPr>
        <w:t xml:space="preserve"> Management, 31, 221-231</w:t>
      </w:r>
      <w:r w:rsidR="00B37087">
        <w:rPr>
          <w:rFonts w:ascii="Times New Roman" w:hAnsi="Times New Roman" w:cs="Times New Roman"/>
          <w:sz w:val="24"/>
          <w:szCs w:val="24"/>
        </w:rPr>
        <w:t>.</w:t>
      </w:r>
    </w:p>
    <w:p w14:paraId="62040FE3" w14:textId="72E6161E" w:rsidR="005F0625" w:rsidRPr="00075A08" w:rsidRDefault="002B2387" w:rsidP="00893EE5">
      <w:pPr>
        <w:spacing w:after="0" w:line="360" w:lineRule="auto"/>
        <w:jc w:val="both"/>
        <w:rPr>
          <w:rFonts w:ascii="Times New Roman" w:hAnsi="Times New Roman" w:cs="Times New Roman"/>
          <w:sz w:val="24"/>
          <w:szCs w:val="24"/>
        </w:rPr>
      </w:pPr>
      <w:bookmarkStart w:id="20" w:name="_heading=h.gjdgxs" w:colFirst="0" w:colLast="0"/>
      <w:bookmarkEnd w:id="20"/>
      <w:r w:rsidRPr="00075A08">
        <w:rPr>
          <w:rFonts w:ascii="Times New Roman" w:hAnsi="Times New Roman" w:cs="Times New Roman"/>
          <w:sz w:val="24"/>
          <w:szCs w:val="24"/>
        </w:rPr>
        <w:t>Teijeiro-Alvarez, M.</w:t>
      </w:r>
      <w:r w:rsidR="00C2436F">
        <w:rPr>
          <w:rFonts w:ascii="Times New Roman" w:hAnsi="Times New Roman" w:cs="Times New Roman"/>
          <w:sz w:val="24"/>
          <w:szCs w:val="24"/>
        </w:rPr>
        <w:t>,</w:t>
      </w:r>
      <w:r w:rsidRPr="00075A08">
        <w:rPr>
          <w:rFonts w:ascii="Times New Roman" w:hAnsi="Times New Roman" w:cs="Times New Roman"/>
          <w:sz w:val="24"/>
          <w:szCs w:val="24"/>
        </w:rPr>
        <w:t xml:space="preserve"> García-Álvarez, </w:t>
      </w:r>
      <w:proofErr w:type="spellStart"/>
      <w:r w:rsidRPr="00075A08">
        <w:rPr>
          <w:rFonts w:ascii="Times New Roman" w:hAnsi="Times New Roman" w:cs="Times New Roman"/>
          <w:sz w:val="24"/>
          <w:szCs w:val="24"/>
        </w:rPr>
        <w:t>Maria</w:t>
      </w:r>
      <w:proofErr w:type="spellEnd"/>
      <w:r w:rsidRPr="00075A08">
        <w:rPr>
          <w:rFonts w:ascii="Times New Roman" w:hAnsi="Times New Roman" w:cs="Times New Roman"/>
          <w:sz w:val="24"/>
          <w:szCs w:val="24"/>
        </w:rPr>
        <w:t xml:space="preserve"> Teresa &amp; </w:t>
      </w:r>
      <w:proofErr w:type="spellStart"/>
      <w:r w:rsidRPr="00075A08">
        <w:rPr>
          <w:rFonts w:ascii="Times New Roman" w:hAnsi="Times New Roman" w:cs="Times New Roman"/>
          <w:sz w:val="24"/>
          <w:szCs w:val="24"/>
        </w:rPr>
        <w:t>Mariz-Perez</w:t>
      </w:r>
      <w:proofErr w:type="spellEnd"/>
      <w:r w:rsidRPr="00075A08">
        <w:rPr>
          <w:rFonts w:ascii="Times New Roman" w:hAnsi="Times New Roman" w:cs="Times New Roman"/>
          <w:sz w:val="24"/>
          <w:szCs w:val="24"/>
        </w:rPr>
        <w:t>, Rosa. (2010). La gestión del capital humano en el marco de la teoría del capital intelectual: una guía de indicadores. Departamento Análisis Económico y ADE. Universidad A Coruña</w:t>
      </w:r>
    </w:p>
    <w:p w14:paraId="220D1303" w14:textId="6E782AA9" w:rsidR="005F0625" w:rsidRDefault="002B2387" w:rsidP="00893EE5">
      <w:pPr>
        <w:spacing w:after="0" w:line="360" w:lineRule="auto"/>
        <w:jc w:val="both"/>
        <w:rPr>
          <w:rFonts w:ascii="Times New Roman" w:hAnsi="Times New Roman" w:cs="Times New Roman"/>
          <w:sz w:val="24"/>
          <w:szCs w:val="24"/>
          <w:lang w:val="en-GB"/>
        </w:rPr>
      </w:pPr>
      <w:r w:rsidRPr="00075A08">
        <w:rPr>
          <w:rFonts w:ascii="Times New Roman" w:hAnsi="Times New Roman" w:cs="Times New Roman"/>
          <w:sz w:val="24"/>
          <w:szCs w:val="24"/>
        </w:rPr>
        <w:t xml:space="preserve">Trillo, M. A.; </w:t>
      </w:r>
      <w:proofErr w:type="spellStart"/>
      <w:r w:rsidRPr="00075A08">
        <w:rPr>
          <w:rFonts w:ascii="Times New Roman" w:hAnsi="Times New Roman" w:cs="Times New Roman"/>
          <w:sz w:val="24"/>
          <w:szCs w:val="24"/>
        </w:rPr>
        <w:t>Sanchez</w:t>
      </w:r>
      <w:proofErr w:type="spellEnd"/>
      <w:r w:rsidRPr="00075A08">
        <w:rPr>
          <w:rFonts w:ascii="Times New Roman" w:hAnsi="Times New Roman" w:cs="Times New Roman"/>
          <w:sz w:val="24"/>
          <w:szCs w:val="24"/>
        </w:rPr>
        <w:t xml:space="preserve">, S. M. (2005). Influencia de la cultura organizativa en el concepto de capital intelectual. </w:t>
      </w:r>
      <w:r w:rsidRPr="00075A08">
        <w:rPr>
          <w:rFonts w:ascii="Times New Roman" w:hAnsi="Times New Roman" w:cs="Times New Roman"/>
          <w:sz w:val="24"/>
          <w:szCs w:val="24"/>
          <w:lang w:val="en-GB"/>
        </w:rPr>
        <w:t>Intangible Capital, 2(2): 164-180.</w:t>
      </w:r>
    </w:p>
    <w:p w14:paraId="40AAF770" w14:textId="23ED319B" w:rsidR="00921049" w:rsidRDefault="00921049" w:rsidP="00893EE5">
      <w:pPr>
        <w:spacing w:after="0" w:line="360" w:lineRule="auto"/>
        <w:jc w:val="both"/>
        <w:rPr>
          <w:rFonts w:ascii="Times New Roman" w:hAnsi="Times New Roman" w:cs="Times New Roman"/>
          <w:sz w:val="24"/>
          <w:szCs w:val="24"/>
          <w:lang w:val="en-GB"/>
        </w:rPr>
      </w:pPr>
      <w:bookmarkStart w:id="21" w:name="_Hlk113128870"/>
      <w:proofErr w:type="spellStart"/>
      <w:r w:rsidRPr="00E572DC">
        <w:rPr>
          <w:rFonts w:ascii="Times New Roman" w:hAnsi="Times New Roman" w:cs="Times New Roman"/>
          <w:sz w:val="24"/>
          <w:szCs w:val="24"/>
          <w:lang w:val="en-US"/>
        </w:rPr>
        <w:t>Yavarzadeh</w:t>
      </w:r>
      <w:proofErr w:type="spellEnd"/>
      <w:r w:rsidRPr="00E572DC">
        <w:rPr>
          <w:rFonts w:ascii="Times New Roman" w:hAnsi="Times New Roman" w:cs="Times New Roman"/>
          <w:sz w:val="24"/>
          <w:szCs w:val="24"/>
          <w:lang w:val="en-US"/>
        </w:rPr>
        <w:t xml:space="preserve">, M. R., </w:t>
      </w:r>
      <w:proofErr w:type="spellStart"/>
      <w:r w:rsidRPr="00E572DC">
        <w:rPr>
          <w:rFonts w:ascii="Times New Roman" w:hAnsi="Times New Roman" w:cs="Times New Roman"/>
          <w:sz w:val="24"/>
          <w:szCs w:val="24"/>
          <w:lang w:val="en-US"/>
        </w:rPr>
        <w:t>Salamzadeh</w:t>
      </w:r>
      <w:proofErr w:type="spellEnd"/>
      <w:r w:rsidRPr="00E572DC">
        <w:rPr>
          <w:rFonts w:ascii="Times New Roman" w:hAnsi="Times New Roman" w:cs="Times New Roman"/>
          <w:sz w:val="24"/>
          <w:szCs w:val="24"/>
          <w:lang w:val="en-US"/>
        </w:rPr>
        <w:t xml:space="preserve">, Y., &amp; </w:t>
      </w:r>
      <w:proofErr w:type="spellStart"/>
      <w:r w:rsidRPr="00E572DC">
        <w:rPr>
          <w:rFonts w:ascii="Times New Roman" w:hAnsi="Times New Roman" w:cs="Times New Roman"/>
          <w:sz w:val="24"/>
          <w:szCs w:val="24"/>
          <w:lang w:val="en-US"/>
        </w:rPr>
        <w:t>Dashtbozorg</w:t>
      </w:r>
      <w:proofErr w:type="spellEnd"/>
      <w:r w:rsidRPr="00E572DC">
        <w:rPr>
          <w:rFonts w:ascii="Times New Roman" w:hAnsi="Times New Roman" w:cs="Times New Roman"/>
          <w:sz w:val="24"/>
          <w:szCs w:val="24"/>
          <w:lang w:val="en-US"/>
        </w:rPr>
        <w:t xml:space="preserve">, M. </w:t>
      </w:r>
      <w:bookmarkEnd w:id="21"/>
      <w:r w:rsidRPr="00E572DC">
        <w:rPr>
          <w:rFonts w:ascii="Times New Roman" w:hAnsi="Times New Roman" w:cs="Times New Roman"/>
          <w:sz w:val="24"/>
          <w:szCs w:val="24"/>
          <w:lang w:val="en-US"/>
        </w:rPr>
        <w:t xml:space="preserve">(2015). </w:t>
      </w:r>
      <w:r w:rsidRPr="00921049">
        <w:rPr>
          <w:rFonts w:ascii="Times New Roman" w:hAnsi="Times New Roman" w:cs="Times New Roman"/>
          <w:sz w:val="24"/>
          <w:szCs w:val="24"/>
          <w:lang w:val="en-GB"/>
        </w:rPr>
        <w:t>Measurement of organizational maturity in knowledge management implementation. International journal of Economic, commerce and management, 3(10), 318-344.</w:t>
      </w:r>
    </w:p>
    <w:p w14:paraId="085604F1" w14:textId="663A7BFB" w:rsidR="00C15731" w:rsidRDefault="00C15731" w:rsidP="00893EE5">
      <w:pPr>
        <w:spacing w:after="0" w:line="360" w:lineRule="auto"/>
        <w:jc w:val="both"/>
        <w:rPr>
          <w:rFonts w:ascii="Times New Roman" w:hAnsi="Times New Roman" w:cs="Times New Roman"/>
          <w:sz w:val="24"/>
          <w:szCs w:val="24"/>
          <w:lang w:val="en-GB"/>
        </w:rPr>
      </w:pPr>
      <w:proofErr w:type="spellStart"/>
      <w:r w:rsidRPr="00C15731">
        <w:rPr>
          <w:rFonts w:ascii="Times New Roman" w:hAnsi="Times New Roman" w:cs="Times New Roman"/>
          <w:sz w:val="24"/>
          <w:szCs w:val="24"/>
          <w:lang w:val="en-GB"/>
        </w:rPr>
        <w:t>Youndt</w:t>
      </w:r>
      <w:proofErr w:type="spellEnd"/>
      <w:r w:rsidRPr="00C15731">
        <w:rPr>
          <w:rFonts w:ascii="Times New Roman" w:hAnsi="Times New Roman" w:cs="Times New Roman"/>
          <w:sz w:val="24"/>
          <w:szCs w:val="24"/>
          <w:lang w:val="en-GB"/>
        </w:rPr>
        <w:t>, M. A., Subramaniam, M., &amp; Snell, S. A. (2004). Intellectual Capital Profiles: An Examination of Investments and Returns. Journal of Management Studies, 41(2), 335–361.</w:t>
      </w:r>
    </w:p>
    <w:p w14:paraId="6CB337FA" w14:textId="3EC52161" w:rsidR="00053B45" w:rsidRPr="006527FE" w:rsidRDefault="0089647B" w:rsidP="00893EE5">
      <w:pPr>
        <w:spacing w:after="0" w:line="360" w:lineRule="auto"/>
        <w:jc w:val="both"/>
        <w:rPr>
          <w:rFonts w:ascii="Times New Roman" w:hAnsi="Times New Roman" w:cs="Times New Roman"/>
          <w:sz w:val="24"/>
          <w:szCs w:val="24"/>
        </w:rPr>
      </w:pPr>
      <w:r w:rsidRPr="0089647B">
        <w:rPr>
          <w:rFonts w:ascii="Times New Roman" w:hAnsi="Times New Roman" w:cs="Times New Roman"/>
          <w:sz w:val="24"/>
          <w:szCs w:val="24"/>
        </w:rPr>
        <w:t>Zevallos V.E</w:t>
      </w:r>
      <w:r>
        <w:rPr>
          <w:rFonts w:ascii="Times New Roman" w:hAnsi="Times New Roman" w:cs="Times New Roman"/>
          <w:sz w:val="24"/>
          <w:szCs w:val="24"/>
        </w:rPr>
        <w:t>.</w:t>
      </w:r>
      <w:r w:rsidRPr="0089647B">
        <w:rPr>
          <w:rFonts w:ascii="Times New Roman" w:hAnsi="Times New Roman" w:cs="Times New Roman"/>
          <w:sz w:val="24"/>
          <w:szCs w:val="24"/>
        </w:rPr>
        <w:t xml:space="preserve"> (2003), “Micro, pequeñas y medianas empresas en América Latina”</w:t>
      </w:r>
      <w:r>
        <w:rPr>
          <w:rFonts w:ascii="Times New Roman" w:hAnsi="Times New Roman" w:cs="Times New Roman"/>
          <w:sz w:val="24"/>
          <w:szCs w:val="24"/>
        </w:rPr>
        <w:t>.</w:t>
      </w:r>
      <w:r w:rsidRPr="0089647B">
        <w:rPr>
          <w:rFonts w:ascii="Times New Roman" w:hAnsi="Times New Roman" w:cs="Times New Roman"/>
          <w:sz w:val="24"/>
          <w:szCs w:val="24"/>
        </w:rPr>
        <w:t xml:space="preserve"> Revista de la CEPAL, 79, 53-70.</w:t>
      </w:r>
    </w:p>
    <w:sectPr w:rsidR="00053B45" w:rsidRPr="006527FE">
      <w:type w:val="continuous"/>
      <w:pgSz w:w="11906" w:h="16838"/>
      <w:pgMar w:top="1417" w:right="1133" w:bottom="141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2045D"/>
    <w:multiLevelType w:val="hybridMultilevel"/>
    <w:tmpl w:val="04DE384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A342511"/>
    <w:multiLevelType w:val="hybridMultilevel"/>
    <w:tmpl w:val="4D620F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BB55702"/>
    <w:multiLevelType w:val="multilevel"/>
    <w:tmpl w:val="4BE4F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D85100"/>
    <w:multiLevelType w:val="hybridMultilevel"/>
    <w:tmpl w:val="7F404A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033610929">
    <w:abstractNumId w:val="2"/>
  </w:num>
  <w:num w:numId="2" w16cid:durableId="366564492">
    <w:abstractNumId w:val="1"/>
  </w:num>
  <w:num w:numId="3" w16cid:durableId="394014818">
    <w:abstractNumId w:val="0"/>
  </w:num>
  <w:num w:numId="4" w16cid:durableId="78210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25"/>
    <w:rsid w:val="0000083C"/>
    <w:rsid w:val="00003272"/>
    <w:rsid w:val="00003727"/>
    <w:rsid w:val="00005F7F"/>
    <w:rsid w:val="0002293D"/>
    <w:rsid w:val="0002338D"/>
    <w:rsid w:val="000401C2"/>
    <w:rsid w:val="00041230"/>
    <w:rsid w:val="000413B5"/>
    <w:rsid w:val="000422FD"/>
    <w:rsid w:val="00053B45"/>
    <w:rsid w:val="00057575"/>
    <w:rsid w:val="000625C3"/>
    <w:rsid w:val="00063623"/>
    <w:rsid w:val="00063BFA"/>
    <w:rsid w:val="00075A08"/>
    <w:rsid w:val="00083284"/>
    <w:rsid w:val="00084F01"/>
    <w:rsid w:val="00094420"/>
    <w:rsid w:val="00095ADA"/>
    <w:rsid w:val="000A6465"/>
    <w:rsid w:val="000B22CF"/>
    <w:rsid w:val="000B2408"/>
    <w:rsid w:val="000B6DD1"/>
    <w:rsid w:val="000B706A"/>
    <w:rsid w:val="000D2544"/>
    <w:rsid w:val="000F2F4C"/>
    <w:rsid w:val="001010E4"/>
    <w:rsid w:val="00113315"/>
    <w:rsid w:val="00120B06"/>
    <w:rsid w:val="00124C9D"/>
    <w:rsid w:val="00146A8B"/>
    <w:rsid w:val="001748BD"/>
    <w:rsid w:val="00176B46"/>
    <w:rsid w:val="00177953"/>
    <w:rsid w:val="001A25EE"/>
    <w:rsid w:val="001A541C"/>
    <w:rsid w:val="001A56FE"/>
    <w:rsid w:val="001B4350"/>
    <w:rsid w:val="001B5700"/>
    <w:rsid w:val="001C4DDD"/>
    <w:rsid w:val="001E2D44"/>
    <w:rsid w:val="001F69C6"/>
    <w:rsid w:val="001F6A0C"/>
    <w:rsid w:val="002304DD"/>
    <w:rsid w:val="00235233"/>
    <w:rsid w:val="00247B24"/>
    <w:rsid w:val="00257B64"/>
    <w:rsid w:val="00286A7A"/>
    <w:rsid w:val="00287458"/>
    <w:rsid w:val="00297606"/>
    <w:rsid w:val="002A416E"/>
    <w:rsid w:val="002B1F0F"/>
    <w:rsid w:val="002B2387"/>
    <w:rsid w:val="002C32E0"/>
    <w:rsid w:val="002C3F67"/>
    <w:rsid w:val="002C6C43"/>
    <w:rsid w:val="002D55AA"/>
    <w:rsid w:val="002E086C"/>
    <w:rsid w:val="002F4A41"/>
    <w:rsid w:val="003014B0"/>
    <w:rsid w:val="003164EF"/>
    <w:rsid w:val="003232F1"/>
    <w:rsid w:val="0032384D"/>
    <w:rsid w:val="00354A42"/>
    <w:rsid w:val="003610A2"/>
    <w:rsid w:val="00363EF0"/>
    <w:rsid w:val="00367C06"/>
    <w:rsid w:val="00375B81"/>
    <w:rsid w:val="00377126"/>
    <w:rsid w:val="00386CDC"/>
    <w:rsid w:val="00391118"/>
    <w:rsid w:val="0039436D"/>
    <w:rsid w:val="003C4B82"/>
    <w:rsid w:val="003D219E"/>
    <w:rsid w:val="003E167E"/>
    <w:rsid w:val="003E32C9"/>
    <w:rsid w:val="00400FEF"/>
    <w:rsid w:val="0043281A"/>
    <w:rsid w:val="004334C8"/>
    <w:rsid w:val="00445979"/>
    <w:rsid w:val="00447C22"/>
    <w:rsid w:val="00465AEB"/>
    <w:rsid w:val="00472CCC"/>
    <w:rsid w:val="004A0E82"/>
    <w:rsid w:val="004A4658"/>
    <w:rsid w:val="004A58A3"/>
    <w:rsid w:val="004A5D5D"/>
    <w:rsid w:val="004A7F11"/>
    <w:rsid w:val="004E4F78"/>
    <w:rsid w:val="004F46F0"/>
    <w:rsid w:val="004F55C0"/>
    <w:rsid w:val="00510936"/>
    <w:rsid w:val="00514700"/>
    <w:rsid w:val="0052710B"/>
    <w:rsid w:val="0053567C"/>
    <w:rsid w:val="00541EA5"/>
    <w:rsid w:val="0055444B"/>
    <w:rsid w:val="005570AB"/>
    <w:rsid w:val="00574BCA"/>
    <w:rsid w:val="00574DEA"/>
    <w:rsid w:val="005778D3"/>
    <w:rsid w:val="005808BA"/>
    <w:rsid w:val="005A0707"/>
    <w:rsid w:val="005A23BE"/>
    <w:rsid w:val="005D272D"/>
    <w:rsid w:val="005F0625"/>
    <w:rsid w:val="00605EB7"/>
    <w:rsid w:val="006140A0"/>
    <w:rsid w:val="00626F5E"/>
    <w:rsid w:val="006400CE"/>
    <w:rsid w:val="00640B05"/>
    <w:rsid w:val="006527FE"/>
    <w:rsid w:val="00656685"/>
    <w:rsid w:val="00656A74"/>
    <w:rsid w:val="00660B5C"/>
    <w:rsid w:val="00672A25"/>
    <w:rsid w:val="00675AF7"/>
    <w:rsid w:val="00680FB2"/>
    <w:rsid w:val="006B13CD"/>
    <w:rsid w:val="006B2619"/>
    <w:rsid w:val="006B3C53"/>
    <w:rsid w:val="006C31D2"/>
    <w:rsid w:val="006C7C53"/>
    <w:rsid w:val="006D5FFA"/>
    <w:rsid w:val="00717307"/>
    <w:rsid w:val="00724074"/>
    <w:rsid w:val="00750F30"/>
    <w:rsid w:val="00754948"/>
    <w:rsid w:val="007662D8"/>
    <w:rsid w:val="00782491"/>
    <w:rsid w:val="00787BB0"/>
    <w:rsid w:val="007D3053"/>
    <w:rsid w:val="007D31B8"/>
    <w:rsid w:val="007E5AF3"/>
    <w:rsid w:val="007E724D"/>
    <w:rsid w:val="007F0082"/>
    <w:rsid w:val="007F51EE"/>
    <w:rsid w:val="0080249B"/>
    <w:rsid w:val="00811035"/>
    <w:rsid w:val="00820BC9"/>
    <w:rsid w:val="0083058D"/>
    <w:rsid w:val="00831040"/>
    <w:rsid w:val="00832CF2"/>
    <w:rsid w:val="00840CC9"/>
    <w:rsid w:val="00846AB3"/>
    <w:rsid w:val="00851763"/>
    <w:rsid w:val="0086781E"/>
    <w:rsid w:val="00867C58"/>
    <w:rsid w:val="00871D5C"/>
    <w:rsid w:val="00875DF9"/>
    <w:rsid w:val="00893EE5"/>
    <w:rsid w:val="0089647B"/>
    <w:rsid w:val="008A6365"/>
    <w:rsid w:val="008A673C"/>
    <w:rsid w:val="008A6B94"/>
    <w:rsid w:val="008B2856"/>
    <w:rsid w:val="008B59DC"/>
    <w:rsid w:val="008B7ADA"/>
    <w:rsid w:val="008C2580"/>
    <w:rsid w:val="008F4FD4"/>
    <w:rsid w:val="00901D8E"/>
    <w:rsid w:val="00915FF2"/>
    <w:rsid w:val="00916826"/>
    <w:rsid w:val="00920E17"/>
    <w:rsid w:val="00921049"/>
    <w:rsid w:val="009246BA"/>
    <w:rsid w:val="00930286"/>
    <w:rsid w:val="009333BD"/>
    <w:rsid w:val="00965766"/>
    <w:rsid w:val="00967860"/>
    <w:rsid w:val="009750E1"/>
    <w:rsid w:val="00992913"/>
    <w:rsid w:val="009C1F56"/>
    <w:rsid w:val="009D1BD6"/>
    <w:rsid w:val="009E1971"/>
    <w:rsid w:val="009F6AC5"/>
    <w:rsid w:val="00A17FC5"/>
    <w:rsid w:val="00A22218"/>
    <w:rsid w:val="00A246D3"/>
    <w:rsid w:val="00A2750B"/>
    <w:rsid w:val="00A31512"/>
    <w:rsid w:val="00A33F9E"/>
    <w:rsid w:val="00A36626"/>
    <w:rsid w:val="00A50711"/>
    <w:rsid w:val="00A53DD9"/>
    <w:rsid w:val="00A56F56"/>
    <w:rsid w:val="00A66ECE"/>
    <w:rsid w:val="00A81AA9"/>
    <w:rsid w:val="00A821C2"/>
    <w:rsid w:val="00A962C6"/>
    <w:rsid w:val="00AC4693"/>
    <w:rsid w:val="00AD4F94"/>
    <w:rsid w:val="00AD6C9D"/>
    <w:rsid w:val="00AF55DC"/>
    <w:rsid w:val="00B016FA"/>
    <w:rsid w:val="00B04AEA"/>
    <w:rsid w:val="00B16D48"/>
    <w:rsid w:val="00B36482"/>
    <w:rsid w:val="00B37087"/>
    <w:rsid w:val="00B41EE3"/>
    <w:rsid w:val="00B57113"/>
    <w:rsid w:val="00B63131"/>
    <w:rsid w:val="00B7114A"/>
    <w:rsid w:val="00B901CD"/>
    <w:rsid w:val="00B93DB1"/>
    <w:rsid w:val="00B94276"/>
    <w:rsid w:val="00BE71B6"/>
    <w:rsid w:val="00BF5344"/>
    <w:rsid w:val="00C15731"/>
    <w:rsid w:val="00C2436F"/>
    <w:rsid w:val="00C255F2"/>
    <w:rsid w:val="00C32608"/>
    <w:rsid w:val="00C34156"/>
    <w:rsid w:val="00C441E1"/>
    <w:rsid w:val="00C55275"/>
    <w:rsid w:val="00C6070A"/>
    <w:rsid w:val="00C8079B"/>
    <w:rsid w:val="00C80B32"/>
    <w:rsid w:val="00C83923"/>
    <w:rsid w:val="00C901EB"/>
    <w:rsid w:val="00CA3D12"/>
    <w:rsid w:val="00CB6BA5"/>
    <w:rsid w:val="00CD1596"/>
    <w:rsid w:val="00CD45DE"/>
    <w:rsid w:val="00CE3D52"/>
    <w:rsid w:val="00CE6BF4"/>
    <w:rsid w:val="00CF1033"/>
    <w:rsid w:val="00D002B7"/>
    <w:rsid w:val="00D035F4"/>
    <w:rsid w:val="00D13D6E"/>
    <w:rsid w:val="00D2505C"/>
    <w:rsid w:val="00D266CE"/>
    <w:rsid w:val="00D31408"/>
    <w:rsid w:val="00D535E0"/>
    <w:rsid w:val="00D53745"/>
    <w:rsid w:val="00D60C22"/>
    <w:rsid w:val="00D65058"/>
    <w:rsid w:val="00D675F9"/>
    <w:rsid w:val="00DA04A5"/>
    <w:rsid w:val="00DA29D8"/>
    <w:rsid w:val="00DA408A"/>
    <w:rsid w:val="00DA66B1"/>
    <w:rsid w:val="00DC63E5"/>
    <w:rsid w:val="00DD1CA7"/>
    <w:rsid w:val="00DD2C8C"/>
    <w:rsid w:val="00DD6BCE"/>
    <w:rsid w:val="00DE1523"/>
    <w:rsid w:val="00DE26E2"/>
    <w:rsid w:val="00DE622C"/>
    <w:rsid w:val="00E06108"/>
    <w:rsid w:val="00E10A74"/>
    <w:rsid w:val="00E15677"/>
    <w:rsid w:val="00E26B59"/>
    <w:rsid w:val="00E32133"/>
    <w:rsid w:val="00E45550"/>
    <w:rsid w:val="00E46836"/>
    <w:rsid w:val="00E572DC"/>
    <w:rsid w:val="00E718D3"/>
    <w:rsid w:val="00E73EE1"/>
    <w:rsid w:val="00E928FA"/>
    <w:rsid w:val="00EA078D"/>
    <w:rsid w:val="00EA6765"/>
    <w:rsid w:val="00EB4032"/>
    <w:rsid w:val="00EB41E7"/>
    <w:rsid w:val="00EB79E0"/>
    <w:rsid w:val="00EC1F63"/>
    <w:rsid w:val="00EE440D"/>
    <w:rsid w:val="00EF237D"/>
    <w:rsid w:val="00F05213"/>
    <w:rsid w:val="00F216DD"/>
    <w:rsid w:val="00F52B0A"/>
    <w:rsid w:val="00F55849"/>
    <w:rsid w:val="00F702BC"/>
    <w:rsid w:val="00F750E2"/>
    <w:rsid w:val="00F96B07"/>
    <w:rsid w:val="00FA0E2F"/>
    <w:rsid w:val="00FB0C52"/>
    <w:rsid w:val="00FC3BAC"/>
    <w:rsid w:val="00FD1199"/>
    <w:rsid w:val="00FE05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7533"/>
  <w15:docId w15:val="{44AA9E06-B520-470A-9AC5-5390ACCB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5A05E1"/>
    <w:pPr>
      <w:ind w:left="720"/>
      <w:contextualSpacing/>
    </w:pPr>
  </w:style>
  <w:style w:type="table" w:styleId="Tablaconcuadrcula">
    <w:name w:val="Table Grid"/>
    <w:basedOn w:val="Tablanormal"/>
    <w:uiPriority w:val="39"/>
    <w:rsid w:val="0048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4861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177953"/>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DA66B1"/>
    <w:pPr>
      <w:tabs>
        <w:tab w:val="right" w:leader="dot" w:pos="8494"/>
      </w:tabs>
      <w:spacing w:after="100"/>
    </w:pPr>
  </w:style>
  <w:style w:type="character" w:styleId="Hipervnculo">
    <w:name w:val="Hyperlink"/>
    <w:basedOn w:val="Fuentedeprrafopredeter"/>
    <w:uiPriority w:val="99"/>
    <w:unhideWhenUsed/>
    <w:rsid w:val="00177953"/>
    <w:rPr>
      <w:color w:val="0563C1" w:themeColor="hyperlink"/>
      <w:u w:val="single"/>
    </w:rPr>
  </w:style>
  <w:style w:type="paragraph" w:styleId="TDC2">
    <w:name w:val="toc 2"/>
    <w:basedOn w:val="Normal"/>
    <w:next w:val="Normal"/>
    <w:autoRedefine/>
    <w:uiPriority w:val="39"/>
    <w:unhideWhenUsed/>
    <w:rsid w:val="00DA66B1"/>
    <w:pPr>
      <w:tabs>
        <w:tab w:val="right" w:leader="dot" w:pos="8494"/>
      </w:tabs>
      <w:spacing w:after="100"/>
      <w:ind w:left="220"/>
    </w:pPr>
  </w:style>
  <w:style w:type="paragraph" w:styleId="TDC3">
    <w:name w:val="toc 3"/>
    <w:basedOn w:val="Normal"/>
    <w:next w:val="Normal"/>
    <w:autoRedefine/>
    <w:uiPriority w:val="39"/>
    <w:unhideWhenUsed/>
    <w:rsid w:val="00811035"/>
    <w:pPr>
      <w:spacing w:after="100"/>
      <w:ind w:left="440"/>
    </w:pPr>
    <w:rPr>
      <w:rFonts w:asciiTheme="minorHAnsi" w:eastAsiaTheme="minorEastAsia" w:hAnsiTheme="minorHAnsi" w:cs="Times New Roman"/>
    </w:rPr>
  </w:style>
  <w:style w:type="paragraph" w:styleId="Textodeglobo">
    <w:name w:val="Balloon Text"/>
    <w:basedOn w:val="Normal"/>
    <w:link w:val="TextodegloboCar"/>
    <w:uiPriority w:val="99"/>
    <w:semiHidden/>
    <w:unhideWhenUsed/>
    <w:rsid w:val="003D2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219E"/>
    <w:rPr>
      <w:rFonts w:ascii="Tahoma" w:hAnsi="Tahoma" w:cs="Tahoma"/>
      <w:sz w:val="16"/>
      <w:szCs w:val="16"/>
    </w:rPr>
  </w:style>
  <w:style w:type="character" w:customStyle="1" w:styleId="Mencinsinresolver1">
    <w:name w:val="Mención sin resolver1"/>
    <w:basedOn w:val="Fuentedeprrafopredeter"/>
    <w:uiPriority w:val="99"/>
    <w:semiHidden/>
    <w:unhideWhenUsed/>
    <w:rsid w:val="00787BB0"/>
    <w:rPr>
      <w:color w:val="605E5C"/>
      <w:shd w:val="clear" w:color="auto" w:fill="E1DFDD"/>
    </w:rPr>
  </w:style>
  <w:style w:type="paragraph" w:customStyle="1" w:styleId="Default">
    <w:name w:val="Default"/>
    <w:rsid w:val="001B5700"/>
    <w:pPr>
      <w:autoSpaceDE w:val="0"/>
      <w:autoSpaceDN w:val="0"/>
      <w:adjustRightInd w:val="0"/>
      <w:spacing w:after="0" w:line="240" w:lineRule="auto"/>
    </w:pPr>
    <w:rPr>
      <w:rFonts w:ascii="Arial" w:hAnsi="Arial" w:cs="Arial"/>
      <w:color w:val="000000"/>
      <w:sz w:val="24"/>
      <w:szCs w:val="24"/>
    </w:rPr>
  </w:style>
  <w:style w:type="character" w:styleId="Nmerodelnea">
    <w:name w:val="line number"/>
    <w:basedOn w:val="Fuentedeprrafopredeter"/>
    <w:uiPriority w:val="99"/>
    <w:semiHidden/>
    <w:unhideWhenUsed/>
    <w:rsid w:val="00386CDC"/>
  </w:style>
  <w:style w:type="paragraph" w:styleId="Revisin">
    <w:name w:val="Revision"/>
    <w:hidden/>
    <w:uiPriority w:val="99"/>
    <w:semiHidden/>
    <w:rsid w:val="00B71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_beltra@hotmail.com" TargetMode="Externa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hyperlink" Target="mailto:estanislao.suardiaz@uflouniversidad.com.ar" TargetMode="Externa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lih988@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image" Target="media/image5.png"/><Relationship Id="rId10" Type="http://schemas.openxmlformats.org/officeDocument/2006/relationships/hyperlink" Target="mailto:fhfedeli@gmail.com"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aulasalillas@hotmail.com" TargetMode="External"/><Relationship Id="rId14" Type="http://schemas.openxmlformats.org/officeDocument/2006/relationships/chart" Target="charts/chart3.xml"/><Relationship Id="rId22"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ESUARDIAZ\Documents\Uflo\PI\Cuestinario\ENCUESTA%20CAPITAL%20INTELECTUAL%20CONSOLIDAD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SUARDIAZ\Downloads\DESCRIPTIVO%20UFLO%20al%2018-08-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Back%20Up%20Estudio%20Phielipp\Uflo\PI\Descriptivo\DESCRIPTIVO%20UF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SUARDIAZ\Downloads\DESCRIPTIVO%20UFLO%20al%2018-08-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SUARDIAZ\Downloads\DESCRIPTIVO%20UFLO%20al%2018-08-202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SUARDIAZ\Downloads\DESCRIPTIVO%20UFLO%20al%2018-08-202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SUARDIAZ\Documents\Uflo\PI\Cuestinario\ENCUESTA%20CAPITAL%20INTELECTUAL%20CONSOLIDA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Hoja7!$P$1</c:f>
              <c:strCache>
                <c:ptCount val="1"/>
                <c:pt idx="0">
                  <c:v>Porcentaje</c:v>
                </c:pt>
              </c:strCache>
            </c:strRef>
          </c:tx>
          <c:spPr>
            <a:solidFill>
              <a:schemeClr val="accent1"/>
            </a:solidFill>
            <a:ln>
              <a:noFill/>
            </a:ln>
            <a:effectLst/>
          </c:spPr>
          <c:invertIfNegative val="0"/>
          <c:cat>
            <c:strRef>
              <c:f>Hoja7!$N$2:$N$7</c:f>
              <c:strCache>
                <c:ptCount val="6"/>
                <c:pt idx="0">
                  <c:v>0-20</c:v>
                </c:pt>
                <c:pt idx="1">
                  <c:v>20-40</c:v>
                </c:pt>
                <c:pt idx="2">
                  <c:v>40-60</c:v>
                </c:pt>
                <c:pt idx="3">
                  <c:v>60-80</c:v>
                </c:pt>
                <c:pt idx="4">
                  <c:v>80-100</c:v>
                </c:pt>
                <c:pt idx="5">
                  <c:v>100-120</c:v>
                </c:pt>
              </c:strCache>
            </c:strRef>
          </c:cat>
          <c:val>
            <c:numRef>
              <c:f>Hoja7!$P$2:$P$7</c:f>
              <c:numCache>
                <c:formatCode>0%</c:formatCode>
                <c:ptCount val="6"/>
                <c:pt idx="0">
                  <c:v>0.46788990825688076</c:v>
                </c:pt>
                <c:pt idx="1">
                  <c:v>0.32110091743119268</c:v>
                </c:pt>
                <c:pt idx="2">
                  <c:v>0.13027522935779817</c:v>
                </c:pt>
                <c:pt idx="3">
                  <c:v>5.5045871559633031E-2</c:v>
                </c:pt>
                <c:pt idx="4">
                  <c:v>1.834862385321101E-2</c:v>
                </c:pt>
                <c:pt idx="5">
                  <c:v>7.3394495412844041E-3</c:v>
                </c:pt>
              </c:numCache>
            </c:numRef>
          </c:val>
          <c:extLst>
            <c:ext xmlns:c16="http://schemas.microsoft.com/office/drawing/2014/chart" uri="{C3380CC4-5D6E-409C-BE32-E72D297353CC}">
              <c16:uniqueId val="{00000000-4ED5-4A14-B85C-1A1418054E66}"/>
            </c:ext>
          </c:extLst>
        </c:ser>
        <c:dLbls>
          <c:showLegendKey val="0"/>
          <c:showVal val="0"/>
          <c:showCatName val="0"/>
          <c:showSerName val="0"/>
          <c:showPercent val="0"/>
          <c:showBubbleSize val="0"/>
        </c:dLbls>
        <c:gapWidth val="219"/>
        <c:overlap val="-27"/>
        <c:axId val="792326096"/>
        <c:axId val="792322832"/>
      </c:barChart>
      <c:lineChart>
        <c:grouping val="standard"/>
        <c:varyColors val="0"/>
        <c:ser>
          <c:idx val="1"/>
          <c:order val="1"/>
          <c:tx>
            <c:strRef>
              <c:f>Hoja7!$Q$1</c:f>
              <c:strCache>
                <c:ptCount val="1"/>
                <c:pt idx="0">
                  <c:v>Promedio</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800" b="1" i="0" u="none" strike="noStrike" kern="1200" baseline="0">
                    <a:solidFill>
                      <a:schemeClr val="dk1"/>
                    </a:solidFill>
                    <a:latin typeface="+mn-lt"/>
                    <a:ea typeface="+mn-ea"/>
                    <a:cs typeface="+mn-cs"/>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Hoja7!$N$2:$N$7</c:f>
              <c:strCache>
                <c:ptCount val="6"/>
                <c:pt idx="0">
                  <c:v>0-20</c:v>
                </c:pt>
                <c:pt idx="1">
                  <c:v>20-40</c:v>
                </c:pt>
                <c:pt idx="2">
                  <c:v>40-60</c:v>
                </c:pt>
                <c:pt idx="3">
                  <c:v>60-80</c:v>
                </c:pt>
                <c:pt idx="4">
                  <c:v>80-100</c:v>
                </c:pt>
                <c:pt idx="5">
                  <c:v>100-120</c:v>
                </c:pt>
              </c:strCache>
            </c:strRef>
          </c:cat>
          <c:val>
            <c:numRef>
              <c:f>Hoja7!$Q$2:$Q$7</c:f>
              <c:numCache>
                <c:formatCode>General</c:formatCode>
                <c:ptCount val="6"/>
                <c:pt idx="0">
                  <c:v>26</c:v>
                </c:pt>
                <c:pt idx="1">
                  <c:v>26</c:v>
                </c:pt>
                <c:pt idx="2">
                  <c:v>26</c:v>
                </c:pt>
                <c:pt idx="3">
                  <c:v>26</c:v>
                </c:pt>
                <c:pt idx="4">
                  <c:v>26</c:v>
                </c:pt>
                <c:pt idx="5">
                  <c:v>26</c:v>
                </c:pt>
              </c:numCache>
            </c:numRef>
          </c:val>
          <c:smooth val="0"/>
          <c:extLst>
            <c:ext xmlns:c16="http://schemas.microsoft.com/office/drawing/2014/chart" uri="{C3380CC4-5D6E-409C-BE32-E72D297353CC}">
              <c16:uniqueId val="{00000001-4ED5-4A14-B85C-1A1418054E66}"/>
            </c:ext>
          </c:extLst>
        </c:ser>
        <c:dLbls>
          <c:showLegendKey val="0"/>
          <c:showVal val="0"/>
          <c:showCatName val="0"/>
          <c:showSerName val="0"/>
          <c:showPercent val="0"/>
          <c:showBubbleSize val="0"/>
        </c:dLbls>
        <c:marker val="1"/>
        <c:smooth val="0"/>
        <c:axId val="792334800"/>
        <c:axId val="792315760"/>
      </c:lineChart>
      <c:catAx>
        <c:axId val="792326096"/>
        <c:scaling>
          <c:orientation val="minMax"/>
        </c:scaling>
        <c:delete val="0"/>
        <c:axPos val="b"/>
        <c:numFmt formatCode="General" sourceLinked="1"/>
        <c:majorTickMark val="none"/>
        <c:minorTickMark val="none"/>
        <c:tickLblPos val="nextTo"/>
        <c:spPr>
          <a:noFill/>
          <a:ln w="2857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dk1"/>
                </a:solidFill>
                <a:latin typeface="+mn-lt"/>
                <a:ea typeface="+mn-ea"/>
                <a:cs typeface="+mn-cs"/>
              </a:defRPr>
            </a:pPr>
            <a:endParaRPr lang="es-AR"/>
          </a:p>
        </c:txPr>
        <c:crossAx val="792322832"/>
        <c:crosses val="autoZero"/>
        <c:auto val="1"/>
        <c:lblAlgn val="ctr"/>
        <c:lblOffset val="100"/>
        <c:noMultiLvlLbl val="0"/>
      </c:catAx>
      <c:valAx>
        <c:axId val="792322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dk1"/>
                    </a:solidFill>
                    <a:latin typeface="+mn-lt"/>
                    <a:ea typeface="+mn-ea"/>
                    <a:cs typeface="+mn-cs"/>
                  </a:defRPr>
                </a:pPr>
                <a:r>
                  <a:rPr lang="en-US" sz="800" b="1"/>
                  <a:t>Porcentajes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s-AR"/>
          </a:p>
        </c:txPr>
        <c:crossAx val="792326096"/>
        <c:crosses val="autoZero"/>
        <c:crossBetween val="between"/>
      </c:valAx>
      <c:valAx>
        <c:axId val="792315760"/>
        <c:scaling>
          <c:orientation val="minMax"/>
        </c:scaling>
        <c:delete val="0"/>
        <c:axPos val="r"/>
        <c:title>
          <c:tx>
            <c:rich>
              <a:bodyPr rot="-5400000" spcFirstLastPara="1" vertOverflow="ellipsis" vert="horz" wrap="square" anchor="ctr" anchorCtr="1"/>
              <a:lstStyle/>
              <a:p>
                <a:pPr>
                  <a:defRPr sz="800" b="1" i="0" u="none" strike="noStrike" kern="1200" baseline="0">
                    <a:solidFill>
                      <a:schemeClr val="dk1"/>
                    </a:solidFill>
                    <a:latin typeface="+mn-lt"/>
                    <a:ea typeface="+mn-ea"/>
                    <a:cs typeface="+mn-cs"/>
                  </a:defRPr>
                </a:pPr>
                <a:r>
                  <a:rPr lang="en-US" sz="800" b="1"/>
                  <a:t>Promedio</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dk1"/>
                </a:solidFill>
                <a:latin typeface="+mn-lt"/>
                <a:ea typeface="+mn-ea"/>
                <a:cs typeface="+mn-cs"/>
              </a:defRPr>
            </a:pPr>
            <a:endParaRPr lang="es-AR"/>
          </a:p>
        </c:txPr>
        <c:crossAx val="792334800"/>
        <c:crosses val="max"/>
        <c:crossBetween val="between"/>
      </c:valAx>
      <c:catAx>
        <c:axId val="792334800"/>
        <c:scaling>
          <c:orientation val="minMax"/>
        </c:scaling>
        <c:delete val="1"/>
        <c:axPos val="b"/>
        <c:numFmt formatCode="General" sourceLinked="1"/>
        <c:majorTickMark val="out"/>
        <c:minorTickMark val="none"/>
        <c:tickLblPos val="nextTo"/>
        <c:crossAx val="792315760"/>
        <c:crosses val="autoZero"/>
        <c:auto val="1"/>
        <c:lblAlgn val="ctr"/>
        <c:lblOffset val="100"/>
        <c:noMultiLvlLbl val="0"/>
      </c:catAx>
      <c:spPr>
        <a:noFill/>
        <a:ln>
          <a:noFill/>
        </a:ln>
        <a:effectLst>
          <a:outerShdw blurRad="50800" dist="88900" dir="5400000" algn="ctr" rotWithShape="0">
            <a:srgbClr val="000000">
              <a:alpha val="43137"/>
            </a:srgbClr>
          </a:outerShdw>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9050" cap="sq" cmpd="sng" algn="ctr">
      <a:solidFill>
        <a:schemeClr val="tx1"/>
      </a:solidFill>
      <a:prstDash val="solid"/>
      <a:miter lim="800000"/>
    </a:ln>
    <a:effectLst/>
  </c:spPr>
  <c:txPr>
    <a:bodyPr/>
    <a:lstStyle/>
    <a:p>
      <a:pPr>
        <a:defRPr>
          <a:solidFill>
            <a:schemeClr val="dk1"/>
          </a:solidFill>
          <a:latin typeface="+mn-lt"/>
          <a:ea typeface="+mn-ea"/>
          <a:cs typeface="+mn-cs"/>
        </a:defRPr>
      </a:pPr>
      <a:endParaRPr lang="es-A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1"/>
    </c:view3D>
    <c:floor>
      <c:thickness val="0"/>
    </c:floor>
    <c:sideWall>
      <c:thickness val="0"/>
    </c:sideWall>
    <c:backWall>
      <c:thickness val="0"/>
    </c:backWall>
    <c:plotArea>
      <c:layout>
        <c:manualLayout>
          <c:xMode val="edge"/>
          <c:yMode val="edge"/>
          <c:x val="8.0029090113735782E-2"/>
          <c:y val="0.11342592592592593"/>
          <c:w val="0.69263035870516187"/>
          <c:h val="0.84722222222222221"/>
        </c:manualLayout>
      </c:layout>
      <c:pie3DChart>
        <c:varyColors val="1"/>
        <c:ser>
          <c:idx val="0"/>
          <c:order val="0"/>
          <c:dPt>
            <c:idx val="0"/>
            <c:bubble3D val="0"/>
            <c:spPr>
              <a:solidFill>
                <a:srgbClr val="4F81BD"/>
              </a:solidFill>
            </c:spPr>
            <c:extLst>
              <c:ext xmlns:c16="http://schemas.microsoft.com/office/drawing/2014/chart" uri="{C3380CC4-5D6E-409C-BE32-E72D297353CC}">
                <c16:uniqueId val="{00000001-6E72-45F8-9B1B-E4BF168F6548}"/>
              </c:ext>
            </c:extLst>
          </c:dPt>
          <c:dPt>
            <c:idx val="1"/>
            <c:bubble3D val="0"/>
            <c:spPr>
              <a:solidFill>
                <a:srgbClr val="C0504D"/>
              </a:solidFill>
            </c:spPr>
            <c:extLst>
              <c:ext xmlns:c16="http://schemas.microsoft.com/office/drawing/2014/chart" uri="{C3380CC4-5D6E-409C-BE32-E72D297353CC}">
                <c16:uniqueId val="{00000003-6E72-45F8-9B1B-E4BF168F6548}"/>
              </c:ext>
            </c:extLst>
          </c:dPt>
          <c:dLbls>
            <c:dLbl>
              <c:idx val="0"/>
              <c:tx>
                <c:rich>
                  <a:bodyPr/>
                  <a:lstStyle/>
                  <a:p>
                    <a:r>
                      <a:rPr lang="en-US" b="0">
                        <a:solidFill>
                          <a:srgbClr val="000000"/>
                        </a:solidFill>
                        <a:latin typeface="+mn-lt"/>
                      </a:rPr>
                      <a:t>78 %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E72-45F8-9B1B-E4BF168F6548}"/>
                </c:ext>
              </c:extLst>
            </c:dLbl>
            <c:dLbl>
              <c:idx val="1"/>
              <c:tx>
                <c:rich>
                  <a:bodyPr/>
                  <a:lstStyle/>
                  <a:p>
                    <a:r>
                      <a:rPr lang="en-US" b="0">
                        <a:solidFill>
                          <a:srgbClr val="000000"/>
                        </a:solidFill>
                        <a:latin typeface="+mn-lt"/>
                      </a:rPr>
                      <a:t>22 %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E72-45F8-9B1B-E4BF168F6548}"/>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Hoja1!$A$28:$A$29</c:f>
              <c:strCache>
                <c:ptCount val="2"/>
                <c:pt idx="0">
                  <c:v>Familiar</c:v>
                </c:pt>
                <c:pt idx="1">
                  <c:v>No familiar</c:v>
                </c:pt>
              </c:strCache>
            </c:strRef>
          </c:cat>
          <c:val>
            <c:numRef>
              <c:f>Hoja1!$C$28:$C$29</c:f>
              <c:numCache>
                <c:formatCode>General</c:formatCode>
                <c:ptCount val="2"/>
                <c:pt idx="0">
                  <c:v>78</c:v>
                </c:pt>
                <c:pt idx="1">
                  <c:v>22</c:v>
                </c:pt>
              </c:numCache>
            </c:numRef>
          </c:val>
          <c:extLst>
            <c:ext xmlns:c16="http://schemas.microsoft.com/office/drawing/2014/chart" uri="{C3380CC4-5D6E-409C-BE32-E72D297353CC}">
              <c16:uniqueId val="{00000004-6E72-45F8-9B1B-E4BF168F6548}"/>
            </c:ext>
          </c:extLst>
        </c:ser>
        <c:dLbls>
          <c:showLegendKey val="0"/>
          <c:showVal val="0"/>
          <c:showCatName val="0"/>
          <c:showSerName val="0"/>
          <c:showPercent val="0"/>
          <c:showBubbleSize val="0"/>
          <c:showLeaderLines val="1"/>
        </c:dLbls>
      </c:pie3DChart>
    </c:plotArea>
    <c:legend>
      <c:legendPos val="r"/>
      <c:layout>
        <c:manualLayout>
          <c:xMode val="edge"/>
          <c:yMode val="edge"/>
          <c:x val="0.65158146276491558"/>
          <c:y val="6.9914337630873052E-3"/>
          <c:w val="0.34841853723508437"/>
          <c:h val="0.28272042917712209"/>
        </c:manualLayout>
      </c:layout>
      <c:overlay val="0"/>
      <c:txPr>
        <a:bodyPr/>
        <a:lstStyle/>
        <a:p>
          <a:pPr lvl="0">
            <a:defRPr sz="1100" b="1" i="0">
              <a:solidFill>
                <a:srgbClr val="1A1A1A"/>
              </a:solidFill>
              <a:latin typeface="+mn-lt"/>
            </a:defRPr>
          </a:pPr>
          <a:endParaRPr lang="es-AR"/>
        </a:p>
      </c:txPr>
    </c:legend>
    <c:plotVisOnly val="1"/>
    <c:dispBlanksAs val="zero"/>
    <c:showDLblsOverMax val="1"/>
  </c:chart>
  <c:spPr>
    <a:ln w="190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5">
                <a:lumMod val="75000"/>
              </a:schemeClr>
            </a:solidFill>
            <a:ln>
              <a:solidFill>
                <a:schemeClr val="tx1"/>
              </a:solidFill>
            </a:ln>
          </c:spPr>
          <c:invertIfNegative val="0"/>
          <c:dLbls>
            <c:dLbl>
              <c:idx val="0"/>
              <c:layout>
                <c:manualLayout>
                  <c:x val="5.5554559096969089E-3"/>
                  <c:y val="-3.991110306613972E-3"/>
                </c:manualLayout>
              </c:layout>
              <c:tx>
                <c:rich>
                  <a:bodyPr/>
                  <a:lstStyle/>
                  <a:p>
                    <a:r>
                      <a:rPr lang="en-US"/>
                      <a:t>43,7 %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2D0-4932-A3D8-0CB3E82B6C06}"/>
                </c:ext>
              </c:extLst>
            </c:dLbl>
            <c:dLbl>
              <c:idx val="1"/>
              <c:layout>
                <c:manualLayout>
                  <c:x val="2.7777279548484128E-3"/>
                  <c:y val="2.3945857342544709E-3"/>
                </c:manualLayout>
              </c:layout>
              <c:tx>
                <c:rich>
                  <a:bodyPr/>
                  <a:lstStyle/>
                  <a:p>
                    <a:r>
                      <a:rPr lang="en-US"/>
                      <a:t>42,8 %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2D0-4932-A3D8-0CB3E82B6C06}"/>
                </c:ext>
              </c:extLst>
            </c:dLbl>
            <c:dLbl>
              <c:idx val="2"/>
              <c:layout>
                <c:manualLayout>
                  <c:x val="-1.1136292511798809E-16"/>
                  <c:y val="-1.2931084763829809E-2"/>
                </c:manualLayout>
              </c:layout>
              <c:tx>
                <c:rich>
                  <a:bodyPr/>
                  <a:lstStyle/>
                  <a:p>
                    <a:r>
                      <a:rPr lang="en-US"/>
                      <a:t>13,5 %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2D0-4932-A3D8-0CB3E82B6C06}"/>
                </c:ext>
              </c:extLst>
            </c:dLbl>
            <c:spPr>
              <a:noFill/>
              <a:ln>
                <a:noFill/>
              </a:ln>
              <a:effectLst/>
            </c:spPr>
            <c:txPr>
              <a:bodyPr/>
              <a:lstStyle/>
              <a:p>
                <a:pPr>
                  <a:defRPr sz="900" b="1"/>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Hoja1!$A$51:$A$53</c:f>
              <c:strCache>
                <c:ptCount val="3"/>
                <c:pt idx="0">
                  <c:v>Aumentado</c:v>
                </c:pt>
                <c:pt idx="1">
                  <c:v>Mantenido</c:v>
                </c:pt>
                <c:pt idx="2">
                  <c:v>Disminuido</c:v>
                </c:pt>
              </c:strCache>
            </c:strRef>
          </c:cat>
          <c:val>
            <c:numRef>
              <c:f>Hoja1!$C$51:$C$53</c:f>
              <c:numCache>
                <c:formatCode>General</c:formatCode>
                <c:ptCount val="3"/>
                <c:pt idx="0">
                  <c:v>43.7</c:v>
                </c:pt>
                <c:pt idx="1">
                  <c:v>42.8</c:v>
                </c:pt>
                <c:pt idx="2">
                  <c:v>13.5</c:v>
                </c:pt>
              </c:numCache>
            </c:numRef>
          </c:val>
          <c:extLst>
            <c:ext xmlns:c16="http://schemas.microsoft.com/office/drawing/2014/chart" uri="{C3380CC4-5D6E-409C-BE32-E72D297353CC}">
              <c16:uniqueId val="{00000003-52D0-4932-A3D8-0CB3E82B6C06}"/>
            </c:ext>
          </c:extLst>
        </c:ser>
        <c:dLbls>
          <c:showLegendKey val="0"/>
          <c:showVal val="0"/>
          <c:showCatName val="0"/>
          <c:showSerName val="0"/>
          <c:showPercent val="0"/>
          <c:showBubbleSize val="0"/>
        </c:dLbls>
        <c:gapWidth val="150"/>
        <c:axId val="792341872"/>
        <c:axId val="792331536"/>
      </c:barChart>
      <c:catAx>
        <c:axId val="792341872"/>
        <c:scaling>
          <c:orientation val="minMax"/>
        </c:scaling>
        <c:delete val="0"/>
        <c:axPos val="b"/>
        <c:numFmt formatCode="General" sourceLinked="0"/>
        <c:majorTickMark val="out"/>
        <c:minorTickMark val="none"/>
        <c:tickLblPos val="nextTo"/>
        <c:txPr>
          <a:bodyPr/>
          <a:lstStyle/>
          <a:p>
            <a:pPr>
              <a:defRPr sz="900" b="1"/>
            </a:pPr>
            <a:endParaRPr lang="es-AR"/>
          </a:p>
        </c:txPr>
        <c:crossAx val="792331536"/>
        <c:crosses val="autoZero"/>
        <c:auto val="1"/>
        <c:lblAlgn val="ctr"/>
        <c:lblOffset val="100"/>
        <c:noMultiLvlLbl val="0"/>
      </c:catAx>
      <c:valAx>
        <c:axId val="792331536"/>
        <c:scaling>
          <c:orientation val="minMax"/>
        </c:scaling>
        <c:delete val="0"/>
        <c:axPos val="l"/>
        <c:numFmt formatCode="General" sourceLinked="1"/>
        <c:majorTickMark val="out"/>
        <c:minorTickMark val="none"/>
        <c:tickLblPos val="nextTo"/>
        <c:txPr>
          <a:bodyPr/>
          <a:lstStyle/>
          <a:p>
            <a:pPr>
              <a:defRPr sz="900" b="1"/>
            </a:pPr>
            <a:endParaRPr lang="es-AR"/>
          </a:p>
        </c:txPr>
        <c:crossAx val="792341872"/>
        <c:crosses val="autoZero"/>
        <c:crossBetween val="between"/>
      </c:valAx>
      <c:spPr>
        <a:ln w="9525" cap="sq">
          <a:solidFill>
            <a:schemeClr val="tx1"/>
          </a:solidFill>
          <a:miter lim="800000"/>
        </a:ln>
      </c:spPr>
    </c:plotArea>
    <c:plotVisOnly val="1"/>
    <c:dispBlanksAs val="gap"/>
    <c:showDLblsOverMax val="0"/>
  </c:chart>
  <c:spPr>
    <a:ln w="1905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spPr>
            <a:solidFill>
              <a:srgbClr val="4F81BD"/>
            </a:solidFill>
            <a:ln cmpd="sng">
              <a:solidFill>
                <a:srgbClr val="000000"/>
              </a:solidFill>
            </a:ln>
          </c:spPr>
          <c:invertIfNegative val="1"/>
          <c:dPt>
            <c:idx val="0"/>
            <c:invertIfNegative val="1"/>
            <c:bubble3D val="0"/>
            <c:extLst>
              <c:ext xmlns:c16="http://schemas.microsoft.com/office/drawing/2014/chart" uri="{C3380CC4-5D6E-409C-BE32-E72D297353CC}">
                <c16:uniqueId val="{00000000-2C17-415C-8D93-ECC760695C8B}"/>
              </c:ext>
            </c:extLst>
          </c:dPt>
          <c:dPt>
            <c:idx val="1"/>
            <c:invertIfNegative val="1"/>
            <c:bubble3D val="0"/>
            <c:extLst>
              <c:ext xmlns:c16="http://schemas.microsoft.com/office/drawing/2014/chart" uri="{C3380CC4-5D6E-409C-BE32-E72D297353CC}">
                <c16:uniqueId val="{00000001-2C17-415C-8D93-ECC760695C8B}"/>
              </c:ext>
            </c:extLst>
          </c:dPt>
          <c:dPt>
            <c:idx val="2"/>
            <c:invertIfNegative val="1"/>
            <c:bubble3D val="0"/>
            <c:extLst>
              <c:ext xmlns:c16="http://schemas.microsoft.com/office/drawing/2014/chart" uri="{C3380CC4-5D6E-409C-BE32-E72D297353CC}">
                <c16:uniqueId val="{00000002-2C17-415C-8D93-ECC760695C8B}"/>
              </c:ext>
            </c:extLst>
          </c:dPt>
          <c:dLbls>
            <c:dLbl>
              <c:idx val="0"/>
              <c:tx>
                <c:rich>
                  <a:bodyPr/>
                  <a:lstStyle/>
                  <a:p>
                    <a:pPr lvl="0">
                      <a:defRPr sz="800" b="1">
                        <a:solidFill>
                          <a:srgbClr val="000000"/>
                        </a:solidFill>
                        <a:latin typeface="Roboto"/>
                      </a:defRPr>
                    </a:pPr>
                    <a:r>
                      <a:rPr lang="en-US" sz="800" b="1">
                        <a:solidFill>
                          <a:srgbClr val="000000"/>
                        </a:solidFill>
                        <a:latin typeface="Roboto"/>
                      </a:rPr>
                      <a:t>8 %</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C17-415C-8D93-ECC760695C8B}"/>
                </c:ext>
              </c:extLst>
            </c:dLbl>
            <c:dLbl>
              <c:idx val="1"/>
              <c:tx>
                <c:rich>
                  <a:bodyPr/>
                  <a:lstStyle/>
                  <a:p>
                    <a:pPr lvl="0">
                      <a:defRPr sz="800" b="1">
                        <a:solidFill>
                          <a:srgbClr val="000000"/>
                        </a:solidFill>
                        <a:latin typeface="Roboto"/>
                      </a:defRPr>
                    </a:pPr>
                    <a:r>
                      <a:rPr lang="en-US" sz="800" b="1">
                        <a:solidFill>
                          <a:srgbClr val="000000"/>
                        </a:solidFill>
                        <a:latin typeface="Roboto"/>
                      </a:rPr>
                      <a:t>87,1 %</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C17-415C-8D93-ECC760695C8B}"/>
                </c:ext>
              </c:extLst>
            </c:dLbl>
            <c:dLbl>
              <c:idx val="2"/>
              <c:tx>
                <c:rich>
                  <a:bodyPr/>
                  <a:lstStyle/>
                  <a:p>
                    <a:pPr lvl="0">
                      <a:defRPr sz="800" b="1">
                        <a:solidFill>
                          <a:srgbClr val="000000"/>
                        </a:solidFill>
                        <a:latin typeface="Roboto"/>
                      </a:defRPr>
                    </a:pPr>
                    <a:r>
                      <a:rPr lang="en-US" sz="800" b="1">
                        <a:solidFill>
                          <a:srgbClr val="000000"/>
                        </a:solidFill>
                        <a:latin typeface="Roboto"/>
                      </a:rPr>
                      <a:t>4,9 %</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C17-415C-8D93-ECC760695C8B}"/>
                </c:ext>
              </c:extLst>
            </c:dLbl>
            <c:spPr>
              <a:noFill/>
              <a:ln>
                <a:noFill/>
              </a:ln>
              <a:effectLst/>
            </c:spPr>
            <c:txPr>
              <a:bodyPr/>
              <a:lstStyle/>
              <a:p>
                <a:pPr lvl="0">
                  <a:defRPr sz="800" b="1" i="0"/>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Hoja1!$A$16:$A$18</c:f>
              <c:strCache>
                <c:ptCount val="3"/>
                <c:pt idx="0">
                  <c:v>Aumentar</c:v>
                </c:pt>
                <c:pt idx="1">
                  <c:v>Mantener</c:v>
                </c:pt>
                <c:pt idx="2">
                  <c:v>Disminuir</c:v>
                </c:pt>
              </c:strCache>
            </c:strRef>
          </c:cat>
          <c:val>
            <c:numRef>
              <c:f>Hoja1!$C$16:$C$18</c:f>
              <c:numCache>
                <c:formatCode>General</c:formatCode>
                <c:ptCount val="3"/>
                <c:pt idx="0">
                  <c:v>8</c:v>
                </c:pt>
                <c:pt idx="1">
                  <c:v>87.1</c:v>
                </c:pt>
                <c:pt idx="2">
                  <c:v>4.9000000000000004</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3-2C17-415C-8D93-ECC760695C8B}"/>
            </c:ext>
          </c:extLst>
        </c:ser>
        <c:dLbls>
          <c:showLegendKey val="0"/>
          <c:showVal val="0"/>
          <c:showCatName val="0"/>
          <c:showSerName val="0"/>
          <c:showPercent val="0"/>
          <c:showBubbleSize val="0"/>
        </c:dLbls>
        <c:gapWidth val="150"/>
        <c:axId val="792319568"/>
        <c:axId val="792335344"/>
      </c:barChart>
      <c:catAx>
        <c:axId val="792319568"/>
        <c:scaling>
          <c:orientation val="minMax"/>
        </c:scaling>
        <c:delete val="0"/>
        <c:axPos val="b"/>
        <c:title>
          <c:tx>
            <c:rich>
              <a:bodyPr/>
              <a:lstStyle/>
              <a:p>
                <a:pPr lvl="0">
                  <a:defRPr b="0">
                    <a:solidFill>
                      <a:srgbClr val="000000"/>
                    </a:solidFill>
                    <a:latin typeface="+mn-lt"/>
                  </a:defRPr>
                </a:pPr>
                <a:endParaRPr lang="es-AR"/>
              </a:p>
            </c:rich>
          </c:tx>
          <c:overlay val="0"/>
        </c:title>
        <c:numFmt formatCode="General" sourceLinked="1"/>
        <c:majorTickMark val="out"/>
        <c:minorTickMark val="none"/>
        <c:tickLblPos val="nextTo"/>
        <c:txPr>
          <a:bodyPr/>
          <a:lstStyle/>
          <a:p>
            <a:pPr lvl="0">
              <a:defRPr sz="1000" b="1" i="0">
                <a:solidFill>
                  <a:srgbClr val="000000"/>
                </a:solidFill>
                <a:latin typeface="+mn-lt"/>
              </a:defRPr>
            </a:pPr>
            <a:endParaRPr lang="es-AR"/>
          </a:p>
        </c:txPr>
        <c:crossAx val="792335344"/>
        <c:crosses val="autoZero"/>
        <c:auto val="1"/>
        <c:lblAlgn val="ctr"/>
        <c:lblOffset val="100"/>
        <c:noMultiLvlLbl val="1"/>
      </c:catAx>
      <c:valAx>
        <c:axId val="792335344"/>
        <c:scaling>
          <c:orientation val="minMax"/>
        </c:scaling>
        <c:delete val="0"/>
        <c:axPos val="l"/>
        <c:title>
          <c:tx>
            <c:rich>
              <a:bodyPr/>
              <a:lstStyle/>
              <a:p>
                <a:pPr lvl="0">
                  <a:defRPr b="0">
                    <a:solidFill>
                      <a:srgbClr val="000000"/>
                    </a:solidFill>
                    <a:latin typeface="+mn-lt"/>
                  </a:defRPr>
                </a:pPr>
                <a:endParaRPr lang="es-AR"/>
              </a:p>
            </c:rich>
          </c:tx>
          <c:overlay val="0"/>
        </c:title>
        <c:numFmt formatCode="General" sourceLinked="1"/>
        <c:majorTickMark val="out"/>
        <c:minorTickMark val="none"/>
        <c:tickLblPos val="nextTo"/>
        <c:spPr>
          <a:ln/>
        </c:spPr>
        <c:txPr>
          <a:bodyPr/>
          <a:lstStyle/>
          <a:p>
            <a:pPr lvl="0">
              <a:defRPr sz="800" b="1" i="0">
                <a:solidFill>
                  <a:srgbClr val="000000"/>
                </a:solidFill>
                <a:latin typeface="+mn-lt"/>
              </a:defRPr>
            </a:pPr>
            <a:endParaRPr lang="es-AR"/>
          </a:p>
        </c:txPr>
        <c:crossAx val="792319568"/>
        <c:crosses val="autoZero"/>
        <c:crossBetween val="between"/>
      </c:valAx>
    </c:plotArea>
    <c:plotVisOnly val="1"/>
    <c:dispBlanksAs val="zero"/>
    <c:showDLblsOverMax val="1"/>
  </c:chart>
  <c:spPr>
    <a:ln w="19050">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1"/>
    </c:view3D>
    <c:floor>
      <c:thickness val="0"/>
    </c:floor>
    <c:sideWall>
      <c:thickness val="0"/>
    </c:sideWall>
    <c:backWall>
      <c:thickness val="0"/>
    </c:backWall>
    <c:plotArea>
      <c:layout>
        <c:manualLayout>
          <c:layoutTarget val="inner"/>
          <c:xMode val="edge"/>
          <c:yMode val="edge"/>
          <c:x val="7.1734998642411128E-4"/>
          <c:y val="0.156454437414867"/>
          <c:w val="0.72335776993393064"/>
          <c:h val="0.84259257472308735"/>
        </c:manualLayout>
      </c:layout>
      <c:pie3DChart>
        <c:varyColors val="1"/>
        <c:ser>
          <c:idx val="0"/>
          <c:order val="0"/>
          <c:dPt>
            <c:idx val="0"/>
            <c:bubble3D val="0"/>
            <c:explosion val="11"/>
            <c:spPr>
              <a:solidFill>
                <a:srgbClr val="4F81BD"/>
              </a:solidFill>
            </c:spPr>
            <c:extLst>
              <c:ext xmlns:c16="http://schemas.microsoft.com/office/drawing/2014/chart" uri="{C3380CC4-5D6E-409C-BE32-E72D297353CC}">
                <c16:uniqueId val="{00000001-A99E-4F48-95D8-7511F9353494}"/>
              </c:ext>
            </c:extLst>
          </c:dPt>
          <c:dPt>
            <c:idx val="1"/>
            <c:bubble3D val="0"/>
            <c:spPr>
              <a:solidFill>
                <a:srgbClr val="C0504D"/>
              </a:solidFill>
            </c:spPr>
            <c:extLst>
              <c:ext xmlns:c16="http://schemas.microsoft.com/office/drawing/2014/chart" uri="{C3380CC4-5D6E-409C-BE32-E72D297353CC}">
                <c16:uniqueId val="{00000003-A99E-4F48-95D8-7511F9353494}"/>
              </c:ext>
            </c:extLst>
          </c:dPt>
          <c:dLbls>
            <c:dLbl>
              <c:idx val="0"/>
              <c:tx>
                <c:rich>
                  <a:bodyPr/>
                  <a:lstStyle/>
                  <a:p>
                    <a:r>
                      <a:rPr lang="en-US" b="0">
                        <a:solidFill>
                          <a:srgbClr val="000000"/>
                        </a:solidFill>
                        <a:latin typeface="+mn-lt"/>
                      </a:rPr>
                      <a:t>86,9 %</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99E-4F48-95D8-7511F9353494}"/>
                </c:ext>
              </c:extLst>
            </c:dLbl>
            <c:dLbl>
              <c:idx val="1"/>
              <c:tx>
                <c:rich>
                  <a:bodyPr/>
                  <a:lstStyle/>
                  <a:p>
                    <a:r>
                      <a:rPr lang="en-US" b="0">
                        <a:solidFill>
                          <a:srgbClr val="000000"/>
                        </a:solidFill>
                        <a:latin typeface="+mn-lt"/>
                      </a:rPr>
                      <a:t>13,1 %</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99E-4F48-95D8-7511F935349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Hoja1!$B$43:$B$44</c:f>
              <c:strCache>
                <c:ptCount val="2"/>
                <c:pt idx="0">
                  <c:v>Hombre</c:v>
                </c:pt>
                <c:pt idx="1">
                  <c:v>Mujer</c:v>
                </c:pt>
              </c:strCache>
            </c:strRef>
          </c:cat>
          <c:val>
            <c:numRef>
              <c:f>Hoja1!$D$43:$D$44</c:f>
              <c:numCache>
                <c:formatCode>General</c:formatCode>
                <c:ptCount val="2"/>
                <c:pt idx="0">
                  <c:v>86.9</c:v>
                </c:pt>
                <c:pt idx="1">
                  <c:v>13.1</c:v>
                </c:pt>
              </c:numCache>
            </c:numRef>
          </c:val>
          <c:extLst>
            <c:ext xmlns:c16="http://schemas.microsoft.com/office/drawing/2014/chart" uri="{C3380CC4-5D6E-409C-BE32-E72D297353CC}">
              <c16:uniqueId val="{00000004-A99E-4F48-95D8-7511F9353494}"/>
            </c:ext>
          </c:extLst>
        </c:ser>
        <c:dLbls>
          <c:showLegendKey val="0"/>
          <c:showVal val="0"/>
          <c:showCatName val="0"/>
          <c:showSerName val="0"/>
          <c:showPercent val="0"/>
          <c:showBubbleSize val="0"/>
          <c:showLeaderLines val="1"/>
        </c:dLbls>
      </c:pie3DChart>
    </c:plotArea>
    <c:legend>
      <c:legendPos val="r"/>
      <c:overlay val="0"/>
      <c:txPr>
        <a:bodyPr/>
        <a:lstStyle/>
        <a:p>
          <a:pPr lvl="0">
            <a:defRPr sz="1100" b="1" i="0">
              <a:solidFill>
                <a:srgbClr val="1A1A1A"/>
              </a:solidFill>
              <a:latin typeface="+mn-lt"/>
            </a:defRPr>
          </a:pPr>
          <a:endParaRPr lang="es-AR"/>
        </a:p>
      </c:txPr>
    </c:legend>
    <c:plotVisOnly val="1"/>
    <c:dispBlanksAs val="zero"/>
    <c:showDLblsOverMax val="1"/>
  </c:chart>
  <c:spPr>
    <a:ln w="19050">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89368361287404"/>
          <c:y val="6.3218390804597707E-2"/>
          <c:w val="0.72165263406739288"/>
          <c:h val="0.78421395601411881"/>
        </c:manualLayout>
      </c:layout>
      <c:barChart>
        <c:barDir val="col"/>
        <c:grouping val="clustered"/>
        <c:varyColors val="1"/>
        <c:ser>
          <c:idx val="0"/>
          <c:order val="0"/>
          <c:spPr>
            <a:solidFill>
              <a:srgbClr val="4F81BD"/>
            </a:solidFill>
            <a:ln w="12700" cmpd="sng">
              <a:solidFill>
                <a:srgbClr val="000000"/>
              </a:solidFill>
            </a:ln>
          </c:spPr>
          <c:invertIfNegative val="1"/>
          <c:dPt>
            <c:idx val="0"/>
            <c:invertIfNegative val="1"/>
            <c:bubble3D val="0"/>
            <c:extLst>
              <c:ext xmlns:c16="http://schemas.microsoft.com/office/drawing/2014/chart" uri="{C3380CC4-5D6E-409C-BE32-E72D297353CC}">
                <c16:uniqueId val="{00000000-FFB6-4369-8F46-7EC2EEEC4797}"/>
              </c:ext>
            </c:extLst>
          </c:dPt>
          <c:dPt>
            <c:idx val="1"/>
            <c:invertIfNegative val="1"/>
            <c:bubble3D val="0"/>
            <c:extLst>
              <c:ext xmlns:c16="http://schemas.microsoft.com/office/drawing/2014/chart" uri="{C3380CC4-5D6E-409C-BE32-E72D297353CC}">
                <c16:uniqueId val="{00000001-FFB6-4369-8F46-7EC2EEEC4797}"/>
              </c:ext>
            </c:extLst>
          </c:dPt>
          <c:dPt>
            <c:idx val="2"/>
            <c:invertIfNegative val="1"/>
            <c:bubble3D val="0"/>
            <c:extLst>
              <c:ext xmlns:c16="http://schemas.microsoft.com/office/drawing/2014/chart" uri="{C3380CC4-5D6E-409C-BE32-E72D297353CC}">
                <c16:uniqueId val="{00000002-FFB6-4369-8F46-7EC2EEEC4797}"/>
              </c:ext>
            </c:extLst>
          </c:dPt>
          <c:dLbls>
            <c:dLbl>
              <c:idx val="0"/>
              <c:tx>
                <c:rich>
                  <a:bodyPr/>
                  <a:lstStyle/>
                  <a:p>
                    <a:pPr lvl="0">
                      <a:defRPr sz="800" b="1">
                        <a:solidFill>
                          <a:srgbClr val="000000"/>
                        </a:solidFill>
                        <a:latin typeface="Roboto"/>
                      </a:defRPr>
                    </a:pPr>
                    <a:r>
                      <a:rPr lang="en-US" sz="800" b="1">
                        <a:solidFill>
                          <a:srgbClr val="000000"/>
                        </a:solidFill>
                        <a:latin typeface="Roboto"/>
                      </a:rPr>
                      <a:t>43,2 %</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FB6-4369-8F46-7EC2EEEC4797}"/>
                </c:ext>
              </c:extLst>
            </c:dLbl>
            <c:dLbl>
              <c:idx val="1"/>
              <c:tx>
                <c:rich>
                  <a:bodyPr/>
                  <a:lstStyle/>
                  <a:p>
                    <a:pPr lvl="0">
                      <a:defRPr sz="800" b="1">
                        <a:solidFill>
                          <a:srgbClr val="000000"/>
                        </a:solidFill>
                        <a:latin typeface="Roboto"/>
                      </a:defRPr>
                    </a:pPr>
                    <a:r>
                      <a:rPr lang="en-US" sz="800" b="1">
                        <a:solidFill>
                          <a:srgbClr val="000000"/>
                        </a:solidFill>
                        <a:latin typeface="Roboto"/>
                      </a:rPr>
                      <a:t>37,7 %</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FB6-4369-8F46-7EC2EEEC4797}"/>
                </c:ext>
              </c:extLst>
            </c:dLbl>
            <c:dLbl>
              <c:idx val="2"/>
              <c:tx>
                <c:rich>
                  <a:bodyPr/>
                  <a:lstStyle/>
                  <a:p>
                    <a:pPr lvl="0">
                      <a:defRPr sz="800" b="1">
                        <a:solidFill>
                          <a:srgbClr val="000000"/>
                        </a:solidFill>
                        <a:latin typeface="Roboto"/>
                      </a:defRPr>
                    </a:pPr>
                    <a:r>
                      <a:rPr lang="en-US" sz="800" b="1">
                        <a:solidFill>
                          <a:srgbClr val="000000"/>
                        </a:solidFill>
                        <a:latin typeface="Roboto"/>
                      </a:rPr>
                      <a:t>19,1 %</a:t>
                    </a:r>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FB6-4369-8F46-7EC2EEEC4797}"/>
                </c:ext>
              </c:extLst>
            </c:dLbl>
            <c:spPr>
              <a:noFill/>
              <a:ln>
                <a:noFill/>
              </a:ln>
              <a:effectLst/>
            </c:spPr>
            <c:txPr>
              <a:bodyPr/>
              <a:lstStyle/>
              <a:p>
                <a:pPr lvl="0">
                  <a:defRPr sz="800" b="1" i="0"/>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Hoja1!$A$57:$A$59</c:f>
              <c:strCache>
                <c:ptCount val="3"/>
                <c:pt idx="0">
                  <c:v>Aumentar</c:v>
                </c:pt>
                <c:pt idx="1">
                  <c:v>Mantener</c:v>
                </c:pt>
                <c:pt idx="2">
                  <c:v>Disminuir</c:v>
                </c:pt>
              </c:strCache>
            </c:strRef>
          </c:cat>
          <c:val>
            <c:numRef>
              <c:f>Hoja1!$C$57:$C$59</c:f>
              <c:numCache>
                <c:formatCode>General</c:formatCode>
                <c:ptCount val="3"/>
                <c:pt idx="0">
                  <c:v>43.2</c:v>
                </c:pt>
                <c:pt idx="1">
                  <c:v>37.700000000000003</c:v>
                </c:pt>
                <c:pt idx="2">
                  <c:v>19.100000000000001</c:v>
                </c:pt>
              </c:numCache>
            </c:numRef>
          </c:val>
          <c:extLst>
            <c:ext xmlns:c14="http://schemas.microsoft.com/office/drawing/2007/8/2/chart" uri="{6F2FDCE9-48DA-4B69-8628-5D25D57E5C99}">
              <c14:invertSolidFillFmt>
                <c14:spPr xmlns:c14="http://schemas.microsoft.com/office/drawing/2007/8/2/chart">
                  <a:solidFill>
                    <a:srgbClr val="FFFFFF"/>
                  </a:solidFill>
                  <a:ln w="12700" cmpd="sng">
                    <a:solidFill>
                      <a:srgbClr val="000000"/>
                    </a:solidFill>
                  </a:ln>
                </c14:spPr>
              </c14:invertSolidFillFmt>
            </c:ext>
            <c:ext xmlns:c16="http://schemas.microsoft.com/office/drawing/2014/chart" uri="{C3380CC4-5D6E-409C-BE32-E72D297353CC}">
              <c16:uniqueId val="{00000003-FFB6-4369-8F46-7EC2EEEC4797}"/>
            </c:ext>
          </c:extLst>
        </c:ser>
        <c:dLbls>
          <c:showLegendKey val="0"/>
          <c:showVal val="0"/>
          <c:showCatName val="0"/>
          <c:showSerName val="0"/>
          <c:showPercent val="0"/>
          <c:showBubbleSize val="0"/>
        </c:dLbls>
        <c:gapWidth val="150"/>
        <c:axId val="792329904"/>
        <c:axId val="792320112"/>
      </c:barChart>
      <c:catAx>
        <c:axId val="792329904"/>
        <c:scaling>
          <c:orientation val="minMax"/>
        </c:scaling>
        <c:delete val="0"/>
        <c:axPos val="b"/>
        <c:title>
          <c:tx>
            <c:rich>
              <a:bodyPr/>
              <a:lstStyle/>
              <a:p>
                <a:pPr lvl="0">
                  <a:defRPr b="0">
                    <a:solidFill>
                      <a:srgbClr val="000000"/>
                    </a:solidFill>
                    <a:latin typeface="+mn-lt"/>
                  </a:defRPr>
                </a:pPr>
                <a:endParaRPr lang="es-AR"/>
              </a:p>
            </c:rich>
          </c:tx>
          <c:overlay val="0"/>
        </c:title>
        <c:numFmt formatCode="General" sourceLinked="1"/>
        <c:majorTickMark val="out"/>
        <c:minorTickMark val="none"/>
        <c:tickLblPos val="nextTo"/>
        <c:txPr>
          <a:bodyPr/>
          <a:lstStyle/>
          <a:p>
            <a:pPr lvl="0">
              <a:defRPr sz="900" b="1" i="0">
                <a:solidFill>
                  <a:srgbClr val="000000"/>
                </a:solidFill>
                <a:latin typeface="+mn-lt"/>
              </a:defRPr>
            </a:pPr>
            <a:endParaRPr lang="es-AR"/>
          </a:p>
        </c:txPr>
        <c:crossAx val="792320112"/>
        <c:crosses val="autoZero"/>
        <c:auto val="1"/>
        <c:lblAlgn val="ctr"/>
        <c:lblOffset val="100"/>
        <c:noMultiLvlLbl val="1"/>
      </c:catAx>
      <c:valAx>
        <c:axId val="792320112"/>
        <c:scaling>
          <c:orientation val="minMax"/>
        </c:scaling>
        <c:delete val="0"/>
        <c:axPos val="l"/>
        <c:title>
          <c:tx>
            <c:rich>
              <a:bodyPr/>
              <a:lstStyle/>
              <a:p>
                <a:pPr lvl="0">
                  <a:defRPr b="0">
                    <a:solidFill>
                      <a:srgbClr val="000000"/>
                    </a:solidFill>
                    <a:latin typeface="+mn-lt"/>
                  </a:defRPr>
                </a:pPr>
                <a:endParaRPr lang="es-AR"/>
              </a:p>
            </c:rich>
          </c:tx>
          <c:overlay val="0"/>
        </c:title>
        <c:numFmt formatCode="General" sourceLinked="1"/>
        <c:majorTickMark val="out"/>
        <c:minorTickMark val="none"/>
        <c:tickLblPos val="nextTo"/>
        <c:spPr>
          <a:ln/>
        </c:spPr>
        <c:txPr>
          <a:bodyPr/>
          <a:lstStyle/>
          <a:p>
            <a:pPr lvl="0">
              <a:defRPr sz="900" b="1" i="0">
                <a:solidFill>
                  <a:srgbClr val="000000"/>
                </a:solidFill>
                <a:latin typeface="+mn-lt"/>
              </a:defRPr>
            </a:pPr>
            <a:endParaRPr lang="es-AR"/>
          </a:p>
        </c:txPr>
        <c:crossAx val="792329904"/>
        <c:crosses val="autoZero"/>
        <c:crossBetween val="between"/>
      </c:valAx>
    </c:plotArea>
    <c:plotVisOnly val="1"/>
    <c:dispBlanksAs val="zero"/>
    <c:showDLblsOverMax val="1"/>
  </c:chart>
  <c:spPr>
    <a:ln w="19050">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vert="horz"/>
              <a:lstStyle/>
              <a:p>
                <a:pPr>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Hoja4!$I$3:$I$4</c:f>
              <c:strCache>
                <c:ptCount val="2"/>
                <c:pt idx="0">
                  <c:v>Realiza ventas Internacionales</c:v>
                </c:pt>
                <c:pt idx="1">
                  <c:v>Promedio sobre el total de ventas</c:v>
                </c:pt>
              </c:strCache>
            </c:strRef>
          </c:cat>
          <c:val>
            <c:numRef>
              <c:f>Hoja4!$J$3:$J$4</c:f>
              <c:numCache>
                <c:formatCode>General</c:formatCode>
                <c:ptCount val="2"/>
                <c:pt idx="0" formatCode="0%">
                  <c:v>0.14599999999999999</c:v>
                </c:pt>
              </c:numCache>
            </c:numRef>
          </c:val>
          <c:extLst>
            <c:ext xmlns:c16="http://schemas.microsoft.com/office/drawing/2014/chart" uri="{C3380CC4-5D6E-409C-BE32-E72D297353CC}">
              <c16:uniqueId val="{00000000-ADB9-46C2-BFFB-80068E03545D}"/>
            </c:ext>
          </c:extLst>
        </c:ser>
        <c:ser>
          <c:idx val="1"/>
          <c:order val="1"/>
          <c:spPr>
            <a:solidFill>
              <a:schemeClr val="accent2"/>
            </a:solidFill>
            <a:ln>
              <a:noFill/>
            </a:ln>
            <a:effectLst/>
          </c:spPr>
          <c:invertIfNegative val="0"/>
          <c:dLbls>
            <c:spPr>
              <a:noFill/>
              <a:ln>
                <a:noFill/>
              </a:ln>
              <a:effectLst/>
            </c:spPr>
            <c:txPr>
              <a:bodyPr rot="0" vert="horz"/>
              <a:lstStyle/>
              <a:p>
                <a:pPr>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Hoja4!$I$3:$I$4</c:f>
              <c:strCache>
                <c:ptCount val="2"/>
                <c:pt idx="0">
                  <c:v>Realiza ventas Internacionales</c:v>
                </c:pt>
                <c:pt idx="1">
                  <c:v>Promedio sobre el total de ventas</c:v>
                </c:pt>
              </c:strCache>
            </c:strRef>
          </c:cat>
          <c:val>
            <c:numRef>
              <c:f>Hoja4!$K$3:$K$4</c:f>
              <c:numCache>
                <c:formatCode>0%</c:formatCode>
                <c:ptCount val="2"/>
                <c:pt idx="1">
                  <c:v>0.32</c:v>
                </c:pt>
              </c:numCache>
            </c:numRef>
          </c:val>
          <c:extLst>
            <c:ext xmlns:c16="http://schemas.microsoft.com/office/drawing/2014/chart" uri="{C3380CC4-5D6E-409C-BE32-E72D297353CC}">
              <c16:uniqueId val="{00000001-ADB9-46C2-BFFB-80068E03545D}"/>
            </c:ext>
          </c:extLst>
        </c:ser>
        <c:dLbls>
          <c:dLblPos val="outEnd"/>
          <c:showLegendKey val="0"/>
          <c:showVal val="1"/>
          <c:showCatName val="0"/>
          <c:showSerName val="0"/>
          <c:showPercent val="0"/>
          <c:showBubbleSize val="0"/>
        </c:dLbls>
        <c:gapWidth val="219"/>
        <c:overlap val="-27"/>
        <c:axId val="792332624"/>
        <c:axId val="792333168"/>
      </c:barChart>
      <c:catAx>
        <c:axId val="79233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AR"/>
          </a:p>
        </c:txPr>
        <c:crossAx val="792333168"/>
        <c:crosses val="autoZero"/>
        <c:auto val="1"/>
        <c:lblAlgn val="ctr"/>
        <c:lblOffset val="100"/>
        <c:noMultiLvlLbl val="0"/>
      </c:catAx>
      <c:valAx>
        <c:axId val="792333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s-AR"/>
          </a:p>
        </c:txPr>
        <c:crossAx val="792332624"/>
        <c:crosses val="autoZero"/>
        <c:crossBetween val="between"/>
      </c:valAx>
      <c:spPr>
        <a:noFill/>
        <a:ln>
          <a:noFill/>
        </a:ln>
        <a:effectLst/>
      </c:spPr>
    </c:plotArea>
    <c:plotVisOnly val="1"/>
    <c:dispBlanksAs val="gap"/>
    <c:showDLblsOverMax val="0"/>
  </c:chart>
  <c:spPr>
    <a:solidFill>
      <a:schemeClr val="bg1"/>
    </a:solidFill>
    <a:ln w="19050" cap="flat" cmpd="sng" algn="ctr">
      <a:solidFill>
        <a:schemeClr val="tx1"/>
      </a:solidFill>
      <a:round/>
    </a:ln>
    <a:effectLst>
      <a:softEdge rad="12700"/>
    </a:effectLst>
  </c:spPr>
  <c:txPr>
    <a:bodyPr/>
    <a:lstStyle/>
    <a:p>
      <a:pPr>
        <a:defRPr>
          <a:ln>
            <a:noFill/>
          </a:ln>
        </a:defRPr>
      </a:pPr>
      <a:endParaRPr lang="es-A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Dd9kp3oQEKffjXiN7BDk7Y8FWQ==">AMUW2mVdlUPRvaUFe5Mt3D8y4JI+rlXITgpHiqb5Hhlo0V7uaA2N8/dObM1nXlj3DksECpjM2Gg0T5k+pDhCY610CXJhvtLxsF7PzY5hB4rnQCmicpO5nAH7c0MBmE9ZWg4e7+oVmrrW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A870E0-325F-47E6-97D1-2D1B596D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6398</Words>
  <Characters>35191</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Estanislao Jorge Suardíaz</dc:creator>
  <cp:lastModifiedBy>Estanislao Jorge Suardíaz</cp:lastModifiedBy>
  <cp:revision>4</cp:revision>
  <cp:lastPrinted>2022-09-18T16:05:00Z</cp:lastPrinted>
  <dcterms:created xsi:type="dcterms:W3CDTF">2022-09-18T15:58:00Z</dcterms:created>
  <dcterms:modified xsi:type="dcterms:W3CDTF">2022-09-18T17:05:00Z</dcterms:modified>
</cp:coreProperties>
</file>