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FA" w:rsidRDefault="00840F07">
      <w:r>
        <w:rPr>
          <w:noProof/>
          <w:lang w:eastAsia="es-AR"/>
        </w:rPr>
        <w:drawing>
          <wp:inline distT="0" distB="0" distL="0" distR="0">
            <wp:extent cx="4286250" cy="1409700"/>
            <wp:effectExtent l="0" t="0" r="0" b="0"/>
            <wp:docPr id="1" name="Imagen 1" descr="http://www.eci.unc.edu.ar/sites/default/files/archivos/logoseci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i.unc.edu.ar/sites/default/files/archivos/logosecired.png"/>
                    <pic:cNvPicPr>
                      <a:picLocks noChangeAspect="1" noChangeArrowheads="1"/>
                    </pic:cNvPicPr>
                  </pic:nvPicPr>
                  <pic:blipFill>
                    <a:blip r:embed="rId7" cstate="print"/>
                    <a:srcRect/>
                    <a:stretch>
                      <a:fillRect/>
                    </a:stretch>
                  </pic:blipFill>
                  <pic:spPr bwMode="auto">
                    <a:xfrm>
                      <a:off x="0" y="0"/>
                      <a:ext cx="4286250" cy="1409700"/>
                    </a:xfrm>
                    <a:prstGeom prst="rect">
                      <a:avLst/>
                    </a:prstGeom>
                    <a:noFill/>
                    <a:ln w="9525">
                      <a:noFill/>
                      <a:miter lim="800000"/>
                      <a:headEnd/>
                      <a:tailEnd/>
                    </a:ln>
                  </pic:spPr>
                </pic:pic>
              </a:graphicData>
            </a:graphic>
          </wp:inline>
        </w:drawing>
      </w:r>
    </w:p>
    <w:p w:rsidR="00840F07" w:rsidRPr="00840F07" w:rsidRDefault="00840F07" w:rsidP="00840F07">
      <w:pPr>
        <w:jc w:val="center"/>
        <w:rPr>
          <w:b/>
        </w:rPr>
      </w:pPr>
      <w:r w:rsidRPr="00840F07">
        <w:rPr>
          <w:b/>
        </w:rPr>
        <w:t>XVII Congreso de la Red de Carreras de Comunicación Social y Periodismo de Argentina</w:t>
      </w:r>
    </w:p>
    <w:p w:rsidR="00840F07" w:rsidRDefault="00840F07" w:rsidP="00840F07">
      <w:pPr>
        <w:jc w:val="center"/>
        <w:rPr>
          <w:b/>
        </w:rPr>
      </w:pPr>
      <w:r w:rsidRPr="00840F07">
        <w:rPr>
          <w:b/>
        </w:rPr>
        <w:t xml:space="preserve">“La Institucionalización de los debates, </w:t>
      </w:r>
    </w:p>
    <w:p w:rsidR="00840F07" w:rsidRPr="00840F07" w:rsidRDefault="00840F07" w:rsidP="00840F07">
      <w:pPr>
        <w:jc w:val="center"/>
        <w:rPr>
          <w:b/>
        </w:rPr>
      </w:pPr>
      <w:proofErr w:type="gramStart"/>
      <w:r w:rsidRPr="00840F07">
        <w:rPr>
          <w:b/>
        </w:rPr>
        <w:t>estudios</w:t>
      </w:r>
      <w:proofErr w:type="gramEnd"/>
      <w:r w:rsidRPr="00840F07">
        <w:rPr>
          <w:b/>
        </w:rPr>
        <w:t xml:space="preserve"> e incidencia social del campo de la comunicación”</w:t>
      </w:r>
    </w:p>
    <w:p w:rsidR="00840F07" w:rsidRPr="00840F07" w:rsidRDefault="00840F07" w:rsidP="00840F07">
      <w:pPr>
        <w:jc w:val="center"/>
        <w:rPr>
          <w:b/>
        </w:rPr>
      </w:pPr>
      <w:r w:rsidRPr="00840F07">
        <w:rPr>
          <w:b/>
        </w:rPr>
        <w:t>25 y 26 de agosto de 2015</w:t>
      </w:r>
    </w:p>
    <w:p w:rsidR="00840F07" w:rsidRPr="00840F07" w:rsidRDefault="00840F07" w:rsidP="00840F07">
      <w:pPr>
        <w:jc w:val="center"/>
        <w:rPr>
          <w:rFonts w:ascii="Arial" w:hAnsi="Arial" w:cs="Arial"/>
          <w:color w:val="333333"/>
          <w:shd w:val="clear" w:color="auto" w:fill="F0F0F0"/>
        </w:rPr>
      </w:pP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Nombre/s y Apellido del autor: María Florencia Seré</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 xml:space="preserve">Dirección electrónica: </w:t>
      </w:r>
      <w:hyperlink r:id="rId8" w:history="1">
        <w:r w:rsidRPr="00840F07">
          <w:rPr>
            <w:rStyle w:val="Hipervnculo"/>
            <w:rFonts w:asciiTheme="minorHAnsi" w:hAnsiTheme="minorHAnsi"/>
          </w:rPr>
          <w:t>mf.sere@gmail.com</w:t>
        </w:r>
      </w:hyperlink>
      <w:r w:rsidRPr="00840F07">
        <w:rPr>
          <w:rFonts w:asciiTheme="minorHAnsi" w:hAnsiTheme="minorHAnsi"/>
        </w:rPr>
        <w:t xml:space="preserve"> </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Pertenencia institucional: Centro de Investigación en Lectura y Escritura (Facultad de Periodismo y Comunicación Social de la Universidad Nacional de La Plata)</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DNI: 35.775.113</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 xml:space="preserve">Área temática elegida: </w:t>
      </w:r>
      <w:r>
        <w:rPr>
          <w:rFonts w:asciiTheme="minorHAnsi" w:hAnsiTheme="minorHAnsi"/>
        </w:rPr>
        <w:t>A. Formación en Comunicación 1. Pregrado y grado.</w:t>
      </w:r>
      <w:r w:rsidRPr="00840F07">
        <w:rPr>
          <w:rFonts w:asciiTheme="minorHAnsi" w:hAnsiTheme="minorHAnsi"/>
        </w:rPr>
        <w:t xml:space="preserve"> </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 xml:space="preserve">Título de la ponencia: </w:t>
      </w:r>
      <w:r w:rsidR="00A92284">
        <w:rPr>
          <w:rFonts w:asciiTheme="minorHAnsi" w:hAnsiTheme="minorHAnsi"/>
        </w:rPr>
        <w:t xml:space="preserve">De la escuela a la universidad, un camino posible: articulación, estrategias y prácticas.   </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Palabras clave: Lectura, escritura, educación universitaria.</w:t>
      </w:r>
    </w:p>
    <w:p w:rsidR="00840F07" w:rsidRPr="00840F07" w:rsidRDefault="00840F07" w:rsidP="00840F07">
      <w:pPr>
        <w:pStyle w:val="Prrafodelista"/>
        <w:numPr>
          <w:ilvl w:val="0"/>
          <w:numId w:val="2"/>
        </w:numPr>
        <w:spacing w:after="0" w:line="360" w:lineRule="auto"/>
        <w:jc w:val="both"/>
        <w:rPr>
          <w:rFonts w:asciiTheme="minorHAnsi" w:hAnsiTheme="minorHAnsi"/>
        </w:rPr>
      </w:pPr>
      <w:r w:rsidRPr="00840F07">
        <w:rPr>
          <w:rFonts w:asciiTheme="minorHAnsi" w:hAnsiTheme="minorHAnsi"/>
        </w:rPr>
        <w:t>Resumen:</w:t>
      </w:r>
      <w:r>
        <w:rPr>
          <w:rFonts w:asciiTheme="minorHAnsi" w:hAnsiTheme="minorHAnsi"/>
        </w:rPr>
        <w:t xml:space="preserve"> </w:t>
      </w:r>
    </w:p>
    <w:p w:rsidR="00F02239" w:rsidRDefault="00F02239" w:rsidP="002A0634">
      <w:pPr>
        <w:jc w:val="both"/>
      </w:pPr>
    </w:p>
    <w:p w:rsidR="00840F07" w:rsidRDefault="00F02239" w:rsidP="002A0634">
      <w:pPr>
        <w:jc w:val="both"/>
      </w:pPr>
      <w:r>
        <w:t xml:space="preserve">Hoy en día, la deserción por parte de los jóvenes ingresantes en las aulas universitarias se ha constituido como un tema complejo y como un problema prioritario en la agenda de las distintas universidades y del gobierno nacional. </w:t>
      </w:r>
    </w:p>
    <w:p w:rsidR="00F02239" w:rsidRDefault="00F02239" w:rsidP="002A0634">
      <w:pPr>
        <w:jc w:val="both"/>
      </w:pPr>
      <w:r>
        <w:t xml:space="preserve">Cada vez se están desplegando una gran cantidad de estrategias político-educativas para bajar los altos porcentajes de abandono y acompañar al estudiante que acaba incorporarse en una carrera del nivel superior. Sin embargo, estos abordajes no deben únicamente delinearse en torno al primer año de la universidad, sino que también, estas políticas deben hacerse  presentes en la escuela secundaria. </w:t>
      </w:r>
    </w:p>
    <w:p w:rsidR="00F02239" w:rsidRDefault="00F02239" w:rsidP="002A0634">
      <w:pPr>
        <w:jc w:val="both"/>
      </w:pPr>
      <w:r>
        <w:t xml:space="preserve">En este sentido, no sólo debemos preguntarnos y formular </w:t>
      </w:r>
      <w:r w:rsidR="002A0634">
        <w:t xml:space="preserve">alternativas de intervención en las aulas universitarias teniendo como eje a los jóvenes que han abandonado los estudios superiores, </w:t>
      </w:r>
      <w:r w:rsidR="002A0634">
        <w:lastRenderedPageBreak/>
        <w:t xml:space="preserve">sino que además, debemos preguntarnos por aquellos que han egresado de la escuela secundaria y han decidido no transitar una carrera.  ¿Por qué no han llegado? ¿Qué ha sucedido con esos </w:t>
      </w:r>
      <w:r w:rsidR="002A0634" w:rsidRPr="002A0634">
        <w:t xml:space="preserve">jóvenes en la zona de pasaje de escuela secundaria a la universidad? </w:t>
      </w:r>
    </w:p>
    <w:p w:rsidR="00076DD9" w:rsidRPr="00F02239" w:rsidRDefault="00076DD9" w:rsidP="00076DD9">
      <w:pPr>
        <w:autoSpaceDE w:val="0"/>
        <w:autoSpaceDN w:val="0"/>
        <w:adjustRightInd w:val="0"/>
        <w:jc w:val="both"/>
        <w:rPr>
          <w:rFonts w:cstheme="minorHAnsi"/>
        </w:rPr>
      </w:pPr>
      <w:r>
        <w:rPr>
          <w:rFonts w:cstheme="minorHAnsi"/>
        </w:rPr>
        <w:t>En este sentido, u</w:t>
      </w:r>
      <w:r w:rsidRPr="00F02239">
        <w:rPr>
          <w:rFonts w:cstheme="minorHAnsi"/>
        </w:rPr>
        <w:t xml:space="preserve">na de las principales causas por las cuales los estudiantes logran ingresar a la Universidad y, posteriormente, permanecer en la carrera elegida, es por el acompañamiento que reciben los alumnos durante el proceso de formación en la Escuela Secundaria. </w:t>
      </w:r>
    </w:p>
    <w:p w:rsidR="002A0634" w:rsidRPr="002A0634" w:rsidRDefault="002A0634" w:rsidP="002A0634">
      <w:pPr>
        <w:jc w:val="both"/>
      </w:pPr>
      <w:r w:rsidRPr="002A0634">
        <w:t xml:space="preserve">Así, la beca </w:t>
      </w:r>
      <w:r w:rsidR="00076DD9">
        <w:t xml:space="preserve">de estímulo a la investigación tipo </w:t>
      </w:r>
      <w:proofErr w:type="spellStart"/>
      <w:r w:rsidRPr="002A0634">
        <w:t>Cin</w:t>
      </w:r>
      <w:proofErr w:type="spellEnd"/>
      <w:r w:rsidRPr="002A0634">
        <w:t xml:space="preserve"> titulada, </w:t>
      </w:r>
      <w:r w:rsidRPr="002A0634">
        <w:rPr>
          <w:rFonts w:cstheme="minorHAnsi"/>
        </w:rPr>
        <w:t>“Incluir para llegar a la universidad. Estudio de las estrategias educativas, con relación a la lectura y la escritura en las escuelas secundarias”</w:t>
      </w:r>
      <w:r w:rsidRPr="002A0634">
        <w:rPr>
          <w:rStyle w:val="Refdenotaalpie"/>
          <w:rFonts w:cstheme="minorHAnsi"/>
        </w:rPr>
        <w:footnoteReference w:id="2"/>
      </w:r>
      <w:r w:rsidRPr="002A0634">
        <w:rPr>
          <w:rFonts w:cstheme="minorHAnsi"/>
        </w:rPr>
        <w:t>, se pregunta acerca de las prácticas en la escuela secundaria y las estrategias</w:t>
      </w:r>
      <w:r w:rsidR="00076DD9">
        <w:rPr>
          <w:rFonts w:cstheme="minorHAnsi"/>
        </w:rPr>
        <w:t xml:space="preserve"> articuladoras</w:t>
      </w:r>
      <w:r w:rsidRPr="002A0634">
        <w:rPr>
          <w:rFonts w:cstheme="minorHAnsi"/>
        </w:rPr>
        <w:t xml:space="preserve"> desarrolladas e implementadas para que esos jóvenes ingresen a los estudios superiores</w:t>
      </w:r>
      <w:r w:rsidR="00076DD9">
        <w:rPr>
          <w:rFonts w:cstheme="minorHAnsi"/>
        </w:rPr>
        <w:t xml:space="preserve"> y egresen de las aulas</w:t>
      </w:r>
      <w:r w:rsidRPr="002A0634">
        <w:rPr>
          <w:rFonts w:cstheme="minorHAnsi"/>
        </w:rPr>
        <w:t xml:space="preserve">. </w:t>
      </w:r>
    </w:p>
    <w:p w:rsidR="00F02239" w:rsidRDefault="00F02239" w:rsidP="00840F07"/>
    <w:sectPr w:rsidR="00F02239" w:rsidSect="004674FA">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634" w:rsidRDefault="002A0634" w:rsidP="002A0634">
      <w:pPr>
        <w:spacing w:after="0" w:line="240" w:lineRule="auto"/>
      </w:pPr>
      <w:r>
        <w:separator/>
      </w:r>
    </w:p>
  </w:endnote>
  <w:endnote w:type="continuationSeparator" w:id="1">
    <w:p w:rsidR="002A0634" w:rsidRDefault="002A0634" w:rsidP="002A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634" w:rsidRDefault="002A0634" w:rsidP="002A0634">
      <w:pPr>
        <w:spacing w:after="0" w:line="240" w:lineRule="auto"/>
      </w:pPr>
      <w:r>
        <w:separator/>
      </w:r>
    </w:p>
  </w:footnote>
  <w:footnote w:type="continuationSeparator" w:id="1">
    <w:p w:rsidR="002A0634" w:rsidRDefault="002A0634" w:rsidP="002A0634">
      <w:pPr>
        <w:spacing w:after="0" w:line="240" w:lineRule="auto"/>
      </w:pPr>
      <w:r>
        <w:continuationSeparator/>
      </w:r>
    </w:p>
  </w:footnote>
  <w:footnote w:id="2">
    <w:p w:rsidR="002A0634" w:rsidRDefault="002A0634" w:rsidP="002A0634">
      <w:pPr>
        <w:pStyle w:val="Textonotapie"/>
      </w:pPr>
      <w:r>
        <w:rPr>
          <w:rStyle w:val="Refdenotaalpie"/>
        </w:rPr>
        <w:footnoteRef/>
      </w:r>
      <w:r>
        <w:t xml:space="preserve"> Desarrollado en el Centro de Investigación en Lectura y Escritura (CILE), dirigido por el Lic. Marcelo </w:t>
      </w:r>
      <w:proofErr w:type="spellStart"/>
      <w:r>
        <w:t>Belinche</w:t>
      </w:r>
      <w:proofErr w:type="spellEnd"/>
      <w:r>
        <w:t xml:space="preserve"> y </w:t>
      </w:r>
      <w:proofErr w:type="spellStart"/>
      <w:r>
        <w:t>co</w:t>
      </w:r>
      <w:proofErr w:type="spellEnd"/>
      <w:r>
        <w:t xml:space="preserve">-dirigido por la Lic. Rossana Viñas.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82BCE"/>
    <w:multiLevelType w:val="hybridMultilevel"/>
    <w:tmpl w:val="63E23036"/>
    <w:lvl w:ilvl="0" w:tplc="1DA6BA0C">
      <w:start w:val="12"/>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7AD162E"/>
    <w:multiLevelType w:val="hybridMultilevel"/>
    <w:tmpl w:val="218C4F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40F07"/>
    <w:rsid w:val="00076DD9"/>
    <w:rsid w:val="001176E9"/>
    <w:rsid w:val="002A0634"/>
    <w:rsid w:val="004674FA"/>
    <w:rsid w:val="00840F07"/>
    <w:rsid w:val="00932FD6"/>
    <w:rsid w:val="00A92284"/>
    <w:rsid w:val="00BD5062"/>
    <w:rsid w:val="00F0223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0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07"/>
    <w:rPr>
      <w:rFonts w:ascii="Tahoma" w:hAnsi="Tahoma" w:cs="Tahoma"/>
      <w:sz w:val="16"/>
      <w:szCs w:val="16"/>
    </w:rPr>
  </w:style>
  <w:style w:type="character" w:styleId="Textoennegrita">
    <w:name w:val="Strong"/>
    <w:basedOn w:val="Fuentedeprrafopredeter"/>
    <w:uiPriority w:val="22"/>
    <w:qFormat/>
    <w:rsid w:val="00840F07"/>
    <w:rPr>
      <w:b/>
      <w:bCs/>
    </w:rPr>
  </w:style>
  <w:style w:type="character" w:styleId="Hipervnculo">
    <w:name w:val="Hyperlink"/>
    <w:uiPriority w:val="99"/>
    <w:unhideWhenUsed/>
    <w:rsid w:val="00840F07"/>
    <w:rPr>
      <w:color w:val="0000FF"/>
      <w:u w:val="single"/>
    </w:rPr>
  </w:style>
  <w:style w:type="paragraph" w:styleId="Prrafodelista">
    <w:name w:val="List Paragraph"/>
    <w:basedOn w:val="Normal"/>
    <w:uiPriority w:val="99"/>
    <w:qFormat/>
    <w:rsid w:val="00840F07"/>
    <w:pPr>
      <w:ind w:left="720"/>
      <w:contextualSpacing/>
    </w:pPr>
    <w:rPr>
      <w:rFonts w:ascii="Calibri" w:eastAsia="Calibri" w:hAnsi="Calibri" w:cs="Times New Roman"/>
    </w:rPr>
  </w:style>
  <w:style w:type="paragraph" w:styleId="Textonotapie">
    <w:name w:val="footnote text"/>
    <w:basedOn w:val="Normal"/>
    <w:link w:val="TextonotapieCar"/>
    <w:uiPriority w:val="99"/>
    <w:semiHidden/>
    <w:unhideWhenUsed/>
    <w:rsid w:val="002A063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A063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A06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ser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CILE</dc:creator>
  <cp:lastModifiedBy>CILE</cp:lastModifiedBy>
  <cp:revision>3</cp:revision>
  <dcterms:created xsi:type="dcterms:W3CDTF">2015-04-17T17:07:00Z</dcterms:created>
  <dcterms:modified xsi:type="dcterms:W3CDTF">2015-04-17T17:21:00Z</dcterms:modified>
</cp:coreProperties>
</file>