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72FD1" w14:textId="77777777" w:rsidR="00B82970" w:rsidRDefault="005319C4" w:rsidP="005319C4">
      <w:pPr>
        <w:pStyle w:val="Sinespaciado"/>
        <w:spacing w:line="360" w:lineRule="auto"/>
        <w:jc w:val="center"/>
        <w:rPr>
          <w:rFonts w:ascii="Times New Roman" w:hAnsi="Times New Roman" w:cs="Times New Roman"/>
          <w:b/>
          <w:bCs/>
          <w:sz w:val="24"/>
          <w:szCs w:val="24"/>
        </w:rPr>
      </w:pPr>
      <w:bookmarkStart w:id="0" w:name="_Hlk205194356"/>
      <w:bookmarkEnd w:id="0"/>
      <w:r w:rsidRPr="005319C4">
        <w:rPr>
          <w:rFonts w:ascii="Times New Roman" w:hAnsi="Times New Roman" w:cs="Times New Roman"/>
          <w:b/>
          <w:bCs/>
          <w:sz w:val="24"/>
          <w:szCs w:val="24"/>
        </w:rPr>
        <w:t>CONTEXTO SOCIOECONÓMICO, POLÍTICO Y CULTURAL DE NARIÑO</w:t>
      </w:r>
      <w:r w:rsidR="002E457C">
        <w:rPr>
          <w:rFonts w:ascii="Times New Roman" w:hAnsi="Times New Roman" w:cs="Times New Roman"/>
          <w:b/>
          <w:bCs/>
          <w:sz w:val="24"/>
          <w:szCs w:val="24"/>
        </w:rPr>
        <w:t xml:space="preserve"> (COLOMBIA)</w:t>
      </w:r>
      <w:r w:rsidRPr="005319C4">
        <w:rPr>
          <w:rFonts w:ascii="Times New Roman" w:hAnsi="Times New Roman" w:cs="Times New Roman"/>
          <w:b/>
          <w:bCs/>
          <w:sz w:val="24"/>
          <w:szCs w:val="24"/>
        </w:rPr>
        <w:t xml:space="preserve"> Y</w:t>
      </w:r>
      <w:r w:rsidR="00B82970">
        <w:rPr>
          <w:rFonts w:ascii="Times New Roman" w:hAnsi="Times New Roman" w:cs="Times New Roman"/>
          <w:b/>
          <w:bCs/>
          <w:sz w:val="24"/>
          <w:szCs w:val="24"/>
        </w:rPr>
        <w:t xml:space="preserve"> SU</w:t>
      </w:r>
    </w:p>
    <w:p w14:paraId="788BAF7A" w14:textId="6790B82B" w:rsidR="005319C4" w:rsidRDefault="00B82970" w:rsidP="005319C4">
      <w:pPr>
        <w:pStyle w:val="Sinespaciad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RELACIÓN</w:t>
      </w:r>
      <w:r w:rsidR="002E457C">
        <w:rPr>
          <w:rFonts w:ascii="Times New Roman" w:hAnsi="Times New Roman" w:cs="Times New Roman"/>
          <w:b/>
          <w:bCs/>
          <w:sz w:val="24"/>
          <w:szCs w:val="24"/>
        </w:rPr>
        <w:t xml:space="preserve"> </w:t>
      </w:r>
      <w:r>
        <w:rPr>
          <w:rFonts w:ascii="Times New Roman" w:hAnsi="Times New Roman" w:cs="Times New Roman"/>
          <w:b/>
          <w:bCs/>
          <w:sz w:val="24"/>
          <w:szCs w:val="24"/>
        </w:rPr>
        <w:t xml:space="preserve">CON LA </w:t>
      </w:r>
      <w:r w:rsidR="005319C4" w:rsidRPr="005319C4">
        <w:rPr>
          <w:rFonts w:ascii="Times New Roman" w:hAnsi="Times New Roman" w:cs="Times New Roman"/>
          <w:b/>
          <w:bCs/>
          <w:sz w:val="24"/>
          <w:szCs w:val="24"/>
        </w:rPr>
        <w:t>MIGRACIÓN INTRADEPARTAMENTAL RECIENTE EN PASTO</w:t>
      </w:r>
    </w:p>
    <w:p w14:paraId="1D64477B" w14:textId="77777777" w:rsidR="005319C4" w:rsidRDefault="005319C4" w:rsidP="005319C4">
      <w:pPr>
        <w:pStyle w:val="Sinespaciado"/>
        <w:spacing w:line="360" w:lineRule="auto"/>
        <w:jc w:val="center"/>
        <w:rPr>
          <w:rFonts w:ascii="Times New Roman" w:hAnsi="Times New Roman" w:cs="Times New Roman"/>
          <w:b/>
          <w:bCs/>
          <w:sz w:val="24"/>
          <w:szCs w:val="24"/>
        </w:rPr>
      </w:pPr>
    </w:p>
    <w:p w14:paraId="2A75457B" w14:textId="04E362ED" w:rsidR="005319C4" w:rsidRDefault="00B517CA" w:rsidP="005319C4">
      <w:pPr>
        <w:pStyle w:val="Sinespaciado"/>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t>Francisco Javier Villamarín</w:t>
      </w:r>
    </w:p>
    <w:p w14:paraId="79567330" w14:textId="1822132F" w:rsidR="00CF6B87" w:rsidRPr="00CF6B87" w:rsidRDefault="00CF6B87" w:rsidP="005319C4">
      <w:pPr>
        <w:pStyle w:val="Sinespaciado"/>
        <w:spacing w:line="360" w:lineRule="auto"/>
        <w:jc w:val="right"/>
        <w:rPr>
          <w:rFonts w:ascii="Times New Roman" w:hAnsi="Times New Roman" w:cs="Times New Roman"/>
          <w:sz w:val="24"/>
          <w:szCs w:val="24"/>
        </w:rPr>
      </w:pPr>
      <w:r w:rsidRPr="00CF6B87">
        <w:rPr>
          <w:rFonts w:ascii="Times New Roman" w:hAnsi="Times New Roman" w:cs="Times New Roman"/>
          <w:sz w:val="24"/>
          <w:szCs w:val="24"/>
        </w:rPr>
        <w:t>Docente Departamento de Sociología</w:t>
      </w:r>
    </w:p>
    <w:p w14:paraId="2A85BEA6" w14:textId="64892D33" w:rsidR="00CF6B87" w:rsidRDefault="00CF6B87" w:rsidP="005319C4">
      <w:pPr>
        <w:pStyle w:val="Sinespaciado"/>
        <w:spacing w:line="360" w:lineRule="auto"/>
        <w:jc w:val="right"/>
        <w:rPr>
          <w:rFonts w:ascii="Times New Roman" w:hAnsi="Times New Roman" w:cs="Times New Roman"/>
          <w:sz w:val="24"/>
          <w:szCs w:val="24"/>
        </w:rPr>
      </w:pPr>
      <w:r w:rsidRPr="00CF6B87">
        <w:rPr>
          <w:rFonts w:ascii="Times New Roman" w:hAnsi="Times New Roman" w:cs="Times New Roman"/>
          <w:sz w:val="24"/>
          <w:szCs w:val="24"/>
        </w:rPr>
        <w:t>Universidad de Nariño (Colombia)</w:t>
      </w:r>
    </w:p>
    <w:p w14:paraId="493034A7" w14:textId="3212F4C3" w:rsidR="00CF6B87" w:rsidRPr="00CF6B87" w:rsidRDefault="00CF6B87" w:rsidP="005319C4">
      <w:pPr>
        <w:pStyle w:val="Sinespaciado"/>
        <w:spacing w:line="360" w:lineRule="auto"/>
        <w:jc w:val="right"/>
        <w:rPr>
          <w:rFonts w:ascii="Times New Roman" w:hAnsi="Times New Roman" w:cs="Times New Roman"/>
          <w:sz w:val="24"/>
          <w:szCs w:val="24"/>
        </w:rPr>
      </w:pPr>
      <w:r>
        <w:rPr>
          <w:rFonts w:ascii="Times New Roman" w:hAnsi="Times New Roman" w:cs="Times New Roman"/>
          <w:sz w:val="24"/>
          <w:szCs w:val="24"/>
        </w:rPr>
        <w:t>paches74@udenar.edu.co</w:t>
      </w:r>
    </w:p>
    <w:p w14:paraId="06FEBDCA" w14:textId="77777777" w:rsidR="00CF6B87" w:rsidRDefault="00CF6B87" w:rsidP="005319C4">
      <w:pPr>
        <w:pStyle w:val="Sinespaciado"/>
        <w:spacing w:line="360" w:lineRule="auto"/>
        <w:jc w:val="right"/>
        <w:rPr>
          <w:rFonts w:ascii="Times New Roman" w:hAnsi="Times New Roman" w:cs="Times New Roman"/>
          <w:b/>
          <w:bCs/>
          <w:sz w:val="24"/>
          <w:szCs w:val="24"/>
        </w:rPr>
      </w:pPr>
    </w:p>
    <w:p w14:paraId="29A57D98" w14:textId="1C44B40F" w:rsidR="005319C4" w:rsidRPr="00313B9B" w:rsidRDefault="005319C4" w:rsidP="005319C4">
      <w:pPr>
        <w:pStyle w:val="Sinespaciado"/>
        <w:spacing w:line="480" w:lineRule="auto"/>
        <w:jc w:val="center"/>
        <w:rPr>
          <w:rFonts w:ascii="Times New Roman" w:hAnsi="Times New Roman" w:cs="Times New Roman"/>
          <w:b/>
          <w:bCs/>
          <w:sz w:val="24"/>
          <w:szCs w:val="24"/>
        </w:rPr>
      </w:pPr>
      <w:r w:rsidRPr="00313B9B">
        <w:rPr>
          <w:rFonts w:ascii="Times New Roman" w:hAnsi="Times New Roman" w:cs="Times New Roman"/>
          <w:b/>
          <w:bCs/>
          <w:sz w:val="24"/>
          <w:szCs w:val="24"/>
        </w:rPr>
        <w:t>Introducción</w:t>
      </w:r>
    </w:p>
    <w:p w14:paraId="5FCEE4C8" w14:textId="343665BE" w:rsidR="005319C4" w:rsidRPr="003F1D45" w:rsidRDefault="00B4644D" w:rsidP="005319C4">
      <w:pPr>
        <w:pStyle w:val="Sinespaciado"/>
        <w:spacing w:line="360" w:lineRule="auto"/>
        <w:jc w:val="both"/>
        <w:rPr>
          <w:rFonts w:ascii="Times New Roman" w:hAnsi="Times New Roman" w:cs="Times New Roman"/>
          <w:sz w:val="24"/>
          <w:szCs w:val="24"/>
        </w:rPr>
      </w:pPr>
      <w:r w:rsidRPr="00B4644D">
        <w:rPr>
          <w:rFonts w:ascii="Times New Roman" w:hAnsi="Times New Roman" w:cs="Times New Roman"/>
          <w:sz w:val="24"/>
          <w:szCs w:val="24"/>
        </w:rPr>
        <w:t>Este estudio se basa en la premisa de que, en los cinco años previos al CNPV 2018</w:t>
      </w:r>
      <w:r w:rsidR="002E457C">
        <w:rPr>
          <w:rFonts w:ascii="Times New Roman" w:hAnsi="Times New Roman" w:cs="Times New Roman"/>
          <w:sz w:val="24"/>
          <w:szCs w:val="24"/>
        </w:rPr>
        <w:t xml:space="preserve"> (En adelante</w:t>
      </w:r>
      <w:r w:rsidRPr="00B4644D">
        <w:rPr>
          <w:rFonts w:ascii="Times New Roman" w:hAnsi="Times New Roman" w:cs="Times New Roman"/>
          <w:sz w:val="24"/>
          <w:szCs w:val="24"/>
        </w:rPr>
        <w:t>,</w:t>
      </w:r>
      <w:r w:rsidR="002E457C">
        <w:rPr>
          <w:rFonts w:ascii="Times New Roman" w:hAnsi="Times New Roman" w:cs="Times New Roman"/>
          <w:sz w:val="24"/>
          <w:szCs w:val="24"/>
        </w:rPr>
        <w:t xml:space="preserve"> Censo Nacional de Población y Vivienda 2018)</w:t>
      </w:r>
      <w:r w:rsidRPr="00B4644D">
        <w:rPr>
          <w:rFonts w:ascii="Times New Roman" w:hAnsi="Times New Roman" w:cs="Times New Roman"/>
          <w:sz w:val="24"/>
          <w:szCs w:val="24"/>
        </w:rPr>
        <w:t xml:space="preserve"> Pasto</w:t>
      </w:r>
      <w:r w:rsidR="00C77100">
        <w:rPr>
          <w:rFonts w:ascii="Times New Roman" w:hAnsi="Times New Roman" w:cs="Times New Roman"/>
          <w:sz w:val="24"/>
          <w:szCs w:val="24"/>
        </w:rPr>
        <w:t xml:space="preserve">, </w:t>
      </w:r>
      <w:r w:rsidRPr="00B4644D">
        <w:rPr>
          <w:rFonts w:ascii="Times New Roman" w:hAnsi="Times New Roman" w:cs="Times New Roman"/>
          <w:sz w:val="24"/>
          <w:szCs w:val="24"/>
        </w:rPr>
        <w:t>capital del departamento de Nariño</w:t>
      </w:r>
      <w:r w:rsidR="002E457C">
        <w:rPr>
          <w:rFonts w:ascii="Times New Roman" w:hAnsi="Times New Roman" w:cs="Times New Roman"/>
          <w:sz w:val="24"/>
          <w:szCs w:val="24"/>
        </w:rPr>
        <w:t xml:space="preserve"> (</w:t>
      </w:r>
      <w:proofErr w:type="gramStart"/>
      <w:r w:rsidR="002E457C">
        <w:rPr>
          <w:rFonts w:ascii="Times New Roman" w:hAnsi="Times New Roman" w:cs="Times New Roman"/>
          <w:sz w:val="24"/>
          <w:szCs w:val="24"/>
        </w:rPr>
        <w:t xml:space="preserve">Colombia) </w:t>
      </w:r>
      <w:r w:rsidR="00C475E5">
        <w:rPr>
          <w:rFonts w:ascii="Times New Roman" w:hAnsi="Times New Roman" w:cs="Times New Roman"/>
          <w:sz w:val="24"/>
          <w:szCs w:val="24"/>
        </w:rPr>
        <w:t xml:space="preserve"> </w:t>
      </w:r>
      <w:r w:rsidR="00C475E5" w:rsidRPr="00B4644D">
        <w:rPr>
          <w:rFonts w:ascii="Times New Roman" w:hAnsi="Times New Roman" w:cs="Times New Roman"/>
          <w:sz w:val="24"/>
          <w:szCs w:val="24"/>
        </w:rPr>
        <w:t>(</w:t>
      </w:r>
      <w:proofErr w:type="gramEnd"/>
      <w:r w:rsidR="00C475E5">
        <w:rPr>
          <w:rFonts w:ascii="Times New Roman" w:hAnsi="Times New Roman" w:cs="Times New Roman"/>
          <w:sz w:val="24"/>
          <w:szCs w:val="24"/>
        </w:rPr>
        <w:t xml:space="preserve">Figura </w:t>
      </w:r>
      <w:r w:rsidR="00C475E5" w:rsidRPr="00B4644D">
        <w:rPr>
          <w:rFonts w:ascii="Times New Roman" w:hAnsi="Times New Roman" w:cs="Times New Roman"/>
          <w:sz w:val="24"/>
          <w:szCs w:val="24"/>
        </w:rPr>
        <w:t>1)</w:t>
      </w:r>
      <w:r w:rsidR="00C77100">
        <w:rPr>
          <w:rFonts w:ascii="Times New Roman" w:hAnsi="Times New Roman" w:cs="Times New Roman"/>
          <w:sz w:val="24"/>
          <w:szCs w:val="24"/>
        </w:rPr>
        <w:t xml:space="preserve">, </w:t>
      </w:r>
      <w:r w:rsidRPr="00B4644D">
        <w:rPr>
          <w:rFonts w:ascii="Times New Roman" w:hAnsi="Times New Roman" w:cs="Times New Roman"/>
          <w:sz w:val="24"/>
          <w:szCs w:val="24"/>
        </w:rPr>
        <w:t xml:space="preserve">actuó simultáneamente como polo de atracción y expulsión </w:t>
      </w:r>
      <w:r w:rsidR="00B82970">
        <w:rPr>
          <w:rFonts w:ascii="Times New Roman" w:hAnsi="Times New Roman" w:cs="Times New Roman"/>
          <w:sz w:val="24"/>
          <w:szCs w:val="24"/>
        </w:rPr>
        <w:t>de población</w:t>
      </w:r>
      <w:r w:rsidRPr="00B4644D">
        <w:rPr>
          <w:rFonts w:ascii="Times New Roman" w:hAnsi="Times New Roman" w:cs="Times New Roman"/>
          <w:sz w:val="24"/>
          <w:szCs w:val="24"/>
        </w:rPr>
        <w:t xml:space="preserve"> dentro d</w:t>
      </w:r>
      <w:r w:rsidR="00397B7A">
        <w:rPr>
          <w:rFonts w:ascii="Times New Roman" w:hAnsi="Times New Roman" w:cs="Times New Roman"/>
          <w:sz w:val="24"/>
          <w:szCs w:val="24"/>
        </w:rPr>
        <w:t>e est</w:t>
      </w:r>
      <w:r w:rsidR="00033399">
        <w:rPr>
          <w:rFonts w:ascii="Times New Roman" w:hAnsi="Times New Roman" w:cs="Times New Roman"/>
          <w:sz w:val="24"/>
          <w:szCs w:val="24"/>
        </w:rPr>
        <w:t>a misma unidad</w:t>
      </w:r>
      <w:r w:rsidRPr="00B4644D">
        <w:rPr>
          <w:rFonts w:ascii="Times New Roman" w:hAnsi="Times New Roman" w:cs="Times New Roman"/>
          <w:sz w:val="24"/>
          <w:szCs w:val="24"/>
        </w:rPr>
        <w:t xml:space="preserve"> territor</w:t>
      </w:r>
      <w:r w:rsidR="00033399">
        <w:rPr>
          <w:rFonts w:ascii="Times New Roman" w:hAnsi="Times New Roman" w:cs="Times New Roman"/>
          <w:sz w:val="24"/>
          <w:szCs w:val="24"/>
        </w:rPr>
        <w:t>ial</w:t>
      </w:r>
      <w:r w:rsidR="00B82970">
        <w:rPr>
          <w:rFonts w:ascii="Times New Roman" w:hAnsi="Times New Roman" w:cs="Times New Roman"/>
          <w:sz w:val="24"/>
          <w:szCs w:val="24"/>
        </w:rPr>
        <w:t xml:space="preserve"> de la cual es su principal epicentro económico, administrativo y demográfico</w:t>
      </w:r>
      <w:r w:rsidRPr="00B4644D">
        <w:rPr>
          <w:rFonts w:ascii="Times New Roman" w:hAnsi="Times New Roman" w:cs="Times New Roman"/>
          <w:sz w:val="24"/>
          <w:szCs w:val="24"/>
        </w:rPr>
        <w:t xml:space="preserve">. Si bien autores como Flórez (2000), CEPAL </w:t>
      </w:r>
      <w:r w:rsidR="003F1D45">
        <w:rPr>
          <w:rFonts w:ascii="Times New Roman" w:hAnsi="Times New Roman" w:cs="Times New Roman"/>
          <w:sz w:val="24"/>
          <w:szCs w:val="24"/>
        </w:rPr>
        <w:t xml:space="preserve">[Comisión para América Latina y el </w:t>
      </w:r>
      <w:proofErr w:type="gramStart"/>
      <w:r w:rsidR="003F1D45">
        <w:rPr>
          <w:rFonts w:ascii="Times New Roman" w:hAnsi="Times New Roman" w:cs="Times New Roman"/>
          <w:sz w:val="24"/>
          <w:szCs w:val="24"/>
        </w:rPr>
        <w:t>Caribe ]</w:t>
      </w:r>
      <w:proofErr w:type="gramEnd"/>
      <w:r w:rsidR="003F1D45">
        <w:rPr>
          <w:rFonts w:ascii="Times New Roman" w:hAnsi="Times New Roman" w:cs="Times New Roman"/>
          <w:sz w:val="24"/>
          <w:szCs w:val="24"/>
        </w:rPr>
        <w:t xml:space="preserve"> </w:t>
      </w:r>
      <w:r w:rsidRPr="00B4644D">
        <w:rPr>
          <w:rFonts w:ascii="Times New Roman" w:hAnsi="Times New Roman" w:cs="Times New Roman"/>
          <w:sz w:val="24"/>
          <w:szCs w:val="24"/>
        </w:rPr>
        <w:t xml:space="preserve">(2008) y Castro (2016) sostienen que la migración interna suele asociarse con procesos de modernización socioeconómica a través del traslado entre centros urbanos, en regiones empobrecidas como Nariño persiste un patrón distinto. </w:t>
      </w:r>
    </w:p>
    <w:p w14:paraId="2DBD5503" w14:textId="77777777" w:rsidR="00C475E5" w:rsidRDefault="00C475E5" w:rsidP="005319C4">
      <w:pPr>
        <w:pStyle w:val="Sinespaciado"/>
        <w:spacing w:line="360" w:lineRule="auto"/>
        <w:jc w:val="both"/>
        <w:rPr>
          <w:rFonts w:ascii="Times New Roman" w:hAnsi="Times New Roman" w:cs="Times New Roman"/>
          <w:sz w:val="24"/>
          <w:szCs w:val="24"/>
          <w:lang w:val="es-MX"/>
        </w:rPr>
      </w:pPr>
    </w:p>
    <w:p w14:paraId="495F0681" w14:textId="77777777" w:rsidR="00C475E5" w:rsidRPr="00C475E5" w:rsidRDefault="00C475E5" w:rsidP="00C475E5">
      <w:pPr>
        <w:pStyle w:val="Sinespaciado"/>
        <w:rPr>
          <w:rFonts w:ascii="Times New Roman" w:hAnsi="Times New Roman" w:cs="Times New Roman"/>
          <w:b/>
          <w:bCs/>
        </w:rPr>
      </w:pPr>
      <w:r w:rsidRPr="00C475E5">
        <w:rPr>
          <w:rFonts w:ascii="Times New Roman" w:hAnsi="Times New Roman" w:cs="Times New Roman"/>
          <w:b/>
          <w:bCs/>
        </w:rPr>
        <w:t>Figura 1</w:t>
      </w:r>
    </w:p>
    <w:p w14:paraId="5D896817" w14:textId="77777777" w:rsidR="00C475E5" w:rsidRPr="00C475E5" w:rsidRDefault="00C475E5" w:rsidP="00C475E5">
      <w:pPr>
        <w:pStyle w:val="Sinespaciado"/>
        <w:rPr>
          <w:rFonts w:ascii="Times New Roman" w:hAnsi="Times New Roman" w:cs="Times New Roman"/>
          <w:i/>
          <w:iCs/>
        </w:rPr>
      </w:pPr>
      <w:r w:rsidRPr="00C475E5">
        <w:rPr>
          <w:rFonts w:ascii="Times New Roman" w:hAnsi="Times New Roman" w:cs="Times New Roman"/>
          <w:i/>
          <w:iCs/>
        </w:rPr>
        <w:t>Ubicación del Departamento de Nariño en Colombia y la distribución de sus 64 municipios en su territorio</w:t>
      </w:r>
    </w:p>
    <w:p w14:paraId="7B6B2367" w14:textId="77777777" w:rsidR="00C475E5" w:rsidRPr="00710DCE" w:rsidRDefault="00C475E5" w:rsidP="00C475E5">
      <w:pPr>
        <w:pStyle w:val="Sinespaciado"/>
        <w:rPr>
          <w:rFonts w:ascii="Arial" w:hAnsi="Arial" w:cs="Arial"/>
          <w:b/>
          <w:bCs/>
          <w:sz w:val="24"/>
          <w:szCs w:val="24"/>
        </w:rPr>
      </w:pPr>
    </w:p>
    <w:p w14:paraId="583A1995" w14:textId="06D6ED54" w:rsidR="00C475E5" w:rsidRPr="00710DCE" w:rsidRDefault="00142033" w:rsidP="00C475E5">
      <w:pPr>
        <w:pStyle w:val="Sinespaciado"/>
        <w:jc w:val="center"/>
        <w:rPr>
          <w:rFonts w:ascii="Arial" w:hAnsi="Arial" w:cs="Arial"/>
          <w:sz w:val="24"/>
          <w:szCs w:val="24"/>
        </w:rPr>
      </w:pPr>
      <w:r>
        <w:rPr>
          <w:rFonts w:ascii="Arial" w:hAnsi="Arial" w:cs="Arial"/>
          <w:noProof/>
          <w:sz w:val="24"/>
          <w:szCs w:val="24"/>
        </w:rPr>
        <w:drawing>
          <wp:inline distT="0" distB="0" distL="0" distR="0" wp14:anchorId="66C1EB5F" wp14:editId="28332E2B">
            <wp:extent cx="4936245" cy="2436495"/>
            <wp:effectExtent l="0" t="0" r="0" b="1905"/>
            <wp:docPr id="3911301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9734" cy="2453025"/>
                    </a:xfrm>
                    <a:prstGeom prst="rect">
                      <a:avLst/>
                    </a:prstGeom>
                    <a:noFill/>
                    <a:ln>
                      <a:noFill/>
                    </a:ln>
                  </pic:spPr>
                </pic:pic>
              </a:graphicData>
            </a:graphic>
          </wp:inline>
        </w:drawing>
      </w:r>
    </w:p>
    <w:p w14:paraId="47F44A03" w14:textId="2F7051FB" w:rsidR="00C475E5" w:rsidRPr="00500EDF" w:rsidRDefault="00C475E5" w:rsidP="00C475E5">
      <w:pPr>
        <w:pStyle w:val="Sinespaciado"/>
        <w:rPr>
          <w:rFonts w:ascii="Times New Roman" w:hAnsi="Times New Roman" w:cs="Times New Roman"/>
          <w:sz w:val="20"/>
          <w:szCs w:val="20"/>
        </w:rPr>
      </w:pPr>
      <w:r w:rsidRPr="00500EDF">
        <w:rPr>
          <w:rFonts w:ascii="Times New Roman" w:hAnsi="Times New Roman" w:cs="Times New Roman"/>
          <w:i/>
          <w:iCs/>
          <w:sz w:val="20"/>
          <w:szCs w:val="20"/>
        </w:rPr>
        <w:t>Fuente</w:t>
      </w:r>
      <w:r w:rsidRPr="00500EDF">
        <w:rPr>
          <w:rFonts w:ascii="Times New Roman" w:hAnsi="Times New Roman" w:cs="Times New Roman"/>
          <w:sz w:val="20"/>
          <w:szCs w:val="20"/>
        </w:rPr>
        <w:t xml:space="preserve">: </w:t>
      </w:r>
      <w:r w:rsidR="00142033" w:rsidRPr="00500EDF">
        <w:rPr>
          <w:rFonts w:ascii="Times New Roman" w:hAnsi="Times New Roman" w:cs="Times New Roman"/>
          <w:sz w:val="20"/>
          <w:szCs w:val="20"/>
        </w:rPr>
        <w:t xml:space="preserve">Elaboración propia a partir de </w:t>
      </w:r>
      <w:hyperlink r:id="rId9" w:history="1">
        <w:r w:rsidR="00142033" w:rsidRPr="00500EDF">
          <w:rPr>
            <w:rStyle w:val="Hipervnculo"/>
            <w:rFonts w:ascii="Times New Roman" w:hAnsi="Times New Roman" w:cs="Times New Roman"/>
            <w:sz w:val="20"/>
            <w:szCs w:val="20"/>
          </w:rPr>
          <w:t>https://www.colombiaenmapas.gov.co/</w:t>
        </w:r>
      </w:hyperlink>
      <w:r w:rsidR="00142033" w:rsidRPr="00500EDF">
        <w:rPr>
          <w:rFonts w:ascii="Times New Roman" w:hAnsi="Times New Roman" w:cs="Times New Roman"/>
          <w:sz w:val="20"/>
          <w:szCs w:val="20"/>
        </w:rPr>
        <w:t xml:space="preserve"> y </w:t>
      </w:r>
      <w:r w:rsidR="00500EDF" w:rsidRPr="00500EDF">
        <w:rPr>
          <w:rFonts w:ascii="Times New Roman" w:hAnsi="Times New Roman" w:cs="Times New Roman"/>
          <w:sz w:val="20"/>
          <w:szCs w:val="20"/>
        </w:rPr>
        <w:t>https://</w:t>
      </w:r>
      <w:r w:rsidR="00142033" w:rsidRPr="00500EDF">
        <w:rPr>
          <w:rFonts w:ascii="Times New Roman" w:hAnsi="Times New Roman" w:cs="Times New Roman"/>
          <w:sz w:val="20"/>
          <w:szCs w:val="20"/>
        </w:rPr>
        <w:t>www.mapasparacolorear.com</w:t>
      </w:r>
    </w:p>
    <w:p w14:paraId="2EEDECA9" w14:textId="373337E5" w:rsidR="00397B7A" w:rsidRDefault="00397B7A" w:rsidP="005319C4">
      <w:pPr>
        <w:pStyle w:val="Sinespaciado"/>
        <w:spacing w:line="360" w:lineRule="auto"/>
        <w:jc w:val="both"/>
        <w:rPr>
          <w:rFonts w:ascii="Times New Roman" w:hAnsi="Times New Roman" w:cs="Times New Roman"/>
          <w:sz w:val="24"/>
          <w:szCs w:val="24"/>
          <w:lang w:val="es-MX"/>
        </w:rPr>
      </w:pPr>
      <w:r w:rsidRPr="00397B7A">
        <w:rPr>
          <w:rFonts w:ascii="Times New Roman" w:hAnsi="Times New Roman" w:cs="Times New Roman"/>
          <w:sz w:val="24"/>
          <w:szCs w:val="24"/>
          <w:lang w:val="es-MX"/>
        </w:rPr>
        <w:lastRenderedPageBreak/>
        <w:t xml:space="preserve">En contravía con lo planteado por Rodríguez (2002) y Rodríguez y </w:t>
      </w:r>
      <w:proofErr w:type="spellStart"/>
      <w:r w:rsidRPr="00397B7A">
        <w:rPr>
          <w:rFonts w:ascii="Times New Roman" w:hAnsi="Times New Roman" w:cs="Times New Roman"/>
          <w:sz w:val="24"/>
          <w:szCs w:val="24"/>
          <w:lang w:val="es-MX"/>
        </w:rPr>
        <w:t>Busso</w:t>
      </w:r>
      <w:proofErr w:type="spellEnd"/>
      <w:r w:rsidRPr="00397B7A">
        <w:rPr>
          <w:rFonts w:ascii="Times New Roman" w:hAnsi="Times New Roman" w:cs="Times New Roman"/>
          <w:sz w:val="24"/>
          <w:szCs w:val="24"/>
          <w:lang w:val="es-MX"/>
        </w:rPr>
        <w:t xml:space="preserve"> (2009) para el contexto latinoamericano, en esta región colombiana predomina la migración rural–urbana de corta distancia. Esta responde, principalmente, a la búsqueda de mejores oportunidades de vida, empleo, ingresos y ascenso social (Castro, 2012; Castellanos, 2016). Estas aspiraciones habrían motivado a numerosos habitantes del departamento a trasladarse a esta ciudad</w:t>
      </w:r>
      <w:r w:rsidR="00033399">
        <w:rPr>
          <w:rFonts w:ascii="Times New Roman" w:hAnsi="Times New Roman" w:cs="Times New Roman"/>
          <w:sz w:val="24"/>
          <w:szCs w:val="24"/>
          <w:lang w:val="es-MX"/>
        </w:rPr>
        <w:t>, y, al mismo tiempo, a salir de ella hacía los 63 municipios que, en conjunto con esta ciudad intermedia, conforman esta parte del país</w:t>
      </w:r>
      <w:r w:rsidRPr="00397B7A">
        <w:rPr>
          <w:rFonts w:ascii="Times New Roman" w:hAnsi="Times New Roman" w:cs="Times New Roman"/>
          <w:sz w:val="24"/>
          <w:szCs w:val="24"/>
          <w:lang w:val="es-MX"/>
        </w:rPr>
        <w:t>.</w:t>
      </w:r>
    </w:p>
    <w:p w14:paraId="56C24D32" w14:textId="77777777" w:rsidR="00397B7A" w:rsidRDefault="00397B7A" w:rsidP="005319C4">
      <w:pPr>
        <w:pStyle w:val="Sinespaciado"/>
        <w:spacing w:line="360" w:lineRule="auto"/>
        <w:jc w:val="both"/>
        <w:rPr>
          <w:rFonts w:ascii="Times New Roman" w:hAnsi="Times New Roman" w:cs="Times New Roman"/>
          <w:sz w:val="24"/>
          <w:szCs w:val="24"/>
          <w:lang w:val="es-MX"/>
        </w:rPr>
      </w:pPr>
    </w:p>
    <w:p w14:paraId="24D8E0BF" w14:textId="012621DE" w:rsidR="00C77100" w:rsidRDefault="00C77100" w:rsidP="005319C4">
      <w:pPr>
        <w:pStyle w:val="Sinespaciado"/>
        <w:spacing w:line="360" w:lineRule="auto"/>
        <w:jc w:val="both"/>
        <w:rPr>
          <w:rFonts w:ascii="Times New Roman" w:hAnsi="Times New Roman" w:cs="Times New Roman"/>
          <w:sz w:val="24"/>
          <w:szCs w:val="24"/>
          <w:lang w:val="es-MX"/>
        </w:rPr>
      </w:pPr>
      <w:r w:rsidRPr="00C77100">
        <w:rPr>
          <w:rFonts w:ascii="Times New Roman" w:hAnsi="Times New Roman" w:cs="Times New Roman"/>
          <w:sz w:val="24"/>
          <w:szCs w:val="24"/>
          <w:lang w:val="es-MX"/>
        </w:rPr>
        <w:t xml:space="preserve">En Colombia, una parte menor de la migración interna rural–urbana, en comparación con la generada por la pobreza y </w:t>
      </w:r>
      <w:r>
        <w:rPr>
          <w:rFonts w:ascii="Times New Roman" w:hAnsi="Times New Roman" w:cs="Times New Roman"/>
          <w:sz w:val="24"/>
          <w:szCs w:val="24"/>
          <w:lang w:val="es-MX"/>
        </w:rPr>
        <w:t xml:space="preserve">por </w:t>
      </w:r>
      <w:r w:rsidRPr="00C77100">
        <w:rPr>
          <w:rFonts w:ascii="Times New Roman" w:hAnsi="Times New Roman" w:cs="Times New Roman"/>
          <w:sz w:val="24"/>
          <w:szCs w:val="24"/>
          <w:lang w:val="es-MX"/>
        </w:rPr>
        <w:t>la falta de oportunidades de movilidad social y económica, ha sido provocada por el conflicto armado interno (Flórez, 2000; Granados, 2010). En el caso de Nariño, la violencia, por su intensidad y persistencia, ha desencadenado importantes flujos de desplazamiento</w:t>
      </w:r>
      <w:r>
        <w:rPr>
          <w:rFonts w:ascii="Times New Roman" w:hAnsi="Times New Roman" w:cs="Times New Roman"/>
          <w:sz w:val="24"/>
          <w:szCs w:val="24"/>
          <w:lang w:val="es-MX"/>
        </w:rPr>
        <w:t>s</w:t>
      </w:r>
      <w:r w:rsidRPr="00C77100">
        <w:rPr>
          <w:rFonts w:ascii="Times New Roman" w:hAnsi="Times New Roman" w:cs="Times New Roman"/>
          <w:sz w:val="24"/>
          <w:szCs w:val="24"/>
          <w:lang w:val="es-MX"/>
        </w:rPr>
        <w:t xml:space="preserve"> forzado</w:t>
      </w:r>
      <w:r>
        <w:rPr>
          <w:rFonts w:ascii="Times New Roman" w:hAnsi="Times New Roman" w:cs="Times New Roman"/>
          <w:sz w:val="24"/>
          <w:szCs w:val="24"/>
          <w:lang w:val="es-MX"/>
        </w:rPr>
        <w:t>s</w:t>
      </w:r>
      <w:r w:rsidRPr="00C77100">
        <w:rPr>
          <w:rFonts w:ascii="Times New Roman" w:hAnsi="Times New Roman" w:cs="Times New Roman"/>
          <w:sz w:val="24"/>
          <w:szCs w:val="24"/>
          <w:lang w:val="es-MX"/>
        </w:rPr>
        <w:t xml:space="preserve">, muchos de los cuales tuvieron como destino la </w:t>
      </w:r>
      <w:r>
        <w:rPr>
          <w:rFonts w:ascii="Times New Roman" w:hAnsi="Times New Roman" w:cs="Times New Roman"/>
          <w:sz w:val="24"/>
          <w:szCs w:val="24"/>
          <w:lang w:val="es-MX"/>
        </w:rPr>
        <w:t>capital</w:t>
      </w:r>
      <w:r w:rsidRPr="00C77100">
        <w:rPr>
          <w:rFonts w:ascii="Times New Roman" w:hAnsi="Times New Roman" w:cs="Times New Roman"/>
          <w:sz w:val="24"/>
          <w:szCs w:val="24"/>
          <w:lang w:val="es-MX"/>
        </w:rPr>
        <w:t xml:space="preserve">. </w:t>
      </w:r>
    </w:p>
    <w:p w14:paraId="4BBBE3A4" w14:textId="77777777" w:rsidR="00C77100" w:rsidRDefault="00C77100" w:rsidP="005319C4">
      <w:pPr>
        <w:pStyle w:val="Sinespaciado"/>
        <w:spacing w:line="360" w:lineRule="auto"/>
        <w:jc w:val="both"/>
        <w:rPr>
          <w:rFonts w:ascii="Times New Roman" w:hAnsi="Times New Roman" w:cs="Times New Roman"/>
          <w:sz w:val="24"/>
          <w:szCs w:val="24"/>
          <w:lang w:val="es-MX"/>
        </w:rPr>
      </w:pPr>
    </w:p>
    <w:p w14:paraId="4A558040" w14:textId="08845E74" w:rsidR="005319C4" w:rsidRDefault="00C77100" w:rsidP="005319C4">
      <w:pPr>
        <w:pStyle w:val="Sinespaciado"/>
        <w:spacing w:line="360" w:lineRule="auto"/>
        <w:jc w:val="both"/>
        <w:rPr>
          <w:rFonts w:ascii="Times New Roman" w:hAnsi="Times New Roman" w:cs="Times New Roman"/>
          <w:sz w:val="24"/>
          <w:szCs w:val="24"/>
          <w:lang w:val="es-MX"/>
        </w:rPr>
      </w:pPr>
      <w:r w:rsidRPr="00C77100">
        <w:rPr>
          <w:rFonts w:ascii="Times New Roman" w:hAnsi="Times New Roman" w:cs="Times New Roman"/>
          <w:sz w:val="24"/>
          <w:szCs w:val="24"/>
          <w:lang w:val="es-MX"/>
        </w:rPr>
        <w:t>Estas oleadas migratorias no fueron uniformes: alcanzaron sus picos más altos en 2001, 2002 y 2006, con 2160, 1555 y 1328 personas desplazadas respectivamente (Observatorio de Derechos Humanos y Conflictividades del Instituto de Estudios para el Desarrollo y la Paz [INDEPAZ], 2024). Aunque este fenómeno se redujo en los cinco años previos al CNPV 2018, aún en 2017 se registraron 857 víctimas, lo que evidenci</w:t>
      </w:r>
      <w:r w:rsidR="00B82970">
        <w:rPr>
          <w:rFonts w:ascii="Times New Roman" w:hAnsi="Times New Roman" w:cs="Times New Roman"/>
          <w:sz w:val="24"/>
          <w:szCs w:val="24"/>
          <w:lang w:val="es-MX"/>
        </w:rPr>
        <w:t>ó</w:t>
      </w:r>
      <w:r w:rsidRPr="00C77100">
        <w:rPr>
          <w:rFonts w:ascii="Times New Roman" w:hAnsi="Times New Roman" w:cs="Times New Roman"/>
          <w:sz w:val="24"/>
          <w:szCs w:val="24"/>
          <w:lang w:val="es-MX"/>
        </w:rPr>
        <w:t xml:space="preserve"> su persistente impacto en la configuración demográfica del departamento.</w:t>
      </w:r>
    </w:p>
    <w:p w14:paraId="0F41F715" w14:textId="77777777" w:rsidR="00C77100" w:rsidRPr="00313B9B" w:rsidRDefault="00C77100" w:rsidP="005319C4">
      <w:pPr>
        <w:pStyle w:val="Sinespaciado"/>
        <w:spacing w:line="360" w:lineRule="auto"/>
        <w:jc w:val="both"/>
        <w:rPr>
          <w:rFonts w:ascii="Times New Roman" w:hAnsi="Times New Roman" w:cs="Times New Roman"/>
          <w:sz w:val="24"/>
          <w:szCs w:val="24"/>
        </w:rPr>
      </w:pPr>
    </w:p>
    <w:p w14:paraId="52FB1E03" w14:textId="49F14E43" w:rsidR="00C77100" w:rsidRDefault="00C77100" w:rsidP="00C77100">
      <w:pPr>
        <w:spacing w:line="360" w:lineRule="auto"/>
        <w:jc w:val="both"/>
        <w:rPr>
          <w:rFonts w:ascii="Times New Roman" w:hAnsi="Times New Roman" w:cs="Times New Roman"/>
          <w:sz w:val="24"/>
          <w:szCs w:val="24"/>
        </w:rPr>
      </w:pPr>
      <w:r w:rsidRPr="00C77100">
        <w:rPr>
          <w:rFonts w:ascii="Times New Roman" w:hAnsi="Times New Roman" w:cs="Times New Roman"/>
          <w:sz w:val="24"/>
          <w:szCs w:val="24"/>
        </w:rPr>
        <w:t>El conflicto armado también ha generado desarraigo colectivo en Nariño, asociado al despojo de tierras para cultivos ilícitos (Durán et al., 2014; Ministerio de Justicia, 2018). Entre 2013 y 2018, las hectáreas de uso ilícito aumentaron de 13.000 a cerca de 40.000</w:t>
      </w:r>
      <w:r>
        <w:rPr>
          <w:rFonts w:ascii="Times New Roman" w:hAnsi="Times New Roman" w:cs="Times New Roman"/>
          <w:sz w:val="24"/>
          <w:szCs w:val="24"/>
        </w:rPr>
        <w:t xml:space="preserve"> hectáreas</w:t>
      </w:r>
      <w:r w:rsidRPr="00C77100">
        <w:rPr>
          <w:rFonts w:ascii="Times New Roman" w:hAnsi="Times New Roman" w:cs="Times New Roman"/>
          <w:sz w:val="24"/>
          <w:szCs w:val="24"/>
        </w:rPr>
        <w:t>, ubicando al departamento como líder nacional en siembra de coca (UNDOC</w:t>
      </w:r>
      <w:r w:rsidR="00BA3396">
        <w:rPr>
          <w:rFonts w:ascii="Times New Roman" w:hAnsi="Times New Roman" w:cs="Times New Roman"/>
          <w:sz w:val="24"/>
          <w:szCs w:val="24"/>
        </w:rPr>
        <w:t xml:space="preserve"> [</w:t>
      </w:r>
      <w:r w:rsidR="00BA3396" w:rsidRPr="00313B9B">
        <w:rPr>
          <w:rFonts w:ascii="Times New Roman" w:hAnsi="Times New Roman" w:cs="Times New Roman"/>
          <w:sz w:val="24"/>
          <w:szCs w:val="24"/>
        </w:rPr>
        <w:t>Oficina de las naciones unidas contra la droga y el delito</w:t>
      </w:r>
      <w:r w:rsidR="00BA3396">
        <w:rPr>
          <w:rFonts w:ascii="Times New Roman" w:hAnsi="Times New Roman" w:cs="Times New Roman"/>
          <w:sz w:val="24"/>
          <w:szCs w:val="24"/>
        </w:rPr>
        <w:t>]</w:t>
      </w:r>
      <w:r w:rsidRPr="00C77100">
        <w:rPr>
          <w:rFonts w:ascii="Times New Roman" w:hAnsi="Times New Roman" w:cs="Times New Roman"/>
          <w:sz w:val="24"/>
          <w:szCs w:val="24"/>
        </w:rPr>
        <w:t>, 2022). Municipios como Tumaco, cuyo desarrollo económico se vio marcado por el narcotráfico, sufrieron altos niveles de violencia, homicidios y desplazamientos forzados (Angulo y López, 2018). A la par, algunos migrantes int</w:t>
      </w:r>
      <w:r w:rsidR="000A7E93">
        <w:rPr>
          <w:rFonts w:ascii="Times New Roman" w:hAnsi="Times New Roman" w:cs="Times New Roman"/>
          <w:sz w:val="24"/>
          <w:szCs w:val="24"/>
        </w:rPr>
        <w:t>radepartamentales</w:t>
      </w:r>
      <w:r w:rsidRPr="00C77100">
        <w:rPr>
          <w:rFonts w:ascii="Times New Roman" w:hAnsi="Times New Roman" w:cs="Times New Roman"/>
          <w:sz w:val="24"/>
          <w:szCs w:val="24"/>
        </w:rPr>
        <w:t xml:space="preserve"> llegaron a Pasto atraídos por políticas locales de generación de empleo decente, fortalecimiento empresarial e innovación productiva, que entre 2013 y 2018 incrementaron la inversión pública en un 35,52% y proyectaban elevar el PIB per cápita en USD 3.423.000 Alcaldía Municipal de Pasto, 2016; Ministerio del Trabajo, 2014; FINDETER</w:t>
      </w:r>
      <w:r w:rsidR="00BA3396">
        <w:rPr>
          <w:rFonts w:ascii="Times New Roman" w:hAnsi="Times New Roman" w:cs="Times New Roman"/>
          <w:sz w:val="24"/>
          <w:szCs w:val="24"/>
        </w:rPr>
        <w:t xml:space="preserve"> </w:t>
      </w:r>
      <w:r w:rsidR="009277CD">
        <w:rPr>
          <w:rFonts w:ascii="Times New Roman" w:hAnsi="Times New Roman" w:cs="Times New Roman"/>
          <w:sz w:val="24"/>
          <w:szCs w:val="24"/>
        </w:rPr>
        <w:t>[</w:t>
      </w:r>
      <w:r w:rsidR="00BA3396" w:rsidRPr="00313B9B">
        <w:rPr>
          <w:rFonts w:ascii="Times New Roman" w:hAnsi="Times New Roman" w:cs="Times New Roman"/>
          <w:sz w:val="24"/>
          <w:szCs w:val="24"/>
        </w:rPr>
        <w:t>Financiera de desarrollo territorial</w:t>
      </w:r>
      <w:r w:rsidR="009277CD">
        <w:rPr>
          <w:rFonts w:ascii="Times New Roman" w:hAnsi="Times New Roman" w:cs="Times New Roman"/>
          <w:sz w:val="24"/>
          <w:szCs w:val="24"/>
        </w:rPr>
        <w:t>]</w:t>
      </w:r>
      <w:r w:rsidRPr="00C77100">
        <w:rPr>
          <w:rFonts w:ascii="Times New Roman" w:hAnsi="Times New Roman" w:cs="Times New Roman"/>
          <w:sz w:val="24"/>
          <w:szCs w:val="24"/>
        </w:rPr>
        <w:t>, 2015).</w:t>
      </w:r>
    </w:p>
    <w:p w14:paraId="03212C28" w14:textId="77777777" w:rsidR="00902686" w:rsidRDefault="00902686" w:rsidP="005319C4">
      <w:pPr>
        <w:pStyle w:val="Sinespaciado"/>
        <w:spacing w:line="360" w:lineRule="auto"/>
        <w:jc w:val="both"/>
        <w:rPr>
          <w:rFonts w:ascii="Times New Roman" w:hAnsi="Times New Roman" w:cs="Times New Roman"/>
          <w:sz w:val="24"/>
          <w:szCs w:val="24"/>
        </w:rPr>
      </w:pPr>
      <w:r w:rsidRPr="00902686">
        <w:rPr>
          <w:rFonts w:ascii="Times New Roman" w:hAnsi="Times New Roman" w:cs="Times New Roman"/>
          <w:sz w:val="24"/>
          <w:szCs w:val="24"/>
        </w:rPr>
        <w:lastRenderedPageBreak/>
        <w:t xml:space="preserve">No obstante, ante la ausencia de estudios específicos en Nariño, se estima que muchas de las personas que migraron a Pasto junto a sus familias no lograron insertarse en el empleo formal, ya sea por su bajo nivel educativo, </w:t>
      </w:r>
      <w:r>
        <w:rPr>
          <w:rFonts w:ascii="Times New Roman" w:hAnsi="Times New Roman" w:cs="Times New Roman"/>
          <w:sz w:val="24"/>
          <w:szCs w:val="24"/>
        </w:rPr>
        <w:t xml:space="preserve">por su </w:t>
      </w:r>
      <w:r w:rsidRPr="00902686">
        <w:rPr>
          <w:rFonts w:ascii="Times New Roman" w:hAnsi="Times New Roman" w:cs="Times New Roman"/>
          <w:sz w:val="24"/>
          <w:szCs w:val="24"/>
        </w:rPr>
        <w:t xml:space="preserve">falta de experiencia o porque no accedieron a los programas gubernamentales de empleo; en consecuencia, recurrieron a la informalidad como única alternativa de subsistencia, sin que ello implicara una mejora real en sus condiciones de vida (Martínez, 2006; Maldonado et al., 2018). </w:t>
      </w:r>
    </w:p>
    <w:p w14:paraId="7D6C78AA" w14:textId="77777777" w:rsidR="00902686" w:rsidRDefault="00902686" w:rsidP="005319C4">
      <w:pPr>
        <w:pStyle w:val="Sinespaciado"/>
        <w:spacing w:line="360" w:lineRule="auto"/>
        <w:jc w:val="both"/>
        <w:rPr>
          <w:rFonts w:ascii="Times New Roman" w:hAnsi="Times New Roman" w:cs="Times New Roman"/>
          <w:sz w:val="24"/>
          <w:szCs w:val="24"/>
        </w:rPr>
      </w:pPr>
    </w:p>
    <w:p w14:paraId="46BA7186" w14:textId="73FCB8BA" w:rsidR="00902686" w:rsidRDefault="00703395" w:rsidP="005319C4">
      <w:pPr>
        <w:pStyle w:val="Sinespaciado"/>
        <w:spacing w:line="360" w:lineRule="auto"/>
        <w:jc w:val="both"/>
        <w:rPr>
          <w:rFonts w:ascii="Times New Roman" w:hAnsi="Times New Roman" w:cs="Times New Roman"/>
          <w:sz w:val="24"/>
          <w:szCs w:val="24"/>
        </w:rPr>
      </w:pPr>
      <w:r w:rsidRPr="00703395">
        <w:rPr>
          <w:rFonts w:ascii="Times New Roman" w:hAnsi="Times New Roman" w:cs="Times New Roman"/>
          <w:sz w:val="24"/>
          <w:szCs w:val="24"/>
        </w:rPr>
        <w:t xml:space="preserve">Desde una perspectiva cultural, Pasto se ha consolidado como un núcleo de transformación simbólica en la región, impulsando procesos de individuación, cambios en los valores tradicionales y un avance progresivo de la secularización. Este entorno ha favorecido que numerosas mujeres migrantes, en particular aquellas procedentes de zonas rurales o de ciudades departamentales con menor </w:t>
      </w:r>
      <w:r w:rsidR="00B82970">
        <w:rPr>
          <w:rFonts w:ascii="Times New Roman" w:hAnsi="Times New Roman" w:cs="Times New Roman"/>
          <w:sz w:val="24"/>
          <w:szCs w:val="24"/>
        </w:rPr>
        <w:t>concentración de población con respecto a Pasto</w:t>
      </w:r>
      <w:r w:rsidRPr="00703395">
        <w:rPr>
          <w:rFonts w:ascii="Times New Roman" w:hAnsi="Times New Roman" w:cs="Times New Roman"/>
          <w:sz w:val="24"/>
          <w:szCs w:val="24"/>
        </w:rPr>
        <w:t>, como Tumaco e Ipiales</w:t>
      </w:r>
      <w:r w:rsidR="00B238EA">
        <w:rPr>
          <w:rFonts w:ascii="Times New Roman" w:hAnsi="Times New Roman" w:cs="Times New Roman"/>
          <w:sz w:val="24"/>
          <w:szCs w:val="24"/>
        </w:rPr>
        <w:t>,</w:t>
      </w:r>
      <w:r w:rsidRPr="00703395">
        <w:rPr>
          <w:rFonts w:ascii="Times New Roman" w:hAnsi="Times New Roman" w:cs="Times New Roman"/>
          <w:sz w:val="24"/>
          <w:szCs w:val="24"/>
        </w:rPr>
        <w:t xml:space="preserve"> </w:t>
      </w:r>
      <w:r w:rsidR="00B238EA">
        <w:rPr>
          <w:rFonts w:ascii="Times New Roman" w:hAnsi="Times New Roman" w:cs="Times New Roman"/>
          <w:sz w:val="24"/>
          <w:szCs w:val="24"/>
        </w:rPr>
        <w:t xml:space="preserve">municipios estos últimos donde la mayor parte de su población reside en la zona urbana, </w:t>
      </w:r>
      <w:r w:rsidRPr="00703395">
        <w:rPr>
          <w:rFonts w:ascii="Times New Roman" w:hAnsi="Times New Roman" w:cs="Times New Roman"/>
          <w:sz w:val="24"/>
          <w:szCs w:val="24"/>
        </w:rPr>
        <w:t xml:space="preserve">desarrollen una mentalidad más autónoma y racional. </w:t>
      </w:r>
      <w:r w:rsidR="009277CD">
        <w:rPr>
          <w:rFonts w:ascii="Times New Roman" w:hAnsi="Times New Roman" w:cs="Times New Roman"/>
          <w:sz w:val="24"/>
          <w:szCs w:val="24"/>
        </w:rPr>
        <w:t>Ante este cambio</w:t>
      </w:r>
      <w:r w:rsidRPr="00703395">
        <w:rPr>
          <w:rFonts w:ascii="Times New Roman" w:hAnsi="Times New Roman" w:cs="Times New Roman"/>
          <w:sz w:val="24"/>
          <w:szCs w:val="24"/>
        </w:rPr>
        <w:t xml:space="preserve">, muchas han optado por priorizar proyectos personales, académicos, profesionales o empresariales, lo que, en algunos casos, ha derivado en la postergación o incluso </w:t>
      </w:r>
      <w:r>
        <w:rPr>
          <w:rFonts w:ascii="Times New Roman" w:hAnsi="Times New Roman" w:cs="Times New Roman"/>
          <w:sz w:val="24"/>
          <w:szCs w:val="24"/>
        </w:rPr>
        <w:t>a su</w:t>
      </w:r>
      <w:r w:rsidRPr="00703395">
        <w:rPr>
          <w:rFonts w:ascii="Times New Roman" w:hAnsi="Times New Roman" w:cs="Times New Roman"/>
          <w:sz w:val="24"/>
          <w:szCs w:val="24"/>
        </w:rPr>
        <w:t xml:space="preserve"> renuncia definitiva a la vida conyugal.</w:t>
      </w:r>
    </w:p>
    <w:p w14:paraId="4EDD2C9C" w14:textId="77777777" w:rsidR="00703395" w:rsidRDefault="00703395" w:rsidP="005319C4">
      <w:pPr>
        <w:pStyle w:val="Sinespaciado"/>
        <w:spacing w:line="360" w:lineRule="auto"/>
        <w:jc w:val="both"/>
        <w:rPr>
          <w:rFonts w:ascii="Times New Roman" w:hAnsi="Times New Roman" w:cs="Times New Roman"/>
          <w:sz w:val="24"/>
          <w:szCs w:val="24"/>
        </w:rPr>
      </w:pPr>
    </w:p>
    <w:p w14:paraId="61AB042A" w14:textId="6DAF9029" w:rsidR="00902686" w:rsidRDefault="00902686" w:rsidP="005319C4">
      <w:pPr>
        <w:pStyle w:val="Sinespaciado"/>
        <w:spacing w:line="360" w:lineRule="auto"/>
        <w:jc w:val="both"/>
        <w:rPr>
          <w:rFonts w:ascii="Times New Roman" w:hAnsi="Times New Roman" w:cs="Times New Roman"/>
          <w:sz w:val="24"/>
          <w:szCs w:val="24"/>
        </w:rPr>
      </w:pPr>
      <w:r w:rsidRPr="00902686">
        <w:rPr>
          <w:rFonts w:ascii="Times New Roman" w:hAnsi="Times New Roman" w:cs="Times New Roman"/>
          <w:sz w:val="24"/>
          <w:szCs w:val="24"/>
        </w:rPr>
        <w:t xml:space="preserve">Esta transformación subjetiva ha implicado un distanciamiento respecto a </w:t>
      </w:r>
      <w:r>
        <w:rPr>
          <w:rFonts w:ascii="Times New Roman" w:hAnsi="Times New Roman" w:cs="Times New Roman"/>
          <w:sz w:val="24"/>
          <w:szCs w:val="24"/>
        </w:rPr>
        <w:t>costumbres</w:t>
      </w:r>
      <w:r w:rsidRPr="00902686">
        <w:rPr>
          <w:rFonts w:ascii="Times New Roman" w:hAnsi="Times New Roman" w:cs="Times New Roman"/>
          <w:sz w:val="24"/>
          <w:szCs w:val="24"/>
        </w:rPr>
        <w:t xml:space="preserve"> </w:t>
      </w:r>
      <w:r>
        <w:rPr>
          <w:rFonts w:ascii="Times New Roman" w:hAnsi="Times New Roman" w:cs="Times New Roman"/>
          <w:sz w:val="24"/>
          <w:szCs w:val="24"/>
        </w:rPr>
        <w:t>familiares</w:t>
      </w:r>
      <w:r w:rsidRPr="00902686">
        <w:rPr>
          <w:rFonts w:ascii="Times New Roman" w:hAnsi="Times New Roman" w:cs="Times New Roman"/>
          <w:sz w:val="24"/>
          <w:szCs w:val="24"/>
        </w:rPr>
        <w:t xml:space="preserve"> como el matrimonio, la fecundidad, la crianza de los hijos, las labores domésticas y la </w:t>
      </w:r>
      <w:r w:rsidR="000936E7">
        <w:rPr>
          <w:rFonts w:ascii="Times New Roman" w:hAnsi="Times New Roman" w:cs="Times New Roman"/>
          <w:sz w:val="24"/>
          <w:szCs w:val="24"/>
        </w:rPr>
        <w:t>convivencia</w:t>
      </w:r>
      <w:r w:rsidRPr="00902686">
        <w:rPr>
          <w:rFonts w:ascii="Times New Roman" w:hAnsi="Times New Roman" w:cs="Times New Roman"/>
          <w:sz w:val="24"/>
          <w:szCs w:val="24"/>
        </w:rPr>
        <w:t xml:space="preserve"> en pareja (Flórez et al., 2018; Zúñiga, 2002). Sin embargo, es probable que muchas otras mujeres hayan llegado a la ciudad en edades productivas reproduciendo los roles de esposas, madres y amas de casa propios de su contexto anterior, ya sea en matrimonios religiosos o como parejas informales</w:t>
      </w:r>
      <w:r w:rsidR="009277CD">
        <w:rPr>
          <w:rFonts w:ascii="Times New Roman" w:hAnsi="Times New Roman" w:cs="Times New Roman"/>
          <w:sz w:val="24"/>
          <w:szCs w:val="24"/>
        </w:rPr>
        <w:t>;</w:t>
      </w:r>
      <w:r w:rsidRPr="00902686">
        <w:rPr>
          <w:rFonts w:ascii="Times New Roman" w:hAnsi="Times New Roman" w:cs="Times New Roman"/>
          <w:sz w:val="24"/>
          <w:szCs w:val="24"/>
        </w:rPr>
        <w:t xml:space="preserve"> </w:t>
      </w:r>
      <w:r w:rsidR="009277CD">
        <w:rPr>
          <w:rFonts w:ascii="Times New Roman" w:hAnsi="Times New Roman" w:cs="Times New Roman"/>
          <w:sz w:val="24"/>
          <w:szCs w:val="24"/>
        </w:rPr>
        <w:t xml:space="preserve">especialmente esto último, </w:t>
      </w:r>
      <w:r w:rsidRPr="00902686">
        <w:rPr>
          <w:rFonts w:ascii="Times New Roman" w:hAnsi="Times New Roman" w:cs="Times New Roman"/>
          <w:sz w:val="24"/>
          <w:szCs w:val="24"/>
        </w:rPr>
        <w:t xml:space="preserve">no representa un signo de </w:t>
      </w:r>
      <w:r>
        <w:rPr>
          <w:rFonts w:ascii="Times New Roman" w:hAnsi="Times New Roman" w:cs="Times New Roman"/>
          <w:sz w:val="24"/>
          <w:szCs w:val="24"/>
        </w:rPr>
        <w:t xml:space="preserve">una </w:t>
      </w:r>
      <w:r w:rsidRPr="00902686">
        <w:rPr>
          <w:rFonts w:ascii="Times New Roman" w:hAnsi="Times New Roman" w:cs="Times New Roman"/>
          <w:sz w:val="24"/>
          <w:szCs w:val="24"/>
        </w:rPr>
        <w:t>segunda transición demográfica, sino más bien una expresión de</w:t>
      </w:r>
      <w:r w:rsidR="00703395">
        <w:rPr>
          <w:rFonts w:ascii="Times New Roman" w:hAnsi="Times New Roman" w:cs="Times New Roman"/>
          <w:sz w:val="24"/>
          <w:szCs w:val="24"/>
        </w:rPr>
        <w:t>l arraigo de</w:t>
      </w:r>
      <w:r w:rsidRPr="00902686">
        <w:rPr>
          <w:rFonts w:ascii="Times New Roman" w:hAnsi="Times New Roman" w:cs="Times New Roman"/>
          <w:sz w:val="24"/>
          <w:szCs w:val="24"/>
        </w:rPr>
        <w:t xml:space="preserve"> condiciones estructurales </w:t>
      </w:r>
      <w:r w:rsidR="00703395">
        <w:rPr>
          <w:rFonts w:ascii="Times New Roman" w:hAnsi="Times New Roman" w:cs="Times New Roman"/>
          <w:sz w:val="24"/>
          <w:szCs w:val="24"/>
        </w:rPr>
        <w:t xml:space="preserve">históricas </w:t>
      </w:r>
      <w:r w:rsidRPr="00902686">
        <w:rPr>
          <w:rFonts w:ascii="Times New Roman" w:hAnsi="Times New Roman" w:cs="Times New Roman"/>
          <w:sz w:val="24"/>
          <w:szCs w:val="24"/>
        </w:rPr>
        <w:t>como la pobreza, la baja escolaridad, el aislamiento geográfico y</w:t>
      </w:r>
      <w:r w:rsidR="00703395">
        <w:rPr>
          <w:rFonts w:ascii="Times New Roman" w:hAnsi="Times New Roman" w:cs="Times New Roman"/>
          <w:sz w:val="24"/>
          <w:szCs w:val="24"/>
        </w:rPr>
        <w:t xml:space="preserve"> </w:t>
      </w:r>
      <w:r w:rsidR="00703395" w:rsidRPr="00902686">
        <w:rPr>
          <w:rFonts w:ascii="Times New Roman" w:hAnsi="Times New Roman" w:cs="Times New Roman"/>
          <w:sz w:val="24"/>
          <w:szCs w:val="24"/>
        </w:rPr>
        <w:t>la escasa penetración del catolicismo y sus instituciones</w:t>
      </w:r>
      <w:r w:rsidRPr="00902686">
        <w:rPr>
          <w:rFonts w:ascii="Times New Roman" w:hAnsi="Times New Roman" w:cs="Times New Roman"/>
          <w:sz w:val="24"/>
          <w:szCs w:val="24"/>
        </w:rPr>
        <w:t>, particularmente en la zona pacífica</w:t>
      </w:r>
      <w:r w:rsidR="00703395">
        <w:rPr>
          <w:rFonts w:ascii="Times New Roman" w:hAnsi="Times New Roman" w:cs="Times New Roman"/>
          <w:sz w:val="24"/>
          <w:szCs w:val="24"/>
        </w:rPr>
        <w:t xml:space="preserve"> </w:t>
      </w:r>
      <w:r w:rsidRPr="00902686">
        <w:rPr>
          <w:rFonts w:ascii="Times New Roman" w:hAnsi="Times New Roman" w:cs="Times New Roman"/>
          <w:sz w:val="24"/>
          <w:szCs w:val="24"/>
        </w:rPr>
        <w:t xml:space="preserve">(Flórez y Sánchez, 2013; Van de </w:t>
      </w:r>
      <w:proofErr w:type="spellStart"/>
      <w:r w:rsidRPr="00902686">
        <w:rPr>
          <w:rFonts w:ascii="Times New Roman" w:hAnsi="Times New Roman" w:cs="Times New Roman"/>
          <w:sz w:val="24"/>
          <w:szCs w:val="24"/>
        </w:rPr>
        <w:t>Kaa</w:t>
      </w:r>
      <w:proofErr w:type="spellEnd"/>
      <w:r w:rsidRPr="00902686">
        <w:rPr>
          <w:rFonts w:ascii="Times New Roman" w:hAnsi="Times New Roman" w:cs="Times New Roman"/>
          <w:sz w:val="24"/>
          <w:szCs w:val="24"/>
        </w:rPr>
        <w:t xml:space="preserve">, 2002; Saavedra et al., 2013). </w:t>
      </w:r>
    </w:p>
    <w:p w14:paraId="368EFC50" w14:textId="77777777" w:rsidR="00902686" w:rsidRDefault="00902686" w:rsidP="005319C4">
      <w:pPr>
        <w:pStyle w:val="Sinespaciado"/>
        <w:spacing w:line="360" w:lineRule="auto"/>
        <w:jc w:val="both"/>
        <w:rPr>
          <w:rFonts w:ascii="Times New Roman" w:hAnsi="Times New Roman" w:cs="Times New Roman"/>
          <w:sz w:val="24"/>
          <w:szCs w:val="24"/>
        </w:rPr>
      </w:pPr>
    </w:p>
    <w:p w14:paraId="04D75856" w14:textId="78CB9E90" w:rsidR="00902686" w:rsidRDefault="00902686" w:rsidP="005319C4">
      <w:pPr>
        <w:pStyle w:val="Sinespaciado"/>
        <w:spacing w:line="360" w:lineRule="auto"/>
        <w:jc w:val="both"/>
        <w:rPr>
          <w:rFonts w:ascii="Times New Roman" w:hAnsi="Times New Roman" w:cs="Times New Roman"/>
          <w:sz w:val="24"/>
          <w:szCs w:val="24"/>
        </w:rPr>
      </w:pPr>
      <w:r w:rsidRPr="00902686">
        <w:rPr>
          <w:rFonts w:ascii="Times New Roman" w:hAnsi="Times New Roman" w:cs="Times New Roman"/>
          <w:sz w:val="24"/>
          <w:szCs w:val="24"/>
        </w:rPr>
        <w:t>De acuerdo con investigaciones recientes, muchas de estas mujeres habrían migrado solas con sus hijos, asumiendo simultáneamente la crianza, las labores domésticas y la jefatura del hogar, desempeñándose en actividades informales y mal remuneradas que apenas les permitieron sostener los gastos mínimos de subsistencia (Álvarez y Castro, 2020).</w:t>
      </w:r>
    </w:p>
    <w:p w14:paraId="02715A28" w14:textId="4D0CF31C" w:rsidR="005319C4" w:rsidRPr="00313B9B" w:rsidRDefault="005319C4" w:rsidP="005319C4">
      <w:pPr>
        <w:pStyle w:val="Sinespaciado"/>
        <w:spacing w:line="360" w:lineRule="auto"/>
        <w:jc w:val="both"/>
        <w:rPr>
          <w:rFonts w:ascii="Times New Roman" w:hAnsi="Times New Roman" w:cs="Times New Roman"/>
          <w:sz w:val="24"/>
          <w:szCs w:val="24"/>
        </w:rPr>
      </w:pPr>
      <w:r w:rsidRPr="00313B9B">
        <w:rPr>
          <w:rFonts w:ascii="Times New Roman" w:hAnsi="Times New Roman" w:cs="Times New Roman"/>
          <w:sz w:val="24"/>
          <w:szCs w:val="24"/>
        </w:rPr>
        <w:t xml:space="preserve">  </w:t>
      </w:r>
    </w:p>
    <w:p w14:paraId="4B42C031" w14:textId="66D45ECE" w:rsidR="00A45BD9" w:rsidRPr="00A45BD9" w:rsidRDefault="00A45BD9" w:rsidP="00A45BD9">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w:t>
      </w:r>
      <w:r w:rsidR="000936E7">
        <w:rPr>
          <w:rFonts w:ascii="Times New Roman" w:hAnsi="Times New Roman" w:cs="Times New Roman"/>
          <w:sz w:val="24"/>
          <w:szCs w:val="24"/>
        </w:rPr>
        <w:t>r</w:t>
      </w:r>
      <w:r>
        <w:rPr>
          <w:rFonts w:ascii="Times New Roman" w:hAnsi="Times New Roman" w:cs="Times New Roman"/>
          <w:sz w:val="24"/>
          <w:szCs w:val="24"/>
        </w:rPr>
        <w:t xml:space="preserve"> otra parte, a</w:t>
      </w:r>
      <w:r w:rsidRPr="00A45BD9">
        <w:rPr>
          <w:rFonts w:ascii="Times New Roman" w:hAnsi="Times New Roman" w:cs="Times New Roman"/>
          <w:sz w:val="24"/>
          <w:szCs w:val="24"/>
        </w:rPr>
        <w:t>unque no existen investigaciones previas</w:t>
      </w:r>
      <w:r>
        <w:rPr>
          <w:rFonts w:ascii="Times New Roman" w:hAnsi="Times New Roman" w:cs="Times New Roman"/>
          <w:sz w:val="24"/>
          <w:szCs w:val="24"/>
        </w:rPr>
        <w:t>,</w:t>
      </w:r>
      <w:r w:rsidRPr="00A45BD9">
        <w:rPr>
          <w:rFonts w:ascii="Times New Roman" w:hAnsi="Times New Roman" w:cs="Times New Roman"/>
          <w:sz w:val="24"/>
          <w:szCs w:val="24"/>
        </w:rPr>
        <w:t xml:space="preserve"> se plantea la hipótesis de que desde Pasto también emigraron jóvenes empobrecidos</w:t>
      </w:r>
      <w:r w:rsidR="00D945C1">
        <w:rPr>
          <w:rFonts w:ascii="Times New Roman" w:hAnsi="Times New Roman" w:cs="Times New Roman"/>
          <w:sz w:val="24"/>
          <w:szCs w:val="24"/>
        </w:rPr>
        <w:t xml:space="preserve"> a otros municipios del departamento</w:t>
      </w:r>
      <w:r w:rsidRPr="00A45BD9">
        <w:rPr>
          <w:rFonts w:ascii="Times New Roman" w:hAnsi="Times New Roman" w:cs="Times New Roman"/>
          <w:sz w:val="24"/>
          <w:szCs w:val="24"/>
        </w:rPr>
        <w:t xml:space="preserve">, con bajos niveles educativos y escasa experiencia laboral, que no lograron insertarse ni en el mercado de trabajo informal ni en instituciones de educación superior. Algunos de ellos habrían retornado a sus lugares de origen, motivados por la frustración de no encontrar empleo estable ni apoyo institucional, en un patrón similar al observado en retornos internacionales (Villamil, 2020). En los contextos más críticos, este retorno podría haber derivado en su incorporación a economías ilegales </w:t>
      </w:r>
      <w:r>
        <w:rPr>
          <w:rFonts w:ascii="Times New Roman" w:hAnsi="Times New Roman" w:cs="Times New Roman"/>
          <w:sz w:val="24"/>
          <w:szCs w:val="24"/>
        </w:rPr>
        <w:t>vinculadas</w:t>
      </w:r>
      <w:r w:rsidRPr="00A45BD9">
        <w:rPr>
          <w:rFonts w:ascii="Times New Roman" w:hAnsi="Times New Roman" w:cs="Times New Roman"/>
          <w:sz w:val="24"/>
          <w:szCs w:val="24"/>
        </w:rPr>
        <w:t xml:space="preserve"> al narcotráfico o la minería ilegal.</w:t>
      </w:r>
    </w:p>
    <w:p w14:paraId="5AD3E919" w14:textId="77777777" w:rsidR="00A45BD9" w:rsidRPr="00A45BD9" w:rsidRDefault="00A45BD9" w:rsidP="00A45BD9">
      <w:pPr>
        <w:pStyle w:val="Sinespaciado"/>
        <w:spacing w:line="360" w:lineRule="auto"/>
        <w:jc w:val="both"/>
        <w:rPr>
          <w:rFonts w:ascii="Times New Roman" w:hAnsi="Times New Roman" w:cs="Times New Roman"/>
          <w:sz w:val="24"/>
          <w:szCs w:val="24"/>
        </w:rPr>
      </w:pPr>
    </w:p>
    <w:p w14:paraId="0EA240FF" w14:textId="30248C00" w:rsidR="00A45BD9" w:rsidRDefault="00A45BD9" w:rsidP="00A45BD9">
      <w:pPr>
        <w:pStyle w:val="Sinespaciado"/>
        <w:spacing w:line="360" w:lineRule="auto"/>
        <w:jc w:val="both"/>
        <w:rPr>
          <w:rFonts w:ascii="Times New Roman" w:hAnsi="Times New Roman" w:cs="Times New Roman"/>
          <w:sz w:val="24"/>
          <w:szCs w:val="24"/>
        </w:rPr>
      </w:pPr>
      <w:r w:rsidRPr="00A45BD9">
        <w:rPr>
          <w:rFonts w:ascii="Times New Roman" w:hAnsi="Times New Roman" w:cs="Times New Roman"/>
          <w:sz w:val="24"/>
          <w:szCs w:val="24"/>
        </w:rPr>
        <w:t>Sin embargo, no todos los retornos se explican desde una lógica negativa. Para algunos, regresar a sus municipios de origen significó una mejora en sus condiciones de vida, especialmente si contaban con formación profesional adquirida en Pasto y lograron emplearse en el sector público rural (Villamarín y Ortega, 2024; UNFPA</w:t>
      </w:r>
      <w:r w:rsidR="00D945C1">
        <w:rPr>
          <w:rFonts w:ascii="Times New Roman" w:hAnsi="Times New Roman" w:cs="Times New Roman"/>
          <w:sz w:val="24"/>
          <w:szCs w:val="24"/>
        </w:rPr>
        <w:t xml:space="preserve"> [Fondo de Población De Las Naciones Unidas]</w:t>
      </w:r>
      <w:r w:rsidRPr="00A45BD9">
        <w:rPr>
          <w:rFonts w:ascii="Times New Roman" w:hAnsi="Times New Roman" w:cs="Times New Roman"/>
          <w:sz w:val="24"/>
          <w:szCs w:val="24"/>
        </w:rPr>
        <w:t xml:space="preserve">, 2023). A su vez, una parte de la migración de retorno estuvo compuesta por adultos mayores que, tras culminar su vida laboral y familiar en la capital, optaron por volver a sus </w:t>
      </w:r>
      <w:r w:rsidR="00DD69CF">
        <w:rPr>
          <w:rFonts w:ascii="Times New Roman" w:hAnsi="Times New Roman" w:cs="Times New Roman"/>
          <w:sz w:val="24"/>
          <w:szCs w:val="24"/>
        </w:rPr>
        <w:t>municipios de nacimiento o de fecha anterior</w:t>
      </w:r>
      <w:r w:rsidRPr="00A45BD9">
        <w:rPr>
          <w:rFonts w:ascii="Times New Roman" w:hAnsi="Times New Roman" w:cs="Times New Roman"/>
          <w:sz w:val="24"/>
          <w:szCs w:val="24"/>
        </w:rPr>
        <w:t xml:space="preserve"> para cuidar su salud, reencontrarse con vínculos afectivos o desarrollar actividades rurales acordes con sus capacidades (Martínez, 2006; Villamarín y Ortega, 2024).</w:t>
      </w:r>
    </w:p>
    <w:p w14:paraId="14630B84" w14:textId="77777777" w:rsidR="000936E7" w:rsidRPr="00A45BD9" w:rsidRDefault="000936E7" w:rsidP="00A45BD9">
      <w:pPr>
        <w:pStyle w:val="Sinespaciado"/>
        <w:spacing w:line="360" w:lineRule="auto"/>
        <w:jc w:val="both"/>
        <w:rPr>
          <w:rFonts w:ascii="Times New Roman" w:hAnsi="Times New Roman" w:cs="Times New Roman"/>
          <w:sz w:val="24"/>
          <w:szCs w:val="24"/>
        </w:rPr>
      </w:pPr>
    </w:p>
    <w:p w14:paraId="0075A987" w14:textId="741E82C6" w:rsidR="00A45BD9" w:rsidRDefault="00703395" w:rsidP="00A45BD9">
      <w:pPr>
        <w:pStyle w:val="Sinespaciado"/>
        <w:spacing w:line="360" w:lineRule="auto"/>
        <w:jc w:val="both"/>
        <w:rPr>
          <w:rFonts w:ascii="Times New Roman" w:hAnsi="Times New Roman" w:cs="Times New Roman"/>
          <w:sz w:val="24"/>
          <w:szCs w:val="24"/>
        </w:rPr>
      </w:pPr>
      <w:r w:rsidRPr="00703395">
        <w:rPr>
          <w:rFonts w:ascii="Times New Roman" w:hAnsi="Times New Roman" w:cs="Times New Roman"/>
          <w:sz w:val="24"/>
          <w:szCs w:val="24"/>
        </w:rPr>
        <w:t>A partir de estas premisas, se estableció como objetivo de investigación analizar la relación entre determinadas condiciones del contexto socioeconómico, político y cultural del departamento de Nariño y la migración intradepartamental reciente que tuvo como destino u origen la ciudad de Pasto, tomando como base los datos del CNPV 2018. Este estudio busca aportar conocimiento sobre una problemática escasamente abordada en ciudades intermedias de Colombia, cuyos antecedentes relevantes se limitan a investigaciones realizadas en Bogotá y Medellín (Blanco, 2014; Cuervo et al., 2018).</w:t>
      </w:r>
    </w:p>
    <w:p w14:paraId="7AAD2A46" w14:textId="77777777" w:rsidR="00703395" w:rsidRPr="00A45BD9" w:rsidRDefault="00703395" w:rsidP="00A45BD9">
      <w:pPr>
        <w:pStyle w:val="Sinespaciado"/>
        <w:spacing w:line="360" w:lineRule="auto"/>
        <w:jc w:val="both"/>
        <w:rPr>
          <w:rFonts w:ascii="Times New Roman" w:hAnsi="Times New Roman" w:cs="Times New Roman"/>
          <w:sz w:val="24"/>
          <w:szCs w:val="24"/>
        </w:rPr>
      </w:pPr>
    </w:p>
    <w:p w14:paraId="08F2066A" w14:textId="6D5811AB" w:rsidR="005319C4" w:rsidRDefault="00A45BD9" w:rsidP="00A45BD9">
      <w:pPr>
        <w:pStyle w:val="Sinespaciado"/>
        <w:spacing w:line="360" w:lineRule="auto"/>
        <w:jc w:val="both"/>
        <w:rPr>
          <w:rFonts w:ascii="Times New Roman" w:hAnsi="Times New Roman" w:cs="Times New Roman"/>
          <w:sz w:val="24"/>
          <w:szCs w:val="24"/>
        </w:rPr>
      </w:pPr>
      <w:r w:rsidRPr="00A45BD9">
        <w:rPr>
          <w:rFonts w:ascii="Times New Roman" w:hAnsi="Times New Roman" w:cs="Times New Roman"/>
          <w:sz w:val="24"/>
          <w:szCs w:val="24"/>
        </w:rPr>
        <w:t>Finalmente, este trabajo también busc</w:t>
      </w:r>
      <w:r w:rsidR="000936E7">
        <w:rPr>
          <w:rFonts w:ascii="Times New Roman" w:hAnsi="Times New Roman" w:cs="Times New Roman"/>
          <w:sz w:val="24"/>
          <w:szCs w:val="24"/>
        </w:rPr>
        <w:t>ó</w:t>
      </w:r>
      <w:r w:rsidRPr="00A45BD9">
        <w:rPr>
          <w:rFonts w:ascii="Times New Roman" w:hAnsi="Times New Roman" w:cs="Times New Roman"/>
          <w:sz w:val="24"/>
          <w:szCs w:val="24"/>
        </w:rPr>
        <w:t xml:space="preserve"> alimentar la discusión sobre la migración en regiones afectadas por </w:t>
      </w:r>
      <w:r w:rsidR="000936E7">
        <w:rPr>
          <w:rFonts w:ascii="Times New Roman" w:hAnsi="Times New Roman" w:cs="Times New Roman"/>
          <w:sz w:val="24"/>
          <w:szCs w:val="24"/>
        </w:rPr>
        <w:t xml:space="preserve">la </w:t>
      </w:r>
      <w:r w:rsidRPr="00A45BD9">
        <w:rPr>
          <w:rFonts w:ascii="Times New Roman" w:hAnsi="Times New Roman" w:cs="Times New Roman"/>
          <w:sz w:val="24"/>
          <w:szCs w:val="24"/>
        </w:rPr>
        <w:t xml:space="preserve">violencia estructural, como Nariño, donde predomina una visión negativa del fenómeno, centrada en los desplazamientos forzados (Granados, 2010). Se espera que los resultados empíricos aquí </w:t>
      </w:r>
      <w:r w:rsidR="00AE37D9">
        <w:rPr>
          <w:rFonts w:ascii="Times New Roman" w:hAnsi="Times New Roman" w:cs="Times New Roman"/>
          <w:sz w:val="24"/>
          <w:szCs w:val="24"/>
        </w:rPr>
        <w:t>analizados</w:t>
      </w:r>
      <w:r w:rsidRPr="00A45BD9">
        <w:rPr>
          <w:rFonts w:ascii="Times New Roman" w:hAnsi="Times New Roman" w:cs="Times New Roman"/>
          <w:sz w:val="24"/>
          <w:szCs w:val="24"/>
        </w:rPr>
        <w:t xml:space="preserve"> contribuyan a la formulación de políticas públicas </w:t>
      </w:r>
      <w:r w:rsidR="00AD418F">
        <w:rPr>
          <w:rFonts w:ascii="Times New Roman" w:hAnsi="Times New Roman" w:cs="Times New Roman"/>
          <w:sz w:val="24"/>
          <w:szCs w:val="24"/>
        </w:rPr>
        <w:t>situadas</w:t>
      </w:r>
      <w:r w:rsidRPr="00A45BD9">
        <w:rPr>
          <w:rFonts w:ascii="Times New Roman" w:hAnsi="Times New Roman" w:cs="Times New Roman"/>
          <w:sz w:val="24"/>
          <w:szCs w:val="24"/>
        </w:rPr>
        <w:t>, tanto a nivel departamental como municipal.</w:t>
      </w:r>
    </w:p>
    <w:p w14:paraId="76EF1FDF" w14:textId="77777777" w:rsidR="00A45BD9" w:rsidRPr="00313B9B" w:rsidRDefault="00A45BD9" w:rsidP="00A45BD9">
      <w:pPr>
        <w:pStyle w:val="Sinespaciado"/>
        <w:spacing w:line="360" w:lineRule="auto"/>
        <w:jc w:val="both"/>
        <w:rPr>
          <w:rFonts w:ascii="Times New Roman" w:hAnsi="Times New Roman" w:cs="Times New Roman"/>
          <w:sz w:val="24"/>
          <w:szCs w:val="24"/>
        </w:rPr>
      </w:pPr>
    </w:p>
    <w:p w14:paraId="47ECC8EE" w14:textId="77777777" w:rsidR="005319C4" w:rsidRDefault="005319C4" w:rsidP="00A45BD9">
      <w:pPr>
        <w:pStyle w:val="Sinespaciado"/>
        <w:spacing w:line="360" w:lineRule="auto"/>
        <w:rPr>
          <w:rFonts w:ascii="Times New Roman" w:hAnsi="Times New Roman" w:cs="Times New Roman"/>
          <w:b/>
          <w:bCs/>
          <w:sz w:val="24"/>
          <w:szCs w:val="24"/>
        </w:rPr>
      </w:pPr>
      <w:r w:rsidRPr="00313B9B">
        <w:rPr>
          <w:rFonts w:ascii="Times New Roman" w:hAnsi="Times New Roman" w:cs="Times New Roman"/>
          <w:b/>
          <w:bCs/>
          <w:sz w:val="24"/>
          <w:szCs w:val="24"/>
        </w:rPr>
        <w:t>Metodología</w:t>
      </w:r>
    </w:p>
    <w:p w14:paraId="682EEB7D" w14:textId="77777777" w:rsidR="00A45BD9" w:rsidRPr="00313B9B" w:rsidRDefault="00A45BD9" w:rsidP="00A45BD9">
      <w:pPr>
        <w:pStyle w:val="Sinespaciado"/>
        <w:spacing w:line="360" w:lineRule="auto"/>
        <w:rPr>
          <w:rFonts w:ascii="Times New Roman" w:hAnsi="Times New Roman" w:cs="Times New Roman"/>
          <w:b/>
          <w:bCs/>
          <w:sz w:val="24"/>
          <w:szCs w:val="24"/>
        </w:rPr>
      </w:pPr>
    </w:p>
    <w:p w14:paraId="5C4D3328" w14:textId="30E7443E" w:rsidR="00172522" w:rsidRDefault="00172522" w:rsidP="00172522">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Se trató de un e</w:t>
      </w:r>
      <w:r w:rsidRPr="00172522">
        <w:rPr>
          <w:rFonts w:ascii="Times New Roman" w:hAnsi="Times New Roman" w:cs="Times New Roman"/>
          <w:sz w:val="24"/>
          <w:szCs w:val="24"/>
        </w:rPr>
        <w:t>studio correlacional y descriptivo de corte transversal c</w:t>
      </w:r>
      <w:r>
        <w:rPr>
          <w:rFonts w:ascii="Times New Roman" w:hAnsi="Times New Roman" w:cs="Times New Roman"/>
          <w:sz w:val="24"/>
          <w:szCs w:val="24"/>
        </w:rPr>
        <w:t xml:space="preserve">uya unidad de análisis fueron los 63 municipios de Nariño, </w:t>
      </w:r>
      <w:r w:rsidR="00AE37D9">
        <w:rPr>
          <w:rFonts w:ascii="Times New Roman" w:hAnsi="Times New Roman" w:cs="Times New Roman"/>
          <w:sz w:val="24"/>
          <w:szCs w:val="24"/>
        </w:rPr>
        <w:t xml:space="preserve">y </w:t>
      </w:r>
      <w:r>
        <w:rPr>
          <w:rFonts w:ascii="Times New Roman" w:hAnsi="Times New Roman" w:cs="Times New Roman"/>
          <w:sz w:val="24"/>
          <w:szCs w:val="24"/>
        </w:rPr>
        <w:t>Pasto que operó como centro de atracción y expulsión</w:t>
      </w:r>
      <w:r w:rsidR="00AE37D9">
        <w:rPr>
          <w:rFonts w:ascii="Times New Roman" w:hAnsi="Times New Roman" w:cs="Times New Roman"/>
          <w:sz w:val="24"/>
          <w:szCs w:val="24"/>
        </w:rPr>
        <w:t xml:space="preserve"> dentro del departamento</w:t>
      </w:r>
      <w:r w:rsidRPr="00172522">
        <w:rPr>
          <w:rFonts w:ascii="Times New Roman" w:hAnsi="Times New Roman" w:cs="Times New Roman"/>
          <w:sz w:val="24"/>
          <w:szCs w:val="24"/>
        </w:rPr>
        <w:t>. Las variables de resultado son las tasas de inmigración y emigración (totales y por sexo) del CNPV</w:t>
      </w:r>
      <w:r w:rsidRPr="00172522">
        <w:rPr>
          <w:rFonts w:ascii="Times New Roman" w:hAnsi="Times New Roman" w:cs="Times New Roman"/>
          <w:sz w:val="24"/>
          <w:szCs w:val="24"/>
        </w:rPr>
        <w:noBreakHyphen/>
        <w:t>2018, derivadas de las matrices DAME</w:t>
      </w:r>
      <w:r w:rsidR="000936E7">
        <w:rPr>
          <w:rFonts w:ascii="Times New Roman" w:hAnsi="Times New Roman" w:cs="Times New Roman"/>
          <w:sz w:val="24"/>
          <w:szCs w:val="24"/>
        </w:rPr>
        <w:t xml:space="preserve"> </w:t>
      </w:r>
      <w:r w:rsidR="00493B0F">
        <w:rPr>
          <w:rFonts w:ascii="Times New Roman" w:hAnsi="Times New Roman" w:cs="Times New Roman"/>
          <w:sz w:val="24"/>
          <w:szCs w:val="24"/>
        </w:rPr>
        <w:t>[</w:t>
      </w:r>
      <w:r w:rsidR="000936E7">
        <w:rPr>
          <w:rFonts w:ascii="Times New Roman" w:hAnsi="Times New Roman" w:cs="Times New Roman"/>
          <w:sz w:val="24"/>
          <w:szCs w:val="24"/>
        </w:rPr>
        <w:t>Divisiones Administrativas Menores</w:t>
      </w:r>
      <w:r w:rsidR="00493B0F">
        <w:rPr>
          <w:rFonts w:ascii="Times New Roman" w:hAnsi="Times New Roman" w:cs="Times New Roman"/>
          <w:sz w:val="24"/>
          <w:szCs w:val="24"/>
        </w:rPr>
        <w:t>]</w:t>
      </w:r>
      <w:r w:rsidRPr="00172522">
        <w:rPr>
          <w:rFonts w:ascii="Times New Roman" w:hAnsi="Times New Roman" w:cs="Times New Roman"/>
          <w:sz w:val="24"/>
          <w:szCs w:val="24"/>
        </w:rPr>
        <w:t xml:space="preserve"> del sistema MIALC</w:t>
      </w:r>
      <w:r w:rsidR="009277CD">
        <w:rPr>
          <w:rFonts w:ascii="Times New Roman" w:hAnsi="Times New Roman" w:cs="Times New Roman"/>
          <w:sz w:val="24"/>
          <w:szCs w:val="24"/>
        </w:rPr>
        <w:t xml:space="preserve"> [Migraciones internas de América Latina</w:t>
      </w:r>
      <w:r w:rsidRPr="00172522">
        <w:rPr>
          <w:rFonts w:ascii="Times New Roman" w:hAnsi="Times New Roman" w:cs="Times New Roman"/>
          <w:sz w:val="24"/>
          <w:szCs w:val="24"/>
        </w:rPr>
        <w:t>/CEPAL</w:t>
      </w:r>
      <w:r w:rsidRPr="00172522">
        <w:rPr>
          <w:rFonts w:ascii="Times New Roman" w:hAnsi="Times New Roman" w:cs="Times New Roman"/>
          <w:sz w:val="24"/>
          <w:szCs w:val="24"/>
        </w:rPr>
        <w:noBreakHyphen/>
        <w:t>CELADE</w:t>
      </w:r>
      <w:r w:rsidR="009277CD">
        <w:rPr>
          <w:rFonts w:ascii="Times New Roman" w:hAnsi="Times New Roman" w:cs="Times New Roman"/>
          <w:sz w:val="24"/>
          <w:szCs w:val="24"/>
        </w:rPr>
        <w:t xml:space="preserve"> [Centro </w:t>
      </w:r>
      <w:r w:rsidR="00493B0F">
        <w:rPr>
          <w:rFonts w:ascii="Times New Roman" w:hAnsi="Times New Roman" w:cs="Times New Roman"/>
          <w:sz w:val="24"/>
          <w:szCs w:val="24"/>
        </w:rPr>
        <w:t>Latinoamericano</w:t>
      </w:r>
      <w:r w:rsidR="009277CD">
        <w:rPr>
          <w:rFonts w:ascii="Times New Roman" w:hAnsi="Times New Roman" w:cs="Times New Roman"/>
          <w:sz w:val="24"/>
          <w:szCs w:val="24"/>
        </w:rPr>
        <w:t xml:space="preserve"> y Caribeño de Demografía</w:t>
      </w:r>
      <w:r w:rsidR="00493B0F">
        <w:rPr>
          <w:rFonts w:ascii="Times New Roman" w:hAnsi="Times New Roman" w:cs="Times New Roman"/>
          <w:sz w:val="24"/>
          <w:szCs w:val="24"/>
        </w:rPr>
        <w:t>]</w:t>
      </w:r>
      <w:r w:rsidRPr="00172522">
        <w:rPr>
          <w:rFonts w:ascii="Times New Roman" w:hAnsi="Times New Roman" w:cs="Times New Roman"/>
          <w:sz w:val="24"/>
          <w:szCs w:val="24"/>
        </w:rPr>
        <w:t xml:space="preserve">, considerando migración reciente (cambio de residencia en los últimos cinco años). </w:t>
      </w:r>
    </w:p>
    <w:p w14:paraId="43331B12" w14:textId="77777777" w:rsidR="00172522" w:rsidRDefault="00172522" w:rsidP="00172522">
      <w:pPr>
        <w:pStyle w:val="Sinespaciado"/>
        <w:spacing w:line="360" w:lineRule="auto"/>
        <w:jc w:val="both"/>
        <w:rPr>
          <w:rFonts w:ascii="Times New Roman" w:hAnsi="Times New Roman" w:cs="Times New Roman"/>
          <w:sz w:val="24"/>
          <w:szCs w:val="24"/>
        </w:rPr>
      </w:pPr>
    </w:p>
    <w:p w14:paraId="3386BD27" w14:textId="41520676" w:rsidR="000936E7" w:rsidRDefault="002A6025" w:rsidP="00172522">
      <w:pPr>
        <w:pStyle w:val="Sinespaciado"/>
        <w:spacing w:line="360" w:lineRule="auto"/>
        <w:jc w:val="both"/>
        <w:rPr>
          <w:rFonts w:ascii="Times New Roman" w:hAnsi="Times New Roman" w:cs="Times New Roman"/>
          <w:sz w:val="24"/>
          <w:szCs w:val="24"/>
        </w:rPr>
      </w:pPr>
      <w:r w:rsidRPr="002A6025">
        <w:rPr>
          <w:rFonts w:ascii="Times New Roman" w:hAnsi="Times New Roman" w:cs="Times New Roman"/>
          <w:sz w:val="24"/>
          <w:szCs w:val="24"/>
        </w:rPr>
        <w:t xml:space="preserve">Para medir las </w:t>
      </w:r>
      <w:proofErr w:type="gramStart"/>
      <w:r w:rsidRPr="002A6025">
        <w:rPr>
          <w:rFonts w:ascii="Times New Roman" w:hAnsi="Times New Roman" w:cs="Times New Roman"/>
          <w:sz w:val="24"/>
          <w:szCs w:val="24"/>
        </w:rPr>
        <w:t>dimensiones socioeconómica</w:t>
      </w:r>
      <w:proofErr w:type="gramEnd"/>
      <w:r w:rsidRPr="002A6025">
        <w:rPr>
          <w:rFonts w:ascii="Times New Roman" w:hAnsi="Times New Roman" w:cs="Times New Roman"/>
          <w:sz w:val="24"/>
          <w:szCs w:val="24"/>
        </w:rPr>
        <w:t>, política y cultural en sociedades en transformación se emplearon indicadores sugeridos por la tradición funcionalista-estructural</w:t>
      </w:r>
      <w:r w:rsidR="00AE37D9">
        <w:rPr>
          <w:rFonts w:ascii="Times New Roman" w:hAnsi="Times New Roman" w:cs="Times New Roman"/>
          <w:sz w:val="24"/>
          <w:szCs w:val="24"/>
        </w:rPr>
        <w:t xml:space="preserve"> de la sociología</w:t>
      </w:r>
      <w:r w:rsidRPr="002A6025">
        <w:rPr>
          <w:rFonts w:ascii="Times New Roman" w:hAnsi="Times New Roman" w:cs="Times New Roman"/>
          <w:sz w:val="24"/>
          <w:szCs w:val="24"/>
        </w:rPr>
        <w:t xml:space="preserve"> (Eisenstadt, 1972; Germani, 1969), seleccionados según la disponibilidad de datos municipales. </w:t>
      </w:r>
      <w:r w:rsidR="00AE37D9">
        <w:rPr>
          <w:rFonts w:ascii="Times New Roman" w:hAnsi="Times New Roman" w:cs="Times New Roman"/>
          <w:sz w:val="24"/>
          <w:szCs w:val="24"/>
        </w:rPr>
        <w:t>En este sentido, l</w:t>
      </w:r>
      <w:r w:rsidRPr="002A6025">
        <w:rPr>
          <w:rFonts w:ascii="Times New Roman" w:hAnsi="Times New Roman" w:cs="Times New Roman"/>
          <w:sz w:val="24"/>
          <w:szCs w:val="24"/>
        </w:rPr>
        <w:t>o económico se captó mediante la participación de los sectores primario, secundario y terciario</w:t>
      </w:r>
      <w:r w:rsidR="000936E7">
        <w:rPr>
          <w:rFonts w:ascii="Times New Roman" w:hAnsi="Times New Roman" w:cs="Times New Roman"/>
          <w:sz w:val="24"/>
          <w:szCs w:val="24"/>
        </w:rPr>
        <w:t xml:space="preserve"> en el PIB departamental</w:t>
      </w:r>
      <w:r w:rsidRPr="002A6025">
        <w:rPr>
          <w:rFonts w:ascii="Times New Roman" w:hAnsi="Times New Roman" w:cs="Times New Roman"/>
          <w:sz w:val="24"/>
          <w:szCs w:val="24"/>
        </w:rPr>
        <w:t xml:space="preserve"> y la proporción de empleo formal-informal; lo social, a través de las coberturas netas de educación básica y los regímenes de aseguramiento en salud; y lo político, mediante desplazamientos forzados, hectáreas de coca y transferencias estatales, variables que evalúan la capacidad del Estado para mitigar el conflicto</w:t>
      </w:r>
      <w:r w:rsidR="00AD418F">
        <w:rPr>
          <w:rFonts w:ascii="Times New Roman" w:hAnsi="Times New Roman" w:cs="Times New Roman"/>
          <w:sz w:val="24"/>
          <w:szCs w:val="24"/>
        </w:rPr>
        <w:t xml:space="preserve"> armado</w:t>
      </w:r>
      <w:r w:rsidRPr="002A6025">
        <w:rPr>
          <w:rFonts w:ascii="Times New Roman" w:hAnsi="Times New Roman" w:cs="Times New Roman"/>
          <w:sz w:val="24"/>
          <w:szCs w:val="24"/>
        </w:rPr>
        <w:t xml:space="preserve"> (Sánchez et al., 2018). Ante la falta de estadísticas culturales municipales, se usaron proxis de individualización y secularización (tasas de casados, unión libre, separados y universitarios). </w:t>
      </w:r>
    </w:p>
    <w:p w14:paraId="2791992B" w14:textId="77777777" w:rsidR="000936E7" w:rsidRDefault="000936E7" w:rsidP="00172522">
      <w:pPr>
        <w:pStyle w:val="Sinespaciado"/>
        <w:spacing w:line="360" w:lineRule="auto"/>
        <w:jc w:val="both"/>
        <w:rPr>
          <w:rFonts w:ascii="Times New Roman" w:hAnsi="Times New Roman" w:cs="Times New Roman"/>
          <w:sz w:val="24"/>
          <w:szCs w:val="24"/>
        </w:rPr>
      </w:pPr>
    </w:p>
    <w:p w14:paraId="5E438400" w14:textId="07D11BBF" w:rsidR="002A6025" w:rsidRDefault="002A6025" w:rsidP="00172522">
      <w:pPr>
        <w:pStyle w:val="Sinespaciado"/>
        <w:spacing w:line="360" w:lineRule="auto"/>
        <w:jc w:val="both"/>
        <w:rPr>
          <w:rFonts w:ascii="Times New Roman" w:hAnsi="Times New Roman" w:cs="Times New Roman"/>
          <w:sz w:val="24"/>
          <w:szCs w:val="24"/>
        </w:rPr>
      </w:pPr>
      <w:r w:rsidRPr="002A6025">
        <w:rPr>
          <w:rFonts w:ascii="Times New Roman" w:hAnsi="Times New Roman" w:cs="Times New Roman"/>
          <w:sz w:val="24"/>
          <w:szCs w:val="24"/>
        </w:rPr>
        <w:t>Finalmente, la migración intradepartamental se midió con las matrices origen-destino DAME del CNPV 2018, que reportan inmigración y emigración recientes desagregadas por sexo y edad para los 64 municipios.</w:t>
      </w:r>
      <w:r w:rsidR="000936E7">
        <w:rPr>
          <w:rFonts w:ascii="Times New Roman" w:hAnsi="Times New Roman" w:cs="Times New Roman"/>
          <w:sz w:val="24"/>
          <w:szCs w:val="24"/>
        </w:rPr>
        <w:t xml:space="preserve"> </w:t>
      </w:r>
      <w:r w:rsidR="007A075C">
        <w:rPr>
          <w:rFonts w:ascii="Times New Roman" w:hAnsi="Times New Roman" w:cs="Times New Roman"/>
          <w:sz w:val="24"/>
          <w:szCs w:val="24"/>
        </w:rPr>
        <w:t>Desde el punto de vista operativo</w:t>
      </w:r>
      <w:r w:rsidRPr="002A6025">
        <w:rPr>
          <w:rFonts w:ascii="Times New Roman" w:hAnsi="Times New Roman" w:cs="Times New Roman"/>
          <w:sz w:val="24"/>
          <w:szCs w:val="24"/>
        </w:rPr>
        <w:t>, se trabajó con la migración interna reciente del CNPV 2018, entendida como la de quienes declararon que su residencia cinco años atrás era distinta a la actual, lo que supera</w:t>
      </w:r>
      <w:r w:rsidR="007A075C">
        <w:rPr>
          <w:rFonts w:ascii="Times New Roman" w:hAnsi="Times New Roman" w:cs="Times New Roman"/>
          <w:sz w:val="24"/>
          <w:szCs w:val="24"/>
        </w:rPr>
        <w:t xml:space="preserve"> las</w:t>
      </w:r>
      <w:r w:rsidRPr="002A6025">
        <w:rPr>
          <w:rFonts w:ascii="Times New Roman" w:hAnsi="Times New Roman" w:cs="Times New Roman"/>
          <w:sz w:val="24"/>
          <w:szCs w:val="24"/>
        </w:rPr>
        <w:t xml:space="preserve"> limitaciones de la “migración antigua” o “de toda la vida”, basada solo en el lugar de nacimiento (González, 2002; Rodríguez, 2023). En coherencia con esa temporalidad, se levantó información del contexto regional para 2013–2017, aportando un marco general y desagregado municipalmente para la correlación. La migración se caracterizó mediante porcentajes de migrantes</w:t>
      </w:r>
      <w:r w:rsidR="00AD418F">
        <w:rPr>
          <w:rFonts w:ascii="Times New Roman" w:hAnsi="Times New Roman" w:cs="Times New Roman"/>
          <w:sz w:val="24"/>
          <w:szCs w:val="24"/>
        </w:rPr>
        <w:t xml:space="preserve"> y tasas de</w:t>
      </w:r>
      <w:r w:rsidRPr="002A6025">
        <w:rPr>
          <w:rFonts w:ascii="Times New Roman" w:hAnsi="Times New Roman" w:cs="Times New Roman"/>
          <w:sz w:val="24"/>
          <w:szCs w:val="24"/>
        </w:rPr>
        <w:t xml:space="preserve"> inmigrantes, emigrantes y migración neta, visualizad</w:t>
      </w:r>
      <w:r w:rsidR="00AD418F">
        <w:rPr>
          <w:rFonts w:ascii="Times New Roman" w:hAnsi="Times New Roman" w:cs="Times New Roman"/>
          <w:sz w:val="24"/>
          <w:szCs w:val="24"/>
        </w:rPr>
        <w:t>a</w:t>
      </w:r>
      <w:r w:rsidRPr="002A6025">
        <w:rPr>
          <w:rFonts w:ascii="Times New Roman" w:hAnsi="Times New Roman" w:cs="Times New Roman"/>
          <w:sz w:val="24"/>
          <w:szCs w:val="24"/>
        </w:rPr>
        <w:t>s</w:t>
      </w:r>
      <w:r w:rsidR="00AD418F">
        <w:rPr>
          <w:rFonts w:ascii="Times New Roman" w:hAnsi="Times New Roman" w:cs="Times New Roman"/>
          <w:sz w:val="24"/>
          <w:szCs w:val="24"/>
        </w:rPr>
        <w:t>, en principio,</w:t>
      </w:r>
      <w:r w:rsidRPr="002A6025">
        <w:rPr>
          <w:rFonts w:ascii="Times New Roman" w:hAnsi="Times New Roman" w:cs="Times New Roman"/>
          <w:sz w:val="24"/>
          <w:szCs w:val="24"/>
        </w:rPr>
        <w:t xml:space="preserve"> con diagramas de cuerdas. Para el análisis correlacional, los porcentajes y tasas de las dimensiones socioeconómica, política y cultural se promediaron con medias geométricas, recomendadas para datos relativos y menos sensibles a valores extremos (Ayala, 2020); su cálculo corresponde a la Ecuación 1.</w:t>
      </w:r>
    </w:p>
    <w:p w14:paraId="1B70CBBC" w14:textId="77777777" w:rsidR="002A6025" w:rsidRPr="00313B9B" w:rsidRDefault="002A6025" w:rsidP="002A6025">
      <w:pPr>
        <w:pStyle w:val="Sinespaciado"/>
        <w:spacing w:line="480" w:lineRule="auto"/>
        <w:jc w:val="both"/>
        <w:rPr>
          <w:rFonts w:ascii="Times New Roman" w:hAnsi="Times New Roman" w:cs="Times New Roman"/>
          <w:sz w:val="24"/>
          <w:szCs w:val="24"/>
          <w:lang w:val="es-MX"/>
        </w:rPr>
      </w:pPr>
    </w:p>
    <w:p w14:paraId="5144B8C6" w14:textId="77777777" w:rsidR="002A6025" w:rsidRPr="00313B9B" w:rsidRDefault="00000000" w:rsidP="002A6025">
      <w:pPr>
        <w:pStyle w:val="Sinespaciado"/>
        <w:spacing w:line="480" w:lineRule="auto"/>
        <w:jc w:val="center"/>
        <w:rPr>
          <w:rFonts w:ascii="Times New Roman" w:hAnsi="Times New Roman" w:cs="Times New Roman"/>
          <w:sz w:val="24"/>
          <w:szCs w:val="24"/>
        </w:rPr>
      </w:pPr>
      <m:oMath>
        <m:acc>
          <m:accPr>
            <m:chr m:val="̅"/>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m:t>
        </m:r>
        <m:rad>
          <m:radPr>
            <m:ctrlPr>
              <w:rPr>
                <w:rFonts w:ascii="Cambria Math" w:hAnsi="Cambria Math" w:cs="Times New Roman"/>
                <w:i/>
              </w:rPr>
            </m:ctrlPr>
          </m:radPr>
          <m:deg>
            <m:r>
              <w:rPr>
                <w:rFonts w:ascii="Cambria Math" w:hAnsi="Cambria Math" w:cs="Times New Roman"/>
              </w:rPr>
              <m:t>n</m:t>
            </m:r>
          </m:deg>
          <m:e>
            <m:nary>
              <m:naryPr>
                <m:chr m:val="∏"/>
                <m:limLoc m:val="undOvr"/>
                <m:grow m:val="1"/>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nary>
          </m:e>
        </m:rad>
        <m:rad>
          <m:radPr>
            <m:ctrlPr>
              <w:rPr>
                <w:rFonts w:ascii="Cambria Math" w:hAnsi="Cambria Math" w:cs="Times New Roman"/>
                <w:i/>
              </w:rPr>
            </m:ctrlPr>
          </m:radPr>
          <m:deg>
            <m:r>
              <w:rPr>
                <w:rFonts w:ascii="Cambria Math" w:hAnsi="Cambria Math" w:cs="Times New Roman"/>
              </w:rPr>
              <m:t>n</m:t>
            </m:r>
          </m:deg>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3</m:t>
                </m:r>
              </m:sub>
            </m:sSub>
          </m:e>
        </m:rad>
      </m:oMath>
      <w:r w:rsidR="002A6025" w:rsidRPr="00313B9B">
        <w:rPr>
          <w:rFonts w:ascii="Times New Roman" w:eastAsiaTheme="minorEastAsia" w:hAnsi="Times New Roman" w:cs="Times New Roman"/>
        </w:rPr>
        <w:t xml:space="preserve">  (1)</w:t>
      </w:r>
    </w:p>
    <w:p w14:paraId="547156B9" w14:textId="77777777" w:rsidR="002A6025" w:rsidRPr="00313B9B" w:rsidRDefault="002A6025" w:rsidP="002A6025">
      <w:pPr>
        <w:pStyle w:val="Sinespaciado"/>
        <w:spacing w:line="480" w:lineRule="auto"/>
        <w:jc w:val="both"/>
        <w:rPr>
          <w:rFonts w:ascii="Times New Roman" w:hAnsi="Times New Roman" w:cs="Times New Roman"/>
          <w:sz w:val="24"/>
          <w:szCs w:val="24"/>
          <w:lang w:val="es-MX"/>
        </w:rPr>
      </w:pPr>
      <w:r w:rsidRPr="00313B9B">
        <w:rPr>
          <w:rFonts w:ascii="Times New Roman" w:hAnsi="Times New Roman" w:cs="Times New Roman"/>
          <w:sz w:val="24"/>
          <w:szCs w:val="24"/>
          <w:lang w:val="es-MX"/>
        </w:rPr>
        <w:t xml:space="preserve">Donde: </w:t>
      </w:r>
    </w:p>
    <w:p w14:paraId="1B18EC66" w14:textId="77777777" w:rsidR="002A6025" w:rsidRPr="00313B9B" w:rsidRDefault="00000000" w:rsidP="002A6025">
      <w:pPr>
        <w:pStyle w:val="Sinespaciado"/>
        <w:spacing w:line="480" w:lineRule="auto"/>
        <w:jc w:val="both"/>
        <w:rPr>
          <w:rFonts w:ascii="Times New Roman" w:eastAsiaTheme="minorEastAsia" w:hAnsi="Times New Roman" w:cs="Times New Roman"/>
        </w:rPr>
      </w:pPr>
      <m:oMath>
        <m:acc>
          <m:accPr>
            <m:chr m:val="̅"/>
            <m:ctrlPr>
              <w:rPr>
                <w:rFonts w:ascii="Cambria Math" w:hAnsi="Cambria Math" w:cs="Times New Roman"/>
                <w:i/>
              </w:rPr>
            </m:ctrlPr>
          </m:accPr>
          <m:e>
            <m:r>
              <w:rPr>
                <w:rFonts w:ascii="Cambria Math" w:hAnsi="Cambria Math" w:cs="Times New Roman"/>
              </w:rPr>
              <m:t>x</m:t>
            </m:r>
          </m:e>
        </m:acc>
      </m:oMath>
      <w:r w:rsidR="002A6025" w:rsidRPr="00313B9B">
        <w:rPr>
          <w:rFonts w:ascii="Times New Roman" w:eastAsiaTheme="minorEastAsia" w:hAnsi="Times New Roman" w:cs="Times New Roman"/>
        </w:rPr>
        <w:t>= Media Geométrica</w:t>
      </w:r>
    </w:p>
    <w:p w14:paraId="2631BBD4" w14:textId="77777777" w:rsidR="002A6025" w:rsidRPr="00313B9B" w:rsidRDefault="002A6025" w:rsidP="002A6025">
      <w:pPr>
        <w:pStyle w:val="Sinespaciado"/>
        <w:spacing w:line="480" w:lineRule="auto"/>
        <w:jc w:val="both"/>
        <w:rPr>
          <w:rFonts w:ascii="Times New Roman" w:eastAsiaTheme="minorEastAsia" w:hAnsi="Times New Roman" w:cs="Times New Roman"/>
        </w:rPr>
      </w:pPr>
      <w:r w:rsidRPr="00313B9B">
        <w:rPr>
          <w:rFonts w:ascii="Times New Roman" w:eastAsiaTheme="minorEastAsia" w:hAnsi="Times New Roman" w:cs="Times New Roman"/>
        </w:rPr>
        <w:t>n= Total de datos</w:t>
      </w:r>
    </w:p>
    <w:p w14:paraId="5CFF8563" w14:textId="77777777" w:rsidR="002A6025" w:rsidRPr="00313B9B" w:rsidRDefault="002A6025" w:rsidP="002A6025">
      <w:pPr>
        <w:pStyle w:val="Sinespaciado"/>
        <w:spacing w:line="480" w:lineRule="auto"/>
        <w:jc w:val="both"/>
        <w:rPr>
          <w:rFonts w:ascii="Times New Roman" w:eastAsiaTheme="minorEastAsia" w:hAnsi="Times New Roman" w:cs="Times New Roman"/>
        </w:rPr>
      </w:pPr>
      <w:r w:rsidRPr="00313B9B">
        <w:rPr>
          <w:rFonts w:ascii="Times New Roman" w:eastAsiaTheme="minorEastAsia" w:hAnsi="Times New Roman" w:cs="Times New Roman"/>
        </w:rPr>
        <w:t>x= Cada dato</w:t>
      </w:r>
    </w:p>
    <w:p w14:paraId="50D3F56B" w14:textId="77777777" w:rsidR="002A6025" w:rsidRDefault="002A6025" w:rsidP="00172522">
      <w:pPr>
        <w:pStyle w:val="Sinespaciado"/>
        <w:spacing w:line="360" w:lineRule="auto"/>
        <w:jc w:val="both"/>
        <w:rPr>
          <w:rFonts w:ascii="Times New Roman" w:hAnsi="Times New Roman" w:cs="Times New Roman"/>
          <w:sz w:val="24"/>
          <w:szCs w:val="24"/>
        </w:rPr>
      </w:pPr>
    </w:p>
    <w:p w14:paraId="7E8FAF28" w14:textId="77777777" w:rsidR="005F03AA" w:rsidRPr="005F03AA" w:rsidRDefault="005F03AA" w:rsidP="005F03AA">
      <w:pPr>
        <w:pStyle w:val="Sinespaciado"/>
        <w:spacing w:line="360" w:lineRule="auto"/>
        <w:jc w:val="both"/>
        <w:rPr>
          <w:rFonts w:ascii="Times New Roman" w:hAnsi="Times New Roman" w:cs="Times New Roman"/>
          <w:sz w:val="24"/>
          <w:szCs w:val="24"/>
        </w:rPr>
      </w:pPr>
      <w:r w:rsidRPr="005F03AA">
        <w:rPr>
          <w:rFonts w:ascii="Times New Roman" w:hAnsi="Times New Roman" w:cs="Times New Roman"/>
          <w:sz w:val="24"/>
          <w:szCs w:val="24"/>
        </w:rPr>
        <w:t>En el caso de la migración, se acudió a las tasas demográficas y no a los porcentajes, dado que estas dieron cuenta de lo que sucedió en el contexto, y no de lo que aconteció con el total de movimientos, como se hizo en el análisis descriptivo.</w:t>
      </w:r>
    </w:p>
    <w:p w14:paraId="693F9E2B" w14:textId="77777777" w:rsidR="005F03AA" w:rsidRPr="005F03AA" w:rsidRDefault="005F03AA" w:rsidP="005F03AA">
      <w:pPr>
        <w:pStyle w:val="Sinespaciado"/>
        <w:spacing w:line="360" w:lineRule="auto"/>
        <w:jc w:val="both"/>
        <w:rPr>
          <w:rFonts w:ascii="Times New Roman" w:hAnsi="Times New Roman" w:cs="Times New Roman"/>
          <w:sz w:val="24"/>
          <w:szCs w:val="24"/>
        </w:rPr>
      </w:pPr>
    </w:p>
    <w:p w14:paraId="3C3C9232" w14:textId="48A3D593" w:rsidR="005F03AA" w:rsidRDefault="005F03AA" w:rsidP="005F03AA">
      <w:pPr>
        <w:pStyle w:val="Sinespaciado"/>
        <w:spacing w:line="360" w:lineRule="auto"/>
        <w:jc w:val="both"/>
        <w:rPr>
          <w:rFonts w:ascii="Times New Roman" w:hAnsi="Times New Roman" w:cs="Times New Roman"/>
          <w:sz w:val="24"/>
          <w:szCs w:val="24"/>
        </w:rPr>
      </w:pPr>
      <w:r w:rsidRPr="005F03AA">
        <w:rPr>
          <w:rFonts w:ascii="Times New Roman" w:hAnsi="Times New Roman" w:cs="Times New Roman"/>
          <w:sz w:val="24"/>
          <w:szCs w:val="24"/>
        </w:rPr>
        <w:t>Por último, con el Coeficiente de Correlación de Pearson (r) se relacionaron estadísticamente las medias geométricas de las variables de las dimensiones del contexto departamental y los datos de la migración intradepartamental reciente de Pasto para el año 2018. El coeficiente de correlación de Pearson se expresa estadísticamente en la Ecuación 2:</w:t>
      </w:r>
    </w:p>
    <w:p w14:paraId="3DC5F79D" w14:textId="77777777" w:rsidR="007A075C" w:rsidRPr="007A075C" w:rsidRDefault="007A075C" w:rsidP="007A075C">
      <w:pPr>
        <w:pStyle w:val="Sinespaciado"/>
        <w:spacing w:line="480" w:lineRule="auto"/>
        <w:jc w:val="center"/>
        <w:rPr>
          <w:rFonts w:ascii="Times New Roman" w:eastAsiaTheme="minorEastAsia" w:hAnsi="Times New Roman" w:cs="Times New Roman"/>
          <w:b/>
          <w:sz w:val="24"/>
          <w:szCs w:val="24"/>
        </w:rPr>
      </w:pPr>
    </w:p>
    <w:p w14:paraId="5411AA64" w14:textId="54723E1E" w:rsidR="007A075C" w:rsidRPr="00313B9B" w:rsidRDefault="007A075C" w:rsidP="007A075C">
      <w:pPr>
        <w:pStyle w:val="Sinespaciado"/>
        <w:spacing w:line="480" w:lineRule="auto"/>
        <w:jc w:val="center"/>
        <w:rPr>
          <w:rFonts w:ascii="Times New Roman" w:hAnsi="Times New Roman" w:cs="Times New Roman"/>
          <w:sz w:val="24"/>
          <w:szCs w:val="24"/>
        </w:rPr>
      </w:pPr>
      <m:oMath>
        <m:r>
          <m:rPr>
            <m:sty m:val="bi"/>
          </m:rPr>
          <w:rPr>
            <w:rFonts w:ascii="Cambria Math" w:hAnsi="Cambria Math" w:cs="Times New Roman"/>
            <w:sz w:val="24"/>
            <w:szCs w:val="24"/>
          </w:rPr>
          <m:t>r</m:t>
        </m:r>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n</m:t>
            </m:r>
            <m:d>
              <m:dPr>
                <m:ctrlPr>
                  <w:rPr>
                    <w:rFonts w:ascii="Cambria Math" w:hAnsi="Cambria Math" w:cs="Times New Roman"/>
                    <w:bCs/>
                    <w:i/>
                    <w:sz w:val="24"/>
                    <w:szCs w:val="24"/>
                  </w:rPr>
                </m:ctrlPr>
              </m:dPr>
              <m:e>
                <m:r>
                  <w:rPr>
                    <w:rFonts w:ascii="Cambria Math" w:hAnsi="Cambria Math" w:cs="Times New Roman"/>
                    <w:sz w:val="24"/>
                    <w:szCs w:val="24"/>
                  </w:rPr>
                  <m:t>Σ×y</m:t>
                </m:r>
              </m:e>
            </m:d>
            <m:r>
              <w:rPr>
                <w:rFonts w:ascii="Cambria Math" w:hAnsi="Cambria Math" w:cs="Times New Roman"/>
                <w:sz w:val="24"/>
                <w:szCs w:val="24"/>
              </w:rPr>
              <m:t>-</m:t>
            </m:r>
            <m:d>
              <m:dPr>
                <m:ctrlPr>
                  <w:rPr>
                    <w:rFonts w:ascii="Cambria Math" w:hAnsi="Cambria Math" w:cs="Times New Roman"/>
                    <w:bCs/>
                    <w:i/>
                    <w:sz w:val="24"/>
                    <w:szCs w:val="24"/>
                  </w:rPr>
                </m:ctrlPr>
              </m:dPr>
              <m:e>
                <m:r>
                  <w:rPr>
                    <w:rFonts w:ascii="Cambria Math" w:hAnsi="Cambria Math" w:cs="Times New Roman"/>
                    <w:sz w:val="24"/>
                    <w:szCs w:val="24"/>
                  </w:rPr>
                  <m:t>Σx</m:t>
                </m:r>
              </m:e>
            </m:d>
            <m:d>
              <m:dPr>
                <m:ctrlPr>
                  <w:rPr>
                    <w:rFonts w:ascii="Cambria Math" w:hAnsi="Cambria Math" w:cs="Times New Roman"/>
                    <w:bCs/>
                    <w:i/>
                    <w:sz w:val="24"/>
                    <w:szCs w:val="24"/>
                  </w:rPr>
                </m:ctrlPr>
              </m:dPr>
              <m:e>
                <m:r>
                  <w:rPr>
                    <w:rFonts w:ascii="Cambria Math" w:hAnsi="Cambria Math" w:cs="Times New Roman"/>
                    <w:sz w:val="24"/>
                    <w:szCs w:val="24"/>
                  </w:rPr>
                  <m:t>Σy</m:t>
                </m:r>
              </m:e>
            </m:d>
          </m:num>
          <m:den>
            <m:rad>
              <m:radPr>
                <m:degHide m:val="1"/>
                <m:ctrlPr>
                  <w:rPr>
                    <w:rFonts w:ascii="Cambria Math" w:hAnsi="Cambria Math" w:cs="Times New Roman"/>
                    <w:bCs/>
                    <w:i/>
                    <w:sz w:val="24"/>
                    <w:szCs w:val="24"/>
                  </w:rPr>
                </m:ctrlPr>
              </m:radPr>
              <m:deg/>
              <m:e>
                <m:d>
                  <m:dPr>
                    <m:begChr m:val="["/>
                    <m:endChr m:val="]"/>
                    <m:ctrlPr>
                      <w:rPr>
                        <w:rFonts w:ascii="Cambria Math" w:hAnsi="Cambria Math" w:cs="Times New Roman"/>
                        <w:bCs/>
                        <w:i/>
                        <w:sz w:val="24"/>
                        <w:szCs w:val="24"/>
                      </w:rPr>
                    </m:ctrlPr>
                  </m:dPr>
                  <m:e>
                    <m:r>
                      <w:rPr>
                        <w:rFonts w:ascii="Cambria Math" w:hAnsi="Cambria Math" w:cs="Times New Roman"/>
                        <w:sz w:val="24"/>
                        <w:szCs w:val="24"/>
                      </w:rPr>
                      <m:t>nΣ</m:t>
                    </m:r>
                    <m:sSup>
                      <m:sSupPr>
                        <m:ctrlPr>
                          <w:rPr>
                            <w:rFonts w:ascii="Cambria Math" w:hAnsi="Cambria Math" w:cs="Times New Roman"/>
                            <w:bCs/>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bCs/>
                            <w:i/>
                            <w:sz w:val="24"/>
                            <w:szCs w:val="24"/>
                          </w:rPr>
                        </m:ctrlPr>
                      </m:sSupPr>
                      <m:e>
                        <m:d>
                          <m:dPr>
                            <m:ctrlPr>
                              <w:rPr>
                                <w:rFonts w:ascii="Cambria Math" w:hAnsi="Cambria Math" w:cs="Times New Roman"/>
                                <w:bCs/>
                                <w:i/>
                                <w:sz w:val="24"/>
                                <w:szCs w:val="24"/>
                              </w:rPr>
                            </m:ctrlPr>
                          </m:dPr>
                          <m:e>
                            <m:r>
                              <w:rPr>
                                <w:rFonts w:ascii="Cambria Math" w:hAnsi="Cambria Math" w:cs="Times New Roman"/>
                                <w:sz w:val="24"/>
                                <w:szCs w:val="24"/>
                              </w:rPr>
                              <m:t>Σx</m:t>
                            </m:r>
                          </m:e>
                        </m:d>
                      </m:e>
                      <m:sup>
                        <m:r>
                          <w:rPr>
                            <w:rFonts w:ascii="Cambria Math" w:hAnsi="Cambria Math" w:cs="Times New Roman"/>
                            <w:sz w:val="24"/>
                            <w:szCs w:val="24"/>
                          </w:rPr>
                          <m:t>2</m:t>
                        </m:r>
                      </m:sup>
                    </m:sSup>
                  </m:e>
                </m:d>
              </m:e>
            </m:rad>
            <m:d>
              <m:dPr>
                <m:begChr m:val="["/>
                <m:endChr m:val="]"/>
                <m:ctrlPr>
                  <w:rPr>
                    <w:rFonts w:ascii="Cambria Math" w:hAnsi="Cambria Math" w:cs="Times New Roman"/>
                    <w:bCs/>
                    <w:i/>
                    <w:sz w:val="24"/>
                    <w:szCs w:val="24"/>
                  </w:rPr>
                </m:ctrlPr>
              </m:dPr>
              <m:e>
                <m:r>
                  <w:rPr>
                    <w:rFonts w:ascii="Cambria Math" w:hAnsi="Cambria Math" w:cs="Times New Roman"/>
                    <w:sz w:val="24"/>
                    <w:szCs w:val="24"/>
                  </w:rPr>
                  <m:t>nΣ</m:t>
                </m:r>
                <m:sSup>
                  <m:sSupPr>
                    <m:ctrlPr>
                      <w:rPr>
                        <w:rFonts w:ascii="Cambria Math" w:hAnsi="Cambria Math" w:cs="Times New Roman"/>
                        <w:bCs/>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bCs/>
                        <w:i/>
                        <w:sz w:val="24"/>
                        <w:szCs w:val="24"/>
                      </w:rPr>
                    </m:ctrlPr>
                  </m:sSupPr>
                  <m:e>
                    <m:d>
                      <m:dPr>
                        <m:ctrlPr>
                          <w:rPr>
                            <w:rFonts w:ascii="Cambria Math" w:hAnsi="Cambria Math" w:cs="Times New Roman"/>
                            <w:bCs/>
                            <w:i/>
                            <w:sz w:val="24"/>
                            <w:szCs w:val="24"/>
                          </w:rPr>
                        </m:ctrlPr>
                      </m:dPr>
                      <m:e>
                        <m:r>
                          <w:rPr>
                            <w:rFonts w:ascii="Cambria Math" w:hAnsi="Cambria Math" w:cs="Times New Roman"/>
                            <w:sz w:val="24"/>
                            <w:szCs w:val="24"/>
                          </w:rPr>
                          <m:t>Σy</m:t>
                        </m:r>
                      </m:e>
                    </m:d>
                  </m:e>
                  <m:sup>
                    <m:r>
                      <w:rPr>
                        <w:rFonts w:ascii="Cambria Math" w:hAnsi="Cambria Math" w:cs="Times New Roman"/>
                        <w:sz w:val="24"/>
                        <w:szCs w:val="24"/>
                      </w:rPr>
                      <m:t>2</m:t>
                    </m:r>
                  </m:sup>
                </m:sSup>
              </m:e>
            </m:d>
          </m:den>
        </m:f>
      </m:oMath>
      <w:r w:rsidRPr="00313B9B">
        <w:rPr>
          <w:rFonts w:ascii="Times New Roman" w:eastAsiaTheme="minorEastAsia" w:hAnsi="Times New Roman" w:cs="Times New Roman"/>
          <w:bCs/>
          <w:sz w:val="24"/>
          <w:szCs w:val="24"/>
        </w:rPr>
        <w:t xml:space="preserve"> (2)</w:t>
      </w:r>
    </w:p>
    <w:p w14:paraId="4EF64BF8" w14:textId="77777777" w:rsidR="007A075C" w:rsidRDefault="007A075C" w:rsidP="005F03AA">
      <w:pPr>
        <w:pStyle w:val="Sinespaciado"/>
        <w:spacing w:line="360" w:lineRule="auto"/>
        <w:jc w:val="both"/>
        <w:rPr>
          <w:rFonts w:ascii="Times New Roman" w:hAnsi="Times New Roman" w:cs="Times New Roman"/>
          <w:sz w:val="24"/>
          <w:szCs w:val="24"/>
        </w:rPr>
      </w:pPr>
    </w:p>
    <w:p w14:paraId="4F5AACD0" w14:textId="59CD40AF" w:rsidR="005F03AA" w:rsidRPr="005F03AA" w:rsidRDefault="005F03AA" w:rsidP="005F03AA">
      <w:pPr>
        <w:pStyle w:val="Sinespaciado"/>
        <w:spacing w:line="360" w:lineRule="auto"/>
        <w:jc w:val="both"/>
        <w:rPr>
          <w:rFonts w:ascii="Times New Roman" w:hAnsi="Times New Roman" w:cs="Times New Roman"/>
          <w:sz w:val="24"/>
          <w:szCs w:val="24"/>
        </w:rPr>
      </w:pPr>
      <w:r w:rsidRPr="005F03AA">
        <w:rPr>
          <w:rFonts w:ascii="Times New Roman" w:hAnsi="Times New Roman" w:cs="Times New Roman"/>
          <w:sz w:val="24"/>
          <w:szCs w:val="24"/>
        </w:rPr>
        <w:t xml:space="preserve">En términos matemáticos, se trata de una razón que relaciona la covariación con la raíz cuadrada de las variaciones de las coordenadas X y </w:t>
      </w:r>
      <w:proofErr w:type="spellStart"/>
      <w:r w:rsidRPr="005F03AA">
        <w:rPr>
          <w:rFonts w:ascii="Times New Roman" w:hAnsi="Times New Roman" w:cs="Times New Roman"/>
          <w:sz w:val="24"/>
          <w:szCs w:val="24"/>
        </w:rPr>
        <w:t>Y</w:t>
      </w:r>
      <w:proofErr w:type="spellEnd"/>
      <w:r w:rsidRPr="005F03AA">
        <w:rPr>
          <w:rFonts w:ascii="Times New Roman" w:hAnsi="Times New Roman" w:cs="Times New Roman"/>
          <w:sz w:val="24"/>
          <w:szCs w:val="24"/>
        </w:rPr>
        <w:t xml:space="preserve">, y la variación de Y (Briones, 2006). Sin embargo, como los datos que se relacionaron de forma estadística provinieron de varias fuentes, se normalizaron mediante el método Z - score. Se trata de una técnica que los estandariza para que obtengan una media de 0 y una desviación estándar de 1 (González, 2013). Esta conversión permitió establecer comparaciones entre diferentes conjuntos de datos. Para su cálculo se acudió a la Ecuación 3: </w:t>
      </w:r>
    </w:p>
    <w:p w14:paraId="64A492C8" w14:textId="77777777" w:rsidR="005F03AA" w:rsidRPr="005F03AA" w:rsidRDefault="005F03AA" w:rsidP="005F03AA">
      <w:pPr>
        <w:pStyle w:val="Sinespaciado"/>
        <w:spacing w:line="360" w:lineRule="auto"/>
        <w:jc w:val="both"/>
        <w:rPr>
          <w:rFonts w:ascii="Times New Roman" w:hAnsi="Times New Roman" w:cs="Times New Roman"/>
          <w:sz w:val="24"/>
          <w:szCs w:val="24"/>
        </w:rPr>
      </w:pPr>
    </w:p>
    <w:p w14:paraId="5229A735" w14:textId="18A00017" w:rsidR="005F03AA" w:rsidRDefault="005F03AA" w:rsidP="005F03AA">
      <w:pPr>
        <w:pStyle w:val="Sinespaciado"/>
        <w:spacing w:line="360" w:lineRule="auto"/>
        <w:jc w:val="both"/>
        <w:rPr>
          <w:rFonts w:ascii="Times New Roman" w:hAnsi="Times New Roman" w:cs="Times New Roman"/>
          <w:sz w:val="24"/>
          <w:szCs w:val="24"/>
        </w:rPr>
      </w:pPr>
      <w:r w:rsidRPr="005F03AA">
        <w:rPr>
          <w:rFonts w:ascii="Times New Roman" w:hAnsi="Times New Roman" w:cs="Times New Roman"/>
          <w:sz w:val="24"/>
          <w:szCs w:val="24"/>
        </w:rPr>
        <w:t>Z=X- µ/σ (3)</w:t>
      </w:r>
    </w:p>
    <w:p w14:paraId="4B1444CE" w14:textId="77777777" w:rsidR="005F03AA" w:rsidRDefault="005F03AA" w:rsidP="005F03AA">
      <w:pPr>
        <w:pStyle w:val="Sinespaciado"/>
        <w:spacing w:line="360" w:lineRule="auto"/>
        <w:jc w:val="both"/>
        <w:rPr>
          <w:rFonts w:ascii="Times New Roman" w:hAnsi="Times New Roman" w:cs="Times New Roman"/>
          <w:sz w:val="24"/>
          <w:szCs w:val="24"/>
        </w:rPr>
      </w:pPr>
    </w:p>
    <w:p w14:paraId="33B89628" w14:textId="77777777" w:rsidR="005F03AA" w:rsidRPr="005F03AA" w:rsidRDefault="005F03AA" w:rsidP="005F03AA">
      <w:pPr>
        <w:pStyle w:val="Sinespaciado"/>
        <w:spacing w:line="360" w:lineRule="auto"/>
        <w:jc w:val="both"/>
        <w:rPr>
          <w:rFonts w:ascii="Times New Roman" w:hAnsi="Times New Roman" w:cs="Times New Roman"/>
          <w:sz w:val="24"/>
          <w:szCs w:val="24"/>
        </w:rPr>
      </w:pPr>
      <w:r w:rsidRPr="005F03AA">
        <w:rPr>
          <w:rFonts w:ascii="Times New Roman" w:hAnsi="Times New Roman" w:cs="Times New Roman"/>
          <w:sz w:val="24"/>
          <w:szCs w:val="24"/>
        </w:rPr>
        <w:t>Donde:</w:t>
      </w:r>
    </w:p>
    <w:p w14:paraId="4B655505" w14:textId="77777777" w:rsidR="005F03AA" w:rsidRPr="005F03AA" w:rsidRDefault="005F03AA" w:rsidP="005F03AA">
      <w:pPr>
        <w:pStyle w:val="Sinespaciado"/>
        <w:spacing w:line="360" w:lineRule="auto"/>
        <w:jc w:val="both"/>
        <w:rPr>
          <w:rFonts w:ascii="Times New Roman" w:hAnsi="Times New Roman" w:cs="Times New Roman"/>
          <w:sz w:val="24"/>
          <w:szCs w:val="24"/>
        </w:rPr>
      </w:pPr>
    </w:p>
    <w:p w14:paraId="097B8E84" w14:textId="3C07494C" w:rsidR="005F03AA" w:rsidRPr="005F03AA" w:rsidRDefault="005F03AA" w:rsidP="005F03AA">
      <w:pPr>
        <w:pStyle w:val="Sinespaciado"/>
        <w:spacing w:line="360" w:lineRule="auto"/>
        <w:jc w:val="both"/>
        <w:rPr>
          <w:rFonts w:ascii="Times New Roman" w:hAnsi="Times New Roman" w:cs="Times New Roman"/>
          <w:sz w:val="24"/>
          <w:szCs w:val="24"/>
        </w:rPr>
      </w:pPr>
      <w:r w:rsidRPr="005F03AA">
        <w:rPr>
          <w:rFonts w:ascii="Times New Roman" w:hAnsi="Times New Roman" w:cs="Times New Roman"/>
          <w:sz w:val="24"/>
          <w:szCs w:val="24"/>
        </w:rPr>
        <w:t>X</w:t>
      </w:r>
      <w:r w:rsidR="00AE37D9">
        <w:rPr>
          <w:rFonts w:ascii="Times New Roman" w:hAnsi="Times New Roman" w:cs="Times New Roman"/>
          <w:sz w:val="24"/>
          <w:szCs w:val="24"/>
        </w:rPr>
        <w:t xml:space="preserve"> =</w:t>
      </w:r>
      <w:r w:rsidRPr="005F03AA">
        <w:rPr>
          <w:rFonts w:ascii="Times New Roman" w:hAnsi="Times New Roman" w:cs="Times New Roman"/>
          <w:sz w:val="24"/>
          <w:szCs w:val="24"/>
        </w:rPr>
        <w:t xml:space="preserve"> es el valor original.</w:t>
      </w:r>
    </w:p>
    <w:p w14:paraId="64170E6E" w14:textId="0B6CE0B3" w:rsidR="005F03AA" w:rsidRPr="005F03AA" w:rsidRDefault="005F03AA" w:rsidP="005F03AA">
      <w:pPr>
        <w:pStyle w:val="Sinespaciado"/>
        <w:spacing w:line="360" w:lineRule="auto"/>
        <w:jc w:val="both"/>
        <w:rPr>
          <w:rFonts w:ascii="Times New Roman" w:hAnsi="Times New Roman" w:cs="Times New Roman"/>
          <w:sz w:val="24"/>
          <w:szCs w:val="24"/>
        </w:rPr>
      </w:pPr>
      <w:r w:rsidRPr="005F03AA">
        <w:rPr>
          <w:rFonts w:ascii="Times New Roman" w:hAnsi="Times New Roman" w:cs="Times New Roman"/>
          <w:sz w:val="24"/>
          <w:szCs w:val="24"/>
        </w:rPr>
        <w:lastRenderedPageBreak/>
        <w:t>µ</w:t>
      </w:r>
      <w:r w:rsidR="006A1942">
        <w:rPr>
          <w:rFonts w:ascii="Times New Roman" w:hAnsi="Times New Roman" w:cs="Times New Roman"/>
          <w:sz w:val="24"/>
          <w:szCs w:val="24"/>
        </w:rPr>
        <w:t xml:space="preserve"> =</w:t>
      </w:r>
      <w:r w:rsidRPr="005F03AA">
        <w:rPr>
          <w:rFonts w:ascii="Times New Roman" w:hAnsi="Times New Roman" w:cs="Times New Roman"/>
          <w:sz w:val="24"/>
          <w:szCs w:val="24"/>
        </w:rPr>
        <w:t xml:space="preserve"> es la media aritmética de los datos a relacionar.</w:t>
      </w:r>
    </w:p>
    <w:p w14:paraId="1C19FEA9" w14:textId="5346B17D" w:rsidR="005F03AA" w:rsidRDefault="005F03AA" w:rsidP="005F03AA">
      <w:pPr>
        <w:pStyle w:val="Sinespaciado"/>
        <w:spacing w:line="360" w:lineRule="auto"/>
        <w:jc w:val="both"/>
        <w:rPr>
          <w:rFonts w:ascii="Times New Roman" w:hAnsi="Times New Roman" w:cs="Times New Roman"/>
          <w:sz w:val="24"/>
          <w:szCs w:val="24"/>
        </w:rPr>
      </w:pPr>
      <w:r w:rsidRPr="005F03AA">
        <w:rPr>
          <w:rFonts w:ascii="Times New Roman" w:hAnsi="Times New Roman" w:cs="Times New Roman"/>
          <w:sz w:val="24"/>
          <w:szCs w:val="24"/>
        </w:rPr>
        <w:t xml:space="preserve">σ </w:t>
      </w:r>
      <w:r w:rsidR="006A1942">
        <w:rPr>
          <w:rFonts w:ascii="Times New Roman" w:hAnsi="Times New Roman" w:cs="Times New Roman"/>
          <w:sz w:val="24"/>
          <w:szCs w:val="24"/>
        </w:rPr>
        <w:t xml:space="preserve">= </w:t>
      </w:r>
      <w:r w:rsidRPr="005F03AA">
        <w:rPr>
          <w:rFonts w:ascii="Times New Roman" w:hAnsi="Times New Roman" w:cs="Times New Roman"/>
          <w:sz w:val="24"/>
          <w:szCs w:val="24"/>
        </w:rPr>
        <w:t>Es la desviación estándar.</w:t>
      </w:r>
    </w:p>
    <w:p w14:paraId="27D82C3E" w14:textId="77777777" w:rsidR="00294935" w:rsidRDefault="00294935" w:rsidP="005319C4">
      <w:pPr>
        <w:pStyle w:val="Sinespaciado"/>
        <w:spacing w:line="360" w:lineRule="auto"/>
        <w:jc w:val="both"/>
        <w:rPr>
          <w:rFonts w:ascii="Times New Roman" w:hAnsi="Times New Roman" w:cs="Times New Roman"/>
          <w:b/>
          <w:bCs/>
          <w:sz w:val="24"/>
          <w:szCs w:val="24"/>
          <w:lang w:val="es-MX"/>
        </w:rPr>
      </w:pPr>
    </w:p>
    <w:p w14:paraId="1DFB20B4" w14:textId="201A310B" w:rsidR="00B4644D" w:rsidRDefault="005319C4" w:rsidP="005319C4">
      <w:pPr>
        <w:pStyle w:val="Sinespaciado"/>
        <w:spacing w:line="360" w:lineRule="auto"/>
        <w:jc w:val="both"/>
        <w:rPr>
          <w:rFonts w:ascii="Times New Roman" w:hAnsi="Times New Roman" w:cs="Times New Roman"/>
          <w:b/>
          <w:bCs/>
          <w:sz w:val="24"/>
          <w:szCs w:val="24"/>
          <w:lang w:val="es-MX"/>
        </w:rPr>
      </w:pPr>
      <w:r w:rsidRPr="00313B9B">
        <w:rPr>
          <w:rFonts w:ascii="Times New Roman" w:hAnsi="Times New Roman" w:cs="Times New Roman"/>
          <w:b/>
          <w:bCs/>
          <w:sz w:val="24"/>
          <w:szCs w:val="24"/>
          <w:lang w:val="es-MX"/>
        </w:rPr>
        <w:t>Análisis de la correlación</w:t>
      </w:r>
    </w:p>
    <w:p w14:paraId="7442F329" w14:textId="28DC1415" w:rsidR="005319C4" w:rsidRPr="00313B9B" w:rsidRDefault="005319C4" w:rsidP="005319C4">
      <w:pPr>
        <w:pStyle w:val="Sinespaciado"/>
        <w:spacing w:line="360" w:lineRule="auto"/>
        <w:jc w:val="both"/>
        <w:rPr>
          <w:rFonts w:ascii="Times New Roman" w:hAnsi="Times New Roman" w:cs="Times New Roman"/>
          <w:b/>
          <w:bCs/>
          <w:sz w:val="24"/>
          <w:szCs w:val="24"/>
          <w:lang w:val="es-MX"/>
        </w:rPr>
      </w:pPr>
      <w:r w:rsidRPr="00313B9B">
        <w:rPr>
          <w:rFonts w:ascii="Times New Roman" w:hAnsi="Times New Roman" w:cs="Times New Roman"/>
          <w:b/>
          <w:bCs/>
          <w:sz w:val="24"/>
          <w:szCs w:val="24"/>
          <w:lang w:val="es-MX"/>
        </w:rPr>
        <w:t xml:space="preserve"> </w:t>
      </w:r>
    </w:p>
    <w:p w14:paraId="416D423A" w14:textId="2D0FBA90" w:rsidR="006A1942" w:rsidRDefault="006A1942" w:rsidP="005319C4">
      <w:pPr>
        <w:pStyle w:val="Sinespaciado"/>
        <w:spacing w:line="360" w:lineRule="auto"/>
        <w:jc w:val="both"/>
        <w:rPr>
          <w:rFonts w:ascii="Times New Roman" w:hAnsi="Times New Roman" w:cs="Times New Roman"/>
          <w:sz w:val="24"/>
          <w:szCs w:val="24"/>
        </w:rPr>
      </w:pPr>
      <w:r w:rsidRPr="006A1942">
        <w:rPr>
          <w:rFonts w:ascii="Times New Roman" w:hAnsi="Times New Roman" w:cs="Times New Roman"/>
          <w:sz w:val="24"/>
          <w:szCs w:val="24"/>
        </w:rPr>
        <w:t xml:space="preserve">Previo al análisis de las correlaciones, resulta pertinente describir algunas características de los flujos migratorios de entrada y </w:t>
      </w:r>
      <w:r>
        <w:rPr>
          <w:rFonts w:ascii="Times New Roman" w:hAnsi="Times New Roman" w:cs="Times New Roman"/>
          <w:sz w:val="24"/>
          <w:szCs w:val="24"/>
        </w:rPr>
        <w:t xml:space="preserve">de </w:t>
      </w:r>
      <w:r w:rsidRPr="006A1942">
        <w:rPr>
          <w:rFonts w:ascii="Times New Roman" w:hAnsi="Times New Roman" w:cs="Times New Roman"/>
          <w:sz w:val="24"/>
          <w:szCs w:val="24"/>
        </w:rPr>
        <w:t>salida. De acuerdo con el CNPV 2018, la migración intradepartamental reciente de Pasto registró un total de 13.104 movimientos: 7.383 ingresos (53,6 %) y 5.676 egresos (46,4 %). El saldo migratorio neto fue de 1.707 personas, cuyo impacto en el crecimiento poblacional resultó marginal, en correspondencia con un índice de eficiencia migratoria cercano a cero (0,130) (Rodríguez, 2023).</w:t>
      </w:r>
      <w:r w:rsidR="005F03AA" w:rsidRPr="005F03AA">
        <w:rPr>
          <w:rFonts w:ascii="Times New Roman" w:hAnsi="Times New Roman" w:cs="Times New Roman"/>
          <w:sz w:val="24"/>
          <w:szCs w:val="24"/>
        </w:rPr>
        <w:t xml:space="preserve"> </w:t>
      </w:r>
    </w:p>
    <w:p w14:paraId="4744CA5B" w14:textId="77777777" w:rsidR="006A1942" w:rsidRDefault="006A1942" w:rsidP="005319C4">
      <w:pPr>
        <w:pStyle w:val="Sinespaciado"/>
        <w:spacing w:line="360" w:lineRule="auto"/>
        <w:jc w:val="both"/>
        <w:rPr>
          <w:rFonts w:ascii="Times New Roman" w:hAnsi="Times New Roman" w:cs="Times New Roman"/>
          <w:sz w:val="24"/>
          <w:szCs w:val="24"/>
        </w:rPr>
      </w:pPr>
    </w:p>
    <w:p w14:paraId="15738300" w14:textId="6D67CE7B" w:rsidR="005F03AA" w:rsidRDefault="006A1942" w:rsidP="005319C4">
      <w:pPr>
        <w:pStyle w:val="Sinespaciado"/>
        <w:spacing w:line="360" w:lineRule="auto"/>
        <w:jc w:val="both"/>
        <w:rPr>
          <w:rFonts w:ascii="Times New Roman" w:hAnsi="Times New Roman" w:cs="Times New Roman"/>
          <w:sz w:val="24"/>
          <w:szCs w:val="24"/>
        </w:rPr>
      </w:pPr>
      <w:r w:rsidRPr="006A1942">
        <w:rPr>
          <w:rFonts w:ascii="Times New Roman" w:hAnsi="Times New Roman" w:cs="Times New Roman"/>
          <w:sz w:val="24"/>
          <w:szCs w:val="24"/>
        </w:rPr>
        <w:t xml:space="preserve">La Figura </w:t>
      </w:r>
      <w:r w:rsidR="00B66FCF">
        <w:rPr>
          <w:rFonts w:ascii="Times New Roman" w:hAnsi="Times New Roman" w:cs="Times New Roman"/>
          <w:sz w:val="24"/>
          <w:szCs w:val="24"/>
        </w:rPr>
        <w:t>2</w:t>
      </w:r>
      <w:r w:rsidRPr="006A1942">
        <w:rPr>
          <w:rFonts w:ascii="Times New Roman" w:hAnsi="Times New Roman" w:cs="Times New Roman"/>
          <w:sz w:val="24"/>
          <w:szCs w:val="24"/>
        </w:rPr>
        <w:t xml:space="preserve"> m</w:t>
      </w:r>
      <w:r>
        <w:rPr>
          <w:rFonts w:ascii="Times New Roman" w:hAnsi="Times New Roman" w:cs="Times New Roman"/>
          <w:sz w:val="24"/>
          <w:szCs w:val="24"/>
        </w:rPr>
        <w:t>uestra</w:t>
      </w:r>
      <w:r w:rsidRPr="006A1942">
        <w:rPr>
          <w:rFonts w:ascii="Times New Roman" w:hAnsi="Times New Roman" w:cs="Times New Roman"/>
          <w:sz w:val="24"/>
          <w:szCs w:val="24"/>
        </w:rPr>
        <w:t xml:space="preserve"> que la inmigración hacia la capital provino principalmente de Ipiales, Tumaco, Túquerres, Guaitarilla, Samaniego y Buesaco. Analiza</w:t>
      </w:r>
      <w:r w:rsidR="00B66FCF">
        <w:rPr>
          <w:rFonts w:ascii="Times New Roman" w:hAnsi="Times New Roman" w:cs="Times New Roman"/>
          <w:sz w:val="24"/>
          <w:szCs w:val="24"/>
        </w:rPr>
        <w:t>ndo esta información</w:t>
      </w:r>
      <w:r w:rsidRPr="006A1942">
        <w:rPr>
          <w:rFonts w:ascii="Times New Roman" w:hAnsi="Times New Roman" w:cs="Times New Roman"/>
          <w:sz w:val="24"/>
          <w:szCs w:val="24"/>
        </w:rPr>
        <w:t xml:space="preserve"> por municipio, predominó un flujo interurbano de 1.438 personas (19 %); no obstante, al considerar en conjunto los 61 municipios restantes, se observó un claro predominio de la migración rural-urbana, con 5.945 personas (81 %). En cuanto a la emigración, 788 personas (15 %) se dirigieron a los principales centros urbanos del departamento, mientras que 4.488 (85 %) se desplazaron hacia municipios cercanos o distantes</w:t>
      </w:r>
      <w:r w:rsidR="00B66FCF">
        <w:rPr>
          <w:rFonts w:ascii="Times New Roman" w:hAnsi="Times New Roman" w:cs="Times New Roman"/>
          <w:sz w:val="24"/>
          <w:szCs w:val="24"/>
        </w:rPr>
        <w:t xml:space="preserve">, </w:t>
      </w:r>
      <w:r w:rsidRPr="006A1942">
        <w:rPr>
          <w:rFonts w:ascii="Times New Roman" w:hAnsi="Times New Roman" w:cs="Times New Roman"/>
          <w:sz w:val="24"/>
          <w:szCs w:val="24"/>
        </w:rPr>
        <w:t xml:space="preserve">como Chachagüí, Tangua, Buesaco o La </w:t>
      </w:r>
      <w:r w:rsidR="00B66FCF" w:rsidRPr="006A1942">
        <w:rPr>
          <w:rFonts w:ascii="Times New Roman" w:hAnsi="Times New Roman" w:cs="Times New Roman"/>
          <w:sz w:val="24"/>
          <w:szCs w:val="24"/>
        </w:rPr>
        <w:t>Unión</w:t>
      </w:r>
      <w:r w:rsidR="00B66FCF">
        <w:rPr>
          <w:rFonts w:ascii="Times New Roman" w:hAnsi="Times New Roman" w:cs="Times New Roman"/>
          <w:sz w:val="24"/>
          <w:szCs w:val="24"/>
        </w:rPr>
        <w:t xml:space="preserve">, </w:t>
      </w:r>
      <w:r w:rsidR="00B66FCF" w:rsidRPr="006A1942">
        <w:rPr>
          <w:rFonts w:ascii="Times New Roman" w:hAnsi="Times New Roman" w:cs="Times New Roman"/>
          <w:sz w:val="24"/>
          <w:szCs w:val="24"/>
        </w:rPr>
        <w:t>configurand</w:t>
      </w:r>
      <w:r w:rsidR="00B66FCF">
        <w:rPr>
          <w:rFonts w:ascii="Times New Roman" w:hAnsi="Times New Roman" w:cs="Times New Roman"/>
          <w:sz w:val="24"/>
          <w:szCs w:val="24"/>
        </w:rPr>
        <w:t>o de este modo</w:t>
      </w:r>
      <w:r w:rsidRPr="006A1942">
        <w:rPr>
          <w:rFonts w:ascii="Times New Roman" w:hAnsi="Times New Roman" w:cs="Times New Roman"/>
          <w:sz w:val="24"/>
          <w:szCs w:val="24"/>
        </w:rPr>
        <w:t xml:space="preserve"> un patrón </w:t>
      </w:r>
      <w:r w:rsidR="00B66FCF">
        <w:rPr>
          <w:rFonts w:ascii="Times New Roman" w:hAnsi="Times New Roman" w:cs="Times New Roman"/>
          <w:sz w:val="24"/>
          <w:szCs w:val="24"/>
        </w:rPr>
        <w:t xml:space="preserve">de arribo </w:t>
      </w:r>
      <w:r w:rsidRPr="006A1942">
        <w:rPr>
          <w:rFonts w:ascii="Times New Roman" w:hAnsi="Times New Roman" w:cs="Times New Roman"/>
          <w:sz w:val="24"/>
          <w:szCs w:val="24"/>
        </w:rPr>
        <w:t xml:space="preserve">urbano-rural aproximadamente seis veces mayor </w:t>
      </w:r>
      <w:r w:rsidR="00B66FCF">
        <w:rPr>
          <w:rFonts w:ascii="Times New Roman" w:hAnsi="Times New Roman" w:cs="Times New Roman"/>
          <w:sz w:val="24"/>
          <w:szCs w:val="24"/>
        </w:rPr>
        <w:t>con respecto al</w:t>
      </w:r>
      <w:r w:rsidRPr="006A1942">
        <w:rPr>
          <w:rFonts w:ascii="Times New Roman" w:hAnsi="Times New Roman" w:cs="Times New Roman"/>
          <w:sz w:val="24"/>
          <w:szCs w:val="24"/>
        </w:rPr>
        <w:t xml:space="preserve"> interurbano.</w:t>
      </w:r>
    </w:p>
    <w:p w14:paraId="058A6C81" w14:textId="77777777" w:rsidR="006A1942" w:rsidRPr="00313B9B" w:rsidRDefault="006A1942" w:rsidP="005319C4">
      <w:pPr>
        <w:pStyle w:val="Sinespaciado"/>
        <w:spacing w:line="360" w:lineRule="auto"/>
        <w:jc w:val="both"/>
        <w:rPr>
          <w:rFonts w:ascii="Times New Roman" w:hAnsi="Times New Roman" w:cs="Times New Roman"/>
          <w:sz w:val="24"/>
          <w:szCs w:val="24"/>
          <w:lang w:val="es-MX"/>
        </w:rPr>
      </w:pPr>
    </w:p>
    <w:p w14:paraId="39E5711C" w14:textId="7BE85E3D" w:rsidR="005319C4" w:rsidRPr="00313B9B" w:rsidRDefault="005319C4" w:rsidP="005319C4">
      <w:pPr>
        <w:pStyle w:val="Sinespaciado"/>
        <w:spacing w:line="360" w:lineRule="auto"/>
        <w:jc w:val="both"/>
        <w:rPr>
          <w:rFonts w:ascii="Times New Roman" w:hAnsi="Times New Roman" w:cs="Times New Roman"/>
          <w:b/>
          <w:bCs/>
          <w:lang w:val="es-MX"/>
        </w:rPr>
      </w:pPr>
      <w:r w:rsidRPr="00313B9B">
        <w:rPr>
          <w:rFonts w:ascii="Times New Roman" w:hAnsi="Times New Roman" w:cs="Times New Roman"/>
          <w:b/>
          <w:bCs/>
          <w:lang w:val="es-MX"/>
        </w:rPr>
        <w:t xml:space="preserve">Figura </w:t>
      </w:r>
      <w:r w:rsidR="00B66FCF">
        <w:rPr>
          <w:rFonts w:ascii="Times New Roman" w:hAnsi="Times New Roman" w:cs="Times New Roman"/>
          <w:b/>
          <w:bCs/>
          <w:lang w:val="es-MX"/>
        </w:rPr>
        <w:t>2</w:t>
      </w:r>
    </w:p>
    <w:p w14:paraId="3231133E" w14:textId="77777777" w:rsidR="005319C4" w:rsidRDefault="005319C4" w:rsidP="005319C4">
      <w:pPr>
        <w:pStyle w:val="Sinespaciado"/>
        <w:spacing w:line="360" w:lineRule="auto"/>
        <w:jc w:val="both"/>
        <w:rPr>
          <w:rFonts w:ascii="Times New Roman" w:hAnsi="Times New Roman" w:cs="Times New Roman"/>
          <w:bCs/>
          <w:i/>
          <w:lang w:val="es-MX"/>
        </w:rPr>
      </w:pPr>
      <w:r w:rsidRPr="00313B9B">
        <w:rPr>
          <w:rFonts w:ascii="Times New Roman" w:hAnsi="Times New Roman" w:cs="Times New Roman"/>
          <w:bCs/>
          <w:i/>
          <w:lang w:val="es-MX"/>
        </w:rPr>
        <w:t>Inmigración y emigración reciente</w:t>
      </w:r>
    </w:p>
    <w:p w14:paraId="3591D54F" w14:textId="77777777" w:rsidR="00B66FCF" w:rsidRPr="00313B9B" w:rsidRDefault="00B66FCF" w:rsidP="005319C4">
      <w:pPr>
        <w:pStyle w:val="Sinespaciado"/>
        <w:spacing w:line="360" w:lineRule="auto"/>
        <w:jc w:val="both"/>
        <w:rPr>
          <w:rFonts w:ascii="Times New Roman" w:hAnsi="Times New Roman" w:cs="Times New Roman"/>
          <w:bCs/>
          <w:i/>
          <w:lang w:val="es-MX"/>
        </w:rPr>
      </w:pPr>
    </w:p>
    <w:p w14:paraId="1FBC03B9" w14:textId="77777777" w:rsidR="005319C4" w:rsidRPr="00313B9B" w:rsidRDefault="005319C4" w:rsidP="005319C4">
      <w:pPr>
        <w:pStyle w:val="Sinespaciado"/>
        <w:spacing w:line="360" w:lineRule="auto"/>
        <w:jc w:val="both"/>
        <w:rPr>
          <w:rFonts w:ascii="Times New Roman" w:hAnsi="Times New Roman" w:cs="Times New Roman"/>
        </w:rPr>
      </w:pPr>
      <w:r w:rsidRPr="00313B9B">
        <w:rPr>
          <w:rFonts w:ascii="Times New Roman" w:hAnsi="Times New Roman" w:cs="Times New Roman"/>
          <w:noProof/>
          <w:lang w:eastAsia="es-CO"/>
        </w:rPr>
        <w:drawing>
          <wp:inline distT="0" distB="0" distL="0" distR="0" wp14:anchorId="1207AE20" wp14:editId="4BAFAAE9">
            <wp:extent cx="5612130" cy="2005330"/>
            <wp:effectExtent l="0" t="0" r="7620" b="0"/>
            <wp:docPr id="1252635358" name="Imagen 1" descr="Gráfico, Gráfico rad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35358" name="Imagen 1" descr="Gráfico, Gráfico radial&#10;&#10;Descripción generada automáticamente"/>
                    <pic:cNvPicPr/>
                  </pic:nvPicPr>
                  <pic:blipFill>
                    <a:blip r:embed="rId10"/>
                    <a:stretch>
                      <a:fillRect/>
                    </a:stretch>
                  </pic:blipFill>
                  <pic:spPr>
                    <a:xfrm>
                      <a:off x="0" y="0"/>
                      <a:ext cx="5612130" cy="2005330"/>
                    </a:xfrm>
                    <a:prstGeom prst="rect">
                      <a:avLst/>
                    </a:prstGeom>
                  </pic:spPr>
                </pic:pic>
              </a:graphicData>
            </a:graphic>
          </wp:inline>
        </w:drawing>
      </w:r>
    </w:p>
    <w:p w14:paraId="0AE78DA7" w14:textId="77777777" w:rsidR="005319C4" w:rsidRPr="00313B9B" w:rsidRDefault="005319C4" w:rsidP="005319C4">
      <w:pPr>
        <w:pStyle w:val="Sinespaciado"/>
        <w:spacing w:line="360" w:lineRule="auto"/>
        <w:jc w:val="both"/>
        <w:rPr>
          <w:rFonts w:ascii="Times New Roman" w:hAnsi="Times New Roman" w:cs="Times New Roman"/>
          <w:szCs w:val="20"/>
        </w:rPr>
      </w:pPr>
      <w:r w:rsidRPr="00313B9B">
        <w:rPr>
          <w:rFonts w:ascii="Times New Roman" w:hAnsi="Times New Roman" w:cs="Times New Roman"/>
          <w:i/>
          <w:sz w:val="24"/>
          <w:szCs w:val="20"/>
        </w:rPr>
        <w:lastRenderedPageBreak/>
        <w:t>Fuente:</w:t>
      </w:r>
      <w:r w:rsidRPr="00313B9B">
        <w:rPr>
          <w:rFonts w:ascii="Times New Roman" w:hAnsi="Times New Roman" w:cs="Times New Roman"/>
          <w:sz w:val="24"/>
          <w:szCs w:val="20"/>
        </w:rPr>
        <w:t xml:space="preserve"> </w:t>
      </w:r>
      <w:r w:rsidRPr="00313B9B">
        <w:rPr>
          <w:rFonts w:ascii="Times New Roman" w:hAnsi="Times New Roman" w:cs="Times New Roman"/>
          <w:szCs w:val="20"/>
        </w:rPr>
        <w:t>elaboración propia a partir de las matrices origen destino del sistema MIALC. CELADE/CEPAL (2018).</w:t>
      </w:r>
    </w:p>
    <w:p w14:paraId="5707B5F8" w14:textId="4E8474C8" w:rsidR="005F03AA" w:rsidRDefault="00F27450" w:rsidP="005319C4">
      <w:pPr>
        <w:pStyle w:val="Sinespaciado"/>
        <w:spacing w:line="360" w:lineRule="auto"/>
        <w:jc w:val="both"/>
        <w:rPr>
          <w:rFonts w:ascii="Times New Roman" w:hAnsi="Times New Roman" w:cs="Times New Roman"/>
          <w:sz w:val="24"/>
          <w:szCs w:val="24"/>
        </w:rPr>
      </w:pPr>
      <w:r w:rsidRPr="00F27450">
        <w:rPr>
          <w:rFonts w:ascii="Times New Roman" w:hAnsi="Times New Roman" w:cs="Times New Roman"/>
          <w:sz w:val="24"/>
          <w:szCs w:val="24"/>
        </w:rPr>
        <w:t>Por sexo, tanto en los cambios de residencia hacia Pasto como en las salidas desde la capital, las mujeres registraron una ligera mayoría frente a los hombres (52,18 % y 50,71 %, respectivamente). En cuanto a la edad, la movilidad se concentró en población en edad de trabajar. En la inmigración, predominó el grupo de 30 a 34 años (52 %), seguido, a cierta distancia, por el de 35 a 39 años (23,8 %) (Figura 3). En la emigración, la estructura fue distinta: aunque un contingente importante correspondió al grupo de 30 a 34 años (35,5 %), este fue superado por personas entre los 20 y 29 años (46 %), lo que sugiere una salida más temprana dentro del ciclo laboral y vital.</w:t>
      </w:r>
    </w:p>
    <w:p w14:paraId="536B760E" w14:textId="77777777" w:rsidR="00F27450" w:rsidRDefault="00F27450" w:rsidP="005319C4">
      <w:pPr>
        <w:pStyle w:val="Sinespaciado"/>
        <w:spacing w:line="360" w:lineRule="auto"/>
        <w:jc w:val="both"/>
        <w:rPr>
          <w:rFonts w:ascii="Times New Roman" w:hAnsi="Times New Roman" w:cs="Times New Roman"/>
          <w:b/>
          <w:bCs/>
          <w:sz w:val="24"/>
          <w:szCs w:val="24"/>
        </w:rPr>
      </w:pPr>
    </w:p>
    <w:p w14:paraId="6404F85A" w14:textId="69149E3F" w:rsidR="005319C4" w:rsidRPr="00313B9B" w:rsidRDefault="005319C4" w:rsidP="005319C4">
      <w:pPr>
        <w:pStyle w:val="Sinespaciado"/>
        <w:spacing w:line="360" w:lineRule="auto"/>
        <w:jc w:val="both"/>
        <w:rPr>
          <w:rFonts w:ascii="Times New Roman" w:hAnsi="Times New Roman" w:cs="Times New Roman"/>
          <w:b/>
          <w:bCs/>
          <w:sz w:val="24"/>
          <w:szCs w:val="24"/>
        </w:rPr>
      </w:pPr>
      <w:r w:rsidRPr="00313B9B">
        <w:rPr>
          <w:rFonts w:ascii="Times New Roman" w:hAnsi="Times New Roman" w:cs="Times New Roman"/>
          <w:b/>
          <w:bCs/>
          <w:sz w:val="24"/>
          <w:szCs w:val="24"/>
        </w:rPr>
        <w:t>Figura 2</w:t>
      </w:r>
    </w:p>
    <w:p w14:paraId="2DB88949" w14:textId="77777777" w:rsidR="005319C4" w:rsidRPr="00313B9B" w:rsidRDefault="005319C4" w:rsidP="005319C4">
      <w:pPr>
        <w:pStyle w:val="Sinespaciado"/>
        <w:spacing w:line="360" w:lineRule="auto"/>
        <w:jc w:val="both"/>
        <w:rPr>
          <w:rFonts w:ascii="Times New Roman" w:hAnsi="Times New Roman" w:cs="Times New Roman"/>
          <w:bCs/>
          <w:i/>
          <w:sz w:val="24"/>
          <w:szCs w:val="24"/>
        </w:rPr>
      </w:pPr>
      <w:r w:rsidRPr="00313B9B">
        <w:rPr>
          <w:rFonts w:ascii="Times New Roman" w:hAnsi="Times New Roman" w:cs="Times New Roman"/>
          <w:bCs/>
          <w:i/>
          <w:sz w:val="24"/>
          <w:szCs w:val="24"/>
        </w:rPr>
        <w:t>Inmigrantes y Emigrantes por sexo y edad</w:t>
      </w:r>
    </w:p>
    <w:p w14:paraId="1B778146" w14:textId="77777777" w:rsidR="005319C4" w:rsidRPr="00313B9B" w:rsidRDefault="005319C4" w:rsidP="005319C4">
      <w:pPr>
        <w:pStyle w:val="Sinespaciado"/>
        <w:spacing w:line="360" w:lineRule="auto"/>
        <w:jc w:val="both"/>
        <w:rPr>
          <w:rFonts w:ascii="Times New Roman" w:hAnsi="Times New Roman" w:cs="Times New Roman"/>
          <w:sz w:val="24"/>
          <w:szCs w:val="24"/>
        </w:rPr>
      </w:pPr>
    </w:p>
    <w:p w14:paraId="52A72668" w14:textId="77777777" w:rsidR="005319C4" w:rsidRPr="00313B9B" w:rsidRDefault="005319C4" w:rsidP="005319C4">
      <w:pPr>
        <w:pStyle w:val="Sinespaciado"/>
        <w:spacing w:line="360" w:lineRule="auto"/>
        <w:jc w:val="center"/>
        <w:rPr>
          <w:rFonts w:ascii="Times New Roman" w:hAnsi="Times New Roman" w:cs="Times New Roman"/>
          <w:sz w:val="24"/>
          <w:szCs w:val="24"/>
        </w:rPr>
      </w:pPr>
      <w:r w:rsidRPr="00313B9B">
        <w:rPr>
          <w:rFonts w:ascii="Times New Roman" w:hAnsi="Times New Roman" w:cs="Times New Roman"/>
          <w:noProof/>
          <w:sz w:val="24"/>
          <w:szCs w:val="24"/>
          <w:lang w:eastAsia="es-CO"/>
        </w:rPr>
        <w:drawing>
          <wp:inline distT="0" distB="0" distL="0" distR="0" wp14:anchorId="2D3C89B5" wp14:editId="53F8AF03">
            <wp:extent cx="5607050" cy="3530600"/>
            <wp:effectExtent l="0" t="0" r="0" b="0"/>
            <wp:docPr id="1181406588" name="Imagen 2"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406588" name="Imagen 2" descr="Gráfico&#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0" cy="3530600"/>
                    </a:xfrm>
                    <a:prstGeom prst="rect">
                      <a:avLst/>
                    </a:prstGeom>
                    <a:noFill/>
                    <a:ln>
                      <a:noFill/>
                    </a:ln>
                  </pic:spPr>
                </pic:pic>
              </a:graphicData>
            </a:graphic>
          </wp:inline>
        </w:drawing>
      </w:r>
    </w:p>
    <w:p w14:paraId="717944A9" w14:textId="77777777" w:rsidR="005319C4" w:rsidRPr="00313B9B" w:rsidRDefault="005319C4" w:rsidP="005319C4">
      <w:pPr>
        <w:pStyle w:val="Sinespaciado"/>
        <w:spacing w:line="360" w:lineRule="auto"/>
        <w:jc w:val="both"/>
        <w:rPr>
          <w:rFonts w:ascii="Times New Roman" w:hAnsi="Times New Roman" w:cs="Times New Roman"/>
          <w:szCs w:val="20"/>
        </w:rPr>
      </w:pPr>
      <w:r w:rsidRPr="00313B9B">
        <w:rPr>
          <w:rFonts w:ascii="Times New Roman" w:hAnsi="Times New Roman" w:cs="Times New Roman"/>
          <w:i/>
          <w:szCs w:val="20"/>
        </w:rPr>
        <w:t>Fuente:</w:t>
      </w:r>
      <w:r w:rsidRPr="00313B9B">
        <w:rPr>
          <w:rFonts w:ascii="Times New Roman" w:hAnsi="Times New Roman" w:cs="Times New Roman"/>
          <w:szCs w:val="20"/>
        </w:rPr>
        <w:t xml:space="preserve"> elaboración propia a partir de las matrices origen destino del sistema MIALC. CELADE/CEPAL (2018).</w:t>
      </w:r>
    </w:p>
    <w:p w14:paraId="544C0247" w14:textId="77777777" w:rsidR="005319C4" w:rsidRPr="00313B9B" w:rsidRDefault="005319C4" w:rsidP="005319C4">
      <w:pPr>
        <w:pStyle w:val="Sinespaciado"/>
        <w:spacing w:line="360" w:lineRule="auto"/>
        <w:jc w:val="both"/>
        <w:rPr>
          <w:rFonts w:ascii="Times New Roman" w:hAnsi="Times New Roman" w:cs="Times New Roman"/>
          <w:b/>
          <w:bCs/>
          <w:sz w:val="24"/>
          <w:szCs w:val="24"/>
        </w:rPr>
      </w:pPr>
    </w:p>
    <w:p w14:paraId="03003371" w14:textId="77777777" w:rsidR="005319C4" w:rsidRDefault="005319C4" w:rsidP="005319C4">
      <w:pPr>
        <w:pStyle w:val="Sinespaciado"/>
        <w:spacing w:line="360" w:lineRule="auto"/>
        <w:jc w:val="both"/>
        <w:rPr>
          <w:rFonts w:ascii="Times New Roman" w:hAnsi="Times New Roman" w:cs="Times New Roman"/>
          <w:b/>
          <w:bCs/>
          <w:sz w:val="24"/>
          <w:szCs w:val="24"/>
        </w:rPr>
      </w:pPr>
      <w:r w:rsidRPr="00313B9B">
        <w:rPr>
          <w:rFonts w:ascii="Times New Roman" w:hAnsi="Times New Roman" w:cs="Times New Roman"/>
          <w:b/>
          <w:bCs/>
          <w:sz w:val="24"/>
          <w:szCs w:val="24"/>
        </w:rPr>
        <w:t>Correlaciones de alta magnitud entre el contexto socioeconómico</w:t>
      </w:r>
      <w:r w:rsidRPr="00313B9B">
        <w:rPr>
          <w:rFonts w:ascii="Times New Roman" w:hAnsi="Times New Roman" w:cs="Times New Roman"/>
          <w:sz w:val="24"/>
          <w:szCs w:val="24"/>
        </w:rPr>
        <w:t xml:space="preserve"> </w:t>
      </w:r>
      <w:r w:rsidRPr="00313B9B">
        <w:rPr>
          <w:rFonts w:ascii="Times New Roman" w:hAnsi="Times New Roman" w:cs="Times New Roman"/>
          <w:b/>
          <w:bCs/>
          <w:sz w:val="24"/>
          <w:szCs w:val="24"/>
        </w:rPr>
        <w:t>y la migración intradepartamental reciente</w:t>
      </w:r>
    </w:p>
    <w:p w14:paraId="2B6199DC" w14:textId="77777777" w:rsidR="005F03AA" w:rsidRPr="00313B9B" w:rsidRDefault="005F03AA" w:rsidP="005319C4">
      <w:pPr>
        <w:pStyle w:val="Sinespaciado"/>
        <w:spacing w:line="360" w:lineRule="auto"/>
        <w:jc w:val="both"/>
        <w:rPr>
          <w:rFonts w:ascii="Times New Roman" w:hAnsi="Times New Roman" w:cs="Times New Roman"/>
          <w:sz w:val="24"/>
          <w:szCs w:val="24"/>
        </w:rPr>
      </w:pPr>
    </w:p>
    <w:p w14:paraId="5C32EF0E" w14:textId="3CBDDDA0" w:rsidR="005F03AA" w:rsidRPr="005F03AA" w:rsidRDefault="005F03AA" w:rsidP="005F03AA">
      <w:pPr>
        <w:pStyle w:val="Sinespaciado"/>
        <w:spacing w:line="360" w:lineRule="auto"/>
        <w:jc w:val="both"/>
        <w:rPr>
          <w:rFonts w:ascii="Times New Roman" w:hAnsi="Times New Roman" w:cs="Times New Roman"/>
          <w:sz w:val="24"/>
          <w:szCs w:val="24"/>
        </w:rPr>
      </w:pPr>
      <w:r w:rsidRPr="005F03AA">
        <w:rPr>
          <w:rFonts w:ascii="Times New Roman" w:hAnsi="Times New Roman" w:cs="Times New Roman"/>
          <w:sz w:val="24"/>
          <w:szCs w:val="24"/>
        </w:rPr>
        <w:lastRenderedPageBreak/>
        <w:t>En los cinco años previos al CNPV 2018, Nariño mostró una marcada terciarización: el sector terciario aportó 50% del PIB departamental (DNP</w:t>
      </w:r>
      <w:r w:rsidR="00C057AE">
        <w:rPr>
          <w:rFonts w:ascii="Times New Roman" w:hAnsi="Times New Roman" w:cs="Times New Roman"/>
          <w:sz w:val="24"/>
          <w:szCs w:val="24"/>
        </w:rPr>
        <w:t xml:space="preserve"> [Departamento Nacional de Planeación]</w:t>
      </w:r>
      <w:r w:rsidRPr="005F03AA">
        <w:rPr>
          <w:rFonts w:ascii="Times New Roman" w:hAnsi="Times New Roman" w:cs="Times New Roman"/>
          <w:sz w:val="24"/>
          <w:szCs w:val="24"/>
        </w:rPr>
        <w:t>, 2024b), mientras el industrial-manufacturero tuvo bajo dinamismo, incluso por debajo del primario</w:t>
      </w:r>
      <w:r w:rsidR="00C057AE">
        <w:rPr>
          <w:rFonts w:ascii="Times New Roman" w:hAnsi="Times New Roman" w:cs="Times New Roman"/>
          <w:sz w:val="24"/>
          <w:szCs w:val="24"/>
        </w:rPr>
        <w:t xml:space="preserve"> (DNP  2024b)</w:t>
      </w:r>
      <w:r w:rsidRPr="005F03AA">
        <w:rPr>
          <w:rFonts w:ascii="Times New Roman" w:hAnsi="Times New Roman" w:cs="Times New Roman"/>
          <w:sz w:val="24"/>
          <w:szCs w:val="24"/>
        </w:rPr>
        <w:t xml:space="preserve">. A escala municipal, 40 de 64 municipios (63%) obtuvieron 50% de su producción del </w:t>
      </w:r>
      <w:r w:rsidR="00C057AE">
        <w:rPr>
          <w:rFonts w:ascii="Times New Roman" w:hAnsi="Times New Roman" w:cs="Times New Roman"/>
          <w:sz w:val="24"/>
          <w:szCs w:val="24"/>
        </w:rPr>
        <w:t xml:space="preserve">sector </w:t>
      </w:r>
      <w:r w:rsidRPr="005F03AA">
        <w:rPr>
          <w:rFonts w:ascii="Times New Roman" w:hAnsi="Times New Roman" w:cs="Times New Roman"/>
          <w:sz w:val="24"/>
          <w:szCs w:val="24"/>
        </w:rPr>
        <w:t xml:space="preserve">terciario; </w:t>
      </w:r>
      <w:r w:rsidR="00C057AE">
        <w:rPr>
          <w:rFonts w:ascii="Times New Roman" w:hAnsi="Times New Roman" w:cs="Times New Roman"/>
          <w:sz w:val="24"/>
          <w:szCs w:val="24"/>
        </w:rPr>
        <w:t xml:space="preserve">aquí se </w:t>
      </w:r>
      <w:r w:rsidRPr="005F03AA">
        <w:rPr>
          <w:rFonts w:ascii="Times New Roman" w:hAnsi="Times New Roman" w:cs="Times New Roman"/>
          <w:sz w:val="24"/>
          <w:szCs w:val="24"/>
        </w:rPr>
        <w:t>destacaron Mosquera (84,4%) e Ipiales (78,6%). Paralelamente, la informalidad laboral superó el 90% en el periodo y el trabajo formal no pasó del 5% (DNP, 2024b); en 61 municipios (95%) la ocupación fue mayoritariamente informal, con picos en el Pacífico y en Policarpa (97,5%), Providencia (97,3%) y Cumbal (97,1%)</w:t>
      </w:r>
      <w:r w:rsidR="00500EDF">
        <w:rPr>
          <w:rFonts w:ascii="Times New Roman" w:hAnsi="Times New Roman" w:cs="Times New Roman"/>
          <w:sz w:val="24"/>
          <w:szCs w:val="24"/>
        </w:rPr>
        <w:t>.</w:t>
      </w:r>
    </w:p>
    <w:p w14:paraId="2909C7CD" w14:textId="77777777" w:rsidR="005F03AA" w:rsidRPr="005F03AA" w:rsidRDefault="005F03AA" w:rsidP="005F03AA">
      <w:pPr>
        <w:pStyle w:val="Sinespaciado"/>
        <w:spacing w:line="360" w:lineRule="auto"/>
        <w:jc w:val="both"/>
        <w:rPr>
          <w:rFonts w:ascii="Times New Roman" w:hAnsi="Times New Roman" w:cs="Times New Roman"/>
          <w:sz w:val="24"/>
          <w:szCs w:val="24"/>
        </w:rPr>
      </w:pPr>
    </w:p>
    <w:p w14:paraId="7742C389" w14:textId="008149C5" w:rsidR="005F03AA" w:rsidRPr="005F03AA" w:rsidRDefault="005F03AA" w:rsidP="005F03AA">
      <w:pPr>
        <w:pStyle w:val="Sinespaciado"/>
        <w:spacing w:line="360" w:lineRule="auto"/>
        <w:jc w:val="both"/>
        <w:rPr>
          <w:rFonts w:ascii="Times New Roman" w:hAnsi="Times New Roman" w:cs="Times New Roman"/>
          <w:sz w:val="24"/>
          <w:szCs w:val="24"/>
        </w:rPr>
      </w:pPr>
      <w:r w:rsidRPr="005F03AA">
        <w:rPr>
          <w:rFonts w:ascii="Times New Roman" w:hAnsi="Times New Roman" w:cs="Times New Roman"/>
          <w:sz w:val="24"/>
          <w:szCs w:val="24"/>
        </w:rPr>
        <w:t xml:space="preserve">En educación, se observaron brechas entre coberturas netas </w:t>
      </w:r>
      <w:r w:rsidR="00500EDF">
        <w:rPr>
          <w:rFonts w:ascii="Times New Roman" w:hAnsi="Times New Roman" w:cs="Times New Roman"/>
          <w:sz w:val="24"/>
          <w:szCs w:val="24"/>
        </w:rPr>
        <w:t>en educación básica</w:t>
      </w:r>
      <w:r w:rsidRPr="005F03AA">
        <w:rPr>
          <w:rFonts w:ascii="Times New Roman" w:hAnsi="Times New Roman" w:cs="Times New Roman"/>
          <w:sz w:val="24"/>
          <w:szCs w:val="24"/>
        </w:rPr>
        <w:t xml:space="preserve">: en primaria, </w:t>
      </w:r>
      <w:r w:rsidR="00500EDF">
        <w:rPr>
          <w:rFonts w:ascii="Times New Roman" w:hAnsi="Times New Roman" w:cs="Times New Roman"/>
          <w:sz w:val="24"/>
          <w:szCs w:val="24"/>
        </w:rPr>
        <w:t xml:space="preserve">las tasas se redujeron </w:t>
      </w:r>
      <w:r w:rsidRPr="005F03AA">
        <w:rPr>
          <w:rFonts w:ascii="Times New Roman" w:hAnsi="Times New Roman" w:cs="Times New Roman"/>
          <w:sz w:val="24"/>
          <w:szCs w:val="24"/>
        </w:rPr>
        <w:t>50 por mil matriculados de 6</w:t>
      </w:r>
      <w:r w:rsidR="00C057AE">
        <w:rPr>
          <w:rFonts w:ascii="Times New Roman" w:hAnsi="Times New Roman" w:cs="Times New Roman"/>
          <w:sz w:val="24"/>
          <w:szCs w:val="24"/>
        </w:rPr>
        <w:t xml:space="preserve"> a</w:t>
      </w:r>
      <w:r w:rsidRPr="005F03AA">
        <w:rPr>
          <w:rFonts w:ascii="Times New Roman" w:hAnsi="Times New Roman" w:cs="Times New Roman"/>
          <w:sz w:val="24"/>
          <w:szCs w:val="24"/>
        </w:rPr>
        <w:t xml:space="preserve">10 años en municipios serranos como Los Andes, Albán y San Bernardo, mientras </w:t>
      </w:r>
      <w:r w:rsidR="00C057AE" w:rsidRPr="005F03AA">
        <w:rPr>
          <w:rFonts w:ascii="Times New Roman" w:hAnsi="Times New Roman" w:cs="Times New Roman"/>
          <w:sz w:val="24"/>
          <w:szCs w:val="24"/>
        </w:rPr>
        <w:t>que,</w:t>
      </w:r>
      <w:r w:rsidRPr="005F03AA">
        <w:rPr>
          <w:rFonts w:ascii="Times New Roman" w:hAnsi="Times New Roman" w:cs="Times New Roman"/>
          <w:sz w:val="24"/>
          <w:szCs w:val="24"/>
        </w:rPr>
        <w:t xml:space="preserve"> en Aldana, </w:t>
      </w:r>
      <w:proofErr w:type="spellStart"/>
      <w:r w:rsidRPr="005F03AA">
        <w:rPr>
          <w:rFonts w:ascii="Times New Roman" w:hAnsi="Times New Roman" w:cs="Times New Roman"/>
          <w:sz w:val="24"/>
          <w:szCs w:val="24"/>
        </w:rPr>
        <w:t>Gualmatán</w:t>
      </w:r>
      <w:proofErr w:type="spellEnd"/>
      <w:r w:rsidRPr="005F03AA">
        <w:rPr>
          <w:rFonts w:ascii="Times New Roman" w:hAnsi="Times New Roman" w:cs="Times New Roman"/>
          <w:sz w:val="24"/>
          <w:szCs w:val="24"/>
        </w:rPr>
        <w:t xml:space="preserve">, </w:t>
      </w:r>
      <w:proofErr w:type="spellStart"/>
      <w:r w:rsidRPr="005F03AA">
        <w:rPr>
          <w:rFonts w:ascii="Times New Roman" w:hAnsi="Times New Roman" w:cs="Times New Roman"/>
          <w:sz w:val="24"/>
          <w:szCs w:val="24"/>
        </w:rPr>
        <w:t>Imués</w:t>
      </w:r>
      <w:proofErr w:type="spellEnd"/>
      <w:r w:rsidRPr="005F03AA">
        <w:rPr>
          <w:rFonts w:ascii="Times New Roman" w:hAnsi="Times New Roman" w:cs="Times New Roman"/>
          <w:sz w:val="24"/>
          <w:szCs w:val="24"/>
        </w:rPr>
        <w:t xml:space="preserve"> y Guachucal</w:t>
      </w:r>
      <w:r w:rsidR="00C057AE">
        <w:rPr>
          <w:rFonts w:ascii="Times New Roman" w:hAnsi="Times New Roman" w:cs="Times New Roman"/>
          <w:sz w:val="24"/>
          <w:szCs w:val="24"/>
        </w:rPr>
        <w:t>,</w:t>
      </w:r>
      <w:r w:rsidRPr="005F03AA">
        <w:rPr>
          <w:rFonts w:ascii="Times New Roman" w:hAnsi="Times New Roman" w:cs="Times New Roman"/>
          <w:sz w:val="24"/>
          <w:szCs w:val="24"/>
        </w:rPr>
        <w:t xml:space="preserve"> la secundaria superó ampliamente a la primaria. En salud, predominó el régimen subsidiado, especialmente en los 10 municipios del Pacífico y en zonas cercanas a Pasto (La Florida, El Tambo, </w:t>
      </w:r>
      <w:proofErr w:type="spellStart"/>
      <w:r w:rsidRPr="005F03AA">
        <w:rPr>
          <w:rFonts w:ascii="Times New Roman" w:hAnsi="Times New Roman" w:cs="Times New Roman"/>
          <w:sz w:val="24"/>
          <w:szCs w:val="24"/>
        </w:rPr>
        <w:t>Ancuya</w:t>
      </w:r>
      <w:proofErr w:type="spellEnd"/>
      <w:r w:rsidRPr="005F03AA">
        <w:rPr>
          <w:rFonts w:ascii="Times New Roman" w:hAnsi="Times New Roman" w:cs="Times New Roman"/>
          <w:sz w:val="24"/>
          <w:szCs w:val="24"/>
        </w:rPr>
        <w:t xml:space="preserve">, El Peñol, </w:t>
      </w:r>
      <w:proofErr w:type="spellStart"/>
      <w:r w:rsidRPr="005F03AA">
        <w:rPr>
          <w:rFonts w:ascii="Times New Roman" w:hAnsi="Times New Roman" w:cs="Times New Roman"/>
          <w:sz w:val="24"/>
          <w:szCs w:val="24"/>
        </w:rPr>
        <w:t>Consacá</w:t>
      </w:r>
      <w:proofErr w:type="spellEnd"/>
      <w:r w:rsidRPr="005F03AA">
        <w:rPr>
          <w:rFonts w:ascii="Times New Roman" w:hAnsi="Times New Roman" w:cs="Times New Roman"/>
          <w:sz w:val="24"/>
          <w:szCs w:val="24"/>
        </w:rPr>
        <w:t xml:space="preserve"> y Tangua, en contraste con Pasto, que registró el mayor </w:t>
      </w:r>
      <w:r w:rsidR="00C057AE">
        <w:rPr>
          <w:rFonts w:ascii="Times New Roman" w:hAnsi="Times New Roman" w:cs="Times New Roman"/>
          <w:sz w:val="24"/>
          <w:szCs w:val="24"/>
        </w:rPr>
        <w:t xml:space="preserve">aseguramiento </w:t>
      </w:r>
      <w:r w:rsidRPr="005F03AA">
        <w:rPr>
          <w:rFonts w:ascii="Times New Roman" w:hAnsi="Times New Roman" w:cs="Times New Roman"/>
          <w:sz w:val="24"/>
          <w:szCs w:val="24"/>
        </w:rPr>
        <w:t>contributivo</w:t>
      </w:r>
      <w:r w:rsidR="00C057AE">
        <w:rPr>
          <w:rFonts w:ascii="Times New Roman" w:hAnsi="Times New Roman" w:cs="Times New Roman"/>
          <w:sz w:val="24"/>
          <w:szCs w:val="24"/>
        </w:rPr>
        <w:t xml:space="preserve"> a nivel</w:t>
      </w:r>
      <w:r w:rsidRPr="005F03AA">
        <w:rPr>
          <w:rFonts w:ascii="Times New Roman" w:hAnsi="Times New Roman" w:cs="Times New Roman"/>
          <w:sz w:val="24"/>
          <w:szCs w:val="24"/>
        </w:rPr>
        <w:t xml:space="preserve"> regional.</w:t>
      </w:r>
    </w:p>
    <w:p w14:paraId="57544439" w14:textId="77777777" w:rsidR="005F03AA" w:rsidRPr="005F03AA" w:rsidRDefault="005F03AA" w:rsidP="005F03AA">
      <w:pPr>
        <w:pStyle w:val="Sinespaciado"/>
        <w:spacing w:line="360" w:lineRule="auto"/>
        <w:jc w:val="both"/>
        <w:rPr>
          <w:rFonts w:ascii="Times New Roman" w:hAnsi="Times New Roman" w:cs="Times New Roman"/>
          <w:sz w:val="24"/>
          <w:szCs w:val="24"/>
        </w:rPr>
      </w:pPr>
    </w:p>
    <w:p w14:paraId="0AE48B7B" w14:textId="77777777" w:rsidR="005319C4" w:rsidRPr="00313B9B" w:rsidRDefault="005319C4" w:rsidP="005319C4">
      <w:pPr>
        <w:pStyle w:val="Sinespaciado"/>
        <w:spacing w:line="360" w:lineRule="auto"/>
        <w:jc w:val="both"/>
        <w:rPr>
          <w:rFonts w:ascii="Times New Roman" w:hAnsi="Times New Roman" w:cs="Times New Roman"/>
          <w:b/>
          <w:bCs/>
          <w:sz w:val="24"/>
          <w:szCs w:val="24"/>
        </w:rPr>
      </w:pPr>
      <w:r w:rsidRPr="00313B9B">
        <w:rPr>
          <w:rFonts w:ascii="Times New Roman" w:hAnsi="Times New Roman" w:cs="Times New Roman"/>
          <w:b/>
          <w:bCs/>
          <w:sz w:val="24"/>
          <w:szCs w:val="24"/>
        </w:rPr>
        <w:t xml:space="preserve">Figura 3 </w:t>
      </w:r>
    </w:p>
    <w:p w14:paraId="7CC79DEF" w14:textId="77777777" w:rsidR="005319C4" w:rsidRDefault="005319C4" w:rsidP="005319C4">
      <w:pPr>
        <w:pStyle w:val="Sinespaciado"/>
        <w:spacing w:line="360" w:lineRule="auto"/>
        <w:jc w:val="both"/>
        <w:rPr>
          <w:rFonts w:ascii="Times New Roman" w:hAnsi="Times New Roman" w:cs="Times New Roman"/>
          <w:bCs/>
          <w:i/>
          <w:sz w:val="24"/>
          <w:szCs w:val="24"/>
        </w:rPr>
      </w:pPr>
      <w:r w:rsidRPr="00313B9B">
        <w:rPr>
          <w:rFonts w:ascii="Times New Roman" w:hAnsi="Times New Roman" w:cs="Times New Roman"/>
          <w:bCs/>
          <w:i/>
          <w:sz w:val="24"/>
          <w:szCs w:val="24"/>
        </w:rPr>
        <w:t>Matriz de correlación entre variables socioeconómicas e indicadores de la migración intradepartamental</w:t>
      </w:r>
    </w:p>
    <w:p w14:paraId="119BDE26" w14:textId="77777777" w:rsidR="00C02ECD" w:rsidRPr="00313B9B" w:rsidRDefault="00C02ECD" w:rsidP="005319C4">
      <w:pPr>
        <w:pStyle w:val="Sinespaciado"/>
        <w:spacing w:line="360" w:lineRule="auto"/>
        <w:jc w:val="both"/>
        <w:rPr>
          <w:rFonts w:ascii="Times New Roman" w:hAnsi="Times New Roman" w:cs="Times New Roman"/>
          <w:bCs/>
          <w:i/>
          <w:sz w:val="24"/>
          <w:szCs w:val="24"/>
        </w:rPr>
      </w:pPr>
    </w:p>
    <w:tbl>
      <w:tblPr>
        <w:tblW w:w="6660" w:type="dxa"/>
        <w:jc w:val="center"/>
        <w:tblCellMar>
          <w:left w:w="70" w:type="dxa"/>
          <w:right w:w="70" w:type="dxa"/>
        </w:tblCellMar>
        <w:tblLook w:val="04A0" w:firstRow="1" w:lastRow="0" w:firstColumn="1" w:lastColumn="0" w:noHBand="0" w:noVBand="1"/>
      </w:tblPr>
      <w:tblGrid>
        <w:gridCol w:w="1530"/>
        <w:gridCol w:w="450"/>
        <w:gridCol w:w="540"/>
        <w:gridCol w:w="540"/>
        <w:gridCol w:w="540"/>
        <w:gridCol w:w="450"/>
        <w:gridCol w:w="540"/>
        <w:gridCol w:w="540"/>
        <w:gridCol w:w="450"/>
        <w:gridCol w:w="540"/>
        <w:gridCol w:w="540"/>
      </w:tblGrid>
      <w:tr w:rsidR="00294935" w:rsidRPr="00294935" w14:paraId="1DD4D33B" w14:textId="77777777" w:rsidTr="00294935">
        <w:trPr>
          <w:trHeight w:val="1640"/>
          <w:jc w:val="center"/>
        </w:trPr>
        <w:tc>
          <w:tcPr>
            <w:tcW w:w="1530" w:type="dxa"/>
            <w:tcBorders>
              <w:top w:val="single" w:sz="8" w:space="0" w:color="auto"/>
              <w:left w:val="nil"/>
              <w:bottom w:val="single" w:sz="4" w:space="0" w:color="auto"/>
              <w:right w:val="nil"/>
            </w:tcBorders>
            <w:noWrap/>
            <w:vAlign w:val="bottom"/>
            <w:hideMark/>
          </w:tcPr>
          <w:p w14:paraId="6BED403D" w14:textId="77777777" w:rsidR="00294935" w:rsidRPr="00294935" w:rsidRDefault="00294935" w:rsidP="00294935">
            <w:pPr>
              <w:spacing w:after="0" w:line="240" w:lineRule="auto"/>
              <w:jc w:val="center"/>
              <w:rPr>
                <w:rFonts w:ascii="Aptos Narrow" w:eastAsia="Times New Roman" w:hAnsi="Aptos Narrow" w:cs="Times New Roman"/>
                <w:i/>
                <w:iCs/>
                <w:color w:val="000000"/>
                <w:kern w:val="0"/>
                <w:sz w:val="18"/>
                <w:szCs w:val="18"/>
                <w:lang w:eastAsia="es-CO"/>
                <w14:ligatures w14:val="none"/>
              </w:rPr>
            </w:pPr>
            <w:r w:rsidRPr="00294935">
              <w:rPr>
                <w:rFonts w:ascii="Aptos Narrow" w:eastAsia="Times New Roman" w:hAnsi="Aptos Narrow" w:cs="Times New Roman"/>
                <w:i/>
                <w:iCs/>
                <w:color w:val="000000"/>
                <w:kern w:val="0"/>
                <w:sz w:val="18"/>
                <w:szCs w:val="18"/>
                <w:lang w:eastAsia="es-CO"/>
                <w14:ligatures w14:val="none"/>
              </w:rPr>
              <w:t> </w:t>
            </w:r>
          </w:p>
        </w:tc>
        <w:tc>
          <w:tcPr>
            <w:tcW w:w="450" w:type="dxa"/>
            <w:tcBorders>
              <w:top w:val="single" w:sz="8" w:space="0" w:color="auto"/>
              <w:left w:val="nil"/>
              <w:bottom w:val="single" w:sz="4" w:space="0" w:color="auto"/>
              <w:right w:val="nil"/>
            </w:tcBorders>
            <w:noWrap/>
            <w:textDirection w:val="btLr"/>
            <w:vAlign w:val="bottom"/>
            <w:hideMark/>
          </w:tcPr>
          <w:p w14:paraId="07C6547B"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TMIG</w:t>
            </w:r>
          </w:p>
        </w:tc>
        <w:tc>
          <w:tcPr>
            <w:tcW w:w="540" w:type="dxa"/>
            <w:tcBorders>
              <w:top w:val="single" w:sz="8" w:space="0" w:color="auto"/>
              <w:left w:val="nil"/>
              <w:bottom w:val="single" w:sz="4" w:space="0" w:color="auto"/>
              <w:right w:val="nil"/>
            </w:tcBorders>
            <w:noWrap/>
            <w:textDirection w:val="btLr"/>
            <w:vAlign w:val="bottom"/>
            <w:hideMark/>
          </w:tcPr>
          <w:p w14:paraId="5EA3B0F3"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T. Inmigra</w:t>
            </w:r>
          </w:p>
        </w:tc>
        <w:tc>
          <w:tcPr>
            <w:tcW w:w="540" w:type="dxa"/>
            <w:tcBorders>
              <w:top w:val="single" w:sz="8" w:space="0" w:color="auto"/>
              <w:left w:val="nil"/>
              <w:bottom w:val="single" w:sz="4" w:space="0" w:color="auto"/>
              <w:right w:val="nil"/>
            </w:tcBorders>
            <w:noWrap/>
            <w:textDirection w:val="btLr"/>
            <w:vAlign w:val="bottom"/>
            <w:hideMark/>
          </w:tcPr>
          <w:p w14:paraId="48C831F1"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T. Emigra</w:t>
            </w:r>
          </w:p>
        </w:tc>
        <w:tc>
          <w:tcPr>
            <w:tcW w:w="540" w:type="dxa"/>
            <w:tcBorders>
              <w:top w:val="single" w:sz="8" w:space="0" w:color="auto"/>
              <w:left w:val="nil"/>
              <w:bottom w:val="single" w:sz="4" w:space="0" w:color="auto"/>
              <w:right w:val="nil"/>
            </w:tcBorders>
            <w:noWrap/>
            <w:textDirection w:val="btLr"/>
            <w:vAlign w:val="bottom"/>
            <w:hideMark/>
          </w:tcPr>
          <w:p w14:paraId="4330D852"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Migración Neta</w:t>
            </w:r>
          </w:p>
        </w:tc>
        <w:tc>
          <w:tcPr>
            <w:tcW w:w="450" w:type="dxa"/>
            <w:tcBorders>
              <w:top w:val="single" w:sz="8" w:space="0" w:color="auto"/>
              <w:left w:val="nil"/>
              <w:bottom w:val="single" w:sz="4" w:space="0" w:color="auto"/>
              <w:right w:val="nil"/>
            </w:tcBorders>
            <w:noWrap/>
            <w:textDirection w:val="btLr"/>
            <w:vAlign w:val="bottom"/>
            <w:hideMark/>
          </w:tcPr>
          <w:p w14:paraId="43E79F99"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T. Inmigra Hombres</w:t>
            </w:r>
          </w:p>
        </w:tc>
        <w:tc>
          <w:tcPr>
            <w:tcW w:w="540" w:type="dxa"/>
            <w:tcBorders>
              <w:top w:val="single" w:sz="8" w:space="0" w:color="auto"/>
              <w:left w:val="nil"/>
              <w:bottom w:val="single" w:sz="4" w:space="0" w:color="auto"/>
              <w:right w:val="nil"/>
            </w:tcBorders>
            <w:noWrap/>
            <w:textDirection w:val="btLr"/>
            <w:vAlign w:val="bottom"/>
            <w:hideMark/>
          </w:tcPr>
          <w:p w14:paraId="27E29A4F"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T. Emigra Mujeres</w:t>
            </w:r>
          </w:p>
        </w:tc>
        <w:tc>
          <w:tcPr>
            <w:tcW w:w="540" w:type="dxa"/>
            <w:tcBorders>
              <w:top w:val="single" w:sz="8" w:space="0" w:color="auto"/>
              <w:left w:val="nil"/>
              <w:bottom w:val="single" w:sz="4" w:space="0" w:color="auto"/>
              <w:right w:val="nil"/>
            </w:tcBorders>
            <w:noWrap/>
            <w:textDirection w:val="btLr"/>
            <w:vAlign w:val="bottom"/>
            <w:hideMark/>
          </w:tcPr>
          <w:p w14:paraId="3B46877D"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 xml:space="preserve">T. </w:t>
            </w:r>
            <w:proofErr w:type="spellStart"/>
            <w:r w:rsidRPr="00294935">
              <w:rPr>
                <w:rFonts w:ascii="Aptos Narrow" w:eastAsia="Times New Roman" w:hAnsi="Aptos Narrow" w:cs="Times New Roman"/>
                <w:color w:val="000000"/>
                <w:kern w:val="0"/>
                <w:sz w:val="18"/>
                <w:szCs w:val="18"/>
                <w:lang w:eastAsia="es-CO"/>
                <w14:ligatures w14:val="none"/>
              </w:rPr>
              <w:t>Emigr</w:t>
            </w:r>
            <w:proofErr w:type="spellEnd"/>
            <w:r w:rsidRPr="00294935">
              <w:rPr>
                <w:rFonts w:ascii="Aptos Narrow" w:eastAsia="Times New Roman" w:hAnsi="Aptos Narrow" w:cs="Times New Roman"/>
                <w:color w:val="000000"/>
                <w:kern w:val="0"/>
                <w:sz w:val="18"/>
                <w:szCs w:val="18"/>
                <w:lang w:eastAsia="es-CO"/>
                <w14:ligatures w14:val="none"/>
              </w:rPr>
              <w:t xml:space="preserve"> Hombres</w:t>
            </w:r>
          </w:p>
        </w:tc>
        <w:tc>
          <w:tcPr>
            <w:tcW w:w="450" w:type="dxa"/>
            <w:tcBorders>
              <w:top w:val="single" w:sz="8" w:space="0" w:color="auto"/>
              <w:left w:val="nil"/>
              <w:bottom w:val="single" w:sz="4" w:space="0" w:color="auto"/>
              <w:right w:val="nil"/>
            </w:tcBorders>
            <w:noWrap/>
            <w:textDirection w:val="btLr"/>
            <w:vAlign w:val="bottom"/>
            <w:hideMark/>
          </w:tcPr>
          <w:p w14:paraId="1BC8A87E"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 xml:space="preserve">T. </w:t>
            </w:r>
            <w:proofErr w:type="spellStart"/>
            <w:r w:rsidRPr="00294935">
              <w:rPr>
                <w:rFonts w:ascii="Aptos Narrow" w:eastAsia="Times New Roman" w:hAnsi="Aptos Narrow" w:cs="Times New Roman"/>
                <w:color w:val="000000"/>
                <w:kern w:val="0"/>
                <w:sz w:val="18"/>
                <w:szCs w:val="18"/>
                <w:lang w:eastAsia="es-CO"/>
                <w14:ligatures w14:val="none"/>
              </w:rPr>
              <w:t>Emigr</w:t>
            </w:r>
            <w:proofErr w:type="spellEnd"/>
            <w:r w:rsidRPr="00294935">
              <w:rPr>
                <w:rFonts w:ascii="Aptos Narrow" w:eastAsia="Times New Roman" w:hAnsi="Aptos Narrow" w:cs="Times New Roman"/>
                <w:color w:val="000000"/>
                <w:kern w:val="0"/>
                <w:sz w:val="18"/>
                <w:szCs w:val="18"/>
                <w:lang w:eastAsia="es-CO"/>
                <w14:ligatures w14:val="none"/>
              </w:rPr>
              <w:t xml:space="preserve"> Mujeres</w:t>
            </w:r>
          </w:p>
        </w:tc>
        <w:tc>
          <w:tcPr>
            <w:tcW w:w="540" w:type="dxa"/>
            <w:tcBorders>
              <w:top w:val="single" w:sz="8" w:space="0" w:color="auto"/>
              <w:left w:val="nil"/>
              <w:bottom w:val="single" w:sz="4" w:space="0" w:color="auto"/>
              <w:right w:val="nil"/>
            </w:tcBorders>
            <w:noWrap/>
            <w:textDirection w:val="btLr"/>
            <w:vAlign w:val="bottom"/>
            <w:hideMark/>
          </w:tcPr>
          <w:p w14:paraId="7BF4BAB1"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proofErr w:type="spellStart"/>
            <w:r w:rsidRPr="00294935">
              <w:rPr>
                <w:rFonts w:ascii="Aptos Narrow" w:eastAsia="Times New Roman" w:hAnsi="Aptos Narrow" w:cs="Times New Roman"/>
                <w:color w:val="000000"/>
                <w:kern w:val="0"/>
                <w:sz w:val="18"/>
                <w:szCs w:val="18"/>
                <w:lang w:eastAsia="es-CO"/>
                <w14:ligatures w14:val="none"/>
              </w:rPr>
              <w:t>Prome</w:t>
            </w:r>
            <w:proofErr w:type="spellEnd"/>
            <w:r w:rsidRPr="00294935">
              <w:rPr>
                <w:rFonts w:ascii="Aptos Narrow" w:eastAsia="Times New Roman" w:hAnsi="Aptos Narrow" w:cs="Times New Roman"/>
                <w:color w:val="000000"/>
                <w:kern w:val="0"/>
                <w:sz w:val="18"/>
                <w:szCs w:val="18"/>
                <w:lang w:eastAsia="es-CO"/>
                <w14:ligatures w14:val="none"/>
              </w:rPr>
              <w:t>. Inmigra. Edad</w:t>
            </w:r>
          </w:p>
        </w:tc>
        <w:tc>
          <w:tcPr>
            <w:tcW w:w="540" w:type="dxa"/>
            <w:tcBorders>
              <w:top w:val="single" w:sz="8" w:space="0" w:color="auto"/>
              <w:left w:val="nil"/>
              <w:bottom w:val="single" w:sz="4" w:space="0" w:color="auto"/>
              <w:right w:val="nil"/>
            </w:tcBorders>
            <w:noWrap/>
            <w:textDirection w:val="btLr"/>
            <w:vAlign w:val="bottom"/>
            <w:hideMark/>
          </w:tcPr>
          <w:p w14:paraId="76AB1F18"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proofErr w:type="spellStart"/>
            <w:r w:rsidRPr="00294935">
              <w:rPr>
                <w:rFonts w:ascii="Aptos Narrow" w:eastAsia="Times New Roman" w:hAnsi="Aptos Narrow" w:cs="Times New Roman"/>
                <w:color w:val="000000"/>
                <w:kern w:val="0"/>
                <w:sz w:val="18"/>
                <w:szCs w:val="18"/>
                <w:lang w:eastAsia="es-CO"/>
                <w14:ligatures w14:val="none"/>
              </w:rPr>
              <w:t>Prome</w:t>
            </w:r>
            <w:proofErr w:type="spellEnd"/>
            <w:r w:rsidRPr="00294935">
              <w:rPr>
                <w:rFonts w:ascii="Aptos Narrow" w:eastAsia="Times New Roman" w:hAnsi="Aptos Narrow" w:cs="Times New Roman"/>
                <w:color w:val="000000"/>
                <w:kern w:val="0"/>
                <w:sz w:val="18"/>
                <w:szCs w:val="18"/>
                <w:lang w:eastAsia="es-CO"/>
                <w14:ligatures w14:val="none"/>
              </w:rPr>
              <w:t>. Emigra. Edad</w:t>
            </w:r>
          </w:p>
        </w:tc>
      </w:tr>
      <w:tr w:rsidR="00294935" w:rsidRPr="00294935" w14:paraId="03FF2F99" w14:textId="77777777" w:rsidTr="00294935">
        <w:trPr>
          <w:trHeight w:val="264"/>
          <w:jc w:val="center"/>
        </w:trPr>
        <w:tc>
          <w:tcPr>
            <w:tcW w:w="1530" w:type="dxa"/>
            <w:tcBorders>
              <w:top w:val="nil"/>
              <w:left w:val="nil"/>
              <w:bottom w:val="nil"/>
              <w:right w:val="nil"/>
            </w:tcBorders>
            <w:noWrap/>
            <w:vAlign w:val="center"/>
            <w:hideMark/>
          </w:tcPr>
          <w:p w14:paraId="08B84D7D" w14:textId="77777777" w:rsidR="00294935" w:rsidRPr="00294935" w:rsidRDefault="00294935" w:rsidP="00294935">
            <w:pPr>
              <w:spacing w:after="0" w:line="240" w:lineRule="auto"/>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 xml:space="preserve">%R Subsidiado </w:t>
            </w:r>
          </w:p>
        </w:tc>
        <w:tc>
          <w:tcPr>
            <w:tcW w:w="450" w:type="dxa"/>
            <w:tcBorders>
              <w:top w:val="single" w:sz="4" w:space="0" w:color="auto"/>
              <w:left w:val="single" w:sz="4" w:space="0" w:color="auto"/>
              <w:bottom w:val="single" w:sz="4" w:space="0" w:color="auto"/>
              <w:right w:val="single" w:sz="4" w:space="0" w:color="auto"/>
            </w:tcBorders>
            <w:shd w:val="clear" w:color="000000" w:fill="FEE082"/>
            <w:noWrap/>
            <w:vAlign w:val="center"/>
            <w:hideMark/>
          </w:tcPr>
          <w:p w14:paraId="218159BA"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7A5BF993"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EDC81"/>
            <w:noWrap/>
            <w:vAlign w:val="center"/>
            <w:hideMark/>
          </w:tcPr>
          <w:p w14:paraId="358287C5"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AEA84"/>
            <w:noWrap/>
            <w:vAlign w:val="center"/>
            <w:hideMark/>
          </w:tcPr>
          <w:p w14:paraId="6B9F64B5"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4E884"/>
            <w:noWrap/>
            <w:vAlign w:val="center"/>
            <w:hideMark/>
          </w:tcPr>
          <w:p w14:paraId="5CE77348"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0E784"/>
            <w:noWrap/>
            <w:vAlign w:val="center"/>
            <w:hideMark/>
          </w:tcPr>
          <w:p w14:paraId="363E70FE"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1E784"/>
            <w:noWrap/>
            <w:vAlign w:val="center"/>
            <w:hideMark/>
          </w:tcPr>
          <w:p w14:paraId="14817FF7"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2E884"/>
            <w:noWrap/>
            <w:vAlign w:val="center"/>
            <w:hideMark/>
          </w:tcPr>
          <w:p w14:paraId="4716E957"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EE081"/>
            <w:noWrap/>
            <w:vAlign w:val="center"/>
            <w:hideMark/>
          </w:tcPr>
          <w:p w14:paraId="55029ACD"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DD47F"/>
            <w:noWrap/>
            <w:vAlign w:val="center"/>
            <w:hideMark/>
          </w:tcPr>
          <w:p w14:paraId="5FF98F66"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r>
      <w:tr w:rsidR="00294935" w:rsidRPr="00294935" w14:paraId="7A24231C" w14:textId="77777777" w:rsidTr="00294935">
        <w:trPr>
          <w:trHeight w:val="345"/>
          <w:jc w:val="center"/>
        </w:trPr>
        <w:tc>
          <w:tcPr>
            <w:tcW w:w="1530" w:type="dxa"/>
            <w:tcBorders>
              <w:top w:val="nil"/>
              <w:left w:val="nil"/>
              <w:bottom w:val="nil"/>
              <w:right w:val="nil"/>
            </w:tcBorders>
            <w:noWrap/>
            <w:vAlign w:val="center"/>
            <w:hideMark/>
          </w:tcPr>
          <w:p w14:paraId="6FD1B780" w14:textId="77777777" w:rsidR="00294935" w:rsidRPr="00294935" w:rsidRDefault="00294935" w:rsidP="00294935">
            <w:pPr>
              <w:spacing w:after="0" w:line="240" w:lineRule="auto"/>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S. Primario</w:t>
            </w:r>
          </w:p>
        </w:tc>
        <w:tc>
          <w:tcPr>
            <w:tcW w:w="450" w:type="dxa"/>
            <w:tcBorders>
              <w:top w:val="single" w:sz="4" w:space="0" w:color="auto"/>
              <w:left w:val="single" w:sz="4" w:space="0" w:color="auto"/>
              <w:bottom w:val="single" w:sz="4" w:space="0" w:color="auto"/>
              <w:right w:val="single" w:sz="4" w:space="0" w:color="auto"/>
            </w:tcBorders>
            <w:shd w:val="clear" w:color="000000" w:fill="FCB97A"/>
            <w:noWrap/>
            <w:vAlign w:val="center"/>
            <w:hideMark/>
          </w:tcPr>
          <w:p w14:paraId="5B79AF2C"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-0.3</w:t>
            </w:r>
          </w:p>
        </w:tc>
        <w:tc>
          <w:tcPr>
            <w:tcW w:w="540" w:type="dxa"/>
            <w:tcBorders>
              <w:top w:val="single" w:sz="4" w:space="0" w:color="auto"/>
              <w:left w:val="single" w:sz="4" w:space="0" w:color="auto"/>
              <w:bottom w:val="single" w:sz="4" w:space="0" w:color="auto"/>
              <w:right w:val="single" w:sz="4" w:space="0" w:color="auto"/>
            </w:tcBorders>
            <w:shd w:val="clear" w:color="000000" w:fill="FCB579"/>
            <w:noWrap/>
            <w:vAlign w:val="center"/>
            <w:hideMark/>
          </w:tcPr>
          <w:p w14:paraId="6642069F"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-0.3</w:t>
            </w:r>
          </w:p>
        </w:tc>
        <w:tc>
          <w:tcPr>
            <w:tcW w:w="540" w:type="dxa"/>
            <w:tcBorders>
              <w:top w:val="single" w:sz="4" w:space="0" w:color="auto"/>
              <w:left w:val="single" w:sz="4" w:space="0" w:color="auto"/>
              <w:bottom w:val="single" w:sz="4" w:space="0" w:color="auto"/>
              <w:right w:val="single" w:sz="4" w:space="0" w:color="auto"/>
            </w:tcBorders>
            <w:shd w:val="clear" w:color="000000" w:fill="FCC27C"/>
            <w:noWrap/>
            <w:vAlign w:val="center"/>
            <w:hideMark/>
          </w:tcPr>
          <w:p w14:paraId="0E04E139"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FCB97A"/>
            <w:noWrap/>
            <w:vAlign w:val="center"/>
            <w:hideMark/>
          </w:tcPr>
          <w:p w14:paraId="6C410AEA"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-0.3</w:t>
            </w:r>
          </w:p>
        </w:tc>
        <w:tc>
          <w:tcPr>
            <w:tcW w:w="450" w:type="dxa"/>
            <w:tcBorders>
              <w:top w:val="single" w:sz="4" w:space="0" w:color="auto"/>
              <w:left w:val="single" w:sz="4" w:space="0" w:color="auto"/>
              <w:bottom w:val="single" w:sz="4" w:space="0" w:color="auto"/>
              <w:right w:val="single" w:sz="4" w:space="0" w:color="auto"/>
            </w:tcBorders>
            <w:shd w:val="clear" w:color="000000" w:fill="FCC57C"/>
            <w:noWrap/>
            <w:vAlign w:val="center"/>
            <w:hideMark/>
          </w:tcPr>
          <w:p w14:paraId="164CB097"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FDC87D"/>
            <w:noWrap/>
            <w:vAlign w:val="center"/>
            <w:hideMark/>
          </w:tcPr>
          <w:p w14:paraId="171F54D1"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E0E383"/>
            <w:noWrap/>
            <w:vAlign w:val="center"/>
            <w:hideMark/>
          </w:tcPr>
          <w:p w14:paraId="2805A61A"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450" w:type="dxa"/>
            <w:tcBorders>
              <w:top w:val="single" w:sz="4" w:space="0" w:color="auto"/>
              <w:left w:val="single" w:sz="4" w:space="0" w:color="auto"/>
              <w:bottom w:val="single" w:sz="4" w:space="0" w:color="auto"/>
              <w:right w:val="single" w:sz="4" w:space="0" w:color="auto"/>
            </w:tcBorders>
            <w:shd w:val="clear" w:color="000000" w:fill="DEE283"/>
            <w:noWrap/>
            <w:vAlign w:val="center"/>
            <w:hideMark/>
          </w:tcPr>
          <w:p w14:paraId="7BC1F48E"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5ACFE5DE"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74B26045"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r>
      <w:tr w:rsidR="00294935" w:rsidRPr="00294935" w14:paraId="76B4468C" w14:textId="77777777" w:rsidTr="00294935">
        <w:trPr>
          <w:trHeight w:val="345"/>
          <w:jc w:val="center"/>
        </w:trPr>
        <w:tc>
          <w:tcPr>
            <w:tcW w:w="1530" w:type="dxa"/>
            <w:tcBorders>
              <w:top w:val="nil"/>
              <w:left w:val="nil"/>
              <w:bottom w:val="nil"/>
              <w:right w:val="nil"/>
            </w:tcBorders>
            <w:noWrap/>
            <w:vAlign w:val="center"/>
            <w:hideMark/>
          </w:tcPr>
          <w:p w14:paraId="5763E6AD" w14:textId="77777777" w:rsidR="00294935" w:rsidRPr="00294935" w:rsidRDefault="00294935" w:rsidP="00294935">
            <w:pPr>
              <w:spacing w:after="0" w:line="240" w:lineRule="auto"/>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S. Secundario</w:t>
            </w:r>
          </w:p>
        </w:tc>
        <w:tc>
          <w:tcPr>
            <w:tcW w:w="450" w:type="dxa"/>
            <w:tcBorders>
              <w:top w:val="single" w:sz="4" w:space="0" w:color="auto"/>
              <w:left w:val="single" w:sz="4" w:space="0" w:color="auto"/>
              <w:bottom w:val="single" w:sz="4" w:space="0" w:color="auto"/>
              <w:right w:val="single" w:sz="4" w:space="0" w:color="auto"/>
            </w:tcBorders>
            <w:shd w:val="clear" w:color="000000" w:fill="E7E483"/>
            <w:noWrap/>
            <w:vAlign w:val="center"/>
            <w:hideMark/>
          </w:tcPr>
          <w:p w14:paraId="2E955E47"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EAE583"/>
            <w:noWrap/>
            <w:vAlign w:val="center"/>
            <w:hideMark/>
          </w:tcPr>
          <w:p w14:paraId="334EA50F"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E6E483"/>
            <w:noWrap/>
            <w:vAlign w:val="center"/>
            <w:hideMark/>
          </w:tcPr>
          <w:p w14:paraId="6B1EED10"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FDEB84"/>
            <w:noWrap/>
            <w:vAlign w:val="center"/>
            <w:hideMark/>
          </w:tcPr>
          <w:p w14:paraId="1C797CFF"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7BBCF19D"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1A8E0FF8"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5707615A"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c>
          <w:tcPr>
            <w:tcW w:w="450"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512EA5BE"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4E884"/>
            <w:noWrap/>
            <w:vAlign w:val="center"/>
            <w:hideMark/>
          </w:tcPr>
          <w:p w14:paraId="05994105"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63600BDF"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r>
      <w:tr w:rsidR="00294935" w:rsidRPr="00294935" w14:paraId="5B168A4A" w14:textId="77777777" w:rsidTr="00294935">
        <w:trPr>
          <w:trHeight w:val="354"/>
          <w:jc w:val="center"/>
        </w:trPr>
        <w:tc>
          <w:tcPr>
            <w:tcW w:w="1530" w:type="dxa"/>
            <w:tcBorders>
              <w:top w:val="nil"/>
              <w:left w:val="nil"/>
              <w:bottom w:val="nil"/>
              <w:right w:val="nil"/>
            </w:tcBorders>
            <w:noWrap/>
            <w:vAlign w:val="center"/>
            <w:hideMark/>
          </w:tcPr>
          <w:p w14:paraId="7D034F35" w14:textId="77777777" w:rsidR="00294935" w:rsidRPr="00294935" w:rsidRDefault="00294935" w:rsidP="00294935">
            <w:pPr>
              <w:spacing w:after="0" w:line="240" w:lineRule="auto"/>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S. Terciario</w:t>
            </w:r>
          </w:p>
        </w:tc>
        <w:tc>
          <w:tcPr>
            <w:tcW w:w="450" w:type="dxa"/>
            <w:tcBorders>
              <w:top w:val="single" w:sz="4" w:space="0" w:color="auto"/>
              <w:left w:val="single" w:sz="4" w:space="0" w:color="auto"/>
              <w:bottom w:val="single" w:sz="4" w:space="0" w:color="auto"/>
              <w:right w:val="single" w:sz="4" w:space="0" w:color="auto"/>
            </w:tcBorders>
            <w:shd w:val="clear" w:color="000000" w:fill="D2DE82"/>
            <w:noWrap/>
            <w:vAlign w:val="center"/>
            <w:hideMark/>
          </w:tcPr>
          <w:p w14:paraId="0302A941"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0.3</w:t>
            </w:r>
          </w:p>
        </w:tc>
        <w:tc>
          <w:tcPr>
            <w:tcW w:w="540" w:type="dxa"/>
            <w:tcBorders>
              <w:top w:val="single" w:sz="4" w:space="0" w:color="auto"/>
              <w:left w:val="single" w:sz="4" w:space="0" w:color="auto"/>
              <w:bottom w:val="single" w:sz="4" w:space="0" w:color="auto"/>
              <w:right w:val="single" w:sz="4" w:space="0" w:color="auto"/>
            </w:tcBorders>
            <w:shd w:val="clear" w:color="000000" w:fill="CDDD82"/>
            <w:noWrap/>
            <w:vAlign w:val="center"/>
            <w:hideMark/>
          </w:tcPr>
          <w:p w14:paraId="1823E5FA"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0.3</w:t>
            </w:r>
          </w:p>
        </w:tc>
        <w:tc>
          <w:tcPr>
            <w:tcW w:w="540" w:type="dxa"/>
            <w:tcBorders>
              <w:top w:val="single" w:sz="4" w:space="0" w:color="auto"/>
              <w:left w:val="single" w:sz="4" w:space="0" w:color="auto"/>
              <w:bottom w:val="single" w:sz="4" w:space="0" w:color="auto"/>
              <w:right w:val="single" w:sz="4" w:space="0" w:color="auto"/>
            </w:tcBorders>
            <w:shd w:val="clear" w:color="000000" w:fill="DEE283"/>
            <w:noWrap/>
            <w:vAlign w:val="center"/>
            <w:hideMark/>
          </w:tcPr>
          <w:p w14:paraId="343A669D"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D2DE82"/>
            <w:noWrap/>
            <w:vAlign w:val="center"/>
            <w:hideMark/>
          </w:tcPr>
          <w:p w14:paraId="3F7F67C2"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0.3</w:t>
            </w:r>
          </w:p>
        </w:tc>
        <w:tc>
          <w:tcPr>
            <w:tcW w:w="450" w:type="dxa"/>
            <w:tcBorders>
              <w:top w:val="single" w:sz="4" w:space="0" w:color="auto"/>
              <w:left w:val="single" w:sz="4" w:space="0" w:color="auto"/>
              <w:bottom w:val="single" w:sz="4" w:space="0" w:color="auto"/>
              <w:right w:val="single" w:sz="4" w:space="0" w:color="auto"/>
            </w:tcBorders>
            <w:shd w:val="clear" w:color="000000" w:fill="DEE283"/>
            <w:noWrap/>
            <w:vAlign w:val="center"/>
            <w:hideMark/>
          </w:tcPr>
          <w:p w14:paraId="15BC4556"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E1E383"/>
            <w:noWrap/>
            <w:vAlign w:val="center"/>
            <w:hideMark/>
          </w:tcPr>
          <w:p w14:paraId="72BCAF22"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FDC77D"/>
            <w:noWrap/>
            <w:vAlign w:val="center"/>
            <w:hideMark/>
          </w:tcPr>
          <w:p w14:paraId="4B97A2B6"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450" w:type="dxa"/>
            <w:tcBorders>
              <w:top w:val="single" w:sz="4" w:space="0" w:color="auto"/>
              <w:left w:val="single" w:sz="4" w:space="0" w:color="auto"/>
              <w:bottom w:val="single" w:sz="4" w:space="0" w:color="auto"/>
              <w:right w:val="single" w:sz="4" w:space="0" w:color="auto"/>
            </w:tcBorders>
            <w:shd w:val="clear" w:color="000000" w:fill="FDC67C"/>
            <w:noWrap/>
            <w:vAlign w:val="center"/>
            <w:hideMark/>
          </w:tcPr>
          <w:p w14:paraId="134A0799"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1A122624"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EDC81"/>
            <w:noWrap/>
            <w:vAlign w:val="center"/>
            <w:hideMark/>
          </w:tcPr>
          <w:p w14:paraId="454DF756"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r>
      <w:tr w:rsidR="00294935" w:rsidRPr="00294935" w14:paraId="4BC82108" w14:textId="77777777" w:rsidTr="00294935">
        <w:trPr>
          <w:trHeight w:val="345"/>
          <w:jc w:val="center"/>
        </w:trPr>
        <w:tc>
          <w:tcPr>
            <w:tcW w:w="1530" w:type="dxa"/>
            <w:tcBorders>
              <w:top w:val="nil"/>
              <w:left w:val="nil"/>
              <w:bottom w:val="nil"/>
              <w:right w:val="nil"/>
            </w:tcBorders>
            <w:noWrap/>
            <w:vAlign w:val="center"/>
            <w:hideMark/>
          </w:tcPr>
          <w:p w14:paraId="0AC40FE1" w14:textId="77777777" w:rsidR="00294935" w:rsidRPr="00294935" w:rsidRDefault="00294935" w:rsidP="00294935">
            <w:pPr>
              <w:spacing w:after="0" w:line="240" w:lineRule="auto"/>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 Trabajo Formal</w:t>
            </w:r>
          </w:p>
        </w:tc>
        <w:tc>
          <w:tcPr>
            <w:tcW w:w="450" w:type="dxa"/>
            <w:tcBorders>
              <w:top w:val="single" w:sz="4" w:space="0" w:color="auto"/>
              <w:left w:val="single" w:sz="4" w:space="0" w:color="auto"/>
              <w:bottom w:val="single" w:sz="4" w:space="0" w:color="auto"/>
              <w:right w:val="single" w:sz="4" w:space="0" w:color="auto"/>
            </w:tcBorders>
            <w:shd w:val="clear" w:color="000000" w:fill="8FCB7E"/>
            <w:noWrap/>
            <w:vAlign w:val="center"/>
            <w:hideMark/>
          </w:tcPr>
          <w:p w14:paraId="1EA1D9CC"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0.6</w:t>
            </w:r>
          </w:p>
        </w:tc>
        <w:tc>
          <w:tcPr>
            <w:tcW w:w="540" w:type="dxa"/>
            <w:tcBorders>
              <w:top w:val="single" w:sz="4" w:space="0" w:color="auto"/>
              <w:left w:val="single" w:sz="4" w:space="0" w:color="auto"/>
              <w:bottom w:val="single" w:sz="4" w:space="0" w:color="auto"/>
              <w:right w:val="single" w:sz="4" w:space="0" w:color="auto"/>
            </w:tcBorders>
            <w:shd w:val="clear" w:color="000000" w:fill="94CC7E"/>
            <w:noWrap/>
            <w:vAlign w:val="center"/>
            <w:hideMark/>
          </w:tcPr>
          <w:p w14:paraId="422D1D48"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0.6</w:t>
            </w:r>
          </w:p>
        </w:tc>
        <w:tc>
          <w:tcPr>
            <w:tcW w:w="540" w:type="dxa"/>
            <w:tcBorders>
              <w:top w:val="single" w:sz="4" w:space="0" w:color="auto"/>
              <w:left w:val="single" w:sz="4" w:space="0" w:color="auto"/>
              <w:bottom w:val="single" w:sz="4" w:space="0" w:color="auto"/>
              <w:right w:val="single" w:sz="4" w:space="0" w:color="auto"/>
            </w:tcBorders>
            <w:shd w:val="clear" w:color="000000" w:fill="92CC7E"/>
            <w:noWrap/>
            <w:vAlign w:val="center"/>
            <w:hideMark/>
          </w:tcPr>
          <w:p w14:paraId="57C93982"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0.6</w:t>
            </w:r>
          </w:p>
        </w:tc>
        <w:tc>
          <w:tcPr>
            <w:tcW w:w="540" w:type="dxa"/>
            <w:tcBorders>
              <w:top w:val="single" w:sz="4" w:space="0" w:color="auto"/>
              <w:left w:val="single" w:sz="4" w:space="0" w:color="auto"/>
              <w:bottom w:val="single" w:sz="4" w:space="0" w:color="auto"/>
              <w:right w:val="single" w:sz="4" w:space="0" w:color="auto"/>
            </w:tcBorders>
            <w:shd w:val="clear" w:color="000000" w:fill="CCDD82"/>
            <w:noWrap/>
            <w:vAlign w:val="center"/>
            <w:hideMark/>
          </w:tcPr>
          <w:p w14:paraId="5DB00EB6"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0.3</w:t>
            </w:r>
          </w:p>
        </w:tc>
        <w:tc>
          <w:tcPr>
            <w:tcW w:w="450" w:type="dxa"/>
            <w:tcBorders>
              <w:top w:val="single" w:sz="4" w:space="0" w:color="auto"/>
              <w:left w:val="single" w:sz="4" w:space="0" w:color="auto"/>
              <w:bottom w:val="single" w:sz="4" w:space="0" w:color="auto"/>
              <w:right w:val="single" w:sz="4" w:space="0" w:color="auto"/>
            </w:tcBorders>
            <w:shd w:val="clear" w:color="000000" w:fill="DAE182"/>
            <w:noWrap/>
            <w:vAlign w:val="center"/>
            <w:hideMark/>
          </w:tcPr>
          <w:p w14:paraId="463137D4"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DCE182"/>
            <w:noWrap/>
            <w:vAlign w:val="center"/>
            <w:hideMark/>
          </w:tcPr>
          <w:p w14:paraId="6937A671"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16F92282"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c>
          <w:tcPr>
            <w:tcW w:w="450" w:type="dxa"/>
            <w:tcBorders>
              <w:top w:val="single" w:sz="4" w:space="0" w:color="auto"/>
              <w:left w:val="single" w:sz="4" w:space="0" w:color="auto"/>
              <w:bottom w:val="single" w:sz="4" w:space="0" w:color="auto"/>
              <w:right w:val="single" w:sz="4" w:space="0" w:color="auto"/>
            </w:tcBorders>
            <w:shd w:val="clear" w:color="000000" w:fill="FEE182"/>
            <w:noWrap/>
            <w:vAlign w:val="center"/>
            <w:hideMark/>
          </w:tcPr>
          <w:p w14:paraId="6EAD8674"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EDE683"/>
            <w:noWrap/>
            <w:vAlign w:val="center"/>
            <w:hideMark/>
          </w:tcPr>
          <w:p w14:paraId="120BF6F2"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700D5D7B"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r>
      <w:tr w:rsidR="00294935" w:rsidRPr="00294935" w14:paraId="234D5270" w14:textId="77777777" w:rsidTr="00294935">
        <w:trPr>
          <w:trHeight w:val="354"/>
          <w:jc w:val="center"/>
        </w:trPr>
        <w:tc>
          <w:tcPr>
            <w:tcW w:w="1530" w:type="dxa"/>
            <w:tcBorders>
              <w:top w:val="nil"/>
              <w:left w:val="nil"/>
              <w:bottom w:val="nil"/>
              <w:right w:val="nil"/>
            </w:tcBorders>
            <w:noWrap/>
            <w:vAlign w:val="center"/>
            <w:hideMark/>
          </w:tcPr>
          <w:p w14:paraId="57A818BB" w14:textId="77777777" w:rsidR="00294935" w:rsidRPr="00294935" w:rsidRDefault="00294935" w:rsidP="00294935">
            <w:pPr>
              <w:spacing w:after="0" w:line="240" w:lineRule="auto"/>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 xml:space="preserve">%Trabajo </w:t>
            </w:r>
            <w:proofErr w:type="spellStart"/>
            <w:r w:rsidRPr="00294935">
              <w:rPr>
                <w:rFonts w:ascii="Aptos Narrow" w:eastAsia="Times New Roman" w:hAnsi="Aptos Narrow" w:cs="Times New Roman"/>
                <w:color w:val="000000"/>
                <w:kern w:val="0"/>
                <w:sz w:val="18"/>
                <w:szCs w:val="18"/>
                <w:lang w:eastAsia="es-CO"/>
                <w14:ligatures w14:val="none"/>
              </w:rPr>
              <w:t>Infor</w:t>
            </w:r>
            <w:proofErr w:type="spellEnd"/>
          </w:p>
        </w:tc>
        <w:tc>
          <w:tcPr>
            <w:tcW w:w="450" w:type="dxa"/>
            <w:tcBorders>
              <w:top w:val="single" w:sz="4" w:space="0" w:color="auto"/>
              <w:left w:val="single" w:sz="4" w:space="0" w:color="auto"/>
              <w:bottom w:val="single" w:sz="4" w:space="0" w:color="auto"/>
              <w:right w:val="single" w:sz="4" w:space="0" w:color="auto"/>
            </w:tcBorders>
            <w:shd w:val="clear" w:color="000000" w:fill="F9806F"/>
            <w:noWrap/>
            <w:vAlign w:val="center"/>
            <w:hideMark/>
          </w:tcPr>
          <w:p w14:paraId="66C99C31"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-0.7</w:t>
            </w:r>
          </w:p>
        </w:tc>
        <w:tc>
          <w:tcPr>
            <w:tcW w:w="540" w:type="dxa"/>
            <w:tcBorders>
              <w:top w:val="single" w:sz="4" w:space="0" w:color="auto"/>
              <w:left w:val="single" w:sz="4" w:space="0" w:color="auto"/>
              <w:bottom w:val="single" w:sz="4" w:space="0" w:color="auto"/>
              <w:right w:val="single" w:sz="4" w:space="0" w:color="auto"/>
            </w:tcBorders>
            <w:shd w:val="clear" w:color="000000" w:fill="F98470"/>
            <w:noWrap/>
            <w:vAlign w:val="center"/>
            <w:hideMark/>
          </w:tcPr>
          <w:p w14:paraId="5F79F0F8"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-0.7</w:t>
            </w:r>
          </w:p>
        </w:tc>
        <w:tc>
          <w:tcPr>
            <w:tcW w:w="540" w:type="dxa"/>
            <w:tcBorders>
              <w:top w:val="single" w:sz="4" w:space="0" w:color="auto"/>
              <w:left w:val="single" w:sz="4" w:space="0" w:color="auto"/>
              <w:bottom w:val="single" w:sz="4" w:space="0" w:color="auto"/>
              <w:right w:val="single" w:sz="4" w:space="0" w:color="auto"/>
            </w:tcBorders>
            <w:shd w:val="clear" w:color="000000" w:fill="F98370"/>
            <w:noWrap/>
            <w:vAlign w:val="center"/>
            <w:hideMark/>
          </w:tcPr>
          <w:p w14:paraId="641E4CE2"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-0.7</w:t>
            </w:r>
          </w:p>
        </w:tc>
        <w:tc>
          <w:tcPr>
            <w:tcW w:w="540" w:type="dxa"/>
            <w:tcBorders>
              <w:top w:val="single" w:sz="4" w:space="0" w:color="auto"/>
              <w:left w:val="single" w:sz="4" w:space="0" w:color="auto"/>
              <w:bottom w:val="single" w:sz="4" w:space="0" w:color="auto"/>
              <w:right w:val="single" w:sz="4" w:space="0" w:color="auto"/>
            </w:tcBorders>
            <w:shd w:val="clear" w:color="000000" w:fill="FBB279"/>
            <w:noWrap/>
            <w:vAlign w:val="center"/>
            <w:hideMark/>
          </w:tcPr>
          <w:p w14:paraId="79785E6D"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-0.3</w:t>
            </w:r>
          </w:p>
        </w:tc>
        <w:tc>
          <w:tcPr>
            <w:tcW w:w="450" w:type="dxa"/>
            <w:tcBorders>
              <w:top w:val="single" w:sz="4" w:space="0" w:color="auto"/>
              <w:left w:val="single" w:sz="4" w:space="0" w:color="auto"/>
              <w:bottom w:val="single" w:sz="4" w:space="0" w:color="auto"/>
              <w:right w:val="single" w:sz="4" w:space="0" w:color="auto"/>
            </w:tcBorders>
            <w:shd w:val="clear" w:color="000000" w:fill="FDD57F"/>
            <w:noWrap/>
            <w:vAlign w:val="center"/>
            <w:hideMark/>
          </w:tcPr>
          <w:p w14:paraId="19CB841F"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DD57F"/>
            <w:noWrap/>
            <w:vAlign w:val="center"/>
            <w:hideMark/>
          </w:tcPr>
          <w:p w14:paraId="2F984AF1"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007FC371"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c>
          <w:tcPr>
            <w:tcW w:w="450"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407968E5"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DD680"/>
            <w:noWrap/>
            <w:vAlign w:val="center"/>
            <w:hideMark/>
          </w:tcPr>
          <w:p w14:paraId="0CB9DE6E"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EE582"/>
            <w:noWrap/>
            <w:vAlign w:val="center"/>
            <w:hideMark/>
          </w:tcPr>
          <w:p w14:paraId="5196DA9B"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r>
      <w:tr w:rsidR="00294935" w:rsidRPr="00294935" w14:paraId="3B7F78FE" w14:textId="77777777" w:rsidTr="00294935">
        <w:trPr>
          <w:trHeight w:val="345"/>
          <w:jc w:val="center"/>
        </w:trPr>
        <w:tc>
          <w:tcPr>
            <w:tcW w:w="1530" w:type="dxa"/>
            <w:tcBorders>
              <w:top w:val="nil"/>
              <w:left w:val="nil"/>
              <w:bottom w:val="nil"/>
              <w:right w:val="nil"/>
            </w:tcBorders>
            <w:noWrap/>
            <w:vAlign w:val="center"/>
            <w:hideMark/>
          </w:tcPr>
          <w:p w14:paraId="68605C44" w14:textId="77777777" w:rsidR="00294935" w:rsidRPr="00294935" w:rsidRDefault="00294935" w:rsidP="00294935">
            <w:pPr>
              <w:spacing w:after="0" w:line="240" w:lineRule="auto"/>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C. B. Primaria</w:t>
            </w:r>
          </w:p>
        </w:tc>
        <w:tc>
          <w:tcPr>
            <w:tcW w:w="450" w:type="dxa"/>
            <w:tcBorders>
              <w:top w:val="single" w:sz="4" w:space="0" w:color="auto"/>
              <w:left w:val="single" w:sz="4" w:space="0" w:color="auto"/>
              <w:bottom w:val="single" w:sz="4" w:space="0" w:color="auto"/>
              <w:right w:val="single" w:sz="4" w:space="0" w:color="auto"/>
            </w:tcBorders>
            <w:shd w:val="clear" w:color="000000" w:fill="E9E583"/>
            <w:noWrap/>
            <w:vAlign w:val="center"/>
            <w:hideMark/>
          </w:tcPr>
          <w:p w14:paraId="53C084C7"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E9E583"/>
            <w:noWrap/>
            <w:vAlign w:val="center"/>
            <w:hideMark/>
          </w:tcPr>
          <w:p w14:paraId="1BB2AB99"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EBE583"/>
            <w:noWrap/>
            <w:vAlign w:val="center"/>
            <w:hideMark/>
          </w:tcPr>
          <w:p w14:paraId="306DD63D"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F5E884"/>
            <w:noWrap/>
            <w:vAlign w:val="center"/>
            <w:hideMark/>
          </w:tcPr>
          <w:p w14:paraId="00C0AAD8"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ECE683"/>
            <w:noWrap/>
            <w:vAlign w:val="center"/>
            <w:hideMark/>
          </w:tcPr>
          <w:p w14:paraId="7A66DB49"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ECE683"/>
            <w:noWrap/>
            <w:vAlign w:val="center"/>
            <w:hideMark/>
          </w:tcPr>
          <w:p w14:paraId="56F76FE9"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F86A6B"/>
            <w:noWrap/>
            <w:vAlign w:val="center"/>
            <w:hideMark/>
          </w:tcPr>
          <w:p w14:paraId="6D8D34B4"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-0.8</w:t>
            </w:r>
          </w:p>
        </w:tc>
        <w:tc>
          <w:tcPr>
            <w:tcW w:w="450" w:type="dxa"/>
            <w:tcBorders>
              <w:top w:val="single" w:sz="4" w:space="0" w:color="auto"/>
              <w:left w:val="single" w:sz="4" w:space="0" w:color="auto"/>
              <w:bottom w:val="single" w:sz="4" w:space="0" w:color="auto"/>
              <w:right w:val="single" w:sz="4" w:space="0" w:color="auto"/>
            </w:tcBorders>
            <w:shd w:val="clear" w:color="000000" w:fill="F8696B"/>
            <w:noWrap/>
            <w:vAlign w:val="center"/>
            <w:hideMark/>
          </w:tcPr>
          <w:p w14:paraId="5D2BCF48"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-0.9</w:t>
            </w:r>
          </w:p>
        </w:tc>
        <w:tc>
          <w:tcPr>
            <w:tcW w:w="540"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74BBDA97"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65BDC019"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r>
      <w:tr w:rsidR="00294935" w:rsidRPr="00294935" w14:paraId="4D5D2B14" w14:textId="77777777" w:rsidTr="00294935">
        <w:trPr>
          <w:trHeight w:val="354"/>
          <w:jc w:val="center"/>
        </w:trPr>
        <w:tc>
          <w:tcPr>
            <w:tcW w:w="1530" w:type="dxa"/>
            <w:tcBorders>
              <w:top w:val="nil"/>
              <w:left w:val="nil"/>
              <w:bottom w:val="nil"/>
              <w:right w:val="nil"/>
            </w:tcBorders>
            <w:noWrap/>
            <w:vAlign w:val="center"/>
            <w:hideMark/>
          </w:tcPr>
          <w:p w14:paraId="2451700F" w14:textId="77777777" w:rsidR="00294935" w:rsidRPr="00294935" w:rsidRDefault="00294935" w:rsidP="00294935">
            <w:pPr>
              <w:spacing w:after="0" w:line="240" w:lineRule="auto"/>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C.B. Secundaria</w:t>
            </w:r>
          </w:p>
        </w:tc>
        <w:tc>
          <w:tcPr>
            <w:tcW w:w="450" w:type="dxa"/>
            <w:tcBorders>
              <w:top w:val="single" w:sz="4" w:space="0" w:color="auto"/>
              <w:left w:val="single" w:sz="4" w:space="0" w:color="auto"/>
              <w:bottom w:val="single" w:sz="4" w:space="0" w:color="auto"/>
              <w:right w:val="single" w:sz="4" w:space="0" w:color="auto"/>
            </w:tcBorders>
            <w:shd w:val="clear" w:color="000000" w:fill="F5E884"/>
            <w:noWrap/>
            <w:vAlign w:val="center"/>
            <w:hideMark/>
          </w:tcPr>
          <w:p w14:paraId="6344A35F"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5E984"/>
            <w:noWrap/>
            <w:vAlign w:val="center"/>
            <w:hideMark/>
          </w:tcPr>
          <w:p w14:paraId="5B3C6EFE"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5E884"/>
            <w:noWrap/>
            <w:vAlign w:val="center"/>
            <w:hideMark/>
          </w:tcPr>
          <w:p w14:paraId="387AED4D"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5EEE7372"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DEB84"/>
            <w:noWrap/>
            <w:vAlign w:val="center"/>
            <w:hideMark/>
          </w:tcPr>
          <w:p w14:paraId="7CCFB966"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EEB84"/>
            <w:noWrap/>
            <w:vAlign w:val="center"/>
            <w:hideMark/>
          </w:tcPr>
          <w:p w14:paraId="480867DA"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98370"/>
            <w:noWrap/>
            <w:vAlign w:val="center"/>
            <w:hideMark/>
          </w:tcPr>
          <w:p w14:paraId="05850252"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-0.7</w:t>
            </w:r>
          </w:p>
        </w:tc>
        <w:tc>
          <w:tcPr>
            <w:tcW w:w="450" w:type="dxa"/>
            <w:tcBorders>
              <w:top w:val="single" w:sz="4" w:space="0" w:color="auto"/>
              <w:left w:val="single" w:sz="4" w:space="0" w:color="auto"/>
              <w:bottom w:val="single" w:sz="4" w:space="0" w:color="auto"/>
              <w:right w:val="single" w:sz="4" w:space="0" w:color="auto"/>
            </w:tcBorders>
            <w:shd w:val="clear" w:color="000000" w:fill="F9816F"/>
            <w:noWrap/>
            <w:vAlign w:val="center"/>
            <w:hideMark/>
          </w:tcPr>
          <w:p w14:paraId="5AB6BB62"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-0.7</w:t>
            </w:r>
          </w:p>
        </w:tc>
        <w:tc>
          <w:tcPr>
            <w:tcW w:w="540" w:type="dxa"/>
            <w:tcBorders>
              <w:top w:val="single" w:sz="4" w:space="0" w:color="auto"/>
              <w:left w:val="single" w:sz="4" w:space="0" w:color="auto"/>
              <w:bottom w:val="single" w:sz="4" w:space="0" w:color="auto"/>
              <w:right w:val="single" w:sz="4" w:space="0" w:color="auto"/>
            </w:tcBorders>
            <w:shd w:val="clear" w:color="000000" w:fill="FDD880"/>
            <w:noWrap/>
            <w:vAlign w:val="center"/>
            <w:hideMark/>
          </w:tcPr>
          <w:p w14:paraId="2F3F9643"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35746540"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r>
      <w:tr w:rsidR="00294935" w:rsidRPr="00294935" w14:paraId="17353A1E" w14:textId="77777777" w:rsidTr="00294935">
        <w:trPr>
          <w:trHeight w:val="345"/>
          <w:jc w:val="center"/>
        </w:trPr>
        <w:tc>
          <w:tcPr>
            <w:tcW w:w="1530" w:type="dxa"/>
            <w:tcBorders>
              <w:top w:val="nil"/>
              <w:left w:val="nil"/>
              <w:bottom w:val="single" w:sz="8" w:space="0" w:color="auto"/>
              <w:right w:val="nil"/>
            </w:tcBorders>
            <w:noWrap/>
            <w:vAlign w:val="center"/>
            <w:hideMark/>
          </w:tcPr>
          <w:p w14:paraId="0A4A8E83" w14:textId="77777777" w:rsidR="00294935" w:rsidRPr="00294935" w:rsidRDefault="00294935" w:rsidP="00294935">
            <w:pPr>
              <w:spacing w:after="0" w:line="240" w:lineRule="auto"/>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 xml:space="preserve">%R Contributivo </w:t>
            </w:r>
          </w:p>
        </w:tc>
        <w:tc>
          <w:tcPr>
            <w:tcW w:w="450" w:type="dxa"/>
            <w:tcBorders>
              <w:top w:val="single" w:sz="4" w:space="0" w:color="auto"/>
              <w:left w:val="single" w:sz="4" w:space="0" w:color="auto"/>
              <w:bottom w:val="single" w:sz="4" w:space="0" w:color="auto"/>
              <w:right w:val="single" w:sz="4" w:space="0" w:color="auto"/>
            </w:tcBorders>
            <w:shd w:val="clear" w:color="000000" w:fill="63BE7B"/>
            <w:noWrap/>
            <w:vAlign w:val="center"/>
            <w:hideMark/>
          </w:tcPr>
          <w:p w14:paraId="6949EECF"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0.9</w:t>
            </w:r>
          </w:p>
        </w:tc>
        <w:tc>
          <w:tcPr>
            <w:tcW w:w="540" w:type="dxa"/>
            <w:tcBorders>
              <w:top w:val="single" w:sz="4" w:space="0" w:color="auto"/>
              <w:left w:val="single" w:sz="4" w:space="0" w:color="auto"/>
              <w:bottom w:val="single" w:sz="4" w:space="0" w:color="auto"/>
              <w:right w:val="single" w:sz="4" w:space="0" w:color="auto"/>
            </w:tcBorders>
            <w:shd w:val="clear" w:color="000000" w:fill="64BF7C"/>
            <w:noWrap/>
            <w:vAlign w:val="center"/>
            <w:hideMark/>
          </w:tcPr>
          <w:p w14:paraId="545B7661"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0.9</w:t>
            </w:r>
          </w:p>
        </w:tc>
        <w:tc>
          <w:tcPr>
            <w:tcW w:w="540" w:type="dxa"/>
            <w:tcBorders>
              <w:top w:val="single" w:sz="4" w:space="0" w:color="auto"/>
              <w:left w:val="single" w:sz="4" w:space="0" w:color="auto"/>
              <w:bottom w:val="single" w:sz="4" w:space="0" w:color="auto"/>
              <w:right w:val="single" w:sz="4" w:space="0" w:color="auto"/>
            </w:tcBorders>
            <w:shd w:val="clear" w:color="000000" w:fill="71C27C"/>
            <w:noWrap/>
            <w:vAlign w:val="center"/>
            <w:hideMark/>
          </w:tcPr>
          <w:p w14:paraId="53D958C1"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0.8</w:t>
            </w:r>
          </w:p>
        </w:tc>
        <w:tc>
          <w:tcPr>
            <w:tcW w:w="540" w:type="dxa"/>
            <w:tcBorders>
              <w:top w:val="single" w:sz="4" w:space="0" w:color="auto"/>
              <w:left w:val="single" w:sz="4" w:space="0" w:color="auto"/>
              <w:bottom w:val="single" w:sz="4" w:space="0" w:color="auto"/>
              <w:right w:val="single" w:sz="4" w:space="0" w:color="auto"/>
            </w:tcBorders>
            <w:shd w:val="clear" w:color="000000" w:fill="9ED07F"/>
            <w:noWrap/>
            <w:vAlign w:val="center"/>
            <w:hideMark/>
          </w:tcPr>
          <w:p w14:paraId="542EC512"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0.6</w:t>
            </w:r>
          </w:p>
        </w:tc>
        <w:tc>
          <w:tcPr>
            <w:tcW w:w="450" w:type="dxa"/>
            <w:tcBorders>
              <w:top w:val="single" w:sz="4" w:space="0" w:color="auto"/>
              <w:left w:val="single" w:sz="4" w:space="0" w:color="auto"/>
              <w:bottom w:val="single" w:sz="4" w:space="0" w:color="auto"/>
              <w:right w:val="single" w:sz="4" w:space="0" w:color="auto"/>
            </w:tcBorders>
            <w:shd w:val="clear" w:color="000000" w:fill="AED480"/>
            <w:noWrap/>
            <w:vAlign w:val="center"/>
            <w:hideMark/>
          </w:tcPr>
          <w:p w14:paraId="214B1F07"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0.5</w:t>
            </w:r>
          </w:p>
        </w:tc>
        <w:tc>
          <w:tcPr>
            <w:tcW w:w="540" w:type="dxa"/>
            <w:tcBorders>
              <w:top w:val="single" w:sz="4" w:space="0" w:color="auto"/>
              <w:left w:val="single" w:sz="4" w:space="0" w:color="auto"/>
              <w:bottom w:val="single" w:sz="4" w:space="0" w:color="auto"/>
              <w:right w:val="single" w:sz="4" w:space="0" w:color="auto"/>
            </w:tcBorders>
            <w:shd w:val="clear" w:color="000000" w:fill="AED480"/>
            <w:noWrap/>
            <w:vAlign w:val="center"/>
            <w:hideMark/>
          </w:tcPr>
          <w:p w14:paraId="59F22110"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0.5</w:t>
            </w:r>
          </w:p>
        </w:tc>
        <w:tc>
          <w:tcPr>
            <w:tcW w:w="540" w:type="dxa"/>
            <w:tcBorders>
              <w:top w:val="single" w:sz="4" w:space="0" w:color="auto"/>
              <w:left w:val="single" w:sz="4" w:space="0" w:color="auto"/>
              <w:bottom w:val="single" w:sz="4" w:space="0" w:color="auto"/>
              <w:right w:val="single" w:sz="4" w:space="0" w:color="auto"/>
            </w:tcBorders>
            <w:shd w:val="clear" w:color="000000" w:fill="FED980"/>
            <w:noWrap/>
            <w:vAlign w:val="center"/>
            <w:hideMark/>
          </w:tcPr>
          <w:p w14:paraId="38EB54A1"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ED880"/>
            <w:noWrap/>
            <w:vAlign w:val="center"/>
            <w:hideMark/>
          </w:tcPr>
          <w:p w14:paraId="371A7AF5"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0DEBD403"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EDC81"/>
            <w:noWrap/>
            <w:vAlign w:val="center"/>
            <w:hideMark/>
          </w:tcPr>
          <w:p w14:paraId="2B3123C0"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r>
    </w:tbl>
    <w:p w14:paraId="1102D921" w14:textId="2B2617AC" w:rsidR="005319C4" w:rsidRPr="00313B9B" w:rsidRDefault="005319C4" w:rsidP="005319C4">
      <w:pPr>
        <w:pStyle w:val="Sinespaciado"/>
        <w:spacing w:line="360" w:lineRule="auto"/>
        <w:jc w:val="center"/>
        <w:rPr>
          <w:rFonts w:ascii="Times New Roman" w:hAnsi="Times New Roman" w:cs="Times New Roman"/>
          <w:sz w:val="24"/>
          <w:szCs w:val="24"/>
        </w:rPr>
      </w:pPr>
    </w:p>
    <w:p w14:paraId="355091D8" w14:textId="77777777" w:rsidR="005319C4" w:rsidRPr="00313B9B" w:rsidRDefault="005319C4" w:rsidP="005319C4">
      <w:pPr>
        <w:pStyle w:val="Sinespaciado"/>
        <w:spacing w:line="360" w:lineRule="auto"/>
        <w:rPr>
          <w:rFonts w:ascii="Times New Roman" w:hAnsi="Times New Roman" w:cs="Times New Roman"/>
          <w:sz w:val="28"/>
          <w:szCs w:val="24"/>
        </w:rPr>
      </w:pPr>
      <w:r w:rsidRPr="00313B9B">
        <w:rPr>
          <w:rFonts w:ascii="Times New Roman" w:hAnsi="Times New Roman" w:cs="Times New Roman"/>
          <w:i/>
          <w:szCs w:val="20"/>
        </w:rPr>
        <w:lastRenderedPageBreak/>
        <w:t>Fuente:</w:t>
      </w:r>
      <w:r w:rsidRPr="00313B9B">
        <w:rPr>
          <w:rFonts w:ascii="Times New Roman" w:hAnsi="Times New Roman" w:cs="Times New Roman"/>
          <w:szCs w:val="20"/>
        </w:rPr>
        <w:t xml:space="preserve"> elaboración propia.</w:t>
      </w:r>
    </w:p>
    <w:p w14:paraId="6EF7D08D" w14:textId="77777777" w:rsidR="005319C4" w:rsidRDefault="005319C4" w:rsidP="005319C4">
      <w:pPr>
        <w:pStyle w:val="Sinespaciado"/>
        <w:spacing w:line="360" w:lineRule="auto"/>
        <w:jc w:val="both"/>
        <w:rPr>
          <w:rFonts w:ascii="Times New Roman" w:hAnsi="Times New Roman" w:cs="Times New Roman"/>
          <w:b/>
          <w:bCs/>
          <w:sz w:val="24"/>
          <w:szCs w:val="24"/>
        </w:rPr>
      </w:pPr>
    </w:p>
    <w:p w14:paraId="590A4734" w14:textId="209673B8" w:rsidR="00C02ECD" w:rsidRPr="00C02ECD" w:rsidRDefault="00C02ECD" w:rsidP="005319C4">
      <w:pPr>
        <w:pStyle w:val="Sinespaciado"/>
        <w:spacing w:line="360" w:lineRule="auto"/>
        <w:jc w:val="both"/>
        <w:rPr>
          <w:rFonts w:ascii="Times New Roman" w:hAnsi="Times New Roman" w:cs="Times New Roman"/>
          <w:sz w:val="24"/>
          <w:szCs w:val="24"/>
        </w:rPr>
      </w:pPr>
      <w:r w:rsidRPr="00C02ECD">
        <w:rPr>
          <w:rFonts w:ascii="Times New Roman" w:hAnsi="Times New Roman" w:cs="Times New Roman"/>
          <w:sz w:val="24"/>
          <w:szCs w:val="24"/>
        </w:rPr>
        <w:t xml:space="preserve">Al pasar al análisis correlacional, la Figura 3 muestra asociaciones </w:t>
      </w:r>
      <w:r w:rsidR="00C057AE">
        <w:rPr>
          <w:rFonts w:ascii="Times New Roman" w:hAnsi="Times New Roman" w:cs="Times New Roman"/>
          <w:sz w:val="24"/>
          <w:szCs w:val="24"/>
        </w:rPr>
        <w:t>entre los indicadores de las d</w:t>
      </w:r>
      <w:r w:rsidR="00DA4842">
        <w:rPr>
          <w:rFonts w:ascii="Times New Roman" w:hAnsi="Times New Roman" w:cs="Times New Roman"/>
          <w:sz w:val="24"/>
          <w:szCs w:val="24"/>
        </w:rPr>
        <w:t>os variables de estudio, donde las correlaciones positivas fueron pintadas con colores cuyos tonos van desde el amarillo claro (baja magnitud) hasta el verde obscuro (alta magnitud)</w:t>
      </w:r>
      <w:r w:rsidRPr="00C02ECD">
        <w:rPr>
          <w:rFonts w:ascii="Times New Roman" w:hAnsi="Times New Roman" w:cs="Times New Roman"/>
          <w:sz w:val="24"/>
          <w:szCs w:val="24"/>
        </w:rPr>
        <w:t xml:space="preserve">. </w:t>
      </w:r>
      <w:r w:rsidR="00DA4842">
        <w:rPr>
          <w:rFonts w:ascii="Times New Roman" w:hAnsi="Times New Roman" w:cs="Times New Roman"/>
          <w:sz w:val="24"/>
          <w:szCs w:val="24"/>
        </w:rPr>
        <w:t>Según esta categorización, s</w:t>
      </w:r>
      <w:r w:rsidRPr="00C02ECD">
        <w:rPr>
          <w:rFonts w:ascii="Times New Roman" w:hAnsi="Times New Roman" w:cs="Times New Roman"/>
          <w:sz w:val="24"/>
          <w:szCs w:val="24"/>
        </w:rPr>
        <w:t>e observa</w:t>
      </w:r>
      <w:r w:rsidR="00DA4842">
        <w:rPr>
          <w:rFonts w:ascii="Times New Roman" w:hAnsi="Times New Roman" w:cs="Times New Roman"/>
          <w:sz w:val="24"/>
          <w:szCs w:val="24"/>
        </w:rPr>
        <w:t>ron</w:t>
      </w:r>
      <w:r w:rsidRPr="00C02ECD">
        <w:rPr>
          <w:rFonts w:ascii="Times New Roman" w:hAnsi="Times New Roman" w:cs="Times New Roman"/>
          <w:sz w:val="24"/>
          <w:szCs w:val="24"/>
        </w:rPr>
        <w:t xml:space="preserve"> correlaciones </w:t>
      </w:r>
      <w:r w:rsidR="00DA4842">
        <w:rPr>
          <w:rFonts w:ascii="Times New Roman" w:hAnsi="Times New Roman" w:cs="Times New Roman"/>
          <w:sz w:val="24"/>
          <w:szCs w:val="24"/>
        </w:rPr>
        <w:t>con signo positivo</w:t>
      </w:r>
      <w:r w:rsidRPr="00C02ECD">
        <w:rPr>
          <w:rFonts w:ascii="Times New Roman" w:hAnsi="Times New Roman" w:cs="Times New Roman"/>
          <w:sz w:val="24"/>
          <w:szCs w:val="24"/>
        </w:rPr>
        <w:t xml:space="preserve"> entre las tasas de inmigración y emigración y dos variables estructurales: el aseguramiento en salud del régimen contributivo y el porcentaje de trabajadores formales. En contraste, se identifica</w:t>
      </w:r>
      <w:r w:rsidR="00DA4842">
        <w:rPr>
          <w:rFonts w:ascii="Times New Roman" w:hAnsi="Times New Roman" w:cs="Times New Roman"/>
          <w:sz w:val="24"/>
          <w:szCs w:val="24"/>
        </w:rPr>
        <w:t>ron</w:t>
      </w:r>
      <w:r w:rsidRPr="00C02ECD">
        <w:rPr>
          <w:rFonts w:ascii="Times New Roman" w:hAnsi="Times New Roman" w:cs="Times New Roman"/>
          <w:sz w:val="24"/>
          <w:szCs w:val="24"/>
        </w:rPr>
        <w:t xml:space="preserve"> asociaciones negativas entre las tasas de migración, tanto de hombres como de mujeres, y las coberturas netas promedio en los niveles de primaria y bachillerato. Asimismo, al parecer, la menor informalidad laboral en Pasto fungió como un factor de atracción, mientras que la elevada informalidad en los municipios restantes no generó desplazamientos significativos hacia la capital.</w:t>
      </w:r>
    </w:p>
    <w:p w14:paraId="3035F9E3" w14:textId="77777777" w:rsidR="00C02ECD" w:rsidRPr="00313B9B" w:rsidRDefault="00C02ECD" w:rsidP="005319C4">
      <w:pPr>
        <w:pStyle w:val="Sinespaciado"/>
        <w:spacing w:line="360" w:lineRule="auto"/>
        <w:jc w:val="both"/>
        <w:rPr>
          <w:rFonts w:ascii="Times New Roman" w:hAnsi="Times New Roman" w:cs="Times New Roman"/>
          <w:b/>
          <w:bCs/>
          <w:sz w:val="24"/>
          <w:szCs w:val="24"/>
        </w:rPr>
      </w:pPr>
    </w:p>
    <w:p w14:paraId="34089D32" w14:textId="77777777" w:rsidR="005319C4" w:rsidRDefault="005319C4" w:rsidP="005319C4">
      <w:pPr>
        <w:pStyle w:val="Sinespaciado"/>
        <w:spacing w:line="360" w:lineRule="auto"/>
        <w:jc w:val="both"/>
        <w:rPr>
          <w:rFonts w:ascii="Times New Roman" w:hAnsi="Times New Roman" w:cs="Times New Roman"/>
          <w:b/>
          <w:bCs/>
          <w:sz w:val="24"/>
          <w:szCs w:val="24"/>
        </w:rPr>
      </w:pPr>
      <w:r w:rsidRPr="00313B9B">
        <w:rPr>
          <w:rFonts w:ascii="Times New Roman" w:hAnsi="Times New Roman" w:cs="Times New Roman"/>
          <w:b/>
          <w:bCs/>
          <w:sz w:val="24"/>
          <w:szCs w:val="24"/>
        </w:rPr>
        <w:t>Relaciones de mediana magnitud entre política y migración</w:t>
      </w:r>
    </w:p>
    <w:p w14:paraId="330326BA" w14:textId="77777777" w:rsidR="00C02ECD" w:rsidRPr="00313B9B" w:rsidRDefault="00C02ECD" w:rsidP="005319C4">
      <w:pPr>
        <w:pStyle w:val="Sinespaciado"/>
        <w:spacing w:line="360" w:lineRule="auto"/>
        <w:jc w:val="both"/>
        <w:rPr>
          <w:rFonts w:ascii="Times New Roman" w:hAnsi="Times New Roman" w:cs="Times New Roman"/>
          <w:b/>
          <w:bCs/>
          <w:sz w:val="24"/>
          <w:szCs w:val="24"/>
        </w:rPr>
      </w:pPr>
    </w:p>
    <w:p w14:paraId="49835743" w14:textId="77777777" w:rsidR="005319C4" w:rsidRPr="00313B9B" w:rsidRDefault="005319C4" w:rsidP="005319C4">
      <w:pPr>
        <w:pStyle w:val="Sinespaciado"/>
        <w:spacing w:line="360" w:lineRule="auto"/>
        <w:jc w:val="both"/>
        <w:rPr>
          <w:rFonts w:ascii="Times New Roman" w:hAnsi="Times New Roman" w:cs="Times New Roman"/>
          <w:sz w:val="24"/>
          <w:szCs w:val="24"/>
        </w:rPr>
      </w:pPr>
      <w:r w:rsidRPr="00313B9B">
        <w:rPr>
          <w:rFonts w:ascii="Times New Roman" w:hAnsi="Times New Roman" w:cs="Times New Roman"/>
          <w:sz w:val="24"/>
          <w:szCs w:val="24"/>
        </w:rPr>
        <w:t>Aunque son varios los indicadores a través de los cuales se puede caracterizar la realidad política de una región, en departamentos como Nariño signados en las últimas décadas por la violencia producida por el conflicto armado interno, y por la pobreza que confluye en algunos de sus municipios con la miseria, el volumen de población desplazada, el número de hectáreas sembradas de Coca y las transferencias que el estado le depositó a esta entidad territorial, permitieron realizar un breve diagnóstico de lo que sucedió recientemente con esta dimensión de su contexto.</w:t>
      </w:r>
    </w:p>
    <w:p w14:paraId="4EB785D9" w14:textId="77777777" w:rsidR="005319C4" w:rsidRPr="00313B9B" w:rsidRDefault="005319C4" w:rsidP="005319C4">
      <w:pPr>
        <w:pStyle w:val="Sinespaciado"/>
        <w:spacing w:line="360" w:lineRule="auto"/>
        <w:jc w:val="both"/>
        <w:rPr>
          <w:rFonts w:ascii="Times New Roman" w:hAnsi="Times New Roman" w:cs="Times New Roman"/>
          <w:sz w:val="24"/>
          <w:szCs w:val="24"/>
        </w:rPr>
      </w:pPr>
    </w:p>
    <w:p w14:paraId="7196ADDF" w14:textId="15F06AD1" w:rsidR="005319C4" w:rsidRPr="00313B9B" w:rsidRDefault="005319C4" w:rsidP="005319C4">
      <w:pPr>
        <w:pStyle w:val="Sinespaciado"/>
        <w:spacing w:line="360" w:lineRule="auto"/>
        <w:jc w:val="both"/>
        <w:rPr>
          <w:rFonts w:ascii="Times New Roman" w:hAnsi="Times New Roman" w:cs="Times New Roman"/>
          <w:sz w:val="24"/>
          <w:szCs w:val="24"/>
        </w:rPr>
      </w:pPr>
      <w:r w:rsidRPr="00313B9B">
        <w:rPr>
          <w:rFonts w:ascii="Times New Roman" w:hAnsi="Times New Roman" w:cs="Times New Roman"/>
          <w:sz w:val="24"/>
          <w:szCs w:val="24"/>
        </w:rPr>
        <w:t>El volumen de desplazados por la violencia describió una baja en su tendencia, pasando de 27.647 a 26.040 personas, lo que significó una caída del 5,8% (RUV</w:t>
      </w:r>
      <w:r w:rsidR="00DA4842">
        <w:rPr>
          <w:rFonts w:ascii="Times New Roman" w:hAnsi="Times New Roman" w:cs="Times New Roman"/>
          <w:sz w:val="24"/>
          <w:szCs w:val="24"/>
        </w:rPr>
        <w:t xml:space="preserve"> [Registro Único de Victimas]</w:t>
      </w:r>
      <w:r w:rsidRPr="00313B9B">
        <w:rPr>
          <w:rFonts w:ascii="Times New Roman" w:hAnsi="Times New Roman" w:cs="Times New Roman"/>
          <w:sz w:val="24"/>
          <w:szCs w:val="24"/>
        </w:rPr>
        <w:t xml:space="preserve">, 2024). Todos los municipios de Nariño fueron flagelados por este problema, pero en algunos de ellos su intensidad fue mayor. Hubo regiones, como la costa pacífica, donde Tumaco se comportó como el principal receptor de esta población. A su vez, en otros como El Charco, Barbacoas, </w:t>
      </w:r>
      <w:proofErr w:type="spellStart"/>
      <w:r w:rsidRPr="00313B9B">
        <w:rPr>
          <w:rFonts w:ascii="Times New Roman" w:hAnsi="Times New Roman" w:cs="Times New Roman"/>
          <w:sz w:val="24"/>
          <w:szCs w:val="24"/>
        </w:rPr>
        <w:t>Magui</w:t>
      </w:r>
      <w:proofErr w:type="spellEnd"/>
      <w:r w:rsidRPr="00313B9B">
        <w:rPr>
          <w:rFonts w:ascii="Times New Roman" w:hAnsi="Times New Roman" w:cs="Times New Roman"/>
          <w:sz w:val="24"/>
          <w:szCs w:val="24"/>
        </w:rPr>
        <w:t xml:space="preserve">, Roberto Payán y Santa Bárbara el fenómeno se fue agudizando. Así mismo, en la sierra, Cumbal, Policarpa, Ricaurte y Samaniego describieron una media en el año 2018 de 602 desplazados. </w:t>
      </w:r>
    </w:p>
    <w:p w14:paraId="3C992E43" w14:textId="77777777" w:rsidR="005319C4" w:rsidRPr="00313B9B" w:rsidRDefault="005319C4" w:rsidP="005319C4">
      <w:pPr>
        <w:pStyle w:val="Sinespaciado"/>
        <w:spacing w:line="360" w:lineRule="auto"/>
        <w:jc w:val="both"/>
        <w:rPr>
          <w:rFonts w:ascii="Times New Roman" w:hAnsi="Times New Roman" w:cs="Times New Roman"/>
          <w:sz w:val="24"/>
          <w:szCs w:val="24"/>
        </w:rPr>
      </w:pPr>
    </w:p>
    <w:p w14:paraId="5B9089B1" w14:textId="3E96C53B" w:rsidR="005319C4" w:rsidRPr="00313B9B" w:rsidRDefault="005319C4" w:rsidP="005319C4">
      <w:pPr>
        <w:pStyle w:val="Sinespaciado"/>
        <w:spacing w:line="360" w:lineRule="auto"/>
        <w:jc w:val="both"/>
        <w:rPr>
          <w:rFonts w:ascii="Times New Roman" w:hAnsi="Times New Roman" w:cs="Times New Roman"/>
          <w:sz w:val="24"/>
          <w:szCs w:val="24"/>
        </w:rPr>
      </w:pPr>
      <w:r w:rsidRPr="00313B9B">
        <w:rPr>
          <w:rFonts w:ascii="Times New Roman" w:hAnsi="Times New Roman" w:cs="Times New Roman"/>
          <w:sz w:val="24"/>
          <w:szCs w:val="24"/>
        </w:rPr>
        <w:lastRenderedPageBreak/>
        <w:t>Por otro lado, uno de los conflictos que tristemente hizo célebre al departamento en el periodo de estudio, fue el aumento del número de hectáreas sembradas de coca. En este sentido, es preciso mencionar que creció su volumen, pasando de 499.000 hectáreas a 718.000, experimentando un incremento del 43,8% (219.000 hectáreas aproximadamente)</w:t>
      </w:r>
      <w:r w:rsidR="00C02ECD">
        <w:rPr>
          <w:rFonts w:ascii="Times New Roman" w:hAnsi="Times New Roman" w:cs="Times New Roman"/>
          <w:sz w:val="24"/>
          <w:szCs w:val="24"/>
        </w:rPr>
        <w:t>.</w:t>
      </w:r>
      <w:r w:rsidRPr="00313B9B">
        <w:rPr>
          <w:rFonts w:ascii="Times New Roman" w:hAnsi="Times New Roman" w:cs="Times New Roman"/>
          <w:sz w:val="24"/>
          <w:szCs w:val="24"/>
        </w:rPr>
        <w:t xml:space="preserve"> No todos los municipios de Nariño registraron este tipo de cultivos. Como en el caso anterior, el problema se ubicó con intensidad en los municipios de la zona pacífica. En Barbacoas, El Charco y Roberto Payán, el fenómeno se tornó complejo; de estos, El Charco reportó un aumento vertiginoso, ya que pasó en solo 5 años de 12 a 5.147 hectáreas (DNP, 2024b).</w:t>
      </w:r>
    </w:p>
    <w:p w14:paraId="52FF44D5" w14:textId="77777777" w:rsidR="005319C4" w:rsidRPr="00313B9B" w:rsidRDefault="005319C4" w:rsidP="005319C4">
      <w:pPr>
        <w:pStyle w:val="Sinespaciado"/>
        <w:spacing w:line="360" w:lineRule="auto"/>
        <w:jc w:val="both"/>
        <w:rPr>
          <w:rFonts w:ascii="Times New Roman" w:hAnsi="Times New Roman" w:cs="Times New Roman"/>
          <w:sz w:val="24"/>
          <w:szCs w:val="24"/>
        </w:rPr>
      </w:pPr>
    </w:p>
    <w:p w14:paraId="2600910C" w14:textId="6B7F8E64" w:rsidR="005319C4" w:rsidRPr="00313B9B" w:rsidRDefault="005319C4" w:rsidP="005319C4">
      <w:pPr>
        <w:pStyle w:val="Sinespaciado"/>
        <w:spacing w:line="360" w:lineRule="auto"/>
        <w:jc w:val="both"/>
        <w:rPr>
          <w:rFonts w:ascii="Times New Roman" w:hAnsi="Times New Roman" w:cs="Times New Roman"/>
          <w:sz w:val="24"/>
          <w:szCs w:val="24"/>
        </w:rPr>
      </w:pPr>
      <w:r w:rsidRPr="00313B9B">
        <w:rPr>
          <w:rFonts w:ascii="Times New Roman" w:hAnsi="Times New Roman" w:cs="Times New Roman"/>
          <w:sz w:val="24"/>
          <w:szCs w:val="24"/>
        </w:rPr>
        <w:t>En la misma línea, las trasferencias nacionales per cápita son, como ya se mencionó, una variable proxi para medir la inversión que el estado traslada a los departamentos y municipios del país, para financiar, entre otros, programas sociales y de generación de empleo. Estos desembolsos los hace mediante El SGP</w:t>
      </w:r>
      <w:r w:rsidRPr="00313B9B">
        <w:rPr>
          <w:rStyle w:val="Refdenotaalpie"/>
          <w:rFonts w:ascii="Times New Roman" w:hAnsi="Times New Roman" w:cs="Times New Roman"/>
          <w:sz w:val="24"/>
          <w:szCs w:val="24"/>
        </w:rPr>
        <w:footnoteReference w:id="1"/>
      </w:r>
      <w:r w:rsidRPr="00313B9B">
        <w:rPr>
          <w:rFonts w:ascii="Times New Roman" w:hAnsi="Times New Roman" w:cs="Times New Roman"/>
          <w:sz w:val="24"/>
          <w:szCs w:val="24"/>
        </w:rPr>
        <w:t>. En pocas palabras, este dato muestra el monto de recursos que el estado central asignó en promedio por persona a cada entidad territorial durante el periodo de análisis (</w:t>
      </w:r>
      <w:r>
        <w:rPr>
          <w:rFonts w:ascii="Times New Roman" w:hAnsi="Times New Roman" w:cs="Times New Roman"/>
          <w:sz w:val="24"/>
          <w:szCs w:val="24"/>
        </w:rPr>
        <w:t>DNP</w:t>
      </w:r>
      <w:r w:rsidRPr="00313B9B">
        <w:rPr>
          <w:rFonts w:ascii="Times New Roman" w:hAnsi="Times New Roman" w:cs="Times New Roman"/>
          <w:sz w:val="24"/>
          <w:szCs w:val="24"/>
        </w:rPr>
        <w:t>, 2024). Se observó que la inversión del estado creció en 162.911 millones de pesos (23,3%), resultantes de la diferencia entre los 699.893 millones que transfirió en 2013 y los 862.804 que invirtió en el año 2018. A nivel municipal se evidenció una distribución heterogénea de las transferencias, donde los municipios predominantemente rurales fueron los más beneficiados.</w:t>
      </w:r>
    </w:p>
    <w:p w14:paraId="0DC3B5E1" w14:textId="77777777" w:rsidR="00625F7F" w:rsidRPr="00313B9B" w:rsidRDefault="00625F7F" w:rsidP="005319C4">
      <w:pPr>
        <w:pStyle w:val="Sinespaciado"/>
        <w:spacing w:line="360" w:lineRule="auto"/>
        <w:jc w:val="both"/>
        <w:rPr>
          <w:rFonts w:ascii="Times New Roman" w:hAnsi="Times New Roman" w:cs="Times New Roman"/>
          <w:sz w:val="24"/>
          <w:szCs w:val="24"/>
        </w:rPr>
      </w:pPr>
    </w:p>
    <w:p w14:paraId="14D6FA40" w14:textId="77777777" w:rsidR="005319C4" w:rsidRPr="00313B9B" w:rsidRDefault="005319C4" w:rsidP="005319C4">
      <w:pPr>
        <w:pStyle w:val="Sinespaciado"/>
        <w:spacing w:line="360" w:lineRule="auto"/>
        <w:jc w:val="both"/>
        <w:rPr>
          <w:rFonts w:ascii="Times New Roman" w:hAnsi="Times New Roman" w:cs="Times New Roman"/>
          <w:b/>
          <w:bCs/>
          <w:sz w:val="24"/>
          <w:szCs w:val="24"/>
        </w:rPr>
      </w:pPr>
      <w:r w:rsidRPr="00313B9B">
        <w:rPr>
          <w:rFonts w:ascii="Times New Roman" w:hAnsi="Times New Roman" w:cs="Times New Roman"/>
          <w:b/>
          <w:bCs/>
          <w:sz w:val="24"/>
          <w:szCs w:val="24"/>
        </w:rPr>
        <w:t xml:space="preserve">Figura 4 </w:t>
      </w:r>
    </w:p>
    <w:p w14:paraId="164B34A1" w14:textId="77777777" w:rsidR="005319C4" w:rsidRPr="00313B9B" w:rsidRDefault="005319C4" w:rsidP="005319C4">
      <w:pPr>
        <w:pStyle w:val="Sinespaciado"/>
        <w:spacing w:line="360" w:lineRule="auto"/>
        <w:jc w:val="both"/>
        <w:rPr>
          <w:rFonts w:ascii="Times New Roman" w:hAnsi="Times New Roman" w:cs="Times New Roman"/>
          <w:bCs/>
          <w:i/>
          <w:sz w:val="24"/>
          <w:szCs w:val="24"/>
        </w:rPr>
      </w:pPr>
      <w:r w:rsidRPr="00313B9B">
        <w:rPr>
          <w:rFonts w:ascii="Times New Roman" w:hAnsi="Times New Roman" w:cs="Times New Roman"/>
          <w:bCs/>
          <w:i/>
          <w:sz w:val="24"/>
          <w:szCs w:val="24"/>
        </w:rPr>
        <w:t>Matriz de correlación de indicadores del contexto político y la migración intradepartamental</w:t>
      </w:r>
    </w:p>
    <w:p w14:paraId="5E2ED3FC" w14:textId="77777777" w:rsidR="005319C4" w:rsidRPr="00313B9B" w:rsidRDefault="005319C4" w:rsidP="005319C4">
      <w:pPr>
        <w:pStyle w:val="Sinespaciado"/>
        <w:spacing w:line="360" w:lineRule="auto"/>
        <w:jc w:val="both"/>
        <w:rPr>
          <w:rFonts w:ascii="Times New Roman" w:hAnsi="Times New Roman" w:cs="Times New Roman"/>
        </w:rPr>
      </w:pPr>
      <w:r w:rsidRPr="00313B9B">
        <w:rPr>
          <w:rFonts w:ascii="Times New Roman" w:hAnsi="Times New Roman" w:cs="Times New Roman"/>
        </w:rPr>
        <w:tab/>
      </w:r>
    </w:p>
    <w:tbl>
      <w:tblPr>
        <w:tblW w:w="6660" w:type="dxa"/>
        <w:jc w:val="center"/>
        <w:tblCellMar>
          <w:left w:w="70" w:type="dxa"/>
          <w:right w:w="70" w:type="dxa"/>
        </w:tblCellMar>
        <w:tblLook w:val="04A0" w:firstRow="1" w:lastRow="0" w:firstColumn="1" w:lastColumn="0" w:noHBand="0" w:noVBand="1"/>
      </w:tblPr>
      <w:tblGrid>
        <w:gridCol w:w="1440"/>
        <w:gridCol w:w="540"/>
        <w:gridCol w:w="450"/>
        <w:gridCol w:w="540"/>
        <w:gridCol w:w="540"/>
        <w:gridCol w:w="540"/>
        <w:gridCol w:w="450"/>
        <w:gridCol w:w="450"/>
        <w:gridCol w:w="540"/>
        <w:gridCol w:w="540"/>
        <w:gridCol w:w="630"/>
      </w:tblGrid>
      <w:tr w:rsidR="00294935" w:rsidRPr="00294935" w14:paraId="7E9A2808" w14:textId="77777777" w:rsidTr="00F96EB6">
        <w:trPr>
          <w:trHeight w:val="1469"/>
          <w:jc w:val="center"/>
        </w:trPr>
        <w:tc>
          <w:tcPr>
            <w:tcW w:w="1440" w:type="dxa"/>
            <w:noWrap/>
            <w:vAlign w:val="bottom"/>
            <w:hideMark/>
          </w:tcPr>
          <w:p w14:paraId="05892E0E" w14:textId="77777777" w:rsidR="00294935" w:rsidRPr="00294935" w:rsidRDefault="00294935" w:rsidP="00294935">
            <w:pPr>
              <w:spacing w:after="0" w:line="240" w:lineRule="auto"/>
              <w:rPr>
                <w:rFonts w:ascii="Times New Roman" w:eastAsia="Times New Roman" w:hAnsi="Times New Roman" w:cs="Times New Roman"/>
                <w:kern w:val="0"/>
                <w:sz w:val="18"/>
                <w:szCs w:val="18"/>
                <w:lang w:eastAsia="es-CO"/>
                <w14:ligatures w14:val="none"/>
              </w:rPr>
            </w:pPr>
          </w:p>
        </w:tc>
        <w:tc>
          <w:tcPr>
            <w:tcW w:w="540" w:type="dxa"/>
            <w:tcBorders>
              <w:bottom w:val="single" w:sz="4" w:space="0" w:color="auto"/>
            </w:tcBorders>
            <w:noWrap/>
            <w:textDirection w:val="btLr"/>
            <w:vAlign w:val="bottom"/>
            <w:hideMark/>
          </w:tcPr>
          <w:p w14:paraId="7AB87BE4"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TMIG</w:t>
            </w:r>
          </w:p>
        </w:tc>
        <w:tc>
          <w:tcPr>
            <w:tcW w:w="450" w:type="dxa"/>
            <w:tcBorders>
              <w:bottom w:val="single" w:sz="4" w:space="0" w:color="auto"/>
            </w:tcBorders>
            <w:noWrap/>
            <w:textDirection w:val="btLr"/>
            <w:vAlign w:val="bottom"/>
            <w:hideMark/>
          </w:tcPr>
          <w:p w14:paraId="1275E27E"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T. Inmigra</w:t>
            </w:r>
          </w:p>
        </w:tc>
        <w:tc>
          <w:tcPr>
            <w:tcW w:w="540" w:type="dxa"/>
            <w:tcBorders>
              <w:bottom w:val="single" w:sz="4" w:space="0" w:color="auto"/>
            </w:tcBorders>
            <w:noWrap/>
            <w:textDirection w:val="btLr"/>
            <w:vAlign w:val="bottom"/>
            <w:hideMark/>
          </w:tcPr>
          <w:p w14:paraId="4F7EAC1A"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T. Emigra</w:t>
            </w:r>
          </w:p>
        </w:tc>
        <w:tc>
          <w:tcPr>
            <w:tcW w:w="540" w:type="dxa"/>
            <w:tcBorders>
              <w:bottom w:val="single" w:sz="4" w:space="0" w:color="auto"/>
            </w:tcBorders>
            <w:noWrap/>
            <w:textDirection w:val="btLr"/>
            <w:vAlign w:val="bottom"/>
            <w:hideMark/>
          </w:tcPr>
          <w:p w14:paraId="499D415A"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Migración Neta</w:t>
            </w:r>
          </w:p>
        </w:tc>
        <w:tc>
          <w:tcPr>
            <w:tcW w:w="540" w:type="dxa"/>
            <w:tcBorders>
              <w:bottom w:val="single" w:sz="4" w:space="0" w:color="auto"/>
            </w:tcBorders>
            <w:noWrap/>
            <w:textDirection w:val="btLr"/>
            <w:vAlign w:val="bottom"/>
            <w:hideMark/>
          </w:tcPr>
          <w:p w14:paraId="30E106B8"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T. Inmigra Hombres</w:t>
            </w:r>
          </w:p>
        </w:tc>
        <w:tc>
          <w:tcPr>
            <w:tcW w:w="450" w:type="dxa"/>
            <w:tcBorders>
              <w:bottom w:val="single" w:sz="4" w:space="0" w:color="auto"/>
            </w:tcBorders>
            <w:noWrap/>
            <w:textDirection w:val="btLr"/>
            <w:vAlign w:val="bottom"/>
            <w:hideMark/>
          </w:tcPr>
          <w:p w14:paraId="43CB7F56"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T. Emigra Mujeres</w:t>
            </w:r>
          </w:p>
        </w:tc>
        <w:tc>
          <w:tcPr>
            <w:tcW w:w="450" w:type="dxa"/>
            <w:tcBorders>
              <w:bottom w:val="single" w:sz="4" w:space="0" w:color="auto"/>
            </w:tcBorders>
            <w:noWrap/>
            <w:textDirection w:val="btLr"/>
            <w:vAlign w:val="bottom"/>
            <w:hideMark/>
          </w:tcPr>
          <w:p w14:paraId="70E0CC73"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 xml:space="preserve">T. </w:t>
            </w:r>
            <w:proofErr w:type="spellStart"/>
            <w:r w:rsidRPr="00294935">
              <w:rPr>
                <w:rFonts w:ascii="Aptos Narrow" w:eastAsia="Times New Roman" w:hAnsi="Aptos Narrow" w:cs="Times New Roman"/>
                <w:color w:val="000000"/>
                <w:kern w:val="0"/>
                <w:sz w:val="18"/>
                <w:szCs w:val="18"/>
                <w:lang w:eastAsia="es-CO"/>
                <w14:ligatures w14:val="none"/>
              </w:rPr>
              <w:t>Emigr</w:t>
            </w:r>
            <w:proofErr w:type="spellEnd"/>
            <w:r w:rsidRPr="00294935">
              <w:rPr>
                <w:rFonts w:ascii="Aptos Narrow" w:eastAsia="Times New Roman" w:hAnsi="Aptos Narrow" w:cs="Times New Roman"/>
                <w:color w:val="000000"/>
                <w:kern w:val="0"/>
                <w:sz w:val="18"/>
                <w:szCs w:val="18"/>
                <w:lang w:eastAsia="es-CO"/>
                <w14:ligatures w14:val="none"/>
              </w:rPr>
              <w:t xml:space="preserve"> Hombres</w:t>
            </w:r>
          </w:p>
        </w:tc>
        <w:tc>
          <w:tcPr>
            <w:tcW w:w="540" w:type="dxa"/>
            <w:tcBorders>
              <w:bottom w:val="single" w:sz="4" w:space="0" w:color="auto"/>
            </w:tcBorders>
            <w:noWrap/>
            <w:textDirection w:val="btLr"/>
            <w:vAlign w:val="bottom"/>
            <w:hideMark/>
          </w:tcPr>
          <w:p w14:paraId="7B10392E"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 xml:space="preserve">T. </w:t>
            </w:r>
            <w:proofErr w:type="spellStart"/>
            <w:r w:rsidRPr="00294935">
              <w:rPr>
                <w:rFonts w:ascii="Aptos Narrow" w:eastAsia="Times New Roman" w:hAnsi="Aptos Narrow" w:cs="Times New Roman"/>
                <w:color w:val="000000"/>
                <w:kern w:val="0"/>
                <w:sz w:val="18"/>
                <w:szCs w:val="18"/>
                <w:lang w:eastAsia="es-CO"/>
                <w14:ligatures w14:val="none"/>
              </w:rPr>
              <w:t>Emigr</w:t>
            </w:r>
            <w:proofErr w:type="spellEnd"/>
            <w:r w:rsidRPr="00294935">
              <w:rPr>
                <w:rFonts w:ascii="Aptos Narrow" w:eastAsia="Times New Roman" w:hAnsi="Aptos Narrow" w:cs="Times New Roman"/>
                <w:color w:val="000000"/>
                <w:kern w:val="0"/>
                <w:sz w:val="18"/>
                <w:szCs w:val="18"/>
                <w:lang w:eastAsia="es-CO"/>
                <w14:ligatures w14:val="none"/>
              </w:rPr>
              <w:t xml:space="preserve"> Mujeres</w:t>
            </w:r>
          </w:p>
        </w:tc>
        <w:tc>
          <w:tcPr>
            <w:tcW w:w="540" w:type="dxa"/>
            <w:tcBorders>
              <w:bottom w:val="single" w:sz="4" w:space="0" w:color="auto"/>
            </w:tcBorders>
            <w:noWrap/>
            <w:textDirection w:val="btLr"/>
            <w:vAlign w:val="bottom"/>
            <w:hideMark/>
          </w:tcPr>
          <w:p w14:paraId="386E9F02"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T. inmigra. Edad</w:t>
            </w:r>
          </w:p>
        </w:tc>
        <w:tc>
          <w:tcPr>
            <w:tcW w:w="630" w:type="dxa"/>
            <w:tcBorders>
              <w:bottom w:val="single" w:sz="4" w:space="0" w:color="auto"/>
            </w:tcBorders>
            <w:noWrap/>
            <w:textDirection w:val="btLr"/>
            <w:vAlign w:val="bottom"/>
            <w:hideMark/>
          </w:tcPr>
          <w:p w14:paraId="06D6EEF7"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T. Emigra edad</w:t>
            </w:r>
          </w:p>
        </w:tc>
      </w:tr>
      <w:tr w:rsidR="00294935" w:rsidRPr="00294935" w14:paraId="65CE8D03" w14:textId="77777777" w:rsidTr="00F96EB6">
        <w:trPr>
          <w:trHeight w:val="255"/>
          <w:jc w:val="center"/>
        </w:trPr>
        <w:tc>
          <w:tcPr>
            <w:tcW w:w="1440" w:type="dxa"/>
            <w:tcBorders>
              <w:right w:val="single" w:sz="4" w:space="0" w:color="auto"/>
            </w:tcBorders>
            <w:noWrap/>
            <w:vAlign w:val="center"/>
            <w:hideMark/>
          </w:tcPr>
          <w:p w14:paraId="7AFEC4D9" w14:textId="77777777" w:rsidR="00294935" w:rsidRPr="00294935" w:rsidRDefault="00294935" w:rsidP="00294935">
            <w:pPr>
              <w:spacing w:after="0" w:line="240" w:lineRule="auto"/>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%Desplazados</w:t>
            </w:r>
          </w:p>
        </w:tc>
        <w:tc>
          <w:tcPr>
            <w:tcW w:w="540" w:type="dxa"/>
            <w:tcBorders>
              <w:top w:val="single" w:sz="4" w:space="0" w:color="auto"/>
              <w:left w:val="single" w:sz="4" w:space="0" w:color="auto"/>
              <w:bottom w:val="single" w:sz="4" w:space="0" w:color="auto"/>
              <w:right w:val="single" w:sz="4" w:space="0" w:color="auto"/>
            </w:tcBorders>
            <w:shd w:val="clear" w:color="000000" w:fill="FFFA00"/>
            <w:noWrap/>
            <w:vAlign w:val="center"/>
            <w:hideMark/>
          </w:tcPr>
          <w:p w14:paraId="1AD2A21C"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DA1C798"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FF500"/>
            <w:noWrap/>
            <w:vAlign w:val="center"/>
            <w:hideMark/>
          </w:tcPr>
          <w:p w14:paraId="6272C744"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F0FA22"/>
            <w:noWrap/>
            <w:vAlign w:val="center"/>
            <w:hideMark/>
          </w:tcPr>
          <w:p w14:paraId="68536C9E"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F7FD11"/>
            <w:noWrap/>
            <w:vAlign w:val="center"/>
            <w:hideMark/>
          </w:tcPr>
          <w:p w14:paraId="637ADF55"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CFE07"/>
            <w:noWrap/>
            <w:vAlign w:val="center"/>
            <w:hideMark/>
          </w:tcPr>
          <w:p w14:paraId="7BD6BC55"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c>
          <w:tcPr>
            <w:tcW w:w="450" w:type="dxa"/>
            <w:tcBorders>
              <w:top w:val="single" w:sz="4" w:space="0" w:color="auto"/>
              <w:left w:val="single" w:sz="4" w:space="0" w:color="auto"/>
              <w:bottom w:val="single" w:sz="4" w:space="0" w:color="auto"/>
              <w:right w:val="single" w:sz="4" w:space="0" w:color="auto"/>
            </w:tcBorders>
            <w:shd w:val="clear" w:color="000000" w:fill="FFF500"/>
            <w:noWrap/>
            <w:vAlign w:val="center"/>
            <w:hideMark/>
          </w:tcPr>
          <w:p w14:paraId="7803FDC4"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FF400"/>
            <w:noWrap/>
            <w:vAlign w:val="center"/>
            <w:hideMark/>
          </w:tcPr>
          <w:p w14:paraId="4C2B2FD4"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FFF000"/>
            <w:noWrap/>
            <w:vAlign w:val="center"/>
            <w:hideMark/>
          </w:tcPr>
          <w:p w14:paraId="2FD6B9F3"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630" w:type="dxa"/>
            <w:tcBorders>
              <w:top w:val="single" w:sz="4" w:space="0" w:color="auto"/>
              <w:left w:val="single" w:sz="4" w:space="0" w:color="auto"/>
              <w:bottom w:val="single" w:sz="4" w:space="0" w:color="auto"/>
              <w:right w:val="single" w:sz="4" w:space="0" w:color="auto"/>
            </w:tcBorders>
            <w:shd w:val="clear" w:color="000000" w:fill="FBFE09"/>
            <w:noWrap/>
            <w:vAlign w:val="center"/>
            <w:hideMark/>
          </w:tcPr>
          <w:p w14:paraId="5BA86243"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r>
      <w:tr w:rsidR="00294935" w:rsidRPr="00294935" w14:paraId="5BFA3DFD" w14:textId="77777777" w:rsidTr="00F96EB6">
        <w:trPr>
          <w:trHeight w:val="273"/>
          <w:jc w:val="center"/>
        </w:trPr>
        <w:tc>
          <w:tcPr>
            <w:tcW w:w="1440" w:type="dxa"/>
            <w:tcBorders>
              <w:right w:val="single" w:sz="4" w:space="0" w:color="auto"/>
            </w:tcBorders>
            <w:noWrap/>
            <w:vAlign w:val="center"/>
            <w:hideMark/>
          </w:tcPr>
          <w:p w14:paraId="4004A2C7" w14:textId="77777777" w:rsidR="00294935" w:rsidRPr="00294935" w:rsidRDefault="00294935" w:rsidP="00294935">
            <w:pPr>
              <w:spacing w:after="0" w:line="240" w:lineRule="auto"/>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 H. Coca</w:t>
            </w:r>
          </w:p>
        </w:tc>
        <w:tc>
          <w:tcPr>
            <w:tcW w:w="540" w:type="dxa"/>
            <w:tcBorders>
              <w:top w:val="single" w:sz="4" w:space="0" w:color="auto"/>
              <w:left w:val="single" w:sz="4" w:space="0" w:color="auto"/>
              <w:bottom w:val="single" w:sz="4" w:space="0" w:color="auto"/>
              <w:right w:val="single" w:sz="4" w:space="0" w:color="auto"/>
            </w:tcBorders>
            <w:shd w:val="clear" w:color="000000" w:fill="F1FB20"/>
            <w:noWrap/>
            <w:vAlign w:val="center"/>
            <w:hideMark/>
          </w:tcPr>
          <w:p w14:paraId="0CE57B59"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450" w:type="dxa"/>
            <w:tcBorders>
              <w:top w:val="single" w:sz="4" w:space="0" w:color="auto"/>
              <w:left w:val="single" w:sz="4" w:space="0" w:color="auto"/>
              <w:bottom w:val="single" w:sz="4" w:space="0" w:color="auto"/>
              <w:right w:val="single" w:sz="4" w:space="0" w:color="auto"/>
            </w:tcBorders>
            <w:shd w:val="clear" w:color="000000" w:fill="EBF82D"/>
            <w:noWrap/>
            <w:vAlign w:val="center"/>
            <w:hideMark/>
          </w:tcPr>
          <w:p w14:paraId="5AB9AAA5"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0.3</w:t>
            </w:r>
          </w:p>
        </w:tc>
        <w:tc>
          <w:tcPr>
            <w:tcW w:w="540" w:type="dxa"/>
            <w:tcBorders>
              <w:top w:val="single" w:sz="4" w:space="0" w:color="auto"/>
              <w:left w:val="single" w:sz="4" w:space="0" w:color="auto"/>
              <w:bottom w:val="single" w:sz="4" w:space="0" w:color="auto"/>
              <w:right w:val="single" w:sz="4" w:space="0" w:color="auto"/>
            </w:tcBorders>
            <w:shd w:val="clear" w:color="000000" w:fill="FBFE0A"/>
            <w:noWrap/>
            <w:vAlign w:val="center"/>
            <w:hideMark/>
          </w:tcPr>
          <w:p w14:paraId="1FD46751"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DFF447"/>
            <w:noWrap/>
            <w:vAlign w:val="center"/>
            <w:hideMark/>
          </w:tcPr>
          <w:p w14:paraId="328C4D11"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0.4</w:t>
            </w:r>
          </w:p>
        </w:tc>
        <w:tc>
          <w:tcPr>
            <w:tcW w:w="540" w:type="dxa"/>
            <w:tcBorders>
              <w:top w:val="single" w:sz="4" w:space="0" w:color="auto"/>
              <w:left w:val="single" w:sz="4" w:space="0" w:color="auto"/>
              <w:bottom w:val="single" w:sz="4" w:space="0" w:color="auto"/>
              <w:right w:val="single" w:sz="4" w:space="0" w:color="auto"/>
            </w:tcBorders>
            <w:shd w:val="clear" w:color="000000" w:fill="DEF448"/>
            <w:noWrap/>
            <w:vAlign w:val="center"/>
            <w:hideMark/>
          </w:tcPr>
          <w:p w14:paraId="4B755952"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0.4</w:t>
            </w:r>
          </w:p>
        </w:tc>
        <w:tc>
          <w:tcPr>
            <w:tcW w:w="450" w:type="dxa"/>
            <w:tcBorders>
              <w:top w:val="single" w:sz="4" w:space="0" w:color="auto"/>
              <w:left w:val="single" w:sz="4" w:space="0" w:color="auto"/>
              <w:bottom w:val="single" w:sz="4" w:space="0" w:color="auto"/>
              <w:right w:val="single" w:sz="4" w:space="0" w:color="auto"/>
            </w:tcBorders>
            <w:shd w:val="clear" w:color="000000" w:fill="E6F737"/>
            <w:noWrap/>
            <w:vAlign w:val="center"/>
            <w:hideMark/>
          </w:tcPr>
          <w:p w14:paraId="6FF077F3"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0.3</w:t>
            </w:r>
          </w:p>
        </w:tc>
        <w:tc>
          <w:tcPr>
            <w:tcW w:w="450" w:type="dxa"/>
            <w:tcBorders>
              <w:top w:val="single" w:sz="4" w:space="0" w:color="auto"/>
              <w:left w:val="single" w:sz="4" w:space="0" w:color="auto"/>
              <w:bottom w:val="single" w:sz="4" w:space="0" w:color="auto"/>
              <w:right w:val="single" w:sz="4" w:space="0" w:color="auto"/>
            </w:tcBorders>
            <w:shd w:val="clear" w:color="000000" w:fill="FFFB00"/>
            <w:noWrap/>
            <w:vAlign w:val="center"/>
            <w:hideMark/>
          </w:tcPr>
          <w:p w14:paraId="7736AB52"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FF900"/>
            <w:noWrap/>
            <w:vAlign w:val="center"/>
            <w:hideMark/>
          </w:tcPr>
          <w:p w14:paraId="07576759"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FF400"/>
            <w:noWrap/>
            <w:vAlign w:val="center"/>
            <w:hideMark/>
          </w:tcPr>
          <w:p w14:paraId="3F246CDE"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630" w:type="dxa"/>
            <w:tcBorders>
              <w:top w:val="single" w:sz="4" w:space="0" w:color="auto"/>
              <w:left w:val="single" w:sz="4" w:space="0" w:color="auto"/>
              <w:bottom w:val="single" w:sz="4" w:space="0" w:color="auto"/>
              <w:right w:val="single" w:sz="4" w:space="0" w:color="auto"/>
            </w:tcBorders>
            <w:shd w:val="clear" w:color="000000" w:fill="FFF500"/>
            <w:noWrap/>
            <w:vAlign w:val="center"/>
            <w:hideMark/>
          </w:tcPr>
          <w:p w14:paraId="73714894"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r>
      <w:tr w:rsidR="00294935" w:rsidRPr="00294935" w14:paraId="54CC5749" w14:textId="77777777" w:rsidTr="00F96EB6">
        <w:trPr>
          <w:trHeight w:val="246"/>
          <w:jc w:val="center"/>
        </w:trPr>
        <w:tc>
          <w:tcPr>
            <w:tcW w:w="1440" w:type="dxa"/>
            <w:tcBorders>
              <w:right w:val="single" w:sz="4" w:space="0" w:color="auto"/>
            </w:tcBorders>
            <w:noWrap/>
            <w:vAlign w:val="center"/>
            <w:hideMark/>
          </w:tcPr>
          <w:p w14:paraId="2A29063A" w14:textId="77777777" w:rsidR="00294935" w:rsidRPr="00294935" w:rsidRDefault="00294935" w:rsidP="00294935">
            <w:pPr>
              <w:spacing w:after="0" w:line="240" w:lineRule="auto"/>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%Transferencias</w:t>
            </w:r>
          </w:p>
        </w:tc>
        <w:tc>
          <w:tcPr>
            <w:tcW w:w="540" w:type="dxa"/>
            <w:tcBorders>
              <w:top w:val="single" w:sz="4" w:space="0" w:color="auto"/>
              <w:left w:val="single" w:sz="4" w:space="0" w:color="auto"/>
              <w:bottom w:val="single" w:sz="4" w:space="0" w:color="auto"/>
              <w:right w:val="single" w:sz="4" w:space="0" w:color="auto"/>
            </w:tcBorders>
            <w:shd w:val="clear" w:color="000000" w:fill="FFFE00"/>
            <w:noWrap/>
            <w:vAlign w:val="center"/>
            <w:hideMark/>
          </w:tcPr>
          <w:p w14:paraId="02E0A775"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c>
          <w:tcPr>
            <w:tcW w:w="450" w:type="dxa"/>
            <w:tcBorders>
              <w:top w:val="single" w:sz="4" w:space="0" w:color="auto"/>
              <w:left w:val="single" w:sz="4" w:space="0" w:color="auto"/>
              <w:bottom w:val="single" w:sz="4" w:space="0" w:color="auto"/>
              <w:right w:val="single" w:sz="4" w:space="0" w:color="auto"/>
            </w:tcBorders>
            <w:shd w:val="clear" w:color="000000" w:fill="FDFF05"/>
            <w:noWrap/>
            <w:vAlign w:val="center"/>
            <w:hideMark/>
          </w:tcPr>
          <w:p w14:paraId="7F84D272"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FFB00"/>
            <w:noWrap/>
            <w:vAlign w:val="center"/>
            <w:hideMark/>
          </w:tcPr>
          <w:p w14:paraId="258A604C"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6FC14"/>
            <w:noWrap/>
            <w:vAlign w:val="center"/>
            <w:hideMark/>
          </w:tcPr>
          <w:p w14:paraId="489CF7FC"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AFE0B"/>
            <w:noWrap/>
            <w:vAlign w:val="center"/>
            <w:hideMark/>
          </w:tcPr>
          <w:p w14:paraId="48E2571D"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DFF06"/>
            <w:noWrap/>
            <w:vAlign w:val="center"/>
            <w:hideMark/>
          </w:tcPr>
          <w:p w14:paraId="2E34C1D6"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c>
          <w:tcPr>
            <w:tcW w:w="450" w:type="dxa"/>
            <w:tcBorders>
              <w:top w:val="single" w:sz="4" w:space="0" w:color="auto"/>
              <w:left w:val="single" w:sz="4" w:space="0" w:color="auto"/>
              <w:bottom w:val="single" w:sz="4" w:space="0" w:color="auto"/>
              <w:right w:val="single" w:sz="4" w:space="0" w:color="auto"/>
            </w:tcBorders>
            <w:shd w:val="clear" w:color="000000" w:fill="F0FA22"/>
            <w:noWrap/>
            <w:vAlign w:val="center"/>
            <w:hideMark/>
          </w:tcPr>
          <w:p w14:paraId="38FD0177"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F0FA22"/>
            <w:noWrap/>
            <w:vAlign w:val="center"/>
            <w:hideMark/>
          </w:tcPr>
          <w:p w14:paraId="5D2DFA16"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0.2</w:t>
            </w:r>
          </w:p>
        </w:tc>
        <w:tc>
          <w:tcPr>
            <w:tcW w:w="540" w:type="dxa"/>
            <w:tcBorders>
              <w:top w:val="single" w:sz="4" w:space="0" w:color="auto"/>
              <w:left w:val="single" w:sz="4" w:space="0" w:color="auto"/>
              <w:bottom w:val="single" w:sz="4" w:space="0" w:color="auto"/>
              <w:right w:val="single" w:sz="4" w:space="0" w:color="auto"/>
            </w:tcBorders>
            <w:shd w:val="clear" w:color="000000" w:fill="FAFE0B"/>
            <w:noWrap/>
            <w:vAlign w:val="center"/>
            <w:hideMark/>
          </w:tcPr>
          <w:p w14:paraId="47DFFF40"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0.1</w:t>
            </w:r>
          </w:p>
        </w:tc>
        <w:tc>
          <w:tcPr>
            <w:tcW w:w="630" w:type="dxa"/>
            <w:tcBorders>
              <w:top w:val="single" w:sz="4" w:space="0" w:color="auto"/>
              <w:left w:val="single" w:sz="4" w:space="0" w:color="auto"/>
              <w:bottom w:val="single" w:sz="4" w:space="0" w:color="auto"/>
              <w:right w:val="single" w:sz="4" w:space="0" w:color="auto"/>
            </w:tcBorders>
            <w:shd w:val="clear" w:color="000000" w:fill="FCFE08"/>
            <w:noWrap/>
            <w:vAlign w:val="center"/>
            <w:hideMark/>
          </w:tcPr>
          <w:p w14:paraId="77500B3F" w14:textId="77777777" w:rsidR="00294935" w:rsidRPr="00294935" w:rsidRDefault="00294935" w:rsidP="00294935">
            <w:pPr>
              <w:spacing w:after="0" w:line="240" w:lineRule="auto"/>
              <w:jc w:val="center"/>
              <w:rPr>
                <w:rFonts w:ascii="Aptos Narrow" w:eastAsia="Times New Roman" w:hAnsi="Aptos Narrow" w:cs="Times New Roman"/>
                <w:color w:val="000000"/>
                <w:kern w:val="0"/>
                <w:sz w:val="18"/>
                <w:szCs w:val="18"/>
                <w:lang w:eastAsia="es-CO"/>
                <w14:ligatures w14:val="none"/>
              </w:rPr>
            </w:pPr>
            <w:r w:rsidRPr="00294935">
              <w:rPr>
                <w:rFonts w:ascii="Aptos Narrow" w:eastAsia="Times New Roman" w:hAnsi="Aptos Narrow" w:cs="Times New Roman"/>
                <w:color w:val="000000"/>
                <w:kern w:val="0"/>
                <w:sz w:val="18"/>
                <w:szCs w:val="18"/>
                <w:lang w:eastAsia="es-CO"/>
                <w14:ligatures w14:val="none"/>
              </w:rPr>
              <w:t>0.0</w:t>
            </w:r>
          </w:p>
        </w:tc>
      </w:tr>
    </w:tbl>
    <w:p w14:paraId="45876009" w14:textId="56DF353C" w:rsidR="005319C4" w:rsidRPr="00313B9B" w:rsidRDefault="005319C4" w:rsidP="005319C4">
      <w:pPr>
        <w:pStyle w:val="Sinespaciado"/>
        <w:spacing w:line="360" w:lineRule="auto"/>
        <w:jc w:val="center"/>
        <w:rPr>
          <w:rFonts w:ascii="Times New Roman" w:hAnsi="Times New Roman" w:cs="Times New Roman"/>
        </w:rPr>
      </w:pPr>
    </w:p>
    <w:p w14:paraId="757C0BEA" w14:textId="77777777" w:rsidR="005319C4" w:rsidRPr="00313B9B" w:rsidRDefault="005319C4" w:rsidP="005319C4">
      <w:pPr>
        <w:pStyle w:val="Sinespaciado"/>
        <w:spacing w:line="360" w:lineRule="auto"/>
        <w:jc w:val="both"/>
        <w:rPr>
          <w:rFonts w:ascii="Times New Roman" w:hAnsi="Times New Roman" w:cs="Times New Roman"/>
          <w:sz w:val="28"/>
        </w:rPr>
      </w:pPr>
      <w:r w:rsidRPr="00313B9B">
        <w:rPr>
          <w:rFonts w:ascii="Times New Roman" w:hAnsi="Times New Roman" w:cs="Times New Roman"/>
          <w:i/>
          <w:sz w:val="24"/>
          <w:szCs w:val="20"/>
        </w:rPr>
        <w:t>Fuente:</w:t>
      </w:r>
      <w:r w:rsidRPr="00313B9B">
        <w:rPr>
          <w:rFonts w:ascii="Times New Roman" w:hAnsi="Times New Roman" w:cs="Times New Roman"/>
          <w:sz w:val="24"/>
          <w:szCs w:val="20"/>
        </w:rPr>
        <w:t xml:space="preserve"> elaboración propia.</w:t>
      </w:r>
    </w:p>
    <w:p w14:paraId="5B515E7A" w14:textId="464611BB" w:rsidR="004E565F" w:rsidRDefault="004E565F" w:rsidP="004E565F">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Siguiendo con la misma tonalidad de colores del análisis anterior, e</w:t>
      </w:r>
      <w:r w:rsidRPr="00313B9B">
        <w:rPr>
          <w:rFonts w:ascii="Times New Roman" w:hAnsi="Times New Roman" w:cs="Times New Roman"/>
          <w:sz w:val="24"/>
          <w:szCs w:val="24"/>
        </w:rPr>
        <w:t xml:space="preserve">n lo referente a las correlaciones que establecieron estos indicadores y la migración intradepartamental reciente, </w:t>
      </w:r>
      <w:r w:rsidRPr="00313B9B">
        <w:rPr>
          <w:rFonts w:ascii="Times New Roman" w:hAnsi="Times New Roman" w:cs="Times New Roman"/>
          <w:sz w:val="24"/>
          <w:szCs w:val="24"/>
        </w:rPr>
        <w:lastRenderedPageBreak/>
        <w:t xml:space="preserve">hay que mencionar que algunas de sus vinculaciones arrojaron una asociación de mediana intensidad positiva. Este fue el caso de las relaciones entre el porcentaje de hectáreas cultivadas de coca con la migración neta, con la Tasa de Inmigración de hombres y con la Tasa de Emigración de mujeres (Figura 4). </w:t>
      </w:r>
    </w:p>
    <w:p w14:paraId="0A3D85D5" w14:textId="77777777" w:rsidR="004E565F" w:rsidRDefault="004E565F" w:rsidP="005319C4">
      <w:pPr>
        <w:pStyle w:val="Sinespaciado"/>
        <w:spacing w:line="360" w:lineRule="auto"/>
        <w:jc w:val="both"/>
        <w:rPr>
          <w:rFonts w:ascii="Times New Roman" w:hAnsi="Times New Roman" w:cs="Times New Roman"/>
          <w:b/>
          <w:bCs/>
          <w:sz w:val="24"/>
          <w:szCs w:val="24"/>
        </w:rPr>
      </w:pPr>
    </w:p>
    <w:p w14:paraId="21D78482" w14:textId="195ABADB" w:rsidR="005319C4" w:rsidRPr="004E565F" w:rsidRDefault="005319C4" w:rsidP="004E565F">
      <w:pPr>
        <w:pStyle w:val="Sinespaciado"/>
        <w:rPr>
          <w:rFonts w:ascii="Times New Roman" w:hAnsi="Times New Roman" w:cs="Times New Roman"/>
          <w:b/>
          <w:bCs/>
          <w:sz w:val="24"/>
          <w:szCs w:val="24"/>
        </w:rPr>
      </w:pPr>
      <w:r w:rsidRPr="004E565F">
        <w:rPr>
          <w:rFonts w:ascii="Times New Roman" w:hAnsi="Times New Roman" w:cs="Times New Roman"/>
          <w:b/>
          <w:bCs/>
          <w:sz w:val="24"/>
          <w:szCs w:val="24"/>
        </w:rPr>
        <w:t>Correlaciones de baja magnitud entre</w:t>
      </w:r>
      <w:r w:rsidR="004E565F" w:rsidRPr="004E565F">
        <w:rPr>
          <w:rFonts w:ascii="Times New Roman" w:hAnsi="Times New Roman" w:cs="Times New Roman"/>
          <w:b/>
          <w:bCs/>
          <w:sz w:val="24"/>
          <w:szCs w:val="24"/>
        </w:rPr>
        <w:t xml:space="preserve"> variables proxi de la</w:t>
      </w:r>
      <w:r w:rsidRPr="004E565F">
        <w:rPr>
          <w:rFonts w:ascii="Times New Roman" w:hAnsi="Times New Roman" w:cs="Times New Roman"/>
          <w:b/>
          <w:bCs/>
          <w:sz w:val="24"/>
          <w:szCs w:val="24"/>
        </w:rPr>
        <w:t xml:space="preserve"> cultura y </w:t>
      </w:r>
      <w:r w:rsidR="004E565F" w:rsidRPr="004E565F">
        <w:rPr>
          <w:rFonts w:ascii="Times New Roman" w:hAnsi="Times New Roman" w:cs="Times New Roman"/>
          <w:b/>
          <w:bCs/>
          <w:sz w:val="24"/>
          <w:szCs w:val="24"/>
        </w:rPr>
        <w:t xml:space="preserve">la </w:t>
      </w:r>
      <w:r w:rsidRPr="004E565F">
        <w:rPr>
          <w:rFonts w:ascii="Times New Roman" w:hAnsi="Times New Roman" w:cs="Times New Roman"/>
          <w:b/>
          <w:bCs/>
          <w:sz w:val="24"/>
          <w:szCs w:val="24"/>
        </w:rPr>
        <w:t>migración</w:t>
      </w:r>
    </w:p>
    <w:p w14:paraId="36F29693" w14:textId="77777777" w:rsidR="00625F7F" w:rsidRPr="00313B9B" w:rsidRDefault="00625F7F" w:rsidP="005319C4">
      <w:pPr>
        <w:pStyle w:val="Sinespaciado"/>
        <w:spacing w:line="360" w:lineRule="auto"/>
        <w:jc w:val="both"/>
        <w:rPr>
          <w:rFonts w:ascii="Times New Roman" w:hAnsi="Times New Roman" w:cs="Times New Roman"/>
          <w:b/>
          <w:bCs/>
          <w:sz w:val="24"/>
          <w:szCs w:val="24"/>
        </w:rPr>
      </w:pPr>
    </w:p>
    <w:p w14:paraId="6403276C" w14:textId="26191761" w:rsidR="005319C4" w:rsidRDefault="005319C4" w:rsidP="005319C4">
      <w:pPr>
        <w:pStyle w:val="Sinespaciado"/>
        <w:spacing w:line="360" w:lineRule="auto"/>
        <w:jc w:val="both"/>
        <w:rPr>
          <w:rFonts w:ascii="Times New Roman" w:hAnsi="Times New Roman" w:cs="Times New Roman"/>
          <w:sz w:val="24"/>
          <w:szCs w:val="24"/>
        </w:rPr>
      </w:pPr>
      <w:r w:rsidRPr="00313B9B">
        <w:rPr>
          <w:rFonts w:ascii="Times New Roman" w:hAnsi="Times New Roman" w:cs="Times New Roman"/>
          <w:sz w:val="24"/>
          <w:szCs w:val="24"/>
        </w:rPr>
        <w:t xml:space="preserve">El comportamiento del estado civil, así como las variaciones de la formación superior, son indicadores proxi del contexto cultural regional. Con respecto al estado civil, las tasas más altas las reportaron los hombres y mujeres que manifestaron vivir en unión libre con su pareja. Al comparar esta condición en los dos sexos no se percibieron diferencias, pues fue un fenómeno generalizado en los municipios del litoral pacífico, y también en municipios del pie de monte andino, como Ricaurte, Mallama y El Rosario (DNP, 2024a). Por el contrario, no se trató de una característica que haya distinguido a Pasto y a sus municipios circunvecinos. </w:t>
      </w:r>
    </w:p>
    <w:p w14:paraId="1B746D2F" w14:textId="77777777" w:rsidR="00625F7F" w:rsidRPr="00313B9B" w:rsidRDefault="00625F7F" w:rsidP="005319C4">
      <w:pPr>
        <w:pStyle w:val="Sinespaciado"/>
        <w:spacing w:line="360" w:lineRule="auto"/>
        <w:jc w:val="both"/>
        <w:rPr>
          <w:rFonts w:ascii="Times New Roman" w:hAnsi="Times New Roman" w:cs="Times New Roman"/>
          <w:sz w:val="24"/>
          <w:szCs w:val="24"/>
        </w:rPr>
      </w:pPr>
    </w:p>
    <w:p w14:paraId="680C3CEA" w14:textId="428703C0" w:rsidR="005319C4" w:rsidRDefault="005319C4" w:rsidP="005319C4">
      <w:pPr>
        <w:pStyle w:val="Sinespaciado"/>
        <w:spacing w:line="360" w:lineRule="auto"/>
        <w:jc w:val="both"/>
        <w:rPr>
          <w:rFonts w:ascii="Times New Roman" w:hAnsi="Times New Roman" w:cs="Times New Roman"/>
          <w:sz w:val="24"/>
          <w:szCs w:val="24"/>
        </w:rPr>
      </w:pPr>
      <w:r w:rsidRPr="00313B9B">
        <w:rPr>
          <w:rFonts w:ascii="Times New Roman" w:hAnsi="Times New Roman" w:cs="Times New Roman"/>
          <w:sz w:val="24"/>
          <w:szCs w:val="24"/>
        </w:rPr>
        <w:t xml:space="preserve">Las Tasas de mujeres y hombres en unión libre fueron seguidas por las tasas de los casados de ambos sexos. Sin embargo, describieron un comportamiento contrario, pues los casados se concentraron, principalmente, en los municipios de la sierra, en especial aquellos que se encuentran muy próximos a Pasto. En este grupo sobresalieron municipios de la cordillera como El Tambo, </w:t>
      </w:r>
      <w:proofErr w:type="spellStart"/>
      <w:r w:rsidRPr="00313B9B">
        <w:rPr>
          <w:rFonts w:ascii="Times New Roman" w:hAnsi="Times New Roman" w:cs="Times New Roman"/>
          <w:sz w:val="24"/>
          <w:szCs w:val="24"/>
        </w:rPr>
        <w:t>Ancuya</w:t>
      </w:r>
      <w:proofErr w:type="spellEnd"/>
      <w:r w:rsidRPr="00313B9B">
        <w:rPr>
          <w:rFonts w:ascii="Times New Roman" w:hAnsi="Times New Roman" w:cs="Times New Roman"/>
          <w:sz w:val="24"/>
          <w:szCs w:val="24"/>
        </w:rPr>
        <w:t xml:space="preserve">, Túquerres, Funes y Sapuyes. En el pacífico los matrimonios católicos y civiles ocurrieron con frecuencias muy bajas. </w:t>
      </w:r>
    </w:p>
    <w:p w14:paraId="6D271538" w14:textId="77777777" w:rsidR="00625F7F" w:rsidRPr="00313B9B" w:rsidRDefault="00625F7F" w:rsidP="005319C4">
      <w:pPr>
        <w:pStyle w:val="Sinespaciado"/>
        <w:spacing w:line="360" w:lineRule="auto"/>
        <w:jc w:val="both"/>
        <w:rPr>
          <w:rFonts w:ascii="Times New Roman" w:hAnsi="Times New Roman" w:cs="Times New Roman"/>
          <w:sz w:val="24"/>
          <w:szCs w:val="24"/>
        </w:rPr>
      </w:pPr>
    </w:p>
    <w:p w14:paraId="3889BF51" w14:textId="4FA6D499" w:rsidR="005319C4" w:rsidRPr="00313B9B" w:rsidRDefault="005319C4" w:rsidP="005319C4">
      <w:pPr>
        <w:pStyle w:val="Sinespaciado"/>
        <w:spacing w:line="360" w:lineRule="auto"/>
        <w:jc w:val="both"/>
        <w:rPr>
          <w:rFonts w:ascii="Times New Roman" w:hAnsi="Times New Roman" w:cs="Times New Roman"/>
          <w:sz w:val="24"/>
          <w:szCs w:val="24"/>
        </w:rPr>
      </w:pPr>
      <w:r w:rsidRPr="00313B9B">
        <w:rPr>
          <w:rFonts w:ascii="Times New Roman" w:hAnsi="Times New Roman" w:cs="Times New Roman"/>
          <w:sz w:val="24"/>
          <w:szCs w:val="24"/>
        </w:rPr>
        <w:t xml:space="preserve">De igual manera, la distribución de separadas y separados en el territorio fue heterogénea. Además, ellas se separaron más que ellos, </w:t>
      </w:r>
      <w:r w:rsidR="004E565F">
        <w:rPr>
          <w:rFonts w:ascii="Times New Roman" w:hAnsi="Times New Roman" w:cs="Times New Roman"/>
          <w:sz w:val="24"/>
          <w:szCs w:val="24"/>
        </w:rPr>
        <w:t xml:space="preserve">y </w:t>
      </w:r>
      <w:r w:rsidRPr="00313B9B">
        <w:rPr>
          <w:rFonts w:ascii="Times New Roman" w:hAnsi="Times New Roman" w:cs="Times New Roman"/>
          <w:sz w:val="24"/>
          <w:szCs w:val="24"/>
        </w:rPr>
        <w:t xml:space="preserve">se desplegaron de modo similar en algunos municipios costeros y serranos. En el primer caso, se destacaron las mujeres de Mosquera; en tanto que en la sierra, Mallama, El Tambo, La Unión y Túquerres alcanzaron las cifras más altas en este particular.  Los hombres, en cambio, se dispusieron de una forma más homogénea, salvo algunas excepciones, como las de Leiva, El Tambo y Puerres.  </w:t>
      </w:r>
    </w:p>
    <w:p w14:paraId="177D45E5" w14:textId="77777777" w:rsidR="005319C4" w:rsidRPr="00313B9B" w:rsidRDefault="005319C4" w:rsidP="005319C4">
      <w:pPr>
        <w:pStyle w:val="Sinespaciado"/>
        <w:spacing w:line="360" w:lineRule="auto"/>
        <w:jc w:val="both"/>
        <w:rPr>
          <w:rFonts w:ascii="Times New Roman" w:hAnsi="Times New Roman" w:cs="Times New Roman"/>
          <w:sz w:val="24"/>
          <w:szCs w:val="24"/>
        </w:rPr>
      </w:pPr>
    </w:p>
    <w:p w14:paraId="3BEF0FE6" w14:textId="5E788D86" w:rsidR="005319C4" w:rsidRPr="00313B9B" w:rsidRDefault="005319C4" w:rsidP="005319C4">
      <w:pPr>
        <w:pStyle w:val="Sinespaciado"/>
        <w:spacing w:line="360" w:lineRule="auto"/>
        <w:jc w:val="both"/>
        <w:rPr>
          <w:rFonts w:ascii="Times New Roman" w:hAnsi="Times New Roman" w:cs="Times New Roman"/>
          <w:sz w:val="24"/>
          <w:szCs w:val="24"/>
        </w:rPr>
      </w:pPr>
      <w:r w:rsidRPr="00313B9B">
        <w:rPr>
          <w:rFonts w:ascii="Times New Roman" w:hAnsi="Times New Roman" w:cs="Times New Roman"/>
          <w:sz w:val="24"/>
          <w:szCs w:val="24"/>
        </w:rPr>
        <w:t xml:space="preserve">Por último, las tasas de universitarios y de universitarias también permitieron una observación indirecta de la realidad cultural del departamento en el periodo considerado.  En este sentido, se trazaron diferencias en estos indicadores, las cuales fueron más notorias en los años 2017 y 2018. Los dos grupos describieron crecimientos heterogéneos, pues mientras ellas reportaron </w:t>
      </w:r>
      <w:r w:rsidRPr="00313B9B">
        <w:rPr>
          <w:rFonts w:ascii="Times New Roman" w:hAnsi="Times New Roman" w:cs="Times New Roman"/>
          <w:sz w:val="24"/>
          <w:szCs w:val="24"/>
        </w:rPr>
        <w:lastRenderedPageBreak/>
        <w:t>un incremento de 15,14 p. p., los hombres con esta característica solo lograron aumentar en 5,06 p. p. (</w:t>
      </w:r>
      <w:r w:rsidR="004E565F">
        <w:rPr>
          <w:rFonts w:ascii="Times New Roman" w:hAnsi="Times New Roman" w:cs="Times New Roman"/>
          <w:sz w:val="24"/>
          <w:szCs w:val="24"/>
        </w:rPr>
        <w:t>SISBEN [</w:t>
      </w:r>
      <w:r w:rsidRPr="00313B9B">
        <w:rPr>
          <w:rFonts w:ascii="Times New Roman" w:hAnsi="Times New Roman" w:cs="Times New Roman"/>
          <w:sz w:val="24"/>
          <w:szCs w:val="24"/>
        </w:rPr>
        <w:t>Sistema de Identificación de Potenciales Beneficiarios</w:t>
      </w:r>
      <w:r w:rsidR="004E565F">
        <w:rPr>
          <w:rFonts w:ascii="Times New Roman" w:hAnsi="Times New Roman" w:cs="Times New Roman"/>
          <w:sz w:val="24"/>
          <w:szCs w:val="24"/>
        </w:rPr>
        <w:t>]</w:t>
      </w:r>
      <w:r w:rsidRPr="00313B9B">
        <w:rPr>
          <w:rFonts w:ascii="Times New Roman" w:hAnsi="Times New Roman" w:cs="Times New Roman"/>
          <w:sz w:val="24"/>
          <w:szCs w:val="24"/>
        </w:rPr>
        <w:t xml:space="preserve">, 2024). </w:t>
      </w:r>
    </w:p>
    <w:p w14:paraId="48604A0D" w14:textId="77777777" w:rsidR="005319C4" w:rsidRPr="00313B9B" w:rsidRDefault="005319C4" w:rsidP="005319C4">
      <w:pPr>
        <w:pStyle w:val="Sinespaciado"/>
        <w:spacing w:line="360" w:lineRule="auto"/>
        <w:jc w:val="both"/>
        <w:rPr>
          <w:rFonts w:ascii="Times New Roman" w:hAnsi="Times New Roman" w:cs="Times New Roman"/>
          <w:b/>
          <w:bCs/>
          <w:sz w:val="24"/>
          <w:szCs w:val="24"/>
        </w:rPr>
      </w:pPr>
      <w:r w:rsidRPr="00313B9B">
        <w:rPr>
          <w:rFonts w:ascii="Times New Roman" w:hAnsi="Times New Roman" w:cs="Times New Roman"/>
          <w:b/>
          <w:bCs/>
          <w:sz w:val="24"/>
          <w:szCs w:val="24"/>
        </w:rPr>
        <w:t xml:space="preserve">Figura 5 </w:t>
      </w:r>
    </w:p>
    <w:p w14:paraId="3105B65B" w14:textId="77777777" w:rsidR="005319C4" w:rsidRPr="00313B9B" w:rsidRDefault="005319C4" w:rsidP="005319C4">
      <w:pPr>
        <w:pStyle w:val="Sinespaciado"/>
        <w:spacing w:line="360" w:lineRule="auto"/>
        <w:jc w:val="both"/>
        <w:rPr>
          <w:rFonts w:ascii="Times New Roman" w:hAnsi="Times New Roman" w:cs="Times New Roman"/>
          <w:bCs/>
          <w:i/>
          <w:sz w:val="24"/>
          <w:szCs w:val="24"/>
        </w:rPr>
      </w:pPr>
      <w:r w:rsidRPr="00313B9B">
        <w:rPr>
          <w:rFonts w:ascii="Times New Roman" w:hAnsi="Times New Roman" w:cs="Times New Roman"/>
          <w:bCs/>
          <w:i/>
          <w:sz w:val="24"/>
          <w:szCs w:val="24"/>
        </w:rPr>
        <w:t>Matriz de correlación entre variables del contexto cultural e indicadores de la migración Intradepartamental</w:t>
      </w:r>
    </w:p>
    <w:p w14:paraId="43318E89" w14:textId="77777777" w:rsidR="005319C4" w:rsidRPr="00313B9B" w:rsidRDefault="005319C4" w:rsidP="005319C4">
      <w:pPr>
        <w:pStyle w:val="Sinespaciado"/>
        <w:spacing w:line="360" w:lineRule="auto"/>
        <w:jc w:val="both"/>
        <w:rPr>
          <w:rFonts w:ascii="Times New Roman" w:hAnsi="Times New Roman" w:cs="Times New Roman"/>
          <w:b/>
          <w:bCs/>
          <w:sz w:val="24"/>
          <w:szCs w:val="24"/>
        </w:rPr>
      </w:pPr>
    </w:p>
    <w:tbl>
      <w:tblPr>
        <w:tblW w:w="6390" w:type="dxa"/>
        <w:jc w:val="center"/>
        <w:tblCellMar>
          <w:left w:w="70" w:type="dxa"/>
          <w:right w:w="70" w:type="dxa"/>
        </w:tblCellMar>
        <w:tblLook w:val="04A0" w:firstRow="1" w:lastRow="0" w:firstColumn="1" w:lastColumn="0" w:noHBand="0" w:noVBand="1"/>
      </w:tblPr>
      <w:tblGrid>
        <w:gridCol w:w="1531"/>
        <w:gridCol w:w="449"/>
        <w:gridCol w:w="450"/>
        <w:gridCol w:w="450"/>
        <w:gridCol w:w="540"/>
        <w:gridCol w:w="450"/>
        <w:gridCol w:w="540"/>
        <w:gridCol w:w="450"/>
        <w:gridCol w:w="540"/>
        <w:gridCol w:w="540"/>
        <w:gridCol w:w="450"/>
      </w:tblGrid>
      <w:tr w:rsidR="001E41D3" w:rsidRPr="001E41D3" w14:paraId="04B47131" w14:textId="77777777" w:rsidTr="001E41D3">
        <w:trPr>
          <w:trHeight w:val="1480"/>
          <w:jc w:val="center"/>
        </w:trPr>
        <w:tc>
          <w:tcPr>
            <w:tcW w:w="1531" w:type="dxa"/>
            <w:tcBorders>
              <w:top w:val="nil"/>
              <w:left w:val="nil"/>
              <w:bottom w:val="nil"/>
              <w:right w:val="nil"/>
            </w:tcBorders>
            <w:noWrap/>
            <w:vAlign w:val="bottom"/>
            <w:hideMark/>
          </w:tcPr>
          <w:p w14:paraId="5ED2BD00" w14:textId="77777777" w:rsidR="001E41D3" w:rsidRPr="001E41D3" w:rsidRDefault="001E41D3" w:rsidP="001E41D3">
            <w:pPr>
              <w:spacing w:after="0" w:line="240" w:lineRule="auto"/>
              <w:rPr>
                <w:rFonts w:ascii="Times New Roman" w:eastAsia="Times New Roman" w:hAnsi="Times New Roman" w:cs="Times New Roman"/>
                <w:kern w:val="0"/>
                <w:sz w:val="18"/>
                <w:szCs w:val="18"/>
                <w:lang w:eastAsia="es-CO"/>
                <w14:ligatures w14:val="none"/>
              </w:rPr>
            </w:pPr>
          </w:p>
        </w:tc>
        <w:tc>
          <w:tcPr>
            <w:tcW w:w="449" w:type="dxa"/>
            <w:tcBorders>
              <w:top w:val="nil"/>
              <w:left w:val="nil"/>
              <w:bottom w:val="nil"/>
              <w:right w:val="nil"/>
            </w:tcBorders>
            <w:noWrap/>
            <w:textDirection w:val="btLr"/>
            <w:vAlign w:val="bottom"/>
            <w:hideMark/>
          </w:tcPr>
          <w:p w14:paraId="55A99EA3"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TMIG</w:t>
            </w:r>
          </w:p>
        </w:tc>
        <w:tc>
          <w:tcPr>
            <w:tcW w:w="450" w:type="dxa"/>
            <w:tcBorders>
              <w:top w:val="nil"/>
              <w:left w:val="nil"/>
              <w:bottom w:val="nil"/>
              <w:right w:val="nil"/>
            </w:tcBorders>
            <w:noWrap/>
            <w:textDirection w:val="btLr"/>
            <w:vAlign w:val="bottom"/>
            <w:hideMark/>
          </w:tcPr>
          <w:p w14:paraId="6737B3CC"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T. Inmigra</w:t>
            </w:r>
          </w:p>
        </w:tc>
        <w:tc>
          <w:tcPr>
            <w:tcW w:w="450" w:type="dxa"/>
            <w:tcBorders>
              <w:top w:val="nil"/>
              <w:left w:val="nil"/>
              <w:bottom w:val="nil"/>
              <w:right w:val="nil"/>
            </w:tcBorders>
            <w:noWrap/>
            <w:textDirection w:val="btLr"/>
            <w:vAlign w:val="bottom"/>
            <w:hideMark/>
          </w:tcPr>
          <w:p w14:paraId="5EF9781E"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T. Emigra</w:t>
            </w:r>
          </w:p>
        </w:tc>
        <w:tc>
          <w:tcPr>
            <w:tcW w:w="540" w:type="dxa"/>
            <w:tcBorders>
              <w:top w:val="nil"/>
              <w:left w:val="nil"/>
              <w:bottom w:val="nil"/>
              <w:right w:val="nil"/>
            </w:tcBorders>
            <w:noWrap/>
            <w:textDirection w:val="btLr"/>
            <w:vAlign w:val="bottom"/>
            <w:hideMark/>
          </w:tcPr>
          <w:p w14:paraId="2381FD07"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Migración Neta</w:t>
            </w:r>
          </w:p>
        </w:tc>
        <w:tc>
          <w:tcPr>
            <w:tcW w:w="450" w:type="dxa"/>
            <w:tcBorders>
              <w:top w:val="nil"/>
              <w:left w:val="nil"/>
              <w:bottom w:val="nil"/>
              <w:right w:val="nil"/>
            </w:tcBorders>
            <w:noWrap/>
            <w:textDirection w:val="btLr"/>
            <w:vAlign w:val="bottom"/>
            <w:hideMark/>
          </w:tcPr>
          <w:p w14:paraId="4CD4BF1F"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T. Inmigra Hombres</w:t>
            </w:r>
          </w:p>
        </w:tc>
        <w:tc>
          <w:tcPr>
            <w:tcW w:w="540" w:type="dxa"/>
            <w:tcBorders>
              <w:top w:val="nil"/>
              <w:left w:val="nil"/>
              <w:bottom w:val="nil"/>
              <w:right w:val="nil"/>
            </w:tcBorders>
            <w:noWrap/>
            <w:textDirection w:val="btLr"/>
            <w:vAlign w:val="bottom"/>
            <w:hideMark/>
          </w:tcPr>
          <w:p w14:paraId="18B4F057"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T. Emigra Mujeres</w:t>
            </w:r>
          </w:p>
        </w:tc>
        <w:tc>
          <w:tcPr>
            <w:tcW w:w="450" w:type="dxa"/>
            <w:tcBorders>
              <w:top w:val="nil"/>
              <w:left w:val="nil"/>
              <w:bottom w:val="nil"/>
              <w:right w:val="nil"/>
            </w:tcBorders>
            <w:noWrap/>
            <w:textDirection w:val="btLr"/>
            <w:vAlign w:val="bottom"/>
            <w:hideMark/>
          </w:tcPr>
          <w:p w14:paraId="7074F88B"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 xml:space="preserve">T. </w:t>
            </w:r>
            <w:proofErr w:type="spellStart"/>
            <w:r w:rsidRPr="001E41D3">
              <w:rPr>
                <w:rFonts w:ascii="Aptos Narrow" w:eastAsia="Times New Roman" w:hAnsi="Aptos Narrow" w:cs="Times New Roman"/>
                <w:color w:val="000000"/>
                <w:kern w:val="0"/>
                <w:sz w:val="18"/>
                <w:szCs w:val="18"/>
                <w:lang w:eastAsia="es-CO"/>
                <w14:ligatures w14:val="none"/>
              </w:rPr>
              <w:t>Emigr</w:t>
            </w:r>
            <w:proofErr w:type="spellEnd"/>
            <w:r w:rsidRPr="001E41D3">
              <w:rPr>
                <w:rFonts w:ascii="Aptos Narrow" w:eastAsia="Times New Roman" w:hAnsi="Aptos Narrow" w:cs="Times New Roman"/>
                <w:color w:val="000000"/>
                <w:kern w:val="0"/>
                <w:sz w:val="18"/>
                <w:szCs w:val="18"/>
                <w:lang w:eastAsia="es-CO"/>
                <w14:ligatures w14:val="none"/>
              </w:rPr>
              <w:t xml:space="preserve"> Hombres</w:t>
            </w:r>
          </w:p>
        </w:tc>
        <w:tc>
          <w:tcPr>
            <w:tcW w:w="540" w:type="dxa"/>
            <w:tcBorders>
              <w:top w:val="nil"/>
              <w:left w:val="nil"/>
              <w:bottom w:val="nil"/>
              <w:right w:val="nil"/>
            </w:tcBorders>
            <w:noWrap/>
            <w:textDirection w:val="btLr"/>
            <w:vAlign w:val="bottom"/>
            <w:hideMark/>
          </w:tcPr>
          <w:p w14:paraId="526FDC83"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 xml:space="preserve">T. </w:t>
            </w:r>
            <w:proofErr w:type="spellStart"/>
            <w:r w:rsidRPr="001E41D3">
              <w:rPr>
                <w:rFonts w:ascii="Aptos Narrow" w:eastAsia="Times New Roman" w:hAnsi="Aptos Narrow" w:cs="Times New Roman"/>
                <w:color w:val="000000"/>
                <w:kern w:val="0"/>
                <w:sz w:val="18"/>
                <w:szCs w:val="18"/>
                <w:lang w:eastAsia="es-CO"/>
                <w14:ligatures w14:val="none"/>
              </w:rPr>
              <w:t>Emigr</w:t>
            </w:r>
            <w:proofErr w:type="spellEnd"/>
            <w:r w:rsidRPr="001E41D3">
              <w:rPr>
                <w:rFonts w:ascii="Aptos Narrow" w:eastAsia="Times New Roman" w:hAnsi="Aptos Narrow" w:cs="Times New Roman"/>
                <w:color w:val="000000"/>
                <w:kern w:val="0"/>
                <w:sz w:val="18"/>
                <w:szCs w:val="18"/>
                <w:lang w:eastAsia="es-CO"/>
                <w14:ligatures w14:val="none"/>
              </w:rPr>
              <w:t xml:space="preserve"> Mujeres</w:t>
            </w:r>
          </w:p>
        </w:tc>
        <w:tc>
          <w:tcPr>
            <w:tcW w:w="540" w:type="dxa"/>
            <w:tcBorders>
              <w:top w:val="nil"/>
              <w:left w:val="nil"/>
              <w:bottom w:val="nil"/>
              <w:right w:val="nil"/>
            </w:tcBorders>
            <w:noWrap/>
            <w:textDirection w:val="btLr"/>
            <w:vAlign w:val="bottom"/>
            <w:hideMark/>
          </w:tcPr>
          <w:p w14:paraId="286B7CB6"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T. inmigra. Edad</w:t>
            </w:r>
          </w:p>
        </w:tc>
        <w:tc>
          <w:tcPr>
            <w:tcW w:w="450" w:type="dxa"/>
            <w:tcBorders>
              <w:top w:val="nil"/>
              <w:left w:val="nil"/>
              <w:bottom w:val="nil"/>
              <w:right w:val="nil"/>
            </w:tcBorders>
            <w:noWrap/>
            <w:textDirection w:val="btLr"/>
            <w:vAlign w:val="bottom"/>
            <w:hideMark/>
          </w:tcPr>
          <w:p w14:paraId="3E9C13E8"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T. Emigra edad</w:t>
            </w:r>
          </w:p>
        </w:tc>
      </w:tr>
      <w:tr w:rsidR="001E41D3" w:rsidRPr="001E41D3" w14:paraId="6A30B22A" w14:textId="77777777" w:rsidTr="001E41D3">
        <w:trPr>
          <w:trHeight w:val="345"/>
          <w:jc w:val="center"/>
        </w:trPr>
        <w:tc>
          <w:tcPr>
            <w:tcW w:w="1531" w:type="dxa"/>
            <w:tcBorders>
              <w:top w:val="nil"/>
              <w:left w:val="nil"/>
              <w:bottom w:val="nil"/>
              <w:right w:val="nil"/>
            </w:tcBorders>
            <w:noWrap/>
            <w:vAlign w:val="center"/>
            <w:hideMark/>
          </w:tcPr>
          <w:p w14:paraId="19672A56" w14:textId="77777777" w:rsidR="001E41D3" w:rsidRPr="001E41D3" w:rsidRDefault="001E41D3" w:rsidP="001E41D3">
            <w:pPr>
              <w:spacing w:after="0" w:line="240" w:lineRule="auto"/>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%Universitarias</w:t>
            </w:r>
          </w:p>
        </w:tc>
        <w:tc>
          <w:tcPr>
            <w:tcW w:w="449"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25CFEE4D"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450" w:type="dxa"/>
            <w:tcBorders>
              <w:top w:val="single" w:sz="4" w:space="0" w:color="auto"/>
              <w:left w:val="single" w:sz="4" w:space="0" w:color="auto"/>
              <w:bottom w:val="single" w:sz="4" w:space="0" w:color="auto"/>
              <w:right w:val="single" w:sz="4" w:space="0" w:color="auto"/>
            </w:tcBorders>
            <w:shd w:val="clear" w:color="000000" w:fill="FDEB84"/>
            <w:noWrap/>
            <w:vAlign w:val="center"/>
            <w:hideMark/>
          </w:tcPr>
          <w:p w14:paraId="34F5B745"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450" w:type="dxa"/>
            <w:tcBorders>
              <w:top w:val="single" w:sz="4" w:space="0" w:color="auto"/>
              <w:left w:val="single" w:sz="4" w:space="0" w:color="auto"/>
              <w:bottom w:val="single" w:sz="4" w:space="0" w:color="auto"/>
              <w:right w:val="single" w:sz="4" w:space="0" w:color="auto"/>
            </w:tcBorders>
            <w:shd w:val="clear" w:color="000000" w:fill="FEE983"/>
            <w:noWrap/>
            <w:vAlign w:val="center"/>
            <w:hideMark/>
          </w:tcPr>
          <w:p w14:paraId="5184ADDA"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8E984"/>
            <w:noWrap/>
            <w:vAlign w:val="center"/>
            <w:hideMark/>
          </w:tcPr>
          <w:p w14:paraId="6A0E7197"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450" w:type="dxa"/>
            <w:tcBorders>
              <w:top w:val="single" w:sz="4" w:space="0" w:color="auto"/>
              <w:left w:val="single" w:sz="4" w:space="0" w:color="auto"/>
              <w:bottom w:val="single" w:sz="4" w:space="0" w:color="auto"/>
              <w:right w:val="single" w:sz="4" w:space="0" w:color="auto"/>
            </w:tcBorders>
            <w:shd w:val="clear" w:color="000000" w:fill="FAEA84"/>
            <w:noWrap/>
            <w:vAlign w:val="center"/>
            <w:hideMark/>
          </w:tcPr>
          <w:p w14:paraId="47288F30"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7E984"/>
            <w:noWrap/>
            <w:vAlign w:val="center"/>
            <w:hideMark/>
          </w:tcPr>
          <w:p w14:paraId="7A09FC66"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D2DE82"/>
            <w:noWrap/>
            <w:vAlign w:val="center"/>
            <w:hideMark/>
          </w:tcPr>
          <w:p w14:paraId="6C24DEB2"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0.3</w:t>
            </w:r>
          </w:p>
        </w:tc>
        <w:tc>
          <w:tcPr>
            <w:tcW w:w="540" w:type="dxa"/>
            <w:tcBorders>
              <w:top w:val="single" w:sz="4" w:space="0" w:color="auto"/>
              <w:left w:val="single" w:sz="4" w:space="0" w:color="auto"/>
              <w:bottom w:val="single" w:sz="4" w:space="0" w:color="auto"/>
              <w:right w:val="single" w:sz="4" w:space="0" w:color="auto"/>
            </w:tcBorders>
            <w:shd w:val="clear" w:color="000000" w:fill="D7E082"/>
            <w:noWrap/>
            <w:vAlign w:val="center"/>
            <w:hideMark/>
          </w:tcPr>
          <w:p w14:paraId="5D80466D"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0.3</w:t>
            </w:r>
          </w:p>
        </w:tc>
        <w:tc>
          <w:tcPr>
            <w:tcW w:w="540"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1D1AB5DE"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24BFB933"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r>
      <w:tr w:rsidR="001E41D3" w:rsidRPr="001E41D3" w14:paraId="7B791444" w14:textId="77777777" w:rsidTr="001E41D3">
        <w:trPr>
          <w:trHeight w:val="345"/>
          <w:jc w:val="center"/>
        </w:trPr>
        <w:tc>
          <w:tcPr>
            <w:tcW w:w="1531" w:type="dxa"/>
            <w:tcBorders>
              <w:top w:val="nil"/>
              <w:left w:val="nil"/>
              <w:bottom w:val="nil"/>
              <w:right w:val="nil"/>
            </w:tcBorders>
            <w:noWrap/>
            <w:vAlign w:val="center"/>
            <w:hideMark/>
          </w:tcPr>
          <w:p w14:paraId="692FF0E3" w14:textId="77777777" w:rsidR="001E41D3" w:rsidRPr="001E41D3" w:rsidRDefault="001E41D3" w:rsidP="001E41D3">
            <w:pPr>
              <w:spacing w:after="0" w:line="240" w:lineRule="auto"/>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%Universitarios</w:t>
            </w:r>
          </w:p>
        </w:tc>
        <w:tc>
          <w:tcPr>
            <w:tcW w:w="449" w:type="dxa"/>
            <w:tcBorders>
              <w:top w:val="single" w:sz="4" w:space="0" w:color="auto"/>
              <w:left w:val="single" w:sz="4" w:space="0" w:color="auto"/>
              <w:bottom w:val="single" w:sz="4" w:space="0" w:color="auto"/>
              <w:right w:val="single" w:sz="4" w:space="0" w:color="auto"/>
            </w:tcBorders>
            <w:shd w:val="clear" w:color="000000" w:fill="FAEA84"/>
            <w:noWrap/>
            <w:vAlign w:val="center"/>
            <w:hideMark/>
          </w:tcPr>
          <w:p w14:paraId="6F39296D"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450" w:type="dxa"/>
            <w:tcBorders>
              <w:top w:val="single" w:sz="4" w:space="0" w:color="auto"/>
              <w:left w:val="single" w:sz="4" w:space="0" w:color="auto"/>
              <w:bottom w:val="single" w:sz="4" w:space="0" w:color="auto"/>
              <w:right w:val="single" w:sz="4" w:space="0" w:color="auto"/>
            </w:tcBorders>
            <w:shd w:val="clear" w:color="000000" w:fill="F9EA84"/>
            <w:noWrap/>
            <w:vAlign w:val="center"/>
            <w:hideMark/>
          </w:tcPr>
          <w:p w14:paraId="7EF72930"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450" w:type="dxa"/>
            <w:tcBorders>
              <w:top w:val="single" w:sz="4" w:space="0" w:color="auto"/>
              <w:left w:val="single" w:sz="4" w:space="0" w:color="auto"/>
              <w:bottom w:val="single" w:sz="4" w:space="0" w:color="auto"/>
              <w:right w:val="single" w:sz="4" w:space="0" w:color="auto"/>
            </w:tcBorders>
            <w:shd w:val="clear" w:color="000000" w:fill="FCEB84"/>
            <w:noWrap/>
            <w:vAlign w:val="center"/>
            <w:hideMark/>
          </w:tcPr>
          <w:p w14:paraId="6AF41A89"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7E984"/>
            <w:noWrap/>
            <w:vAlign w:val="center"/>
            <w:hideMark/>
          </w:tcPr>
          <w:p w14:paraId="31AADC9A"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9EA84"/>
            <w:noWrap/>
            <w:vAlign w:val="center"/>
            <w:hideMark/>
          </w:tcPr>
          <w:p w14:paraId="02DDC9E7"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5E984"/>
            <w:noWrap/>
            <w:vAlign w:val="center"/>
            <w:hideMark/>
          </w:tcPr>
          <w:p w14:paraId="1197611D"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D0DE82"/>
            <w:noWrap/>
            <w:vAlign w:val="center"/>
            <w:hideMark/>
          </w:tcPr>
          <w:p w14:paraId="77753FDE"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0.3</w:t>
            </w:r>
          </w:p>
        </w:tc>
        <w:tc>
          <w:tcPr>
            <w:tcW w:w="540" w:type="dxa"/>
            <w:tcBorders>
              <w:top w:val="single" w:sz="4" w:space="0" w:color="auto"/>
              <w:left w:val="single" w:sz="4" w:space="0" w:color="auto"/>
              <w:bottom w:val="single" w:sz="4" w:space="0" w:color="auto"/>
              <w:right w:val="single" w:sz="4" w:space="0" w:color="auto"/>
            </w:tcBorders>
            <w:shd w:val="clear" w:color="000000" w:fill="D3DF82"/>
            <w:noWrap/>
            <w:vAlign w:val="center"/>
            <w:hideMark/>
          </w:tcPr>
          <w:p w14:paraId="6820308A"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0.3</w:t>
            </w:r>
          </w:p>
        </w:tc>
        <w:tc>
          <w:tcPr>
            <w:tcW w:w="540" w:type="dxa"/>
            <w:tcBorders>
              <w:top w:val="single" w:sz="4" w:space="0" w:color="auto"/>
              <w:left w:val="single" w:sz="4" w:space="0" w:color="auto"/>
              <w:bottom w:val="single" w:sz="4" w:space="0" w:color="auto"/>
              <w:right w:val="single" w:sz="4" w:space="0" w:color="auto"/>
            </w:tcBorders>
            <w:shd w:val="clear" w:color="000000" w:fill="FEE282"/>
            <w:noWrap/>
            <w:vAlign w:val="center"/>
            <w:hideMark/>
          </w:tcPr>
          <w:p w14:paraId="35F318F1"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DD37F"/>
            <w:noWrap/>
            <w:vAlign w:val="center"/>
            <w:hideMark/>
          </w:tcPr>
          <w:p w14:paraId="4A10A43A"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-0.2</w:t>
            </w:r>
          </w:p>
        </w:tc>
      </w:tr>
      <w:tr w:rsidR="001E41D3" w:rsidRPr="001E41D3" w14:paraId="0B39A300" w14:textId="77777777" w:rsidTr="001E41D3">
        <w:trPr>
          <w:trHeight w:val="354"/>
          <w:jc w:val="center"/>
        </w:trPr>
        <w:tc>
          <w:tcPr>
            <w:tcW w:w="1531" w:type="dxa"/>
            <w:tcBorders>
              <w:top w:val="nil"/>
              <w:left w:val="nil"/>
              <w:bottom w:val="nil"/>
              <w:right w:val="nil"/>
            </w:tcBorders>
            <w:noWrap/>
            <w:vAlign w:val="center"/>
            <w:hideMark/>
          </w:tcPr>
          <w:p w14:paraId="6F0B74AE" w14:textId="77777777" w:rsidR="001E41D3" w:rsidRPr="001E41D3" w:rsidRDefault="001E41D3" w:rsidP="001E41D3">
            <w:pPr>
              <w:spacing w:after="0" w:line="240" w:lineRule="auto"/>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%Mujeres UL</w:t>
            </w:r>
          </w:p>
        </w:tc>
        <w:tc>
          <w:tcPr>
            <w:tcW w:w="449"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25881A58"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EDF81"/>
            <w:noWrap/>
            <w:vAlign w:val="center"/>
            <w:hideMark/>
          </w:tcPr>
          <w:p w14:paraId="7167616E"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EDC81"/>
            <w:noWrap/>
            <w:vAlign w:val="center"/>
            <w:hideMark/>
          </w:tcPr>
          <w:p w14:paraId="2611B365"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101BFC0A"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450"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1CA0D703"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61655D96"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450"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08C438FC"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6ACAC7D4"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DD57F"/>
            <w:noWrap/>
            <w:vAlign w:val="center"/>
            <w:hideMark/>
          </w:tcPr>
          <w:p w14:paraId="0060F745"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-0.2</w:t>
            </w:r>
          </w:p>
        </w:tc>
        <w:tc>
          <w:tcPr>
            <w:tcW w:w="450"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22FAD13C"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r>
      <w:tr w:rsidR="001E41D3" w:rsidRPr="001E41D3" w14:paraId="42017AE5" w14:textId="77777777" w:rsidTr="001E41D3">
        <w:trPr>
          <w:trHeight w:val="345"/>
          <w:jc w:val="center"/>
        </w:trPr>
        <w:tc>
          <w:tcPr>
            <w:tcW w:w="1531" w:type="dxa"/>
            <w:tcBorders>
              <w:top w:val="nil"/>
              <w:left w:val="nil"/>
              <w:bottom w:val="nil"/>
              <w:right w:val="nil"/>
            </w:tcBorders>
            <w:noWrap/>
            <w:vAlign w:val="center"/>
            <w:hideMark/>
          </w:tcPr>
          <w:p w14:paraId="3D2EDB57" w14:textId="77777777" w:rsidR="001E41D3" w:rsidRPr="001E41D3" w:rsidRDefault="001E41D3" w:rsidP="001E41D3">
            <w:pPr>
              <w:spacing w:after="0" w:line="240" w:lineRule="auto"/>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%Hombres UL</w:t>
            </w:r>
          </w:p>
        </w:tc>
        <w:tc>
          <w:tcPr>
            <w:tcW w:w="449"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49A1761E"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523D2AC0"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EDC81"/>
            <w:noWrap/>
            <w:vAlign w:val="center"/>
            <w:hideMark/>
          </w:tcPr>
          <w:p w14:paraId="0F9DD707"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354EE1C3"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450"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2E37D4DA"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2EED6EF6"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ED980"/>
            <w:noWrap/>
            <w:vAlign w:val="center"/>
            <w:hideMark/>
          </w:tcPr>
          <w:p w14:paraId="65C69CF2"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ED980"/>
            <w:noWrap/>
            <w:vAlign w:val="center"/>
            <w:hideMark/>
          </w:tcPr>
          <w:p w14:paraId="0F7FD7FE"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DD680"/>
            <w:noWrap/>
            <w:vAlign w:val="center"/>
            <w:hideMark/>
          </w:tcPr>
          <w:p w14:paraId="368DEA37"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-0.2</w:t>
            </w:r>
          </w:p>
        </w:tc>
        <w:tc>
          <w:tcPr>
            <w:tcW w:w="450" w:type="dxa"/>
            <w:tcBorders>
              <w:top w:val="single" w:sz="4" w:space="0" w:color="auto"/>
              <w:left w:val="single" w:sz="4" w:space="0" w:color="auto"/>
              <w:bottom w:val="single" w:sz="4" w:space="0" w:color="auto"/>
              <w:right w:val="single" w:sz="4" w:space="0" w:color="auto"/>
            </w:tcBorders>
            <w:shd w:val="clear" w:color="000000" w:fill="FEE683"/>
            <w:noWrap/>
            <w:vAlign w:val="center"/>
            <w:hideMark/>
          </w:tcPr>
          <w:p w14:paraId="7D5F09A2"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r>
      <w:tr w:rsidR="001E41D3" w:rsidRPr="001E41D3" w14:paraId="3B21A708" w14:textId="77777777" w:rsidTr="001E41D3">
        <w:trPr>
          <w:trHeight w:val="354"/>
          <w:jc w:val="center"/>
        </w:trPr>
        <w:tc>
          <w:tcPr>
            <w:tcW w:w="1531" w:type="dxa"/>
            <w:tcBorders>
              <w:top w:val="nil"/>
              <w:left w:val="nil"/>
              <w:bottom w:val="nil"/>
              <w:right w:val="nil"/>
            </w:tcBorders>
            <w:noWrap/>
            <w:vAlign w:val="center"/>
            <w:hideMark/>
          </w:tcPr>
          <w:p w14:paraId="4DD48486" w14:textId="77777777" w:rsidR="001E41D3" w:rsidRPr="001E41D3" w:rsidRDefault="001E41D3" w:rsidP="001E41D3">
            <w:pPr>
              <w:spacing w:after="0" w:line="240" w:lineRule="auto"/>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%Casadas</w:t>
            </w:r>
          </w:p>
        </w:tc>
        <w:tc>
          <w:tcPr>
            <w:tcW w:w="449" w:type="dxa"/>
            <w:tcBorders>
              <w:top w:val="single" w:sz="4" w:space="0" w:color="auto"/>
              <w:left w:val="single" w:sz="4" w:space="0" w:color="auto"/>
              <w:bottom w:val="single" w:sz="4" w:space="0" w:color="auto"/>
              <w:right w:val="single" w:sz="4" w:space="0" w:color="auto"/>
            </w:tcBorders>
            <w:shd w:val="clear" w:color="000000" w:fill="FDEB84"/>
            <w:noWrap/>
            <w:vAlign w:val="center"/>
            <w:hideMark/>
          </w:tcPr>
          <w:p w14:paraId="6CECE0A5"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450" w:type="dxa"/>
            <w:tcBorders>
              <w:top w:val="single" w:sz="4" w:space="0" w:color="auto"/>
              <w:left w:val="single" w:sz="4" w:space="0" w:color="auto"/>
              <w:bottom w:val="single" w:sz="4" w:space="0" w:color="auto"/>
              <w:right w:val="single" w:sz="4" w:space="0" w:color="auto"/>
            </w:tcBorders>
            <w:shd w:val="clear" w:color="000000" w:fill="FEE883"/>
            <w:noWrap/>
            <w:vAlign w:val="center"/>
            <w:hideMark/>
          </w:tcPr>
          <w:p w14:paraId="5672FD38"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450" w:type="dxa"/>
            <w:tcBorders>
              <w:top w:val="single" w:sz="4" w:space="0" w:color="auto"/>
              <w:left w:val="single" w:sz="4" w:space="0" w:color="auto"/>
              <w:bottom w:val="single" w:sz="4" w:space="0" w:color="auto"/>
              <w:right w:val="single" w:sz="4" w:space="0" w:color="auto"/>
            </w:tcBorders>
            <w:shd w:val="clear" w:color="000000" w:fill="F5E884"/>
            <w:noWrap/>
            <w:vAlign w:val="center"/>
            <w:hideMark/>
          </w:tcPr>
          <w:p w14:paraId="1469411C"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EDA80"/>
            <w:noWrap/>
            <w:vAlign w:val="center"/>
            <w:hideMark/>
          </w:tcPr>
          <w:p w14:paraId="24F39B00"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FEB84"/>
            <w:noWrap/>
            <w:vAlign w:val="center"/>
            <w:hideMark/>
          </w:tcPr>
          <w:p w14:paraId="308E21F2"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7E984"/>
            <w:noWrap/>
            <w:vAlign w:val="center"/>
            <w:hideMark/>
          </w:tcPr>
          <w:p w14:paraId="57B91DAD"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ECE683"/>
            <w:noWrap/>
            <w:vAlign w:val="center"/>
            <w:hideMark/>
          </w:tcPr>
          <w:p w14:paraId="73B44ABD"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EBE683"/>
            <w:noWrap/>
            <w:vAlign w:val="center"/>
            <w:hideMark/>
          </w:tcPr>
          <w:p w14:paraId="66A42D25"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E8E583"/>
            <w:noWrap/>
            <w:vAlign w:val="center"/>
            <w:hideMark/>
          </w:tcPr>
          <w:p w14:paraId="4364C147"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0.2</w:t>
            </w:r>
          </w:p>
        </w:tc>
        <w:tc>
          <w:tcPr>
            <w:tcW w:w="450" w:type="dxa"/>
            <w:tcBorders>
              <w:top w:val="single" w:sz="4" w:space="0" w:color="auto"/>
              <w:left w:val="single" w:sz="4" w:space="0" w:color="auto"/>
              <w:bottom w:val="single" w:sz="4" w:space="0" w:color="auto"/>
              <w:right w:val="single" w:sz="4" w:space="0" w:color="auto"/>
            </w:tcBorders>
            <w:shd w:val="clear" w:color="000000" w:fill="FEE482"/>
            <w:noWrap/>
            <w:vAlign w:val="center"/>
            <w:hideMark/>
          </w:tcPr>
          <w:p w14:paraId="0B579CA9"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r>
      <w:tr w:rsidR="001E41D3" w:rsidRPr="001E41D3" w14:paraId="0085E8EB" w14:textId="77777777" w:rsidTr="001E41D3">
        <w:trPr>
          <w:trHeight w:val="345"/>
          <w:jc w:val="center"/>
        </w:trPr>
        <w:tc>
          <w:tcPr>
            <w:tcW w:w="1531" w:type="dxa"/>
            <w:tcBorders>
              <w:top w:val="nil"/>
              <w:left w:val="nil"/>
              <w:bottom w:val="nil"/>
              <w:right w:val="nil"/>
            </w:tcBorders>
            <w:noWrap/>
            <w:vAlign w:val="center"/>
            <w:hideMark/>
          </w:tcPr>
          <w:p w14:paraId="1511BB1F" w14:textId="77777777" w:rsidR="001E41D3" w:rsidRPr="001E41D3" w:rsidRDefault="001E41D3" w:rsidP="001E41D3">
            <w:pPr>
              <w:spacing w:after="0" w:line="240" w:lineRule="auto"/>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%Casados</w:t>
            </w:r>
          </w:p>
        </w:tc>
        <w:tc>
          <w:tcPr>
            <w:tcW w:w="449" w:type="dxa"/>
            <w:tcBorders>
              <w:top w:val="single" w:sz="4" w:space="0" w:color="auto"/>
              <w:left w:val="single" w:sz="4" w:space="0" w:color="auto"/>
              <w:bottom w:val="single" w:sz="4" w:space="0" w:color="auto"/>
              <w:right w:val="single" w:sz="4" w:space="0" w:color="auto"/>
            </w:tcBorders>
            <w:shd w:val="clear" w:color="000000" w:fill="FCEA84"/>
            <w:noWrap/>
            <w:vAlign w:val="center"/>
            <w:hideMark/>
          </w:tcPr>
          <w:p w14:paraId="6444463D"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450" w:type="dxa"/>
            <w:tcBorders>
              <w:top w:val="single" w:sz="4" w:space="0" w:color="auto"/>
              <w:left w:val="single" w:sz="4" w:space="0" w:color="auto"/>
              <w:bottom w:val="single" w:sz="4" w:space="0" w:color="auto"/>
              <w:right w:val="single" w:sz="4" w:space="0" w:color="auto"/>
            </w:tcBorders>
            <w:shd w:val="clear" w:color="000000" w:fill="FEEA83"/>
            <w:noWrap/>
            <w:vAlign w:val="center"/>
            <w:hideMark/>
          </w:tcPr>
          <w:p w14:paraId="2A4771EC"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450" w:type="dxa"/>
            <w:tcBorders>
              <w:top w:val="single" w:sz="4" w:space="0" w:color="auto"/>
              <w:left w:val="single" w:sz="4" w:space="0" w:color="auto"/>
              <w:bottom w:val="single" w:sz="4" w:space="0" w:color="auto"/>
              <w:right w:val="single" w:sz="4" w:space="0" w:color="auto"/>
            </w:tcBorders>
            <w:shd w:val="clear" w:color="000000" w:fill="F6E984"/>
            <w:noWrap/>
            <w:vAlign w:val="center"/>
            <w:hideMark/>
          </w:tcPr>
          <w:p w14:paraId="11EA2375"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5E5F063C"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CEA84"/>
            <w:noWrap/>
            <w:vAlign w:val="center"/>
            <w:hideMark/>
          </w:tcPr>
          <w:p w14:paraId="7E7F179D"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5E884"/>
            <w:noWrap/>
            <w:vAlign w:val="center"/>
            <w:hideMark/>
          </w:tcPr>
          <w:p w14:paraId="6CB9F0D9"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5E884"/>
            <w:noWrap/>
            <w:vAlign w:val="center"/>
            <w:hideMark/>
          </w:tcPr>
          <w:p w14:paraId="345996C4"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3E884"/>
            <w:noWrap/>
            <w:vAlign w:val="center"/>
            <w:hideMark/>
          </w:tcPr>
          <w:p w14:paraId="6BF9A043"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0E784"/>
            <w:noWrap/>
            <w:vAlign w:val="center"/>
            <w:hideMark/>
          </w:tcPr>
          <w:p w14:paraId="628619FB"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4D9FA4E6"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r>
      <w:tr w:rsidR="001E41D3" w:rsidRPr="001E41D3" w14:paraId="18A1E65D" w14:textId="77777777" w:rsidTr="001E41D3">
        <w:trPr>
          <w:trHeight w:val="354"/>
          <w:jc w:val="center"/>
        </w:trPr>
        <w:tc>
          <w:tcPr>
            <w:tcW w:w="1531" w:type="dxa"/>
            <w:tcBorders>
              <w:top w:val="nil"/>
              <w:left w:val="nil"/>
              <w:bottom w:val="nil"/>
              <w:right w:val="nil"/>
            </w:tcBorders>
            <w:noWrap/>
            <w:vAlign w:val="center"/>
            <w:hideMark/>
          </w:tcPr>
          <w:p w14:paraId="2C453F49" w14:textId="77777777" w:rsidR="001E41D3" w:rsidRPr="001E41D3" w:rsidRDefault="001E41D3" w:rsidP="001E41D3">
            <w:pPr>
              <w:spacing w:after="0" w:line="240" w:lineRule="auto"/>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%Separadas</w:t>
            </w:r>
          </w:p>
        </w:tc>
        <w:tc>
          <w:tcPr>
            <w:tcW w:w="449" w:type="dxa"/>
            <w:tcBorders>
              <w:top w:val="single" w:sz="4" w:space="0" w:color="auto"/>
              <w:left w:val="single" w:sz="4" w:space="0" w:color="auto"/>
              <w:bottom w:val="single" w:sz="4" w:space="0" w:color="auto"/>
              <w:right w:val="single" w:sz="4" w:space="0" w:color="auto"/>
            </w:tcBorders>
            <w:shd w:val="clear" w:color="000000" w:fill="EBE583"/>
            <w:noWrap/>
            <w:vAlign w:val="center"/>
            <w:hideMark/>
          </w:tcPr>
          <w:p w14:paraId="7799AB09"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EDE683"/>
            <w:noWrap/>
            <w:vAlign w:val="center"/>
            <w:hideMark/>
          </w:tcPr>
          <w:p w14:paraId="5D43639A"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E9E583"/>
            <w:noWrap/>
            <w:vAlign w:val="center"/>
            <w:hideMark/>
          </w:tcPr>
          <w:p w14:paraId="7D50FFC1"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AEA84"/>
            <w:noWrap/>
            <w:vAlign w:val="center"/>
            <w:hideMark/>
          </w:tcPr>
          <w:p w14:paraId="27709623"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450" w:type="dxa"/>
            <w:tcBorders>
              <w:top w:val="single" w:sz="4" w:space="0" w:color="auto"/>
              <w:left w:val="single" w:sz="4" w:space="0" w:color="auto"/>
              <w:bottom w:val="single" w:sz="4" w:space="0" w:color="auto"/>
              <w:right w:val="single" w:sz="4" w:space="0" w:color="auto"/>
            </w:tcBorders>
            <w:shd w:val="clear" w:color="000000" w:fill="F0E784"/>
            <w:noWrap/>
            <w:vAlign w:val="center"/>
            <w:hideMark/>
          </w:tcPr>
          <w:p w14:paraId="253C7C7B"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0E784"/>
            <w:noWrap/>
            <w:vAlign w:val="center"/>
            <w:hideMark/>
          </w:tcPr>
          <w:p w14:paraId="1C804444"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BEA84"/>
            <w:noWrap/>
            <w:vAlign w:val="center"/>
            <w:hideMark/>
          </w:tcPr>
          <w:p w14:paraId="7FC7A669"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DEB84"/>
            <w:noWrap/>
            <w:vAlign w:val="center"/>
            <w:hideMark/>
          </w:tcPr>
          <w:p w14:paraId="294815D0"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DEB84"/>
            <w:noWrap/>
            <w:vAlign w:val="center"/>
            <w:hideMark/>
          </w:tcPr>
          <w:p w14:paraId="4D799637"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450" w:type="dxa"/>
            <w:tcBorders>
              <w:top w:val="single" w:sz="4" w:space="0" w:color="auto"/>
              <w:left w:val="single" w:sz="4" w:space="0" w:color="auto"/>
              <w:bottom w:val="single" w:sz="4" w:space="0" w:color="auto"/>
              <w:right w:val="single" w:sz="4" w:space="0" w:color="auto"/>
            </w:tcBorders>
            <w:shd w:val="clear" w:color="000000" w:fill="FEEB84"/>
            <w:noWrap/>
            <w:vAlign w:val="center"/>
            <w:hideMark/>
          </w:tcPr>
          <w:p w14:paraId="4C84AB06"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r>
      <w:tr w:rsidR="001E41D3" w:rsidRPr="001E41D3" w14:paraId="005AAE8A" w14:textId="77777777" w:rsidTr="001E41D3">
        <w:trPr>
          <w:trHeight w:val="273"/>
          <w:jc w:val="center"/>
        </w:trPr>
        <w:tc>
          <w:tcPr>
            <w:tcW w:w="1531" w:type="dxa"/>
            <w:tcBorders>
              <w:top w:val="nil"/>
              <w:left w:val="nil"/>
              <w:bottom w:val="nil"/>
              <w:right w:val="nil"/>
            </w:tcBorders>
            <w:noWrap/>
            <w:vAlign w:val="center"/>
            <w:hideMark/>
          </w:tcPr>
          <w:p w14:paraId="160F47D1" w14:textId="77777777" w:rsidR="001E41D3" w:rsidRPr="001E41D3" w:rsidRDefault="001E41D3" w:rsidP="001E41D3">
            <w:pPr>
              <w:spacing w:after="0" w:line="240" w:lineRule="auto"/>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%Separados</w:t>
            </w:r>
          </w:p>
        </w:tc>
        <w:tc>
          <w:tcPr>
            <w:tcW w:w="449"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6342E215"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EE082"/>
            <w:noWrap/>
            <w:vAlign w:val="center"/>
            <w:hideMark/>
          </w:tcPr>
          <w:p w14:paraId="17E83292"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EE783"/>
            <w:noWrap/>
            <w:vAlign w:val="center"/>
            <w:hideMark/>
          </w:tcPr>
          <w:p w14:paraId="41E8D6F1"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c>
          <w:tcPr>
            <w:tcW w:w="540" w:type="dxa"/>
            <w:tcBorders>
              <w:top w:val="single" w:sz="4" w:space="0" w:color="auto"/>
              <w:left w:val="single" w:sz="4" w:space="0" w:color="auto"/>
              <w:bottom w:val="single" w:sz="4" w:space="0" w:color="auto"/>
              <w:right w:val="single" w:sz="4" w:space="0" w:color="auto"/>
            </w:tcBorders>
            <w:shd w:val="clear" w:color="000000" w:fill="FEDD81"/>
            <w:noWrap/>
            <w:vAlign w:val="center"/>
            <w:hideMark/>
          </w:tcPr>
          <w:p w14:paraId="1C8AB578"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EDE81"/>
            <w:noWrap/>
            <w:vAlign w:val="center"/>
            <w:hideMark/>
          </w:tcPr>
          <w:p w14:paraId="10606EE0"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EE382"/>
            <w:noWrap/>
            <w:vAlign w:val="center"/>
            <w:hideMark/>
          </w:tcPr>
          <w:p w14:paraId="5E8A3647"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3E884"/>
            <w:noWrap/>
            <w:vAlign w:val="center"/>
            <w:hideMark/>
          </w:tcPr>
          <w:p w14:paraId="775136C1"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F2E884"/>
            <w:noWrap/>
            <w:vAlign w:val="center"/>
            <w:hideMark/>
          </w:tcPr>
          <w:p w14:paraId="01AE78B6"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540" w:type="dxa"/>
            <w:tcBorders>
              <w:top w:val="single" w:sz="4" w:space="0" w:color="auto"/>
              <w:left w:val="single" w:sz="4" w:space="0" w:color="auto"/>
              <w:bottom w:val="single" w:sz="4" w:space="0" w:color="auto"/>
              <w:right w:val="single" w:sz="4" w:space="0" w:color="auto"/>
            </w:tcBorders>
            <w:shd w:val="clear" w:color="000000" w:fill="EDE683"/>
            <w:noWrap/>
            <w:vAlign w:val="center"/>
            <w:hideMark/>
          </w:tcPr>
          <w:p w14:paraId="1D59957E"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0.1</w:t>
            </w:r>
          </w:p>
        </w:tc>
        <w:tc>
          <w:tcPr>
            <w:tcW w:w="450" w:type="dxa"/>
            <w:tcBorders>
              <w:top w:val="single" w:sz="4" w:space="0" w:color="auto"/>
              <w:left w:val="single" w:sz="4" w:space="0" w:color="auto"/>
              <w:bottom w:val="single" w:sz="4" w:space="0" w:color="auto"/>
              <w:right w:val="single" w:sz="4" w:space="0" w:color="auto"/>
            </w:tcBorders>
            <w:shd w:val="clear" w:color="000000" w:fill="FBEA84"/>
            <w:noWrap/>
            <w:vAlign w:val="center"/>
            <w:hideMark/>
          </w:tcPr>
          <w:p w14:paraId="10C8BF2C" w14:textId="77777777" w:rsidR="001E41D3" w:rsidRPr="001E41D3" w:rsidRDefault="001E41D3" w:rsidP="001E41D3">
            <w:pPr>
              <w:spacing w:after="0" w:line="240" w:lineRule="auto"/>
              <w:jc w:val="center"/>
              <w:rPr>
                <w:rFonts w:ascii="Aptos Narrow" w:eastAsia="Times New Roman" w:hAnsi="Aptos Narrow" w:cs="Times New Roman"/>
                <w:color w:val="000000"/>
                <w:kern w:val="0"/>
                <w:sz w:val="18"/>
                <w:szCs w:val="18"/>
                <w:lang w:eastAsia="es-CO"/>
                <w14:ligatures w14:val="none"/>
              </w:rPr>
            </w:pPr>
            <w:r w:rsidRPr="001E41D3">
              <w:rPr>
                <w:rFonts w:ascii="Aptos Narrow" w:eastAsia="Times New Roman" w:hAnsi="Aptos Narrow" w:cs="Times New Roman"/>
                <w:color w:val="000000"/>
                <w:kern w:val="0"/>
                <w:sz w:val="18"/>
                <w:szCs w:val="18"/>
                <w:lang w:eastAsia="es-CO"/>
                <w14:ligatures w14:val="none"/>
              </w:rPr>
              <w:t>0.0</w:t>
            </w:r>
          </w:p>
        </w:tc>
      </w:tr>
    </w:tbl>
    <w:p w14:paraId="5F35F090" w14:textId="79D64ED2" w:rsidR="005319C4" w:rsidRPr="00313B9B" w:rsidRDefault="005319C4" w:rsidP="005319C4">
      <w:pPr>
        <w:pStyle w:val="Sinespaciado"/>
        <w:spacing w:line="360" w:lineRule="auto"/>
        <w:jc w:val="center"/>
        <w:rPr>
          <w:rFonts w:ascii="Times New Roman" w:hAnsi="Times New Roman" w:cs="Times New Roman"/>
          <w:b/>
          <w:bCs/>
          <w:sz w:val="24"/>
          <w:szCs w:val="24"/>
        </w:rPr>
      </w:pPr>
    </w:p>
    <w:p w14:paraId="335AB980" w14:textId="77777777" w:rsidR="005319C4" w:rsidRPr="00313B9B" w:rsidRDefault="005319C4" w:rsidP="005319C4">
      <w:pPr>
        <w:pStyle w:val="Sinespaciado"/>
        <w:spacing w:line="360" w:lineRule="auto"/>
        <w:jc w:val="both"/>
        <w:rPr>
          <w:rFonts w:ascii="Times New Roman" w:hAnsi="Times New Roman" w:cs="Times New Roman"/>
          <w:sz w:val="24"/>
          <w:szCs w:val="20"/>
        </w:rPr>
      </w:pPr>
      <w:r w:rsidRPr="00313B9B">
        <w:rPr>
          <w:rFonts w:ascii="Times New Roman" w:hAnsi="Times New Roman" w:cs="Times New Roman"/>
          <w:i/>
          <w:sz w:val="24"/>
          <w:szCs w:val="20"/>
        </w:rPr>
        <w:t>Fuente:</w:t>
      </w:r>
      <w:r w:rsidRPr="00313B9B">
        <w:rPr>
          <w:rFonts w:ascii="Times New Roman" w:hAnsi="Times New Roman" w:cs="Times New Roman"/>
          <w:sz w:val="24"/>
          <w:szCs w:val="20"/>
        </w:rPr>
        <w:t xml:space="preserve"> elaboración propia.</w:t>
      </w:r>
    </w:p>
    <w:p w14:paraId="3A8B40A3" w14:textId="77777777" w:rsidR="005319C4" w:rsidRDefault="005319C4" w:rsidP="005319C4">
      <w:pPr>
        <w:pStyle w:val="Sinespaciado"/>
        <w:spacing w:line="360" w:lineRule="auto"/>
        <w:jc w:val="both"/>
        <w:rPr>
          <w:rFonts w:ascii="Times New Roman" w:hAnsi="Times New Roman" w:cs="Times New Roman"/>
          <w:b/>
          <w:bCs/>
          <w:sz w:val="24"/>
          <w:szCs w:val="24"/>
        </w:rPr>
      </w:pPr>
    </w:p>
    <w:p w14:paraId="2E9CD1AC" w14:textId="77777777" w:rsidR="001E1D29" w:rsidRPr="00313B9B" w:rsidRDefault="001E1D29" w:rsidP="001E1D29">
      <w:pPr>
        <w:pStyle w:val="Sinespaciado"/>
        <w:spacing w:line="360" w:lineRule="auto"/>
        <w:jc w:val="both"/>
        <w:rPr>
          <w:rFonts w:ascii="Times New Roman" w:hAnsi="Times New Roman" w:cs="Times New Roman"/>
          <w:sz w:val="24"/>
          <w:szCs w:val="24"/>
        </w:rPr>
      </w:pPr>
      <w:r w:rsidRPr="00313B9B">
        <w:rPr>
          <w:rFonts w:ascii="Times New Roman" w:hAnsi="Times New Roman" w:cs="Times New Roman"/>
          <w:sz w:val="24"/>
          <w:szCs w:val="24"/>
        </w:rPr>
        <w:t xml:space="preserve">A pesar de estas diferencias, en general los profesionales se distribuyeron de manera similar a nivel municipal. No obstante, se observaron algunas excepciones, pues en el caso de las mujeres las mayores tasas las reportaron Córdoba, Aldana y </w:t>
      </w:r>
      <w:proofErr w:type="spellStart"/>
      <w:r w:rsidRPr="00313B9B">
        <w:rPr>
          <w:rFonts w:ascii="Times New Roman" w:hAnsi="Times New Roman" w:cs="Times New Roman"/>
          <w:sz w:val="24"/>
          <w:szCs w:val="24"/>
        </w:rPr>
        <w:t>Ancuya</w:t>
      </w:r>
      <w:proofErr w:type="spellEnd"/>
      <w:r w:rsidRPr="00313B9B">
        <w:rPr>
          <w:rFonts w:ascii="Times New Roman" w:hAnsi="Times New Roman" w:cs="Times New Roman"/>
          <w:sz w:val="24"/>
          <w:szCs w:val="24"/>
        </w:rPr>
        <w:t xml:space="preserve">. Por el lado de los universitarios, además de Aldana y </w:t>
      </w:r>
      <w:proofErr w:type="spellStart"/>
      <w:r w:rsidRPr="00313B9B">
        <w:rPr>
          <w:rFonts w:ascii="Times New Roman" w:hAnsi="Times New Roman" w:cs="Times New Roman"/>
          <w:sz w:val="24"/>
          <w:szCs w:val="24"/>
        </w:rPr>
        <w:t>Ancuya</w:t>
      </w:r>
      <w:proofErr w:type="spellEnd"/>
      <w:r w:rsidRPr="00313B9B">
        <w:rPr>
          <w:rFonts w:ascii="Times New Roman" w:hAnsi="Times New Roman" w:cs="Times New Roman"/>
          <w:sz w:val="24"/>
          <w:szCs w:val="24"/>
        </w:rPr>
        <w:t xml:space="preserve">, figuraron con las mayores </w:t>
      </w:r>
      <w:r>
        <w:rPr>
          <w:rFonts w:ascii="Times New Roman" w:hAnsi="Times New Roman" w:cs="Times New Roman"/>
          <w:sz w:val="24"/>
          <w:szCs w:val="24"/>
        </w:rPr>
        <w:t>proporciones en</w:t>
      </w:r>
      <w:r w:rsidRPr="00313B9B">
        <w:rPr>
          <w:rFonts w:ascii="Times New Roman" w:hAnsi="Times New Roman" w:cs="Times New Roman"/>
          <w:sz w:val="24"/>
          <w:szCs w:val="24"/>
        </w:rPr>
        <w:t xml:space="preserve"> Colón, Mallama y Puerres. </w:t>
      </w:r>
    </w:p>
    <w:p w14:paraId="51248DC6" w14:textId="77777777" w:rsidR="001E1D29" w:rsidRPr="00313B9B" w:rsidRDefault="001E1D29" w:rsidP="001E1D29">
      <w:pPr>
        <w:pStyle w:val="Sinespaciado"/>
        <w:spacing w:line="360" w:lineRule="auto"/>
        <w:jc w:val="both"/>
        <w:rPr>
          <w:rFonts w:ascii="Times New Roman" w:hAnsi="Times New Roman" w:cs="Times New Roman"/>
          <w:sz w:val="24"/>
          <w:szCs w:val="24"/>
        </w:rPr>
      </w:pPr>
      <w:r w:rsidRPr="00313B9B">
        <w:rPr>
          <w:rFonts w:ascii="Times New Roman" w:hAnsi="Times New Roman" w:cs="Times New Roman"/>
          <w:sz w:val="24"/>
          <w:szCs w:val="24"/>
        </w:rPr>
        <w:t xml:space="preserve"> </w:t>
      </w:r>
    </w:p>
    <w:p w14:paraId="025FBA0D" w14:textId="77777777" w:rsidR="001E1D29" w:rsidRPr="00313B9B" w:rsidRDefault="001E1D29" w:rsidP="001E1D29">
      <w:pPr>
        <w:pStyle w:val="Sinespaciado"/>
        <w:spacing w:line="360" w:lineRule="auto"/>
        <w:jc w:val="both"/>
        <w:rPr>
          <w:rFonts w:ascii="Times New Roman" w:hAnsi="Times New Roman" w:cs="Times New Roman"/>
          <w:sz w:val="24"/>
          <w:szCs w:val="24"/>
        </w:rPr>
      </w:pPr>
      <w:r w:rsidRPr="00313B9B">
        <w:rPr>
          <w:rFonts w:ascii="Times New Roman" w:hAnsi="Times New Roman" w:cs="Times New Roman"/>
          <w:sz w:val="24"/>
          <w:szCs w:val="24"/>
        </w:rPr>
        <w:t>Por último, se describen las correlaciones positivas de baja magnitud que establecieron los universitarios con las tasas de hombres y mujeres emigrantes (Figura 5).</w:t>
      </w:r>
      <w:r w:rsidRPr="00313B9B">
        <w:rPr>
          <w:rFonts w:ascii="Times New Roman" w:hAnsi="Times New Roman" w:cs="Times New Roman"/>
          <w:color w:val="FF0000"/>
          <w:sz w:val="24"/>
          <w:szCs w:val="24"/>
        </w:rPr>
        <w:t xml:space="preserve"> </w:t>
      </w:r>
      <w:r w:rsidRPr="00313B9B">
        <w:rPr>
          <w:rFonts w:ascii="Times New Roman" w:hAnsi="Times New Roman" w:cs="Times New Roman"/>
          <w:sz w:val="24"/>
          <w:szCs w:val="24"/>
        </w:rPr>
        <w:t xml:space="preserve">Por lo visto, una parte minoritaria de quienes arribaron </w:t>
      </w:r>
      <w:r>
        <w:rPr>
          <w:rFonts w:ascii="Times New Roman" w:hAnsi="Times New Roman" w:cs="Times New Roman"/>
          <w:sz w:val="24"/>
          <w:szCs w:val="24"/>
        </w:rPr>
        <w:t xml:space="preserve">y salieron de la </w:t>
      </w:r>
      <w:r w:rsidRPr="00313B9B">
        <w:rPr>
          <w:rFonts w:ascii="Times New Roman" w:hAnsi="Times New Roman" w:cs="Times New Roman"/>
          <w:sz w:val="24"/>
          <w:szCs w:val="24"/>
        </w:rPr>
        <w:t>capital</w:t>
      </w:r>
      <w:r>
        <w:rPr>
          <w:rFonts w:ascii="Times New Roman" w:hAnsi="Times New Roman" w:cs="Times New Roman"/>
          <w:sz w:val="24"/>
          <w:szCs w:val="24"/>
        </w:rPr>
        <w:t xml:space="preserve"> departamental</w:t>
      </w:r>
      <w:r w:rsidRPr="00313B9B">
        <w:rPr>
          <w:rFonts w:ascii="Times New Roman" w:hAnsi="Times New Roman" w:cs="Times New Roman"/>
          <w:sz w:val="24"/>
          <w:szCs w:val="24"/>
        </w:rPr>
        <w:t xml:space="preserve">, al parecer, estuvieron protagonizados por personas de ambos sexos con título profesional.  </w:t>
      </w:r>
    </w:p>
    <w:p w14:paraId="2EC74B34" w14:textId="77777777" w:rsidR="001E1D29" w:rsidRPr="00313B9B" w:rsidRDefault="001E1D29" w:rsidP="005319C4">
      <w:pPr>
        <w:pStyle w:val="Sinespaciado"/>
        <w:spacing w:line="360" w:lineRule="auto"/>
        <w:jc w:val="both"/>
        <w:rPr>
          <w:rFonts w:ascii="Times New Roman" w:hAnsi="Times New Roman" w:cs="Times New Roman"/>
          <w:b/>
          <w:bCs/>
          <w:sz w:val="24"/>
          <w:szCs w:val="24"/>
        </w:rPr>
      </w:pPr>
    </w:p>
    <w:p w14:paraId="0B3B7E97" w14:textId="77777777" w:rsidR="005319C4" w:rsidRDefault="005319C4" w:rsidP="005319C4">
      <w:pPr>
        <w:pStyle w:val="Sinespaciado"/>
        <w:spacing w:line="360" w:lineRule="auto"/>
        <w:jc w:val="center"/>
        <w:rPr>
          <w:rFonts w:ascii="Times New Roman" w:hAnsi="Times New Roman" w:cs="Times New Roman"/>
          <w:b/>
          <w:bCs/>
          <w:sz w:val="24"/>
          <w:szCs w:val="24"/>
        </w:rPr>
      </w:pPr>
      <w:r w:rsidRPr="00313B9B">
        <w:rPr>
          <w:rFonts w:ascii="Times New Roman" w:hAnsi="Times New Roman" w:cs="Times New Roman"/>
          <w:b/>
          <w:bCs/>
          <w:sz w:val="24"/>
          <w:szCs w:val="24"/>
        </w:rPr>
        <w:t>Conclusiones</w:t>
      </w:r>
    </w:p>
    <w:p w14:paraId="6F21B625" w14:textId="77777777" w:rsidR="00276BEF" w:rsidRPr="00313B9B" w:rsidRDefault="00276BEF" w:rsidP="005319C4">
      <w:pPr>
        <w:pStyle w:val="Sinespaciado"/>
        <w:spacing w:line="360" w:lineRule="auto"/>
        <w:jc w:val="center"/>
        <w:rPr>
          <w:rFonts w:ascii="Times New Roman" w:hAnsi="Times New Roman" w:cs="Times New Roman"/>
          <w:b/>
          <w:bCs/>
          <w:sz w:val="24"/>
          <w:szCs w:val="24"/>
        </w:rPr>
      </w:pPr>
    </w:p>
    <w:p w14:paraId="04742460" w14:textId="5BDA7806" w:rsidR="005319C4" w:rsidRPr="00313B9B" w:rsidRDefault="005319C4" w:rsidP="005319C4">
      <w:pPr>
        <w:pStyle w:val="Sinespaciado"/>
        <w:spacing w:line="360" w:lineRule="auto"/>
        <w:jc w:val="both"/>
        <w:rPr>
          <w:rFonts w:ascii="Times New Roman" w:hAnsi="Times New Roman" w:cs="Times New Roman"/>
          <w:sz w:val="24"/>
          <w:szCs w:val="24"/>
        </w:rPr>
      </w:pPr>
      <w:bookmarkStart w:id="1" w:name="_Hlk205194235"/>
      <w:r w:rsidRPr="00313B9B">
        <w:rPr>
          <w:rFonts w:ascii="Times New Roman" w:hAnsi="Times New Roman" w:cs="Times New Roman"/>
          <w:sz w:val="24"/>
          <w:szCs w:val="24"/>
        </w:rPr>
        <w:lastRenderedPageBreak/>
        <w:t xml:space="preserve">Se analizó la correlación entre el contexto socioeconómico, político y cultural de Nariño y la migración intradepartamental reciente de Pasto, ejercicio que dejó hallazgos, hipótesis y tareas pendientes que le darán continuidad al estudio de esta relación en futuras investigaciones. En primer lugar, se comprobó, a través del coeficiente de correlación de Pearson, que no todas las variables que se derivaron de la operacionalización de las tres dimensiones del contexto del departamento se relacionaron con los indicadores de la migración </w:t>
      </w:r>
      <w:r w:rsidR="00276BEF">
        <w:rPr>
          <w:rFonts w:ascii="Times New Roman" w:hAnsi="Times New Roman" w:cs="Times New Roman"/>
          <w:sz w:val="24"/>
          <w:szCs w:val="24"/>
        </w:rPr>
        <w:t xml:space="preserve">intradepartamental </w:t>
      </w:r>
      <w:r w:rsidRPr="00313B9B">
        <w:rPr>
          <w:rFonts w:ascii="Times New Roman" w:hAnsi="Times New Roman" w:cs="Times New Roman"/>
          <w:sz w:val="24"/>
          <w:szCs w:val="24"/>
        </w:rPr>
        <w:t xml:space="preserve">que experimentó esta ciudad en los cinco años que antecedieron al CNPV 2018. </w:t>
      </w:r>
    </w:p>
    <w:p w14:paraId="76A42F38" w14:textId="77777777" w:rsidR="005319C4" w:rsidRPr="00313B9B" w:rsidRDefault="005319C4" w:rsidP="005319C4">
      <w:pPr>
        <w:pStyle w:val="Sinespaciado"/>
        <w:spacing w:line="360" w:lineRule="auto"/>
        <w:jc w:val="both"/>
        <w:rPr>
          <w:rFonts w:ascii="Times New Roman" w:hAnsi="Times New Roman" w:cs="Times New Roman"/>
          <w:sz w:val="24"/>
          <w:szCs w:val="24"/>
        </w:rPr>
      </w:pPr>
    </w:p>
    <w:p w14:paraId="13B467F7" w14:textId="77777777" w:rsidR="005319C4" w:rsidRPr="00313B9B" w:rsidRDefault="005319C4" w:rsidP="005319C4">
      <w:pPr>
        <w:pStyle w:val="Sinespaciado"/>
        <w:spacing w:line="360" w:lineRule="auto"/>
        <w:jc w:val="both"/>
        <w:rPr>
          <w:rFonts w:ascii="Times New Roman" w:hAnsi="Times New Roman" w:cs="Times New Roman"/>
          <w:sz w:val="24"/>
          <w:szCs w:val="24"/>
        </w:rPr>
      </w:pPr>
      <w:r w:rsidRPr="00313B9B">
        <w:rPr>
          <w:rFonts w:ascii="Times New Roman" w:hAnsi="Times New Roman" w:cs="Times New Roman"/>
          <w:sz w:val="24"/>
          <w:szCs w:val="24"/>
        </w:rPr>
        <w:t xml:space="preserve">La evidencia mostró que los vínculos de mayor magnitud fueron los que entablaron variables socioeconómicas, como el porcentaje de trabajadores formales e informales y el porcentaje de aseguramiento en salud contributivo con las tasas de migración, de inmigración y emigración. También, en esta dimensión, se observó una fuerte asociación entre las coberturas netas de primaria y secundaria y las tasas de emigración de hombres y de mujeres. Sin embargo, mientras que los porcentajes de trabajadores formales y los porcentajes de asegurados al régimen contributivo se relacionaron de forma directa con estos indicadores demográficos, el trabajo informal y las coberturas netas de educación básica lo hicieron de manera indirecta. </w:t>
      </w:r>
    </w:p>
    <w:p w14:paraId="0B052282" w14:textId="77777777" w:rsidR="005319C4" w:rsidRPr="00313B9B" w:rsidRDefault="005319C4" w:rsidP="005319C4">
      <w:pPr>
        <w:pStyle w:val="Sinespaciado"/>
        <w:spacing w:line="360" w:lineRule="auto"/>
        <w:jc w:val="both"/>
        <w:rPr>
          <w:rFonts w:ascii="Times New Roman" w:hAnsi="Times New Roman" w:cs="Times New Roman"/>
          <w:sz w:val="24"/>
          <w:szCs w:val="24"/>
        </w:rPr>
      </w:pPr>
    </w:p>
    <w:p w14:paraId="0EC2310E" w14:textId="5A1EB740" w:rsidR="005319C4" w:rsidRDefault="00276BEF" w:rsidP="005319C4">
      <w:pPr>
        <w:pStyle w:val="Sinespaciado"/>
        <w:spacing w:line="360" w:lineRule="auto"/>
        <w:jc w:val="both"/>
        <w:rPr>
          <w:rFonts w:ascii="Times New Roman" w:hAnsi="Times New Roman" w:cs="Times New Roman"/>
          <w:sz w:val="24"/>
          <w:szCs w:val="24"/>
        </w:rPr>
      </w:pPr>
      <w:r w:rsidRPr="00276BEF">
        <w:rPr>
          <w:rFonts w:ascii="Times New Roman" w:hAnsi="Times New Roman" w:cs="Times New Roman"/>
          <w:sz w:val="24"/>
          <w:szCs w:val="24"/>
        </w:rPr>
        <w:t>Estos hallazgos respaldan la hipótesis de que la población que llegó a la ciudad lo hizo motivada por la búsqueda de mejores condiciones de vida, asociadas a las oportunidades laborales ofrecidas tanto por el Estado como por la empresa privada. Dichas oportunidades implicaron el cumplimiento de los derechos laborales, entre ellos el acceso a la afiliación a una empresa prestadora de salud del régimen contributivo.</w:t>
      </w:r>
    </w:p>
    <w:p w14:paraId="3AF48A1A" w14:textId="77777777" w:rsidR="00276BEF" w:rsidRPr="00313B9B" w:rsidRDefault="00276BEF" w:rsidP="005319C4">
      <w:pPr>
        <w:pStyle w:val="Sinespaciado"/>
        <w:spacing w:line="360" w:lineRule="auto"/>
        <w:jc w:val="both"/>
        <w:rPr>
          <w:rFonts w:ascii="Times New Roman" w:hAnsi="Times New Roman" w:cs="Times New Roman"/>
          <w:sz w:val="24"/>
          <w:szCs w:val="24"/>
        </w:rPr>
      </w:pPr>
    </w:p>
    <w:p w14:paraId="4AE08F72" w14:textId="269D8E24" w:rsidR="005319C4" w:rsidRPr="00313B9B" w:rsidRDefault="005319C4" w:rsidP="005319C4">
      <w:pPr>
        <w:pStyle w:val="Sinespaciado"/>
        <w:spacing w:line="360" w:lineRule="auto"/>
        <w:jc w:val="both"/>
        <w:rPr>
          <w:rFonts w:ascii="Times New Roman" w:hAnsi="Times New Roman" w:cs="Times New Roman"/>
          <w:sz w:val="24"/>
          <w:szCs w:val="24"/>
        </w:rPr>
      </w:pPr>
      <w:r w:rsidRPr="00313B9B">
        <w:rPr>
          <w:rFonts w:ascii="Times New Roman" w:hAnsi="Times New Roman" w:cs="Times New Roman"/>
          <w:sz w:val="24"/>
          <w:szCs w:val="24"/>
        </w:rPr>
        <w:t>La migración neta positiva que alcanzó Pasto de 1.707 personas en el año censal 2018 da pistas de que dicha búsqueda fue más generalizada en la dinámica de la migración rural urbana; lo que no desconoce que también, pero en menor medida, salió</w:t>
      </w:r>
      <w:r w:rsidR="00276BEF">
        <w:rPr>
          <w:rFonts w:ascii="Times New Roman" w:hAnsi="Times New Roman" w:cs="Times New Roman"/>
          <w:sz w:val="24"/>
          <w:szCs w:val="24"/>
        </w:rPr>
        <w:t xml:space="preserve"> </w:t>
      </w:r>
      <w:r w:rsidRPr="00313B9B">
        <w:rPr>
          <w:rFonts w:ascii="Times New Roman" w:hAnsi="Times New Roman" w:cs="Times New Roman"/>
          <w:sz w:val="24"/>
          <w:szCs w:val="24"/>
        </w:rPr>
        <w:t xml:space="preserve">gente de la ciudad para ocupar cargos formales con este tipo de aseguramiento </w:t>
      </w:r>
      <w:r w:rsidR="00276BEF">
        <w:rPr>
          <w:rFonts w:ascii="Times New Roman" w:hAnsi="Times New Roman" w:cs="Times New Roman"/>
          <w:sz w:val="24"/>
          <w:szCs w:val="24"/>
        </w:rPr>
        <w:t>desde y hacia</w:t>
      </w:r>
      <w:r w:rsidRPr="00313B9B">
        <w:rPr>
          <w:rFonts w:ascii="Times New Roman" w:hAnsi="Times New Roman" w:cs="Times New Roman"/>
          <w:sz w:val="24"/>
          <w:szCs w:val="24"/>
        </w:rPr>
        <w:t xml:space="preserve"> Tumaco, Ipiales y en los 61 municipios restantes, especialmente cercanos a esta capital, donde la mayor parte de la población vivía en la zona rural. </w:t>
      </w:r>
    </w:p>
    <w:p w14:paraId="23EBEC72" w14:textId="77777777" w:rsidR="005319C4" w:rsidRPr="00313B9B" w:rsidRDefault="005319C4" w:rsidP="005319C4">
      <w:pPr>
        <w:pStyle w:val="Sinespaciado"/>
        <w:spacing w:line="360" w:lineRule="auto"/>
        <w:jc w:val="both"/>
        <w:rPr>
          <w:rFonts w:ascii="Times New Roman" w:hAnsi="Times New Roman" w:cs="Times New Roman"/>
          <w:sz w:val="24"/>
          <w:szCs w:val="24"/>
        </w:rPr>
      </w:pPr>
    </w:p>
    <w:p w14:paraId="2CDA97B3" w14:textId="77777777" w:rsidR="005319C4" w:rsidRPr="00313B9B" w:rsidRDefault="005319C4" w:rsidP="005319C4">
      <w:pPr>
        <w:pStyle w:val="Sinespaciado"/>
        <w:spacing w:line="360" w:lineRule="auto"/>
        <w:jc w:val="both"/>
        <w:rPr>
          <w:rFonts w:ascii="Times New Roman" w:hAnsi="Times New Roman" w:cs="Times New Roman"/>
          <w:sz w:val="24"/>
          <w:szCs w:val="24"/>
        </w:rPr>
      </w:pPr>
      <w:r w:rsidRPr="00313B9B">
        <w:rPr>
          <w:rFonts w:ascii="Times New Roman" w:hAnsi="Times New Roman" w:cs="Times New Roman"/>
          <w:sz w:val="24"/>
          <w:szCs w:val="24"/>
        </w:rPr>
        <w:t xml:space="preserve">También significa que el bajo porcentaje de trabajadores informales de Pasto, probablemente, no fue óbice para que dejara de entrar a la capital, población que quizá se encontraba en edad de trabajar, para encontrar oportunidades y seguridad laboral en este tipo de mercado, en el que el trabajador no está cubierto por ningún tipo de sistema de salud ni de ahorro para la vejez ni </w:t>
      </w:r>
      <w:r w:rsidRPr="00313B9B">
        <w:rPr>
          <w:rFonts w:ascii="Times New Roman" w:hAnsi="Times New Roman" w:cs="Times New Roman"/>
          <w:sz w:val="24"/>
          <w:szCs w:val="24"/>
        </w:rPr>
        <w:lastRenderedPageBreak/>
        <w:t xml:space="preserve">de protección de los riesgos propios de esta actividad.  Según los resultados arrojados por la matriz de correlación, estos movimientos estuvieron representados, generalmente, por población de ambos sexos con educación básica primaria y secundaria.  </w:t>
      </w:r>
    </w:p>
    <w:p w14:paraId="58FA700A" w14:textId="77777777" w:rsidR="005319C4" w:rsidRPr="00313B9B" w:rsidRDefault="005319C4" w:rsidP="005319C4">
      <w:pPr>
        <w:pStyle w:val="Sinespaciado"/>
        <w:spacing w:line="360" w:lineRule="auto"/>
        <w:jc w:val="both"/>
        <w:rPr>
          <w:rFonts w:ascii="Times New Roman" w:hAnsi="Times New Roman" w:cs="Times New Roman"/>
          <w:sz w:val="24"/>
          <w:szCs w:val="24"/>
        </w:rPr>
      </w:pPr>
    </w:p>
    <w:p w14:paraId="1AA90A73" w14:textId="26485DBA" w:rsidR="005319C4" w:rsidRPr="00313B9B" w:rsidRDefault="005319C4" w:rsidP="005319C4">
      <w:pPr>
        <w:pStyle w:val="Sinespaciado"/>
        <w:spacing w:line="360" w:lineRule="auto"/>
        <w:jc w:val="both"/>
        <w:rPr>
          <w:rFonts w:ascii="Times New Roman" w:hAnsi="Times New Roman" w:cs="Times New Roman"/>
          <w:sz w:val="24"/>
          <w:szCs w:val="24"/>
        </w:rPr>
      </w:pPr>
      <w:r w:rsidRPr="00313B9B">
        <w:rPr>
          <w:rFonts w:ascii="Times New Roman" w:hAnsi="Times New Roman" w:cs="Times New Roman"/>
          <w:sz w:val="24"/>
          <w:szCs w:val="24"/>
        </w:rPr>
        <w:t>En departamentos, como Nariño, caracterizados por la pobreza, el desempleo, el bajo nivel de gestión de sus dirigentes y el aislamiento geográfico de los municipios dominantemente rurales con respecto a Pasto, la economía de la informalidad o “del rebusque”, fue</w:t>
      </w:r>
      <w:r w:rsidR="00E962B5">
        <w:rPr>
          <w:rFonts w:ascii="Times New Roman" w:hAnsi="Times New Roman" w:cs="Times New Roman"/>
          <w:sz w:val="24"/>
          <w:szCs w:val="24"/>
        </w:rPr>
        <w:t xml:space="preserve"> en este periodo de estudio</w:t>
      </w:r>
      <w:r w:rsidRPr="00313B9B">
        <w:rPr>
          <w:rFonts w:ascii="Times New Roman" w:hAnsi="Times New Roman" w:cs="Times New Roman"/>
          <w:sz w:val="24"/>
          <w:szCs w:val="24"/>
        </w:rPr>
        <w:t xml:space="preserve">, así como para otras regiones de América Latina, la única alternativa de supervivencia (Espejo, 2022). </w:t>
      </w:r>
    </w:p>
    <w:p w14:paraId="620296F2" w14:textId="77777777" w:rsidR="005319C4" w:rsidRPr="00313B9B" w:rsidRDefault="005319C4" w:rsidP="005319C4">
      <w:pPr>
        <w:pStyle w:val="Sinespaciado"/>
        <w:spacing w:line="360" w:lineRule="auto"/>
        <w:jc w:val="both"/>
        <w:rPr>
          <w:rFonts w:ascii="Times New Roman" w:hAnsi="Times New Roman" w:cs="Times New Roman"/>
          <w:sz w:val="24"/>
          <w:szCs w:val="24"/>
        </w:rPr>
      </w:pPr>
    </w:p>
    <w:p w14:paraId="1865B276" w14:textId="77777777" w:rsidR="005319C4" w:rsidRPr="00313B9B" w:rsidRDefault="005319C4" w:rsidP="005319C4">
      <w:pPr>
        <w:pStyle w:val="Sinespaciado"/>
        <w:spacing w:line="360" w:lineRule="auto"/>
        <w:jc w:val="both"/>
        <w:rPr>
          <w:rFonts w:ascii="Times New Roman" w:hAnsi="Times New Roman" w:cs="Times New Roman"/>
          <w:sz w:val="24"/>
          <w:szCs w:val="24"/>
        </w:rPr>
      </w:pPr>
      <w:r w:rsidRPr="00313B9B">
        <w:rPr>
          <w:rFonts w:ascii="Times New Roman" w:hAnsi="Times New Roman" w:cs="Times New Roman"/>
          <w:sz w:val="24"/>
          <w:szCs w:val="24"/>
        </w:rPr>
        <w:t xml:space="preserve">Desafortunadamente, la información analizada solo dio cuenta de la medición de los movimientos de población y de la relación estadística entre las variables de las dos dimensiones, con lo que las hipótesis alusivas a la precariedad del trabajo informal tanto en Pasto como en los demás municipios de Nariño, no se lograron soportar empíricamente. Tampoco se pudo determinar si las inmigraciones que acogieron Tumaco, Ipiales y el resto de los municipios del departamento, fueron o no de retorno. Tal vez, en futuras investigaciones, tales vacíos de información puedan ser llenados con el apoyo de metodologías etnográficas o con información sociodemográfica más detallada a nivel municipal.   </w:t>
      </w:r>
    </w:p>
    <w:p w14:paraId="107C059A" w14:textId="77777777" w:rsidR="005319C4" w:rsidRPr="00313B9B" w:rsidRDefault="005319C4" w:rsidP="005319C4">
      <w:pPr>
        <w:pStyle w:val="Sinespaciado"/>
        <w:spacing w:line="360" w:lineRule="auto"/>
        <w:jc w:val="both"/>
        <w:rPr>
          <w:rFonts w:ascii="Times New Roman" w:hAnsi="Times New Roman" w:cs="Times New Roman"/>
          <w:sz w:val="24"/>
          <w:szCs w:val="24"/>
        </w:rPr>
      </w:pPr>
    </w:p>
    <w:p w14:paraId="00EFA949" w14:textId="318D122F" w:rsidR="005319C4" w:rsidRPr="00313B9B" w:rsidRDefault="005319C4" w:rsidP="005319C4">
      <w:pPr>
        <w:pStyle w:val="Sinespaciado"/>
        <w:spacing w:line="360" w:lineRule="auto"/>
        <w:jc w:val="both"/>
        <w:rPr>
          <w:rFonts w:ascii="Times New Roman" w:hAnsi="Times New Roman" w:cs="Times New Roman"/>
          <w:sz w:val="24"/>
          <w:szCs w:val="24"/>
        </w:rPr>
      </w:pPr>
      <w:r w:rsidRPr="00313B9B">
        <w:rPr>
          <w:rFonts w:ascii="Times New Roman" w:hAnsi="Times New Roman" w:cs="Times New Roman"/>
          <w:sz w:val="24"/>
          <w:szCs w:val="24"/>
        </w:rPr>
        <w:t xml:space="preserve">Por otro lado, las variables que permitieron realizar una aproximación al contexto político reciente contrajeron relaciones de mediana significación con los indicadores de la migración. Con una mediana magnitud, se encontró que las ganancias de población de Pasto estuvieron asociadas con la productividad y el trabajo que giró en torno al cultivo de coca en el sector rural. Con respecto a este hallazgo se pueden formular dos hipótesis: la primera, que una parte significativa de la ganancia de población que arrojó el saldo neto migratorio para la capital estuvo compuesta por personas que residieron en el sector rural, que huyeron de los riesgos que comportaba esta actividad ilícita en su vivienda anterior. </w:t>
      </w:r>
    </w:p>
    <w:p w14:paraId="053DFBD0" w14:textId="77777777" w:rsidR="005319C4" w:rsidRPr="00313B9B" w:rsidRDefault="005319C4" w:rsidP="005319C4">
      <w:pPr>
        <w:pStyle w:val="Sinespaciado"/>
        <w:spacing w:line="360" w:lineRule="auto"/>
        <w:jc w:val="both"/>
        <w:rPr>
          <w:rFonts w:ascii="Times New Roman" w:hAnsi="Times New Roman" w:cs="Times New Roman"/>
          <w:sz w:val="24"/>
          <w:szCs w:val="24"/>
        </w:rPr>
      </w:pPr>
    </w:p>
    <w:p w14:paraId="35F20712" w14:textId="77777777" w:rsidR="005319C4" w:rsidRPr="00313B9B" w:rsidRDefault="005319C4" w:rsidP="005319C4">
      <w:pPr>
        <w:pStyle w:val="Sinespaciado"/>
        <w:spacing w:line="360" w:lineRule="auto"/>
        <w:jc w:val="both"/>
        <w:rPr>
          <w:rFonts w:ascii="Times New Roman" w:hAnsi="Times New Roman" w:cs="Times New Roman"/>
          <w:sz w:val="24"/>
          <w:szCs w:val="24"/>
        </w:rPr>
      </w:pPr>
      <w:r w:rsidRPr="00313B9B">
        <w:rPr>
          <w:rFonts w:ascii="Times New Roman" w:hAnsi="Times New Roman" w:cs="Times New Roman"/>
          <w:sz w:val="24"/>
          <w:szCs w:val="24"/>
        </w:rPr>
        <w:t xml:space="preserve">Pero también, es posible que la elevada productividad de esta clase de cultivos, como se describió anteriormente, haya motivado que residentes de la capital, generalmente, empobrecidos y desocupados, se trasladaran a las zonas cocaleras en búsqueda de trabajo. En este sentido, es probable que las mujeres cambiarán de residencia en mayor proporción frente a los hombres, para atender la demanda de fuerza de trabajo derivada de esta economía ilegal. Es posible que emigraran como cabeza de familia, teniendo a su cargo el cuidado de sus hijos, </w:t>
      </w:r>
      <w:r w:rsidRPr="00313B9B">
        <w:rPr>
          <w:rFonts w:ascii="Times New Roman" w:hAnsi="Times New Roman" w:cs="Times New Roman"/>
          <w:sz w:val="24"/>
          <w:szCs w:val="24"/>
        </w:rPr>
        <w:lastRenderedPageBreak/>
        <w:t xml:space="preserve">y exponiéndose a la estigmatización y a la violación de sus derechos, que es lo característico en esta clase de actividades productivas ilícitas.   </w:t>
      </w:r>
    </w:p>
    <w:p w14:paraId="21061ED5" w14:textId="77777777" w:rsidR="005319C4" w:rsidRPr="00313B9B" w:rsidRDefault="005319C4" w:rsidP="005319C4">
      <w:pPr>
        <w:pStyle w:val="Sinespaciado"/>
        <w:spacing w:line="360" w:lineRule="auto"/>
        <w:jc w:val="both"/>
        <w:rPr>
          <w:rFonts w:ascii="Times New Roman" w:hAnsi="Times New Roman" w:cs="Times New Roman"/>
          <w:sz w:val="24"/>
          <w:szCs w:val="24"/>
        </w:rPr>
      </w:pPr>
    </w:p>
    <w:p w14:paraId="02D98B14" w14:textId="77777777" w:rsidR="005319C4" w:rsidRPr="00313B9B" w:rsidRDefault="005319C4" w:rsidP="005319C4">
      <w:pPr>
        <w:pStyle w:val="Sinespaciado"/>
        <w:spacing w:line="360" w:lineRule="auto"/>
        <w:jc w:val="both"/>
        <w:rPr>
          <w:rFonts w:ascii="Times New Roman" w:hAnsi="Times New Roman" w:cs="Times New Roman"/>
          <w:sz w:val="24"/>
          <w:szCs w:val="24"/>
        </w:rPr>
      </w:pPr>
      <w:r w:rsidRPr="00313B9B">
        <w:rPr>
          <w:rFonts w:ascii="Times New Roman" w:hAnsi="Times New Roman" w:cs="Times New Roman"/>
          <w:sz w:val="24"/>
          <w:szCs w:val="24"/>
        </w:rPr>
        <w:t>De igual manera, la información con la que se realizó esta investigación fue escasa para determinar si la población que arribó a la ciudad lo hizo en condición de desplazamiento forzado. Aunque una evidencia a su favor es que el cultivo, procesamiento y comercialización de coca fue concomitante en la región con la violencia desencadenada por la confrontación de grupos armados por la posesión de tierras, lo que pudo desatar tal desarraigo. Todas estas tesis serán comprobadas en próximos ejercicios de investigación.</w:t>
      </w:r>
      <w:r w:rsidRPr="00313B9B">
        <w:rPr>
          <w:rFonts w:ascii="Times New Roman" w:hAnsi="Times New Roman" w:cs="Times New Roman"/>
          <w:color w:val="FF0000"/>
          <w:sz w:val="24"/>
          <w:szCs w:val="24"/>
        </w:rPr>
        <w:t xml:space="preserve"> </w:t>
      </w:r>
      <w:r w:rsidRPr="00313B9B">
        <w:rPr>
          <w:rFonts w:ascii="Times New Roman" w:hAnsi="Times New Roman" w:cs="Times New Roman"/>
          <w:sz w:val="24"/>
          <w:szCs w:val="24"/>
        </w:rPr>
        <w:t xml:space="preserve"> </w:t>
      </w:r>
    </w:p>
    <w:p w14:paraId="6EB92C7E" w14:textId="77777777" w:rsidR="005319C4" w:rsidRPr="00313B9B" w:rsidRDefault="005319C4" w:rsidP="005319C4">
      <w:pPr>
        <w:pStyle w:val="Sinespaciado"/>
        <w:spacing w:line="360" w:lineRule="auto"/>
        <w:jc w:val="both"/>
        <w:rPr>
          <w:rFonts w:ascii="Times New Roman" w:hAnsi="Times New Roman" w:cs="Times New Roman"/>
          <w:sz w:val="24"/>
          <w:szCs w:val="24"/>
        </w:rPr>
      </w:pPr>
    </w:p>
    <w:p w14:paraId="50ECE0C0" w14:textId="77777777" w:rsidR="005319C4" w:rsidRPr="00313B9B" w:rsidRDefault="005319C4" w:rsidP="005319C4">
      <w:pPr>
        <w:pStyle w:val="Sinespaciado"/>
        <w:spacing w:line="360" w:lineRule="auto"/>
        <w:jc w:val="both"/>
        <w:rPr>
          <w:rFonts w:ascii="Times New Roman" w:hAnsi="Times New Roman" w:cs="Times New Roman"/>
          <w:sz w:val="24"/>
          <w:szCs w:val="24"/>
        </w:rPr>
      </w:pPr>
      <w:r w:rsidRPr="00313B9B">
        <w:rPr>
          <w:rFonts w:ascii="Times New Roman" w:hAnsi="Times New Roman" w:cs="Times New Roman"/>
          <w:sz w:val="24"/>
          <w:szCs w:val="24"/>
        </w:rPr>
        <w:t xml:space="preserve">A su turno, las variables proxi del contexto cultural arrojaron relaciones poco relevantes con la migración intradepartamental reciente de Pasto, hasta el punto de que se puede concluir que no tuvieron ningún tipo de vínculo en el periodo de estudio. Pero dentro de este panorama de lo que pasó en los cinco años que antecedieron a la operación censal, se rescata que una proporción de universitarios y universitarias cambiaron su residencia a la capital. Es probable que la migración de los profesionales de ambos sexos hubiese sido producto de una decisión voluntaria. La motivación de dicho cambio pudo estar relacionada con la oferta de empleo calificado y con las posibilidades de mayor cualificación que ofrecía por aquel entonces este centro urbano. Aunque, como en el caso anterior, una parte de estos ingresos correspondió a mujeres, la información analizada no aportó evidencia a la hipótesis de que lo hicieran como jefe de hogar y unidas sin vínculo formal a su pareja. </w:t>
      </w:r>
    </w:p>
    <w:p w14:paraId="2A7703C9" w14:textId="77777777" w:rsidR="005319C4" w:rsidRPr="00313B9B" w:rsidRDefault="005319C4" w:rsidP="005319C4">
      <w:pPr>
        <w:pStyle w:val="Sinespaciado"/>
        <w:spacing w:line="360" w:lineRule="auto"/>
        <w:jc w:val="both"/>
        <w:rPr>
          <w:rFonts w:ascii="Times New Roman" w:hAnsi="Times New Roman" w:cs="Times New Roman"/>
          <w:sz w:val="24"/>
          <w:szCs w:val="24"/>
        </w:rPr>
      </w:pPr>
    </w:p>
    <w:p w14:paraId="32D90E49" w14:textId="77777777" w:rsidR="005319C4" w:rsidRPr="00313B9B" w:rsidRDefault="005319C4" w:rsidP="005319C4">
      <w:pPr>
        <w:pStyle w:val="Sinespaciado"/>
        <w:spacing w:line="360" w:lineRule="auto"/>
        <w:jc w:val="both"/>
        <w:rPr>
          <w:rFonts w:ascii="Times New Roman" w:hAnsi="Times New Roman" w:cs="Times New Roman"/>
          <w:sz w:val="24"/>
          <w:szCs w:val="24"/>
        </w:rPr>
      </w:pPr>
      <w:r w:rsidRPr="00313B9B">
        <w:rPr>
          <w:rFonts w:ascii="Times New Roman" w:hAnsi="Times New Roman" w:cs="Times New Roman"/>
          <w:sz w:val="24"/>
          <w:szCs w:val="24"/>
        </w:rPr>
        <w:t xml:space="preserve">En conclusión, se asumen los resultados de esta investigación como el comienzo del camino para darle mayor soporte empírico a la relación objeto de análisis; es decir, como un proceso que a medida que se lo investigue, se ira tornando más robusto. Además, a pesar de las dificultades para obtener información para documentar la relación, lo que muestra la migración en una ciudad intermedia a nivel intradepartamental, concuerda en algunos aspectos con lo que al respecto han revelado las indagaciones que han tenido por objeto analizar los vínculos entre desarrollo y migraciones en los ámbitos interdepartamental e internacional.       </w:t>
      </w:r>
    </w:p>
    <w:bookmarkEnd w:id="1"/>
    <w:p w14:paraId="4C05DF4F" w14:textId="77777777" w:rsidR="005319C4" w:rsidRPr="00313B9B" w:rsidRDefault="005319C4" w:rsidP="005319C4">
      <w:pPr>
        <w:pStyle w:val="Sinespaciado"/>
        <w:spacing w:line="360" w:lineRule="auto"/>
        <w:jc w:val="both"/>
        <w:rPr>
          <w:rFonts w:ascii="Times New Roman" w:hAnsi="Times New Roman" w:cs="Times New Roman"/>
          <w:sz w:val="24"/>
          <w:szCs w:val="24"/>
        </w:rPr>
      </w:pPr>
    </w:p>
    <w:p w14:paraId="1854BCE8" w14:textId="5E7EE4A3" w:rsidR="005319C4" w:rsidRDefault="005319C4" w:rsidP="005319C4">
      <w:pPr>
        <w:pStyle w:val="Sinespaciado"/>
        <w:spacing w:line="360" w:lineRule="auto"/>
        <w:jc w:val="both"/>
        <w:rPr>
          <w:rFonts w:ascii="Times New Roman" w:hAnsi="Times New Roman" w:cs="Times New Roman"/>
          <w:b/>
          <w:bCs/>
          <w:sz w:val="24"/>
          <w:szCs w:val="24"/>
        </w:rPr>
      </w:pPr>
      <w:r w:rsidRPr="00313B9B">
        <w:rPr>
          <w:rFonts w:ascii="Times New Roman" w:hAnsi="Times New Roman" w:cs="Times New Roman"/>
          <w:b/>
          <w:bCs/>
          <w:sz w:val="24"/>
          <w:szCs w:val="24"/>
        </w:rPr>
        <w:t>Referencias</w:t>
      </w:r>
      <w:r>
        <w:rPr>
          <w:rFonts w:ascii="Times New Roman" w:hAnsi="Times New Roman" w:cs="Times New Roman"/>
          <w:b/>
          <w:bCs/>
          <w:sz w:val="24"/>
          <w:szCs w:val="24"/>
        </w:rPr>
        <w:t xml:space="preserve"> Bibliográficas</w:t>
      </w:r>
    </w:p>
    <w:p w14:paraId="005A28BF" w14:textId="77777777" w:rsidR="005319C4" w:rsidRPr="00313B9B" w:rsidRDefault="005319C4" w:rsidP="005319C4">
      <w:pPr>
        <w:pStyle w:val="Sinespaciado"/>
        <w:spacing w:line="360" w:lineRule="auto"/>
        <w:jc w:val="both"/>
        <w:rPr>
          <w:rFonts w:ascii="Times New Roman" w:hAnsi="Times New Roman" w:cs="Times New Roman"/>
          <w:b/>
          <w:bCs/>
          <w:sz w:val="24"/>
          <w:szCs w:val="24"/>
        </w:rPr>
      </w:pPr>
    </w:p>
    <w:p w14:paraId="05DFD6A5" w14:textId="77777777" w:rsidR="005319C4" w:rsidRPr="00313B9B" w:rsidRDefault="005319C4" w:rsidP="005319C4">
      <w:pPr>
        <w:pStyle w:val="Sinespaciado"/>
        <w:numPr>
          <w:ilvl w:val="0"/>
          <w:numId w:val="11"/>
        </w:numPr>
        <w:spacing w:line="360" w:lineRule="auto"/>
        <w:ind w:left="0" w:firstLine="0"/>
        <w:jc w:val="both"/>
        <w:rPr>
          <w:rStyle w:val="Hipervnculo"/>
          <w:rFonts w:ascii="Times New Roman" w:hAnsi="Times New Roman" w:cs="Times New Roman"/>
          <w:sz w:val="24"/>
          <w:szCs w:val="24"/>
        </w:rPr>
      </w:pPr>
      <w:r w:rsidRPr="00313B9B">
        <w:rPr>
          <w:rFonts w:ascii="Times New Roman" w:hAnsi="Times New Roman" w:cs="Times New Roman"/>
          <w:sz w:val="24"/>
          <w:szCs w:val="24"/>
        </w:rPr>
        <w:lastRenderedPageBreak/>
        <w:t xml:space="preserve">Alcaldía municipal de Pasto. (2016). </w:t>
      </w:r>
      <w:r w:rsidRPr="00313B9B">
        <w:rPr>
          <w:rFonts w:ascii="Times New Roman" w:hAnsi="Times New Roman" w:cs="Times New Roman"/>
          <w:i/>
          <w:sz w:val="24"/>
          <w:szCs w:val="24"/>
        </w:rPr>
        <w:t>Plan de Desarrollo Municipal “Pasto constructor de paz” 2016-2019.</w:t>
      </w:r>
      <w:r w:rsidRPr="00313B9B">
        <w:rPr>
          <w:rFonts w:ascii="Times New Roman" w:hAnsi="Times New Roman" w:cs="Times New Roman"/>
          <w:sz w:val="24"/>
          <w:szCs w:val="24"/>
        </w:rPr>
        <w:t xml:space="preserve"> </w:t>
      </w:r>
      <w:r w:rsidRPr="00470059">
        <w:rPr>
          <w:rFonts w:ascii="Times New Roman" w:hAnsi="Times New Roman" w:cs="Times New Roman"/>
          <w:sz w:val="24"/>
          <w:szCs w:val="24"/>
        </w:rPr>
        <w:t>https://concejodepasto.gov.co/wp-content/uploads/2018/01/Acuerdo-012-de-2016-PLAN-DE-DESARROLLO-2016-2019.pdf</w:t>
      </w:r>
    </w:p>
    <w:p w14:paraId="773A1A8E"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color w:val="467886" w:themeColor="hyperlink"/>
          <w:sz w:val="24"/>
          <w:szCs w:val="24"/>
          <w:u w:val="single"/>
        </w:rPr>
      </w:pPr>
      <w:r w:rsidRPr="00313B9B">
        <w:rPr>
          <w:rFonts w:ascii="Times New Roman" w:hAnsi="Times New Roman" w:cs="Times New Roman"/>
          <w:sz w:val="24"/>
          <w:szCs w:val="24"/>
          <w:shd w:val="clear" w:color="auto" w:fill="FFFFFF"/>
        </w:rPr>
        <w:t>Álvarez, Y. y Castro, D. C. (2020). Frontera resistencia y vulnerabilidad de mujeres migrantes emprendedoras en Colombia. </w:t>
      </w:r>
      <w:r w:rsidRPr="00313B9B">
        <w:rPr>
          <w:rFonts w:ascii="Times New Roman" w:hAnsi="Times New Roman" w:cs="Times New Roman"/>
          <w:i/>
          <w:iCs/>
          <w:sz w:val="24"/>
          <w:szCs w:val="24"/>
          <w:shd w:val="clear" w:color="auto" w:fill="FFFFFF"/>
        </w:rPr>
        <w:t>Revista Venezolana De Gerencia</w:t>
      </w:r>
      <w:r w:rsidRPr="00313B9B">
        <w:rPr>
          <w:rFonts w:ascii="Times New Roman" w:hAnsi="Times New Roman" w:cs="Times New Roman"/>
          <w:sz w:val="24"/>
          <w:szCs w:val="24"/>
          <w:shd w:val="clear" w:color="auto" w:fill="FFFFFF"/>
        </w:rPr>
        <w:t>, </w:t>
      </w:r>
      <w:r w:rsidRPr="00313B9B">
        <w:rPr>
          <w:rFonts w:ascii="Times New Roman" w:hAnsi="Times New Roman" w:cs="Times New Roman"/>
          <w:i/>
          <w:iCs/>
          <w:sz w:val="24"/>
          <w:szCs w:val="24"/>
          <w:shd w:val="clear" w:color="auto" w:fill="FFFFFF"/>
        </w:rPr>
        <w:t>25</w:t>
      </w:r>
      <w:r w:rsidRPr="00313B9B">
        <w:rPr>
          <w:rFonts w:ascii="Times New Roman" w:hAnsi="Times New Roman" w:cs="Times New Roman"/>
          <w:sz w:val="24"/>
          <w:szCs w:val="24"/>
          <w:shd w:val="clear" w:color="auto" w:fill="FFFFFF"/>
        </w:rPr>
        <w:t xml:space="preserve">(90), 427-445. </w:t>
      </w:r>
      <w:r w:rsidRPr="00470059">
        <w:rPr>
          <w:rFonts w:ascii="Times New Roman" w:hAnsi="Times New Roman" w:cs="Times New Roman"/>
          <w:sz w:val="24"/>
          <w:szCs w:val="24"/>
          <w:shd w:val="clear" w:color="auto" w:fill="FFFFFF"/>
        </w:rPr>
        <w:t>https://doi.org/10.37960/rvg.v25i90.32387</w:t>
      </w:r>
    </w:p>
    <w:p w14:paraId="0B19B6A5" w14:textId="77777777" w:rsidR="005319C4" w:rsidRPr="00313B9B" w:rsidRDefault="005319C4" w:rsidP="005319C4">
      <w:pPr>
        <w:pStyle w:val="Sinespaciado"/>
        <w:numPr>
          <w:ilvl w:val="0"/>
          <w:numId w:val="11"/>
        </w:numPr>
        <w:spacing w:line="360" w:lineRule="auto"/>
        <w:ind w:left="0" w:firstLine="0"/>
        <w:jc w:val="both"/>
        <w:rPr>
          <w:rStyle w:val="Hipervnculo"/>
          <w:rFonts w:ascii="Times New Roman" w:hAnsi="Times New Roman" w:cs="Times New Roman"/>
          <w:sz w:val="24"/>
          <w:szCs w:val="24"/>
        </w:rPr>
      </w:pPr>
      <w:r w:rsidRPr="00313B9B">
        <w:rPr>
          <w:rStyle w:val="Hipervnculo"/>
          <w:rFonts w:ascii="Times New Roman" w:hAnsi="Times New Roman" w:cs="Times New Roman"/>
          <w:color w:val="auto"/>
          <w:sz w:val="24"/>
          <w:szCs w:val="24"/>
          <w:u w:val="none"/>
        </w:rPr>
        <w:t xml:space="preserve">Angulo, A. y </w:t>
      </w:r>
      <w:proofErr w:type="spellStart"/>
      <w:r w:rsidRPr="00313B9B">
        <w:rPr>
          <w:rStyle w:val="Hipervnculo"/>
          <w:rFonts w:ascii="Times New Roman" w:hAnsi="Times New Roman" w:cs="Times New Roman"/>
          <w:color w:val="auto"/>
          <w:sz w:val="24"/>
          <w:szCs w:val="24"/>
          <w:u w:val="none"/>
        </w:rPr>
        <w:t>Lopez</w:t>
      </w:r>
      <w:proofErr w:type="spellEnd"/>
      <w:r w:rsidRPr="00313B9B">
        <w:rPr>
          <w:rStyle w:val="Hipervnculo"/>
          <w:rFonts w:ascii="Times New Roman" w:hAnsi="Times New Roman" w:cs="Times New Roman"/>
          <w:color w:val="auto"/>
          <w:sz w:val="24"/>
          <w:szCs w:val="24"/>
          <w:u w:val="none"/>
        </w:rPr>
        <w:t xml:space="preserve">, D. (2018). </w:t>
      </w:r>
      <w:r w:rsidRPr="00313B9B">
        <w:rPr>
          <w:rStyle w:val="Hipervnculo"/>
          <w:rFonts w:ascii="Times New Roman" w:hAnsi="Times New Roman" w:cs="Times New Roman"/>
          <w:i/>
          <w:color w:val="auto"/>
          <w:sz w:val="24"/>
          <w:szCs w:val="24"/>
          <w:u w:val="none"/>
        </w:rPr>
        <w:t>Tumaco, del paraíso al infierno</w:t>
      </w:r>
      <w:r w:rsidRPr="00313B9B">
        <w:rPr>
          <w:rStyle w:val="Hipervnculo"/>
          <w:rFonts w:ascii="Times New Roman" w:hAnsi="Times New Roman" w:cs="Times New Roman"/>
          <w:color w:val="auto"/>
          <w:sz w:val="24"/>
          <w:szCs w:val="24"/>
          <w:u w:val="none"/>
        </w:rPr>
        <w:t xml:space="preserve">. </w:t>
      </w:r>
      <w:r w:rsidRPr="00470059">
        <w:rPr>
          <w:rFonts w:ascii="Times New Roman" w:hAnsi="Times New Roman" w:cs="Times New Roman"/>
          <w:sz w:val="24"/>
          <w:szCs w:val="24"/>
        </w:rPr>
        <w:t>https://www.cinep.org.co/publi-files/PDFS/20181201_articulo10.pdf</w:t>
      </w:r>
    </w:p>
    <w:p w14:paraId="7480918F" w14:textId="77777777" w:rsidR="005319C4" w:rsidRPr="00313B9B" w:rsidRDefault="005319C4" w:rsidP="005319C4">
      <w:pPr>
        <w:pStyle w:val="Sinespaciado"/>
        <w:numPr>
          <w:ilvl w:val="0"/>
          <w:numId w:val="11"/>
        </w:numPr>
        <w:spacing w:line="360" w:lineRule="auto"/>
        <w:ind w:left="0" w:firstLine="0"/>
        <w:jc w:val="both"/>
        <w:rPr>
          <w:rStyle w:val="Hipervnculo"/>
          <w:rFonts w:ascii="Times New Roman" w:hAnsi="Times New Roman" w:cs="Times New Roman"/>
          <w:color w:val="auto"/>
          <w:sz w:val="24"/>
          <w:szCs w:val="24"/>
          <w:u w:val="none"/>
        </w:rPr>
      </w:pPr>
      <w:r w:rsidRPr="00313B9B">
        <w:rPr>
          <w:rStyle w:val="Hipervnculo"/>
          <w:rFonts w:ascii="Times New Roman" w:hAnsi="Times New Roman" w:cs="Times New Roman"/>
          <w:color w:val="auto"/>
          <w:sz w:val="24"/>
          <w:szCs w:val="24"/>
          <w:u w:val="none"/>
        </w:rPr>
        <w:t xml:space="preserve">Ayala, S. (2020). </w:t>
      </w:r>
      <w:r w:rsidRPr="00313B9B">
        <w:rPr>
          <w:rStyle w:val="Hipervnculo"/>
          <w:rFonts w:ascii="Times New Roman" w:hAnsi="Times New Roman" w:cs="Times New Roman"/>
          <w:i/>
          <w:color w:val="auto"/>
          <w:sz w:val="24"/>
          <w:szCs w:val="24"/>
          <w:u w:val="none"/>
        </w:rPr>
        <w:t>Estadística. Unidad 7 Medía Geométrica</w:t>
      </w:r>
      <w:r w:rsidRPr="00313B9B">
        <w:rPr>
          <w:rStyle w:val="Hipervnculo"/>
          <w:rFonts w:ascii="Times New Roman" w:hAnsi="Times New Roman" w:cs="Times New Roman"/>
          <w:color w:val="auto"/>
          <w:sz w:val="24"/>
          <w:szCs w:val="24"/>
          <w:u w:val="none"/>
        </w:rPr>
        <w:t>. Escuela Superior Tepeji del Rio.</w:t>
      </w:r>
      <w:r w:rsidRPr="00313B9B">
        <w:rPr>
          <w:rStyle w:val="Hipervnculo"/>
          <w:rFonts w:ascii="Times New Roman" w:hAnsi="Times New Roman" w:cs="Times New Roman"/>
          <w:color w:val="auto"/>
          <w:sz w:val="24"/>
          <w:szCs w:val="24"/>
          <w:u w:val="none"/>
        </w:rPr>
        <w:cr/>
      </w:r>
      <w:r w:rsidRPr="00470059">
        <w:rPr>
          <w:rFonts w:ascii="Times New Roman" w:hAnsi="Times New Roman" w:cs="Times New Roman"/>
          <w:sz w:val="24"/>
          <w:szCs w:val="24"/>
        </w:rPr>
        <w:t>https://www.uaeh.edu.mx/division_academica/educacion-media/repositorio/2010/6-semestre/estadistica/media-geometrica.pdf</w:t>
      </w:r>
    </w:p>
    <w:p w14:paraId="035D0EF1" w14:textId="77777777" w:rsidR="005319C4" w:rsidRPr="00313B9B" w:rsidRDefault="005319C4" w:rsidP="005319C4">
      <w:pPr>
        <w:pStyle w:val="Prrafodelista"/>
        <w:numPr>
          <w:ilvl w:val="0"/>
          <w:numId w:val="11"/>
        </w:numPr>
        <w:spacing w:after="0" w:line="360" w:lineRule="auto"/>
        <w:ind w:left="0" w:firstLine="0"/>
        <w:jc w:val="both"/>
        <w:rPr>
          <w:rFonts w:ascii="Times New Roman" w:hAnsi="Times New Roman" w:cs="Times New Roman"/>
        </w:rPr>
      </w:pPr>
      <w:r w:rsidRPr="00313B9B">
        <w:rPr>
          <w:rFonts w:ascii="Times New Roman" w:hAnsi="Times New Roman" w:cs="Times New Roman"/>
        </w:rPr>
        <w:t xml:space="preserve">Blanco, D. (2014). La migración interna contemporánea en Antioquia desde la perspectiva de la teoría de sistemas. </w:t>
      </w:r>
      <w:r w:rsidRPr="00313B9B">
        <w:rPr>
          <w:rFonts w:ascii="Times New Roman" w:hAnsi="Times New Roman" w:cs="Times New Roman"/>
          <w:i/>
          <w:iCs/>
        </w:rPr>
        <w:t>Revista de Antropología y Sociología: Virajes</w:t>
      </w:r>
      <w:r w:rsidRPr="00313B9B">
        <w:rPr>
          <w:rFonts w:ascii="Times New Roman" w:hAnsi="Times New Roman" w:cs="Times New Roman"/>
        </w:rPr>
        <w:t xml:space="preserve">, </w:t>
      </w:r>
      <w:r w:rsidRPr="00313B9B">
        <w:rPr>
          <w:rFonts w:ascii="Times New Roman" w:hAnsi="Times New Roman" w:cs="Times New Roman"/>
          <w:i/>
        </w:rPr>
        <w:t>16</w:t>
      </w:r>
      <w:r w:rsidRPr="00313B9B">
        <w:rPr>
          <w:rFonts w:ascii="Times New Roman" w:hAnsi="Times New Roman" w:cs="Times New Roman"/>
        </w:rPr>
        <w:t xml:space="preserve">(2), 297-327. </w:t>
      </w:r>
    </w:p>
    <w:p w14:paraId="2412EDEC"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t xml:space="preserve">Briones, G. (2006). </w:t>
      </w:r>
      <w:r w:rsidRPr="00313B9B">
        <w:rPr>
          <w:rFonts w:ascii="Times New Roman" w:hAnsi="Times New Roman" w:cs="Times New Roman"/>
          <w:i/>
          <w:sz w:val="24"/>
          <w:szCs w:val="24"/>
        </w:rPr>
        <w:t>Métodos y técnicas de investigación para las ciencias sociales</w:t>
      </w:r>
      <w:r w:rsidRPr="00313B9B">
        <w:rPr>
          <w:rFonts w:ascii="Times New Roman" w:hAnsi="Times New Roman" w:cs="Times New Roman"/>
          <w:sz w:val="24"/>
          <w:szCs w:val="24"/>
        </w:rPr>
        <w:t>. Editorial Trillas.</w:t>
      </w:r>
    </w:p>
    <w:p w14:paraId="053E3D52"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t xml:space="preserve">Castro, E. (2012). </w:t>
      </w:r>
      <w:r w:rsidRPr="00313B9B">
        <w:rPr>
          <w:rFonts w:ascii="Times New Roman" w:hAnsi="Times New Roman" w:cs="Times New Roman"/>
          <w:i/>
          <w:sz w:val="24"/>
          <w:szCs w:val="24"/>
        </w:rPr>
        <w:t>Patrones de migración interna en Colombia</w:t>
      </w:r>
      <w:r w:rsidRPr="00313B9B">
        <w:rPr>
          <w:rFonts w:ascii="Times New Roman" w:hAnsi="Times New Roman" w:cs="Times New Roman"/>
          <w:sz w:val="24"/>
          <w:szCs w:val="24"/>
        </w:rPr>
        <w:t xml:space="preserve"> [Tesis de maestría, Universidad de Manizales].</w:t>
      </w:r>
    </w:p>
    <w:p w14:paraId="3FC32A50"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color w:val="467886" w:themeColor="hyperlink"/>
          <w:sz w:val="24"/>
          <w:szCs w:val="24"/>
          <w:u w:val="single"/>
        </w:rPr>
      </w:pPr>
      <w:r w:rsidRPr="00313B9B">
        <w:rPr>
          <w:rFonts w:ascii="Times New Roman" w:hAnsi="Times New Roman" w:cs="Times New Roman"/>
          <w:sz w:val="24"/>
          <w:szCs w:val="24"/>
        </w:rPr>
        <w:t xml:space="preserve">Castellanos, E. (2016). </w:t>
      </w:r>
      <w:r w:rsidRPr="00313B9B">
        <w:rPr>
          <w:rFonts w:ascii="Times New Roman" w:hAnsi="Times New Roman" w:cs="Times New Roman"/>
          <w:i/>
          <w:sz w:val="24"/>
          <w:szCs w:val="24"/>
        </w:rPr>
        <w:t>La migración interdepartamental en Colombia. Un estudio demográfico según el Censo 2005. Universidad Externado de Colombia</w:t>
      </w:r>
      <w:r w:rsidRPr="00313B9B">
        <w:rPr>
          <w:rFonts w:ascii="Times New Roman" w:hAnsi="Times New Roman" w:cs="Times New Roman"/>
          <w:sz w:val="24"/>
          <w:szCs w:val="24"/>
        </w:rPr>
        <w:t xml:space="preserve">. Centro de Investigaciones sobre Dinámica </w:t>
      </w:r>
      <w:r w:rsidRPr="00470059">
        <w:rPr>
          <w:rFonts w:ascii="Times New Roman" w:hAnsi="Times New Roman" w:cs="Times New Roman"/>
          <w:sz w:val="24"/>
          <w:szCs w:val="24"/>
        </w:rPr>
        <w:t>Social. https://bdigital.uexternado.edu.co/handle/001/1987</w:t>
      </w:r>
    </w:p>
    <w:p w14:paraId="3D3B0964" w14:textId="77777777" w:rsidR="005319C4" w:rsidRPr="00313B9B" w:rsidRDefault="005319C4" w:rsidP="005319C4">
      <w:pPr>
        <w:pStyle w:val="Sinespaciado"/>
        <w:numPr>
          <w:ilvl w:val="0"/>
          <w:numId w:val="11"/>
        </w:numPr>
        <w:spacing w:line="360" w:lineRule="auto"/>
        <w:ind w:left="0" w:firstLine="0"/>
        <w:jc w:val="both"/>
        <w:rPr>
          <w:rStyle w:val="Hipervnculo"/>
          <w:rFonts w:ascii="Times New Roman" w:hAnsi="Times New Roman" w:cs="Times New Roman"/>
          <w:sz w:val="24"/>
          <w:szCs w:val="24"/>
        </w:rPr>
      </w:pPr>
      <w:r w:rsidRPr="00313B9B">
        <w:rPr>
          <w:rFonts w:ascii="Times New Roman" w:hAnsi="Times New Roman" w:cs="Times New Roman"/>
          <w:sz w:val="24"/>
          <w:szCs w:val="24"/>
        </w:rPr>
        <w:t xml:space="preserve">Castro, E. (2016). Transformaciones territoriales y procesos de metropolización en Colombia: una aproximación a partir de la migración interna. Civilizar: </w:t>
      </w:r>
      <w:r w:rsidRPr="00313B9B">
        <w:rPr>
          <w:rFonts w:ascii="Times New Roman" w:hAnsi="Times New Roman" w:cs="Times New Roman"/>
          <w:i/>
          <w:sz w:val="24"/>
          <w:szCs w:val="24"/>
        </w:rPr>
        <w:t>Ciencias Sociales y Humanas, 16</w:t>
      </w:r>
      <w:r w:rsidRPr="00313B9B">
        <w:rPr>
          <w:rFonts w:ascii="Times New Roman" w:hAnsi="Times New Roman" w:cs="Times New Roman"/>
          <w:sz w:val="24"/>
          <w:szCs w:val="24"/>
        </w:rPr>
        <w:t xml:space="preserve">(31) 127-150. </w:t>
      </w:r>
      <w:r w:rsidRPr="00470059">
        <w:rPr>
          <w:rFonts w:ascii="Times New Roman" w:hAnsi="Times New Roman" w:cs="Times New Roman"/>
          <w:sz w:val="24"/>
          <w:szCs w:val="24"/>
        </w:rPr>
        <w:t>https://doi.org/10.22518/16578953.646</w:t>
      </w:r>
    </w:p>
    <w:p w14:paraId="1CE4225D" w14:textId="77777777" w:rsidR="005319C4" w:rsidRPr="00D0422F" w:rsidRDefault="005319C4" w:rsidP="005319C4">
      <w:pPr>
        <w:pStyle w:val="Sinespaciado"/>
        <w:numPr>
          <w:ilvl w:val="0"/>
          <w:numId w:val="11"/>
        </w:numPr>
        <w:spacing w:line="360" w:lineRule="auto"/>
        <w:ind w:left="0" w:firstLine="0"/>
        <w:jc w:val="both"/>
        <w:rPr>
          <w:rFonts w:ascii="Times New Roman" w:hAnsi="Times New Roman" w:cs="Times New Roman"/>
          <w:color w:val="467886" w:themeColor="hyperlink"/>
          <w:sz w:val="24"/>
          <w:u w:val="single"/>
        </w:rPr>
      </w:pPr>
      <w:r w:rsidRPr="00313B9B">
        <w:rPr>
          <w:rStyle w:val="Hipervnculo"/>
          <w:rFonts w:ascii="Times New Roman" w:hAnsi="Times New Roman" w:cs="Times New Roman"/>
          <w:color w:val="auto"/>
          <w:sz w:val="24"/>
          <w:u w:val="none"/>
        </w:rPr>
        <w:t xml:space="preserve">Fondo de población de las naciones Unidas [UNFPA]. (2023). </w:t>
      </w:r>
      <w:r w:rsidRPr="00313B9B">
        <w:rPr>
          <w:rStyle w:val="Hipervnculo"/>
          <w:rFonts w:ascii="Times New Roman" w:hAnsi="Times New Roman" w:cs="Times New Roman"/>
          <w:i/>
          <w:color w:val="auto"/>
          <w:sz w:val="24"/>
          <w:u w:val="none"/>
        </w:rPr>
        <w:t>Análisis de Situación de Población ASP 2023</w:t>
      </w:r>
      <w:r w:rsidRPr="00313B9B">
        <w:rPr>
          <w:rStyle w:val="Hipervnculo"/>
          <w:rFonts w:ascii="Times New Roman" w:hAnsi="Times New Roman" w:cs="Times New Roman"/>
          <w:color w:val="auto"/>
          <w:sz w:val="24"/>
          <w:u w:val="none"/>
        </w:rPr>
        <w:t xml:space="preserve">. </w:t>
      </w:r>
      <w:r w:rsidRPr="00D0422F">
        <w:rPr>
          <w:rFonts w:ascii="Times New Roman" w:hAnsi="Times New Roman" w:cs="Times New Roman"/>
          <w:sz w:val="24"/>
        </w:rPr>
        <w:t>https://colombia.unfpa.org/sites/default/files/pub-pdf/dindemo_presentacion_0.pdf</w:t>
      </w:r>
    </w:p>
    <w:p w14:paraId="770705E0" w14:textId="77777777" w:rsidR="005319C4" w:rsidRPr="00D0422F" w:rsidRDefault="005319C4" w:rsidP="005319C4">
      <w:pPr>
        <w:pStyle w:val="Sinespaciado"/>
        <w:numPr>
          <w:ilvl w:val="0"/>
          <w:numId w:val="11"/>
        </w:numPr>
        <w:spacing w:line="360" w:lineRule="auto"/>
        <w:ind w:left="0" w:firstLine="0"/>
        <w:jc w:val="both"/>
        <w:rPr>
          <w:rStyle w:val="Hipervnculo"/>
          <w:rFonts w:ascii="Times New Roman" w:hAnsi="Times New Roman" w:cs="Times New Roman"/>
          <w:color w:val="auto"/>
          <w:sz w:val="24"/>
          <w:u w:val="none"/>
        </w:rPr>
      </w:pPr>
      <w:r w:rsidRPr="00D0422F">
        <w:rPr>
          <w:rStyle w:val="Hipervnculo"/>
          <w:rFonts w:ascii="Times New Roman" w:hAnsi="Times New Roman" w:cs="Times New Roman"/>
          <w:color w:val="auto"/>
          <w:sz w:val="24"/>
          <w:u w:val="none"/>
        </w:rPr>
        <w:t xml:space="preserve">CELADE - División de Población de la CEPAL. (2018). </w:t>
      </w:r>
      <w:r w:rsidRPr="00D0422F">
        <w:rPr>
          <w:rStyle w:val="Hipervnculo"/>
          <w:rFonts w:ascii="Times New Roman" w:hAnsi="Times New Roman" w:cs="Times New Roman"/>
          <w:i/>
          <w:color w:val="auto"/>
          <w:sz w:val="24"/>
          <w:u w:val="none"/>
        </w:rPr>
        <w:t>MIALC 2.0 | Migración Interna en América Latina y el Caribe, Colombia 2018 | División Administrativa Menor (DAME)</w:t>
      </w:r>
      <w:r w:rsidRPr="00D0422F">
        <w:rPr>
          <w:rStyle w:val="Hipervnculo"/>
          <w:rFonts w:ascii="Times New Roman" w:hAnsi="Times New Roman" w:cs="Times New Roman"/>
          <w:color w:val="auto"/>
          <w:sz w:val="24"/>
          <w:u w:val="none"/>
        </w:rPr>
        <w:t>. Naciones Unidas.</w:t>
      </w:r>
    </w:p>
    <w:p w14:paraId="63795623" w14:textId="77777777" w:rsidR="005319C4" w:rsidRPr="00313B9B" w:rsidRDefault="005319C4" w:rsidP="005319C4">
      <w:pPr>
        <w:pStyle w:val="Prrafodelista"/>
        <w:numPr>
          <w:ilvl w:val="0"/>
          <w:numId w:val="11"/>
        </w:numPr>
        <w:spacing w:after="0" w:line="360" w:lineRule="auto"/>
        <w:ind w:left="0" w:firstLine="0"/>
        <w:jc w:val="both"/>
        <w:rPr>
          <w:rStyle w:val="Hipervnculo"/>
          <w:rFonts w:ascii="Times New Roman" w:hAnsi="Times New Roman" w:cs="Times New Roman"/>
          <w:color w:val="auto"/>
          <w:sz w:val="24"/>
          <w:szCs w:val="24"/>
          <w:u w:val="none"/>
        </w:rPr>
      </w:pPr>
      <w:r w:rsidRPr="00313B9B">
        <w:rPr>
          <w:rFonts w:ascii="Times New Roman" w:hAnsi="Times New Roman" w:cs="Times New Roman"/>
          <w:sz w:val="24"/>
          <w:szCs w:val="24"/>
        </w:rPr>
        <w:t>Comisión Económica para América Latina y el Caribe [</w:t>
      </w:r>
      <w:r w:rsidRPr="00313B9B">
        <w:rPr>
          <w:rFonts w:ascii="Times New Roman" w:hAnsi="Times New Roman" w:cs="Times New Roman"/>
          <w:bCs/>
          <w:sz w:val="24"/>
          <w:szCs w:val="24"/>
        </w:rPr>
        <w:t xml:space="preserve">CEPAL]. (2008). </w:t>
      </w:r>
      <w:r w:rsidRPr="00313B9B">
        <w:rPr>
          <w:rFonts w:ascii="Times New Roman" w:hAnsi="Times New Roman" w:cs="Times New Roman"/>
          <w:bCs/>
          <w:i/>
          <w:iCs/>
          <w:sz w:val="24"/>
          <w:szCs w:val="24"/>
        </w:rPr>
        <w:t>Transformaciones demográficas y su influencia en el desarrollo en América Latina y el Caribe</w:t>
      </w:r>
      <w:r w:rsidRPr="00313B9B">
        <w:rPr>
          <w:rFonts w:ascii="Times New Roman" w:hAnsi="Times New Roman" w:cs="Times New Roman"/>
          <w:bCs/>
          <w:sz w:val="24"/>
          <w:szCs w:val="24"/>
        </w:rPr>
        <w:t>. https://www.cepal.org/es/publicaciones/2894-transformaciones-demograficas-su-influencia-desarrollo-america-latina-caribe</w:t>
      </w:r>
      <w:r w:rsidRPr="00313B9B">
        <w:rPr>
          <w:rFonts w:ascii="Times New Roman" w:hAnsi="Times New Roman" w:cs="Times New Roman"/>
          <w:sz w:val="24"/>
          <w:szCs w:val="24"/>
        </w:rPr>
        <w:t xml:space="preserve"> </w:t>
      </w:r>
    </w:p>
    <w:p w14:paraId="40EA6EFB" w14:textId="77777777" w:rsidR="005319C4" w:rsidRPr="00313B9B" w:rsidRDefault="005319C4" w:rsidP="005319C4">
      <w:pPr>
        <w:pStyle w:val="Sinespaciado"/>
        <w:numPr>
          <w:ilvl w:val="0"/>
          <w:numId w:val="11"/>
        </w:numPr>
        <w:spacing w:line="360" w:lineRule="auto"/>
        <w:ind w:left="0" w:firstLine="0"/>
        <w:jc w:val="both"/>
        <w:rPr>
          <w:rStyle w:val="Hipervnculo"/>
          <w:rFonts w:ascii="Times New Roman" w:hAnsi="Times New Roman" w:cs="Times New Roman"/>
        </w:rPr>
      </w:pPr>
      <w:r w:rsidRPr="00313B9B">
        <w:rPr>
          <w:rFonts w:ascii="Times New Roman" w:hAnsi="Times New Roman" w:cs="Times New Roman"/>
        </w:rPr>
        <w:lastRenderedPageBreak/>
        <w:t xml:space="preserve">Cuervo, Z., </w:t>
      </w:r>
      <w:proofErr w:type="spellStart"/>
      <w:r w:rsidRPr="00313B9B">
        <w:rPr>
          <w:rFonts w:ascii="Times New Roman" w:hAnsi="Times New Roman" w:cs="Times New Roman"/>
        </w:rPr>
        <w:t>Barbierli</w:t>
      </w:r>
      <w:proofErr w:type="spellEnd"/>
      <w:r w:rsidRPr="00313B9B">
        <w:rPr>
          <w:rFonts w:ascii="Times New Roman" w:hAnsi="Times New Roman" w:cs="Times New Roman"/>
        </w:rPr>
        <w:t xml:space="preserve">, A. y </w:t>
      </w:r>
      <w:proofErr w:type="spellStart"/>
      <w:r w:rsidRPr="00313B9B">
        <w:rPr>
          <w:rFonts w:ascii="Times New Roman" w:hAnsi="Times New Roman" w:cs="Times New Roman"/>
        </w:rPr>
        <w:t>Ranjel</w:t>
      </w:r>
      <w:proofErr w:type="spellEnd"/>
      <w:r w:rsidRPr="00313B9B">
        <w:rPr>
          <w:rFonts w:ascii="Times New Roman" w:hAnsi="Times New Roman" w:cs="Times New Roman"/>
        </w:rPr>
        <w:t xml:space="preserve">, J. (2018). La migración interna en Colombia en el siglo XXI. Una aproximación multiescalar. </w:t>
      </w:r>
      <w:r w:rsidRPr="00313B9B">
        <w:rPr>
          <w:rFonts w:ascii="Times New Roman" w:hAnsi="Times New Roman" w:cs="Times New Roman"/>
          <w:i/>
          <w:iCs/>
        </w:rPr>
        <w:t>Revista Latinoamericana de Población</w:t>
      </w:r>
      <w:r w:rsidRPr="00313B9B">
        <w:rPr>
          <w:rFonts w:ascii="Times New Roman" w:hAnsi="Times New Roman" w:cs="Times New Roman"/>
        </w:rPr>
        <w:t xml:space="preserve">, </w:t>
      </w:r>
      <w:r w:rsidRPr="00313B9B">
        <w:rPr>
          <w:rFonts w:ascii="Times New Roman" w:hAnsi="Times New Roman" w:cs="Times New Roman"/>
          <w:i/>
        </w:rPr>
        <w:t>12</w:t>
      </w:r>
      <w:r w:rsidRPr="00313B9B">
        <w:rPr>
          <w:rFonts w:ascii="Times New Roman" w:hAnsi="Times New Roman" w:cs="Times New Roman"/>
        </w:rPr>
        <w:t xml:space="preserve">(22), 50-68. </w:t>
      </w:r>
      <w:r w:rsidRPr="00470059">
        <w:rPr>
          <w:rFonts w:ascii="Times New Roman" w:hAnsi="Times New Roman" w:cs="Times New Roman"/>
        </w:rPr>
        <w:t>https://doi.org/10.31406/n22a4</w:t>
      </w:r>
    </w:p>
    <w:p w14:paraId="7CB06D18"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t xml:space="preserve">Departamento Administrativo Nacional de Estadística [DANE]. (2018). </w:t>
      </w:r>
      <w:r w:rsidRPr="00313B9B">
        <w:rPr>
          <w:rFonts w:ascii="Times New Roman" w:hAnsi="Times New Roman" w:cs="Times New Roman"/>
          <w:i/>
          <w:sz w:val="24"/>
          <w:szCs w:val="24"/>
        </w:rPr>
        <w:t>Censo Nacional de Población y Vivienda 2018</w:t>
      </w:r>
      <w:r w:rsidRPr="00313B9B">
        <w:rPr>
          <w:rFonts w:ascii="Times New Roman" w:hAnsi="Times New Roman" w:cs="Times New Roman"/>
          <w:sz w:val="24"/>
          <w:szCs w:val="24"/>
        </w:rPr>
        <w:t xml:space="preserve">. </w:t>
      </w:r>
      <w:r w:rsidRPr="00470059">
        <w:rPr>
          <w:rFonts w:ascii="Times New Roman" w:hAnsi="Times New Roman" w:cs="Times New Roman"/>
          <w:sz w:val="24"/>
          <w:szCs w:val="24"/>
        </w:rPr>
        <w:t>http://systema59.dane.gov.co/bincol/RpWebEngine.exe/Portal?BASE=CNPVBASE4V2&amp;lang=esp</w:t>
      </w:r>
    </w:p>
    <w:p w14:paraId="175630BA"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t xml:space="preserve">Departamento nacional de planeación [DNP]. (2024a). </w:t>
      </w:r>
      <w:r w:rsidRPr="00313B9B">
        <w:rPr>
          <w:rFonts w:ascii="Times New Roman" w:hAnsi="Times New Roman" w:cs="Times New Roman"/>
          <w:i/>
          <w:sz w:val="24"/>
          <w:szCs w:val="24"/>
        </w:rPr>
        <w:t>Sistema de Potenciales Beneficiarios de Programas Sociales (SISBEN)</w:t>
      </w:r>
      <w:r w:rsidRPr="00313B9B">
        <w:rPr>
          <w:rFonts w:ascii="Times New Roman" w:hAnsi="Times New Roman" w:cs="Times New Roman"/>
          <w:sz w:val="24"/>
          <w:szCs w:val="24"/>
        </w:rPr>
        <w:t>. https://anda.dnp.gov.co/index.php/catalog/INVENT_SES</w:t>
      </w:r>
    </w:p>
    <w:p w14:paraId="6097FE8C"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t xml:space="preserve">Departamento nacional de planeación [DNP]. (2024b). </w:t>
      </w:r>
      <w:proofErr w:type="spellStart"/>
      <w:r w:rsidRPr="00313B9B">
        <w:rPr>
          <w:rFonts w:ascii="Times New Roman" w:hAnsi="Times New Roman" w:cs="Times New Roman"/>
          <w:i/>
          <w:sz w:val="24"/>
          <w:szCs w:val="24"/>
        </w:rPr>
        <w:t>Terrida</w:t>
      </w:r>
      <w:proofErr w:type="spellEnd"/>
      <w:r w:rsidRPr="00313B9B">
        <w:rPr>
          <w:rFonts w:ascii="Times New Roman" w:hAnsi="Times New Roman" w:cs="Times New Roman"/>
          <w:sz w:val="24"/>
          <w:szCs w:val="24"/>
        </w:rPr>
        <w:t xml:space="preserve">. </w:t>
      </w:r>
      <w:r w:rsidRPr="00470059">
        <w:rPr>
          <w:rFonts w:ascii="Times New Roman" w:hAnsi="Times New Roman" w:cs="Times New Roman"/>
          <w:sz w:val="24"/>
          <w:szCs w:val="24"/>
        </w:rPr>
        <w:t>https://terridata.dnp.gov.co/</w:t>
      </w:r>
      <w:r w:rsidRPr="00313B9B">
        <w:rPr>
          <w:rFonts w:ascii="Times New Roman" w:hAnsi="Times New Roman" w:cs="Times New Roman"/>
          <w:sz w:val="24"/>
          <w:szCs w:val="24"/>
        </w:rPr>
        <w:t xml:space="preserve"> </w:t>
      </w:r>
    </w:p>
    <w:p w14:paraId="420D3CCA"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Style w:val="Hipervnculo"/>
          <w:rFonts w:ascii="Times New Roman" w:hAnsi="Times New Roman" w:cs="Times New Roman"/>
          <w:color w:val="auto"/>
          <w:sz w:val="24"/>
          <w:szCs w:val="24"/>
          <w:u w:val="none"/>
        </w:rPr>
        <w:t>Duran, J. Velázquez, I. y Loaiza, R. (2014).</w:t>
      </w:r>
      <w:r w:rsidRPr="00313B9B">
        <w:rPr>
          <w:rFonts w:ascii="Times New Roman" w:hAnsi="Times New Roman" w:cs="Times New Roman"/>
          <w:sz w:val="24"/>
          <w:szCs w:val="24"/>
        </w:rPr>
        <w:t xml:space="preserve"> Influencia de la ganadería, la minería y la presencia de cultivos de coca y grupos armados ilegales sobre el desplazamiento forzado en Colombia en 2011. </w:t>
      </w:r>
      <w:r w:rsidRPr="00313B9B">
        <w:rPr>
          <w:rFonts w:ascii="Times New Roman" w:hAnsi="Times New Roman" w:cs="Times New Roman"/>
          <w:i/>
          <w:sz w:val="24"/>
          <w:szCs w:val="24"/>
        </w:rPr>
        <w:t>Magazín Empresarial, 10</w:t>
      </w:r>
      <w:r w:rsidRPr="00313B9B">
        <w:rPr>
          <w:rFonts w:ascii="Times New Roman" w:hAnsi="Times New Roman" w:cs="Times New Roman"/>
          <w:sz w:val="24"/>
          <w:szCs w:val="24"/>
        </w:rPr>
        <w:t>(23), 11-17.</w:t>
      </w:r>
    </w:p>
    <w:p w14:paraId="10E1FBDC" w14:textId="77777777" w:rsidR="005319C4" w:rsidRPr="00313B9B" w:rsidRDefault="005319C4" w:rsidP="005319C4">
      <w:pPr>
        <w:pStyle w:val="Prrafodelista"/>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t xml:space="preserve">Eisenstadt, S. (1972). </w:t>
      </w:r>
      <w:r w:rsidRPr="00313B9B">
        <w:rPr>
          <w:rFonts w:ascii="Times New Roman" w:hAnsi="Times New Roman" w:cs="Times New Roman"/>
          <w:i/>
          <w:sz w:val="24"/>
          <w:szCs w:val="24"/>
        </w:rPr>
        <w:t>Modernización, movimientos de protesta y cambio social</w:t>
      </w:r>
      <w:r w:rsidRPr="00313B9B">
        <w:rPr>
          <w:rFonts w:ascii="Times New Roman" w:hAnsi="Times New Roman" w:cs="Times New Roman"/>
          <w:sz w:val="24"/>
          <w:szCs w:val="24"/>
        </w:rPr>
        <w:t>. Amorrortu.</w:t>
      </w:r>
    </w:p>
    <w:p w14:paraId="4887DEAB" w14:textId="77777777" w:rsidR="005319C4" w:rsidRPr="00313B9B" w:rsidRDefault="005319C4" w:rsidP="005319C4">
      <w:pPr>
        <w:pStyle w:val="Prrafodelista"/>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t xml:space="preserve">Espejo, A. (2022). </w:t>
      </w:r>
      <w:r w:rsidRPr="00313B9B">
        <w:rPr>
          <w:rFonts w:ascii="Times New Roman" w:hAnsi="Times New Roman" w:cs="Times New Roman"/>
          <w:i/>
          <w:sz w:val="24"/>
          <w:szCs w:val="24"/>
        </w:rPr>
        <w:t>Informalidad laboral en América Latina. Propuesta metodológica para su identificación a nivel subnacional</w:t>
      </w:r>
      <w:r w:rsidRPr="00313B9B">
        <w:rPr>
          <w:rFonts w:ascii="Times New Roman" w:hAnsi="Times New Roman" w:cs="Times New Roman"/>
          <w:sz w:val="24"/>
          <w:szCs w:val="24"/>
        </w:rPr>
        <w:t xml:space="preserve">. </w:t>
      </w:r>
      <w:r w:rsidRPr="00470059">
        <w:rPr>
          <w:rFonts w:ascii="Times New Roman" w:hAnsi="Times New Roman" w:cs="Times New Roman"/>
          <w:sz w:val="24"/>
          <w:szCs w:val="24"/>
        </w:rPr>
        <w:t>https://repositorio.cepal.org/server/api/core/bitstreams/b5e5aa09-8dd9-4ddf-84af-c9412db19f20/content</w:t>
      </w:r>
    </w:p>
    <w:p w14:paraId="1F76255B"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t xml:space="preserve">Financiera de desarrollo territorial [FINDETER]. (2015). </w:t>
      </w:r>
      <w:r w:rsidRPr="00313B9B">
        <w:rPr>
          <w:rFonts w:ascii="Times New Roman" w:hAnsi="Times New Roman" w:cs="Times New Roman"/>
          <w:i/>
          <w:sz w:val="24"/>
          <w:szCs w:val="24"/>
        </w:rPr>
        <w:t>Plan de Acción 2038. Pasto recorrer el buen camino. 500 años de tradición</w:t>
      </w:r>
      <w:r w:rsidRPr="00313B9B">
        <w:rPr>
          <w:rFonts w:ascii="Times New Roman" w:hAnsi="Times New Roman" w:cs="Times New Roman"/>
          <w:sz w:val="24"/>
          <w:szCs w:val="24"/>
        </w:rPr>
        <w:t xml:space="preserve">. </w:t>
      </w:r>
      <w:r w:rsidRPr="00470059">
        <w:rPr>
          <w:rFonts w:ascii="Times New Roman" w:hAnsi="Times New Roman" w:cs="Times New Roman"/>
          <w:sz w:val="24"/>
          <w:szCs w:val="24"/>
        </w:rPr>
        <w:t>https://issuu.com/ciudadesemergentesysostenibles/docs/plan_de_acci__n_pasto_2038#:~:text=La%20plataforma%20Ciudades%20Sostenibles%20y,una%20visi%C3%B3n%20de%20largo%20plazo</w:t>
      </w:r>
      <w:r w:rsidRPr="00313B9B">
        <w:rPr>
          <w:rFonts w:ascii="Times New Roman" w:hAnsi="Times New Roman" w:cs="Times New Roman"/>
          <w:sz w:val="24"/>
          <w:szCs w:val="24"/>
        </w:rPr>
        <w:t>.</w:t>
      </w:r>
    </w:p>
    <w:p w14:paraId="1283E8BB"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t xml:space="preserve">Flórez, C. (2000). </w:t>
      </w:r>
      <w:r w:rsidRPr="00313B9B">
        <w:rPr>
          <w:rFonts w:ascii="Times New Roman" w:hAnsi="Times New Roman" w:cs="Times New Roman"/>
          <w:i/>
          <w:sz w:val="24"/>
          <w:szCs w:val="24"/>
        </w:rPr>
        <w:t>Las Transformaciones Sociodemográficas en Colombia</w:t>
      </w:r>
      <w:r w:rsidRPr="00313B9B">
        <w:rPr>
          <w:rFonts w:ascii="Times New Roman" w:hAnsi="Times New Roman" w:cs="Times New Roman"/>
          <w:sz w:val="24"/>
          <w:szCs w:val="24"/>
        </w:rPr>
        <w:t xml:space="preserve">. Tercer Mundo Editores.  </w:t>
      </w:r>
    </w:p>
    <w:p w14:paraId="69840B26"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t xml:space="preserve">Flórez, C. y </w:t>
      </w:r>
      <w:proofErr w:type="spellStart"/>
      <w:r w:rsidRPr="00313B9B">
        <w:rPr>
          <w:rFonts w:ascii="Times New Roman" w:hAnsi="Times New Roman" w:cs="Times New Roman"/>
          <w:sz w:val="24"/>
          <w:szCs w:val="24"/>
        </w:rPr>
        <w:t>Sanchez</w:t>
      </w:r>
      <w:proofErr w:type="spellEnd"/>
      <w:r w:rsidRPr="00313B9B">
        <w:rPr>
          <w:rFonts w:ascii="Times New Roman" w:hAnsi="Times New Roman" w:cs="Times New Roman"/>
          <w:sz w:val="24"/>
          <w:szCs w:val="24"/>
        </w:rPr>
        <w:t xml:space="preserve">, L. (2013). </w:t>
      </w:r>
      <w:r w:rsidRPr="00313B9B">
        <w:rPr>
          <w:rFonts w:ascii="Times New Roman" w:hAnsi="Times New Roman" w:cs="Times New Roman"/>
          <w:i/>
          <w:sz w:val="24"/>
          <w:szCs w:val="24"/>
        </w:rPr>
        <w:t>Fecundidad y familia en Colombia: ¿hacía una segunda transición demográfica?</w:t>
      </w:r>
      <w:r w:rsidRPr="00313B9B">
        <w:rPr>
          <w:rFonts w:ascii="Times New Roman" w:hAnsi="Times New Roman" w:cs="Times New Roman"/>
          <w:sz w:val="24"/>
          <w:szCs w:val="24"/>
        </w:rPr>
        <w:t xml:space="preserve"> https://tinyurl.com/yecv69e5</w:t>
      </w:r>
    </w:p>
    <w:p w14:paraId="09AC9A02"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t xml:space="preserve">Flórez, C., </w:t>
      </w:r>
      <w:proofErr w:type="spellStart"/>
      <w:r w:rsidRPr="00313B9B">
        <w:rPr>
          <w:rFonts w:ascii="Times New Roman" w:hAnsi="Times New Roman" w:cs="Times New Roman"/>
          <w:sz w:val="24"/>
          <w:szCs w:val="24"/>
        </w:rPr>
        <w:t>Gomez</w:t>
      </w:r>
      <w:proofErr w:type="spellEnd"/>
      <w:r w:rsidRPr="00313B9B">
        <w:rPr>
          <w:rFonts w:ascii="Times New Roman" w:hAnsi="Times New Roman" w:cs="Times New Roman"/>
          <w:sz w:val="24"/>
          <w:szCs w:val="24"/>
        </w:rPr>
        <w:t xml:space="preserve">, C. y </w:t>
      </w:r>
      <w:proofErr w:type="spellStart"/>
      <w:r w:rsidRPr="00313B9B">
        <w:rPr>
          <w:rFonts w:ascii="Times New Roman" w:hAnsi="Times New Roman" w:cs="Times New Roman"/>
          <w:sz w:val="24"/>
          <w:szCs w:val="24"/>
        </w:rPr>
        <w:t>Martinez</w:t>
      </w:r>
      <w:proofErr w:type="spellEnd"/>
      <w:r w:rsidRPr="00313B9B">
        <w:rPr>
          <w:rFonts w:ascii="Times New Roman" w:hAnsi="Times New Roman" w:cs="Times New Roman"/>
          <w:sz w:val="24"/>
          <w:szCs w:val="24"/>
        </w:rPr>
        <w:t xml:space="preserve">, C. (2018). </w:t>
      </w:r>
      <w:r w:rsidRPr="00313B9B">
        <w:rPr>
          <w:rFonts w:ascii="Times New Roman" w:hAnsi="Times New Roman" w:cs="Times New Roman"/>
          <w:i/>
          <w:sz w:val="24"/>
          <w:szCs w:val="24"/>
        </w:rPr>
        <w:t>Análisis de situación de población. ASIS Colombia 2018</w:t>
      </w:r>
      <w:r w:rsidRPr="00313B9B">
        <w:rPr>
          <w:rFonts w:ascii="Times New Roman" w:hAnsi="Times New Roman" w:cs="Times New Roman"/>
          <w:sz w:val="24"/>
          <w:szCs w:val="24"/>
        </w:rPr>
        <w:t xml:space="preserve">. Colombia ASP. </w:t>
      </w:r>
      <w:r w:rsidRPr="00470059">
        <w:rPr>
          <w:rFonts w:ascii="Times New Roman" w:hAnsi="Times New Roman" w:cs="Times New Roman"/>
          <w:sz w:val="24"/>
          <w:szCs w:val="24"/>
        </w:rPr>
        <w:t>https://colombia.unfpa.org/sites/default/files/pub-pdf/ASPCOLOMBIA_GEN_web_4.pdf</w:t>
      </w:r>
    </w:p>
    <w:p w14:paraId="3D9CF31A"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lastRenderedPageBreak/>
        <w:t xml:space="preserve">Germani, G. (1969). </w:t>
      </w:r>
      <w:r w:rsidRPr="00313B9B">
        <w:rPr>
          <w:rFonts w:ascii="Times New Roman" w:hAnsi="Times New Roman" w:cs="Times New Roman"/>
          <w:i/>
          <w:sz w:val="24"/>
          <w:szCs w:val="24"/>
        </w:rPr>
        <w:t>Sociología de la modernización en América Latina. Estudios teóricos, metodológicos y aplicados a América Latina</w:t>
      </w:r>
      <w:r w:rsidRPr="00313B9B">
        <w:rPr>
          <w:rFonts w:ascii="Times New Roman" w:hAnsi="Times New Roman" w:cs="Times New Roman"/>
          <w:sz w:val="24"/>
          <w:szCs w:val="24"/>
        </w:rPr>
        <w:t xml:space="preserve">. Editorial </w:t>
      </w:r>
      <w:proofErr w:type="spellStart"/>
      <w:r w:rsidRPr="00313B9B">
        <w:rPr>
          <w:rFonts w:ascii="Times New Roman" w:hAnsi="Times New Roman" w:cs="Times New Roman"/>
          <w:sz w:val="24"/>
          <w:szCs w:val="24"/>
        </w:rPr>
        <w:t>Paídos</w:t>
      </w:r>
      <w:proofErr w:type="spellEnd"/>
      <w:r w:rsidRPr="00313B9B">
        <w:rPr>
          <w:rFonts w:ascii="Times New Roman" w:hAnsi="Times New Roman" w:cs="Times New Roman"/>
          <w:sz w:val="24"/>
          <w:szCs w:val="24"/>
        </w:rPr>
        <w:t>.</w:t>
      </w:r>
    </w:p>
    <w:p w14:paraId="49270503"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t xml:space="preserve">González, A. (2002). </w:t>
      </w:r>
      <w:r w:rsidRPr="00313B9B">
        <w:rPr>
          <w:rFonts w:ascii="Times New Roman" w:hAnsi="Times New Roman" w:cs="Times New Roman"/>
          <w:i/>
          <w:sz w:val="24"/>
          <w:szCs w:val="24"/>
        </w:rPr>
        <w:t>Elementos para el análisis demográfico para el estudio de las migraciones</w:t>
      </w:r>
      <w:r w:rsidRPr="00313B9B">
        <w:rPr>
          <w:rFonts w:ascii="Times New Roman" w:hAnsi="Times New Roman" w:cs="Times New Roman"/>
          <w:sz w:val="24"/>
          <w:szCs w:val="24"/>
        </w:rPr>
        <w:t xml:space="preserve">. UEC. </w:t>
      </w:r>
    </w:p>
    <w:p w14:paraId="78F81263"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t xml:space="preserve">González, L. (2013). </w:t>
      </w:r>
      <w:r w:rsidRPr="00313B9B">
        <w:rPr>
          <w:rFonts w:ascii="Times New Roman" w:hAnsi="Times New Roman" w:cs="Times New Roman"/>
          <w:i/>
          <w:sz w:val="24"/>
          <w:szCs w:val="24"/>
        </w:rPr>
        <w:t>Estadística descriptiva y probabilidad</w:t>
      </w:r>
      <w:r w:rsidRPr="00313B9B">
        <w:rPr>
          <w:rFonts w:ascii="Times New Roman" w:hAnsi="Times New Roman" w:cs="Times New Roman"/>
          <w:sz w:val="24"/>
          <w:szCs w:val="24"/>
        </w:rPr>
        <w:t>. https://www.utadeo.edu.co/sites/tadeo/files/node/publication/field_attached_file/pdf-_estadistica_descriptiva-_completo-_09-15.pdf</w:t>
      </w:r>
    </w:p>
    <w:p w14:paraId="5FE6590C"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t xml:space="preserve">Granados, J. (2010). </w:t>
      </w:r>
      <w:r w:rsidRPr="00313B9B">
        <w:rPr>
          <w:rFonts w:ascii="Times New Roman" w:hAnsi="Times New Roman" w:cs="Times New Roman"/>
          <w:i/>
          <w:sz w:val="24"/>
          <w:szCs w:val="24"/>
        </w:rPr>
        <w:t>Migraciones internas y su relación con el desarrollo en Colombia: una aproximación desde algunos estudios no clasificados como migración interna en los últimos 30 años</w:t>
      </w:r>
      <w:r w:rsidRPr="00313B9B">
        <w:rPr>
          <w:rFonts w:ascii="Times New Roman" w:hAnsi="Times New Roman" w:cs="Times New Roman"/>
          <w:sz w:val="24"/>
          <w:szCs w:val="24"/>
        </w:rPr>
        <w:t>. Pontificia Universidad Javeriana, https://repository.javeriana.edu.co/bitstream/handle/10554/664/eam27.pdf?sequence=1&amp;isAllowed=y.</w:t>
      </w:r>
    </w:p>
    <w:p w14:paraId="22F30F95"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t xml:space="preserve">Maldonado, C., Martínez, J. y Martínez, R. (2018). </w:t>
      </w:r>
      <w:r w:rsidRPr="00313B9B">
        <w:rPr>
          <w:rFonts w:ascii="Times New Roman" w:hAnsi="Times New Roman" w:cs="Times New Roman"/>
          <w:i/>
          <w:sz w:val="24"/>
          <w:szCs w:val="24"/>
        </w:rPr>
        <w:t>Protección Social y Salud. Una mirada desde las vulnerabilidades a largo plazo del ciclo de la migración y de la vida de las personas. Documentos de Proyectos, Comisión Económica para América Latina y el Caribe [CEPAL]</w:t>
      </w:r>
      <w:r w:rsidRPr="00313B9B">
        <w:rPr>
          <w:rFonts w:ascii="Times New Roman" w:hAnsi="Times New Roman" w:cs="Times New Roman"/>
          <w:sz w:val="24"/>
          <w:szCs w:val="24"/>
        </w:rPr>
        <w:t>. https://www.cepal.org/es/publicaciones/44021-proteccion-social-migracion-mirada-vulnerabilidades-lo-largo-ciclo-la-migracion</w:t>
      </w:r>
    </w:p>
    <w:p w14:paraId="61A98205"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t xml:space="preserve">Martínez, C. (2006). </w:t>
      </w:r>
      <w:r w:rsidRPr="00313B9B">
        <w:rPr>
          <w:rFonts w:ascii="Times New Roman" w:hAnsi="Times New Roman" w:cs="Times New Roman"/>
          <w:i/>
          <w:sz w:val="24"/>
          <w:szCs w:val="24"/>
        </w:rPr>
        <w:t>Las migraciones internas en Colombia. Análisis territorial y demográfico según censos 1973 y 1973</w:t>
      </w:r>
      <w:r w:rsidRPr="00313B9B">
        <w:rPr>
          <w:rFonts w:ascii="Times New Roman" w:hAnsi="Times New Roman" w:cs="Times New Roman"/>
          <w:sz w:val="24"/>
          <w:szCs w:val="24"/>
        </w:rPr>
        <w:t>. Universidad Externado de Colombia.</w:t>
      </w:r>
    </w:p>
    <w:p w14:paraId="3EEDF12D"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t xml:space="preserve">Ministerio de Justicia. (2018). </w:t>
      </w:r>
      <w:r w:rsidRPr="00313B9B">
        <w:rPr>
          <w:rFonts w:ascii="Times New Roman" w:hAnsi="Times New Roman" w:cs="Times New Roman"/>
          <w:i/>
          <w:sz w:val="24"/>
          <w:szCs w:val="24"/>
        </w:rPr>
        <w:t>Cultivos de coca. Estadísticas a nivel municipal</w:t>
      </w:r>
      <w:r w:rsidRPr="00313B9B">
        <w:rPr>
          <w:rFonts w:ascii="Times New Roman" w:hAnsi="Times New Roman" w:cs="Times New Roman"/>
          <w:sz w:val="24"/>
          <w:szCs w:val="24"/>
        </w:rPr>
        <w:t>. https://www.minjusticia.gov.co/programas-co/ODC/Documents/Publicaciones/Estad%C3%ADsticas%20municipales%202018.pdf</w:t>
      </w:r>
    </w:p>
    <w:p w14:paraId="494A32C0"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t xml:space="preserve">Ministerio del Trabajo. (2014). </w:t>
      </w:r>
      <w:r w:rsidRPr="00313B9B">
        <w:rPr>
          <w:rFonts w:ascii="Times New Roman" w:hAnsi="Times New Roman" w:cs="Times New Roman"/>
          <w:i/>
          <w:sz w:val="24"/>
          <w:szCs w:val="24"/>
        </w:rPr>
        <w:t>Plan departamental de empleo para Nariño de Nariño</w:t>
      </w:r>
      <w:r w:rsidRPr="00313B9B">
        <w:rPr>
          <w:rFonts w:ascii="Times New Roman" w:hAnsi="Times New Roman" w:cs="Times New Roman"/>
          <w:sz w:val="24"/>
          <w:szCs w:val="24"/>
        </w:rPr>
        <w:t>. https://tinyurl.com/25c55zw7</w:t>
      </w:r>
    </w:p>
    <w:p w14:paraId="3E89BCB4" w14:textId="77777777" w:rsidR="005319C4" w:rsidRPr="00313B9B" w:rsidRDefault="005319C4" w:rsidP="005319C4">
      <w:pPr>
        <w:pStyle w:val="Sinespaciado"/>
        <w:numPr>
          <w:ilvl w:val="0"/>
          <w:numId w:val="11"/>
        </w:numPr>
        <w:spacing w:line="360" w:lineRule="auto"/>
        <w:ind w:left="0" w:firstLine="0"/>
        <w:jc w:val="both"/>
        <w:rPr>
          <w:rStyle w:val="Hipervnculo"/>
          <w:rFonts w:ascii="Times New Roman" w:hAnsi="Times New Roman" w:cs="Times New Roman"/>
          <w:sz w:val="24"/>
          <w:szCs w:val="24"/>
        </w:rPr>
      </w:pPr>
      <w:r w:rsidRPr="00313B9B">
        <w:rPr>
          <w:rFonts w:ascii="Times New Roman" w:hAnsi="Times New Roman" w:cs="Times New Roman"/>
          <w:sz w:val="24"/>
          <w:szCs w:val="24"/>
        </w:rPr>
        <w:t xml:space="preserve">Muñoz, F. G. (2013). Municipio de Leiva (Nariño): zona roja, historias de destierro y escenario de reconfiguración </w:t>
      </w:r>
      <w:proofErr w:type="spellStart"/>
      <w:r w:rsidRPr="00313B9B">
        <w:rPr>
          <w:rFonts w:ascii="Times New Roman" w:hAnsi="Times New Roman" w:cs="Times New Roman"/>
          <w:sz w:val="24"/>
          <w:szCs w:val="24"/>
        </w:rPr>
        <w:t>narcoparamilitar</w:t>
      </w:r>
      <w:proofErr w:type="spellEnd"/>
      <w:r w:rsidRPr="00313B9B">
        <w:rPr>
          <w:rFonts w:ascii="Times New Roman" w:hAnsi="Times New Roman" w:cs="Times New Roman"/>
          <w:sz w:val="24"/>
          <w:szCs w:val="24"/>
        </w:rPr>
        <w:t xml:space="preserve">. </w:t>
      </w:r>
      <w:r w:rsidRPr="00313B9B">
        <w:rPr>
          <w:rFonts w:ascii="Times New Roman" w:hAnsi="Times New Roman" w:cs="Times New Roman"/>
          <w:i/>
          <w:sz w:val="24"/>
          <w:szCs w:val="24"/>
        </w:rPr>
        <w:t>Tendencias, 12</w:t>
      </w:r>
      <w:r w:rsidRPr="00313B9B">
        <w:rPr>
          <w:rFonts w:ascii="Times New Roman" w:hAnsi="Times New Roman" w:cs="Times New Roman"/>
          <w:sz w:val="24"/>
          <w:szCs w:val="24"/>
        </w:rPr>
        <w:t>(2), 200–229.</w:t>
      </w:r>
    </w:p>
    <w:p w14:paraId="45190DC5"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t xml:space="preserve">Instituto de Estudios para el Desarrollo y la Paz [INDEPAZ]. (2024). </w:t>
      </w:r>
      <w:r w:rsidRPr="00313B9B">
        <w:rPr>
          <w:rFonts w:ascii="Times New Roman" w:hAnsi="Times New Roman" w:cs="Times New Roman"/>
          <w:i/>
          <w:sz w:val="24"/>
          <w:szCs w:val="24"/>
        </w:rPr>
        <w:t>Contexto de violencia en Nariño</w:t>
      </w:r>
      <w:r w:rsidRPr="00313B9B">
        <w:rPr>
          <w:rFonts w:ascii="Times New Roman" w:hAnsi="Times New Roman" w:cs="Times New Roman"/>
          <w:sz w:val="24"/>
          <w:szCs w:val="24"/>
        </w:rPr>
        <w:t xml:space="preserve">, </w:t>
      </w:r>
      <w:r w:rsidRPr="00470059">
        <w:rPr>
          <w:rFonts w:ascii="Times New Roman" w:hAnsi="Times New Roman" w:cs="Times New Roman"/>
          <w:sz w:val="24"/>
          <w:szCs w:val="24"/>
        </w:rPr>
        <w:t>https://indepaz.org.co/wp-content/uploads/2024/04/CONTEXTO-DE-VIOLENCIA-EN-NARINO.pdf</w:t>
      </w:r>
    </w:p>
    <w:p w14:paraId="6D322A3C" w14:textId="77777777" w:rsidR="005319C4" w:rsidRPr="00313B9B" w:rsidRDefault="005319C4" w:rsidP="005319C4">
      <w:pPr>
        <w:pStyle w:val="Sinespaciado"/>
        <w:numPr>
          <w:ilvl w:val="0"/>
          <w:numId w:val="11"/>
        </w:numPr>
        <w:spacing w:line="360" w:lineRule="auto"/>
        <w:ind w:left="0" w:firstLine="0"/>
        <w:jc w:val="both"/>
        <w:rPr>
          <w:rStyle w:val="Hipervnculo"/>
          <w:rFonts w:ascii="Times New Roman" w:hAnsi="Times New Roman" w:cs="Times New Roman"/>
          <w:sz w:val="24"/>
          <w:szCs w:val="24"/>
        </w:rPr>
      </w:pPr>
      <w:r w:rsidRPr="00313B9B">
        <w:rPr>
          <w:rFonts w:ascii="Times New Roman" w:hAnsi="Times New Roman" w:cs="Times New Roman"/>
          <w:sz w:val="24"/>
          <w:szCs w:val="24"/>
        </w:rPr>
        <w:t xml:space="preserve">Oficina de las naciones unidas contra la droga y el delito [UNDOC]. (2022). </w:t>
      </w:r>
      <w:r w:rsidRPr="00313B9B">
        <w:rPr>
          <w:rFonts w:ascii="Times New Roman" w:hAnsi="Times New Roman" w:cs="Times New Roman"/>
          <w:i/>
          <w:sz w:val="24"/>
          <w:szCs w:val="24"/>
        </w:rPr>
        <w:t>Monitoreo de territorios afectados por cultivos ilícitos 2021</w:t>
      </w:r>
      <w:r w:rsidRPr="00313B9B">
        <w:rPr>
          <w:rFonts w:ascii="Times New Roman" w:hAnsi="Times New Roman" w:cs="Times New Roman"/>
          <w:sz w:val="24"/>
          <w:szCs w:val="24"/>
        </w:rPr>
        <w:t xml:space="preserve">. </w:t>
      </w:r>
      <w:r w:rsidRPr="00470059">
        <w:rPr>
          <w:rFonts w:ascii="Times New Roman" w:hAnsi="Times New Roman" w:cs="Times New Roman"/>
          <w:sz w:val="24"/>
          <w:szCs w:val="24"/>
        </w:rPr>
        <w:t>https://www.unodc.org/documents/crop-monitoring/Colombia/INFORME_MONITOREO_COL_2021.pdf</w:t>
      </w:r>
    </w:p>
    <w:p w14:paraId="388B40AD"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lastRenderedPageBreak/>
        <w:t xml:space="preserve">Registro único de víctimas [RUV]. (2024). </w:t>
      </w:r>
      <w:r w:rsidRPr="00313B9B">
        <w:rPr>
          <w:rFonts w:ascii="Times New Roman" w:hAnsi="Times New Roman" w:cs="Times New Roman"/>
          <w:i/>
          <w:sz w:val="24"/>
          <w:szCs w:val="24"/>
        </w:rPr>
        <w:t>Transparencia y acceso a la información pública</w:t>
      </w:r>
      <w:r w:rsidRPr="00313B9B">
        <w:rPr>
          <w:rFonts w:ascii="Times New Roman" w:hAnsi="Times New Roman" w:cs="Times New Roman"/>
          <w:sz w:val="24"/>
          <w:szCs w:val="24"/>
        </w:rPr>
        <w:t xml:space="preserve">. </w:t>
      </w:r>
      <w:r w:rsidRPr="00470059">
        <w:rPr>
          <w:rFonts w:ascii="Times New Roman" w:hAnsi="Times New Roman" w:cs="Times New Roman"/>
          <w:sz w:val="24"/>
          <w:szCs w:val="24"/>
        </w:rPr>
        <w:t>https://www.unidadvictimas.gov.co/transparencia-y-acceso-a-la-informacion-publica-2/</w:t>
      </w:r>
      <w:r w:rsidRPr="00313B9B">
        <w:rPr>
          <w:rFonts w:ascii="Times New Roman" w:hAnsi="Times New Roman" w:cs="Times New Roman"/>
          <w:sz w:val="24"/>
          <w:szCs w:val="24"/>
        </w:rPr>
        <w:t xml:space="preserve"> </w:t>
      </w:r>
    </w:p>
    <w:p w14:paraId="513CF082" w14:textId="77777777" w:rsidR="005319C4" w:rsidRPr="00313B9B" w:rsidRDefault="005319C4" w:rsidP="005319C4">
      <w:pPr>
        <w:pStyle w:val="Sinespaciado"/>
        <w:numPr>
          <w:ilvl w:val="0"/>
          <w:numId w:val="11"/>
        </w:numPr>
        <w:spacing w:line="360" w:lineRule="auto"/>
        <w:ind w:left="0" w:firstLine="0"/>
        <w:jc w:val="both"/>
        <w:rPr>
          <w:rStyle w:val="Hipervnculo"/>
          <w:rFonts w:ascii="Times New Roman" w:hAnsi="Times New Roman" w:cs="Times New Roman"/>
          <w:sz w:val="24"/>
          <w:szCs w:val="24"/>
          <w:shd w:val="clear" w:color="auto" w:fill="FFFFFF"/>
        </w:rPr>
      </w:pPr>
      <w:r w:rsidRPr="00313B9B">
        <w:rPr>
          <w:rFonts w:ascii="Times New Roman" w:hAnsi="Times New Roman" w:cs="Times New Roman"/>
          <w:sz w:val="24"/>
          <w:szCs w:val="24"/>
        </w:rPr>
        <w:t xml:space="preserve">Rodríguez, J. (2002). </w:t>
      </w:r>
      <w:r w:rsidRPr="00313B9B">
        <w:rPr>
          <w:rStyle w:val="italica"/>
          <w:rFonts w:ascii="Times New Roman" w:hAnsi="Times New Roman" w:cs="Times New Roman"/>
          <w:i/>
          <w:sz w:val="24"/>
          <w:szCs w:val="24"/>
          <w:shd w:val="clear" w:color="auto" w:fill="FFFFFF"/>
        </w:rPr>
        <w:t xml:space="preserve">Distribución espacial de la población de América Latina y el Caribe: tendencias, interpretaciones y desafíos para las políticas públicas. </w:t>
      </w:r>
      <w:r w:rsidRPr="00313B9B">
        <w:rPr>
          <w:rStyle w:val="italica"/>
          <w:rFonts w:ascii="Times New Roman" w:hAnsi="Times New Roman" w:cs="Times New Roman"/>
          <w:sz w:val="24"/>
          <w:szCs w:val="24"/>
          <w:shd w:val="clear" w:color="auto" w:fill="FFFFFF"/>
        </w:rPr>
        <w:t xml:space="preserve">CEPAL. </w:t>
      </w:r>
      <w:r w:rsidRPr="00313B9B">
        <w:rPr>
          <w:rFonts w:ascii="Times New Roman" w:hAnsi="Times New Roman" w:cs="Times New Roman"/>
          <w:sz w:val="24"/>
          <w:szCs w:val="24"/>
          <w:shd w:val="clear" w:color="auto" w:fill="FFFFFF"/>
        </w:rPr>
        <w:t> </w:t>
      </w:r>
      <w:r w:rsidRPr="00470059">
        <w:rPr>
          <w:rFonts w:ascii="Times New Roman" w:hAnsi="Times New Roman" w:cs="Times New Roman"/>
          <w:sz w:val="24"/>
          <w:szCs w:val="24"/>
          <w:shd w:val="clear" w:color="auto" w:fill="FFFFFF"/>
        </w:rPr>
        <w:t>https://repositorio.cepal.org/entities/publication/4a783b0e-11a0-4089-b02c-7c1069977076</w:t>
      </w:r>
    </w:p>
    <w:p w14:paraId="29E385E4"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t xml:space="preserve">Rodríguez, J. (2023). </w:t>
      </w:r>
      <w:r w:rsidRPr="00313B9B">
        <w:rPr>
          <w:rFonts w:ascii="Times New Roman" w:hAnsi="Times New Roman" w:cs="Times New Roman"/>
          <w:i/>
          <w:sz w:val="24"/>
          <w:szCs w:val="24"/>
        </w:rPr>
        <w:t>Método para la medición de la migración interna, y sus efectos sociodemográficos, con especial atención al uso de censos y matrices de migración</w:t>
      </w:r>
      <w:r w:rsidRPr="00313B9B">
        <w:rPr>
          <w:rFonts w:ascii="Times New Roman" w:hAnsi="Times New Roman" w:cs="Times New Roman"/>
          <w:sz w:val="24"/>
          <w:szCs w:val="24"/>
        </w:rPr>
        <w:t xml:space="preserve">. </w:t>
      </w:r>
      <w:r w:rsidRPr="00470059">
        <w:rPr>
          <w:rFonts w:ascii="Times New Roman" w:hAnsi="Times New Roman" w:cs="Times New Roman"/>
        </w:rPr>
        <w:t>https://repositorio.cepal.org/server/api/core/bitstreams/cf517c26-1873-4a74-8b7e-860b1282d07d/content</w:t>
      </w:r>
      <w:r w:rsidRPr="00313B9B">
        <w:rPr>
          <w:rFonts w:ascii="Times New Roman" w:hAnsi="Times New Roman" w:cs="Times New Roman"/>
        </w:rPr>
        <w:t xml:space="preserve"> </w:t>
      </w:r>
    </w:p>
    <w:p w14:paraId="18944D6E" w14:textId="77777777" w:rsidR="005319C4" w:rsidRPr="00313B9B" w:rsidRDefault="005319C4" w:rsidP="005319C4">
      <w:pPr>
        <w:pStyle w:val="Sinespaciado"/>
        <w:numPr>
          <w:ilvl w:val="0"/>
          <w:numId w:val="11"/>
        </w:numPr>
        <w:spacing w:line="360" w:lineRule="auto"/>
        <w:ind w:left="0" w:firstLine="0"/>
        <w:jc w:val="both"/>
        <w:rPr>
          <w:rStyle w:val="Hipervnculo"/>
          <w:rFonts w:ascii="Times New Roman" w:hAnsi="Times New Roman" w:cs="Times New Roman"/>
          <w:sz w:val="24"/>
          <w:szCs w:val="24"/>
          <w:shd w:val="clear" w:color="auto" w:fill="FFFFFF"/>
        </w:rPr>
      </w:pPr>
      <w:r w:rsidRPr="00313B9B">
        <w:rPr>
          <w:rStyle w:val="Hipervnculo"/>
          <w:rFonts w:ascii="Times New Roman" w:hAnsi="Times New Roman" w:cs="Times New Roman"/>
          <w:color w:val="auto"/>
          <w:sz w:val="24"/>
          <w:szCs w:val="24"/>
          <w:u w:val="none"/>
          <w:shd w:val="clear" w:color="auto" w:fill="FFFFFF"/>
        </w:rPr>
        <w:t xml:space="preserve">Rodríguez, J. y </w:t>
      </w:r>
      <w:proofErr w:type="spellStart"/>
      <w:r w:rsidRPr="00313B9B">
        <w:rPr>
          <w:rStyle w:val="Hipervnculo"/>
          <w:rFonts w:ascii="Times New Roman" w:hAnsi="Times New Roman" w:cs="Times New Roman"/>
          <w:color w:val="auto"/>
          <w:sz w:val="24"/>
          <w:szCs w:val="24"/>
          <w:u w:val="none"/>
          <w:shd w:val="clear" w:color="auto" w:fill="FFFFFF"/>
        </w:rPr>
        <w:t>Busso</w:t>
      </w:r>
      <w:proofErr w:type="spellEnd"/>
      <w:r w:rsidRPr="00313B9B">
        <w:rPr>
          <w:rStyle w:val="Hipervnculo"/>
          <w:rFonts w:ascii="Times New Roman" w:hAnsi="Times New Roman" w:cs="Times New Roman"/>
          <w:color w:val="auto"/>
          <w:sz w:val="24"/>
          <w:szCs w:val="24"/>
          <w:u w:val="none"/>
          <w:shd w:val="clear" w:color="auto" w:fill="FFFFFF"/>
        </w:rPr>
        <w:t xml:space="preserve">, G. (2009). </w:t>
      </w:r>
      <w:r w:rsidRPr="00313B9B">
        <w:rPr>
          <w:rStyle w:val="Hipervnculo"/>
          <w:rFonts w:ascii="Times New Roman" w:hAnsi="Times New Roman" w:cs="Times New Roman"/>
          <w:i/>
          <w:color w:val="auto"/>
          <w:sz w:val="24"/>
          <w:szCs w:val="24"/>
          <w:u w:val="none"/>
          <w:shd w:val="clear" w:color="auto" w:fill="FFFFFF"/>
        </w:rPr>
        <w:t>Migración interna y Desarrollo en América Latina entre 1980 y 2005. Un estudio comparativo con perspectiva regional basada en siete países</w:t>
      </w:r>
      <w:r w:rsidRPr="00313B9B">
        <w:rPr>
          <w:rStyle w:val="Hipervnculo"/>
          <w:rFonts w:ascii="Times New Roman" w:hAnsi="Times New Roman" w:cs="Times New Roman"/>
          <w:color w:val="auto"/>
          <w:sz w:val="24"/>
          <w:szCs w:val="24"/>
          <w:u w:val="none"/>
          <w:shd w:val="clear" w:color="auto" w:fill="FFFFFF"/>
        </w:rPr>
        <w:t xml:space="preserve">. </w:t>
      </w:r>
      <w:r w:rsidRPr="00470059">
        <w:rPr>
          <w:rFonts w:ascii="Times New Roman" w:hAnsi="Times New Roman" w:cs="Times New Roman"/>
          <w:sz w:val="24"/>
          <w:szCs w:val="24"/>
          <w:shd w:val="clear" w:color="auto" w:fill="FFFFFF"/>
        </w:rPr>
        <w:t>https://repositorio.cepal.org/server/api/core/bitstreams/19202393-20f9-4514-b42f-401b71f31e2b/content</w:t>
      </w:r>
    </w:p>
    <w:p w14:paraId="0C6B2106"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32"/>
          <w:szCs w:val="24"/>
        </w:rPr>
      </w:pPr>
      <w:r w:rsidRPr="00313B9B">
        <w:rPr>
          <w:rFonts w:ascii="Times New Roman" w:hAnsi="Times New Roman" w:cs="Times New Roman"/>
          <w:color w:val="222222"/>
          <w:sz w:val="24"/>
          <w:szCs w:val="20"/>
          <w:shd w:val="clear" w:color="auto" w:fill="FFFFFF"/>
        </w:rPr>
        <w:t xml:space="preserve">Saavedra, A. C., </w:t>
      </w:r>
      <w:proofErr w:type="spellStart"/>
      <w:r w:rsidRPr="00313B9B">
        <w:rPr>
          <w:rFonts w:ascii="Times New Roman" w:hAnsi="Times New Roman" w:cs="Times New Roman"/>
          <w:color w:val="222222"/>
          <w:sz w:val="24"/>
          <w:szCs w:val="20"/>
          <w:shd w:val="clear" w:color="auto" w:fill="FFFFFF"/>
        </w:rPr>
        <w:t>Palós</w:t>
      </w:r>
      <w:proofErr w:type="spellEnd"/>
      <w:r w:rsidRPr="00313B9B">
        <w:rPr>
          <w:rFonts w:ascii="Times New Roman" w:hAnsi="Times New Roman" w:cs="Times New Roman"/>
          <w:color w:val="222222"/>
          <w:sz w:val="24"/>
          <w:szCs w:val="20"/>
          <w:shd w:val="clear" w:color="auto" w:fill="FFFFFF"/>
        </w:rPr>
        <w:t>, A. E. y Gay, A. L. (2013). La unión libre en Colombia: 1973-2005. </w:t>
      </w:r>
      <w:r w:rsidRPr="00313B9B">
        <w:rPr>
          <w:rFonts w:ascii="Times New Roman" w:hAnsi="Times New Roman" w:cs="Times New Roman"/>
          <w:i/>
          <w:iCs/>
          <w:color w:val="222222"/>
          <w:sz w:val="24"/>
          <w:szCs w:val="20"/>
          <w:shd w:val="clear" w:color="auto" w:fill="FFFFFF"/>
        </w:rPr>
        <w:t>Revista Latinoamericana de Población</w:t>
      </w:r>
      <w:r w:rsidRPr="00313B9B">
        <w:rPr>
          <w:rFonts w:ascii="Times New Roman" w:hAnsi="Times New Roman" w:cs="Times New Roman"/>
          <w:color w:val="222222"/>
          <w:sz w:val="24"/>
          <w:szCs w:val="20"/>
          <w:shd w:val="clear" w:color="auto" w:fill="FFFFFF"/>
        </w:rPr>
        <w:t>, </w:t>
      </w:r>
      <w:r w:rsidRPr="00313B9B">
        <w:rPr>
          <w:rFonts w:ascii="Times New Roman" w:hAnsi="Times New Roman" w:cs="Times New Roman"/>
          <w:i/>
          <w:iCs/>
          <w:color w:val="222222"/>
          <w:sz w:val="24"/>
          <w:szCs w:val="20"/>
          <w:shd w:val="clear" w:color="auto" w:fill="FFFFFF"/>
        </w:rPr>
        <w:t>7</w:t>
      </w:r>
      <w:r w:rsidRPr="00313B9B">
        <w:rPr>
          <w:rFonts w:ascii="Times New Roman" w:hAnsi="Times New Roman" w:cs="Times New Roman"/>
          <w:color w:val="222222"/>
          <w:sz w:val="24"/>
          <w:szCs w:val="20"/>
          <w:shd w:val="clear" w:color="auto" w:fill="FFFFFF"/>
        </w:rPr>
        <w:t xml:space="preserve">(13), 107-128, </w:t>
      </w:r>
      <w:r w:rsidRPr="00470059">
        <w:rPr>
          <w:rFonts w:ascii="Times New Roman" w:hAnsi="Times New Roman" w:cs="Times New Roman"/>
          <w:sz w:val="24"/>
          <w:szCs w:val="20"/>
          <w:shd w:val="clear" w:color="auto" w:fill="FFFFFF"/>
        </w:rPr>
        <w:t>https://doi.org/10.31406/relap2013.v7.i2.n13.5</w:t>
      </w:r>
      <w:r w:rsidRPr="00313B9B">
        <w:rPr>
          <w:rFonts w:ascii="Times New Roman" w:hAnsi="Times New Roman" w:cs="Times New Roman"/>
          <w:color w:val="222222"/>
          <w:sz w:val="24"/>
          <w:szCs w:val="20"/>
          <w:shd w:val="clear" w:color="auto" w:fill="FFFFFF"/>
        </w:rPr>
        <w:t xml:space="preserve">. </w:t>
      </w:r>
    </w:p>
    <w:p w14:paraId="04DE8F2B" w14:textId="77777777" w:rsidR="005319C4" w:rsidRPr="00313B9B" w:rsidRDefault="005319C4" w:rsidP="005319C4">
      <w:pPr>
        <w:pStyle w:val="Sinespaciado"/>
        <w:numPr>
          <w:ilvl w:val="0"/>
          <w:numId w:val="11"/>
        </w:numPr>
        <w:spacing w:line="360" w:lineRule="auto"/>
        <w:ind w:left="0" w:firstLine="0"/>
        <w:jc w:val="both"/>
        <w:rPr>
          <w:rStyle w:val="Hipervnculo"/>
          <w:rFonts w:ascii="Times New Roman" w:hAnsi="Times New Roman" w:cs="Times New Roman"/>
          <w:color w:val="auto"/>
          <w:sz w:val="24"/>
          <w:szCs w:val="24"/>
          <w:u w:val="none"/>
        </w:rPr>
      </w:pPr>
      <w:r w:rsidRPr="00313B9B">
        <w:rPr>
          <w:rFonts w:ascii="Times New Roman" w:hAnsi="Times New Roman" w:cs="Times New Roman"/>
          <w:sz w:val="24"/>
          <w:szCs w:val="24"/>
        </w:rPr>
        <w:t xml:space="preserve">Sánchez, </w:t>
      </w:r>
      <w:proofErr w:type="spellStart"/>
      <w:r w:rsidRPr="00313B9B">
        <w:rPr>
          <w:rFonts w:ascii="Times New Roman" w:hAnsi="Times New Roman" w:cs="Times New Roman"/>
          <w:sz w:val="24"/>
          <w:szCs w:val="24"/>
        </w:rPr>
        <w:t>Ó</w:t>
      </w:r>
      <w:proofErr w:type="spellEnd"/>
      <w:r w:rsidRPr="00313B9B">
        <w:rPr>
          <w:rFonts w:ascii="Times New Roman" w:hAnsi="Times New Roman" w:cs="Times New Roman"/>
          <w:sz w:val="24"/>
          <w:szCs w:val="24"/>
        </w:rPr>
        <w:t xml:space="preserve">., Salazar, A. F., </w:t>
      </w:r>
      <w:proofErr w:type="spellStart"/>
      <w:r w:rsidRPr="00313B9B">
        <w:rPr>
          <w:rFonts w:ascii="Times New Roman" w:hAnsi="Times New Roman" w:cs="Times New Roman"/>
          <w:sz w:val="24"/>
          <w:szCs w:val="24"/>
        </w:rPr>
        <w:t>Thowinson</w:t>
      </w:r>
      <w:proofErr w:type="spellEnd"/>
      <w:r w:rsidRPr="00313B9B">
        <w:rPr>
          <w:rFonts w:ascii="Times New Roman" w:hAnsi="Times New Roman" w:cs="Times New Roman"/>
          <w:sz w:val="24"/>
          <w:szCs w:val="24"/>
        </w:rPr>
        <w:t xml:space="preserve">, J., López Arango, J. M. y Villareal, S.O. (2018). </w:t>
      </w:r>
      <w:r w:rsidRPr="00313B9B">
        <w:rPr>
          <w:rFonts w:ascii="Times New Roman" w:hAnsi="Times New Roman" w:cs="Times New Roman"/>
          <w:i/>
          <w:sz w:val="24"/>
          <w:szCs w:val="24"/>
        </w:rPr>
        <w:t>Guía para la construcción y análisis de indicadores</w:t>
      </w:r>
      <w:r w:rsidRPr="00313B9B">
        <w:rPr>
          <w:rFonts w:ascii="Times New Roman" w:hAnsi="Times New Roman" w:cs="Times New Roman"/>
          <w:sz w:val="24"/>
          <w:szCs w:val="24"/>
        </w:rPr>
        <w:t xml:space="preserve">. Departamento Nacional de Planeación. </w:t>
      </w:r>
      <w:r w:rsidRPr="00470059">
        <w:rPr>
          <w:rFonts w:ascii="Times New Roman" w:hAnsi="Times New Roman" w:cs="Times New Roman"/>
          <w:sz w:val="24"/>
          <w:szCs w:val="24"/>
        </w:rPr>
        <w:t>https://colaboracion.dnp.gov.co/CDT/Sinergia/Documentos/Guia_para_elaborar_Indicadores.pdf</w:t>
      </w:r>
    </w:p>
    <w:p w14:paraId="692709A2"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proofErr w:type="spellStart"/>
      <w:r w:rsidRPr="00313B9B">
        <w:rPr>
          <w:rStyle w:val="Hipervnculo"/>
          <w:rFonts w:ascii="Times New Roman" w:hAnsi="Times New Roman" w:cs="Times New Roman"/>
          <w:color w:val="auto"/>
          <w:sz w:val="24"/>
          <w:szCs w:val="24"/>
          <w:u w:val="none"/>
        </w:rPr>
        <w:t>Terrida</w:t>
      </w:r>
      <w:proofErr w:type="spellEnd"/>
      <w:r w:rsidRPr="00313B9B">
        <w:rPr>
          <w:rStyle w:val="Hipervnculo"/>
          <w:rFonts w:ascii="Times New Roman" w:hAnsi="Times New Roman" w:cs="Times New Roman"/>
          <w:color w:val="auto"/>
          <w:sz w:val="24"/>
          <w:szCs w:val="24"/>
          <w:u w:val="none"/>
        </w:rPr>
        <w:t>. (2024). Finanzas públicas años 2013 a 2018, https://terridata.dnp.gov.co/index-app.html#/descargas</w:t>
      </w:r>
    </w:p>
    <w:p w14:paraId="19A981B7"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lang w:val="en-US"/>
        </w:rPr>
      </w:pPr>
      <w:r w:rsidRPr="00313B9B">
        <w:rPr>
          <w:rFonts w:ascii="Times New Roman" w:hAnsi="Times New Roman" w:cs="Times New Roman"/>
          <w:sz w:val="24"/>
          <w:szCs w:val="24"/>
        </w:rPr>
        <w:t xml:space="preserve">VAN de KAA, D. (2003). </w:t>
      </w:r>
      <w:proofErr w:type="spellStart"/>
      <w:r w:rsidRPr="00313B9B">
        <w:rPr>
          <w:rFonts w:ascii="Times New Roman" w:hAnsi="Times New Roman" w:cs="Times New Roman"/>
          <w:sz w:val="24"/>
          <w:szCs w:val="24"/>
        </w:rPr>
        <w:t>Second</w:t>
      </w:r>
      <w:proofErr w:type="spellEnd"/>
      <w:r w:rsidRPr="00313B9B">
        <w:rPr>
          <w:rFonts w:ascii="Times New Roman" w:hAnsi="Times New Roman" w:cs="Times New Roman"/>
          <w:sz w:val="24"/>
          <w:szCs w:val="24"/>
        </w:rPr>
        <w:t xml:space="preserve"> </w:t>
      </w:r>
      <w:proofErr w:type="spellStart"/>
      <w:r w:rsidRPr="00313B9B">
        <w:rPr>
          <w:rFonts w:ascii="Times New Roman" w:hAnsi="Times New Roman" w:cs="Times New Roman"/>
          <w:sz w:val="24"/>
          <w:szCs w:val="24"/>
        </w:rPr>
        <w:t>demographic</w:t>
      </w:r>
      <w:proofErr w:type="spellEnd"/>
      <w:r w:rsidRPr="00313B9B">
        <w:rPr>
          <w:rFonts w:ascii="Times New Roman" w:hAnsi="Times New Roman" w:cs="Times New Roman"/>
          <w:sz w:val="24"/>
          <w:szCs w:val="24"/>
        </w:rPr>
        <w:t xml:space="preserve"> </w:t>
      </w:r>
      <w:proofErr w:type="spellStart"/>
      <w:r w:rsidRPr="00313B9B">
        <w:rPr>
          <w:rFonts w:ascii="Times New Roman" w:hAnsi="Times New Roman" w:cs="Times New Roman"/>
          <w:sz w:val="24"/>
          <w:szCs w:val="24"/>
        </w:rPr>
        <w:t>transition</w:t>
      </w:r>
      <w:proofErr w:type="spellEnd"/>
      <w:r w:rsidRPr="00313B9B">
        <w:rPr>
          <w:rFonts w:ascii="Times New Roman" w:hAnsi="Times New Roman" w:cs="Times New Roman"/>
          <w:sz w:val="24"/>
          <w:szCs w:val="24"/>
        </w:rPr>
        <w:t xml:space="preserve">. En P. </w:t>
      </w:r>
      <w:proofErr w:type="spellStart"/>
      <w:r w:rsidRPr="00313B9B">
        <w:rPr>
          <w:rFonts w:ascii="Times New Roman" w:hAnsi="Times New Roman" w:cs="Times New Roman"/>
          <w:sz w:val="24"/>
          <w:szCs w:val="24"/>
        </w:rPr>
        <w:t>Demeny</w:t>
      </w:r>
      <w:proofErr w:type="spellEnd"/>
      <w:r w:rsidRPr="00313B9B">
        <w:rPr>
          <w:rFonts w:ascii="Times New Roman" w:hAnsi="Times New Roman" w:cs="Times New Roman"/>
          <w:sz w:val="24"/>
          <w:szCs w:val="24"/>
        </w:rPr>
        <w:t xml:space="preserve">, y G. </w:t>
      </w:r>
      <w:proofErr w:type="spellStart"/>
      <w:r w:rsidRPr="00313B9B">
        <w:rPr>
          <w:rFonts w:ascii="Times New Roman" w:hAnsi="Times New Roman" w:cs="Times New Roman"/>
          <w:sz w:val="24"/>
          <w:szCs w:val="24"/>
        </w:rPr>
        <w:t>Mcnicoll</w:t>
      </w:r>
      <w:proofErr w:type="spellEnd"/>
      <w:r w:rsidRPr="00313B9B">
        <w:rPr>
          <w:rFonts w:ascii="Times New Roman" w:hAnsi="Times New Roman" w:cs="Times New Roman"/>
          <w:sz w:val="24"/>
          <w:szCs w:val="24"/>
        </w:rPr>
        <w:t xml:space="preserve"> (Eds.). </w:t>
      </w:r>
      <w:proofErr w:type="spellStart"/>
      <w:r w:rsidRPr="00313B9B">
        <w:rPr>
          <w:rFonts w:ascii="Times New Roman" w:hAnsi="Times New Roman" w:cs="Times New Roman"/>
          <w:i/>
          <w:sz w:val="24"/>
          <w:szCs w:val="24"/>
          <w:lang w:val="en-US"/>
        </w:rPr>
        <w:t>Encycplopedia</w:t>
      </w:r>
      <w:proofErr w:type="spellEnd"/>
      <w:r w:rsidRPr="00313B9B">
        <w:rPr>
          <w:rFonts w:ascii="Times New Roman" w:hAnsi="Times New Roman" w:cs="Times New Roman"/>
          <w:i/>
          <w:sz w:val="24"/>
          <w:szCs w:val="24"/>
          <w:lang w:val="en-US"/>
        </w:rPr>
        <w:t xml:space="preserve"> of population</w:t>
      </w:r>
      <w:r w:rsidRPr="00313B9B">
        <w:rPr>
          <w:rFonts w:ascii="Times New Roman" w:hAnsi="Times New Roman" w:cs="Times New Roman"/>
          <w:sz w:val="24"/>
          <w:szCs w:val="24"/>
          <w:lang w:val="en-US"/>
        </w:rPr>
        <w:t xml:space="preserve">. Thompson. </w:t>
      </w:r>
      <w:r w:rsidRPr="00470059">
        <w:rPr>
          <w:rFonts w:ascii="Times New Roman" w:hAnsi="Times New Roman" w:cs="Times New Roman"/>
          <w:sz w:val="24"/>
          <w:szCs w:val="24"/>
          <w:lang w:val="en-US"/>
        </w:rPr>
        <w:t>https://www.eolss.net/sample-chapters/c04/E6-147-02.pdf</w:t>
      </w:r>
      <w:r w:rsidRPr="00313B9B">
        <w:rPr>
          <w:rFonts w:ascii="Times New Roman" w:hAnsi="Times New Roman" w:cs="Times New Roman"/>
          <w:sz w:val="24"/>
          <w:szCs w:val="24"/>
          <w:lang w:val="en-US"/>
        </w:rPr>
        <w:t xml:space="preserve">   </w:t>
      </w:r>
    </w:p>
    <w:p w14:paraId="16E2189C"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t xml:space="preserve">Villamarín, F. y Ortega, X. (2024). </w:t>
      </w:r>
      <w:r w:rsidRPr="00313B9B">
        <w:rPr>
          <w:rFonts w:ascii="Times New Roman" w:hAnsi="Times New Roman" w:cs="Times New Roman"/>
          <w:i/>
          <w:sz w:val="24"/>
          <w:szCs w:val="24"/>
        </w:rPr>
        <w:t>Relación entre dinámica demográfica y modernización diferencial en Nariño. Una aproximación a su vínculo en las primeras décadas del nuevo milenio</w:t>
      </w:r>
      <w:r w:rsidRPr="00313B9B">
        <w:rPr>
          <w:rFonts w:ascii="Times New Roman" w:hAnsi="Times New Roman" w:cs="Times New Roman"/>
          <w:sz w:val="24"/>
          <w:szCs w:val="24"/>
        </w:rPr>
        <w:t xml:space="preserve">. Editorial Universidad de Nariño. </w:t>
      </w:r>
      <w:r w:rsidRPr="00470059">
        <w:rPr>
          <w:rFonts w:ascii="Times New Roman" w:hAnsi="Times New Roman" w:cs="Times New Roman"/>
          <w:sz w:val="24"/>
          <w:szCs w:val="24"/>
        </w:rPr>
        <w:t>http://sired.udenar.edu.co/id/eprint/15347</w:t>
      </w:r>
    </w:p>
    <w:p w14:paraId="7AD6C4F4"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t xml:space="preserve">Villamil, S. (2020). </w:t>
      </w:r>
      <w:r w:rsidRPr="00313B9B">
        <w:rPr>
          <w:rFonts w:ascii="Times New Roman" w:hAnsi="Times New Roman" w:cs="Times New Roman"/>
          <w:i/>
          <w:sz w:val="24"/>
          <w:szCs w:val="24"/>
        </w:rPr>
        <w:t>Migración de retorno de los colombianos (2012- 2018)</w:t>
      </w:r>
      <w:r w:rsidRPr="00313B9B">
        <w:rPr>
          <w:rFonts w:ascii="Times New Roman" w:hAnsi="Times New Roman" w:cs="Times New Roman"/>
          <w:sz w:val="24"/>
          <w:szCs w:val="24"/>
        </w:rPr>
        <w:t xml:space="preserve">. </w:t>
      </w:r>
      <w:r w:rsidRPr="00470059">
        <w:rPr>
          <w:rFonts w:ascii="Times New Roman" w:hAnsi="Times New Roman" w:cs="Times New Roman"/>
          <w:sz w:val="24"/>
          <w:szCs w:val="24"/>
        </w:rPr>
        <w:t>https://www.researchgate.net/publication/342216340_Panorama_de_la_migracion_de_retorno_de_colombianos_2012-2018</w:t>
      </w:r>
      <w:r w:rsidRPr="00313B9B">
        <w:rPr>
          <w:rFonts w:ascii="Times New Roman" w:hAnsi="Times New Roman" w:cs="Times New Roman"/>
          <w:sz w:val="24"/>
          <w:szCs w:val="24"/>
        </w:rPr>
        <w:t xml:space="preserve">  </w:t>
      </w:r>
    </w:p>
    <w:p w14:paraId="1C4EABE5" w14:textId="77777777" w:rsidR="005319C4" w:rsidRPr="00313B9B" w:rsidRDefault="005319C4" w:rsidP="005319C4">
      <w:pPr>
        <w:pStyle w:val="Sinespaciado"/>
        <w:numPr>
          <w:ilvl w:val="0"/>
          <w:numId w:val="11"/>
        </w:numPr>
        <w:spacing w:line="360" w:lineRule="auto"/>
        <w:ind w:left="0" w:firstLine="0"/>
        <w:jc w:val="both"/>
        <w:rPr>
          <w:rFonts w:ascii="Times New Roman" w:hAnsi="Times New Roman" w:cs="Times New Roman"/>
          <w:sz w:val="24"/>
          <w:szCs w:val="24"/>
        </w:rPr>
      </w:pPr>
      <w:r w:rsidRPr="00313B9B">
        <w:rPr>
          <w:rFonts w:ascii="Times New Roman" w:hAnsi="Times New Roman" w:cs="Times New Roman"/>
          <w:sz w:val="24"/>
          <w:szCs w:val="24"/>
        </w:rPr>
        <w:lastRenderedPageBreak/>
        <w:t xml:space="preserve">Zúñiga, E. (2002). </w:t>
      </w:r>
      <w:r w:rsidRPr="00313B9B">
        <w:rPr>
          <w:rFonts w:ascii="Times New Roman" w:hAnsi="Times New Roman" w:cs="Times New Roman"/>
          <w:i/>
          <w:sz w:val="24"/>
          <w:szCs w:val="24"/>
        </w:rPr>
        <w:t>Nariño: Cultura e Ideología. Universidad de Nariño, Gobernación de Nariño, Alcaldía Municipal de Pasto y Fundación para la Investigación y el Desarrollo de Nariño</w:t>
      </w:r>
      <w:r w:rsidRPr="00313B9B">
        <w:rPr>
          <w:rFonts w:ascii="Times New Roman" w:hAnsi="Times New Roman" w:cs="Times New Roman"/>
          <w:sz w:val="24"/>
          <w:szCs w:val="24"/>
        </w:rPr>
        <w:t xml:space="preserve">. FIMIL. </w:t>
      </w:r>
    </w:p>
    <w:sectPr w:rsidR="005319C4" w:rsidRPr="00313B9B" w:rsidSect="007720A9">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D5303" w14:textId="77777777" w:rsidR="00216DC8" w:rsidRDefault="00216DC8" w:rsidP="005319C4">
      <w:pPr>
        <w:spacing w:after="0" w:line="240" w:lineRule="auto"/>
      </w:pPr>
      <w:r>
        <w:separator/>
      </w:r>
    </w:p>
  </w:endnote>
  <w:endnote w:type="continuationSeparator" w:id="0">
    <w:p w14:paraId="7640B52A" w14:textId="77777777" w:rsidR="00216DC8" w:rsidRDefault="00216DC8" w:rsidP="0053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184123"/>
      <w:docPartObj>
        <w:docPartGallery w:val="Page Numbers (Bottom of Page)"/>
        <w:docPartUnique/>
      </w:docPartObj>
    </w:sdtPr>
    <w:sdtContent>
      <w:p w14:paraId="44938B8F" w14:textId="2259B847" w:rsidR="008F4C97" w:rsidRDefault="008F4C97">
        <w:pPr>
          <w:pStyle w:val="Piedepgina"/>
          <w:jc w:val="right"/>
        </w:pPr>
        <w:r>
          <w:fldChar w:fldCharType="begin"/>
        </w:r>
        <w:r>
          <w:instrText>PAGE   \* MERGEFORMAT</w:instrText>
        </w:r>
        <w:r>
          <w:fldChar w:fldCharType="separate"/>
        </w:r>
        <w:r>
          <w:rPr>
            <w:lang w:val="es-ES"/>
          </w:rPr>
          <w:t>2</w:t>
        </w:r>
        <w:r>
          <w:fldChar w:fldCharType="end"/>
        </w:r>
      </w:p>
    </w:sdtContent>
  </w:sdt>
  <w:p w14:paraId="45808D33" w14:textId="77777777" w:rsidR="008F4C97" w:rsidRDefault="008F4C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16AE" w14:textId="77777777" w:rsidR="00216DC8" w:rsidRDefault="00216DC8" w:rsidP="005319C4">
      <w:pPr>
        <w:spacing w:after="0" w:line="240" w:lineRule="auto"/>
      </w:pPr>
      <w:r>
        <w:separator/>
      </w:r>
    </w:p>
  </w:footnote>
  <w:footnote w:type="continuationSeparator" w:id="0">
    <w:p w14:paraId="24EEB18D" w14:textId="77777777" w:rsidR="00216DC8" w:rsidRDefault="00216DC8" w:rsidP="005319C4">
      <w:pPr>
        <w:spacing w:after="0" w:line="240" w:lineRule="auto"/>
      </w:pPr>
      <w:r>
        <w:continuationSeparator/>
      </w:r>
    </w:p>
  </w:footnote>
  <w:footnote w:id="1">
    <w:p w14:paraId="42D85B97" w14:textId="77777777" w:rsidR="005319C4" w:rsidRPr="008917E1" w:rsidRDefault="005319C4" w:rsidP="00675BC5">
      <w:pPr>
        <w:pStyle w:val="Textonotapie"/>
        <w:rPr>
          <w:rFonts w:ascii="Times New Roman" w:hAnsi="Times New Roman" w:cs="Times New Roman"/>
        </w:rPr>
      </w:pPr>
      <w:r>
        <w:rPr>
          <w:rStyle w:val="Refdenotaalpie"/>
        </w:rPr>
        <w:footnoteRef/>
      </w:r>
      <w:r>
        <w:t xml:space="preserve"> </w:t>
      </w:r>
      <w:r w:rsidRPr="008917E1">
        <w:rPr>
          <w:rFonts w:ascii="Times New Roman" w:hAnsi="Times New Roman" w:cs="Times New Roman"/>
        </w:rPr>
        <w:t>Sistema General de Participación</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5BF8"/>
    <w:multiLevelType w:val="hybridMultilevel"/>
    <w:tmpl w:val="E90041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7D72304"/>
    <w:multiLevelType w:val="hybridMultilevel"/>
    <w:tmpl w:val="2BCC8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8FC17F4"/>
    <w:multiLevelType w:val="multilevel"/>
    <w:tmpl w:val="2CA0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B622C"/>
    <w:multiLevelType w:val="hybridMultilevel"/>
    <w:tmpl w:val="2020AF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A4E2C28"/>
    <w:multiLevelType w:val="hybridMultilevel"/>
    <w:tmpl w:val="51382B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C073A4B"/>
    <w:multiLevelType w:val="hybridMultilevel"/>
    <w:tmpl w:val="043477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FB9052F"/>
    <w:multiLevelType w:val="hybridMultilevel"/>
    <w:tmpl w:val="22B043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0F2698C"/>
    <w:multiLevelType w:val="hybridMultilevel"/>
    <w:tmpl w:val="EFF067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DA34968"/>
    <w:multiLevelType w:val="multilevel"/>
    <w:tmpl w:val="D85C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74F80"/>
    <w:multiLevelType w:val="hybridMultilevel"/>
    <w:tmpl w:val="292A87E0"/>
    <w:lvl w:ilvl="0" w:tplc="16E6FC7C">
      <w:start w:val="1"/>
      <w:numFmt w:val="decimal"/>
      <w:lvlText w:val="(%1)"/>
      <w:lvlJc w:val="left"/>
      <w:pPr>
        <w:ind w:left="720" w:hanging="360"/>
      </w:pPr>
      <w:rPr>
        <w:rFonts w:hint="default"/>
        <w:color w:val="000000" w:themeColor="text1"/>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E0540E4"/>
    <w:multiLevelType w:val="hybridMultilevel"/>
    <w:tmpl w:val="6CD0C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6411D7E"/>
    <w:multiLevelType w:val="hybridMultilevel"/>
    <w:tmpl w:val="6F14B2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69077FB6"/>
    <w:multiLevelType w:val="hybridMultilevel"/>
    <w:tmpl w:val="8EA839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D3D7C8A"/>
    <w:multiLevelType w:val="multilevel"/>
    <w:tmpl w:val="2C60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086131">
    <w:abstractNumId w:val="11"/>
  </w:num>
  <w:num w:numId="2" w16cid:durableId="1132478644">
    <w:abstractNumId w:val="4"/>
  </w:num>
  <w:num w:numId="3" w16cid:durableId="706952519">
    <w:abstractNumId w:val="1"/>
  </w:num>
  <w:num w:numId="4" w16cid:durableId="1082606751">
    <w:abstractNumId w:val="3"/>
  </w:num>
  <w:num w:numId="5" w16cid:durableId="1726298198">
    <w:abstractNumId w:val="0"/>
  </w:num>
  <w:num w:numId="6" w16cid:durableId="1409838158">
    <w:abstractNumId w:val="12"/>
  </w:num>
  <w:num w:numId="7" w16cid:durableId="1297879085">
    <w:abstractNumId w:val="6"/>
  </w:num>
  <w:num w:numId="8" w16cid:durableId="1706825867">
    <w:abstractNumId w:val="7"/>
  </w:num>
  <w:num w:numId="9" w16cid:durableId="203375832">
    <w:abstractNumId w:val="10"/>
  </w:num>
  <w:num w:numId="10" w16cid:durableId="2111705080">
    <w:abstractNumId w:val="5"/>
  </w:num>
  <w:num w:numId="11" w16cid:durableId="622998638">
    <w:abstractNumId w:val="9"/>
  </w:num>
  <w:num w:numId="12" w16cid:durableId="83579146">
    <w:abstractNumId w:val="13"/>
  </w:num>
  <w:num w:numId="13" w16cid:durableId="1630697801">
    <w:abstractNumId w:val="2"/>
  </w:num>
  <w:num w:numId="14" w16cid:durableId="13354936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C4"/>
    <w:rsid w:val="00033399"/>
    <w:rsid w:val="00046A09"/>
    <w:rsid w:val="00086502"/>
    <w:rsid w:val="000936E7"/>
    <w:rsid w:val="000A7E93"/>
    <w:rsid w:val="000B159C"/>
    <w:rsid w:val="000B67D7"/>
    <w:rsid w:val="000F1794"/>
    <w:rsid w:val="00123E79"/>
    <w:rsid w:val="00142033"/>
    <w:rsid w:val="00172522"/>
    <w:rsid w:val="00186837"/>
    <w:rsid w:val="00197892"/>
    <w:rsid w:val="001D12F7"/>
    <w:rsid w:val="001D2821"/>
    <w:rsid w:val="001E1D29"/>
    <w:rsid w:val="001E41D3"/>
    <w:rsid w:val="00216DC8"/>
    <w:rsid w:val="002238C9"/>
    <w:rsid w:val="00225A13"/>
    <w:rsid w:val="00276BEF"/>
    <w:rsid w:val="00294935"/>
    <w:rsid w:val="002A6025"/>
    <w:rsid w:val="002E457C"/>
    <w:rsid w:val="00397B7A"/>
    <w:rsid w:val="003F1D45"/>
    <w:rsid w:val="00493B0F"/>
    <w:rsid w:val="004A1A74"/>
    <w:rsid w:val="004E565F"/>
    <w:rsid w:val="00500EDF"/>
    <w:rsid w:val="0050224E"/>
    <w:rsid w:val="00512A8E"/>
    <w:rsid w:val="005319C4"/>
    <w:rsid w:val="00566E01"/>
    <w:rsid w:val="005D290A"/>
    <w:rsid w:val="005F03AA"/>
    <w:rsid w:val="00625F7F"/>
    <w:rsid w:val="00675BC5"/>
    <w:rsid w:val="00677B8E"/>
    <w:rsid w:val="00684DA6"/>
    <w:rsid w:val="006A1942"/>
    <w:rsid w:val="00703395"/>
    <w:rsid w:val="007720A9"/>
    <w:rsid w:val="00795633"/>
    <w:rsid w:val="007A075C"/>
    <w:rsid w:val="00814163"/>
    <w:rsid w:val="008231DA"/>
    <w:rsid w:val="008F4C97"/>
    <w:rsid w:val="00902686"/>
    <w:rsid w:val="009277CD"/>
    <w:rsid w:val="00932F27"/>
    <w:rsid w:val="00971543"/>
    <w:rsid w:val="00975475"/>
    <w:rsid w:val="00A45BD9"/>
    <w:rsid w:val="00A51ACE"/>
    <w:rsid w:val="00A8750F"/>
    <w:rsid w:val="00AD418F"/>
    <w:rsid w:val="00AE37D9"/>
    <w:rsid w:val="00AF6274"/>
    <w:rsid w:val="00B238EA"/>
    <w:rsid w:val="00B4644D"/>
    <w:rsid w:val="00B517CA"/>
    <w:rsid w:val="00B66FCF"/>
    <w:rsid w:val="00B82970"/>
    <w:rsid w:val="00B90F52"/>
    <w:rsid w:val="00BA3396"/>
    <w:rsid w:val="00BE3BC4"/>
    <w:rsid w:val="00C02ECD"/>
    <w:rsid w:val="00C057AE"/>
    <w:rsid w:val="00C475E5"/>
    <w:rsid w:val="00C77100"/>
    <w:rsid w:val="00C97027"/>
    <w:rsid w:val="00CF6B87"/>
    <w:rsid w:val="00D04AA3"/>
    <w:rsid w:val="00D25DEC"/>
    <w:rsid w:val="00D73841"/>
    <w:rsid w:val="00D945C1"/>
    <w:rsid w:val="00D9691D"/>
    <w:rsid w:val="00DA4842"/>
    <w:rsid w:val="00DD69CF"/>
    <w:rsid w:val="00DE3DCC"/>
    <w:rsid w:val="00E873CF"/>
    <w:rsid w:val="00E962B5"/>
    <w:rsid w:val="00EC6A31"/>
    <w:rsid w:val="00F27450"/>
    <w:rsid w:val="00F324F3"/>
    <w:rsid w:val="00F96EB6"/>
    <w:rsid w:val="00FB13B0"/>
    <w:rsid w:val="00FB7E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45C1F"/>
  <w15:chartTrackingRefBased/>
  <w15:docId w15:val="{5D2B2323-A109-472F-A486-03A823A0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C4"/>
    <w:pPr>
      <w:spacing w:line="259" w:lineRule="auto"/>
    </w:pPr>
    <w:rPr>
      <w:sz w:val="22"/>
      <w:szCs w:val="22"/>
    </w:rPr>
  </w:style>
  <w:style w:type="paragraph" w:styleId="Ttulo1">
    <w:name w:val="heading 1"/>
    <w:basedOn w:val="Normal"/>
    <w:next w:val="Normal"/>
    <w:link w:val="Ttulo1Car"/>
    <w:uiPriority w:val="9"/>
    <w:qFormat/>
    <w:rsid w:val="00531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31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19C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19C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19C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19C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19C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19C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19C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19C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319C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19C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19C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19C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19C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19C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19C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19C4"/>
    <w:rPr>
      <w:rFonts w:eastAsiaTheme="majorEastAsia" w:cstheme="majorBidi"/>
      <w:color w:val="272727" w:themeColor="text1" w:themeTint="D8"/>
    </w:rPr>
  </w:style>
  <w:style w:type="paragraph" w:styleId="Ttulo">
    <w:name w:val="Title"/>
    <w:basedOn w:val="Normal"/>
    <w:next w:val="Normal"/>
    <w:link w:val="TtuloCar"/>
    <w:uiPriority w:val="10"/>
    <w:qFormat/>
    <w:rsid w:val="00531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19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19C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19C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19C4"/>
    <w:pPr>
      <w:spacing w:before="160"/>
      <w:jc w:val="center"/>
    </w:pPr>
    <w:rPr>
      <w:i/>
      <w:iCs/>
      <w:color w:val="404040" w:themeColor="text1" w:themeTint="BF"/>
    </w:rPr>
  </w:style>
  <w:style w:type="character" w:customStyle="1" w:styleId="CitaCar">
    <w:name w:val="Cita Car"/>
    <w:basedOn w:val="Fuentedeprrafopredeter"/>
    <w:link w:val="Cita"/>
    <w:uiPriority w:val="29"/>
    <w:rsid w:val="005319C4"/>
    <w:rPr>
      <w:i/>
      <w:iCs/>
      <w:color w:val="404040" w:themeColor="text1" w:themeTint="BF"/>
    </w:rPr>
  </w:style>
  <w:style w:type="paragraph" w:styleId="Prrafodelista">
    <w:name w:val="List Paragraph"/>
    <w:basedOn w:val="Normal"/>
    <w:uiPriority w:val="34"/>
    <w:qFormat/>
    <w:rsid w:val="005319C4"/>
    <w:pPr>
      <w:ind w:left="720"/>
      <w:contextualSpacing/>
    </w:pPr>
  </w:style>
  <w:style w:type="character" w:styleId="nfasisintenso">
    <w:name w:val="Intense Emphasis"/>
    <w:basedOn w:val="Fuentedeprrafopredeter"/>
    <w:uiPriority w:val="21"/>
    <w:qFormat/>
    <w:rsid w:val="005319C4"/>
    <w:rPr>
      <w:i/>
      <w:iCs/>
      <w:color w:val="0F4761" w:themeColor="accent1" w:themeShade="BF"/>
    </w:rPr>
  </w:style>
  <w:style w:type="paragraph" w:styleId="Citadestacada">
    <w:name w:val="Intense Quote"/>
    <w:basedOn w:val="Normal"/>
    <w:next w:val="Normal"/>
    <w:link w:val="CitadestacadaCar"/>
    <w:uiPriority w:val="30"/>
    <w:qFormat/>
    <w:rsid w:val="00531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19C4"/>
    <w:rPr>
      <w:i/>
      <w:iCs/>
      <w:color w:val="0F4761" w:themeColor="accent1" w:themeShade="BF"/>
    </w:rPr>
  </w:style>
  <w:style w:type="character" w:styleId="Referenciaintensa">
    <w:name w:val="Intense Reference"/>
    <w:basedOn w:val="Fuentedeprrafopredeter"/>
    <w:uiPriority w:val="32"/>
    <w:qFormat/>
    <w:rsid w:val="005319C4"/>
    <w:rPr>
      <w:b/>
      <w:bCs/>
      <w:smallCaps/>
      <w:color w:val="0F4761" w:themeColor="accent1" w:themeShade="BF"/>
      <w:spacing w:val="5"/>
    </w:rPr>
  </w:style>
  <w:style w:type="paragraph" w:styleId="Sinespaciado">
    <w:name w:val="No Spacing"/>
    <w:uiPriority w:val="1"/>
    <w:qFormat/>
    <w:rsid w:val="005319C4"/>
    <w:pPr>
      <w:spacing w:after="0" w:line="240" w:lineRule="auto"/>
    </w:pPr>
    <w:rPr>
      <w:sz w:val="22"/>
      <w:szCs w:val="22"/>
    </w:rPr>
  </w:style>
  <w:style w:type="paragraph" w:styleId="Textonotapie">
    <w:name w:val="footnote text"/>
    <w:basedOn w:val="Normal"/>
    <w:link w:val="TextonotapieCar"/>
    <w:uiPriority w:val="99"/>
    <w:unhideWhenUsed/>
    <w:rsid w:val="005319C4"/>
    <w:pPr>
      <w:spacing w:after="0" w:line="240" w:lineRule="auto"/>
    </w:pPr>
    <w:rPr>
      <w:rFonts w:eastAsiaTheme="minorEastAsia"/>
      <w:kern w:val="0"/>
      <w:sz w:val="20"/>
      <w:szCs w:val="20"/>
      <w:lang w:eastAsia="es-CO"/>
      <w14:ligatures w14:val="none"/>
    </w:rPr>
  </w:style>
  <w:style w:type="character" w:customStyle="1" w:styleId="TextonotapieCar">
    <w:name w:val="Texto nota pie Car"/>
    <w:basedOn w:val="Fuentedeprrafopredeter"/>
    <w:link w:val="Textonotapie"/>
    <w:uiPriority w:val="99"/>
    <w:rsid w:val="005319C4"/>
    <w:rPr>
      <w:rFonts w:eastAsiaTheme="minorEastAsia"/>
      <w:kern w:val="0"/>
      <w:sz w:val="20"/>
      <w:szCs w:val="20"/>
      <w:lang w:eastAsia="es-CO"/>
      <w14:ligatures w14:val="none"/>
    </w:rPr>
  </w:style>
  <w:style w:type="character" w:styleId="Refdenotaalpie">
    <w:name w:val="footnote reference"/>
    <w:basedOn w:val="Fuentedeprrafopredeter"/>
    <w:uiPriority w:val="99"/>
    <w:semiHidden/>
    <w:unhideWhenUsed/>
    <w:rsid w:val="005319C4"/>
    <w:rPr>
      <w:vertAlign w:val="superscript"/>
    </w:rPr>
  </w:style>
  <w:style w:type="paragraph" w:styleId="NormalWeb">
    <w:name w:val="Normal (Web)"/>
    <w:basedOn w:val="Normal"/>
    <w:uiPriority w:val="99"/>
    <w:semiHidden/>
    <w:unhideWhenUsed/>
    <w:rsid w:val="005319C4"/>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Hipervnculo">
    <w:name w:val="Hyperlink"/>
    <w:basedOn w:val="Fuentedeprrafopredeter"/>
    <w:uiPriority w:val="99"/>
    <w:unhideWhenUsed/>
    <w:rsid w:val="005319C4"/>
    <w:rPr>
      <w:color w:val="467886" w:themeColor="hyperlink"/>
      <w:u w:val="single"/>
    </w:rPr>
  </w:style>
  <w:style w:type="character" w:customStyle="1" w:styleId="Mencinsinresolver1">
    <w:name w:val="Mención sin resolver1"/>
    <w:basedOn w:val="Fuentedeprrafopredeter"/>
    <w:uiPriority w:val="99"/>
    <w:semiHidden/>
    <w:unhideWhenUsed/>
    <w:rsid w:val="005319C4"/>
    <w:rPr>
      <w:color w:val="605E5C"/>
      <w:shd w:val="clear" w:color="auto" w:fill="E1DFDD"/>
    </w:rPr>
  </w:style>
  <w:style w:type="paragraph" w:customStyle="1" w:styleId="pyssubtitulos">
    <w:name w:val="pys subtitulos"/>
    <w:basedOn w:val="Normal"/>
    <w:autoRedefine/>
    <w:qFormat/>
    <w:rsid w:val="005319C4"/>
    <w:pPr>
      <w:spacing w:before="360" w:after="0" w:line="240" w:lineRule="auto"/>
    </w:pPr>
    <w:rPr>
      <w:rFonts w:ascii="Book Antiqua" w:eastAsia="Times New Roman" w:hAnsi="Book Antiqua" w:cs="Times New Roman"/>
      <w:bCs/>
      <w:i/>
      <w:kern w:val="32"/>
      <w:szCs w:val="32"/>
      <w:lang w:val="es-ES_tradnl"/>
      <w14:ligatures w14:val="none"/>
    </w:rPr>
  </w:style>
  <w:style w:type="character" w:styleId="Hipervnculovisitado">
    <w:name w:val="FollowedHyperlink"/>
    <w:basedOn w:val="Fuentedeprrafopredeter"/>
    <w:uiPriority w:val="99"/>
    <w:semiHidden/>
    <w:unhideWhenUsed/>
    <w:rsid w:val="005319C4"/>
    <w:rPr>
      <w:color w:val="96607D" w:themeColor="followedHyperlink"/>
      <w:u w:val="single"/>
    </w:rPr>
  </w:style>
  <w:style w:type="character" w:customStyle="1" w:styleId="italica">
    <w:name w:val="italica"/>
    <w:basedOn w:val="Fuentedeprrafopredeter"/>
    <w:rsid w:val="005319C4"/>
  </w:style>
  <w:style w:type="character" w:styleId="Textodelmarcadordeposicin">
    <w:name w:val="Placeholder Text"/>
    <w:basedOn w:val="Fuentedeprrafopredeter"/>
    <w:uiPriority w:val="99"/>
    <w:semiHidden/>
    <w:rsid w:val="005319C4"/>
    <w:rPr>
      <w:color w:val="666666"/>
    </w:rPr>
  </w:style>
  <w:style w:type="table" w:styleId="Tablaconcuadrcula">
    <w:name w:val="Table Grid"/>
    <w:basedOn w:val="Tablanormal"/>
    <w:uiPriority w:val="39"/>
    <w:rsid w:val="005319C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9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19C4"/>
    <w:rPr>
      <w:sz w:val="22"/>
      <w:szCs w:val="22"/>
    </w:rPr>
  </w:style>
  <w:style w:type="paragraph" w:styleId="Piedepgina">
    <w:name w:val="footer"/>
    <w:basedOn w:val="Normal"/>
    <w:link w:val="PiedepginaCar"/>
    <w:uiPriority w:val="99"/>
    <w:unhideWhenUsed/>
    <w:rsid w:val="005319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19C4"/>
    <w:rPr>
      <w:sz w:val="22"/>
      <w:szCs w:val="22"/>
    </w:rPr>
  </w:style>
  <w:style w:type="character" w:styleId="Refdecomentario">
    <w:name w:val="annotation reference"/>
    <w:basedOn w:val="Fuentedeprrafopredeter"/>
    <w:uiPriority w:val="99"/>
    <w:semiHidden/>
    <w:unhideWhenUsed/>
    <w:rsid w:val="005319C4"/>
    <w:rPr>
      <w:sz w:val="16"/>
      <w:szCs w:val="16"/>
    </w:rPr>
  </w:style>
  <w:style w:type="paragraph" w:styleId="Textocomentario">
    <w:name w:val="annotation text"/>
    <w:basedOn w:val="Normal"/>
    <w:link w:val="TextocomentarioCar"/>
    <w:uiPriority w:val="99"/>
    <w:unhideWhenUsed/>
    <w:rsid w:val="005319C4"/>
    <w:pPr>
      <w:spacing w:line="240" w:lineRule="auto"/>
    </w:pPr>
    <w:rPr>
      <w:sz w:val="20"/>
      <w:szCs w:val="20"/>
    </w:rPr>
  </w:style>
  <w:style w:type="character" w:customStyle="1" w:styleId="TextocomentarioCar">
    <w:name w:val="Texto comentario Car"/>
    <w:basedOn w:val="Fuentedeprrafopredeter"/>
    <w:link w:val="Textocomentario"/>
    <w:uiPriority w:val="99"/>
    <w:rsid w:val="005319C4"/>
    <w:rPr>
      <w:sz w:val="20"/>
      <w:szCs w:val="20"/>
    </w:rPr>
  </w:style>
  <w:style w:type="paragraph" w:styleId="Asuntodelcomentario">
    <w:name w:val="annotation subject"/>
    <w:basedOn w:val="Textocomentario"/>
    <w:next w:val="Textocomentario"/>
    <w:link w:val="AsuntodelcomentarioCar"/>
    <w:uiPriority w:val="99"/>
    <w:semiHidden/>
    <w:unhideWhenUsed/>
    <w:rsid w:val="005319C4"/>
    <w:rPr>
      <w:b/>
      <w:bCs/>
    </w:rPr>
  </w:style>
  <w:style w:type="character" w:customStyle="1" w:styleId="AsuntodelcomentarioCar">
    <w:name w:val="Asunto del comentario Car"/>
    <w:basedOn w:val="TextocomentarioCar"/>
    <w:link w:val="Asuntodelcomentario"/>
    <w:uiPriority w:val="99"/>
    <w:semiHidden/>
    <w:rsid w:val="005319C4"/>
    <w:rPr>
      <w:b/>
      <w:bCs/>
      <w:sz w:val="20"/>
      <w:szCs w:val="20"/>
    </w:rPr>
  </w:style>
  <w:style w:type="paragraph" w:styleId="Textodeglobo">
    <w:name w:val="Balloon Text"/>
    <w:basedOn w:val="Normal"/>
    <w:link w:val="TextodegloboCar"/>
    <w:uiPriority w:val="99"/>
    <w:semiHidden/>
    <w:unhideWhenUsed/>
    <w:rsid w:val="005319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19C4"/>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5319C4"/>
    <w:rPr>
      <w:color w:val="605E5C"/>
      <w:shd w:val="clear" w:color="auto" w:fill="E1DFDD"/>
    </w:rPr>
  </w:style>
  <w:style w:type="character" w:styleId="nfasis">
    <w:name w:val="Emphasis"/>
    <w:basedOn w:val="Fuentedeprrafopredeter"/>
    <w:uiPriority w:val="20"/>
    <w:qFormat/>
    <w:rsid w:val="005319C4"/>
    <w:rPr>
      <w:i/>
      <w:iCs/>
    </w:rPr>
  </w:style>
  <w:style w:type="table" w:styleId="Tablanormal2">
    <w:name w:val="Plain Table 2"/>
    <w:basedOn w:val="Tablanormal"/>
    <w:uiPriority w:val="42"/>
    <w:rsid w:val="005319C4"/>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cinsinresolver">
    <w:name w:val="Unresolved Mention"/>
    <w:basedOn w:val="Fuentedeprrafopredeter"/>
    <w:uiPriority w:val="99"/>
    <w:semiHidden/>
    <w:unhideWhenUsed/>
    <w:rsid w:val="00531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colombiaenmapas.gov.c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85A0A-ED9E-4C22-814D-ED8584FB5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21</Pages>
  <Words>6561</Words>
  <Characters>36088</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Villamarín</dc:creator>
  <cp:keywords/>
  <dc:description/>
  <cp:lastModifiedBy>Francisco Javier Villamarin</cp:lastModifiedBy>
  <cp:revision>35</cp:revision>
  <dcterms:created xsi:type="dcterms:W3CDTF">2025-07-28T22:20:00Z</dcterms:created>
  <dcterms:modified xsi:type="dcterms:W3CDTF">2025-08-25T02:39:00Z</dcterms:modified>
</cp:coreProperties>
</file>