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B1" w:rsidRPr="009A28BD" w:rsidRDefault="007D3451" w:rsidP="001F2EB1">
      <w:pPr>
        <w:pStyle w:val="Ttulo1"/>
        <w:rPr>
          <w:lang w:val="fr-BE"/>
        </w:rPr>
      </w:pPr>
      <w:proofErr w:type="spellStart"/>
      <w:r w:rsidRPr="009A28BD">
        <w:rPr>
          <w:lang w:val="fr-BE"/>
        </w:rPr>
        <w:t>Reseña</w:t>
      </w:r>
      <w:proofErr w:type="spellEnd"/>
      <w:r w:rsidRPr="009A28BD">
        <w:rPr>
          <w:lang w:val="fr-BE"/>
        </w:rPr>
        <w:t xml:space="preserve">: </w:t>
      </w:r>
      <w:r w:rsidRPr="009A28BD">
        <w:rPr>
          <w:i/>
          <w:lang w:val="fr-BE"/>
        </w:rPr>
        <w:t>L’invention du réalisme</w:t>
      </w:r>
      <w:r w:rsidRPr="009A28BD">
        <w:rPr>
          <w:lang w:val="fr-BE"/>
        </w:rPr>
        <w:t xml:space="preserve">, de Étienne </w:t>
      </w:r>
      <w:proofErr w:type="spellStart"/>
      <w:r w:rsidRPr="009A28BD">
        <w:rPr>
          <w:lang w:val="fr-BE"/>
        </w:rPr>
        <w:t>Bimbenet</w:t>
      </w:r>
      <w:proofErr w:type="spellEnd"/>
    </w:p>
    <w:p w:rsidR="007D3451" w:rsidRPr="009A28BD" w:rsidRDefault="007D3451" w:rsidP="007D3451">
      <w:pPr>
        <w:pStyle w:val="Ttulo2"/>
        <w:rPr>
          <w:lang w:val="es-ES"/>
        </w:rPr>
      </w:pPr>
      <w:r w:rsidRPr="009A28BD">
        <w:rPr>
          <w:lang w:val="es-ES"/>
        </w:rPr>
        <w:t>Del realismo a las reglas</w:t>
      </w:r>
    </w:p>
    <w:p w:rsidR="001F2EB1" w:rsidRPr="009A28BD" w:rsidRDefault="001F2EB1" w:rsidP="003227F0">
      <w:pPr>
        <w:spacing w:after="0"/>
        <w:ind w:firstLine="284"/>
        <w:jc w:val="both"/>
      </w:pPr>
      <w:proofErr w:type="spellStart"/>
      <w:r w:rsidRPr="009A28BD">
        <w:rPr>
          <w:i/>
          <w:lang w:val="es-ES"/>
        </w:rPr>
        <w:t>L’invention</w:t>
      </w:r>
      <w:proofErr w:type="spellEnd"/>
      <w:r w:rsidRPr="009A28BD">
        <w:rPr>
          <w:i/>
          <w:lang w:val="es-ES"/>
        </w:rPr>
        <w:t xml:space="preserve"> du </w:t>
      </w:r>
      <w:proofErr w:type="spellStart"/>
      <w:r w:rsidRPr="009A28BD">
        <w:rPr>
          <w:i/>
          <w:lang w:val="es-ES"/>
        </w:rPr>
        <w:t>réalisme</w:t>
      </w:r>
      <w:proofErr w:type="spellEnd"/>
      <w:r w:rsidRPr="009A28BD">
        <w:rPr>
          <w:lang w:val="es-ES"/>
        </w:rPr>
        <w:t>, obra de</w:t>
      </w:r>
      <w:r w:rsidR="003227F0">
        <w:rPr>
          <w:lang w:val="es-ES"/>
        </w:rPr>
        <w:t>l año 2015 de</w:t>
      </w:r>
      <w:r w:rsidRPr="009A28BD">
        <w:rPr>
          <w:lang w:val="es-ES"/>
        </w:rPr>
        <w:t xml:space="preserve"> </w:t>
      </w:r>
      <w:proofErr w:type="spellStart"/>
      <w:r w:rsidRPr="009A28BD">
        <w:rPr>
          <w:lang w:val="es-ES"/>
        </w:rPr>
        <w:t>Étienne</w:t>
      </w:r>
      <w:proofErr w:type="spellEnd"/>
      <w:r w:rsidRPr="009A28BD">
        <w:rPr>
          <w:lang w:val="es-ES"/>
        </w:rPr>
        <w:t xml:space="preserve"> </w:t>
      </w:r>
      <w:proofErr w:type="spellStart"/>
      <w:r w:rsidRPr="009A28BD">
        <w:rPr>
          <w:lang w:val="es-ES"/>
        </w:rPr>
        <w:t>Bimbenet</w:t>
      </w:r>
      <w:proofErr w:type="spellEnd"/>
      <w:r w:rsidRPr="009A28BD">
        <w:rPr>
          <w:lang w:val="es-ES"/>
        </w:rPr>
        <w:t xml:space="preserve"> (previamente conocido por </w:t>
      </w:r>
      <w:proofErr w:type="spellStart"/>
      <w:r w:rsidRPr="009A28BD">
        <w:rPr>
          <w:i/>
          <w:lang w:val="es-ES"/>
        </w:rPr>
        <w:t>Nature</w:t>
      </w:r>
      <w:proofErr w:type="spellEnd"/>
      <w:r w:rsidRPr="009A28BD">
        <w:rPr>
          <w:i/>
          <w:lang w:val="es-ES"/>
        </w:rPr>
        <w:t xml:space="preserve"> et </w:t>
      </w:r>
      <w:proofErr w:type="spellStart"/>
      <w:r w:rsidRPr="009A28BD">
        <w:rPr>
          <w:i/>
          <w:lang w:val="es-ES"/>
        </w:rPr>
        <w:t>humanité</w:t>
      </w:r>
      <w:proofErr w:type="spellEnd"/>
      <w:r w:rsidRPr="009A28BD">
        <w:rPr>
          <w:lang w:val="es-ES"/>
        </w:rPr>
        <w:t xml:space="preserve"> y </w:t>
      </w:r>
      <w:proofErr w:type="spellStart"/>
      <w:r w:rsidRPr="009A28BD">
        <w:rPr>
          <w:i/>
          <w:lang w:val="es-ES"/>
        </w:rPr>
        <w:t>Après</w:t>
      </w:r>
      <w:proofErr w:type="spellEnd"/>
      <w:r w:rsidRPr="009A28BD">
        <w:rPr>
          <w:i/>
          <w:lang w:val="es-ES"/>
        </w:rPr>
        <w:t xml:space="preserve"> Merleau-Ponty</w:t>
      </w:r>
      <w:r w:rsidRPr="009A28BD">
        <w:rPr>
          <w:lang w:val="es-ES"/>
        </w:rPr>
        <w:t xml:space="preserve">, y, más recientemente, por su </w:t>
      </w:r>
      <w:proofErr w:type="spellStart"/>
      <w:r w:rsidRPr="009A28BD">
        <w:rPr>
          <w:i/>
          <w:lang w:val="es-ES"/>
        </w:rPr>
        <w:t>L’animal</w:t>
      </w:r>
      <w:proofErr w:type="spellEnd"/>
      <w:r w:rsidRPr="009A28BD">
        <w:rPr>
          <w:i/>
          <w:lang w:val="es-ES"/>
        </w:rPr>
        <w:t xml:space="preserve"> que je </w:t>
      </w:r>
      <w:proofErr w:type="spellStart"/>
      <w:r w:rsidRPr="009A28BD">
        <w:rPr>
          <w:i/>
          <w:lang w:val="es-ES"/>
        </w:rPr>
        <w:t>ne</w:t>
      </w:r>
      <w:proofErr w:type="spellEnd"/>
      <w:r w:rsidRPr="009A28BD">
        <w:rPr>
          <w:i/>
          <w:lang w:val="es-ES"/>
        </w:rPr>
        <w:t xml:space="preserve"> </w:t>
      </w:r>
      <w:proofErr w:type="spellStart"/>
      <w:r w:rsidRPr="009A28BD">
        <w:rPr>
          <w:i/>
          <w:lang w:val="es-ES"/>
        </w:rPr>
        <w:t>suis</w:t>
      </w:r>
      <w:proofErr w:type="spellEnd"/>
      <w:r w:rsidRPr="009A28BD">
        <w:rPr>
          <w:i/>
          <w:lang w:val="es-ES"/>
        </w:rPr>
        <w:t xml:space="preserve"> plus</w:t>
      </w:r>
      <w:r w:rsidRPr="009A28BD">
        <w:rPr>
          <w:lang w:val="es-ES"/>
        </w:rPr>
        <w:t>) renueva el vi</w:t>
      </w:r>
      <w:r w:rsidRPr="009A28BD">
        <w:rPr>
          <w:lang w:val="es-ES"/>
        </w:rPr>
        <w:t>e</w:t>
      </w:r>
      <w:r w:rsidRPr="009A28BD">
        <w:rPr>
          <w:lang w:val="es-ES"/>
        </w:rPr>
        <w:t xml:space="preserve">jo problema fenomenológico del realismo -ya presente en la discusión </w:t>
      </w:r>
      <w:proofErr w:type="spellStart"/>
      <w:r w:rsidRPr="009A28BD">
        <w:rPr>
          <w:lang w:val="es-ES"/>
        </w:rPr>
        <w:t>husserliana</w:t>
      </w:r>
      <w:proofErr w:type="spellEnd"/>
      <w:r w:rsidRPr="009A28BD">
        <w:rPr>
          <w:lang w:val="es-ES"/>
        </w:rPr>
        <w:t xml:space="preserve"> acerca de la actitud n</w:t>
      </w:r>
      <w:r w:rsidRPr="009A28BD">
        <w:rPr>
          <w:lang w:val="es-ES"/>
        </w:rPr>
        <w:t>a</w:t>
      </w:r>
      <w:r w:rsidRPr="009A28BD">
        <w:rPr>
          <w:lang w:val="es-ES"/>
        </w:rPr>
        <w:t>tural- enmarcándolo como una cuestión de antropología filosófica. En efecto, el realismo -entendido prec</w:t>
      </w:r>
      <w:r w:rsidRPr="009A28BD">
        <w:rPr>
          <w:lang w:val="es-ES"/>
        </w:rPr>
        <w:t>i</w:t>
      </w:r>
      <w:r w:rsidRPr="009A28BD">
        <w:rPr>
          <w:lang w:val="es-ES"/>
        </w:rPr>
        <w:t xml:space="preserve">samente como la </w:t>
      </w:r>
      <w:r w:rsidRPr="009A28BD">
        <w:rPr>
          <w:i/>
          <w:lang w:val="es-ES"/>
        </w:rPr>
        <w:t>actitud</w:t>
      </w:r>
      <w:r w:rsidRPr="009A28BD">
        <w:rPr>
          <w:lang w:val="es-ES"/>
        </w:rPr>
        <w:t xml:space="preserve"> de concebir el mundo como trascendente a nosotros, como algo “más viejo que nosotros y que nos sobrevivirá”- es, según el punto de partida de </w:t>
      </w:r>
      <w:proofErr w:type="spellStart"/>
      <w:r w:rsidRPr="009A28BD">
        <w:rPr>
          <w:lang w:val="es-ES"/>
        </w:rPr>
        <w:t>Bimbenet</w:t>
      </w:r>
      <w:proofErr w:type="spellEnd"/>
      <w:r w:rsidRPr="009A28BD">
        <w:rPr>
          <w:lang w:val="es-ES"/>
        </w:rPr>
        <w:t xml:space="preserve"> -y en una original lectura del abordaje del problema animal por parte de Heidegger y </w:t>
      </w:r>
      <w:bookmarkStart w:id="0" w:name="_GoBack"/>
      <w:bookmarkEnd w:id="0"/>
      <w:r w:rsidRPr="009A28BD">
        <w:rPr>
          <w:lang w:val="es-ES"/>
        </w:rPr>
        <w:t xml:space="preserve">Von </w:t>
      </w:r>
      <w:proofErr w:type="spellStart"/>
      <w:r w:rsidRPr="009A28BD">
        <w:rPr>
          <w:lang w:val="es-ES"/>
        </w:rPr>
        <w:t>Oexküll</w:t>
      </w:r>
      <w:proofErr w:type="spellEnd"/>
      <w:r w:rsidRPr="009A28BD">
        <w:rPr>
          <w:lang w:val="es-ES"/>
        </w:rPr>
        <w:t xml:space="preserve">-, un rasgo distintivo del ser humano; ningún abordaje “continuista” que intente explicar las particularidades del </w:t>
      </w:r>
      <w:r w:rsidRPr="009A28BD">
        <w:rPr>
          <w:i/>
          <w:lang w:val="es-ES"/>
        </w:rPr>
        <w:t>Homo sapiens</w:t>
      </w:r>
      <w:r w:rsidRPr="009A28BD">
        <w:t xml:space="preserve"> en términos de d</w:t>
      </w:r>
      <w:r w:rsidRPr="009A28BD">
        <w:t>i</w:t>
      </w:r>
      <w:r w:rsidRPr="009A28BD">
        <w:t>ferencias meramente de grado con respecto a la esfera de la animalidad podrá, so pena de distorsión, ign</w:t>
      </w:r>
      <w:r w:rsidRPr="009A28BD">
        <w:t>o</w:t>
      </w:r>
      <w:r w:rsidRPr="009A28BD">
        <w:t xml:space="preserve">rar esta característica. Lejos de abandonar una preocupación -cara, por lo demás, al legado de Merleau-Ponty- por los resultados de las ciencias empíricas, </w:t>
      </w:r>
      <w:proofErr w:type="spellStart"/>
      <w:r w:rsidRPr="009A28BD">
        <w:t>Bimbenet</w:t>
      </w:r>
      <w:proofErr w:type="spellEnd"/>
      <w:r w:rsidRPr="009A28BD">
        <w:t xml:space="preserve"> se sirve precisamente de los hallazgos de la </w:t>
      </w:r>
      <w:proofErr w:type="spellStart"/>
      <w:r w:rsidRPr="009A28BD">
        <w:t>etología</w:t>
      </w:r>
      <w:proofErr w:type="spellEnd"/>
      <w:r w:rsidRPr="009A28BD">
        <w:t xml:space="preserve"> y la psicología del desarrollo para establecer las particularidades que oponen el “realismo h</w:t>
      </w:r>
      <w:r w:rsidRPr="009A28BD">
        <w:t>u</w:t>
      </w:r>
      <w:r w:rsidRPr="009A28BD">
        <w:t>mano” al “idealismo animal” e intentar, a continuación, explicar cómo aquel ha podido eme</w:t>
      </w:r>
      <w:r w:rsidRPr="009A28BD">
        <w:t>r</w:t>
      </w:r>
      <w:r w:rsidRPr="009A28BD">
        <w:t xml:space="preserve">ger. </w:t>
      </w:r>
    </w:p>
    <w:p w:rsidR="00343702" w:rsidRDefault="001F2EB1" w:rsidP="00343702">
      <w:pPr>
        <w:spacing w:after="0"/>
        <w:ind w:firstLine="284"/>
        <w:jc w:val="both"/>
      </w:pPr>
      <w:r w:rsidRPr="009A28BD">
        <w:t>En la primera de las tres part</w:t>
      </w:r>
      <w:r w:rsidR="00406543">
        <w:t xml:space="preserve">es en que se articula el libro, </w:t>
      </w:r>
      <w:r w:rsidRPr="009A28BD">
        <w:t xml:space="preserve">“Naturaleza y lenguaje”, el </w:t>
      </w:r>
      <w:r w:rsidR="00406543">
        <w:t xml:space="preserve">autor </w:t>
      </w:r>
      <w:r w:rsidRPr="009A28BD">
        <w:t>cue</w:t>
      </w:r>
      <w:r w:rsidRPr="009A28BD">
        <w:t>s</w:t>
      </w:r>
      <w:r w:rsidRPr="009A28BD">
        <w:t>tiona los tratamientos del problema de la conciencia que obtendrían sus credenciales naturalistas justamente a rie</w:t>
      </w:r>
      <w:r w:rsidRPr="009A28BD">
        <w:t>s</w:t>
      </w:r>
      <w:r w:rsidRPr="009A28BD">
        <w:t>go de nivelar la especificidad de la percepción y el lenguaje humanos con respecto a sus co</w:t>
      </w:r>
      <w:r w:rsidRPr="009A28BD">
        <w:t>n</w:t>
      </w:r>
      <w:r w:rsidRPr="009A28BD">
        <w:t xml:space="preserve">trapartes en el mundo animal. Enfrentado a la problemática de la representación, </w:t>
      </w:r>
      <w:proofErr w:type="spellStart"/>
      <w:r w:rsidRPr="009A28BD">
        <w:t>Bimbenet</w:t>
      </w:r>
      <w:proofErr w:type="spellEnd"/>
      <w:r w:rsidRPr="009A28BD">
        <w:t xml:space="preserve"> se opone a los enfoques que extienden el alcance de este concepto a un grado tal que queda borroneada la distinción misma entre la </w:t>
      </w:r>
      <w:r w:rsidRPr="009A28BD">
        <w:rPr>
          <w:i/>
        </w:rPr>
        <w:t>conciencia</w:t>
      </w:r>
      <w:r w:rsidRPr="009A28BD">
        <w:t xml:space="preserve"> y procesos meramente mecánicos de “sensibilidad” al entorno. Una crítica similar, </w:t>
      </w:r>
      <w:r w:rsidRPr="009A28BD">
        <w:rPr>
          <w:i/>
        </w:rPr>
        <w:t>mutatis m</w:t>
      </w:r>
      <w:r w:rsidRPr="009A28BD">
        <w:rPr>
          <w:i/>
        </w:rPr>
        <w:t>u</w:t>
      </w:r>
      <w:r w:rsidRPr="009A28BD">
        <w:rPr>
          <w:i/>
        </w:rPr>
        <w:t>tandis</w:t>
      </w:r>
      <w:r w:rsidRPr="009A28BD">
        <w:t>, es la que dirige a los análisis que -como es el caso del propio Merleau-Ponty- privilegian la dime</w:t>
      </w:r>
      <w:r w:rsidRPr="009A28BD">
        <w:t>n</w:t>
      </w:r>
      <w:r w:rsidRPr="009A28BD">
        <w:t xml:space="preserve">sión específicamente </w:t>
      </w:r>
      <w:r w:rsidRPr="009A28BD">
        <w:rPr>
          <w:i/>
        </w:rPr>
        <w:t>práctica</w:t>
      </w:r>
      <w:r w:rsidRPr="009A28BD">
        <w:t xml:space="preserve"> de la interacción humana con el entorno, en de</w:t>
      </w:r>
      <w:r w:rsidRPr="009A28BD">
        <w:t>s</w:t>
      </w:r>
      <w:r w:rsidRPr="009A28BD">
        <w:t xml:space="preserve">medro de la teórica: si -objeta </w:t>
      </w:r>
      <w:proofErr w:type="spellStart"/>
      <w:r w:rsidRPr="009A28BD">
        <w:t>Bimbenet</w:t>
      </w:r>
      <w:proofErr w:type="spellEnd"/>
      <w:r w:rsidRPr="009A28BD">
        <w:t xml:space="preserve">- hemos de concebir el mundo como simple correlato de </w:t>
      </w:r>
      <w:r w:rsidR="003227F0">
        <w:rPr>
          <w:i/>
        </w:rPr>
        <w:t>nuestra</w:t>
      </w:r>
      <w:r w:rsidRPr="009A28BD">
        <w:t xml:space="preserve"> </w:t>
      </w:r>
      <w:r w:rsidR="003227F0">
        <w:t>práctica</w:t>
      </w:r>
      <w:r w:rsidRPr="009A28BD">
        <w:t>, habremos r</w:t>
      </w:r>
      <w:r w:rsidRPr="009A28BD">
        <w:t>e</w:t>
      </w:r>
      <w:r w:rsidRPr="009A28BD">
        <w:t xml:space="preserve">nunciado </w:t>
      </w:r>
      <w:r w:rsidR="00406543">
        <w:rPr>
          <w:i/>
        </w:rPr>
        <w:t xml:space="preserve">ipso facto </w:t>
      </w:r>
      <w:r w:rsidRPr="009A28BD">
        <w:t>a siquiera describir nuestro realismo, el cual se caracteriza precisamente -</w:t>
      </w:r>
      <w:r w:rsidR="00406543">
        <w:t>contra e</w:t>
      </w:r>
      <w:r w:rsidRPr="009A28BD">
        <w:t>l “idealismo animal”- por el movimiento por el cual el sujeto “sale de sí” y se convence de que el mundo es otra cosa que tal correlato; esto es, de que el mundo no es ontológicamente subjetivo-dependiente</w:t>
      </w:r>
      <w:r w:rsidRPr="009A28BD">
        <w:rPr>
          <w:rStyle w:val="Refdenotaalpie"/>
          <w:rFonts w:ascii="Adobe Garamond Pro" w:hAnsi="Adobe Garamond Pro"/>
          <w:sz w:val="24"/>
          <w:szCs w:val="24"/>
        </w:rPr>
        <w:footnoteReference w:id="1"/>
      </w:r>
      <w:r w:rsidRPr="009A28BD">
        <w:t xml:space="preserve">. </w:t>
      </w:r>
    </w:p>
    <w:p w:rsidR="001F2EB1" w:rsidRPr="009A28BD" w:rsidRDefault="001F2EB1" w:rsidP="00343702">
      <w:pPr>
        <w:spacing w:after="0"/>
        <w:ind w:firstLine="284"/>
        <w:jc w:val="both"/>
      </w:pPr>
      <w:r w:rsidRPr="009A28BD">
        <w:t xml:space="preserve">A continuación, </w:t>
      </w:r>
      <w:proofErr w:type="spellStart"/>
      <w:r w:rsidRPr="009A28BD">
        <w:t>Bimbenet</w:t>
      </w:r>
      <w:proofErr w:type="spellEnd"/>
      <w:r w:rsidRPr="009A28BD">
        <w:t xml:space="preserve"> se centra en el problema del lenguaje para destacar el modo en que esta </w:t>
      </w:r>
      <w:r w:rsidR="003227F0">
        <w:t>act</w:t>
      </w:r>
      <w:r w:rsidR="003227F0">
        <w:t>i</w:t>
      </w:r>
      <w:r w:rsidR="003227F0">
        <w:t>vidad</w:t>
      </w:r>
      <w:r w:rsidRPr="009A28BD">
        <w:t xml:space="preserve"> se rige por convicciones realistas: hablar, nos señala, es siempre presuponer la existencia de aquello de lo cual se habla; nuestros juicios -y esto no tiene, según </w:t>
      </w:r>
      <w:proofErr w:type="spellStart"/>
      <w:r w:rsidRPr="009A28BD">
        <w:t>Bimbenet</w:t>
      </w:r>
      <w:proofErr w:type="spellEnd"/>
      <w:r w:rsidRPr="009A28BD">
        <w:t>, parangón en el mundo animal- qu</w:t>
      </w:r>
      <w:r w:rsidRPr="009A28BD">
        <w:t>e</w:t>
      </w:r>
      <w:r w:rsidRPr="009A28BD">
        <w:t xml:space="preserve">dan marcados por el éxito o el fracaso en virtud de su adecuación o inadecuación a un </w:t>
      </w:r>
      <w:r w:rsidRPr="009A28BD">
        <w:rPr>
          <w:i/>
        </w:rPr>
        <w:t>referente</w:t>
      </w:r>
      <w:r w:rsidRPr="009A28BD">
        <w:t xml:space="preserve">, y no por la satisfacción de una necesidad práctica. En este punto, sin embargo, la fidelidad </w:t>
      </w:r>
      <w:r w:rsidRPr="009A28BD">
        <w:rPr>
          <w:i/>
        </w:rPr>
        <w:t>descriptiva</w:t>
      </w:r>
      <w:r w:rsidRPr="009A28BD">
        <w:t xml:space="preserve"> de esta recon</w:t>
      </w:r>
      <w:r w:rsidRPr="009A28BD">
        <w:t>s</w:t>
      </w:r>
      <w:r w:rsidRPr="009A28BD">
        <w:t xml:space="preserve">trucción del realismo humano debe, subraya </w:t>
      </w:r>
      <w:proofErr w:type="spellStart"/>
      <w:r w:rsidRPr="009A28BD">
        <w:t>Bimbenet</w:t>
      </w:r>
      <w:proofErr w:type="spellEnd"/>
      <w:r w:rsidRPr="009A28BD">
        <w:t xml:space="preserve">, conciliarse con la necesidad de ofrecer una </w:t>
      </w:r>
      <w:r w:rsidRPr="009A28BD">
        <w:rPr>
          <w:i/>
        </w:rPr>
        <w:t>explic</w:t>
      </w:r>
      <w:r w:rsidRPr="009A28BD">
        <w:rPr>
          <w:i/>
        </w:rPr>
        <w:t>a</w:t>
      </w:r>
      <w:r w:rsidRPr="009A28BD">
        <w:rPr>
          <w:i/>
        </w:rPr>
        <w:t>ción</w:t>
      </w:r>
      <w:r w:rsidRPr="009A28BD">
        <w:t xml:space="preserve"> de la emergencia de tal actitud, y es aquí que la crítica a las teorías naturalistas y </w:t>
      </w:r>
      <w:proofErr w:type="spellStart"/>
      <w:r w:rsidRPr="009A28BD">
        <w:t>praxiológicas</w:t>
      </w:r>
      <w:proofErr w:type="spellEnd"/>
      <w:r w:rsidRPr="009A28BD">
        <w:t xml:space="preserve"> deja l</w:t>
      </w:r>
      <w:r w:rsidRPr="009A28BD">
        <w:t>u</w:t>
      </w:r>
      <w:r w:rsidRPr="009A28BD">
        <w:t>gar a su opuesto simétrico, que hace del lenguaje una “especie de milagro”</w:t>
      </w:r>
      <w:r w:rsidRPr="009A28BD">
        <w:rPr>
          <w:rStyle w:val="Refdenotaalpie"/>
          <w:rFonts w:ascii="Adobe Garamond Pro" w:hAnsi="Adobe Garamond Pro"/>
          <w:sz w:val="24"/>
          <w:szCs w:val="24"/>
        </w:rPr>
        <w:footnoteReference w:id="2"/>
      </w:r>
      <w:r w:rsidRPr="009A28BD">
        <w:t xml:space="preserve">. Así, el </w:t>
      </w:r>
      <w:r w:rsidR="003227F0">
        <w:t xml:space="preserve">autor </w:t>
      </w:r>
      <w:r w:rsidRPr="009A28BD">
        <w:t>rechaza el “obj</w:t>
      </w:r>
      <w:r w:rsidRPr="009A28BD">
        <w:t>e</w:t>
      </w:r>
      <w:r w:rsidRPr="009A28BD">
        <w:t xml:space="preserve">tivismo semántico” de </w:t>
      </w:r>
      <w:proofErr w:type="spellStart"/>
      <w:r w:rsidRPr="009A28BD">
        <w:t>Frege</w:t>
      </w:r>
      <w:proofErr w:type="spellEnd"/>
      <w:r w:rsidRPr="009A28BD">
        <w:t xml:space="preserve"> por acercarse al fenómeno de la referencia as</w:t>
      </w:r>
      <w:r w:rsidRPr="009A28BD">
        <w:t>u</w:t>
      </w:r>
      <w:r w:rsidRPr="009A28BD">
        <w:t xml:space="preserve">miendo sin más la existencia de referentes reales a los que el sujeto parlante no hace más que acceder, tratamiento que perdería de vista el problema de cómo pudo </w:t>
      </w:r>
      <w:r w:rsidRPr="009A28BD">
        <w:rPr>
          <w:i/>
        </w:rPr>
        <w:t>originarse</w:t>
      </w:r>
      <w:r w:rsidRPr="009A28BD">
        <w:t>, en un ser viviente como el humano, esta capacidad</w:t>
      </w:r>
      <w:r w:rsidRPr="009A28BD">
        <w:rPr>
          <w:rStyle w:val="Refdenotaalpie"/>
          <w:rFonts w:ascii="Adobe Garamond Pro" w:hAnsi="Adobe Garamond Pro"/>
          <w:sz w:val="24"/>
          <w:szCs w:val="24"/>
        </w:rPr>
        <w:footnoteReference w:id="3"/>
      </w:r>
      <w:r w:rsidRPr="009A28BD">
        <w:t>. Buscando el equ</w:t>
      </w:r>
      <w:r w:rsidRPr="009A28BD">
        <w:t>i</w:t>
      </w:r>
      <w:r w:rsidRPr="009A28BD">
        <w:t xml:space="preserve">librio entre los dos extremos, </w:t>
      </w:r>
      <w:proofErr w:type="spellStart"/>
      <w:r w:rsidRPr="009A28BD">
        <w:t>Bimbenet</w:t>
      </w:r>
      <w:proofErr w:type="spellEnd"/>
      <w:r w:rsidRPr="009A28BD">
        <w:t xml:space="preserve"> acepta provocativamente, </w:t>
      </w:r>
      <w:r w:rsidR="003227F0">
        <w:t xml:space="preserve">quitándole </w:t>
      </w:r>
      <w:r w:rsidRPr="009A28BD">
        <w:t>los rastros de ironía que pr</w:t>
      </w:r>
      <w:r w:rsidRPr="009A28BD">
        <w:t>e</w:t>
      </w:r>
      <w:r w:rsidRPr="009A28BD">
        <w:t xml:space="preserve">serva en </w:t>
      </w:r>
      <w:proofErr w:type="spellStart"/>
      <w:r w:rsidRPr="009A28BD">
        <w:t>Derrida</w:t>
      </w:r>
      <w:proofErr w:type="spellEnd"/>
      <w:r w:rsidRPr="009A28BD">
        <w:t xml:space="preserve"> y </w:t>
      </w:r>
      <w:proofErr w:type="spellStart"/>
      <w:r w:rsidRPr="009A28BD">
        <w:t>Descombes</w:t>
      </w:r>
      <w:proofErr w:type="spellEnd"/>
      <w:r w:rsidRPr="009A28BD">
        <w:t xml:space="preserve">, la lectura sobre el problema de la intencionalidad en Husserl que remarca cómo, para el </w:t>
      </w:r>
      <w:r w:rsidR="003227F0">
        <w:t>filósofo moravo,</w:t>
      </w:r>
      <w:r w:rsidRPr="009A28BD">
        <w:t xml:space="preserve"> “la relación intencional con el objeto […] va a su objeto por ella misma”; e</w:t>
      </w:r>
      <w:r w:rsidRPr="009A28BD">
        <w:t>s</w:t>
      </w:r>
      <w:r w:rsidRPr="009A28BD">
        <w:lastRenderedPageBreak/>
        <w:t>to es, se dirige intencionalmente a aquel independientemente de que se encuentre dado o s</w:t>
      </w:r>
      <w:r w:rsidRPr="009A28BD">
        <w:t>i</w:t>
      </w:r>
      <w:r w:rsidRPr="009A28BD">
        <w:t xml:space="preserve">quiera </w:t>
      </w:r>
      <w:r w:rsidRPr="009A28BD">
        <w:rPr>
          <w:i/>
        </w:rPr>
        <w:t>pueda</w:t>
      </w:r>
      <w:r w:rsidRPr="009A28BD">
        <w:t xml:space="preserve"> darse</w:t>
      </w:r>
      <w:r w:rsidRPr="009A28BD">
        <w:rPr>
          <w:rStyle w:val="Refdenotaalpie"/>
          <w:rFonts w:ascii="Adobe Garamond Pro" w:hAnsi="Adobe Garamond Pro"/>
          <w:sz w:val="24"/>
          <w:szCs w:val="24"/>
        </w:rPr>
        <w:footnoteReference w:id="4"/>
      </w:r>
      <w:r w:rsidRPr="009A28BD">
        <w:t xml:space="preserve">. Para </w:t>
      </w:r>
      <w:proofErr w:type="spellStart"/>
      <w:r w:rsidRPr="009A28BD">
        <w:t>Bimbenet</w:t>
      </w:r>
      <w:proofErr w:type="spellEnd"/>
      <w:r w:rsidRPr="009A28BD">
        <w:t xml:space="preserve">, esta tesis de </w:t>
      </w:r>
      <w:r w:rsidRPr="009A28BD">
        <w:rPr>
          <w:i/>
        </w:rPr>
        <w:t>Ideas I</w:t>
      </w:r>
      <w:r w:rsidRPr="009A28BD">
        <w:t xml:space="preserve"> reviste una importancia antropológico-filosófica de primer o</w:t>
      </w:r>
      <w:r w:rsidRPr="009A28BD">
        <w:t>r</w:t>
      </w:r>
      <w:r w:rsidRPr="009A28BD">
        <w:t>den: el realismo consiste precisamente en la postulación, al modo de una “idea” kantiana, de un objeto susceptible de darse de modo completo, incluso si ninguna de nuestras experiencias -constantemente lim</w:t>
      </w:r>
      <w:r w:rsidRPr="009A28BD">
        <w:t>i</w:t>
      </w:r>
      <w:r w:rsidRPr="009A28BD">
        <w:t xml:space="preserve">tadas- autoriza </w:t>
      </w:r>
      <w:r w:rsidR="003227F0">
        <w:t xml:space="preserve">tal </w:t>
      </w:r>
      <w:r w:rsidRPr="009A28BD">
        <w:t xml:space="preserve">postulado. </w:t>
      </w:r>
    </w:p>
    <w:p w:rsidR="001F2EB1" w:rsidRPr="009A28BD" w:rsidRDefault="001F2EB1" w:rsidP="003227F0">
      <w:pPr>
        <w:spacing w:after="0"/>
        <w:ind w:firstLine="284"/>
        <w:jc w:val="both"/>
      </w:pPr>
      <w:r w:rsidRPr="009A28BD">
        <w:t xml:space="preserve">Esta tesis sobre una tensión entre lo dado y lo presupuesto, que </w:t>
      </w:r>
      <w:proofErr w:type="spellStart"/>
      <w:r w:rsidRPr="009A28BD">
        <w:t>Bimbenet</w:t>
      </w:r>
      <w:proofErr w:type="spellEnd"/>
      <w:r w:rsidRPr="009A28BD">
        <w:t xml:space="preserve"> ve como definitoria de la r</w:t>
      </w:r>
      <w:r w:rsidRPr="009A28BD">
        <w:t>e</w:t>
      </w:r>
      <w:r w:rsidRPr="009A28BD">
        <w:t xml:space="preserve">lación humana con lo real en tanto mediada por el lenguaje, da también ocasión al autor para introducir, en el capítulo VI, una discusión de la “pragmática trascendental” de Habermas y </w:t>
      </w:r>
      <w:proofErr w:type="spellStart"/>
      <w:r w:rsidRPr="009A28BD">
        <w:t>Apel</w:t>
      </w:r>
      <w:proofErr w:type="spellEnd"/>
      <w:r w:rsidRPr="009A28BD">
        <w:t>; el realismo propio del lenguaje se extiende a la dirección de aquel hacia “una referencia y una comunicación indefinidamente abiertas”</w:t>
      </w:r>
      <w:r w:rsidRPr="009A28BD">
        <w:rPr>
          <w:rStyle w:val="Refdenotaalpie"/>
          <w:rFonts w:ascii="Adobe Garamond Pro" w:hAnsi="Adobe Garamond Pro"/>
          <w:sz w:val="24"/>
          <w:szCs w:val="24"/>
        </w:rPr>
        <w:footnoteReference w:id="5"/>
      </w:r>
      <w:r w:rsidRPr="009A28BD">
        <w:t xml:space="preserve">. </w:t>
      </w:r>
      <w:proofErr w:type="spellStart"/>
      <w:r w:rsidRPr="009A28BD">
        <w:t>Bimbenet</w:t>
      </w:r>
      <w:proofErr w:type="spellEnd"/>
      <w:r w:rsidRPr="009A28BD">
        <w:t xml:space="preserve"> se suma aquí a los propios autores alemanes -</w:t>
      </w:r>
      <w:r w:rsidR="003227F0">
        <w:t xml:space="preserve">y </w:t>
      </w:r>
      <w:r w:rsidRPr="009A28BD">
        <w:t>a sus críticos- al señalar las tensiones que comporta esta descripción del lenguaje: cualquier pretensión de validez lingüísticamente vehiculada nos lo presenta como “un conjunto de actos contingentes portadores de pretensiones infinitas”, que se compromete con “condiciones inverosímiles”</w:t>
      </w:r>
      <w:r w:rsidRPr="009A28BD">
        <w:rPr>
          <w:rStyle w:val="Refdenotaalpie"/>
          <w:rFonts w:ascii="Adobe Garamond Pro" w:hAnsi="Adobe Garamond Pro"/>
          <w:sz w:val="24"/>
          <w:szCs w:val="24"/>
        </w:rPr>
        <w:footnoteReference w:id="6"/>
      </w:r>
      <w:r w:rsidR="003227F0">
        <w:t xml:space="preserve">, frente a la cual parece tentador emprender </w:t>
      </w:r>
      <w:r w:rsidRPr="009A28BD">
        <w:t>una “reevalu</w:t>
      </w:r>
      <w:r w:rsidRPr="009A28BD">
        <w:t>a</w:t>
      </w:r>
      <w:r w:rsidRPr="009A28BD">
        <w:t>ción a la baja de estas pretensiones, en beneficio de una génesis más sobriamente empírica”</w:t>
      </w:r>
      <w:r w:rsidRPr="009A28BD">
        <w:rPr>
          <w:rStyle w:val="Refdenotaalpie"/>
          <w:rFonts w:ascii="Adobe Garamond Pro" w:hAnsi="Adobe Garamond Pro"/>
          <w:sz w:val="24"/>
          <w:szCs w:val="24"/>
        </w:rPr>
        <w:footnoteReference w:id="7"/>
      </w:r>
      <w:r w:rsidRPr="009A28BD">
        <w:t xml:space="preserve">. Frente a </w:t>
      </w:r>
      <w:r w:rsidR="003227F0">
        <w:t xml:space="preserve">tal </w:t>
      </w:r>
      <w:r w:rsidRPr="009A28BD">
        <w:t xml:space="preserve">amenaza reduccionista, </w:t>
      </w:r>
      <w:proofErr w:type="spellStart"/>
      <w:r w:rsidRPr="009A28BD">
        <w:t>Bimbenet</w:t>
      </w:r>
      <w:proofErr w:type="spellEnd"/>
      <w:r w:rsidRPr="009A28BD">
        <w:t xml:space="preserve"> insiste, siguiendo a </w:t>
      </w:r>
      <w:proofErr w:type="spellStart"/>
      <w:r w:rsidRPr="009A28BD">
        <w:t>Ferry</w:t>
      </w:r>
      <w:proofErr w:type="spellEnd"/>
      <w:r w:rsidRPr="009A28BD">
        <w:t>, en que “el hecho de que no exista comunic</w:t>
      </w:r>
      <w:r w:rsidRPr="009A28BD">
        <w:t>a</w:t>
      </w:r>
      <w:r w:rsidRPr="009A28BD">
        <w:t>ción ideal no significa que no exista el ideal de la comunicación”</w:t>
      </w:r>
      <w:r w:rsidRPr="009A28BD">
        <w:rPr>
          <w:rStyle w:val="Refdenotaalpie"/>
          <w:rFonts w:ascii="Adobe Garamond Pro" w:hAnsi="Adobe Garamond Pro"/>
          <w:sz w:val="24"/>
          <w:szCs w:val="24"/>
        </w:rPr>
        <w:footnoteReference w:id="8"/>
      </w:r>
      <w:r w:rsidRPr="009A28BD">
        <w:t xml:space="preserve">; más concretamente, la </w:t>
      </w:r>
      <w:r w:rsidRPr="009A28BD">
        <w:rPr>
          <w:i/>
        </w:rPr>
        <w:t>experiencia</w:t>
      </w:r>
      <w:r w:rsidRPr="009A28BD">
        <w:t xml:space="preserve"> del lenguaje, la perspectiva de primera persona sobre este -enfoque que </w:t>
      </w:r>
      <w:proofErr w:type="spellStart"/>
      <w:r w:rsidRPr="009A28BD">
        <w:t>Bimbenet</w:t>
      </w:r>
      <w:proofErr w:type="spellEnd"/>
      <w:r w:rsidRPr="009A28BD">
        <w:t xml:space="preserve"> describe, en sentido lato, como “fenomenológico”</w:t>
      </w:r>
      <w:r w:rsidRPr="009A28BD">
        <w:rPr>
          <w:rStyle w:val="Refdenotaalpie"/>
          <w:rFonts w:ascii="Adobe Garamond Pro" w:hAnsi="Adobe Garamond Pro"/>
          <w:sz w:val="24"/>
          <w:szCs w:val="24"/>
        </w:rPr>
        <w:footnoteReference w:id="9"/>
      </w:r>
      <w:r w:rsidRPr="009A28BD">
        <w:t xml:space="preserve">-, implica un compromiso con las pretensiones </w:t>
      </w:r>
      <w:proofErr w:type="spellStart"/>
      <w:r w:rsidRPr="009A28BD">
        <w:t>idealizantes</w:t>
      </w:r>
      <w:proofErr w:type="spellEnd"/>
      <w:r w:rsidRPr="009A28BD">
        <w:t xml:space="preserve"> descritas por la pra</w:t>
      </w:r>
      <w:r w:rsidRPr="009A28BD">
        <w:t>g</w:t>
      </w:r>
      <w:r w:rsidRPr="009A28BD">
        <w:t xml:space="preserve">mática </w:t>
      </w:r>
      <w:proofErr w:type="spellStart"/>
      <w:r w:rsidRPr="009A28BD">
        <w:t>apeliano-habermasiana</w:t>
      </w:r>
      <w:proofErr w:type="spellEnd"/>
      <w:r w:rsidRPr="009A28BD">
        <w:t>, de modo que las limitaciones fácticas de una situación de comunicación s</w:t>
      </w:r>
      <w:r w:rsidRPr="009A28BD">
        <w:t>o</w:t>
      </w:r>
      <w:r w:rsidRPr="009A28BD">
        <w:t>lamente puede</w:t>
      </w:r>
      <w:r w:rsidR="003227F0">
        <w:t>n</w:t>
      </w:r>
      <w:r w:rsidRPr="009A28BD">
        <w:t xml:space="preserve"> ser constatada</w:t>
      </w:r>
      <w:r w:rsidR="003227F0">
        <w:t>s</w:t>
      </w:r>
      <w:r w:rsidRPr="009A28BD">
        <w:t xml:space="preserve"> desde la actitud de tercera persona de aquel que </w:t>
      </w:r>
      <w:r w:rsidRPr="009A28BD">
        <w:rPr>
          <w:i/>
        </w:rPr>
        <w:t>no participa</w:t>
      </w:r>
      <w:r w:rsidRPr="009A28BD">
        <w:t xml:space="preserve"> en el inte</w:t>
      </w:r>
      <w:r w:rsidRPr="009A28BD">
        <w:t>r</w:t>
      </w:r>
      <w:r w:rsidRPr="009A28BD">
        <w:t xml:space="preserve">cambio lingüístico. Este “objetivismo”, pues, no puede pretender ofrecernos un análisis completo sobre lo que el lenguaje </w:t>
      </w:r>
      <w:r w:rsidRPr="009A28BD">
        <w:rPr>
          <w:i/>
        </w:rPr>
        <w:t>es</w:t>
      </w:r>
      <w:r w:rsidRPr="009A28BD">
        <w:t xml:space="preserve">. Reivindicando así el enfoque pragmático-trascendental, </w:t>
      </w:r>
      <w:proofErr w:type="spellStart"/>
      <w:r w:rsidRPr="009A28BD">
        <w:t>Bimbenet</w:t>
      </w:r>
      <w:proofErr w:type="spellEnd"/>
      <w:r w:rsidRPr="009A28BD">
        <w:t xml:space="preserve"> subraya así la co</w:t>
      </w:r>
      <w:r w:rsidRPr="009A28BD">
        <w:t>n</w:t>
      </w:r>
      <w:r w:rsidRPr="009A28BD">
        <w:t xml:space="preserve">fluencia de aquel con sus previas observaciones acerca de la percepción; esta filosofía es la que nos enseña finalmente “que el realismo es </w:t>
      </w:r>
      <w:r w:rsidR="003227F0">
        <w:t xml:space="preserve">[…] </w:t>
      </w:r>
      <w:r w:rsidRPr="009A28BD">
        <w:t>la consecuencia de una pretensión de totalidad planteada por un suj</w:t>
      </w:r>
      <w:r w:rsidRPr="009A28BD">
        <w:t>e</w:t>
      </w:r>
      <w:r w:rsidRPr="009A28BD">
        <w:t>to”</w:t>
      </w:r>
      <w:r w:rsidRPr="009A28BD">
        <w:rPr>
          <w:rStyle w:val="Refdenotaalpie"/>
          <w:rFonts w:ascii="Adobe Garamond Pro" w:hAnsi="Adobe Garamond Pro"/>
          <w:sz w:val="24"/>
          <w:szCs w:val="24"/>
        </w:rPr>
        <w:footnoteReference w:id="10"/>
      </w:r>
      <w:r w:rsidR="003227F0">
        <w:t>.</w:t>
      </w:r>
    </w:p>
    <w:p w:rsidR="002903B9" w:rsidRDefault="001F2EB1" w:rsidP="003227F0">
      <w:pPr>
        <w:spacing w:after="0"/>
        <w:ind w:firstLine="284"/>
        <w:jc w:val="both"/>
      </w:pPr>
      <w:r w:rsidRPr="009A28BD">
        <w:t>La segunda parte, “Carencia y exceso”, se inicia en consecuencia con la pregunta, planteada en el capít</w:t>
      </w:r>
      <w:r w:rsidRPr="009A28BD">
        <w:t>u</w:t>
      </w:r>
      <w:r w:rsidRPr="009A28BD">
        <w:t xml:space="preserve">lo VII, acerca de esta idealidad que </w:t>
      </w:r>
      <w:proofErr w:type="spellStart"/>
      <w:r w:rsidR="003227F0">
        <w:t>Bimbenet</w:t>
      </w:r>
      <w:proofErr w:type="spellEnd"/>
      <w:r w:rsidRPr="009A28BD">
        <w:t xml:space="preserve"> describe como una constante en la existencia humana. Aquí vuelve una vez más sobre Husserl</w:t>
      </w:r>
      <w:r w:rsidR="003227F0">
        <w:t>,</w:t>
      </w:r>
      <w:r w:rsidRPr="009A28BD">
        <w:t xml:space="preserve"> a </w:t>
      </w:r>
      <w:r w:rsidR="003227F0">
        <w:t xml:space="preserve">quien </w:t>
      </w:r>
      <w:r w:rsidRPr="009A28BD">
        <w:t xml:space="preserve">reconoce el mérito de haber abordado </w:t>
      </w:r>
      <w:r w:rsidRPr="003227F0">
        <w:rPr>
          <w:i/>
        </w:rPr>
        <w:t>el</w:t>
      </w:r>
      <w:r w:rsidRPr="009A28BD">
        <w:t xml:space="preserve"> problema </w:t>
      </w:r>
      <w:r w:rsidR="003227F0">
        <w:t xml:space="preserve">de </w:t>
      </w:r>
      <w:r w:rsidRPr="009A28BD">
        <w:t>una a</w:t>
      </w:r>
      <w:r w:rsidRPr="009A28BD">
        <w:t>n</w:t>
      </w:r>
      <w:r w:rsidRPr="009A28BD">
        <w:t xml:space="preserve">tropología filosófica que se tome en serio nuestro origen animal: la cuestión de “cómo un sujeto viviente puede salir de sí mismo”. </w:t>
      </w:r>
      <w:proofErr w:type="spellStart"/>
      <w:r w:rsidRPr="009A28BD">
        <w:t>Bimbenet</w:t>
      </w:r>
      <w:proofErr w:type="spellEnd"/>
      <w:r w:rsidRPr="009A28BD">
        <w:t xml:space="preserve"> destaca en </w:t>
      </w:r>
      <w:r w:rsidR="003227F0">
        <w:t xml:space="preserve">Husserl </w:t>
      </w:r>
      <w:r w:rsidRPr="009A28BD">
        <w:t>la preocupación por investigar “la correlación part</w:t>
      </w:r>
      <w:r w:rsidRPr="009A28BD">
        <w:t>i</w:t>
      </w:r>
      <w:r w:rsidRPr="009A28BD">
        <w:t xml:space="preserve">cular entre los objetos ideales </w:t>
      </w:r>
      <w:r w:rsidR="003227F0">
        <w:t xml:space="preserve">[…] </w:t>
      </w:r>
      <w:r w:rsidRPr="009A28BD">
        <w:t xml:space="preserve">y lo vivido subjetivamente psíquico”; esto es, por recurrir a los datos de la conciencia para, </w:t>
      </w:r>
      <w:r w:rsidR="003227F0">
        <w:t>sin embargo</w:t>
      </w:r>
      <w:r w:rsidRPr="009A28BD">
        <w:t>, cuestionar el psicologismo y fundamentar los derechos del conocimiento objetivo</w:t>
      </w:r>
      <w:r w:rsidRPr="009A28BD">
        <w:rPr>
          <w:rStyle w:val="Refdenotaalpie"/>
          <w:rFonts w:ascii="Adobe Garamond Pro" w:hAnsi="Adobe Garamond Pro"/>
          <w:sz w:val="24"/>
          <w:szCs w:val="24"/>
        </w:rPr>
        <w:footnoteReference w:id="11"/>
      </w:r>
      <w:r w:rsidRPr="009A28BD">
        <w:t>. El autor francés rastrea en Husserl el esclarecimiento de la noción de idealidad, en el cual dete</w:t>
      </w:r>
      <w:r w:rsidRPr="009A28BD">
        <w:t>c</w:t>
      </w:r>
      <w:r w:rsidRPr="009A28BD">
        <w:t xml:space="preserve">ta, bajo la aparente univocidad del discurso </w:t>
      </w:r>
      <w:proofErr w:type="spellStart"/>
      <w:r w:rsidRPr="009A28BD">
        <w:t>husserliano</w:t>
      </w:r>
      <w:proofErr w:type="spellEnd"/>
      <w:r w:rsidRPr="009A28BD">
        <w:t xml:space="preserve">, una doble formulación. </w:t>
      </w:r>
      <w:r w:rsidR="003227F0">
        <w:t>Primeramente</w:t>
      </w:r>
      <w:r w:rsidRPr="009A28BD">
        <w:t>, el modo de ser de la idealidad aparece descrito en los términos de un realismo genérico: “es ideal aquello que no nec</w:t>
      </w:r>
      <w:r w:rsidRPr="009A28BD">
        <w:t>e</w:t>
      </w:r>
      <w:r w:rsidRPr="009A28BD">
        <w:t>sita de mí para existir”</w:t>
      </w:r>
      <w:r w:rsidRPr="009A28BD">
        <w:rPr>
          <w:rStyle w:val="Refdenotaalpie"/>
          <w:rFonts w:ascii="Adobe Garamond Pro" w:hAnsi="Adobe Garamond Pro"/>
          <w:sz w:val="24"/>
          <w:szCs w:val="24"/>
        </w:rPr>
        <w:footnoteReference w:id="12"/>
      </w:r>
      <w:r w:rsidRPr="009A28BD">
        <w:t xml:space="preserve">. Sin embargo, para </w:t>
      </w:r>
      <w:proofErr w:type="spellStart"/>
      <w:r w:rsidRPr="009A28BD">
        <w:t>Bimbenet</w:t>
      </w:r>
      <w:proofErr w:type="spellEnd"/>
      <w:r w:rsidRPr="009A28BD">
        <w:t xml:space="preserve"> podemos encontrar en Husserl también una segunda formulación, centrada esta vez no en la </w:t>
      </w:r>
      <w:r w:rsidRPr="003227F0">
        <w:rPr>
          <w:i/>
        </w:rPr>
        <w:t>ausencia</w:t>
      </w:r>
      <w:r w:rsidRPr="009A28BD">
        <w:t xml:space="preserve"> sino en la </w:t>
      </w:r>
      <w:r w:rsidRPr="003227F0">
        <w:rPr>
          <w:i/>
        </w:rPr>
        <w:t>multiplicación</w:t>
      </w:r>
      <w:r w:rsidRPr="009A28BD">
        <w:t xml:space="preserve"> de las vivencias. La idealidad se define, en este caso, como la “unidad de significación” a través de la dispersión de aquellas</w:t>
      </w:r>
      <w:r w:rsidRPr="009A28BD">
        <w:rPr>
          <w:rStyle w:val="Refdenotaalpie"/>
          <w:rFonts w:ascii="Adobe Garamond Pro" w:hAnsi="Adobe Garamond Pro"/>
          <w:sz w:val="24"/>
          <w:szCs w:val="24"/>
        </w:rPr>
        <w:footnoteReference w:id="13"/>
      </w:r>
      <w:r w:rsidRPr="009A28BD">
        <w:t xml:space="preserve">. Ahora bien, </w:t>
      </w:r>
      <w:r w:rsidRPr="009A28BD">
        <w:lastRenderedPageBreak/>
        <w:t xml:space="preserve">incluso si las dos definiciones coinciden en desplazar del centro a la subjetividad individual -la idealidad es correlativa de nadie o de todos-, es la segunda de ellas, remarca </w:t>
      </w:r>
      <w:proofErr w:type="spellStart"/>
      <w:r w:rsidRPr="009A28BD">
        <w:t>Bimbenet</w:t>
      </w:r>
      <w:proofErr w:type="spellEnd"/>
      <w:r w:rsidRPr="009A28BD">
        <w:t>, la que pone de manifiesto la i</w:t>
      </w:r>
      <w:r w:rsidRPr="009A28BD">
        <w:t>n</w:t>
      </w:r>
      <w:r w:rsidRPr="009A28BD">
        <w:t>tersubjetividad, la que “no me deja solo frente a la cosa”</w:t>
      </w:r>
      <w:r w:rsidRPr="009A28BD">
        <w:rPr>
          <w:rStyle w:val="Refdenotaalpie"/>
          <w:rFonts w:ascii="Adobe Garamond Pro" w:hAnsi="Adobe Garamond Pro"/>
          <w:sz w:val="24"/>
          <w:szCs w:val="24"/>
        </w:rPr>
        <w:footnoteReference w:id="14"/>
      </w:r>
      <w:r w:rsidRPr="009A28BD">
        <w:t xml:space="preserve">. </w:t>
      </w:r>
      <w:r w:rsidR="003227F0">
        <w:t xml:space="preserve">El realismo </w:t>
      </w:r>
      <w:r w:rsidRPr="009A28BD">
        <w:t>puede entenderse así como result</w:t>
      </w:r>
      <w:r w:rsidRPr="009A28BD">
        <w:t>a</w:t>
      </w:r>
      <w:r w:rsidRPr="009A28BD">
        <w:t>do de “la comunicación”, tesis que el capítulo VIII, a continuación, intentará confirmar a partir de consid</w:t>
      </w:r>
      <w:r w:rsidRPr="009A28BD">
        <w:t>e</w:t>
      </w:r>
      <w:r w:rsidRPr="009A28BD">
        <w:t xml:space="preserve">raciones psicogenéticas. La psicología del niño, señala </w:t>
      </w:r>
      <w:proofErr w:type="spellStart"/>
      <w:r w:rsidR="002903B9">
        <w:t>Bimbenet</w:t>
      </w:r>
      <w:proofErr w:type="spellEnd"/>
      <w:r w:rsidRPr="009A28BD">
        <w:t>, encuentra en el realismo precisamente su tema central: se trata de determinar cómo aparece en el niño la distinción, inicialmente inexistente, entre sí mismo y el mundo exterior, cómo este comienza a revelarse como independiente de aquel</w:t>
      </w:r>
      <w:r w:rsidRPr="009A28BD">
        <w:rPr>
          <w:rStyle w:val="Refdenotaalpie"/>
          <w:rFonts w:ascii="Adobe Garamond Pro" w:hAnsi="Adobe Garamond Pro"/>
          <w:sz w:val="24"/>
          <w:szCs w:val="24"/>
        </w:rPr>
        <w:footnoteReference w:id="15"/>
      </w:r>
      <w:r w:rsidRPr="009A28BD">
        <w:t xml:space="preserve">. </w:t>
      </w:r>
    </w:p>
    <w:p w:rsidR="002903B9" w:rsidRDefault="001F2EB1" w:rsidP="003227F0">
      <w:pPr>
        <w:spacing w:after="0"/>
        <w:ind w:firstLine="284"/>
        <w:jc w:val="both"/>
      </w:pPr>
      <w:r w:rsidRPr="009A28BD">
        <w:t xml:space="preserve">Aquí la exposición de </w:t>
      </w:r>
      <w:proofErr w:type="spellStart"/>
      <w:r w:rsidRPr="009A28BD">
        <w:t>Bimbenet</w:t>
      </w:r>
      <w:proofErr w:type="spellEnd"/>
      <w:r w:rsidRPr="009A28BD">
        <w:t xml:space="preserve"> presenta dos etapas. </w:t>
      </w:r>
      <w:r w:rsidR="002903B9">
        <w:t xml:space="preserve">Primero, siguiendo a Piaget, reconstruye el modo como </w:t>
      </w:r>
      <w:r w:rsidRPr="009A28BD">
        <w:t xml:space="preserve">el mundo empieza a presentarse para el niño como conjunto de “invariantes”, esto es, compuesto por objetos espaciotemporales </w:t>
      </w:r>
      <w:r w:rsidR="002903B9">
        <w:t xml:space="preserve">con </w:t>
      </w:r>
      <w:r w:rsidRPr="009A28BD">
        <w:t>cierta constancia</w:t>
      </w:r>
      <w:r w:rsidRPr="009A28BD">
        <w:rPr>
          <w:rStyle w:val="Refdenotaalpie"/>
          <w:rFonts w:ascii="Adobe Garamond Pro" w:hAnsi="Adobe Garamond Pro"/>
          <w:sz w:val="24"/>
          <w:szCs w:val="24"/>
        </w:rPr>
        <w:footnoteReference w:id="16"/>
      </w:r>
      <w:r w:rsidRPr="009A28BD">
        <w:t xml:space="preserve">. </w:t>
      </w:r>
      <w:r w:rsidR="002903B9">
        <w:t>Pero</w:t>
      </w:r>
      <w:r w:rsidRPr="009A28BD">
        <w:t>, señala el autor, la trascendencia del mundo es más que esto, de manera que, abandonando la reconstrucción de una vida en solitario, deb</w:t>
      </w:r>
      <w:r w:rsidRPr="009A28BD">
        <w:t>e</w:t>
      </w:r>
      <w:r w:rsidRPr="009A28BD">
        <w:t>mos tomar en consideración el rol de la interacción para explicar el surgimiento del realismo</w:t>
      </w:r>
      <w:r w:rsidRPr="009A28BD">
        <w:rPr>
          <w:rStyle w:val="Refdenotaalpie"/>
          <w:rFonts w:ascii="Adobe Garamond Pro" w:hAnsi="Adobe Garamond Pro"/>
          <w:sz w:val="24"/>
          <w:szCs w:val="24"/>
        </w:rPr>
        <w:footnoteReference w:id="17"/>
      </w:r>
      <w:r w:rsidRPr="009A28BD">
        <w:t>. El f</w:t>
      </w:r>
      <w:r w:rsidRPr="009A28BD">
        <w:t>e</w:t>
      </w:r>
      <w:r w:rsidRPr="009A28BD">
        <w:t xml:space="preserve">nómeno que se revela aquí como clave es el de la comunicación pre-verbal: por medio del gesto con que el niño apunta a una cosa ante un tercero, al cual desea </w:t>
      </w:r>
      <w:r w:rsidRPr="009A28BD">
        <w:rPr>
          <w:i/>
        </w:rPr>
        <w:t>llamarle la atención</w:t>
      </w:r>
      <w:r w:rsidRPr="009A28BD">
        <w:t xml:space="preserve"> sobre aquella, se revela que el niño reconoce ya como tal</w:t>
      </w:r>
      <w:r w:rsidR="002903B9">
        <w:t>es</w:t>
      </w:r>
      <w:r w:rsidRPr="009A28BD">
        <w:t xml:space="preserve"> otros “estados internos”</w:t>
      </w:r>
      <w:r w:rsidRPr="009A28BD">
        <w:rPr>
          <w:rStyle w:val="Refdenotaalpie"/>
          <w:rFonts w:ascii="Adobe Garamond Pro" w:hAnsi="Adobe Garamond Pro"/>
          <w:sz w:val="24"/>
          <w:szCs w:val="24"/>
        </w:rPr>
        <w:footnoteReference w:id="18"/>
      </w:r>
      <w:r w:rsidRPr="009A28BD">
        <w:t xml:space="preserve">. La postulación de un mundo </w:t>
      </w:r>
      <w:r w:rsidRPr="009A28BD">
        <w:rPr>
          <w:i/>
        </w:rPr>
        <w:t>trascendente</w:t>
      </w:r>
      <w:r w:rsidRPr="009A28BD">
        <w:t xml:space="preserve"> sería, así, dependiente de la postulación de un mundo </w:t>
      </w:r>
      <w:r w:rsidRPr="009A28BD">
        <w:rPr>
          <w:i/>
        </w:rPr>
        <w:t>común</w:t>
      </w:r>
      <w:r w:rsidRPr="009A28BD">
        <w:rPr>
          <w:rStyle w:val="Refdenotaalpie"/>
          <w:rFonts w:ascii="Adobe Garamond Pro" w:hAnsi="Adobe Garamond Pro"/>
          <w:sz w:val="24"/>
          <w:szCs w:val="24"/>
        </w:rPr>
        <w:footnoteReference w:id="19"/>
      </w:r>
      <w:r w:rsidRPr="009A28BD">
        <w:t>; no llegamos al mundo más que “llevados por el otro”</w:t>
      </w:r>
      <w:r w:rsidRPr="009A28BD">
        <w:rPr>
          <w:rStyle w:val="Refdenotaalpie"/>
          <w:rFonts w:ascii="Adobe Garamond Pro" w:hAnsi="Adobe Garamond Pro"/>
          <w:sz w:val="24"/>
          <w:szCs w:val="24"/>
        </w:rPr>
        <w:footnoteReference w:id="20"/>
      </w:r>
      <w:r w:rsidRPr="009A28BD">
        <w:t>. La realidad tal como nos aparece en la actitud realista emerge del “sueño de un acuerdo completo con el otro”</w:t>
      </w:r>
      <w:r w:rsidRPr="009A28BD">
        <w:rPr>
          <w:rStyle w:val="Refdenotaalpie"/>
          <w:rFonts w:ascii="Adobe Garamond Pro" w:hAnsi="Adobe Garamond Pro"/>
          <w:sz w:val="24"/>
          <w:szCs w:val="24"/>
        </w:rPr>
        <w:footnoteReference w:id="21"/>
      </w:r>
      <w:r w:rsidRPr="009A28BD">
        <w:t xml:space="preserve">. </w:t>
      </w:r>
    </w:p>
    <w:p w:rsidR="001F2EB1" w:rsidRPr="009A28BD" w:rsidRDefault="002903B9" w:rsidP="002903B9">
      <w:pPr>
        <w:spacing w:after="0"/>
        <w:ind w:firstLine="284"/>
        <w:jc w:val="both"/>
      </w:pPr>
      <w:proofErr w:type="spellStart"/>
      <w:r>
        <w:t>Bimbenet</w:t>
      </w:r>
      <w:proofErr w:type="spellEnd"/>
      <w:r>
        <w:t xml:space="preserve"> intenta profundizar estas indicaciones </w:t>
      </w:r>
      <w:r w:rsidR="001F2EB1" w:rsidRPr="009A28BD">
        <w:t>cuando aborda, en el capítulo IX, el pasaje a la indic</w:t>
      </w:r>
      <w:r w:rsidR="001F2EB1" w:rsidRPr="009A28BD">
        <w:t>a</w:t>
      </w:r>
      <w:r w:rsidR="001F2EB1" w:rsidRPr="009A28BD">
        <w:t xml:space="preserve">ción específicamente </w:t>
      </w:r>
      <w:r w:rsidR="001F2EB1" w:rsidRPr="002903B9">
        <w:rPr>
          <w:i/>
        </w:rPr>
        <w:t>lingüística</w:t>
      </w:r>
      <w:r w:rsidR="001F2EB1" w:rsidRPr="009A28BD">
        <w:t xml:space="preserve">. En este sentido, la conciencia que el niño tiene de la intersubjetividad puede analizarse -siguiendo el modelo del gesto pre-lingüístico- por medio de la distinción entre </w:t>
      </w:r>
      <w:r>
        <w:t xml:space="preserve">el lenguaje </w:t>
      </w:r>
      <w:r w:rsidR="001F2EB1" w:rsidRPr="009A28BD">
        <w:t>imperati</w:t>
      </w:r>
      <w:r>
        <w:t>vo</w:t>
      </w:r>
      <w:r w:rsidR="001F2EB1" w:rsidRPr="009A28BD">
        <w:t xml:space="preserve"> y </w:t>
      </w:r>
      <w:r>
        <w:t>el declarativo</w:t>
      </w:r>
      <w:r w:rsidR="001F2EB1" w:rsidRPr="009A28BD">
        <w:t xml:space="preserve">: mientras con </w:t>
      </w:r>
      <w:r w:rsidR="00343702">
        <w:t xml:space="preserve">aquel </w:t>
      </w:r>
      <w:r w:rsidR="001F2EB1" w:rsidRPr="009A28BD">
        <w:t xml:space="preserve">el niño solamente se dirige al adulto como un medio para obtener determinado fin, en el </w:t>
      </w:r>
      <w:r w:rsidR="00343702">
        <w:t xml:space="preserve">segundo </w:t>
      </w:r>
      <w:r w:rsidR="001F2EB1" w:rsidRPr="009A28BD">
        <w:t>caso el propósito es, a la inversa, la interacción misma con el adu</w:t>
      </w:r>
      <w:r w:rsidR="001F2EB1" w:rsidRPr="009A28BD">
        <w:t>l</w:t>
      </w:r>
      <w:r w:rsidR="001F2EB1" w:rsidRPr="009A28BD">
        <w:t>to, para la cual es la cosa la que queda reducida al rango de simple medio. Así, la actitud declarativa apar</w:t>
      </w:r>
      <w:r w:rsidR="001F2EB1" w:rsidRPr="009A28BD">
        <w:t>e</w:t>
      </w:r>
      <w:r w:rsidR="001F2EB1" w:rsidRPr="009A28BD">
        <w:t>ce como un acto social fundamental</w:t>
      </w:r>
      <w:r w:rsidR="001F2EB1" w:rsidRPr="009A28BD">
        <w:rPr>
          <w:rStyle w:val="Refdenotaalpie"/>
          <w:rFonts w:ascii="Adobe Garamond Pro" w:hAnsi="Adobe Garamond Pro"/>
          <w:sz w:val="24"/>
          <w:szCs w:val="24"/>
        </w:rPr>
        <w:footnoteReference w:id="22"/>
      </w:r>
      <w:r w:rsidR="001F2EB1" w:rsidRPr="009A28BD">
        <w:t>; el nombrar, como “declarar la cosa a la atención del otro”</w:t>
      </w:r>
      <w:r w:rsidR="001F2EB1" w:rsidRPr="009A28BD">
        <w:rPr>
          <w:rStyle w:val="Refdenotaalpie"/>
          <w:rFonts w:ascii="Adobe Garamond Pro" w:hAnsi="Adobe Garamond Pro"/>
          <w:sz w:val="24"/>
          <w:szCs w:val="24"/>
        </w:rPr>
        <w:footnoteReference w:id="23"/>
      </w:r>
      <w:r w:rsidR="001F2EB1" w:rsidRPr="009A28BD">
        <w:t xml:space="preserve">. </w:t>
      </w:r>
    </w:p>
    <w:p w:rsidR="00C344E8" w:rsidRPr="009A28BD" w:rsidRDefault="001F2EB1" w:rsidP="003227F0">
      <w:pPr>
        <w:spacing w:after="0"/>
        <w:ind w:firstLine="284"/>
        <w:jc w:val="both"/>
      </w:pPr>
      <w:r w:rsidRPr="009A28BD">
        <w:t xml:space="preserve">En el capítulo X, que abre la tercera y última parte del libro, “Universalidad y necesidad”, </w:t>
      </w:r>
      <w:proofErr w:type="spellStart"/>
      <w:r w:rsidRPr="009A28BD">
        <w:t>Bimbenet</w:t>
      </w:r>
      <w:proofErr w:type="spellEnd"/>
      <w:r w:rsidRPr="009A28BD">
        <w:t xml:space="preserve"> i</w:t>
      </w:r>
      <w:r w:rsidRPr="009A28BD">
        <w:t>n</w:t>
      </w:r>
      <w:r w:rsidRPr="009A28BD">
        <w:t xml:space="preserve">troduce el problema paradigmáticamente social, pero soslayado hasta este punto del libro, que es la </w:t>
      </w:r>
      <w:r w:rsidRPr="009A28BD">
        <w:rPr>
          <w:i/>
        </w:rPr>
        <w:t>no</w:t>
      </w:r>
      <w:r w:rsidRPr="009A28BD">
        <w:rPr>
          <w:i/>
        </w:rPr>
        <w:t>r</w:t>
      </w:r>
      <w:r w:rsidRPr="009A28BD">
        <w:rPr>
          <w:i/>
        </w:rPr>
        <w:t>matividad</w:t>
      </w:r>
      <w:r w:rsidRPr="009A28BD">
        <w:rPr>
          <w:rStyle w:val="Refdenotaalpie"/>
          <w:rFonts w:ascii="Adobe Garamond Pro" w:hAnsi="Adobe Garamond Pro"/>
          <w:sz w:val="24"/>
          <w:szCs w:val="24"/>
        </w:rPr>
        <w:footnoteReference w:id="24"/>
      </w:r>
      <w:r w:rsidRPr="009A28BD">
        <w:t xml:space="preserve">. </w:t>
      </w:r>
      <w:r w:rsidR="00343702">
        <w:t>El realismo</w:t>
      </w:r>
      <w:r w:rsidR="00C344E8" w:rsidRPr="009A28BD">
        <w:t>, señala aquí, es una creencia con caracteres que debemos rastrear en prácticas s</w:t>
      </w:r>
      <w:r w:rsidR="00C344E8" w:rsidRPr="009A28BD">
        <w:t>o</w:t>
      </w:r>
      <w:r w:rsidR="00C344E8" w:rsidRPr="009A28BD">
        <w:t xml:space="preserve">ciales. Ante todo, </w:t>
      </w:r>
      <w:r w:rsidR="00BE5016" w:rsidRPr="009A28BD">
        <w:t xml:space="preserve">el autor se sirve de la obra de Durkheim para </w:t>
      </w:r>
      <w:r w:rsidR="00343702">
        <w:t xml:space="preserve">destacar </w:t>
      </w:r>
      <w:r w:rsidR="00BE5016" w:rsidRPr="009A28BD">
        <w:t xml:space="preserve">el hecho de que la eficacia de la sociedad en el acto de instituir símbolos que serán tomados como representativos de lo real no se limita en la obra </w:t>
      </w:r>
      <w:proofErr w:type="spellStart"/>
      <w:r w:rsidR="00BE5016" w:rsidRPr="009A28BD">
        <w:t>durkheimiana</w:t>
      </w:r>
      <w:proofErr w:type="spellEnd"/>
      <w:r w:rsidR="00BE5016" w:rsidRPr="009A28BD">
        <w:t xml:space="preserve"> a un fenómeno puntual y no-racional como la religión: el “poder ontológico de las r</w:t>
      </w:r>
      <w:r w:rsidR="00BE5016" w:rsidRPr="009A28BD">
        <w:t>e</w:t>
      </w:r>
      <w:r w:rsidR="00BE5016" w:rsidRPr="009A28BD">
        <w:t>glas” se extiende a “lo racional en nosotros, y por lo tanto a nuestra relación con lo real mismo”</w:t>
      </w:r>
      <w:r w:rsidR="00BE5016" w:rsidRPr="009A28BD">
        <w:rPr>
          <w:rStyle w:val="Refdenotaalpie"/>
          <w:rFonts w:ascii="Adobe Garamond Pro" w:hAnsi="Adobe Garamond Pro"/>
          <w:sz w:val="24"/>
          <w:szCs w:val="24"/>
        </w:rPr>
        <w:footnoteReference w:id="25"/>
      </w:r>
      <w:r w:rsidR="00BE5016" w:rsidRPr="009A28BD">
        <w:t>. Los sí</w:t>
      </w:r>
      <w:r w:rsidR="00BE5016" w:rsidRPr="009A28BD">
        <w:t>m</w:t>
      </w:r>
      <w:r w:rsidR="00BE5016" w:rsidRPr="009A28BD">
        <w:t>bolos con que nos manejamos en nuestras actividades cognitivas se imponen “desde arriba”, en vi</w:t>
      </w:r>
      <w:r w:rsidR="00BE5016" w:rsidRPr="009A28BD">
        <w:t>r</w:t>
      </w:r>
      <w:r w:rsidR="00BE5016" w:rsidRPr="009A28BD">
        <w:t>tud de la autoridad de la sociedad</w:t>
      </w:r>
      <w:r w:rsidR="00393A0D" w:rsidRPr="009A28BD">
        <w:rPr>
          <w:rStyle w:val="Refdenotaalpie"/>
          <w:rFonts w:ascii="Adobe Garamond Pro" w:hAnsi="Adobe Garamond Pro"/>
          <w:sz w:val="24"/>
          <w:szCs w:val="24"/>
        </w:rPr>
        <w:footnoteReference w:id="26"/>
      </w:r>
      <w:r w:rsidR="00393A0D" w:rsidRPr="009A28BD">
        <w:t>.</w:t>
      </w:r>
      <w:r w:rsidR="00BE5016" w:rsidRPr="009A28BD">
        <w:t xml:space="preserve"> </w:t>
      </w:r>
      <w:r w:rsidR="00343702">
        <w:t>Asimismo</w:t>
      </w:r>
      <w:r w:rsidR="00BE5016" w:rsidRPr="009A28BD">
        <w:t xml:space="preserve">, </w:t>
      </w:r>
      <w:r w:rsidR="00393A0D" w:rsidRPr="009A28BD">
        <w:t xml:space="preserve">esta autoridad de lo social hace que las idealidades sean percibidas </w:t>
      </w:r>
      <w:r w:rsidR="00393A0D" w:rsidRPr="009A28BD">
        <w:rPr>
          <w:i/>
        </w:rPr>
        <w:lastRenderedPageBreak/>
        <w:t xml:space="preserve">como </w:t>
      </w:r>
      <w:r w:rsidR="00393A0D" w:rsidRPr="009A28BD">
        <w:t xml:space="preserve">universales por los miembros de una sociedad incluso si, vistas “desde afuera”, ellas no son </w:t>
      </w:r>
      <w:r w:rsidR="00343702">
        <w:t xml:space="preserve">sino </w:t>
      </w:r>
      <w:r w:rsidR="00393A0D" w:rsidRPr="009A28BD">
        <w:t>las elaboraciones contingentes de una sociedad part</w:t>
      </w:r>
      <w:r w:rsidR="00393A0D" w:rsidRPr="009A28BD">
        <w:t>i</w:t>
      </w:r>
      <w:r w:rsidR="00393A0D" w:rsidRPr="009A28BD">
        <w:t>cular</w:t>
      </w:r>
      <w:r w:rsidR="00393A0D" w:rsidRPr="009A28BD">
        <w:rPr>
          <w:rStyle w:val="Refdenotaalpie"/>
          <w:rFonts w:ascii="Adobe Garamond Pro" w:hAnsi="Adobe Garamond Pro"/>
          <w:sz w:val="24"/>
          <w:szCs w:val="24"/>
        </w:rPr>
        <w:footnoteReference w:id="27"/>
      </w:r>
      <w:r w:rsidR="00393A0D" w:rsidRPr="009A28BD">
        <w:t xml:space="preserve">. </w:t>
      </w:r>
    </w:p>
    <w:p w:rsidR="00BE5016" w:rsidRPr="009A28BD" w:rsidRDefault="00017080" w:rsidP="003227F0">
      <w:pPr>
        <w:spacing w:after="0"/>
        <w:ind w:firstLine="284"/>
        <w:jc w:val="both"/>
      </w:pPr>
      <w:r w:rsidRPr="009A28BD">
        <w:t xml:space="preserve">Esta tesis </w:t>
      </w:r>
      <w:r w:rsidR="00B934E8" w:rsidRPr="009A28BD">
        <w:t>de la creación comunitaria y contingente de las certidumbres que atribuimos a la realidad</w:t>
      </w:r>
      <w:r w:rsidRPr="009A28BD">
        <w:t xml:space="preserve"> es reforzada en el capítulo XI apelando a Quine y al Wittgenstein de las </w:t>
      </w:r>
      <w:r w:rsidRPr="009A28BD">
        <w:rPr>
          <w:i/>
        </w:rPr>
        <w:t>Investigaciones filosóficas</w:t>
      </w:r>
      <w:r w:rsidRPr="009A28BD">
        <w:t xml:space="preserve"> y </w:t>
      </w:r>
      <w:r w:rsidRPr="009A28BD">
        <w:rPr>
          <w:i/>
        </w:rPr>
        <w:t>Sobre la certeza</w:t>
      </w:r>
      <w:r w:rsidRPr="009A28BD">
        <w:t>-</w:t>
      </w:r>
      <w:r w:rsidR="00B934E8" w:rsidRPr="009A28BD">
        <w:t xml:space="preserve">. “El realismo”, escribe provocativamente </w:t>
      </w:r>
      <w:proofErr w:type="spellStart"/>
      <w:r w:rsidR="00343702">
        <w:t>Bimbenet</w:t>
      </w:r>
      <w:proofErr w:type="spellEnd"/>
      <w:r w:rsidR="00B934E8" w:rsidRPr="009A28BD">
        <w:t>, “es un juego de lenguaje”</w:t>
      </w:r>
      <w:r w:rsidR="00B934E8" w:rsidRPr="009A28BD">
        <w:rPr>
          <w:rStyle w:val="Refdenotaalpie"/>
          <w:rFonts w:ascii="Adobe Garamond Pro" w:hAnsi="Adobe Garamond Pro"/>
          <w:sz w:val="24"/>
          <w:szCs w:val="24"/>
        </w:rPr>
        <w:footnoteReference w:id="28"/>
      </w:r>
      <w:r w:rsidR="00B934E8" w:rsidRPr="009A28BD">
        <w:t>, impregna las c</w:t>
      </w:r>
      <w:r w:rsidR="00B934E8" w:rsidRPr="009A28BD">
        <w:t>a</w:t>
      </w:r>
      <w:r w:rsidR="00B934E8" w:rsidRPr="009A28BD">
        <w:t xml:space="preserve">tegorías fundamentales de nuestro lenguaje y, si bien </w:t>
      </w:r>
      <w:r w:rsidR="00343702">
        <w:t xml:space="preserve">ellas </w:t>
      </w:r>
      <w:r w:rsidR="00B934E8" w:rsidRPr="009A28BD">
        <w:t xml:space="preserve">son “instrumentos” de los que nos servimos y que podríamos abandonar, siguen siendo no obstante </w:t>
      </w:r>
      <w:r w:rsidR="00B934E8" w:rsidRPr="009A28BD">
        <w:rPr>
          <w:i/>
        </w:rPr>
        <w:t>los nuestros</w:t>
      </w:r>
      <w:r w:rsidR="00B934E8" w:rsidRPr="009A28BD">
        <w:t>, de manera que no se ve cómo podrí</w:t>
      </w:r>
      <w:r w:rsidR="00B934E8" w:rsidRPr="009A28BD">
        <w:t>a</w:t>
      </w:r>
      <w:r w:rsidR="00B934E8" w:rsidRPr="009A28BD">
        <w:t xml:space="preserve">mos, </w:t>
      </w:r>
      <w:r w:rsidR="00B934E8" w:rsidRPr="009A28BD">
        <w:rPr>
          <w:i/>
        </w:rPr>
        <w:t>nosotros</w:t>
      </w:r>
      <w:r w:rsidR="00B934E8" w:rsidRPr="009A28BD">
        <w:t xml:space="preserve">, pensar sin </w:t>
      </w:r>
      <w:r w:rsidR="00343702">
        <w:t>utilizarlos</w:t>
      </w:r>
      <w:r w:rsidR="00B934E8" w:rsidRPr="009A28BD">
        <w:t xml:space="preserve">. </w:t>
      </w:r>
      <w:r w:rsidR="00271D28" w:rsidRPr="009A28BD">
        <w:t xml:space="preserve">Más en particular, </w:t>
      </w:r>
      <w:proofErr w:type="spellStart"/>
      <w:r w:rsidR="00271D28" w:rsidRPr="009A28BD">
        <w:t>Bimbenet</w:t>
      </w:r>
      <w:proofErr w:type="spellEnd"/>
      <w:r w:rsidR="00271D28" w:rsidRPr="009A28BD">
        <w:t xml:space="preserve"> rastrea algunas de las creencias fund</w:t>
      </w:r>
      <w:r w:rsidR="00271D28" w:rsidRPr="009A28BD">
        <w:t>a</w:t>
      </w:r>
      <w:r w:rsidR="00271D28" w:rsidRPr="009A28BD">
        <w:t>mentales propias de</w:t>
      </w:r>
      <w:r w:rsidR="00343702">
        <w:t xml:space="preserve">l realismo </w:t>
      </w:r>
      <w:r w:rsidR="00271D28" w:rsidRPr="009A28BD">
        <w:t xml:space="preserve">en el conjunto de las certezas de sentido común que Wittgenstein aborda bajo la célebre metáfora de los “goznes” </w:t>
      </w:r>
      <w:r w:rsidR="00415299" w:rsidRPr="009A28BD">
        <w:t>gr</w:t>
      </w:r>
      <w:r w:rsidR="00343702">
        <w:t>acias a lo</w:t>
      </w:r>
      <w:r w:rsidR="00415299" w:rsidRPr="009A28BD">
        <w:t>s cuales puede girar la “puerta” de otras creencias</w:t>
      </w:r>
      <w:r w:rsidR="00271D28" w:rsidRPr="009A28BD">
        <w:t>:</w:t>
      </w:r>
      <w:r w:rsidR="00415299" w:rsidRPr="009A28BD">
        <w:t xml:space="preserve"> la certeza</w:t>
      </w:r>
      <w:r w:rsidR="00343702">
        <w:t xml:space="preserve"> </w:t>
      </w:r>
      <w:r w:rsidR="00415299" w:rsidRPr="009A28BD">
        <w:t>de que el mundo existía hace más de cien años está simplemente presupuesta para dar sentido a la creencia de que alguien escaló cierta montaña hace mucho tiempo</w:t>
      </w:r>
      <w:r w:rsidR="00415299" w:rsidRPr="009A28BD">
        <w:rPr>
          <w:rStyle w:val="Refdenotaalpie"/>
          <w:rFonts w:ascii="Adobe Garamond Pro" w:hAnsi="Adobe Garamond Pro"/>
          <w:sz w:val="24"/>
          <w:szCs w:val="24"/>
        </w:rPr>
        <w:footnoteReference w:id="29"/>
      </w:r>
      <w:r w:rsidR="00415299" w:rsidRPr="009A28BD">
        <w:t>; por otro lado, estas certezas se a</w:t>
      </w:r>
      <w:r w:rsidR="00415299" w:rsidRPr="009A28BD">
        <w:t>d</w:t>
      </w:r>
      <w:r w:rsidR="00415299" w:rsidRPr="009A28BD">
        <w:t>quieren (se “tragan”) en el ejercicio mismo de incorporar</w:t>
      </w:r>
      <w:r w:rsidR="00424A6C" w:rsidRPr="009A28BD">
        <w:t>se a una comunidad de lenguaje.</w:t>
      </w:r>
      <w:r w:rsidR="00353ECA" w:rsidRPr="009A28BD">
        <w:t xml:space="preserve"> Esta línea de análisis del contenido de la actitud realista conduce asimismo</w:t>
      </w:r>
      <w:r w:rsidR="00E77EF4" w:rsidRPr="009A28BD">
        <w:t>, en el decimotercer y último capítulo del l</w:t>
      </w:r>
      <w:r w:rsidR="00E77EF4" w:rsidRPr="009A28BD">
        <w:t>i</w:t>
      </w:r>
      <w:r w:rsidR="00E77EF4" w:rsidRPr="009A28BD">
        <w:t>bro,</w:t>
      </w:r>
      <w:r w:rsidR="00353ECA" w:rsidRPr="009A28BD">
        <w:t xml:space="preserve"> a volver a la pragmática trascendental </w:t>
      </w:r>
      <w:proofErr w:type="spellStart"/>
      <w:r w:rsidR="00343702">
        <w:t>habermasiana</w:t>
      </w:r>
      <w:proofErr w:type="spellEnd"/>
      <w:r w:rsidR="00353ECA" w:rsidRPr="009A28BD">
        <w:t>, bajo el prisma del debate con Rorty: las presup</w:t>
      </w:r>
      <w:r w:rsidR="00353ECA" w:rsidRPr="009A28BD">
        <w:t>o</w:t>
      </w:r>
      <w:r w:rsidR="00353ECA" w:rsidRPr="009A28BD">
        <w:t xml:space="preserve">siciones </w:t>
      </w:r>
      <w:proofErr w:type="spellStart"/>
      <w:r w:rsidR="00353ECA" w:rsidRPr="009A28BD">
        <w:t>idealizantes</w:t>
      </w:r>
      <w:proofErr w:type="spellEnd"/>
      <w:r w:rsidR="00353ECA" w:rsidRPr="009A28BD">
        <w:t xml:space="preserve"> que intenta reconstruir </w:t>
      </w:r>
      <w:r w:rsidR="00343702">
        <w:t xml:space="preserve">Habermas </w:t>
      </w:r>
      <w:r w:rsidR="00353ECA" w:rsidRPr="009A28BD">
        <w:t xml:space="preserve">como subyacentes a la práctica comunicativa, y que son vistas con desconfianza por abordajes más austeros, incluyen </w:t>
      </w:r>
      <w:r w:rsidR="00E77EF4" w:rsidRPr="009A28BD">
        <w:t>precisamente la convicción -sostenida más allá de toda “prueba”- de que los distintos sujetos de un intercambio lingüístico accedemos a un mu</w:t>
      </w:r>
      <w:r w:rsidR="00E77EF4" w:rsidRPr="009A28BD">
        <w:t>n</w:t>
      </w:r>
      <w:r w:rsidR="00E77EF4" w:rsidRPr="009A28BD">
        <w:t>do que es independiente de nuestras descripciones y más viejo que todos nosotros</w:t>
      </w:r>
      <w:r w:rsidR="00E77EF4" w:rsidRPr="009A28BD">
        <w:rPr>
          <w:rStyle w:val="Refdenotaalpie"/>
          <w:rFonts w:ascii="Adobe Garamond Pro" w:hAnsi="Adobe Garamond Pro"/>
          <w:sz w:val="24"/>
          <w:szCs w:val="24"/>
        </w:rPr>
        <w:footnoteReference w:id="30"/>
      </w:r>
      <w:r w:rsidR="00E77EF4" w:rsidRPr="009A28BD">
        <w:t>. Lejos de ser un post</w:t>
      </w:r>
      <w:r w:rsidR="00E77EF4" w:rsidRPr="009A28BD">
        <w:t>u</w:t>
      </w:r>
      <w:r w:rsidR="00E77EF4" w:rsidRPr="009A28BD">
        <w:t>lado teórico abstracto, el realismo se revela una vez más como operante en la práctica e impuesto por las necesid</w:t>
      </w:r>
      <w:r w:rsidR="00E77EF4" w:rsidRPr="009A28BD">
        <w:t>a</w:t>
      </w:r>
      <w:r w:rsidR="00E77EF4" w:rsidRPr="009A28BD">
        <w:t xml:space="preserve">des de esta. </w:t>
      </w:r>
    </w:p>
    <w:p w:rsidR="001F2EB1" w:rsidRPr="009A28BD" w:rsidRDefault="00017080" w:rsidP="00017080">
      <w:pPr>
        <w:pStyle w:val="Ttulo2"/>
        <w:rPr>
          <w:lang w:val="es-ES"/>
        </w:rPr>
      </w:pPr>
      <w:r w:rsidRPr="009A28BD">
        <w:rPr>
          <w:lang w:val="es-ES"/>
        </w:rPr>
        <w:t xml:space="preserve">De las </w:t>
      </w:r>
      <w:r w:rsidR="00424A6C" w:rsidRPr="009A28BD">
        <w:rPr>
          <w:lang w:val="es-ES"/>
        </w:rPr>
        <w:t>diversas</w:t>
      </w:r>
      <w:r w:rsidRPr="009A28BD">
        <w:rPr>
          <w:lang w:val="es-ES"/>
        </w:rPr>
        <w:t xml:space="preserve"> maneras de decir</w:t>
      </w:r>
      <w:r w:rsidR="00424A6C" w:rsidRPr="009A28BD">
        <w:rPr>
          <w:lang w:val="es-ES"/>
        </w:rPr>
        <w:t>se</w:t>
      </w:r>
      <w:r w:rsidRPr="009A28BD">
        <w:rPr>
          <w:lang w:val="es-ES"/>
        </w:rPr>
        <w:t xml:space="preserve"> el realismo</w:t>
      </w:r>
    </w:p>
    <w:p w:rsidR="00343702" w:rsidRDefault="001F2EB1" w:rsidP="00343702">
      <w:pPr>
        <w:spacing w:after="0"/>
        <w:ind w:firstLine="284"/>
        <w:jc w:val="both"/>
        <w:rPr>
          <w:lang w:val="es-ES"/>
        </w:rPr>
      </w:pPr>
      <w:r w:rsidRPr="009A28BD">
        <w:rPr>
          <w:lang w:val="es-ES"/>
        </w:rPr>
        <w:t xml:space="preserve">El debate sobre el realismo, cuya antigüedad convierte en un desafío todo intento de elaborar un aporte original, aparece así en el libro de </w:t>
      </w:r>
      <w:proofErr w:type="spellStart"/>
      <w:r w:rsidRPr="009A28BD">
        <w:rPr>
          <w:lang w:val="es-ES"/>
        </w:rPr>
        <w:t>Bimbenet</w:t>
      </w:r>
      <w:proofErr w:type="spellEnd"/>
      <w:r w:rsidRPr="009A28BD">
        <w:rPr>
          <w:lang w:val="es-ES"/>
        </w:rPr>
        <w:t xml:space="preserve"> bajo un tratamiento cuidadoso y exhaustivo, a través de un manejo de fuentes que reba</w:t>
      </w:r>
      <w:r w:rsidR="00343702">
        <w:rPr>
          <w:lang w:val="es-ES"/>
        </w:rPr>
        <w:t xml:space="preserve">sa la tradición fenomenológica </w:t>
      </w:r>
      <w:r w:rsidRPr="009A28BD">
        <w:rPr>
          <w:lang w:val="es-ES"/>
        </w:rPr>
        <w:t>a la que pertenecen los primeros libros del a</w:t>
      </w:r>
      <w:r w:rsidRPr="009A28BD">
        <w:rPr>
          <w:lang w:val="es-ES"/>
        </w:rPr>
        <w:t>u</w:t>
      </w:r>
      <w:r w:rsidRPr="009A28BD">
        <w:rPr>
          <w:lang w:val="es-ES"/>
        </w:rPr>
        <w:t>tor e incluye un tratamiento detallado de otros autores de la filosofía continental (</w:t>
      </w:r>
      <w:proofErr w:type="spellStart"/>
      <w:r w:rsidRPr="009A28BD">
        <w:rPr>
          <w:lang w:val="es-ES"/>
        </w:rPr>
        <w:t>Apel</w:t>
      </w:r>
      <w:proofErr w:type="spellEnd"/>
      <w:r w:rsidRPr="009A28BD">
        <w:rPr>
          <w:lang w:val="es-ES"/>
        </w:rPr>
        <w:t>, Habermas) y la</w:t>
      </w:r>
      <w:r w:rsidR="00E77EF4" w:rsidRPr="009A28BD">
        <w:rPr>
          <w:lang w:val="es-ES"/>
        </w:rPr>
        <w:t>s</w:t>
      </w:r>
      <w:r w:rsidRPr="009A28BD">
        <w:rPr>
          <w:lang w:val="es-ES"/>
        </w:rPr>
        <w:t xml:space="preserve"> c</w:t>
      </w:r>
      <w:r w:rsidRPr="009A28BD">
        <w:rPr>
          <w:lang w:val="es-ES"/>
        </w:rPr>
        <w:t>o</w:t>
      </w:r>
      <w:r w:rsidRPr="009A28BD">
        <w:rPr>
          <w:lang w:val="es-ES"/>
        </w:rPr>
        <w:t>rriente</w:t>
      </w:r>
      <w:r w:rsidR="00E77EF4" w:rsidRPr="009A28BD">
        <w:rPr>
          <w:lang w:val="es-ES"/>
        </w:rPr>
        <w:t>s</w:t>
      </w:r>
      <w:r w:rsidRPr="009A28BD">
        <w:rPr>
          <w:lang w:val="es-ES"/>
        </w:rPr>
        <w:t xml:space="preserve"> analítica </w:t>
      </w:r>
      <w:r w:rsidR="00E77EF4" w:rsidRPr="009A28BD">
        <w:rPr>
          <w:lang w:val="es-ES"/>
        </w:rPr>
        <w:t xml:space="preserve">y </w:t>
      </w:r>
      <w:proofErr w:type="spellStart"/>
      <w:r w:rsidR="00E77EF4" w:rsidRPr="009A28BD">
        <w:rPr>
          <w:lang w:val="es-ES"/>
        </w:rPr>
        <w:t>neopragmatista</w:t>
      </w:r>
      <w:proofErr w:type="spellEnd"/>
      <w:r w:rsidR="00E77EF4" w:rsidRPr="009A28BD">
        <w:rPr>
          <w:lang w:val="es-ES"/>
        </w:rPr>
        <w:t xml:space="preserve"> </w:t>
      </w:r>
      <w:r w:rsidRPr="009A28BD">
        <w:rPr>
          <w:lang w:val="es-ES"/>
        </w:rPr>
        <w:t>(</w:t>
      </w:r>
      <w:r w:rsidR="00E77EF4" w:rsidRPr="009A28BD">
        <w:rPr>
          <w:lang w:val="es-ES"/>
        </w:rPr>
        <w:t xml:space="preserve">Quine, Wittgenstein, </w:t>
      </w:r>
      <w:r w:rsidRPr="009A28BD">
        <w:rPr>
          <w:lang w:val="es-ES"/>
        </w:rPr>
        <w:t xml:space="preserve">McDowell, Rorty). </w:t>
      </w:r>
      <w:r w:rsidR="007D439C" w:rsidRPr="009A28BD">
        <w:rPr>
          <w:lang w:val="es-ES"/>
        </w:rPr>
        <w:t>Si la mayor pa</w:t>
      </w:r>
      <w:r w:rsidR="007D439C" w:rsidRPr="009A28BD">
        <w:rPr>
          <w:lang w:val="es-ES"/>
        </w:rPr>
        <w:t>r</w:t>
      </w:r>
      <w:r w:rsidR="007D439C" w:rsidRPr="009A28BD">
        <w:rPr>
          <w:lang w:val="es-ES"/>
        </w:rPr>
        <w:t xml:space="preserve">te del libro ha de entenderse como un intento de </w:t>
      </w:r>
      <w:r w:rsidR="007D439C" w:rsidRPr="009A28BD">
        <w:rPr>
          <w:i/>
          <w:lang w:val="es-ES"/>
        </w:rPr>
        <w:t>explicación</w:t>
      </w:r>
      <w:r w:rsidR="007D439C" w:rsidRPr="009A28BD">
        <w:rPr>
          <w:lang w:val="es-ES"/>
        </w:rPr>
        <w:t>, científicamente informado -y objetado también sobre la base de estudios científicos</w:t>
      </w:r>
      <w:r w:rsidR="007D439C" w:rsidRPr="009A28BD">
        <w:rPr>
          <w:rStyle w:val="Refdenotaalpie"/>
          <w:rFonts w:ascii="Adobe Garamond Pro" w:hAnsi="Adobe Garamond Pro"/>
          <w:sz w:val="24"/>
          <w:szCs w:val="24"/>
        </w:rPr>
        <w:footnoteReference w:id="31"/>
      </w:r>
      <w:r w:rsidR="007D439C" w:rsidRPr="009A28BD">
        <w:rPr>
          <w:lang w:val="es-ES"/>
        </w:rPr>
        <w:t xml:space="preserve">-, de la emergencia </w:t>
      </w:r>
      <w:r w:rsidR="00343702">
        <w:rPr>
          <w:lang w:val="es-ES"/>
        </w:rPr>
        <w:t>del realismo</w:t>
      </w:r>
      <w:r w:rsidR="007D439C" w:rsidRPr="009A28BD">
        <w:rPr>
          <w:lang w:val="es-ES"/>
        </w:rPr>
        <w:t xml:space="preserve">, </w:t>
      </w:r>
      <w:proofErr w:type="spellStart"/>
      <w:r w:rsidR="007D439C" w:rsidRPr="009A28BD">
        <w:rPr>
          <w:lang w:val="es-ES"/>
        </w:rPr>
        <w:t>Bimbenet</w:t>
      </w:r>
      <w:proofErr w:type="spellEnd"/>
      <w:r w:rsidR="007D439C" w:rsidRPr="009A28BD">
        <w:rPr>
          <w:lang w:val="es-ES"/>
        </w:rPr>
        <w:t xml:space="preserve"> es consciente de que aquella necesita apoyarse en una </w:t>
      </w:r>
      <w:r w:rsidR="007D439C" w:rsidRPr="009A28BD">
        <w:rPr>
          <w:i/>
          <w:lang w:val="es-ES"/>
        </w:rPr>
        <w:t>descripción</w:t>
      </w:r>
      <w:r w:rsidR="007D439C" w:rsidRPr="009A28BD">
        <w:rPr>
          <w:lang w:val="es-ES"/>
        </w:rPr>
        <w:t xml:space="preserve"> sobre en qué consiste tal </w:t>
      </w:r>
      <w:proofErr w:type="spellStart"/>
      <w:r w:rsidR="007D439C" w:rsidRPr="009A28BD">
        <w:rPr>
          <w:lang w:val="es-ES"/>
        </w:rPr>
        <w:t>explanandum</w:t>
      </w:r>
      <w:proofErr w:type="spellEnd"/>
      <w:r w:rsidR="007D439C" w:rsidRPr="009A28BD">
        <w:rPr>
          <w:lang w:val="es-ES"/>
        </w:rPr>
        <w:t xml:space="preserve">, y es en este terreno descriptivo que encontramos algunos ejes dignos de destacarse. </w:t>
      </w:r>
    </w:p>
    <w:p w:rsidR="00343702" w:rsidRDefault="00343702" w:rsidP="00343702">
      <w:pPr>
        <w:spacing w:after="0"/>
        <w:ind w:firstLine="284"/>
        <w:jc w:val="both"/>
      </w:pPr>
      <w:r>
        <w:rPr>
          <w:lang w:val="es-ES"/>
        </w:rPr>
        <w:t>Primero</w:t>
      </w:r>
      <w:r w:rsidR="007D439C" w:rsidRPr="009A28BD">
        <w:rPr>
          <w:lang w:val="es-ES"/>
        </w:rPr>
        <w:t xml:space="preserve">, es interesante remarcar que </w:t>
      </w:r>
      <w:proofErr w:type="spellStart"/>
      <w:r w:rsidR="007D439C" w:rsidRPr="009A28BD">
        <w:rPr>
          <w:lang w:val="es-ES"/>
        </w:rPr>
        <w:t>Bimbenet</w:t>
      </w:r>
      <w:proofErr w:type="spellEnd"/>
      <w:r w:rsidR="007D439C" w:rsidRPr="009A28BD">
        <w:rPr>
          <w:lang w:val="es-ES"/>
        </w:rPr>
        <w:t xml:space="preserve"> subraya el modo en que una actitud auténticamente realista necesita ser algo más fuerte que la simple conciencia de correlaciones sistemáticas entre posiciones del cuerpo propio y mod</w:t>
      </w:r>
      <w:r w:rsidR="00887D22" w:rsidRPr="009A28BD">
        <w:rPr>
          <w:lang w:val="es-ES"/>
        </w:rPr>
        <w:t xml:space="preserve">os de darse de los objetos. Un intento de abordar el realismo de sentido común no puede simplificar su tarea </w:t>
      </w:r>
      <w:r>
        <w:rPr>
          <w:lang w:val="es-ES"/>
        </w:rPr>
        <w:t xml:space="preserve">señalando </w:t>
      </w:r>
      <w:r w:rsidR="00887D22" w:rsidRPr="009A28BD">
        <w:rPr>
          <w:lang w:val="es-ES"/>
        </w:rPr>
        <w:t xml:space="preserve">que, si la realidad de un objeto excede lo que captamos en una aprehensión sensible </w:t>
      </w:r>
      <w:r w:rsidR="00BD61A3" w:rsidRPr="009A28BD">
        <w:rPr>
          <w:lang w:val="es-ES"/>
        </w:rPr>
        <w:t>particular</w:t>
      </w:r>
      <w:r w:rsidR="00887D22" w:rsidRPr="009A28BD">
        <w:rPr>
          <w:lang w:val="es-ES"/>
        </w:rPr>
        <w:t>, esto se debe a que el objeto tiene también las propiedades que captarí</w:t>
      </w:r>
      <w:r w:rsidR="00887D22" w:rsidRPr="009A28BD">
        <w:rPr>
          <w:lang w:val="es-ES"/>
        </w:rPr>
        <w:t>a</w:t>
      </w:r>
      <w:r w:rsidR="00887D22" w:rsidRPr="009A28BD">
        <w:rPr>
          <w:lang w:val="es-ES"/>
        </w:rPr>
        <w:lastRenderedPageBreak/>
        <w:t xml:space="preserve">mos desde </w:t>
      </w:r>
      <w:r w:rsidR="00887D22" w:rsidRPr="009A28BD">
        <w:rPr>
          <w:i/>
          <w:lang w:val="es-ES"/>
        </w:rPr>
        <w:t>otras</w:t>
      </w:r>
      <w:r w:rsidR="00887D22" w:rsidRPr="009A28BD">
        <w:rPr>
          <w:lang w:val="es-ES"/>
        </w:rPr>
        <w:t xml:space="preserve"> posiciones; en rigor, el realismo “ingenuo” afirma mucho más q</w:t>
      </w:r>
      <w:r w:rsidR="00BD61A3" w:rsidRPr="009A28BD">
        <w:rPr>
          <w:lang w:val="es-ES"/>
        </w:rPr>
        <w:t>ue esto, a saber, que las cosas y sus cualidades específicas “no me debe[n] nada”</w:t>
      </w:r>
      <w:r w:rsidR="00BD61A3" w:rsidRPr="009A28BD">
        <w:rPr>
          <w:rStyle w:val="Refdenotaalpie"/>
          <w:rFonts w:ascii="Adobe Garamond Pro" w:hAnsi="Adobe Garamond Pro"/>
          <w:sz w:val="24"/>
          <w:szCs w:val="24"/>
        </w:rPr>
        <w:footnoteReference w:id="32"/>
      </w:r>
      <w:r w:rsidR="00BD61A3" w:rsidRPr="009A28BD">
        <w:t xml:space="preserve"> y subsisten, de hecho, en correlaciones sistem</w:t>
      </w:r>
      <w:r w:rsidR="00BD61A3" w:rsidRPr="009A28BD">
        <w:t>á</w:t>
      </w:r>
      <w:r w:rsidR="00BD61A3" w:rsidRPr="009A28BD">
        <w:t xml:space="preserve">ticas </w:t>
      </w:r>
      <w:r w:rsidR="00BD61A3" w:rsidRPr="009A28BD">
        <w:rPr>
          <w:i/>
        </w:rPr>
        <w:t>con otros objetos</w:t>
      </w:r>
      <w:r w:rsidR="00BD61A3" w:rsidRPr="009A28BD">
        <w:t xml:space="preserve"> y no únicamente con las diferentes posiciones que podría adoptar un sujeto </w:t>
      </w:r>
      <w:proofErr w:type="spellStart"/>
      <w:r w:rsidR="00BD61A3" w:rsidRPr="009A28BD">
        <w:t>perc</w:t>
      </w:r>
      <w:r w:rsidR="00BD61A3" w:rsidRPr="009A28BD">
        <w:t>i</w:t>
      </w:r>
      <w:r w:rsidR="00BD61A3" w:rsidRPr="009A28BD">
        <w:t>piente</w:t>
      </w:r>
      <w:proofErr w:type="spellEnd"/>
      <w:r w:rsidR="00BD61A3" w:rsidRPr="009A28BD">
        <w:t>.</w:t>
      </w:r>
      <w:r w:rsidR="00087A48" w:rsidRPr="009A28BD">
        <w:t xml:space="preserve"> La recusación de la tesis que -haciendo de la experiencia del mundo un conjunto de correlaciones </w:t>
      </w:r>
      <w:proofErr w:type="spellStart"/>
      <w:r w:rsidR="00087A48" w:rsidRPr="009A28BD">
        <w:t>sensoriom</w:t>
      </w:r>
      <w:r w:rsidR="00087A48" w:rsidRPr="009A28BD">
        <w:t>o</w:t>
      </w:r>
      <w:r w:rsidR="00087A48" w:rsidRPr="009A28BD">
        <w:t>trices</w:t>
      </w:r>
      <w:proofErr w:type="spellEnd"/>
      <w:r w:rsidR="00087A48" w:rsidRPr="009A28BD">
        <w:t xml:space="preserve">- acorta la distancia entre el “idealismo” </w:t>
      </w:r>
      <w:proofErr w:type="spellStart"/>
      <w:r w:rsidR="00087A48" w:rsidRPr="009A28BD">
        <w:t>fenomenista</w:t>
      </w:r>
      <w:proofErr w:type="spellEnd"/>
      <w:r w:rsidR="00087A48" w:rsidRPr="009A28BD">
        <w:t xml:space="preserve"> y el realismo que se intenta analizar es tanto más relevante cuando notamos cómo ella aparece en aun más casos que los que </w:t>
      </w:r>
      <w:proofErr w:type="spellStart"/>
      <w:r w:rsidR="00087A48" w:rsidRPr="009A28BD">
        <w:t>Bimbenet</w:t>
      </w:r>
      <w:proofErr w:type="spellEnd"/>
      <w:r w:rsidR="00087A48" w:rsidRPr="009A28BD">
        <w:t xml:space="preserve"> toma en consideración</w:t>
      </w:r>
      <w:r w:rsidR="00E77EF4" w:rsidRPr="009A28BD">
        <w:t xml:space="preserve">; el debate </w:t>
      </w:r>
      <w:r w:rsidR="006F675F">
        <w:t>Dewey/</w:t>
      </w:r>
      <w:r w:rsidR="00E77EF4" w:rsidRPr="009A28BD">
        <w:t xml:space="preserve">Russell sobre la naturaleza de </w:t>
      </w:r>
      <w:r w:rsidR="009C74D0" w:rsidRPr="009A28BD">
        <w:t xml:space="preserve">la percepción sensible, por ejemplo, </w:t>
      </w:r>
      <w:r w:rsidR="001B6D3F" w:rsidRPr="009A28BD">
        <w:t>es otra instancia de la misma reducción del realismo a un “correlaci</w:t>
      </w:r>
      <w:r w:rsidR="001B6D3F" w:rsidRPr="009A28BD">
        <w:t>o</w:t>
      </w:r>
      <w:r w:rsidR="001B6D3F" w:rsidRPr="009A28BD">
        <w:t>nismo”</w:t>
      </w:r>
      <w:r w:rsidR="001B6D3F" w:rsidRPr="009A28BD">
        <w:rPr>
          <w:rStyle w:val="Refdenotaalpie"/>
        </w:rPr>
        <w:footnoteReference w:id="33"/>
      </w:r>
      <w:r w:rsidR="001B6D3F" w:rsidRPr="009A28BD">
        <w:t>.</w:t>
      </w:r>
    </w:p>
    <w:p w:rsidR="000668CD" w:rsidRDefault="008D0189" w:rsidP="00343702">
      <w:pPr>
        <w:spacing w:after="0"/>
        <w:ind w:firstLine="284"/>
        <w:jc w:val="both"/>
        <w:rPr>
          <w:lang w:val="es-ES"/>
        </w:rPr>
      </w:pPr>
      <w:r w:rsidRPr="009A28BD">
        <w:t xml:space="preserve">En segundo lugar, la descripción </w:t>
      </w:r>
      <w:r w:rsidR="006872C4">
        <w:t>de</w:t>
      </w:r>
      <w:r w:rsidRPr="009A28BD">
        <w:t xml:space="preserve"> </w:t>
      </w:r>
      <w:proofErr w:type="spellStart"/>
      <w:r w:rsidRPr="009A28BD">
        <w:t>Bimbenet</w:t>
      </w:r>
      <w:proofErr w:type="spellEnd"/>
      <w:r w:rsidRPr="009A28BD">
        <w:t xml:space="preserve"> </w:t>
      </w:r>
      <w:r w:rsidR="006872C4">
        <w:t>sobre</w:t>
      </w:r>
      <w:r w:rsidRPr="009A28BD">
        <w:t xml:space="preserve"> la actitud realista</w:t>
      </w:r>
      <w:r w:rsidR="006F675F">
        <w:t xml:space="preserve"> </w:t>
      </w:r>
      <w:r w:rsidRPr="009A28BD">
        <w:t xml:space="preserve">es </w:t>
      </w:r>
      <w:r w:rsidR="006872C4">
        <w:t>quizá</w:t>
      </w:r>
      <w:r w:rsidRPr="009A28BD">
        <w:t xml:space="preserve"> susceptible de </w:t>
      </w:r>
      <w:r w:rsidR="006872C4">
        <w:t>mayor r</w:t>
      </w:r>
      <w:r w:rsidR="006872C4">
        <w:t>e</w:t>
      </w:r>
      <w:r w:rsidR="006872C4">
        <w:t>finamiento</w:t>
      </w:r>
      <w:r w:rsidRPr="009A28BD">
        <w:t xml:space="preserve">. </w:t>
      </w:r>
      <w:r w:rsidR="001F2EB1" w:rsidRPr="009A28BD">
        <w:rPr>
          <w:lang w:val="es-ES"/>
        </w:rPr>
        <w:t>Nuestro punto no será aquí ahondar en la objeción según la cual el autor se habría sumado al elenco de filósofos realistas que crean en el “idealismo” un adversario inexistente</w:t>
      </w:r>
      <w:r w:rsidR="001F2EB1" w:rsidRPr="009A28BD">
        <w:rPr>
          <w:rStyle w:val="Refdenotaalpie"/>
          <w:rFonts w:ascii="Adobe Garamond Pro" w:hAnsi="Adobe Garamond Pro"/>
          <w:sz w:val="24"/>
          <w:szCs w:val="24"/>
        </w:rPr>
        <w:footnoteReference w:id="34"/>
      </w:r>
      <w:r w:rsidR="001F2EB1" w:rsidRPr="009A28BD">
        <w:rPr>
          <w:lang w:val="es-ES"/>
        </w:rPr>
        <w:t>; antes bien, quisiér</w:t>
      </w:r>
      <w:r w:rsidR="001F2EB1" w:rsidRPr="009A28BD">
        <w:rPr>
          <w:lang w:val="es-ES"/>
        </w:rPr>
        <w:t>a</w:t>
      </w:r>
      <w:r w:rsidR="001F2EB1" w:rsidRPr="009A28BD">
        <w:rPr>
          <w:lang w:val="es-ES"/>
        </w:rPr>
        <w:t xml:space="preserve">mos señalar que el tratamiento propuesto por </w:t>
      </w:r>
      <w:proofErr w:type="spellStart"/>
      <w:r w:rsidR="001F2EB1" w:rsidRPr="009A28BD">
        <w:rPr>
          <w:lang w:val="es-ES"/>
        </w:rPr>
        <w:t>Bimbenet</w:t>
      </w:r>
      <w:proofErr w:type="spellEnd"/>
      <w:r w:rsidR="001F2EB1" w:rsidRPr="009A28BD">
        <w:rPr>
          <w:lang w:val="es-ES"/>
        </w:rPr>
        <w:t xml:space="preserve"> sobre el debate realismo/idealismo, en continu</w:t>
      </w:r>
      <w:r w:rsidR="001F2EB1" w:rsidRPr="009A28BD">
        <w:rPr>
          <w:lang w:val="es-ES"/>
        </w:rPr>
        <w:t>i</w:t>
      </w:r>
      <w:r w:rsidR="001F2EB1" w:rsidRPr="009A28BD">
        <w:rPr>
          <w:lang w:val="es-ES"/>
        </w:rPr>
        <w:t xml:space="preserve">dad con el “realismo especulativo” elaborado por Meillassoux, ataca una posición sin duda existente, pero que puede distinguirse de formas de “idealismo” menos cargadas y más plausibles. Concretamente: </w:t>
      </w:r>
      <w:proofErr w:type="spellStart"/>
      <w:r w:rsidR="001F2EB1" w:rsidRPr="009A28BD">
        <w:rPr>
          <w:lang w:val="es-ES"/>
        </w:rPr>
        <w:t>Bi</w:t>
      </w:r>
      <w:r w:rsidR="001F2EB1" w:rsidRPr="009A28BD">
        <w:rPr>
          <w:lang w:val="es-ES"/>
        </w:rPr>
        <w:t>m</w:t>
      </w:r>
      <w:r w:rsidR="001F2EB1" w:rsidRPr="009A28BD">
        <w:rPr>
          <w:lang w:val="es-ES"/>
        </w:rPr>
        <w:t>benet</w:t>
      </w:r>
      <w:proofErr w:type="spellEnd"/>
      <w:r w:rsidR="001F2EB1" w:rsidRPr="009A28BD">
        <w:rPr>
          <w:lang w:val="es-ES"/>
        </w:rPr>
        <w:t xml:space="preserve"> considera, como Meillassoux, que la cuestión del realismo puede descr</w:t>
      </w:r>
      <w:r w:rsidR="001F2EB1" w:rsidRPr="009A28BD">
        <w:rPr>
          <w:lang w:val="es-ES"/>
        </w:rPr>
        <w:t>i</w:t>
      </w:r>
      <w:r w:rsidR="001F2EB1" w:rsidRPr="009A28BD">
        <w:rPr>
          <w:lang w:val="es-ES"/>
        </w:rPr>
        <w:t xml:space="preserve">birse de manera privilegiada desde un aspecto </w:t>
      </w:r>
      <w:r w:rsidR="001F2EB1" w:rsidRPr="009A28BD">
        <w:rPr>
          <w:i/>
          <w:lang w:val="es-ES"/>
        </w:rPr>
        <w:t>cronológico</w:t>
      </w:r>
      <w:r w:rsidR="001F2EB1" w:rsidRPr="009A28BD">
        <w:rPr>
          <w:lang w:val="es-ES"/>
        </w:rPr>
        <w:t>; a saber, a partir de la constatación de que el mundo ha existido mucho antes que los sujetos conscientes</w:t>
      </w:r>
      <w:r w:rsidRPr="009A28BD">
        <w:rPr>
          <w:rStyle w:val="Refdenotaalpie"/>
        </w:rPr>
        <w:footnoteReference w:id="35"/>
      </w:r>
      <w:r w:rsidR="001F2EB1" w:rsidRPr="009A28BD">
        <w:rPr>
          <w:lang w:val="es-ES"/>
        </w:rPr>
        <w:t xml:space="preserve">. Aunque </w:t>
      </w:r>
      <w:proofErr w:type="spellStart"/>
      <w:r w:rsidR="001F2EB1" w:rsidRPr="009A28BD">
        <w:rPr>
          <w:lang w:val="es-ES"/>
        </w:rPr>
        <w:t>Bimbenet</w:t>
      </w:r>
      <w:proofErr w:type="spellEnd"/>
      <w:r w:rsidR="001F2EB1" w:rsidRPr="009A28BD">
        <w:rPr>
          <w:lang w:val="es-ES"/>
        </w:rPr>
        <w:t xml:space="preserve"> completa a Meillassoux señalando que es la percepción, antes que la ciencia, la que nos enseña la trascendencia del mundo, ambos están de acuerdo en otorgar r</w:t>
      </w:r>
      <w:r w:rsidR="001F2EB1" w:rsidRPr="009A28BD">
        <w:rPr>
          <w:lang w:val="es-ES"/>
        </w:rPr>
        <w:t>e</w:t>
      </w:r>
      <w:r w:rsidR="001F2EB1" w:rsidRPr="009A28BD">
        <w:rPr>
          <w:lang w:val="es-ES"/>
        </w:rPr>
        <w:t xml:space="preserve">levancia a los descubrimientos de la ciencia acerca de una realidad “sin nosotros” a la hora de comprender la relación </w:t>
      </w:r>
      <w:r w:rsidR="006872C4">
        <w:rPr>
          <w:lang w:val="es-ES"/>
        </w:rPr>
        <w:t>subjetividad-</w:t>
      </w:r>
      <w:r w:rsidR="001F2EB1" w:rsidRPr="009A28BD">
        <w:rPr>
          <w:lang w:val="es-ES"/>
        </w:rPr>
        <w:t xml:space="preserve">mundo. Este énfasis no es, sin duda, arbitrario: la existencia de un mundo anterior y posterior a la conciencia es un auténtico problema para la fenomenología, y la respuesta que brinda sobre él, por ejemplo, un texto capital como lo es la </w:t>
      </w:r>
      <w:proofErr w:type="spellStart"/>
      <w:r w:rsidR="001F2EB1" w:rsidRPr="009A28BD">
        <w:rPr>
          <w:i/>
          <w:lang w:val="es-ES"/>
        </w:rPr>
        <w:t>Phénoménologie</w:t>
      </w:r>
      <w:proofErr w:type="spellEnd"/>
      <w:r w:rsidR="001F2EB1" w:rsidRPr="009A28BD">
        <w:rPr>
          <w:i/>
          <w:lang w:val="es-ES"/>
        </w:rPr>
        <w:t xml:space="preserve"> de la </w:t>
      </w:r>
      <w:proofErr w:type="spellStart"/>
      <w:r w:rsidR="001F2EB1" w:rsidRPr="009A28BD">
        <w:rPr>
          <w:i/>
          <w:lang w:val="es-ES"/>
        </w:rPr>
        <w:t>perception</w:t>
      </w:r>
      <w:proofErr w:type="spellEnd"/>
      <w:r w:rsidR="001F2EB1" w:rsidRPr="009A28BD">
        <w:rPr>
          <w:lang w:val="es-ES"/>
        </w:rPr>
        <w:t xml:space="preserve"> es característicamente i</w:t>
      </w:r>
      <w:r w:rsidR="001F2EB1" w:rsidRPr="009A28BD">
        <w:rPr>
          <w:lang w:val="es-ES"/>
        </w:rPr>
        <w:t>n</w:t>
      </w:r>
      <w:r w:rsidR="001F2EB1" w:rsidRPr="009A28BD">
        <w:rPr>
          <w:lang w:val="es-ES"/>
        </w:rPr>
        <w:t>satisfactoria: Merleau-Ponty, como sabemos, pretendía resolver el problema de la prec</w:t>
      </w:r>
      <w:r w:rsidR="001F2EB1" w:rsidRPr="009A28BD">
        <w:rPr>
          <w:lang w:val="es-ES"/>
        </w:rPr>
        <w:t>e</w:t>
      </w:r>
      <w:r w:rsidR="001F2EB1" w:rsidRPr="009A28BD">
        <w:rPr>
          <w:lang w:val="es-ES"/>
        </w:rPr>
        <w:t>dencia del mundo respecto de la conciencia apelando a una fórmula que, en el mejor de los casos, resultaba enigmática: “N</w:t>
      </w:r>
      <w:r w:rsidR="001F2EB1" w:rsidRPr="009A28BD">
        <w:rPr>
          <w:lang w:val="es-ES"/>
        </w:rPr>
        <w:t>a</w:t>
      </w:r>
      <w:r w:rsidR="001F2EB1" w:rsidRPr="009A28BD">
        <w:rPr>
          <w:lang w:val="es-ES"/>
        </w:rPr>
        <w:t>da me hará jamás comprender qué podría ser una nebulosa que no fuera vista por nadie. La nebulosa de Laplace no está detrás de nosotros en nuestro origen; está delante de nosotros, en el mundo cultural”</w:t>
      </w:r>
      <w:r w:rsidR="001F2EB1" w:rsidRPr="009A28BD">
        <w:rPr>
          <w:rStyle w:val="Refdenotaalpie"/>
          <w:rFonts w:ascii="Adobe Garamond Pro" w:hAnsi="Adobe Garamond Pro"/>
          <w:sz w:val="24"/>
          <w:szCs w:val="24"/>
        </w:rPr>
        <w:footnoteReference w:id="36"/>
      </w:r>
      <w:r w:rsidR="001F2EB1" w:rsidRPr="009A28BD">
        <w:rPr>
          <w:lang w:val="es-ES"/>
        </w:rPr>
        <w:t xml:space="preserve">. Esta era una respuesta que dejaba </w:t>
      </w:r>
      <w:r w:rsidR="006872C4">
        <w:rPr>
          <w:lang w:val="es-ES"/>
        </w:rPr>
        <w:t>irresuelto</w:t>
      </w:r>
      <w:r w:rsidR="001F2EB1" w:rsidRPr="009A28BD">
        <w:rPr>
          <w:lang w:val="es-ES"/>
        </w:rPr>
        <w:t xml:space="preserve"> el problema central del </w:t>
      </w:r>
      <w:r w:rsidR="001F2EB1" w:rsidRPr="009A28BD">
        <w:rPr>
          <w:i/>
          <w:lang w:val="es-ES"/>
        </w:rPr>
        <w:t>referente</w:t>
      </w:r>
      <w:r w:rsidR="001F2EB1" w:rsidRPr="009A28BD">
        <w:rPr>
          <w:lang w:val="es-ES"/>
        </w:rPr>
        <w:t xml:space="preserve"> de esos objetos del “mundo cultural” que son nuestras teorías; esto es, si, y </w:t>
      </w:r>
      <w:r w:rsidR="006872C4">
        <w:rPr>
          <w:lang w:val="es-ES"/>
        </w:rPr>
        <w:t>concretamente cómo</w:t>
      </w:r>
      <w:r w:rsidR="001F2EB1" w:rsidRPr="009A28BD">
        <w:rPr>
          <w:lang w:val="es-ES"/>
        </w:rPr>
        <w:t xml:space="preserve">, estamos </w:t>
      </w:r>
      <w:r w:rsidR="001F2EB1" w:rsidRPr="009A28BD">
        <w:rPr>
          <w:i/>
          <w:lang w:val="es-ES"/>
        </w:rPr>
        <w:t>epistémicamente justific</w:t>
      </w:r>
      <w:r w:rsidR="001F2EB1" w:rsidRPr="009A28BD">
        <w:rPr>
          <w:i/>
          <w:lang w:val="es-ES"/>
        </w:rPr>
        <w:t>a</w:t>
      </w:r>
      <w:r w:rsidR="001F2EB1" w:rsidRPr="009A28BD">
        <w:rPr>
          <w:i/>
          <w:lang w:val="es-ES"/>
        </w:rPr>
        <w:t>dos</w:t>
      </w:r>
      <w:r w:rsidR="001F2EB1" w:rsidRPr="009A28BD">
        <w:rPr>
          <w:lang w:val="es-ES"/>
        </w:rPr>
        <w:t xml:space="preserve"> (dado que se trata justamente de teorías, no de obras de ficción) al postular entidades a las que te</w:t>
      </w:r>
      <w:r w:rsidR="001F2EB1" w:rsidRPr="009A28BD">
        <w:rPr>
          <w:lang w:val="es-ES"/>
        </w:rPr>
        <w:t>n</w:t>
      </w:r>
      <w:r w:rsidR="001F2EB1" w:rsidRPr="009A28BD">
        <w:rPr>
          <w:lang w:val="es-ES"/>
        </w:rPr>
        <w:t>dríamos que atribuirles una localización cronológica anterior a la conciencia humana. Contra esta clase e</w:t>
      </w:r>
      <w:r w:rsidR="001F2EB1" w:rsidRPr="009A28BD">
        <w:rPr>
          <w:lang w:val="es-ES"/>
        </w:rPr>
        <w:t>s</w:t>
      </w:r>
      <w:r w:rsidR="001F2EB1" w:rsidRPr="009A28BD">
        <w:rPr>
          <w:lang w:val="es-ES"/>
        </w:rPr>
        <w:t xml:space="preserve">pecífica de idealismo, no cabe duda de que un realismo como el que defiende </w:t>
      </w:r>
      <w:proofErr w:type="spellStart"/>
      <w:r w:rsidR="001F2EB1" w:rsidRPr="009A28BD">
        <w:rPr>
          <w:lang w:val="es-ES"/>
        </w:rPr>
        <w:t>Bi</w:t>
      </w:r>
      <w:r w:rsidR="001F2EB1" w:rsidRPr="009A28BD">
        <w:rPr>
          <w:lang w:val="es-ES"/>
        </w:rPr>
        <w:t>m</w:t>
      </w:r>
      <w:r w:rsidR="001F2EB1" w:rsidRPr="009A28BD">
        <w:rPr>
          <w:lang w:val="es-ES"/>
        </w:rPr>
        <w:t>benet</w:t>
      </w:r>
      <w:proofErr w:type="spellEnd"/>
      <w:r w:rsidR="001F2EB1" w:rsidRPr="009A28BD">
        <w:rPr>
          <w:lang w:val="es-ES"/>
        </w:rPr>
        <w:t xml:space="preserve"> tiene el mérito de acercarnos a hacer justicia al hecho de que la conciencia no es eterna; que ella ha </w:t>
      </w:r>
      <w:r w:rsidR="001F2EB1" w:rsidRPr="009A28BD">
        <w:rPr>
          <w:i/>
          <w:lang w:val="es-ES"/>
        </w:rPr>
        <w:t>surgido</w:t>
      </w:r>
      <w:r w:rsidR="001F2EB1" w:rsidRPr="009A28BD">
        <w:rPr>
          <w:lang w:val="es-ES"/>
        </w:rPr>
        <w:t xml:space="preserve"> en un determ</w:t>
      </w:r>
      <w:r w:rsidR="001F2EB1" w:rsidRPr="009A28BD">
        <w:rPr>
          <w:lang w:val="es-ES"/>
        </w:rPr>
        <w:t>i</w:t>
      </w:r>
      <w:r w:rsidR="001F2EB1" w:rsidRPr="009A28BD">
        <w:rPr>
          <w:lang w:val="es-ES"/>
        </w:rPr>
        <w:t xml:space="preserve">nado momento. Sin embargo, </w:t>
      </w:r>
      <w:proofErr w:type="spellStart"/>
      <w:r w:rsidR="001F2EB1" w:rsidRPr="009A28BD">
        <w:rPr>
          <w:i/>
          <w:lang w:val="es-ES"/>
        </w:rPr>
        <w:t>L’invention</w:t>
      </w:r>
      <w:proofErr w:type="spellEnd"/>
      <w:r w:rsidR="001F2EB1" w:rsidRPr="009A28BD">
        <w:rPr>
          <w:i/>
          <w:lang w:val="es-ES"/>
        </w:rPr>
        <w:t xml:space="preserve"> du </w:t>
      </w:r>
      <w:proofErr w:type="spellStart"/>
      <w:r w:rsidR="001F2EB1" w:rsidRPr="009A28BD">
        <w:rPr>
          <w:i/>
          <w:lang w:val="es-ES"/>
        </w:rPr>
        <w:t>réalisme</w:t>
      </w:r>
      <w:proofErr w:type="spellEnd"/>
      <w:r w:rsidR="001F2EB1" w:rsidRPr="009A28BD">
        <w:rPr>
          <w:lang w:val="es-ES"/>
        </w:rPr>
        <w:t xml:space="preserve"> parece </w:t>
      </w:r>
      <w:r w:rsidR="00BA6178">
        <w:rPr>
          <w:lang w:val="es-ES"/>
        </w:rPr>
        <w:t xml:space="preserve">omitir </w:t>
      </w:r>
      <w:r w:rsidR="001F2EB1" w:rsidRPr="009A28BD">
        <w:rPr>
          <w:lang w:val="es-ES"/>
        </w:rPr>
        <w:t>la circunstancia de que la polémica s</w:t>
      </w:r>
      <w:r w:rsidR="001F2EB1" w:rsidRPr="009A28BD">
        <w:rPr>
          <w:lang w:val="es-ES"/>
        </w:rPr>
        <w:t>o</w:t>
      </w:r>
      <w:r w:rsidR="001F2EB1" w:rsidRPr="009A28BD">
        <w:rPr>
          <w:lang w:val="es-ES"/>
        </w:rPr>
        <w:t xml:space="preserve">bre el realismo ha incluido, históricamente, no solo referencias a la trascendencia </w:t>
      </w:r>
      <w:r w:rsidR="001F2EB1" w:rsidRPr="009A28BD">
        <w:rPr>
          <w:i/>
          <w:lang w:val="es-ES"/>
        </w:rPr>
        <w:t>cronológica</w:t>
      </w:r>
      <w:r w:rsidR="001F2EB1" w:rsidRPr="009A28BD">
        <w:rPr>
          <w:lang w:val="es-ES"/>
        </w:rPr>
        <w:t xml:space="preserve"> de la realidad con respecto al ser humano, sino también a la posibilidad de una deficiencia </w:t>
      </w:r>
      <w:r w:rsidR="001F2EB1" w:rsidRPr="009A28BD">
        <w:rPr>
          <w:i/>
          <w:lang w:val="es-ES"/>
        </w:rPr>
        <w:t>estructural</w:t>
      </w:r>
      <w:r w:rsidR="001F2EB1" w:rsidRPr="009A28BD">
        <w:rPr>
          <w:lang w:val="es-ES"/>
        </w:rPr>
        <w:t xml:space="preserve"> de nuestro con</w:t>
      </w:r>
      <w:r w:rsidR="001F2EB1" w:rsidRPr="009A28BD">
        <w:rPr>
          <w:lang w:val="es-ES"/>
        </w:rPr>
        <w:t>o</w:t>
      </w:r>
      <w:r w:rsidR="001F2EB1" w:rsidRPr="009A28BD">
        <w:rPr>
          <w:lang w:val="es-ES"/>
        </w:rPr>
        <w:t>cimiento en comparación con una realidad que presuntamente aquel no podría captar en su ser “en sí”. “Reali</w:t>
      </w:r>
      <w:r w:rsidR="001F2EB1" w:rsidRPr="009A28BD">
        <w:rPr>
          <w:lang w:val="es-ES"/>
        </w:rPr>
        <w:t>s</w:t>
      </w:r>
      <w:r w:rsidR="001F2EB1" w:rsidRPr="009A28BD">
        <w:rPr>
          <w:lang w:val="es-ES"/>
        </w:rPr>
        <w:t>tas” han sido no solo teorías que se comprometen con la postulación de un mundo “sin nosotros” (y esta postulación no necesita negar que afirmamos la existencia de tal mundo precisamente porque</w:t>
      </w:r>
      <w:r w:rsidR="001F2EB1" w:rsidRPr="009A28BD">
        <w:rPr>
          <w:i/>
          <w:lang w:val="es-ES"/>
        </w:rPr>
        <w:t xml:space="preserve"> nuestro </w:t>
      </w:r>
      <w:r w:rsidR="001F2EB1" w:rsidRPr="009A28BD">
        <w:rPr>
          <w:i/>
          <w:lang w:val="es-ES"/>
        </w:rPr>
        <w:lastRenderedPageBreak/>
        <w:t>conocimiento</w:t>
      </w:r>
      <w:r w:rsidR="001F2EB1" w:rsidRPr="009A28BD">
        <w:rPr>
          <w:lang w:val="es-ES"/>
        </w:rPr>
        <w:t xml:space="preserve"> tiene un alcance lo suficientemente grande como para llegar a reconstruir el pasado y pred</w:t>
      </w:r>
      <w:r w:rsidR="001F2EB1" w:rsidRPr="009A28BD">
        <w:rPr>
          <w:lang w:val="es-ES"/>
        </w:rPr>
        <w:t>e</w:t>
      </w:r>
      <w:r w:rsidR="001F2EB1" w:rsidRPr="009A28BD">
        <w:rPr>
          <w:lang w:val="es-ES"/>
        </w:rPr>
        <w:t xml:space="preserve">cir el futuro); “realistas” </w:t>
      </w:r>
      <w:r w:rsidR="00875B28" w:rsidRPr="009A28BD">
        <w:rPr>
          <w:lang w:val="es-ES"/>
        </w:rPr>
        <w:t>son</w:t>
      </w:r>
      <w:r w:rsidR="001F2EB1" w:rsidRPr="009A28BD">
        <w:rPr>
          <w:lang w:val="es-ES"/>
        </w:rPr>
        <w:t>, también, teorías que</w:t>
      </w:r>
      <w:r w:rsidR="00875B28" w:rsidRPr="009A28BD">
        <w:rPr>
          <w:lang w:val="es-ES"/>
        </w:rPr>
        <w:t xml:space="preserve"> declaran</w:t>
      </w:r>
      <w:r w:rsidR="001F2EB1" w:rsidRPr="009A28BD">
        <w:rPr>
          <w:lang w:val="es-ES"/>
        </w:rPr>
        <w:t xml:space="preserve"> </w:t>
      </w:r>
      <w:r w:rsidR="00875B28" w:rsidRPr="009A28BD">
        <w:rPr>
          <w:lang w:val="es-ES"/>
        </w:rPr>
        <w:t xml:space="preserve">que la realidad es independiente de nuestras capacidades cognitivas incluso en el sentido de que </w:t>
      </w:r>
      <w:r w:rsidR="00C031D4" w:rsidRPr="009A28BD">
        <w:rPr>
          <w:lang w:val="es-ES"/>
        </w:rPr>
        <w:t>estamos autorizados a postular como “real” presuntas c</w:t>
      </w:r>
      <w:r w:rsidR="00C031D4" w:rsidRPr="009A28BD">
        <w:rPr>
          <w:lang w:val="es-ES"/>
        </w:rPr>
        <w:t>o</w:t>
      </w:r>
      <w:r w:rsidR="00C031D4" w:rsidRPr="009A28BD">
        <w:rPr>
          <w:lang w:val="es-ES"/>
        </w:rPr>
        <w:t xml:space="preserve">sas en sí que, por hipótesis, jamás podremos llegar a saber que existen. </w:t>
      </w:r>
      <w:proofErr w:type="spellStart"/>
      <w:r w:rsidR="00C031D4" w:rsidRPr="009A28BD">
        <w:rPr>
          <w:lang w:val="es-ES"/>
        </w:rPr>
        <w:t>Bimbenet</w:t>
      </w:r>
      <w:proofErr w:type="spellEnd"/>
      <w:r w:rsidR="00C031D4" w:rsidRPr="009A28BD">
        <w:rPr>
          <w:lang w:val="es-ES"/>
        </w:rPr>
        <w:t xml:space="preserve"> no se pronuncia acerca del “idealismo” más moderado que exigiría, simplemente, que no postulemos como real ninguna entidad más allá del alcance de un conocimiento, si no actual, al menos </w:t>
      </w:r>
      <w:r w:rsidR="00C031D4" w:rsidRPr="009A28BD">
        <w:rPr>
          <w:i/>
          <w:lang w:val="es-ES"/>
        </w:rPr>
        <w:t>posible</w:t>
      </w:r>
      <w:r w:rsidR="00C031D4" w:rsidRPr="009A28BD">
        <w:rPr>
          <w:lang w:val="es-ES"/>
        </w:rPr>
        <w:t xml:space="preserve">; </w:t>
      </w:r>
      <w:r w:rsidR="000668CD" w:rsidRPr="009A28BD">
        <w:rPr>
          <w:lang w:val="es-ES"/>
        </w:rPr>
        <w:t>sin embargo</w:t>
      </w:r>
      <w:r w:rsidR="00C031D4" w:rsidRPr="009A28BD">
        <w:rPr>
          <w:lang w:val="es-ES"/>
        </w:rPr>
        <w:t xml:space="preserve">, </w:t>
      </w:r>
      <w:r w:rsidR="000668CD" w:rsidRPr="009A28BD">
        <w:rPr>
          <w:lang w:val="es-ES"/>
        </w:rPr>
        <w:t>se trata de una pos</w:t>
      </w:r>
      <w:r w:rsidR="000668CD" w:rsidRPr="009A28BD">
        <w:rPr>
          <w:lang w:val="es-ES"/>
        </w:rPr>
        <w:t>i</w:t>
      </w:r>
      <w:r w:rsidR="000668CD" w:rsidRPr="009A28BD">
        <w:rPr>
          <w:lang w:val="es-ES"/>
        </w:rPr>
        <w:t>ción razonable, el cotejo con la cual permitiría precisar mejor el tipo de “realismo” que defiende el autor francés y cómo este se vincula con la herencia f</w:t>
      </w:r>
      <w:r w:rsidR="000668CD" w:rsidRPr="009A28BD">
        <w:rPr>
          <w:lang w:val="es-ES"/>
        </w:rPr>
        <w:t>e</w:t>
      </w:r>
      <w:r w:rsidR="000668CD" w:rsidRPr="009A28BD">
        <w:rPr>
          <w:lang w:val="es-ES"/>
        </w:rPr>
        <w:t>nomenológica.</w:t>
      </w:r>
    </w:p>
    <w:sectPr w:rsidR="000668CD" w:rsidSect="00393A0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EDA" w:rsidRDefault="00CA2EDA" w:rsidP="001F2EB1">
      <w:pPr>
        <w:spacing w:after="0" w:line="240" w:lineRule="auto"/>
      </w:pPr>
      <w:r>
        <w:separator/>
      </w:r>
    </w:p>
  </w:endnote>
  <w:endnote w:type="continuationSeparator" w:id="0">
    <w:p w:rsidR="00CA2EDA" w:rsidRDefault="00CA2EDA" w:rsidP="001F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rdu Typesetting">
    <w:panose1 w:val="03020402040406030203"/>
    <w:charset w:val="00"/>
    <w:family w:val="script"/>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dobe Garamond Pro">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EDA" w:rsidRDefault="00CA2EDA" w:rsidP="001F2EB1">
      <w:pPr>
        <w:spacing w:after="0" w:line="240" w:lineRule="auto"/>
      </w:pPr>
      <w:r>
        <w:separator/>
      </w:r>
    </w:p>
  </w:footnote>
  <w:footnote w:type="continuationSeparator" w:id="0">
    <w:p w:rsidR="00CA2EDA" w:rsidRDefault="00CA2EDA" w:rsidP="001F2EB1">
      <w:pPr>
        <w:spacing w:after="0" w:line="240" w:lineRule="auto"/>
      </w:pPr>
      <w:r>
        <w:continuationSeparator/>
      </w:r>
    </w:p>
  </w:footnote>
  <w:footnote w:id="1">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sz w:val="20"/>
          <w:szCs w:val="20"/>
          <w:lang w:val="fr-BE"/>
        </w:rPr>
        <w:t xml:space="preserve"> </w:t>
      </w:r>
      <w:r w:rsidRPr="001B6D3F">
        <w:rPr>
          <w:rFonts w:ascii="Times New Roman" w:hAnsi="Times New Roman" w:cs="Times New Roman"/>
          <w:i/>
          <w:sz w:val="20"/>
          <w:szCs w:val="20"/>
          <w:lang w:val="fr-BE"/>
        </w:rPr>
        <w:t>Cf. I.R.</w:t>
      </w:r>
      <w:r w:rsidRPr="001B6D3F">
        <w:rPr>
          <w:rFonts w:ascii="Times New Roman" w:hAnsi="Times New Roman" w:cs="Times New Roman"/>
          <w:sz w:val="20"/>
          <w:szCs w:val="20"/>
          <w:lang w:val="fr-BE"/>
        </w:rPr>
        <w:t>, p. 76.</w:t>
      </w:r>
    </w:p>
  </w:footnote>
  <w:footnote w:id="2">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sz w:val="20"/>
          <w:szCs w:val="20"/>
          <w:lang w:val="fr-BE"/>
        </w:rPr>
        <w:t xml:space="preserve"> </w:t>
      </w:r>
      <w:r w:rsidRPr="001B6D3F">
        <w:rPr>
          <w:rFonts w:ascii="Times New Roman" w:hAnsi="Times New Roman" w:cs="Times New Roman"/>
          <w:i/>
          <w:sz w:val="20"/>
          <w:szCs w:val="20"/>
          <w:lang w:val="fr-BE"/>
        </w:rPr>
        <w:t>I.R.</w:t>
      </w:r>
      <w:r w:rsidRPr="001B6D3F">
        <w:rPr>
          <w:rFonts w:ascii="Times New Roman" w:hAnsi="Times New Roman" w:cs="Times New Roman"/>
          <w:sz w:val="20"/>
          <w:szCs w:val="20"/>
          <w:lang w:val="fr-BE"/>
        </w:rPr>
        <w:t>, p. 103.</w:t>
      </w:r>
    </w:p>
  </w:footnote>
  <w:footnote w:id="3">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sz w:val="20"/>
          <w:szCs w:val="20"/>
          <w:lang w:val="fr-BE"/>
        </w:rPr>
        <w:t xml:space="preserve"> </w:t>
      </w:r>
      <w:r w:rsidRPr="001B6D3F">
        <w:rPr>
          <w:rFonts w:ascii="Times New Roman" w:hAnsi="Times New Roman" w:cs="Times New Roman"/>
          <w:i/>
          <w:sz w:val="20"/>
          <w:szCs w:val="20"/>
          <w:lang w:val="fr-BE"/>
        </w:rPr>
        <w:t>I.R.</w:t>
      </w:r>
      <w:r w:rsidRPr="001B6D3F">
        <w:rPr>
          <w:rFonts w:ascii="Times New Roman" w:hAnsi="Times New Roman" w:cs="Times New Roman"/>
          <w:sz w:val="20"/>
          <w:szCs w:val="20"/>
          <w:lang w:val="fr-BE"/>
        </w:rPr>
        <w:t>, pp. 101-102.</w:t>
      </w:r>
    </w:p>
  </w:footnote>
  <w:footnote w:id="4">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proofErr w:type="spellStart"/>
      <w:r w:rsidRPr="001B6D3F">
        <w:rPr>
          <w:rFonts w:ascii="Times New Roman" w:hAnsi="Times New Roman" w:cs="Times New Roman"/>
          <w:sz w:val="20"/>
          <w:szCs w:val="20"/>
          <w:lang w:val="fr-BE"/>
        </w:rPr>
        <w:t>Descombes</w:t>
      </w:r>
      <w:proofErr w:type="spellEnd"/>
      <w:r w:rsidRPr="001B6D3F">
        <w:rPr>
          <w:rFonts w:ascii="Times New Roman" w:hAnsi="Times New Roman" w:cs="Times New Roman"/>
          <w:sz w:val="20"/>
          <w:szCs w:val="20"/>
          <w:lang w:val="fr-BE"/>
        </w:rPr>
        <w:t>, Vincent,</w:t>
      </w:r>
      <w:r w:rsidRPr="001B6D3F">
        <w:rPr>
          <w:rFonts w:ascii="Times New Roman" w:hAnsi="Times New Roman" w:cs="Times New Roman"/>
          <w:i/>
          <w:sz w:val="20"/>
          <w:szCs w:val="20"/>
          <w:lang w:val="fr-BE"/>
        </w:rPr>
        <w:t xml:space="preserve"> Les institutions du sens, </w:t>
      </w:r>
      <w:r w:rsidRPr="001B6D3F">
        <w:rPr>
          <w:rFonts w:ascii="Times New Roman" w:hAnsi="Times New Roman" w:cs="Times New Roman"/>
          <w:sz w:val="20"/>
          <w:szCs w:val="20"/>
          <w:lang w:val="fr-BE"/>
        </w:rPr>
        <w:t>Paris, Ed. de Minuit, 1996, p. 36</w:t>
      </w:r>
      <w:r w:rsidRPr="001B6D3F">
        <w:rPr>
          <w:rFonts w:ascii="Times New Roman" w:hAnsi="Times New Roman" w:cs="Times New Roman"/>
          <w:i/>
          <w:sz w:val="20"/>
          <w:szCs w:val="20"/>
          <w:lang w:val="fr-BE"/>
        </w:rPr>
        <w:t xml:space="preserve">, </w:t>
      </w:r>
      <w:proofErr w:type="spellStart"/>
      <w:r w:rsidRPr="001B6D3F">
        <w:rPr>
          <w:rFonts w:ascii="Times New Roman" w:hAnsi="Times New Roman" w:cs="Times New Roman"/>
          <w:sz w:val="20"/>
          <w:szCs w:val="20"/>
          <w:lang w:val="fr-BE"/>
        </w:rPr>
        <w:t>citado</w:t>
      </w:r>
      <w:proofErr w:type="spellEnd"/>
      <w:r w:rsidRPr="001B6D3F">
        <w:rPr>
          <w:rFonts w:ascii="Times New Roman" w:hAnsi="Times New Roman" w:cs="Times New Roman"/>
          <w:sz w:val="20"/>
          <w:szCs w:val="20"/>
          <w:lang w:val="fr-BE"/>
        </w:rPr>
        <w:t xml:space="preserve"> en </w:t>
      </w:r>
      <w:r w:rsidRPr="001B6D3F">
        <w:rPr>
          <w:rFonts w:ascii="Times New Roman" w:hAnsi="Times New Roman" w:cs="Times New Roman"/>
          <w:i/>
          <w:sz w:val="20"/>
          <w:szCs w:val="20"/>
          <w:lang w:val="fr-BE"/>
        </w:rPr>
        <w:t>I.R.</w:t>
      </w:r>
      <w:r w:rsidRPr="001B6D3F">
        <w:rPr>
          <w:rFonts w:ascii="Times New Roman" w:hAnsi="Times New Roman" w:cs="Times New Roman"/>
          <w:sz w:val="20"/>
          <w:szCs w:val="20"/>
          <w:lang w:val="fr-BE"/>
        </w:rPr>
        <w:t xml:space="preserve">, p. 119. </w:t>
      </w:r>
    </w:p>
  </w:footnote>
  <w:footnote w:id="5">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lang w:val="fr-BE"/>
        </w:rPr>
        <w:t>I.R.</w:t>
      </w:r>
      <w:r w:rsidRPr="001B6D3F">
        <w:rPr>
          <w:rFonts w:ascii="Times New Roman" w:hAnsi="Times New Roman" w:cs="Times New Roman"/>
          <w:sz w:val="20"/>
          <w:szCs w:val="20"/>
          <w:lang w:val="fr-BE"/>
        </w:rPr>
        <w:t>, p. 127.</w:t>
      </w:r>
    </w:p>
  </w:footnote>
  <w:footnote w:id="6">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lang w:val="fr-BE"/>
        </w:rPr>
        <w:t>I.R.</w:t>
      </w:r>
      <w:r w:rsidRPr="001B6D3F">
        <w:rPr>
          <w:rFonts w:ascii="Times New Roman" w:hAnsi="Times New Roman" w:cs="Times New Roman"/>
          <w:sz w:val="20"/>
          <w:szCs w:val="20"/>
          <w:lang w:val="fr-BE"/>
        </w:rPr>
        <w:t>, p. 128.</w:t>
      </w:r>
    </w:p>
  </w:footnote>
  <w:footnote w:id="7">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lang w:val="fr-BE"/>
        </w:rPr>
        <w:t>I.R.</w:t>
      </w:r>
      <w:r w:rsidRPr="001B6D3F">
        <w:rPr>
          <w:rFonts w:ascii="Times New Roman" w:hAnsi="Times New Roman" w:cs="Times New Roman"/>
          <w:sz w:val="20"/>
          <w:szCs w:val="20"/>
          <w:lang w:val="fr-BE"/>
        </w:rPr>
        <w:t>, p. 128.</w:t>
      </w:r>
    </w:p>
  </w:footnote>
  <w:footnote w:id="8">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sz w:val="20"/>
          <w:szCs w:val="20"/>
          <w:lang w:val="fr-BE"/>
        </w:rPr>
        <w:t xml:space="preserve">Ferry, J.-M., </w:t>
      </w:r>
      <w:r w:rsidRPr="001B6D3F">
        <w:rPr>
          <w:rFonts w:ascii="Times New Roman" w:hAnsi="Times New Roman" w:cs="Times New Roman"/>
          <w:i/>
          <w:sz w:val="20"/>
          <w:szCs w:val="20"/>
          <w:lang w:val="fr-BE"/>
        </w:rPr>
        <w:t>Philosophie de la communication</w:t>
      </w:r>
      <w:r w:rsidRPr="001B6D3F">
        <w:rPr>
          <w:rFonts w:ascii="Times New Roman" w:hAnsi="Times New Roman" w:cs="Times New Roman"/>
          <w:sz w:val="20"/>
          <w:szCs w:val="20"/>
          <w:lang w:val="fr-BE"/>
        </w:rPr>
        <w:t xml:space="preserve">, I, p. 38. </w:t>
      </w:r>
      <w:r w:rsidRPr="001B6D3F">
        <w:rPr>
          <w:rFonts w:ascii="Times New Roman" w:hAnsi="Times New Roman" w:cs="Times New Roman"/>
          <w:sz w:val="20"/>
          <w:szCs w:val="20"/>
          <w:lang w:val="es-ES"/>
        </w:rPr>
        <w:t xml:space="preserve">Citado en </w:t>
      </w:r>
      <w:r w:rsidRPr="001B6D3F">
        <w:rPr>
          <w:rFonts w:ascii="Times New Roman" w:hAnsi="Times New Roman" w:cs="Times New Roman"/>
          <w:i/>
          <w:sz w:val="20"/>
          <w:szCs w:val="20"/>
          <w:lang w:val="es-ES"/>
        </w:rPr>
        <w:t>I.R</w:t>
      </w:r>
      <w:r w:rsidRPr="001B6D3F">
        <w:rPr>
          <w:rFonts w:ascii="Times New Roman" w:hAnsi="Times New Roman" w:cs="Times New Roman"/>
          <w:sz w:val="20"/>
          <w:szCs w:val="20"/>
          <w:lang w:val="es-ES"/>
        </w:rPr>
        <w:t>., p. 132.</w:t>
      </w:r>
    </w:p>
  </w:footnote>
  <w:footnote w:id="9">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139.</w:t>
      </w:r>
    </w:p>
  </w:footnote>
  <w:footnote w:id="10">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139.</w:t>
      </w:r>
    </w:p>
  </w:footnote>
  <w:footnote w:id="11">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Cf. I.R.</w:t>
      </w:r>
      <w:r w:rsidRPr="001B6D3F">
        <w:rPr>
          <w:rFonts w:ascii="Times New Roman" w:hAnsi="Times New Roman" w:cs="Times New Roman"/>
          <w:sz w:val="20"/>
          <w:szCs w:val="20"/>
        </w:rPr>
        <w:t>, p. 151.</w:t>
      </w:r>
    </w:p>
  </w:footnote>
  <w:footnote w:id="12">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152.</w:t>
      </w:r>
    </w:p>
  </w:footnote>
  <w:footnote w:id="13">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156.</w:t>
      </w:r>
    </w:p>
  </w:footnote>
  <w:footnote w:id="14">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139.</w:t>
      </w:r>
    </w:p>
  </w:footnote>
  <w:footnote w:id="15">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171.</w:t>
      </w:r>
    </w:p>
  </w:footnote>
  <w:footnote w:id="16">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Cf. I.R.</w:t>
      </w:r>
      <w:r w:rsidRPr="001B6D3F">
        <w:rPr>
          <w:rFonts w:ascii="Times New Roman" w:hAnsi="Times New Roman" w:cs="Times New Roman"/>
          <w:sz w:val="20"/>
          <w:szCs w:val="20"/>
        </w:rPr>
        <w:t>, pp. 171-176.</w:t>
      </w:r>
    </w:p>
  </w:footnote>
  <w:footnote w:id="17">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Cf. I.R.</w:t>
      </w:r>
      <w:r w:rsidRPr="001B6D3F">
        <w:rPr>
          <w:rFonts w:ascii="Times New Roman" w:hAnsi="Times New Roman" w:cs="Times New Roman"/>
          <w:sz w:val="20"/>
          <w:szCs w:val="20"/>
        </w:rPr>
        <w:t>, p. 176.</w:t>
      </w:r>
    </w:p>
  </w:footnote>
  <w:footnote w:id="18">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Cf. I.R.</w:t>
      </w:r>
      <w:r w:rsidRPr="001B6D3F">
        <w:rPr>
          <w:rFonts w:ascii="Times New Roman" w:hAnsi="Times New Roman" w:cs="Times New Roman"/>
          <w:sz w:val="20"/>
          <w:szCs w:val="20"/>
        </w:rPr>
        <w:t>, p. 177.</w:t>
      </w:r>
    </w:p>
  </w:footnote>
  <w:footnote w:id="19">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180.</w:t>
      </w:r>
    </w:p>
  </w:footnote>
  <w:footnote w:id="20">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181.</w:t>
      </w:r>
    </w:p>
  </w:footnote>
  <w:footnote w:id="21">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207.</w:t>
      </w:r>
    </w:p>
  </w:footnote>
  <w:footnote w:id="22">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Cf. I.R.</w:t>
      </w:r>
      <w:r w:rsidRPr="001B6D3F">
        <w:rPr>
          <w:rFonts w:ascii="Times New Roman" w:hAnsi="Times New Roman" w:cs="Times New Roman"/>
          <w:sz w:val="20"/>
          <w:szCs w:val="20"/>
        </w:rPr>
        <w:t>, p. 187-188.</w:t>
      </w:r>
    </w:p>
  </w:footnote>
  <w:footnote w:id="23">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191.</w:t>
      </w:r>
    </w:p>
  </w:footnote>
  <w:footnote w:id="24">
    <w:p w:rsidR="00343702" w:rsidRPr="001B6D3F" w:rsidRDefault="00343702" w:rsidP="001F2EB1">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208.</w:t>
      </w:r>
    </w:p>
  </w:footnote>
  <w:footnote w:id="25">
    <w:p w:rsidR="00343702" w:rsidRPr="001B6D3F" w:rsidRDefault="00343702" w:rsidP="00BE5016">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212.</w:t>
      </w:r>
    </w:p>
  </w:footnote>
  <w:footnote w:id="26">
    <w:p w:rsidR="00343702" w:rsidRPr="001B6D3F" w:rsidRDefault="00343702" w:rsidP="00393A0D">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 xml:space="preserve">Cf. I.R., </w:t>
      </w:r>
      <w:r w:rsidRPr="001B6D3F">
        <w:rPr>
          <w:rFonts w:ascii="Times New Roman" w:hAnsi="Times New Roman" w:cs="Times New Roman"/>
          <w:sz w:val="20"/>
          <w:szCs w:val="20"/>
        </w:rPr>
        <w:t>p. 219.</w:t>
      </w:r>
    </w:p>
  </w:footnote>
  <w:footnote w:id="27">
    <w:p w:rsidR="00343702" w:rsidRPr="001B6D3F" w:rsidRDefault="00343702" w:rsidP="00393A0D">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w:t>
      </w:r>
      <w:r w:rsidRPr="001B6D3F">
        <w:rPr>
          <w:rFonts w:ascii="Times New Roman" w:hAnsi="Times New Roman" w:cs="Times New Roman"/>
          <w:sz w:val="20"/>
          <w:szCs w:val="20"/>
        </w:rPr>
        <w:t>La sociedad no es jamás otra cosa que la parte (particular) de un conjunto más vasto que se llama humanidad, pero es propio de ella tomarse por la humanidad. Sus instituciones, sus reglas, las normas de su funcionamiento hacen autor</w:t>
      </w:r>
      <w:r w:rsidRPr="001B6D3F">
        <w:rPr>
          <w:rFonts w:ascii="Times New Roman" w:hAnsi="Times New Roman" w:cs="Times New Roman"/>
          <w:sz w:val="20"/>
          <w:szCs w:val="20"/>
        </w:rPr>
        <w:t>i</w:t>
      </w:r>
      <w:r w:rsidRPr="001B6D3F">
        <w:rPr>
          <w:rFonts w:ascii="Times New Roman" w:hAnsi="Times New Roman" w:cs="Times New Roman"/>
          <w:sz w:val="20"/>
          <w:szCs w:val="20"/>
        </w:rPr>
        <w:t xml:space="preserve">dad, lo que quiere decir que, implícitamente y antes de toda reflexión, ellas pasan por buenas absolutamente”. </w:t>
      </w:r>
      <w:r w:rsidRPr="001B6D3F">
        <w:rPr>
          <w:rFonts w:ascii="Times New Roman" w:hAnsi="Times New Roman" w:cs="Times New Roman"/>
          <w:i/>
          <w:sz w:val="20"/>
          <w:szCs w:val="20"/>
        </w:rPr>
        <w:t>I.R.</w:t>
      </w:r>
      <w:r w:rsidRPr="001B6D3F">
        <w:rPr>
          <w:rFonts w:ascii="Times New Roman" w:hAnsi="Times New Roman" w:cs="Times New Roman"/>
          <w:sz w:val="20"/>
          <w:szCs w:val="20"/>
        </w:rPr>
        <w:t>, p. 221.</w:t>
      </w:r>
    </w:p>
  </w:footnote>
  <w:footnote w:id="28">
    <w:p w:rsidR="00343702" w:rsidRPr="001B6D3F" w:rsidRDefault="00343702" w:rsidP="00B934E8">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I.R.</w:t>
      </w:r>
      <w:r w:rsidRPr="001B6D3F">
        <w:rPr>
          <w:rFonts w:ascii="Times New Roman" w:hAnsi="Times New Roman" w:cs="Times New Roman"/>
          <w:sz w:val="20"/>
          <w:szCs w:val="20"/>
        </w:rPr>
        <w:t>, p. 239.</w:t>
      </w:r>
    </w:p>
  </w:footnote>
  <w:footnote w:id="29">
    <w:p w:rsidR="00343702" w:rsidRPr="001B6D3F" w:rsidRDefault="00343702" w:rsidP="00415299">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Cfr. I.R.</w:t>
      </w:r>
      <w:r w:rsidRPr="001B6D3F">
        <w:rPr>
          <w:rFonts w:ascii="Times New Roman" w:hAnsi="Times New Roman" w:cs="Times New Roman"/>
          <w:sz w:val="20"/>
          <w:szCs w:val="20"/>
        </w:rPr>
        <w:t>, p. 242.</w:t>
      </w:r>
    </w:p>
  </w:footnote>
  <w:footnote w:id="30">
    <w:p w:rsidR="00343702" w:rsidRPr="001B6D3F" w:rsidRDefault="00343702" w:rsidP="00E77EF4">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rPr>
        <w:t>Cfr. I.R.</w:t>
      </w:r>
      <w:r w:rsidRPr="001B6D3F">
        <w:rPr>
          <w:rFonts w:ascii="Times New Roman" w:hAnsi="Times New Roman" w:cs="Times New Roman"/>
          <w:sz w:val="20"/>
          <w:szCs w:val="20"/>
        </w:rPr>
        <w:t>, p. 295.</w:t>
      </w:r>
    </w:p>
  </w:footnote>
  <w:footnote w:id="31">
    <w:p w:rsidR="00343702" w:rsidRPr="001B6D3F" w:rsidRDefault="00343702" w:rsidP="007D439C">
      <w:pPr>
        <w:spacing w:after="0" w:line="240" w:lineRule="auto"/>
        <w:jc w:val="both"/>
        <w:rPr>
          <w:rFonts w:ascii="Times New Roman" w:hAnsi="Times New Roman" w:cs="Times New Roman"/>
          <w:sz w:val="20"/>
          <w:szCs w:val="20"/>
          <w:lang w:val="es-ES"/>
        </w:rPr>
      </w:pPr>
      <w:r w:rsidRPr="001B6D3F">
        <w:rPr>
          <w:rStyle w:val="Refdenotaalpie"/>
          <w:rFonts w:ascii="Times New Roman" w:hAnsi="Times New Roman" w:cs="Times New Roman"/>
          <w:sz w:val="20"/>
          <w:szCs w:val="20"/>
        </w:rPr>
        <w:footnoteRef/>
      </w:r>
      <w:r w:rsidRPr="001B6D3F">
        <w:rPr>
          <w:rFonts w:ascii="Times New Roman" w:hAnsi="Times New Roman" w:cs="Times New Roman"/>
          <w:i/>
          <w:sz w:val="20"/>
          <w:szCs w:val="20"/>
          <w:lang w:val="es-ES"/>
        </w:rPr>
        <w:t>Cfr</w:t>
      </w:r>
      <w:r w:rsidRPr="001B6D3F">
        <w:rPr>
          <w:rFonts w:ascii="Times New Roman" w:hAnsi="Times New Roman" w:cs="Times New Roman"/>
          <w:sz w:val="20"/>
          <w:szCs w:val="20"/>
          <w:lang w:val="es-ES"/>
        </w:rPr>
        <w:t xml:space="preserve">. Al </w:t>
      </w:r>
      <w:proofErr w:type="spellStart"/>
      <w:r w:rsidRPr="001B6D3F">
        <w:rPr>
          <w:rFonts w:ascii="Times New Roman" w:hAnsi="Times New Roman" w:cs="Times New Roman"/>
          <w:sz w:val="20"/>
          <w:szCs w:val="20"/>
          <w:lang w:val="es-ES"/>
        </w:rPr>
        <w:t>Saleh</w:t>
      </w:r>
      <w:proofErr w:type="spellEnd"/>
      <w:r w:rsidRPr="001B6D3F">
        <w:rPr>
          <w:rFonts w:ascii="Times New Roman" w:hAnsi="Times New Roman" w:cs="Times New Roman"/>
          <w:sz w:val="20"/>
          <w:szCs w:val="20"/>
          <w:lang w:val="es-ES"/>
        </w:rPr>
        <w:t xml:space="preserve">, </w:t>
      </w:r>
      <w:proofErr w:type="spellStart"/>
      <w:r w:rsidRPr="001B6D3F">
        <w:rPr>
          <w:rFonts w:ascii="Times New Roman" w:hAnsi="Times New Roman" w:cs="Times New Roman"/>
          <w:sz w:val="20"/>
          <w:szCs w:val="20"/>
          <w:lang w:val="es-ES"/>
        </w:rPr>
        <w:t>Cristophe</w:t>
      </w:r>
      <w:proofErr w:type="spellEnd"/>
      <w:r w:rsidRPr="001B6D3F">
        <w:rPr>
          <w:rFonts w:ascii="Times New Roman" w:hAnsi="Times New Roman" w:cs="Times New Roman"/>
          <w:sz w:val="20"/>
          <w:szCs w:val="20"/>
          <w:lang w:val="es-ES"/>
        </w:rPr>
        <w:t xml:space="preserve">, « </w:t>
      </w:r>
      <w:proofErr w:type="spellStart"/>
      <w:r w:rsidRPr="001B6D3F">
        <w:rPr>
          <w:rFonts w:ascii="Times New Roman" w:hAnsi="Times New Roman" w:cs="Times New Roman"/>
          <w:sz w:val="20"/>
          <w:szCs w:val="20"/>
          <w:lang w:val="es-ES"/>
        </w:rPr>
        <w:t>Aux</w:t>
      </w:r>
      <w:proofErr w:type="spellEnd"/>
      <w:r w:rsidRPr="001B6D3F">
        <w:rPr>
          <w:rFonts w:ascii="Times New Roman" w:hAnsi="Times New Roman" w:cs="Times New Roman"/>
          <w:sz w:val="20"/>
          <w:szCs w:val="20"/>
          <w:lang w:val="es-ES"/>
        </w:rPr>
        <w:t xml:space="preserve"> </w:t>
      </w:r>
      <w:proofErr w:type="spellStart"/>
      <w:r w:rsidRPr="001B6D3F">
        <w:rPr>
          <w:rFonts w:ascii="Times New Roman" w:hAnsi="Times New Roman" w:cs="Times New Roman"/>
          <w:sz w:val="20"/>
          <w:szCs w:val="20"/>
          <w:lang w:val="es-ES"/>
        </w:rPr>
        <w:t>frontières</w:t>
      </w:r>
      <w:proofErr w:type="spellEnd"/>
      <w:r w:rsidRPr="001B6D3F">
        <w:rPr>
          <w:rFonts w:ascii="Times New Roman" w:hAnsi="Times New Roman" w:cs="Times New Roman"/>
          <w:sz w:val="20"/>
          <w:szCs w:val="20"/>
          <w:lang w:val="es-ES"/>
        </w:rPr>
        <w:t xml:space="preserve"> du </w:t>
      </w:r>
      <w:proofErr w:type="spellStart"/>
      <w:r w:rsidRPr="001B6D3F">
        <w:rPr>
          <w:rFonts w:ascii="Times New Roman" w:hAnsi="Times New Roman" w:cs="Times New Roman"/>
          <w:sz w:val="20"/>
          <w:szCs w:val="20"/>
          <w:lang w:val="es-ES"/>
        </w:rPr>
        <w:t>réel</w:t>
      </w:r>
      <w:proofErr w:type="spellEnd"/>
      <w:r w:rsidRPr="001B6D3F">
        <w:rPr>
          <w:rFonts w:ascii="Times New Roman" w:hAnsi="Times New Roman" w:cs="Times New Roman"/>
          <w:sz w:val="20"/>
          <w:szCs w:val="20"/>
          <w:lang w:val="es-ES"/>
        </w:rPr>
        <w:t xml:space="preserve"> », </w:t>
      </w:r>
      <w:r w:rsidRPr="001B6D3F">
        <w:rPr>
          <w:rStyle w:val="nfasis"/>
          <w:rFonts w:ascii="Times New Roman" w:hAnsi="Times New Roman" w:cs="Times New Roman"/>
          <w:sz w:val="20"/>
          <w:szCs w:val="20"/>
          <w:lang w:val="es-ES"/>
        </w:rPr>
        <w:t xml:space="preserve">La Vie des </w:t>
      </w:r>
      <w:proofErr w:type="spellStart"/>
      <w:r w:rsidRPr="001B6D3F">
        <w:rPr>
          <w:rStyle w:val="nfasis"/>
          <w:rFonts w:ascii="Times New Roman" w:hAnsi="Times New Roman" w:cs="Times New Roman"/>
          <w:sz w:val="20"/>
          <w:szCs w:val="20"/>
          <w:lang w:val="es-ES"/>
        </w:rPr>
        <w:t>idées</w:t>
      </w:r>
      <w:proofErr w:type="spellEnd"/>
      <w:r w:rsidRPr="001B6D3F">
        <w:rPr>
          <w:rStyle w:val="nfasis"/>
          <w:rFonts w:ascii="Times New Roman" w:hAnsi="Times New Roman" w:cs="Times New Roman"/>
          <w:sz w:val="20"/>
          <w:szCs w:val="20"/>
          <w:lang w:val="es-ES"/>
        </w:rPr>
        <w:t xml:space="preserve"> </w:t>
      </w:r>
      <w:r w:rsidRPr="001B6D3F">
        <w:rPr>
          <w:rFonts w:ascii="Times New Roman" w:hAnsi="Times New Roman" w:cs="Times New Roman"/>
          <w:sz w:val="20"/>
          <w:szCs w:val="20"/>
          <w:lang w:val="es-ES"/>
        </w:rPr>
        <w:t xml:space="preserve">, 30 </w:t>
      </w:r>
      <w:proofErr w:type="spellStart"/>
      <w:r w:rsidRPr="001B6D3F">
        <w:rPr>
          <w:rFonts w:ascii="Times New Roman" w:hAnsi="Times New Roman" w:cs="Times New Roman"/>
          <w:sz w:val="20"/>
          <w:szCs w:val="20"/>
          <w:lang w:val="es-ES"/>
        </w:rPr>
        <w:t>mars</w:t>
      </w:r>
      <w:proofErr w:type="spellEnd"/>
      <w:r w:rsidRPr="001B6D3F">
        <w:rPr>
          <w:rFonts w:ascii="Times New Roman" w:hAnsi="Times New Roman" w:cs="Times New Roman"/>
          <w:sz w:val="20"/>
          <w:szCs w:val="20"/>
          <w:lang w:val="es-ES"/>
        </w:rPr>
        <w:t xml:space="preserve"> 2017, para una recensión del libro e</w:t>
      </w:r>
      <w:r w:rsidRPr="001B6D3F">
        <w:rPr>
          <w:rFonts w:ascii="Times New Roman" w:hAnsi="Times New Roman" w:cs="Times New Roman"/>
          <w:sz w:val="20"/>
          <w:szCs w:val="20"/>
          <w:lang w:val="es-ES"/>
        </w:rPr>
        <w:t>n</w:t>
      </w:r>
      <w:r w:rsidRPr="001B6D3F">
        <w:rPr>
          <w:rFonts w:ascii="Times New Roman" w:hAnsi="Times New Roman" w:cs="Times New Roman"/>
          <w:sz w:val="20"/>
          <w:szCs w:val="20"/>
          <w:lang w:val="es-ES"/>
        </w:rPr>
        <w:t xml:space="preserve">focada en el aspecto específicamente explicativo. Al </w:t>
      </w:r>
      <w:proofErr w:type="spellStart"/>
      <w:r w:rsidRPr="001B6D3F">
        <w:rPr>
          <w:rFonts w:ascii="Times New Roman" w:hAnsi="Times New Roman" w:cs="Times New Roman"/>
          <w:sz w:val="20"/>
          <w:szCs w:val="20"/>
          <w:lang w:val="es-ES"/>
        </w:rPr>
        <w:t>Saleh</w:t>
      </w:r>
      <w:proofErr w:type="spellEnd"/>
      <w:r w:rsidRPr="001B6D3F">
        <w:rPr>
          <w:rFonts w:ascii="Times New Roman" w:hAnsi="Times New Roman" w:cs="Times New Roman"/>
          <w:sz w:val="20"/>
          <w:szCs w:val="20"/>
          <w:lang w:val="es-ES"/>
        </w:rPr>
        <w:t xml:space="preserve"> cuestiona, en particular, la plausibilidad de la tesis de </w:t>
      </w:r>
      <w:proofErr w:type="spellStart"/>
      <w:r w:rsidRPr="001B6D3F">
        <w:rPr>
          <w:rFonts w:ascii="Times New Roman" w:hAnsi="Times New Roman" w:cs="Times New Roman"/>
          <w:sz w:val="20"/>
          <w:szCs w:val="20"/>
          <w:lang w:val="es-ES"/>
        </w:rPr>
        <w:t>Bi</w:t>
      </w:r>
      <w:r w:rsidRPr="001B6D3F">
        <w:rPr>
          <w:rFonts w:ascii="Times New Roman" w:hAnsi="Times New Roman" w:cs="Times New Roman"/>
          <w:sz w:val="20"/>
          <w:szCs w:val="20"/>
          <w:lang w:val="es-ES"/>
        </w:rPr>
        <w:t>m</w:t>
      </w:r>
      <w:r w:rsidRPr="001B6D3F">
        <w:rPr>
          <w:rFonts w:ascii="Times New Roman" w:hAnsi="Times New Roman" w:cs="Times New Roman"/>
          <w:sz w:val="20"/>
          <w:szCs w:val="20"/>
          <w:lang w:val="es-ES"/>
        </w:rPr>
        <w:t>benet</w:t>
      </w:r>
      <w:proofErr w:type="spellEnd"/>
      <w:r w:rsidRPr="001B6D3F">
        <w:rPr>
          <w:rFonts w:ascii="Times New Roman" w:hAnsi="Times New Roman" w:cs="Times New Roman"/>
          <w:sz w:val="20"/>
          <w:szCs w:val="20"/>
          <w:lang w:val="es-ES"/>
        </w:rPr>
        <w:t xml:space="preserve"> según la cual la actitud realista habría de hallar su génesis en una previa asimilación del mundo </w:t>
      </w:r>
      <w:r w:rsidRPr="001B6D3F">
        <w:rPr>
          <w:rFonts w:ascii="Times New Roman" w:hAnsi="Times New Roman" w:cs="Times New Roman"/>
          <w:i/>
          <w:sz w:val="20"/>
          <w:szCs w:val="20"/>
          <w:lang w:val="es-ES"/>
        </w:rPr>
        <w:t>social</w:t>
      </w:r>
      <w:r w:rsidRPr="001B6D3F">
        <w:rPr>
          <w:rFonts w:ascii="Times New Roman" w:hAnsi="Times New Roman" w:cs="Times New Roman"/>
          <w:sz w:val="20"/>
          <w:szCs w:val="20"/>
          <w:lang w:val="es-ES"/>
        </w:rPr>
        <w:t>; esta tesis, según su crítico, no logra dar cuenta apropiadamente del modo en que el realismo es apropiado también por niños afe</w:t>
      </w:r>
      <w:r w:rsidRPr="001B6D3F">
        <w:rPr>
          <w:rFonts w:ascii="Times New Roman" w:hAnsi="Times New Roman" w:cs="Times New Roman"/>
          <w:sz w:val="20"/>
          <w:szCs w:val="20"/>
          <w:lang w:val="es-ES"/>
        </w:rPr>
        <w:t>c</w:t>
      </w:r>
      <w:r w:rsidRPr="001B6D3F">
        <w:rPr>
          <w:rFonts w:ascii="Times New Roman" w:hAnsi="Times New Roman" w:cs="Times New Roman"/>
          <w:sz w:val="20"/>
          <w:szCs w:val="20"/>
          <w:lang w:val="es-ES"/>
        </w:rPr>
        <w:t xml:space="preserve">tados de trastornos como el autismo. </w:t>
      </w:r>
    </w:p>
  </w:footnote>
  <w:footnote w:id="32">
    <w:p w:rsidR="00343702" w:rsidRPr="009A28BD" w:rsidRDefault="00343702" w:rsidP="00BD61A3">
      <w:pPr>
        <w:spacing w:after="0" w:line="240" w:lineRule="auto"/>
        <w:jc w:val="both"/>
        <w:rPr>
          <w:rFonts w:ascii="Times New Roman" w:hAnsi="Times New Roman" w:cs="Times New Roman"/>
          <w:sz w:val="20"/>
          <w:szCs w:val="20"/>
          <w:lang w:val="en-GB"/>
        </w:rPr>
      </w:pPr>
      <w:r w:rsidRPr="001B6D3F">
        <w:rPr>
          <w:rStyle w:val="Refdenotaalpie"/>
          <w:rFonts w:ascii="Times New Roman" w:hAnsi="Times New Roman" w:cs="Times New Roman"/>
          <w:sz w:val="20"/>
          <w:szCs w:val="20"/>
        </w:rPr>
        <w:footnoteRef/>
      </w:r>
      <w:r w:rsidRPr="009A28BD">
        <w:rPr>
          <w:rFonts w:ascii="Times New Roman" w:hAnsi="Times New Roman" w:cs="Times New Roman"/>
          <w:i/>
          <w:sz w:val="20"/>
          <w:szCs w:val="20"/>
          <w:lang w:val="en-GB"/>
        </w:rPr>
        <w:t>I.R.</w:t>
      </w:r>
      <w:r w:rsidRPr="009A28BD">
        <w:rPr>
          <w:rFonts w:ascii="Times New Roman" w:hAnsi="Times New Roman" w:cs="Times New Roman"/>
          <w:sz w:val="20"/>
          <w:szCs w:val="20"/>
          <w:lang w:val="en-GB"/>
        </w:rPr>
        <w:t>, p. 75.</w:t>
      </w:r>
    </w:p>
  </w:footnote>
  <w:footnote w:id="33">
    <w:p w:rsidR="00343702" w:rsidRPr="001B6D3F" w:rsidRDefault="00343702" w:rsidP="001B6D3F">
      <w:pPr>
        <w:pStyle w:val="Textonotapie"/>
        <w:jc w:val="both"/>
        <w:rPr>
          <w:rFonts w:ascii="Times New Roman" w:hAnsi="Times New Roman" w:cs="Times New Roman"/>
          <w:lang w:val="en-GB"/>
        </w:rPr>
      </w:pPr>
      <w:r w:rsidRPr="001B6D3F">
        <w:rPr>
          <w:rStyle w:val="Refdenotaalpie"/>
          <w:rFonts w:ascii="Times New Roman" w:hAnsi="Times New Roman" w:cs="Times New Roman"/>
        </w:rPr>
        <w:footnoteRef/>
      </w:r>
      <w:r w:rsidRPr="001B6D3F">
        <w:rPr>
          <w:rFonts w:ascii="Times New Roman" w:hAnsi="Times New Roman" w:cs="Times New Roman"/>
          <w:lang w:val="en-GB"/>
        </w:rPr>
        <w:t xml:space="preserve"> </w:t>
      </w:r>
      <w:r w:rsidRPr="001B6D3F">
        <w:rPr>
          <w:rFonts w:ascii="Times New Roman" w:hAnsi="Times New Roman" w:cs="Times New Roman"/>
          <w:i/>
          <w:lang w:val="en-GB"/>
        </w:rPr>
        <w:t xml:space="preserve">Cf. </w:t>
      </w:r>
      <w:r w:rsidRPr="001B6D3F">
        <w:rPr>
          <w:rFonts w:ascii="Times New Roman" w:hAnsi="Times New Roman" w:cs="Times New Roman"/>
          <w:lang w:val="en-GB"/>
        </w:rPr>
        <w:t xml:space="preserve">Russell, Bertrand, </w:t>
      </w:r>
      <w:r w:rsidRPr="001B6D3F">
        <w:rPr>
          <w:rStyle w:val="fontstyle01"/>
          <w:rFonts w:ascii="Times New Roman" w:hAnsi="Times New Roman" w:cs="Times New Roman"/>
          <w:lang w:val="en-GB"/>
        </w:rPr>
        <w:t xml:space="preserve">Our Knowledge of the External World as a Field for </w:t>
      </w:r>
      <w:r>
        <w:rPr>
          <w:rStyle w:val="fontstyle01"/>
          <w:rFonts w:ascii="Times New Roman" w:hAnsi="Times New Roman" w:cs="Times New Roman"/>
          <w:lang w:val="en-GB"/>
        </w:rPr>
        <w:t xml:space="preserve">Scientific Method in Philosophy, </w:t>
      </w:r>
      <w:r w:rsidRPr="001B6D3F">
        <w:rPr>
          <w:rStyle w:val="fontstyle21"/>
          <w:rFonts w:ascii="Times New Roman" w:hAnsi="Times New Roman" w:cs="Times New Roman"/>
          <w:lang w:val="en-GB"/>
        </w:rPr>
        <w:t>London</w:t>
      </w:r>
      <w:r>
        <w:rPr>
          <w:rStyle w:val="fontstyle21"/>
          <w:rFonts w:ascii="Times New Roman" w:hAnsi="Times New Roman" w:cs="Times New Roman"/>
          <w:lang w:val="en-GB"/>
        </w:rPr>
        <w:t xml:space="preserve">, </w:t>
      </w:r>
      <w:proofErr w:type="spellStart"/>
      <w:r w:rsidRPr="001B6D3F">
        <w:rPr>
          <w:rStyle w:val="fontstyle21"/>
          <w:rFonts w:ascii="Times New Roman" w:hAnsi="Times New Roman" w:cs="Times New Roman"/>
          <w:lang w:val="en-GB"/>
        </w:rPr>
        <w:t>Routledge</w:t>
      </w:r>
      <w:proofErr w:type="spellEnd"/>
      <w:r w:rsidRPr="001B6D3F">
        <w:rPr>
          <w:rStyle w:val="fontstyle21"/>
          <w:rFonts w:ascii="Times New Roman" w:hAnsi="Times New Roman" w:cs="Times New Roman"/>
          <w:lang w:val="en-GB"/>
        </w:rPr>
        <w:t>, 1914</w:t>
      </w:r>
      <w:r>
        <w:rPr>
          <w:rStyle w:val="fontstyle21"/>
          <w:rFonts w:ascii="Times New Roman" w:hAnsi="Times New Roman" w:cs="Times New Roman"/>
          <w:lang w:val="en-GB"/>
        </w:rPr>
        <w:t xml:space="preserve">; Dewey, John, </w:t>
      </w:r>
      <w:r>
        <w:rPr>
          <w:rFonts w:ascii="Times New Roman" w:hAnsi="Times New Roman" w:cs="Times New Roman"/>
          <w:color w:val="000000"/>
          <w:lang w:val="en-GB"/>
        </w:rPr>
        <w:t>“</w:t>
      </w:r>
      <w:r w:rsidRPr="001B6D3F">
        <w:rPr>
          <w:rFonts w:ascii="Times New Roman" w:hAnsi="Times New Roman" w:cs="Times New Roman"/>
          <w:color w:val="000000"/>
          <w:lang w:val="en-GB"/>
        </w:rPr>
        <w:t xml:space="preserve">The Existence of the World </w:t>
      </w:r>
      <w:r>
        <w:rPr>
          <w:rFonts w:ascii="Times New Roman" w:hAnsi="Times New Roman" w:cs="Times New Roman"/>
          <w:color w:val="000000"/>
          <w:lang w:val="en-GB"/>
        </w:rPr>
        <w:t>as a Logical Problem”,</w:t>
      </w:r>
      <w:r w:rsidRPr="001B6D3F">
        <w:rPr>
          <w:rFonts w:ascii="Times New Roman" w:hAnsi="Times New Roman" w:cs="Times New Roman"/>
          <w:color w:val="000000"/>
          <w:lang w:val="en-GB"/>
        </w:rPr>
        <w:t xml:space="preserve"> </w:t>
      </w:r>
      <w:r>
        <w:rPr>
          <w:rFonts w:ascii="Times New Roman" w:hAnsi="Times New Roman" w:cs="Times New Roman"/>
          <w:color w:val="000000"/>
          <w:lang w:val="en-GB"/>
        </w:rPr>
        <w:t>e</w:t>
      </w:r>
      <w:r w:rsidRPr="001B6D3F">
        <w:rPr>
          <w:rFonts w:ascii="Times New Roman" w:hAnsi="Times New Roman" w:cs="Times New Roman"/>
          <w:color w:val="000000"/>
          <w:lang w:val="en-GB"/>
        </w:rPr>
        <w:t xml:space="preserve">n </w:t>
      </w:r>
      <w:r w:rsidRPr="001B6D3F">
        <w:rPr>
          <w:rFonts w:ascii="Times New Roman" w:hAnsi="Times New Roman" w:cs="Times New Roman"/>
          <w:i/>
          <w:iCs/>
          <w:color w:val="000000"/>
          <w:lang w:val="en-GB"/>
        </w:rPr>
        <w:t>John Dewey: The Middle Works 1899-1924, vol. 8: 1915</w:t>
      </w:r>
      <w:r>
        <w:rPr>
          <w:rFonts w:ascii="Times New Roman" w:hAnsi="Times New Roman" w:cs="Times New Roman"/>
          <w:color w:val="000000"/>
          <w:lang w:val="en-GB"/>
        </w:rPr>
        <w:t xml:space="preserve">, J. </w:t>
      </w:r>
      <w:proofErr w:type="spellStart"/>
      <w:r>
        <w:rPr>
          <w:rFonts w:ascii="Times New Roman" w:hAnsi="Times New Roman" w:cs="Times New Roman"/>
          <w:color w:val="000000"/>
          <w:lang w:val="en-GB"/>
        </w:rPr>
        <w:t>Boydston</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ed</w:t>
      </w:r>
      <w:proofErr w:type="spellEnd"/>
      <w:r>
        <w:rPr>
          <w:rFonts w:ascii="Times New Roman" w:hAnsi="Times New Roman" w:cs="Times New Roman"/>
          <w:color w:val="000000"/>
          <w:lang w:val="en-GB"/>
        </w:rPr>
        <w:t xml:space="preserve">), </w:t>
      </w:r>
      <w:r w:rsidRPr="001B6D3F">
        <w:rPr>
          <w:rFonts w:ascii="Times New Roman" w:hAnsi="Times New Roman" w:cs="Times New Roman"/>
          <w:color w:val="000000"/>
          <w:lang w:val="en-GB"/>
        </w:rPr>
        <w:t xml:space="preserve">Carbondale: Southern </w:t>
      </w:r>
      <w:r>
        <w:rPr>
          <w:rFonts w:ascii="Times New Roman" w:hAnsi="Times New Roman" w:cs="Times New Roman"/>
          <w:color w:val="000000"/>
          <w:lang w:val="en-GB"/>
        </w:rPr>
        <w:t>Illinois University Press, 1979, pp.</w:t>
      </w:r>
      <w:r w:rsidRPr="001B6D3F">
        <w:rPr>
          <w:rFonts w:ascii="Times New Roman" w:hAnsi="Times New Roman" w:cs="Times New Roman"/>
          <w:color w:val="000000"/>
          <w:lang w:val="en-GB"/>
        </w:rPr>
        <w:t xml:space="preserve"> 83-97.</w:t>
      </w:r>
    </w:p>
  </w:footnote>
  <w:footnote w:id="34">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sz w:val="20"/>
          <w:szCs w:val="20"/>
          <w:lang w:val="es-ES"/>
        </w:rPr>
        <w:t>“</w:t>
      </w:r>
      <w:proofErr w:type="spellStart"/>
      <w:r w:rsidRPr="001B6D3F">
        <w:rPr>
          <w:rFonts w:ascii="Times New Roman" w:hAnsi="Times New Roman" w:cs="Times New Roman"/>
          <w:sz w:val="20"/>
          <w:szCs w:val="20"/>
          <w:lang w:val="es-ES"/>
        </w:rPr>
        <w:t>Bimbenet</w:t>
      </w:r>
      <w:proofErr w:type="spellEnd"/>
      <w:r w:rsidRPr="001B6D3F">
        <w:rPr>
          <w:rFonts w:ascii="Times New Roman" w:hAnsi="Times New Roman" w:cs="Times New Roman"/>
          <w:sz w:val="20"/>
          <w:szCs w:val="20"/>
          <w:lang w:val="es-ES"/>
        </w:rPr>
        <w:t xml:space="preserve"> […]</w:t>
      </w:r>
      <w:r w:rsidR="00BA6178">
        <w:rPr>
          <w:rFonts w:ascii="Times New Roman" w:hAnsi="Times New Roman" w:cs="Times New Roman"/>
          <w:sz w:val="20"/>
          <w:szCs w:val="20"/>
          <w:lang w:val="es-ES"/>
        </w:rPr>
        <w:t xml:space="preserve"> </w:t>
      </w:r>
      <w:r w:rsidRPr="001B6D3F">
        <w:rPr>
          <w:rFonts w:ascii="Times New Roman" w:hAnsi="Times New Roman" w:cs="Times New Roman"/>
          <w:sz w:val="20"/>
          <w:szCs w:val="20"/>
          <w:lang w:val="es-ES"/>
        </w:rPr>
        <w:t>identifica el idealismo con el subjetivismo y el relativismo más elemental</w:t>
      </w:r>
      <w:r w:rsidRPr="001B6D3F">
        <w:rPr>
          <w:rFonts w:ascii="Times New Roman" w:hAnsi="Times New Roman" w:cs="Times New Roman"/>
          <w:sz w:val="20"/>
          <w:szCs w:val="20"/>
          <w:highlight w:val="yellow"/>
          <w:lang w:val="es-ES"/>
        </w:rPr>
        <w:t>,</w:t>
      </w:r>
      <w:r w:rsidRPr="001B6D3F">
        <w:rPr>
          <w:rFonts w:ascii="Times New Roman" w:hAnsi="Times New Roman" w:cs="Times New Roman"/>
          <w:sz w:val="20"/>
          <w:szCs w:val="20"/>
          <w:lang w:val="es-ES"/>
        </w:rPr>
        <w:t xml:space="preserve"> en el </w:t>
      </w:r>
      <w:proofErr w:type="spellStart"/>
      <w:r w:rsidRPr="001B6D3F">
        <w:rPr>
          <w:rFonts w:ascii="Times New Roman" w:hAnsi="Times New Roman" w:cs="Times New Roman"/>
          <w:sz w:val="20"/>
          <w:szCs w:val="20"/>
          <w:lang w:val="es-ES"/>
        </w:rPr>
        <w:t>estadío</w:t>
      </w:r>
      <w:proofErr w:type="spellEnd"/>
      <w:r w:rsidRPr="001B6D3F">
        <w:rPr>
          <w:rFonts w:ascii="Times New Roman" w:hAnsi="Times New Roman" w:cs="Times New Roman"/>
          <w:sz w:val="20"/>
          <w:szCs w:val="20"/>
          <w:lang w:val="es-ES"/>
        </w:rPr>
        <w:t xml:space="preserve"> de la concie</w:t>
      </w:r>
      <w:r w:rsidRPr="001B6D3F">
        <w:rPr>
          <w:rFonts w:ascii="Times New Roman" w:hAnsi="Times New Roman" w:cs="Times New Roman"/>
          <w:sz w:val="20"/>
          <w:szCs w:val="20"/>
          <w:lang w:val="es-ES"/>
        </w:rPr>
        <w:t>n</w:t>
      </w:r>
      <w:r w:rsidRPr="001B6D3F">
        <w:rPr>
          <w:rFonts w:ascii="Times New Roman" w:hAnsi="Times New Roman" w:cs="Times New Roman"/>
          <w:sz w:val="20"/>
          <w:szCs w:val="20"/>
          <w:lang w:val="es-ES"/>
        </w:rPr>
        <w:t xml:space="preserve">cia del animal que, incapaz de objetivar el mundo como realidad fuera de él, hace de aquel una simple extensión de la cual él es el centro. Pero […] ningún filósofo idealista ha jamás sostenido este tipo de posición”. </w:t>
      </w:r>
      <w:proofErr w:type="spellStart"/>
      <w:r w:rsidRPr="001B6D3F">
        <w:rPr>
          <w:rFonts w:ascii="Times New Roman" w:hAnsi="Times New Roman" w:cs="Times New Roman"/>
          <w:sz w:val="20"/>
          <w:szCs w:val="20"/>
          <w:lang w:val="fr-BE"/>
        </w:rPr>
        <w:t>Fogiel</w:t>
      </w:r>
      <w:proofErr w:type="spellEnd"/>
      <w:r w:rsidRPr="001B6D3F">
        <w:rPr>
          <w:rFonts w:ascii="Times New Roman" w:hAnsi="Times New Roman" w:cs="Times New Roman"/>
          <w:sz w:val="20"/>
          <w:szCs w:val="20"/>
          <w:lang w:val="fr-BE"/>
        </w:rPr>
        <w:t>, Th</w:t>
      </w:r>
      <w:r w:rsidRPr="001B6D3F">
        <w:rPr>
          <w:rFonts w:ascii="Times New Roman" w:hAnsi="Times New Roman" w:cs="Times New Roman"/>
          <w:sz w:val="20"/>
          <w:szCs w:val="20"/>
          <w:lang w:val="fr-BE"/>
        </w:rPr>
        <w:t>o</w:t>
      </w:r>
      <w:r w:rsidRPr="001B6D3F">
        <w:rPr>
          <w:rFonts w:ascii="Times New Roman" w:hAnsi="Times New Roman" w:cs="Times New Roman"/>
          <w:sz w:val="20"/>
          <w:szCs w:val="20"/>
          <w:lang w:val="fr-BE"/>
        </w:rPr>
        <w:t xml:space="preserve">mas, « L'opposition entre réalisme et idéalisme ? Genèse et structure d'un contresens », Revue de Métaphysique et de Morale, No 3/2017, p. 394. </w:t>
      </w:r>
    </w:p>
  </w:footnote>
  <w:footnote w:id="35">
    <w:p w:rsidR="00343702" w:rsidRPr="008D0189" w:rsidRDefault="00343702" w:rsidP="008D0189">
      <w:pPr>
        <w:pStyle w:val="Textonotapie"/>
        <w:jc w:val="both"/>
        <w:rPr>
          <w:rFonts w:ascii="Times New Roman" w:hAnsi="Times New Roman" w:cs="Times New Roman"/>
          <w:lang w:val="fr-BE"/>
        </w:rPr>
      </w:pPr>
      <w:r w:rsidRPr="001B6D3F">
        <w:rPr>
          <w:rStyle w:val="Refdenotaalpie"/>
          <w:rFonts w:ascii="Times New Roman" w:hAnsi="Times New Roman" w:cs="Times New Roman"/>
        </w:rPr>
        <w:footnoteRef/>
      </w:r>
      <w:r w:rsidRPr="008D0189">
        <w:rPr>
          <w:rFonts w:ascii="Times New Roman" w:hAnsi="Times New Roman" w:cs="Times New Roman"/>
          <w:lang w:val="fr-BE"/>
        </w:rPr>
        <w:t xml:space="preserve"> </w:t>
      </w:r>
      <w:r w:rsidRPr="008D0189">
        <w:rPr>
          <w:rFonts w:ascii="Times New Roman" w:hAnsi="Times New Roman" w:cs="Times New Roman"/>
          <w:i/>
          <w:lang w:val="fr-BE"/>
        </w:rPr>
        <w:t>Cf.</w:t>
      </w:r>
      <w:r w:rsidRPr="008D0189">
        <w:rPr>
          <w:rFonts w:ascii="Times New Roman" w:hAnsi="Times New Roman" w:cs="Times New Roman"/>
          <w:lang w:val="fr-BE"/>
        </w:rPr>
        <w:t xml:space="preserve"> Meillassoux, Quentin, </w:t>
      </w:r>
      <w:r w:rsidRPr="008D0189">
        <w:rPr>
          <w:rFonts w:ascii="Times New Roman" w:hAnsi="Times New Roman" w:cs="Times New Roman"/>
          <w:i/>
          <w:lang w:val="fr-BE"/>
        </w:rPr>
        <w:t>Après la finitude</w:t>
      </w:r>
      <w:r w:rsidRPr="008D0189">
        <w:rPr>
          <w:rFonts w:ascii="Times New Roman" w:hAnsi="Times New Roman" w:cs="Times New Roman"/>
          <w:lang w:val="fr-BE"/>
        </w:rPr>
        <w:t xml:space="preserve">, Paris, Éditions du Seuil, </w:t>
      </w:r>
      <w:r>
        <w:rPr>
          <w:rFonts w:ascii="Times New Roman" w:hAnsi="Times New Roman" w:cs="Times New Roman"/>
          <w:lang w:val="fr-BE"/>
        </w:rPr>
        <w:t>2006, esp. pp. 24-38 y pp. 155-178</w:t>
      </w:r>
      <w:r w:rsidRPr="008D0189">
        <w:rPr>
          <w:rFonts w:ascii="Times New Roman" w:hAnsi="Times New Roman" w:cs="Times New Roman"/>
          <w:color w:val="000000"/>
          <w:lang w:val="fr-BE"/>
        </w:rPr>
        <w:t>.</w:t>
      </w:r>
    </w:p>
  </w:footnote>
  <w:footnote w:id="36">
    <w:p w:rsidR="00343702" w:rsidRPr="001B6D3F" w:rsidRDefault="00343702" w:rsidP="001F2EB1">
      <w:pPr>
        <w:spacing w:after="0" w:line="240" w:lineRule="auto"/>
        <w:jc w:val="both"/>
        <w:rPr>
          <w:rFonts w:ascii="Times New Roman" w:hAnsi="Times New Roman" w:cs="Times New Roman"/>
          <w:sz w:val="20"/>
          <w:szCs w:val="20"/>
          <w:lang w:val="fr-BE"/>
        </w:rPr>
      </w:pPr>
      <w:r w:rsidRPr="001B6D3F">
        <w:rPr>
          <w:rStyle w:val="Refdenotaalpie"/>
          <w:rFonts w:ascii="Times New Roman" w:hAnsi="Times New Roman" w:cs="Times New Roman"/>
          <w:sz w:val="20"/>
          <w:szCs w:val="20"/>
        </w:rPr>
        <w:footnoteRef/>
      </w:r>
      <w:r w:rsidRPr="001B6D3F">
        <w:rPr>
          <w:rFonts w:ascii="Times New Roman" w:hAnsi="Times New Roman" w:cs="Times New Roman"/>
          <w:sz w:val="20"/>
          <w:szCs w:val="20"/>
          <w:lang w:val="fr-BE"/>
        </w:rPr>
        <w:t xml:space="preserve">Merleau-Ponty, Maurice, </w:t>
      </w:r>
      <w:r w:rsidRPr="001B6D3F">
        <w:rPr>
          <w:rFonts w:ascii="Times New Roman" w:hAnsi="Times New Roman" w:cs="Times New Roman"/>
          <w:i/>
          <w:sz w:val="20"/>
          <w:szCs w:val="20"/>
          <w:lang w:val="fr-BE"/>
        </w:rPr>
        <w:t>Phénoménologie de la perception</w:t>
      </w:r>
      <w:r w:rsidRPr="001B6D3F">
        <w:rPr>
          <w:rFonts w:ascii="Times New Roman" w:hAnsi="Times New Roman" w:cs="Times New Roman"/>
          <w:sz w:val="20"/>
          <w:szCs w:val="20"/>
          <w:lang w:val="fr-BE"/>
        </w:rPr>
        <w:t>, Paris, Gallimard, 1945, p. 494.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B1"/>
    <w:rsid w:val="00017080"/>
    <w:rsid w:val="000668CD"/>
    <w:rsid w:val="00087A48"/>
    <w:rsid w:val="000F3C30"/>
    <w:rsid w:val="000F3DB5"/>
    <w:rsid w:val="001B6D3F"/>
    <w:rsid w:val="001F2EB1"/>
    <w:rsid w:val="00271D28"/>
    <w:rsid w:val="002903B9"/>
    <w:rsid w:val="00307F79"/>
    <w:rsid w:val="003227F0"/>
    <w:rsid w:val="00343702"/>
    <w:rsid w:val="00353ECA"/>
    <w:rsid w:val="00393A0D"/>
    <w:rsid w:val="00406543"/>
    <w:rsid w:val="00415299"/>
    <w:rsid w:val="00424A6C"/>
    <w:rsid w:val="0053747E"/>
    <w:rsid w:val="006872C4"/>
    <w:rsid w:val="006F675F"/>
    <w:rsid w:val="00710434"/>
    <w:rsid w:val="007D3451"/>
    <w:rsid w:val="007D439C"/>
    <w:rsid w:val="007F72F9"/>
    <w:rsid w:val="00843064"/>
    <w:rsid w:val="00875B28"/>
    <w:rsid w:val="00887D22"/>
    <w:rsid w:val="008D0189"/>
    <w:rsid w:val="009A28BD"/>
    <w:rsid w:val="009C74D0"/>
    <w:rsid w:val="00B934E8"/>
    <w:rsid w:val="00BA6178"/>
    <w:rsid w:val="00BD61A3"/>
    <w:rsid w:val="00BE43EA"/>
    <w:rsid w:val="00BE5016"/>
    <w:rsid w:val="00C031D4"/>
    <w:rsid w:val="00C344E8"/>
    <w:rsid w:val="00CA2EDA"/>
    <w:rsid w:val="00D44BCC"/>
    <w:rsid w:val="00E77EF4"/>
    <w:rsid w:val="00FA02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Urdu Typesetting" w:eastAsiaTheme="minorHAnsi" w:hAnsi="Urdu Typesetting" w:cs="Urdu Typesetting"/>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B1"/>
    <w:rPr>
      <w:rFonts w:asciiTheme="minorHAnsi" w:hAnsiTheme="minorHAnsi" w:cstheme="minorBidi"/>
      <w:lang w:val="es-AR"/>
    </w:rPr>
  </w:style>
  <w:style w:type="paragraph" w:styleId="Ttulo1">
    <w:name w:val="heading 1"/>
    <w:basedOn w:val="Normal"/>
    <w:next w:val="Normal"/>
    <w:link w:val="Ttulo1Car"/>
    <w:uiPriority w:val="9"/>
    <w:qFormat/>
    <w:rsid w:val="001F2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D34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2EB1"/>
    <w:rPr>
      <w:rFonts w:asciiTheme="majorHAnsi" w:eastAsiaTheme="majorEastAsia" w:hAnsiTheme="majorHAnsi" w:cstheme="majorBidi"/>
      <w:b/>
      <w:bCs/>
      <w:color w:val="365F91" w:themeColor="accent1" w:themeShade="BF"/>
      <w:sz w:val="28"/>
      <w:szCs w:val="28"/>
      <w:lang w:val="es-AR"/>
    </w:rPr>
  </w:style>
  <w:style w:type="character" w:styleId="Refdenotaalpie">
    <w:name w:val="footnote reference"/>
    <w:uiPriority w:val="99"/>
    <w:unhideWhenUsed/>
    <w:rsid w:val="001F2EB1"/>
    <w:rPr>
      <w:vertAlign w:val="superscript"/>
    </w:rPr>
  </w:style>
  <w:style w:type="character" w:styleId="nfasis">
    <w:name w:val="Emphasis"/>
    <w:basedOn w:val="Fuentedeprrafopredeter"/>
    <w:uiPriority w:val="20"/>
    <w:qFormat/>
    <w:rsid w:val="001F2EB1"/>
    <w:rPr>
      <w:i/>
      <w:iCs/>
    </w:rPr>
  </w:style>
  <w:style w:type="character" w:customStyle="1" w:styleId="Ttulo2Car">
    <w:name w:val="Título 2 Car"/>
    <w:basedOn w:val="Fuentedeprrafopredeter"/>
    <w:link w:val="Ttulo2"/>
    <w:uiPriority w:val="9"/>
    <w:rsid w:val="007D3451"/>
    <w:rPr>
      <w:rFonts w:asciiTheme="majorHAnsi" w:eastAsiaTheme="majorEastAsia" w:hAnsiTheme="majorHAnsi" w:cstheme="majorBidi"/>
      <w:b/>
      <w:bCs/>
      <w:color w:val="4F81BD" w:themeColor="accent1"/>
      <w:sz w:val="26"/>
      <w:szCs w:val="26"/>
      <w:lang w:val="es-AR"/>
    </w:rPr>
  </w:style>
  <w:style w:type="paragraph" w:styleId="Textonotapie">
    <w:name w:val="footnote text"/>
    <w:basedOn w:val="Normal"/>
    <w:link w:val="TextonotapieCar"/>
    <w:uiPriority w:val="99"/>
    <w:semiHidden/>
    <w:unhideWhenUsed/>
    <w:rsid w:val="001B6D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6D3F"/>
    <w:rPr>
      <w:rFonts w:asciiTheme="minorHAnsi" w:hAnsiTheme="minorHAnsi" w:cstheme="minorBidi"/>
      <w:sz w:val="20"/>
      <w:szCs w:val="20"/>
      <w:lang w:val="es-AR"/>
    </w:rPr>
  </w:style>
  <w:style w:type="character" w:customStyle="1" w:styleId="fontstyle01">
    <w:name w:val="fontstyle01"/>
    <w:basedOn w:val="Fuentedeprrafopredeter"/>
    <w:rsid w:val="001B6D3F"/>
    <w:rPr>
      <w:rFonts w:ascii="TimesNewRomanPS-ItalicMT" w:hAnsi="TimesNewRomanPS-ItalicMT" w:hint="default"/>
      <w:b w:val="0"/>
      <w:bCs w:val="0"/>
      <w:i/>
      <w:iCs/>
      <w:color w:val="000000"/>
      <w:sz w:val="20"/>
      <w:szCs w:val="20"/>
    </w:rPr>
  </w:style>
  <w:style w:type="character" w:customStyle="1" w:styleId="fontstyle21">
    <w:name w:val="fontstyle21"/>
    <w:basedOn w:val="Fuentedeprrafopredeter"/>
    <w:rsid w:val="001B6D3F"/>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Urdu Typesetting" w:eastAsiaTheme="minorHAnsi" w:hAnsi="Urdu Typesetting" w:cs="Urdu Typesetting"/>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B1"/>
    <w:rPr>
      <w:rFonts w:asciiTheme="minorHAnsi" w:hAnsiTheme="minorHAnsi" w:cstheme="minorBidi"/>
      <w:lang w:val="es-AR"/>
    </w:rPr>
  </w:style>
  <w:style w:type="paragraph" w:styleId="Ttulo1">
    <w:name w:val="heading 1"/>
    <w:basedOn w:val="Normal"/>
    <w:next w:val="Normal"/>
    <w:link w:val="Ttulo1Car"/>
    <w:uiPriority w:val="9"/>
    <w:qFormat/>
    <w:rsid w:val="001F2E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D34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2EB1"/>
    <w:rPr>
      <w:rFonts w:asciiTheme="majorHAnsi" w:eastAsiaTheme="majorEastAsia" w:hAnsiTheme="majorHAnsi" w:cstheme="majorBidi"/>
      <w:b/>
      <w:bCs/>
      <w:color w:val="365F91" w:themeColor="accent1" w:themeShade="BF"/>
      <w:sz w:val="28"/>
      <w:szCs w:val="28"/>
      <w:lang w:val="es-AR"/>
    </w:rPr>
  </w:style>
  <w:style w:type="character" w:styleId="Refdenotaalpie">
    <w:name w:val="footnote reference"/>
    <w:uiPriority w:val="99"/>
    <w:unhideWhenUsed/>
    <w:rsid w:val="001F2EB1"/>
    <w:rPr>
      <w:vertAlign w:val="superscript"/>
    </w:rPr>
  </w:style>
  <w:style w:type="character" w:styleId="nfasis">
    <w:name w:val="Emphasis"/>
    <w:basedOn w:val="Fuentedeprrafopredeter"/>
    <w:uiPriority w:val="20"/>
    <w:qFormat/>
    <w:rsid w:val="001F2EB1"/>
    <w:rPr>
      <w:i/>
      <w:iCs/>
    </w:rPr>
  </w:style>
  <w:style w:type="character" w:customStyle="1" w:styleId="Ttulo2Car">
    <w:name w:val="Título 2 Car"/>
    <w:basedOn w:val="Fuentedeprrafopredeter"/>
    <w:link w:val="Ttulo2"/>
    <w:uiPriority w:val="9"/>
    <w:rsid w:val="007D3451"/>
    <w:rPr>
      <w:rFonts w:asciiTheme="majorHAnsi" w:eastAsiaTheme="majorEastAsia" w:hAnsiTheme="majorHAnsi" w:cstheme="majorBidi"/>
      <w:b/>
      <w:bCs/>
      <w:color w:val="4F81BD" w:themeColor="accent1"/>
      <w:sz w:val="26"/>
      <w:szCs w:val="26"/>
      <w:lang w:val="es-AR"/>
    </w:rPr>
  </w:style>
  <w:style w:type="paragraph" w:styleId="Textonotapie">
    <w:name w:val="footnote text"/>
    <w:basedOn w:val="Normal"/>
    <w:link w:val="TextonotapieCar"/>
    <w:uiPriority w:val="99"/>
    <w:semiHidden/>
    <w:unhideWhenUsed/>
    <w:rsid w:val="001B6D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B6D3F"/>
    <w:rPr>
      <w:rFonts w:asciiTheme="minorHAnsi" w:hAnsiTheme="minorHAnsi" w:cstheme="minorBidi"/>
      <w:sz w:val="20"/>
      <w:szCs w:val="20"/>
      <w:lang w:val="es-AR"/>
    </w:rPr>
  </w:style>
  <w:style w:type="character" w:customStyle="1" w:styleId="fontstyle01">
    <w:name w:val="fontstyle01"/>
    <w:basedOn w:val="Fuentedeprrafopredeter"/>
    <w:rsid w:val="001B6D3F"/>
    <w:rPr>
      <w:rFonts w:ascii="TimesNewRomanPS-ItalicMT" w:hAnsi="TimesNewRomanPS-ItalicMT" w:hint="default"/>
      <w:b w:val="0"/>
      <w:bCs w:val="0"/>
      <w:i/>
      <w:iCs/>
      <w:color w:val="000000"/>
      <w:sz w:val="20"/>
      <w:szCs w:val="20"/>
    </w:rPr>
  </w:style>
  <w:style w:type="character" w:customStyle="1" w:styleId="fontstyle21">
    <w:name w:val="fontstyle21"/>
    <w:basedOn w:val="Fuentedeprrafopredeter"/>
    <w:rsid w:val="001B6D3F"/>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A2A98E-68B8-4CA4-8108-9B75E110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3031</Words>
  <Characters>16673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tp_Ar</dc:creator>
  <cp:lastModifiedBy>tp_Ar</cp:lastModifiedBy>
  <cp:revision>6</cp:revision>
  <dcterms:created xsi:type="dcterms:W3CDTF">2018-12-15T01:51:00Z</dcterms:created>
  <dcterms:modified xsi:type="dcterms:W3CDTF">2018-12-15T02:52:00Z</dcterms:modified>
</cp:coreProperties>
</file>