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0A3" w:rsidRDefault="0097295B" w:rsidP="00192B38">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A</w:t>
      </w:r>
      <w:r w:rsidR="007E10A3" w:rsidRPr="007E10A3">
        <w:rPr>
          <w:rFonts w:ascii="Times New Roman" w:hAnsi="Times New Roman" w:cs="Times New Roman"/>
          <w:b/>
          <w:sz w:val="24"/>
          <w:szCs w:val="24"/>
        </w:rPr>
        <w:t>portes de la 'vigilancia metacognitiva'</w:t>
      </w:r>
      <w:r w:rsidRPr="0097295B">
        <w:rPr>
          <w:rFonts w:ascii="Times New Roman" w:hAnsi="Times New Roman" w:cs="Times New Roman"/>
          <w:b/>
          <w:sz w:val="24"/>
          <w:szCs w:val="24"/>
        </w:rPr>
        <w:t xml:space="preserve"> </w:t>
      </w:r>
      <w:r>
        <w:rPr>
          <w:rFonts w:ascii="Times New Roman" w:hAnsi="Times New Roman" w:cs="Times New Roman"/>
          <w:b/>
          <w:sz w:val="24"/>
          <w:szCs w:val="24"/>
        </w:rPr>
        <w:t>p</w:t>
      </w:r>
      <w:r w:rsidRPr="0097295B">
        <w:rPr>
          <w:rFonts w:ascii="Times New Roman" w:hAnsi="Times New Roman" w:cs="Times New Roman"/>
          <w:b/>
          <w:sz w:val="24"/>
          <w:szCs w:val="24"/>
        </w:rPr>
        <w:t>ara una alfabetización mediática post</w:t>
      </w:r>
      <w:r>
        <w:rPr>
          <w:rFonts w:ascii="Times New Roman" w:hAnsi="Times New Roman" w:cs="Times New Roman"/>
          <w:b/>
          <w:sz w:val="24"/>
          <w:szCs w:val="24"/>
        </w:rPr>
        <w:t xml:space="preserve"> COVID-19</w:t>
      </w:r>
    </w:p>
    <w:p w:rsidR="00B36CCD" w:rsidRPr="00B36CCD" w:rsidRDefault="00B36CCD" w:rsidP="00192B38">
      <w:pPr>
        <w:spacing w:line="360" w:lineRule="auto"/>
        <w:contextualSpacing/>
        <w:jc w:val="both"/>
        <w:rPr>
          <w:rFonts w:ascii="Times New Roman" w:hAnsi="Times New Roman" w:cs="Times New Roman"/>
          <w:b/>
          <w:sz w:val="24"/>
          <w:szCs w:val="24"/>
        </w:rPr>
      </w:pPr>
      <w:r w:rsidRPr="00B36CCD">
        <w:rPr>
          <w:rFonts w:ascii="Times New Roman" w:hAnsi="Times New Roman" w:cs="Times New Roman"/>
          <w:b/>
          <w:sz w:val="24"/>
          <w:szCs w:val="24"/>
        </w:rPr>
        <w:t>Resumen</w:t>
      </w:r>
    </w:p>
    <w:p w:rsidR="00192B38" w:rsidRDefault="00192B38" w:rsidP="00192B38">
      <w:pPr>
        <w:spacing w:line="360" w:lineRule="auto"/>
        <w:contextualSpacing/>
        <w:jc w:val="both"/>
        <w:rPr>
          <w:rFonts w:ascii="Times New Roman" w:hAnsi="Times New Roman" w:cs="Times New Roman"/>
          <w:sz w:val="24"/>
          <w:szCs w:val="24"/>
        </w:rPr>
      </w:pPr>
    </w:p>
    <w:p w:rsidR="00192B38" w:rsidRDefault="007E10A3" w:rsidP="00192B3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w:t>
      </w:r>
      <w:r w:rsidR="00A974E9" w:rsidRPr="009660BC">
        <w:rPr>
          <w:rFonts w:ascii="Times New Roman" w:hAnsi="Times New Roman" w:cs="Times New Roman"/>
          <w:sz w:val="24"/>
          <w:szCs w:val="24"/>
        </w:rPr>
        <w:t xml:space="preserve">ontemplando las características de nuestro contexto </w:t>
      </w:r>
      <w:r w:rsidR="00333568">
        <w:rPr>
          <w:rFonts w:ascii="Times New Roman" w:hAnsi="Times New Roman" w:cs="Times New Roman"/>
          <w:sz w:val="24"/>
          <w:szCs w:val="24"/>
        </w:rPr>
        <w:t>‘</w:t>
      </w:r>
      <w:proofErr w:type="spellStart"/>
      <w:r w:rsidR="00A974E9" w:rsidRPr="009660BC">
        <w:rPr>
          <w:rFonts w:ascii="Times New Roman" w:hAnsi="Times New Roman" w:cs="Times New Roman"/>
          <w:sz w:val="24"/>
          <w:szCs w:val="24"/>
        </w:rPr>
        <w:t>infodémico</w:t>
      </w:r>
      <w:proofErr w:type="spellEnd"/>
      <w:r w:rsidR="00333568">
        <w:rPr>
          <w:rFonts w:ascii="Times New Roman" w:hAnsi="Times New Roman" w:cs="Times New Roman"/>
          <w:sz w:val="24"/>
          <w:szCs w:val="24"/>
        </w:rPr>
        <w:t>’</w:t>
      </w:r>
      <w:r w:rsidR="00A974E9" w:rsidRPr="009660BC">
        <w:rPr>
          <w:rFonts w:ascii="Times New Roman" w:hAnsi="Times New Roman" w:cs="Times New Roman"/>
          <w:sz w:val="24"/>
          <w:szCs w:val="24"/>
        </w:rPr>
        <w:t xml:space="preserve">, la alfabetización </w:t>
      </w:r>
      <w:r w:rsidR="00FA0BDD">
        <w:rPr>
          <w:rFonts w:ascii="Times New Roman" w:hAnsi="Times New Roman" w:cs="Times New Roman"/>
          <w:sz w:val="24"/>
          <w:szCs w:val="24"/>
        </w:rPr>
        <w:t>mediática</w:t>
      </w:r>
      <w:r w:rsidR="00A974E9" w:rsidRPr="009660BC">
        <w:rPr>
          <w:rFonts w:ascii="Times New Roman" w:hAnsi="Times New Roman" w:cs="Times New Roman"/>
          <w:sz w:val="24"/>
          <w:szCs w:val="24"/>
        </w:rPr>
        <w:t xml:space="preserve"> debe dejar de pensarse únicamente como el otorgamiento de herramientas relacionadas con </w:t>
      </w:r>
      <w:r w:rsidR="00203B39" w:rsidRPr="009660BC">
        <w:rPr>
          <w:rFonts w:ascii="Times New Roman" w:hAnsi="Times New Roman" w:cs="Times New Roman"/>
          <w:sz w:val="24"/>
          <w:szCs w:val="24"/>
        </w:rPr>
        <w:t xml:space="preserve">la enseñanza </w:t>
      </w:r>
      <w:r w:rsidR="00EF7067">
        <w:rPr>
          <w:rFonts w:ascii="Times New Roman" w:hAnsi="Times New Roman" w:cs="Times New Roman"/>
          <w:sz w:val="24"/>
          <w:szCs w:val="24"/>
        </w:rPr>
        <w:t>de</w:t>
      </w:r>
      <w:r w:rsidR="00203B39" w:rsidRPr="009660BC">
        <w:rPr>
          <w:rFonts w:ascii="Times New Roman" w:hAnsi="Times New Roman" w:cs="Times New Roman"/>
          <w:sz w:val="24"/>
          <w:szCs w:val="24"/>
        </w:rPr>
        <w:t xml:space="preserve"> las características de los dispositivos mediáticos</w:t>
      </w:r>
      <w:r w:rsidR="00A974E9" w:rsidRPr="009660BC">
        <w:rPr>
          <w:rFonts w:ascii="Times New Roman" w:hAnsi="Times New Roman" w:cs="Times New Roman"/>
          <w:sz w:val="24"/>
          <w:szCs w:val="24"/>
        </w:rPr>
        <w:t>, sino</w:t>
      </w:r>
      <w:r w:rsidR="00333568">
        <w:rPr>
          <w:rFonts w:ascii="Times New Roman" w:hAnsi="Times New Roman" w:cs="Times New Roman"/>
          <w:sz w:val="24"/>
          <w:szCs w:val="24"/>
        </w:rPr>
        <w:t xml:space="preserve"> que debería ser comprendida</w:t>
      </w:r>
      <w:r w:rsidR="00A974E9" w:rsidRPr="009660BC">
        <w:rPr>
          <w:rFonts w:ascii="Times New Roman" w:hAnsi="Times New Roman" w:cs="Times New Roman"/>
          <w:sz w:val="24"/>
          <w:szCs w:val="24"/>
        </w:rPr>
        <w:t>, ante todo, como el fortalecimiento</w:t>
      </w:r>
      <w:r w:rsidR="00271076">
        <w:rPr>
          <w:rFonts w:ascii="Times New Roman" w:hAnsi="Times New Roman" w:cs="Times New Roman"/>
          <w:sz w:val="24"/>
          <w:szCs w:val="24"/>
        </w:rPr>
        <w:t xml:space="preserve"> concreto</w:t>
      </w:r>
      <w:r w:rsidR="00A974E9" w:rsidRPr="009660BC">
        <w:rPr>
          <w:rFonts w:ascii="Times New Roman" w:hAnsi="Times New Roman" w:cs="Times New Roman"/>
          <w:sz w:val="24"/>
          <w:szCs w:val="24"/>
        </w:rPr>
        <w:t xml:space="preserve"> del pensamiento crítico </w:t>
      </w:r>
      <w:r w:rsidR="003924FD" w:rsidRPr="009660BC">
        <w:rPr>
          <w:rFonts w:ascii="Times New Roman" w:hAnsi="Times New Roman" w:cs="Times New Roman"/>
          <w:sz w:val="24"/>
          <w:szCs w:val="24"/>
        </w:rPr>
        <w:t>en</w:t>
      </w:r>
      <w:r w:rsidR="00A974E9" w:rsidRPr="009660BC">
        <w:rPr>
          <w:rFonts w:ascii="Times New Roman" w:hAnsi="Times New Roman" w:cs="Times New Roman"/>
          <w:sz w:val="24"/>
          <w:szCs w:val="24"/>
        </w:rPr>
        <w:t xml:space="preserve"> los/as estudiantes. </w:t>
      </w:r>
      <w:r w:rsidR="00271076">
        <w:rPr>
          <w:rFonts w:ascii="Times New Roman" w:hAnsi="Times New Roman" w:cs="Times New Roman"/>
          <w:sz w:val="24"/>
          <w:szCs w:val="24"/>
        </w:rPr>
        <w:t>E</w:t>
      </w:r>
      <w:r w:rsidR="00A974E9" w:rsidRPr="009660BC">
        <w:rPr>
          <w:rFonts w:ascii="Times New Roman" w:hAnsi="Times New Roman" w:cs="Times New Roman"/>
          <w:sz w:val="24"/>
          <w:szCs w:val="24"/>
        </w:rPr>
        <w:t xml:space="preserve">n sintonía con la literatura científica más reciente, este pensamiento crítico debe ser </w:t>
      </w:r>
      <w:r w:rsidR="00333568">
        <w:rPr>
          <w:rFonts w:ascii="Times New Roman" w:hAnsi="Times New Roman" w:cs="Times New Roman"/>
          <w:sz w:val="24"/>
          <w:szCs w:val="24"/>
        </w:rPr>
        <w:t>entendido</w:t>
      </w:r>
      <w:r w:rsidR="00A974E9" w:rsidRPr="009660BC">
        <w:rPr>
          <w:rFonts w:ascii="Times New Roman" w:hAnsi="Times New Roman" w:cs="Times New Roman"/>
          <w:sz w:val="24"/>
          <w:szCs w:val="24"/>
        </w:rPr>
        <w:t xml:space="preserve"> no sólo en términos </w:t>
      </w:r>
      <w:r w:rsidR="00697EA6" w:rsidRPr="009660BC">
        <w:rPr>
          <w:rFonts w:ascii="Times New Roman" w:hAnsi="Times New Roman" w:cs="Times New Roman"/>
          <w:sz w:val="24"/>
          <w:szCs w:val="24"/>
        </w:rPr>
        <w:t xml:space="preserve">del análisis lógico de juicios y argumentos, sino como la adquisición de </w:t>
      </w:r>
      <w:r w:rsidR="00697EA6" w:rsidRPr="00271076">
        <w:rPr>
          <w:rFonts w:ascii="Times New Roman" w:hAnsi="Times New Roman" w:cs="Times New Roman"/>
          <w:i/>
          <w:sz w:val="24"/>
          <w:szCs w:val="24"/>
        </w:rPr>
        <w:t>hábitos</w:t>
      </w:r>
      <w:r w:rsidR="00697EA6" w:rsidRPr="009660BC">
        <w:rPr>
          <w:rFonts w:ascii="Times New Roman" w:hAnsi="Times New Roman" w:cs="Times New Roman"/>
          <w:sz w:val="24"/>
          <w:szCs w:val="24"/>
        </w:rPr>
        <w:t xml:space="preserve"> críticos </w:t>
      </w:r>
      <w:r w:rsidR="00271076">
        <w:rPr>
          <w:rFonts w:ascii="Times New Roman" w:hAnsi="Times New Roman" w:cs="Times New Roman"/>
          <w:sz w:val="24"/>
          <w:szCs w:val="24"/>
        </w:rPr>
        <w:t xml:space="preserve">estables a largo plazo </w:t>
      </w:r>
      <w:r w:rsidR="00697EA6" w:rsidRPr="009660BC">
        <w:rPr>
          <w:rFonts w:ascii="Times New Roman" w:hAnsi="Times New Roman" w:cs="Times New Roman"/>
          <w:sz w:val="24"/>
          <w:szCs w:val="24"/>
        </w:rPr>
        <w:t xml:space="preserve">que permitan hacer frente a los sesgos cognitivos </w:t>
      </w:r>
      <w:r w:rsidR="00271076">
        <w:rPr>
          <w:rFonts w:ascii="Times New Roman" w:hAnsi="Times New Roman" w:cs="Times New Roman"/>
          <w:sz w:val="24"/>
          <w:szCs w:val="24"/>
        </w:rPr>
        <w:t>propios, los cuales</w:t>
      </w:r>
      <w:r w:rsidR="00697EA6" w:rsidRPr="009660BC">
        <w:rPr>
          <w:rFonts w:ascii="Times New Roman" w:hAnsi="Times New Roman" w:cs="Times New Roman"/>
          <w:sz w:val="24"/>
          <w:szCs w:val="24"/>
        </w:rPr>
        <w:t xml:space="preserve"> son favorecidos por la información falsa</w:t>
      </w:r>
      <w:r w:rsidR="00EF7067">
        <w:rPr>
          <w:rFonts w:ascii="Times New Roman" w:hAnsi="Times New Roman" w:cs="Times New Roman"/>
          <w:sz w:val="24"/>
          <w:szCs w:val="24"/>
        </w:rPr>
        <w:t xml:space="preserve"> (o falseada)</w:t>
      </w:r>
      <w:r w:rsidR="00697EA6" w:rsidRPr="009660BC">
        <w:rPr>
          <w:rFonts w:ascii="Times New Roman" w:hAnsi="Times New Roman" w:cs="Times New Roman"/>
          <w:sz w:val="24"/>
          <w:szCs w:val="24"/>
        </w:rPr>
        <w:t xml:space="preserve"> </w:t>
      </w:r>
      <w:r w:rsidR="00271076">
        <w:rPr>
          <w:rFonts w:ascii="Times New Roman" w:hAnsi="Times New Roman" w:cs="Times New Roman"/>
          <w:sz w:val="24"/>
          <w:szCs w:val="24"/>
        </w:rPr>
        <w:t>difundida en</w:t>
      </w:r>
      <w:r w:rsidR="00697EA6" w:rsidRPr="009660BC">
        <w:rPr>
          <w:rFonts w:ascii="Times New Roman" w:hAnsi="Times New Roman" w:cs="Times New Roman"/>
          <w:sz w:val="24"/>
          <w:szCs w:val="24"/>
        </w:rPr>
        <w:t xml:space="preserve"> los diversos medios</w:t>
      </w:r>
      <w:r w:rsidR="00271076">
        <w:rPr>
          <w:rFonts w:ascii="Times New Roman" w:hAnsi="Times New Roman" w:cs="Times New Roman"/>
          <w:sz w:val="24"/>
          <w:szCs w:val="24"/>
        </w:rPr>
        <w:t xml:space="preserve"> de comunicación</w:t>
      </w:r>
      <w:r w:rsidR="0094703D">
        <w:rPr>
          <w:rFonts w:ascii="Times New Roman" w:hAnsi="Times New Roman" w:cs="Times New Roman"/>
          <w:sz w:val="24"/>
          <w:szCs w:val="24"/>
        </w:rPr>
        <w:t>, particularmente los</w:t>
      </w:r>
      <w:r w:rsidR="00697EA6" w:rsidRPr="009660BC">
        <w:rPr>
          <w:rFonts w:ascii="Times New Roman" w:hAnsi="Times New Roman" w:cs="Times New Roman"/>
          <w:sz w:val="24"/>
          <w:szCs w:val="24"/>
        </w:rPr>
        <w:t xml:space="preserve"> digitales</w:t>
      </w:r>
      <w:r w:rsidR="0094703D">
        <w:rPr>
          <w:rFonts w:ascii="Times New Roman" w:hAnsi="Times New Roman" w:cs="Times New Roman"/>
          <w:sz w:val="24"/>
          <w:szCs w:val="24"/>
        </w:rPr>
        <w:t xml:space="preserve"> y, en especial, </w:t>
      </w:r>
      <w:r w:rsidR="00271076">
        <w:rPr>
          <w:rFonts w:ascii="Times New Roman" w:hAnsi="Times New Roman" w:cs="Times New Roman"/>
          <w:sz w:val="24"/>
          <w:szCs w:val="24"/>
        </w:rPr>
        <w:t xml:space="preserve">en </w:t>
      </w:r>
      <w:r w:rsidR="0094703D">
        <w:rPr>
          <w:rFonts w:ascii="Times New Roman" w:hAnsi="Times New Roman" w:cs="Times New Roman"/>
          <w:sz w:val="24"/>
          <w:szCs w:val="24"/>
        </w:rPr>
        <w:t>las redes sociales</w:t>
      </w:r>
      <w:r>
        <w:rPr>
          <w:rFonts w:ascii="Times New Roman" w:hAnsi="Times New Roman" w:cs="Times New Roman"/>
          <w:sz w:val="24"/>
          <w:szCs w:val="24"/>
        </w:rPr>
        <w:t>.</w:t>
      </w:r>
      <w:r w:rsidR="0094703D">
        <w:rPr>
          <w:rFonts w:ascii="Times New Roman" w:hAnsi="Times New Roman" w:cs="Times New Roman"/>
          <w:sz w:val="24"/>
          <w:szCs w:val="24"/>
        </w:rPr>
        <w:t xml:space="preserve"> </w:t>
      </w:r>
      <w:r w:rsidRPr="007E10A3">
        <w:rPr>
          <w:rFonts w:ascii="Times New Roman" w:hAnsi="Times New Roman" w:cs="Times New Roman"/>
          <w:sz w:val="24"/>
          <w:szCs w:val="24"/>
        </w:rPr>
        <w:t xml:space="preserve">En este punto, la alfabetización mediática </w:t>
      </w:r>
      <w:r w:rsidR="00333568">
        <w:rPr>
          <w:rFonts w:ascii="Times New Roman" w:hAnsi="Times New Roman" w:cs="Times New Roman"/>
          <w:sz w:val="24"/>
          <w:szCs w:val="24"/>
        </w:rPr>
        <w:t>sería</w:t>
      </w:r>
      <w:r w:rsidRPr="007E10A3">
        <w:rPr>
          <w:rFonts w:ascii="Times New Roman" w:hAnsi="Times New Roman" w:cs="Times New Roman"/>
          <w:sz w:val="24"/>
          <w:szCs w:val="24"/>
        </w:rPr>
        <w:t xml:space="preserve"> tanto una educación formal en los términos tradicionales, es decir, centrada en el desarrollo de las diversas capacidades vinculadas con el razonamiento, como también una educación de tipo emocional que permit</w:t>
      </w:r>
      <w:r w:rsidR="00333568">
        <w:rPr>
          <w:rFonts w:ascii="Times New Roman" w:hAnsi="Times New Roman" w:cs="Times New Roman"/>
          <w:sz w:val="24"/>
          <w:szCs w:val="24"/>
        </w:rPr>
        <w:t>e</w:t>
      </w:r>
      <w:r w:rsidRPr="007E10A3">
        <w:rPr>
          <w:rFonts w:ascii="Times New Roman" w:hAnsi="Times New Roman" w:cs="Times New Roman"/>
          <w:sz w:val="24"/>
          <w:szCs w:val="24"/>
        </w:rPr>
        <w:t xml:space="preserve"> dar relevancia a la experiencia cotidiana de los/as alumnos/as para con los distintos medios comunicacionales</w:t>
      </w:r>
      <w:r>
        <w:rPr>
          <w:rFonts w:ascii="Times New Roman" w:hAnsi="Times New Roman" w:cs="Times New Roman"/>
          <w:sz w:val="24"/>
          <w:szCs w:val="24"/>
        </w:rPr>
        <w:t>. Un concepto clave</w:t>
      </w:r>
      <w:r w:rsidR="004F3E40">
        <w:rPr>
          <w:rFonts w:ascii="Times New Roman" w:hAnsi="Times New Roman" w:cs="Times New Roman"/>
          <w:sz w:val="24"/>
          <w:szCs w:val="24"/>
        </w:rPr>
        <w:t xml:space="preserve"> para la incursión en una vía </w:t>
      </w:r>
      <w:r w:rsidR="002F79A6">
        <w:rPr>
          <w:rFonts w:ascii="Times New Roman" w:hAnsi="Times New Roman" w:cs="Times New Roman"/>
          <w:sz w:val="24"/>
          <w:szCs w:val="24"/>
        </w:rPr>
        <w:t xml:space="preserve">de investigación </w:t>
      </w:r>
      <w:r w:rsidR="00EB520D">
        <w:rPr>
          <w:rFonts w:ascii="Times New Roman" w:hAnsi="Times New Roman" w:cs="Times New Roman"/>
          <w:sz w:val="24"/>
          <w:szCs w:val="24"/>
        </w:rPr>
        <w:t xml:space="preserve">prometedora </w:t>
      </w:r>
      <w:r w:rsidR="00DD2B4B">
        <w:rPr>
          <w:rFonts w:ascii="Times New Roman" w:hAnsi="Times New Roman" w:cs="Times New Roman"/>
          <w:sz w:val="24"/>
          <w:szCs w:val="24"/>
        </w:rPr>
        <w:t xml:space="preserve">para favorecer </w:t>
      </w:r>
      <w:r w:rsidR="00EB520D">
        <w:rPr>
          <w:rFonts w:ascii="Times New Roman" w:hAnsi="Times New Roman" w:cs="Times New Roman"/>
          <w:sz w:val="24"/>
          <w:szCs w:val="24"/>
        </w:rPr>
        <w:t>el fortalecimiento</w:t>
      </w:r>
      <w:r w:rsidR="002F79A6">
        <w:rPr>
          <w:rFonts w:ascii="Times New Roman" w:hAnsi="Times New Roman" w:cs="Times New Roman"/>
          <w:sz w:val="24"/>
          <w:szCs w:val="24"/>
        </w:rPr>
        <w:t xml:space="preserve"> </w:t>
      </w:r>
      <w:r w:rsidR="00EB520D">
        <w:rPr>
          <w:rFonts w:ascii="Times New Roman" w:hAnsi="Times New Roman" w:cs="Times New Roman"/>
          <w:sz w:val="24"/>
          <w:szCs w:val="24"/>
        </w:rPr>
        <w:t>de</w:t>
      </w:r>
      <w:r w:rsidR="002F79A6">
        <w:rPr>
          <w:rFonts w:ascii="Times New Roman" w:hAnsi="Times New Roman" w:cs="Times New Roman"/>
          <w:sz w:val="24"/>
          <w:szCs w:val="24"/>
        </w:rPr>
        <w:t xml:space="preserve"> </w:t>
      </w:r>
      <w:r w:rsidR="00EB520D">
        <w:rPr>
          <w:rFonts w:ascii="Times New Roman" w:hAnsi="Times New Roman" w:cs="Times New Roman"/>
          <w:sz w:val="24"/>
          <w:szCs w:val="24"/>
        </w:rPr>
        <w:t xml:space="preserve">los </w:t>
      </w:r>
      <w:r w:rsidR="00333568">
        <w:rPr>
          <w:rFonts w:ascii="Times New Roman" w:hAnsi="Times New Roman" w:cs="Times New Roman"/>
          <w:sz w:val="24"/>
          <w:szCs w:val="24"/>
        </w:rPr>
        <w:t>‘</w:t>
      </w:r>
      <w:r w:rsidR="002F79A6">
        <w:rPr>
          <w:rFonts w:ascii="Times New Roman" w:hAnsi="Times New Roman" w:cs="Times New Roman"/>
          <w:sz w:val="24"/>
          <w:szCs w:val="24"/>
        </w:rPr>
        <w:t>hábitos críticos estables</w:t>
      </w:r>
      <w:r w:rsidR="00333568">
        <w:rPr>
          <w:rFonts w:ascii="Times New Roman" w:hAnsi="Times New Roman" w:cs="Times New Roman"/>
          <w:sz w:val="24"/>
          <w:szCs w:val="24"/>
        </w:rPr>
        <w:t>’</w:t>
      </w:r>
      <w:r w:rsidR="002F79A6">
        <w:rPr>
          <w:rFonts w:ascii="Times New Roman" w:hAnsi="Times New Roman" w:cs="Times New Roman"/>
          <w:sz w:val="24"/>
          <w:szCs w:val="24"/>
        </w:rPr>
        <w:t xml:space="preserve"> mencionados más arriba</w:t>
      </w:r>
      <w:r w:rsidR="00DD2B4B">
        <w:rPr>
          <w:rFonts w:ascii="Times New Roman" w:hAnsi="Times New Roman" w:cs="Times New Roman"/>
          <w:sz w:val="24"/>
          <w:szCs w:val="24"/>
        </w:rPr>
        <w:t>, a través de la alfabetización mediática</w:t>
      </w:r>
      <w:r>
        <w:rPr>
          <w:rFonts w:ascii="Times New Roman" w:hAnsi="Times New Roman" w:cs="Times New Roman"/>
          <w:sz w:val="24"/>
          <w:szCs w:val="24"/>
        </w:rPr>
        <w:t xml:space="preserve">, </w:t>
      </w:r>
      <w:r w:rsidR="00EB520D">
        <w:rPr>
          <w:rFonts w:ascii="Times New Roman" w:hAnsi="Times New Roman" w:cs="Times New Roman"/>
          <w:sz w:val="24"/>
          <w:szCs w:val="24"/>
        </w:rPr>
        <w:t xml:space="preserve">es el de </w:t>
      </w:r>
      <w:r w:rsidR="00333568">
        <w:rPr>
          <w:rFonts w:ascii="Times New Roman" w:hAnsi="Times New Roman" w:cs="Times New Roman"/>
          <w:sz w:val="24"/>
          <w:szCs w:val="24"/>
        </w:rPr>
        <w:t>‘</w:t>
      </w:r>
      <w:r w:rsidR="00EB520D">
        <w:rPr>
          <w:rFonts w:ascii="Times New Roman" w:hAnsi="Times New Roman" w:cs="Times New Roman"/>
          <w:sz w:val="24"/>
          <w:szCs w:val="24"/>
        </w:rPr>
        <w:t>metacognición</w:t>
      </w:r>
      <w:r w:rsidR="00333568">
        <w:rPr>
          <w:rFonts w:ascii="Times New Roman" w:hAnsi="Times New Roman" w:cs="Times New Roman"/>
          <w:sz w:val="24"/>
          <w:szCs w:val="24"/>
        </w:rPr>
        <w:t>’ y, más precisamente, la ‘vigilancia metacognitiva’</w:t>
      </w:r>
      <w:r w:rsidR="00EB520D">
        <w:rPr>
          <w:rFonts w:ascii="Times New Roman" w:hAnsi="Times New Roman" w:cs="Times New Roman"/>
          <w:sz w:val="24"/>
          <w:szCs w:val="24"/>
        </w:rPr>
        <w:t xml:space="preserve">. </w:t>
      </w:r>
    </w:p>
    <w:p w:rsidR="00333568" w:rsidRDefault="00333568" w:rsidP="00192B38">
      <w:pPr>
        <w:spacing w:line="360" w:lineRule="auto"/>
        <w:contextualSpacing/>
        <w:jc w:val="both"/>
        <w:rPr>
          <w:rFonts w:ascii="Times New Roman" w:hAnsi="Times New Roman" w:cs="Times New Roman"/>
          <w:b/>
          <w:sz w:val="24"/>
          <w:szCs w:val="24"/>
        </w:rPr>
      </w:pPr>
    </w:p>
    <w:p w:rsidR="00B36CCD" w:rsidRDefault="00B36CCD" w:rsidP="00192B38">
      <w:pPr>
        <w:spacing w:line="360" w:lineRule="auto"/>
        <w:contextualSpacing/>
        <w:jc w:val="both"/>
        <w:rPr>
          <w:rFonts w:ascii="Times New Roman" w:hAnsi="Times New Roman" w:cs="Times New Roman"/>
          <w:sz w:val="24"/>
          <w:szCs w:val="24"/>
        </w:rPr>
      </w:pPr>
      <w:r w:rsidRPr="00B36CCD">
        <w:rPr>
          <w:rFonts w:ascii="Times New Roman" w:hAnsi="Times New Roman" w:cs="Times New Roman"/>
          <w:b/>
          <w:sz w:val="24"/>
          <w:szCs w:val="24"/>
        </w:rPr>
        <w:t>Palabras clave</w:t>
      </w:r>
      <w:r>
        <w:rPr>
          <w:rFonts w:ascii="Times New Roman" w:hAnsi="Times New Roman" w:cs="Times New Roman"/>
          <w:sz w:val="24"/>
          <w:szCs w:val="24"/>
        </w:rPr>
        <w:t>: COVID-19, alfabetización mediática, metacognición</w:t>
      </w:r>
    </w:p>
    <w:p w:rsidR="00192B38" w:rsidRDefault="00192B38" w:rsidP="00192B38">
      <w:pPr>
        <w:spacing w:line="360" w:lineRule="auto"/>
        <w:contextualSpacing/>
        <w:jc w:val="both"/>
        <w:rPr>
          <w:rFonts w:ascii="Times New Roman" w:hAnsi="Times New Roman" w:cs="Times New Roman"/>
          <w:b/>
          <w:sz w:val="24"/>
          <w:szCs w:val="24"/>
        </w:rPr>
      </w:pPr>
    </w:p>
    <w:p w:rsidR="00192B38" w:rsidRDefault="00B36CCD" w:rsidP="00192B38">
      <w:pPr>
        <w:spacing w:line="360" w:lineRule="auto"/>
        <w:contextualSpacing/>
        <w:jc w:val="both"/>
        <w:rPr>
          <w:rFonts w:ascii="Times New Roman" w:hAnsi="Times New Roman" w:cs="Times New Roman"/>
          <w:b/>
          <w:sz w:val="24"/>
          <w:szCs w:val="24"/>
        </w:rPr>
      </w:pPr>
      <w:r w:rsidRPr="00B36CCD">
        <w:rPr>
          <w:rFonts w:ascii="Times New Roman" w:hAnsi="Times New Roman" w:cs="Times New Roman"/>
          <w:b/>
          <w:sz w:val="24"/>
          <w:szCs w:val="24"/>
        </w:rPr>
        <w:t>Introducción</w:t>
      </w:r>
      <w:r w:rsidR="001D0C19">
        <w:rPr>
          <w:rStyle w:val="Refdenotaalpie"/>
          <w:rFonts w:ascii="Times New Roman" w:hAnsi="Times New Roman"/>
          <w:b/>
          <w:sz w:val="24"/>
          <w:szCs w:val="24"/>
        </w:rPr>
        <w:footnoteReference w:id="1"/>
      </w:r>
    </w:p>
    <w:p w:rsidR="00192B38" w:rsidRPr="00192B38" w:rsidRDefault="00192B38" w:rsidP="00192B38">
      <w:pPr>
        <w:spacing w:line="360" w:lineRule="auto"/>
        <w:contextualSpacing/>
        <w:jc w:val="both"/>
        <w:rPr>
          <w:rFonts w:ascii="Times New Roman" w:hAnsi="Times New Roman" w:cs="Times New Roman"/>
          <w:b/>
          <w:sz w:val="24"/>
          <w:szCs w:val="24"/>
        </w:rPr>
      </w:pPr>
    </w:p>
    <w:p w:rsidR="0008536E" w:rsidRPr="0008536E" w:rsidRDefault="00192B38" w:rsidP="00192B38">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w:t>
      </w:r>
      <w:r w:rsidR="0008536E" w:rsidRPr="0008536E">
        <w:rPr>
          <w:rFonts w:ascii="Times New Roman" w:hAnsi="Times New Roman" w:cs="Times New Roman"/>
          <w:sz w:val="24"/>
          <w:szCs w:val="24"/>
        </w:rPr>
        <w:t xml:space="preserve">aralelamente a la emergencia de la pandemia ha surgido una </w:t>
      </w:r>
      <w:r w:rsidR="00333568">
        <w:rPr>
          <w:rFonts w:ascii="Times New Roman" w:hAnsi="Times New Roman" w:cs="Times New Roman"/>
          <w:sz w:val="24"/>
          <w:szCs w:val="24"/>
        </w:rPr>
        <w:t>‘</w:t>
      </w:r>
      <w:r w:rsidR="0008536E" w:rsidRPr="0008536E">
        <w:rPr>
          <w:rFonts w:ascii="Times New Roman" w:hAnsi="Times New Roman" w:cs="Times New Roman"/>
          <w:sz w:val="24"/>
          <w:szCs w:val="24"/>
        </w:rPr>
        <w:t>infodemia</w:t>
      </w:r>
      <w:r w:rsidR="00333568">
        <w:rPr>
          <w:rFonts w:ascii="Times New Roman" w:hAnsi="Times New Roman" w:cs="Times New Roman"/>
          <w:sz w:val="24"/>
          <w:szCs w:val="24"/>
        </w:rPr>
        <w:t>’</w:t>
      </w:r>
      <w:r w:rsidR="0008536E" w:rsidRPr="0008536E">
        <w:rPr>
          <w:rFonts w:ascii="Times New Roman" w:hAnsi="Times New Roman" w:cs="Times New Roman"/>
          <w:sz w:val="24"/>
          <w:szCs w:val="24"/>
        </w:rPr>
        <w:t xml:space="preserve"> </w:t>
      </w:r>
      <w:r w:rsidR="0008536E" w:rsidRPr="0008536E">
        <w:rPr>
          <w:rFonts w:ascii="Times New Roman" w:hAnsi="Times New Roman" w:cs="Times New Roman"/>
          <w:bCs/>
          <w:sz w:val="24"/>
          <w:szCs w:val="24"/>
        </w:rPr>
        <w:t>(</w:t>
      </w:r>
      <w:proofErr w:type="spellStart"/>
      <w:r w:rsidR="0008536E" w:rsidRPr="0008536E">
        <w:rPr>
          <w:rFonts w:ascii="Times New Roman" w:hAnsi="Times New Roman" w:cs="Times New Roman"/>
          <w:bCs/>
          <w:sz w:val="24"/>
          <w:szCs w:val="24"/>
        </w:rPr>
        <w:t>Naughton</w:t>
      </w:r>
      <w:proofErr w:type="spellEnd"/>
      <w:r w:rsidR="0008536E" w:rsidRPr="0008536E">
        <w:rPr>
          <w:rFonts w:ascii="Times New Roman" w:hAnsi="Times New Roman" w:cs="Times New Roman"/>
          <w:bCs/>
          <w:sz w:val="24"/>
          <w:szCs w:val="24"/>
        </w:rPr>
        <w:t>, 2020)</w:t>
      </w:r>
      <w:r w:rsidR="0008536E" w:rsidRPr="0008536E">
        <w:rPr>
          <w:rFonts w:ascii="Times New Roman" w:hAnsi="Times New Roman" w:cs="Times New Roman"/>
          <w:sz w:val="24"/>
          <w:szCs w:val="24"/>
        </w:rPr>
        <w:t xml:space="preserve">. Dicho fenómeno es propio de los medios masivos de comunicación y está compuesto, a grandes rasgos, por tres aspectos. En primer lugar la </w:t>
      </w:r>
      <w:r w:rsidR="00333568">
        <w:rPr>
          <w:rFonts w:ascii="Times New Roman" w:hAnsi="Times New Roman" w:cs="Times New Roman"/>
          <w:sz w:val="24"/>
          <w:szCs w:val="24"/>
        </w:rPr>
        <w:t>‘</w:t>
      </w:r>
      <w:r w:rsidR="0008536E" w:rsidRPr="0008536E">
        <w:rPr>
          <w:rFonts w:ascii="Times New Roman" w:hAnsi="Times New Roman" w:cs="Times New Roman"/>
          <w:sz w:val="24"/>
          <w:szCs w:val="24"/>
        </w:rPr>
        <w:t>desinformación</w:t>
      </w:r>
      <w:r w:rsidR="00333568">
        <w:rPr>
          <w:rFonts w:ascii="Times New Roman" w:hAnsi="Times New Roman" w:cs="Times New Roman"/>
          <w:sz w:val="24"/>
          <w:szCs w:val="24"/>
        </w:rPr>
        <w:t>’</w:t>
      </w:r>
      <w:r w:rsidR="0008536E" w:rsidRPr="0008536E">
        <w:rPr>
          <w:rFonts w:ascii="Times New Roman" w:hAnsi="Times New Roman" w:cs="Times New Roman"/>
          <w:sz w:val="24"/>
          <w:szCs w:val="24"/>
        </w:rPr>
        <w:t xml:space="preserve"> (</w:t>
      </w:r>
      <w:proofErr w:type="spellStart"/>
      <w:r w:rsidR="0008536E" w:rsidRPr="0008536E">
        <w:rPr>
          <w:rFonts w:ascii="Times New Roman" w:hAnsi="Times New Roman" w:cs="Times New Roman"/>
          <w:i/>
          <w:sz w:val="24"/>
          <w:szCs w:val="24"/>
        </w:rPr>
        <w:t>disinformation</w:t>
      </w:r>
      <w:proofErr w:type="spellEnd"/>
      <w:r w:rsidR="0008536E" w:rsidRPr="0008536E">
        <w:rPr>
          <w:rFonts w:ascii="Times New Roman" w:hAnsi="Times New Roman" w:cs="Times New Roman"/>
          <w:sz w:val="24"/>
          <w:szCs w:val="24"/>
        </w:rPr>
        <w:t>), concepto el cual refiere a datos intencionalmente modificados para confundir y/o manipular a un/a lector/a o espectador/a (</w:t>
      </w:r>
      <w:proofErr w:type="spellStart"/>
      <w:r w:rsidR="0008536E" w:rsidRPr="0008536E">
        <w:rPr>
          <w:rFonts w:ascii="Times New Roman" w:hAnsi="Times New Roman" w:cs="Times New Roman"/>
          <w:sz w:val="24"/>
          <w:szCs w:val="24"/>
        </w:rPr>
        <w:t>Fallis</w:t>
      </w:r>
      <w:proofErr w:type="spellEnd"/>
      <w:r w:rsidR="0008536E" w:rsidRPr="0008536E">
        <w:rPr>
          <w:rFonts w:ascii="Times New Roman" w:hAnsi="Times New Roman" w:cs="Times New Roman"/>
          <w:sz w:val="24"/>
          <w:szCs w:val="24"/>
        </w:rPr>
        <w:t xml:space="preserve">, 2015). Uno de los </w:t>
      </w:r>
      <w:r w:rsidR="0008536E" w:rsidRPr="0008536E">
        <w:rPr>
          <w:rFonts w:ascii="Times New Roman" w:hAnsi="Times New Roman" w:cs="Times New Roman"/>
          <w:sz w:val="24"/>
          <w:szCs w:val="24"/>
        </w:rPr>
        <w:lastRenderedPageBreak/>
        <w:t xml:space="preserve">géneros más perjudiciales de la desinformación son las </w:t>
      </w:r>
      <w:r w:rsidR="00333568">
        <w:rPr>
          <w:rFonts w:ascii="Times New Roman" w:hAnsi="Times New Roman" w:cs="Times New Roman"/>
          <w:sz w:val="24"/>
          <w:szCs w:val="24"/>
        </w:rPr>
        <w:t>‘</w:t>
      </w:r>
      <w:r w:rsidR="0008536E" w:rsidRPr="0008536E">
        <w:rPr>
          <w:rFonts w:ascii="Times New Roman" w:hAnsi="Times New Roman" w:cs="Times New Roman"/>
          <w:sz w:val="24"/>
          <w:szCs w:val="24"/>
        </w:rPr>
        <w:t>noticias falseadas</w:t>
      </w:r>
      <w:r w:rsidR="00333568">
        <w:rPr>
          <w:rFonts w:ascii="Times New Roman" w:hAnsi="Times New Roman" w:cs="Times New Roman"/>
          <w:sz w:val="24"/>
          <w:szCs w:val="24"/>
        </w:rPr>
        <w:t>’</w:t>
      </w:r>
      <w:r w:rsidR="0008536E" w:rsidRPr="0008536E">
        <w:rPr>
          <w:rFonts w:ascii="Times New Roman" w:hAnsi="Times New Roman" w:cs="Times New Roman"/>
          <w:sz w:val="24"/>
          <w:szCs w:val="24"/>
        </w:rPr>
        <w:t xml:space="preserve"> (</w:t>
      </w:r>
      <w:proofErr w:type="spellStart"/>
      <w:r w:rsidR="0008536E" w:rsidRPr="0008536E">
        <w:rPr>
          <w:rFonts w:ascii="Times New Roman" w:hAnsi="Times New Roman" w:cs="Times New Roman"/>
          <w:i/>
          <w:sz w:val="24"/>
          <w:szCs w:val="24"/>
        </w:rPr>
        <w:t>fake</w:t>
      </w:r>
      <w:proofErr w:type="spellEnd"/>
      <w:r w:rsidR="0008536E" w:rsidRPr="0008536E">
        <w:rPr>
          <w:rFonts w:ascii="Times New Roman" w:hAnsi="Times New Roman" w:cs="Times New Roman"/>
          <w:i/>
          <w:sz w:val="24"/>
          <w:szCs w:val="24"/>
        </w:rPr>
        <w:t xml:space="preserve"> </w:t>
      </w:r>
      <w:proofErr w:type="spellStart"/>
      <w:r w:rsidR="0008536E" w:rsidRPr="0008536E">
        <w:rPr>
          <w:rFonts w:ascii="Times New Roman" w:hAnsi="Times New Roman" w:cs="Times New Roman"/>
          <w:i/>
          <w:sz w:val="24"/>
          <w:szCs w:val="24"/>
        </w:rPr>
        <w:t>news</w:t>
      </w:r>
      <w:proofErr w:type="spellEnd"/>
      <w:r w:rsidR="0008536E" w:rsidRPr="0008536E">
        <w:rPr>
          <w:rFonts w:ascii="Times New Roman" w:hAnsi="Times New Roman" w:cs="Times New Roman"/>
          <w:sz w:val="24"/>
          <w:szCs w:val="24"/>
        </w:rPr>
        <w:t>), en las cuales profundizaré más adelante. En segundo lugar la información errónea (</w:t>
      </w:r>
      <w:proofErr w:type="spellStart"/>
      <w:r w:rsidR="0008536E" w:rsidRPr="0008536E">
        <w:rPr>
          <w:rFonts w:ascii="Times New Roman" w:hAnsi="Times New Roman" w:cs="Times New Roman"/>
          <w:i/>
          <w:sz w:val="24"/>
          <w:szCs w:val="24"/>
        </w:rPr>
        <w:t>misinformation</w:t>
      </w:r>
      <w:proofErr w:type="spellEnd"/>
      <w:r w:rsidR="0008536E" w:rsidRPr="0008536E">
        <w:rPr>
          <w:rFonts w:ascii="Times New Roman" w:hAnsi="Times New Roman" w:cs="Times New Roman"/>
          <w:sz w:val="24"/>
          <w:szCs w:val="24"/>
        </w:rPr>
        <w:t>), la cual no supone una intencionalidad sino que se trata simplemente de datos falsos o desactualizados que circulan en los diversos medios de comunicación (Del Vicario et al, 2016). En tercer lugar, el simple hecho de que exista una cantidad excesiva de información circulando en medios como las redes sociales, dificulta la identificación de cuáles son las hipótesis vigentes respecto de, por ejemplo, las medidas de prevención vigentes, el estado actual de las vacunas, etc. (</w:t>
      </w:r>
      <w:proofErr w:type="spellStart"/>
      <w:r w:rsidR="0008536E" w:rsidRPr="0008536E">
        <w:rPr>
          <w:rFonts w:ascii="Times New Roman" w:hAnsi="Times New Roman" w:cs="Times New Roman"/>
          <w:sz w:val="24"/>
          <w:szCs w:val="24"/>
        </w:rPr>
        <w:t>Cinelli</w:t>
      </w:r>
      <w:proofErr w:type="spellEnd"/>
      <w:r w:rsidR="0008536E" w:rsidRPr="0008536E">
        <w:rPr>
          <w:rFonts w:ascii="Times New Roman" w:hAnsi="Times New Roman" w:cs="Times New Roman"/>
          <w:sz w:val="24"/>
          <w:szCs w:val="24"/>
        </w:rPr>
        <w:t xml:space="preserve"> et al, 2020). </w:t>
      </w:r>
    </w:p>
    <w:p w:rsidR="00B36CCD" w:rsidRDefault="0008536E" w:rsidP="00192B38">
      <w:pPr>
        <w:spacing w:line="360" w:lineRule="auto"/>
        <w:ind w:firstLine="709"/>
        <w:contextualSpacing/>
        <w:jc w:val="both"/>
        <w:rPr>
          <w:rFonts w:ascii="Times New Roman" w:hAnsi="Times New Roman" w:cs="Times New Roman"/>
          <w:sz w:val="24"/>
          <w:szCs w:val="24"/>
        </w:rPr>
      </w:pPr>
      <w:r w:rsidRPr="0008536E">
        <w:rPr>
          <w:rFonts w:ascii="Times New Roman" w:hAnsi="Times New Roman" w:cs="Times New Roman"/>
          <w:sz w:val="24"/>
          <w:szCs w:val="24"/>
        </w:rPr>
        <w:t>Complementariamente, otro factor que ha agudizado los efectos de la infodemia ha sido la emergencia de un nuevo paradigma comunicacional denominado “posverdad” (</w:t>
      </w:r>
      <w:r w:rsidRPr="0008536E">
        <w:rPr>
          <w:rFonts w:ascii="Times New Roman" w:hAnsi="Times New Roman" w:cs="Times New Roman"/>
          <w:i/>
          <w:sz w:val="24"/>
          <w:szCs w:val="24"/>
        </w:rPr>
        <w:t>post-</w:t>
      </w:r>
      <w:proofErr w:type="spellStart"/>
      <w:r w:rsidRPr="0008536E">
        <w:rPr>
          <w:rFonts w:ascii="Times New Roman" w:hAnsi="Times New Roman" w:cs="Times New Roman"/>
          <w:i/>
          <w:sz w:val="24"/>
          <w:szCs w:val="24"/>
        </w:rPr>
        <w:t>truth</w:t>
      </w:r>
      <w:proofErr w:type="spellEnd"/>
      <w:r w:rsidRPr="0008536E">
        <w:rPr>
          <w:rFonts w:ascii="Times New Roman" w:hAnsi="Times New Roman" w:cs="Times New Roman"/>
          <w:sz w:val="24"/>
          <w:szCs w:val="24"/>
        </w:rPr>
        <w:t xml:space="preserve">). Aunque muchas veces suele poseer un significado ambiguo o vago, cercano a un sinónimo de </w:t>
      </w:r>
      <w:r w:rsidR="00333568">
        <w:rPr>
          <w:rFonts w:ascii="Times New Roman" w:hAnsi="Times New Roman" w:cs="Times New Roman"/>
          <w:sz w:val="24"/>
          <w:szCs w:val="24"/>
        </w:rPr>
        <w:t>‘</w:t>
      </w:r>
      <w:r w:rsidRPr="0008536E">
        <w:rPr>
          <w:rFonts w:ascii="Times New Roman" w:hAnsi="Times New Roman" w:cs="Times New Roman"/>
          <w:sz w:val="24"/>
          <w:szCs w:val="24"/>
        </w:rPr>
        <w:t>relativismo</w:t>
      </w:r>
      <w:r w:rsidR="00333568">
        <w:rPr>
          <w:rFonts w:ascii="Times New Roman" w:hAnsi="Times New Roman" w:cs="Times New Roman"/>
          <w:sz w:val="24"/>
          <w:szCs w:val="24"/>
        </w:rPr>
        <w:t>’</w:t>
      </w:r>
      <w:r w:rsidRPr="0008536E">
        <w:rPr>
          <w:rFonts w:ascii="Times New Roman" w:hAnsi="Times New Roman" w:cs="Times New Roman"/>
          <w:sz w:val="24"/>
          <w:szCs w:val="24"/>
        </w:rPr>
        <w:t>, dicho concepto posee pertinencia para nuestro contexto actual en cuanto permite resaltar un cambio de paradigma acontecido en los medios masivos de comunicación contemporáneos (</w:t>
      </w:r>
      <w:proofErr w:type="spellStart"/>
      <w:r w:rsidRPr="0008536E">
        <w:rPr>
          <w:rFonts w:ascii="Times New Roman" w:hAnsi="Times New Roman" w:cs="Times New Roman"/>
          <w:sz w:val="24"/>
          <w:szCs w:val="24"/>
        </w:rPr>
        <w:t>Lewandowsky</w:t>
      </w:r>
      <w:proofErr w:type="spellEnd"/>
      <w:r w:rsidRPr="0008536E">
        <w:rPr>
          <w:rFonts w:ascii="Times New Roman" w:hAnsi="Times New Roman" w:cs="Times New Roman"/>
          <w:sz w:val="24"/>
          <w:szCs w:val="24"/>
        </w:rPr>
        <w:t xml:space="preserve"> et al, 2017). El paradigma posverídico de la información se caracteriza por dos aspectos centrales. En primer lugar, generalmente supone la influencia de ciertos grupos lo suficientemente poderosos como para manipular y/o filtrar información de modo tal que puedan instalar en la opinión pública su visión particular de la realidad (</w:t>
      </w:r>
      <w:proofErr w:type="spellStart"/>
      <w:r w:rsidRPr="0008536E">
        <w:rPr>
          <w:rFonts w:ascii="Times New Roman" w:hAnsi="Times New Roman" w:cs="Times New Roman"/>
          <w:sz w:val="24"/>
          <w:szCs w:val="24"/>
        </w:rPr>
        <w:t>d'Ancona</w:t>
      </w:r>
      <w:proofErr w:type="spellEnd"/>
      <w:r w:rsidRPr="0008536E">
        <w:rPr>
          <w:rFonts w:ascii="Times New Roman" w:hAnsi="Times New Roman" w:cs="Times New Roman"/>
          <w:sz w:val="24"/>
          <w:szCs w:val="24"/>
        </w:rPr>
        <w:t xml:space="preserve">, 2017). En segundo lugar, existe una constante apelación a las emociones por sobre el favorecimiento del pensamiento racional. De hecho, expertos como Lee </w:t>
      </w:r>
      <w:proofErr w:type="spellStart"/>
      <w:r w:rsidRPr="0008536E">
        <w:rPr>
          <w:rFonts w:ascii="Times New Roman" w:hAnsi="Times New Roman" w:cs="Times New Roman"/>
          <w:sz w:val="24"/>
          <w:szCs w:val="24"/>
        </w:rPr>
        <w:t>McIntyre</w:t>
      </w:r>
      <w:proofErr w:type="spellEnd"/>
      <w:r w:rsidRPr="0008536E">
        <w:rPr>
          <w:rFonts w:ascii="Times New Roman" w:hAnsi="Times New Roman" w:cs="Times New Roman"/>
          <w:sz w:val="24"/>
          <w:szCs w:val="24"/>
        </w:rPr>
        <w:t xml:space="preserve"> (2018) afirman que la posverdad favorece la predominancia de sesgos cognitivos como la conformidad social, el sesgo de confirmación, el efecto </w:t>
      </w:r>
      <w:proofErr w:type="spellStart"/>
      <w:r w:rsidRPr="0008536E">
        <w:rPr>
          <w:rFonts w:ascii="Times New Roman" w:hAnsi="Times New Roman" w:cs="Times New Roman"/>
          <w:i/>
          <w:sz w:val="24"/>
          <w:szCs w:val="24"/>
        </w:rPr>
        <w:t>backfire</w:t>
      </w:r>
      <w:proofErr w:type="spellEnd"/>
      <w:r w:rsidRPr="0008536E">
        <w:rPr>
          <w:rFonts w:ascii="Times New Roman" w:hAnsi="Times New Roman" w:cs="Times New Roman"/>
          <w:sz w:val="24"/>
          <w:szCs w:val="24"/>
        </w:rPr>
        <w:t xml:space="preserve"> o el efecto </w:t>
      </w:r>
      <w:proofErr w:type="spellStart"/>
      <w:r w:rsidRPr="0008536E">
        <w:rPr>
          <w:rFonts w:ascii="Times New Roman" w:hAnsi="Times New Roman" w:cs="Times New Roman"/>
          <w:i/>
          <w:sz w:val="24"/>
          <w:szCs w:val="24"/>
        </w:rPr>
        <w:t>Dunning-Krugger</w:t>
      </w:r>
      <w:proofErr w:type="spellEnd"/>
      <w:r w:rsidRPr="0008536E">
        <w:rPr>
          <w:rFonts w:ascii="Times New Roman" w:hAnsi="Times New Roman" w:cs="Times New Roman"/>
          <w:sz w:val="24"/>
          <w:szCs w:val="24"/>
        </w:rPr>
        <w:t xml:space="preserve">. </w:t>
      </w:r>
    </w:p>
    <w:p w:rsidR="00192B38" w:rsidRDefault="00192B38" w:rsidP="00192B38">
      <w:pPr>
        <w:spacing w:line="360" w:lineRule="auto"/>
        <w:ind w:firstLine="709"/>
        <w:contextualSpacing/>
        <w:jc w:val="both"/>
        <w:rPr>
          <w:rFonts w:ascii="Times New Roman" w:hAnsi="Times New Roman" w:cs="Times New Roman"/>
          <w:sz w:val="24"/>
          <w:szCs w:val="24"/>
        </w:rPr>
      </w:pPr>
    </w:p>
    <w:p w:rsidR="00B36CCD" w:rsidRPr="00B36CCD" w:rsidRDefault="00B36CCD" w:rsidP="00333568">
      <w:pPr>
        <w:spacing w:line="360" w:lineRule="auto"/>
        <w:contextualSpacing/>
        <w:jc w:val="both"/>
        <w:rPr>
          <w:rFonts w:ascii="Times New Roman" w:hAnsi="Times New Roman" w:cs="Times New Roman"/>
          <w:b/>
          <w:sz w:val="24"/>
          <w:szCs w:val="24"/>
        </w:rPr>
      </w:pPr>
      <w:proofErr w:type="spellStart"/>
      <w:r w:rsidRPr="00B36CCD">
        <w:rPr>
          <w:rFonts w:ascii="Times New Roman" w:hAnsi="Times New Roman" w:cs="Times New Roman"/>
          <w:b/>
          <w:i/>
          <w:sz w:val="24"/>
          <w:szCs w:val="24"/>
        </w:rPr>
        <w:t>Fake</w:t>
      </w:r>
      <w:proofErr w:type="spellEnd"/>
      <w:r w:rsidRPr="00B36CCD">
        <w:rPr>
          <w:rFonts w:ascii="Times New Roman" w:hAnsi="Times New Roman" w:cs="Times New Roman"/>
          <w:b/>
          <w:i/>
          <w:sz w:val="24"/>
          <w:szCs w:val="24"/>
        </w:rPr>
        <w:t xml:space="preserve"> </w:t>
      </w:r>
      <w:proofErr w:type="spellStart"/>
      <w:r w:rsidRPr="00B36CCD">
        <w:rPr>
          <w:rFonts w:ascii="Times New Roman" w:hAnsi="Times New Roman" w:cs="Times New Roman"/>
          <w:b/>
          <w:i/>
          <w:sz w:val="24"/>
          <w:szCs w:val="24"/>
        </w:rPr>
        <w:t>news</w:t>
      </w:r>
      <w:proofErr w:type="spellEnd"/>
      <w:r w:rsidRPr="00B36CCD">
        <w:rPr>
          <w:rFonts w:ascii="Times New Roman" w:hAnsi="Times New Roman" w:cs="Times New Roman"/>
          <w:b/>
          <w:sz w:val="24"/>
          <w:szCs w:val="24"/>
        </w:rPr>
        <w:t xml:space="preserve"> y teorías conspirativas</w:t>
      </w:r>
    </w:p>
    <w:p w:rsidR="00192B38" w:rsidRDefault="00192B38" w:rsidP="00192B38">
      <w:pPr>
        <w:spacing w:line="360" w:lineRule="auto"/>
        <w:ind w:firstLine="709"/>
        <w:contextualSpacing/>
        <w:jc w:val="both"/>
        <w:rPr>
          <w:rFonts w:ascii="Times New Roman" w:hAnsi="Times New Roman" w:cs="Times New Roman"/>
          <w:sz w:val="24"/>
          <w:szCs w:val="24"/>
        </w:rPr>
      </w:pPr>
    </w:p>
    <w:p w:rsidR="0008536E" w:rsidRPr="0008536E" w:rsidRDefault="0008536E" w:rsidP="00192B38">
      <w:pPr>
        <w:spacing w:line="360" w:lineRule="auto"/>
        <w:ind w:firstLine="709"/>
        <w:contextualSpacing/>
        <w:jc w:val="both"/>
        <w:rPr>
          <w:rFonts w:ascii="Times New Roman" w:hAnsi="Times New Roman" w:cs="Times New Roman"/>
          <w:sz w:val="24"/>
          <w:szCs w:val="24"/>
        </w:rPr>
      </w:pPr>
      <w:r w:rsidRPr="0008536E">
        <w:rPr>
          <w:rFonts w:ascii="Times New Roman" w:hAnsi="Times New Roman" w:cs="Times New Roman"/>
          <w:sz w:val="24"/>
          <w:szCs w:val="24"/>
        </w:rPr>
        <w:t xml:space="preserve">Según </w:t>
      </w:r>
      <w:r w:rsidR="00B36CCD">
        <w:rPr>
          <w:rFonts w:ascii="Times New Roman" w:hAnsi="Times New Roman" w:cs="Times New Roman"/>
          <w:sz w:val="24"/>
          <w:szCs w:val="24"/>
        </w:rPr>
        <w:t xml:space="preserve">se </w:t>
      </w:r>
      <w:r w:rsidRPr="0008536E">
        <w:rPr>
          <w:rFonts w:ascii="Times New Roman" w:hAnsi="Times New Roman" w:cs="Times New Roman"/>
          <w:sz w:val="24"/>
          <w:szCs w:val="24"/>
        </w:rPr>
        <w:t>mencion</w:t>
      </w:r>
      <w:r w:rsidR="00B36CCD">
        <w:rPr>
          <w:rFonts w:ascii="Times New Roman" w:hAnsi="Times New Roman" w:cs="Times New Roman"/>
          <w:sz w:val="24"/>
          <w:szCs w:val="24"/>
        </w:rPr>
        <w:t>ó</w:t>
      </w:r>
      <w:r w:rsidRPr="0008536E">
        <w:rPr>
          <w:rFonts w:ascii="Times New Roman" w:hAnsi="Times New Roman" w:cs="Times New Roman"/>
          <w:sz w:val="24"/>
          <w:szCs w:val="24"/>
        </w:rPr>
        <w:t xml:space="preserve"> al principio, un fenómeno relativamente reciente emergido del paradigma post-verídico de la información son las </w:t>
      </w:r>
      <w:proofErr w:type="spellStart"/>
      <w:r w:rsidRPr="0008536E">
        <w:rPr>
          <w:rFonts w:ascii="Times New Roman" w:hAnsi="Times New Roman" w:cs="Times New Roman"/>
          <w:i/>
          <w:sz w:val="24"/>
          <w:szCs w:val="24"/>
        </w:rPr>
        <w:t>fake</w:t>
      </w:r>
      <w:proofErr w:type="spellEnd"/>
      <w:r w:rsidRPr="0008536E">
        <w:rPr>
          <w:rFonts w:ascii="Times New Roman" w:hAnsi="Times New Roman" w:cs="Times New Roman"/>
          <w:i/>
          <w:sz w:val="24"/>
          <w:szCs w:val="24"/>
        </w:rPr>
        <w:t xml:space="preserve"> </w:t>
      </w:r>
      <w:proofErr w:type="spellStart"/>
      <w:r w:rsidRPr="0008536E">
        <w:rPr>
          <w:rFonts w:ascii="Times New Roman" w:hAnsi="Times New Roman" w:cs="Times New Roman"/>
          <w:i/>
          <w:sz w:val="24"/>
          <w:szCs w:val="24"/>
        </w:rPr>
        <w:t>news</w:t>
      </w:r>
      <w:proofErr w:type="spellEnd"/>
      <w:r w:rsidRPr="0008536E">
        <w:rPr>
          <w:rFonts w:ascii="Times New Roman" w:hAnsi="Times New Roman" w:cs="Times New Roman"/>
          <w:sz w:val="24"/>
          <w:szCs w:val="24"/>
        </w:rPr>
        <w:t xml:space="preserve">. Suele conservarse el anglicismo por el hecho de que en las producciones vinculadas con la ética de los medios de comunicación y las ciencias de la comunicación posee una connotación que tiende a perderse en su traducción al español. No obstante, su traducción más acertada sería la de </w:t>
      </w:r>
      <w:r w:rsidR="00333568">
        <w:rPr>
          <w:rFonts w:ascii="Times New Roman" w:hAnsi="Times New Roman" w:cs="Times New Roman"/>
          <w:sz w:val="24"/>
          <w:szCs w:val="24"/>
        </w:rPr>
        <w:t>‘</w:t>
      </w:r>
      <w:r w:rsidRPr="0008536E">
        <w:rPr>
          <w:rFonts w:ascii="Times New Roman" w:hAnsi="Times New Roman" w:cs="Times New Roman"/>
          <w:sz w:val="24"/>
          <w:szCs w:val="24"/>
        </w:rPr>
        <w:t>noticias falseadas</w:t>
      </w:r>
      <w:r w:rsidR="00333568">
        <w:rPr>
          <w:rFonts w:ascii="Times New Roman" w:hAnsi="Times New Roman" w:cs="Times New Roman"/>
          <w:sz w:val="24"/>
          <w:szCs w:val="24"/>
        </w:rPr>
        <w:t>’</w:t>
      </w:r>
      <w:r w:rsidRPr="0008536E">
        <w:rPr>
          <w:rFonts w:ascii="Times New Roman" w:hAnsi="Times New Roman" w:cs="Times New Roman"/>
          <w:sz w:val="24"/>
          <w:szCs w:val="24"/>
        </w:rPr>
        <w:t xml:space="preserve">, dado que el participio permite dar cuenta del hecho de que detrás de su emergencia y/o difusión existe cierta intencionalidad de un individuo o grupo de individuos (Pérez Tornero, 2018). Dicha intencionalidad puede suponer intereses diversos: económicos, búsqueda de reconocimiento, manipulación de la </w:t>
      </w:r>
      <w:r w:rsidRPr="0008536E">
        <w:rPr>
          <w:rFonts w:ascii="Times New Roman" w:hAnsi="Times New Roman" w:cs="Times New Roman"/>
          <w:sz w:val="24"/>
          <w:szCs w:val="24"/>
        </w:rPr>
        <w:lastRenderedPageBreak/>
        <w:t xml:space="preserve">opinión pública, etc. Ahora bien, existe una zona gris que en algunos casos no permite determinar si se trata de </w:t>
      </w:r>
      <w:proofErr w:type="spellStart"/>
      <w:r w:rsidRPr="0008536E">
        <w:rPr>
          <w:rFonts w:ascii="Times New Roman" w:hAnsi="Times New Roman" w:cs="Times New Roman"/>
          <w:i/>
          <w:sz w:val="24"/>
          <w:szCs w:val="24"/>
        </w:rPr>
        <w:t>fake</w:t>
      </w:r>
      <w:proofErr w:type="spellEnd"/>
      <w:r w:rsidRPr="0008536E">
        <w:rPr>
          <w:rFonts w:ascii="Times New Roman" w:hAnsi="Times New Roman" w:cs="Times New Roman"/>
          <w:i/>
          <w:sz w:val="24"/>
          <w:szCs w:val="24"/>
        </w:rPr>
        <w:t xml:space="preserve"> </w:t>
      </w:r>
      <w:proofErr w:type="spellStart"/>
      <w:r w:rsidRPr="0008536E">
        <w:rPr>
          <w:rFonts w:ascii="Times New Roman" w:hAnsi="Times New Roman" w:cs="Times New Roman"/>
          <w:i/>
          <w:sz w:val="24"/>
          <w:szCs w:val="24"/>
        </w:rPr>
        <w:t>news</w:t>
      </w:r>
      <w:proofErr w:type="spellEnd"/>
      <w:r w:rsidRPr="0008536E">
        <w:rPr>
          <w:rFonts w:ascii="Times New Roman" w:hAnsi="Times New Roman" w:cs="Times New Roman"/>
          <w:sz w:val="24"/>
          <w:szCs w:val="24"/>
        </w:rPr>
        <w:t xml:space="preserve"> o de información errónea (</w:t>
      </w:r>
      <w:proofErr w:type="spellStart"/>
      <w:r w:rsidRPr="0008536E">
        <w:rPr>
          <w:rFonts w:ascii="Times New Roman" w:hAnsi="Times New Roman" w:cs="Times New Roman"/>
          <w:i/>
          <w:sz w:val="24"/>
          <w:szCs w:val="24"/>
        </w:rPr>
        <w:t>misinformation</w:t>
      </w:r>
      <w:proofErr w:type="spellEnd"/>
      <w:r w:rsidRPr="0008536E">
        <w:rPr>
          <w:rFonts w:ascii="Times New Roman" w:hAnsi="Times New Roman" w:cs="Times New Roman"/>
          <w:sz w:val="24"/>
          <w:szCs w:val="24"/>
        </w:rPr>
        <w:t xml:space="preserve">). Dos ejemplos de esta zona gris que se han hecho lamentablemente famosos son la difusión de las propiedades curativas/preventivas de, por un lado, el dióxido de cloro, clorito de sodio, hipoclorito de sodio o derivados y, por otro lado, el alcohol, el metanol o derivados. Respecto del primer ejemplo, ya se ha confirmado la muerte de un niño en Neuquén cuya causa ha sido la ingesta de dióxido de cloro. Respecto del segundo ejemplo, aunque aún no se conoce la cifra exacta de perjudicados, se ha comprobado que el consumo de alcohol y/o metanol en Irán ha causado centenares de muertes </w:t>
      </w:r>
      <w:r w:rsidRPr="0008536E">
        <w:rPr>
          <w:rFonts w:ascii="Times New Roman" w:hAnsi="Times New Roman" w:cs="Times New Roman"/>
          <w:bCs/>
          <w:sz w:val="24"/>
          <w:szCs w:val="24"/>
        </w:rPr>
        <w:t>(</w:t>
      </w:r>
      <w:proofErr w:type="spellStart"/>
      <w:r w:rsidRPr="0008536E">
        <w:rPr>
          <w:rFonts w:ascii="Times New Roman" w:hAnsi="Times New Roman" w:cs="Times New Roman"/>
          <w:bCs/>
          <w:iCs/>
          <w:sz w:val="24"/>
          <w:szCs w:val="24"/>
        </w:rPr>
        <w:t>Alimardani</w:t>
      </w:r>
      <w:proofErr w:type="spellEnd"/>
      <w:r w:rsidRPr="0008536E">
        <w:rPr>
          <w:rFonts w:ascii="Times New Roman" w:hAnsi="Times New Roman" w:cs="Times New Roman"/>
          <w:bCs/>
          <w:iCs/>
          <w:sz w:val="24"/>
          <w:szCs w:val="24"/>
        </w:rPr>
        <w:t xml:space="preserve"> y </w:t>
      </w:r>
      <w:proofErr w:type="spellStart"/>
      <w:r w:rsidRPr="0008536E">
        <w:rPr>
          <w:rFonts w:ascii="Times New Roman" w:hAnsi="Times New Roman" w:cs="Times New Roman"/>
          <w:bCs/>
          <w:iCs/>
          <w:sz w:val="24"/>
          <w:szCs w:val="24"/>
        </w:rPr>
        <w:t>Elswah</w:t>
      </w:r>
      <w:proofErr w:type="spellEnd"/>
      <w:r w:rsidRPr="0008536E">
        <w:rPr>
          <w:rFonts w:ascii="Times New Roman" w:hAnsi="Times New Roman" w:cs="Times New Roman"/>
          <w:bCs/>
          <w:iCs/>
          <w:sz w:val="24"/>
          <w:szCs w:val="24"/>
        </w:rPr>
        <w:t>, 2020</w:t>
      </w:r>
      <w:r w:rsidRPr="0008536E">
        <w:rPr>
          <w:rFonts w:ascii="Times New Roman" w:hAnsi="Times New Roman" w:cs="Times New Roman"/>
          <w:bCs/>
          <w:sz w:val="24"/>
          <w:szCs w:val="24"/>
        </w:rPr>
        <w:t>)</w:t>
      </w:r>
      <w:r w:rsidRPr="0008536E">
        <w:rPr>
          <w:rFonts w:ascii="Times New Roman" w:hAnsi="Times New Roman" w:cs="Times New Roman"/>
          <w:sz w:val="24"/>
          <w:szCs w:val="24"/>
        </w:rPr>
        <w:t>.</w:t>
      </w:r>
    </w:p>
    <w:p w:rsidR="0008536E" w:rsidRPr="0008536E" w:rsidRDefault="0008536E" w:rsidP="00192B38">
      <w:pPr>
        <w:spacing w:line="360" w:lineRule="auto"/>
        <w:ind w:firstLine="709"/>
        <w:contextualSpacing/>
        <w:jc w:val="both"/>
        <w:rPr>
          <w:rFonts w:ascii="Times New Roman" w:hAnsi="Times New Roman" w:cs="Times New Roman"/>
          <w:bCs/>
          <w:sz w:val="24"/>
          <w:szCs w:val="24"/>
        </w:rPr>
      </w:pPr>
      <w:r w:rsidRPr="0008536E">
        <w:rPr>
          <w:rFonts w:ascii="Times New Roman" w:hAnsi="Times New Roman" w:cs="Times New Roman"/>
          <w:bCs/>
          <w:sz w:val="24"/>
          <w:szCs w:val="24"/>
        </w:rPr>
        <w:t xml:space="preserve">Un sub-género de </w:t>
      </w:r>
      <w:proofErr w:type="spellStart"/>
      <w:r w:rsidRPr="0008536E">
        <w:rPr>
          <w:rFonts w:ascii="Times New Roman" w:hAnsi="Times New Roman" w:cs="Times New Roman"/>
          <w:bCs/>
          <w:i/>
          <w:sz w:val="24"/>
          <w:szCs w:val="24"/>
        </w:rPr>
        <w:t>fake</w:t>
      </w:r>
      <w:proofErr w:type="spellEnd"/>
      <w:r w:rsidRPr="0008536E">
        <w:rPr>
          <w:rFonts w:ascii="Times New Roman" w:hAnsi="Times New Roman" w:cs="Times New Roman"/>
          <w:bCs/>
          <w:i/>
          <w:sz w:val="24"/>
          <w:szCs w:val="24"/>
        </w:rPr>
        <w:t xml:space="preserve"> </w:t>
      </w:r>
      <w:proofErr w:type="spellStart"/>
      <w:r w:rsidRPr="0008536E">
        <w:rPr>
          <w:rFonts w:ascii="Times New Roman" w:hAnsi="Times New Roman" w:cs="Times New Roman"/>
          <w:bCs/>
          <w:i/>
          <w:sz w:val="24"/>
          <w:szCs w:val="24"/>
        </w:rPr>
        <w:t>news</w:t>
      </w:r>
      <w:proofErr w:type="spellEnd"/>
      <w:r w:rsidRPr="0008536E">
        <w:rPr>
          <w:rFonts w:ascii="Times New Roman" w:hAnsi="Times New Roman" w:cs="Times New Roman"/>
          <w:bCs/>
          <w:sz w:val="24"/>
          <w:szCs w:val="24"/>
        </w:rPr>
        <w:t xml:space="preserve"> que ha demostrado ser particularmente peligroso para la salud pública son las teorías conspirativas. Algunas de ellas son, por ejemplo, la idea que el virus fue producto del gobierno chino para ganar ventaja en la carrera económica (</w:t>
      </w:r>
      <w:proofErr w:type="spellStart"/>
      <w:r w:rsidRPr="0008536E">
        <w:rPr>
          <w:rFonts w:ascii="Times New Roman" w:hAnsi="Times New Roman" w:cs="Times New Roman"/>
          <w:bCs/>
          <w:sz w:val="24"/>
          <w:szCs w:val="24"/>
        </w:rPr>
        <w:t>Chen</w:t>
      </w:r>
      <w:proofErr w:type="spellEnd"/>
      <w:r w:rsidRPr="0008536E">
        <w:rPr>
          <w:rFonts w:ascii="Times New Roman" w:hAnsi="Times New Roman" w:cs="Times New Roman"/>
          <w:bCs/>
          <w:sz w:val="24"/>
          <w:szCs w:val="24"/>
        </w:rPr>
        <w:t xml:space="preserve"> et al, 2020); la idea de que el virus en realidad no existe sino que subyace a la cuarentena un misterioso plan político global (</w:t>
      </w:r>
      <w:proofErr w:type="spellStart"/>
      <w:r w:rsidRPr="0008536E">
        <w:rPr>
          <w:rFonts w:ascii="Times New Roman" w:hAnsi="Times New Roman" w:cs="Times New Roman"/>
          <w:bCs/>
          <w:sz w:val="24"/>
          <w:szCs w:val="24"/>
        </w:rPr>
        <w:t>Shahsavari</w:t>
      </w:r>
      <w:proofErr w:type="spellEnd"/>
      <w:r w:rsidRPr="0008536E">
        <w:rPr>
          <w:rFonts w:ascii="Times New Roman" w:hAnsi="Times New Roman" w:cs="Times New Roman"/>
          <w:bCs/>
          <w:sz w:val="24"/>
          <w:szCs w:val="24"/>
        </w:rPr>
        <w:t xml:space="preserve"> et al, 2020); o la denominada conspiración </w:t>
      </w:r>
      <w:r w:rsidR="00333568">
        <w:rPr>
          <w:rFonts w:ascii="Times New Roman" w:hAnsi="Times New Roman" w:cs="Times New Roman"/>
          <w:bCs/>
          <w:sz w:val="24"/>
          <w:szCs w:val="24"/>
        </w:rPr>
        <w:t>‘</w:t>
      </w:r>
      <w:r w:rsidRPr="0008536E">
        <w:rPr>
          <w:rFonts w:ascii="Times New Roman" w:hAnsi="Times New Roman" w:cs="Times New Roman"/>
          <w:bCs/>
          <w:sz w:val="24"/>
          <w:szCs w:val="24"/>
        </w:rPr>
        <w:t>Bill Gates</w:t>
      </w:r>
      <w:r w:rsidR="00333568">
        <w:rPr>
          <w:rFonts w:ascii="Times New Roman" w:hAnsi="Times New Roman" w:cs="Times New Roman"/>
          <w:bCs/>
          <w:sz w:val="24"/>
          <w:szCs w:val="24"/>
        </w:rPr>
        <w:t>’</w:t>
      </w:r>
      <w:r w:rsidRPr="0008536E">
        <w:rPr>
          <w:rFonts w:ascii="Times New Roman" w:hAnsi="Times New Roman" w:cs="Times New Roman"/>
          <w:bCs/>
          <w:sz w:val="24"/>
          <w:szCs w:val="24"/>
        </w:rPr>
        <w:t>, según la cual por detrás de la financiación de la investigación de posibles vacunas por parte de la fundación del magnate, se esconde la pretensión de incluir un chip que permitirá controlar individuos e, incluso, poblaciones enteras (</w:t>
      </w:r>
      <w:proofErr w:type="spellStart"/>
      <w:r w:rsidRPr="0008536E">
        <w:rPr>
          <w:rFonts w:ascii="Times New Roman" w:hAnsi="Times New Roman" w:cs="Times New Roman"/>
          <w:bCs/>
          <w:sz w:val="24"/>
          <w:szCs w:val="24"/>
        </w:rPr>
        <w:t>Georgiou</w:t>
      </w:r>
      <w:proofErr w:type="spellEnd"/>
      <w:r w:rsidRPr="0008536E">
        <w:rPr>
          <w:rFonts w:ascii="Times New Roman" w:hAnsi="Times New Roman" w:cs="Times New Roman"/>
          <w:bCs/>
          <w:sz w:val="24"/>
          <w:szCs w:val="24"/>
        </w:rPr>
        <w:t xml:space="preserve"> et al., 2020). El segundo ejemplo representa un peligro a corto y mediano plazo, por el hecho de que el no creer en el SARS-CoV-2 conlleva no tomar en serio las medidas preventivas y, en consecuencia, una probabilidad alta de contagio (</w:t>
      </w:r>
      <w:proofErr w:type="spellStart"/>
      <w:r w:rsidRPr="0008536E">
        <w:rPr>
          <w:rFonts w:ascii="Times New Roman" w:hAnsi="Times New Roman" w:cs="Times New Roman"/>
          <w:bCs/>
          <w:sz w:val="24"/>
          <w:szCs w:val="24"/>
          <w:lang w:val="es-ES"/>
        </w:rPr>
        <w:t>Imhoff</w:t>
      </w:r>
      <w:proofErr w:type="spellEnd"/>
      <w:r w:rsidRPr="0008536E">
        <w:rPr>
          <w:rFonts w:ascii="Times New Roman" w:hAnsi="Times New Roman" w:cs="Times New Roman"/>
          <w:bCs/>
          <w:sz w:val="24"/>
          <w:szCs w:val="24"/>
          <w:lang w:val="es-ES"/>
        </w:rPr>
        <w:t xml:space="preserve"> y </w:t>
      </w:r>
      <w:proofErr w:type="spellStart"/>
      <w:r w:rsidRPr="0008536E">
        <w:rPr>
          <w:rFonts w:ascii="Times New Roman" w:hAnsi="Times New Roman" w:cs="Times New Roman"/>
          <w:bCs/>
          <w:sz w:val="24"/>
          <w:szCs w:val="24"/>
          <w:lang w:val="es-ES"/>
        </w:rPr>
        <w:t>Lamberty</w:t>
      </w:r>
      <w:proofErr w:type="spellEnd"/>
      <w:r w:rsidRPr="0008536E">
        <w:rPr>
          <w:rFonts w:ascii="Times New Roman" w:hAnsi="Times New Roman" w:cs="Times New Roman"/>
          <w:bCs/>
          <w:sz w:val="24"/>
          <w:szCs w:val="24"/>
          <w:lang w:val="es-ES"/>
        </w:rPr>
        <w:t xml:space="preserve">, 2020; </w:t>
      </w:r>
      <w:proofErr w:type="spellStart"/>
      <w:r w:rsidRPr="0008536E">
        <w:rPr>
          <w:rFonts w:ascii="Times New Roman" w:hAnsi="Times New Roman" w:cs="Times New Roman"/>
          <w:bCs/>
          <w:sz w:val="24"/>
          <w:szCs w:val="24"/>
          <w:lang w:val="es-ES"/>
        </w:rPr>
        <w:t>Pummerer</w:t>
      </w:r>
      <w:proofErr w:type="spellEnd"/>
      <w:r w:rsidRPr="0008536E">
        <w:rPr>
          <w:rFonts w:ascii="Times New Roman" w:hAnsi="Times New Roman" w:cs="Times New Roman"/>
          <w:bCs/>
          <w:sz w:val="24"/>
          <w:szCs w:val="24"/>
          <w:lang w:val="es-ES"/>
        </w:rPr>
        <w:t xml:space="preserve"> y </w:t>
      </w:r>
      <w:proofErr w:type="spellStart"/>
      <w:r w:rsidRPr="0008536E">
        <w:rPr>
          <w:rFonts w:ascii="Times New Roman" w:hAnsi="Times New Roman" w:cs="Times New Roman"/>
          <w:bCs/>
          <w:sz w:val="24"/>
          <w:szCs w:val="24"/>
          <w:lang w:val="es-ES"/>
        </w:rPr>
        <w:t>Sassenberg</w:t>
      </w:r>
      <w:proofErr w:type="spellEnd"/>
      <w:r w:rsidRPr="0008536E">
        <w:rPr>
          <w:rFonts w:ascii="Times New Roman" w:hAnsi="Times New Roman" w:cs="Times New Roman"/>
          <w:bCs/>
          <w:sz w:val="24"/>
          <w:szCs w:val="24"/>
          <w:lang w:val="es-ES"/>
        </w:rPr>
        <w:t>, 2020</w:t>
      </w:r>
      <w:r w:rsidRPr="0008536E">
        <w:rPr>
          <w:rFonts w:ascii="Times New Roman" w:hAnsi="Times New Roman" w:cs="Times New Roman"/>
          <w:bCs/>
          <w:sz w:val="24"/>
          <w:szCs w:val="24"/>
        </w:rPr>
        <w:t xml:space="preserve">). El segundo ejemplo representa un peligro a largo plazo, por el  hecho de que si eventualmente, una vez que la vacuna esté disponible, existiese un número importante de individuos que se muestre reacio a recibir la vacuna, dicha decisión dificultará la efectividad de la </w:t>
      </w:r>
      <w:r w:rsidR="00333568">
        <w:rPr>
          <w:rFonts w:ascii="Times New Roman" w:hAnsi="Times New Roman" w:cs="Times New Roman"/>
          <w:bCs/>
          <w:sz w:val="24"/>
          <w:szCs w:val="24"/>
        </w:rPr>
        <w:t>‘</w:t>
      </w:r>
      <w:r w:rsidRPr="0008536E">
        <w:rPr>
          <w:rFonts w:ascii="Times New Roman" w:hAnsi="Times New Roman" w:cs="Times New Roman"/>
          <w:bCs/>
          <w:sz w:val="24"/>
          <w:szCs w:val="24"/>
        </w:rPr>
        <w:t>inmunidad de rebaño</w:t>
      </w:r>
      <w:r w:rsidR="00333568">
        <w:rPr>
          <w:rFonts w:ascii="Times New Roman" w:hAnsi="Times New Roman" w:cs="Times New Roman"/>
          <w:bCs/>
          <w:sz w:val="24"/>
          <w:szCs w:val="24"/>
        </w:rPr>
        <w:t>’</w:t>
      </w:r>
      <w:r w:rsidRPr="0008536E">
        <w:rPr>
          <w:rFonts w:ascii="Times New Roman" w:hAnsi="Times New Roman" w:cs="Times New Roman"/>
          <w:bCs/>
          <w:sz w:val="24"/>
          <w:szCs w:val="24"/>
        </w:rPr>
        <w:t xml:space="preserve"> y, en consecuencia, el virus seguirá peligrosamente activo en la población (</w:t>
      </w:r>
      <w:proofErr w:type="spellStart"/>
      <w:r w:rsidRPr="0008536E">
        <w:rPr>
          <w:rFonts w:ascii="Times New Roman" w:hAnsi="Times New Roman" w:cs="Times New Roman"/>
          <w:bCs/>
          <w:sz w:val="24"/>
          <w:szCs w:val="24"/>
        </w:rPr>
        <w:t>Teovanovic</w:t>
      </w:r>
      <w:proofErr w:type="spellEnd"/>
      <w:r w:rsidRPr="0008536E">
        <w:rPr>
          <w:rFonts w:ascii="Times New Roman" w:hAnsi="Times New Roman" w:cs="Times New Roman"/>
          <w:bCs/>
          <w:sz w:val="24"/>
          <w:szCs w:val="24"/>
        </w:rPr>
        <w:t xml:space="preserve"> et al., 2020).</w:t>
      </w:r>
    </w:p>
    <w:p w:rsidR="0008536E" w:rsidRPr="0008536E" w:rsidRDefault="0008536E" w:rsidP="00192B38">
      <w:pPr>
        <w:spacing w:line="360" w:lineRule="auto"/>
        <w:ind w:firstLine="709"/>
        <w:contextualSpacing/>
        <w:jc w:val="both"/>
        <w:rPr>
          <w:rFonts w:ascii="Times New Roman" w:hAnsi="Times New Roman" w:cs="Times New Roman"/>
          <w:sz w:val="24"/>
          <w:szCs w:val="24"/>
        </w:rPr>
      </w:pPr>
      <w:r w:rsidRPr="0008536E">
        <w:rPr>
          <w:rFonts w:ascii="Times New Roman" w:hAnsi="Times New Roman" w:cs="Times New Roman"/>
          <w:bCs/>
          <w:sz w:val="24"/>
          <w:szCs w:val="24"/>
        </w:rPr>
        <w:t xml:space="preserve">Como puede verse, las teorías conspirativas distan de ser simplemente una creencia estrambótica o un mero entretenimiento surgido del exceso de tiempo libre. Según se señaló en el párrafo anterior, la emergencia, difusión y creencia en este tipo de teorías se correlacionan con comportamientos y prácticas concretas de potencial riesgo para la salud pública, a corto, mediano y largo plazo. </w:t>
      </w:r>
      <w:r w:rsidRPr="0008536E">
        <w:rPr>
          <w:rFonts w:ascii="Times New Roman" w:hAnsi="Times New Roman" w:cs="Times New Roman"/>
          <w:sz w:val="24"/>
          <w:szCs w:val="24"/>
        </w:rPr>
        <w:t xml:space="preserve">De modo que, la emergencia de la infodemia en el marco del paradigma posverídico de la información representa un problema tan complejo como la pandemia en sí misma, dado que el no poseer (o no </w:t>
      </w:r>
      <w:r w:rsidRPr="0008536E">
        <w:rPr>
          <w:rFonts w:ascii="Times New Roman" w:hAnsi="Times New Roman" w:cs="Times New Roman"/>
          <w:sz w:val="24"/>
          <w:szCs w:val="24"/>
        </w:rPr>
        <w:lastRenderedPageBreak/>
        <w:t xml:space="preserve">creer en) información cierta y/o vigente, se traduce a nivel social en muertes por el consumo de remedios alternativos perjudiciales, en un mayor número de contagios o en la reticencia a la vacunación. </w:t>
      </w:r>
    </w:p>
    <w:p w:rsidR="0008536E" w:rsidRPr="0008536E" w:rsidRDefault="0008536E" w:rsidP="00192B38">
      <w:pPr>
        <w:spacing w:line="360" w:lineRule="auto"/>
        <w:ind w:firstLine="709"/>
        <w:contextualSpacing/>
        <w:jc w:val="both"/>
        <w:rPr>
          <w:rFonts w:ascii="Times New Roman" w:hAnsi="Times New Roman" w:cs="Times New Roman"/>
          <w:sz w:val="24"/>
          <w:szCs w:val="24"/>
        </w:rPr>
      </w:pPr>
      <w:r w:rsidRPr="0008536E">
        <w:rPr>
          <w:rFonts w:ascii="Times New Roman" w:hAnsi="Times New Roman" w:cs="Times New Roman"/>
          <w:sz w:val="24"/>
          <w:szCs w:val="24"/>
        </w:rPr>
        <w:t xml:space="preserve">Entonces, a la luz de este conjunto problemático de obstáculos para la distribución de información de salud pública oficial, se explicita la necesidad de un trabajo profundo de articulación entre las instituciones estatales, particularmente las educativas, y las características actuales de los medios de comunicación. Dicho vínculo debería focalizarse en la prevención de la emergencia y difusión de desinformación, información errónea y, de particular relevancia para nuestro contexto futuro, teorías conspirativas. Siguiendo las investigaciones de especialistas en el tema (Fernández-García, 2017), una de las estrategias más prósperas para fortalecer dicha articulación es la alfabetización mediática. </w:t>
      </w:r>
    </w:p>
    <w:p w:rsidR="0008536E" w:rsidRDefault="0008536E" w:rsidP="00192B38">
      <w:pPr>
        <w:spacing w:line="360" w:lineRule="auto"/>
        <w:ind w:firstLine="709"/>
        <w:contextualSpacing/>
        <w:jc w:val="both"/>
        <w:rPr>
          <w:rFonts w:ascii="Times New Roman" w:hAnsi="Times New Roman" w:cs="Times New Roman"/>
          <w:sz w:val="24"/>
          <w:szCs w:val="24"/>
        </w:rPr>
      </w:pPr>
      <w:r w:rsidRPr="0008536E">
        <w:rPr>
          <w:rFonts w:ascii="Times New Roman" w:hAnsi="Times New Roman" w:cs="Times New Roman"/>
          <w:sz w:val="24"/>
          <w:szCs w:val="24"/>
        </w:rPr>
        <w:t xml:space="preserve">Ahora bien, contemplando las características de nuestro contexto </w:t>
      </w:r>
      <w:r w:rsidR="00333568">
        <w:rPr>
          <w:rFonts w:ascii="Times New Roman" w:hAnsi="Times New Roman" w:cs="Times New Roman"/>
          <w:sz w:val="24"/>
          <w:szCs w:val="24"/>
        </w:rPr>
        <w:t>‘</w:t>
      </w:r>
      <w:proofErr w:type="spellStart"/>
      <w:r w:rsidRPr="0008536E">
        <w:rPr>
          <w:rFonts w:ascii="Times New Roman" w:hAnsi="Times New Roman" w:cs="Times New Roman"/>
          <w:sz w:val="24"/>
          <w:szCs w:val="24"/>
        </w:rPr>
        <w:t>infodémico</w:t>
      </w:r>
      <w:proofErr w:type="spellEnd"/>
      <w:r w:rsidR="00333568">
        <w:rPr>
          <w:rFonts w:ascii="Times New Roman" w:hAnsi="Times New Roman" w:cs="Times New Roman"/>
          <w:sz w:val="24"/>
          <w:szCs w:val="24"/>
        </w:rPr>
        <w:t>’</w:t>
      </w:r>
      <w:r w:rsidRPr="0008536E">
        <w:rPr>
          <w:rFonts w:ascii="Times New Roman" w:hAnsi="Times New Roman" w:cs="Times New Roman"/>
          <w:sz w:val="24"/>
          <w:szCs w:val="24"/>
        </w:rPr>
        <w:t>, la alfabetización mediática debe dejar de pensarse únicamente como el otorgamiento de herramientas relacionadas con la enseñanza del lenguaje audiovisual o de las características de los dispositivos mediáticos, sino, ante todo, como el fortalecimiento concreto del pensamiento crítico en los/as estudiantes (</w:t>
      </w:r>
      <w:proofErr w:type="spellStart"/>
      <w:r w:rsidRPr="0008536E">
        <w:rPr>
          <w:rFonts w:ascii="Times New Roman" w:hAnsi="Times New Roman" w:cs="Times New Roman"/>
          <w:sz w:val="24"/>
          <w:szCs w:val="24"/>
        </w:rPr>
        <w:t>Tully</w:t>
      </w:r>
      <w:proofErr w:type="spellEnd"/>
      <w:r w:rsidRPr="0008536E">
        <w:rPr>
          <w:rFonts w:ascii="Times New Roman" w:hAnsi="Times New Roman" w:cs="Times New Roman"/>
          <w:sz w:val="24"/>
          <w:szCs w:val="24"/>
        </w:rPr>
        <w:t xml:space="preserve"> et al, 2020). En sintonía con la literatura científica más reciente, este pensamiento crítico debe ser comprendido no sólo en términos del análisis lógico de juicios (Moore &amp; Parker, 1991) y argumentos (Fisher &amp; </w:t>
      </w:r>
      <w:proofErr w:type="spellStart"/>
      <w:r w:rsidRPr="0008536E">
        <w:rPr>
          <w:rFonts w:ascii="Times New Roman" w:hAnsi="Times New Roman" w:cs="Times New Roman"/>
          <w:sz w:val="24"/>
          <w:szCs w:val="24"/>
        </w:rPr>
        <w:t>Scriven</w:t>
      </w:r>
      <w:proofErr w:type="spellEnd"/>
      <w:r w:rsidRPr="0008536E">
        <w:rPr>
          <w:rFonts w:ascii="Times New Roman" w:hAnsi="Times New Roman" w:cs="Times New Roman"/>
          <w:sz w:val="24"/>
          <w:szCs w:val="24"/>
        </w:rPr>
        <w:t xml:space="preserve">, 1997), sino como la adquisición de </w:t>
      </w:r>
      <w:r w:rsidRPr="0008536E">
        <w:rPr>
          <w:rFonts w:ascii="Times New Roman" w:hAnsi="Times New Roman" w:cs="Times New Roman"/>
          <w:i/>
          <w:sz w:val="24"/>
          <w:szCs w:val="24"/>
        </w:rPr>
        <w:t>hábitos</w:t>
      </w:r>
      <w:r w:rsidRPr="0008536E">
        <w:rPr>
          <w:rFonts w:ascii="Times New Roman" w:hAnsi="Times New Roman" w:cs="Times New Roman"/>
          <w:sz w:val="24"/>
          <w:szCs w:val="24"/>
        </w:rPr>
        <w:t xml:space="preserve"> críticos estables a largo plazo que permitan hacer frente a los sesgos cognitivos propios, los cuales son favorecidos por la información falsa difundida en los diversos medios de comunicación, particularmente los digitales y, en especial, en las redes sociales (Pulido et al, 2020). En este punto, la alfabetización mediática debería comprenderse tanto como una educación formal en los términos tradicionales, es decir, como centrada en el desarrollo de las diversas capacidades vinculadas con el razonamiento, como también en cuanto una educación de tipo emocional que permita dar relevancia a la experiencia cotidiana de los/as alumnos/as para con los distintos medios comunicacionales (García Retana, 2012). </w:t>
      </w:r>
    </w:p>
    <w:p w:rsidR="00192B38" w:rsidRDefault="00192B38" w:rsidP="00192B38">
      <w:pPr>
        <w:spacing w:line="360" w:lineRule="auto"/>
        <w:ind w:firstLine="709"/>
        <w:contextualSpacing/>
        <w:jc w:val="both"/>
        <w:rPr>
          <w:rFonts w:ascii="Times New Roman" w:hAnsi="Times New Roman" w:cs="Times New Roman"/>
          <w:b/>
          <w:sz w:val="24"/>
          <w:szCs w:val="24"/>
        </w:rPr>
      </w:pPr>
    </w:p>
    <w:p w:rsidR="00B36CCD" w:rsidRPr="00B36CCD" w:rsidRDefault="00B36CCD" w:rsidP="00192B38">
      <w:pPr>
        <w:spacing w:line="360" w:lineRule="auto"/>
        <w:ind w:firstLine="709"/>
        <w:contextualSpacing/>
        <w:jc w:val="both"/>
        <w:rPr>
          <w:rFonts w:ascii="Times New Roman" w:hAnsi="Times New Roman" w:cs="Times New Roman"/>
          <w:b/>
          <w:sz w:val="24"/>
          <w:szCs w:val="24"/>
        </w:rPr>
      </w:pPr>
      <w:r w:rsidRPr="00B36CCD">
        <w:rPr>
          <w:rFonts w:ascii="Times New Roman" w:hAnsi="Times New Roman" w:cs="Times New Roman"/>
          <w:b/>
          <w:sz w:val="24"/>
          <w:szCs w:val="24"/>
        </w:rPr>
        <w:t>Conclusiones: posibles aportes de la ‘vigilancia metacognitiva’</w:t>
      </w:r>
    </w:p>
    <w:p w:rsidR="00192B38" w:rsidRDefault="00192B38" w:rsidP="00192B38">
      <w:pPr>
        <w:spacing w:line="360" w:lineRule="auto"/>
        <w:ind w:firstLine="709"/>
        <w:contextualSpacing/>
        <w:jc w:val="both"/>
        <w:rPr>
          <w:rFonts w:ascii="Times New Roman" w:hAnsi="Times New Roman" w:cs="Times New Roman"/>
          <w:sz w:val="24"/>
          <w:szCs w:val="24"/>
        </w:rPr>
      </w:pPr>
    </w:p>
    <w:p w:rsidR="0008536E" w:rsidRDefault="0008536E" w:rsidP="00192B38">
      <w:pPr>
        <w:spacing w:line="360" w:lineRule="auto"/>
        <w:ind w:firstLine="709"/>
        <w:contextualSpacing/>
        <w:jc w:val="both"/>
        <w:rPr>
          <w:rFonts w:ascii="Times New Roman" w:hAnsi="Times New Roman" w:cs="Times New Roman"/>
          <w:sz w:val="24"/>
          <w:szCs w:val="24"/>
        </w:rPr>
      </w:pPr>
      <w:r w:rsidRPr="0008536E">
        <w:rPr>
          <w:rFonts w:ascii="Times New Roman" w:hAnsi="Times New Roman" w:cs="Times New Roman"/>
          <w:sz w:val="24"/>
          <w:szCs w:val="24"/>
        </w:rPr>
        <w:t>Aunque se trata de una investigación en la que se profundi</w:t>
      </w:r>
      <w:r w:rsidR="00333568">
        <w:rPr>
          <w:rFonts w:ascii="Times New Roman" w:hAnsi="Times New Roman" w:cs="Times New Roman"/>
          <w:sz w:val="24"/>
          <w:szCs w:val="24"/>
        </w:rPr>
        <w:t>zará a futuro, en esta última</w:t>
      </w:r>
      <w:r w:rsidRPr="0008536E">
        <w:rPr>
          <w:rFonts w:ascii="Times New Roman" w:hAnsi="Times New Roman" w:cs="Times New Roman"/>
          <w:sz w:val="24"/>
          <w:szCs w:val="24"/>
        </w:rPr>
        <w:t xml:space="preserve"> </w:t>
      </w:r>
      <w:r w:rsidR="00333568">
        <w:rPr>
          <w:rFonts w:ascii="Times New Roman" w:hAnsi="Times New Roman" w:cs="Times New Roman"/>
          <w:sz w:val="24"/>
          <w:szCs w:val="24"/>
        </w:rPr>
        <w:t xml:space="preserve">parte </w:t>
      </w:r>
      <w:r w:rsidRPr="0008536E">
        <w:rPr>
          <w:rFonts w:ascii="Times New Roman" w:hAnsi="Times New Roman" w:cs="Times New Roman"/>
          <w:sz w:val="24"/>
          <w:szCs w:val="24"/>
        </w:rPr>
        <w:t xml:space="preserve">se expondrán algunos conceptos claves para la incursión en una vía de </w:t>
      </w:r>
      <w:r w:rsidRPr="0008536E">
        <w:rPr>
          <w:rFonts w:ascii="Times New Roman" w:hAnsi="Times New Roman" w:cs="Times New Roman"/>
          <w:sz w:val="24"/>
          <w:szCs w:val="24"/>
        </w:rPr>
        <w:lastRenderedPageBreak/>
        <w:t xml:space="preserve">investigación prometedora para favorecer el fortalecimiento de los </w:t>
      </w:r>
      <w:r w:rsidR="00333568">
        <w:rPr>
          <w:rFonts w:ascii="Times New Roman" w:hAnsi="Times New Roman" w:cs="Times New Roman"/>
          <w:sz w:val="24"/>
          <w:szCs w:val="24"/>
        </w:rPr>
        <w:t>‘</w:t>
      </w:r>
      <w:r w:rsidRPr="0008536E">
        <w:rPr>
          <w:rFonts w:ascii="Times New Roman" w:hAnsi="Times New Roman" w:cs="Times New Roman"/>
          <w:sz w:val="24"/>
          <w:szCs w:val="24"/>
        </w:rPr>
        <w:t>hábitos críticos estables</w:t>
      </w:r>
      <w:r w:rsidR="00333568">
        <w:rPr>
          <w:rFonts w:ascii="Times New Roman" w:hAnsi="Times New Roman" w:cs="Times New Roman"/>
          <w:sz w:val="24"/>
          <w:szCs w:val="24"/>
        </w:rPr>
        <w:t>’</w:t>
      </w:r>
      <w:r w:rsidRPr="0008536E">
        <w:rPr>
          <w:rFonts w:ascii="Times New Roman" w:hAnsi="Times New Roman" w:cs="Times New Roman"/>
          <w:sz w:val="24"/>
          <w:szCs w:val="24"/>
        </w:rPr>
        <w:t xml:space="preserve"> mencionados más arriba, a través de la alfabetización mediática. Siguiendo las líneas argumentativas de un trabajo anterior (Suárez-Ruíz &amp; González-</w:t>
      </w:r>
      <w:proofErr w:type="spellStart"/>
      <w:r w:rsidRPr="0008536E">
        <w:rPr>
          <w:rFonts w:ascii="Times New Roman" w:hAnsi="Times New Roman" w:cs="Times New Roman"/>
          <w:sz w:val="24"/>
          <w:szCs w:val="24"/>
        </w:rPr>
        <w:t>Galli</w:t>
      </w:r>
      <w:proofErr w:type="spellEnd"/>
      <w:r w:rsidRPr="0008536E">
        <w:rPr>
          <w:rFonts w:ascii="Times New Roman" w:hAnsi="Times New Roman" w:cs="Times New Roman"/>
          <w:sz w:val="24"/>
          <w:szCs w:val="24"/>
        </w:rPr>
        <w:t xml:space="preserve">, 2021), el concepto fundamental que podría guiar dicha búsqueda es el de </w:t>
      </w:r>
      <w:r w:rsidR="00E633E0">
        <w:rPr>
          <w:rFonts w:ascii="Times New Roman" w:hAnsi="Times New Roman" w:cs="Times New Roman"/>
          <w:sz w:val="24"/>
          <w:szCs w:val="24"/>
        </w:rPr>
        <w:t>‘</w:t>
      </w:r>
      <w:r w:rsidRPr="0008536E">
        <w:rPr>
          <w:rFonts w:ascii="Times New Roman" w:hAnsi="Times New Roman" w:cs="Times New Roman"/>
          <w:sz w:val="24"/>
          <w:szCs w:val="24"/>
        </w:rPr>
        <w:t>metacognición</w:t>
      </w:r>
      <w:r w:rsidR="00E633E0">
        <w:rPr>
          <w:rFonts w:ascii="Times New Roman" w:hAnsi="Times New Roman" w:cs="Times New Roman"/>
          <w:sz w:val="24"/>
          <w:szCs w:val="24"/>
        </w:rPr>
        <w:t>’</w:t>
      </w:r>
      <w:r w:rsidRPr="0008536E">
        <w:rPr>
          <w:rFonts w:ascii="Times New Roman" w:hAnsi="Times New Roman" w:cs="Times New Roman"/>
          <w:sz w:val="24"/>
          <w:szCs w:val="24"/>
        </w:rPr>
        <w:t xml:space="preserve">. A la luz de la definición de </w:t>
      </w:r>
      <w:proofErr w:type="spellStart"/>
      <w:r w:rsidRPr="0008536E">
        <w:rPr>
          <w:rFonts w:ascii="Times New Roman" w:hAnsi="Times New Roman" w:cs="Times New Roman"/>
          <w:sz w:val="24"/>
          <w:szCs w:val="24"/>
        </w:rPr>
        <w:t>Zohar</w:t>
      </w:r>
      <w:proofErr w:type="spellEnd"/>
      <w:r w:rsidRPr="0008536E">
        <w:rPr>
          <w:rFonts w:ascii="Times New Roman" w:hAnsi="Times New Roman" w:cs="Times New Roman"/>
          <w:sz w:val="24"/>
          <w:szCs w:val="24"/>
        </w:rPr>
        <w:t xml:space="preserve"> &amp; </w:t>
      </w:r>
      <w:proofErr w:type="spellStart"/>
      <w:r w:rsidRPr="0008536E">
        <w:rPr>
          <w:rFonts w:ascii="Times New Roman" w:hAnsi="Times New Roman" w:cs="Times New Roman"/>
          <w:sz w:val="24"/>
          <w:szCs w:val="24"/>
        </w:rPr>
        <w:t>Dori</w:t>
      </w:r>
      <w:proofErr w:type="spellEnd"/>
      <w:r w:rsidRPr="0008536E">
        <w:rPr>
          <w:rFonts w:ascii="Times New Roman" w:hAnsi="Times New Roman" w:cs="Times New Roman"/>
          <w:sz w:val="24"/>
          <w:szCs w:val="24"/>
        </w:rPr>
        <w:t xml:space="preserve"> (2011), la metacognición consiste en el conocimiento y la regulación de la propia cognición, particularmente en lo relacionado con la identificación y distinción de procesos relacionados con la cognición razonada o con la cognición intuitiva (p. ej. Thompson, 2009). Según investigadores como Ford &amp; </w:t>
      </w:r>
      <w:proofErr w:type="spellStart"/>
      <w:r w:rsidRPr="0008536E">
        <w:rPr>
          <w:rFonts w:ascii="Times New Roman" w:hAnsi="Times New Roman" w:cs="Times New Roman"/>
          <w:sz w:val="24"/>
          <w:szCs w:val="24"/>
        </w:rPr>
        <w:t>Yore</w:t>
      </w:r>
      <w:proofErr w:type="spellEnd"/>
      <w:r w:rsidRPr="0008536E">
        <w:rPr>
          <w:rFonts w:ascii="Times New Roman" w:hAnsi="Times New Roman" w:cs="Times New Roman"/>
          <w:sz w:val="24"/>
          <w:szCs w:val="24"/>
        </w:rPr>
        <w:t xml:space="preserve"> (2012) o González </w:t>
      </w:r>
      <w:proofErr w:type="spellStart"/>
      <w:r w:rsidRPr="0008536E">
        <w:rPr>
          <w:rFonts w:ascii="Times New Roman" w:hAnsi="Times New Roman" w:cs="Times New Roman"/>
          <w:sz w:val="24"/>
          <w:szCs w:val="24"/>
        </w:rPr>
        <w:t>Galli</w:t>
      </w:r>
      <w:proofErr w:type="spellEnd"/>
      <w:r w:rsidRPr="0008536E">
        <w:rPr>
          <w:rFonts w:ascii="Times New Roman" w:hAnsi="Times New Roman" w:cs="Times New Roman"/>
          <w:sz w:val="24"/>
          <w:szCs w:val="24"/>
        </w:rPr>
        <w:t xml:space="preserve"> (2020), la metacognición muestra poseer un rol esencial en el desarrollo del pensamiento crítico. En términos generales, el posible aporte de la incorporación de la metacognición como un factor importante en la alfabetización mediática, sería fortalecer en los/as alumnos/as la capacidad de intervención de la cognición razonada en los procesos vinculados con la cognición intuitiva, particularmente en la identificación de sesgos cognitivos. Esta propuesta se encuentra en la línea de lo que González-</w:t>
      </w:r>
      <w:proofErr w:type="spellStart"/>
      <w:r w:rsidRPr="0008536E">
        <w:rPr>
          <w:rFonts w:ascii="Times New Roman" w:hAnsi="Times New Roman" w:cs="Times New Roman"/>
          <w:sz w:val="24"/>
          <w:szCs w:val="24"/>
        </w:rPr>
        <w:t>Galli</w:t>
      </w:r>
      <w:proofErr w:type="spellEnd"/>
      <w:r w:rsidRPr="0008536E">
        <w:rPr>
          <w:rFonts w:ascii="Times New Roman" w:hAnsi="Times New Roman" w:cs="Times New Roman"/>
          <w:sz w:val="24"/>
          <w:szCs w:val="24"/>
        </w:rPr>
        <w:t xml:space="preserve">, Pérez y Gómez Galindo (2020) han denominado </w:t>
      </w:r>
      <w:r w:rsidR="00E633E0">
        <w:rPr>
          <w:rFonts w:ascii="Times New Roman" w:hAnsi="Times New Roman" w:cs="Times New Roman"/>
          <w:sz w:val="24"/>
          <w:szCs w:val="24"/>
        </w:rPr>
        <w:t>‘</w:t>
      </w:r>
      <w:r w:rsidRPr="0008536E">
        <w:rPr>
          <w:rFonts w:ascii="Times New Roman" w:hAnsi="Times New Roman" w:cs="Times New Roman"/>
          <w:sz w:val="24"/>
          <w:szCs w:val="24"/>
        </w:rPr>
        <w:t>vigilancia metacognitiva</w:t>
      </w:r>
      <w:r w:rsidR="00E633E0">
        <w:rPr>
          <w:rFonts w:ascii="Times New Roman" w:hAnsi="Times New Roman" w:cs="Times New Roman"/>
          <w:sz w:val="24"/>
          <w:szCs w:val="24"/>
        </w:rPr>
        <w:t>’</w:t>
      </w:r>
      <w:r w:rsidRPr="0008536E">
        <w:rPr>
          <w:rFonts w:ascii="Times New Roman" w:hAnsi="Times New Roman" w:cs="Times New Roman"/>
          <w:sz w:val="24"/>
          <w:szCs w:val="24"/>
        </w:rPr>
        <w:t>, constituida por tres aspectos: (1) la comprensión de en qué consisten ciertos patrones de pensamiento, (2) la capacidad para identificar dichos patrones de pensamiento (en los demás y en uno mismo) y, (3) la capacidad de regular su funcionamiento.</w:t>
      </w:r>
      <w:r w:rsidR="00B36CCD">
        <w:rPr>
          <w:rFonts w:ascii="Times New Roman" w:hAnsi="Times New Roman" w:cs="Times New Roman"/>
          <w:sz w:val="24"/>
          <w:szCs w:val="24"/>
        </w:rPr>
        <w:t xml:space="preserve"> Quedará pendiente, para próximos desarrollos, profundizar en los potenciales aportes de una alfabetización mediática que incorpore la ‘vigilancia metacognitiva’ como un aspecto fundamental.</w:t>
      </w:r>
    </w:p>
    <w:p w:rsidR="00192B38" w:rsidRPr="0008536E" w:rsidRDefault="00192B38" w:rsidP="00192B38">
      <w:pPr>
        <w:contextualSpacing/>
        <w:jc w:val="both"/>
        <w:rPr>
          <w:rFonts w:ascii="Times New Roman" w:hAnsi="Times New Roman" w:cs="Times New Roman"/>
          <w:sz w:val="24"/>
          <w:szCs w:val="24"/>
        </w:rPr>
      </w:pPr>
    </w:p>
    <w:p w:rsidR="00192B38" w:rsidRDefault="00192B38" w:rsidP="00192B38">
      <w:pPr>
        <w:contextualSpacing/>
        <w:jc w:val="both"/>
        <w:rPr>
          <w:rFonts w:ascii="Times New Roman" w:eastAsia="Calibri" w:hAnsi="Times New Roman" w:cs="Times New Roman"/>
          <w:b/>
          <w:sz w:val="24"/>
          <w:szCs w:val="24"/>
        </w:rPr>
      </w:pPr>
      <w:r w:rsidRPr="00192B38">
        <w:rPr>
          <w:rFonts w:ascii="Times New Roman" w:eastAsia="Calibri" w:hAnsi="Times New Roman" w:cs="Times New Roman"/>
          <w:b/>
          <w:sz w:val="24"/>
          <w:szCs w:val="24"/>
        </w:rPr>
        <w:t>Referencias bibliográficas</w:t>
      </w:r>
    </w:p>
    <w:p w:rsidR="00192B38" w:rsidRPr="00192B38" w:rsidRDefault="00192B38" w:rsidP="00192B38">
      <w:pPr>
        <w:contextualSpacing/>
        <w:jc w:val="both"/>
        <w:rPr>
          <w:rFonts w:ascii="Times New Roman" w:eastAsia="Calibri" w:hAnsi="Times New Roman" w:cs="Times New Roman"/>
          <w:b/>
          <w:sz w:val="24"/>
          <w:szCs w:val="24"/>
        </w:rPr>
      </w:pPr>
    </w:p>
    <w:p w:rsidR="00192B38" w:rsidRPr="00192B38" w:rsidRDefault="00192B38" w:rsidP="00192B38">
      <w:pPr>
        <w:ind w:left="709" w:hanging="709"/>
        <w:contextualSpacing/>
        <w:jc w:val="both"/>
        <w:rPr>
          <w:rFonts w:ascii="Times New Roman" w:eastAsia="Calibri" w:hAnsi="Times New Roman" w:cs="Times New Roman"/>
          <w:bCs/>
          <w:sz w:val="24"/>
          <w:szCs w:val="24"/>
          <w:lang w:val="es-ES"/>
        </w:rPr>
      </w:pPr>
      <w:proofErr w:type="spellStart"/>
      <w:r w:rsidRPr="00192B38">
        <w:rPr>
          <w:rFonts w:ascii="Times New Roman" w:eastAsia="Calibri" w:hAnsi="Times New Roman" w:cs="Times New Roman"/>
          <w:bCs/>
          <w:iCs/>
          <w:sz w:val="24"/>
          <w:szCs w:val="24"/>
        </w:rPr>
        <w:t>Alimardani</w:t>
      </w:r>
      <w:proofErr w:type="spellEnd"/>
      <w:r w:rsidRPr="00192B38">
        <w:rPr>
          <w:rFonts w:ascii="Times New Roman" w:eastAsia="Calibri" w:hAnsi="Times New Roman" w:cs="Times New Roman"/>
          <w:bCs/>
          <w:iCs/>
          <w:sz w:val="24"/>
          <w:szCs w:val="24"/>
        </w:rPr>
        <w:t xml:space="preserve">, M. &amp; </w:t>
      </w:r>
      <w:proofErr w:type="spellStart"/>
      <w:r w:rsidRPr="00192B38">
        <w:rPr>
          <w:rFonts w:ascii="Times New Roman" w:eastAsia="Calibri" w:hAnsi="Times New Roman" w:cs="Times New Roman"/>
          <w:bCs/>
          <w:iCs/>
          <w:sz w:val="24"/>
          <w:szCs w:val="24"/>
        </w:rPr>
        <w:t>Elswah</w:t>
      </w:r>
      <w:proofErr w:type="spellEnd"/>
      <w:r w:rsidRPr="00192B38">
        <w:rPr>
          <w:rFonts w:ascii="Times New Roman" w:eastAsia="Calibri" w:hAnsi="Times New Roman" w:cs="Times New Roman"/>
          <w:bCs/>
          <w:iCs/>
          <w:sz w:val="24"/>
          <w:szCs w:val="24"/>
        </w:rPr>
        <w:t xml:space="preserve">, M. (2020). Trust, </w:t>
      </w:r>
      <w:proofErr w:type="spellStart"/>
      <w:r w:rsidRPr="00192B38">
        <w:rPr>
          <w:rFonts w:ascii="Times New Roman" w:eastAsia="Calibri" w:hAnsi="Times New Roman" w:cs="Times New Roman"/>
          <w:bCs/>
          <w:iCs/>
          <w:sz w:val="24"/>
          <w:szCs w:val="24"/>
        </w:rPr>
        <w:t>Religion</w:t>
      </w:r>
      <w:proofErr w:type="spellEnd"/>
      <w:r w:rsidRPr="00192B38">
        <w:rPr>
          <w:rFonts w:ascii="Times New Roman" w:eastAsia="Calibri" w:hAnsi="Times New Roman" w:cs="Times New Roman"/>
          <w:bCs/>
          <w:iCs/>
          <w:sz w:val="24"/>
          <w:szCs w:val="24"/>
        </w:rPr>
        <w:t xml:space="preserve">, and </w:t>
      </w:r>
      <w:proofErr w:type="spellStart"/>
      <w:r w:rsidRPr="00192B38">
        <w:rPr>
          <w:rFonts w:ascii="Times New Roman" w:eastAsia="Calibri" w:hAnsi="Times New Roman" w:cs="Times New Roman"/>
          <w:bCs/>
          <w:iCs/>
          <w:sz w:val="24"/>
          <w:szCs w:val="24"/>
        </w:rPr>
        <w:t>Politics</w:t>
      </w:r>
      <w:proofErr w:type="spellEnd"/>
      <w:r w:rsidRPr="00192B38">
        <w:rPr>
          <w:rFonts w:ascii="Times New Roman" w:eastAsia="Calibri" w:hAnsi="Times New Roman" w:cs="Times New Roman"/>
          <w:bCs/>
          <w:iCs/>
          <w:sz w:val="24"/>
          <w:szCs w:val="24"/>
        </w:rPr>
        <w:t xml:space="preserve">: Coronavirus </w:t>
      </w:r>
      <w:proofErr w:type="spellStart"/>
      <w:r w:rsidRPr="00192B38">
        <w:rPr>
          <w:rFonts w:ascii="Times New Roman" w:eastAsia="Calibri" w:hAnsi="Times New Roman" w:cs="Times New Roman"/>
          <w:bCs/>
          <w:iCs/>
          <w:sz w:val="24"/>
          <w:szCs w:val="24"/>
        </w:rPr>
        <w:t>Misinformation</w:t>
      </w:r>
      <w:proofErr w:type="spellEnd"/>
      <w:r w:rsidRPr="00192B38">
        <w:rPr>
          <w:rFonts w:ascii="Times New Roman" w:eastAsia="Calibri" w:hAnsi="Times New Roman" w:cs="Times New Roman"/>
          <w:bCs/>
          <w:iCs/>
          <w:sz w:val="24"/>
          <w:szCs w:val="24"/>
        </w:rPr>
        <w:t xml:space="preserve"> in </w:t>
      </w:r>
      <w:proofErr w:type="spellStart"/>
      <w:r w:rsidRPr="00192B38">
        <w:rPr>
          <w:rFonts w:ascii="Times New Roman" w:eastAsia="Calibri" w:hAnsi="Times New Roman" w:cs="Times New Roman"/>
          <w:bCs/>
          <w:iCs/>
          <w:sz w:val="24"/>
          <w:szCs w:val="24"/>
        </w:rPr>
        <w:t>Iran</w:t>
      </w:r>
      <w:proofErr w:type="spellEnd"/>
      <w:r w:rsidRPr="00192B38">
        <w:rPr>
          <w:rFonts w:ascii="Times New Roman" w:eastAsia="Calibri" w:hAnsi="Times New Roman" w:cs="Times New Roman"/>
          <w:bCs/>
          <w:iCs/>
          <w:sz w:val="24"/>
          <w:szCs w:val="24"/>
        </w:rPr>
        <w:t xml:space="preserve">. En </w:t>
      </w:r>
      <w:r w:rsidRPr="00192B38">
        <w:rPr>
          <w:rFonts w:ascii="Times New Roman" w:eastAsia="Calibri" w:hAnsi="Times New Roman" w:cs="Times New Roman"/>
          <w:bCs/>
          <w:i/>
          <w:iCs/>
          <w:sz w:val="24"/>
          <w:szCs w:val="24"/>
        </w:rPr>
        <w:t xml:space="preserve">2020 </w:t>
      </w:r>
      <w:proofErr w:type="spellStart"/>
      <w:r w:rsidRPr="00192B38">
        <w:rPr>
          <w:rFonts w:ascii="Times New Roman" w:eastAsia="Calibri" w:hAnsi="Times New Roman" w:cs="Times New Roman"/>
          <w:bCs/>
          <w:i/>
          <w:iCs/>
          <w:sz w:val="24"/>
          <w:szCs w:val="24"/>
        </w:rPr>
        <w:t>Misinfodemic</w:t>
      </w:r>
      <w:proofErr w:type="spellEnd"/>
      <w:r w:rsidRPr="00192B38">
        <w:rPr>
          <w:rFonts w:ascii="Times New Roman" w:eastAsia="Calibri" w:hAnsi="Times New Roman" w:cs="Times New Roman"/>
          <w:bCs/>
          <w:i/>
          <w:iCs/>
          <w:sz w:val="24"/>
          <w:szCs w:val="24"/>
        </w:rPr>
        <w:t xml:space="preserve"> </w:t>
      </w:r>
      <w:proofErr w:type="spellStart"/>
      <w:r w:rsidRPr="00192B38">
        <w:rPr>
          <w:rFonts w:ascii="Times New Roman" w:eastAsia="Calibri" w:hAnsi="Times New Roman" w:cs="Times New Roman"/>
          <w:bCs/>
          <w:i/>
          <w:iCs/>
          <w:sz w:val="24"/>
          <w:szCs w:val="24"/>
        </w:rPr>
        <w:t>Report</w:t>
      </w:r>
      <w:proofErr w:type="spellEnd"/>
      <w:r w:rsidRPr="00192B38">
        <w:rPr>
          <w:rFonts w:ascii="Times New Roman" w:eastAsia="Calibri" w:hAnsi="Times New Roman" w:cs="Times New Roman"/>
          <w:bCs/>
          <w:i/>
          <w:iCs/>
          <w:sz w:val="24"/>
          <w:szCs w:val="24"/>
        </w:rPr>
        <w:t xml:space="preserve">: COVID-19 in </w:t>
      </w:r>
      <w:proofErr w:type="spellStart"/>
      <w:r w:rsidRPr="00192B38">
        <w:rPr>
          <w:rFonts w:ascii="Times New Roman" w:eastAsia="Calibri" w:hAnsi="Times New Roman" w:cs="Times New Roman"/>
          <w:bCs/>
          <w:i/>
          <w:iCs/>
          <w:sz w:val="24"/>
          <w:szCs w:val="24"/>
        </w:rPr>
        <w:t>Emerging</w:t>
      </w:r>
      <w:proofErr w:type="spellEnd"/>
      <w:r w:rsidRPr="00192B38">
        <w:rPr>
          <w:rFonts w:ascii="Times New Roman" w:eastAsia="Calibri" w:hAnsi="Times New Roman" w:cs="Times New Roman"/>
          <w:bCs/>
          <w:i/>
          <w:iCs/>
          <w:sz w:val="24"/>
          <w:szCs w:val="24"/>
        </w:rPr>
        <w:t xml:space="preserve"> </w:t>
      </w:r>
      <w:proofErr w:type="spellStart"/>
      <w:r w:rsidRPr="00192B38">
        <w:rPr>
          <w:rFonts w:ascii="Times New Roman" w:eastAsia="Calibri" w:hAnsi="Times New Roman" w:cs="Times New Roman"/>
          <w:bCs/>
          <w:i/>
          <w:iCs/>
          <w:sz w:val="24"/>
          <w:szCs w:val="24"/>
        </w:rPr>
        <w:t>Economies</w:t>
      </w:r>
      <w:proofErr w:type="spellEnd"/>
      <w:r w:rsidRPr="00192B38">
        <w:rPr>
          <w:rFonts w:ascii="Times New Roman" w:eastAsia="Calibri" w:hAnsi="Times New Roman" w:cs="Times New Roman"/>
          <w:bCs/>
          <w:iCs/>
          <w:sz w:val="24"/>
          <w:szCs w:val="24"/>
        </w:rPr>
        <w:t>, disponible en SSRN: </w:t>
      </w:r>
      <w:hyperlink r:id="rId9" w:tgtFrame="_blank" w:history="1">
        <w:r w:rsidRPr="00192B38">
          <w:rPr>
            <w:rFonts w:ascii="Times New Roman" w:eastAsia="Calibri" w:hAnsi="Times New Roman" w:cs="Times New Roman"/>
            <w:bCs/>
            <w:iCs/>
            <w:color w:val="0000FF" w:themeColor="hyperlink"/>
            <w:sz w:val="24"/>
            <w:szCs w:val="24"/>
            <w:u w:val="single"/>
          </w:rPr>
          <w:t>https://ssrn.com/abstract=3634677</w:t>
        </w:r>
      </w:hyperlink>
      <w:r w:rsidRPr="00192B38">
        <w:rPr>
          <w:rFonts w:ascii="Times New Roman" w:eastAsia="Calibri" w:hAnsi="Times New Roman" w:cs="Times New Roman"/>
          <w:bCs/>
          <w:iCs/>
          <w:sz w:val="24"/>
          <w:szCs w:val="24"/>
        </w:rPr>
        <w:t> o </w:t>
      </w:r>
      <w:hyperlink r:id="rId10" w:tgtFrame="_blank" w:history="1">
        <w:r w:rsidRPr="00192B38">
          <w:rPr>
            <w:rFonts w:ascii="Times New Roman" w:eastAsia="Calibri" w:hAnsi="Times New Roman" w:cs="Times New Roman"/>
            <w:bCs/>
            <w:iCs/>
            <w:color w:val="0000FF" w:themeColor="hyperlink"/>
            <w:sz w:val="24"/>
            <w:szCs w:val="24"/>
            <w:u w:val="single"/>
          </w:rPr>
          <w:t>http://dx.doi.org/10.2139/ssrn.3634677</w:t>
        </w:r>
      </w:hyperlink>
    </w:p>
    <w:p w:rsidR="00192B38" w:rsidRPr="00192B38" w:rsidRDefault="00192B38" w:rsidP="00192B38">
      <w:pPr>
        <w:ind w:left="709" w:hanging="709"/>
        <w:contextualSpacing/>
        <w:jc w:val="both"/>
        <w:rPr>
          <w:rFonts w:ascii="Times New Roman" w:eastAsia="Calibri" w:hAnsi="Times New Roman" w:cs="Times New Roman"/>
          <w:bCs/>
          <w:sz w:val="24"/>
          <w:szCs w:val="24"/>
        </w:rPr>
      </w:pPr>
      <w:proofErr w:type="spellStart"/>
      <w:r w:rsidRPr="00192B38">
        <w:rPr>
          <w:rFonts w:ascii="Times New Roman" w:eastAsia="Calibri" w:hAnsi="Times New Roman" w:cs="Times New Roman"/>
          <w:bCs/>
          <w:sz w:val="24"/>
          <w:szCs w:val="24"/>
        </w:rPr>
        <w:t>Chen</w:t>
      </w:r>
      <w:proofErr w:type="spellEnd"/>
      <w:r w:rsidRPr="00192B38">
        <w:rPr>
          <w:rFonts w:ascii="Times New Roman" w:eastAsia="Calibri" w:hAnsi="Times New Roman" w:cs="Times New Roman"/>
          <w:bCs/>
          <w:sz w:val="24"/>
          <w:szCs w:val="24"/>
        </w:rPr>
        <w:t xml:space="preserve">, L., Zhang, Y., Young, R., </w:t>
      </w:r>
      <w:proofErr w:type="spellStart"/>
      <w:r w:rsidRPr="00192B38">
        <w:rPr>
          <w:rFonts w:ascii="Times New Roman" w:eastAsia="Calibri" w:hAnsi="Times New Roman" w:cs="Times New Roman"/>
          <w:bCs/>
          <w:sz w:val="24"/>
          <w:szCs w:val="24"/>
        </w:rPr>
        <w:t>Wu</w:t>
      </w:r>
      <w:proofErr w:type="spellEnd"/>
      <w:r w:rsidRPr="00192B38">
        <w:rPr>
          <w:rFonts w:ascii="Times New Roman" w:eastAsia="Calibri" w:hAnsi="Times New Roman" w:cs="Times New Roman"/>
          <w:bCs/>
          <w:sz w:val="24"/>
          <w:szCs w:val="24"/>
        </w:rPr>
        <w:t xml:space="preserve">, X., &amp; </w:t>
      </w:r>
      <w:proofErr w:type="spellStart"/>
      <w:r w:rsidRPr="00192B38">
        <w:rPr>
          <w:rFonts w:ascii="Times New Roman" w:eastAsia="Calibri" w:hAnsi="Times New Roman" w:cs="Times New Roman"/>
          <w:bCs/>
          <w:sz w:val="24"/>
          <w:szCs w:val="24"/>
        </w:rPr>
        <w:t>Zhu</w:t>
      </w:r>
      <w:proofErr w:type="spellEnd"/>
      <w:r w:rsidRPr="00192B38">
        <w:rPr>
          <w:rFonts w:ascii="Times New Roman" w:eastAsia="Calibri" w:hAnsi="Times New Roman" w:cs="Times New Roman"/>
          <w:bCs/>
          <w:sz w:val="24"/>
          <w:szCs w:val="24"/>
        </w:rPr>
        <w:t xml:space="preserve">, G. (2020). </w:t>
      </w:r>
      <w:proofErr w:type="spellStart"/>
      <w:r w:rsidRPr="00192B38">
        <w:rPr>
          <w:rFonts w:ascii="Times New Roman" w:eastAsia="Calibri" w:hAnsi="Times New Roman" w:cs="Times New Roman"/>
          <w:bCs/>
          <w:sz w:val="24"/>
          <w:szCs w:val="24"/>
        </w:rPr>
        <w:t>Effects</w:t>
      </w:r>
      <w:proofErr w:type="spellEnd"/>
      <w:r w:rsidRPr="00192B38">
        <w:rPr>
          <w:rFonts w:ascii="Times New Roman" w:eastAsia="Calibri" w:hAnsi="Times New Roman" w:cs="Times New Roman"/>
          <w:bCs/>
          <w:sz w:val="24"/>
          <w:szCs w:val="24"/>
        </w:rPr>
        <w:t xml:space="preserve"> of </w:t>
      </w:r>
      <w:proofErr w:type="spellStart"/>
      <w:r w:rsidRPr="00192B38">
        <w:rPr>
          <w:rFonts w:ascii="Times New Roman" w:eastAsia="Calibri" w:hAnsi="Times New Roman" w:cs="Times New Roman"/>
          <w:bCs/>
          <w:sz w:val="24"/>
          <w:szCs w:val="24"/>
        </w:rPr>
        <w:t>Vaccine-related</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Conspiracy</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Theories</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on</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Chinese</w:t>
      </w:r>
      <w:proofErr w:type="spellEnd"/>
      <w:r w:rsidRPr="00192B38">
        <w:rPr>
          <w:rFonts w:ascii="Times New Roman" w:eastAsia="Calibri" w:hAnsi="Times New Roman" w:cs="Times New Roman"/>
          <w:bCs/>
          <w:sz w:val="24"/>
          <w:szCs w:val="24"/>
        </w:rPr>
        <w:t xml:space="preserve"> Young </w:t>
      </w:r>
      <w:proofErr w:type="spellStart"/>
      <w:r w:rsidRPr="00192B38">
        <w:rPr>
          <w:rFonts w:ascii="Times New Roman" w:eastAsia="Calibri" w:hAnsi="Times New Roman" w:cs="Times New Roman"/>
          <w:bCs/>
          <w:sz w:val="24"/>
          <w:szCs w:val="24"/>
        </w:rPr>
        <w:t>Adults</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Perceptions</w:t>
      </w:r>
      <w:proofErr w:type="spellEnd"/>
      <w:r w:rsidRPr="00192B38">
        <w:rPr>
          <w:rFonts w:ascii="Times New Roman" w:eastAsia="Calibri" w:hAnsi="Times New Roman" w:cs="Times New Roman"/>
          <w:bCs/>
          <w:sz w:val="24"/>
          <w:szCs w:val="24"/>
        </w:rPr>
        <w:t xml:space="preserve"> of </w:t>
      </w:r>
      <w:proofErr w:type="spellStart"/>
      <w:r w:rsidRPr="00192B38">
        <w:rPr>
          <w:rFonts w:ascii="Times New Roman" w:eastAsia="Calibri" w:hAnsi="Times New Roman" w:cs="Times New Roman"/>
          <w:bCs/>
          <w:sz w:val="24"/>
          <w:szCs w:val="24"/>
        </w:rPr>
        <w:t>the</w:t>
      </w:r>
      <w:proofErr w:type="spellEnd"/>
      <w:r w:rsidRPr="00192B38">
        <w:rPr>
          <w:rFonts w:ascii="Times New Roman" w:eastAsia="Calibri" w:hAnsi="Times New Roman" w:cs="Times New Roman"/>
          <w:bCs/>
          <w:sz w:val="24"/>
          <w:szCs w:val="24"/>
        </w:rPr>
        <w:t xml:space="preserve"> HPV </w:t>
      </w:r>
      <w:proofErr w:type="spellStart"/>
      <w:r w:rsidRPr="00192B38">
        <w:rPr>
          <w:rFonts w:ascii="Times New Roman" w:eastAsia="Calibri" w:hAnsi="Times New Roman" w:cs="Times New Roman"/>
          <w:bCs/>
          <w:sz w:val="24"/>
          <w:szCs w:val="24"/>
        </w:rPr>
        <w:t>Vaccine</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An</w:t>
      </w:r>
      <w:proofErr w:type="spellEnd"/>
      <w:r w:rsidRPr="00192B38">
        <w:rPr>
          <w:rFonts w:ascii="Times New Roman" w:eastAsia="Calibri" w:hAnsi="Times New Roman" w:cs="Times New Roman"/>
          <w:bCs/>
          <w:sz w:val="24"/>
          <w:szCs w:val="24"/>
        </w:rPr>
        <w:t xml:space="preserve"> Experimental </w:t>
      </w:r>
      <w:proofErr w:type="spellStart"/>
      <w:r w:rsidRPr="00192B38">
        <w:rPr>
          <w:rFonts w:ascii="Times New Roman" w:eastAsia="Calibri" w:hAnsi="Times New Roman" w:cs="Times New Roman"/>
          <w:bCs/>
          <w:sz w:val="24"/>
          <w:szCs w:val="24"/>
        </w:rPr>
        <w:t>Study</w:t>
      </w:r>
      <w:proofErr w:type="spellEnd"/>
      <w:r w:rsidRPr="00192B38">
        <w:rPr>
          <w:rFonts w:ascii="Times New Roman" w:eastAsia="Calibri" w:hAnsi="Times New Roman" w:cs="Times New Roman"/>
          <w:bCs/>
          <w:sz w:val="24"/>
          <w:szCs w:val="24"/>
        </w:rPr>
        <w:t>. </w:t>
      </w:r>
      <w:proofErr w:type="spellStart"/>
      <w:r w:rsidRPr="00192B38">
        <w:rPr>
          <w:rFonts w:ascii="Times New Roman" w:eastAsia="Calibri" w:hAnsi="Times New Roman" w:cs="Times New Roman"/>
          <w:bCs/>
          <w:i/>
          <w:iCs/>
          <w:sz w:val="24"/>
          <w:szCs w:val="24"/>
        </w:rPr>
        <w:t>Health</w:t>
      </w:r>
      <w:proofErr w:type="spellEnd"/>
      <w:r w:rsidRPr="00192B38">
        <w:rPr>
          <w:rFonts w:ascii="Times New Roman" w:eastAsia="Calibri" w:hAnsi="Times New Roman" w:cs="Times New Roman"/>
          <w:bCs/>
          <w:i/>
          <w:iCs/>
          <w:sz w:val="24"/>
          <w:szCs w:val="24"/>
        </w:rPr>
        <w:t xml:space="preserve"> </w:t>
      </w:r>
      <w:proofErr w:type="spellStart"/>
      <w:r w:rsidRPr="00192B38">
        <w:rPr>
          <w:rFonts w:ascii="Times New Roman" w:eastAsia="Calibri" w:hAnsi="Times New Roman" w:cs="Times New Roman"/>
          <w:bCs/>
          <w:i/>
          <w:iCs/>
          <w:sz w:val="24"/>
          <w:szCs w:val="24"/>
        </w:rPr>
        <w:t>Communication</w:t>
      </w:r>
      <w:proofErr w:type="spellEnd"/>
      <w:r w:rsidRPr="00192B38">
        <w:rPr>
          <w:rFonts w:ascii="Times New Roman" w:eastAsia="Calibri" w:hAnsi="Times New Roman" w:cs="Times New Roman"/>
          <w:bCs/>
          <w:sz w:val="24"/>
          <w:szCs w:val="24"/>
        </w:rPr>
        <w:t>, 1-11.</w:t>
      </w:r>
    </w:p>
    <w:p w:rsidR="00192B38" w:rsidRPr="00192B38" w:rsidRDefault="00192B38" w:rsidP="00192B38">
      <w:pPr>
        <w:ind w:left="709" w:hanging="709"/>
        <w:contextualSpacing/>
        <w:jc w:val="both"/>
        <w:rPr>
          <w:rFonts w:ascii="Times New Roman" w:eastAsia="Calibri" w:hAnsi="Times New Roman" w:cs="Times New Roman"/>
          <w:bCs/>
          <w:sz w:val="24"/>
          <w:szCs w:val="24"/>
        </w:rPr>
      </w:pPr>
      <w:proofErr w:type="spellStart"/>
      <w:r w:rsidRPr="00192B38">
        <w:rPr>
          <w:rFonts w:ascii="Times New Roman" w:eastAsia="Calibri" w:hAnsi="Times New Roman" w:cs="Times New Roman"/>
          <w:bCs/>
          <w:sz w:val="24"/>
          <w:szCs w:val="24"/>
        </w:rPr>
        <w:t>Cinelli</w:t>
      </w:r>
      <w:proofErr w:type="spellEnd"/>
      <w:r w:rsidRPr="00192B38">
        <w:rPr>
          <w:rFonts w:ascii="Times New Roman" w:eastAsia="Calibri" w:hAnsi="Times New Roman" w:cs="Times New Roman"/>
          <w:bCs/>
          <w:sz w:val="24"/>
          <w:szCs w:val="24"/>
        </w:rPr>
        <w:t xml:space="preserve">, M., </w:t>
      </w:r>
      <w:proofErr w:type="spellStart"/>
      <w:r w:rsidRPr="00192B38">
        <w:rPr>
          <w:rFonts w:ascii="Times New Roman" w:eastAsia="Calibri" w:hAnsi="Times New Roman" w:cs="Times New Roman"/>
          <w:bCs/>
          <w:sz w:val="24"/>
          <w:szCs w:val="24"/>
        </w:rPr>
        <w:t>Quattrociocchi</w:t>
      </w:r>
      <w:proofErr w:type="spellEnd"/>
      <w:r w:rsidRPr="00192B38">
        <w:rPr>
          <w:rFonts w:ascii="Times New Roman" w:eastAsia="Calibri" w:hAnsi="Times New Roman" w:cs="Times New Roman"/>
          <w:bCs/>
          <w:sz w:val="24"/>
          <w:szCs w:val="24"/>
        </w:rPr>
        <w:t xml:space="preserve">, W., </w:t>
      </w:r>
      <w:proofErr w:type="spellStart"/>
      <w:r w:rsidRPr="00192B38">
        <w:rPr>
          <w:rFonts w:ascii="Times New Roman" w:eastAsia="Calibri" w:hAnsi="Times New Roman" w:cs="Times New Roman"/>
          <w:bCs/>
          <w:sz w:val="24"/>
          <w:szCs w:val="24"/>
        </w:rPr>
        <w:t>Galeazzi</w:t>
      </w:r>
      <w:proofErr w:type="spellEnd"/>
      <w:r w:rsidRPr="00192B38">
        <w:rPr>
          <w:rFonts w:ascii="Times New Roman" w:eastAsia="Calibri" w:hAnsi="Times New Roman" w:cs="Times New Roman"/>
          <w:bCs/>
          <w:sz w:val="24"/>
          <w:szCs w:val="24"/>
        </w:rPr>
        <w:t xml:space="preserve">, A., </w:t>
      </w:r>
      <w:proofErr w:type="spellStart"/>
      <w:r w:rsidRPr="00192B38">
        <w:rPr>
          <w:rFonts w:ascii="Times New Roman" w:eastAsia="Calibri" w:hAnsi="Times New Roman" w:cs="Times New Roman"/>
          <w:bCs/>
          <w:sz w:val="24"/>
          <w:szCs w:val="24"/>
        </w:rPr>
        <w:t>Valensise</w:t>
      </w:r>
      <w:proofErr w:type="spellEnd"/>
      <w:r w:rsidRPr="00192B38">
        <w:rPr>
          <w:rFonts w:ascii="Times New Roman" w:eastAsia="Calibri" w:hAnsi="Times New Roman" w:cs="Times New Roman"/>
          <w:bCs/>
          <w:sz w:val="24"/>
          <w:szCs w:val="24"/>
        </w:rPr>
        <w:t>, C. M.</w:t>
      </w:r>
      <w:r w:rsidR="00340F17">
        <w:rPr>
          <w:rFonts w:ascii="Times New Roman" w:eastAsia="Calibri" w:hAnsi="Times New Roman" w:cs="Times New Roman"/>
          <w:bCs/>
          <w:sz w:val="24"/>
          <w:szCs w:val="24"/>
        </w:rPr>
        <w:t xml:space="preserve">, </w:t>
      </w:r>
      <w:proofErr w:type="spellStart"/>
      <w:r w:rsidR="00340F17">
        <w:rPr>
          <w:rFonts w:ascii="Times New Roman" w:eastAsia="Calibri" w:hAnsi="Times New Roman" w:cs="Times New Roman"/>
          <w:bCs/>
          <w:sz w:val="24"/>
          <w:szCs w:val="24"/>
        </w:rPr>
        <w:t>Brugnoli</w:t>
      </w:r>
      <w:proofErr w:type="spellEnd"/>
      <w:r w:rsidR="00340F17">
        <w:rPr>
          <w:rFonts w:ascii="Times New Roman" w:eastAsia="Calibri" w:hAnsi="Times New Roman" w:cs="Times New Roman"/>
          <w:bCs/>
          <w:sz w:val="24"/>
          <w:szCs w:val="24"/>
        </w:rPr>
        <w:t>, E., Schmidt, A. L.,</w:t>
      </w:r>
      <w:bookmarkStart w:id="0" w:name="_GoBack"/>
      <w:bookmarkEnd w:id="0"/>
      <w:r w:rsidRPr="00192B38">
        <w:rPr>
          <w:rFonts w:ascii="Times New Roman" w:eastAsia="Calibri" w:hAnsi="Times New Roman" w:cs="Times New Roman"/>
          <w:bCs/>
          <w:sz w:val="24"/>
          <w:szCs w:val="24"/>
        </w:rPr>
        <w:t xml:space="preserve">... &amp; </w:t>
      </w:r>
      <w:proofErr w:type="spellStart"/>
      <w:r w:rsidRPr="00192B38">
        <w:rPr>
          <w:rFonts w:ascii="Times New Roman" w:eastAsia="Calibri" w:hAnsi="Times New Roman" w:cs="Times New Roman"/>
          <w:bCs/>
          <w:sz w:val="24"/>
          <w:szCs w:val="24"/>
        </w:rPr>
        <w:t>Scala</w:t>
      </w:r>
      <w:proofErr w:type="spellEnd"/>
      <w:r w:rsidRPr="00192B38">
        <w:rPr>
          <w:rFonts w:ascii="Times New Roman" w:eastAsia="Calibri" w:hAnsi="Times New Roman" w:cs="Times New Roman"/>
          <w:bCs/>
          <w:sz w:val="24"/>
          <w:szCs w:val="24"/>
        </w:rPr>
        <w:t xml:space="preserve">, A. (2020). </w:t>
      </w:r>
      <w:proofErr w:type="spellStart"/>
      <w:r w:rsidRPr="00192B38">
        <w:rPr>
          <w:rFonts w:ascii="Times New Roman" w:eastAsia="Calibri" w:hAnsi="Times New Roman" w:cs="Times New Roman"/>
          <w:bCs/>
          <w:sz w:val="24"/>
          <w:szCs w:val="24"/>
        </w:rPr>
        <w:t>The</w:t>
      </w:r>
      <w:proofErr w:type="spellEnd"/>
      <w:r w:rsidRPr="00192B38">
        <w:rPr>
          <w:rFonts w:ascii="Times New Roman" w:eastAsia="Calibri" w:hAnsi="Times New Roman" w:cs="Times New Roman"/>
          <w:bCs/>
          <w:sz w:val="24"/>
          <w:szCs w:val="24"/>
        </w:rPr>
        <w:t xml:space="preserve"> covid-19 social media </w:t>
      </w:r>
      <w:proofErr w:type="spellStart"/>
      <w:r w:rsidRPr="00192B38">
        <w:rPr>
          <w:rFonts w:ascii="Times New Roman" w:eastAsia="Calibri" w:hAnsi="Times New Roman" w:cs="Times New Roman"/>
          <w:bCs/>
          <w:sz w:val="24"/>
          <w:szCs w:val="24"/>
        </w:rPr>
        <w:t>infodemic</w:t>
      </w:r>
      <w:proofErr w:type="spellEnd"/>
      <w:r w:rsidRPr="00192B38">
        <w:rPr>
          <w:rFonts w:ascii="Times New Roman" w:eastAsia="Calibri" w:hAnsi="Times New Roman" w:cs="Times New Roman"/>
          <w:bCs/>
          <w:sz w:val="24"/>
          <w:szCs w:val="24"/>
        </w:rPr>
        <w:t>. </w:t>
      </w:r>
      <w:proofErr w:type="spellStart"/>
      <w:proofErr w:type="gramStart"/>
      <w:r w:rsidRPr="00192B38">
        <w:rPr>
          <w:rFonts w:ascii="Times New Roman" w:eastAsia="Calibri" w:hAnsi="Times New Roman" w:cs="Times New Roman"/>
          <w:bCs/>
          <w:i/>
          <w:iCs/>
          <w:sz w:val="24"/>
          <w:szCs w:val="24"/>
        </w:rPr>
        <w:t>arXiv</w:t>
      </w:r>
      <w:proofErr w:type="spellEnd"/>
      <w:proofErr w:type="gramEnd"/>
      <w:r w:rsidRPr="00192B38">
        <w:rPr>
          <w:rFonts w:ascii="Times New Roman" w:eastAsia="Calibri" w:hAnsi="Times New Roman" w:cs="Times New Roman"/>
          <w:bCs/>
          <w:i/>
          <w:iCs/>
          <w:sz w:val="24"/>
          <w:szCs w:val="24"/>
        </w:rPr>
        <w:t xml:space="preserve"> </w:t>
      </w:r>
      <w:proofErr w:type="spellStart"/>
      <w:r w:rsidRPr="00192B38">
        <w:rPr>
          <w:rFonts w:ascii="Times New Roman" w:eastAsia="Calibri" w:hAnsi="Times New Roman" w:cs="Times New Roman"/>
          <w:bCs/>
          <w:i/>
          <w:iCs/>
          <w:sz w:val="24"/>
          <w:szCs w:val="24"/>
        </w:rPr>
        <w:t>preprint</w:t>
      </w:r>
      <w:proofErr w:type="spellEnd"/>
      <w:r w:rsidRPr="00192B38">
        <w:rPr>
          <w:rFonts w:ascii="Times New Roman" w:eastAsia="Calibri" w:hAnsi="Times New Roman" w:cs="Times New Roman"/>
          <w:bCs/>
          <w:i/>
          <w:iCs/>
          <w:sz w:val="24"/>
          <w:szCs w:val="24"/>
        </w:rPr>
        <w:t xml:space="preserve"> arXiv:2003.05004</w:t>
      </w:r>
      <w:r w:rsidRPr="00192B38">
        <w:rPr>
          <w:rFonts w:ascii="Times New Roman" w:eastAsia="Calibri" w:hAnsi="Times New Roman" w:cs="Times New Roman"/>
          <w:bCs/>
          <w:sz w:val="24"/>
          <w:szCs w:val="24"/>
        </w:rPr>
        <w:t>.</w:t>
      </w:r>
    </w:p>
    <w:p w:rsidR="00192B38" w:rsidRPr="00192B38" w:rsidRDefault="00192B38" w:rsidP="00192B38">
      <w:pPr>
        <w:ind w:left="709" w:hanging="709"/>
        <w:contextualSpacing/>
        <w:jc w:val="both"/>
        <w:rPr>
          <w:rFonts w:ascii="Times New Roman" w:eastAsia="Calibri" w:hAnsi="Times New Roman" w:cs="Times New Roman"/>
          <w:bCs/>
          <w:sz w:val="24"/>
          <w:szCs w:val="24"/>
        </w:rPr>
      </w:pPr>
      <w:proofErr w:type="spellStart"/>
      <w:proofErr w:type="gramStart"/>
      <w:r w:rsidRPr="00192B38">
        <w:rPr>
          <w:rFonts w:ascii="Times New Roman" w:eastAsia="Calibri" w:hAnsi="Times New Roman" w:cs="Times New Roman"/>
          <w:bCs/>
          <w:sz w:val="24"/>
          <w:szCs w:val="24"/>
        </w:rPr>
        <w:t>d'Ancona</w:t>
      </w:r>
      <w:proofErr w:type="spellEnd"/>
      <w:proofErr w:type="gramEnd"/>
      <w:r w:rsidRPr="00192B38">
        <w:rPr>
          <w:rFonts w:ascii="Times New Roman" w:eastAsia="Calibri" w:hAnsi="Times New Roman" w:cs="Times New Roman"/>
          <w:bCs/>
          <w:sz w:val="24"/>
          <w:szCs w:val="24"/>
        </w:rPr>
        <w:t>, M. (2017). </w:t>
      </w:r>
      <w:r w:rsidRPr="00192B38">
        <w:rPr>
          <w:rFonts w:ascii="Times New Roman" w:eastAsia="Calibri" w:hAnsi="Times New Roman" w:cs="Times New Roman"/>
          <w:bCs/>
          <w:i/>
          <w:iCs/>
          <w:sz w:val="24"/>
          <w:szCs w:val="24"/>
        </w:rPr>
        <w:t>Post-</w:t>
      </w:r>
      <w:proofErr w:type="spellStart"/>
      <w:r w:rsidRPr="00192B38">
        <w:rPr>
          <w:rFonts w:ascii="Times New Roman" w:eastAsia="Calibri" w:hAnsi="Times New Roman" w:cs="Times New Roman"/>
          <w:bCs/>
          <w:i/>
          <w:iCs/>
          <w:sz w:val="24"/>
          <w:szCs w:val="24"/>
        </w:rPr>
        <w:t>truth</w:t>
      </w:r>
      <w:proofErr w:type="spellEnd"/>
      <w:r w:rsidRPr="00192B38">
        <w:rPr>
          <w:rFonts w:ascii="Times New Roman" w:eastAsia="Calibri" w:hAnsi="Times New Roman" w:cs="Times New Roman"/>
          <w:bCs/>
          <w:i/>
          <w:iCs/>
          <w:sz w:val="24"/>
          <w:szCs w:val="24"/>
        </w:rPr>
        <w:t xml:space="preserve">: </w:t>
      </w:r>
      <w:proofErr w:type="spellStart"/>
      <w:r w:rsidRPr="00192B38">
        <w:rPr>
          <w:rFonts w:ascii="Times New Roman" w:eastAsia="Calibri" w:hAnsi="Times New Roman" w:cs="Times New Roman"/>
          <w:bCs/>
          <w:i/>
          <w:iCs/>
          <w:sz w:val="24"/>
          <w:szCs w:val="24"/>
        </w:rPr>
        <w:t>The</w:t>
      </w:r>
      <w:proofErr w:type="spellEnd"/>
      <w:r w:rsidRPr="00192B38">
        <w:rPr>
          <w:rFonts w:ascii="Times New Roman" w:eastAsia="Calibri" w:hAnsi="Times New Roman" w:cs="Times New Roman"/>
          <w:bCs/>
          <w:i/>
          <w:iCs/>
          <w:sz w:val="24"/>
          <w:szCs w:val="24"/>
        </w:rPr>
        <w:t xml:space="preserve"> new </w:t>
      </w:r>
      <w:proofErr w:type="spellStart"/>
      <w:r w:rsidRPr="00192B38">
        <w:rPr>
          <w:rFonts w:ascii="Times New Roman" w:eastAsia="Calibri" w:hAnsi="Times New Roman" w:cs="Times New Roman"/>
          <w:bCs/>
          <w:i/>
          <w:iCs/>
          <w:sz w:val="24"/>
          <w:szCs w:val="24"/>
        </w:rPr>
        <w:t>war</w:t>
      </w:r>
      <w:proofErr w:type="spellEnd"/>
      <w:r w:rsidRPr="00192B38">
        <w:rPr>
          <w:rFonts w:ascii="Times New Roman" w:eastAsia="Calibri" w:hAnsi="Times New Roman" w:cs="Times New Roman"/>
          <w:bCs/>
          <w:i/>
          <w:iCs/>
          <w:sz w:val="24"/>
          <w:szCs w:val="24"/>
        </w:rPr>
        <w:t xml:space="preserve"> </w:t>
      </w:r>
      <w:proofErr w:type="spellStart"/>
      <w:r w:rsidRPr="00192B38">
        <w:rPr>
          <w:rFonts w:ascii="Times New Roman" w:eastAsia="Calibri" w:hAnsi="Times New Roman" w:cs="Times New Roman"/>
          <w:bCs/>
          <w:i/>
          <w:iCs/>
          <w:sz w:val="24"/>
          <w:szCs w:val="24"/>
        </w:rPr>
        <w:t>on</w:t>
      </w:r>
      <w:proofErr w:type="spellEnd"/>
      <w:r w:rsidRPr="00192B38">
        <w:rPr>
          <w:rFonts w:ascii="Times New Roman" w:eastAsia="Calibri" w:hAnsi="Times New Roman" w:cs="Times New Roman"/>
          <w:bCs/>
          <w:i/>
          <w:iCs/>
          <w:sz w:val="24"/>
          <w:szCs w:val="24"/>
        </w:rPr>
        <w:t xml:space="preserve"> </w:t>
      </w:r>
      <w:proofErr w:type="spellStart"/>
      <w:r w:rsidRPr="00192B38">
        <w:rPr>
          <w:rFonts w:ascii="Times New Roman" w:eastAsia="Calibri" w:hAnsi="Times New Roman" w:cs="Times New Roman"/>
          <w:bCs/>
          <w:i/>
          <w:iCs/>
          <w:sz w:val="24"/>
          <w:szCs w:val="24"/>
        </w:rPr>
        <w:t>truth</w:t>
      </w:r>
      <w:proofErr w:type="spellEnd"/>
      <w:r w:rsidRPr="00192B38">
        <w:rPr>
          <w:rFonts w:ascii="Times New Roman" w:eastAsia="Calibri" w:hAnsi="Times New Roman" w:cs="Times New Roman"/>
          <w:bCs/>
          <w:i/>
          <w:iCs/>
          <w:sz w:val="24"/>
          <w:szCs w:val="24"/>
        </w:rPr>
        <w:t xml:space="preserve"> and </w:t>
      </w:r>
      <w:proofErr w:type="spellStart"/>
      <w:r w:rsidRPr="00192B38">
        <w:rPr>
          <w:rFonts w:ascii="Times New Roman" w:eastAsia="Calibri" w:hAnsi="Times New Roman" w:cs="Times New Roman"/>
          <w:bCs/>
          <w:i/>
          <w:iCs/>
          <w:sz w:val="24"/>
          <w:szCs w:val="24"/>
        </w:rPr>
        <w:t>how</w:t>
      </w:r>
      <w:proofErr w:type="spellEnd"/>
      <w:r w:rsidRPr="00192B38">
        <w:rPr>
          <w:rFonts w:ascii="Times New Roman" w:eastAsia="Calibri" w:hAnsi="Times New Roman" w:cs="Times New Roman"/>
          <w:bCs/>
          <w:i/>
          <w:iCs/>
          <w:sz w:val="24"/>
          <w:szCs w:val="24"/>
        </w:rPr>
        <w:t xml:space="preserve"> </w:t>
      </w:r>
      <w:proofErr w:type="spellStart"/>
      <w:r w:rsidRPr="00192B38">
        <w:rPr>
          <w:rFonts w:ascii="Times New Roman" w:eastAsia="Calibri" w:hAnsi="Times New Roman" w:cs="Times New Roman"/>
          <w:bCs/>
          <w:i/>
          <w:iCs/>
          <w:sz w:val="24"/>
          <w:szCs w:val="24"/>
        </w:rPr>
        <w:t>to</w:t>
      </w:r>
      <w:proofErr w:type="spellEnd"/>
      <w:r w:rsidRPr="00192B38">
        <w:rPr>
          <w:rFonts w:ascii="Times New Roman" w:eastAsia="Calibri" w:hAnsi="Times New Roman" w:cs="Times New Roman"/>
          <w:bCs/>
          <w:i/>
          <w:iCs/>
          <w:sz w:val="24"/>
          <w:szCs w:val="24"/>
        </w:rPr>
        <w:t xml:space="preserve"> </w:t>
      </w:r>
      <w:proofErr w:type="spellStart"/>
      <w:r w:rsidRPr="00192B38">
        <w:rPr>
          <w:rFonts w:ascii="Times New Roman" w:eastAsia="Calibri" w:hAnsi="Times New Roman" w:cs="Times New Roman"/>
          <w:bCs/>
          <w:i/>
          <w:iCs/>
          <w:sz w:val="24"/>
          <w:szCs w:val="24"/>
        </w:rPr>
        <w:t>fight</w:t>
      </w:r>
      <w:proofErr w:type="spellEnd"/>
      <w:r w:rsidRPr="00192B38">
        <w:rPr>
          <w:rFonts w:ascii="Times New Roman" w:eastAsia="Calibri" w:hAnsi="Times New Roman" w:cs="Times New Roman"/>
          <w:bCs/>
          <w:i/>
          <w:iCs/>
          <w:sz w:val="24"/>
          <w:szCs w:val="24"/>
        </w:rPr>
        <w:t xml:space="preserve"> back</w:t>
      </w:r>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Random</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House</w:t>
      </w:r>
      <w:proofErr w:type="spellEnd"/>
      <w:r w:rsidRPr="00192B38">
        <w:rPr>
          <w:rFonts w:ascii="Times New Roman" w:eastAsia="Calibri" w:hAnsi="Times New Roman" w:cs="Times New Roman"/>
          <w:bCs/>
          <w:sz w:val="24"/>
          <w:szCs w:val="24"/>
        </w:rPr>
        <w:t>.</w:t>
      </w:r>
    </w:p>
    <w:p w:rsidR="00192B38" w:rsidRPr="00192B38" w:rsidRDefault="00192B38" w:rsidP="00192B38">
      <w:pPr>
        <w:ind w:left="709" w:hanging="709"/>
        <w:contextualSpacing/>
        <w:jc w:val="both"/>
        <w:rPr>
          <w:rFonts w:ascii="Times New Roman" w:eastAsia="Calibri" w:hAnsi="Times New Roman" w:cs="Times New Roman"/>
          <w:bCs/>
          <w:sz w:val="24"/>
          <w:szCs w:val="24"/>
        </w:rPr>
      </w:pPr>
      <w:r w:rsidRPr="00192B38">
        <w:rPr>
          <w:rFonts w:ascii="Times New Roman" w:eastAsia="Calibri" w:hAnsi="Times New Roman" w:cs="Times New Roman"/>
          <w:bCs/>
          <w:sz w:val="24"/>
          <w:szCs w:val="24"/>
        </w:rPr>
        <w:lastRenderedPageBreak/>
        <w:t xml:space="preserve">Del Vicario, M., </w:t>
      </w:r>
      <w:proofErr w:type="spellStart"/>
      <w:r w:rsidRPr="00192B38">
        <w:rPr>
          <w:rFonts w:ascii="Times New Roman" w:eastAsia="Calibri" w:hAnsi="Times New Roman" w:cs="Times New Roman"/>
          <w:bCs/>
          <w:sz w:val="24"/>
          <w:szCs w:val="24"/>
        </w:rPr>
        <w:t>Bessi</w:t>
      </w:r>
      <w:proofErr w:type="spellEnd"/>
      <w:r w:rsidRPr="00192B38">
        <w:rPr>
          <w:rFonts w:ascii="Times New Roman" w:eastAsia="Calibri" w:hAnsi="Times New Roman" w:cs="Times New Roman"/>
          <w:bCs/>
          <w:sz w:val="24"/>
          <w:szCs w:val="24"/>
        </w:rPr>
        <w:t xml:space="preserve">, A., </w:t>
      </w:r>
      <w:proofErr w:type="spellStart"/>
      <w:r w:rsidRPr="00192B38">
        <w:rPr>
          <w:rFonts w:ascii="Times New Roman" w:eastAsia="Calibri" w:hAnsi="Times New Roman" w:cs="Times New Roman"/>
          <w:bCs/>
          <w:sz w:val="24"/>
          <w:szCs w:val="24"/>
        </w:rPr>
        <w:t>Zollo</w:t>
      </w:r>
      <w:proofErr w:type="spellEnd"/>
      <w:r w:rsidRPr="00192B38">
        <w:rPr>
          <w:rFonts w:ascii="Times New Roman" w:eastAsia="Calibri" w:hAnsi="Times New Roman" w:cs="Times New Roman"/>
          <w:bCs/>
          <w:sz w:val="24"/>
          <w:szCs w:val="24"/>
        </w:rPr>
        <w:t xml:space="preserve">, F., </w:t>
      </w:r>
      <w:proofErr w:type="spellStart"/>
      <w:r w:rsidRPr="00192B38">
        <w:rPr>
          <w:rFonts w:ascii="Times New Roman" w:eastAsia="Calibri" w:hAnsi="Times New Roman" w:cs="Times New Roman"/>
          <w:bCs/>
          <w:sz w:val="24"/>
          <w:szCs w:val="24"/>
        </w:rPr>
        <w:t>Petroni</w:t>
      </w:r>
      <w:proofErr w:type="spellEnd"/>
      <w:r w:rsidRPr="00192B38">
        <w:rPr>
          <w:rFonts w:ascii="Times New Roman" w:eastAsia="Calibri" w:hAnsi="Times New Roman" w:cs="Times New Roman"/>
          <w:bCs/>
          <w:sz w:val="24"/>
          <w:szCs w:val="24"/>
        </w:rPr>
        <w:t xml:space="preserve">, F., </w:t>
      </w:r>
      <w:proofErr w:type="spellStart"/>
      <w:r w:rsidRPr="00192B38">
        <w:rPr>
          <w:rFonts w:ascii="Times New Roman" w:eastAsia="Calibri" w:hAnsi="Times New Roman" w:cs="Times New Roman"/>
          <w:bCs/>
          <w:sz w:val="24"/>
          <w:szCs w:val="24"/>
        </w:rPr>
        <w:t>Scala</w:t>
      </w:r>
      <w:proofErr w:type="spellEnd"/>
      <w:r w:rsidRPr="00192B38">
        <w:rPr>
          <w:rFonts w:ascii="Times New Roman" w:eastAsia="Calibri" w:hAnsi="Times New Roman" w:cs="Times New Roman"/>
          <w:bCs/>
          <w:sz w:val="24"/>
          <w:szCs w:val="24"/>
        </w:rPr>
        <w:t xml:space="preserve">, A., </w:t>
      </w:r>
      <w:proofErr w:type="spellStart"/>
      <w:r w:rsidRPr="00192B38">
        <w:rPr>
          <w:rFonts w:ascii="Times New Roman" w:eastAsia="Calibri" w:hAnsi="Times New Roman" w:cs="Times New Roman"/>
          <w:bCs/>
          <w:sz w:val="24"/>
          <w:szCs w:val="24"/>
        </w:rPr>
        <w:t>Caldarelli</w:t>
      </w:r>
      <w:proofErr w:type="spellEnd"/>
      <w:r w:rsidRPr="00192B38">
        <w:rPr>
          <w:rFonts w:ascii="Times New Roman" w:eastAsia="Calibri" w:hAnsi="Times New Roman" w:cs="Times New Roman"/>
          <w:bCs/>
          <w:sz w:val="24"/>
          <w:szCs w:val="24"/>
        </w:rPr>
        <w:t>, G.</w:t>
      </w:r>
      <w:proofErr w:type="gramStart"/>
      <w:r w:rsidRPr="00192B38">
        <w:rPr>
          <w:rFonts w:ascii="Times New Roman" w:eastAsia="Calibri" w:hAnsi="Times New Roman" w:cs="Times New Roman"/>
          <w:bCs/>
          <w:sz w:val="24"/>
          <w:szCs w:val="24"/>
        </w:rPr>
        <w:t>, ...</w:t>
      </w:r>
      <w:proofErr w:type="gramEnd"/>
      <w:r w:rsidRPr="00192B38">
        <w:rPr>
          <w:rFonts w:ascii="Times New Roman" w:eastAsia="Calibri" w:hAnsi="Times New Roman" w:cs="Times New Roman"/>
          <w:bCs/>
          <w:sz w:val="24"/>
          <w:szCs w:val="24"/>
        </w:rPr>
        <w:t xml:space="preserve"> &amp; </w:t>
      </w:r>
      <w:proofErr w:type="spellStart"/>
      <w:r w:rsidRPr="00192B38">
        <w:rPr>
          <w:rFonts w:ascii="Times New Roman" w:eastAsia="Calibri" w:hAnsi="Times New Roman" w:cs="Times New Roman"/>
          <w:bCs/>
          <w:sz w:val="24"/>
          <w:szCs w:val="24"/>
        </w:rPr>
        <w:t>Quattrociocchi</w:t>
      </w:r>
      <w:proofErr w:type="spellEnd"/>
      <w:r w:rsidRPr="00192B38">
        <w:rPr>
          <w:rFonts w:ascii="Times New Roman" w:eastAsia="Calibri" w:hAnsi="Times New Roman" w:cs="Times New Roman"/>
          <w:bCs/>
          <w:sz w:val="24"/>
          <w:szCs w:val="24"/>
        </w:rPr>
        <w:t xml:space="preserve">, W. (2016). </w:t>
      </w:r>
      <w:proofErr w:type="spellStart"/>
      <w:r w:rsidRPr="00192B38">
        <w:rPr>
          <w:rFonts w:ascii="Times New Roman" w:eastAsia="Calibri" w:hAnsi="Times New Roman" w:cs="Times New Roman"/>
          <w:bCs/>
          <w:sz w:val="24"/>
          <w:szCs w:val="24"/>
        </w:rPr>
        <w:t>The</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spreading</w:t>
      </w:r>
      <w:proofErr w:type="spellEnd"/>
      <w:r w:rsidRPr="00192B38">
        <w:rPr>
          <w:rFonts w:ascii="Times New Roman" w:eastAsia="Calibri" w:hAnsi="Times New Roman" w:cs="Times New Roman"/>
          <w:bCs/>
          <w:sz w:val="24"/>
          <w:szCs w:val="24"/>
        </w:rPr>
        <w:t xml:space="preserve"> of </w:t>
      </w:r>
      <w:proofErr w:type="spellStart"/>
      <w:r w:rsidRPr="00192B38">
        <w:rPr>
          <w:rFonts w:ascii="Times New Roman" w:eastAsia="Calibri" w:hAnsi="Times New Roman" w:cs="Times New Roman"/>
          <w:bCs/>
          <w:sz w:val="24"/>
          <w:szCs w:val="24"/>
        </w:rPr>
        <w:t>misinformation</w:t>
      </w:r>
      <w:proofErr w:type="spellEnd"/>
      <w:r w:rsidRPr="00192B38">
        <w:rPr>
          <w:rFonts w:ascii="Times New Roman" w:eastAsia="Calibri" w:hAnsi="Times New Roman" w:cs="Times New Roman"/>
          <w:bCs/>
          <w:sz w:val="24"/>
          <w:szCs w:val="24"/>
        </w:rPr>
        <w:t xml:space="preserve"> online. </w:t>
      </w:r>
      <w:proofErr w:type="spellStart"/>
      <w:r w:rsidRPr="00192B38">
        <w:rPr>
          <w:rFonts w:ascii="Times New Roman" w:eastAsia="Calibri" w:hAnsi="Times New Roman" w:cs="Times New Roman"/>
          <w:bCs/>
          <w:i/>
          <w:iCs/>
          <w:sz w:val="24"/>
          <w:szCs w:val="24"/>
        </w:rPr>
        <w:t>Proceedings</w:t>
      </w:r>
      <w:proofErr w:type="spellEnd"/>
      <w:r w:rsidRPr="00192B38">
        <w:rPr>
          <w:rFonts w:ascii="Times New Roman" w:eastAsia="Calibri" w:hAnsi="Times New Roman" w:cs="Times New Roman"/>
          <w:bCs/>
          <w:i/>
          <w:iCs/>
          <w:sz w:val="24"/>
          <w:szCs w:val="24"/>
        </w:rPr>
        <w:t xml:space="preserve"> of </w:t>
      </w:r>
      <w:proofErr w:type="spellStart"/>
      <w:r w:rsidRPr="00192B38">
        <w:rPr>
          <w:rFonts w:ascii="Times New Roman" w:eastAsia="Calibri" w:hAnsi="Times New Roman" w:cs="Times New Roman"/>
          <w:bCs/>
          <w:i/>
          <w:iCs/>
          <w:sz w:val="24"/>
          <w:szCs w:val="24"/>
        </w:rPr>
        <w:t>the</w:t>
      </w:r>
      <w:proofErr w:type="spellEnd"/>
      <w:r w:rsidRPr="00192B38">
        <w:rPr>
          <w:rFonts w:ascii="Times New Roman" w:eastAsia="Calibri" w:hAnsi="Times New Roman" w:cs="Times New Roman"/>
          <w:bCs/>
          <w:i/>
          <w:iCs/>
          <w:sz w:val="24"/>
          <w:szCs w:val="24"/>
        </w:rPr>
        <w:t xml:space="preserve"> </w:t>
      </w:r>
      <w:proofErr w:type="spellStart"/>
      <w:r w:rsidRPr="00192B38">
        <w:rPr>
          <w:rFonts w:ascii="Times New Roman" w:eastAsia="Calibri" w:hAnsi="Times New Roman" w:cs="Times New Roman"/>
          <w:bCs/>
          <w:i/>
          <w:iCs/>
          <w:sz w:val="24"/>
          <w:szCs w:val="24"/>
        </w:rPr>
        <w:t>National</w:t>
      </w:r>
      <w:proofErr w:type="spellEnd"/>
      <w:r w:rsidRPr="00192B38">
        <w:rPr>
          <w:rFonts w:ascii="Times New Roman" w:eastAsia="Calibri" w:hAnsi="Times New Roman" w:cs="Times New Roman"/>
          <w:bCs/>
          <w:i/>
          <w:iCs/>
          <w:sz w:val="24"/>
          <w:szCs w:val="24"/>
        </w:rPr>
        <w:t xml:space="preserve"> </w:t>
      </w:r>
      <w:proofErr w:type="spellStart"/>
      <w:r w:rsidRPr="00192B38">
        <w:rPr>
          <w:rFonts w:ascii="Times New Roman" w:eastAsia="Calibri" w:hAnsi="Times New Roman" w:cs="Times New Roman"/>
          <w:bCs/>
          <w:i/>
          <w:iCs/>
          <w:sz w:val="24"/>
          <w:szCs w:val="24"/>
        </w:rPr>
        <w:t>Academy</w:t>
      </w:r>
      <w:proofErr w:type="spellEnd"/>
      <w:r w:rsidRPr="00192B38">
        <w:rPr>
          <w:rFonts w:ascii="Times New Roman" w:eastAsia="Calibri" w:hAnsi="Times New Roman" w:cs="Times New Roman"/>
          <w:bCs/>
          <w:i/>
          <w:iCs/>
          <w:sz w:val="24"/>
          <w:szCs w:val="24"/>
        </w:rPr>
        <w:t xml:space="preserve"> of </w:t>
      </w:r>
      <w:proofErr w:type="spellStart"/>
      <w:r w:rsidRPr="00192B38">
        <w:rPr>
          <w:rFonts w:ascii="Times New Roman" w:eastAsia="Calibri" w:hAnsi="Times New Roman" w:cs="Times New Roman"/>
          <w:bCs/>
          <w:i/>
          <w:iCs/>
          <w:sz w:val="24"/>
          <w:szCs w:val="24"/>
        </w:rPr>
        <w:t>Sciences</w:t>
      </w:r>
      <w:proofErr w:type="spellEnd"/>
      <w:r w:rsidRPr="00192B38">
        <w:rPr>
          <w:rFonts w:ascii="Times New Roman" w:eastAsia="Calibri" w:hAnsi="Times New Roman" w:cs="Times New Roman"/>
          <w:bCs/>
          <w:sz w:val="24"/>
          <w:szCs w:val="24"/>
        </w:rPr>
        <w:t>, </w:t>
      </w:r>
      <w:r w:rsidRPr="00192B38">
        <w:rPr>
          <w:rFonts w:ascii="Times New Roman" w:eastAsia="Calibri" w:hAnsi="Times New Roman" w:cs="Times New Roman"/>
          <w:bCs/>
          <w:i/>
          <w:iCs/>
          <w:sz w:val="24"/>
          <w:szCs w:val="24"/>
        </w:rPr>
        <w:t>113</w:t>
      </w:r>
      <w:r w:rsidRPr="00192B38">
        <w:rPr>
          <w:rFonts w:ascii="Times New Roman" w:eastAsia="Calibri" w:hAnsi="Times New Roman" w:cs="Times New Roman"/>
          <w:bCs/>
          <w:sz w:val="24"/>
          <w:szCs w:val="24"/>
        </w:rPr>
        <w:t>(3), 554-559.</w:t>
      </w:r>
    </w:p>
    <w:p w:rsidR="00192B38" w:rsidRPr="00192B38" w:rsidRDefault="00192B38" w:rsidP="00192B38">
      <w:pPr>
        <w:ind w:left="709" w:hanging="709"/>
        <w:contextualSpacing/>
        <w:jc w:val="both"/>
        <w:rPr>
          <w:rFonts w:ascii="Times New Roman" w:eastAsia="Calibri" w:hAnsi="Times New Roman" w:cs="Times New Roman"/>
          <w:bCs/>
          <w:sz w:val="24"/>
          <w:szCs w:val="24"/>
        </w:rPr>
      </w:pPr>
      <w:proofErr w:type="spellStart"/>
      <w:r w:rsidRPr="00192B38">
        <w:rPr>
          <w:rFonts w:ascii="Times New Roman" w:eastAsia="Calibri" w:hAnsi="Times New Roman" w:cs="Times New Roman"/>
          <w:bCs/>
          <w:sz w:val="24"/>
          <w:szCs w:val="24"/>
        </w:rPr>
        <w:t>Fallis</w:t>
      </w:r>
      <w:proofErr w:type="spellEnd"/>
      <w:r w:rsidRPr="00192B38">
        <w:rPr>
          <w:rFonts w:ascii="Times New Roman" w:eastAsia="Calibri" w:hAnsi="Times New Roman" w:cs="Times New Roman"/>
          <w:bCs/>
          <w:sz w:val="24"/>
          <w:szCs w:val="24"/>
        </w:rPr>
        <w:t xml:space="preserve">, D. (2015). </w:t>
      </w:r>
      <w:proofErr w:type="spellStart"/>
      <w:r w:rsidRPr="00192B38">
        <w:rPr>
          <w:rFonts w:ascii="Times New Roman" w:eastAsia="Calibri" w:hAnsi="Times New Roman" w:cs="Times New Roman"/>
          <w:bCs/>
          <w:sz w:val="24"/>
          <w:szCs w:val="24"/>
        </w:rPr>
        <w:t>What</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is</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disinformation</w:t>
      </w:r>
      <w:proofErr w:type="spellEnd"/>
      <w:proofErr w:type="gramStart"/>
      <w:r w:rsidRPr="00192B38">
        <w:rPr>
          <w:rFonts w:ascii="Times New Roman" w:eastAsia="Calibri" w:hAnsi="Times New Roman" w:cs="Times New Roman"/>
          <w:bCs/>
          <w:sz w:val="24"/>
          <w:szCs w:val="24"/>
        </w:rPr>
        <w:t>?.</w:t>
      </w:r>
      <w:proofErr w:type="gramEnd"/>
      <w:r w:rsidRPr="00192B38">
        <w:rPr>
          <w:rFonts w:ascii="Times New Roman" w:eastAsia="Calibri" w:hAnsi="Times New Roman" w:cs="Times New Roman"/>
          <w:bCs/>
          <w:sz w:val="24"/>
          <w:szCs w:val="24"/>
        </w:rPr>
        <w:t> </w:t>
      </w:r>
      <w:r w:rsidRPr="00192B38">
        <w:rPr>
          <w:rFonts w:ascii="Times New Roman" w:eastAsia="Calibri" w:hAnsi="Times New Roman" w:cs="Times New Roman"/>
          <w:bCs/>
          <w:i/>
          <w:iCs/>
          <w:sz w:val="24"/>
          <w:szCs w:val="24"/>
        </w:rPr>
        <w:t xml:space="preserve">Library </w:t>
      </w:r>
      <w:proofErr w:type="spellStart"/>
      <w:r w:rsidRPr="00192B38">
        <w:rPr>
          <w:rFonts w:ascii="Times New Roman" w:eastAsia="Calibri" w:hAnsi="Times New Roman" w:cs="Times New Roman"/>
          <w:bCs/>
          <w:i/>
          <w:iCs/>
          <w:sz w:val="24"/>
          <w:szCs w:val="24"/>
        </w:rPr>
        <w:t>Trends</w:t>
      </w:r>
      <w:proofErr w:type="spellEnd"/>
      <w:r w:rsidRPr="00192B38">
        <w:rPr>
          <w:rFonts w:ascii="Times New Roman" w:eastAsia="Calibri" w:hAnsi="Times New Roman" w:cs="Times New Roman"/>
          <w:bCs/>
          <w:sz w:val="24"/>
          <w:szCs w:val="24"/>
        </w:rPr>
        <w:t>, </w:t>
      </w:r>
      <w:r w:rsidRPr="00192B38">
        <w:rPr>
          <w:rFonts w:ascii="Times New Roman" w:eastAsia="Calibri" w:hAnsi="Times New Roman" w:cs="Times New Roman"/>
          <w:bCs/>
          <w:i/>
          <w:iCs/>
          <w:sz w:val="24"/>
          <w:szCs w:val="24"/>
        </w:rPr>
        <w:t>63</w:t>
      </w:r>
      <w:r w:rsidRPr="00192B38">
        <w:rPr>
          <w:rFonts w:ascii="Times New Roman" w:eastAsia="Calibri" w:hAnsi="Times New Roman" w:cs="Times New Roman"/>
          <w:bCs/>
          <w:sz w:val="24"/>
          <w:szCs w:val="24"/>
        </w:rPr>
        <w:t>(3), 401-426.</w:t>
      </w:r>
    </w:p>
    <w:p w:rsidR="00192B38" w:rsidRPr="00192B38" w:rsidRDefault="00192B38" w:rsidP="00192B38">
      <w:pPr>
        <w:ind w:left="709" w:hanging="709"/>
        <w:contextualSpacing/>
        <w:jc w:val="both"/>
        <w:rPr>
          <w:rFonts w:ascii="Times New Roman" w:eastAsia="Calibri" w:hAnsi="Times New Roman" w:cs="Times New Roman"/>
          <w:bCs/>
          <w:sz w:val="24"/>
          <w:szCs w:val="24"/>
        </w:rPr>
      </w:pPr>
      <w:r w:rsidRPr="00192B38">
        <w:rPr>
          <w:rFonts w:ascii="Times New Roman" w:eastAsia="Calibri" w:hAnsi="Times New Roman" w:cs="Times New Roman"/>
          <w:bCs/>
          <w:sz w:val="24"/>
          <w:szCs w:val="24"/>
        </w:rPr>
        <w:t xml:space="preserve">Fernández-García, N. (2017). </w:t>
      </w:r>
      <w:proofErr w:type="spellStart"/>
      <w:r w:rsidRPr="00192B38">
        <w:rPr>
          <w:rFonts w:ascii="Times New Roman" w:eastAsia="Calibri" w:hAnsi="Times New Roman" w:cs="Times New Roman"/>
          <w:bCs/>
          <w:sz w:val="24"/>
          <w:szCs w:val="24"/>
        </w:rPr>
        <w:t>Fake</w:t>
      </w:r>
      <w:proofErr w:type="spellEnd"/>
      <w:r w:rsidRPr="00192B38">
        <w:rPr>
          <w:rFonts w:ascii="Times New Roman" w:eastAsia="Calibri" w:hAnsi="Times New Roman" w:cs="Times New Roman"/>
          <w:bCs/>
          <w:sz w:val="24"/>
          <w:szCs w:val="24"/>
        </w:rPr>
        <w:t xml:space="preserve"> news: una oportunidad para la alfabetización mediática. </w:t>
      </w:r>
      <w:r w:rsidRPr="00192B38">
        <w:rPr>
          <w:rFonts w:ascii="Times New Roman" w:eastAsia="Calibri" w:hAnsi="Times New Roman" w:cs="Times New Roman"/>
          <w:bCs/>
          <w:i/>
          <w:iCs/>
          <w:sz w:val="24"/>
          <w:szCs w:val="24"/>
        </w:rPr>
        <w:t>Nueva sociedad</w:t>
      </w:r>
      <w:r w:rsidRPr="00192B38">
        <w:rPr>
          <w:rFonts w:ascii="Times New Roman" w:eastAsia="Calibri" w:hAnsi="Times New Roman" w:cs="Times New Roman"/>
          <w:bCs/>
          <w:sz w:val="24"/>
          <w:szCs w:val="24"/>
        </w:rPr>
        <w:t>, (269).</w:t>
      </w:r>
    </w:p>
    <w:p w:rsidR="00192B38" w:rsidRPr="00192B38" w:rsidRDefault="00192B38" w:rsidP="00192B38">
      <w:pPr>
        <w:ind w:left="709" w:hanging="709"/>
        <w:contextualSpacing/>
        <w:jc w:val="both"/>
        <w:rPr>
          <w:rFonts w:ascii="Times New Roman" w:eastAsia="Calibri" w:hAnsi="Times New Roman" w:cs="Times New Roman"/>
          <w:sz w:val="24"/>
          <w:szCs w:val="24"/>
          <w:lang w:val="en-US"/>
        </w:rPr>
      </w:pPr>
      <w:proofErr w:type="gramStart"/>
      <w:r w:rsidRPr="00192B38">
        <w:rPr>
          <w:rFonts w:ascii="Times New Roman" w:eastAsia="Calibri" w:hAnsi="Times New Roman" w:cs="Times New Roman"/>
          <w:sz w:val="24"/>
          <w:szCs w:val="24"/>
          <w:lang w:val="en-US"/>
        </w:rPr>
        <w:t xml:space="preserve">Fisher, A., &amp; </w:t>
      </w:r>
      <w:proofErr w:type="spellStart"/>
      <w:r w:rsidRPr="00192B38">
        <w:rPr>
          <w:rFonts w:ascii="Times New Roman" w:eastAsia="Calibri" w:hAnsi="Times New Roman" w:cs="Times New Roman"/>
          <w:sz w:val="24"/>
          <w:szCs w:val="24"/>
          <w:lang w:val="en-US"/>
        </w:rPr>
        <w:t>Scriven</w:t>
      </w:r>
      <w:proofErr w:type="spellEnd"/>
      <w:r w:rsidRPr="00192B38">
        <w:rPr>
          <w:rFonts w:ascii="Times New Roman" w:eastAsia="Calibri" w:hAnsi="Times New Roman" w:cs="Times New Roman"/>
          <w:sz w:val="24"/>
          <w:szCs w:val="24"/>
          <w:lang w:val="en-US"/>
        </w:rPr>
        <w:t>, M. (1997).</w:t>
      </w:r>
      <w:proofErr w:type="gramEnd"/>
      <w:r w:rsidRPr="00192B38">
        <w:rPr>
          <w:rFonts w:ascii="Times New Roman" w:eastAsia="Calibri" w:hAnsi="Times New Roman" w:cs="Times New Roman"/>
          <w:sz w:val="24"/>
          <w:szCs w:val="24"/>
          <w:lang w:val="en-US"/>
        </w:rPr>
        <w:t xml:space="preserve"> </w:t>
      </w:r>
      <w:r w:rsidRPr="00192B38">
        <w:rPr>
          <w:rFonts w:ascii="Times New Roman" w:eastAsia="Calibri" w:hAnsi="Times New Roman" w:cs="Times New Roman"/>
          <w:i/>
          <w:sz w:val="24"/>
          <w:szCs w:val="24"/>
          <w:lang w:val="en-US"/>
        </w:rPr>
        <w:t>Critical thinking: Its definition and assessment</w:t>
      </w:r>
      <w:r w:rsidRPr="00192B38">
        <w:rPr>
          <w:rFonts w:ascii="Times New Roman" w:eastAsia="Calibri" w:hAnsi="Times New Roman" w:cs="Times New Roman"/>
          <w:sz w:val="24"/>
          <w:szCs w:val="24"/>
          <w:lang w:val="en-US"/>
        </w:rPr>
        <w:t xml:space="preserve">. Norwich: </w:t>
      </w:r>
      <w:proofErr w:type="spellStart"/>
      <w:r w:rsidRPr="00192B38">
        <w:rPr>
          <w:rFonts w:ascii="Times New Roman" w:eastAsia="Calibri" w:hAnsi="Times New Roman" w:cs="Times New Roman"/>
          <w:sz w:val="24"/>
          <w:szCs w:val="24"/>
          <w:lang w:val="en-US"/>
        </w:rPr>
        <w:t>Edgepress</w:t>
      </w:r>
      <w:proofErr w:type="spellEnd"/>
      <w:r w:rsidRPr="00192B38">
        <w:rPr>
          <w:rFonts w:ascii="Times New Roman" w:eastAsia="Calibri" w:hAnsi="Times New Roman" w:cs="Times New Roman"/>
          <w:sz w:val="24"/>
          <w:szCs w:val="24"/>
          <w:lang w:val="en-US"/>
        </w:rPr>
        <w:t>.</w:t>
      </w:r>
    </w:p>
    <w:p w:rsidR="00192B38" w:rsidRPr="00192B38" w:rsidRDefault="00192B38" w:rsidP="00192B38">
      <w:pPr>
        <w:ind w:left="709" w:hanging="709"/>
        <w:contextualSpacing/>
        <w:jc w:val="both"/>
        <w:rPr>
          <w:rFonts w:ascii="Times New Roman" w:eastAsia="Calibri" w:hAnsi="Times New Roman" w:cs="Times New Roman"/>
          <w:sz w:val="24"/>
          <w:szCs w:val="24"/>
          <w:lang w:val="en-US"/>
        </w:rPr>
      </w:pPr>
      <w:r w:rsidRPr="00192B38">
        <w:rPr>
          <w:rFonts w:ascii="Times New Roman" w:eastAsia="Calibri" w:hAnsi="Times New Roman" w:cs="Times New Roman"/>
          <w:sz w:val="24"/>
          <w:szCs w:val="24"/>
        </w:rPr>
        <w:t xml:space="preserve">Ford, C. L., &amp; </w:t>
      </w:r>
      <w:proofErr w:type="spellStart"/>
      <w:r w:rsidRPr="00192B38">
        <w:rPr>
          <w:rFonts w:ascii="Times New Roman" w:eastAsia="Calibri" w:hAnsi="Times New Roman" w:cs="Times New Roman"/>
          <w:sz w:val="24"/>
          <w:szCs w:val="24"/>
        </w:rPr>
        <w:t>Yore</w:t>
      </w:r>
      <w:proofErr w:type="spellEnd"/>
      <w:r w:rsidRPr="00192B38">
        <w:rPr>
          <w:rFonts w:ascii="Times New Roman" w:eastAsia="Calibri" w:hAnsi="Times New Roman" w:cs="Times New Roman"/>
          <w:sz w:val="24"/>
          <w:szCs w:val="24"/>
        </w:rPr>
        <w:t xml:space="preserve">, L. D. (2012). </w:t>
      </w:r>
      <w:proofErr w:type="spellStart"/>
      <w:r w:rsidRPr="00192B38">
        <w:rPr>
          <w:rFonts w:ascii="Times New Roman" w:eastAsia="Calibri" w:hAnsi="Times New Roman" w:cs="Times New Roman"/>
          <w:sz w:val="24"/>
          <w:szCs w:val="24"/>
        </w:rPr>
        <w:t>Toward</w:t>
      </w:r>
      <w:proofErr w:type="spellEnd"/>
      <w:r w:rsidRPr="00192B38">
        <w:rPr>
          <w:rFonts w:ascii="Times New Roman" w:eastAsia="Calibri" w:hAnsi="Times New Roman" w:cs="Times New Roman"/>
          <w:sz w:val="24"/>
          <w:szCs w:val="24"/>
        </w:rPr>
        <w:t xml:space="preserve"> </w:t>
      </w:r>
      <w:proofErr w:type="spellStart"/>
      <w:r w:rsidRPr="00192B38">
        <w:rPr>
          <w:rFonts w:ascii="Times New Roman" w:eastAsia="Calibri" w:hAnsi="Times New Roman" w:cs="Times New Roman"/>
          <w:sz w:val="24"/>
          <w:szCs w:val="24"/>
        </w:rPr>
        <w:t>convergence</w:t>
      </w:r>
      <w:proofErr w:type="spellEnd"/>
      <w:r w:rsidRPr="00192B38">
        <w:rPr>
          <w:rFonts w:ascii="Times New Roman" w:eastAsia="Calibri" w:hAnsi="Times New Roman" w:cs="Times New Roman"/>
          <w:sz w:val="24"/>
          <w:szCs w:val="24"/>
        </w:rPr>
        <w:t xml:space="preserve"> of </w:t>
      </w:r>
      <w:proofErr w:type="spellStart"/>
      <w:r w:rsidRPr="00192B38">
        <w:rPr>
          <w:rFonts w:ascii="Times New Roman" w:eastAsia="Calibri" w:hAnsi="Times New Roman" w:cs="Times New Roman"/>
          <w:sz w:val="24"/>
          <w:szCs w:val="24"/>
        </w:rPr>
        <w:t>critical</w:t>
      </w:r>
      <w:proofErr w:type="spellEnd"/>
      <w:r w:rsidRPr="00192B38">
        <w:rPr>
          <w:rFonts w:ascii="Times New Roman" w:eastAsia="Calibri" w:hAnsi="Times New Roman" w:cs="Times New Roman"/>
          <w:sz w:val="24"/>
          <w:szCs w:val="24"/>
        </w:rPr>
        <w:t xml:space="preserve"> </w:t>
      </w:r>
      <w:proofErr w:type="spellStart"/>
      <w:r w:rsidRPr="00192B38">
        <w:rPr>
          <w:rFonts w:ascii="Times New Roman" w:eastAsia="Calibri" w:hAnsi="Times New Roman" w:cs="Times New Roman"/>
          <w:sz w:val="24"/>
          <w:szCs w:val="24"/>
        </w:rPr>
        <w:t>thinking</w:t>
      </w:r>
      <w:proofErr w:type="spellEnd"/>
      <w:r w:rsidRPr="00192B38">
        <w:rPr>
          <w:rFonts w:ascii="Times New Roman" w:eastAsia="Calibri" w:hAnsi="Times New Roman" w:cs="Times New Roman"/>
          <w:sz w:val="24"/>
          <w:szCs w:val="24"/>
        </w:rPr>
        <w:t xml:space="preserve">, </w:t>
      </w:r>
      <w:proofErr w:type="spellStart"/>
      <w:r w:rsidRPr="00192B38">
        <w:rPr>
          <w:rFonts w:ascii="Times New Roman" w:eastAsia="Calibri" w:hAnsi="Times New Roman" w:cs="Times New Roman"/>
          <w:sz w:val="24"/>
          <w:szCs w:val="24"/>
        </w:rPr>
        <w:t>metacognition</w:t>
      </w:r>
      <w:proofErr w:type="spellEnd"/>
      <w:r w:rsidRPr="00192B38">
        <w:rPr>
          <w:rFonts w:ascii="Times New Roman" w:eastAsia="Calibri" w:hAnsi="Times New Roman" w:cs="Times New Roman"/>
          <w:sz w:val="24"/>
          <w:szCs w:val="24"/>
        </w:rPr>
        <w:t xml:space="preserve">, and </w:t>
      </w:r>
      <w:proofErr w:type="spellStart"/>
      <w:r w:rsidRPr="00192B38">
        <w:rPr>
          <w:rFonts w:ascii="Times New Roman" w:eastAsia="Calibri" w:hAnsi="Times New Roman" w:cs="Times New Roman"/>
          <w:sz w:val="24"/>
          <w:szCs w:val="24"/>
        </w:rPr>
        <w:t>reflection</w:t>
      </w:r>
      <w:proofErr w:type="spellEnd"/>
      <w:r w:rsidRPr="00192B38">
        <w:rPr>
          <w:rFonts w:ascii="Times New Roman" w:eastAsia="Calibri" w:hAnsi="Times New Roman" w:cs="Times New Roman"/>
          <w:sz w:val="24"/>
          <w:szCs w:val="24"/>
        </w:rPr>
        <w:t xml:space="preserve">: </w:t>
      </w:r>
      <w:proofErr w:type="spellStart"/>
      <w:r w:rsidRPr="00192B38">
        <w:rPr>
          <w:rFonts w:ascii="Times New Roman" w:eastAsia="Calibri" w:hAnsi="Times New Roman" w:cs="Times New Roman"/>
          <w:sz w:val="24"/>
          <w:szCs w:val="24"/>
        </w:rPr>
        <w:t>Illustrations</w:t>
      </w:r>
      <w:proofErr w:type="spellEnd"/>
      <w:r w:rsidRPr="00192B38">
        <w:rPr>
          <w:rFonts w:ascii="Times New Roman" w:eastAsia="Calibri" w:hAnsi="Times New Roman" w:cs="Times New Roman"/>
          <w:sz w:val="24"/>
          <w:szCs w:val="24"/>
        </w:rPr>
        <w:t xml:space="preserve"> </w:t>
      </w:r>
      <w:proofErr w:type="spellStart"/>
      <w:r w:rsidRPr="00192B38">
        <w:rPr>
          <w:rFonts w:ascii="Times New Roman" w:eastAsia="Calibri" w:hAnsi="Times New Roman" w:cs="Times New Roman"/>
          <w:sz w:val="24"/>
          <w:szCs w:val="24"/>
        </w:rPr>
        <w:t>from</w:t>
      </w:r>
      <w:proofErr w:type="spellEnd"/>
      <w:r w:rsidRPr="00192B38">
        <w:rPr>
          <w:rFonts w:ascii="Times New Roman" w:eastAsia="Calibri" w:hAnsi="Times New Roman" w:cs="Times New Roman"/>
          <w:sz w:val="24"/>
          <w:szCs w:val="24"/>
        </w:rPr>
        <w:t xml:space="preserve"> natural and social </w:t>
      </w:r>
      <w:proofErr w:type="spellStart"/>
      <w:r w:rsidRPr="00192B38">
        <w:rPr>
          <w:rFonts w:ascii="Times New Roman" w:eastAsia="Calibri" w:hAnsi="Times New Roman" w:cs="Times New Roman"/>
          <w:sz w:val="24"/>
          <w:szCs w:val="24"/>
        </w:rPr>
        <w:t>sciences</w:t>
      </w:r>
      <w:proofErr w:type="spellEnd"/>
      <w:r w:rsidRPr="00192B38">
        <w:rPr>
          <w:rFonts w:ascii="Times New Roman" w:eastAsia="Calibri" w:hAnsi="Times New Roman" w:cs="Times New Roman"/>
          <w:sz w:val="24"/>
          <w:szCs w:val="24"/>
        </w:rPr>
        <w:t xml:space="preserve">, </w:t>
      </w:r>
      <w:proofErr w:type="spellStart"/>
      <w:r w:rsidRPr="00192B38">
        <w:rPr>
          <w:rFonts w:ascii="Times New Roman" w:eastAsia="Calibri" w:hAnsi="Times New Roman" w:cs="Times New Roman"/>
          <w:sz w:val="24"/>
          <w:szCs w:val="24"/>
        </w:rPr>
        <w:t>teacher</w:t>
      </w:r>
      <w:proofErr w:type="spellEnd"/>
      <w:r w:rsidRPr="00192B38">
        <w:rPr>
          <w:rFonts w:ascii="Times New Roman" w:eastAsia="Calibri" w:hAnsi="Times New Roman" w:cs="Times New Roman"/>
          <w:sz w:val="24"/>
          <w:szCs w:val="24"/>
        </w:rPr>
        <w:t xml:space="preserve"> </w:t>
      </w:r>
      <w:proofErr w:type="spellStart"/>
      <w:r w:rsidRPr="00192B38">
        <w:rPr>
          <w:rFonts w:ascii="Times New Roman" w:eastAsia="Calibri" w:hAnsi="Times New Roman" w:cs="Times New Roman"/>
          <w:sz w:val="24"/>
          <w:szCs w:val="24"/>
        </w:rPr>
        <w:t>education</w:t>
      </w:r>
      <w:proofErr w:type="spellEnd"/>
      <w:r w:rsidRPr="00192B38">
        <w:rPr>
          <w:rFonts w:ascii="Times New Roman" w:eastAsia="Calibri" w:hAnsi="Times New Roman" w:cs="Times New Roman"/>
          <w:sz w:val="24"/>
          <w:szCs w:val="24"/>
        </w:rPr>
        <w:t xml:space="preserve">, and </w:t>
      </w:r>
      <w:proofErr w:type="spellStart"/>
      <w:r w:rsidRPr="00192B38">
        <w:rPr>
          <w:rFonts w:ascii="Times New Roman" w:eastAsia="Calibri" w:hAnsi="Times New Roman" w:cs="Times New Roman"/>
          <w:sz w:val="24"/>
          <w:szCs w:val="24"/>
        </w:rPr>
        <w:t>classroom</w:t>
      </w:r>
      <w:proofErr w:type="spellEnd"/>
      <w:r w:rsidRPr="00192B38">
        <w:rPr>
          <w:rFonts w:ascii="Times New Roman" w:eastAsia="Calibri" w:hAnsi="Times New Roman" w:cs="Times New Roman"/>
          <w:sz w:val="24"/>
          <w:szCs w:val="24"/>
        </w:rPr>
        <w:t xml:space="preserve"> </w:t>
      </w:r>
      <w:proofErr w:type="spellStart"/>
      <w:r w:rsidRPr="00192B38">
        <w:rPr>
          <w:rFonts w:ascii="Times New Roman" w:eastAsia="Calibri" w:hAnsi="Times New Roman" w:cs="Times New Roman"/>
          <w:sz w:val="24"/>
          <w:szCs w:val="24"/>
        </w:rPr>
        <w:t>practice</w:t>
      </w:r>
      <w:proofErr w:type="spellEnd"/>
      <w:r w:rsidRPr="00192B38">
        <w:rPr>
          <w:rFonts w:ascii="Times New Roman" w:eastAsia="Calibri" w:hAnsi="Times New Roman" w:cs="Times New Roman"/>
          <w:sz w:val="24"/>
          <w:szCs w:val="24"/>
        </w:rPr>
        <w:t>. En </w:t>
      </w:r>
      <w:proofErr w:type="spellStart"/>
      <w:r w:rsidRPr="00192B38">
        <w:rPr>
          <w:rFonts w:ascii="Times New Roman" w:eastAsia="Calibri" w:hAnsi="Times New Roman" w:cs="Times New Roman"/>
          <w:i/>
          <w:iCs/>
          <w:sz w:val="24"/>
          <w:szCs w:val="24"/>
        </w:rPr>
        <w:t>Metacognition</w:t>
      </w:r>
      <w:proofErr w:type="spellEnd"/>
      <w:r w:rsidRPr="00192B38">
        <w:rPr>
          <w:rFonts w:ascii="Times New Roman" w:eastAsia="Calibri" w:hAnsi="Times New Roman" w:cs="Times New Roman"/>
          <w:i/>
          <w:iCs/>
          <w:sz w:val="24"/>
          <w:szCs w:val="24"/>
        </w:rPr>
        <w:t xml:space="preserve"> in </w:t>
      </w:r>
      <w:proofErr w:type="spellStart"/>
      <w:r w:rsidRPr="00192B38">
        <w:rPr>
          <w:rFonts w:ascii="Times New Roman" w:eastAsia="Calibri" w:hAnsi="Times New Roman" w:cs="Times New Roman"/>
          <w:i/>
          <w:iCs/>
          <w:sz w:val="24"/>
          <w:szCs w:val="24"/>
        </w:rPr>
        <w:t>science</w:t>
      </w:r>
      <w:proofErr w:type="spellEnd"/>
      <w:r w:rsidRPr="00192B38">
        <w:rPr>
          <w:rFonts w:ascii="Times New Roman" w:eastAsia="Calibri" w:hAnsi="Times New Roman" w:cs="Times New Roman"/>
          <w:i/>
          <w:iCs/>
          <w:sz w:val="24"/>
          <w:szCs w:val="24"/>
        </w:rPr>
        <w:t xml:space="preserve"> </w:t>
      </w:r>
      <w:proofErr w:type="spellStart"/>
      <w:r w:rsidRPr="00192B38">
        <w:rPr>
          <w:rFonts w:ascii="Times New Roman" w:eastAsia="Calibri" w:hAnsi="Times New Roman" w:cs="Times New Roman"/>
          <w:i/>
          <w:iCs/>
          <w:sz w:val="24"/>
          <w:szCs w:val="24"/>
        </w:rPr>
        <w:t>education</w:t>
      </w:r>
      <w:proofErr w:type="spellEnd"/>
      <w:r w:rsidRPr="00192B38">
        <w:rPr>
          <w:rFonts w:ascii="Times New Roman" w:eastAsia="Calibri" w:hAnsi="Times New Roman" w:cs="Times New Roman"/>
          <w:sz w:val="24"/>
          <w:szCs w:val="24"/>
        </w:rPr>
        <w:t xml:space="preserve"> (pp. 251-271). </w:t>
      </w:r>
      <w:proofErr w:type="spellStart"/>
      <w:r w:rsidRPr="00192B38">
        <w:rPr>
          <w:rFonts w:ascii="Times New Roman" w:eastAsia="Calibri" w:hAnsi="Times New Roman" w:cs="Times New Roman"/>
          <w:sz w:val="24"/>
          <w:szCs w:val="24"/>
        </w:rPr>
        <w:t>Springer</w:t>
      </w:r>
      <w:proofErr w:type="spellEnd"/>
      <w:r w:rsidRPr="00192B38">
        <w:rPr>
          <w:rFonts w:ascii="Times New Roman" w:eastAsia="Calibri" w:hAnsi="Times New Roman" w:cs="Times New Roman"/>
          <w:sz w:val="24"/>
          <w:szCs w:val="24"/>
        </w:rPr>
        <w:t>.</w:t>
      </w:r>
    </w:p>
    <w:p w:rsidR="00192B38" w:rsidRPr="00192B38" w:rsidRDefault="00192B38" w:rsidP="00192B38">
      <w:pPr>
        <w:ind w:left="709" w:hanging="709"/>
        <w:contextualSpacing/>
        <w:jc w:val="both"/>
        <w:rPr>
          <w:rFonts w:ascii="Times New Roman" w:eastAsia="Calibri" w:hAnsi="Times New Roman" w:cs="Times New Roman"/>
          <w:bCs/>
          <w:sz w:val="24"/>
          <w:szCs w:val="24"/>
        </w:rPr>
      </w:pPr>
      <w:r w:rsidRPr="00192B38">
        <w:rPr>
          <w:rFonts w:ascii="Times New Roman" w:eastAsia="Calibri" w:hAnsi="Times New Roman" w:cs="Times New Roman"/>
          <w:bCs/>
          <w:sz w:val="24"/>
          <w:szCs w:val="24"/>
        </w:rPr>
        <w:t>García Retana, J. Á. (2012). La educación emocional, su importancia en el proceso de aprendizaje. </w:t>
      </w:r>
      <w:r w:rsidRPr="00192B38">
        <w:rPr>
          <w:rFonts w:ascii="Times New Roman" w:eastAsia="Calibri" w:hAnsi="Times New Roman" w:cs="Times New Roman"/>
          <w:bCs/>
          <w:i/>
          <w:iCs/>
          <w:sz w:val="24"/>
          <w:szCs w:val="24"/>
        </w:rPr>
        <w:t>Revista educación de la Universidad de Costa Rica</w:t>
      </w:r>
      <w:r w:rsidRPr="00192B38">
        <w:rPr>
          <w:rFonts w:ascii="Times New Roman" w:eastAsia="Calibri" w:hAnsi="Times New Roman" w:cs="Times New Roman"/>
          <w:bCs/>
          <w:sz w:val="24"/>
          <w:szCs w:val="24"/>
        </w:rPr>
        <w:t>, </w:t>
      </w:r>
      <w:r w:rsidRPr="00192B38">
        <w:rPr>
          <w:rFonts w:ascii="Times New Roman" w:eastAsia="Calibri" w:hAnsi="Times New Roman" w:cs="Times New Roman"/>
          <w:bCs/>
          <w:i/>
          <w:iCs/>
          <w:sz w:val="24"/>
          <w:szCs w:val="24"/>
        </w:rPr>
        <w:t>36</w:t>
      </w:r>
      <w:r w:rsidRPr="00192B38">
        <w:rPr>
          <w:rFonts w:ascii="Times New Roman" w:eastAsia="Calibri" w:hAnsi="Times New Roman" w:cs="Times New Roman"/>
          <w:bCs/>
          <w:sz w:val="24"/>
          <w:szCs w:val="24"/>
        </w:rPr>
        <w:t>(1), 97-109.</w:t>
      </w:r>
    </w:p>
    <w:p w:rsidR="00192B38" w:rsidRPr="00192B38" w:rsidRDefault="00192B38" w:rsidP="00192B38">
      <w:pPr>
        <w:ind w:left="709" w:hanging="709"/>
        <w:contextualSpacing/>
        <w:jc w:val="both"/>
        <w:rPr>
          <w:rFonts w:ascii="Times New Roman" w:eastAsia="Calibri" w:hAnsi="Times New Roman" w:cs="Times New Roman"/>
          <w:bCs/>
          <w:sz w:val="24"/>
          <w:szCs w:val="24"/>
        </w:rPr>
      </w:pPr>
      <w:proofErr w:type="spellStart"/>
      <w:r w:rsidRPr="00192B38">
        <w:rPr>
          <w:rFonts w:ascii="Times New Roman" w:eastAsia="Calibri" w:hAnsi="Times New Roman" w:cs="Times New Roman"/>
          <w:bCs/>
          <w:sz w:val="24"/>
          <w:szCs w:val="24"/>
        </w:rPr>
        <w:t>Georgiou</w:t>
      </w:r>
      <w:proofErr w:type="spellEnd"/>
      <w:r w:rsidRPr="00192B38">
        <w:rPr>
          <w:rFonts w:ascii="Times New Roman" w:eastAsia="Calibri" w:hAnsi="Times New Roman" w:cs="Times New Roman"/>
          <w:bCs/>
          <w:sz w:val="24"/>
          <w:szCs w:val="24"/>
        </w:rPr>
        <w:t xml:space="preserve">, N.; </w:t>
      </w:r>
      <w:proofErr w:type="spellStart"/>
      <w:r w:rsidRPr="00192B38">
        <w:rPr>
          <w:rFonts w:ascii="Times New Roman" w:eastAsia="Calibri" w:hAnsi="Times New Roman" w:cs="Times New Roman"/>
          <w:bCs/>
          <w:sz w:val="24"/>
          <w:szCs w:val="24"/>
        </w:rPr>
        <w:t>Delfabbro</w:t>
      </w:r>
      <w:proofErr w:type="spellEnd"/>
      <w:r w:rsidRPr="00192B38">
        <w:rPr>
          <w:rFonts w:ascii="Times New Roman" w:eastAsia="Calibri" w:hAnsi="Times New Roman" w:cs="Times New Roman"/>
          <w:bCs/>
          <w:sz w:val="24"/>
          <w:szCs w:val="24"/>
        </w:rPr>
        <w:t xml:space="preserve">, P. &amp; </w:t>
      </w:r>
      <w:proofErr w:type="spellStart"/>
      <w:r w:rsidRPr="00192B38">
        <w:rPr>
          <w:rFonts w:ascii="Times New Roman" w:eastAsia="Calibri" w:hAnsi="Times New Roman" w:cs="Times New Roman"/>
          <w:bCs/>
          <w:sz w:val="24"/>
          <w:szCs w:val="24"/>
        </w:rPr>
        <w:t>Balzan</w:t>
      </w:r>
      <w:proofErr w:type="spellEnd"/>
      <w:r w:rsidRPr="00192B38">
        <w:rPr>
          <w:rFonts w:ascii="Times New Roman" w:eastAsia="Calibri" w:hAnsi="Times New Roman" w:cs="Times New Roman"/>
          <w:bCs/>
          <w:sz w:val="24"/>
          <w:szCs w:val="24"/>
        </w:rPr>
        <w:t xml:space="preserve">, R. (2020). COVID-19-related </w:t>
      </w:r>
      <w:proofErr w:type="spellStart"/>
      <w:r w:rsidRPr="00192B38">
        <w:rPr>
          <w:rFonts w:ascii="Times New Roman" w:eastAsia="Calibri" w:hAnsi="Times New Roman" w:cs="Times New Roman"/>
          <w:bCs/>
          <w:sz w:val="24"/>
          <w:szCs w:val="24"/>
        </w:rPr>
        <w:t>conspiracy</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beliefs</w:t>
      </w:r>
      <w:proofErr w:type="spellEnd"/>
      <w:r w:rsidRPr="00192B38">
        <w:rPr>
          <w:rFonts w:ascii="Times New Roman" w:eastAsia="Calibri" w:hAnsi="Times New Roman" w:cs="Times New Roman"/>
          <w:bCs/>
          <w:sz w:val="24"/>
          <w:szCs w:val="24"/>
        </w:rPr>
        <w:t xml:space="preserve"> and </w:t>
      </w:r>
      <w:proofErr w:type="spellStart"/>
      <w:r w:rsidRPr="00192B38">
        <w:rPr>
          <w:rFonts w:ascii="Times New Roman" w:eastAsia="Calibri" w:hAnsi="Times New Roman" w:cs="Times New Roman"/>
          <w:bCs/>
          <w:sz w:val="24"/>
          <w:szCs w:val="24"/>
        </w:rPr>
        <w:t>their</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relationship</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with</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perceived</w:t>
      </w:r>
      <w:proofErr w:type="spellEnd"/>
      <w:r w:rsidRPr="00192B38">
        <w:rPr>
          <w:rFonts w:ascii="Times New Roman" w:eastAsia="Calibri" w:hAnsi="Times New Roman" w:cs="Times New Roman"/>
          <w:bCs/>
          <w:sz w:val="24"/>
          <w:szCs w:val="24"/>
        </w:rPr>
        <w:t xml:space="preserve"> stress and pre-</w:t>
      </w:r>
      <w:proofErr w:type="spellStart"/>
      <w:r w:rsidRPr="00192B38">
        <w:rPr>
          <w:rFonts w:ascii="Times New Roman" w:eastAsia="Calibri" w:hAnsi="Times New Roman" w:cs="Times New Roman"/>
          <w:bCs/>
          <w:sz w:val="24"/>
          <w:szCs w:val="24"/>
        </w:rPr>
        <w:t>existing</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conspiracy</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beliefs</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i/>
          <w:sz w:val="24"/>
          <w:szCs w:val="24"/>
        </w:rPr>
        <w:t>Personality</w:t>
      </w:r>
      <w:proofErr w:type="spellEnd"/>
      <w:r w:rsidRPr="00192B38">
        <w:rPr>
          <w:rFonts w:ascii="Times New Roman" w:eastAsia="Calibri" w:hAnsi="Times New Roman" w:cs="Times New Roman"/>
          <w:bCs/>
          <w:i/>
          <w:sz w:val="24"/>
          <w:szCs w:val="24"/>
        </w:rPr>
        <w:t xml:space="preserve"> and Individual </w:t>
      </w:r>
      <w:proofErr w:type="spellStart"/>
      <w:r w:rsidRPr="00192B38">
        <w:rPr>
          <w:rFonts w:ascii="Times New Roman" w:eastAsia="Calibri" w:hAnsi="Times New Roman" w:cs="Times New Roman"/>
          <w:bCs/>
          <w:i/>
          <w:sz w:val="24"/>
          <w:szCs w:val="24"/>
        </w:rPr>
        <w:t>Differences</w:t>
      </w:r>
      <w:proofErr w:type="spellEnd"/>
      <w:r w:rsidRPr="00192B38">
        <w:rPr>
          <w:rFonts w:ascii="Times New Roman" w:eastAsia="Calibri" w:hAnsi="Times New Roman" w:cs="Times New Roman"/>
          <w:bCs/>
          <w:sz w:val="24"/>
          <w:szCs w:val="24"/>
        </w:rPr>
        <w:t>, Vol. 166, 110201, doi:10.1016/j.paid.2020.110201</w:t>
      </w:r>
    </w:p>
    <w:p w:rsidR="00192B38" w:rsidRPr="00192B38" w:rsidRDefault="00192B38" w:rsidP="00192B38">
      <w:pPr>
        <w:ind w:left="709" w:hanging="709"/>
        <w:contextualSpacing/>
        <w:jc w:val="both"/>
        <w:rPr>
          <w:rFonts w:ascii="Times New Roman" w:eastAsia="Calibri" w:hAnsi="Times New Roman" w:cs="Times New Roman"/>
          <w:bCs/>
          <w:sz w:val="24"/>
          <w:szCs w:val="24"/>
          <w:lang w:val="en-US"/>
        </w:rPr>
      </w:pPr>
      <w:proofErr w:type="spellStart"/>
      <w:r w:rsidRPr="00192B38">
        <w:rPr>
          <w:rFonts w:ascii="Times New Roman" w:eastAsia="Calibri" w:hAnsi="Times New Roman" w:cs="Times New Roman"/>
          <w:bCs/>
          <w:sz w:val="24"/>
          <w:szCs w:val="24"/>
        </w:rPr>
        <w:t>Gonzalez-Galli</w:t>
      </w:r>
      <w:proofErr w:type="spellEnd"/>
      <w:r w:rsidRPr="00192B38">
        <w:rPr>
          <w:rFonts w:ascii="Times New Roman" w:eastAsia="Calibri" w:hAnsi="Times New Roman" w:cs="Times New Roman"/>
          <w:bCs/>
          <w:sz w:val="24"/>
          <w:szCs w:val="24"/>
        </w:rPr>
        <w:t>, L. M. (2020). Enseñanza de la biología y pensamiento crítico: la importancia de la metacognición.</w:t>
      </w:r>
      <w:r w:rsidRPr="00192B38">
        <w:rPr>
          <w:rFonts w:ascii="Helvetica" w:eastAsia="Calibri" w:hAnsi="Helvetica" w:cs="Times New Roman"/>
          <w:color w:val="111111"/>
          <w:shd w:val="clear" w:color="auto" w:fill="F9F9F9"/>
        </w:rPr>
        <w:t xml:space="preserve"> </w:t>
      </w:r>
      <w:r w:rsidRPr="00192B38">
        <w:rPr>
          <w:rFonts w:ascii="Times New Roman" w:eastAsia="Calibri" w:hAnsi="Times New Roman" w:cs="Times New Roman"/>
          <w:bCs/>
          <w:i/>
          <w:sz w:val="24"/>
          <w:szCs w:val="24"/>
        </w:rPr>
        <w:t>Revista de Educación en Biología</w:t>
      </w:r>
      <w:r w:rsidRPr="00192B38">
        <w:rPr>
          <w:rFonts w:ascii="Times New Roman" w:eastAsia="Calibri" w:hAnsi="Times New Roman" w:cs="Times New Roman"/>
          <w:bCs/>
          <w:sz w:val="24"/>
          <w:szCs w:val="24"/>
        </w:rPr>
        <w:t>, 22, 2, 4-24.</w:t>
      </w:r>
    </w:p>
    <w:p w:rsidR="00192B38" w:rsidRPr="00192B38" w:rsidRDefault="00192B38" w:rsidP="00192B38">
      <w:pPr>
        <w:ind w:left="709" w:hanging="709"/>
        <w:contextualSpacing/>
        <w:jc w:val="both"/>
        <w:rPr>
          <w:rFonts w:ascii="Times New Roman" w:eastAsia="Calibri" w:hAnsi="Times New Roman" w:cs="Times New Roman"/>
          <w:bCs/>
          <w:sz w:val="24"/>
          <w:szCs w:val="24"/>
          <w:lang w:val="en-US"/>
        </w:rPr>
      </w:pPr>
      <w:proofErr w:type="gramStart"/>
      <w:r w:rsidRPr="00192B38">
        <w:rPr>
          <w:rFonts w:ascii="Times New Roman" w:eastAsia="Calibri" w:hAnsi="Times New Roman" w:cs="Times New Roman"/>
          <w:bCs/>
          <w:sz w:val="24"/>
          <w:szCs w:val="24"/>
          <w:lang w:val="en-US"/>
        </w:rPr>
        <w:t>González-</w:t>
      </w:r>
      <w:proofErr w:type="spellStart"/>
      <w:r w:rsidRPr="00192B38">
        <w:rPr>
          <w:rFonts w:ascii="Times New Roman" w:eastAsia="Calibri" w:hAnsi="Times New Roman" w:cs="Times New Roman"/>
          <w:bCs/>
          <w:sz w:val="24"/>
          <w:szCs w:val="24"/>
          <w:lang w:val="en-US"/>
        </w:rPr>
        <w:t>Galli</w:t>
      </w:r>
      <w:proofErr w:type="spellEnd"/>
      <w:r w:rsidRPr="00192B38">
        <w:rPr>
          <w:rFonts w:ascii="Times New Roman" w:eastAsia="Calibri" w:hAnsi="Times New Roman" w:cs="Times New Roman"/>
          <w:bCs/>
          <w:sz w:val="24"/>
          <w:szCs w:val="24"/>
          <w:lang w:val="en-US"/>
        </w:rPr>
        <w:t>, L., Pérez, G. y Gómez Galindo, A. (2020).</w:t>
      </w:r>
      <w:proofErr w:type="gramEnd"/>
      <w:r w:rsidRPr="00192B38">
        <w:rPr>
          <w:rFonts w:ascii="Times New Roman" w:eastAsia="Calibri" w:hAnsi="Times New Roman" w:cs="Times New Roman"/>
          <w:bCs/>
          <w:sz w:val="24"/>
          <w:szCs w:val="24"/>
          <w:lang w:val="en-US"/>
        </w:rPr>
        <w:t xml:space="preserve"> </w:t>
      </w:r>
      <w:proofErr w:type="gramStart"/>
      <w:r w:rsidRPr="00192B38">
        <w:rPr>
          <w:rFonts w:ascii="Times New Roman" w:eastAsia="Calibri" w:hAnsi="Times New Roman" w:cs="Times New Roman"/>
          <w:bCs/>
          <w:sz w:val="24"/>
          <w:szCs w:val="24"/>
          <w:lang w:val="en-US"/>
        </w:rPr>
        <w:t>The self-regulation of teleological thinking in natural selection learning.</w:t>
      </w:r>
      <w:proofErr w:type="gramEnd"/>
      <w:r w:rsidRPr="00192B38">
        <w:rPr>
          <w:rFonts w:ascii="Times New Roman" w:eastAsia="Calibri" w:hAnsi="Times New Roman" w:cs="Times New Roman"/>
          <w:bCs/>
          <w:sz w:val="24"/>
          <w:szCs w:val="24"/>
          <w:lang w:val="en-US"/>
        </w:rPr>
        <w:t xml:space="preserve"> </w:t>
      </w:r>
      <w:proofErr w:type="gramStart"/>
      <w:r w:rsidRPr="00192B38">
        <w:rPr>
          <w:rFonts w:ascii="Times New Roman" w:eastAsia="Calibri" w:hAnsi="Times New Roman" w:cs="Times New Roman"/>
          <w:bCs/>
          <w:i/>
          <w:sz w:val="24"/>
          <w:szCs w:val="24"/>
          <w:lang w:val="en-US"/>
        </w:rPr>
        <w:t>Evolution Education &amp; Outreach</w:t>
      </w:r>
      <w:r w:rsidRPr="00192B38">
        <w:rPr>
          <w:rFonts w:ascii="Times New Roman" w:eastAsia="Calibri" w:hAnsi="Times New Roman" w:cs="Times New Roman"/>
          <w:bCs/>
          <w:sz w:val="24"/>
          <w:szCs w:val="24"/>
          <w:lang w:val="en-US"/>
        </w:rPr>
        <w:t>, 13(6).</w:t>
      </w:r>
      <w:proofErr w:type="gramEnd"/>
      <w:r w:rsidRPr="00192B38">
        <w:rPr>
          <w:rFonts w:ascii="Times New Roman" w:eastAsia="Calibri" w:hAnsi="Times New Roman" w:cs="Times New Roman"/>
          <w:bCs/>
          <w:sz w:val="24"/>
          <w:szCs w:val="24"/>
          <w:lang w:val="en-US"/>
        </w:rPr>
        <w:t xml:space="preserve"> DOI: </w:t>
      </w:r>
      <w:hyperlink r:id="rId11" w:history="1">
        <w:r w:rsidRPr="00192B38">
          <w:rPr>
            <w:rFonts w:ascii="Times New Roman" w:eastAsia="Calibri" w:hAnsi="Times New Roman" w:cs="Times New Roman"/>
            <w:bCs/>
            <w:color w:val="0000FF" w:themeColor="hyperlink"/>
            <w:sz w:val="24"/>
            <w:szCs w:val="24"/>
            <w:u w:val="single"/>
            <w:lang w:val="es-ES"/>
          </w:rPr>
          <w:t>https://doi.org/10.1186/s12052-020-00120-0</w:t>
        </w:r>
      </w:hyperlink>
    </w:p>
    <w:p w:rsidR="00192B38" w:rsidRPr="00192B38" w:rsidRDefault="00192B38" w:rsidP="00192B38">
      <w:pPr>
        <w:ind w:left="709" w:hanging="709"/>
        <w:contextualSpacing/>
        <w:jc w:val="both"/>
        <w:rPr>
          <w:rFonts w:ascii="Times New Roman" w:eastAsia="Calibri" w:hAnsi="Times New Roman" w:cs="Times New Roman"/>
          <w:bCs/>
          <w:sz w:val="24"/>
          <w:szCs w:val="24"/>
          <w:lang w:val="es-ES"/>
        </w:rPr>
      </w:pPr>
      <w:proofErr w:type="spellStart"/>
      <w:r w:rsidRPr="00192B38">
        <w:rPr>
          <w:rFonts w:ascii="Times New Roman" w:eastAsia="Calibri" w:hAnsi="Times New Roman" w:cs="Times New Roman"/>
          <w:bCs/>
          <w:sz w:val="24"/>
          <w:szCs w:val="24"/>
        </w:rPr>
        <w:t>Imhoff</w:t>
      </w:r>
      <w:proofErr w:type="spellEnd"/>
      <w:r w:rsidRPr="00192B38">
        <w:rPr>
          <w:rFonts w:ascii="Times New Roman" w:eastAsia="Calibri" w:hAnsi="Times New Roman" w:cs="Times New Roman"/>
          <w:bCs/>
          <w:sz w:val="24"/>
          <w:szCs w:val="24"/>
        </w:rPr>
        <w:t xml:space="preserve">, R. &amp; </w:t>
      </w:r>
      <w:proofErr w:type="spellStart"/>
      <w:r w:rsidRPr="00192B38">
        <w:rPr>
          <w:rFonts w:ascii="Times New Roman" w:eastAsia="Calibri" w:hAnsi="Times New Roman" w:cs="Times New Roman"/>
          <w:bCs/>
          <w:sz w:val="24"/>
          <w:szCs w:val="24"/>
        </w:rPr>
        <w:t>Lamberty</w:t>
      </w:r>
      <w:proofErr w:type="spellEnd"/>
      <w:r w:rsidRPr="00192B38">
        <w:rPr>
          <w:rFonts w:ascii="Times New Roman" w:eastAsia="Calibri" w:hAnsi="Times New Roman" w:cs="Times New Roman"/>
          <w:bCs/>
          <w:sz w:val="24"/>
          <w:szCs w:val="24"/>
        </w:rPr>
        <w:t xml:space="preserve">, P. (2020). A </w:t>
      </w:r>
      <w:proofErr w:type="spellStart"/>
      <w:r w:rsidRPr="00192B38">
        <w:rPr>
          <w:rFonts w:ascii="Times New Roman" w:eastAsia="Calibri" w:hAnsi="Times New Roman" w:cs="Times New Roman"/>
          <w:bCs/>
          <w:sz w:val="24"/>
          <w:szCs w:val="24"/>
        </w:rPr>
        <w:t>bioweapon</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or</w:t>
      </w:r>
      <w:proofErr w:type="spellEnd"/>
      <w:r w:rsidRPr="00192B38">
        <w:rPr>
          <w:rFonts w:ascii="Times New Roman" w:eastAsia="Calibri" w:hAnsi="Times New Roman" w:cs="Times New Roman"/>
          <w:bCs/>
          <w:sz w:val="24"/>
          <w:szCs w:val="24"/>
        </w:rPr>
        <w:t xml:space="preserve"> a </w:t>
      </w:r>
      <w:proofErr w:type="spellStart"/>
      <w:r w:rsidRPr="00192B38">
        <w:rPr>
          <w:rFonts w:ascii="Times New Roman" w:eastAsia="Calibri" w:hAnsi="Times New Roman" w:cs="Times New Roman"/>
          <w:bCs/>
          <w:sz w:val="24"/>
          <w:szCs w:val="24"/>
        </w:rPr>
        <w:t>hoax</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The</w:t>
      </w:r>
      <w:proofErr w:type="spellEnd"/>
      <w:r w:rsidRPr="00192B38">
        <w:rPr>
          <w:rFonts w:ascii="Times New Roman" w:eastAsia="Calibri" w:hAnsi="Times New Roman" w:cs="Times New Roman"/>
          <w:bCs/>
          <w:sz w:val="24"/>
          <w:szCs w:val="24"/>
        </w:rPr>
        <w:t xml:space="preserve"> link </w:t>
      </w:r>
      <w:proofErr w:type="spellStart"/>
      <w:r w:rsidRPr="00192B38">
        <w:rPr>
          <w:rFonts w:ascii="Times New Roman" w:eastAsia="Calibri" w:hAnsi="Times New Roman" w:cs="Times New Roman"/>
          <w:bCs/>
          <w:sz w:val="24"/>
          <w:szCs w:val="24"/>
        </w:rPr>
        <w:t>between</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distinct</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conspiracy</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beliefs</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about</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the</w:t>
      </w:r>
      <w:proofErr w:type="spellEnd"/>
      <w:r w:rsidRPr="00192B38">
        <w:rPr>
          <w:rFonts w:ascii="Times New Roman" w:eastAsia="Calibri" w:hAnsi="Times New Roman" w:cs="Times New Roman"/>
          <w:bCs/>
          <w:sz w:val="24"/>
          <w:szCs w:val="24"/>
        </w:rPr>
        <w:t xml:space="preserve"> Coronavirus </w:t>
      </w:r>
      <w:proofErr w:type="spellStart"/>
      <w:r w:rsidRPr="00192B38">
        <w:rPr>
          <w:rFonts w:ascii="Times New Roman" w:eastAsia="Calibri" w:hAnsi="Times New Roman" w:cs="Times New Roman"/>
          <w:bCs/>
          <w:sz w:val="24"/>
          <w:szCs w:val="24"/>
        </w:rPr>
        <w:t>disease</w:t>
      </w:r>
      <w:proofErr w:type="spellEnd"/>
      <w:r w:rsidRPr="00192B38">
        <w:rPr>
          <w:rFonts w:ascii="Times New Roman" w:eastAsia="Calibri" w:hAnsi="Times New Roman" w:cs="Times New Roman"/>
          <w:bCs/>
          <w:sz w:val="24"/>
          <w:szCs w:val="24"/>
        </w:rPr>
        <w:t xml:space="preserve"> (COVID-19) </w:t>
      </w:r>
      <w:proofErr w:type="spellStart"/>
      <w:r w:rsidRPr="00192B38">
        <w:rPr>
          <w:rFonts w:ascii="Times New Roman" w:eastAsia="Calibri" w:hAnsi="Times New Roman" w:cs="Times New Roman"/>
          <w:bCs/>
          <w:sz w:val="24"/>
          <w:szCs w:val="24"/>
        </w:rPr>
        <w:t>outbreak</w:t>
      </w:r>
      <w:proofErr w:type="spellEnd"/>
      <w:r w:rsidRPr="00192B38">
        <w:rPr>
          <w:rFonts w:ascii="Times New Roman" w:eastAsia="Calibri" w:hAnsi="Times New Roman" w:cs="Times New Roman"/>
          <w:bCs/>
          <w:sz w:val="24"/>
          <w:szCs w:val="24"/>
        </w:rPr>
        <w:t xml:space="preserve"> and </w:t>
      </w:r>
      <w:proofErr w:type="spellStart"/>
      <w:r w:rsidRPr="00192B38">
        <w:rPr>
          <w:rFonts w:ascii="Times New Roman" w:eastAsia="Calibri" w:hAnsi="Times New Roman" w:cs="Times New Roman"/>
          <w:bCs/>
          <w:sz w:val="24"/>
          <w:szCs w:val="24"/>
        </w:rPr>
        <w:t>pandemic</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behavior</w:t>
      </w:r>
      <w:proofErr w:type="spellEnd"/>
      <w:r w:rsidRPr="00192B38">
        <w:rPr>
          <w:rFonts w:ascii="Times New Roman" w:eastAsia="Calibri" w:hAnsi="Times New Roman" w:cs="Times New Roman"/>
          <w:bCs/>
          <w:sz w:val="24"/>
          <w:szCs w:val="24"/>
        </w:rPr>
        <w:t xml:space="preserve"> (PREPRINT). </w:t>
      </w:r>
      <w:hyperlink r:id="rId12" w:history="1">
        <w:r w:rsidRPr="00192B38">
          <w:rPr>
            <w:rFonts w:ascii="Times New Roman" w:eastAsia="Calibri" w:hAnsi="Times New Roman" w:cs="Times New Roman"/>
            <w:bCs/>
            <w:color w:val="0000FF" w:themeColor="hyperlink"/>
            <w:sz w:val="24"/>
            <w:szCs w:val="24"/>
            <w:u w:val="single"/>
          </w:rPr>
          <w:t>https://doi.org/10.31234/osf.io/ye3ma</w:t>
        </w:r>
      </w:hyperlink>
    </w:p>
    <w:p w:rsidR="00192B38" w:rsidRPr="00192B38" w:rsidRDefault="00192B38" w:rsidP="00192B38">
      <w:pPr>
        <w:ind w:left="709" w:hanging="709"/>
        <w:contextualSpacing/>
        <w:jc w:val="both"/>
        <w:rPr>
          <w:rFonts w:ascii="Times New Roman" w:eastAsia="Calibri" w:hAnsi="Times New Roman" w:cs="Times New Roman"/>
          <w:bCs/>
          <w:sz w:val="24"/>
          <w:szCs w:val="24"/>
        </w:rPr>
      </w:pPr>
      <w:proofErr w:type="spellStart"/>
      <w:r w:rsidRPr="00192B38">
        <w:rPr>
          <w:rFonts w:ascii="Times New Roman" w:eastAsia="Calibri" w:hAnsi="Times New Roman" w:cs="Times New Roman"/>
          <w:bCs/>
          <w:sz w:val="24"/>
          <w:szCs w:val="24"/>
        </w:rPr>
        <w:t>Lewandowsky</w:t>
      </w:r>
      <w:proofErr w:type="spellEnd"/>
      <w:r w:rsidRPr="00192B38">
        <w:rPr>
          <w:rFonts w:ascii="Times New Roman" w:eastAsia="Calibri" w:hAnsi="Times New Roman" w:cs="Times New Roman"/>
          <w:bCs/>
          <w:sz w:val="24"/>
          <w:szCs w:val="24"/>
        </w:rPr>
        <w:t xml:space="preserve">, S., </w:t>
      </w:r>
      <w:proofErr w:type="spellStart"/>
      <w:r w:rsidRPr="00192B38">
        <w:rPr>
          <w:rFonts w:ascii="Times New Roman" w:eastAsia="Calibri" w:hAnsi="Times New Roman" w:cs="Times New Roman"/>
          <w:bCs/>
          <w:sz w:val="24"/>
          <w:szCs w:val="24"/>
        </w:rPr>
        <w:t>Ecker</w:t>
      </w:r>
      <w:proofErr w:type="spellEnd"/>
      <w:r w:rsidRPr="00192B38">
        <w:rPr>
          <w:rFonts w:ascii="Times New Roman" w:eastAsia="Calibri" w:hAnsi="Times New Roman" w:cs="Times New Roman"/>
          <w:bCs/>
          <w:sz w:val="24"/>
          <w:szCs w:val="24"/>
        </w:rPr>
        <w:t xml:space="preserve">, U. K., &amp; Cook, J. (2017). </w:t>
      </w:r>
      <w:proofErr w:type="spellStart"/>
      <w:r w:rsidRPr="00192B38">
        <w:rPr>
          <w:rFonts w:ascii="Times New Roman" w:eastAsia="Calibri" w:hAnsi="Times New Roman" w:cs="Times New Roman"/>
          <w:bCs/>
          <w:sz w:val="24"/>
          <w:szCs w:val="24"/>
        </w:rPr>
        <w:t>Beyond</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misinformation</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Understanding</w:t>
      </w:r>
      <w:proofErr w:type="spellEnd"/>
      <w:r w:rsidRPr="00192B38">
        <w:rPr>
          <w:rFonts w:ascii="Times New Roman" w:eastAsia="Calibri" w:hAnsi="Times New Roman" w:cs="Times New Roman"/>
          <w:bCs/>
          <w:sz w:val="24"/>
          <w:szCs w:val="24"/>
        </w:rPr>
        <w:t xml:space="preserve"> and </w:t>
      </w:r>
      <w:proofErr w:type="spellStart"/>
      <w:r w:rsidRPr="00192B38">
        <w:rPr>
          <w:rFonts w:ascii="Times New Roman" w:eastAsia="Calibri" w:hAnsi="Times New Roman" w:cs="Times New Roman"/>
          <w:bCs/>
          <w:sz w:val="24"/>
          <w:szCs w:val="24"/>
        </w:rPr>
        <w:t>coping</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with</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the</w:t>
      </w:r>
      <w:proofErr w:type="spellEnd"/>
      <w:r w:rsidRPr="00192B38">
        <w:rPr>
          <w:rFonts w:ascii="Times New Roman" w:eastAsia="Calibri" w:hAnsi="Times New Roman" w:cs="Times New Roman"/>
          <w:bCs/>
          <w:sz w:val="24"/>
          <w:szCs w:val="24"/>
        </w:rPr>
        <w:t xml:space="preserve"> “post-</w:t>
      </w:r>
      <w:proofErr w:type="spellStart"/>
      <w:r w:rsidRPr="00192B38">
        <w:rPr>
          <w:rFonts w:ascii="Times New Roman" w:eastAsia="Calibri" w:hAnsi="Times New Roman" w:cs="Times New Roman"/>
          <w:bCs/>
          <w:sz w:val="24"/>
          <w:szCs w:val="24"/>
        </w:rPr>
        <w:t>truth</w:t>
      </w:r>
      <w:proofErr w:type="spellEnd"/>
      <w:r w:rsidRPr="00192B38">
        <w:rPr>
          <w:rFonts w:ascii="Times New Roman" w:eastAsia="Calibri" w:hAnsi="Times New Roman" w:cs="Times New Roman"/>
          <w:bCs/>
          <w:sz w:val="24"/>
          <w:szCs w:val="24"/>
        </w:rPr>
        <w:t>” era. </w:t>
      </w:r>
      <w:proofErr w:type="spellStart"/>
      <w:r w:rsidRPr="00192B38">
        <w:rPr>
          <w:rFonts w:ascii="Times New Roman" w:eastAsia="Calibri" w:hAnsi="Times New Roman" w:cs="Times New Roman"/>
          <w:bCs/>
          <w:i/>
          <w:iCs/>
          <w:sz w:val="24"/>
          <w:szCs w:val="24"/>
        </w:rPr>
        <w:t>Journal</w:t>
      </w:r>
      <w:proofErr w:type="spellEnd"/>
      <w:r w:rsidRPr="00192B38">
        <w:rPr>
          <w:rFonts w:ascii="Times New Roman" w:eastAsia="Calibri" w:hAnsi="Times New Roman" w:cs="Times New Roman"/>
          <w:bCs/>
          <w:i/>
          <w:iCs/>
          <w:sz w:val="24"/>
          <w:szCs w:val="24"/>
        </w:rPr>
        <w:t xml:space="preserve"> of </w:t>
      </w:r>
      <w:proofErr w:type="spellStart"/>
      <w:r w:rsidRPr="00192B38">
        <w:rPr>
          <w:rFonts w:ascii="Times New Roman" w:eastAsia="Calibri" w:hAnsi="Times New Roman" w:cs="Times New Roman"/>
          <w:bCs/>
          <w:i/>
          <w:iCs/>
          <w:sz w:val="24"/>
          <w:szCs w:val="24"/>
        </w:rPr>
        <w:t>applied</w:t>
      </w:r>
      <w:proofErr w:type="spellEnd"/>
      <w:r w:rsidRPr="00192B38">
        <w:rPr>
          <w:rFonts w:ascii="Times New Roman" w:eastAsia="Calibri" w:hAnsi="Times New Roman" w:cs="Times New Roman"/>
          <w:bCs/>
          <w:i/>
          <w:iCs/>
          <w:sz w:val="24"/>
          <w:szCs w:val="24"/>
        </w:rPr>
        <w:t xml:space="preserve"> </w:t>
      </w:r>
      <w:proofErr w:type="spellStart"/>
      <w:r w:rsidRPr="00192B38">
        <w:rPr>
          <w:rFonts w:ascii="Times New Roman" w:eastAsia="Calibri" w:hAnsi="Times New Roman" w:cs="Times New Roman"/>
          <w:bCs/>
          <w:i/>
          <w:iCs/>
          <w:sz w:val="24"/>
          <w:szCs w:val="24"/>
        </w:rPr>
        <w:t>research</w:t>
      </w:r>
      <w:proofErr w:type="spellEnd"/>
      <w:r w:rsidRPr="00192B38">
        <w:rPr>
          <w:rFonts w:ascii="Times New Roman" w:eastAsia="Calibri" w:hAnsi="Times New Roman" w:cs="Times New Roman"/>
          <w:bCs/>
          <w:i/>
          <w:iCs/>
          <w:sz w:val="24"/>
          <w:szCs w:val="24"/>
        </w:rPr>
        <w:t xml:space="preserve"> in </w:t>
      </w:r>
      <w:proofErr w:type="spellStart"/>
      <w:r w:rsidRPr="00192B38">
        <w:rPr>
          <w:rFonts w:ascii="Times New Roman" w:eastAsia="Calibri" w:hAnsi="Times New Roman" w:cs="Times New Roman"/>
          <w:bCs/>
          <w:i/>
          <w:iCs/>
          <w:sz w:val="24"/>
          <w:szCs w:val="24"/>
        </w:rPr>
        <w:t>memory</w:t>
      </w:r>
      <w:proofErr w:type="spellEnd"/>
      <w:r w:rsidRPr="00192B38">
        <w:rPr>
          <w:rFonts w:ascii="Times New Roman" w:eastAsia="Calibri" w:hAnsi="Times New Roman" w:cs="Times New Roman"/>
          <w:bCs/>
          <w:i/>
          <w:iCs/>
          <w:sz w:val="24"/>
          <w:szCs w:val="24"/>
        </w:rPr>
        <w:t xml:space="preserve"> and </w:t>
      </w:r>
      <w:proofErr w:type="spellStart"/>
      <w:r w:rsidRPr="00192B38">
        <w:rPr>
          <w:rFonts w:ascii="Times New Roman" w:eastAsia="Calibri" w:hAnsi="Times New Roman" w:cs="Times New Roman"/>
          <w:bCs/>
          <w:i/>
          <w:iCs/>
          <w:sz w:val="24"/>
          <w:szCs w:val="24"/>
        </w:rPr>
        <w:t>cognition</w:t>
      </w:r>
      <w:proofErr w:type="spellEnd"/>
      <w:r w:rsidRPr="00192B38">
        <w:rPr>
          <w:rFonts w:ascii="Times New Roman" w:eastAsia="Calibri" w:hAnsi="Times New Roman" w:cs="Times New Roman"/>
          <w:bCs/>
          <w:sz w:val="24"/>
          <w:szCs w:val="24"/>
        </w:rPr>
        <w:t>, </w:t>
      </w:r>
      <w:r w:rsidRPr="00192B38">
        <w:rPr>
          <w:rFonts w:ascii="Times New Roman" w:eastAsia="Calibri" w:hAnsi="Times New Roman" w:cs="Times New Roman"/>
          <w:bCs/>
          <w:i/>
          <w:iCs/>
          <w:sz w:val="24"/>
          <w:szCs w:val="24"/>
        </w:rPr>
        <w:t>6</w:t>
      </w:r>
      <w:r w:rsidRPr="00192B38">
        <w:rPr>
          <w:rFonts w:ascii="Times New Roman" w:eastAsia="Calibri" w:hAnsi="Times New Roman" w:cs="Times New Roman"/>
          <w:bCs/>
          <w:sz w:val="24"/>
          <w:szCs w:val="24"/>
        </w:rPr>
        <w:t>(4), 353-369.</w:t>
      </w:r>
    </w:p>
    <w:p w:rsidR="00192B38" w:rsidRPr="00192B38" w:rsidRDefault="00192B38" w:rsidP="00192B38">
      <w:pPr>
        <w:ind w:left="709" w:hanging="709"/>
        <w:contextualSpacing/>
        <w:jc w:val="both"/>
        <w:rPr>
          <w:rFonts w:ascii="Times New Roman" w:eastAsia="Calibri" w:hAnsi="Times New Roman" w:cs="Times New Roman"/>
          <w:bCs/>
          <w:iCs/>
          <w:sz w:val="24"/>
          <w:szCs w:val="24"/>
        </w:rPr>
      </w:pPr>
      <w:proofErr w:type="spellStart"/>
      <w:r w:rsidRPr="00192B38">
        <w:rPr>
          <w:rFonts w:ascii="Times New Roman" w:eastAsia="Calibri" w:hAnsi="Times New Roman" w:cs="Times New Roman"/>
          <w:bCs/>
          <w:iCs/>
          <w:sz w:val="24"/>
          <w:szCs w:val="24"/>
        </w:rPr>
        <w:t>McIntyre</w:t>
      </w:r>
      <w:proofErr w:type="spellEnd"/>
      <w:r w:rsidRPr="00192B38">
        <w:rPr>
          <w:rFonts w:ascii="Times New Roman" w:eastAsia="Calibri" w:hAnsi="Times New Roman" w:cs="Times New Roman"/>
          <w:bCs/>
          <w:iCs/>
          <w:sz w:val="24"/>
          <w:szCs w:val="24"/>
        </w:rPr>
        <w:t>, L. (2018). </w:t>
      </w:r>
      <w:r w:rsidRPr="00192B38">
        <w:rPr>
          <w:rFonts w:ascii="Times New Roman" w:eastAsia="Calibri" w:hAnsi="Times New Roman" w:cs="Times New Roman"/>
          <w:bCs/>
          <w:i/>
          <w:iCs/>
          <w:sz w:val="24"/>
          <w:szCs w:val="24"/>
        </w:rPr>
        <w:t>Post-</w:t>
      </w:r>
      <w:proofErr w:type="spellStart"/>
      <w:r w:rsidRPr="00192B38">
        <w:rPr>
          <w:rFonts w:ascii="Times New Roman" w:eastAsia="Calibri" w:hAnsi="Times New Roman" w:cs="Times New Roman"/>
          <w:bCs/>
          <w:i/>
          <w:iCs/>
          <w:sz w:val="24"/>
          <w:szCs w:val="24"/>
        </w:rPr>
        <w:t>truth</w:t>
      </w:r>
      <w:proofErr w:type="spellEnd"/>
      <w:r w:rsidRPr="00192B38">
        <w:rPr>
          <w:rFonts w:ascii="Times New Roman" w:eastAsia="Calibri" w:hAnsi="Times New Roman" w:cs="Times New Roman"/>
          <w:bCs/>
          <w:iCs/>
          <w:sz w:val="24"/>
          <w:szCs w:val="24"/>
        </w:rPr>
        <w:t xml:space="preserve">. Cambridge: MIT </w:t>
      </w:r>
      <w:proofErr w:type="spellStart"/>
      <w:r w:rsidRPr="00192B38">
        <w:rPr>
          <w:rFonts w:ascii="Times New Roman" w:eastAsia="Calibri" w:hAnsi="Times New Roman" w:cs="Times New Roman"/>
          <w:bCs/>
          <w:iCs/>
          <w:sz w:val="24"/>
          <w:szCs w:val="24"/>
        </w:rPr>
        <w:t>Press</w:t>
      </w:r>
      <w:proofErr w:type="spellEnd"/>
      <w:r w:rsidRPr="00192B38">
        <w:rPr>
          <w:rFonts w:ascii="Times New Roman" w:eastAsia="Calibri" w:hAnsi="Times New Roman" w:cs="Times New Roman"/>
          <w:bCs/>
          <w:iCs/>
          <w:sz w:val="24"/>
          <w:szCs w:val="24"/>
        </w:rPr>
        <w:t>.</w:t>
      </w:r>
    </w:p>
    <w:p w:rsidR="00192B38" w:rsidRPr="00192B38" w:rsidRDefault="00192B38" w:rsidP="00192B38">
      <w:pPr>
        <w:ind w:left="709" w:hanging="709"/>
        <w:contextualSpacing/>
        <w:jc w:val="both"/>
        <w:rPr>
          <w:rFonts w:ascii="Times New Roman" w:eastAsia="Calibri" w:hAnsi="Times New Roman" w:cs="Times New Roman"/>
          <w:sz w:val="24"/>
          <w:szCs w:val="24"/>
          <w:lang w:val="en-US"/>
        </w:rPr>
      </w:pPr>
      <w:proofErr w:type="gramStart"/>
      <w:r w:rsidRPr="00192B38">
        <w:rPr>
          <w:rFonts w:ascii="Times New Roman" w:eastAsia="Calibri" w:hAnsi="Times New Roman" w:cs="Times New Roman"/>
          <w:sz w:val="24"/>
          <w:szCs w:val="24"/>
          <w:lang w:val="en-US"/>
        </w:rPr>
        <w:t>Moore, B. N., &amp; Parker, R. (1991).</w:t>
      </w:r>
      <w:proofErr w:type="gramEnd"/>
      <w:r w:rsidRPr="00192B38">
        <w:rPr>
          <w:rFonts w:ascii="Times New Roman" w:eastAsia="Calibri" w:hAnsi="Times New Roman" w:cs="Times New Roman"/>
          <w:sz w:val="24"/>
          <w:szCs w:val="24"/>
          <w:lang w:val="en-US"/>
        </w:rPr>
        <w:t xml:space="preserve"> </w:t>
      </w:r>
      <w:r w:rsidRPr="00192B38">
        <w:rPr>
          <w:rFonts w:ascii="Times New Roman" w:eastAsia="Calibri" w:hAnsi="Times New Roman" w:cs="Times New Roman"/>
          <w:i/>
          <w:sz w:val="24"/>
          <w:szCs w:val="24"/>
          <w:lang w:val="en-US"/>
        </w:rPr>
        <w:t>Critical thinking</w:t>
      </w:r>
      <w:r w:rsidRPr="00192B38">
        <w:rPr>
          <w:rFonts w:ascii="Times New Roman" w:eastAsia="Calibri" w:hAnsi="Times New Roman" w:cs="Times New Roman"/>
          <w:sz w:val="24"/>
          <w:szCs w:val="24"/>
          <w:lang w:val="en-US"/>
        </w:rPr>
        <w:t xml:space="preserve"> (3rd </w:t>
      </w:r>
      <w:proofErr w:type="gramStart"/>
      <w:r w:rsidRPr="00192B38">
        <w:rPr>
          <w:rFonts w:ascii="Times New Roman" w:eastAsia="Calibri" w:hAnsi="Times New Roman" w:cs="Times New Roman"/>
          <w:sz w:val="24"/>
          <w:szCs w:val="24"/>
          <w:lang w:val="en-US"/>
        </w:rPr>
        <w:t>ed</w:t>
      </w:r>
      <w:proofErr w:type="gramEnd"/>
      <w:r w:rsidRPr="00192B38">
        <w:rPr>
          <w:rFonts w:ascii="Times New Roman" w:eastAsia="Calibri" w:hAnsi="Times New Roman" w:cs="Times New Roman"/>
          <w:sz w:val="24"/>
          <w:szCs w:val="24"/>
          <w:lang w:val="en-US"/>
        </w:rPr>
        <w:t xml:space="preserve">.). California: Mayfield Pub. </w:t>
      </w:r>
      <w:proofErr w:type="gramStart"/>
      <w:r w:rsidRPr="00192B38">
        <w:rPr>
          <w:rFonts w:ascii="Times New Roman" w:eastAsia="Calibri" w:hAnsi="Times New Roman" w:cs="Times New Roman"/>
          <w:sz w:val="24"/>
          <w:szCs w:val="24"/>
          <w:lang w:val="en-US"/>
        </w:rPr>
        <w:t>Co.</w:t>
      </w:r>
      <w:proofErr w:type="gramEnd"/>
    </w:p>
    <w:p w:rsidR="00192B38" w:rsidRPr="00192B38" w:rsidRDefault="00192B38" w:rsidP="00192B38">
      <w:pPr>
        <w:ind w:left="709" w:hanging="709"/>
        <w:contextualSpacing/>
        <w:jc w:val="both"/>
        <w:rPr>
          <w:rFonts w:ascii="Times New Roman" w:eastAsia="Calibri" w:hAnsi="Times New Roman" w:cs="Times New Roman"/>
          <w:bCs/>
          <w:sz w:val="24"/>
          <w:szCs w:val="24"/>
        </w:rPr>
      </w:pPr>
      <w:proofErr w:type="spellStart"/>
      <w:r w:rsidRPr="00192B38">
        <w:rPr>
          <w:rFonts w:ascii="Times New Roman" w:eastAsia="Calibri" w:hAnsi="Times New Roman" w:cs="Times New Roman"/>
          <w:bCs/>
          <w:sz w:val="24"/>
          <w:szCs w:val="24"/>
        </w:rPr>
        <w:t>Naughton</w:t>
      </w:r>
      <w:proofErr w:type="spellEnd"/>
      <w:r w:rsidRPr="00192B38">
        <w:rPr>
          <w:rFonts w:ascii="Times New Roman" w:eastAsia="Calibri" w:hAnsi="Times New Roman" w:cs="Times New Roman"/>
          <w:bCs/>
          <w:sz w:val="24"/>
          <w:szCs w:val="24"/>
        </w:rPr>
        <w:t xml:space="preserve"> J. (2020). </w:t>
      </w:r>
      <w:proofErr w:type="spellStart"/>
      <w:r w:rsidRPr="00192B38">
        <w:rPr>
          <w:rFonts w:ascii="Times New Roman" w:eastAsia="Calibri" w:hAnsi="Times New Roman" w:cs="Times New Roman"/>
          <w:bCs/>
          <w:sz w:val="24"/>
          <w:szCs w:val="24"/>
        </w:rPr>
        <w:t>Fake</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news</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about</w:t>
      </w:r>
      <w:proofErr w:type="spellEnd"/>
      <w:r w:rsidRPr="00192B38">
        <w:rPr>
          <w:rFonts w:ascii="Times New Roman" w:eastAsia="Calibri" w:hAnsi="Times New Roman" w:cs="Times New Roman"/>
          <w:bCs/>
          <w:sz w:val="24"/>
          <w:szCs w:val="24"/>
        </w:rPr>
        <w:t xml:space="preserve"> Covid-19 can be as </w:t>
      </w:r>
      <w:proofErr w:type="spellStart"/>
      <w:r w:rsidRPr="00192B38">
        <w:rPr>
          <w:rFonts w:ascii="Times New Roman" w:eastAsia="Calibri" w:hAnsi="Times New Roman" w:cs="Times New Roman"/>
          <w:bCs/>
          <w:sz w:val="24"/>
          <w:szCs w:val="24"/>
        </w:rPr>
        <w:t>dangerous</w:t>
      </w:r>
      <w:proofErr w:type="spellEnd"/>
      <w:r w:rsidRPr="00192B38">
        <w:rPr>
          <w:rFonts w:ascii="Times New Roman" w:eastAsia="Calibri" w:hAnsi="Times New Roman" w:cs="Times New Roman"/>
          <w:bCs/>
          <w:sz w:val="24"/>
          <w:szCs w:val="24"/>
        </w:rPr>
        <w:t xml:space="preserve"> as </w:t>
      </w:r>
      <w:proofErr w:type="spellStart"/>
      <w:r w:rsidRPr="00192B38">
        <w:rPr>
          <w:rFonts w:ascii="Times New Roman" w:eastAsia="Calibri" w:hAnsi="Times New Roman" w:cs="Times New Roman"/>
          <w:bCs/>
          <w:sz w:val="24"/>
          <w:szCs w:val="24"/>
        </w:rPr>
        <w:t>the</w:t>
      </w:r>
      <w:proofErr w:type="spellEnd"/>
      <w:r w:rsidRPr="00192B38">
        <w:rPr>
          <w:rFonts w:ascii="Times New Roman" w:eastAsia="Calibri" w:hAnsi="Times New Roman" w:cs="Times New Roman"/>
          <w:bCs/>
          <w:sz w:val="24"/>
          <w:szCs w:val="24"/>
        </w:rPr>
        <w:t xml:space="preserve"> virus. </w:t>
      </w:r>
      <w:proofErr w:type="spellStart"/>
      <w:r w:rsidRPr="00192B38">
        <w:rPr>
          <w:rFonts w:ascii="Times New Roman" w:eastAsia="Calibri" w:hAnsi="Times New Roman" w:cs="Times New Roman"/>
          <w:bCs/>
          <w:i/>
          <w:sz w:val="24"/>
          <w:szCs w:val="24"/>
        </w:rPr>
        <w:t>The</w:t>
      </w:r>
      <w:proofErr w:type="spellEnd"/>
      <w:r w:rsidRPr="00192B38">
        <w:rPr>
          <w:rFonts w:ascii="Times New Roman" w:eastAsia="Calibri" w:hAnsi="Times New Roman" w:cs="Times New Roman"/>
          <w:bCs/>
          <w:i/>
          <w:sz w:val="24"/>
          <w:szCs w:val="24"/>
        </w:rPr>
        <w:t xml:space="preserve"> </w:t>
      </w:r>
      <w:proofErr w:type="spellStart"/>
      <w:r w:rsidRPr="00192B38">
        <w:rPr>
          <w:rFonts w:ascii="Times New Roman" w:eastAsia="Calibri" w:hAnsi="Times New Roman" w:cs="Times New Roman"/>
          <w:bCs/>
          <w:i/>
          <w:sz w:val="24"/>
          <w:szCs w:val="24"/>
        </w:rPr>
        <w:t>Guardian</w:t>
      </w:r>
      <w:proofErr w:type="spellEnd"/>
      <w:r w:rsidRPr="00192B38">
        <w:rPr>
          <w:rFonts w:ascii="Times New Roman" w:eastAsia="Calibri" w:hAnsi="Times New Roman" w:cs="Times New Roman"/>
          <w:bCs/>
          <w:sz w:val="24"/>
          <w:szCs w:val="24"/>
        </w:rPr>
        <w:t>, 14 de Marzo.</w:t>
      </w:r>
    </w:p>
    <w:p w:rsidR="00192B38" w:rsidRPr="00192B38" w:rsidRDefault="00192B38" w:rsidP="00192B38">
      <w:pPr>
        <w:ind w:left="709" w:hanging="709"/>
        <w:contextualSpacing/>
        <w:jc w:val="both"/>
        <w:rPr>
          <w:rFonts w:ascii="Times New Roman" w:eastAsia="Calibri" w:hAnsi="Times New Roman" w:cs="Times New Roman"/>
          <w:bCs/>
          <w:iCs/>
          <w:sz w:val="24"/>
          <w:szCs w:val="24"/>
        </w:rPr>
      </w:pPr>
      <w:r w:rsidRPr="00192B38">
        <w:rPr>
          <w:rFonts w:ascii="Times New Roman" w:eastAsia="Calibri" w:hAnsi="Times New Roman" w:cs="Times New Roman"/>
          <w:bCs/>
          <w:sz w:val="24"/>
          <w:szCs w:val="24"/>
        </w:rPr>
        <w:t xml:space="preserve">Pérez Tornero, </w:t>
      </w:r>
      <w:proofErr w:type="spellStart"/>
      <w:r w:rsidRPr="00192B38">
        <w:rPr>
          <w:rFonts w:ascii="Times New Roman" w:eastAsia="Calibri" w:hAnsi="Times New Roman" w:cs="Times New Roman"/>
          <w:bCs/>
          <w:sz w:val="24"/>
          <w:szCs w:val="24"/>
        </w:rPr>
        <w:t>J.m</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Tayie</w:t>
      </w:r>
      <w:proofErr w:type="spellEnd"/>
      <w:r w:rsidRPr="00192B38">
        <w:rPr>
          <w:rFonts w:ascii="Times New Roman" w:eastAsia="Calibri" w:hAnsi="Times New Roman" w:cs="Times New Roman"/>
          <w:bCs/>
          <w:sz w:val="24"/>
          <w:szCs w:val="24"/>
        </w:rPr>
        <w:t xml:space="preserve">, S.; Tejedor, S.; Pulido, C. (2018). “¿Cómo afrontar las noticias falseadas mediante la alfabetización periodística? Estado de la cuestión”. En </w:t>
      </w:r>
      <w:proofErr w:type="spellStart"/>
      <w:r w:rsidRPr="00192B38">
        <w:rPr>
          <w:rFonts w:ascii="Times New Roman" w:eastAsia="Calibri" w:hAnsi="Times New Roman" w:cs="Times New Roman"/>
          <w:bCs/>
          <w:i/>
          <w:sz w:val="24"/>
          <w:szCs w:val="24"/>
        </w:rPr>
        <w:t>Doxa</w:t>
      </w:r>
      <w:proofErr w:type="spellEnd"/>
      <w:r w:rsidRPr="00192B38">
        <w:rPr>
          <w:rFonts w:ascii="Times New Roman" w:eastAsia="Calibri" w:hAnsi="Times New Roman" w:cs="Times New Roman"/>
          <w:bCs/>
          <w:i/>
          <w:sz w:val="24"/>
          <w:szCs w:val="24"/>
        </w:rPr>
        <w:t xml:space="preserve"> Comunicación</w:t>
      </w:r>
      <w:r w:rsidRPr="00192B38">
        <w:rPr>
          <w:rFonts w:ascii="Times New Roman" w:eastAsia="Calibri" w:hAnsi="Times New Roman" w:cs="Times New Roman"/>
          <w:bCs/>
          <w:sz w:val="24"/>
          <w:szCs w:val="24"/>
        </w:rPr>
        <w:t>, nº 26, Madrid: CEU San Pablo, pp. 211-235.</w:t>
      </w:r>
      <w:r w:rsidRPr="00192B38">
        <w:rPr>
          <w:rFonts w:ascii="Times New Roman" w:eastAsia="Calibri" w:hAnsi="Times New Roman" w:cs="Times New Roman"/>
          <w:bCs/>
          <w:iCs/>
          <w:sz w:val="24"/>
          <w:szCs w:val="24"/>
        </w:rPr>
        <w:t xml:space="preserve"> </w:t>
      </w:r>
    </w:p>
    <w:p w:rsidR="00192B38" w:rsidRPr="00192B38" w:rsidRDefault="00192B38" w:rsidP="00192B38">
      <w:pPr>
        <w:ind w:left="709" w:hanging="709"/>
        <w:contextualSpacing/>
        <w:jc w:val="both"/>
        <w:rPr>
          <w:rFonts w:ascii="Times New Roman" w:eastAsia="Calibri" w:hAnsi="Times New Roman" w:cs="Times New Roman"/>
          <w:bCs/>
          <w:iCs/>
          <w:sz w:val="24"/>
          <w:szCs w:val="24"/>
        </w:rPr>
      </w:pPr>
      <w:r w:rsidRPr="00192B38">
        <w:rPr>
          <w:rFonts w:ascii="Times New Roman" w:eastAsia="Calibri" w:hAnsi="Times New Roman" w:cs="Times New Roman"/>
          <w:bCs/>
          <w:iCs/>
          <w:sz w:val="24"/>
          <w:szCs w:val="24"/>
        </w:rPr>
        <w:t>Pulido, C. M.; Villarejo-</w:t>
      </w:r>
      <w:proofErr w:type="spellStart"/>
      <w:r w:rsidRPr="00192B38">
        <w:rPr>
          <w:rFonts w:ascii="Times New Roman" w:eastAsia="Calibri" w:hAnsi="Times New Roman" w:cs="Times New Roman"/>
          <w:bCs/>
          <w:iCs/>
          <w:sz w:val="24"/>
          <w:szCs w:val="24"/>
        </w:rPr>
        <w:t>Carballido</w:t>
      </w:r>
      <w:proofErr w:type="spellEnd"/>
      <w:r w:rsidRPr="00192B38">
        <w:rPr>
          <w:rFonts w:ascii="Times New Roman" w:eastAsia="Calibri" w:hAnsi="Times New Roman" w:cs="Times New Roman"/>
          <w:bCs/>
          <w:iCs/>
          <w:sz w:val="24"/>
          <w:szCs w:val="24"/>
        </w:rPr>
        <w:t xml:space="preserve">, B.; Redondo-Sama, G. &amp; Gómez, A. (2020). COVID-19 </w:t>
      </w:r>
      <w:proofErr w:type="spellStart"/>
      <w:r w:rsidRPr="00192B38">
        <w:rPr>
          <w:rFonts w:ascii="Times New Roman" w:eastAsia="Calibri" w:hAnsi="Times New Roman" w:cs="Times New Roman"/>
          <w:bCs/>
          <w:iCs/>
          <w:sz w:val="24"/>
          <w:szCs w:val="24"/>
        </w:rPr>
        <w:t>infodemic</w:t>
      </w:r>
      <w:proofErr w:type="spellEnd"/>
      <w:r w:rsidRPr="00192B38">
        <w:rPr>
          <w:rFonts w:ascii="Times New Roman" w:eastAsia="Calibri" w:hAnsi="Times New Roman" w:cs="Times New Roman"/>
          <w:bCs/>
          <w:iCs/>
          <w:sz w:val="24"/>
          <w:szCs w:val="24"/>
        </w:rPr>
        <w:t xml:space="preserve">: More </w:t>
      </w:r>
      <w:proofErr w:type="spellStart"/>
      <w:r w:rsidRPr="00192B38">
        <w:rPr>
          <w:rFonts w:ascii="Times New Roman" w:eastAsia="Calibri" w:hAnsi="Times New Roman" w:cs="Times New Roman"/>
          <w:bCs/>
          <w:iCs/>
          <w:sz w:val="24"/>
          <w:szCs w:val="24"/>
        </w:rPr>
        <w:t>retweets</w:t>
      </w:r>
      <w:proofErr w:type="spellEnd"/>
      <w:r w:rsidRPr="00192B38">
        <w:rPr>
          <w:rFonts w:ascii="Times New Roman" w:eastAsia="Calibri" w:hAnsi="Times New Roman" w:cs="Times New Roman"/>
          <w:bCs/>
          <w:iCs/>
          <w:sz w:val="24"/>
          <w:szCs w:val="24"/>
        </w:rPr>
        <w:t xml:space="preserve"> </w:t>
      </w:r>
      <w:proofErr w:type="spellStart"/>
      <w:r w:rsidRPr="00192B38">
        <w:rPr>
          <w:rFonts w:ascii="Times New Roman" w:eastAsia="Calibri" w:hAnsi="Times New Roman" w:cs="Times New Roman"/>
          <w:bCs/>
          <w:iCs/>
          <w:sz w:val="24"/>
          <w:szCs w:val="24"/>
        </w:rPr>
        <w:t>for</w:t>
      </w:r>
      <w:proofErr w:type="spellEnd"/>
      <w:r w:rsidRPr="00192B38">
        <w:rPr>
          <w:rFonts w:ascii="Times New Roman" w:eastAsia="Calibri" w:hAnsi="Times New Roman" w:cs="Times New Roman"/>
          <w:bCs/>
          <w:iCs/>
          <w:sz w:val="24"/>
          <w:szCs w:val="24"/>
        </w:rPr>
        <w:t xml:space="preserve"> </w:t>
      </w:r>
      <w:proofErr w:type="spellStart"/>
      <w:r w:rsidRPr="00192B38">
        <w:rPr>
          <w:rFonts w:ascii="Times New Roman" w:eastAsia="Calibri" w:hAnsi="Times New Roman" w:cs="Times New Roman"/>
          <w:bCs/>
          <w:iCs/>
          <w:sz w:val="24"/>
          <w:szCs w:val="24"/>
        </w:rPr>
        <w:t>science-based</w:t>
      </w:r>
      <w:proofErr w:type="spellEnd"/>
      <w:r w:rsidRPr="00192B38">
        <w:rPr>
          <w:rFonts w:ascii="Times New Roman" w:eastAsia="Calibri" w:hAnsi="Times New Roman" w:cs="Times New Roman"/>
          <w:bCs/>
          <w:iCs/>
          <w:sz w:val="24"/>
          <w:szCs w:val="24"/>
        </w:rPr>
        <w:t xml:space="preserve"> </w:t>
      </w:r>
      <w:proofErr w:type="spellStart"/>
      <w:r w:rsidRPr="00192B38">
        <w:rPr>
          <w:rFonts w:ascii="Times New Roman" w:eastAsia="Calibri" w:hAnsi="Times New Roman" w:cs="Times New Roman"/>
          <w:bCs/>
          <w:iCs/>
          <w:sz w:val="24"/>
          <w:szCs w:val="24"/>
        </w:rPr>
        <w:t>information</w:t>
      </w:r>
      <w:proofErr w:type="spellEnd"/>
      <w:r w:rsidRPr="00192B38">
        <w:rPr>
          <w:rFonts w:ascii="Times New Roman" w:eastAsia="Calibri" w:hAnsi="Times New Roman" w:cs="Times New Roman"/>
          <w:bCs/>
          <w:iCs/>
          <w:sz w:val="24"/>
          <w:szCs w:val="24"/>
        </w:rPr>
        <w:t xml:space="preserve"> </w:t>
      </w:r>
      <w:proofErr w:type="spellStart"/>
      <w:r w:rsidRPr="00192B38">
        <w:rPr>
          <w:rFonts w:ascii="Times New Roman" w:eastAsia="Calibri" w:hAnsi="Times New Roman" w:cs="Times New Roman"/>
          <w:bCs/>
          <w:iCs/>
          <w:sz w:val="24"/>
          <w:szCs w:val="24"/>
        </w:rPr>
        <w:t>on</w:t>
      </w:r>
      <w:proofErr w:type="spellEnd"/>
      <w:r w:rsidRPr="00192B38">
        <w:rPr>
          <w:rFonts w:ascii="Times New Roman" w:eastAsia="Calibri" w:hAnsi="Times New Roman" w:cs="Times New Roman"/>
          <w:bCs/>
          <w:iCs/>
          <w:sz w:val="24"/>
          <w:szCs w:val="24"/>
        </w:rPr>
        <w:t xml:space="preserve"> coronavirus </w:t>
      </w:r>
      <w:proofErr w:type="spellStart"/>
      <w:r w:rsidRPr="00192B38">
        <w:rPr>
          <w:rFonts w:ascii="Times New Roman" w:eastAsia="Calibri" w:hAnsi="Times New Roman" w:cs="Times New Roman"/>
          <w:bCs/>
          <w:iCs/>
          <w:sz w:val="24"/>
          <w:szCs w:val="24"/>
        </w:rPr>
        <w:t>than</w:t>
      </w:r>
      <w:proofErr w:type="spellEnd"/>
      <w:r w:rsidRPr="00192B38">
        <w:rPr>
          <w:rFonts w:ascii="Times New Roman" w:eastAsia="Calibri" w:hAnsi="Times New Roman" w:cs="Times New Roman"/>
          <w:bCs/>
          <w:iCs/>
          <w:sz w:val="24"/>
          <w:szCs w:val="24"/>
        </w:rPr>
        <w:t xml:space="preserve"> </w:t>
      </w:r>
      <w:proofErr w:type="spellStart"/>
      <w:r w:rsidRPr="00192B38">
        <w:rPr>
          <w:rFonts w:ascii="Times New Roman" w:eastAsia="Calibri" w:hAnsi="Times New Roman" w:cs="Times New Roman"/>
          <w:bCs/>
          <w:iCs/>
          <w:sz w:val="24"/>
          <w:szCs w:val="24"/>
        </w:rPr>
        <w:t>for</w:t>
      </w:r>
      <w:proofErr w:type="spellEnd"/>
      <w:r w:rsidRPr="00192B38">
        <w:rPr>
          <w:rFonts w:ascii="Times New Roman" w:eastAsia="Calibri" w:hAnsi="Times New Roman" w:cs="Times New Roman"/>
          <w:bCs/>
          <w:iCs/>
          <w:sz w:val="24"/>
          <w:szCs w:val="24"/>
        </w:rPr>
        <w:t xml:space="preserve"> false </w:t>
      </w:r>
      <w:proofErr w:type="spellStart"/>
      <w:r w:rsidRPr="00192B38">
        <w:rPr>
          <w:rFonts w:ascii="Times New Roman" w:eastAsia="Calibri" w:hAnsi="Times New Roman" w:cs="Times New Roman"/>
          <w:bCs/>
          <w:iCs/>
          <w:sz w:val="24"/>
          <w:szCs w:val="24"/>
        </w:rPr>
        <w:t>information</w:t>
      </w:r>
      <w:proofErr w:type="spellEnd"/>
      <w:r w:rsidRPr="00192B38">
        <w:rPr>
          <w:rFonts w:ascii="Times New Roman" w:eastAsia="Calibri" w:hAnsi="Times New Roman" w:cs="Times New Roman"/>
          <w:bCs/>
          <w:i/>
          <w:iCs/>
          <w:sz w:val="24"/>
          <w:szCs w:val="24"/>
        </w:rPr>
        <w:t xml:space="preserve">. International </w:t>
      </w:r>
      <w:proofErr w:type="spellStart"/>
      <w:r w:rsidRPr="00192B38">
        <w:rPr>
          <w:rFonts w:ascii="Times New Roman" w:eastAsia="Calibri" w:hAnsi="Times New Roman" w:cs="Times New Roman"/>
          <w:bCs/>
          <w:i/>
          <w:iCs/>
          <w:sz w:val="24"/>
          <w:szCs w:val="24"/>
        </w:rPr>
        <w:t>Sociology</w:t>
      </w:r>
      <w:proofErr w:type="spellEnd"/>
      <w:r w:rsidRPr="00192B38">
        <w:rPr>
          <w:rFonts w:ascii="Times New Roman" w:eastAsia="Calibri" w:hAnsi="Times New Roman" w:cs="Times New Roman"/>
          <w:bCs/>
          <w:i/>
          <w:iCs/>
          <w:sz w:val="24"/>
          <w:szCs w:val="24"/>
        </w:rPr>
        <w:t>, 026858092091475.</w:t>
      </w:r>
      <w:r w:rsidRPr="00192B38">
        <w:rPr>
          <w:rFonts w:ascii="Times New Roman" w:eastAsia="Calibri" w:hAnsi="Times New Roman" w:cs="Times New Roman"/>
          <w:bCs/>
          <w:iCs/>
          <w:sz w:val="24"/>
          <w:szCs w:val="24"/>
        </w:rPr>
        <w:t> </w:t>
      </w:r>
      <w:proofErr w:type="gramStart"/>
      <w:r w:rsidRPr="00192B38">
        <w:rPr>
          <w:rFonts w:ascii="Times New Roman" w:eastAsia="Calibri" w:hAnsi="Times New Roman" w:cs="Times New Roman"/>
          <w:bCs/>
          <w:iCs/>
          <w:sz w:val="24"/>
          <w:szCs w:val="24"/>
        </w:rPr>
        <w:t>doi:</w:t>
      </w:r>
      <w:proofErr w:type="gramEnd"/>
      <w:r w:rsidRPr="00192B38">
        <w:rPr>
          <w:rFonts w:ascii="Times New Roman" w:eastAsia="Calibri" w:hAnsi="Times New Roman" w:cs="Times New Roman"/>
          <w:bCs/>
          <w:iCs/>
          <w:sz w:val="24"/>
          <w:szCs w:val="24"/>
        </w:rPr>
        <w:t>10.1177/0268580920914755 </w:t>
      </w:r>
    </w:p>
    <w:p w:rsidR="00192B38" w:rsidRPr="00192B38" w:rsidRDefault="00192B38" w:rsidP="00192B38">
      <w:pPr>
        <w:ind w:left="709" w:hanging="709"/>
        <w:contextualSpacing/>
        <w:jc w:val="both"/>
        <w:rPr>
          <w:rFonts w:ascii="Times New Roman" w:eastAsia="Calibri" w:hAnsi="Times New Roman" w:cs="Times New Roman"/>
          <w:bCs/>
          <w:sz w:val="24"/>
          <w:szCs w:val="24"/>
          <w:lang w:val="es-ES"/>
        </w:rPr>
      </w:pPr>
      <w:proofErr w:type="spellStart"/>
      <w:r w:rsidRPr="00192B38">
        <w:rPr>
          <w:rFonts w:ascii="Times New Roman" w:eastAsia="Calibri" w:hAnsi="Times New Roman" w:cs="Times New Roman"/>
          <w:bCs/>
          <w:sz w:val="24"/>
          <w:szCs w:val="24"/>
        </w:rPr>
        <w:t>Pummerer</w:t>
      </w:r>
      <w:proofErr w:type="spellEnd"/>
      <w:r w:rsidRPr="00192B38">
        <w:rPr>
          <w:rFonts w:ascii="Times New Roman" w:eastAsia="Calibri" w:hAnsi="Times New Roman" w:cs="Times New Roman"/>
          <w:bCs/>
          <w:sz w:val="24"/>
          <w:szCs w:val="24"/>
        </w:rPr>
        <w:t xml:space="preserve">, L., &amp; </w:t>
      </w:r>
      <w:proofErr w:type="spellStart"/>
      <w:r w:rsidRPr="00192B38">
        <w:rPr>
          <w:rFonts w:ascii="Times New Roman" w:eastAsia="Calibri" w:hAnsi="Times New Roman" w:cs="Times New Roman"/>
          <w:bCs/>
          <w:sz w:val="24"/>
          <w:szCs w:val="24"/>
        </w:rPr>
        <w:t>Sassenberg</w:t>
      </w:r>
      <w:proofErr w:type="spellEnd"/>
      <w:r w:rsidRPr="00192B38">
        <w:rPr>
          <w:rFonts w:ascii="Times New Roman" w:eastAsia="Calibri" w:hAnsi="Times New Roman" w:cs="Times New Roman"/>
          <w:bCs/>
          <w:sz w:val="24"/>
          <w:szCs w:val="24"/>
        </w:rPr>
        <w:t xml:space="preserve">, K. (2020). </w:t>
      </w:r>
      <w:proofErr w:type="spellStart"/>
      <w:r w:rsidRPr="00192B38">
        <w:rPr>
          <w:rFonts w:ascii="Times New Roman" w:eastAsia="Calibri" w:hAnsi="Times New Roman" w:cs="Times New Roman"/>
          <w:bCs/>
          <w:sz w:val="24"/>
          <w:szCs w:val="24"/>
        </w:rPr>
        <w:t>Conspiracy</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theories</w:t>
      </w:r>
      <w:proofErr w:type="spellEnd"/>
      <w:r w:rsidRPr="00192B38">
        <w:rPr>
          <w:rFonts w:ascii="Times New Roman" w:eastAsia="Calibri" w:hAnsi="Times New Roman" w:cs="Times New Roman"/>
          <w:bCs/>
          <w:sz w:val="24"/>
          <w:szCs w:val="24"/>
        </w:rPr>
        <w:t xml:space="preserve"> in times of crisis and </w:t>
      </w:r>
      <w:proofErr w:type="spellStart"/>
      <w:r w:rsidRPr="00192B38">
        <w:rPr>
          <w:rFonts w:ascii="Times New Roman" w:eastAsia="Calibri" w:hAnsi="Times New Roman" w:cs="Times New Roman"/>
          <w:bCs/>
          <w:sz w:val="24"/>
          <w:szCs w:val="24"/>
        </w:rPr>
        <w:t>their</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societal</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effects</w:t>
      </w:r>
      <w:proofErr w:type="spellEnd"/>
      <w:r w:rsidRPr="00192B38">
        <w:rPr>
          <w:rFonts w:ascii="Times New Roman" w:eastAsia="Calibri" w:hAnsi="Times New Roman" w:cs="Times New Roman"/>
          <w:bCs/>
          <w:sz w:val="24"/>
          <w:szCs w:val="24"/>
        </w:rPr>
        <w:t xml:space="preserve">: Case “corona” (PREPRINT). </w:t>
      </w:r>
      <w:hyperlink r:id="rId13" w:history="1">
        <w:r w:rsidRPr="00192B38">
          <w:rPr>
            <w:rFonts w:ascii="Times New Roman" w:eastAsia="Calibri" w:hAnsi="Times New Roman" w:cs="Times New Roman"/>
            <w:bCs/>
            <w:color w:val="0000FF" w:themeColor="hyperlink"/>
            <w:sz w:val="24"/>
            <w:szCs w:val="24"/>
            <w:u w:val="single"/>
          </w:rPr>
          <w:t>https://doi.org/10.31234/osf.io/y5grn</w:t>
        </w:r>
      </w:hyperlink>
    </w:p>
    <w:p w:rsidR="00192B38" w:rsidRDefault="00192B38" w:rsidP="00192B38">
      <w:pPr>
        <w:ind w:left="709" w:hanging="709"/>
        <w:contextualSpacing/>
        <w:jc w:val="both"/>
        <w:rPr>
          <w:rFonts w:ascii="Times New Roman" w:eastAsia="Calibri" w:hAnsi="Times New Roman" w:cs="Times New Roman"/>
          <w:bCs/>
          <w:sz w:val="24"/>
          <w:szCs w:val="24"/>
        </w:rPr>
      </w:pPr>
      <w:proofErr w:type="spellStart"/>
      <w:r w:rsidRPr="00192B38">
        <w:rPr>
          <w:rFonts w:ascii="Times New Roman" w:eastAsia="Calibri" w:hAnsi="Times New Roman" w:cs="Times New Roman"/>
          <w:bCs/>
          <w:sz w:val="24"/>
          <w:szCs w:val="24"/>
        </w:rPr>
        <w:lastRenderedPageBreak/>
        <w:t>Shahsavari</w:t>
      </w:r>
      <w:proofErr w:type="spellEnd"/>
      <w:r w:rsidRPr="00192B38">
        <w:rPr>
          <w:rFonts w:ascii="Times New Roman" w:eastAsia="Calibri" w:hAnsi="Times New Roman" w:cs="Times New Roman"/>
          <w:bCs/>
          <w:sz w:val="24"/>
          <w:szCs w:val="24"/>
        </w:rPr>
        <w:t xml:space="preserve">, S., </w:t>
      </w:r>
      <w:proofErr w:type="spellStart"/>
      <w:r w:rsidRPr="00192B38">
        <w:rPr>
          <w:rFonts w:ascii="Times New Roman" w:eastAsia="Calibri" w:hAnsi="Times New Roman" w:cs="Times New Roman"/>
          <w:bCs/>
          <w:sz w:val="24"/>
          <w:szCs w:val="24"/>
        </w:rPr>
        <w:t>Holur</w:t>
      </w:r>
      <w:proofErr w:type="spellEnd"/>
      <w:r w:rsidRPr="00192B38">
        <w:rPr>
          <w:rFonts w:ascii="Times New Roman" w:eastAsia="Calibri" w:hAnsi="Times New Roman" w:cs="Times New Roman"/>
          <w:bCs/>
          <w:sz w:val="24"/>
          <w:szCs w:val="24"/>
        </w:rPr>
        <w:t xml:space="preserve">, P., </w:t>
      </w:r>
      <w:proofErr w:type="spellStart"/>
      <w:r w:rsidRPr="00192B38">
        <w:rPr>
          <w:rFonts w:ascii="Times New Roman" w:eastAsia="Calibri" w:hAnsi="Times New Roman" w:cs="Times New Roman"/>
          <w:bCs/>
          <w:sz w:val="24"/>
          <w:szCs w:val="24"/>
        </w:rPr>
        <w:t>Tangherlini</w:t>
      </w:r>
      <w:proofErr w:type="spellEnd"/>
      <w:r w:rsidRPr="00192B38">
        <w:rPr>
          <w:rFonts w:ascii="Times New Roman" w:eastAsia="Calibri" w:hAnsi="Times New Roman" w:cs="Times New Roman"/>
          <w:bCs/>
          <w:sz w:val="24"/>
          <w:szCs w:val="24"/>
        </w:rPr>
        <w:t xml:space="preserve">, T. R., &amp; </w:t>
      </w:r>
      <w:proofErr w:type="spellStart"/>
      <w:r w:rsidRPr="00192B38">
        <w:rPr>
          <w:rFonts w:ascii="Times New Roman" w:eastAsia="Calibri" w:hAnsi="Times New Roman" w:cs="Times New Roman"/>
          <w:bCs/>
          <w:sz w:val="24"/>
          <w:szCs w:val="24"/>
        </w:rPr>
        <w:t>Roychowdhury</w:t>
      </w:r>
      <w:proofErr w:type="spellEnd"/>
      <w:r w:rsidRPr="00192B38">
        <w:rPr>
          <w:rFonts w:ascii="Times New Roman" w:eastAsia="Calibri" w:hAnsi="Times New Roman" w:cs="Times New Roman"/>
          <w:bCs/>
          <w:sz w:val="24"/>
          <w:szCs w:val="24"/>
        </w:rPr>
        <w:t xml:space="preserve">, V. (2020). </w:t>
      </w:r>
      <w:proofErr w:type="spellStart"/>
      <w:r w:rsidRPr="00192B38">
        <w:rPr>
          <w:rFonts w:ascii="Times New Roman" w:eastAsia="Calibri" w:hAnsi="Times New Roman" w:cs="Times New Roman"/>
          <w:bCs/>
          <w:sz w:val="24"/>
          <w:szCs w:val="24"/>
        </w:rPr>
        <w:t>Conspiracy</w:t>
      </w:r>
      <w:proofErr w:type="spellEnd"/>
      <w:r w:rsidRPr="00192B38">
        <w:rPr>
          <w:rFonts w:ascii="Times New Roman" w:eastAsia="Calibri" w:hAnsi="Times New Roman" w:cs="Times New Roman"/>
          <w:bCs/>
          <w:sz w:val="24"/>
          <w:szCs w:val="24"/>
        </w:rPr>
        <w:t xml:space="preserve"> in </w:t>
      </w:r>
      <w:proofErr w:type="spellStart"/>
      <w:r w:rsidRPr="00192B38">
        <w:rPr>
          <w:rFonts w:ascii="Times New Roman" w:eastAsia="Calibri" w:hAnsi="Times New Roman" w:cs="Times New Roman"/>
          <w:bCs/>
          <w:sz w:val="24"/>
          <w:szCs w:val="24"/>
        </w:rPr>
        <w:t>the</w:t>
      </w:r>
      <w:proofErr w:type="spellEnd"/>
      <w:r w:rsidRPr="00192B38">
        <w:rPr>
          <w:rFonts w:ascii="Times New Roman" w:eastAsia="Calibri" w:hAnsi="Times New Roman" w:cs="Times New Roman"/>
          <w:bCs/>
          <w:sz w:val="24"/>
          <w:szCs w:val="24"/>
        </w:rPr>
        <w:t xml:space="preserve"> time of corona: </w:t>
      </w:r>
      <w:proofErr w:type="spellStart"/>
      <w:r w:rsidRPr="00192B38">
        <w:rPr>
          <w:rFonts w:ascii="Times New Roman" w:eastAsia="Calibri" w:hAnsi="Times New Roman" w:cs="Times New Roman"/>
          <w:bCs/>
          <w:sz w:val="24"/>
          <w:szCs w:val="24"/>
        </w:rPr>
        <w:t>Automatic</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detection</w:t>
      </w:r>
      <w:proofErr w:type="spellEnd"/>
      <w:r w:rsidRPr="00192B38">
        <w:rPr>
          <w:rFonts w:ascii="Times New Roman" w:eastAsia="Calibri" w:hAnsi="Times New Roman" w:cs="Times New Roman"/>
          <w:bCs/>
          <w:sz w:val="24"/>
          <w:szCs w:val="24"/>
        </w:rPr>
        <w:t xml:space="preserve"> of covid-19 </w:t>
      </w:r>
      <w:proofErr w:type="spellStart"/>
      <w:r w:rsidRPr="00192B38">
        <w:rPr>
          <w:rFonts w:ascii="Times New Roman" w:eastAsia="Calibri" w:hAnsi="Times New Roman" w:cs="Times New Roman"/>
          <w:bCs/>
          <w:sz w:val="24"/>
          <w:szCs w:val="24"/>
        </w:rPr>
        <w:t>conspiracy</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theories</w:t>
      </w:r>
      <w:proofErr w:type="spellEnd"/>
      <w:r w:rsidRPr="00192B38">
        <w:rPr>
          <w:rFonts w:ascii="Times New Roman" w:eastAsia="Calibri" w:hAnsi="Times New Roman" w:cs="Times New Roman"/>
          <w:bCs/>
          <w:sz w:val="24"/>
          <w:szCs w:val="24"/>
        </w:rPr>
        <w:t xml:space="preserve"> in social media and </w:t>
      </w:r>
      <w:proofErr w:type="spellStart"/>
      <w:r w:rsidRPr="00192B38">
        <w:rPr>
          <w:rFonts w:ascii="Times New Roman" w:eastAsia="Calibri" w:hAnsi="Times New Roman" w:cs="Times New Roman"/>
          <w:bCs/>
          <w:sz w:val="24"/>
          <w:szCs w:val="24"/>
        </w:rPr>
        <w:t>the</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news</w:t>
      </w:r>
      <w:proofErr w:type="spellEnd"/>
      <w:r w:rsidRPr="00192B38">
        <w:rPr>
          <w:rFonts w:ascii="Times New Roman" w:eastAsia="Calibri" w:hAnsi="Times New Roman" w:cs="Times New Roman"/>
          <w:bCs/>
          <w:sz w:val="24"/>
          <w:szCs w:val="24"/>
        </w:rPr>
        <w:t>. </w:t>
      </w:r>
      <w:proofErr w:type="spellStart"/>
      <w:proofErr w:type="gramStart"/>
      <w:r w:rsidRPr="00192B38">
        <w:rPr>
          <w:rFonts w:ascii="Times New Roman" w:eastAsia="Calibri" w:hAnsi="Times New Roman" w:cs="Times New Roman"/>
          <w:bCs/>
          <w:i/>
          <w:iCs/>
          <w:sz w:val="24"/>
          <w:szCs w:val="24"/>
        </w:rPr>
        <w:t>arXiv</w:t>
      </w:r>
      <w:proofErr w:type="spellEnd"/>
      <w:proofErr w:type="gramEnd"/>
      <w:r w:rsidRPr="00192B38">
        <w:rPr>
          <w:rFonts w:ascii="Times New Roman" w:eastAsia="Calibri" w:hAnsi="Times New Roman" w:cs="Times New Roman"/>
          <w:bCs/>
          <w:i/>
          <w:iCs/>
          <w:sz w:val="24"/>
          <w:szCs w:val="24"/>
        </w:rPr>
        <w:t xml:space="preserve"> </w:t>
      </w:r>
      <w:proofErr w:type="spellStart"/>
      <w:r w:rsidRPr="00192B38">
        <w:rPr>
          <w:rFonts w:ascii="Times New Roman" w:eastAsia="Calibri" w:hAnsi="Times New Roman" w:cs="Times New Roman"/>
          <w:bCs/>
          <w:i/>
          <w:iCs/>
          <w:sz w:val="24"/>
          <w:szCs w:val="24"/>
        </w:rPr>
        <w:t>preprint</w:t>
      </w:r>
      <w:proofErr w:type="spellEnd"/>
      <w:r w:rsidRPr="00192B38">
        <w:rPr>
          <w:rFonts w:ascii="Times New Roman" w:eastAsia="Calibri" w:hAnsi="Times New Roman" w:cs="Times New Roman"/>
          <w:bCs/>
          <w:i/>
          <w:iCs/>
          <w:sz w:val="24"/>
          <w:szCs w:val="24"/>
        </w:rPr>
        <w:t xml:space="preserve"> arXiv:2004.13783</w:t>
      </w:r>
      <w:r w:rsidRPr="00192B38">
        <w:rPr>
          <w:rFonts w:ascii="Times New Roman" w:eastAsia="Calibri" w:hAnsi="Times New Roman" w:cs="Times New Roman"/>
          <w:bCs/>
          <w:sz w:val="24"/>
          <w:szCs w:val="24"/>
        </w:rPr>
        <w:t>.</w:t>
      </w:r>
    </w:p>
    <w:p w:rsidR="00340F17" w:rsidRPr="00192B38" w:rsidRDefault="00340F17" w:rsidP="00192B38">
      <w:pPr>
        <w:ind w:left="709" w:hanging="709"/>
        <w:contextualSpacing/>
        <w:jc w:val="both"/>
        <w:rPr>
          <w:rFonts w:ascii="Times New Roman" w:eastAsia="Calibri" w:hAnsi="Times New Roman" w:cs="Times New Roman"/>
          <w:bCs/>
          <w:sz w:val="24"/>
          <w:szCs w:val="24"/>
        </w:rPr>
      </w:pPr>
      <w:r w:rsidRPr="00340F17">
        <w:rPr>
          <w:rFonts w:ascii="Times New Roman" w:eastAsia="Calibri" w:hAnsi="Times New Roman" w:cs="Times New Roman"/>
          <w:bCs/>
          <w:sz w:val="24"/>
          <w:szCs w:val="24"/>
        </w:rPr>
        <w:t xml:space="preserve">Suárez-Ruíz, E. Joaquín. (2021). Posibles lineamientos para la prevención de los efectos de la "infodemia" a través de la alfabetización mediática. EN: N.M. </w:t>
      </w:r>
      <w:proofErr w:type="spellStart"/>
      <w:r w:rsidRPr="00340F17">
        <w:rPr>
          <w:rFonts w:ascii="Times New Roman" w:eastAsia="Calibri" w:hAnsi="Times New Roman" w:cs="Times New Roman"/>
          <w:bCs/>
          <w:sz w:val="24"/>
          <w:szCs w:val="24"/>
        </w:rPr>
        <w:t>Rendtorff</w:t>
      </w:r>
      <w:proofErr w:type="spellEnd"/>
      <w:r w:rsidRPr="00340F17">
        <w:rPr>
          <w:rFonts w:ascii="Times New Roman" w:eastAsia="Calibri" w:hAnsi="Times New Roman" w:cs="Times New Roman"/>
          <w:bCs/>
          <w:sz w:val="24"/>
          <w:szCs w:val="24"/>
        </w:rPr>
        <w:t xml:space="preserve"> (Coord.). </w:t>
      </w:r>
      <w:r w:rsidRPr="00340F17">
        <w:rPr>
          <w:rFonts w:ascii="Times New Roman" w:eastAsia="Calibri" w:hAnsi="Times New Roman" w:cs="Times New Roman"/>
          <w:bCs/>
          <w:i/>
          <w:iCs/>
          <w:sz w:val="24"/>
          <w:szCs w:val="24"/>
        </w:rPr>
        <w:t>Voces y reflexiones de Becari</w:t>
      </w:r>
      <w:r>
        <w:rPr>
          <w:rFonts w:ascii="Times New Roman" w:eastAsia="Calibri" w:hAnsi="Times New Roman" w:cs="Times New Roman"/>
          <w:bCs/>
          <w:i/>
          <w:iCs/>
          <w:sz w:val="24"/>
          <w:szCs w:val="24"/>
        </w:rPr>
        <w:t>o</w:t>
      </w:r>
      <w:r w:rsidRPr="00340F17">
        <w:rPr>
          <w:rFonts w:ascii="Times New Roman" w:eastAsia="Calibri" w:hAnsi="Times New Roman" w:cs="Times New Roman"/>
          <w:bCs/>
          <w:i/>
          <w:iCs/>
          <w:sz w:val="24"/>
          <w:szCs w:val="24"/>
        </w:rPr>
        <w:t>s UNLP con el contexto de la Pandemia del Covid-19: EBEC 2020 - Encuentro de Becari</w:t>
      </w:r>
      <w:r>
        <w:rPr>
          <w:rFonts w:ascii="Times New Roman" w:eastAsia="Calibri" w:hAnsi="Times New Roman" w:cs="Times New Roman"/>
          <w:bCs/>
          <w:i/>
          <w:iCs/>
          <w:sz w:val="24"/>
          <w:szCs w:val="24"/>
        </w:rPr>
        <w:t>o</w:t>
      </w:r>
      <w:r w:rsidRPr="00340F17">
        <w:rPr>
          <w:rFonts w:ascii="Times New Roman" w:eastAsia="Calibri" w:hAnsi="Times New Roman" w:cs="Times New Roman"/>
          <w:bCs/>
          <w:i/>
          <w:iCs/>
          <w:sz w:val="24"/>
          <w:szCs w:val="24"/>
        </w:rPr>
        <w:t>s de Posgrado de la UNLP - 2020</w:t>
      </w:r>
      <w:r>
        <w:rPr>
          <w:rFonts w:ascii="Times New Roman" w:eastAsia="Calibri" w:hAnsi="Times New Roman" w:cs="Times New Roman"/>
          <w:bCs/>
          <w:sz w:val="24"/>
          <w:szCs w:val="24"/>
        </w:rPr>
        <w:t>. La Plata</w:t>
      </w:r>
      <w:r w:rsidRPr="00340F17">
        <w:rPr>
          <w:rFonts w:ascii="Times New Roman" w:eastAsia="Calibri" w:hAnsi="Times New Roman" w:cs="Times New Roman"/>
          <w:bCs/>
          <w:sz w:val="24"/>
          <w:szCs w:val="24"/>
        </w:rPr>
        <w:t>: Secretaría de Ciencia y Técnica. Universidad Nacional de La Plata. p. 20-27.</w:t>
      </w:r>
    </w:p>
    <w:p w:rsidR="00192B38" w:rsidRPr="00192B38" w:rsidRDefault="00192B38" w:rsidP="00192B38">
      <w:pPr>
        <w:ind w:left="709" w:hanging="709"/>
        <w:contextualSpacing/>
        <w:jc w:val="both"/>
        <w:rPr>
          <w:rFonts w:ascii="Times New Roman" w:eastAsia="Calibri" w:hAnsi="Times New Roman" w:cs="Times New Roman"/>
          <w:bCs/>
          <w:sz w:val="24"/>
          <w:szCs w:val="24"/>
        </w:rPr>
      </w:pPr>
      <w:r w:rsidRPr="00192B38">
        <w:rPr>
          <w:rFonts w:ascii="Times New Roman" w:eastAsia="Calibri" w:hAnsi="Times New Roman" w:cs="Times New Roman"/>
          <w:bCs/>
          <w:sz w:val="24"/>
          <w:szCs w:val="24"/>
        </w:rPr>
        <w:t xml:space="preserve">Suárez Ruiz, E. J., &amp; González </w:t>
      </w:r>
      <w:proofErr w:type="spellStart"/>
      <w:r w:rsidRPr="00192B38">
        <w:rPr>
          <w:rFonts w:ascii="Times New Roman" w:eastAsia="Calibri" w:hAnsi="Times New Roman" w:cs="Times New Roman"/>
          <w:bCs/>
          <w:sz w:val="24"/>
          <w:szCs w:val="24"/>
        </w:rPr>
        <w:t>Galli</w:t>
      </w:r>
      <w:proofErr w:type="spellEnd"/>
      <w:r w:rsidRPr="00192B38">
        <w:rPr>
          <w:rFonts w:ascii="Times New Roman" w:eastAsia="Calibri" w:hAnsi="Times New Roman" w:cs="Times New Roman"/>
          <w:bCs/>
          <w:sz w:val="24"/>
          <w:szCs w:val="24"/>
        </w:rPr>
        <w:t>, L. M. (2021). Puntos de encuentro entre pensamiento crítico y metacognición para repensar la enseñanza de ética. </w:t>
      </w:r>
      <w:proofErr w:type="spellStart"/>
      <w:r w:rsidRPr="00192B38">
        <w:rPr>
          <w:rFonts w:ascii="Times New Roman" w:eastAsia="Calibri" w:hAnsi="Times New Roman" w:cs="Times New Roman"/>
          <w:bCs/>
          <w:i/>
          <w:iCs/>
          <w:sz w:val="24"/>
          <w:szCs w:val="24"/>
        </w:rPr>
        <w:t>Sophia</w:t>
      </w:r>
      <w:proofErr w:type="spellEnd"/>
      <w:r w:rsidRPr="00192B38">
        <w:rPr>
          <w:rFonts w:ascii="Times New Roman" w:eastAsia="Calibri" w:hAnsi="Times New Roman" w:cs="Times New Roman"/>
          <w:bCs/>
          <w:i/>
          <w:iCs/>
          <w:sz w:val="24"/>
          <w:szCs w:val="24"/>
        </w:rPr>
        <w:t>, Colección de Filosofía de la Educación</w:t>
      </w:r>
      <w:r w:rsidRPr="00192B38">
        <w:rPr>
          <w:rFonts w:ascii="Times New Roman" w:eastAsia="Calibri" w:hAnsi="Times New Roman" w:cs="Times New Roman"/>
          <w:bCs/>
          <w:sz w:val="24"/>
          <w:szCs w:val="24"/>
        </w:rPr>
        <w:t>, (30), 181-202.</w:t>
      </w:r>
    </w:p>
    <w:p w:rsidR="00192B38" w:rsidRPr="00192B38" w:rsidRDefault="00192B38" w:rsidP="00192B38">
      <w:pPr>
        <w:ind w:left="709" w:hanging="709"/>
        <w:contextualSpacing/>
        <w:jc w:val="both"/>
        <w:rPr>
          <w:rFonts w:ascii="Calibri" w:eastAsia="Calibri" w:hAnsi="Calibri" w:cs="Times New Roman"/>
          <w:color w:val="0000FF" w:themeColor="hyperlink"/>
          <w:u w:val="single"/>
        </w:rPr>
      </w:pPr>
      <w:proofErr w:type="spellStart"/>
      <w:r w:rsidRPr="00192B38">
        <w:rPr>
          <w:rFonts w:ascii="Times New Roman" w:eastAsia="Calibri" w:hAnsi="Times New Roman" w:cs="Times New Roman"/>
          <w:bCs/>
          <w:sz w:val="24"/>
          <w:szCs w:val="24"/>
        </w:rPr>
        <w:t>Teovanovic</w:t>
      </w:r>
      <w:proofErr w:type="spellEnd"/>
      <w:r w:rsidRPr="00192B38">
        <w:rPr>
          <w:rFonts w:ascii="Times New Roman" w:eastAsia="Calibri" w:hAnsi="Times New Roman" w:cs="Times New Roman"/>
          <w:bCs/>
          <w:sz w:val="24"/>
          <w:szCs w:val="24"/>
        </w:rPr>
        <w:t xml:space="preserve">, P.; </w:t>
      </w:r>
      <w:proofErr w:type="spellStart"/>
      <w:r w:rsidRPr="00192B38">
        <w:rPr>
          <w:rFonts w:ascii="Times New Roman" w:eastAsia="Calibri" w:hAnsi="Times New Roman" w:cs="Times New Roman"/>
          <w:bCs/>
          <w:sz w:val="24"/>
          <w:szCs w:val="24"/>
        </w:rPr>
        <w:t>Lukic</w:t>
      </w:r>
      <w:proofErr w:type="spellEnd"/>
      <w:r w:rsidRPr="00192B38">
        <w:rPr>
          <w:rFonts w:ascii="Times New Roman" w:eastAsia="Calibri" w:hAnsi="Times New Roman" w:cs="Times New Roman"/>
          <w:bCs/>
          <w:sz w:val="24"/>
          <w:szCs w:val="24"/>
        </w:rPr>
        <w:t xml:space="preserve">, P.; </w:t>
      </w:r>
      <w:proofErr w:type="spellStart"/>
      <w:r w:rsidRPr="00192B38">
        <w:rPr>
          <w:rFonts w:ascii="Times New Roman" w:eastAsia="Calibri" w:hAnsi="Times New Roman" w:cs="Times New Roman"/>
          <w:bCs/>
          <w:sz w:val="24"/>
          <w:szCs w:val="24"/>
        </w:rPr>
        <w:t>Zupan</w:t>
      </w:r>
      <w:proofErr w:type="spellEnd"/>
      <w:r w:rsidRPr="00192B38">
        <w:rPr>
          <w:rFonts w:ascii="Times New Roman" w:eastAsia="Calibri" w:hAnsi="Times New Roman" w:cs="Times New Roman"/>
          <w:bCs/>
          <w:sz w:val="24"/>
          <w:szCs w:val="24"/>
        </w:rPr>
        <w:t xml:space="preserve">, Z.; </w:t>
      </w:r>
      <w:proofErr w:type="spellStart"/>
      <w:r w:rsidRPr="00192B38">
        <w:rPr>
          <w:rFonts w:ascii="Times New Roman" w:eastAsia="Calibri" w:hAnsi="Times New Roman" w:cs="Times New Roman"/>
          <w:bCs/>
          <w:sz w:val="24"/>
          <w:szCs w:val="24"/>
        </w:rPr>
        <w:t>Lazić</w:t>
      </w:r>
      <w:proofErr w:type="spellEnd"/>
      <w:r w:rsidRPr="00192B38">
        <w:rPr>
          <w:rFonts w:ascii="Times New Roman" w:eastAsia="Calibri" w:hAnsi="Times New Roman" w:cs="Times New Roman"/>
          <w:bCs/>
          <w:sz w:val="24"/>
          <w:szCs w:val="24"/>
        </w:rPr>
        <w:t xml:space="preserve">, A.; </w:t>
      </w:r>
      <w:proofErr w:type="spellStart"/>
      <w:r w:rsidRPr="00192B38">
        <w:rPr>
          <w:rFonts w:ascii="Times New Roman" w:eastAsia="Calibri" w:hAnsi="Times New Roman" w:cs="Times New Roman"/>
          <w:bCs/>
          <w:sz w:val="24"/>
          <w:szCs w:val="24"/>
        </w:rPr>
        <w:t>Ninković</w:t>
      </w:r>
      <w:proofErr w:type="spellEnd"/>
      <w:r w:rsidRPr="00192B38">
        <w:rPr>
          <w:rFonts w:ascii="Times New Roman" w:eastAsia="Calibri" w:hAnsi="Times New Roman" w:cs="Times New Roman"/>
          <w:bCs/>
          <w:sz w:val="24"/>
          <w:szCs w:val="24"/>
        </w:rPr>
        <w:t xml:space="preserve">, M. &amp; </w:t>
      </w:r>
      <w:proofErr w:type="spellStart"/>
      <w:r w:rsidRPr="00192B38">
        <w:rPr>
          <w:rFonts w:ascii="Times New Roman" w:eastAsia="Calibri" w:hAnsi="Times New Roman" w:cs="Times New Roman"/>
          <w:bCs/>
          <w:sz w:val="24"/>
          <w:szCs w:val="24"/>
        </w:rPr>
        <w:t>Zezelj</w:t>
      </w:r>
      <w:proofErr w:type="spellEnd"/>
      <w:r w:rsidRPr="00192B38">
        <w:rPr>
          <w:rFonts w:ascii="Times New Roman" w:eastAsia="Calibri" w:hAnsi="Times New Roman" w:cs="Times New Roman"/>
          <w:bCs/>
          <w:sz w:val="24"/>
          <w:szCs w:val="24"/>
        </w:rPr>
        <w:t xml:space="preserve">, I. (2020). </w:t>
      </w:r>
      <w:proofErr w:type="spellStart"/>
      <w:r w:rsidRPr="00192B38">
        <w:rPr>
          <w:rFonts w:ascii="Times New Roman" w:eastAsia="Calibri" w:hAnsi="Times New Roman" w:cs="Times New Roman"/>
          <w:bCs/>
          <w:sz w:val="24"/>
          <w:szCs w:val="24"/>
        </w:rPr>
        <w:t>Irrational</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beliefs</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differentially</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predict</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adherence</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to</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guidelines</w:t>
      </w:r>
      <w:proofErr w:type="spellEnd"/>
      <w:r w:rsidRPr="00192B38">
        <w:rPr>
          <w:rFonts w:ascii="Times New Roman" w:eastAsia="Calibri" w:hAnsi="Times New Roman" w:cs="Times New Roman"/>
          <w:bCs/>
          <w:sz w:val="24"/>
          <w:szCs w:val="24"/>
        </w:rPr>
        <w:t xml:space="preserve"> and </w:t>
      </w:r>
      <w:proofErr w:type="spellStart"/>
      <w:r w:rsidRPr="00192B38">
        <w:rPr>
          <w:rFonts w:ascii="Times New Roman" w:eastAsia="Calibri" w:hAnsi="Times New Roman" w:cs="Times New Roman"/>
          <w:bCs/>
          <w:sz w:val="24"/>
          <w:szCs w:val="24"/>
        </w:rPr>
        <w:t>pseudoscientific</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practices</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during</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the</w:t>
      </w:r>
      <w:proofErr w:type="spellEnd"/>
      <w:r w:rsidRPr="00192B38">
        <w:rPr>
          <w:rFonts w:ascii="Times New Roman" w:eastAsia="Calibri" w:hAnsi="Times New Roman" w:cs="Times New Roman"/>
          <w:bCs/>
          <w:sz w:val="24"/>
          <w:szCs w:val="24"/>
        </w:rPr>
        <w:t xml:space="preserve"> COVID-19 </w:t>
      </w:r>
      <w:proofErr w:type="spellStart"/>
      <w:r w:rsidRPr="00192B38">
        <w:rPr>
          <w:rFonts w:ascii="Times New Roman" w:eastAsia="Calibri" w:hAnsi="Times New Roman" w:cs="Times New Roman"/>
          <w:bCs/>
          <w:sz w:val="24"/>
          <w:szCs w:val="24"/>
        </w:rPr>
        <w:t>pandemic</w:t>
      </w:r>
      <w:proofErr w:type="spellEnd"/>
      <w:r w:rsidRPr="00192B38">
        <w:rPr>
          <w:rFonts w:ascii="Times New Roman" w:eastAsia="Calibri" w:hAnsi="Times New Roman" w:cs="Times New Roman"/>
          <w:bCs/>
          <w:sz w:val="24"/>
          <w:szCs w:val="24"/>
        </w:rPr>
        <w:t xml:space="preserve"> (PREPRINT). </w:t>
      </w:r>
      <w:hyperlink r:id="rId14" w:history="1">
        <w:r w:rsidRPr="00192B38">
          <w:rPr>
            <w:rFonts w:ascii="Times New Roman" w:eastAsia="Calibri" w:hAnsi="Times New Roman" w:cs="Times New Roman"/>
            <w:bCs/>
            <w:color w:val="0000FF" w:themeColor="hyperlink"/>
            <w:sz w:val="24"/>
            <w:szCs w:val="24"/>
            <w:u w:val="single"/>
          </w:rPr>
          <w:t>https://doi.org/10.31234/osf.io/gefhn</w:t>
        </w:r>
      </w:hyperlink>
    </w:p>
    <w:p w:rsidR="00192B38" w:rsidRPr="00192B38" w:rsidRDefault="00192B38" w:rsidP="00192B38">
      <w:pPr>
        <w:ind w:left="709" w:hanging="709"/>
        <w:contextualSpacing/>
        <w:jc w:val="both"/>
        <w:rPr>
          <w:rFonts w:ascii="Calibri" w:eastAsia="Calibri" w:hAnsi="Calibri" w:cs="Times New Roman"/>
          <w:lang w:val="es-ES"/>
        </w:rPr>
      </w:pPr>
      <w:r w:rsidRPr="00192B38">
        <w:rPr>
          <w:rFonts w:ascii="Times New Roman" w:eastAsia="Calibri" w:hAnsi="Times New Roman" w:cs="Times New Roman"/>
          <w:bCs/>
          <w:sz w:val="24"/>
          <w:szCs w:val="24"/>
        </w:rPr>
        <w:t>Thompson, V. A. (2009). </w:t>
      </w:r>
      <w:r w:rsidRPr="00192B38">
        <w:rPr>
          <w:rFonts w:ascii="Times New Roman" w:eastAsia="Calibri" w:hAnsi="Times New Roman" w:cs="Times New Roman"/>
          <w:bCs/>
          <w:iCs/>
          <w:sz w:val="24"/>
          <w:szCs w:val="24"/>
        </w:rPr>
        <w:t>Dual-</w:t>
      </w:r>
      <w:proofErr w:type="spellStart"/>
      <w:r w:rsidRPr="00192B38">
        <w:rPr>
          <w:rFonts w:ascii="Times New Roman" w:eastAsia="Calibri" w:hAnsi="Times New Roman" w:cs="Times New Roman"/>
          <w:bCs/>
          <w:iCs/>
          <w:sz w:val="24"/>
          <w:szCs w:val="24"/>
        </w:rPr>
        <w:t>process</w:t>
      </w:r>
      <w:proofErr w:type="spellEnd"/>
      <w:r w:rsidRPr="00192B38">
        <w:rPr>
          <w:rFonts w:ascii="Times New Roman" w:eastAsia="Calibri" w:hAnsi="Times New Roman" w:cs="Times New Roman"/>
          <w:bCs/>
          <w:iCs/>
          <w:sz w:val="24"/>
          <w:szCs w:val="24"/>
        </w:rPr>
        <w:t xml:space="preserve"> </w:t>
      </w:r>
      <w:proofErr w:type="spellStart"/>
      <w:r w:rsidRPr="00192B38">
        <w:rPr>
          <w:rFonts w:ascii="Times New Roman" w:eastAsia="Calibri" w:hAnsi="Times New Roman" w:cs="Times New Roman"/>
          <w:bCs/>
          <w:iCs/>
          <w:sz w:val="24"/>
          <w:szCs w:val="24"/>
        </w:rPr>
        <w:t>theories</w:t>
      </w:r>
      <w:proofErr w:type="spellEnd"/>
      <w:r w:rsidRPr="00192B38">
        <w:rPr>
          <w:rFonts w:ascii="Times New Roman" w:eastAsia="Calibri" w:hAnsi="Times New Roman" w:cs="Times New Roman"/>
          <w:bCs/>
          <w:iCs/>
          <w:sz w:val="24"/>
          <w:szCs w:val="24"/>
        </w:rPr>
        <w:t xml:space="preserve">: A </w:t>
      </w:r>
      <w:proofErr w:type="spellStart"/>
      <w:r w:rsidRPr="00192B38">
        <w:rPr>
          <w:rFonts w:ascii="Times New Roman" w:eastAsia="Calibri" w:hAnsi="Times New Roman" w:cs="Times New Roman"/>
          <w:bCs/>
          <w:iCs/>
          <w:sz w:val="24"/>
          <w:szCs w:val="24"/>
        </w:rPr>
        <w:t>metacognitive</w:t>
      </w:r>
      <w:proofErr w:type="spellEnd"/>
      <w:r w:rsidRPr="00192B38">
        <w:rPr>
          <w:rFonts w:ascii="Times New Roman" w:eastAsia="Calibri" w:hAnsi="Times New Roman" w:cs="Times New Roman"/>
          <w:bCs/>
          <w:iCs/>
          <w:sz w:val="24"/>
          <w:szCs w:val="24"/>
        </w:rPr>
        <w:t xml:space="preserve"> </w:t>
      </w:r>
      <w:proofErr w:type="spellStart"/>
      <w:r w:rsidRPr="00192B38">
        <w:rPr>
          <w:rFonts w:ascii="Times New Roman" w:eastAsia="Calibri" w:hAnsi="Times New Roman" w:cs="Times New Roman"/>
          <w:bCs/>
          <w:iCs/>
          <w:sz w:val="24"/>
          <w:szCs w:val="24"/>
        </w:rPr>
        <w:t>perspective</w:t>
      </w:r>
      <w:proofErr w:type="spellEnd"/>
      <w:r w:rsidRPr="00192B38">
        <w:rPr>
          <w:rFonts w:ascii="Times New Roman" w:eastAsia="Calibri" w:hAnsi="Times New Roman" w:cs="Times New Roman"/>
          <w:bCs/>
          <w:sz w:val="24"/>
          <w:szCs w:val="24"/>
        </w:rPr>
        <w:t xml:space="preserve">.  En J. S. B. T. Evans &amp; K. </w:t>
      </w:r>
      <w:proofErr w:type="spellStart"/>
      <w:r w:rsidRPr="00192B38">
        <w:rPr>
          <w:rFonts w:ascii="Times New Roman" w:eastAsia="Calibri" w:hAnsi="Times New Roman" w:cs="Times New Roman"/>
          <w:bCs/>
          <w:sz w:val="24"/>
          <w:szCs w:val="24"/>
        </w:rPr>
        <w:t>Frankish</w:t>
      </w:r>
      <w:proofErr w:type="spellEnd"/>
      <w:r w:rsidRPr="00192B38">
        <w:rPr>
          <w:rFonts w:ascii="Times New Roman" w:eastAsia="Calibri" w:hAnsi="Times New Roman" w:cs="Times New Roman"/>
          <w:bCs/>
          <w:sz w:val="24"/>
          <w:szCs w:val="24"/>
        </w:rPr>
        <w:t xml:space="preserve"> (Eds.), </w:t>
      </w:r>
      <w:r w:rsidRPr="00192B38">
        <w:rPr>
          <w:rFonts w:ascii="Times New Roman" w:eastAsia="Calibri" w:hAnsi="Times New Roman" w:cs="Times New Roman"/>
          <w:bCs/>
          <w:i/>
          <w:iCs/>
          <w:sz w:val="24"/>
          <w:szCs w:val="24"/>
        </w:rPr>
        <w:t xml:space="preserve">In </w:t>
      </w:r>
      <w:proofErr w:type="spellStart"/>
      <w:r w:rsidRPr="00192B38">
        <w:rPr>
          <w:rFonts w:ascii="Times New Roman" w:eastAsia="Calibri" w:hAnsi="Times New Roman" w:cs="Times New Roman"/>
          <w:bCs/>
          <w:i/>
          <w:iCs/>
          <w:sz w:val="24"/>
          <w:szCs w:val="24"/>
        </w:rPr>
        <w:t>two</w:t>
      </w:r>
      <w:proofErr w:type="spellEnd"/>
      <w:r w:rsidRPr="00192B38">
        <w:rPr>
          <w:rFonts w:ascii="Times New Roman" w:eastAsia="Calibri" w:hAnsi="Times New Roman" w:cs="Times New Roman"/>
          <w:bCs/>
          <w:i/>
          <w:iCs/>
          <w:sz w:val="24"/>
          <w:szCs w:val="24"/>
        </w:rPr>
        <w:t xml:space="preserve"> </w:t>
      </w:r>
      <w:proofErr w:type="spellStart"/>
      <w:r w:rsidRPr="00192B38">
        <w:rPr>
          <w:rFonts w:ascii="Times New Roman" w:eastAsia="Calibri" w:hAnsi="Times New Roman" w:cs="Times New Roman"/>
          <w:bCs/>
          <w:i/>
          <w:iCs/>
          <w:sz w:val="24"/>
          <w:szCs w:val="24"/>
        </w:rPr>
        <w:t>minds</w:t>
      </w:r>
      <w:proofErr w:type="spellEnd"/>
      <w:r w:rsidRPr="00192B38">
        <w:rPr>
          <w:rFonts w:ascii="Times New Roman" w:eastAsia="Calibri" w:hAnsi="Times New Roman" w:cs="Times New Roman"/>
          <w:bCs/>
          <w:i/>
          <w:iCs/>
          <w:sz w:val="24"/>
          <w:szCs w:val="24"/>
        </w:rPr>
        <w:t xml:space="preserve">: Dual </w:t>
      </w:r>
      <w:proofErr w:type="spellStart"/>
      <w:r w:rsidRPr="00192B38">
        <w:rPr>
          <w:rFonts w:ascii="Times New Roman" w:eastAsia="Calibri" w:hAnsi="Times New Roman" w:cs="Times New Roman"/>
          <w:bCs/>
          <w:i/>
          <w:iCs/>
          <w:sz w:val="24"/>
          <w:szCs w:val="24"/>
        </w:rPr>
        <w:t>processes</w:t>
      </w:r>
      <w:proofErr w:type="spellEnd"/>
      <w:r w:rsidRPr="00192B38">
        <w:rPr>
          <w:rFonts w:ascii="Times New Roman" w:eastAsia="Calibri" w:hAnsi="Times New Roman" w:cs="Times New Roman"/>
          <w:bCs/>
          <w:i/>
          <w:iCs/>
          <w:sz w:val="24"/>
          <w:szCs w:val="24"/>
        </w:rPr>
        <w:t xml:space="preserve"> and </w:t>
      </w:r>
      <w:proofErr w:type="spellStart"/>
      <w:r w:rsidRPr="00192B38">
        <w:rPr>
          <w:rFonts w:ascii="Times New Roman" w:eastAsia="Calibri" w:hAnsi="Times New Roman" w:cs="Times New Roman"/>
          <w:bCs/>
          <w:i/>
          <w:iCs/>
          <w:sz w:val="24"/>
          <w:szCs w:val="24"/>
        </w:rPr>
        <w:t>beyond</w:t>
      </w:r>
      <w:proofErr w:type="spellEnd"/>
      <w:r w:rsidRPr="00192B38">
        <w:rPr>
          <w:rFonts w:ascii="Times New Roman" w:eastAsia="Calibri" w:hAnsi="Times New Roman" w:cs="Times New Roman"/>
          <w:bCs/>
          <w:sz w:val="24"/>
          <w:szCs w:val="24"/>
        </w:rPr>
        <w:t xml:space="preserve"> (p. 171–195). Oxford </w:t>
      </w:r>
      <w:proofErr w:type="spellStart"/>
      <w:r w:rsidRPr="00192B38">
        <w:rPr>
          <w:rFonts w:ascii="Times New Roman" w:eastAsia="Calibri" w:hAnsi="Times New Roman" w:cs="Times New Roman"/>
          <w:bCs/>
          <w:sz w:val="24"/>
          <w:szCs w:val="24"/>
        </w:rPr>
        <w:t>University</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Press</w:t>
      </w:r>
      <w:proofErr w:type="spellEnd"/>
      <w:r w:rsidRPr="00192B38">
        <w:rPr>
          <w:rFonts w:ascii="Times New Roman" w:eastAsia="Calibri" w:hAnsi="Times New Roman" w:cs="Times New Roman"/>
          <w:bCs/>
          <w:sz w:val="24"/>
          <w:szCs w:val="24"/>
        </w:rPr>
        <w:t>.</w:t>
      </w:r>
    </w:p>
    <w:p w:rsidR="00192B38" w:rsidRPr="00192B38" w:rsidRDefault="00192B38" w:rsidP="00192B38">
      <w:pPr>
        <w:ind w:left="709" w:hanging="709"/>
        <w:contextualSpacing/>
        <w:jc w:val="both"/>
        <w:rPr>
          <w:rFonts w:ascii="Times New Roman" w:eastAsia="Calibri" w:hAnsi="Times New Roman" w:cs="Times New Roman"/>
          <w:bCs/>
          <w:sz w:val="24"/>
          <w:szCs w:val="24"/>
        </w:rPr>
      </w:pPr>
      <w:proofErr w:type="spellStart"/>
      <w:r w:rsidRPr="00192B38">
        <w:rPr>
          <w:rFonts w:ascii="Times New Roman" w:eastAsia="Calibri" w:hAnsi="Times New Roman" w:cs="Times New Roman"/>
          <w:bCs/>
          <w:sz w:val="24"/>
          <w:szCs w:val="24"/>
        </w:rPr>
        <w:t>Tully</w:t>
      </w:r>
      <w:proofErr w:type="spellEnd"/>
      <w:r w:rsidRPr="00192B38">
        <w:rPr>
          <w:rFonts w:ascii="Times New Roman" w:eastAsia="Calibri" w:hAnsi="Times New Roman" w:cs="Times New Roman"/>
          <w:bCs/>
          <w:sz w:val="24"/>
          <w:szCs w:val="24"/>
        </w:rPr>
        <w:t xml:space="preserve">, M., </w:t>
      </w:r>
      <w:proofErr w:type="spellStart"/>
      <w:r w:rsidRPr="00192B38">
        <w:rPr>
          <w:rFonts w:ascii="Times New Roman" w:eastAsia="Calibri" w:hAnsi="Times New Roman" w:cs="Times New Roman"/>
          <w:bCs/>
          <w:sz w:val="24"/>
          <w:szCs w:val="24"/>
        </w:rPr>
        <w:t>Vraga</w:t>
      </w:r>
      <w:proofErr w:type="spellEnd"/>
      <w:r w:rsidRPr="00192B38">
        <w:rPr>
          <w:rFonts w:ascii="Times New Roman" w:eastAsia="Calibri" w:hAnsi="Times New Roman" w:cs="Times New Roman"/>
          <w:bCs/>
          <w:sz w:val="24"/>
          <w:szCs w:val="24"/>
        </w:rPr>
        <w:t xml:space="preserve">, E. K., &amp; </w:t>
      </w:r>
      <w:proofErr w:type="spellStart"/>
      <w:r w:rsidRPr="00192B38">
        <w:rPr>
          <w:rFonts w:ascii="Times New Roman" w:eastAsia="Calibri" w:hAnsi="Times New Roman" w:cs="Times New Roman"/>
          <w:bCs/>
          <w:sz w:val="24"/>
          <w:szCs w:val="24"/>
        </w:rPr>
        <w:t>Smithson</w:t>
      </w:r>
      <w:proofErr w:type="spellEnd"/>
      <w:r w:rsidRPr="00192B38">
        <w:rPr>
          <w:rFonts w:ascii="Times New Roman" w:eastAsia="Calibri" w:hAnsi="Times New Roman" w:cs="Times New Roman"/>
          <w:bCs/>
          <w:sz w:val="24"/>
          <w:szCs w:val="24"/>
        </w:rPr>
        <w:t xml:space="preserve">, A. B. (2020). News media </w:t>
      </w:r>
      <w:proofErr w:type="spellStart"/>
      <w:r w:rsidRPr="00192B38">
        <w:rPr>
          <w:rFonts w:ascii="Times New Roman" w:eastAsia="Calibri" w:hAnsi="Times New Roman" w:cs="Times New Roman"/>
          <w:bCs/>
          <w:sz w:val="24"/>
          <w:szCs w:val="24"/>
        </w:rPr>
        <w:t>literacy</w:t>
      </w:r>
      <w:proofErr w:type="spellEnd"/>
      <w:r w:rsidRPr="00192B38">
        <w:rPr>
          <w:rFonts w:ascii="Times New Roman" w:eastAsia="Calibri" w:hAnsi="Times New Roman" w:cs="Times New Roman"/>
          <w:bCs/>
          <w:sz w:val="24"/>
          <w:szCs w:val="24"/>
        </w:rPr>
        <w:t xml:space="preserve">, </w:t>
      </w:r>
      <w:proofErr w:type="spellStart"/>
      <w:r w:rsidRPr="00192B38">
        <w:rPr>
          <w:rFonts w:ascii="Times New Roman" w:eastAsia="Calibri" w:hAnsi="Times New Roman" w:cs="Times New Roman"/>
          <w:bCs/>
          <w:sz w:val="24"/>
          <w:szCs w:val="24"/>
        </w:rPr>
        <w:t>perceptions</w:t>
      </w:r>
      <w:proofErr w:type="spellEnd"/>
      <w:r w:rsidRPr="00192B38">
        <w:rPr>
          <w:rFonts w:ascii="Times New Roman" w:eastAsia="Calibri" w:hAnsi="Times New Roman" w:cs="Times New Roman"/>
          <w:bCs/>
          <w:sz w:val="24"/>
          <w:szCs w:val="24"/>
        </w:rPr>
        <w:t xml:space="preserve"> of </w:t>
      </w:r>
      <w:proofErr w:type="spellStart"/>
      <w:r w:rsidRPr="00192B38">
        <w:rPr>
          <w:rFonts w:ascii="Times New Roman" w:eastAsia="Calibri" w:hAnsi="Times New Roman" w:cs="Times New Roman"/>
          <w:bCs/>
          <w:sz w:val="24"/>
          <w:szCs w:val="24"/>
        </w:rPr>
        <w:t>bias</w:t>
      </w:r>
      <w:proofErr w:type="spellEnd"/>
      <w:r w:rsidRPr="00192B38">
        <w:rPr>
          <w:rFonts w:ascii="Times New Roman" w:eastAsia="Calibri" w:hAnsi="Times New Roman" w:cs="Times New Roman"/>
          <w:bCs/>
          <w:sz w:val="24"/>
          <w:szCs w:val="24"/>
        </w:rPr>
        <w:t xml:space="preserve">, and </w:t>
      </w:r>
      <w:proofErr w:type="spellStart"/>
      <w:r w:rsidRPr="00192B38">
        <w:rPr>
          <w:rFonts w:ascii="Times New Roman" w:eastAsia="Calibri" w:hAnsi="Times New Roman" w:cs="Times New Roman"/>
          <w:bCs/>
          <w:sz w:val="24"/>
          <w:szCs w:val="24"/>
        </w:rPr>
        <w:t>interpretation</w:t>
      </w:r>
      <w:proofErr w:type="spellEnd"/>
      <w:r w:rsidRPr="00192B38">
        <w:rPr>
          <w:rFonts w:ascii="Times New Roman" w:eastAsia="Calibri" w:hAnsi="Times New Roman" w:cs="Times New Roman"/>
          <w:bCs/>
          <w:sz w:val="24"/>
          <w:szCs w:val="24"/>
        </w:rPr>
        <w:t xml:space="preserve"> of </w:t>
      </w:r>
      <w:proofErr w:type="spellStart"/>
      <w:r w:rsidRPr="00192B38">
        <w:rPr>
          <w:rFonts w:ascii="Times New Roman" w:eastAsia="Calibri" w:hAnsi="Times New Roman" w:cs="Times New Roman"/>
          <w:bCs/>
          <w:sz w:val="24"/>
          <w:szCs w:val="24"/>
        </w:rPr>
        <w:t>news</w:t>
      </w:r>
      <w:proofErr w:type="spellEnd"/>
      <w:r w:rsidRPr="00192B38">
        <w:rPr>
          <w:rFonts w:ascii="Times New Roman" w:eastAsia="Calibri" w:hAnsi="Times New Roman" w:cs="Times New Roman"/>
          <w:bCs/>
          <w:sz w:val="24"/>
          <w:szCs w:val="24"/>
        </w:rPr>
        <w:t>. </w:t>
      </w:r>
      <w:proofErr w:type="spellStart"/>
      <w:r w:rsidRPr="00192B38">
        <w:rPr>
          <w:rFonts w:ascii="Times New Roman" w:eastAsia="Calibri" w:hAnsi="Times New Roman" w:cs="Times New Roman"/>
          <w:bCs/>
          <w:i/>
          <w:iCs/>
          <w:sz w:val="24"/>
          <w:szCs w:val="24"/>
        </w:rPr>
        <w:t>Journalism</w:t>
      </w:r>
      <w:proofErr w:type="spellEnd"/>
      <w:r w:rsidRPr="00192B38">
        <w:rPr>
          <w:rFonts w:ascii="Times New Roman" w:eastAsia="Calibri" w:hAnsi="Times New Roman" w:cs="Times New Roman"/>
          <w:bCs/>
          <w:sz w:val="24"/>
          <w:szCs w:val="24"/>
        </w:rPr>
        <w:t>, </w:t>
      </w:r>
      <w:r w:rsidRPr="00192B38">
        <w:rPr>
          <w:rFonts w:ascii="Times New Roman" w:eastAsia="Calibri" w:hAnsi="Times New Roman" w:cs="Times New Roman"/>
          <w:bCs/>
          <w:i/>
          <w:iCs/>
          <w:sz w:val="24"/>
          <w:szCs w:val="24"/>
        </w:rPr>
        <w:t>21</w:t>
      </w:r>
      <w:r w:rsidRPr="00192B38">
        <w:rPr>
          <w:rFonts w:ascii="Times New Roman" w:eastAsia="Calibri" w:hAnsi="Times New Roman" w:cs="Times New Roman"/>
          <w:bCs/>
          <w:sz w:val="24"/>
          <w:szCs w:val="24"/>
        </w:rPr>
        <w:t>(2), 209-226.</w:t>
      </w:r>
    </w:p>
    <w:p w:rsidR="00192B38" w:rsidRPr="00192B38" w:rsidRDefault="00192B38" w:rsidP="00192B38">
      <w:pPr>
        <w:ind w:left="709" w:hanging="709"/>
        <w:contextualSpacing/>
        <w:jc w:val="both"/>
        <w:rPr>
          <w:rFonts w:ascii="Times New Roman" w:eastAsia="Calibri" w:hAnsi="Times New Roman" w:cs="Times New Roman"/>
          <w:bCs/>
          <w:sz w:val="24"/>
          <w:szCs w:val="24"/>
          <w:lang w:val="en-US"/>
        </w:rPr>
      </w:pPr>
      <w:proofErr w:type="spellStart"/>
      <w:r w:rsidRPr="00192B38">
        <w:rPr>
          <w:rFonts w:ascii="Times New Roman" w:eastAsia="Calibri" w:hAnsi="Times New Roman" w:cs="Times New Roman"/>
          <w:bCs/>
          <w:sz w:val="24"/>
          <w:szCs w:val="24"/>
        </w:rPr>
        <w:t>Zohar</w:t>
      </w:r>
      <w:proofErr w:type="spellEnd"/>
      <w:r w:rsidRPr="00192B38">
        <w:rPr>
          <w:rFonts w:ascii="Times New Roman" w:eastAsia="Calibri" w:hAnsi="Times New Roman" w:cs="Times New Roman"/>
          <w:bCs/>
          <w:sz w:val="24"/>
          <w:szCs w:val="24"/>
        </w:rPr>
        <w:t xml:space="preserve">, A. y </w:t>
      </w:r>
      <w:proofErr w:type="spellStart"/>
      <w:r w:rsidRPr="00192B38">
        <w:rPr>
          <w:rFonts w:ascii="Times New Roman" w:eastAsia="Calibri" w:hAnsi="Times New Roman" w:cs="Times New Roman"/>
          <w:bCs/>
          <w:sz w:val="24"/>
          <w:szCs w:val="24"/>
        </w:rPr>
        <w:t>Dori</w:t>
      </w:r>
      <w:proofErr w:type="spellEnd"/>
      <w:r w:rsidRPr="00192B38">
        <w:rPr>
          <w:rFonts w:ascii="Times New Roman" w:eastAsia="Calibri" w:hAnsi="Times New Roman" w:cs="Times New Roman"/>
          <w:bCs/>
          <w:sz w:val="24"/>
          <w:szCs w:val="24"/>
        </w:rPr>
        <w:t xml:space="preserve">, Y. (Eds.). (2011). </w:t>
      </w:r>
      <w:r w:rsidRPr="00192B38">
        <w:rPr>
          <w:rFonts w:ascii="Times New Roman" w:eastAsia="Calibri" w:hAnsi="Times New Roman" w:cs="Times New Roman"/>
          <w:bCs/>
          <w:iCs/>
          <w:sz w:val="24"/>
          <w:szCs w:val="24"/>
          <w:lang w:val="en-US"/>
        </w:rPr>
        <w:t>Metacognition in Science Education</w:t>
      </w:r>
      <w:r w:rsidRPr="00192B38">
        <w:rPr>
          <w:rFonts w:ascii="Times New Roman" w:eastAsia="Calibri" w:hAnsi="Times New Roman" w:cs="Times New Roman"/>
          <w:bCs/>
          <w:i/>
          <w:iCs/>
          <w:sz w:val="24"/>
          <w:szCs w:val="24"/>
          <w:lang w:val="en-US"/>
        </w:rPr>
        <w:t xml:space="preserve">. Trends in Current Research </w:t>
      </w:r>
      <w:r w:rsidRPr="00192B38">
        <w:rPr>
          <w:rFonts w:ascii="Times New Roman" w:eastAsia="Calibri" w:hAnsi="Times New Roman" w:cs="Times New Roman"/>
          <w:bCs/>
          <w:sz w:val="24"/>
          <w:szCs w:val="24"/>
          <w:lang w:val="en-US"/>
        </w:rPr>
        <w:t>(pp. 251-272).</w:t>
      </w:r>
    </w:p>
    <w:p w:rsidR="0008536E" w:rsidRPr="000B0720" w:rsidRDefault="0008536E" w:rsidP="000B0720">
      <w:pPr>
        <w:jc w:val="both"/>
        <w:rPr>
          <w:rFonts w:ascii="Times New Roman" w:hAnsi="Times New Roman" w:cs="Times New Roman"/>
          <w:sz w:val="24"/>
          <w:szCs w:val="24"/>
        </w:rPr>
      </w:pPr>
    </w:p>
    <w:sectPr w:rsidR="0008536E" w:rsidRPr="000B07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C8D" w:rsidRDefault="00D23C8D" w:rsidP="00030124">
      <w:pPr>
        <w:spacing w:after="0" w:line="240" w:lineRule="auto"/>
      </w:pPr>
      <w:r>
        <w:separator/>
      </w:r>
    </w:p>
  </w:endnote>
  <w:endnote w:type="continuationSeparator" w:id="0">
    <w:p w:rsidR="00D23C8D" w:rsidRDefault="00D23C8D" w:rsidP="0003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C8D" w:rsidRDefault="00D23C8D" w:rsidP="00030124">
      <w:pPr>
        <w:spacing w:after="0" w:line="240" w:lineRule="auto"/>
      </w:pPr>
      <w:r>
        <w:separator/>
      </w:r>
    </w:p>
  </w:footnote>
  <w:footnote w:type="continuationSeparator" w:id="0">
    <w:p w:rsidR="00D23C8D" w:rsidRDefault="00D23C8D" w:rsidP="00030124">
      <w:pPr>
        <w:spacing w:after="0" w:line="240" w:lineRule="auto"/>
      </w:pPr>
      <w:r>
        <w:continuationSeparator/>
      </w:r>
    </w:p>
  </w:footnote>
  <w:footnote w:id="1">
    <w:p w:rsidR="001D0C19" w:rsidRPr="0008536E" w:rsidRDefault="001D0C19" w:rsidP="001D0C19">
      <w:pPr>
        <w:pStyle w:val="Textonotapie"/>
        <w:jc w:val="both"/>
        <w:rPr>
          <w:lang w:val="es-AR"/>
        </w:rPr>
      </w:pPr>
      <w:r>
        <w:rPr>
          <w:rStyle w:val="Refdenotaalpie"/>
        </w:rPr>
        <w:footnoteRef/>
      </w:r>
      <w:r>
        <w:t xml:space="preserve"> </w:t>
      </w:r>
      <w:r w:rsidRPr="00DE6A37">
        <w:rPr>
          <w:rFonts w:ascii="Times New Roman" w:hAnsi="Times New Roman"/>
          <w:lang w:val="es-AR"/>
        </w:rPr>
        <w:t xml:space="preserve">Esta ponencia </w:t>
      </w:r>
      <w:r>
        <w:rPr>
          <w:rFonts w:ascii="Times New Roman" w:hAnsi="Times New Roman"/>
          <w:lang w:val="es-AR"/>
        </w:rPr>
        <w:t>se desarrolló</w:t>
      </w:r>
      <w:r w:rsidRPr="00DE6A37">
        <w:rPr>
          <w:rFonts w:ascii="Times New Roman" w:hAnsi="Times New Roman"/>
          <w:lang w:val="es-AR"/>
        </w:rPr>
        <w:t xml:space="preserve"> a partir del capítulo </w:t>
      </w:r>
      <w:r w:rsidR="00333568">
        <w:rPr>
          <w:rFonts w:ascii="Times New Roman" w:hAnsi="Times New Roman"/>
          <w:lang w:val="es-AR"/>
        </w:rPr>
        <w:t>denominado</w:t>
      </w:r>
      <w:r w:rsidRPr="00DE6A37">
        <w:rPr>
          <w:rFonts w:ascii="Times New Roman" w:hAnsi="Times New Roman"/>
          <w:lang w:val="es-AR"/>
        </w:rPr>
        <w:t xml:space="preserve"> </w:t>
      </w:r>
      <w:r w:rsidRPr="00333568">
        <w:rPr>
          <w:rFonts w:ascii="Times New Roman" w:hAnsi="Times New Roman"/>
          <w:i/>
          <w:lang w:val="es-AR"/>
        </w:rPr>
        <w:t>Posibles lineamientos para la prevención de los efectos de la "infodemia" a través de la alfabetización mediática</w:t>
      </w:r>
      <w:r w:rsidR="00333568">
        <w:rPr>
          <w:rFonts w:ascii="Times New Roman" w:hAnsi="Times New Roman"/>
          <w:lang w:val="es-AR"/>
        </w:rPr>
        <w:t xml:space="preserve"> (Suárez-Ruíz,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2748"/>
    <w:multiLevelType w:val="hybridMultilevel"/>
    <w:tmpl w:val="5E1857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D4021CE"/>
    <w:multiLevelType w:val="hybridMultilevel"/>
    <w:tmpl w:val="444C7A64"/>
    <w:lvl w:ilvl="0" w:tplc="2C0A0001">
      <w:start w:val="1"/>
      <w:numFmt w:val="bullet"/>
      <w:lvlText w:val=""/>
      <w:lvlJc w:val="left"/>
      <w:pPr>
        <w:ind w:left="786" w:hanging="360"/>
      </w:pPr>
      <w:rPr>
        <w:rFonts w:ascii="Symbol" w:hAnsi="Symbo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
    <w:nsid w:val="5402223B"/>
    <w:multiLevelType w:val="hybridMultilevel"/>
    <w:tmpl w:val="DEB455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7506A25"/>
    <w:multiLevelType w:val="hybridMultilevel"/>
    <w:tmpl w:val="A8FC53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11A3454"/>
    <w:multiLevelType w:val="multilevel"/>
    <w:tmpl w:val="66ECD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6A640E"/>
    <w:multiLevelType w:val="hybridMultilevel"/>
    <w:tmpl w:val="93827D1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6A"/>
    <w:rsid w:val="000031CF"/>
    <w:rsid w:val="00030124"/>
    <w:rsid w:val="0005438E"/>
    <w:rsid w:val="0006176D"/>
    <w:rsid w:val="000637F6"/>
    <w:rsid w:val="0008536E"/>
    <w:rsid w:val="000B0720"/>
    <w:rsid w:val="000D2409"/>
    <w:rsid w:val="001076A9"/>
    <w:rsid w:val="001158F3"/>
    <w:rsid w:val="00120D51"/>
    <w:rsid w:val="00127D18"/>
    <w:rsid w:val="001368C3"/>
    <w:rsid w:val="00150B20"/>
    <w:rsid w:val="00163D5C"/>
    <w:rsid w:val="00172947"/>
    <w:rsid w:val="0017421F"/>
    <w:rsid w:val="00192B38"/>
    <w:rsid w:val="001B5CCA"/>
    <w:rsid w:val="001C3C25"/>
    <w:rsid w:val="001D0C19"/>
    <w:rsid w:val="001E3772"/>
    <w:rsid w:val="001F2B6A"/>
    <w:rsid w:val="00203B39"/>
    <w:rsid w:val="00271076"/>
    <w:rsid w:val="002F22C6"/>
    <w:rsid w:val="002F79A6"/>
    <w:rsid w:val="00320A75"/>
    <w:rsid w:val="00330BDD"/>
    <w:rsid w:val="00333568"/>
    <w:rsid w:val="00337C5F"/>
    <w:rsid w:val="00340F17"/>
    <w:rsid w:val="003924FD"/>
    <w:rsid w:val="003A2513"/>
    <w:rsid w:val="003A32B1"/>
    <w:rsid w:val="00406979"/>
    <w:rsid w:val="00423177"/>
    <w:rsid w:val="004812F4"/>
    <w:rsid w:val="00486248"/>
    <w:rsid w:val="004A6686"/>
    <w:rsid w:val="004B2128"/>
    <w:rsid w:val="004F3E40"/>
    <w:rsid w:val="0052303E"/>
    <w:rsid w:val="0058486A"/>
    <w:rsid w:val="00593765"/>
    <w:rsid w:val="005A7EDA"/>
    <w:rsid w:val="005C2E00"/>
    <w:rsid w:val="005C3727"/>
    <w:rsid w:val="00624415"/>
    <w:rsid w:val="00697EA6"/>
    <w:rsid w:val="006A770A"/>
    <w:rsid w:val="006B3C8B"/>
    <w:rsid w:val="006B66C1"/>
    <w:rsid w:val="00732E66"/>
    <w:rsid w:val="00772918"/>
    <w:rsid w:val="00785473"/>
    <w:rsid w:val="0079530E"/>
    <w:rsid w:val="00796929"/>
    <w:rsid w:val="007A0D31"/>
    <w:rsid w:val="007A1296"/>
    <w:rsid w:val="007B7BB6"/>
    <w:rsid w:val="007E10A3"/>
    <w:rsid w:val="007F7A75"/>
    <w:rsid w:val="00834A2C"/>
    <w:rsid w:val="008540CB"/>
    <w:rsid w:val="008A352E"/>
    <w:rsid w:val="008A4410"/>
    <w:rsid w:val="008C3BBB"/>
    <w:rsid w:val="0094703D"/>
    <w:rsid w:val="00961541"/>
    <w:rsid w:val="009660BC"/>
    <w:rsid w:val="00970130"/>
    <w:rsid w:val="0097295B"/>
    <w:rsid w:val="009D0BFB"/>
    <w:rsid w:val="009D1CDB"/>
    <w:rsid w:val="009F70A1"/>
    <w:rsid w:val="00A073A1"/>
    <w:rsid w:val="00A12578"/>
    <w:rsid w:val="00A22473"/>
    <w:rsid w:val="00A27A71"/>
    <w:rsid w:val="00A30BAF"/>
    <w:rsid w:val="00A76CC8"/>
    <w:rsid w:val="00A974E9"/>
    <w:rsid w:val="00AD7FBF"/>
    <w:rsid w:val="00B34C76"/>
    <w:rsid w:val="00B36CCD"/>
    <w:rsid w:val="00B57BEF"/>
    <w:rsid w:val="00B57D8A"/>
    <w:rsid w:val="00B70DFB"/>
    <w:rsid w:val="00B80771"/>
    <w:rsid w:val="00BA1DEA"/>
    <w:rsid w:val="00BA29E5"/>
    <w:rsid w:val="00BC7B6A"/>
    <w:rsid w:val="00C03A65"/>
    <w:rsid w:val="00C30A76"/>
    <w:rsid w:val="00C53714"/>
    <w:rsid w:val="00C90F51"/>
    <w:rsid w:val="00CE11DD"/>
    <w:rsid w:val="00CE128D"/>
    <w:rsid w:val="00CF6AA8"/>
    <w:rsid w:val="00D0540B"/>
    <w:rsid w:val="00D23C8D"/>
    <w:rsid w:val="00D26796"/>
    <w:rsid w:val="00D40481"/>
    <w:rsid w:val="00D43331"/>
    <w:rsid w:val="00D473EF"/>
    <w:rsid w:val="00DA7D88"/>
    <w:rsid w:val="00DC1002"/>
    <w:rsid w:val="00DD2B4B"/>
    <w:rsid w:val="00DD5C24"/>
    <w:rsid w:val="00DE6A37"/>
    <w:rsid w:val="00E633E0"/>
    <w:rsid w:val="00E75318"/>
    <w:rsid w:val="00E8296D"/>
    <w:rsid w:val="00EB520D"/>
    <w:rsid w:val="00EF7067"/>
    <w:rsid w:val="00F70655"/>
    <w:rsid w:val="00F9279C"/>
    <w:rsid w:val="00FA0BDD"/>
    <w:rsid w:val="00FB350D"/>
    <w:rsid w:val="00FB41D2"/>
    <w:rsid w:val="00FC7D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030124"/>
    <w:pPr>
      <w:spacing w:after="0" w:line="240" w:lineRule="auto"/>
    </w:pPr>
    <w:rPr>
      <w:rFonts w:ascii="Arial" w:eastAsia="Arial" w:hAnsi="Arial" w:cs="Times New Roman"/>
      <w:sz w:val="20"/>
      <w:szCs w:val="20"/>
      <w:lang w:val="es-ES"/>
    </w:rPr>
  </w:style>
  <w:style w:type="character" w:customStyle="1" w:styleId="TextonotapieCar">
    <w:name w:val="Texto nota pie Car"/>
    <w:basedOn w:val="Fuentedeprrafopredeter"/>
    <w:link w:val="Textonotapie"/>
    <w:semiHidden/>
    <w:rsid w:val="00030124"/>
    <w:rPr>
      <w:rFonts w:ascii="Arial" w:eastAsia="Arial" w:hAnsi="Arial" w:cs="Times New Roman"/>
      <w:sz w:val="20"/>
      <w:szCs w:val="20"/>
      <w:lang w:val="es-ES"/>
    </w:rPr>
  </w:style>
  <w:style w:type="character" w:styleId="Refdenotaalpie">
    <w:name w:val="footnote reference"/>
    <w:rsid w:val="00030124"/>
    <w:rPr>
      <w:rFonts w:cs="Times New Roman"/>
      <w:vertAlign w:val="superscript"/>
    </w:rPr>
  </w:style>
  <w:style w:type="paragraph" w:styleId="Prrafodelista">
    <w:name w:val="List Paragraph"/>
    <w:basedOn w:val="Normal"/>
    <w:uiPriority w:val="34"/>
    <w:qFormat/>
    <w:rsid w:val="009F70A1"/>
    <w:pPr>
      <w:ind w:left="720"/>
      <w:contextualSpacing/>
    </w:pPr>
  </w:style>
  <w:style w:type="character" w:styleId="Hipervnculo">
    <w:name w:val="Hyperlink"/>
    <w:basedOn w:val="Fuentedeprrafopredeter"/>
    <w:uiPriority w:val="99"/>
    <w:unhideWhenUsed/>
    <w:rsid w:val="000B07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030124"/>
    <w:pPr>
      <w:spacing w:after="0" w:line="240" w:lineRule="auto"/>
    </w:pPr>
    <w:rPr>
      <w:rFonts w:ascii="Arial" w:eastAsia="Arial" w:hAnsi="Arial" w:cs="Times New Roman"/>
      <w:sz w:val="20"/>
      <w:szCs w:val="20"/>
      <w:lang w:val="es-ES"/>
    </w:rPr>
  </w:style>
  <w:style w:type="character" w:customStyle="1" w:styleId="TextonotapieCar">
    <w:name w:val="Texto nota pie Car"/>
    <w:basedOn w:val="Fuentedeprrafopredeter"/>
    <w:link w:val="Textonotapie"/>
    <w:semiHidden/>
    <w:rsid w:val="00030124"/>
    <w:rPr>
      <w:rFonts w:ascii="Arial" w:eastAsia="Arial" w:hAnsi="Arial" w:cs="Times New Roman"/>
      <w:sz w:val="20"/>
      <w:szCs w:val="20"/>
      <w:lang w:val="es-ES"/>
    </w:rPr>
  </w:style>
  <w:style w:type="character" w:styleId="Refdenotaalpie">
    <w:name w:val="footnote reference"/>
    <w:rsid w:val="00030124"/>
    <w:rPr>
      <w:rFonts w:cs="Times New Roman"/>
      <w:vertAlign w:val="superscript"/>
    </w:rPr>
  </w:style>
  <w:style w:type="paragraph" w:styleId="Prrafodelista">
    <w:name w:val="List Paragraph"/>
    <w:basedOn w:val="Normal"/>
    <w:uiPriority w:val="34"/>
    <w:qFormat/>
    <w:rsid w:val="009F70A1"/>
    <w:pPr>
      <w:ind w:left="720"/>
      <w:contextualSpacing/>
    </w:pPr>
  </w:style>
  <w:style w:type="character" w:styleId="Hipervnculo">
    <w:name w:val="Hyperlink"/>
    <w:basedOn w:val="Fuentedeprrafopredeter"/>
    <w:uiPriority w:val="99"/>
    <w:unhideWhenUsed/>
    <w:rsid w:val="000B0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6600">
      <w:bodyDiv w:val="1"/>
      <w:marLeft w:val="0"/>
      <w:marRight w:val="0"/>
      <w:marTop w:val="0"/>
      <w:marBottom w:val="0"/>
      <w:divBdr>
        <w:top w:val="none" w:sz="0" w:space="0" w:color="auto"/>
        <w:left w:val="none" w:sz="0" w:space="0" w:color="auto"/>
        <w:bottom w:val="none" w:sz="0" w:space="0" w:color="auto"/>
        <w:right w:val="none" w:sz="0" w:space="0" w:color="auto"/>
      </w:divBdr>
    </w:div>
    <w:div w:id="697237899">
      <w:bodyDiv w:val="1"/>
      <w:marLeft w:val="0"/>
      <w:marRight w:val="0"/>
      <w:marTop w:val="0"/>
      <w:marBottom w:val="0"/>
      <w:divBdr>
        <w:top w:val="none" w:sz="0" w:space="0" w:color="auto"/>
        <w:left w:val="none" w:sz="0" w:space="0" w:color="auto"/>
        <w:bottom w:val="none" w:sz="0" w:space="0" w:color="auto"/>
        <w:right w:val="none" w:sz="0" w:space="0" w:color="auto"/>
      </w:divBdr>
    </w:div>
    <w:div w:id="722604549">
      <w:bodyDiv w:val="1"/>
      <w:marLeft w:val="0"/>
      <w:marRight w:val="0"/>
      <w:marTop w:val="0"/>
      <w:marBottom w:val="0"/>
      <w:divBdr>
        <w:top w:val="none" w:sz="0" w:space="0" w:color="auto"/>
        <w:left w:val="none" w:sz="0" w:space="0" w:color="auto"/>
        <w:bottom w:val="none" w:sz="0" w:space="0" w:color="auto"/>
        <w:right w:val="none" w:sz="0" w:space="0" w:color="auto"/>
      </w:divBdr>
    </w:div>
    <w:div w:id="1101875332">
      <w:bodyDiv w:val="1"/>
      <w:marLeft w:val="0"/>
      <w:marRight w:val="0"/>
      <w:marTop w:val="0"/>
      <w:marBottom w:val="0"/>
      <w:divBdr>
        <w:top w:val="none" w:sz="0" w:space="0" w:color="auto"/>
        <w:left w:val="none" w:sz="0" w:space="0" w:color="auto"/>
        <w:bottom w:val="none" w:sz="0" w:space="0" w:color="auto"/>
        <w:right w:val="none" w:sz="0" w:space="0" w:color="auto"/>
      </w:divBdr>
    </w:div>
    <w:div w:id="1457064197">
      <w:bodyDiv w:val="1"/>
      <w:marLeft w:val="0"/>
      <w:marRight w:val="0"/>
      <w:marTop w:val="0"/>
      <w:marBottom w:val="0"/>
      <w:divBdr>
        <w:top w:val="none" w:sz="0" w:space="0" w:color="auto"/>
        <w:left w:val="none" w:sz="0" w:space="0" w:color="auto"/>
        <w:bottom w:val="none" w:sz="0" w:space="0" w:color="auto"/>
        <w:right w:val="none" w:sz="0" w:space="0" w:color="auto"/>
      </w:divBdr>
    </w:div>
    <w:div w:id="1648851636">
      <w:bodyDiv w:val="1"/>
      <w:marLeft w:val="0"/>
      <w:marRight w:val="0"/>
      <w:marTop w:val="0"/>
      <w:marBottom w:val="0"/>
      <w:divBdr>
        <w:top w:val="none" w:sz="0" w:space="0" w:color="auto"/>
        <w:left w:val="none" w:sz="0" w:space="0" w:color="auto"/>
        <w:bottom w:val="none" w:sz="0" w:space="0" w:color="auto"/>
        <w:right w:val="none" w:sz="0" w:space="0" w:color="auto"/>
      </w:divBdr>
    </w:div>
    <w:div w:id="1897622187">
      <w:bodyDiv w:val="1"/>
      <w:marLeft w:val="0"/>
      <w:marRight w:val="0"/>
      <w:marTop w:val="0"/>
      <w:marBottom w:val="0"/>
      <w:divBdr>
        <w:top w:val="none" w:sz="0" w:space="0" w:color="auto"/>
        <w:left w:val="none" w:sz="0" w:space="0" w:color="auto"/>
        <w:bottom w:val="none" w:sz="0" w:space="0" w:color="auto"/>
        <w:right w:val="none" w:sz="0" w:space="0" w:color="auto"/>
      </w:divBdr>
    </w:div>
    <w:div w:id="1971083658">
      <w:bodyDiv w:val="1"/>
      <w:marLeft w:val="0"/>
      <w:marRight w:val="0"/>
      <w:marTop w:val="0"/>
      <w:marBottom w:val="0"/>
      <w:divBdr>
        <w:top w:val="none" w:sz="0" w:space="0" w:color="auto"/>
        <w:left w:val="none" w:sz="0" w:space="0" w:color="auto"/>
        <w:bottom w:val="none" w:sz="0" w:space="0" w:color="auto"/>
        <w:right w:val="none" w:sz="0" w:space="0" w:color="auto"/>
      </w:divBdr>
    </w:div>
    <w:div w:id="20207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1234/osf.io/y5gr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31234/osf.io/ye3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86/s12052-020-0012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x.doi.org/10.2139/ssrn.3634677" TargetMode="External"/><Relationship Id="rId4" Type="http://schemas.microsoft.com/office/2007/relationships/stylesWithEffects" Target="stylesWithEffects.xml"/><Relationship Id="rId9" Type="http://schemas.openxmlformats.org/officeDocument/2006/relationships/hyperlink" Target="https://ssrn.com/abstract=3634677" TargetMode="External"/><Relationship Id="rId14" Type="http://schemas.openxmlformats.org/officeDocument/2006/relationships/hyperlink" Target="https://doi.org/10.31234/osf.io/gefh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B0697-467E-4925-8D4B-62585D93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7</Pages>
  <Words>2666</Words>
  <Characters>14669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99</cp:revision>
  <dcterms:created xsi:type="dcterms:W3CDTF">2020-09-12T20:35:00Z</dcterms:created>
  <dcterms:modified xsi:type="dcterms:W3CDTF">2022-06-25T01:12:00Z</dcterms:modified>
</cp:coreProperties>
</file>