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Desarrollo de un sistema de información contable y de gestión orientado hacia la planificación estratégica de pequeñas y medianas empresas de Presidencia Roque Sáenz Peña, a partir de la post pandemia del COVID-19.</w:t>
      </w:r>
    </w:p>
    <w:p w:rsidR="00000000" w:rsidDel="00000000" w:rsidP="00000000" w:rsidRDefault="00000000" w:rsidRPr="00000000" w14:paraId="00000002">
      <w:pPr>
        <w:spacing w:after="0" w:line="360" w:lineRule="auto"/>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Leguizamón, José. Universidad Nacional Del Chaco Austral. Pcia. Roque Sáenz Peña. CP 3700. (jleguizamon@uncaus.edu.ar)</w:t>
      </w:r>
    </w:p>
    <w:p w:rsidR="00000000" w:rsidDel="00000000" w:rsidP="00000000" w:rsidRDefault="00000000" w:rsidRPr="00000000" w14:paraId="00000003">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Larramendi, María Inés. Universidad Nacional Del Chaco Austral. Pcia. Roque Sáenz Peña. CP 3700. (mariaineslarramendy@gmail.com)</w:t>
      </w:r>
    </w:p>
    <w:p w:rsidR="00000000" w:rsidDel="00000000" w:rsidP="00000000" w:rsidRDefault="00000000" w:rsidRPr="00000000" w14:paraId="0000000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Alonso, Santiago J. Universidad Nacional Del Chaco Austral. Pcia. Roque Sáenz Peña. CP 3700. (santiagoalonso@uncaus.edu.ar)</w:t>
      </w:r>
    </w:p>
    <w:p w:rsidR="00000000" w:rsidDel="00000000" w:rsidP="00000000" w:rsidRDefault="00000000" w:rsidRPr="00000000" w14:paraId="0000000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Medina, Damián A. Universidad Nacional Del Chaco Austral. Pcia. Roque Sáenz Peña. CP 3700. (damianmedina@uncaus.edu.ar)</w:t>
      </w:r>
    </w:p>
    <w:p w:rsidR="00000000" w:rsidDel="00000000" w:rsidP="00000000" w:rsidRDefault="00000000" w:rsidRPr="00000000" w14:paraId="0000000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Cernik, Sebastián. Universidad Nacional Del Chaco Austral. Pcia. Roque Sáenz Peña. CP 3700. (sebacernik96@gmail.com)</w:t>
      </w:r>
    </w:p>
    <w:p w:rsidR="00000000" w:rsidDel="00000000" w:rsidP="00000000" w:rsidRDefault="00000000" w:rsidRPr="00000000" w14:paraId="00000007">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u w:val="single"/>
          <w:rtl w:val="0"/>
        </w:rPr>
        <w:t xml:space="preserve">Palabras Claves:</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Planificación Estratégica – Pequeñas y Medianas Empresas – Post Pandemia</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Introducción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pequeñas y medianas empresas desempeñan un rol fundamental en la economía actual de nuestro país debido a su aporte en el producto bruto interno y empleo registrado ya que, según el portal oficial del Estado argentino, representan en la actualidad el 99,4% de las empresas nacionales, aportan el 45% del PBI y el 64% del empleo privado. (Secretaría de Industria y Desarrollo Productivo del Ministerio de Economía de la Nación; 2.023). Este tipo de organizaciones son agrupadas de acuerdo a características ocupacionales y financieras definidas por el Estado (Ley 24467) y con un régimen de contrataciones especiales y como menciona Tovar (2.017), se caracterizan por ser empresas familiares y por tomar decisiones con información incompleta, basadas en predicciones, por ello, desde marzo de 2020 el impacto del COVID-19 implicó que estas organizaciones sufrieran los mayores efectos por encontrarse en los eslabones más vulnerables de la cadena comercial.</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Nuestro ámbito local no escapa a esta realidad, gran parte del tejido comercial está compuesto por pequeñas y medianas empresas que suelen tener un número reducido de trabajadores, presentan estructuras organizativas simples y generalmente enfrentan dificultades económicas y financieras que limitan su capacidad para innovar tecnológicamente. Además, participan activamente en programas de incentivos y subsidios gubernamentales y su capacidad para invertir en desarrollo profesional y capacitación es limitada.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contexto problemático, aparecen las herramientas de la planificación estratégica como un elemento fundamental para la supervivencia y el crecimiento de estas organizaciones. Según Koontz et al. (2014), la planificación estratégica es el proceso de determinar los principales objetivos de una organización, definir los cursos de acción necesarios para alcanzarlos y asignar los recursos requeridos para llevar a cabo dichos cursos de acción.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presente trabajo de investigación se desarrolla bajo resolución 010/2023 del Consejo Superior de la Universidad Nacional del Chaco Austral y tiene por objetivo identificar, analizar y discutir los recursos que influyen en la gestión de las PyMES de Presidencia Roque Sáenz Peña. En este sentido, ya se ha llevado a cabo un relevamiento empírico a través de encuestas a empresas locales, cuyos resultados permiten dar indicios sobre las necesidades insatisfechas, lo cual permitirá para el desarrollar de un sistema de información que sirva de instrumento para la generación o reformulación de los sistemas contables y de gestión que faciliten la toma de decisiones y alcanzar una planificación estratégica (Drucker, 2002) en las organizaciones PyMES en la misma ciudad, en el mediano y largo plazo de la post pandemia del COVID-19.</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Marco Teórico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crisis provocada por el covid-19 ha generado cambios profundos y sin precedentes tanto a nivel personal como empresarial. La implementación de medidas como el Aislamiento Social Preventivo y Obligatorio (ASPO) (Gobierno de la Nación Argentina, 2020) y la Distanciamiento Social Preventivo y Obligatorio (DISPO), (Gobierno de la Nación Argentina, 2020), ha tenido un impacto significativo en la operación de las organizaciones que ha sido desigual, variando según el alcance y el tamaño de sus operaciones (Del Peso-Saltos, Rivera-Guerrero, 2022).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Colina-YSeas, et. al. (2.021) el COVID-19 ha originado una inestabilidad económica y financiera en las organizaciones, la cual se agudizó en el confinamiento, ocasionando disminución de sus ventas, de la productividad del capital humano e incremento de las deudas, lo cual produjo el cierre técnico de muchas Pequeñas y Medianas Empresas.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otro lado, Beltramino, et. al. (2021) señalan las Pymes han tenido que realizar cambios específicos a nivel operativo para adaptarse a la situación de la crisis, modificando su oferta de productos o servicios, adoptando medidas para gestionar la liquidez y generando planes específicos para la gestión de riesgos.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Aguirre Laporte, et. al, (2.020) el efecto de la pandemia influyó directamente en las actividades realizadas cotidianamente por las pymes a nivel comercial, logístico y de movilidad, las cuales en la mayoría de los casos no contaban con las herramientas técnicas y comerciales para virar sus procesos en función de las restricciones impuestas, lo cual, a su vez, llevó a empresas relacionadas al rubro gastronómico, hotelero, educativo, de construcción y clubes a cerrar sus persianas debido al riesgo financiero.  A esto se debe sumar que muchas empresas no contaban con el abastecimiento necesario para mantener su proceso productivo o de prestación de servicio en marcha, tanto así que aproximadamente 20 mil empresas, equivale al 4% del total nacional debieron “bajar sus persianas”. (Administración Federal de Ingresos Públicos; 2.021)</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embargo, a pesar de todo lo malo, como menciona Vásquez-Lafebre et. al. (2.020), el COVID-19 llegó para cambiar la vida de los ciudadanos y empresas, pero si se cultiva el entorno empresarial adecuado, la crisis generada por la pandemia puede ser vista como la creadora de nuevas oportunidades, ya que, en base al uso de las tecnologías, el mejoramiento de prácticas de gestión y procedimientos operativo se puede mejorar la productividad, lo cual deje un legado positivo.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su lado, según afirma Kantis (1996), con frecuencia las debilidades identificadas en las pymes en materia de gestión estratégica provienen de un enfoque tradicional, por lo que resulta fundamental avanzar en la comprensión de las características específicas de éstas organizaciones, la naturaleza de su proceso decisorio y de los factores que contribuyen al desarrollo de su capacidad estratégica. En este sentido, Pastrana Triana (2015) agrega que las pymes de nuestro país, son emprendimientos cuyo propulsores son personas emprendedoras que, en pos de materializar una idea, buscan y organizan recursos para desarrollarla; invierte sus fuerzas, sus capacidades, sus contactos y sus finanzas, asignando un papel fundamentalmente determinante del éxito del proyecto a la motivación y la conformación de un buen equipo de trabajo, y que además, como fuera señalado previamente, según Tovar (2017), toman decisiones en base a información incompleta y predicciones subjetivas; lo cual resalta la importancia de incorporar datos de calidad para mejorar su innovación y competitividad.</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ello, estos desafíos son analizados desde la perspectiva de la planeación estratégica, que es uno de los tres niveles posibles dentro de la jerarquía de planificación (Chiavenato; 2.006) y presenta un rol fundamental en el desarrollo de las pymes, por lo que facilita el establecimiento de ventajas competitivas, mediante el establecimiento de estrategias basadas en su misión, visión y objetivos que les permita tener una noción clara hacia el futuro. (Sumba-Bustamante et. al.; 2.020)</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color w:val="000000"/>
          <w:u w:val="single"/>
          <w:rtl w:val="0"/>
        </w:rPr>
        <w:t xml:space="preserve">M</w:t>
      </w:r>
      <w:r w:rsidDel="00000000" w:rsidR="00000000" w:rsidRPr="00000000">
        <w:rPr>
          <w:rFonts w:ascii="Times New Roman" w:cs="Times New Roman" w:eastAsia="Times New Roman" w:hAnsi="Times New Roman"/>
          <w:b w:val="1"/>
          <w:u w:val="single"/>
          <w:rtl w:val="0"/>
        </w:rPr>
        <w:t xml:space="preserve">e</w:t>
      </w:r>
      <w:r w:rsidDel="00000000" w:rsidR="00000000" w:rsidRPr="00000000">
        <w:rPr>
          <w:rFonts w:ascii="Times New Roman" w:cs="Times New Roman" w:eastAsia="Times New Roman" w:hAnsi="Times New Roman"/>
          <w:b w:val="1"/>
          <w:color w:val="000000"/>
          <w:u w:val="single"/>
          <w:rtl w:val="0"/>
        </w:rPr>
        <w:t xml:space="preserve">todología</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presente investigación se desarrolló bajo un enfoque cuantitativo, de tipo descriptivo y exploratorio. El análisis se centró en la ciudad de Presidencia Roque Sáenz Peña, Chaco, tomando como eje las prácticas de planificación estratégica implementadas por las Pequeñas y Medianas Empresas en el escenario post-pandemia. Este diagnóstico local se complementa con una revisión del contexto económico y organizacional a nivel regional y nacional, lo cual permitió enmarcar las problemáticas y desafíos observados a nivel territorial.</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estudio de campo se llevó a cabo mediante un diseño muestral aleatorio estratificado, segmentando la población en tres grupos de PyMEs representativas de la actividad económica de la ciudad:</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Grupo 1: Oferentes de servicios.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Grupo 2: Fabricación de bienes (industriales).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Grupo 3: Oferentes de bienes de consumo masivo.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Esta estratificación permitió obtener información </w:t>
      </w:r>
      <w:r w:rsidDel="00000000" w:rsidR="00000000" w:rsidRPr="00000000">
        <w:rPr>
          <w:rFonts w:ascii="Times New Roman" w:cs="Times New Roman" w:eastAsia="Times New Roman" w:hAnsi="Times New Roman"/>
          <w:rtl w:val="0"/>
        </w:rPr>
        <w:t xml:space="preserve">diferenciada </w:t>
      </w:r>
      <w:r w:rsidDel="00000000" w:rsidR="00000000" w:rsidRPr="00000000">
        <w:rPr>
          <w:rFonts w:ascii="Times New Roman" w:cs="Times New Roman" w:eastAsia="Times New Roman" w:hAnsi="Times New Roman"/>
          <w:color w:val="000000"/>
          <w:rtl w:val="0"/>
        </w:rPr>
        <w:t xml:space="preserve">según el tipo de empresa, lo cual enriquece el análisis y la interpretación de los datos. La población total fue suministrada por la Cámara de Comercio e Industria de Presidencia Roque Sáenz Peña, que proporcionó registros actualizados de empresas activas por sector.</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recolección de datos se realizó mediante la herramienta Google Forms y entrevistas presenciales, que incluyó preguntas cerradas y abiertas distribuidas en seis bloques temáticos: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Datos sociodemográficos de la empresa</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Sistemas de información y toma de decisiones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xistencia de objetivos estratégicos, seguimiento y evaluación.</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Planificación estratégica</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Impacto y aprendizajes post COVID-19</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Datos del encuestado</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instrumento de recolección fue previamente validado a través de revisión experta, lo que permitió ajustar su estructura, claridad y pertinencia antes de su implementación definitiva.</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el trabajo de campo, se contactó a las personas que se encuentren a cargo de la toma de decisiones (propietarios, gerentes y/o encargados) de manera presencial y/o mediante los contactos institucionales ofrecidos por la Cámara de Comercio local.</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Los resultados obtenidos por grupo fueron los siguientes: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Grupo 1 (servicios): 43 respuestas sobre un total de 118 empresas (36,44%)</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Grupo 2 (industriales): 31 respuestas sobre un total de 106 empresas (29,25%)</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Grupo 3 (bienes de consumo masivo): 48 respuestas sobre un total de 105 empresas (45,71%)</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 bien la tasa de respuesta fue moderada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en función al nivel de certeza pretendido del 95%, los datos permiten observar tendencias significativas en cada estrat</w:t>
      </w:r>
      <w:r w:rsidDel="00000000" w:rsidR="00000000" w:rsidRPr="00000000">
        <w:rPr>
          <w:rFonts w:ascii="Times New Roman" w:cs="Times New Roman" w:eastAsia="Times New Roman" w:hAnsi="Times New Roman"/>
          <w:rtl w:val="0"/>
        </w:rPr>
        <w:t xml:space="preserve">o.</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Teniendo en cuenta está limitación metodológica</w:t>
      </w:r>
      <w:r w:rsidDel="00000000" w:rsidR="00000000" w:rsidRPr="00000000">
        <w:rPr>
          <w:rFonts w:ascii="Times New Roman" w:cs="Times New Roman" w:eastAsia="Times New Roman" w:hAnsi="Times New Roman"/>
          <w:color w:val="000000"/>
          <w:rtl w:val="0"/>
        </w:rPr>
        <w:t xml:space="preserve">, la investigación brinda un primer acercamiento empírico que aporta evidencia valiosa para comprender el grado de madurez en planificación estratégica y uso de sistemas de información de las PyMEs locales, basados en el estudio de un total de 122 empresas, especialmente en un contexto post pandémico caracterizado por la necesidad de adaptación, digitalización y toma de decisiones más eficientes.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color w:val="000000"/>
          <w:u w:val="single"/>
          <w:rtl w:val="0"/>
        </w:rPr>
        <w:t xml:space="preserve">Resultados de la Investigación</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continuación, se presentan los resultados obtenidos en las encuestas aplicadas a las pequeñas y medianas empresas de Presidencia Roque Sáenz Peña.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Estos resultados se organizan según los tres sectores económicos estudiados para facilitar una visión detallada y diferenciada de cada grupo.</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Empresas Oferentes de Servicios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empresas de este grupo presentan estructuras mayoritariamente pequeñas, el 61,1% emplea menos de 5 personas, el 16,7% supera los 15 empleados y el restante 22% emplea entre 6 y 15 personas. En cuanto a su antigüedad, el 44,4% tiene más de 10 años de trayectoria, un 38,9% opera entre 4 y 10 años y el 16,7% restante tiene menos de 3 años de funcionamiento.</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Respecto al nivel académico, el 35% de los encuestados no posee título profesional, un 29,4% cuenta con título de Contador Público y el resto se distribuye en varias formaciones como administración, psicología, psicopedagogía y gastronomía, etc. El 67% de los encuestados declaró ser propietario de la empresa, siendo el restante 33% gerentes, encargados o presidente.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relación con las herramientas de gestión utilizadas, el 78% emplea hojas de cálculo y el 28% utiliza software contable. Un 16,7% incorpora sistemas de Gestión de Relación con Clientes, y el 11,2% utiliza programas provistos por casas centrales.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78% se manifiesta satisfecho con estas herramientas, y un 11% muy satisfecho. No obstante, el 11% que se encuentra poco satisfechos, identifica como principal problema la falta de integración de datos.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cuanto al tipo de información priorizada para la toma de decisiones estratégicas, el 72% destaca los datos financieros, el 61% la información sobre clientes, el 39% los pronósticos de ventas, el 33% indicadores relacionados con el rendimiento de los empleados y el 11% información sobre inventarios.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frecuencia en el análisis de datos es variada: el 44,4% revisa información semanalmente, el 22,2% lo hace diariamente, otro 22,2% mensualmente, y un 11% declaró no hacerlo nunca. En este sentido, el acceso a la información estratégica resulta “algo difícil” para el 56%, mientras que el 44% lo considera fácil.</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cuanto a la implementación de sistemas de información integrados, el 44% expresó interés concreto, 50% manifestó necesitar más información antes de decidir y el 6% restante indicó que no le interesaría. Las funcionalidades más valoradas para estos sistemas incluyen alertas para eventos importantes (56%), análisis de rentabilidad y generación automática de informes (ambos con 50%), integración con sistemas contables (44%) y análisis predictivos (28%).</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67% cree que un sistema de información podría mejorar significativamente la toma de decisiones estratégicas, y el 33% considera que lo haría en alguna medida. Las principales barreras para su implementación son el costo (39%), la falta de conocimientos técnicos (28%) y la falta de tiempo (22%). Sin embargo, el 84% manifestó interés en recibir capacitación sobre herramientas de gestión y planificación.</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relación con los procesos de decisión, el 44% señaló que suelen seguir un proceso sistemático, mientras que un 39% lo hace solo algunas veces. Asimismo, el 72% declaró haber definido misión y visión de largo plazo, aunque el 50% planifica entre 1 y 3 años, y el 39% a menos de un año. Finalmente, el 66% considera que las herramientas actuales contribuyen a decisiones estratégicas, y el 67% percibe que la planificación ha influido significativamente en el crecimiento o éxito de su empresa.</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u w:val="single"/>
          <w:rtl w:val="0"/>
        </w:rPr>
        <w:t xml:space="preserve">Empresas Industriales</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grupo está compuesto por empresas de las cuales  el 55,6% cuenta con menos de 5 trabajadores. El 22,2% posee entre 6 y 15 empleados, y solo el 22,2% supera esa cantidad. En cuanto a la antigüedad, el 44,4% de las organizaciones tiene más de 10 años de actividad, el 33,3% se ubica entre los 5 y 10 años, y el 22,2% tiene menos de 5 años.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Respecto al rol de quienes respondieron, el 90% indicó ser propietario/a del negocio, y el 10% restante cumple funciones de dirección, de los cuales el 78% no posee formación académica, el 11% son ingenieros y el 11% restante contadores públicos.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cuanto a las herramientas de gestión, el recurso más utilizado son las hojas de cálculo, mencionadas por el 78% de los casos, el 55,6% utiliza software contable, el 11,1% emplea un sistema Gestión de Relación con Clientes y no hay casos de empresas que no utilicen herramientas tecnológicas. Sin embargo, ante el limitado uso de herramientas especializadas, el 89% manifestó sentirse conforme con las soluciones que emplea actualmente.</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Respecto a la información utilizada en la toma de decisiones, el 89% considera relevante la información financiera, el 78% la referida a los clientes, el 44% a los pronósticos de demanda, el 33% a la información de proveedores, y el 22% a la información del entorno. En relación a la frecuencia con la que se analiza esa información, el 66,7% lo hace semanalmente, el 22,2% mensualmente, y el 11,1% diariamente. No obstante, el 45% señaló tener ciertas dificultades para acceder a información adecuada al momento de decidir.</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disposición a incorporar un sistema integrado de información, está manifiesta en el 67% de los encuestados, mientras que el 22% podría hacerlo si tuviera más información al respecto, y un 11% no lo considera necesario. Las funcionalidades más valoradas para este tipo de sistemas son: la generación automática de reportes financieros (78%), el análisis predictivo (66,7%), la integración con los sistemas contables existentes (55,6%) y la emisión de alertas automáticas para anticipar problemas (55,6%).</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último, el 100% de los encuestados coincidió en que un sistema de información contribuiría a mejorar el proceso de toma de decisiones, sin embargo, las principales barreras identificadas para su implementación fueron la falta de conocimientos técnicos (66,7%), el costo (22,2%) y la falta de tiempo para ocuparse de la implementación (11,1%).</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u w:val="single"/>
          <w:rtl w:val="0"/>
        </w:rPr>
        <w:t xml:space="preserve">Empresas O</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ferentes de Bienes de Consumo</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grupo de empresas está compuesto en el 57% de los casos por estructuras de menos de 5 empleados, el 26% tiene entre 6 y 5, y el 18% supera los 15 trabajadores. En cuanto a la antigüedad en el mercado, el 48% tiene más de 10 años de actividad, seguido por un 26% con entre 4 y 10 años, un 17% entre 1 y 3 años, y el 9% restante con menos de un año de operación.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Respecto a la formación académica, un 39% de los encuestados no posee título profesional, otro 39% cuenta con estudios en ciencias económicas, y el 22% restante presenta formación diversa, incluyendo carreras como derecho, ingeniería, panadería, farmacia y oficios técnicos. El 74% de quienes respondieron se identifican como propietarios de sus empresas, y el 26% restante como gestores o responsables operativos.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relación con las herramientas de gestión utilizadas, el 69% emplea hojas de cálculo, el 43% usa software contable y el 26% herramientas de Gestión de Relación con Clientes. Un 9% declara no utilizar ninguna herramienta formal. A pesar de esto, el 65% se manifiesta satisfecho con las herramientas que utiliza y un 13% muy satisfecho, aunque un 22% expresa cierto descontento. Las principales causas de insatisfacción son la falta de integración de datos, el costo elevado y la falta de adecuación a las necesidades específicas, todos con el mismo nivel de respuesta (40%).</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cuanto a la información más relevante para la toma de decisiones estratégicas, el 91% de los encuestados prioriza la financiera, el 61% pronósticos de ventas, el 48% información de clientes, el 43% el nivel de inventarios y el 34% el rendimiento del personal. En cuanto a la frecuencia de análisis de estos datos el 40% lo hace semanalmente, 30% diariamente y 30% mensualmente y no hay casos en donde no se los analice.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56% de los encuestados manifestó interés en implementar un sistema integrado de información, un 34% indicó que lo consideraría si recibe más información y un 9% indicó no tener intenciones. En cuanto a las características deseadas para esos sistemas, se destacan el análisis predictivo (65%), alertas automatizadas e informes financieros (56% cada uno), análisis de rentabilidad (48%) e integración con otros sistemas (34%). El 64% considera que un sistema de información mejoraría en gran medida la toma de decisiones, y un 36% cree que lo haría en cierta medida.</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barreras más mencionadas para la implementación de nuevos sistemas son el costo (43%), la falta de tiempo (26%), la falta de conocimiento técnico (9%) y la percepción de que no es necesario cambiar el sistema actual (13%). Aun así, el 78% estaría dispuesto a recibir capacitación, y otro 22% lo consideraría.</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cuanto a planificación estratégica, el 68% ha definido misión y visión, aunque el 52% planifica a menos de un año. El 73% cree que sus herramientas actuales contribuyen a la estrategia a largo plazo, y el 65% reconoce que la planificación ha influido mucho en el crecimiento de su empresa. Las principales barreras señaladas son la falta de tiempo (56%), de conocimiento (21%) y de recursos (13%).</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Discusión</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Empresas Oferentes de Servicios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resultados obtenidos permiten reflexionar que, a pesar de su reducido tamaño, estas organizaciones parecen haber logrado cierta estabilidad y adaptación, incluso en contextos complejos como los generados por la pandemia, aunque no siempre acompañada por una formación académica en gestión organizacional, lo que puede estar incidiendo en la elección de herramientas básicas, como hojas de cálculo, en lugar de soluciones integradas que podrían optimizar la toma de decisiones.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información financiera y los datos sobre clientes son los principales insumos para la planificación estratégica, lo que sugiere una orientación práctica hacia la supervivencia y el vínculo comercial, con escasa incorporación de otros indicadores internos que podrían fortalecer las decisiones estratégicas. Esta tendencia se refleja también en los horizontes de planificación, donde predomina una visión de corto a mediano plazo.</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pesar del bajo nivel de adopción de sistemas integrados de gestión, existe una valoración positiva sobre su potencial y un interés concreto en su implementación. La dificultad para acceder a la información estratégica, manifestada por más de la mitad de los encuestados, refuerza la necesidad de avanzar hacia sistemas que unifiquen y automaticen procesos.</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otra parte, aunque una proporción considerable de estas empresas declara haber definido misión y visión, la aplicación sistemática de criterios estratégicos en la toma de decisiones aún no está plenamente incorporada. El hecho de que muchos reconozcan un impacto positivo de la planificación en el desempeño general, y que manifiesten interés por capacitarse, abre una oportunidad concreta para políticas de apoyo técnico o institucional que acompañen el proceso de fortalecimiento de capacidades.</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conjunto, los datos permiten identificar un segmento empresarial con experiencia operativa, pero con desafíos significativos en cuanto a la formalización de prácticas estratégicas, incorporación tecnológica y sistematización del análisis de información, aspectos clave para potenciar su desarrollo sostenible en un entorno cambiante al largo plazo.</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360" w:lineRule="auto"/>
        <w:ind w:firstLine="36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u w:val="single"/>
          <w:rtl w:val="0"/>
        </w:rPr>
        <w:t xml:space="preserve">Empresas Industriales</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36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grupo de empresas presentan estructuras pequeñas, pero de alta permanencia en el mercado, con modelos de gestión que en muchos casos aún responden a lógicas tradicionales. La escasa formación académica de sus dirigentes no ha impedido su supervivencia, pero sí parece haber limitado su desarrollo hacia modelos más estratégicos y apoyados en información sistematizada. La experiencia empírica acumulada ha sido suficiente para sostener la operatividad, aunque posiblemente resulte insuficiente frente a los desafíos futuros vinculados a la competitividad y la innovación.</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36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satisfacción con herramientas básicas y el escaso uso de sistemas integrados revelan una zona de confort operativa, probablemente funcional en contextos predecibles, pero riesgosa ante escenarios más dinámicos o inciertos. A pesar de ello, se observa un interés creciente por adoptar nuevas soluciones tecnológicas, aunque este impulso encuentra una barrera clara en la falta de capacidades técnicas: no se trata solo de adquirir herramientas, sino de saber seleccionarlas, implementarlas y aprovecharlas. Esto refuerza la necesidad de una transformación que incluya no solo inversión, sino también formación y acompañamiento.</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36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enfoque de gestión ha demostrado estar enfocado en lo financiero y operativo, con escasa incorporación de indicadores de rendimiento o herramientas de análisis proyectivo, lo que evidencia una visión de corto plazo. Aunque existen hábitos de revisión periódica, no se puede mencionar una cultura de análisis estratégico consolidada. La incorporación de herramientas que permitan visualizar mejor el rumbo de estas organizaciones en el largo plazo, podría ser clave, siempre que esté acompañada por instancias de formación.</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grupo de empresas valora el impacto positivo de la planificación, aunque el horizonte temporal reducido revela dificultades para pensar en escenarios de mediano y largo plazo. La falta de tiempo, los recursos humanos limitados y una visión acotada de lo estratégico podrían estar actuando como obstáculos. Sin embargo, la disposición a capacitarse, junto con la resiliencia demostrada, sugiere que estas empresas reconocen la necesidad de profesionalizar su gestión. El desafío post pandemia parece ser doble: acortar la brecha técnica y promover una gestión más consciente.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360" w:lineRule="auto"/>
        <w:ind w:firstLine="284"/>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Empresas Oferentes de Bienes de Consumo</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grupo predomina el perfil de pequeñas estructuras operativas con una fuerte presencia de propietarios al frente de la toma de decisiones, lo que puede explicar la centralización observada en los procesos estratégicos.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antigüedad superior a 10 años en casi la mitad de los casos sugiere cierta estabilidad del sector, aunque también se observó que muchas de estas empresas han crecido sin una planificación formal, apoyándose más en la experiencia acumulada que en el uso de herramientas técnicas. Esto se relaciona con el dato de que, si bien la mayoría utiliza hojas de cálculo y programas contables, sólo una minoría cuenta con sistemas integrados o herramientas más sofisticadas.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Llama la atención que, pese a esta limitada incorporación tecnológica, un porcentaje considerable de empresarios se declara satisfecho con las herramientas que utiliza, lo cual podría indicar una adecuación parcial a sus necesidades actuales, aunque también cierta falta de información sobre las potencialidades de sistemas más avanzados. En esa línea, más de la mitad expresó interés en implementar un sistema de información, y otro tercio está abierto a hacerlo si recibe más información, lo que marca una oportunidad clara para la capacitación y el acompañamiento técnico.</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Respecto a la planificación estratégica, la mayoría ha definido misión y visión, aunque las prácticas de planificación se concentran en el corto plazo. Esto, sumado a la alta valoración sobre el impacto positivo que la planificación ha tenido en el crecimiento empresarial, sugiere una conciencia creciente sobre su importancia, aunque aún con limitaciones de tiempo, recursos o formación para implementarla de manera sistemática.</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se destaca que las decisiones se toman mayormente en base a información financiera, ventas e inventarios, lo que refuerza la necesidad de contar con sistemas que permitan no solo registrar sino también analizar y proyectar datos. En este sentido, la alta disposición a capacitarse es un dato relevante que podría ser aprovechado para impulsar procesos de mejora en la gestión de este sector.</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Conclusiones Generales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análisis transversal de los sectores estudiados permite identificar desafíos comunes que enfrentan las pequeñas y medianas empresas de Presidencia Roque Sáenz Peña en el escenario post-pandemia: evidencian un marcado esfuerzo por adaptarse a contextos adversos, sostenidas en gran medida por estructuras organizacionales reducidas, donde las decisiones estratégicas dependen de sus propietarios o de muy pocos actores, muchas veces con formación técnica limitada. Esta centralización condiciona la manera en que se gestiona la información y se planifican las acciones, generando dificultades para desarrollar una visión estratégica de largo plazo.</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bien se constata cierto uso de herramientas tecnológicas básicas, la adopción de sistemas de información más integrados sigue siendo limitada. En muchos casos, las empresas expresan satisfacción con sus herramientas actuales, pero esa percepción convive con limitaciones claras: dificultades para acceder a información útil, escasa frecuencia de análisis estratégico y baja integración de datos. Esto evidencia un fenómeno que podría caracterizarse como conformismo operativo, alimentado por la falta de conocimiento sobre alternativas más avanzadas o por una baja demanda en los procesos de toma de decisiones.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Otro punto de coincidencia es que el tipo de información priorizada en la gestión de las organizaciones es financiera, seguidos por información comercial y operativa. Sin embargo, el uso de indicadores más sofisticados aún es escaso, lo que podría estar limitando la capacidad de anticipación y de toma de decisiones fundamentadas en escenarios complejos, como los que impone el entorno post-COVID. A su vez, la frecuencia de análisis revela un perfil de gestión más reactivo que proactivo, lo que representa una debilidad ante contextos volátiles e inciertos.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relación con la planificación estratégica, si bien muchas empresas reconocen su valor y la consideran beneficiosa, su aplicación concreta no es sistemática ni metodológicamente estructurada. Predominan los enfoques de corto y mediano plazo, y aunque algunas organizaciones cuentan con misión y visión definidas, esta formalización no se traduce necesariamente en prácticas de planificación sostenida. Las razones podrían vincularse a la incertidumbre económica, la escasez de recursos, o la alta carga operativa que enfrentan los equipos de conducción.</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hallazgo positivo es la alta disposición de las empresas a capacitarse e incorporar nuevas herramientas de gestión. Las principales barreras identificadas no son de orden económico, sino relacionadas con la falta de conocimientos técnicos, la escasa disponibilidad de tiempo y la dificultad para integrar nuevas herramientas a la rutina diaria. Esto refuerza la necesidad de intervenciones que combinen tecnología accesible, formación práctica y acompañamiento continuo.</w:t>
      </w:r>
    </w:p>
    <w:p w:rsidR="00000000" w:rsidDel="00000000" w:rsidP="00000000" w:rsidRDefault="00000000" w:rsidRPr="00000000" w14:paraId="0000006A">
      <w:pPr>
        <w:spacing w:line="36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marco, los resultados obtenidos respaldan la pertinencia del objetivo de la investigación en relación al desarrollo de un sistema de información contable y de gestión adaptado a las características de las PyMEs locales. Este sistema debería facilitar el acceso a información integrada, promover análisis más frecuentes y profundos, apoyando los procesos de planificación estratégica con herramientas amigables y adaptadas al contexto real de estas organizaciones, siempre que su implementación esté acompañada por instancias de capacitación y asistencia técnica continua, que permitan superar las barreras de conocimiento y operatividad detectadas. De este modo, se contribuiría no solo a superar las barreras actuales, sino también a potenciar la capacidad de decisión, anticipación y competitividad de las PyMEs en un entorno dinámico y desafiante.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Bibliografía</w:t>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Aguirre Laporte, R., Rusconi, J., Turano, C., Todesca, A., Zapata, L. (2.020) COVID-19 y su impacto en las pymes argentinas: Perspectivas para América Latina. Palermo Business Review, (22), 225-240.  https://www.palermo.edu/negocios/cbrs/palermo_business_review.html</w:t>
      </w:r>
    </w:p>
    <w:p w:rsidR="00000000" w:rsidDel="00000000" w:rsidP="00000000" w:rsidRDefault="00000000" w:rsidRPr="00000000" w14:paraId="0000006D">
      <w:pPr>
        <w:spacing w:after="0" w:line="360" w:lineRule="auto"/>
        <w:ind w:firstLine="709"/>
        <w:jc w:val="both"/>
        <w:rPr>
          <w:rFonts w:ascii="Times New Roman" w:cs="Times New Roman" w:eastAsia="Times New Roman" w:hAnsi="Times New Roman"/>
        </w:rPr>
      </w:pPr>
      <w:bookmarkStart w:colFirst="0" w:colLast="0" w:name="_heading=h.osyirlips4y7" w:id="1"/>
      <w:bookmarkEnd w:id="1"/>
      <w:r w:rsidDel="00000000" w:rsidR="00000000" w:rsidRPr="00000000">
        <w:rPr>
          <w:rFonts w:ascii="Times New Roman" w:cs="Times New Roman" w:eastAsia="Times New Roman" w:hAnsi="Times New Roman"/>
          <w:rtl w:val="0"/>
        </w:rPr>
        <w:t xml:space="preserve">Beltramino, N. S., Galán, L., &amp; Bianchi, E. C. (Eds.). (2021). Impacto económico de la crisis Covid-19 sobre la Pyme en Argentina. Universidad Nacional de Villa María. Secretaría de Internacionalización.</w:t>
      </w:r>
    </w:p>
    <w:p w:rsidR="00000000" w:rsidDel="00000000" w:rsidP="00000000" w:rsidRDefault="00000000" w:rsidRPr="00000000" w14:paraId="0000006E">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Chiavenato, I. (2.006). Introducción a la Teoría General de la Administración. Séptima edición. McGraw-Hill Interamericana.</w:t>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Colina-Ysea, F. J., Isea-Argüelles, J. J., y Aldana-Zavala, J. J. (2021). Impacto del COVID-19 en pequeñas y medianas empresas del Perú. Revista de Ciencias Sociales (Ve), XXVII(Especial 4), 16-31. </w:t>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 Peso-Saltos, N. M. y Rivera-Guerrero A. (2.022). Planificación estratégica en el desarrollo de las PYMES Industriales en la Ciudad de Guayaquil en tiempos de pandemia. Revista Científica Dominio de las Ciencias, 8, 791-807. https://dialnet.unirioja.es/servlet/articulo?codigo=8383392</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Drucker, P. F. (2002). La gerencia: Tareas, responsabilidades y prácticas. Argentina: El Ateneo.</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Gobierno de la Nación Argentina. (2020). </w:t>
      </w:r>
      <w:r w:rsidDel="00000000" w:rsidR="00000000" w:rsidRPr="00000000">
        <w:rPr>
          <w:rFonts w:ascii="Times New Roman" w:cs="Times New Roman" w:eastAsia="Times New Roman" w:hAnsi="Times New Roman"/>
          <w:i w:val="1"/>
          <w:rtl w:val="0"/>
        </w:rPr>
        <w:t xml:space="preserve">Decreto 297/2020 - Aislamiento social, preventivo y obligatorio</w:t>
      </w:r>
      <w:r w:rsidDel="00000000" w:rsidR="00000000" w:rsidRPr="00000000">
        <w:rPr>
          <w:rFonts w:ascii="Times New Roman" w:cs="Times New Roman" w:eastAsia="Times New Roman" w:hAnsi="Times New Roman"/>
          <w:rtl w:val="0"/>
        </w:rPr>
        <w:t xml:space="preserve">. Recuperado de Boletín Oficial</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Gobierno de la Nación Argentina. (2020). </w:t>
      </w:r>
      <w:r w:rsidDel="00000000" w:rsidR="00000000" w:rsidRPr="00000000">
        <w:rPr>
          <w:rFonts w:ascii="Times New Roman" w:cs="Times New Roman" w:eastAsia="Times New Roman" w:hAnsi="Times New Roman"/>
          <w:i w:val="1"/>
          <w:rtl w:val="0"/>
        </w:rPr>
        <w:t xml:space="preserve">Decreto 520/2020 - Distanciamiento social, preventivo y obligatorio</w:t>
      </w:r>
      <w:r w:rsidDel="00000000" w:rsidR="00000000" w:rsidRPr="00000000">
        <w:rPr>
          <w:rFonts w:ascii="Times New Roman" w:cs="Times New Roman" w:eastAsia="Times New Roman" w:hAnsi="Times New Roman"/>
          <w:rtl w:val="0"/>
        </w:rPr>
        <w:t xml:space="preserve">. Recuperado de Boletín Oficial</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Kantis, H. (1.996). Inercia e innovación en las conductas estratégicas de las PYMEs argentinas: elementos conceptuales y evidencias empíricas. Cepal. Buenos Aires. https://repositorio.cepal.org/handle/11362/9761</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Koontz H., Cannice M. y Weihrich H. (2.014). Administración, una perspectiva global y empresarial. (14ª ed). Editorial Mc Graw-Hill.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Ley 24.467 de 1995. Régimen de fomento para las pequeñas y medianas empresas. Boletín Oficial de la República Argentina. 28 de marzo de 1995. B. O. No. 28112.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Pastrana Triana, O. (2015). Factoring: Opción de financiamiento eficiente para las Pymes en Argentina. (Trabajo Final de Posgrado. Universidad de Buenos Aires.) Recuperado de </w:t>
      </w:r>
      <w:hyperlink r:id="rId7">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http://bibliotecadigital.econ.uba.ar/download/tpos/1502-0353_PastranaTrianaOA.pdf</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Secretaría de Industria y Desarrollo Productivo del Ministerio de Economía de la Nación; 2.023.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Las PyMEs argentinas generaron 140.000 puestos de trabajo en el primer trimestre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br w:type="textWrapping"/>
      </w:r>
      <w:hyperlink r:id="rId8">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https://www.argentina.gob.ar/noticias/las-pymes-argentinas-generaron-140000-puestos-de-trabajo-en-el-primer-trimestre</w:t>
        </w:r>
      </w:hyperlink>
      <w:r w:rsidDel="00000000" w:rsidR="00000000" w:rsidRPr="00000000">
        <w:rPr>
          <w:rtl w:val="0"/>
        </w:rPr>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Sumba-Bustamante , R. Y., Cárdenas-Borja , N. P., Bravo-Ayala , T. L., y Arteaga-Choez, R. F. (2020). La planeación estratégica: Importancia en las PYMES ecuatorianas. Revista Científica FIPCAEC, 5(4), 114-136. </w:t>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Tovar, C. (2017). Investigación sobre la aplicación de business intelligence en la gestión de las pymes de Argentina. Universidad de Palermo. Buenos Aires. Recuperado de https://www.palermo.edu/economicas/cbrs/pdf/pbr15/PBR_15_05_Tovar.pdf</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Vásquez-Lafebre, L. M., Quevedo-Barros , M. R., Neira-Neira , M. L., y Quevedo-Vázquez , J. O. (2020). Rol de los emprendimientos y su responsabilidad post crisis económica covid-19. Revista Científica FIPCAEC, 5(3), 723-734. </w:t>
      </w:r>
      <w:hyperlink r:id="rId9">
        <w:r w:rsidDel="00000000" w:rsidR="00000000" w:rsidRPr="00000000">
          <w:rPr>
            <w:rFonts w:ascii="Times New Roman" w:cs="Times New Roman" w:eastAsia="Times New Roman" w:hAnsi="Times New Roman"/>
            <w:color w:val="1155cc"/>
            <w:u w:val="single"/>
            <w:rtl w:val="0"/>
          </w:rPr>
          <w:t xml:space="preserve">https://doi.org/10.23857/fipcaec.v5i3.257</w:t>
        </w:r>
      </w:hyperlink>
      <w:r w:rsidDel="00000000" w:rsidR="00000000" w:rsidRPr="00000000">
        <w:rPr>
          <w:rtl w:val="0"/>
        </w:rPr>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Y"/>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A2283A"/>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Hipervnculo">
    <w:name w:val="Hyperlink"/>
    <w:basedOn w:val="Fuentedeprrafopredeter"/>
    <w:uiPriority w:val="99"/>
    <w:unhideWhenUsed w:val="1"/>
    <w:rsid w:val="00A2283A"/>
    <w:rPr>
      <w:color w:val="0000ff"/>
      <w:u w:val="single"/>
    </w:rPr>
  </w:style>
  <w:style w:type="paragraph" w:styleId="Encabezado">
    <w:name w:val="header"/>
    <w:basedOn w:val="Normal"/>
    <w:link w:val="EncabezadoCar"/>
    <w:uiPriority w:val="99"/>
    <w:unhideWhenUsed w:val="1"/>
    <w:rsid w:val="00B873C0"/>
    <w:pPr>
      <w:tabs>
        <w:tab w:val="center" w:pos="4680"/>
        <w:tab w:val="right" w:pos="9360"/>
      </w:tabs>
      <w:spacing w:after="0" w:line="240" w:lineRule="auto"/>
    </w:pPr>
    <w:rPr>
      <w:rFonts w:cs="Times New Roman" w:asciiTheme="minorHAnsi" w:eastAsiaTheme="minorEastAsia" w:hAnsiTheme="minorHAnsi"/>
      <w:lang w:val="en-US"/>
    </w:rPr>
  </w:style>
  <w:style w:type="character" w:styleId="EncabezadoCar" w:customStyle="1">
    <w:name w:val="Encabezado Car"/>
    <w:basedOn w:val="Fuentedeprrafopredeter"/>
    <w:link w:val="Encabezado"/>
    <w:uiPriority w:val="99"/>
    <w:rsid w:val="00B873C0"/>
    <w:rPr>
      <w:rFonts w:cs="Times New Roman" w:asciiTheme="minorHAnsi" w:eastAsiaTheme="minorEastAsia" w:hAnsiTheme="minorHAnsi"/>
      <w:lang w:val="en-US"/>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paragraph" w:styleId="Prrafodelista">
    <w:name w:val="List Paragraph"/>
    <w:basedOn w:val="Normal"/>
    <w:uiPriority w:val="34"/>
    <w:qFormat w:val="1"/>
    <w:rsid w:val="00EC1ED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3857/fipcaec.v5i3.257"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ibliotecadigital.econ.uba.ar/download/tpos/1502-0353_PastranaTrianaOA.pdf" TargetMode="External"/><Relationship Id="rId8" Type="http://schemas.openxmlformats.org/officeDocument/2006/relationships/hyperlink" Target="https://www.argentina.gob.ar/noticias/las-pymes-argentinas-generaron-140000-puestos-de-trabajo-en-el-primer-trimest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l3gnnC82tto8EWT6YA4yYGjBQ==">CgMxLjAyCGguZ2pkZ3hzMg5oLm9zeWlybGlwczR5NzgAciExNVVZMmpwMUl3M1FISTE0TTBPcGlUeWhPZEtnMnZkRnI=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2025-07-16T19:17:00Z</dcterms:created>
  <dc:creator>Sonia</dc:creator>
</cp:coreProperties>
</file>