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DA877" w14:textId="77777777" w:rsidR="001E0E1C" w:rsidRPr="001E0E1C" w:rsidRDefault="001E0E1C" w:rsidP="006928F5">
      <w:pPr>
        <w:pStyle w:val="Asuntodelcomentario"/>
        <w:tabs>
          <w:tab w:val="left" w:pos="284"/>
        </w:tabs>
        <w:spacing w:after="120"/>
        <w:contextualSpacing/>
        <w:jc w:val="center"/>
        <w:rPr>
          <w:rFonts w:ascii="Helvetica" w:hAnsi="Helvetica" w:cs="Helvetica"/>
          <w:bCs w:val="0"/>
          <w:color w:val="333333"/>
          <w:sz w:val="24"/>
          <w:shd w:val="clear" w:color="auto" w:fill="FFFFFF"/>
        </w:rPr>
      </w:pPr>
      <w:r w:rsidRPr="001E0E1C">
        <w:rPr>
          <w:rFonts w:ascii="Helvetica" w:hAnsi="Helvetica" w:cs="Helvetica"/>
          <w:color w:val="333333"/>
          <w:sz w:val="24"/>
          <w:shd w:val="clear" w:color="auto" w:fill="FFFFFF"/>
        </w:rPr>
        <w:t> </w:t>
      </w:r>
      <w:r w:rsidRPr="001E0E1C">
        <w:rPr>
          <w:rFonts w:ascii="Helvetica" w:hAnsi="Helvetica" w:cs="Helvetica"/>
          <w:bCs w:val="0"/>
          <w:color w:val="333333"/>
          <w:sz w:val="24"/>
          <w:shd w:val="clear" w:color="auto" w:fill="FFFFFF"/>
        </w:rPr>
        <w:t>Percepción de los empresarios Pyme de las barreras para aplicar prácticas sustentables. Estudio comparativo de las empresas de Sonora, México y Córdoba, Argentina</w:t>
      </w:r>
    </w:p>
    <w:p w14:paraId="181567EF" w14:textId="77777777" w:rsidR="001E0E1C" w:rsidRDefault="001E0E1C" w:rsidP="006928F5">
      <w:pPr>
        <w:pStyle w:val="Asuntodelcomentario"/>
        <w:tabs>
          <w:tab w:val="left" w:pos="284"/>
        </w:tabs>
        <w:spacing w:after="120"/>
        <w:contextualSpacing/>
        <w:jc w:val="center"/>
        <w:rPr>
          <w:rFonts w:ascii="Helvetica" w:hAnsi="Helvetica" w:cs="Helvetica"/>
          <w:b w:val="0"/>
          <w:bCs w:val="0"/>
          <w:color w:val="333333"/>
          <w:shd w:val="clear" w:color="auto" w:fill="FFFFFF"/>
        </w:rPr>
      </w:pPr>
    </w:p>
    <w:p w14:paraId="48A065E1" w14:textId="5590DF2C" w:rsidR="00B646D1" w:rsidRPr="00646323" w:rsidRDefault="00B646D1" w:rsidP="006928F5">
      <w:pPr>
        <w:pStyle w:val="Asuntodelcomentario"/>
        <w:tabs>
          <w:tab w:val="left" w:pos="284"/>
        </w:tabs>
        <w:spacing w:after="120"/>
        <w:contextualSpacing/>
        <w:jc w:val="center"/>
        <w:rPr>
          <w:rStyle w:val="Hipervnculo"/>
          <w:rFonts w:eastAsiaTheme="minorHAnsi"/>
          <w:b w:val="0"/>
          <w:bCs w:val="0"/>
          <w:color w:val="auto"/>
          <w:sz w:val="24"/>
          <w:u w:val="none"/>
          <w:lang w:val="es-ES" w:eastAsia="es-ES_tradnl"/>
        </w:rPr>
      </w:pPr>
      <w:r w:rsidRPr="00646323">
        <w:rPr>
          <w:rStyle w:val="Hipervnculo"/>
          <w:rFonts w:eastAsiaTheme="minorHAnsi"/>
          <w:b w:val="0"/>
          <w:bCs w:val="0"/>
          <w:color w:val="auto"/>
          <w:sz w:val="24"/>
          <w:u w:val="none"/>
          <w:lang w:val="es-ES" w:eastAsia="es-ES_tradnl"/>
        </w:rPr>
        <w:t>Dr.</w:t>
      </w:r>
      <w:r w:rsidR="001E0E1C" w:rsidRPr="00646323">
        <w:rPr>
          <w:rStyle w:val="Hipervnculo"/>
          <w:rFonts w:eastAsiaTheme="minorHAnsi"/>
          <w:b w:val="0"/>
          <w:bCs w:val="0"/>
          <w:color w:val="auto"/>
          <w:sz w:val="24"/>
          <w:u w:val="none"/>
          <w:lang w:val="es-ES" w:eastAsia="es-ES_tradnl"/>
        </w:rPr>
        <w:t xml:space="preserve"> </w:t>
      </w:r>
      <w:r w:rsidRPr="00646323">
        <w:rPr>
          <w:rStyle w:val="Hipervnculo"/>
          <w:rFonts w:eastAsiaTheme="minorHAnsi"/>
          <w:b w:val="0"/>
          <w:bCs w:val="0"/>
          <w:color w:val="auto"/>
          <w:sz w:val="24"/>
          <w:u w:val="none"/>
          <w:lang w:val="es-ES" w:eastAsia="es-ES_tradnl"/>
        </w:rPr>
        <w:t xml:space="preserve">Nicolás </w:t>
      </w:r>
      <w:r w:rsidR="00CB5995" w:rsidRPr="00646323">
        <w:rPr>
          <w:rStyle w:val="Hipervnculo"/>
          <w:rFonts w:eastAsiaTheme="minorHAnsi"/>
          <w:b w:val="0"/>
          <w:bCs w:val="0"/>
          <w:color w:val="auto"/>
          <w:sz w:val="24"/>
          <w:u w:val="none"/>
          <w:lang w:val="es-ES" w:eastAsia="es-ES_tradnl"/>
        </w:rPr>
        <w:t xml:space="preserve">Salvador </w:t>
      </w:r>
      <w:r w:rsidRPr="00646323">
        <w:rPr>
          <w:rStyle w:val="Hipervnculo"/>
          <w:rFonts w:eastAsiaTheme="minorHAnsi"/>
          <w:b w:val="0"/>
          <w:bCs w:val="0"/>
          <w:color w:val="auto"/>
          <w:sz w:val="24"/>
          <w:u w:val="none"/>
          <w:lang w:val="es-ES" w:eastAsia="es-ES_tradnl"/>
        </w:rPr>
        <w:t xml:space="preserve">Beltramino </w:t>
      </w:r>
    </w:p>
    <w:p w14:paraId="4EB3476C" w14:textId="40D3663D" w:rsidR="00B646D1" w:rsidRPr="00646323" w:rsidRDefault="00B646D1" w:rsidP="006928F5">
      <w:pPr>
        <w:pStyle w:val="Asuntodelcomentario"/>
        <w:tabs>
          <w:tab w:val="left" w:pos="284"/>
        </w:tabs>
        <w:spacing w:after="120"/>
        <w:contextualSpacing/>
        <w:jc w:val="center"/>
        <w:rPr>
          <w:rStyle w:val="Hipervnculo"/>
          <w:rFonts w:eastAsiaTheme="minorHAnsi"/>
          <w:b w:val="0"/>
          <w:bCs w:val="0"/>
          <w:color w:val="auto"/>
          <w:sz w:val="24"/>
          <w:u w:val="none"/>
          <w:lang w:val="es-ES" w:eastAsia="es-ES_tradnl"/>
        </w:rPr>
      </w:pPr>
      <w:proofErr w:type="spellStart"/>
      <w:r w:rsidRPr="00646323">
        <w:rPr>
          <w:rStyle w:val="Hipervnculo"/>
          <w:rFonts w:eastAsiaTheme="minorHAnsi"/>
          <w:b w:val="0"/>
          <w:bCs w:val="0"/>
          <w:color w:val="auto"/>
          <w:sz w:val="24"/>
          <w:u w:val="none"/>
          <w:lang w:val="es-ES" w:eastAsia="es-ES_tradnl"/>
        </w:rPr>
        <w:t>Mgter</w:t>
      </w:r>
      <w:proofErr w:type="spellEnd"/>
      <w:r w:rsidRPr="00646323">
        <w:rPr>
          <w:rStyle w:val="Hipervnculo"/>
          <w:rFonts w:eastAsiaTheme="minorHAnsi"/>
          <w:b w:val="0"/>
          <w:bCs w:val="0"/>
          <w:color w:val="auto"/>
          <w:sz w:val="24"/>
          <w:u w:val="none"/>
          <w:lang w:val="es-ES" w:eastAsia="es-ES_tradnl"/>
        </w:rPr>
        <w:t xml:space="preserve"> Lilia Carina </w:t>
      </w:r>
      <w:proofErr w:type="spellStart"/>
      <w:r w:rsidRPr="00646323">
        <w:rPr>
          <w:rStyle w:val="Hipervnculo"/>
          <w:rFonts w:eastAsiaTheme="minorHAnsi"/>
          <w:b w:val="0"/>
          <w:bCs w:val="0"/>
          <w:color w:val="auto"/>
          <w:sz w:val="24"/>
          <w:u w:val="none"/>
          <w:lang w:val="es-ES" w:eastAsia="es-ES_tradnl"/>
        </w:rPr>
        <w:t>Gazzaniga</w:t>
      </w:r>
      <w:proofErr w:type="spellEnd"/>
      <w:r w:rsidR="006928F5" w:rsidRPr="00646323">
        <w:rPr>
          <w:rStyle w:val="Hipervnculo"/>
          <w:rFonts w:eastAsiaTheme="minorHAnsi"/>
          <w:b w:val="0"/>
          <w:bCs w:val="0"/>
          <w:color w:val="auto"/>
          <w:sz w:val="24"/>
          <w:u w:val="none"/>
          <w:lang w:val="es-ES" w:eastAsia="es-ES_tradnl"/>
        </w:rPr>
        <w:t xml:space="preserve"> </w:t>
      </w:r>
    </w:p>
    <w:p w14:paraId="342C0E52" w14:textId="49FE370A" w:rsidR="00E520BD" w:rsidRPr="00646323" w:rsidRDefault="00B646D1" w:rsidP="006928F5">
      <w:pPr>
        <w:pStyle w:val="Asuntodelcomentario"/>
        <w:tabs>
          <w:tab w:val="left" w:pos="284"/>
        </w:tabs>
        <w:spacing w:after="120"/>
        <w:contextualSpacing/>
        <w:jc w:val="center"/>
        <w:rPr>
          <w:rStyle w:val="Hipervnculo"/>
          <w:rFonts w:eastAsiaTheme="minorHAnsi"/>
          <w:b w:val="0"/>
          <w:bCs w:val="0"/>
          <w:color w:val="auto"/>
          <w:sz w:val="24"/>
          <w:u w:val="none"/>
          <w:lang w:val="es-ES" w:eastAsia="es-ES_tradnl"/>
        </w:rPr>
      </w:pPr>
      <w:proofErr w:type="spellStart"/>
      <w:r w:rsidRPr="00646323">
        <w:rPr>
          <w:rStyle w:val="Hipervnculo"/>
          <w:rFonts w:eastAsiaTheme="minorHAnsi"/>
          <w:b w:val="0"/>
          <w:bCs w:val="0"/>
          <w:color w:val="auto"/>
          <w:sz w:val="24"/>
          <w:u w:val="none"/>
          <w:lang w:val="es-ES" w:eastAsia="es-ES_tradnl"/>
        </w:rPr>
        <w:t>Mgter</w:t>
      </w:r>
      <w:proofErr w:type="spellEnd"/>
      <w:r w:rsidRPr="00646323">
        <w:rPr>
          <w:rStyle w:val="Hipervnculo"/>
          <w:rFonts w:eastAsiaTheme="minorHAnsi"/>
          <w:b w:val="0"/>
          <w:bCs w:val="0"/>
          <w:color w:val="auto"/>
          <w:sz w:val="24"/>
          <w:u w:val="none"/>
          <w:lang w:val="es-ES" w:eastAsia="es-ES_tradnl"/>
        </w:rPr>
        <w:t xml:space="preserve"> Juan Marcelo </w:t>
      </w:r>
      <w:proofErr w:type="spellStart"/>
      <w:r w:rsidRPr="00646323">
        <w:rPr>
          <w:rStyle w:val="Hipervnculo"/>
          <w:rFonts w:eastAsiaTheme="minorHAnsi"/>
          <w:b w:val="0"/>
          <w:bCs w:val="0"/>
          <w:color w:val="auto"/>
          <w:sz w:val="24"/>
          <w:u w:val="none"/>
          <w:lang w:val="es-ES" w:eastAsia="es-ES_tradnl"/>
        </w:rPr>
        <w:t>Ingaramo</w:t>
      </w:r>
      <w:proofErr w:type="spellEnd"/>
    </w:p>
    <w:p w14:paraId="38925BBE" w14:textId="68FD7521" w:rsidR="001E0E1C" w:rsidRPr="00646323" w:rsidRDefault="001E0E1C" w:rsidP="006928F5">
      <w:pPr>
        <w:pStyle w:val="Asuntodelcomentario"/>
        <w:tabs>
          <w:tab w:val="left" w:pos="284"/>
        </w:tabs>
        <w:spacing w:after="120"/>
        <w:contextualSpacing/>
        <w:jc w:val="center"/>
        <w:rPr>
          <w:rStyle w:val="Hipervnculo"/>
          <w:rFonts w:eastAsiaTheme="minorHAnsi"/>
          <w:b w:val="0"/>
          <w:bCs w:val="0"/>
          <w:color w:val="auto"/>
          <w:sz w:val="24"/>
          <w:u w:val="none"/>
          <w:lang w:val="es-ES" w:eastAsia="es-ES_tradnl"/>
        </w:rPr>
      </w:pPr>
      <w:r w:rsidRPr="00646323">
        <w:rPr>
          <w:rStyle w:val="Hipervnculo"/>
          <w:rFonts w:eastAsiaTheme="minorHAnsi"/>
          <w:b w:val="0"/>
          <w:bCs w:val="0"/>
          <w:color w:val="auto"/>
          <w:sz w:val="24"/>
          <w:u w:val="none"/>
          <w:lang w:val="es-ES" w:eastAsia="es-ES_tradnl"/>
        </w:rPr>
        <w:t>Lic. Natalia Beltramino</w:t>
      </w:r>
    </w:p>
    <w:p w14:paraId="543457E3" w14:textId="77777777" w:rsidR="00CA49F3" w:rsidRPr="00754EE6" w:rsidRDefault="00CA49F3" w:rsidP="00DE5587">
      <w:pPr>
        <w:spacing w:after="120"/>
        <w:contextualSpacing/>
        <w:rPr>
          <w:b/>
          <w:bCs/>
          <w:color w:val="000000" w:themeColor="text1"/>
          <w:kern w:val="36"/>
          <w:lang w:val="es-ES"/>
        </w:rPr>
      </w:pPr>
      <w:bookmarkStart w:id="0" w:name="_Hlk178322736"/>
    </w:p>
    <w:p w14:paraId="5B6A4BF1" w14:textId="2BDB510B" w:rsidR="00F75A9F" w:rsidRPr="00754EE6" w:rsidRDefault="00D33DC2" w:rsidP="00DE5587">
      <w:pPr>
        <w:spacing w:after="120"/>
        <w:contextualSpacing/>
        <w:rPr>
          <w:b/>
          <w:bCs/>
          <w:color w:val="000000" w:themeColor="text1"/>
          <w:kern w:val="36"/>
          <w:lang w:val="es-ES"/>
        </w:rPr>
      </w:pPr>
      <w:r w:rsidRPr="00754EE6">
        <w:rPr>
          <w:b/>
          <w:bCs/>
          <w:color w:val="000000" w:themeColor="text1"/>
          <w:kern w:val="36"/>
          <w:lang w:val="es-ES"/>
        </w:rPr>
        <w:t>Introducción</w:t>
      </w:r>
    </w:p>
    <w:bookmarkEnd w:id="0"/>
    <w:p w14:paraId="74832138" w14:textId="6ECE2E74" w:rsidR="00B65791" w:rsidRDefault="00B65791" w:rsidP="002076D4">
      <w:pPr>
        <w:pStyle w:val="authoritem-fglfhs"/>
        <w:shd w:val="clear" w:color="auto" w:fill="FFFFFF"/>
        <w:spacing w:line="360" w:lineRule="auto"/>
        <w:ind w:firstLine="709"/>
        <w:jc w:val="both"/>
      </w:pPr>
      <w:r w:rsidRPr="00E02598">
        <w:t xml:space="preserve">En los últimos años </w:t>
      </w:r>
      <w:r w:rsidR="008D319C" w:rsidRPr="00E02598">
        <w:t xml:space="preserve">tanto </w:t>
      </w:r>
      <w:r w:rsidRPr="00E02598">
        <w:t>las empresas</w:t>
      </w:r>
      <w:r w:rsidR="008D319C" w:rsidRPr="00E02598">
        <w:t xml:space="preserve"> como investigadores y gestores de políticas públicas se han intere</w:t>
      </w:r>
      <w:r w:rsidRPr="00E02598">
        <w:t xml:space="preserve">sado </w:t>
      </w:r>
      <w:r w:rsidR="008D319C" w:rsidRPr="00E02598">
        <w:t>en la aplicación de</w:t>
      </w:r>
      <w:r w:rsidRPr="00E02598">
        <w:t xml:space="preserve"> prácticas de</w:t>
      </w:r>
      <w:r w:rsidR="008D319C" w:rsidRPr="00E02598">
        <w:t xml:space="preserve"> </w:t>
      </w:r>
      <w:r w:rsidRPr="00E02598">
        <w:t>economía circular</w:t>
      </w:r>
      <w:r w:rsidR="008D319C" w:rsidRPr="00E02598">
        <w:t xml:space="preserve"> debido a su potencial para el desarrollo sostenible </w:t>
      </w:r>
      <w:r w:rsidR="008D319C" w:rsidRPr="00E02598">
        <w:fldChar w:fldCharType="begin" w:fldLock="1"/>
      </w:r>
      <w:r w:rsidR="00255F85">
        <w:instrText>ADDIN CSL_CITATION {"citationItems":[{"id":"ITEM-1","itemData":{"DOI":"10.1016/j.jbusres.2020.07.044","ISSN":"01482963","abstract":"Digital technologies (DTs), such as the Internet of Things (IoT), big data, and data analytics, are considered essential enablers of the circular economy (CE). However, as both CE and DTs are emerging fields, there exists little systematic guidance on how DTs can be applied to capture the full potential of circular strategies for improving resource efficiency and productivity. Furthermore, there is little insight into the supporting business analytics (BA) capabilities required to accomplish this. To address this gap, this paper conducts a theory- and practice-based review, resulting in the Smart CE framework that supports translating the circular strategies central to the goals of manufacturing companies in contributing the United Nation's (UN) 12th Sustainable Development Goal, that is, “sustainable consumption and production,” into the BA requirements of DTs. Both scholars and practitioners may find the framework useful to (1) create a common language for aligning activities across the boundaries of disciplines such as information systems and the CE body of knowledge, and (2) identify the gap between the current and entailed BA requirements and identify the strategic initiatives needed to close it. Additionally, the framework is used to organize a database of case examples to identify some best practices related to specific smart circular strategies.","author":[{"dropping-particle":"","family":"Kristoffersen","given":"Eivind","non-dropping-particle":"","parse-names":false,"suffix":""},{"dropping-particle":"","family":"Blomsma","given":"Fenna","non-dropping-particle":"","parse-names":false,"suffix":""},{"dropping-particle":"","family":"Mikalef","given":"Patrick","non-dropping-particle":"","parse-names":false,"suffix":""},{"dropping-particle":"","family":"Li","given":"Jingyue","non-dropping-particle":"","parse-names":false,"suffix":""}],"container-title":"Journal of Business Research","id":"ITEM-1","issue":"July","issued":{"date-parts":[["2020"]]},"page":"241-261","publisher":"Elsevier","title":"The smart circular economy: A digital-enabled circular strategies framework for manufacturing companies","type":"article-journal","volume":"120"},"uris":["http://www.mendeley.com/documents/?uuid=f1d37f99-5f63-45dc-940a-5e4352b48768"]},{"id":"ITEM-2","itemData":{"DOI":"10.1016/j.jclepro.2022.131389","ISSN":"09596526","abstract":"The present study aims to develop, measure and validate an instrument for barriers to the adoption of circular economy practices in Micro, Small and Medium Enterprises (MSMEs). Using both inductive and deductive approaches, a scale was developed to assess barriers to the adoption of the circular economy practices. Then a structured and rigorous procedure was followed using the survey data of 269 participants selected from different industries in India. The measurement scales were tested and validated using exploratory factor analysis and structural equation modelling using IBM SPSS 26 and AMOS 26 tools. A competing model strategy was used to explore the most parsimonious measurement model that best fits the data. The results confirmed the existence of seven dimensions of barriers to the adoption of circular economy practices. The final instrument demonstrated a satisfactory level of reliability, convergent, discriminant and nomological validity. The instrument offers significant theoretical and managerial implications and is expected to assist scholars and practitioners in future empirical research.","author":[{"dropping-particle":"","family":"Mishra","given":"Ruchi","non-dropping-particle":"","parse-names":false,"suffix":""},{"dropping-particle":"","family":"Singh","given":"Rajesh Kumar","non-dropping-particle":"","parse-names":false,"suffix":""},{"dropping-particle":"","family":"Govindan","given":"Kannan","non-dropping-particle":"","parse-names":false,"suffix":""}],"container-title":"Journal of Cleaner Production","id":"ITEM-2","issue":"December 2021","issued":{"date-parts":[["2022"]]},"page":"131389","publisher":"Elsevier Ltd","title":"Barriers to the adoption of circular economy practices in Micro, Small and Medium Enterprises: Instrument development, measurement and validation: Barrier to the adoption of circular economy practices","type":"article-journal","volume":"351"},"uris":["http://www.mendeley.com/documents/?uuid=a3454a28-7d50-47fb-9bfd-1e34d5662a39"]}],"mendeley":{"formattedCitation":"(Kristoffersen et al., 2020; Mishra et al., 2022)","plainTextFormattedCitation":"(Kristoffersen et al., 2020; Mishra et al., 2022)","previouslyFormattedCitation":"(Kristoffersen et al., 2020; Mishra et al., 2022)"},"properties":{"noteIndex":0},"schema":"https://github.com/citation-style-language/schema/raw/master/csl-citation.json"}</w:instrText>
      </w:r>
      <w:r w:rsidR="008D319C" w:rsidRPr="00E02598">
        <w:fldChar w:fldCharType="separate"/>
      </w:r>
      <w:r w:rsidR="008D319C" w:rsidRPr="00E02598">
        <w:rPr>
          <w:noProof/>
        </w:rPr>
        <w:t>(Kristoffersen et al., 2020; Mishra et al., 2022)</w:t>
      </w:r>
      <w:r w:rsidR="008D319C" w:rsidRPr="00E02598">
        <w:fldChar w:fldCharType="end"/>
      </w:r>
      <w:r w:rsidR="008A1B95">
        <w:t>. Debido a</w:t>
      </w:r>
      <w:r w:rsidR="00E02598">
        <w:t xml:space="preserve"> la aplicación de actividad</w:t>
      </w:r>
      <w:bookmarkStart w:id="1" w:name="_GoBack"/>
      <w:bookmarkEnd w:id="1"/>
      <w:r w:rsidR="00E02598">
        <w:t xml:space="preserve">es que contribuyen a una mayor eficiencia y </w:t>
      </w:r>
      <w:r w:rsidR="008A1B95">
        <w:t>productividad denominadas</w:t>
      </w:r>
      <w:r w:rsidR="00E02598">
        <w:t xml:space="preserve"> como estrategias circulares.  </w:t>
      </w:r>
      <w:r w:rsidR="008A1B95">
        <w:t>Por lo que, a la economía circular s</w:t>
      </w:r>
      <w:r w:rsidR="003871DE">
        <w:t xml:space="preserve">e </w:t>
      </w:r>
      <w:r w:rsidR="008A1B95">
        <w:t xml:space="preserve">atribuye el </w:t>
      </w:r>
      <w:r w:rsidR="003871DE">
        <w:t>potencial para contribuir al cumplimiento de los objetivos de desarrollo sostenible (ODS)</w:t>
      </w:r>
      <w:r w:rsidR="00255F85">
        <w:t xml:space="preserve"> </w:t>
      </w:r>
      <w:r w:rsidR="00255F85">
        <w:fldChar w:fldCharType="begin" w:fldLock="1"/>
      </w:r>
      <w:r w:rsidR="005407FD">
        <w:instrText>ADDIN CSL_CITATION {"citationItems":[{"id":"ITEM-1","itemData":{"DOI":"10.1111/jiec.12732","ISSN":"15309290","abstract":"This paper identifies the extent to which circular economy (CE) practices are relevant for the implementation of the Sustainable Development Goals (SDGs). The results of a literature review and a matching exercise to determine the relationship between CE practices and SDG targets show that CE practices, potentially, can contribute directly to achieving a significant number of SDG targets. The strongest relationships exist between CE practices and the targets of SDG 6 (Clean Water and Sanitation), SDG 7 (Affordable and Clean Energy), SDG 8 (Decent Work and Economic Growth), SDG 12 (Responsible Consumption and Production), and SDG 15 (Life on Land). The paper also explores synergies that can be created through CE practices among several of the SDG targets. Furthermore, it identifies several potential trade-offs between targets for decent work, safe working environments, human health and current CE practices relating to recycling of municipal waste, e-waste and wastewater, and provides suggestions how these can be overcome. The paper concludes that CE practices can be applied as a “toolbox” and specific implementation approaches for achieving a sizeable number of SDG targets. Further empirical research is necessary to determine which specific types of partnerships and means of implementation are required to apply CE practices in the SDG context.","author":[{"dropping-particle":"","family":"Schroeder","given":"Patrick","non-dropping-particle":"","parse-names":false,"suffix":""},{"dropping-particle":"","family":"Anggraeni","given":"Kartika","non-dropping-particle":"","parse-names":false,"suffix":""},{"dropping-particle":"","family":"Weber","given":"Uwe","non-dropping-particle":"","parse-names":false,"suffix":""}],"container-title":"Journal of Industrial Ecology","id":"ITEM-1","issue":"1","issued":{"date-parts":[["2019"]]},"page":"77-95","title":"The Relevance of Circular Economy Practices to the Sustainable Development Goals","type":"article-journal","volume":"23"},"uris":["http://www.mendeley.com/documents/?uuid=14ecfe19-fe1b-45b9-b147-fe730bf0fcb9"]}],"mendeley":{"formattedCitation":"(Schroeder et al., 2019)","plainTextFormattedCitation":"(Schroeder et al., 2019)","previouslyFormattedCitation":"(Schroeder et al., 2019)"},"properties":{"noteIndex":0},"schema":"https://github.com/citation-style-language/schema/raw/master/csl-citation.json"}</w:instrText>
      </w:r>
      <w:r w:rsidR="00255F85">
        <w:fldChar w:fldCharType="separate"/>
      </w:r>
      <w:r w:rsidR="00255F85" w:rsidRPr="00255F85">
        <w:rPr>
          <w:noProof/>
        </w:rPr>
        <w:t>(Schroeder et al., 2019)</w:t>
      </w:r>
      <w:r w:rsidR="00255F85">
        <w:fldChar w:fldCharType="end"/>
      </w:r>
      <w:r w:rsidR="00255F85">
        <w:t xml:space="preserve">. </w:t>
      </w:r>
      <w:r w:rsidR="008A1B95">
        <w:t>Principalmente por dos razones. E</w:t>
      </w:r>
      <w:r w:rsidR="00255F85">
        <w:t>n primer lugar, plantea que la reducción o eliminación de los residuos disminuye la demanda de los escasos recursos nuevos. En segundo término</w:t>
      </w:r>
      <w:r w:rsidR="005407FD">
        <w:t>,</w:t>
      </w:r>
      <w:r w:rsidR="00255F85">
        <w:t xml:space="preserve"> busca dejar de utilizar </w:t>
      </w:r>
      <w:r w:rsidR="005407FD">
        <w:t xml:space="preserve">el entorno natural como vertedero para los materiales de desecho </w:t>
      </w:r>
      <w:r w:rsidR="005407FD">
        <w:fldChar w:fldCharType="begin" w:fldLock="1"/>
      </w:r>
      <w:r w:rsidR="00136A84">
        <w:instrText>ADDIN CSL_CITATION {"citationItems":[{"id":"ITEM-1","itemData":{"DOI":"10.1108/JEIM-03-2017-0045","ISSN":"17410398","abstract":"Purpose: The purpose of this paper is to explore the use, applicability and relevance of strategic planning as a process and tool when applied to exploring food security challenges, in the context of existing research on food security and food waste in the food supply chain. The issues associated with robust and resilient food supply chains within a circular economy are increasingly being seen as supportive of creating enhanced levels of food security but the authors argue that this is only sustainable when strategically planned as part of a cross-enterprise, information-rich and complex supply chain. The relevance of the Political, Economic, Social, Technological, Legal and Environmental (PESTLE) strategic planning tool is explored to establish whether it can play a role tacking the complexity of food insecurity (i.e. a lack of food security). Design/methodology/approach: This is a viewpoint piece therefore as a result, thought, normative literature and supposition are used as a means to ground and orientate the views of the authors. Findings: The authors identify and conclude that strategic planning tools like PESTLE across enterprises may not be relevant in supporting the reduction of food insecurity. This conclusion is predicated on the heightened level of complexity surrounding the pursuit of food security and the simplistic categorisation of PESTLE factors in a linear fashion that underpin this tool. Rather, the authors’ call for the use of strategic planning tools that are able to capture a large number of inter-related factors holistically. Practical implications: This insight to the inter-related factors that contribute to food insecurity will allow policy developers, decision makers and others to develop their understanding of how strategic planning can support increased levels of food security within a circular economy and across cross-enterprises. Originality/value: The authors contribute to the literature through a new insight of how normative strategic planning tools need to evolve in a complex, inter-connected world of international business and geo-politics. In doing so, it is expected that this research will motivate others to develop their line of enquiry around uncovering and exploring those inter-relationships connecting PESTLE factors.","author":[{"dropping-particle":"","family":"Irani","given":"Zahir","non-dropping-particle":"","parse-names":false,"suffix":""},{"dropping-particle":"","family":"Sharif","given":"Amir M.","non-dropping-particle":"","parse-names":false,"suffix":""}],"container-title":"Journal of Enterprise Information Management","id":"ITEM-1","issue":"1","issued":{"date-parts":[["2018"]]},"page":"2-9","title":"Food security across the enterprise: a puzzle, problem or mess for a circular economy?","type":"article-journal","volume":"31"},"uris":["http://www.mendeley.com/documents/?uuid=17957929-46bd-4580-a558-42d3f8112da6"]}],"mendeley":{"formattedCitation":"(Irani &amp; Sharif, 2018)","plainTextFormattedCitation":"(Irani &amp; Sharif, 2018)","previouslyFormattedCitation":"(Irani &amp; Sharif, 2018)"},"properties":{"noteIndex":0},"schema":"https://github.com/citation-style-language/schema/raw/master/csl-citation.json"}</w:instrText>
      </w:r>
      <w:r w:rsidR="005407FD">
        <w:fldChar w:fldCharType="separate"/>
      </w:r>
      <w:r w:rsidR="005407FD" w:rsidRPr="005407FD">
        <w:rPr>
          <w:noProof/>
        </w:rPr>
        <w:t>(Irani &amp; Sharif, 2018)</w:t>
      </w:r>
      <w:r w:rsidR="005407FD">
        <w:fldChar w:fldCharType="end"/>
      </w:r>
      <w:r w:rsidR="005407FD">
        <w:t xml:space="preserve">. </w:t>
      </w:r>
      <w:r w:rsidR="008A1B95">
        <w:t>A</w:t>
      </w:r>
      <w:r w:rsidR="005407FD">
        <w:t xml:space="preserve">l tratar de evitar </w:t>
      </w:r>
      <w:r w:rsidR="008A1B95">
        <w:t>o</w:t>
      </w:r>
      <w:r w:rsidR="005407FD">
        <w:t xml:space="preserve"> reducir las emisiones, disminuir la contaminación y pérdida de biodiversidad y destrucción de hábitats naturales </w:t>
      </w:r>
      <w:r w:rsidR="00136A84">
        <w:t>asociados con</w:t>
      </w:r>
      <w:r w:rsidR="005407FD">
        <w:t xml:space="preserve"> la extracción de recursos</w:t>
      </w:r>
      <w:r w:rsidR="00136A84">
        <w:t xml:space="preserve"> </w:t>
      </w:r>
      <w:r w:rsidR="00136A84">
        <w:fldChar w:fldCharType="begin" w:fldLock="1"/>
      </w:r>
      <w:r w:rsidR="00422731">
        <w:instrText>ADDIN CSL_CITATION {"citationItems":[{"id":"ITEM-1","itemData":{"DOI":"10.1016/j.ijpe.2007.11.015","ISSN":"09255273","abstract":"Manufacturers have experienced institutional pressures in the form of market and regulatory demands to conform to the standards dictated by environmental regulations. The primary forces are studied for three industry sectors (automotive, consumer appliances and electronic) to close the supply chain loop in the product lifecycle. The first deals with identifying the drivers of a growing market for recycled and remanufactured products. The second relates to the creation of economically efficient end-of-life product returns and reuse/recycling practices. The third deals with enabling supply chain coordination for redesign of products, disassembly methods and practices, and services. © 2008 Elsevier B.V. All rights reserved.","author":[{"dropping-particle":"","family":"Kumar","given":"Sameer","non-dropping-particle":"","parse-names":false,"suffix":""},{"dropping-particle":"","family":"Putnam","given":"Valora","non-dropping-particle":"","parse-names":false,"suffix":""}],"container-title":"International Journal of Production Economics","id":"ITEM-1","issue":"2","issued":{"date-parts":[["2008"]]},"page":"305-315","title":"Cradle to cradle: Reverse logistics strategies and opportunities across three industry sectors","type":"article-journal","volume":"115"},"uris":["http://www.mendeley.com/documents/?uuid=d16f74e6-9495-4e2f-b17b-c23c6b9b344f"]}],"mendeley":{"formattedCitation":"(Kumar &amp; Putnam, 2008)","plainTextFormattedCitation":"(Kumar &amp; Putnam, 2008)","previouslyFormattedCitation":"(Kumar &amp; Putnam, 2008)"},"properties":{"noteIndex":0},"schema":"https://github.com/citation-style-language/schema/raw/master/csl-citation.json"}</w:instrText>
      </w:r>
      <w:r w:rsidR="00136A84">
        <w:fldChar w:fldCharType="separate"/>
      </w:r>
      <w:r w:rsidR="00136A84" w:rsidRPr="00136A84">
        <w:rPr>
          <w:noProof/>
        </w:rPr>
        <w:t>(Kumar &amp; Putnam, 2008)</w:t>
      </w:r>
      <w:r w:rsidR="00136A84">
        <w:fldChar w:fldCharType="end"/>
      </w:r>
      <w:r w:rsidR="00136A84">
        <w:t>.</w:t>
      </w:r>
    </w:p>
    <w:p w14:paraId="3DD4CE1B" w14:textId="1004CA12" w:rsidR="009243D0" w:rsidRDefault="00204D54" w:rsidP="002076D4">
      <w:pPr>
        <w:pStyle w:val="authoritem-fglfhs"/>
        <w:shd w:val="clear" w:color="auto" w:fill="FFFFFF"/>
        <w:spacing w:line="360" w:lineRule="auto"/>
        <w:ind w:firstLine="709"/>
        <w:jc w:val="both"/>
      </w:pPr>
      <w:r>
        <w:t xml:space="preserve">Agregando a lo anterior, las investigaciones sobre la economía circular se focalizaron </w:t>
      </w:r>
      <w:r w:rsidR="00422731">
        <w:t xml:space="preserve">en una primera instancia, </w:t>
      </w:r>
      <w:r>
        <w:t xml:space="preserve">en la necesidad de que las empresas adoptaran prácticas a este respecto </w:t>
      </w:r>
      <w:r w:rsidR="00422731">
        <w:fldChar w:fldCharType="begin" w:fldLock="1"/>
      </w:r>
      <w:r w:rsidR="002E2F98">
        <w:instrText>ADDIN CSL_CITATION {"citationItems":[{"id":"ITEM-1","itemData":{"author":[{"dropping-particle":"","family":"Govindan","given":"K.","non-dropping-particle":"","parse-names":false,"suffix":""},{"dropping-particle":"","family":"Hasanagic","given":"M.","non-dropping-particle":"","parse-names":false,"suffix":""}],"container-title":"International Journal of Production Research","id":"ITEM-1","issue":"1-2","issued":{"date-parts":[["2018"]]},"page":"278-311","title":"A systematic review on drivers, barriers, and practices towards circular economy: a supply chain perspective.","type":"article-journal","volume":"56"},"uris":["http://www.mendeley.com/documents/?uuid=67bb4fca-e663-45ac-a32c-37755b0d987e"]},{"id":"ITEM-2","itemData":{"DOI":"10.1016/j.jbusres.2020.05.015","ISSN":"01482963","abstract":"Circular Economy (CE) and the adoption of its principles globally are more important than ever to sustain the rate of production of goods and services to meet the ever-increasing consumer demand that is burdening the environment and society. This study investigates the adoption of CE principles amongst emerging economies as the challenges faced by these economies are generally different in terms of resource availability, varying government policies and consumer behaviour from those of developed economies. This research presents an empirically validated CE adoption model using a sample of 183 consumer responses. The study highlights the strong influence of factors such as consumer behaviour on the acceptance of remanufactured products and using products as a service to encourage the adoption of CE practices in emerging economies. This research offers businesses, consumers and policy makers insights into measures that have been taken by emerging economies that are in line with CE principles.","author":[{"dropping-particle":"","family":"Patwa","given":"Nitin","non-dropping-particle":"","parse-names":false,"suffix":""},{"dropping-particle":"","family":"Sivarajah","given":"Uthayasankar","non-dropping-particle":"","parse-names":false,"suffix":""},{"dropping-particle":"","family":"Seetharaman","given":"Arumugam","non-dropping-particle":"","parse-names":false,"suffix":""},{"dropping-particle":"","family":"Sarkar","given":"Sabyasachi","non-dropping-particle":"","parse-names":false,"suffix":""},{"dropping-particle":"","family":"Maiti","given":"Kausik","non-dropping-particle":"","parse-names":false,"suffix":""},{"dropping-particle":"","family":"Hingorani","given":"Kunal","non-dropping-particle":"","parse-names":false,"suffix":""}],"container-title":"Journal of Business Research","id":"ITEM-2","issue":"May 2020","issued":{"date-parts":[["2021"]]},"page":"725-735","publisher":"Elsevier","title":"Towards a circular economy: An emerging economies context","type":"article-journal","volume":"122"},"uris":["http://www.mendeley.com/documents/?uuid=76a4caa3-6c99-40c4-b1a8-592eaf992483"]},{"id":"ITEM-3","itemData":{"DOI":"10.1016/j.jclepro.2022.131389","ISSN":"09596526","abstract":"The present study aims to develop, measure and validate an instrument for barriers to the adoption of circular economy practices in Micro, Small and Medium Enterprises (MSMEs). Using both inductive and deductive approaches, a scale was developed to assess barriers to the adoption of the circular economy practices. Then a structured and rigorous procedure was followed using the survey data of 269 participants selected from different industries in India. The measurement scales were tested and validated using exploratory factor analysis and structural equation modelling using IBM SPSS 26 and AMOS 26 tools. A competing model strategy was used to explore the most parsimonious measurement model that best fits the data. The results confirmed the existence of seven dimensions of barriers to the adoption of circular economy practices. The final instrument demonstrated a satisfactory level of reliability, convergent, discriminant and nomological validity. The instrument offers significant theoretical and managerial implications and is expected to assist scholars and practitioners in future empirical research.","author":[{"dropping-particle":"","family":"Mishra","given":"Ruchi","non-dropping-particle":"","parse-names":false,"suffix":""},{"dropping-particle":"","family":"Singh","given":"Rajesh Kumar","non-dropping-particle":"","parse-names":false,"suffix":""},{"dropping-particle":"","family":"Govindan","given":"Kannan","non-dropping-particle":"","parse-names":false,"suffix":""}],"container-title":"Journal of Cleaner Production","id":"ITEM-3","issue":"December 2021","issued":{"date-parts":[["2022"]]},"page":"131389","publisher":"Elsevier Ltd","title":"Barriers to the adoption of circular economy practices in Micro, Small and Medium Enterprises: Instrument development, measurement and validation: Barrier to the adoption of circular economy practices","type":"article-journal","volume":"351"},"uris":["http://www.mendeley.com/documents/?uuid=a3454a28-7d50-47fb-9bfd-1e34d5662a39"]}],"mendeley":{"formattedCitation":"(Govindan &amp; Hasanagic, 2018; Mishra et al., 2022; Patwa et al., 2021)","plainTextFormattedCitation":"(Govindan &amp; Hasanagic, 2018; Mishra et al., 2022; Patwa et al., 2021)","previouslyFormattedCitation":"(Govindan &amp; Hasanagic, 2018; Mishra et al., 2022; Patwa et al., 2021)"},"properties":{"noteIndex":0},"schema":"https://github.com/citation-style-language/schema/raw/master/csl-citation.json"}</w:instrText>
      </w:r>
      <w:r w:rsidR="00422731">
        <w:fldChar w:fldCharType="separate"/>
      </w:r>
      <w:r w:rsidR="00422731" w:rsidRPr="00422731">
        <w:rPr>
          <w:noProof/>
        </w:rPr>
        <w:t>(Govindan &amp; Hasanagic, 2018; Mishra et al., 2022; Patwa et al., 2021)</w:t>
      </w:r>
      <w:r w:rsidR="00422731">
        <w:fldChar w:fldCharType="end"/>
      </w:r>
      <w:r w:rsidR="00422731">
        <w:t>. Posteriormente, los estudios se centraron en remarcar el lento avance de la aplicación de prácticas de economía circular debido a una serie de obstáculos o barreras que dificultan su adopción</w:t>
      </w:r>
      <w:r w:rsidR="002E2F98">
        <w:t xml:space="preserve"> </w:t>
      </w:r>
      <w:r w:rsidR="002E2F98">
        <w:fldChar w:fldCharType="begin" w:fldLock="1"/>
      </w:r>
      <w:r w:rsidR="009243D0">
        <w:instrText>ADDIN CSL_CITATION {"citationItems":[{"id":"ITEM-1","itemData":{"DOI":"10.1016/j.jclepro.2019.118160","ISSN":"09596526","abstract":"The concept of circular economy has been suggested as a possible avenue to sustainable development. The adoption of circular business models at a company level, which is a key element in the transition to a circular economy, has nevertheless been slow. The purpose of this article is to provide an overview of the barriers that hinder adoption of circular business models to facilitate circumvention of the barriers and a faster uptake. The article presents a multiple-case study of the circular business model innovation process in 12 Danish companies that includes a cross-case analysis across start-ups and incumbents and across different company sizes, industries and customer segments. The article furthermore compares the barriers derived from this empirical work to barriers found in the sustainable innovation literature. The research shows that barriers to circular business model innovation are found at all socio-technical levels and, overall, most barriers are encountered by companies at the organisational level, followed by the value chain level, the employee level and, finally, the market and institutional level. However, there are significant variation between the case companies regarding what barriers are encountered and how many in total. The cross-case analysis shows that factors other than company size, industry and customer segment affect what barriers are encountered. The comparison of empirically derived circular business model innovation barriers from the multiple-case study with barriers compiled from the broader literature on sustainable innovation shows a good correspondence between the two lists. The empirical study, nevertheless, identifies additional barriers not previously reported in the literature.","author":[{"dropping-particle":"","family":"Guldmann","given":"Eva","non-dropping-particle":"","parse-names":false,"suffix":""},{"dropping-particle":"","family":"Huulgaard","given":"Rikke Dorothea","non-dropping-particle":"","parse-names":false,"suffix":""}],"container-title":"Journal of Cleaner Production","id":"ITEM-1","issued":{"date-parts":[["2020"]]},"page":"118160","publisher":"Elsevier Ltd","title":"Barriers to circular business model innovation: A multiple-case study","type":"article-journal","volume":"243"},"uris":["http://www.mendeley.com/documents/?uuid=5b4ca30d-27c7-4919-acd7-62cce0f9c727"]},{"id":"ITEM-2","itemData":{"DOI":"10.1016/j.resconrec.2020.104986","ISSN":"18790658","abstract":"Transition from Industry 3.0 to Industry 4.0, in other words Industry 3.5 stage, and moving to a circular economy are two significant concepts for organizations that need to make wholesale alterations to their current systems. In order to stay competitive, both these transitions need to follow sustainable resource management and digital transformation principles. However, there are barriers to these changes that organizations should consider. Both Industry 4.0 transition, in other words Industry 3.5, and circularity transition require great efforts to deal with these barriers; in the current environment, organizations need to deal with these barriers simultaneously for more sustainable resource management. This study focuses in particular on circular supply chains in the Industry 3.5 stage. There are some studies that suggest barriers to Industry 4.0 and circular supply chains separately, none of these studies consider them together. From this point of view, this study contributes to existing literature by presenting synchronized barriers that integrate circular supply chain and Industry 4.0 barriers. Firstly, pillars of circular supply chains in Industry 4.0 are explained; synchronized barriers are then presented. A decision-making method, Fuzzy Analytical Network Process, is used to prioritize the synchronized barriers, with theoretical and practical implications proposed according to the result of the implementation.","author":[{"dropping-particle":"","family":"Ozkan-Ozen","given":"Yesim Deniz","non-dropping-particle":"","parse-names":false,"suffix":""},{"dropping-particle":"","family":"Kazancoglu","given":"Yigit","non-dropping-particle":"","parse-names":false,"suffix":""},{"dropping-particle":"","family":"Kumar Mangla","given":"Sachin","non-dropping-particle":"","parse-names":false,"suffix":""}],"container-title":"Resources, Conservation and Recycling","id":"ITEM-2","issue":"May","issued":{"date-parts":[["2020"]]},"page":"104986","publisher":"Elsevier","title":"Synchronized Barriers for Circular Supply Chains in Industry 3.5/Industry 4.0 Transition for Sustainable Resource Management","type":"article-journal","volume":"161"},"uris":["http://www.mendeley.com/documents/?uuid=45f89b7f-02d8-4db4-aefe-4fd3bce9378b"]}],"mendeley":{"formattedCitation":"(Guldmann &amp; Huulgaard, 2020; Ozkan-Ozen et al., 2020)","plainTextFormattedCitation":"(Guldmann &amp; Huulgaard, 2020; Ozkan-Ozen et al., 2020)","previouslyFormattedCitation":"(Guldmann &amp; Huulgaard, 2020; Ozkan-Ozen et al., 2020)"},"properties":{"noteIndex":0},"schema":"https://github.com/citation-style-language/schema/raw/master/csl-citation.json"}</w:instrText>
      </w:r>
      <w:r w:rsidR="002E2F98">
        <w:fldChar w:fldCharType="separate"/>
      </w:r>
      <w:r w:rsidR="002E2F98" w:rsidRPr="002E2F98">
        <w:rPr>
          <w:noProof/>
        </w:rPr>
        <w:t>(Guldmann &amp; Huulgaard, 2020; Ozkan-Ozen et al., 2020)</w:t>
      </w:r>
      <w:r w:rsidR="002E2F98">
        <w:fldChar w:fldCharType="end"/>
      </w:r>
      <w:r w:rsidR="00422731">
        <w:t>.</w:t>
      </w:r>
      <w:r w:rsidR="007B0699">
        <w:t xml:space="preserve"> </w:t>
      </w:r>
      <w:r w:rsidR="009243D0">
        <w:t xml:space="preserve">En el caso particular de las pymes, en su mayoría no tienen conocimiento de las prácticas sostenibles que pueden aplicar </w:t>
      </w:r>
      <w:r w:rsidR="009243D0">
        <w:fldChar w:fldCharType="begin" w:fldLock="1"/>
      </w:r>
      <w:r w:rsidR="007B0699">
        <w:instrText>ADDIN CSL_CITATION {"citationItems":[{"id":"ITEM-1","itemData":{"DOI":"10.1016/j.jclepro.2017.10.041","ISSN":"09596526","abstract":"The growth of manufacturing small and medium size enterprises (SMEs) is vital as they have a significant amount of share in total manufacturing output. In this era of globalization, SMEs are compelled to ensure sustainable profitability through cost savings, while being environmentally conscious at the same time. It has been reported in the prior investigations that lean and green practices can achieve excellent results if they are implemented simultaneously. Hence, SMEs need to adopt integrated lean and green manufacturing as this can address economic and environmental concerns together. The drivers for implementation of integrated lean and green manufacturing in SMEs have not been thoroughly explored in the past studies. This sets the motivation for the present research. Thus, in this paper drivers for integrated lean and green manufacturing are identified from the combined support of existing literature and experts' opinions in the relevant field. The drivers are ranked using multi-criteria decision making methods such as technique for order of preference by similarity to ideal solution (TOPSIS) and simple additive weighting (SAW) in fuzzy environment using environmental, social and economic perspectives, however, consolidated ranking is obtained by borda method. The results reveal that top management commitment, technology up-gradation, current legislation, green brand image and future legislation are five most important drivers for the implementation of integrated lean and green manufacturing in Indian manufacturing SMEs. The research counters the uncertainties in importance of criteria weights using sensitivity analysis which determines the influence of criteria weights on the prioritization. Finally, the paper concludes with some managerial implications which will help the policy makers in government and industry to focus on few important drivers to facilitate the integrated lean and green manufacturing implementation in SMEs with limited resources.","author":[{"dropping-particle":"","family":"Gandhi","given":"Nevil S.","non-dropping-particle":"","parse-names":false,"suffix":""},{"dropping-particle":"","family":"Thanki","given":"Shashank J.","non-dropping-particle":"","parse-names":false,"suffix":""},{"dropping-particle":"","family":"Thakkar","given":"Jitesh J.","non-dropping-particle":"","parse-names":false,"suffix":""}],"container-title":"Journal of Cleaner Production","id":"ITEM-1","issue":"June 2008","issued":{"date-parts":[["2018"]]},"page":"675-689","publisher":"Elsevier Ltd","title":"Ranking of drivers for integrated lean-green manufacturing for Indian manufacturing SMEs","type":"article-journal","volume":"171"},"uris":["http://www.mendeley.com/documents/?uuid=57108a0f-cbf4-4842-912e-e14715b82001"]},{"id":"ITEM-2","itemData":{"DOI":"10.1016/j.jclepro.2022.131389","ISSN":"09596526","abstract":"The present study aims to develop, measure and validate an instrument for barriers to the adoption of circular economy practices in Micro, Small and Medium Enterprises (MSMEs). Using both inductive and deductive approaches, a scale was developed to assess barriers to the adoption of the circular economy practices. Then a structured and rigorous procedure was followed using the survey data of 269 participants selected from different industries in India. The measurement scales were tested and validated using exploratory factor analysis and structural equation modelling using IBM SPSS 26 and AMOS 26 tools. A competing model strategy was used to explore the most parsimonious measurement model that best fits the data. The results confirmed the existence of seven dimensions of barriers to the adoption of circular economy practices. The final instrument demonstrated a satisfactory level of reliability, convergent, discriminant and nomological validity. The instrument offers significant theoretical and managerial implications and is expected to assist scholars and practitioners in future empirical research.","author":[{"dropping-particle":"","family":"Mishra","given":"Ruchi","non-dropping-particle":"","parse-names":false,"suffix":""},{"dropping-particle":"","family":"Singh","given":"Rajesh Kumar","non-dropping-particle":"","parse-names":false,"suffix":""},{"dropping-particle":"","family":"Govindan","given":"Kannan","non-dropping-particle":"","parse-names":false,"suffix":""}],"container-title":"Journal of Cleaner Production","id":"ITEM-2","issue":"December 2021","issued":{"date-parts":[["2022"]]},"page":"131389","publisher":"Elsevier Ltd","title":"Barriers to the adoption of circular economy practices in Micro, Small and Medium Enterprises: Instrument development, measurement and validation: Barrier to the adoption of circular economy practices","type":"article-journal","volume":"351"},"uris":["http://www.mendeley.com/documents/?uuid=a3454a28-7d50-47fb-9bfd-1e34d5662a39"]}],"mendeley":{"formattedCitation":"(Gandhi et al., 2018; Mishra et al., 2022)","plainTextFormattedCitation":"(Gandhi et al., 2018; Mishra et al., 2022)","previouslyFormattedCitation":"(Gandhi et al., 2018; Mishra et al., 2022)"},"properties":{"noteIndex":0},"schema":"https://github.com/citation-style-language/schema/raw/master/csl-citation.json"}</w:instrText>
      </w:r>
      <w:r w:rsidR="009243D0">
        <w:fldChar w:fldCharType="separate"/>
      </w:r>
      <w:r w:rsidR="009243D0" w:rsidRPr="009243D0">
        <w:rPr>
          <w:noProof/>
        </w:rPr>
        <w:t>(Gandhi et al., 2018; Mishra et al., 2022)</w:t>
      </w:r>
      <w:r w:rsidR="009243D0">
        <w:fldChar w:fldCharType="end"/>
      </w:r>
      <w:r w:rsidR="009243D0">
        <w:t>.</w:t>
      </w:r>
      <w:r w:rsidR="007B0699">
        <w:t xml:space="preserve"> Sumado a lo anterior, la adopción de prácticas de economía circular requiere una gran inversión y un esfuerzo de largo plazo </w:t>
      </w:r>
      <w:r w:rsidR="007B0699">
        <w:fldChar w:fldCharType="begin" w:fldLock="1"/>
      </w:r>
      <w:r w:rsidR="00A51D53">
        <w:instrText>ADDIN CSL_CITATION {"citationItems":[{"id":"ITEM-1","itemData":{"DOI":"10.1016/j.ecolecon.2017.08.001","ISSN":"09218009","abstract":"Understanding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author":[{"dropping-particle":"","family":"Jesus","given":"Ana","non-dropping-particle":"de","parse-names":false,"suffix":""},{"dropping-particle":"","family":"Mendonça","given":"Sandro","non-dropping-particle":"","parse-names":false,"suffix":""}],"container-title":"Ecological Economics","id":"ITEM-1","issue":"August 2017","issued":{"date-parts":[["2018"]]},"page":"75-89","publisher":"Elsevier","title":"Lost in Transition? Drivers and Barriers in the Eco-innovation Road to the Circular Economy","type":"article-journal","volume":"145"},"uris":["http://www.mendeley.com/documents/?uuid=a01963f6-8dc9-4bcc-89db-7da04455d2c2"]}],"mendeley":{"formattedCitation":"(de Jesus &amp; Mendonça, 2018)","plainTextFormattedCitation":"(de Jesus &amp; Mendonça, 2018)","previouslyFormattedCitation":"(de Jesus &amp; Mendonça, 2018)"},"properties":{"noteIndex":0},"schema":"https://github.com/citation-style-language/schema/raw/master/csl-citation.json"}</w:instrText>
      </w:r>
      <w:r w:rsidR="007B0699">
        <w:fldChar w:fldCharType="separate"/>
      </w:r>
      <w:r w:rsidR="007B0699" w:rsidRPr="007B0699">
        <w:rPr>
          <w:noProof/>
        </w:rPr>
        <w:t>(de Jesus &amp; Mendonça, 2018)</w:t>
      </w:r>
      <w:r w:rsidR="007B0699">
        <w:fldChar w:fldCharType="end"/>
      </w:r>
      <w:r w:rsidR="00E96BB0">
        <w:t xml:space="preserve">. </w:t>
      </w:r>
    </w:p>
    <w:p w14:paraId="7C923841" w14:textId="239F3B33" w:rsidR="00EE6795" w:rsidRDefault="00EE6795" w:rsidP="002076D4">
      <w:pPr>
        <w:pStyle w:val="authoritem-fglfhs"/>
        <w:shd w:val="clear" w:color="auto" w:fill="FFFFFF"/>
        <w:spacing w:line="360" w:lineRule="auto"/>
        <w:ind w:firstLine="709"/>
        <w:jc w:val="both"/>
      </w:pPr>
      <w:r>
        <w:lastRenderedPageBreak/>
        <w:t>Por ello, en este capítulo trataremos de clarificar cuales son las principales barreras u obstáculos a la hora de implementar prácticas de economía circular.</w:t>
      </w:r>
    </w:p>
    <w:p w14:paraId="11ECFF5F" w14:textId="0CE3D30B" w:rsidR="00EA76E1" w:rsidRPr="00754EE6" w:rsidRDefault="00731D14" w:rsidP="002076D4">
      <w:pPr>
        <w:pStyle w:val="Ttulo9"/>
        <w:spacing w:after="120" w:line="360" w:lineRule="auto"/>
        <w:contextualSpacing/>
        <w:rPr>
          <w:b w:val="0"/>
          <w:sz w:val="28"/>
          <w:szCs w:val="28"/>
        </w:rPr>
      </w:pPr>
      <w:r w:rsidRPr="00754EE6">
        <w:rPr>
          <w:sz w:val="28"/>
          <w:szCs w:val="28"/>
        </w:rPr>
        <w:t>M</w:t>
      </w:r>
      <w:r w:rsidR="00D33DC2" w:rsidRPr="00754EE6">
        <w:rPr>
          <w:sz w:val="28"/>
          <w:szCs w:val="28"/>
        </w:rPr>
        <w:t>arco conceptual</w:t>
      </w:r>
      <w:r w:rsidR="007806CB" w:rsidRPr="00754EE6">
        <w:rPr>
          <w:sz w:val="28"/>
          <w:szCs w:val="28"/>
        </w:rPr>
        <w:t xml:space="preserve"> </w:t>
      </w:r>
      <w:r w:rsidR="006B6B48" w:rsidRPr="00754EE6">
        <w:rPr>
          <w:sz w:val="28"/>
          <w:szCs w:val="28"/>
        </w:rPr>
        <w:t xml:space="preserve"> </w:t>
      </w:r>
    </w:p>
    <w:p w14:paraId="36CDC502" w14:textId="7F21B451" w:rsidR="00A51D53" w:rsidRDefault="00A51D53" w:rsidP="00A51D53">
      <w:pPr>
        <w:spacing w:line="360" w:lineRule="auto"/>
        <w:jc w:val="both"/>
        <w:rPr>
          <w:color w:val="000000" w:themeColor="text1"/>
          <w:lang w:val="es-ES"/>
        </w:rPr>
      </w:pPr>
      <w:r>
        <w:rPr>
          <w:color w:val="000000" w:themeColor="text1"/>
          <w:lang w:val="es-ES"/>
        </w:rPr>
        <w:t xml:space="preserve">La evolución del modelo lineal tradicional al circular ha sido ampliamente debatida en la literatura </w:t>
      </w:r>
      <w:r>
        <w:rPr>
          <w:color w:val="000000" w:themeColor="text1"/>
          <w:lang w:val="es-ES"/>
        </w:rPr>
        <w:fldChar w:fldCharType="begin" w:fldLock="1"/>
      </w:r>
      <w:r w:rsidR="00054469">
        <w:rPr>
          <w:color w:val="000000" w:themeColor="text1"/>
          <w:lang w:val="es-ES"/>
        </w:rPr>
        <w:instrText>ADDIN CSL_CITATION {"citationItems":[{"id":"ITEM-1","itemData":{"DOI":"10.1111/caim.12274","ISSN":"14678691","abstract":"Small- and medium-sized enterprises (SMEs) largely depend on proficient idea generation activities to improve their front-end innovation performance, yet the liabilities of newness and smallness often hamper SMEs' ability to benefit from systematic idea generation. To compensate for these liabilities, many SMEs adopt an open innovation approach by collaborating with market-based partners such as customers and suppliers. This study investigates the relationship between SMEs' systematic idea generation and front-end performance and investigates the moderating role of market-based partnership for SMEs. Drawing on a survey of 146 Swedish manufacturing SMEs, this study provides two key contributions. First, the systematic idea generation and front-end performance relationship in SMEs is non-linear. Accordingly, higher levels of front-end performance are achieved when idea generation activities are highly systematic. Second, the returns from higher levels of systematic idea generation are positively moderated by market-based partnerships. Thus, external cooperation with customers and suppliers pays off most toward front-end performance when SMEs have highly systematic idea generation processes. These results indicate a contingency perspective on the role of external partnerships. They also have implications for research into the front-end of innovation and open innovation in the context of SMEs.","author":[{"dropping-particle":"","family":"Gama","given":"Fábio","non-dropping-particle":"","parse-names":false,"suffix":""},{"dropping-particle":"","family":"Frishammar","given":"Johan","non-dropping-particle":"","parse-names":false,"suffix":""},{"dropping-particle":"","family":"Parida","given":"Vinit","non-dropping-particle":"","parse-names":false,"suffix":""}],"container-title":"Creativity and Innovation Management","id":"ITEM-1","issue":"1","issued":{"date-parts":[["2019"]]},"page":"113-123","title":"Idea generation and open innovation in SMEs: When does market-based collaboration pay off most?","type":"article-journal","volume":"28"},"uris":["http://www.mendeley.com/documents/?uuid=10d6cc44-6b5b-4ad8-a789-711ab78f2d5f"]},{"id":"ITEM-2","itemData":{"author":[{"dropping-particle":"","family":"Frishammar","given":"Johan","non-dropping-particle":"","parse-names":false,"suffix":""},{"dropping-particle":"","family":"Parida","given":"Vinit","non-dropping-particle":"","parse-names":false,"suffix":""}],"container-title":"California Management Review","id":"ITEM-2","issue":"2","issued":{"date-parts":[["2019"]]},"page":"5-29","title":"Circular Business Model Transformation: A Roadmap for Incumbent Firms","type":"article-journal","volume":"61"},"uris":["http://www.mendeley.com/documents/?uuid=92b4afcb-e634-41d2-a736-59aa7acc3391"]},{"id":"ITEM-3","itemData":{"author":[{"dropping-particle":"","family":"Hofmann","given":"Florian","non-dropping-particle":"","parse-names":false,"suffix":""}],"container-title":"Journal of Cleaner Production","id":"ITEM-3","issued":{"date-parts":[["2019"]]},"page":"361-374","title":"Circular business models: Business approach as driver or obstructer of sustainability transitions?","type":"article-journal","volume":"224"},"uris":["http://www.mendeley.com/documents/?uuid=371476e2-b0e4-431c-8c9e-a89140141d54"]},{"id":"ITEM-4","itemData":{"DOI":"10.3390/su10051401","ISSN":"20711050","abstract":"The United Kingdom's (UK) economy is overly reliant on unsustainable production and consumption practices that deplete finite resources at rates that will increase production costs, business risk, and economic instability; it also produces emissions and waste that cause climate change and environmental degradation, impacting on well-being in the UK and beyond. The Resource Recovery fromWaste programme (RRfW) promotes a transition towards waste and resource management in a circular economy that restores the environment, creates societal benefits, and promotes clean growth by engaging relevant actors in academia, government, and industry to co-produce a shared vision and approach that will realise such a transition. Sharing the RRfW's government engagement results, this article presents a positive outlook for changing the UK economy and society through waste and resource management practices that maximise the values of materials by circulating them in the economy for as long as possible. Key themes, regulatory instruments, a stable policy framework, and an approach for effective academic-government collaboration are proposed. Comparing the results to government plans in four UK nations shows great differences in progress towards realising a circular economy. The article concludes with recommendations to capitalise on opportunities for growth, innovation, and resilient infrastructure whilst contributing to quality jobs and welfare throughout the UK.","author":[{"dropping-particle":"","family":"Velenturf","given":"Anne P.M.","non-dropping-particle":"","parse-names":false,"suffix":""},{"dropping-particle":"","family":"Purnell","given":"Phil","non-dropping-particle":"","parse-names":false,"suffix":""},{"dropping-particle":"","family":"Tregent","given":"Mike","non-dropping-particle":"","parse-names":false,"suffix":""},{"dropping-particle":"","family":"Ferguson","given":"John","non-dropping-particle":"","parse-names":false,"suffix":""},{"dropping-particle":"","family":"Holmes","given":"Alan","non-dropping-particle":"","parse-names":false,"suffix":""}],"container-title":"Sustainability (Switzerland)","id":"ITEM-4","issue":"5","issued":{"date-parts":[["2018"]]},"title":"Co-producing a vision and approach for the transition towards a circular economy: Perspectives from government partners","type":"article-journal","volume":"10"},"uris":["http://www.mendeley.com/documents/?uuid=6439856b-9fb2-449c-81d1-a673d42ac0ea"]}],"mendeley":{"formattedCitation":"(Frishammar &amp; Parida, 2019; Gama et al., 2019; Hofmann, 2019; Velenturf et al., 2018)","plainTextFormattedCitation":"(Frishammar &amp; Parida, 2019; Gama et al., 2019; Hofmann, 2019; Velenturf et al., 2018)","previouslyFormattedCitation":"(Frishammar &amp; Parida, 2019; Gama et al., 2019; Hofmann, 2019; Velenturf et al., 2018)"},"properties":{"noteIndex":0},"schema":"https://github.com/citation-style-language/schema/raw/master/csl-citation.json"}</w:instrText>
      </w:r>
      <w:r>
        <w:rPr>
          <w:color w:val="000000" w:themeColor="text1"/>
          <w:lang w:val="es-ES"/>
        </w:rPr>
        <w:fldChar w:fldCharType="separate"/>
      </w:r>
      <w:r w:rsidR="003609BD" w:rsidRPr="003609BD">
        <w:rPr>
          <w:noProof/>
          <w:color w:val="000000" w:themeColor="text1"/>
          <w:lang w:val="es-ES"/>
        </w:rPr>
        <w:t>(Frishammar &amp; Parida, 2019; Gama et al., 2019; Hofmann, 2019; Velenturf et al., 2018)</w:t>
      </w:r>
      <w:r>
        <w:rPr>
          <w:color w:val="000000" w:themeColor="text1"/>
          <w:lang w:val="es-ES"/>
        </w:rPr>
        <w:fldChar w:fldCharType="end"/>
      </w:r>
      <w:r w:rsidR="00222930">
        <w:rPr>
          <w:color w:val="000000" w:themeColor="text1"/>
          <w:lang w:val="es-ES"/>
        </w:rPr>
        <w:t>.</w:t>
      </w:r>
      <w:r w:rsidR="00054469">
        <w:rPr>
          <w:color w:val="000000" w:themeColor="text1"/>
          <w:lang w:val="es-ES"/>
        </w:rPr>
        <w:t xml:space="preserve"> No obstante, dicha transición genera una gran cantidad de obstáculos o barreras y su conocimiento puede ser el paso inicial para que las empresas puedan lograr </w:t>
      </w:r>
      <w:r w:rsidR="007B1D62">
        <w:rPr>
          <w:color w:val="000000" w:themeColor="text1"/>
          <w:lang w:val="es-ES"/>
        </w:rPr>
        <w:t xml:space="preserve">con </w:t>
      </w:r>
      <w:r w:rsidR="00054469">
        <w:rPr>
          <w:color w:val="000000" w:themeColor="text1"/>
          <w:lang w:val="es-ES"/>
        </w:rPr>
        <w:t xml:space="preserve">éxito su implementación </w:t>
      </w:r>
      <w:r w:rsidR="00054469">
        <w:rPr>
          <w:color w:val="000000" w:themeColor="text1"/>
          <w:lang w:val="es-ES"/>
        </w:rPr>
        <w:fldChar w:fldCharType="begin" w:fldLock="1"/>
      </w:r>
      <w:r w:rsidR="00BC779D">
        <w:rPr>
          <w:color w:val="000000" w:themeColor="text1"/>
          <w:lang w:val="es-ES"/>
        </w:rPr>
        <w:instrText>ADDIN CSL_CITATION {"citationItems":[{"id":"ITEM-1","itemData":{"DOI":"10.1016/j.wasman.2019.05.023","ISSN":"18792456","PMID":"31235046","abstract":"Green waste is a type of biomass consisting mainly of grass, leaves and fresh prunings originating from gardens and parks. It can be used as feedstock for composting, or for energy recovery. The EU Waste Directive 2008/98/EC advocates composting to prevent waste. This directive allows green waste to be used for (renewable)energy valorization only if a better overall environmental outcome can be demonstrated. In this paper, we propose an assessment procedure based on examining the Pareto front of optimal trade-off combinations for maximizing composting and energy recovery of green waste while minimizing environmental impact and minimizing particulate matter emission. The Pareto optimal front is determined by solving a multi-objective optimization problem using the ε-constraint method. Previous research on green waste valorization using Life Cycle Analysis (LCA)shows that either energy recovery or composting is the preferred option depending on how environmental impact is assessed. In contrast to the full assignment to one of these recovery methods produced by LCA, we demonstrate, using the case of green waste valorization in the Netherlands and Belgium, that the proposed assessment procedure provides optimal solutions in a range between full allocation to compost or energy recovery. The proposed methodology supports the selection of optimal solutions taking the decision makers’ preference into account that allows complying with Directives that have opposite goals on green waste valorization. Finally, computational results show that the assessment of the “better environmental outcome” requested by the EU waste Directive 2008/98/EC is influenced by the life cycle impact categories and the policy makers preferences with respect to the valorization options taken into account. Since the EU waste Directive 2008/98/EC does not specify how to execute the outcome assessment of valorization alternatives, this can lead to ambiguity.","author":[{"dropping-particle":"","family":"Inghels","given":"Dirk","non-dropping-particle":"","parse-names":false,"suffix":""},{"dropping-particle":"","family":"Dullaert","given":"Wout","non-dropping-particle":"","parse-names":false,"suffix":""},{"dropping-particle":"","family":"Aghezzaf","given":"El Houssaine","non-dropping-particle":"","parse-names":false,"suffix":""},{"dropping-particle":"","family":"Heijungs","given":"Reinout","non-dropping-particle":"","parse-names":false,"suffix":""}],"container-title":"Waste Management","id":"ITEM-1","issued":{"date-parts":[["2019"]]},"page":"100-111","publisher":"Elsevier Ltd","title":"Towards optimal trade-offs between material and energy recovery for green waste","type":"article-journal","volume":"93"},"uris":["http://www.mendeley.com/documents/?uuid=aa6593a1-1a83-43fe-b7c1-380df300fe6c"]}],"mendeley":{"formattedCitation":"(Inghels et al., 2019)","plainTextFormattedCitation":"(Inghels et al., 2019)","previouslyFormattedCitation":"(Inghels et al., 2019)"},"properties":{"noteIndex":0},"schema":"https://github.com/citation-style-language/schema/raw/master/csl-citation.json"}</w:instrText>
      </w:r>
      <w:r w:rsidR="00054469">
        <w:rPr>
          <w:color w:val="000000" w:themeColor="text1"/>
          <w:lang w:val="es-ES"/>
        </w:rPr>
        <w:fldChar w:fldCharType="separate"/>
      </w:r>
      <w:r w:rsidR="00054469" w:rsidRPr="00054469">
        <w:rPr>
          <w:noProof/>
          <w:color w:val="000000" w:themeColor="text1"/>
          <w:lang w:val="es-ES"/>
        </w:rPr>
        <w:t>(Inghels et al., 2019)</w:t>
      </w:r>
      <w:r w:rsidR="00054469">
        <w:rPr>
          <w:color w:val="000000" w:themeColor="text1"/>
          <w:lang w:val="es-ES"/>
        </w:rPr>
        <w:fldChar w:fldCharType="end"/>
      </w:r>
      <w:r w:rsidR="00054469">
        <w:rPr>
          <w:color w:val="000000" w:themeColor="text1"/>
          <w:lang w:val="es-ES"/>
        </w:rPr>
        <w:t>.</w:t>
      </w:r>
      <w:r w:rsidR="007B1D62">
        <w:rPr>
          <w:color w:val="000000" w:themeColor="text1"/>
          <w:lang w:val="es-ES"/>
        </w:rPr>
        <w:t xml:space="preserve"> Las barreras identificadas parecen originarse en problemas internos de las empresas tales como la falta de recursos físicos, tecnológicos y de gestión, la escasa capacitación o conocimiento de directivos y empleados. A su vez, existen cuestiones externas como el comportamiento del consumidor, cuestiones regulatorias o ausencia de conocimientos o tecnologías para implementar el cambio </w:t>
      </w:r>
      <w:r w:rsidR="00BC779D">
        <w:rPr>
          <w:color w:val="000000" w:themeColor="text1"/>
          <w:lang w:val="es-ES"/>
        </w:rPr>
        <w:fldChar w:fldCharType="begin" w:fldLock="1"/>
      </w:r>
      <w:r w:rsidR="002B5B00">
        <w:rPr>
          <w:color w:val="000000" w:themeColor="text1"/>
          <w:lang w:val="es-ES"/>
        </w:rPr>
        <w:instrText>ADDIN CSL_CITATION {"citationItems":[{"id":"ITEM-1","itemData":{"DOI":"10.1016/j.procir.2018.04.011","ISSN":"22128271","abstract":"Circular economy has emerged as a way to achieve sustainability. Although interest in the subject is growing rapidly, barriers to its implementation are still in place. In this study, a number of barriers are identified and grouped through a content analysis. The present article adopted bibliometric research as a methodological approach. The research method combined bibliometric, networks and content analysis. The sample is composed of 195 articles extracted from the Web of Science Core Collection and Scopus databases. The main barriers identified in the literature were: (i) technological, (ii)policy and regulatory, (iii) financial and economic, (iv) managerial, (v) performance indicators, (vi) customer and (vii) Social.","author":[{"dropping-particle":"","family":"Araujo Galvão","given":"Graziela Darla","non-dropping-particle":"","parse-names":false,"suffix":""},{"dropping-particle":"","family":"Nadae","given":"Jeniffer","non-dropping-particle":"De","parse-names":false,"suffix":""},{"dropping-particle":"","family":"Clemente","given":"Diego Honorato","non-dropping-particle":"","parse-names":false,"suffix":""},{"dropping-particle":"","family":"Chinen","given":"Guilherme","non-dropping-particle":"","parse-names":false,"suffix":""},{"dropping-particle":"","family":"Carvalho","given":"Marly Monteiro","non-dropping-particle":"De","parse-names":false,"suffix":""}],"container-title":"Procedia CIRP","id":"ITEM-1","issue":"March","issued":{"date-parts":[["2018"]]},"page":"79-85","publisher":"Elsevier B.V.","title":"Circular Economy: Overview of Barriers","type":"article-journal","volume":"73"},"uris":["http://www.mendeley.com/documents/?uuid=e44d5d11-1d85-4156-b76e-96eedbcadf78"]}],"mendeley":{"formattedCitation":"(Araujo Galvão et al., 2018)","plainTextFormattedCitation":"(Araujo Galvão et al., 2018)","previouslyFormattedCitation":"(Araujo Galvão et al., 2018)"},"properties":{"noteIndex":0},"schema":"https://github.com/citation-style-language/schema/raw/master/csl-citation.json"}</w:instrText>
      </w:r>
      <w:r w:rsidR="00BC779D">
        <w:rPr>
          <w:color w:val="000000" w:themeColor="text1"/>
          <w:lang w:val="es-ES"/>
        </w:rPr>
        <w:fldChar w:fldCharType="separate"/>
      </w:r>
      <w:r w:rsidR="00BC779D" w:rsidRPr="00BC779D">
        <w:rPr>
          <w:noProof/>
          <w:color w:val="000000" w:themeColor="text1"/>
          <w:lang w:val="es-ES"/>
        </w:rPr>
        <w:t>(Araujo Galvão et al., 2018)</w:t>
      </w:r>
      <w:r w:rsidR="00BC779D">
        <w:rPr>
          <w:color w:val="000000" w:themeColor="text1"/>
          <w:lang w:val="es-ES"/>
        </w:rPr>
        <w:fldChar w:fldCharType="end"/>
      </w:r>
      <w:r w:rsidR="00BC779D">
        <w:rPr>
          <w:color w:val="000000" w:themeColor="text1"/>
          <w:lang w:val="es-ES"/>
        </w:rPr>
        <w:t>.</w:t>
      </w:r>
      <w:r w:rsidR="007B1D62">
        <w:rPr>
          <w:color w:val="000000" w:themeColor="text1"/>
          <w:lang w:val="es-ES"/>
        </w:rPr>
        <w:t xml:space="preserve"> </w:t>
      </w:r>
    </w:p>
    <w:p w14:paraId="067D7C3A" w14:textId="786E444C" w:rsidR="00054469" w:rsidRDefault="00BE0BB2" w:rsidP="0056353B">
      <w:pPr>
        <w:spacing w:line="360" w:lineRule="auto"/>
        <w:jc w:val="both"/>
        <w:rPr>
          <w:color w:val="000000" w:themeColor="text1"/>
          <w:lang w:val="es-ES"/>
        </w:rPr>
      </w:pPr>
      <w:r>
        <w:rPr>
          <w:color w:val="000000" w:themeColor="text1"/>
          <w:lang w:val="es-ES"/>
        </w:rPr>
        <w:t xml:space="preserve">Diferentes autores se han ocupado de identificar las principales limitaciones o barreras </w:t>
      </w:r>
      <w:r w:rsidR="0080132C">
        <w:rPr>
          <w:color w:val="000000" w:themeColor="text1"/>
          <w:lang w:val="es-ES"/>
        </w:rPr>
        <w:t>que enfrentan las empresas al momento de implementar el modelo de economía circular, entre ellos podemos destacar los siguientes:</w:t>
      </w:r>
    </w:p>
    <w:p w14:paraId="393F0B86" w14:textId="42A9ED85" w:rsidR="0080132C" w:rsidRDefault="0080132C" w:rsidP="0056353B">
      <w:pPr>
        <w:spacing w:line="360" w:lineRule="auto"/>
        <w:jc w:val="both"/>
        <w:rPr>
          <w:color w:val="000000" w:themeColor="text1"/>
          <w:lang w:val="es-ES"/>
        </w:rPr>
      </w:pPr>
    </w:p>
    <w:tbl>
      <w:tblPr>
        <w:tblStyle w:val="Tablaconcuadrcula"/>
        <w:tblW w:w="0" w:type="auto"/>
        <w:tblLook w:val="04A0" w:firstRow="1" w:lastRow="0" w:firstColumn="1" w:lastColumn="0" w:noHBand="0" w:noVBand="1"/>
      </w:tblPr>
      <w:tblGrid>
        <w:gridCol w:w="2405"/>
        <w:gridCol w:w="6423"/>
      </w:tblGrid>
      <w:tr w:rsidR="00A241E3" w14:paraId="0125D625" w14:textId="77777777" w:rsidTr="00A241E3">
        <w:tc>
          <w:tcPr>
            <w:tcW w:w="8828" w:type="dxa"/>
            <w:gridSpan w:val="2"/>
            <w:tcBorders>
              <w:top w:val="nil"/>
              <w:left w:val="nil"/>
              <w:right w:val="nil"/>
            </w:tcBorders>
          </w:tcPr>
          <w:p w14:paraId="2B80A424" w14:textId="70C4AA2D" w:rsidR="00A241E3" w:rsidRPr="00A241E3" w:rsidRDefault="00A241E3" w:rsidP="0080132C">
            <w:pPr>
              <w:spacing w:line="360" w:lineRule="auto"/>
              <w:jc w:val="center"/>
              <w:rPr>
                <w:b/>
                <w:color w:val="000000" w:themeColor="text1"/>
                <w:lang w:val="es-ES"/>
              </w:rPr>
            </w:pPr>
            <w:r w:rsidRPr="00A241E3">
              <w:rPr>
                <w:b/>
                <w:color w:val="000000" w:themeColor="text1"/>
                <w:lang w:val="es-ES"/>
              </w:rPr>
              <w:t>Tabla</w:t>
            </w:r>
            <w:r w:rsidR="005F72A7">
              <w:rPr>
                <w:b/>
                <w:color w:val="000000" w:themeColor="text1"/>
                <w:lang w:val="es-ES"/>
              </w:rPr>
              <w:t xml:space="preserve"> 1</w:t>
            </w:r>
            <w:r w:rsidRPr="00A241E3">
              <w:rPr>
                <w:b/>
                <w:color w:val="000000" w:themeColor="text1"/>
                <w:lang w:val="es-ES"/>
              </w:rPr>
              <w:t xml:space="preserve"> Identificación de barreras desde la academia</w:t>
            </w:r>
          </w:p>
        </w:tc>
      </w:tr>
      <w:tr w:rsidR="0080132C" w14:paraId="0C86BA46" w14:textId="77777777" w:rsidTr="002B5B00">
        <w:tc>
          <w:tcPr>
            <w:tcW w:w="2405" w:type="dxa"/>
          </w:tcPr>
          <w:p w14:paraId="44B68562" w14:textId="0865DBCE" w:rsidR="0080132C" w:rsidRPr="00A241E3" w:rsidRDefault="0080132C" w:rsidP="0080132C">
            <w:pPr>
              <w:spacing w:line="360" w:lineRule="auto"/>
              <w:jc w:val="center"/>
              <w:rPr>
                <w:b/>
                <w:color w:val="000000" w:themeColor="text1"/>
                <w:lang w:val="es-ES"/>
              </w:rPr>
            </w:pPr>
            <w:r w:rsidRPr="00A241E3">
              <w:rPr>
                <w:b/>
                <w:color w:val="000000" w:themeColor="text1"/>
                <w:lang w:val="es-ES"/>
              </w:rPr>
              <w:t>Autores</w:t>
            </w:r>
          </w:p>
        </w:tc>
        <w:tc>
          <w:tcPr>
            <w:tcW w:w="6423" w:type="dxa"/>
          </w:tcPr>
          <w:p w14:paraId="78FC9255" w14:textId="7AD3A2A4" w:rsidR="0080132C" w:rsidRPr="00A241E3" w:rsidRDefault="002B5B00" w:rsidP="0080132C">
            <w:pPr>
              <w:spacing w:line="360" w:lineRule="auto"/>
              <w:jc w:val="center"/>
              <w:rPr>
                <w:b/>
                <w:color w:val="000000" w:themeColor="text1"/>
                <w:lang w:val="es-ES"/>
              </w:rPr>
            </w:pPr>
            <w:r w:rsidRPr="00A241E3">
              <w:rPr>
                <w:b/>
                <w:color w:val="000000" w:themeColor="text1"/>
                <w:lang w:val="es-ES"/>
              </w:rPr>
              <w:t xml:space="preserve">Principales obstáculos o </w:t>
            </w:r>
            <w:r w:rsidR="0080132C" w:rsidRPr="00A241E3">
              <w:rPr>
                <w:b/>
                <w:color w:val="000000" w:themeColor="text1"/>
                <w:lang w:val="es-ES"/>
              </w:rPr>
              <w:t>Barreras</w:t>
            </w:r>
            <w:r w:rsidRPr="00A241E3">
              <w:rPr>
                <w:b/>
                <w:color w:val="000000" w:themeColor="text1"/>
                <w:lang w:val="es-ES"/>
              </w:rPr>
              <w:t xml:space="preserve"> </w:t>
            </w:r>
          </w:p>
        </w:tc>
      </w:tr>
      <w:tr w:rsidR="0080132C" w14:paraId="169288BA" w14:textId="77777777" w:rsidTr="002B5B00">
        <w:tc>
          <w:tcPr>
            <w:tcW w:w="2405" w:type="dxa"/>
          </w:tcPr>
          <w:p w14:paraId="00027560" w14:textId="30C3A5C0" w:rsidR="0080132C" w:rsidRDefault="002B5B00" w:rsidP="0056353B">
            <w:pPr>
              <w:spacing w:line="360" w:lineRule="auto"/>
              <w:jc w:val="both"/>
              <w:rPr>
                <w:color w:val="000000" w:themeColor="text1"/>
                <w:lang w:val="es-ES"/>
              </w:rPr>
            </w:pPr>
            <w:r>
              <w:rPr>
                <w:color w:val="000000" w:themeColor="text1"/>
                <w:lang w:val="es-ES"/>
              </w:rPr>
              <w:fldChar w:fldCharType="begin" w:fldLock="1"/>
            </w:r>
            <w:r w:rsidR="00EE2B94">
              <w:rPr>
                <w:color w:val="000000" w:themeColor="text1"/>
                <w:lang w:val="es-ES"/>
              </w:rPr>
              <w:instrText>ADDIN CSL_CITATION {"citationItems":[{"id":"ITEM-1","itemData":{"author":[{"dropping-particle":"","family":"Jaeger","given":"B.","non-dropping-particle":"","parse-names":false,"suffix":""},{"dropping-particle":"","family":"Upadhyay","given":"A.","non-dropping-particle":"","parse-names":false,"suffix":""}],"container-title":"Journal of Enterprise Information Management","id":"ITEM-1","issue":"4","issued":{"date-parts":[["2020"]]},"page":"729-745","title":"Understanding Barriers of Circular Economy: Cases from the Manufacturing Industry","type":"article-journal","volume":"33"},"uris":["http://www.mendeley.com/documents/?uuid=5a035cfc-8591-4f15-bc9f-6792e7c1aead"]}],"mendeley":{"formattedCitation":"(Jaeger &amp; Upadhyay, 2020)","manualFormatting":"Jaeger &amp; Upadhyay, (2020)","plainTextFormattedCitation":"(Jaeger &amp; Upadhyay, 2020)","previouslyFormattedCitation":"(Jaeger &amp; Upadhyay, 2020)"},"properties":{"noteIndex":0},"schema":"https://github.com/citation-style-language/schema/raw/master/csl-citation.json"}</w:instrText>
            </w:r>
            <w:r>
              <w:rPr>
                <w:color w:val="000000" w:themeColor="text1"/>
                <w:lang w:val="es-ES"/>
              </w:rPr>
              <w:fldChar w:fldCharType="separate"/>
            </w:r>
            <w:r w:rsidRPr="002B5B00">
              <w:rPr>
                <w:noProof/>
                <w:color w:val="000000" w:themeColor="text1"/>
                <w:lang w:val="es-ES"/>
              </w:rPr>
              <w:t xml:space="preserve">Jaeger &amp; Upadhyay, </w:t>
            </w:r>
            <w:r>
              <w:rPr>
                <w:noProof/>
                <w:color w:val="000000" w:themeColor="text1"/>
                <w:lang w:val="es-ES"/>
              </w:rPr>
              <w:t>(</w:t>
            </w:r>
            <w:r w:rsidRPr="002B5B00">
              <w:rPr>
                <w:noProof/>
                <w:color w:val="000000" w:themeColor="text1"/>
                <w:lang w:val="es-ES"/>
              </w:rPr>
              <w:t>2020)</w:t>
            </w:r>
            <w:r>
              <w:rPr>
                <w:color w:val="000000" w:themeColor="text1"/>
                <w:lang w:val="es-ES"/>
              </w:rPr>
              <w:fldChar w:fldCharType="end"/>
            </w:r>
          </w:p>
        </w:tc>
        <w:tc>
          <w:tcPr>
            <w:tcW w:w="6423" w:type="dxa"/>
          </w:tcPr>
          <w:p w14:paraId="795D97B9" w14:textId="6D0664C6" w:rsidR="0080132C" w:rsidRDefault="002B5B00" w:rsidP="0056353B">
            <w:pPr>
              <w:spacing w:line="360" w:lineRule="auto"/>
              <w:jc w:val="both"/>
              <w:rPr>
                <w:color w:val="000000" w:themeColor="text1"/>
                <w:lang w:val="es-ES"/>
              </w:rPr>
            </w:pPr>
            <w:r>
              <w:rPr>
                <w:color w:val="000000" w:themeColor="text1"/>
                <w:lang w:val="es-ES"/>
              </w:rPr>
              <w:t xml:space="preserve">Identifican, </w:t>
            </w:r>
            <w:r w:rsidR="0080132C" w:rsidRPr="0080132C">
              <w:rPr>
                <w:color w:val="000000" w:themeColor="text1"/>
                <w:lang w:val="es-ES"/>
              </w:rPr>
              <w:t>altos costos iniciales, cadenas de suministro complejas, mala cooperación entre empresas (B2B), falta de información sobre productos y diseño, producción, falta de habilidades técnicas, compromiso con la calidad y desmontaje del producto es lento y costoso</w:t>
            </w:r>
            <w:r w:rsidR="0080132C">
              <w:rPr>
                <w:color w:val="000000" w:themeColor="text1"/>
                <w:lang w:val="es-ES"/>
              </w:rPr>
              <w:t>.</w:t>
            </w:r>
          </w:p>
        </w:tc>
      </w:tr>
      <w:tr w:rsidR="0080132C" w14:paraId="0C266DD3" w14:textId="77777777" w:rsidTr="002B5B00">
        <w:tc>
          <w:tcPr>
            <w:tcW w:w="2405" w:type="dxa"/>
          </w:tcPr>
          <w:p w14:paraId="27A4B86B" w14:textId="7F233847" w:rsidR="0080132C" w:rsidRDefault="00EE2B94" w:rsidP="0056353B">
            <w:pPr>
              <w:spacing w:line="360" w:lineRule="auto"/>
              <w:jc w:val="both"/>
              <w:rPr>
                <w:color w:val="000000" w:themeColor="text1"/>
                <w:lang w:val="es-ES"/>
              </w:rPr>
            </w:pPr>
            <w:r>
              <w:rPr>
                <w:color w:val="000000" w:themeColor="text1"/>
                <w:lang w:val="es-ES"/>
              </w:rPr>
              <w:fldChar w:fldCharType="begin" w:fldLock="1"/>
            </w:r>
            <w:r w:rsidR="00DF7147">
              <w:rPr>
                <w:color w:val="000000" w:themeColor="text1"/>
                <w:lang w:val="es-ES"/>
              </w:rPr>
              <w:instrText>ADDIN CSL_CITATION {"citationItems":[{"id":"ITEM-1","itemData":{"DOI":"10.1016/j.procir.2017.03.005","ISSN":"22128271","abstract":"Sustainable development requires disruptive changes and radical innovations, and the capability to deliver this in relation to adapt to a sustainable development is needed in mature large industrial companies. Integration between sustainability and business development is needed, which the Circular Economy model offers. Circular Economy is little implemented in practice, and in the present paper barriers to a transition to Circular Economy is identified. Barriers are financial, structural, operational, attitudinal and technological. They are also, as analyzed in relation to innovation management, characterized by a need to increase integration between a number of different perspectives and domains in industry.","author":[{"dropping-particle":"","family":"Ritzén","given":"Sofia","non-dropping-particle":"","parse-names":false,"suffix":""},{"dropping-particle":"","family":"Ölundh Sandström","given":"Gunilla","non-dropping-particle":"","parse-names":false,"suffix":""}],"container-title":"Procedia CIRP","id":"ITEM-1","issued":{"date-parts":[["2017"]]},"page":"7-12","publisher":"Elsevier B.V.","title":"Barriers to the Circular Economy - Integration of Perspectives and Domains","type":"article-journal","volume":"64"},"uris":["http://www.mendeley.com/documents/?uuid=c31f768c-605a-4bad-a514-4ea56bef5949"]}],"mendeley":{"formattedCitation":"(Ritzén &amp; Ölundh Sandström, 2017)","manualFormatting":"Ritzén &amp; Ölundh Sandström (2017)","plainTextFormattedCitation":"(Ritzén &amp; Ölundh Sandström, 2017)","previouslyFormattedCitation":"(Ritzén &amp; Ölundh Sandström, 2017)"},"properties":{"noteIndex":0},"schema":"https://github.com/citation-style-language/schema/raw/master/csl-citation.json"}</w:instrText>
            </w:r>
            <w:r>
              <w:rPr>
                <w:color w:val="000000" w:themeColor="text1"/>
                <w:lang w:val="es-ES"/>
              </w:rPr>
              <w:fldChar w:fldCharType="separate"/>
            </w:r>
            <w:r>
              <w:rPr>
                <w:noProof/>
                <w:color w:val="000000" w:themeColor="text1"/>
                <w:lang w:val="es-ES"/>
              </w:rPr>
              <w:t>Ritzén &amp; Ölundh Sandström</w:t>
            </w:r>
            <w:r w:rsidRPr="00EE2B94">
              <w:rPr>
                <w:noProof/>
                <w:color w:val="000000" w:themeColor="text1"/>
                <w:lang w:val="es-ES"/>
              </w:rPr>
              <w:t xml:space="preserve"> </w:t>
            </w:r>
            <w:r>
              <w:rPr>
                <w:noProof/>
                <w:color w:val="000000" w:themeColor="text1"/>
                <w:lang w:val="es-ES"/>
              </w:rPr>
              <w:t>(</w:t>
            </w:r>
            <w:r w:rsidRPr="00EE2B94">
              <w:rPr>
                <w:noProof/>
                <w:color w:val="000000" w:themeColor="text1"/>
                <w:lang w:val="es-ES"/>
              </w:rPr>
              <w:t>2017)</w:t>
            </w:r>
            <w:r>
              <w:rPr>
                <w:color w:val="000000" w:themeColor="text1"/>
                <w:lang w:val="es-ES"/>
              </w:rPr>
              <w:fldChar w:fldCharType="end"/>
            </w:r>
          </w:p>
        </w:tc>
        <w:tc>
          <w:tcPr>
            <w:tcW w:w="6423" w:type="dxa"/>
          </w:tcPr>
          <w:p w14:paraId="3EACF456" w14:textId="30173669" w:rsidR="0080132C" w:rsidRDefault="002B5B00" w:rsidP="0056353B">
            <w:pPr>
              <w:spacing w:line="360" w:lineRule="auto"/>
              <w:jc w:val="both"/>
              <w:rPr>
                <w:color w:val="000000" w:themeColor="text1"/>
                <w:lang w:val="es-ES"/>
              </w:rPr>
            </w:pPr>
            <w:r>
              <w:rPr>
                <w:color w:val="000000" w:themeColor="text1"/>
                <w:lang w:val="es-ES"/>
              </w:rPr>
              <w:t xml:space="preserve">Categorizan a las barreras o desafíos en estructurales, </w:t>
            </w:r>
            <w:r w:rsidRPr="002B5B00">
              <w:rPr>
                <w:color w:val="000000" w:themeColor="text1"/>
                <w:lang w:val="es-ES"/>
              </w:rPr>
              <w:t>operativos, financieros, actitudinales y tecnológicos.</w:t>
            </w:r>
          </w:p>
        </w:tc>
      </w:tr>
      <w:tr w:rsidR="0080132C" w14:paraId="08A80893" w14:textId="77777777" w:rsidTr="002B5B00">
        <w:tc>
          <w:tcPr>
            <w:tcW w:w="2405" w:type="dxa"/>
          </w:tcPr>
          <w:p w14:paraId="394FDE51" w14:textId="6AC5C1CF" w:rsidR="0080132C" w:rsidRDefault="00EE2B94" w:rsidP="0056353B">
            <w:pPr>
              <w:spacing w:line="360" w:lineRule="auto"/>
              <w:jc w:val="both"/>
              <w:rPr>
                <w:color w:val="000000" w:themeColor="text1"/>
                <w:lang w:val="es-ES"/>
              </w:rPr>
            </w:pPr>
            <w:r>
              <w:rPr>
                <w:color w:val="000000" w:themeColor="text1"/>
                <w:lang w:val="es-ES"/>
              </w:rPr>
              <w:fldChar w:fldCharType="begin" w:fldLock="1"/>
            </w:r>
            <w:r w:rsidR="00DF7147">
              <w:rPr>
                <w:color w:val="000000" w:themeColor="text1"/>
                <w:lang w:val="es-ES"/>
              </w:rPr>
              <w:instrText>ADDIN CSL_CITATION {"citationItems":[{"id":"ITEM-1","itemData":{"author":[{"dropping-particle":"","family":"Pheifer","given":"A. G.","non-dropping-particle":"","parse-names":false,"suffix":""}],"container-title":"White Paper. Brielle.","id":"ITEM-1","issued":{"date-parts":[["2017"]]},"page":"1-25","title":"Barriers and enablers to circular business models","type":"speech"},"uris":["http://www.mendeley.com/documents/?uuid=603ac12e-dc9d-4ea7-9179-2bf26b4d25b9"]}],"mendeley":{"formattedCitation":"(Pheifer, 2017)","manualFormatting":"Pheifer (2017)","plainTextFormattedCitation":"(Pheifer, 2017)","previouslyFormattedCitation":"(Pheifer, 2017)"},"properties":{"noteIndex":0},"schema":"https://github.com/citation-style-language/schema/raw/master/csl-citation.json"}</w:instrText>
            </w:r>
            <w:r>
              <w:rPr>
                <w:color w:val="000000" w:themeColor="text1"/>
                <w:lang w:val="es-ES"/>
              </w:rPr>
              <w:fldChar w:fldCharType="separate"/>
            </w:r>
            <w:r w:rsidRPr="00EE2B94">
              <w:rPr>
                <w:noProof/>
                <w:color w:val="000000" w:themeColor="text1"/>
                <w:lang w:val="es-ES"/>
              </w:rPr>
              <w:t xml:space="preserve">Pheifer </w:t>
            </w:r>
            <w:r>
              <w:rPr>
                <w:noProof/>
                <w:color w:val="000000" w:themeColor="text1"/>
                <w:lang w:val="es-ES"/>
              </w:rPr>
              <w:t>(</w:t>
            </w:r>
            <w:r w:rsidRPr="00EE2B94">
              <w:rPr>
                <w:noProof/>
                <w:color w:val="000000" w:themeColor="text1"/>
                <w:lang w:val="es-ES"/>
              </w:rPr>
              <w:t>2017)</w:t>
            </w:r>
            <w:r>
              <w:rPr>
                <w:color w:val="000000" w:themeColor="text1"/>
                <w:lang w:val="es-ES"/>
              </w:rPr>
              <w:fldChar w:fldCharType="end"/>
            </w:r>
          </w:p>
        </w:tc>
        <w:tc>
          <w:tcPr>
            <w:tcW w:w="6423" w:type="dxa"/>
          </w:tcPr>
          <w:p w14:paraId="3FC1CB7B" w14:textId="64CB3C7D" w:rsidR="0080132C" w:rsidRDefault="009127D6" w:rsidP="0056353B">
            <w:pPr>
              <w:spacing w:line="360" w:lineRule="auto"/>
              <w:jc w:val="both"/>
              <w:rPr>
                <w:color w:val="000000" w:themeColor="text1"/>
                <w:lang w:val="es-ES"/>
              </w:rPr>
            </w:pPr>
            <w:r>
              <w:rPr>
                <w:color w:val="000000" w:themeColor="text1"/>
                <w:lang w:val="es-ES"/>
              </w:rPr>
              <w:t xml:space="preserve">Incluye también </w:t>
            </w:r>
            <w:r w:rsidRPr="009127D6">
              <w:rPr>
                <w:color w:val="000000" w:themeColor="text1"/>
                <w:lang w:val="es-ES"/>
              </w:rPr>
              <w:t>falta de sentido de urgencia y cultura empresarial, falta de datos, financiación de propuestas comerciales circulares, legislación y regulación gubernamental actual y sistema lineal actual en vigor.</w:t>
            </w:r>
          </w:p>
        </w:tc>
      </w:tr>
      <w:tr w:rsidR="0080132C" w14:paraId="6D152469" w14:textId="77777777" w:rsidTr="002B5B00">
        <w:tc>
          <w:tcPr>
            <w:tcW w:w="2405" w:type="dxa"/>
          </w:tcPr>
          <w:p w14:paraId="315DAF8B" w14:textId="78796510" w:rsidR="0080132C" w:rsidRDefault="00DF7147" w:rsidP="00DF7147">
            <w:pPr>
              <w:spacing w:line="360" w:lineRule="auto"/>
              <w:jc w:val="both"/>
              <w:rPr>
                <w:color w:val="000000" w:themeColor="text1"/>
                <w:lang w:val="es-ES"/>
              </w:rPr>
            </w:pPr>
            <w:r>
              <w:rPr>
                <w:color w:val="000000" w:themeColor="text1"/>
                <w:lang w:val="es-ES"/>
              </w:rPr>
              <w:lastRenderedPageBreak/>
              <w:fldChar w:fldCharType="begin" w:fldLock="1"/>
            </w:r>
            <w:r w:rsidR="00EF73BA">
              <w:rPr>
                <w:color w:val="000000" w:themeColor="text1"/>
                <w:lang w:val="es-ES"/>
              </w:rPr>
              <w:instrText>ADDIN CSL_CITATION {"citationItems":[{"id":"ITEM-1","itemData":{"ISBN":"1094996823","author":[{"dropping-particle":"","family":"Paletta","given":"Angelo","non-dropping-particle":"","parse-names":false,"suffix":""},{"dropping-particle":"","family":"Filho","given":"Walter Leal","non-dropping-particle":"","parse-names":false,"suffix":""},{"dropping-particle":"","family":"Balogun","given":"Abdul-Lateef","non-dropping-particle":"","parse-names":false,"suffix":""},{"dropping-particle":"","family":"Foschi","given":"Eleonora","non-dropping-particle":"","parse-names":false,"suffix":""},{"dropping-particle":"","family":"Bonoli","given":"Alessandra","non-dropping-particle":"","parse-names":false,"suffix":""}],"container-title":"Journal of Cleaner Production","id":"ITEM-1","issued":{"date-parts":[["2019"]]},"page":"118-149","title":"Barriers and challenges to plastics valorisation in the context of a circular economy: case studies from Italy","type":"article-journal","volume":"241"},"uris":["http://www.mendeley.com/documents/?uuid=be044062-5df3-4558-bb9e-d72f284076a4"]}],"mendeley":{"formattedCitation":"(Paletta et al., 2019)","manualFormatting":"Paletta et al. (2019)","plainTextFormattedCitation":"(Paletta et al., 2019)","previouslyFormattedCitation":"(Paletta et al., 2019)"},"properties":{"noteIndex":0},"schema":"https://github.com/citation-style-language/schema/raw/master/csl-citation.json"}</w:instrText>
            </w:r>
            <w:r>
              <w:rPr>
                <w:color w:val="000000" w:themeColor="text1"/>
                <w:lang w:val="es-ES"/>
              </w:rPr>
              <w:fldChar w:fldCharType="separate"/>
            </w:r>
            <w:r w:rsidRPr="00DF7147">
              <w:rPr>
                <w:noProof/>
                <w:color w:val="000000" w:themeColor="text1"/>
                <w:lang w:val="es-ES"/>
              </w:rPr>
              <w:t xml:space="preserve">Paletta et al. </w:t>
            </w:r>
            <w:r>
              <w:rPr>
                <w:noProof/>
                <w:color w:val="000000" w:themeColor="text1"/>
                <w:lang w:val="es-ES"/>
              </w:rPr>
              <w:t>(</w:t>
            </w:r>
            <w:r w:rsidRPr="00DF7147">
              <w:rPr>
                <w:noProof/>
                <w:color w:val="000000" w:themeColor="text1"/>
                <w:lang w:val="es-ES"/>
              </w:rPr>
              <w:t>2019)</w:t>
            </w:r>
            <w:r>
              <w:rPr>
                <w:color w:val="000000" w:themeColor="text1"/>
                <w:lang w:val="es-ES"/>
              </w:rPr>
              <w:fldChar w:fldCharType="end"/>
            </w:r>
          </w:p>
        </w:tc>
        <w:tc>
          <w:tcPr>
            <w:tcW w:w="6423" w:type="dxa"/>
          </w:tcPr>
          <w:p w14:paraId="3425D2D6" w14:textId="40548A2A" w:rsidR="00B90568" w:rsidRPr="00B90568" w:rsidRDefault="00B90568" w:rsidP="00B90568">
            <w:pPr>
              <w:spacing w:line="360" w:lineRule="auto"/>
              <w:jc w:val="both"/>
              <w:rPr>
                <w:color w:val="000000" w:themeColor="text1"/>
                <w:lang w:val="es-ES"/>
              </w:rPr>
            </w:pPr>
            <w:r w:rsidRPr="00B90568">
              <w:rPr>
                <w:color w:val="000000" w:themeColor="text1"/>
                <w:lang w:val="es-ES"/>
              </w:rPr>
              <w:t xml:space="preserve">Las barreras que aparecen con mayor frecuencia dentro de los </w:t>
            </w:r>
          </w:p>
          <w:p w14:paraId="2A161BF5" w14:textId="77777777" w:rsidR="00B90568" w:rsidRPr="00B90568" w:rsidRDefault="00B90568" w:rsidP="00B90568">
            <w:pPr>
              <w:spacing w:line="360" w:lineRule="auto"/>
              <w:jc w:val="both"/>
              <w:rPr>
                <w:color w:val="000000" w:themeColor="text1"/>
                <w:lang w:val="es-ES"/>
              </w:rPr>
            </w:pPr>
            <w:r w:rsidRPr="00B90568">
              <w:rPr>
                <w:color w:val="000000" w:themeColor="text1"/>
                <w:lang w:val="es-ES"/>
              </w:rPr>
              <w:t>artículos son: tecnológicas, políticas y regulatorias, financieras y</w:t>
            </w:r>
          </w:p>
          <w:p w14:paraId="2D3B5308" w14:textId="77777777" w:rsidR="00B90568" w:rsidRPr="00B90568" w:rsidRDefault="00B90568" w:rsidP="00B90568">
            <w:pPr>
              <w:spacing w:line="360" w:lineRule="auto"/>
              <w:jc w:val="both"/>
              <w:rPr>
                <w:color w:val="000000" w:themeColor="text1"/>
                <w:lang w:val="es-ES"/>
              </w:rPr>
            </w:pPr>
            <w:r w:rsidRPr="00B90568">
              <w:rPr>
                <w:color w:val="000000" w:themeColor="text1"/>
                <w:lang w:val="es-ES"/>
              </w:rPr>
              <w:t>económicas, barreras gerenciales, indicadores de desempeño,</w:t>
            </w:r>
          </w:p>
          <w:p w14:paraId="70F4740E" w14:textId="06454826" w:rsidR="0080132C" w:rsidRDefault="00B90568" w:rsidP="00B90568">
            <w:pPr>
              <w:spacing w:line="360" w:lineRule="auto"/>
              <w:jc w:val="both"/>
              <w:rPr>
                <w:color w:val="000000" w:themeColor="text1"/>
                <w:lang w:val="es-ES"/>
              </w:rPr>
            </w:pPr>
            <w:r w:rsidRPr="00B90568">
              <w:rPr>
                <w:color w:val="000000" w:themeColor="text1"/>
                <w:lang w:val="es-ES"/>
              </w:rPr>
              <w:t>del cliente (interés en los temas ambientales o falta de información sobre los impactos ambientales) y sociales</w:t>
            </w:r>
            <w:r>
              <w:rPr>
                <w:color w:val="000000" w:themeColor="text1"/>
                <w:lang w:val="es-ES"/>
              </w:rPr>
              <w:t>.</w:t>
            </w:r>
          </w:p>
        </w:tc>
      </w:tr>
    </w:tbl>
    <w:p w14:paraId="0C09D8FE" w14:textId="6CF6C8C0" w:rsidR="0080132C" w:rsidRDefault="0080132C" w:rsidP="0056353B">
      <w:pPr>
        <w:spacing w:line="360" w:lineRule="auto"/>
        <w:jc w:val="both"/>
        <w:rPr>
          <w:color w:val="000000" w:themeColor="text1"/>
          <w:lang w:val="es-ES"/>
        </w:rPr>
      </w:pPr>
    </w:p>
    <w:p w14:paraId="52805D8B" w14:textId="3F68AAEB" w:rsidR="005715C5" w:rsidRDefault="0068407A" w:rsidP="0056353B">
      <w:pPr>
        <w:spacing w:line="360" w:lineRule="auto"/>
        <w:jc w:val="both"/>
        <w:rPr>
          <w:color w:val="000000" w:themeColor="text1"/>
          <w:lang w:val="es-ES"/>
        </w:rPr>
      </w:pPr>
      <w:r>
        <w:rPr>
          <w:color w:val="000000" w:themeColor="text1"/>
          <w:lang w:val="es-ES"/>
        </w:rPr>
        <w:t>En función de lo descripto desde las publicaciones académicas hemos calificado a las principales barreras para nuestro trabajo las siguientes, distinguiendo entre barreras internas, básicamente referidas a la escasez de recursos de diferentes tipos y barreras externas integrando aspectos de política gubernamental, financieros y de mercado. Las que se presentan en la siguiente tabla:</w:t>
      </w:r>
    </w:p>
    <w:tbl>
      <w:tblPr>
        <w:tblStyle w:val="Tablaconcuadrcula"/>
        <w:tblW w:w="0" w:type="auto"/>
        <w:tblBorders>
          <w:top w:val="none" w:sz="0" w:space="0" w:color="auto"/>
          <w:left w:val="none" w:sz="0" w:space="0" w:color="auto"/>
          <w:right w:val="none" w:sz="0" w:space="0" w:color="auto"/>
        </w:tblBorders>
        <w:tblLook w:val="04A0" w:firstRow="1" w:lastRow="0" w:firstColumn="1" w:lastColumn="0" w:noHBand="0" w:noVBand="1"/>
      </w:tblPr>
      <w:tblGrid>
        <w:gridCol w:w="4414"/>
        <w:gridCol w:w="4414"/>
      </w:tblGrid>
      <w:tr w:rsidR="0068407A" w14:paraId="6B0E652E" w14:textId="77777777" w:rsidTr="0068407A">
        <w:tc>
          <w:tcPr>
            <w:tcW w:w="8828" w:type="dxa"/>
            <w:gridSpan w:val="2"/>
            <w:tcBorders>
              <w:bottom w:val="single" w:sz="4" w:space="0" w:color="auto"/>
            </w:tcBorders>
          </w:tcPr>
          <w:p w14:paraId="76D8825F" w14:textId="70569F96" w:rsidR="0068407A" w:rsidRPr="0068407A" w:rsidRDefault="0068407A" w:rsidP="0068407A">
            <w:pPr>
              <w:spacing w:line="360" w:lineRule="auto"/>
              <w:jc w:val="center"/>
              <w:rPr>
                <w:b/>
                <w:color w:val="000000" w:themeColor="text1"/>
                <w:lang w:val="es-ES"/>
              </w:rPr>
            </w:pPr>
            <w:r>
              <w:rPr>
                <w:b/>
                <w:color w:val="000000" w:themeColor="text1"/>
                <w:lang w:val="es-ES"/>
              </w:rPr>
              <w:t>Tabla</w:t>
            </w:r>
            <w:r w:rsidR="005F72A7">
              <w:rPr>
                <w:b/>
                <w:color w:val="000000" w:themeColor="text1"/>
                <w:lang w:val="es-ES"/>
              </w:rPr>
              <w:t xml:space="preserve"> 2</w:t>
            </w:r>
            <w:r>
              <w:rPr>
                <w:b/>
                <w:color w:val="000000" w:themeColor="text1"/>
                <w:lang w:val="es-ES"/>
              </w:rPr>
              <w:t xml:space="preserve"> Principales barreras a la implementación de la economía circular</w:t>
            </w:r>
          </w:p>
        </w:tc>
      </w:tr>
      <w:tr w:rsidR="0068407A" w14:paraId="39863378" w14:textId="77777777" w:rsidTr="0068407A">
        <w:tc>
          <w:tcPr>
            <w:tcW w:w="4414" w:type="dxa"/>
            <w:tcBorders>
              <w:top w:val="single" w:sz="4" w:space="0" w:color="auto"/>
              <w:left w:val="single" w:sz="4" w:space="0" w:color="auto"/>
              <w:right w:val="single" w:sz="4" w:space="0" w:color="auto"/>
            </w:tcBorders>
          </w:tcPr>
          <w:p w14:paraId="166DA800" w14:textId="66C55655" w:rsidR="0068407A" w:rsidRPr="0068407A" w:rsidRDefault="0068407A" w:rsidP="0068407A">
            <w:pPr>
              <w:spacing w:line="360" w:lineRule="auto"/>
              <w:jc w:val="center"/>
              <w:rPr>
                <w:b/>
                <w:color w:val="000000" w:themeColor="text1"/>
                <w:lang w:val="es-ES"/>
              </w:rPr>
            </w:pPr>
            <w:r w:rsidRPr="0068407A">
              <w:rPr>
                <w:b/>
                <w:color w:val="000000" w:themeColor="text1"/>
                <w:lang w:val="es-ES"/>
              </w:rPr>
              <w:t>Barreras Externas</w:t>
            </w:r>
          </w:p>
        </w:tc>
        <w:tc>
          <w:tcPr>
            <w:tcW w:w="4414" w:type="dxa"/>
            <w:tcBorders>
              <w:top w:val="single" w:sz="4" w:space="0" w:color="auto"/>
              <w:left w:val="single" w:sz="4" w:space="0" w:color="auto"/>
              <w:right w:val="single" w:sz="4" w:space="0" w:color="auto"/>
            </w:tcBorders>
          </w:tcPr>
          <w:p w14:paraId="07D2B569" w14:textId="6F19CDB0" w:rsidR="0068407A" w:rsidRPr="0068407A" w:rsidRDefault="0068407A" w:rsidP="0068407A">
            <w:pPr>
              <w:spacing w:line="360" w:lineRule="auto"/>
              <w:jc w:val="center"/>
              <w:rPr>
                <w:b/>
                <w:color w:val="000000" w:themeColor="text1"/>
                <w:lang w:val="es-ES"/>
              </w:rPr>
            </w:pPr>
            <w:r w:rsidRPr="0068407A">
              <w:rPr>
                <w:b/>
                <w:color w:val="000000" w:themeColor="text1"/>
                <w:lang w:val="es-ES"/>
              </w:rPr>
              <w:t>Barreras Internas</w:t>
            </w:r>
          </w:p>
        </w:tc>
      </w:tr>
      <w:tr w:rsidR="0068407A" w14:paraId="50294E7C" w14:textId="77777777" w:rsidTr="00A241E3">
        <w:tc>
          <w:tcPr>
            <w:tcW w:w="4414" w:type="dxa"/>
            <w:tcBorders>
              <w:top w:val="single" w:sz="4" w:space="0" w:color="auto"/>
              <w:left w:val="single" w:sz="4" w:space="0" w:color="auto"/>
              <w:right w:val="single" w:sz="4" w:space="0" w:color="auto"/>
            </w:tcBorders>
            <w:vAlign w:val="center"/>
          </w:tcPr>
          <w:p w14:paraId="6C715084" w14:textId="2CBDDDBB" w:rsidR="0068407A" w:rsidRPr="00A241E3" w:rsidRDefault="0068407A" w:rsidP="0068407A">
            <w:pPr>
              <w:spacing w:line="360" w:lineRule="auto"/>
              <w:jc w:val="both"/>
              <w:rPr>
                <w:color w:val="000000" w:themeColor="text1"/>
                <w:sz w:val="20"/>
                <w:lang w:val="es-ES"/>
              </w:rPr>
            </w:pPr>
            <w:r w:rsidRPr="00A241E3">
              <w:rPr>
                <w:sz w:val="20"/>
              </w:rPr>
              <w:t>Falta de apoyo financiero</w:t>
            </w:r>
          </w:p>
        </w:tc>
        <w:tc>
          <w:tcPr>
            <w:tcW w:w="4414" w:type="dxa"/>
            <w:tcBorders>
              <w:top w:val="single" w:sz="4" w:space="0" w:color="auto"/>
              <w:left w:val="single" w:sz="4" w:space="0" w:color="auto"/>
              <w:right w:val="single" w:sz="4" w:space="0" w:color="auto"/>
            </w:tcBorders>
            <w:vAlign w:val="center"/>
          </w:tcPr>
          <w:p w14:paraId="522AD48F" w14:textId="72072D3B" w:rsidR="0068407A" w:rsidRPr="00A241E3" w:rsidRDefault="0068407A" w:rsidP="0068407A">
            <w:pPr>
              <w:spacing w:line="360" w:lineRule="auto"/>
              <w:jc w:val="both"/>
              <w:rPr>
                <w:color w:val="000000" w:themeColor="text1"/>
                <w:sz w:val="20"/>
                <w:lang w:val="es-ES"/>
              </w:rPr>
            </w:pPr>
            <w:r w:rsidRPr="00A241E3">
              <w:rPr>
                <w:color w:val="000000" w:themeColor="text1"/>
                <w:sz w:val="20"/>
                <w:lang w:val="es-ES"/>
              </w:rPr>
              <w:t>Inadecuada gestión de los sistemas de información</w:t>
            </w:r>
          </w:p>
        </w:tc>
      </w:tr>
      <w:tr w:rsidR="0068407A" w14:paraId="106ACDD9" w14:textId="77777777" w:rsidTr="00A241E3">
        <w:tc>
          <w:tcPr>
            <w:tcW w:w="4414" w:type="dxa"/>
            <w:tcBorders>
              <w:top w:val="single" w:sz="4" w:space="0" w:color="auto"/>
              <w:left w:val="single" w:sz="4" w:space="0" w:color="auto"/>
              <w:right w:val="single" w:sz="4" w:space="0" w:color="auto"/>
            </w:tcBorders>
            <w:vAlign w:val="center"/>
          </w:tcPr>
          <w:p w14:paraId="5BB4D166" w14:textId="0AF018AB" w:rsidR="0068407A" w:rsidRPr="00A241E3" w:rsidRDefault="0068407A" w:rsidP="0068407A">
            <w:pPr>
              <w:spacing w:line="360" w:lineRule="auto"/>
              <w:jc w:val="both"/>
              <w:rPr>
                <w:color w:val="000000" w:themeColor="text1"/>
                <w:sz w:val="20"/>
                <w:lang w:val="es-ES"/>
              </w:rPr>
            </w:pPr>
            <w:r w:rsidRPr="00A241E3">
              <w:rPr>
                <w:sz w:val="20"/>
              </w:rPr>
              <w:t>Falta de interés de sus clientes en cuestiones medioambientales</w:t>
            </w:r>
          </w:p>
        </w:tc>
        <w:tc>
          <w:tcPr>
            <w:tcW w:w="4414" w:type="dxa"/>
            <w:tcBorders>
              <w:top w:val="single" w:sz="4" w:space="0" w:color="auto"/>
              <w:left w:val="single" w:sz="4" w:space="0" w:color="auto"/>
              <w:right w:val="single" w:sz="4" w:space="0" w:color="auto"/>
            </w:tcBorders>
            <w:vAlign w:val="center"/>
          </w:tcPr>
          <w:p w14:paraId="42D2148A" w14:textId="15F940E9" w:rsidR="0068407A" w:rsidRPr="00A241E3" w:rsidRDefault="00A241E3" w:rsidP="0068407A">
            <w:pPr>
              <w:spacing w:line="360" w:lineRule="auto"/>
              <w:jc w:val="both"/>
              <w:rPr>
                <w:color w:val="000000" w:themeColor="text1"/>
                <w:sz w:val="20"/>
                <w:lang w:val="es-ES"/>
              </w:rPr>
            </w:pPr>
            <w:r w:rsidRPr="00A241E3">
              <w:rPr>
                <w:color w:val="000000" w:themeColor="text1"/>
                <w:sz w:val="20"/>
                <w:lang w:val="es-ES"/>
              </w:rPr>
              <w:t>Falta de recursos financieros para sus proyectos de inversión</w:t>
            </w:r>
          </w:p>
        </w:tc>
      </w:tr>
      <w:tr w:rsidR="0068407A" w14:paraId="344C94AF" w14:textId="77777777" w:rsidTr="00A241E3">
        <w:tc>
          <w:tcPr>
            <w:tcW w:w="4414" w:type="dxa"/>
            <w:tcBorders>
              <w:top w:val="single" w:sz="4" w:space="0" w:color="auto"/>
              <w:left w:val="single" w:sz="4" w:space="0" w:color="auto"/>
              <w:right w:val="single" w:sz="4" w:space="0" w:color="auto"/>
            </w:tcBorders>
            <w:vAlign w:val="center"/>
          </w:tcPr>
          <w:p w14:paraId="6C67BDE5" w14:textId="37EF0168" w:rsidR="0068407A" w:rsidRPr="00A241E3" w:rsidRDefault="0068407A" w:rsidP="0068407A">
            <w:pPr>
              <w:spacing w:line="360" w:lineRule="auto"/>
              <w:jc w:val="both"/>
              <w:rPr>
                <w:color w:val="000000" w:themeColor="text1"/>
                <w:sz w:val="20"/>
                <w:lang w:val="es-ES"/>
              </w:rPr>
            </w:pPr>
            <w:r w:rsidRPr="00A241E3">
              <w:rPr>
                <w:sz w:val="20"/>
              </w:rPr>
              <w:t>Falta de apoyo por parte de instituciones gubernamentales</w:t>
            </w:r>
          </w:p>
        </w:tc>
        <w:tc>
          <w:tcPr>
            <w:tcW w:w="4414" w:type="dxa"/>
            <w:tcBorders>
              <w:top w:val="single" w:sz="4" w:space="0" w:color="auto"/>
              <w:left w:val="single" w:sz="4" w:space="0" w:color="auto"/>
              <w:right w:val="single" w:sz="4" w:space="0" w:color="auto"/>
            </w:tcBorders>
            <w:vAlign w:val="center"/>
          </w:tcPr>
          <w:p w14:paraId="62ECDFA4" w14:textId="5F5D40B2" w:rsidR="0068407A" w:rsidRPr="00A241E3" w:rsidRDefault="00A241E3" w:rsidP="0068407A">
            <w:pPr>
              <w:spacing w:line="360" w:lineRule="auto"/>
              <w:jc w:val="both"/>
              <w:rPr>
                <w:color w:val="000000" w:themeColor="text1"/>
                <w:sz w:val="20"/>
                <w:lang w:val="es-ES"/>
              </w:rPr>
            </w:pPr>
            <w:r w:rsidRPr="00A241E3">
              <w:rPr>
                <w:color w:val="000000" w:themeColor="text1"/>
                <w:sz w:val="20"/>
                <w:lang w:val="es-ES"/>
              </w:rPr>
              <w:t>Falta de personal calificado en la gestión del medioambiente</w:t>
            </w:r>
          </w:p>
        </w:tc>
      </w:tr>
      <w:tr w:rsidR="00A241E3" w14:paraId="7BF7A7E7" w14:textId="77777777" w:rsidTr="00A241E3">
        <w:tc>
          <w:tcPr>
            <w:tcW w:w="4414" w:type="dxa"/>
            <w:vMerge w:val="restart"/>
            <w:tcBorders>
              <w:top w:val="single" w:sz="4" w:space="0" w:color="auto"/>
              <w:left w:val="single" w:sz="4" w:space="0" w:color="auto"/>
              <w:right w:val="single" w:sz="4" w:space="0" w:color="auto"/>
            </w:tcBorders>
            <w:vAlign w:val="center"/>
          </w:tcPr>
          <w:p w14:paraId="78F0CBF2" w14:textId="6715CFD7" w:rsidR="00A241E3" w:rsidRPr="00A241E3" w:rsidRDefault="00A241E3" w:rsidP="0068407A">
            <w:pPr>
              <w:spacing w:line="360" w:lineRule="auto"/>
              <w:jc w:val="both"/>
              <w:rPr>
                <w:color w:val="000000" w:themeColor="text1"/>
                <w:sz w:val="20"/>
                <w:lang w:val="es-ES"/>
              </w:rPr>
            </w:pPr>
            <w:r w:rsidRPr="00A241E3">
              <w:rPr>
                <w:sz w:val="20"/>
              </w:rPr>
              <w:t>Falta de apoyo financiero</w:t>
            </w:r>
          </w:p>
        </w:tc>
        <w:tc>
          <w:tcPr>
            <w:tcW w:w="4414" w:type="dxa"/>
            <w:tcBorders>
              <w:top w:val="single" w:sz="4" w:space="0" w:color="auto"/>
              <w:left w:val="single" w:sz="4" w:space="0" w:color="auto"/>
              <w:bottom w:val="single" w:sz="4" w:space="0" w:color="auto"/>
              <w:right w:val="single" w:sz="4" w:space="0" w:color="auto"/>
            </w:tcBorders>
            <w:vAlign w:val="center"/>
          </w:tcPr>
          <w:p w14:paraId="48CD02F7" w14:textId="7C93F229" w:rsidR="00A241E3" w:rsidRPr="00A241E3" w:rsidRDefault="00A241E3" w:rsidP="0068407A">
            <w:pPr>
              <w:spacing w:line="360" w:lineRule="auto"/>
              <w:jc w:val="both"/>
              <w:rPr>
                <w:color w:val="000000" w:themeColor="text1"/>
                <w:sz w:val="20"/>
                <w:lang w:val="es-ES"/>
              </w:rPr>
            </w:pPr>
            <w:r w:rsidRPr="00A241E3">
              <w:rPr>
                <w:color w:val="000000" w:themeColor="text1"/>
                <w:sz w:val="20"/>
                <w:lang w:val="es-ES"/>
              </w:rPr>
              <w:t>Falta de tecnología de producción</w:t>
            </w:r>
          </w:p>
        </w:tc>
      </w:tr>
      <w:tr w:rsidR="00A241E3" w14:paraId="501DC4AC" w14:textId="77777777" w:rsidTr="00A241E3">
        <w:tc>
          <w:tcPr>
            <w:tcW w:w="4414" w:type="dxa"/>
            <w:vMerge/>
            <w:tcBorders>
              <w:left w:val="single" w:sz="4" w:space="0" w:color="auto"/>
              <w:right w:val="single" w:sz="4" w:space="0" w:color="auto"/>
            </w:tcBorders>
          </w:tcPr>
          <w:p w14:paraId="5D25CFC7" w14:textId="77777777" w:rsidR="00A241E3" w:rsidRPr="00A241E3" w:rsidRDefault="00A241E3" w:rsidP="0068407A">
            <w:pPr>
              <w:spacing w:line="360" w:lineRule="auto"/>
              <w:jc w:val="both"/>
              <w:rPr>
                <w:sz w:val="20"/>
              </w:rPr>
            </w:pPr>
          </w:p>
        </w:tc>
        <w:tc>
          <w:tcPr>
            <w:tcW w:w="4414" w:type="dxa"/>
            <w:tcBorders>
              <w:top w:val="single" w:sz="4" w:space="0" w:color="auto"/>
              <w:left w:val="single" w:sz="4" w:space="0" w:color="auto"/>
              <w:right w:val="single" w:sz="4" w:space="0" w:color="auto"/>
            </w:tcBorders>
            <w:vAlign w:val="center"/>
          </w:tcPr>
          <w:p w14:paraId="0EA0F683" w14:textId="7C1B7225" w:rsidR="00A241E3" w:rsidRPr="00A241E3" w:rsidRDefault="00A241E3" w:rsidP="0068407A">
            <w:pPr>
              <w:spacing w:line="360" w:lineRule="auto"/>
              <w:jc w:val="both"/>
              <w:rPr>
                <w:color w:val="000000" w:themeColor="text1"/>
                <w:sz w:val="20"/>
                <w:lang w:val="es-ES"/>
              </w:rPr>
            </w:pPr>
            <w:r w:rsidRPr="00A241E3">
              <w:rPr>
                <w:color w:val="000000" w:themeColor="text1"/>
                <w:sz w:val="20"/>
                <w:lang w:val="es-ES"/>
              </w:rPr>
              <w:t>Falta de recursos técnicos</w:t>
            </w:r>
          </w:p>
        </w:tc>
      </w:tr>
    </w:tbl>
    <w:p w14:paraId="6AAA32BC" w14:textId="77777777" w:rsidR="0068407A" w:rsidRDefault="0068407A" w:rsidP="002076D4">
      <w:pPr>
        <w:spacing w:line="360" w:lineRule="auto"/>
        <w:jc w:val="both"/>
        <w:rPr>
          <w:color w:val="000000" w:themeColor="text1"/>
          <w:lang w:val="es-ES"/>
        </w:rPr>
      </w:pPr>
    </w:p>
    <w:p w14:paraId="76C048E3" w14:textId="49B91ECE" w:rsidR="00D33DC2" w:rsidRPr="00754EE6" w:rsidRDefault="00D33DC2" w:rsidP="002076D4">
      <w:pPr>
        <w:spacing w:line="360" w:lineRule="auto"/>
        <w:jc w:val="both"/>
        <w:rPr>
          <w:color w:val="000000" w:themeColor="text1"/>
          <w:lang w:val="es-ES"/>
        </w:rPr>
      </w:pPr>
    </w:p>
    <w:p w14:paraId="50432236" w14:textId="3A845067" w:rsidR="00D33DC2" w:rsidRPr="00754EE6" w:rsidRDefault="00D33DC2" w:rsidP="002076D4">
      <w:pPr>
        <w:spacing w:line="360" w:lineRule="auto"/>
        <w:jc w:val="both"/>
        <w:rPr>
          <w:color w:val="000000" w:themeColor="text1"/>
          <w:lang w:val="es-ES"/>
        </w:rPr>
      </w:pPr>
    </w:p>
    <w:p w14:paraId="010D50A5" w14:textId="76DB7985" w:rsidR="00D33DC2" w:rsidRPr="00754EE6" w:rsidRDefault="00D33DC2" w:rsidP="002076D4">
      <w:pPr>
        <w:spacing w:line="360" w:lineRule="auto"/>
        <w:jc w:val="both"/>
        <w:rPr>
          <w:color w:val="000000" w:themeColor="text1"/>
          <w:lang w:val="es-ES"/>
        </w:rPr>
      </w:pPr>
    </w:p>
    <w:p w14:paraId="5CD1CA45" w14:textId="77498E1B" w:rsidR="00D33DC2" w:rsidRPr="00754EE6" w:rsidRDefault="00D33DC2" w:rsidP="002076D4">
      <w:pPr>
        <w:spacing w:line="360" w:lineRule="auto"/>
        <w:jc w:val="both"/>
        <w:rPr>
          <w:color w:val="000000" w:themeColor="text1"/>
          <w:lang w:val="es-ES"/>
        </w:rPr>
      </w:pPr>
    </w:p>
    <w:p w14:paraId="5BDDA83B" w14:textId="618BB42D" w:rsidR="00D33DC2" w:rsidRPr="00754EE6" w:rsidRDefault="00D33DC2" w:rsidP="002076D4">
      <w:pPr>
        <w:spacing w:line="360" w:lineRule="auto"/>
        <w:jc w:val="both"/>
        <w:rPr>
          <w:color w:val="000000" w:themeColor="text1"/>
          <w:lang w:val="es-ES"/>
        </w:rPr>
      </w:pPr>
    </w:p>
    <w:p w14:paraId="478C0CE5" w14:textId="62D79245" w:rsidR="00D33DC2" w:rsidRPr="00754EE6" w:rsidRDefault="00D33DC2" w:rsidP="002076D4">
      <w:pPr>
        <w:spacing w:line="360" w:lineRule="auto"/>
        <w:jc w:val="both"/>
        <w:rPr>
          <w:color w:val="000000" w:themeColor="text1"/>
          <w:lang w:val="es-ES"/>
        </w:rPr>
      </w:pPr>
    </w:p>
    <w:p w14:paraId="03133C2F" w14:textId="13F885C2" w:rsidR="00D33DC2" w:rsidRPr="00754EE6" w:rsidRDefault="00D33DC2" w:rsidP="002076D4">
      <w:pPr>
        <w:spacing w:line="360" w:lineRule="auto"/>
        <w:jc w:val="both"/>
        <w:rPr>
          <w:color w:val="000000" w:themeColor="text1"/>
          <w:lang w:val="es-ES"/>
        </w:rPr>
      </w:pPr>
    </w:p>
    <w:p w14:paraId="77488878" w14:textId="62ECB55A" w:rsidR="00C825FD" w:rsidRPr="00754EE6" w:rsidRDefault="009127D6" w:rsidP="002076D4">
      <w:pPr>
        <w:pStyle w:val="Ttulo9"/>
        <w:spacing w:after="120" w:line="360" w:lineRule="auto"/>
        <w:contextualSpacing/>
        <w:rPr>
          <w:sz w:val="24"/>
          <w:szCs w:val="24"/>
        </w:rPr>
      </w:pPr>
      <w:r>
        <w:rPr>
          <w:sz w:val="24"/>
          <w:szCs w:val="24"/>
        </w:rPr>
        <w:t>R</w:t>
      </w:r>
      <w:r w:rsidR="00D33DC2" w:rsidRPr="00754EE6">
        <w:rPr>
          <w:sz w:val="24"/>
          <w:szCs w:val="24"/>
        </w:rPr>
        <w:t>esultados</w:t>
      </w:r>
    </w:p>
    <w:p w14:paraId="4DD4E0FA" w14:textId="1B9CE263" w:rsidR="002103C4" w:rsidRDefault="002103C4" w:rsidP="002103C4">
      <w:pPr>
        <w:spacing w:line="360" w:lineRule="auto"/>
        <w:ind w:firstLine="709"/>
        <w:jc w:val="both"/>
      </w:pPr>
      <w:r>
        <w:t>Los resultados de la investigación fueron obtenidos del estudio de las barreras a la implementación de la economía circular en las pymes de la provincia de Córdoba y del noroeste de México.</w:t>
      </w:r>
    </w:p>
    <w:p w14:paraId="31735CC3" w14:textId="7AE4530F" w:rsidR="002103C4" w:rsidRDefault="002103C4" w:rsidP="002103C4">
      <w:pPr>
        <w:spacing w:line="360" w:lineRule="auto"/>
        <w:ind w:firstLine="709"/>
        <w:jc w:val="both"/>
      </w:pPr>
      <w:r>
        <w:lastRenderedPageBreak/>
        <w:t>En la Tabla número tres se muestran los hallazgos obtenidos en la investigación de diferentes variables relacionadas con las principales barreras que identifican los empresarios Pyme a la hora de implementar la economía circular en sus respectivas empresas. Cada una de las variables se evaluó en una escala del 1 al 5, donde el 1 representa un nivel muy bajo de influencia de la variable y el 5 indica un nivel más alto de influencia.</w:t>
      </w:r>
    </w:p>
    <w:p w14:paraId="2CF367A1" w14:textId="63C8299A" w:rsidR="005F72A7" w:rsidRDefault="002103C4" w:rsidP="004E6A90">
      <w:pPr>
        <w:spacing w:line="360" w:lineRule="auto"/>
        <w:ind w:firstLine="709"/>
        <w:jc w:val="both"/>
      </w:pPr>
      <w:r>
        <w:t xml:space="preserve">Se analizaron diferentes variables identificadas en el marco conceptual, donde los dentro de los resultados obtenidos con puntuación más alta es </w:t>
      </w:r>
      <w:r w:rsidR="006E6C98">
        <w:t>la falta de apoyo por parte de las instituciones del gobierno,</w:t>
      </w:r>
      <w:r>
        <w:t xml:space="preserve"> obteniendo 3</w:t>
      </w:r>
      <w:r w:rsidR="006E6C98">
        <w:t>,17</w:t>
      </w:r>
      <w:r>
        <w:t xml:space="preserve"> puntos y otra de las barreras </w:t>
      </w:r>
      <w:r w:rsidR="006E6C98">
        <w:t xml:space="preserve">con alta puntuación es la falta de personal cualificado para la gestión ambiental, con un puntaje de 3,00, que se encuentra sobre el valor medio de 2,50 puntos. </w:t>
      </w:r>
      <w:r w:rsidR="00361805">
        <w:t>En tercer lugar, se ubicó la f</w:t>
      </w:r>
      <w:r w:rsidR="00361805" w:rsidRPr="00361805">
        <w:t>alta de interés de clientes en cuestiones medioambientales</w:t>
      </w:r>
      <w:r w:rsidR="00361805">
        <w:t>, con una puntuación de 2,95.</w:t>
      </w:r>
      <w:r w:rsidR="00361805" w:rsidRPr="00361805">
        <w:t xml:space="preserve"> </w:t>
      </w:r>
      <w:r w:rsidR="006E6C98">
        <w:t>Siendo la variable con menor significación la inadecuada gestión de los sistemas de información que obtuvo una valoración de 2,47 puntos.</w:t>
      </w:r>
    </w:p>
    <w:p w14:paraId="5264ED94" w14:textId="77777777" w:rsidR="006E6C98" w:rsidRDefault="006E6C98" w:rsidP="002103C4">
      <w:pPr>
        <w:spacing w:line="360" w:lineRule="auto"/>
        <w:ind w:firstLine="709"/>
        <w:jc w:val="both"/>
      </w:pPr>
    </w:p>
    <w:p w14:paraId="0AC3F8B8" w14:textId="023C569F" w:rsidR="00E82AC9" w:rsidRPr="0064107F" w:rsidRDefault="00E82AC9" w:rsidP="00E82AC9">
      <w:pPr>
        <w:jc w:val="center"/>
        <w:rPr>
          <w:b/>
          <w:bCs/>
        </w:rPr>
      </w:pPr>
      <w:r>
        <w:rPr>
          <w:b/>
          <w:bCs/>
        </w:rPr>
        <w:t xml:space="preserve">Tabla </w:t>
      </w:r>
      <w:r w:rsidR="005F72A7">
        <w:rPr>
          <w:b/>
          <w:bCs/>
        </w:rPr>
        <w:t>3</w:t>
      </w:r>
      <w:r>
        <w:rPr>
          <w:b/>
          <w:bCs/>
        </w:rPr>
        <w:t>. Barreras de la economía circular</w:t>
      </w:r>
    </w:p>
    <w:tbl>
      <w:tblPr>
        <w:tblStyle w:val="Tablaconcuadrcula"/>
        <w:tblW w:w="9713" w:type="dxa"/>
        <w:tblInd w:w="-431" w:type="dxa"/>
        <w:tblLook w:val="04A0" w:firstRow="1" w:lastRow="0" w:firstColumn="1" w:lastColumn="0" w:noHBand="0" w:noVBand="1"/>
      </w:tblPr>
      <w:tblGrid>
        <w:gridCol w:w="8506"/>
        <w:gridCol w:w="1207"/>
      </w:tblGrid>
      <w:tr w:rsidR="00E82AC9" w:rsidRPr="00A60908" w14:paraId="1E7E712B" w14:textId="77777777" w:rsidTr="00DE14DE">
        <w:tc>
          <w:tcPr>
            <w:tcW w:w="9713" w:type="dxa"/>
            <w:gridSpan w:val="2"/>
          </w:tcPr>
          <w:p w14:paraId="1B2967C3" w14:textId="77777777" w:rsidR="00E82AC9" w:rsidRDefault="00E82AC9" w:rsidP="00DE14DE">
            <w:pPr>
              <w:jc w:val="center"/>
              <w:rPr>
                <w:rFonts w:cstheme="minorHAnsi"/>
                <w:b/>
                <w:lang w:val="es-ES"/>
              </w:rPr>
            </w:pPr>
            <w:r>
              <w:rPr>
                <w:rFonts w:cstheme="minorHAnsi"/>
                <w:b/>
                <w:lang w:val="es-ES"/>
              </w:rPr>
              <w:t>Barreras de la Economía Circular</w:t>
            </w:r>
          </w:p>
        </w:tc>
      </w:tr>
      <w:tr w:rsidR="00E82AC9" w:rsidRPr="00A60908" w14:paraId="58774E49" w14:textId="77777777" w:rsidTr="00DE14DE">
        <w:tc>
          <w:tcPr>
            <w:tcW w:w="8506" w:type="dxa"/>
          </w:tcPr>
          <w:p w14:paraId="73C8437A" w14:textId="77777777" w:rsidR="00E82AC9" w:rsidRPr="00A60908" w:rsidRDefault="00E82AC9" w:rsidP="00DE14DE">
            <w:pPr>
              <w:jc w:val="center"/>
              <w:rPr>
                <w:rFonts w:cstheme="minorHAnsi"/>
                <w:b/>
                <w:lang w:val="es-ES"/>
              </w:rPr>
            </w:pPr>
            <w:r w:rsidRPr="00A60908">
              <w:rPr>
                <w:rFonts w:cstheme="minorHAnsi"/>
                <w:b/>
                <w:lang w:val="es-ES"/>
              </w:rPr>
              <w:t>Variables</w:t>
            </w:r>
          </w:p>
        </w:tc>
        <w:tc>
          <w:tcPr>
            <w:tcW w:w="1207" w:type="dxa"/>
          </w:tcPr>
          <w:p w14:paraId="64D19CC0" w14:textId="77777777" w:rsidR="00E82AC9" w:rsidRPr="00A60908" w:rsidRDefault="00E82AC9" w:rsidP="00DE14DE">
            <w:pPr>
              <w:jc w:val="center"/>
              <w:rPr>
                <w:rFonts w:cstheme="minorHAnsi"/>
                <w:b/>
                <w:lang w:val="es-ES"/>
              </w:rPr>
            </w:pPr>
            <w:r>
              <w:rPr>
                <w:rFonts w:cstheme="minorHAnsi"/>
                <w:b/>
                <w:lang w:val="es-ES"/>
              </w:rPr>
              <w:t>Media</w:t>
            </w:r>
          </w:p>
        </w:tc>
      </w:tr>
      <w:tr w:rsidR="00E82AC9" w:rsidRPr="00A60908" w14:paraId="1BBFF4ED" w14:textId="77777777" w:rsidTr="00DE14DE">
        <w:tc>
          <w:tcPr>
            <w:tcW w:w="8506" w:type="dxa"/>
            <w:shd w:val="clear" w:color="auto" w:fill="auto"/>
          </w:tcPr>
          <w:p w14:paraId="74032CDE" w14:textId="77777777" w:rsidR="00E82AC9" w:rsidRPr="003F1783" w:rsidRDefault="00E82AC9" w:rsidP="00DE14DE">
            <w:r w:rsidRPr="00631C35">
              <w:t>Falta de apoyo por parte de instituciones gubernamentales</w:t>
            </w:r>
          </w:p>
        </w:tc>
        <w:tc>
          <w:tcPr>
            <w:tcW w:w="1207" w:type="dxa"/>
          </w:tcPr>
          <w:p w14:paraId="38DD457F" w14:textId="77777777" w:rsidR="00E82AC9" w:rsidRDefault="00E82AC9" w:rsidP="00DE14DE">
            <w:pPr>
              <w:jc w:val="center"/>
              <w:rPr>
                <w:rFonts w:cstheme="minorHAnsi"/>
                <w:lang w:val="es-ES"/>
              </w:rPr>
            </w:pPr>
            <w:r>
              <w:rPr>
                <w:rFonts w:cstheme="minorHAnsi"/>
                <w:lang w:val="es-ES"/>
              </w:rPr>
              <w:t>3.17</w:t>
            </w:r>
          </w:p>
        </w:tc>
      </w:tr>
      <w:tr w:rsidR="00E82AC9" w:rsidRPr="00A60908" w14:paraId="288E6FC2" w14:textId="77777777" w:rsidTr="00DE14DE">
        <w:tc>
          <w:tcPr>
            <w:tcW w:w="8506" w:type="dxa"/>
            <w:shd w:val="clear" w:color="auto" w:fill="auto"/>
          </w:tcPr>
          <w:p w14:paraId="2E23EF22" w14:textId="77777777" w:rsidR="00E82AC9" w:rsidRPr="003F1783" w:rsidRDefault="00E82AC9" w:rsidP="00DE14DE">
            <w:r w:rsidRPr="00631C35">
              <w:t>Falta de personal calificado en la gestión del medioambiente</w:t>
            </w:r>
          </w:p>
        </w:tc>
        <w:tc>
          <w:tcPr>
            <w:tcW w:w="1207" w:type="dxa"/>
          </w:tcPr>
          <w:p w14:paraId="3399A652" w14:textId="77777777" w:rsidR="00E82AC9" w:rsidRDefault="00E82AC9" w:rsidP="00DE14DE">
            <w:pPr>
              <w:jc w:val="center"/>
              <w:rPr>
                <w:rFonts w:cstheme="minorHAnsi"/>
                <w:lang w:val="es-ES"/>
              </w:rPr>
            </w:pPr>
            <w:r>
              <w:rPr>
                <w:rFonts w:cstheme="minorHAnsi"/>
                <w:lang w:val="es-ES"/>
              </w:rPr>
              <w:t>3.00</w:t>
            </w:r>
          </w:p>
        </w:tc>
      </w:tr>
      <w:tr w:rsidR="00E82AC9" w:rsidRPr="00A60908" w14:paraId="4AFA66AD" w14:textId="77777777" w:rsidTr="00DE14DE">
        <w:tc>
          <w:tcPr>
            <w:tcW w:w="8506" w:type="dxa"/>
            <w:shd w:val="clear" w:color="auto" w:fill="auto"/>
          </w:tcPr>
          <w:p w14:paraId="7B622264" w14:textId="77777777" w:rsidR="00E82AC9" w:rsidRPr="003F1783" w:rsidRDefault="00E82AC9" w:rsidP="00DE14DE">
            <w:r w:rsidRPr="00631C35">
              <w:t>Falta de interés de sus clientes en cuestiones medioambientales</w:t>
            </w:r>
          </w:p>
        </w:tc>
        <w:tc>
          <w:tcPr>
            <w:tcW w:w="1207" w:type="dxa"/>
          </w:tcPr>
          <w:p w14:paraId="7ECE4A04" w14:textId="77777777" w:rsidR="00E82AC9" w:rsidRDefault="00E82AC9" w:rsidP="00DE14DE">
            <w:pPr>
              <w:jc w:val="center"/>
              <w:rPr>
                <w:rFonts w:cstheme="minorHAnsi"/>
                <w:lang w:val="es-ES"/>
              </w:rPr>
            </w:pPr>
            <w:r>
              <w:rPr>
                <w:rFonts w:cstheme="minorHAnsi"/>
                <w:lang w:val="es-ES"/>
              </w:rPr>
              <w:t>2.95</w:t>
            </w:r>
          </w:p>
        </w:tc>
      </w:tr>
      <w:tr w:rsidR="00E82AC9" w:rsidRPr="00A60908" w14:paraId="1BF39701" w14:textId="77777777" w:rsidTr="00DE14DE">
        <w:tc>
          <w:tcPr>
            <w:tcW w:w="8506" w:type="dxa"/>
            <w:shd w:val="clear" w:color="auto" w:fill="auto"/>
          </w:tcPr>
          <w:p w14:paraId="0341D1FE" w14:textId="77777777" w:rsidR="00E82AC9" w:rsidRPr="003F1783" w:rsidRDefault="00E82AC9" w:rsidP="00DE14DE">
            <w:r w:rsidRPr="00631C35">
              <w:t>Falta de recursos financieros para sus proyectos de inversión</w:t>
            </w:r>
          </w:p>
        </w:tc>
        <w:tc>
          <w:tcPr>
            <w:tcW w:w="1207" w:type="dxa"/>
          </w:tcPr>
          <w:p w14:paraId="0F21BA45" w14:textId="77777777" w:rsidR="00E82AC9" w:rsidRDefault="00E82AC9" w:rsidP="00DE14DE">
            <w:pPr>
              <w:jc w:val="center"/>
              <w:rPr>
                <w:rFonts w:cstheme="minorHAnsi"/>
                <w:lang w:val="es-ES"/>
              </w:rPr>
            </w:pPr>
            <w:r>
              <w:rPr>
                <w:rFonts w:cstheme="minorHAnsi"/>
                <w:lang w:val="es-ES"/>
              </w:rPr>
              <w:t>2.76</w:t>
            </w:r>
          </w:p>
        </w:tc>
      </w:tr>
      <w:tr w:rsidR="00E82AC9" w:rsidRPr="00A60908" w14:paraId="092EAFE6" w14:textId="77777777" w:rsidTr="00DE14DE">
        <w:tc>
          <w:tcPr>
            <w:tcW w:w="8506" w:type="dxa"/>
          </w:tcPr>
          <w:p w14:paraId="6AF4B2BD" w14:textId="77777777" w:rsidR="00E82AC9" w:rsidRPr="00A60908" w:rsidRDefault="00E82AC9" w:rsidP="00DE14DE">
            <w:pPr>
              <w:rPr>
                <w:rFonts w:cstheme="minorHAnsi"/>
                <w:lang w:val="es-ES"/>
              </w:rPr>
            </w:pPr>
            <w:r w:rsidRPr="0051208C">
              <w:t>Falta de apoyo financiero</w:t>
            </w:r>
          </w:p>
        </w:tc>
        <w:tc>
          <w:tcPr>
            <w:tcW w:w="1207" w:type="dxa"/>
          </w:tcPr>
          <w:p w14:paraId="4879F166" w14:textId="77777777" w:rsidR="00E82AC9" w:rsidRPr="00A60908" w:rsidRDefault="00E82AC9" w:rsidP="00DE14DE">
            <w:pPr>
              <w:jc w:val="center"/>
              <w:rPr>
                <w:rFonts w:cstheme="minorHAnsi"/>
                <w:lang w:val="es-ES"/>
              </w:rPr>
            </w:pPr>
            <w:r>
              <w:rPr>
                <w:rFonts w:cstheme="minorHAnsi"/>
                <w:lang w:val="es-ES"/>
              </w:rPr>
              <w:t>2.61</w:t>
            </w:r>
          </w:p>
        </w:tc>
      </w:tr>
      <w:tr w:rsidR="00E82AC9" w:rsidRPr="00A60908" w14:paraId="33409313" w14:textId="77777777" w:rsidTr="00DE14DE">
        <w:tc>
          <w:tcPr>
            <w:tcW w:w="8506" w:type="dxa"/>
          </w:tcPr>
          <w:p w14:paraId="5F1EB5DD" w14:textId="77777777" w:rsidR="00E82AC9" w:rsidRPr="00C70767" w:rsidRDefault="00E82AC9" w:rsidP="00DE14DE">
            <w:r w:rsidRPr="00631C35">
              <w:t>Falta de tecnología de producción</w:t>
            </w:r>
          </w:p>
        </w:tc>
        <w:tc>
          <w:tcPr>
            <w:tcW w:w="1207" w:type="dxa"/>
          </w:tcPr>
          <w:p w14:paraId="3833B8AD" w14:textId="77777777" w:rsidR="00E82AC9" w:rsidRDefault="00E82AC9" w:rsidP="00DE14DE">
            <w:pPr>
              <w:jc w:val="center"/>
              <w:rPr>
                <w:rFonts w:cstheme="minorHAnsi"/>
                <w:lang w:val="es-ES"/>
              </w:rPr>
            </w:pPr>
            <w:r>
              <w:rPr>
                <w:rFonts w:cstheme="minorHAnsi"/>
                <w:lang w:val="es-ES"/>
              </w:rPr>
              <w:t>2.55</w:t>
            </w:r>
          </w:p>
        </w:tc>
      </w:tr>
      <w:tr w:rsidR="00E82AC9" w:rsidRPr="00A60908" w14:paraId="5E45459B" w14:textId="77777777" w:rsidTr="00DE14DE">
        <w:tc>
          <w:tcPr>
            <w:tcW w:w="8506" w:type="dxa"/>
            <w:shd w:val="clear" w:color="auto" w:fill="auto"/>
          </w:tcPr>
          <w:p w14:paraId="4F570BA7" w14:textId="77777777" w:rsidR="00E82AC9" w:rsidRPr="00631C35" w:rsidRDefault="00E82AC9" w:rsidP="00DE14DE">
            <w:r w:rsidRPr="0051208C">
              <w:t>Falta de recursos técnicos</w:t>
            </w:r>
          </w:p>
        </w:tc>
        <w:tc>
          <w:tcPr>
            <w:tcW w:w="1207" w:type="dxa"/>
          </w:tcPr>
          <w:p w14:paraId="5966F802" w14:textId="77777777" w:rsidR="00E82AC9" w:rsidRDefault="00E82AC9" w:rsidP="00DE14DE">
            <w:pPr>
              <w:jc w:val="center"/>
              <w:rPr>
                <w:rFonts w:cstheme="minorHAnsi"/>
                <w:lang w:val="es-ES"/>
              </w:rPr>
            </w:pPr>
            <w:r>
              <w:rPr>
                <w:rFonts w:cstheme="minorHAnsi"/>
                <w:lang w:val="es-ES"/>
              </w:rPr>
              <w:t>2.54</w:t>
            </w:r>
          </w:p>
        </w:tc>
      </w:tr>
      <w:tr w:rsidR="00E82AC9" w:rsidRPr="00A60908" w14:paraId="59F12F7E" w14:textId="77777777" w:rsidTr="00DE14DE">
        <w:tc>
          <w:tcPr>
            <w:tcW w:w="8506" w:type="dxa"/>
          </w:tcPr>
          <w:p w14:paraId="228C4631" w14:textId="77777777" w:rsidR="00E82AC9" w:rsidRPr="00A60908" w:rsidRDefault="00E82AC9" w:rsidP="00DE14DE">
            <w:pPr>
              <w:rPr>
                <w:rFonts w:cstheme="minorHAnsi"/>
                <w:lang w:val="es-ES"/>
              </w:rPr>
            </w:pPr>
            <w:r w:rsidRPr="00631C35">
              <w:t>Inadecuada gestión de los sistemas de información</w:t>
            </w:r>
          </w:p>
        </w:tc>
        <w:tc>
          <w:tcPr>
            <w:tcW w:w="1207" w:type="dxa"/>
          </w:tcPr>
          <w:p w14:paraId="7A6D9B71" w14:textId="77777777" w:rsidR="00E82AC9" w:rsidRPr="00A60908" w:rsidRDefault="00E82AC9" w:rsidP="00DE14DE">
            <w:pPr>
              <w:jc w:val="center"/>
              <w:rPr>
                <w:rFonts w:cstheme="minorHAnsi"/>
                <w:lang w:val="es-ES"/>
              </w:rPr>
            </w:pPr>
            <w:r>
              <w:rPr>
                <w:rFonts w:cstheme="minorHAnsi"/>
                <w:lang w:val="es-ES"/>
              </w:rPr>
              <w:t>2.47</w:t>
            </w:r>
          </w:p>
        </w:tc>
      </w:tr>
    </w:tbl>
    <w:p w14:paraId="6A89AE30" w14:textId="36D4BC00" w:rsidR="00E82AC9" w:rsidRDefault="00E82AC9" w:rsidP="00E82AC9">
      <w:pPr>
        <w:jc w:val="center"/>
        <w:rPr>
          <w:b/>
          <w:bCs/>
        </w:rPr>
      </w:pPr>
    </w:p>
    <w:p w14:paraId="2610A267" w14:textId="015DE985" w:rsidR="004E6A90" w:rsidRPr="004E6A90" w:rsidRDefault="004E6A90" w:rsidP="004E6A90">
      <w:pPr>
        <w:spacing w:line="360" w:lineRule="auto"/>
        <w:jc w:val="both"/>
        <w:rPr>
          <w:bCs/>
        </w:rPr>
      </w:pPr>
      <w:r w:rsidRPr="004E6A90">
        <w:rPr>
          <w:bCs/>
        </w:rPr>
        <w:t xml:space="preserve">En la Tabla número </w:t>
      </w:r>
      <w:r>
        <w:rPr>
          <w:bCs/>
        </w:rPr>
        <w:t>cuatro</w:t>
      </w:r>
      <w:r w:rsidRPr="004E6A90">
        <w:rPr>
          <w:bCs/>
        </w:rPr>
        <w:t xml:space="preserve"> se presentan los resultados obtenidos del estudio de variables</w:t>
      </w:r>
      <w:r>
        <w:rPr>
          <w:bCs/>
        </w:rPr>
        <w:t xml:space="preserve"> </w:t>
      </w:r>
      <w:r w:rsidRPr="004E6A90">
        <w:rPr>
          <w:bCs/>
        </w:rPr>
        <w:t xml:space="preserve">que influyen en la </w:t>
      </w:r>
      <w:r>
        <w:rPr>
          <w:bCs/>
        </w:rPr>
        <w:t>implementación del modelo de economía circular</w:t>
      </w:r>
      <w:r w:rsidRPr="004E6A90">
        <w:rPr>
          <w:bCs/>
        </w:rPr>
        <w:t>, los resultados se presentan</w:t>
      </w:r>
      <w:r>
        <w:rPr>
          <w:bCs/>
        </w:rPr>
        <w:t xml:space="preserve"> </w:t>
      </w:r>
      <w:r w:rsidRPr="004E6A90">
        <w:rPr>
          <w:bCs/>
        </w:rPr>
        <w:t xml:space="preserve">considerando un porcentaje para </w:t>
      </w:r>
      <w:r>
        <w:rPr>
          <w:bCs/>
        </w:rPr>
        <w:t>cada uno de los países bajo estudio, México y Argentina.</w:t>
      </w:r>
      <w:r w:rsidR="00B75D16">
        <w:rPr>
          <w:bCs/>
        </w:rPr>
        <w:t xml:space="preserve"> La tabla muestra diferencias significativas entre los dos países en casi todas las barreras analizadas, excepto en la f</w:t>
      </w:r>
      <w:r w:rsidR="00B75D16" w:rsidRPr="00B75D16">
        <w:rPr>
          <w:bCs/>
        </w:rPr>
        <w:t>alta de apoyo por parte de instituciones gubernamentales</w:t>
      </w:r>
      <w:r w:rsidR="00B75D16">
        <w:rPr>
          <w:bCs/>
        </w:rPr>
        <w:t xml:space="preserve">, en que las valoraciones se encuentran muy cerca México (3,23) y Argentina (3,12), siendo los valores de mayor puntuación en ambos países. Ello sugiere </w:t>
      </w:r>
      <w:r w:rsidR="00527559">
        <w:rPr>
          <w:bCs/>
        </w:rPr>
        <w:t>que,</w:t>
      </w:r>
      <w:r w:rsidR="00B75D16">
        <w:rPr>
          <w:bCs/>
        </w:rPr>
        <w:t xml:space="preserve"> tanto en Argentina como en México, los empresarios coinciden de que existe escaso apoyo del estado para la implementación de la economía circular. Otro factor al que los empresarios de México le asignan un alto nivel </w:t>
      </w:r>
      <w:r w:rsidR="00B75D16">
        <w:rPr>
          <w:bCs/>
        </w:rPr>
        <w:lastRenderedPageBreak/>
        <w:t>de valoración es la falta de interés de los</w:t>
      </w:r>
      <w:r w:rsidR="00B75D16" w:rsidRPr="00B75D16">
        <w:rPr>
          <w:bCs/>
        </w:rPr>
        <w:t xml:space="preserve"> clientes en cuestiones medioambientales</w:t>
      </w:r>
      <w:r w:rsidR="00BC6236">
        <w:rPr>
          <w:bCs/>
        </w:rPr>
        <w:t xml:space="preserve"> (3,23), en tanto que en Argentina tiene una valoración inferior (2,67). El segundo factor de importancia para el caso de Argentina es la f</w:t>
      </w:r>
      <w:r w:rsidR="00BC6236" w:rsidRPr="00BC6236">
        <w:rPr>
          <w:bCs/>
        </w:rPr>
        <w:t>alta de personal calificado en la gestión del medioambiente</w:t>
      </w:r>
      <w:r w:rsidR="00BC6236">
        <w:rPr>
          <w:bCs/>
        </w:rPr>
        <w:t xml:space="preserve"> con un valor de (2,91), en tanto que en México ese factor con un valor superior (3,10), se ubica en el tercer lugar.</w:t>
      </w:r>
    </w:p>
    <w:p w14:paraId="3FCA8E07" w14:textId="77777777" w:rsidR="004E6A90" w:rsidRDefault="004E6A90" w:rsidP="004E6A90">
      <w:pPr>
        <w:jc w:val="both"/>
        <w:rPr>
          <w:b/>
          <w:bCs/>
        </w:rPr>
      </w:pPr>
    </w:p>
    <w:p w14:paraId="3EEC56B5" w14:textId="59CCAC23" w:rsidR="00E82AC9" w:rsidRDefault="00E82AC9" w:rsidP="00E82AC9">
      <w:pPr>
        <w:jc w:val="center"/>
      </w:pPr>
      <w:r>
        <w:rPr>
          <w:b/>
          <w:bCs/>
        </w:rPr>
        <w:t xml:space="preserve">Tabla </w:t>
      </w:r>
      <w:r w:rsidR="005F72A7">
        <w:rPr>
          <w:b/>
          <w:bCs/>
        </w:rPr>
        <w:t>4</w:t>
      </w:r>
      <w:r>
        <w:rPr>
          <w:b/>
          <w:bCs/>
        </w:rPr>
        <w:t>. Barreras de la economía circular por país</w:t>
      </w:r>
    </w:p>
    <w:tbl>
      <w:tblPr>
        <w:tblStyle w:val="Tablaconcuadrcula"/>
        <w:tblW w:w="9790" w:type="dxa"/>
        <w:jc w:val="center"/>
        <w:tblLook w:val="04A0" w:firstRow="1" w:lastRow="0" w:firstColumn="1" w:lastColumn="0" w:noHBand="0" w:noVBand="1"/>
      </w:tblPr>
      <w:tblGrid>
        <w:gridCol w:w="6385"/>
        <w:gridCol w:w="1207"/>
        <w:gridCol w:w="1334"/>
        <w:gridCol w:w="864"/>
      </w:tblGrid>
      <w:tr w:rsidR="00E82AC9" w:rsidRPr="00A60908" w14:paraId="73288559" w14:textId="77777777" w:rsidTr="00DE14DE">
        <w:trPr>
          <w:jc w:val="center"/>
        </w:trPr>
        <w:tc>
          <w:tcPr>
            <w:tcW w:w="9790" w:type="dxa"/>
            <w:gridSpan w:val="4"/>
          </w:tcPr>
          <w:p w14:paraId="0BC72D7B" w14:textId="77777777" w:rsidR="00E82AC9" w:rsidRPr="001136B8" w:rsidRDefault="00E82AC9" w:rsidP="00DE14DE">
            <w:pPr>
              <w:jc w:val="center"/>
              <w:rPr>
                <w:rFonts w:cstheme="minorHAnsi"/>
                <w:b/>
                <w:lang w:val="es-ES"/>
              </w:rPr>
            </w:pPr>
            <w:r w:rsidRPr="001136B8">
              <w:rPr>
                <w:rFonts w:cstheme="minorHAnsi"/>
                <w:b/>
                <w:lang w:val="es-ES"/>
              </w:rPr>
              <w:t xml:space="preserve">Barreras de la Economía Circular  </w:t>
            </w:r>
          </w:p>
        </w:tc>
      </w:tr>
      <w:tr w:rsidR="00E82AC9" w:rsidRPr="00A60908" w14:paraId="658B06CB" w14:textId="77777777" w:rsidTr="00DE14DE">
        <w:trPr>
          <w:jc w:val="center"/>
        </w:trPr>
        <w:tc>
          <w:tcPr>
            <w:tcW w:w="6385" w:type="dxa"/>
          </w:tcPr>
          <w:p w14:paraId="749093FA" w14:textId="77777777" w:rsidR="00E82AC9" w:rsidRPr="001136B8" w:rsidRDefault="00E82AC9" w:rsidP="00DE14DE">
            <w:pPr>
              <w:jc w:val="center"/>
              <w:rPr>
                <w:rFonts w:cstheme="minorHAnsi"/>
                <w:b/>
                <w:lang w:val="es-ES"/>
              </w:rPr>
            </w:pPr>
            <w:r w:rsidRPr="001136B8">
              <w:rPr>
                <w:rFonts w:cstheme="minorHAnsi"/>
                <w:b/>
                <w:lang w:val="es-ES"/>
              </w:rPr>
              <w:t>Variables</w:t>
            </w:r>
          </w:p>
        </w:tc>
        <w:tc>
          <w:tcPr>
            <w:tcW w:w="3405" w:type="dxa"/>
            <w:gridSpan w:val="3"/>
          </w:tcPr>
          <w:p w14:paraId="6989C658" w14:textId="77777777" w:rsidR="00E82AC9" w:rsidRPr="001136B8" w:rsidRDefault="00E82AC9" w:rsidP="00DE14DE">
            <w:pPr>
              <w:jc w:val="center"/>
              <w:rPr>
                <w:rFonts w:cstheme="minorHAnsi"/>
                <w:b/>
                <w:lang w:val="es-ES"/>
              </w:rPr>
            </w:pPr>
            <w:r w:rsidRPr="001136B8">
              <w:rPr>
                <w:rFonts w:cstheme="minorHAnsi"/>
                <w:b/>
                <w:lang w:val="es-ES"/>
              </w:rPr>
              <w:t xml:space="preserve">País    </w:t>
            </w:r>
          </w:p>
        </w:tc>
      </w:tr>
      <w:tr w:rsidR="00E82AC9" w:rsidRPr="00A60908" w14:paraId="7A95A8ED" w14:textId="77777777" w:rsidTr="004E6A90">
        <w:trPr>
          <w:jc w:val="center"/>
        </w:trPr>
        <w:tc>
          <w:tcPr>
            <w:tcW w:w="6385" w:type="dxa"/>
          </w:tcPr>
          <w:p w14:paraId="21907802" w14:textId="77777777" w:rsidR="00E82AC9" w:rsidRPr="001136B8" w:rsidRDefault="00E82AC9" w:rsidP="00DE14DE">
            <w:pPr>
              <w:jc w:val="center"/>
              <w:rPr>
                <w:rFonts w:cstheme="minorHAnsi"/>
                <w:b/>
                <w:lang w:val="es-ES"/>
              </w:rPr>
            </w:pPr>
          </w:p>
        </w:tc>
        <w:tc>
          <w:tcPr>
            <w:tcW w:w="1207" w:type="dxa"/>
          </w:tcPr>
          <w:p w14:paraId="3E58AB89" w14:textId="77777777" w:rsidR="00E82AC9" w:rsidRPr="001136B8" w:rsidRDefault="00E82AC9" w:rsidP="00DE14DE">
            <w:pPr>
              <w:jc w:val="center"/>
              <w:rPr>
                <w:rFonts w:cstheme="minorHAnsi"/>
                <w:b/>
                <w:lang w:val="es-ES"/>
              </w:rPr>
            </w:pPr>
            <w:r w:rsidRPr="001136B8">
              <w:rPr>
                <w:rFonts w:cstheme="minorHAnsi"/>
                <w:b/>
                <w:lang w:val="es-ES"/>
              </w:rPr>
              <w:t>México</w:t>
            </w:r>
          </w:p>
        </w:tc>
        <w:tc>
          <w:tcPr>
            <w:tcW w:w="1334" w:type="dxa"/>
          </w:tcPr>
          <w:p w14:paraId="6AB97332" w14:textId="77777777" w:rsidR="00E82AC9" w:rsidRPr="001136B8" w:rsidRDefault="00E82AC9" w:rsidP="00DE14DE">
            <w:pPr>
              <w:jc w:val="center"/>
              <w:rPr>
                <w:rFonts w:cstheme="minorHAnsi"/>
                <w:b/>
                <w:lang w:val="es-ES"/>
              </w:rPr>
            </w:pPr>
            <w:r w:rsidRPr="001136B8">
              <w:rPr>
                <w:rFonts w:cstheme="minorHAnsi"/>
                <w:b/>
                <w:lang w:val="es-ES"/>
              </w:rPr>
              <w:t>Argentina</w:t>
            </w:r>
          </w:p>
        </w:tc>
        <w:tc>
          <w:tcPr>
            <w:tcW w:w="864" w:type="dxa"/>
          </w:tcPr>
          <w:p w14:paraId="6785297E" w14:textId="77777777" w:rsidR="00E82AC9" w:rsidRPr="001136B8" w:rsidRDefault="00E82AC9" w:rsidP="00DE14DE">
            <w:pPr>
              <w:jc w:val="center"/>
              <w:rPr>
                <w:rFonts w:cstheme="minorHAnsi"/>
                <w:b/>
                <w:lang w:val="es-ES"/>
              </w:rPr>
            </w:pPr>
            <w:r w:rsidRPr="001136B8">
              <w:rPr>
                <w:rFonts w:cstheme="minorHAnsi"/>
                <w:b/>
                <w:lang w:val="es-ES"/>
              </w:rPr>
              <w:t>Sig.</w:t>
            </w:r>
          </w:p>
        </w:tc>
      </w:tr>
      <w:tr w:rsidR="00E82AC9" w:rsidRPr="00A60908" w14:paraId="2B2E452C" w14:textId="77777777" w:rsidTr="004E6A90">
        <w:trPr>
          <w:jc w:val="center"/>
        </w:trPr>
        <w:tc>
          <w:tcPr>
            <w:tcW w:w="6385" w:type="dxa"/>
          </w:tcPr>
          <w:p w14:paraId="5A7E8A5A" w14:textId="77777777" w:rsidR="00E82AC9" w:rsidRPr="00560709" w:rsidRDefault="00E82AC9" w:rsidP="00DE14DE">
            <w:pPr>
              <w:rPr>
                <w:rFonts w:cstheme="minorHAnsi"/>
                <w:bCs/>
                <w:lang w:val="es-ES"/>
              </w:rPr>
            </w:pPr>
            <w:r w:rsidRPr="00145035">
              <w:t>Falta de apoyo financiero</w:t>
            </w:r>
          </w:p>
        </w:tc>
        <w:tc>
          <w:tcPr>
            <w:tcW w:w="1207" w:type="dxa"/>
          </w:tcPr>
          <w:p w14:paraId="438E7B15" w14:textId="77777777" w:rsidR="00E82AC9" w:rsidRPr="00226C26" w:rsidRDefault="00E82AC9" w:rsidP="00DE14DE">
            <w:pPr>
              <w:jc w:val="center"/>
              <w:rPr>
                <w:rFonts w:cstheme="minorHAnsi"/>
                <w:bCs/>
                <w:lang w:val="es-ES"/>
              </w:rPr>
            </w:pPr>
            <w:r w:rsidRPr="00226C26">
              <w:rPr>
                <w:rFonts w:cstheme="minorHAnsi"/>
                <w:bCs/>
                <w:lang w:val="es-ES"/>
              </w:rPr>
              <w:t>2,84</w:t>
            </w:r>
          </w:p>
        </w:tc>
        <w:tc>
          <w:tcPr>
            <w:tcW w:w="1334" w:type="dxa"/>
          </w:tcPr>
          <w:p w14:paraId="4C14AD0B" w14:textId="77777777" w:rsidR="00E82AC9" w:rsidRPr="00226C26" w:rsidRDefault="00E82AC9" w:rsidP="00DE14DE">
            <w:pPr>
              <w:jc w:val="center"/>
              <w:rPr>
                <w:rFonts w:cstheme="minorHAnsi"/>
                <w:bCs/>
                <w:lang w:val="es-ES"/>
              </w:rPr>
            </w:pPr>
            <w:r w:rsidRPr="00226C26">
              <w:rPr>
                <w:rFonts w:cstheme="minorHAnsi"/>
                <w:bCs/>
                <w:lang w:val="es-ES"/>
              </w:rPr>
              <w:t>2.39</w:t>
            </w:r>
          </w:p>
        </w:tc>
        <w:tc>
          <w:tcPr>
            <w:tcW w:w="864" w:type="dxa"/>
          </w:tcPr>
          <w:p w14:paraId="503F65B9"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5B4FAFB6" w14:textId="77777777" w:rsidTr="004E6A90">
        <w:trPr>
          <w:jc w:val="center"/>
        </w:trPr>
        <w:tc>
          <w:tcPr>
            <w:tcW w:w="6385" w:type="dxa"/>
          </w:tcPr>
          <w:p w14:paraId="29207018" w14:textId="77777777" w:rsidR="00E82AC9" w:rsidRPr="00560709" w:rsidRDefault="00E82AC9" w:rsidP="00DE14DE">
            <w:pPr>
              <w:rPr>
                <w:rFonts w:cstheme="minorHAnsi"/>
                <w:bCs/>
                <w:lang w:val="es-ES"/>
              </w:rPr>
            </w:pPr>
            <w:r w:rsidRPr="00631C35">
              <w:t>Inadecuada gestión de los sistemas de información</w:t>
            </w:r>
          </w:p>
        </w:tc>
        <w:tc>
          <w:tcPr>
            <w:tcW w:w="1207" w:type="dxa"/>
          </w:tcPr>
          <w:p w14:paraId="5C790AA7" w14:textId="77777777" w:rsidR="00E82AC9" w:rsidRPr="00226C26" w:rsidRDefault="00E82AC9" w:rsidP="00DE14DE">
            <w:pPr>
              <w:jc w:val="center"/>
              <w:rPr>
                <w:rFonts w:cstheme="minorHAnsi"/>
                <w:bCs/>
                <w:lang w:val="es-ES"/>
              </w:rPr>
            </w:pPr>
            <w:r w:rsidRPr="00226C26">
              <w:rPr>
                <w:rFonts w:cstheme="minorHAnsi"/>
                <w:bCs/>
                <w:lang w:val="es-ES"/>
              </w:rPr>
              <w:t>2.87</w:t>
            </w:r>
          </w:p>
        </w:tc>
        <w:tc>
          <w:tcPr>
            <w:tcW w:w="1334" w:type="dxa"/>
          </w:tcPr>
          <w:p w14:paraId="2A9AA2E1" w14:textId="77777777" w:rsidR="00E82AC9" w:rsidRPr="00226C26" w:rsidRDefault="00E82AC9" w:rsidP="00DE14DE">
            <w:pPr>
              <w:jc w:val="center"/>
              <w:rPr>
                <w:rFonts w:cstheme="minorHAnsi"/>
                <w:bCs/>
                <w:lang w:val="es-ES"/>
              </w:rPr>
            </w:pPr>
            <w:r w:rsidRPr="00226C26">
              <w:rPr>
                <w:rFonts w:cstheme="minorHAnsi"/>
                <w:bCs/>
                <w:lang w:val="es-ES"/>
              </w:rPr>
              <w:t>2.08</w:t>
            </w:r>
          </w:p>
        </w:tc>
        <w:tc>
          <w:tcPr>
            <w:tcW w:w="864" w:type="dxa"/>
          </w:tcPr>
          <w:p w14:paraId="09674F09" w14:textId="77777777" w:rsidR="00E82AC9" w:rsidRPr="008D3CBF" w:rsidRDefault="00E82AC9" w:rsidP="00DE14DE">
            <w:pPr>
              <w:jc w:val="center"/>
              <w:rPr>
                <w:rFonts w:cstheme="minorHAnsi"/>
                <w:bCs/>
                <w:lang w:val="es-ES"/>
              </w:rPr>
            </w:pPr>
            <w:r>
              <w:rPr>
                <w:rFonts w:cstheme="minorHAnsi"/>
                <w:bCs/>
                <w:lang w:val="es-ES"/>
              </w:rPr>
              <w:t>***</w:t>
            </w:r>
          </w:p>
        </w:tc>
      </w:tr>
      <w:tr w:rsidR="00E82AC9" w:rsidRPr="00A60908" w14:paraId="4456CEDA" w14:textId="77777777" w:rsidTr="004E6A90">
        <w:trPr>
          <w:jc w:val="center"/>
        </w:trPr>
        <w:tc>
          <w:tcPr>
            <w:tcW w:w="6385" w:type="dxa"/>
          </w:tcPr>
          <w:p w14:paraId="1B14AFBD" w14:textId="77777777" w:rsidR="00E82AC9" w:rsidRPr="00560709" w:rsidRDefault="00E82AC9" w:rsidP="00DE14DE">
            <w:pPr>
              <w:rPr>
                <w:rFonts w:cstheme="minorHAnsi"/>
                <w:bCs/>
                <w:lang w:val="es-ES"/>
              </w:rPr>
            </w:pPr>
            <w:r w:rsidRPr="00631C35">
              <w:t>Falta de tecnología de producción</w:t>
            </w:r>
          </w:p>
        </w:tc>
        <w:tc>
          <w:tcPr>
            <w:tcW w:w="1207" w:type="dxa"/>
          </w:tcPr>
          <w:p w14:paraId="03A6983E" w14:textId="77777777" w:rsidR="00E82AC9" w:rsidRPr="00226C26" w:rsidRDefault="00E82AC9" w:rsidP="00DE14DE">
            <w:pPr>
              <w:jc w:val="center"/>
              <w:rPr>
                <w:rFonts w:cstheme="minorHAnsi"/>
                <w:bCs/>
                <w:lang w:val="es-ES"/>
              </w:rPr>
            </w:pPr>
            <w:r w:rsidRPr="00226C26">
              <w:rPr>
                <w:rFonts w:cstheme="minorHAnsi"/>
                <w:bCs/>
                <w:lang w:val="es-ES"/>
              </w:rPr>
              <w:t>2.94</w:t>
            </w:r>
          </w:p>
        </w:tc>
        <w:tc>
          <w:tcPr>
            <w:tcW w:w="1334" w:type="dxa"/>
          </w:tcPr>
          <w:p w14:paraId="292B26F1" w14:textId="77777777" w:rsidR="00E82AC9" w:rsidRPr="00226C26" w:rsidRDefault="00E82AC9" w:rsidP="00DE14DE">
            <w:pPr>
              <w:jc w:val="center"/>
              <w:rPr>
                <w:rFonts w:cstheme="minorHAnsi"/>
                <w:bCs/>
                <w:lang w:val="es-ES"/>
              </w:rPr>
            </w:pPr>
            <w:r w:rsidRPr="00226C26">
              <w:rPr>
                <w:rFonts w:cstheme="minorHAnsi"/>
                <w:bCs/>
                <w:lang w:val="es-ES"/>
              </w:rPr>
              <w:t>2.15</w:t>
            </w:r>
          </w:p>
        </w:tc>
        <w:tc>
          <w:tcPr>
            <w:tcW w:w="864" w:type="dxa"/>
          </w:tcPr>
          <w:p w14:paraId="7781A9AA" w14:textId="77777777" w:rsidR="00E82AC9" w:rsidRPr="008D3CBF" w:rsidRDefault="00E82AC9" w:rsidP="00DE14DE">
            <w:pPr>
              <w:jc w:val="center"/>
              <w:rPr>
                <w:rFonts w:cstheme="minorHAnsi"/>
                <w:bCs/>
                <w:lang w:val="es-ES"/>
              </w:rPr>
            </w:pPr>
            <w:r w:rsidRPr="008D3CBF">
              <w:rPr>
                <w:rFonts w:cstheme="minorHAnsi"/>
                <w:bCs/>
                <w:lang w:val="es-ES"/>
              </w:rPr>
              <w:t>*</w:t>
            </w:r>
            <w:r>
              <w:rPr>
                <w:rFonts w:cstheme="minorHAnsi"/>
                <w:bCs/>
                <w:lang w:val="es-ES"/>
              </w:rPr>
              <w:t>**</w:t>
            </w:r>
          </w:p>
        </w:tc>
      </w:tr>
      <w:tr w:rsidR="00E82AC9" w:rsidRPr="00A60908" w14:paraId="20D6D5DD" w14:textId="77777777" w:rsidTr="004E6A90">
        <w:trPr>
          <w:jc w:val="center"/>
        </w:trPr>
        <w:tc>
          <w:tcPr>
            <w:tcW w:w="6385" w:type="dxa"/>
            <w:shd w:val="clear" w:color="auto" w:fill="auto"/>
          </w:tcPr>
          <w:p w14:paraId="514A50D8" w14:textId="77777777" w:rsidR="00E82AC9" w:rsidRPr="00560709" w:rsidRDefault="00E82AC9" w:rsidP="00DE14DE">
            <w:pPr>
              <w:rPr>
                <w:rFonts w:cstheme="minorHAnsi"/>
                <w:bCs/>
              </w:rPr>
            </w:pPr>
            <w:r w:rsidRPr="00145035">
              <w:t>Falta de recursos técnicos</w:t>
            </w:r>
          </w:p>
        </w:tc>
        <w:tc>
          <w:tcPr>
            <w:tcW w:w="1207" w:type="dxa"/>
          </w:tcPr>
          <w:p w14:paraId="2B0C4B88" w14:textId="77777777" w:rsidR="00E82AC9" w:rsidRPr="00226C26" w:rsidRDefault="00E82AC9" w:rsidP="00DE14DE">
            <w:pPr>
              <w:jc w:val="center"/>
              <w:rPr>
                <w:rFonts w:cstheme="minorHAnsi"/>
                <w:bCs/>
                <w:lang w:val="es-ES"/>
              </w:rPr>
            </w:pPr>
            <w:r w:rsidRPr="00226C26">
              <w:rPr>
                <w:rFonts w:cstheme="minorHAnsi"/>
                <w:bCs/>
                <w:lang w:val="es-ES"/>
              </w:rPr>
              <w:t>2.97</w:t>
            </w:r>
          </w:p>
        </w:tc>
        <w:tc>
          <w:tcPr>
            <w:tcW w:w="1334" w:type="dxa"/>
          </w:tcPr>
          <w:p w14:paraId="11BA6AD0" w14:textId="77777777" w:rsidR="00E82AC9" w:rsidRPr="00226C26" w:rsidRDefault="00E82AC9" w:rsidP="00DE14DE">
            <w:pPr>
              <w:jc w:val="center"/>
              <w:rPr>
                <w:rFonts w:cstheme="minorHAnsi"/>
                <w:bCs/>
                <w:lang w:val="es-ES"/>
              </w:rPr>
            </w:pPr>
            <w:r w:rsidRPr="00226C26">
              <w:rPr>
                <w:rFonts w:cstheme="minorHAnsi"/>
                <w:bCs/>
                <w:lang w:val="es-ES"/>
              </w:rPr>
              <w:t>2.11</w:t>
            </w:r>
          </w:p>
        </w:tc>
        <w:tc>
          <w:tcPr>
            <w:tcW w:w="864" w:type="dxa"/>
          </w:tcPr>
          <w:p w14:paraId="37A06F33" w14:textId="77777777" w:rsidR="00E82AC9" w:rsidRPr="008D3CBF" w:rsidRDefault="00E82AC9" w:rsidP="00DE14DE">
            <w:pPr>
              <w:jc w:val="center"/>
              <w:rPr>
                <w:rFonts w:cstheme="minorHAnsi"/>
                <w:bCs/>
                <w:lang w:val="es-ES"/>
              </w:rPr>
            </w:pPr>
            <w:r w:rsidRPr="008D3CBF">
              <w:rPr>
                <w:rFonts w:cstheme="minorHAnsi"/>
                <w:bCs/>
                <w:lang w:val="es-ES"/>
              </w:rPr>
              <w:t>**</w:t>
            </w:r>
            <w:r>
              <w:rPr>
                <w:rFonts w:cstheme="minorHAnsi"/>
                <w:bCs/>
                <w:lang w:val="es-ES"/>
              </w:rPr>
              <w:t>*</w:t>
            </w:r>
          </w:p>
        </w:tc>
      </w:tr>
      <w:tr w:rsidR="00E82AC9" w:rsidRPr="00A60908" w14:paraId="181EE94F" w14:textId="77777777" w:rsidTr="004E6A90">
        <w:trPr>
          <w:jc w:val="center"/>
        </w:trPr>
        <w:tc>
          <w:tcPr>
            <w:tcW w:w="6385" w:type="dxa"/>
            <w:shd w:val="clear" w:color="auto" w:fill="auto"/>
          </w:tcPr>
          <w:p w14:paraId="6CD74D0F" w14:textId="77777777" w:rsidR="00E82AC9" w:rsidRPr="00560709" w:rsidRDefault="00E82AC9" w:rsidP="00DE14DE">
            <w:pPr>
              <w:rPr>
                <w:rFonts w:cstheme="minorHAnsi"/>
                <w:bCs/>
              </w:rPr>
            </w:pPr>
            <w:r w:rsidRPr="00631C35">
              <w:t>Falta de recursos financieros para sus proyectos de inversión</w:t>
            </w:r>
          </w:p>
        </w:tc>
        <w:tc>
          <w:tcPr>
            <w:tcW w:w="1207" w:type="dxa"/>
          </w:tcPr>
          <w:p w14:paraId="1AB4271F" w14:textId="77777777" w:rsidR="00E82AC9" w:rsidRPr="00226C26" w:rsidRDefault="00E82AC9" w:rsidP="00DE14DE">
            <w:pPr>
              <w:jc w:val="center"/>
              <w:rPr>
                <w:rFonts w:cstheme="minorHAnsi"/>
                <w:bCs/>
                <w:lang w:val="es-ES"/>
              </w:rPr>
            </w:pPr>
            <w:r w:rsidRPr="00226C26">
              <w:rPr>
                <w:rFonts w:cstheme="minorHAnsi"/>
                <w:bCs/>
                <w:lang w:val="es-ES"/>
              </w:rPr>
              <w:t>3.09</w:t>
            </w:r>
          </w:p>
        </w:tc>
        <w:tc>
          <w:tcPr>
            <w:tcW w:w="1334" w:type="dxa"/>
          </w:tcPr>
          <w:p w14:paraId="0C4D8EAE" w14:textId="77777777" w:rsidR="00E82AC9" w:rsidRPr="00226C26" w:rsidRDefault="00E82AC9" w:rsidP="00DE14DE">
            <w:pPr>
              <w:jc w:val="center"/>
              <w:rPr>
                <w:rFonts w:cstheme="minorHAnsi"/>
                <w:bCs/>
                <w:lang w:val="es-ES"/>
              </w:rPr>
            </w:pPr>
            <w:r w:rsidRPr="00226C26">
              <w:rPr>
                <w:rFonts w:cstheme="minorHAnsi"/>
                <w:bCs/>
                <w:lang w:val="es-ES"/>
              </w:rPr>
              <w:t>2.43</w:t>
            </w:r>
          </w:p>
        </w:tc>
        <w:tc>
          <w:tcPr>
            <w:tcW w:w="864" w:type="dxa"/>
          </w:tcPr>
          <w:p w14:paraId="16676874"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28AA5793" w14:textId="77777777" w:rsidTr="004E6A90">
        <w:trPr>
          <w:jc w:val="center"/>
        </w:trPr>
        <w:tc>
          <w:tcPr>
            <w:tcW w:w="6385" w:type="dxa"/>
            <w:shd w:val="clear" w:color="auto" w:fill="auto"/>
          </w:tcPr>
          <w:p w14:paraId="74E933E4" w14:textId="77777777" w:rsidR="00E82AC9" w:rsidRPr="00190FC9" w:rsidRDefault="00E82AC9" w:rsidP="00DE14DE">
            <w:r w:rsidRPr="00631C35">
              <w:t>Falta de interés de sus clientes en cuestiones medioambientales</w:t>
            </w:r>
          </w:p>
        </w:tc>
        <w:tc>
          <w:tcPr>
            <w:tcW w:w="1207" w:type="dxa"/>
          </w:tcPr>
          <w:p w14:paraId="3178BAE0" w14:textId="77777777" w:rsidR="00E82AC9" w:rsidRPr="00226C26" w:rsidRDefault="00E82AC9" w:rsidP="00DE14DE">
            <w:pPr>
              <w:jc w:val="center"/>
              <w:rPr>
                <w:rFonts w:cstheme="minorHAnsi"/>
                <w:bCs/>
                <w:lang w:val="es-ES"/>
              </w:rPr>
            </w:pPr>
            <w:r w:rsidRPr="00226C26">
              <w:rPr>
                <w:rFonts w:cstheme="minorHAnsi"/>
                <w:bCs/>
                <w:lang w:val="es-ES"/>
              </w:rPr>
              <w:t>3.23</w:t>
            </w:r>
          </w:p>
        </w:tc>
        <w:tc>
          <w:tcPr>
            <w:tcW w:w="1334" w:type="dxa"/>
          </w:tcPr>
          <w:p w14:paraId="7FA5DF64" w14:textId="77777777" w:rsidR="00E82AC9" w:rsidRPr="00226C26" w:rsidRDefault="00E82AC9" w:rsidP="00DE14DE">
            <w:pPr>
              <w:jc w:val="center"/>
              <w:rPr>
                <w:rFonts w:cstheme="minorHAnsi"/>
                <w:bCs/>
                <w:lang w:val="es-ES"/>
              </w:rPr>
            </w:pPr>
            <w:r w:rsidRPr="00226C26">
              <w:rPr>
                <w:rFonts w:cstheme="minorHAnsi"/>
                <w:bCs/>
                <w:lang w:val="es-ES"/>
              </w:rPr>
              <w:t>2.67</w:t>
            </w:r>
          </w:p>
        </w:tc>
        <w:tc>
          <w:tcPr>
            <w:tcW w:w="864" w:type="dxa"/>
          </w:tcPr>
          <w:p w14:paraId="1977EC20"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43D31499" w14:textId="77777777" w:rsidTr="004E6A90">
        <w:trPr>
          <w:jc w:val="center"/>
        </w:trPr>
        <w:tc>
          <w:tcPr>
            <w:tcW w:w="6385" w:type="dxa"/>
            <w:shd w:val="clear" w:color="auto" w:fill="auto"/>
          </w:tcPr>
          <w:p w14:paraId="29EE74FA" w14:textId="77777777" w:rsidR="00E82AC9" w:rsidRPr="00190FC9" w:rsidRDefault="00E82AC9" w:rsidP="00DE14DE">
            <w:r w:rsidRPr="00631C35">
              <w:t>Falta de apoyo por parte de instituciones gubernamentales</w:t>
            </w:r>
          </w:p>
        </w:tc>
        <w:tc>
          <w:tcPr>
            <w:tcW w:w="1207" w:type="dxa"/>
          </w:tcPr>
          <w:p w14:paraId="3C0A54BE" w14:textId="77777777" w:rsidR="00E82AC9" w:rsidRPr="00226C26" w:rsidRDefault="00E82AC9" w:rsidP="00DE14DE">
            <w:pPr>
              <w:jc w:val="center"/>
              <w:rPr>
                <w:rFonts w:cstheme="minorHAnsi"/>
                <w:bCs/>
                <w:lang w:val="es-ES"/>
              </w:rPr>
            </w:pPr>
            <w:r w:rsidRPr="00226C26">
              <w:rPr>
                <w:rFonts w:cstheme="minorHAnsi"/>
                <w:bCs/>
                <w:lang w:val="es-ES"/>
              </w:rPr>
              <w:t>3.23</w:t>
            </w:r>
          </w:p>
        </w:tc>
        <w:tc>
          <w:tcPr>
            <w:tcW w:w="1334" w:type="dxa"/>
          </w:tcPr>
          <w:p w14:paraId="7361C028" w14:textId="77777777" w:rsidR="00E82AC9" w:rsidRPr="00226C26" w:rsidRDefault="00E82AC9" w:rsidP="00DE14DE">
            <w:pPr>
              <w:jc w:val="center"/>
              <w:rPr>
                <w:rFonts w:cstheme="minorHAnsi"/>
                <w:bCs/>
                <w:lang w:val="es-ES"/>
              </w:rPr>
            </w:pPr>
            <w:r w:rsidRPr="00226C26">
              <w:rPr>
                <w:rFonts w:cstheme="minorHAnsi"/>
                <w:bCs/>
                <w:lang w:val="es-ES"/>
              </w:rPr>
              <w:t>3.12</w:t>
            </w:r>
          </w:p>
        </w:tc>
        <w:tc>
          <w:tcPr>
            <w:tcW w:w="864" w:type="dxa"/>
          </w:tcPr>
          <w:p w14:paraId="0815B525" w14:textId="77777777" w:rsidR="00E82AC9" w:rsidRPr="008D3CBF" w:rsidRDefault="00E82AC9" w:rsidP="00DE14DE">
            <w:pPr>
              <w:jc w:val="center"/>
              <w:rPr>
                <w:rFonts w:cstheme="minorHAnsi"/>
                <w:bCs/>
                <w:lang w:val="es-ES"/>
              </w:rPr>
            </w:pPr>
            <w:r>
              <w:rPr>
                <w:rFonts w:cstheme="minorHAnsi"/>
                <w:bCs/>
                <w:lang w:val="es-ES"/>
              </w:rPr>
              <w:t>-</w:t>
            </w:r>
          </w:p>
        </w:tc>
      </w:tr>
      <w:tr w:rsidR="00E82AC9" w:rsidRPr="00A60908" w14:paraId="469D97BE" w14:textId="77777777" w:rsidTr="004E6A90">
        <w:trPr>
          <w:jc w:val="center"/>
        </w:trPr>
        <w:tc>
          <w:tcPr>
            <w:tcW w:w="6385" w:type="dxa"/>
            <w:shd w:val="clear" w:color="auto" w:fill="auto"/>
          </w:tcPr>
          <w:p w14:paraId="13CA085A" w14:textId="77777777" w:rsidR="00E82AC9" w:rsidRPr="002F50FF" w:rsidRDefault="00E82AC9" w:rsidP="00DE14DE">
            <w:pPr>
              <w:rPr>
                <w:rFonts w:cstheme="minorHAnsi"/>
              </w:rPr>
            </w:pPr>
            <w:r w:rsidRPr="00631C35">
              <w:t>Falta de personal calificado en la gestión del medioambiente</w:t>
            </w:r>
          </w:p>
        </w:tc>
        <w:tc>
          <w:tcPr>
            <w:tcW w:w="1207" w:type="dxa"/>
          </w:tcPr>
          <w:p w14:paraId="48AF2535" w14:textId="77777777" w:rsidR="00E82AC9" w:rsidRPr="00226C26" w:rsidRDefault="00E82AC9" w:rsidP="00DE14DE">
            <w:pPr>
              <w:jc w:val="center"/>
              <w:rPr>
                <w:rFonts w:cstheme="minorHAnsi"/>
                <w:bCs/>
                <w:lang w:val="es-ES"/>
              </w:rPr>
            </w:pPr>
            <w:r w:rsidRPr="00226C26">
              <w:rPr>
                <w:rFonts w:cstheme="minorHAnsi"/>
                <w:bCs/>
                <w:lang w:val="es-ES"/>
              </w:rPr>
              <w:t>3.10</w:t>
            </w:r>
          </w:p>
        </w:tc>
        <w:tc>
          <w:tcPr>
            <w:tcW w:w="1334" w:type="dxa"/>
          </w:tcPr>
          <w:p w14:paraId="02334B28" w14:textId="77777777" w:rsidR="00E82AC9" w:rsidRPr="00226C26" w:rsidRDefault="00E82AC9" w:rsidP="00DE14DE">
            <w:pPr>
              <w:jc w:val="center"/>
              <w:rPr>
                <w:rFonts w:cstheme="minorHAnsi"/>
                <w:bCs/>
                <w:lang w:val="es-ES"/>
              </w:rPr>
            </w:pPr>
            <w:r w:rsidRPr="00226C26">
              <w:rPr>
                <w:rFonts w:cstheme="minorHAnsi"/>
                <w:bCs/>
                <w:lang w:val="es-ES"/>
              </w:rPr>
              <w:t>2.91</w:t>
            </w:r>
          </w:p>
        </w:tc>
        <w:tc>
          <w:tcPr>
            <w:tcW w:w="864" w:type="dxa"/>
          </w:tcPr>
          <w:p w14:paraId="04D6FC66" w14:textId="77777777" w:rsidR="00E82AC9" w:rsidRPr="008D3CBF" w:rsidRDefault="00E82AC9" w:rsidP="00DE14DE">
            <w:pPr>
              <w:jc w:val="center"/>
              <w:rPr>
                <w:rFonts w:cstheme="minorHAnsi"/>
                <w:bCs/>
                <w:lang w:val="es-ES"/>
              </w:rPr>
            </w:pPr>
            <w:r>
              <w:rPr>
                <w:rFonts w:cstheme="minorHAnsi"/>
                <w:bCs/>
                <w:lang w:val="es-ES"/>
              </w:rPr>
              <w:t>**</w:t>
            </w:r>
          </w:p>
        </w:tc>
      </w:tr>
    </w:tbl>
    <w:p w14:paraId="10113BBF" w14:textId="71BA77A1" w:rsidR="00E82AC9" w:rsidRDefault="00E82AC9" w:rsidP="00E82AC9">
      <w:pPr>
        <w:jc w:val="center"/>
        <w:rPr>
          <w:sz w:val="20"/>
          <w:szCs w:val="20"/>
          <w:lang w:val="es-ES"/>
        </w:rPr>
      </w:pPr>
    </w:p>
    <w:p w14:paraId="198C4F8E" w14:textId="0BD6CF44" w:rsidR="005F72A7" w:rsidRPr="00C15C4E" w:rsidRDefault="00C15C4E" w:rsidP="00EB0FE6">
      <w:pPr>
        <w:spacing w:line="360" w:lineRule="auto"/>
        <w:jc w:val="both"/>
        <w:rPr>
          <w:bCs/>
        </w:rPr>
      </w:pPr>
      <w:r>
        <w:rPr>
          <w:bCs/>
        </w:rPr>
        <w:t xml:space="preserve">La tabla número cinco, muestra </w:t>
      </w:r>
      <w:r w:rsidR="003D4012">
        <w:rPr>
          <w:bCs/>
        </w:rPr>
        <w:t>las barreras a la economía circular considerando la actividad desarrollada por las empresas. Los resultados muestran que existen diferencias significativas en casi la totalidad de las barreras dependiendo de la actividad desarrollada, siendo a favor de las empresas industriales la f</w:t>
      </w:r>
      <w:r w:rsidR="003D4012" w:rsidRPr="003D4012">
        <w:rPr>
          <w:bCs/>
        </w:rPr>
        <w:t>alta de apoyo financiero</w:t>
      </w:r>
      <w:r w:rsidR="003D4012">
        <w:rPr>
          <w:bCs/>
        </w:rPr>
        <w:t xml:space="preserve"> (2,77) y la i</w:t>
      </w:r>
      <w:r w:rsidR="003D4012" w:rsidRPr="003D4012">
        <w:rPr>
          <w:bCs/>
        </w:rPr>
        <w:t>nadecuada gestión de los sistemas de información</w:t>
      </w:r>
      <w:r w:rsidR="003D4012">
        <w:rPr>
          <w:bCs/>
        </w:rPr>
        <w:t xml:space="preserve"> (2,62). </w:t>
      </w:r>
      <w:r w:rsidR="00EB0FE6">
        <w:rPr>
          <w:bCs/>
        </w:rPr>
        <w:t xml:space="preserve">Por lo que, para las empresas industriales los principales obstáculos para implementar modelos de economía circular son </w:t>
      </w:r>
      <w:r w:rsidR="00EB0FE6" w:rsidRPr="00EB0FE6">
        <w:rPr>
          <w:bCs/>
        </w:rPr>
        <w:t xml:space="preserve">la falta de apoyo financiero </w:t>
      </w:r>
      <w:r w:rsidR="00EB0FE6">
        <w:rPr>
          <w:bCs/>
        </w:rPr>
        <w:t xml:space="preserve">y </w:t>
      </w:r>
      <w:r w:rsidR="00EB0FE6" w:rsidRPr="00EB0FE6">
        <w:rPr>
          <w:bCs/>
        </w:rPr>
        <w:t>la inadecuada gestión de los sistemas de información</w:t>
      </w:r>
      <w:r w:rsidR="00EB0FE6">
        <w:rPr>
          <w:bCs/>
        </w:rPr>
        <w:t xml:space="preserve">. </w:t>
      </w:r>
      <w:r w:rsidR="003D4012">
        <w:rPr>
          <w:bCs/>
        </w:rPr>
        <w:t>En tanto que, a favor de las del sector servicios la f</w:t>
      </w:r>
      <w:r w:rsidR="003D4012" w:rsidRPr="003D4012">
        <w:rPr>
          <w:bCs/>
        </w:rPr>
        <w:t>alta de tecnología de producción</w:t>
      </w:r>
      <w:r w:rsidR="003D4012">
        <w:rPr>
          <w:bCs/>
        </w:rPr>
        <w:t xml:space="preserve"> (2,75), la f</w:t>
      </w:r>
      <w:r w:rsidR="003D4012" w:rsidRPr="003D4012">
        <w:rPr>
          <w:bCs/>
        </w:rPr>
        <w:t>alta de recursos técnicos</w:t>
      </w:r>
      <w:r w:rsidR="003D4012">
        <w:rPr>
          <w:bCs/>
        </w:rPr>
        <w:t xml:space="preserve"> (2,65), la f</w:t>
      </w:r>
      <w:r w:rsidR="003D4012" w:rsidRPr="003D4012">
        <w:rPr>
          <w:bCs/>
        </w:rPr>
        <w:t>alta de recursos financieros para sus proyectos de inversión</w:t>
      </w:r>
      <w:r w:rsidR="003D4012">
        <w:rPr>
          <w:bCs/>
        </w:rPr>
        <w:t xml:space="preserve"> (2,94) y la f</w:t>
      </w:r>
      <w:r w:rsidR="003D4012" w:rsidRPr="003D4012">
        <w:rPr>
          <w:bCs/>
        </w:rPr>
        <w:t>alta de interés de sus clientes en cuestiones medioambientales</w:t>
      </w:r>
      <w:r w:rsidR="003D4012">
        <w:rPr>
          <w:bCs/>
        </w:rPr>
        <w:t xml:space="preserve"> (3,04</w:t>
      </w:r>
      <w:r w:rsidR="00B31DB5">
        <w:rPr>
          <w:bCs/>
        </w:rPr>
        <w:t xml:space="preserve">). </w:t>
      </w:r>
      <w:r w:rsidR="00EB0FE6">
        <w:rPr>
          <w:bCs/>
        </w:rPr>
        <w:t xml:space="preserve">Es por ello que para las empresas de servicios las principales barreras son: </w:t>
      </w:r>
      <w:r w:rsidR="00EB0FE6" w:rsidRPr="00EB0FE6">
        <w:rPr>
          <w:bCs/>
        </w:rPr>
        <w:t>la falta de tecnología de producción, la falta de recursos técnicos, la falta de recursos financieros para sus proyectos de inversión y la falta de interés de sus clientes en cuestiones medioambientales</w:t>
      </w:r>
      <w:r w:rsidR="00EB0FE6">
        <w:rPr>
          <w:bCs/>
        </w:rPr>
        <w:t xml:space="preserve">. </w:t>
      </w:r>
      <w:r w:rsidR="00B31DB5">
        <w:rPr>
          <w:bCs/>
        </w:rPr>
        <w:t>La variable de mayor puntuación en todas las actividades y en las que no muestra diferencias significativas es la f</w:t>
      </w:r>
      <w:r w:rsidR="00B31DB5" w:rsidRPr="00B31DB5">
        <w:rPr>
          <w:bCs/>
        </w:rPr>
        <w:t>alta de apoyo por parte de instituciones gubernamentales</w:t>
      </w:r>
      <w:r w:rsidR="00B31DB5">
        <w:rPr>
          <w:bCs/>
        </w:rPr>
        <w:t xml:space="preserve"> las que muestran valores para cada actividad de: </w:t>
      </w:r>
      <w:r w:rsidR="00B31DB5" w:rsidRPr="00B31DB5">
        <w:rPr>
          <w:bCs/>
        </w:rPr>
        <w:t>Agropecuario</w:t>
      </w:r>
      <w:r w:rsidR="00B31DB5">
        <w:rPr>
          <w:bCs/>
        </w:rPr>
        <w:t xml:space="preserve"> (3,00),</w:t>
      </w:r>
      <w:r w:rsidR="00B31DB5" w:rsidRPr="00B31DB5">
        <w:rPr>
          <w:bCs/>
        </w:rPr>
        <w:t xml:space="preserve"> Industrial</w:t>
      </w:r>
      <w:r w:rsidR="00B31DB5">
        <w:rPr>
          <w:bCs/>
        </w:rPr>
        <w:t xml:space="preserve"> (3,</w:t>
      </w:r>
      <w:r w:rsidR="00B31DB5" w:rsidRPr="00B31DB5">
        <w:rPr>
          <w:bCs/>
        </w:rPr>
        <w:t>23</w:t>
      </w:r>
      <w:r w:rsidR="00B31DB5">
        <w:rPr>
          <w:bCs/>
        </w:rPr>
        <w:t xml:space="preserve">), </w:t>
      </w:r>
      <w:r w:rsidR="00B31DB5" w:rsidRPr="00B31DB5">
        <w:rPr>
          <w:bCs/>
        </w:rPr>
        <w:t>Comercial</w:t>
      </w:r>
      <w:r w:rsidR="00B31DB5">
        <w:rPr>
          <w:bCs/>
        </w:rPr>
        <w:t xml:space="preserve"> (3,</w:t>
      </w:r>
      <w:r w:rsidR="00B31DB5" w:rsidRPr="00B31DB5">
        <w:rPr>
          <w:bCs/>
        </w:rPr>
        <w:t>19</w:t>
      </w:r>
      <w:r w:rsidR="00B31DB5">
        <w:rPr>
          <w:bCs/>
        </w:rPr>
        <w:t xml:space="preserve">), </w:t>
      </w:r>
      <w:r w:rsidR="00B31DB5" w:rsidRPr="00B31DB5">
        <w:rPr>
          <w:bCs/>
        </w:rPr>
        <w:t>Servicios</w:t>
      </w:r>
      <w:r w:rsidR="00B31DB5">
        <w:rPr>
          <w:bCs/>
        </w:rPr>
        <w:t xml:space="preserve"> (</w:t>
      </w:r>
      <w:r w:rsidR="00B31DB5" w:rsidRPr="00B31DB5">
        <w:rPr>
          <w:bCs/>
        </w:rPr>
        <w:t>3</w:t>
      </w:r>
      <w:r w:rsidR="00B31DB5">
        <w:rPr>
          <w:bCs/>
        </w:rPr>
        <w:t>,</w:t>
      </w:r>
      <w:r w:rsidR="00B31DB5" w:rsidRPr="00B31DB5">
        <w:rPr>
          <w:bCs/>
        </w:rPr>
        <w:t>14</w:t>
      </w:r>
      <w:r w:rsidR="00B31DB5">
        <w:rPr>
          <w:bCs/>
        </w:rPr>
        <w:t xml:space="preserve">). Lo que sugiere que independientemente del tipo de actividad desarrollada la principal barrera para la implementación </w:t>
      </w:r>
      <w:r w:rsidR="00B31DB5">
        <w:rPr>
          <w:bCs/>
        </w:rPr>
        <w:lastRenderedPageBreak/>
        <w:t>del modelo de economía circular es la falta de apoyo por parte de las instituciones gubernamentales.</w:t>
      </w:r>
      <w:r w:rsidR="00EB0FE6">
        <w:rPr>
          <w:bCs/>
        </w:rPr>
        <w:t xml:space="preserve"> La variable a la que menos importancia le asignaron los empresarios consultados fue la f</w:t>
      </w:r>
      <w:r w:rsidR="00EB0FE6" w:rsidRPr="00EB0FE6">
        <w:rPr>
          <w:bCs/>
        </w:rPr>
        <w:t>alta de personal calificado en la gestión del medioambiente</w:t>
      </w:r>
      <w:r w:rsidR="00EB0FE6">
        <w:rPr>
          <w:bCs/>
        </w:rPr>
        <w:t xml:space="preserve"> con valores de (2,</w:t>
      </w:r>
      <w:r w:rsidR="00EB0FE6" w:rsidRPr="00EB0FE6">
        <w:rPr>
          <w:bCs/>
        </w:rPr>
        <w:t>53</w:t>
      </w:r>
      <w:r w:rsidR="00EB0FE6">
        <w:rPr>
          <w:bCs/>
        </w:rPr>
        <w:t xml:space="preserve">, </w:t>
      </w:r>
      <w:r w:rsidR="00EB0FE6" w:rsidRPr="00EB0FE6">
        <w:rPr>
          <w:bCs/>
        </w:rPr>
        <w:t>2.95</w:t>
      </w:r>
      <w:r w:rsidR="00EB0FE6">
        <w:rPr>
          <w:bCs/>
        </w:rPr>
        <w:t xml:space="preserve">, </w:t>
      </w:r>
      <w:r w:rsidR="00EB0FE6" w:rsidRPr="00EB0FE6">
        <w:rPr>
          <w:bCs/>
        </w:rPr>
        <w:t>3.09</w:t>
      </w:r>
      <w:r w:rsidR="00EB0FE6">
        <w:rPr>
          <w:bCs/>
        </w:rPr>
        <w:t xml:space="preserve">, y </w:t>
      </w:r>
      <w:r w:rsidR="00EB0FE6" w:rsidRPr="00EB0FE6">
        <w:rPr>
          <w:bCs/>
        </w:rPr>
        <w:t>3.06</w:t>
      </w:r>
      <w:r w:rsidR="00EB0FE6">
        <w:rPr>
          <w:bCs/>
        </w:rPr>
        <w:t>) respectivamente para cada una de las actividades analizadas.</w:t>
      </w:r>
    </w:p>
    <w:p w14:paraId="711331CF" w14:textId="77777777" w:rsidR="00226C26" w:rsidRDefault="00226C26" w:rsidP="00E82AC9">
      <w:pPr>
        <w:jc w:val="center"/>
        <w:rPr>
          <w:b/>
          <w:bCs/>
        </w:rPr>
      </w:pPr>
    </w:p>
    <w:p w14:paraId="002DDAAB" w14:textId="10E85DC7" w:rsidR="00E82AC9" w:rsidRDefault="00E82AC9" w:rsidP="00E82AC9">
      <w:pPr>
        <w:jc w:val="center"/>
      </w:pPr>
      <w:r>
        <w:rPr>
          <w:b/>
          <w:bCs/>
        </w:rPr>
        <w:t xml:space="preserve">Tabla </w:t>
      </w:r>
      <w:r w:rsidR="005F72A7">
        <w:rPr>
          <w:b/>
          <w:bCs/>
        </w:rPr>
        <w:t>5</w:t>
      </w:r>
      <w:r>
        <w:rPr>
          <w:b/>
          <w:bCs/>
        </w:rPr>
        <w:t>. Barreras de la economía circular por actividad empresarial</w:t>
      </w:r>
    </w:p>
    <w:tbl>
      <w:tblPr>
        <w:tblStyle w:val="Tablaconcuadrcula"/>
        <w:tblW w:w="9776" w:type="dxa"/>
        <w:jc w:val="center"/>
        <w:tblLook w:val="04A0" w:firstRow="1" w:lastRow="0" w:firstColumn="1" w:lastColumn="0" w:noHBand="0" w:noVBand="1"/>
      </w:tblPr>
      <w:tblGrid>
        <w:gridCol w:w="3964"/>
        <w:gridCol w:w="1394"/>
        <w:gridCol w:w="1300"/>
        <w:gridCol w:w="1275"/>
        <w:gridCol w:w="993"/>
        <w:gridCol w:w="850"/>
      </w:tblGrid>
      <w:tr w:rsidR="00E82AC9" w:rsidRPr="00A60908" w14:paraId="4BCFD634" w14:textId="77777777" w:rsidTr="00DE14DE">
        <w:trPr>
          <w:jc w:val="center"/>
        </w:trPr>
        <w:tc>
          <w:tcPr>
            <w:tcW w:w="9776" w:type="dxa"/>
            <w:gridSpan w:val="6"/>
          </w:tcPr>
          <w:p w14:paraId="7A2A8226" w14:textId="77777777" w:rsidR="00E82AC9" w:rsidRPr="00161C5F" w:rsidRDefault="00E82AC9" w:rsidP="00DE14DE">
            <w:pPr>
              <w:jc w:val="center"/>
              <w:rPr>
                <w:rFonts w:cstheme="minorHAnsi"/>
                <w:b/>
                <w:lang w:val="es-ES"/>
              </w:rPr>
            </w:pPr>
            <w:r>
              <w:rPr>
                <w:rFonts w:cstheme="minorHAnsi"/>
                <w:b/>
                <w:lang w:val="es-ES"/>
              </w:rPr>
              <w:t xml:space="preserve">Barreras de la </w:t>
            </w:r>
            <w:r w:rsidRPr="00161C5F">
              <w:rPr>
                <w:rFonts w:cstheme="minorHAnsi"/>
                <w:b/>
                <w:lang w:val="es-ES"/>
              </w:rPr>
              <w:t>Economía Circular</w:t>
            </w:r>
          </w:p>
        </w:tc>
      </w:tr>
      <w:tr w:rsidR="00E82AC9" w:rsidRPr="00A60908" w14:paraId="5454A7CA" w14:textId="77777777" w:rsidTr="008739F6">
        <w:trPr>
          <w:jc w:val="center"/>
        </w:trPr>
        <w:tc>
          <w:tcPr>
            <w:tcW w:w="3964" w:type="dxa"/>
          </w:tcPr>
          <w:p w14:paraId="7F596E6A" w14:textId="77777777" w:rsidR="00E82AC9" w:rsidRPr="00161C5F" w:rsidRDefault="00E82AC9" w:rsidP="00DE14DE">
            <w:pPr>
              <w:jc w:val="center"/>
              <w:rPr>
                <w:rFonts w:cstheme="minorHAnsi"/>
                <w:b/>
                <w:lang w:val="es-ES"/>
              </w:rPr>
            </w:pPr>
            <w:r w:rsidRPr="00161C5F">
              <w:rPr>
                <w:rFonts w:cstheme="minorHAnsi"/>
                <w:b/>
                <w:lang w:val="es-ES"/>
              </w:rPr>
              <w:t>Variables</w:t>
            </w:r>
          </w:p>
        </w:tc>
        <w:tc>
          <w:tcPr>
            <w:tcW w:w="5812" w:type="dxa"/>
            <w:gridSpan w:val="5"/>
          </w:tcPr>
          <w:p w14:paraId="24EDDD6F" w14:textId="77777777" w:rsidR="00E82AC9" w:rsidRPr="00161C5F" w:rsidRDefault="00E82AC9" w:rsidP="00DE14DE">
            <w:pPr>
              <w:jc w:val="center"/>
              <w:rPr>
                <w:rFonts w:cstheme="minorHAnsi"/>
                <w:b/>
                <w:lang w:val="es-ES"/>
              </w:rPr>
            </w:pPr>
            <w:r w:rsidRPr="00161C5F">
              <w:rPr>
                <w:rFonts w:cstheme="minorHAnsi"/>
                <w:b/>
                <w:lang w:val="es-ES"/>
              </w:rPr>
              <w:t xml:space="preserve">Actividad Empresarial  </w:t>
            </w:r>
          </w:p>
        </w:tc>
      </w:tr>
      <w:tr w:rsidR="00E82AC9" w:rsidRPr="00A60908" w14:paraId="4CBB85FF" w14:textId="77777777" w:rsidTr="008739F6">
        <w:trPr>
          <w:jc w:val="center"/>
        </w:trPr>
        <w:tc>
          <w:tcPr>
            <w:tcW w:w="3964" w:type="dxa"/>
          </w:tcPr>
          <w:p w14:paraId="4EB5E0A0" w14:textId="77777777" w:rsidR="00E82AC9" w:rsidRPr="00161C5F" w:rsidRDefault="00E82AC9" w:rsidP="00DE14DE">
            <w:pPr>
              <w:jc w:val="center"/>
              <w:rPr>
                <w:rFonts w:cstheme="minorHAnsi"/>
                <w:b/>
                <w:lang w:val="es-ES"/>
              </w:rPr>
            </w:pPr>
          </w:p>
        </w:tc>
        <w:tc>
          <w:tcPr>
            <w:tcW w:w="1394" w:type="dxa"/>
          </w:tcPr>
          <w:p w14:paraId="327737B6" w14:textId="77777777" w:rsidR="00E82AC9" w:rsidRPr="008739F6" w:rsidRDefault="00E82AC9" w:rsidP="00DE14DE">
            <w:pPr>
              <w:jc w:val="center"/>
              <w:rPr>
                <w:rFonts w:cstheme="minorHAnsi"/>
                <w:b/>
                <w:sz w:val="20"/>
                <w:lang w:val="es-ES"/>
              </w:rPr>
            </w:pPr>
            <w:r w:rsidRPr="008739F6">
              <w:rPr>
                <w:rFonts w:cstheme="minorHAnsi"/>
                <w:b/>
                <w:sz w:val="20"/>
                <w:lang w:val="es-ES"/>
              </w:rPr>
              <w:t>Agropecuario</w:t>
            </w:r>
          </w:p>
        </w:tc>
        <w:tc>
          <w:tcPr>
            <w:tcW w:w="1300" w:type="dxa"/>
          </w:tcPr>
          <w:p w14:paraId="22A115F0" w14:textId="77777777" w:rsidR="00E82AC9" w:rsidRPr="008739F6" w:rsidRDefault="00E82AC9" w:rsidP="00DE14DE">
            <w:pPr>
              <w:jc w:val="center"/>
              <w:rPr>
                <w:rFonts w:cstheme="minorHAnsi"/>
                <w:b/>
                <w:sz w:val="20"/>
                <w:lang w:val="es-ES"/>
              </w:rPr>
            </w:pPr>
            <w:r w:rsidRPr="008739F6">
              <w:rPr>
                <w:rFonts w:cstheme="minorHAnsi"/>
                <w:b/>
                <w:sz w:val="20"/>
                <w:lang w:val="es-ES"/>
              </w:rPr>
              <w:t>Industrial</w:t>
            </w:r>
          </w:p>
        </w:tc>
        <w:tc>
          <w:tcPr>
            <w:tcW w:w="1275" w:type="dxa"/>
          </w:tcPr>
          <w:p w14:paraId="18D36358" w14:textId="77777777" w:rsidR="00E82AC9" w:rsidRPr="008739F6" w:rsidRDefault="00E82AC9" w:rsidP="00DE14DE">
            <w:pPr>
              <w:jc w:val="center"/>
              <w:rPr>
                <w:rFonts w:cstheme="minorHAnsi"/>
                <w:b/>
                <w:sz w:val="20"/>
                <w:lang w:val="es-ES"/>
              </w:rPr>
            </w:pPr>
            <w:r w:rsidRPr="008739F6">
              <w:rPr>
                <w:rFonts w:cstheme="minorHAnsi"/>
                <w:b/>
                <w:sz w:val="20"/>
                <w:lang w:val="es-ES"/>
              </w:rPr>
              <w:t>Comercial</w:t>
            </w:r>
          </w:p>
        </w:tc>
        <w:tc>
          <w:tcPr>
            <w:tcW w:w="993" w:type="dxa"/>
          </w:tcPr>
          <w:p w14:paraId="0096E191" w14:textId="77777777" w:rsidR="00E82AC9" w:rsidRPr="008739F6" w:rsidRDefault="00E82AC9" w:rsidP="00DE14DE">
            <w:pPr>
              <w:jc w:val="center"/>
              <w:rPr>
                <w:rFonts w:cstheme="minorHAnsi"/>
                <w:b/>
                <w:sz w:val="20"/>
                <w:lang w:val="es-ES"/>
              </w:rPr>
            </w:pPr>
            <w:r w:rsidRPr="008739F6">
              <w:rPr>
                <w:rFonts w:cstheme="minorHAnsi"/>
                <w:b/>
                <w:sz w:val="20"/>
                <w:lang w:val="es-ES"/>
              </w:rPr>
              <w:t>Servicios</w:t>
            </w:r>
          </w:p>
        </w:tc>
        <w:tc>
          <w:tcPr>
            <w:tcW w:w="850" w:type="dxa"/>
          </w:tcPr>
          <w:p w14:paraId="37582CCD" w14:textId="77777777" w:rsidR="00E82AC9" w:rsidRPr="008739F6" w:rsidRDefault="00E82AC9" w:rsidP="00DE14DE">
            <w:pPr>
              <w:jc w:val="center"/>
              <w:rPr>
                <w:rFonts w:cstheme="minorHAnsi"/>
                <w:b/>
                <w:sz w:val="20"/>
                <w:lang w:val="es-ES"/>
              </w:rPr>
            </w:pPr>
            <w:r w:rsidRPr="008739F6">
              <w:rPr>
                <w:rFonts w:cstheme="minorHAnsi"/>
                <w:b/>
                <w:sz w:val="20"/>
                <w:lang w:val="es-ES"/>
              </w:rPr>
              <w:t>Sig.</w:t>
            </w:r>
          </w:p>
        </w:tc>
      </w:tr>
      <w:tr w:rsidR="00E82AC9" w:rsidRPr="00A60908" w14:paraId="0871078C" w14:textId="77777777" w:rsidTr="008739F6">
        <w:trPr>
          <w:jc w:val="center"/>
        </w:trPr>
        <w:tc>
          <w:tcPr>
            <w:tcW w:w="3964" w:type="dxa"/>
          </w:tcPr>
          <w:p w14:paraId="51105E8E" w14:textId="77777777" w:rsidR="00E82AC9" w:rsidRPr="008739F6" w:rsidRDefault="00E82AC9" w:rsidP="00DE14DE">
            <w:pPr>
              <w:rPr>
                <w:rFonts w:cstheme="minorHAnsi"/>
                <w:bCs/>
                <w:sz w:val="22"/>
                <w:lang w:val="es-ES"/>
              </w:rPr>
            </w:pPr>
            <w:r w:rsidRPr="008739F6">
              <w:rPr>
                <w:sz w:val="22"/>
              </w:rPr>
              <w:t>Falta de apoyo financiero</w:t>
            </w:r>
          </w:p>
        </w:tc>
        <w:tc>
          <w:tcPr>
            <w:tcW w:w="1394" w:type="dxa"/>
          </w:tcPr>
          <w:p w14:paraId="7C083C08" w14:textId="77777777" w:rsidR="00E82AC9" w:rsidRPr="008739F6" w:rsidRDefault="00E82AC9" w:rsidP="00DE14DE">
            <w:pPr>
              <w:jc w:val="center"/>
              <w:rPr>
                <w:rFonts w:cstheme="minorHAnsi"/>
                <w:bCs/>
                <w:sz w:val="20"/>
                <w:lang w:val="es-ES"/>
              </w:rPr>
            </w:pPr>
            <w:r w:rsidRPr="008739F6">
              <w:rPr>
                <w:rFonts w:cstheme="minorHAnsi"/>
                <w:bCs/>
                <w:sz w:val="20"/>
                <w:lang w:val="es-ES"/>
              </w:rPr>
              <w:t>2.27</w:t>
            </w:r>
          </w:p>
        </w:tc>
        <w:tc>
          <w:tcPr>
            <w:tcW w:w="1300" w:type="dxa"/>
          </w:tcPr>
          <w:p w14:paraId="62F405ED" w14:textId="77777777" w:rsidR="00E82AC9" w:rsidRPr="00B31DB5" w:rsidRDefault="00E82AC9" w:rsidP="00DE14DE">
            <w:pPr>
              <w:jc w:val="center"/>
              <w:rPr>
                <w:rFonts w:cstheme="minorHAnsi"/>
                <w:bCs/>
                <w:sz w:val="20"/>
                <w:lang w:val="es-ES"/>
              </w:rPr>
            </w:pPr>
            <w:r w:rsidRPr="00B31DB5">
              <w:rPr>
                <w:rFonts w:cstheme="minorHAnsi"/>
                <w:bCs/>
                <w:sz w:val="20"/>
                <w:lang w:val="es-ES"/>
              </w:rPr>
              <w:t>2.77</w:t>
            </w:r>
          </w:p>
        </w:tc>
        <w:tc>
          <w:tcPr>
            <w:tcW w:w="1275" w:type="dxa"/>
          </w:tcPr>
          <w:p w14:paraId="46943B3A" w14:textId="77777777" w:rsidR="00E82AC9" w:rsidRPr="00B31DB5" w:rsidRDefault="00E82AC9" w:rsidP="00DE14DE">
            <w:pPr>
              <w:jc w:val="center"/>
              <w:rPr>
                <w:rFonts w:cstheme="minorHAnsi"/>
                <w:bCs/>
                <w:sz w:val="20"/>
                <w:lang w:val="es-ES"/>
              </w:rPr>
            </w:pPr>
            <w:r w:rsidRPr="00B31DB5">
              <w:rPr>
                <w:rFonts w:cstheme="minorHAnsi"/>
                <w:bCs/>
                <w:sz w:val="20"/>
                <w:lang w:val="es-ES"/>
              </w:rPr>
              <w:t>2.47</w:t>
            </w:r>
          </w:p>
        </w:tc>
        <w:tc>
          <w:tcPr>
            <w:tcW w:w="993" w:type="dxa"/>
          </w:tcPr>
          <w:p w14:paraId="3FB0E9A6" w14:textId="77777777" w:rsidR="00E82AC9" w:rsidRPr="00B31DB5" w:rsidRDefault="00E82AC9" w:rsidP="00DE14DE">
            <w:pPr>
              <w:jc w:val="center"/>
              <w:rPr>
                <w:rFonts w:cstheme="minorHAnsi"/>
                <w:bCs/>
                <w:sz w:val="20"/>
                <w:lang w:val="es-ES"/>
              </w:rPr>
            </w:pPr>
            <w:r w:rsidRPr="00B31DB5">
              <w:rPr>
                <w:rFonts w:cstheme="minorHAnsi"/>
                <w:bCs/>
                <w:sz w:val="20"/>
                <w:lang w:val="es-ES"/>
              </w:rPr>
              <w:t>2.73</w:t>
            </w:r>
          </w:p>
        </w:tc>
        <w:tc>
          <w:tcPr>
            <w:tcW w:w="850" w:type="dxa"/>
          </w:tcPr>
          <w:p w14:paraId="01006D62" w14:textId="77777777" w:rsidR="00E82AC9" w:rsidRPr="008739F6" w:rsidRDefault="00E82AC9" w:rsidP="00DE14DE">
            <w:pPr>
              <w:jc w:val="center"/>
              <w:rPr>
                <w:rFonts w:cstheme="minorHAnsi"/>
                <w:bCs/>
                <w:sz w:val="20"/>
                <w:lang w:val="es-ES"/>
              </w:rPr>
            </w:pPr>
            <w:r w:rsidRPr="008739F6">
              <w:rPr>
                <w:rFonts w:cstheme="minorHAnsi"/>
                <w:bCs/>
                <w:sz w:val="20"/>
                <w:lang w:val="es-ES"/>
              </w:rPr>
              <w:t>**</w:t>
            </w:r>
          </w:p>
        </w:tc>
      </w:tr>
      <w:tr w:rsidR="00E82AC9" w:rsidRPr="00A60908" w14:paraId="7001C9F9" w14:textId="77777777" w:rsidTr="008739F6">
        <w:trPr>
          <w:jc w:val="center"/>
        </w:trPr>
        <w:tc>
          <w:tcPr>
            <w:tcW w:w="3964" w:type="dxa"/>
          </w:tcPr>
          <w:p w14:paraId="733B2926" w14:textId="77777777" w:rsidR="00E82AC9" w:rsidRPr="008739F6" w:rsidRDefault="00E82AC9" w:rsidP="00DE14DE">
            <w:pPr>
              <w:rPr>
                <w:rFonts w:cstheme="minorHAnsi"/>
                <w:bCs/>
                <w:sz w:val="22"/>
                <w:lang w:val="es-ES"/>
              </w:rPr>
            </w:pPr>
            <w:r w:rsidRPr="008739F6">
              <w:rPr>
                <w:sz w:val="22"/>
              </w:rPr>
              <w:t>Inadecuada gestión de los sistemas de información</w:t>
            </w:r>
          </w:p>
        </w:tc>
        <w:tc>
          <w:tcPr>
            <w:tcW w:w="1394" w:type="dxa"/>
          </w:tcPr>
          <w:p w14:paraId="3FA6915A" w14:textId="77777777" w:rsidR="00E82AC9" w:rsidRPr="008739F6" w:rsidRDefault="00E82AC9" w:rsidP="00DE14DE">
            <w:pPr>
              <w:jc w:val="center"/>
              <w:rPr>
                <w:rFonts w:cstheme="minorHAnsi"/>
                <w:bCs/>
                <w:sz w:val="20"/>
                <w:lang w:val="es-ES"/>
              </w:rPr>
            </w:pPr>
            <w:r w:rsidRPr="008739F6">
              <w:rPr>
                <w:rFonts w:cstheme="minorHAnsi"/>
                <w:bCs/>
                <w:sz w:val="20"/>
                <w:lang w:val="es-ES"/>
              </w:rPr>
              <w:t>1.85</w:t>
            </w:r>
          </w:p>
        </w:tc>
        <w:tc>
          <w:tcPr>
            <w:tcW w:w="1300" w:type="dxa"/>
          </w:tcPr>
          <w:p w14:paraId="7422F332" w14:textId="77777777" w:rsidR="00E82AC9" w:rsidRPr="00B31DB5" w:rsidRDefault="00E82AC9" w:rsidP="00DE14DE">
            <w:pPr>
              <w:jc w:val="center"/>
              <w:rPr>
                <w:rFonts w:cstheme="minorHAnsi"/>
                <w:bCs/>
                <w:sz w:val="20"/>
                <w:lang w:val="es-ES"/>
              </w:rPr>
            </w:pPr>
            <w:r w:rsidRPr="00B31DB5">
              <w:rPr>
                <w:rFonts w:cstheme="minorHAnsi"/>
                <w:bCs/>
                <w:sz w:val="20"/>
                <w:lang w:val="es-ES"/>
              </w:rPr>
              <w:t>2.62</w:t>
            </w:r>
          </w:p>
        </w:tc>
        <w:tc>
          <w:tcPr>
            <w:tcW w:w="1275" w:type="dxa"/>
          </w:tcPr>
          <w:p w14:paraId="7BD8CCA2" w14:textId="77777777" w:rsidR="00E82AC9" w:rsidRPr="00B31DB5" w:rsidRDefault="00E82AC9" w:rsidP="00DE14DE">
            <w:pPr>
              <w:jc w:val="center"/>
              <w:rPr>
                <w:rFonts w:cstheme="minorHAnsi"/>
                <w:bCs/>
                <w:sz w:val="20"/>
                <w:lang w:val="es-ES"/>
              </w:rPr>
            </w:pPr>
            <w:r w:rsidRPr="00B31DB5">
              <w:rPr>
                <w:rFonts w:cstheme="minorHAnsi"/>
                <w:bCs/>
                <w:sz w:val="20"/>
                <w:lang w:val="es-ES"/>
              </w:rPr>
              <w:t>2.41</w:t>
            </w:r>
          </w:p>
        </w:tc>
        <w:tc>
          <w:tcPr>
            <w:tcW w:w="993" w:type="dxa"/>
          </w:tcPr>
          <w:p w14:paraId="472F4C47" w14:textId="77777777" w:rsidR="00E82AC9" w:rsidRPr="00B31DB5" w:rsidRDefault="00E82AC9" w:rsidP="00DE14DE">
            <w:pPr>
              <w:jc w:val="center"/>
              <w:rPr>
                <w:rFonts w:cstheme="minorHAnsi"/>
                <w:bCs/>
                <w:sz w:val="20"/>
                <w:lang w:val="es-ES"/>
              </w:rPr>
            </w:pPr>
            <w:r w:rsidRPr="00B31DB5">
              <w:rPr>
                <w:rFonts w:cstheme="minorHAnsi"/>
                <w:bCs/>
                <w:sz w:val="20"/>
                <w:lang w:val="es-ES"/>
              </w:rPr>
              <w:t>2.56</w:t>
            </w:r>
          </w:p>
        </w:tc>
        <w:tc>
          <w:tcPr>
            <w:tcW w:w="850" w:type="dxa"/>
          </w:tcPr>
          <w:p w14:paraId="7C8E0925" w14:textId="77777777" w:rsidR="00E82AC9" w:rsidRPr="008739F6" w:rsidRDefault="00E82AC9" w:rsidP="00DE14DE">
            <w:pPr>
              <w:jc w:val="center"/>
              <w:rPr>
                <w:rFonts w:cstheme="minorHAnsi"/>
                <w:bCs/>
                <w:sz w:val="20"/>
                <w:lang w:val="es-ES"/>
              </w:rPr>
            </w:pPr>
            <w:r w:rsidRPr="008739F6">
              <w:rPr>
                <w:rFonts w:cstheme="minorHAnsi"/>
                <w:bCs/>
                <w:sz w:val="20"/>
                <w:lang w:val="es-ES"/>
              </w:rPr>
              <w:t>***</w:t>
            </w:r>
          </w:p>
        </w:tc>
      </w:tr>
      <w:tr w:rsidR="00E82AC9" w:rsidRPr="00A60908" w14:paraId="7F15DB12" w14:textId="77777777" w:rsidTr="008739F6">
        <w:trPr>
          <w:jc w:val="center"/>
        </w:trPr>
        <w:tc>
          <w:tcPr>
            <w:tcW w:w="3964" w:type="dxa"/>
          </w:tcPr>
          <w:p w14:paraId="0FAE4747" w14:textId="77777777" w:rsidR="00E82AC9" w:rsidRPr="008739F6" w:rsidRDefault="00E82AC9" w:rsidP="00DE14DE">
            <w:pPr>
              <w:rPr>
                <w:rFonts w:cstheme="minorHAnsi"/>
                <w:bCs/>
                <w:sz w:val="22"/>
                <w:lang w:val="es-ES"/>
              </w:rPr>
            </w:pPr>
            <w:r w:rsidRPr="008739F6">
              <w:rPr>
                <w:sz w:val="22"/>
              </w:rPr>
              <w:t>Falta de tecnología de producción</w:t>
            </w:r>
          </w:p>
        </w:tc>
        <w:tc>
          <w:tcPr>
            <w:tcW w:w="1394" w:type="dxa"/>
          </w:tcPr>
          <w:p w14:paraId="2BF11EF9" w14:textId="77777777" w:rsidR="00E82AC9" w:rsidRPr="008739F6" w:rsidRDefault="00E82AC9" w:rsidP="00DE14DE">
            <w:pPr>
              <w:jc w:val="center"/>
              <w:rPr>
                <w:rFonts w:cstheme="minorHAnsi"/>
                <w:bCs/>
                <w:sz w:val="20"/>
                <w:lang w:val="es-ES"/>
              </w:rPr>
            </w:pPr>
            <w:r w:rsidRPr="008739F6">
              <w:rPr>
                <w:rFonts w:cstheme="minorHAnsi"/>
                <w:bCs/>
                <w:sz w:val="20"/>
                <w:lang w:val="es-ES"/>
              </w:rPr>
              <w:t>1.89</w:t>
            </w:r>
          </w:p>
        </w:tc>
        <w:tc>
          <w:tcPr>
            <w:tcW w:w="1300" w:type="dxa"/>
          </w:tcPr>
          <w:p w14:paraId="5C3E086D" w14:textId="77777777" w:rsidR="00E82AC9" w:rsidRPr="00B31DB5" w:rsidRDefault="00E82AC9" w:rsidP="00DE14DE">
            <w:pPr>
              <w:jc w:val="center"/>
              <w:rPr>
                <w:rFonts w:cstheme="minorHAnsi"/>
                <w:bCs/>
                <w:sz w:val="20"/>
                <w:lang w:val="es-ES"/>
              </w:rPr>
            </w:pPr>
            <w:r w:rsidRPr="00B31DB5">
              <w:rPr>
                <w:rFonts w:cstheme="minorHAnsi"/>
                <w:bCs/>
                <w:sz w:val="20"/>
                <w:lang w:val="es-ES"/>
              </w:rPr>
              <w:t>2.69</w:t>
            </w:r>
          </w:p>
        </w:tc>
        <w:tc>
          <w:tcPr>
            <w:tcW w:w="1275" w:type="dxa"/>
          </w:tcPr>
          <w:p w14:paraId="52D632DC" w14:textId="77777777" w:rsidR="00E82AC9" w:rsidRPr="00B31DB5" w:rsidRDefault="00E82AC9" w:rsidP="00DE14DE">
            <w:pPr>
              <w:jc w:val="center"/>
              <w:rPr>
                <w:rFonts w:cstheme="minorHAnsi"/>
                <w:bCs/>
                <w:sz w:val="20"/>
                <w:lang w:val="es-ES"/>
              </w:rPr>
            </w:pPr>
            <w:r w:rsidRPr="00B31DB5">
              <w:rPr>
                <w:rFonts w:cstheme="minorHAnsi"/>
                <w:bCs/>
                <w:sz w:val="20"/>
                <w:lang w:val="es-ES"/>
              </w:rPr>
              <w:t>2.41</w:t>
            </w:r>
          </w:p>
        </w:tc>
        <w:tc>
          <w:tcPr>
            <w:tcW w:w="993" w:type="dxa"/>
          </w:tcPr>
          <w:p w14:paraId="7E6A0606" w14:textId="77777777" w:rsidR="00E82AC9" w:rsidRPr="00B31DB5" w:rsidRDefault="00E82AC9" w:rsidP="00DE14DE">
            <w:pPr>
              <w:jc w:val="center"/>
              <w:rPr>
                <w:rFonts w:cstheme="minorHAnsi"/>
                <w:bCs/>
                <w:sz w:val="20"/>
                <w:lang w:val="es-ES"/>
              </w:rPr>
            </w:pPr>
            <w:r w:rsidRPr="00B31DB5">
              <w:rPr>
                <w:rFonts w:cstheme="minorHAnsi"/>
                <w:bCs/>
                <w:sz w:val="20"/>
                <w:lang w:val="es-ES"/>
              </w:rPr>
              <w:t>2.75</w:t>
            </w:r>
          </w:p>
        </w:tc>
        <w:tc>
          <w:tcPr>
            <w:tcW w:w="850" w:type="dxa"/>
          </w:tcPr>
          <w:p w14:paraId="447607CB" w14:textId="77777777" w:rsidR="00E82AC9" w:rsidRPr="008739F6" w:rsidRDefault="00E82AC9" w:rsidP="00DE14DE">
            <w:pPr>
              <w:jc w:val="center"/>
              <w:rPr>
                <w:rFonts w:cstheme="minorHAnsi"/>
                <w:bCs/>
                <w:sz w:val="20"/>
                <w:lang w:val="es-ES"/>
              </w:rPr>
            </w:pPr>
            <w:r w:rsidRPr="008739F6">
              <w:rPr>
                <w:rFonts w:cstheme="minorHAnsi"/>
                <w:bCs/>
                <w:sz w:val="20"/>
                <w:lang w:val="es-ES"/>
              </w:rPr>
              <w:t>***</w:t>
            </w:r>
          </w:p>
        </w:tc>
      </w:tr>
      <w:tr w:rsidR="00E82AC9" w:rsidRPr="00A60908" w14:paraId="7077AAC1" w14:textId="77777777" w:rsidTr="008739F6">
        <w:trPr>
          <w:jc w:val="center"/>
        </w:trPr>
        <w:tc>
          <w:tcPr>
            <w:tcW w:w="3964" w:type="dxa"/>
            <w:shd w:val="clear" w:color="auto" w:fill="auto"/>
          </w:tcPr>
          <w:p w14:paraId="04824A10" w14:textId="77777777" w:rsidR="00E82AC9" w:rsidRPr="008739F6" w:rsidRDefault="00E82AC9" w:rsidP="00DE14DE">
            <w:pPr>
              <w:rPr>
                <w:rFonts w:cstheme="minorHAnsi"/>
                <w:bCs/>
                <w:sz w:val="22"/>
              </w:rPr>
            </w:pPr>
            <w:r w:rsidRPr="008739F6">
              <w:rPr>
                <w:sz w:val="22"/>
              </w:rPr>
              <w:t>Falta de recursos técnicos</w:t>
            </w:r>
          </w:p>
        </w:tc>
        <w:tc>
          <w:tcPr>
            <w:tcW w:w="1394" w:type="dxa"/>
          </w:tcPr>
          <w:p w14:paraId="155FF97E" w14:textId="77777777" w:rsidR="00E82AC9" w:rsidRPr="008739F6" w:rsidRDefault="00E82AC9" w:rsidP="00DE14DE">
            <w:pPr>
              <w:jc w:val="center"/>
              <w:rPr>
                <w:rFonts w:cstheme="minorHAnsi"/>
                <w:bCs/>
                <w:sz w:val="20"/>
                <w:lang w:val="es-ES"/>
              </w:rPr>
            </w:pPr>
            <w:r w:rsidRPr="008739F6">
              <w:rPr>
                <w:rFonts w:cstheme="minorHAnsi"/>
                <w:bCs/>
                <w:sz w:val="20"/>
                <w:lang w:val="es-ES"/>
              </w:rPr>
              <w:t>1.82</w:t>
            </w:r>
          </w:p>
        </w:tc>
        <w:tc>
          <w:tcPr>
            <w:tcW w:w="1300" w:type="dxa"/>
          </w:tcPr>
          <w:p w14:paraId="1DF31AA9" w14:textId="77777777" w:rsidR="00E82AC9" w:rsidRPr="00B31DB5" w:rsidRDefault="00E82AC9" w:rsidP="00DE14DE">
            <w:pPr>
              <w:jc w:val="center"/>
              <w:rPr>
                <w:rFonts w:cstheme="minorHAnsi"/>
                <w:bCs/>
                <w:sz w:val="20"/>
                <w:lang w:val="es-ES"/>
              </w:rPr>
            </w:pPr>
            <w:r w:rsidRPr="00B31DB5">
              <w:rPr>
                <w:rFonts w:cstheme="minorHAnsi"/>
                <w:bCs/>
                <w:sz w:val="20"/>
                <w:lang w:val="es-ES"/>
              </w:rPr>
              <w:t>2.55</w:t>
            </w:r>
          </w:p>
        </w:tc>
        <w:tc>
          <w:tcPr>
            <w:tcW w:w="1275" w:type="dxa"/>
          </w:tcPr>
          <w:p w14:paraId="12528E9A" w14:textId="77777777" w:rsidR="00E82AC9" w:rsidRPr="00B31DB5" w:rsidRDefault="00E82AC9" w:rsidP="00DE14DE">
            <w:pPr>
              <w:jc w:val="center"/>
              <w:rPr>
                <w:rFonts w:cstheme="minorHAnsi"/>
                <w:bCs/>
                <w:sz w:val="20"/>
                <w:lang w:val="es-ES"/>
              </w:rPr>
            </w:pPr>
            <w:r w:rsidRPr="00B31DB5">
              <w:rPr>
                <w:rFonts w:cstheme="minorHAnsi"/>
                <w:bCs/>
                <w:sz w:val="20"/>
                <w:lang w:val="es-ES"/>
              </w:rPr>
              <w:t>2.59</w:t>
            </w:r>
          </w:p>
        </w:tc>
        <w:tc>
          <w:tcPr>
            <w:tcW w:w="993" w:type="dxa"/>
          </w:tcPr>
          <w:p w14:paraId="04356F2F" w14:textId="77777777" w:rsidR="00E82AC9" w:rsidRPr="00B31DB5" w:rsidRDefault="00E82AC9" w:rsidP="00DE14DE">
            <w:pPr>
              <w:jc w:val="center"/>
              <w:rPr>
                <w:rFonts w:cstheme="minorHAnsi"/>
                <w:bCs/>
                <w:sz w:val="20"/>
                <w:lang w:val="es-ES"/>
              </w:rPr>
            </w:pPr>
            <w:r w:rsidRPr="00B31DB5">
              <w:rPr>
                <w:rFonts w:cstheme="minorHAnsi"/>
                <w:bCs/>
                <w:sz w:val="20"/>
                <w:lang w:val="es-ES"/>
              </w:rPr>
              <w:t>2.65</w:t>
            </w:r>
          </w:p>
        </w:tc>
        <w:tc>
          <w:tcPr>
            <w:tcW w:w="850" w:type="dxa"/>
          </w:tcPr>
          <w:p w14:paraId="10F70B42" w14:textId="77777777" w:rsidR="00E82AC9" w:rsidRPr="008739F6" w:rsidRDefault="00E82AC9" w:rsidP="00DE14DE">
            <w:pPr>
              <w:jc w:val="center"/>
              <w:rPr>
                <w:rFonts w:cstheme="minorHAnsi"/>
                <w:bCs/>
                <w:sz w:val="20"/>
                <w:lang w:val="es-ES"/>
              </w:rPr>
            </w:pPr>
            <w:r w:rsidRPr="008739F6">
              <w:rPr>
                <w:rFonts w:cstheme="minorHAnsi"/>
                <w:bCs/>
                <w:sz w:val="20"/>
                <w:lang w:val="es-ES"/>
              </w:rPr>
              <w:t>***</w:t>
            </w:r>
          </w:p>
        </w:tc>
      </w:tr>
      <w:tr w:rsidR="00E82AC9" w:rsidRPr="00A60908" w14:paraId="072BA1FE" w14:textId="77777777" w:rsidTr="008739F6">
        <w:trPr>
          <w:jc w:val="center"/>
        </w:trPr>
        <w:tc>
          <w:tcPr>
            <w:tcW w:w="3964" w:type="dxa"/>
            <w:shd w:val="clear" w:color="auto" w:fill="auto"/>
          </w:tcPr>
          <w:p w14:paraId="39DEAEC4" w14:textId="77777777" w:rsidR="00E82AC9" w:rsidRPr="008739F6" w:rsidRDefault="00E82AC9" w:rsidP="00DE14DE">
            <w:pPr>
              <w:rPr>
                <w:rFonts w:cstheme="minorHAnsi"/>
                <w:bCs/>
                <w:sz w:val="22"/>
              </w:rPr>
            </w:pPr>
            <w:r w:rsidRPr="008739F6">
              <w:rPr>
                <w:sz w:val="22"/>
              </w:rPr>
              <w:t>Falta de recursos financieros para sus proyectos de inversión</w:t>
            </w:r>
          </w:p>
        </w:tc>
        <w:tc>
          <w:tcPr>
            <w:tcW w:w="1394" w:type="dxa"/>
          </w:tcPr>
          <w:p w14:paraId="2EE36A66" w14:textId="77777777" w:rsidR="00E82AC9" w:rsidRPr="008739F6" w:rsidRDefault="00E82AC9" w:rsidP="00DE14DE">
            <w:pPr>
              <w:jc w:val="center"/>
              <w:rPr>
                <w:rFonts w:cstheme="minorHAnsi"/>
                <w:bCs/>
                <w:sz w:val="20"/>
                <w:lang w:val="es-ES"/>
              </w:rPr>
            </w:pPr>
            <w:r w:rsidRPr="008739F6">
              <w:rPr>
                <w:rFonts w:cstheme="minorHAnsi"/>
                <w:bCs/>
                <w:sz w:val="20"/>
                <w:lang w:val="es-ES"/>
              </w:rPr>
              <w:t>2.35</w:t>
            </w:r>
          </w:p>
        </w:tc>
        <w:tc>
          <w:tcPr>
            <w:tcW w:w="1300" w:type="dxa"/>
          </w:tcPr>
          <w:p w14:paraId="657592AF" w14:textId="77777777" w:rsidR="00E82AC9" w:rsidRPr="008739F6" w:rsidRDefault="00E82AC9" w:rsidP="00DE14DE">
            <w:pPr>
              <w:jc w:val="center"/>
              <w:rPr>
                <w:rFonts w:cstheme="minorHAnsi"/>
                <w:bCs/>
                <w:sz w:val="20"/>
                <w:lang w:val="es-ES"/>
              </w:rPr>
            </w:pPr>
            <w:r w:rsidRPr="008739F6">
              <w:rPr>
                <w:rFonts w:cstheme="minorHAnsi"/>
                <w:bCs/>
                <w:sz w:val="20"/>
                <w:lang w:val="es-ES"/>
              </w:rPr>
              <w:t>2.84</w:t>
            </w:r>
          </w:p>
        </w:tc>
        <w:tc>
          <w:tcPr>
            <w:tcW w:w="1275" w:type="dxa"/>
          </w:tcPr>
          <w:p w14:paraId="6A89364A" w14:textId="77777777" w:rsidR="00E82AC9" w:rsidRPr="008739F6" w:rsidRDefault="00E82AC9" w:rsidP="00DE14DE">
            <w:pPr>
              <w:jc w:val="center"/>
              <w:rPr>
                <w:rFonts w:cstheme="minorHAnsi"/>
                <w:bCs/>
                <w:sz w:val="20"/>
                <w:lang w:val="es-ES"/>
              </w:rPr>
            </w:pPr>
            <w:r w:rsidRPr="008739F6">
              <w:rPr>
                <w:rFonts w:cstheme="minorHAnsi"/>
                <w:bCs/>
                <w:sz w:val="20"/>
                <w:lang w:val="es-ES"/>
              </w:rPr>
              <w:t>2.65</w:t>
            </w:r>
          </w:p>
        </w:tc>
        <w:tc>
          <w:tcPr>
            <w:tcW w:w="993" w:type="dxa"/>
          </w:tcPr>
          <w:p w14:paraId="2CF4923F" w14:textId="77777777" w:rsidR="00E82AC9" w:rsidRPr="00B31DB5" w:rsidRDefault="00E82AC9" w:rsidP="00DE14DE">
            <w:pPr>
              <w:jc w:val="center"/>
              <w:rPr>
                <w:rFonts w:cstheme="minorHAnsi"/>
                <w:bCs/>
                <w:sz w:val="20"/>
                <w:lang w:val="es-ES"/>
              </w:rPr>
            </w:pPr>
            <w:r w:rsidRPr="00B31DB5">
              <w:rPr>
                <w:rFonts w:cstheme="minorHAnsi"/>
                <w:bCs/>
                <w:sz w:val="20"/>
                <w:lang w:val="es-ES"/>
              </w:rPr>
              <w:t>2.94</w:t>
            </w:r>
          </w:p>
        </w:tc>
        <w:tc>
          <w:tcPr>
            <w:tcW w:w="850" w:type="dxa"/>
          </w:tcPr>
          <w:p w14:paraId="3D9B3ACD" w14:textId="77777777" w:rsidR="00E82AC9" w:rsidRPr="008739F6" w:rsidRDefault="00E82AC9" w:rsidP="00DE14DE">
            <w:pPr>
              <w:jc w:val="center"/>
              <w:rPr>
                <w:rFonts w:cstheme="minorHAnsi"/>
                <w:bCs/>
                <w:sz w:val="20"/>
                <w:lang w:val="es-ES"/>
              </w:rPr>
            </w:pPr>
            <w:r w:rsidRPr="008739F6">
              <w:rPr>
                <w:rFonts w:cstheme="minorHAnsi"/>
                <w:bCs/>
                <w:sz w:val="20"/>
                <w:lang w:val="es-ES"/>
              </w:rPr>
              <w:t>**</w:t>
            </w:r>
          </w:p>
        </w:tc>
      </w:tr>
      <w:tr w:rsidR="00E82AC9" w:rsidRPr="00A60908" w14:paraId="4C9FB78E" w14:textId="77777777" w:rsidTr="008739F6">
        <w:trPr>
          <w:jc w:val="center"/>
        </w:trPr>
        <w:tc>
          <w:tcPr>
            <w:tcW w:w="3964" w:type="dxa"/>
            <w:shd w:val="clear" w:color="auto" w:fill="auto"/>
          </w:tcPr>
          <w:p w14:paraId="2FF246BF" w14:textId="77777777" w:rsidR="00E82AC9" w:rsidRPr="008739F6" w:rsidRDefault="00E82AC9" w:rsidP="00DE14DE">
            <w:pPr>
              <w:rPr>
                <w:sz w:val="22"/>
              </w:rPr>
            </w:pPr>
            <w:r w:rsidRPr="008739F6">
              <w:rPr>
                <w:sz w:val="22"/>
              </w:rPr>
              <w:t>Falta de interés de sus clientes en cuestiones medioambientales</w:t>
            </w:r>
          </w:p>
        </w:tc>
        <w:tc>
          <w:tcPr>
            <w:tcW w:w="1394" w:type="dxa"/>
          </w:tcPr>
          <w:p w14:paraId="7C90CD13" w14:textId="77777777" w:rsidR="00E82AC9" w:rsidRPr="008739F6" w:rsidRDefault="00E82AC9" w:rsidP="00DE14DE">
            <w:pPr>
              <w:jc w:val="center"/>
              <w:rPr>
                <w:rFonts w:cstheme="minorHAnsi"/>
                <w:bCs/>
                <w:sz w:val="20"/>
                <w:lang w:val="es-ES"/>
              </w:rPr>
            </w:pPr>
            <w:r w:rsidRPr="008739F6">
              <w:rPr>
                <w:rFonts w:cstheme="minorHAnsi"/>
                <w:bCs/>
                <w:sz w:val="20"/>
                <w:lang w:val="es-ES"/>
              </w:rPr>
              <w:t>2.53</w:t>
            </w:r>
          </w:p>
        </w:tc>
        <w:tc>
          <w:tcPr>
            <w:tcW w:w="1300" w:type="dxa"/>
          </w:tcPr>
          <w:p w14:paraId="5A183AE0" w14:textId="77777777" w:rsidR="00E82AC9" w:rsidRPr="008739F6" w:rsidRDefault="00E82AC9" w:rsidP="00DE14DE">
            <w:pPr>
              <w:jc w:val="center"/>
              <w:rPr>
                <w:rFonts w:cstheme="minorHAnsi"/>
                <w:bCs/>
                <w:sz w:val="20"/>
                <w:lang w:val="es-ES"/>
              </w:rPr>
            </w:pPr>
            <w:r w:rsidRPr="008739F6">
              <w:rPr>
                <w:rFonts w:cstheme="minorHAnsi"/>
                <w:bCs/>
                <w:sz w:val="20"/>
                <w:lang w:val="es-ES"/>
              </w:rPr>
              <w:t>2.89</w:t>
            </w:r>
          </w:p>
        </w:tc>
        <w:tc>
          <w:tcPr>
            <w:tcW w:w="1275" w:type="dxa"/>
          </w:tcPr>
          <w:p w14:paraId="6E978FA5" w14:textId="77777777" w:rsidR="00E82AC9" w:rsidRPr="008739F6" w:rsidRDefault="00E82AC9" w:rsidP="00DE14DE">
            <w:pPr>
              <w:jc w:val="center"/>
              <w:rPr>
                <w:rFonts w:cstheme="minorHAnsi"/>
                <w:bCs/>
                <w:sz w:val="20"/>
                <w:lang w:val="es-ES"/>
              </w:rPr>
            </w:pPr>
            <w:r w:rsidRPr="008739F6">
              <w:rPr>
                <w:rFonts w:cstheme="minorHAnsi"/>
                <w:bCs/>
                <w:sz w:val="20"/>
                <w:lang w:val="es-ES"/>
              </w:rPr>
              <w:t>3.01</w:t>
            </w:r>
          </w:p>
        </w:tc>
        <w:tc>
          <w:tcPr>
            <w:tcW w:w="993" w:type="dxa"/>
          </w:tcPr>
          <w:p w14:paraId="476E98D7" w14:textId="77777777" w:rsidR="00E82AC9" w:rsidRPr="00B31DB5" w:rsidRDefault="00E82AC9" w:rsidP="00DE14DE">
            <w:pPr>
              <w:jc w:val="center"/>
              <w:rPr>
                <w:rFonts w:cstheme="minorHAnsi"/>
                <w:bCs/>
                <w:sz w:val="20"/>
                <w:lang w:val="es-ES"/>
              </w:rPr>
            </w:pPr>
            <w:r w:rsidRPr="00B31DB5">
              <w:rPr>
                <w:rFonts w:cstheme="minorHAnsi"/>
                <w:bCs/>
                <w:sz w:val="20"/>
                <w:lang w:val="es-ES"/>
              </w:rPr>
              <w:t>3.04</w:t>
            </w:r>
          </w:p>
        </w:tc>
        <w:tc>
          <w:tcPr>
            <w:tcW w:w="850" w:type="dxa"/>
          </w:tcPr>
          <w:p w14:paraId="78EA3928" w14:textId="77777777" w:rsidR="00E82AC9" w:rsidRPr="008739F6" w:rsidRDefault="00E82AC9" w:rsidP="00DE14DE">
            <w:pPr>
              <w:jc w:val="center"/>
              <w:rPr>
                <w:rFonts w:cstheme="minorHAnsi"/>
                <w:bCs/>
                <w:sz w:val="20"/>
                <w:lang w:val="es-ES"/>
              </w:rPr>
            </w:pPr>
            <w:r w:rsidRPr="008739F6">
              <w:rPr>
                <w:rFonts w:cstheme="minorHAnsi"/>
                <w:bCs/>
                <w:sz w:val="20"/>
                <w:lang w:val="es-ES"/>
              </w:rPr>
              <w:t>*</w:t>
            </w:r>
          </w:p>
        </w:tc>
      </w:tr>
      <w:tr w:rsidR="00E82AC9" w:rsidRPr="00A60908" w14:paraId="4FC9E35D" w14:textId="77777777" w:rsidTr="008739F6">
        <w:trPr>
          <w:jc w:val="center"/>
        </w:trPr>
        <w:tc>
          <w:tcPr>
            <w:tcW w:w="3964" w:type="dxa"/>
            <w:shd w:val="clear" w:color="auto" w:fill="auto"/>
          </w:tcPr>
          <w:p w14:paraId="26519E86" w14:textId="77777777" w:rsidR="00E82AC9" w:rsidRPr="008739F6" w:rsidRDefault="00E82AC9" w:rsidP="00DE14DE">
            <w:pPr>
              <w:rPr>
                <w:sz w:val="20"/>
                <w:szCs w:val="20"/>
              </w:rPr>
            </w:pPr>
            <w:r w:rsidRPr="008739F6">
              <w:rPr>
                <w:sz w:val="20"/>
                <w:szCs w:val="20"/>
              </w:rPr>
              <w:t>Falta de apoyo por parte de instituciones gubernamentales</w:t>
            </w:r>
          </w:p>
        </w:tc>
        <w:tc>
          <w:tcPr>
            <w:tcW w:w="1394" w:type="dxa"/>
          </w:tcPr>
          <w:p w14:paraId="243B4FA7" w14:textId="77777777" w:rsidR="00E82AC9" w:rsidRPr="00EB0FE6" w:rsidRDefault="00E82AC9" w:rsidP="00DE14DE">
            <w:pPr>
              <w:jc w:val="center"/>
              <w:rPr>
                <w:rFonts w:cstheme="minorHAnsi"/>
                <w:bCs/>
                <w:sz w:val="20"/>
                <w:szCs w:val="20"/>
                <w:lang w:val="es-ES"/>
              </w:rPr>
            </w:pPr>
            <w:r w:rsidRPr="00EB0FE6">
              <w:rPr>
                <w:rFonts w:cstheme="minorHAnsi"/>
                <w:bCs/>
                <w:sz w:val="20"/>
                <w:szCs w:val="20"/>
                <w:lang w:val="es-ES"/>
              </w:rPr>
              <w:t>3.00</w:t>
            </w:r>
          </w:p>
        </w:tc>
        <w:tc>
          <w:tcPr>
            <w:tcW w:w="1300" w:type="dxa"/>
          </w:tcPr>
          <w:p w14:paraId="126B6C66" w14:textId="77777777" w:rsidR="00E82AC9" w:rsidRPr="00EB0FE6" w:rsidRDefault="00E82AC9" w:rsidP="00DE14DE">
            <w:pPr>
              <w:jc w:val="center"/>
              <w:rPr>
                <w:rFonts w:cstheme="minorHAnsi"/>
                <w:bCs/>
                <w:sz w:val="20"/>
                <w:szCs w:val="20"/>
                <w:lang w:val="es-ES"/>
              </w:rPr>
            </w:pPr>
            <w:r w:rsidRPr="00EB0FE6">
              <w:rPr>
                <w:rFonts w:cstheme="minorHAnsi"/>
                <w:bCs/>
                <w:sz w:val="20"/>
                <w:szCs w:val="20"/>
                <w:lang w:val="es-ES"/>
              </w:rPr>
              <w:t>3.23</w:t>
            </w:r>
          </w:p>
        </w:tc>
        <w:tc>
          <w:tcPr>
            <w:tcW w:w="1275" w:type="dxa"/>
          </w:tcPr>
          <w:p w14:paraId="3E2A3768" w14:textId="77777777" w:rsidR="00E82AC9" w:rsidRPr="00EB0FE6" w:rsidRDefault="00E82AC9" w:rsidP="00DE14DE">
            <w:pPr>
              <w:jc w:val="center"/>
              <w:rPr>
                <w:rFonts w:cstheme="minorHAnsi"/>
                <w:bCs/>
                <w:sz w:val="20"/>
                <w:szCs w:val="20"/>
                <w:lang w:val="es-ES"/>
              </w:rPr>
            </w:pPr>
            <w:r w:rsidRPr="00EB0FE6">
              <w:rPr>
                <w:rFonts w:cstheme="minorHAnsi"/>
                <w:bCs/>
                <w:sz w:val="20"/>
                <w:szCs w:val="20"/>
                <w:lang w:val="es-ES"/>
              </w:rPr>
              <w:t>3.19</w:t>
            </w:r>
          </w:p>
        </w:tc>
        <w:tc>
          <w:tcPr>
            <w:tcW w:w="993" w:type="dxa"/>
          </w:tcPr>
          <w:p w14:paraId="749C6D04" w14:textId="77777777" w:rsidR="00E82AC9" w:rsidRPr="00EB0FE6" w:rsidRDefault="00E82AC9" w:rsidP="00DE14DE">
            <w:pPr>
              <w:jc w:val="center"/>
              <w:rPr>
                <w:rFonts w:cstheme="minorHAnsi"/>
                <w:bCs/>
                <w:sz w:val="20"/>
                <w:szCs w:val="20"/>
                <w:lang w:val="es-ES"/>
              </w:rPr>
            </w:pPr>
            <w:r w:rsidRPr="00EB0FE6">
              <w:rPr>
                <w:rFonts w:cstheme="minorHAnsi"/>
                <w:bCs/>
                <w:sz w:val="20"/>
                <w:szCs w:val="20"/>
                <w:lang w:val="es-ES"/>
              </w:rPr>
              <w:t>3.14</w:t>
            </w:r>
          </w:p>
        </w:tc>
        <w:tc>
          <w:tcPr>
            <w:tcW w:w="850" w:type="dxa"/>
          </w:tcPr>
          <w:p w14:paraId="300F234C" w14:textId="77777777" w:rsidR="00E82AC9" w:rsidRPr="008739F6" w:rsidRDefault="00E82AC9" w:rsidP="00DE14DE">
            <w:pPr>
              <w:jc w:val="center"/>
              <w:rPr>
                <w:rFonts w:cstheme="minorHAnsi"/>
                <w:bCs/>
                <w:sz w:val="20"/>
                <w:szCs w:val="20"/>
                <w:lang w:val="es-ES"/>
              </w:rPr>
            </w:pPr>
            <w:r w:rsidRPr="008739F6">
              <w:rPr>
                <w:rFonts w:cstheme="minorHAnsi"/>
                <w:bCs/>
                <w:sz w:val="20"/>
                <w:szCs w:val="20"/>
                <w:lang w:val="es-ES"/>
              </w:rPr>
              <w:t>-</w:t>
            </w:r>
          </w:p>
        </w:tc>
      </w:tr>
      <w:tr w:rsidR="00E82AC9" w:rsidRPr="00A60908" w14:paraId="027AB560" w14:textId="77777777" w:rsidTr="008739F6">
        <w:trPr>
          <w:jc w:val="center"/>
        </w:trPr>
        <w:tc>
          <w:tcPr>
            <w:tcW w:w="3964" w:type="dxa"/>
            <w:shd w:val="clear" w:color="auto" w:fill="auto"/>
          </w:tcPr>
          <w:p w14:paraId="0F244EF0" w14:textId="77777777" w:rsidR="00E82AC9" w:rsidRPr="008739F6" w:rsidRDefault="00E82AC9" w:rsidP="00DE14DE">
            <w:pPr>
              <w:rPr>
                <w:rFonts w:cstheme="minorHAnsi"/>
                <w:sz w:val="20"/>
                <w:szCs w:val="20"/>
              </w:rPr>
            </w:pPr>
            <w:r w:rsidRPr="008739F6">
              <w:rPr>
                <w:sz w:val="20"/>
                <w:szCs w:val="20"/>
              </w:rPr>
              <w:t>Falta de personal calificado en la gestión del medioambiente</w:t>
            </w:r>
          </w:p>
        </w:tc>
        <w:tc>
          <w:tcPr>
            <w:tcW w:w="1394" w:type="dxa"/>
          </w:tcPr>
          <w:p w14:paraId="7EF51318" w14:textId="77777777" w:rsidR="00E82AC9" w:rsidRPr="00EB0FE6" w:rsidRDefault="00E82AC9" w:rsidP="00DE14DE">
            <w:pPr>
              <w:jc w:val="center"/>
              <w:rPr>
                <w:rFonts w:cstheme="minorHAnsi"/>
                <w:bCs/>
                <w:sz w:val="20"/>
                <w:szCs w:val="20"/>
                <w:lang w:val="es-ES"/>
              </w:rPr>
            </w:pPr>
            <w:r w:rsidRPr="00EB0FE6">
              <w:rPr>
                <w:rFonts w:cstheme="minorHAnsi"/>
                <w:bCs/>
                <w:sz w:val="20"/>
                <w:szCs w:val="20"/>
                <w:lang w:val="es-ES"/>
              </w:rPr>
              <w:t>2.53</w:t>
            </w:r>
          </w:p>
        </w:tc>
        <w:tc>
          <w:tcPr>
            <w:tcW w:w="1300" w:type="dxa"/>
          </w:tcPr>
          <w:p w14:paraId="1AEA6B9E" w14:textId="77777777" w:rsidR="00E82AC9" w:rsidRPr="00EB0FE6" w:rsidRDefault="00E82AC9" w:rsidP="00DE14DE">
            <w:pPr>
              <w:jc w:val="center"/>
              <w:rPr>
                <w:rFonts w:cstheme="minorHAnsi"/>
                <w:bCs/>
                <w:sz w:val="20"/>
                <w:szCs w:val="20"/>
                <w:lang w:val="es-ES"/>
              </w:rPr>
            </w:pPr>
            <w:r w:rsidRPr="00EB0FE6">
              <w:rPr>
                <w:rFonts w:cstheme="minorHAnsi"/>
                <w:bCs/>
                <w:sz w:val="20"/>
                <w:szCs w:val="20"/>
                <w:lang w:val="es-ES"/>
              </w:rPr>
              <w:t>2.95</w:t>
            </w:r>
          </w:p>
        </w:tc>
        <w:tc>
          <w:tcPr>
            <w:tcW w:w="1275" w:type="dxa"/>
          </w:tcPr>
          <w:p w14:paraId="2E2F5574" w14:textId="77777777" w:rsidR="00E82AC9" w:rsidRPr="00EB0FE6" w:rsidRDefault="00E82AC9" w:rsidP="00DE14DE">
            <w:pPr>
              <w:jc w:val="center"/>
              <w:rPr>
                <w:rFonts w:cstheme="minorHAnsi"/>
                <w:bCs/>
                <w:sz w:val="20"/>
                <w:szCs w:val="20"/>
                <w:lang w:val="es-ES"/>
              </w:rPr>
            </w:pPr>
            <w:r w:rsidRPr="00EB0FE6">
              <w:rPr>
                <w:rFonts w:cstheme="minorHAnsi"/>
                <w:bCs/>
                <w:sz w:val="20"/>
                <w:szCs w:val="20"/>
                <w:lang w:val="es-ES"/>
              </w:rPr>
              <w:t>3.09</w:t>
            </w:r>
          </w:p>
        </w:tc>
        <w:tc>
          <w:tcPr>
            <w:tcW w:w="993" w:type="dxa"/>
          </w:tcPr>
          <w:p w14:paraId="68EE20CC" w14:textId="77777777" w:rsidR="00E82AC9" w:rsidRPr="00EB0FE6" w:rsidRDefault="00E82AC9" w:rsidP="00DE14DE">
            <w:pPr>
              <w:jc w:val="center"/>
              <w:rPr>
                <w:rFonts w:cstheme="minorHAnsi"/>
                <w:bCs/>
                <w:sz w:val="20"/>
                <w:szCs w:val="20"/>
                <w:lang w:val="es-ES"/>
              </w:rPr>
            </w:pPr>
            <w:r w:rsidRPr="00EB0FE6">
              <w:rPr>
                <w:rFonts w:cstheme="minorHAnsi"/>
                <w:bCs/>
                <w:sz w:val="20"/>
                <w:szCs w:val="20"/>
                <w:lang w:val="es-ES"/>
              </w:rPr>
              <w:t>3.06</w:t>
            </w:r>
          </w:p>
        </w:tc>
        <w:tc>
          <w:tcPr>
            <w:tcW w:w="850" w:type="dxa"/>
          </w:tcPr>
          <w:p w14:paraId="126D3443" w14:textId="77777777" w:rsidR="00E82AC9" w:rsidRPr="008739F6" w:rsidRDefault="00E82AC9" w:rsidP="00DE14DE">
            <w:pPr>
              <w:jc w:val="center"/>
              <w:rPr>
                <w:rFonts w:cstheme="minorHAnsi"/>
                <w:bCs/>
                <w:sz w:val="20"/>
                <w:szCs w:val="20"/>
                <w:lang w:val="es-ES"/>
              </w:rPr>
            </w:pPr>
            <w:r w:rsidRPr="008739F6">
              <w:rPr>
                <w:rFonts w:cstheme="minorHAnsi"/>
                <w:bCs/>
                <w:sz w:val="20"/>
                <w:szCs w:val="20"/>
                <w:lang w:val="es-ES"/>
              </w:rPr>
              <w:t>**</w:t>
            </w:r>
          </w:p>
        </w:tc>
      </w:tr>
    </w:tbl>
    <w:p w14:paraId="0F4DDC71" w14:textId="1F11EF77" w:rsidR="00E82AC9" w:rsidRDefault="00E82AC9" w:rsidP="00E82AC9">
      <w:pPr>
        <w:jc w:val="center"/>
        <w:rPr>
          <w:b/>
          <w:bCs/>
        </w:rPr>
      </w:pPr>
    </w:p>
    <w:p w14:paraId="0E1C60CE" w14:textId="0B040D2D" w:rsidR="005F72A7" w:rsidRPr="00332D80" w:rsidRDefault="00332D80" w:rsidP="00476FC9">
      <w:pPr>
        <w:jc w:val="both"/>
        <w:rPr>
          <w:bCs/>
        </w:rPr>
      </w:pPr>
      <w:r>
        <w:rPr>
          <w:bCs/>
        </w:rPr>
        <w:t xml:space="preserve">La Tabla número seis, muestra las variables considerando el tamaño de las empresas </w:t>
      </w:r>
      <w:r w:rsidR="00476FC9">
        <w:rPr>
          <w:bCs/>
        </w:rPr>
        <w:t>identificando las microempresas (6-10), pequeñas (11-50), medianas (50-400) y grandes (+400). Existen diferencias significativas de acuerdo al tamaño de la empresa en casi todas las variables excepto en la f</w:t>
      </w:r>
      <w:r w:rsidR="00476FC9" w:rsidRPr="00476FC9">
        <w:rPr>
          <w:bCs/>
        </w:rPr>
        <w:t>alta de recursos financieros para sus proyectos de inversión</w:t>
      </w:r>
      <w:r w:rsidR="00476FC9">
        <w:rPr>
          <w:bCs/>
        </w:rPr>
        <w:t xml:space="preserve"> y la f</w:t>
      </w:r>
      <w:r w:rsidR="00476FC9" w:rsidRPr="00476FC9">
        <w:rPr>
          <w:bCs/>
        </w:rPr>
        <w:t>alta de interés de sus clientes en cuestiones medioambientales</w:t>
      </w:r>
      <w:r w:rsidR="00476FC9">
        <w:rPr>
          <w:bCs/>
        </w:rPr>
        <w:t>.</w:t>
      </w:r>
      <w:r w:rsidR="00AC0FCA">
        <w:rPr>
          <w:bCs/>
        </w:rPr>
        <w:t xml:space="preserve"> Nuevamente, con independencia del tamaño de la empresa la principal barrera identificada por los empresarios consultados fue la f</w:t>
      </w:r>
      <w:r w:rsidR="00AC0FCA" w:rsidRPr="00AC0FCA">
        <w:rPr>
          <w:bCs/>
        </w:rPr>
        <w:t>alt</w:t>
      </w:r>
      <w:r w:rsidR="00AC0FCA">
        <w:rPr>
          <w:bCs/>
        </w:rPr>
        <w:t>a de apoyo por parte de institu</w:t>
      </w:r>
      <w:r w:rsidR="00AC0FCA" w:rsidRPr="00AC0FCA">
        <w:rPr>
          <w:bCs/>
        </w:rPr>
        <w:t>ciones gubernamentales</w:t>
      </w:r>
      <w:r w:rsidR="00AC0FCA">
        <w:rPr>
          <w:bCs/>
        </w:rPr>
        <w:t xml:space="preserve"> con valores de (3,</w:t>
      </w:r>
      <w:r w:rsidR="00AC0FCA" w:rsidRPr="00AC0FCA">
        <w:rPr>
          <w:bCs/>
        </w:rPr>
        <w:t>25</w:t>
      </w:r>
      <w:r w:rsidR="00AC0FCA">
        <w:rPr>
          <w:bCs/>
        </w:rPr>
        <w:t xml:space="preserve">; </w:t>
      </w:r>
      <w:r w:rsidR="00AC0FCA" w:rsidRPr="00AC0FCA">
        <w:rPr>
          <w:bCs/>
        </w:rPr>
        <w:t>3</w:t>
      </w:r>
      <w:r w:rsidR="00AC0FCA">
        <w:rPr>
          <w:bCs/>
        </w:rPr>
        <w:t>,</w:t>
      </w:r>
      <w:r w:rsidR="00AC0FCA" w:rsidRPr="00AC0FCA">
        <w:rPr>
          <w:bCs/>
        </w:rPr>
        <w:t>21</w:t>
      </w:r>
      <w:r w:rsidR="00AC0FCA">
        <w:rPr>
          <w:bCs/>
        </w:rPr>
        <w:t xml:space="preserve">; </w:t>
      </w:r>
      <w:r w:rsidR="00AC0FCA" w:rsidRPr="00AC0FCA">
        <w:rPr>
          <w:bCs/>
        </w:rPr>
        <w:t>2</w:t>
      </w:r>
      <w:r w:rsidR="00AC0FCA">
        <w:rPr>
          <w:bCs/>
        </w:rPr>
        <w:t>,</w:t>
      </w:r>
      <w:r w:rsidR="00AC0FCA" w:rsidRPr="00AC0FCA">
        <w:rPr>
          <w:bCs/>
        </w:rPr>
        <w:t>80</w:t>
      </w:r>
      <w:r w:rsidR="00AC0FCA">
        <w:rPr>
          <w:bCs/>
        </w:rPr>
        <w:t xml:space="preserve"> y </w:t>
      </w:r>
      <w:r w:rsidR="00AC0FCA" w:rsidRPr="00AC0FCA">
        <w:rPr>
          <w:bCs/>
        </w:rPr>
        <w:t>3</w:t>
      </w:r>
      <w:r w:rsidR="00AC0FCA">
        <w:rPr>
          <w:bCs/>
        </w:rPr>
        <w:t>,</w:t>
      </w:r>
      <w:r w:rsidR="00AC0FCA" w:rsidRPr="00AC0FCA">
        <w:rPr>
          <w:bCs/>
        </w:rPr>
        <w:t>29</w:t>
      </w:r>
      <w:r w:rsidR="00AC0FCA">
        <w:rPr>
          <w:bCs/>
        </w:rPr>
        <w:t>) respetivamente para cada tipo de empresa. Ahora bien, las empresas que mayor dificultad observan en casi todas las variables son las de mayor tamaño. Salvo en la variable f</w:t>
      </w:r>
      <w:r w:rsidR="00AC0FCA" w:rsidRPr="00AC0FCA">
        <w:rPr>
          <w:bCs/>
        </w:rPr>
        <w:t>alta d</w:t>
      </w:r>
      <w:r w:rsidR="00AC0FCA">
        <w:rPr>
          <w:bCs/>
        </w:rPr>
        <w:t>e personal calificado en la ges</w:t>
      </w:r>
      <w:r w:rsidR="00AC0FCA" w:rsidRPr="00AC0FCA">
        <w:rPr>
          <w:bCs/>
        </w:rPr>
        <w:t>tión del medioambiente</w:t>
      </w:r>
      <w:r w:rsidR="00AC0FCA">
        <w:rPr>
          <w:bCs/>
        </w:rPr>
        <w:t>, que las que poseen la mayor dificultad son las microempresas y en la f</w:t>
      </w:r>
      <w:r w:rsidR="00AC0FCA" w:rsidRPr="00AC0FCA">
        <w:rPr>
          <w:bCs/>
        </w:rPr>
        <w:t>alta de interés de sus clientes en cuestiones medioambientales</w:t>
      </w:r>
      <w:r w:rsidR="00AC0FCA">
        <w:rPr>
          <w:bCs/>
        </w:rPr>
        <w:t xml:space="preserve"> en las pequeñas.</w:t>
      </w:r>
    </w:p>
    <w:p w14:paraId="5DA98EE2" w14:textId="77777777" w:rsidR="00332D80" w:rsidRDefault="00332D80" w:rsidP="00E82AC9">
      <w:pPr>
        <w:jc w:val="center"/>
        <w:rPr>
          <w:b/>
          <w:bCs/>
        </w:rPr>
      </w:pPr>
    </w:p>
    <w:p w14:paraId="390E889C" w14:textId="01DBD191" w:rsidR="00E82AC9" w:rsidRDefault="00E82AC9" w:rsidP="00E82AC9">
      <w:pPr>
        <w:jc w:val="center"/>
      </w:pPr>
      <w:r>
        <w:rPr>
          <w:b/>
          <w:bCs/>
        </w:rPr>
        <w:t xml:space="preserve">Tabla </w:t>
      </w:r>
      <w:r w:rsidR="005F72A7">
        <w:rPr>
          <w:b/>
          <w:bCs/>
        </w:rPr>
        <w:t>6</w:t>
      </w:r>
      <w:r>
        <w:rPr>
          <w:b/>
          <w:bCs/>
        </w:rPr>
        <w:t>. Barreras de la economía circular por tamaño de la organización</w:t>
      </w:r>
    </w:p>
    <w:tbl>
      <w:tblPr>
        <w:tblStyle w:val="Tablaconcuadrcula"/>
        <w:tblW w:w="9776" w:type="dxa"/>
        <w:jc w:val="center"/>
        <w:tblLook w:val="04A0" w:firstRow="1" w:lastRow="0" w:firstColumn="1" w:lastColumn="0" w:noHBand="0" w:noVBand="1"/>
      </w:tblPr>
      <w:tblGrid>
        <w:gridCol w:w="3871"/>
        <w:gridCol w:w="1544"/>
        <w:gridCol w:w="1125"/>
        <w:gridCol w:w="1107"/>
        <w:gridCol w:w="1035"/>
        <w:gridCol w:w="1094"/>
      </w:tblGrid>
      <w:tr w:rsidR="00E82AC9" w:rsidRPr="00A60908" w14:paraId="537A7282" w14:textId="77777777" w:rsidTr="00DE14DE">
        <w:trPr>
          <w:jc w:val="center"/>
        </w:trPr>
        <w:tc>
          <w:tcPr>
            <w:tcW w:w="9776" w:type="dxa"/>
            <w:gridSpan w:val="6"/>
          </w:tcPr>
          <w:p w14:paraId="7D9B8CEE" w14:textId="77777777" w:rsidR="00E82AC9" w:rsidRPr="00E122EF" w:rsidRDefault="00E82AC9" w:rsidP="00DE14DE">
            <w:pPr>
              <w:jc w:val="center"/>
              <w:rPr>
                <w:rFonts w:cstheme="minorHAnsi"/>
                <w:b/>
                <w:lang w:val="es-ES"/>
              </w:rPr>
            </w:pPr>
            <w:r w:rsidRPr="00E122EF">
              <w:rPr>
                <w:rFonts w:cstheme="minorHAnsi"/>
                <w:b/>
                <w:lang w:val="es-ES"/>
              </w:rPr>
              <w:t>Barreras de la Economía Circular</w:t>
            </w:r>
          </w:p>
        </w:tc>
      </w:tr>
      <w:tr w:rsidR="00E82AC9" w:rsidRPr="00A60908" w14:paraId="0C413A29" w14:textId="77777777" w:rsidTr="00DE14DE">
        <w:trPr>
          <w:jc w:val="center"/>
        </w:trPr>
        <w:tc>
          <w:tcPr>
            <w:tcW w:w="3871" w:type="dxa"/>
          </w:tcPr>
          <w:p w14:paraId="1B87BC5F" w14:textId="77777777" w:rsidR="00E82AC9" w:rsidRPr="00E122EF" w:rsidRDefault="00E82AC9" w:rsidP="00DE14DE">
            <w:pPr>
              <w:jc w:val="center"/>
              <w:rPr>
                <w:rFonts w:cstheme="minorHAnsi"/>
                <w:b/>
                <w:lang w:val="es-ES"/>
              </w:rPr>
            </w:pPr>
            <w:r w:rsidRPr="00E122EF">
              <w:rPr>
                <w:rFonts w:cstheme="minorHAnsi"/>
                <w:b/>
                <w:lang w:val="es-ES"/>
              </w:rPr>
              <w:t>Variables</w:t>
            </w:r>
          </w:p>
        </w:tc>
        <w:tc>
          <w:tcPr>
            <w:tcW w:w="5905" w:type="dxa"/>
            <w:gridSpan w:val="5"/>
          </w:tcPr>
          <w:p w14:paraId="41524581" w14:textId="77777777" w:rsidR="00E82AC9" w:rsidRPr="00E122EF" w:rsidRDefault="00E82AC9" w:rsidP="00DE14DE">
            <w:pPr>
              <w:jc w:val="center"/>
              <w:rPr>
                <w:rFonts w:cstheme="minorHAnsi"/>
                <w:b/>
                <w:lang w:val="es-ES"/>
              </w:rPr>
            </w:pPr>
            <w:r w:rsidRPr="00E122EF">
              <w:rPr>
                <w:rFonts w:cstheme="minorHAnsi"/>
                <w:b/>
                <w:lang w:val="es-ES"/>
              </w:rPr>
              <w:t>Tamaño de la organización</w:t>
            </w:r>
          </w:p>
        </w:tc>
      </w:tr>
      <w:tr w:rsidR="00E82AC9" w:rsidRPr="00A60908" w14:paraId="796AF6DC" w14:textId="77777777" w:rsidTr="00DE14DE">
        <w:trPr>
          <w:jc w:val="center"/>
        </w:trPr>
        <w:tc>
          <w:tcPr>
            <w:tcW w:w="3871" w:type="dxa"/>
          </w:tcPr>
          <w:p w14:paraId="3D60F7A2" w14:textId="77777777" w:rsidR="00E82AC9" w:rsidRPr="00E122EF" w:rsidRDefault="00E82AC9" w:rsidP="00DE14DE">
            <w:pPr>
              <w:jc w:val="center"/>
              <w:rPr>
                <w:rFonts w:cstheme="minorHAnsi"/>
                <w:b/>
                <w:lang w:val="es-ES"/>
              </w:rPr>
            </w:pPr>
          </w:p>
        </w:tc>
        <w:tc>
          <w:tcPr>
            <w:tcW w:w="1544" w:type="dxa"/>
          </w:tcPr>
          <w:p w14:paraId="4C08D94B" w14:textId="77777777" w:rsidR="00E82AC9" w:rsidRPr="00E122EF" w:rsidRDefault="00E82AC9" w:rsidP="00DE14DE">
            <w:pPr>
              <w:jc w:val="center"/>
              <w:rPr>
                <w:rFonts w:cstheme="minorHAnsi"/>
                <w:b/>
                <w:lang w:val="es-ES"/>
              </w:rPr>
            </w:pPr>
            <w:r w:rsidRPr="00E122EF">
              <w:rPr>
                <w:rFonts w:cstheme="minorHAnsi"/>
                <w:b/>
                <w:lang w:val="es-ES"/>
              </w:rPr>
              <w:t>Microempresa</w:t>
            </w:r>
          </w:p>
        </w:tc>
        <w:tc>
          <w:tcPr>
            <w:tcW w:w="1125" w:type="dxa"/>
          </w:tcPr>
          <w:p w14:paraId="0A84EB1D" w14:textId="77777777" w:rsidR="00E82AC9" w:rsidRPr="00E122EF" w:rsidRDefault="00E82AC9" w:rsidP="00DE14DE">
            <w:pPr>
              <w:jc w:val="center"/>
              <w:rPr>
                <w:rFonts w:cstheme="minorHAnsi"/>
                <w:b/>
                <w:lang w:val="es-ES"/>
              </w:rPr>
            </w:pPr>
            <w:r w:rsidRPr="00E122EF">
              <w:rPr>
                <w:rFonts w:cstheme="minorHAnsi"/>
                <w:b/>
                <w:lang w:val="es-ES"/>
              </w:rPr>
              <w:t>Pequeña empresa</w:t>
            </w:r>
          </w:p>
        </w:tc>
        <w:tc>
          <w:tcPr>
            <w:tcW w:w="1107" w:type="dxa"/>
          </w:tcPr>
          <w:p w14:paraId="283C7B59" w14:textId="77777777" w:rsidR="00E82AC9" w:rsidRPr="00E122EF" w:rsidRDefault="00E82AC9" w:rsidP="00DE14DE">
            <w:pPr>
              <w:jc w:val="center"/>
              <w:rPr>
                <w:rFonts w:cstheme="minorHAnsi"/>
                <w:b/>
                <w:lang w:val="es-ES"/>
              </w:rPr>
            </w:pPr>
            <w:r w:rsidRPr="00E122EF">
              <w:rPr>
                <w:rFonts w:cstheme="minorHAnsi"/>
                <w:b/>
                <w:lang w:val="es-ES"/>
              </w:rPr>
              <w:t>Mediana empresa</w:t>
            </w:r>
          </w:p>
        </w:tc>
        <w:tc>
          <w:tcPr>
            <w:tcW w:w="1035" w:type="dxa"/>
          </w:tcPr>
          <w:p w14:paraId="3354C792" w14:textId="77777777" w:rsidR="00E82AC9" w:rsidRPr="00E122EF" w:rsidRDefault="00E82AC9" w:rsidP="00DE14DE">
            <w:pPr>
              <w:jc w:val="center"/>
              <w:rPr>
                <w:rFonts w:cstheme="minorHAnsi"/>
                <w:b/>
                <w:lang w:val="es-ES"/>
              </w:rPr>
            </w:pPr>
            <w:r w:rsidRPr="00E122EF">
              <w:rPr>
                <w:rFonts w:cstheme="minorHAnsi"/>
                <w:b/>
                <w:lang w:val="es-ES"/>
              </w:rPr>
              <w:t>Gran empresa</w:t>
            </w:r>
          </w:p>
        </w:tc>
        <w:tc>
          <w:tcPr>
            <w:tcW w:w="1094" w:type="dxa"/>
          </w:tcPr>
          <w:p w14:paraId="5678F565" w14:textId="77777777" w:rsidR="00E82AC9" w:rsidRPr="00E122EF" w:rsidRDefault="00E82AC9" w:rsidP="00DE14DE">
            <w:pPr>
              <w:jc w:val="center"/>
              <w:rPr>
                <w:rFonts w:cstheme="minorHAnsi"/>
                <w:b/>
                <w:lang w:val="es-ES"/>
              </w:rPr>
            </w:pPr>
            <w:r w:rsidRPr="00E122EF">
              <w:rPr>
                <w:rFonts w:cstheme="minorHAnsi"/>
                <w:b/>
                <w:lang w:val="es-ES"/>
              </w:rPr>
              <w:t>Sig.</w:t>
            </w:r>
          </w:p>
        </w:tc>
      </w:tr>
      <w:tr w:rsidR="00E82AC9" w:rsidRPr="00A60908" w14:paraId="7E2D8033" w14:textId="77777777" w:rsidTr="00DE14DE">
        <w:trPr>
          <w:jc w:val="center"/>
        </w:trPr>
        <w:tc>
          <w:tcPr>
            <w:tcW w:w="3871" w:type="dxa"/>
          </w:tcPr>
          <w:p w14:paraId="178D4797" w14:textId="77777777" w:rsidR="00E82AC9" w:rsidRPr="00560709" w:rsidRDefault="00E82AC9" w:rsidP="00DE14DE">
            <w:pPr>
              <w:rPr>
                <w:rFonts w:cstheme="minorHAnsi"/>
                <w:bCs/>
                <w:lang w:val="es-ES"/>
              </w:rPr>
            </w:pPr>
            <w:r w:rsidRPr="00366F2B">
              <w:t>Falta de apoyo financiero</w:t>
            </w:r>
          </w:p>
        </w:tc>
        <w:tc>
          <w:tcPr>
            <w:tcW w:w="1544" w:type="dxa"/>
          </w:tcPr>
          <w:p w14:paraId="22003477" w14:textId="77777777" w:rsidR="00E82AC9" w:rsidRPr="00AC0FCA" w:rsidRDefault="00E82AC9" w:rsidP="00DE14DE">
            <w:pPr>
              <w:jc w:val="center"/>
              <w:rPr>
                <w:rFonts w:cstheme="minorHAnsi"/>
                <w:bCs/>
                <w:lang w:val="es-ES"/>
              </w:rPr>
            </w:pPr>
            <w:r w:rsidRPr="00AC0FCA">
              <w:rPr>
                <w:rFonts w:cstheme="minorHAnsi"/>
                <w:bCs/>
                <w:lang w:val="es-ES"/>
              </w:rPr>
              <w:t>2.66</w:t>
            </w:r>
          </w:p>
        </w:tc>
        <w:tc>
          <w:tcPr>
            <w:tcW w:w="1125" w:type="dxa"/>
          </w:tcPr>
          <w:p w14:paraId="7CE96D14" w14:textId="77777777" w:rsidR="00E82AC9" w:rsidRPr="00AC0FCA" w:rsidRDefault="00E82AC9" w:rsidP="00DE14DE">
            <w:pPr>
              <w:jc w:val="center"/>
              <w:rPr>
                <w:rFonts w:cstheme="minorHAnsi"/>
                <w:bCs/>
                <w:lang w:val="es-ES"/>
              </w:rPr>
            </w:pPr>
            <w:r w:rsidRPr="00AC0FCA">
              <w:rPr>
                <w:rFonts w:cstheme="minorHAnsi"/>
                <w:bCs/>
                <w:lang w:val="es-ES"/>
              </w:rPr>
              <w:t>2.56</w:t>
            </w:r>
          </w:p>
        </w:tc>
        <w:tc>
          <w:tcPr>
            <w:tcW w:w="1107" w:type="dxa"/>
          </w:tcPr>
          <w:p w14:paraId="220A8CC8" w14:textId="77777777" w:rsidR="00E82AC9" w:rsidRPr="00AC0FCA" w:rsidRDefault="00E82AC9" w:rsidP="00DE14DE">
            <w:pPr>
              <w:jc w:val="center"/>
              <w:rPr>
                <w:rFonts w:cstheme="minorHAnsi"/>
                <w:bCs/>
                <w:lang w:val="es-ES"/>
              </w:rPr>
            </w:pPr>
            <w:r w:rsidRPr="00AC0FCA">
              <w:rPr>
                <w:rFonts w:cstheme="minorHAnsi"/>
                <w:bCs/>
                <w:lang w:val="es-ES"/>
              </w:rPr>
              <w:t>2.39</w:t>
            </w:r>
          </w:p>
        </w:tc>
        <w:tc>
          <w:tcPr>
            <w:tcW w:w="1035" w:type="dxa"/>
          </w:tcPr>
          <w:p w14:paraId="09C79985" w14:textId="77777777" w:rsidR="00E82AC9" w:rsidRPr="00AC0FCA" w:rsidRDefault="00E82AC9" w:rsidP="00DE14DE">
            <w:pPr>
              <w:jc w:val="center"/>
              <w:rPr>
                <w:rFonts w:cstheme="minorHAnsi"/>
                <w:bCs/>
                <w:lang w:val="es-ES"/>
              </w:rPr>
            </w:pPr>
            <w:r w:rsidRPr="00AC0FCA">
              <w:rPr>
                <w:rFonts w:cstheme="minorHAnsi"/>
                <w:bCs/>
                <w:lang w:val="es-ES"/>
              </w:rPr>
              <w:t>3.09</w:t>
            </w:r>
          </w:p>
        </w:tc>
        <w:tc>
          <w:tcPr>
            <w:tcW w:w="1094" w:type="dxa"/>
          </w:tcPr>
          <w:p w14:paraId="49593405"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71874B92" w14:textId="77777777" w:rsidTr="00DE14DE">
        <w:trPr>
          <w:jc w:val="center"/>
        </w:trPr>
        <w:tc>
          <w:tcPr>
            <w:tcW w:w="3871" w:type="dxa"/>
          </w:tcPr>
          <w:p w14:paraId="329C234F" w14:textId="77777777" w:rsidR="00E82AC9" w:rsidRPr="00560709" w:rsidRDefault="00E82AC9" w:rsidP="00DE14DE">
            <w:pPr>
              <w:rPr>
                <w:rFonts w:cstheme="minorHAnsi"/>
                <w:bCs/>
                <w:lang w:val="es-ES"/>
              </w:rPr>
            </w:pPr>
            <w:r w:rsidRPr="00E122EF">
              <w:t>Inadecuada gestión de los sistemas de información</w:t>
            </w:r>
          </w:p>
        </w:tc>
        <w:tc>
          <w:tcPr>
            <w:tcW w:w="1544" w:type="dxa"/>
          </w:tcPr>
          <w:p w14:paraId="2B034E10" w14:textId="77777777" w:rsidR="00E82AC9" w:rsidRPr="00AC0FCA" w:rsidRDefault="00E82AC9" w:rsidP="00DE14DE">
            <w:pPr>
              <w:jc w:val="center"/>
              <w:rPr>
                <w:rFonts w:cstheme="minorHAnsi"/>
                <w:bCs/>
                <w:lang w:val="es-ES"/>
              </w:rPr>
            </w:pPr>
            <w:r w:rsidRPr="00AC0FCA">
              <w:rPr>
                <w:rFonts w:cstheme="minorHAnsi"/>
                <w:bCs/>
                <w:lang w:val="es-ES"/>
              </w:rPr>
              <w:t>2.51</w:t>
            </w:r>
          </w:p>
        </w:tc>
        <w:tc>
          <w:tcPr>
            <w:tcW w:w="1125" w:type="dxa"/>
          </w:tcPr>
          <w:p w14:paraId="38D696C7" w14:textId="77777777" w:rsidR="00E82AC9" w:rsidRPr="00AC0FCA" w:rsidRDefault="00E82AC9" w:rsidP="00DE14DE">
            <w:pPr>
              <w:jc w:val="center"/>
              <w:rPr>
                <w:rFonts w:cstheme="minorHAnsi"/>
                <w:bCs/>
                <w:lang w:val="es-ES"/>
              </w:rPr>
            </w:pPr>
            <w:r w:rsidRPr="00AC0FCA">
              <w:rPr>
                <w:rFonts w:cstheme="minorHAnsi"/>
                <w:bCs/>
                <w:lang w:val="es-ES"/>
              </w:rPr>
              <w:t>2.38</w:t>
            </w:r>
          </w:p>
        </w:tc>
        <w:tc>
          <w:tcPr>
            <w:tcW w:w="1107" w:type="dxa"/>
          </w:tcPr>
          <w:p w14:paraId="1B631767" w14:textId="77777777" w:rsidR="00E82AC9" w:rsidRPr="00AC0FCA" w:rsidRDefault="00E82AC9" w:rsidP="00DE14DE">
            <w:pPr>
              <w:jc w:val="center"/>
              <w:rPr>
                <w:rFonts w:cstheme="minorHAnsi"/>
                <w:bCs/>
                <w:lang w:val="es-ES"/>
              </w:rPr>
            </w:pPr>
            <w:r w:rsidRPr="00AC0FCA">
              <w:rPr>
                <w:rFonts w:cstheme="minorHAnsi"/>
                <w:bCs/>
                <w:lang w:val="es-ES"/>
              </w:rPr>
              <w:t>2.34</w:t>
            </w:r>
          </w:p>
        </w:tc>
        <w:tc>
          <w:tcPr>
            <w:tcW w:w="1035" w:type="dxa"/>
          </w:tcPr>
          <w:p w14:paraId="43858C5B" w14:textId="77777777" w:rsidR="00E82AC9" w:rsidRPr="00AC0FCA" w:rsidRDefault="00E82AC9" w:rsidP="00DE14DE">
            <w:pPr>
              <w:jc w:val="center"/>
              <w:rPr>
                <w:rFonts w:cstheme="minorHAnsi"/>
                <w:bCs/>
                <w:lang w:val="es-ES"/>
              </w:rPr>
            </w:pPr>
            <w:r w:rsidRPr="00AC0FCA">
              <w:rPr>
                <w:rFonts w:cstheme="minorHAnsi"/>
                <w:bCs/>
                <w:lang w:val="es-ES"/>
              </w:rPr>
              <w:t>3.14</w:t>
            </w:r>
          </w:p>
        </w:tc>
        <w:tc>
          <w:tcPr>
            <w:tcW w:w="1094" w:type="dxa"/>
          </w:tcPr>
          <w:p w14:paraId="756652E7"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088987D6" w14:textId="77777777" w:rsidTr="00DE14DE">
        <w:trPr>
          <w:jc w:val="center"/>
        </w:trPr>
        <w:tc>
          <w:tcPr>
            <w:tcW w:w="3871" w:type="dxa"/>
          </w:tcPr>
          <w:p w14:paraId="6E6B105B" w14:textId="77777777" w:rsidR="00E82AC9" w:rsidRPr="00560709" w:rsidRDefault="00E82AC9" w:rsidP="00DE14DE">
            <w:pPr>
              <w:rPr>
                <w:rFonts w:cstheme="minorHAnsi"/>
                <w:bCs/>
                <w:lang w:val="es-ES"/>
              </w:rPr>
            </w:pPr>
            <w:r w:rsidRPr="00E122EF">
              <w:lastRenderedPageBreak/>
              <w:t>Falta de tecnología de producción</w:t>
            </w:r>
          </w:p>
        </w:tc>
        <w:tc>
          <w:tcPr>
            <w:tcW w:w="1544" w:type="dxa"/>
          </w:tcPr>
          <w:p w14:paraId="1C5F57B1" w14:textId="77777777" w:rsidR="00E82AC9" w:rsidRPr="00AC0FCA" w:rsidRDefault="00E82AC9" w:rsidP="00DE14DE">
            <w:pPr>
              <w:jc w:val="center"/>
              <w:rPr>
                <w:rFonts w:cstheme="minorHAnsi"/>
                <w:bCs/>
                <w:lang w:val="es-ES"/>
              </w:rPr>
            </w:pPr>
            <w:r w:rsidRPr="00AC0FCA">
              <w:rPr>
                <w:rFonts w:cstheme="minorHAnsi"/>
                <w:bCs/>
                <w:lang w:val="es-ES"/>
              </w:rPr>
              <w:t>2.61</w:t>
            </w:r>
          </w:p>
        </w:tc>
        <w:tc>
          <w:tcPr>
            <w:tcW w:w="1125" w:type="dxa"/>
          </w:tcPr>
          <w:p w14:paraId="10B3D2AF" w14:textId="77777777" w:rsidR="00E82AC9" w:rsidRPr="00AC0FCA" w:rsidRDefault="00E82AC9" w:rsidP="00DE14DE">
            <w:pPr>
              <w:jc w:val="center"/>
              <w:rPr>
                <w:rFonts w:cstheme="minorHAnsi"/>
                <w:bCs/>
                <w:lang w:val="es-ES"/>
              </w:rPr>
            </w:pPr>
            <w:r w:rsidRPr="00AC0FCA">
              <w:rPr>
                <w:rFonts w:cstheme="minorHAnsi"/>
                <w:bCs/>
                <w:lang w:val="es-ES"/>
              </w:rPr>
              <w:t>2.50</w:t>
            </w:r>
          </w:p>
        </w:tc>
        <w:tc>
          <w:tcPr>
            <w:tcW w:w="1107" w:type="dxa"/>
          </w:tcPr>
          <w:p w14:paraId="5DA62B96" w14:textId="77777777" w:rsidR="00E82AC9" w:rsidRPr="00AC0FCA" w:rsidRDefault="00E82AC9" w:rsidP="00DE14DE">
            <w:pPr>
              <w:jc w:val="center"/>
              <w:rPr>
                <w:rFonts w:cstheme="minorHAnsi"/>
                <w:bCs/>
                <w:lang w:val="es-ES"/>
              </w:rPr>
            </w:pPr>
            <w:r w:rsidRPr="00AC0FCA">
              <w:rPr>
                <w:rFonts w:cstheme="minorHAnsi"/>
                <w:bCs/>
                <w:lang w:val="es-ES"/>
              </w:rPr>
              <w:t>2.35</w:t>
            </w:r>
          </w:p>
        </w:tc>
        <w:tc>
          <w:tcPr>
            <w:tcW w:w="1035" w:type="dxa"/>
          </w:tcPr>
          <w:p w14:paraId="4AE2F32E" w14:textId="77777777" w:rsidR="00E82AC9" w:rsidRPr="00AC0FCA" w:rsidRDefault="00E82AC9" w:rsidP="00DE14DE">
            <w:pPr>
              <w:jc w:val="center"/>
              <w:rPr>
                <w:rFonts w:cstheme="minorHAnsi"/>
                <w:bCs/>
                <w:lang w:val="es-ES"/>
              </w:rPr>
            </w:pPr>
            <w:r w:rsidRPr="00AC0FCA">
              <w:rPr>
                <w:rFonts w:cstheme="minorHAnsi"/>
                <w:bCs/>
                <w:lang w:val="es-ES"/>
              </w:rPr>
              <w:t>2.93</w:t>
            </w:r>
          </w:p>
        </w:tc>
        <w:tc>
          <w:tcPr>
            <w:tcW w:w="1094" w:type="dxa"/>
          </w:tcPr>
          <w:p w14:paraId="7F9815CE"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142DC463" w14:textId="77777777" w:rsidTr="00DE14DE">
        <w:trPr>
          <w:jc w:val="center"/>
        </w:trPr>
        <w:tc>
          <w:tcPr>
            <w:tcW w:w="3871" w:type="dxa"/>
            <w:shd w:val="clear" w:color="auto" w:fill="auto"/>
          </w:tcPr>
          <w:p w14:paraId="1F2CC3EF" w14:textId="77777777" w:rsidR="00E82AC9" w:rsidRPr="00560709" w:rsidRDefault="00E82AC9" w:rsidP="00DE14DE">
            <w:pPr>
              <w:rPr>
                <w:rFonts w:cstheme="minorHAnsi"/>
                <w:bCs/>
              </w:rPr>
            </w:pPr>
            <w:r w:rsidRPr="00366F2B">
              <w:t>Falta de recursos técnicos</w:t>
            </w:r>
          </w:p>
        </w:tc>
        <w:tc>
          <w:tcPr>
            <w:tcW w:w="1544" w:type="dxa"/>
          </w:tcPr>
          <w:p w14:paraId="13655B3A" w14:textId="77777777" w:rsidR="00E82AC9" w:rsidRPr="00AC0FCA" w:rsidRDefault="00E82AC9" w:rsidP="00DE14DE">
            <w:pPr>
              <w:jc w:val="center"/>
              <w:rPr>
                <w:rFonts w:cstheme="minorHAnsi"/>
                <w:bCs/>
                <w:lang w:val="es-ES"/>
              </w:rPr>
            </w:pPr>
            <w:r w:rsidRPr="00AC0FCA">
              <w:rPr>
                <w:rFonts w:cstheme="minorHAnsi"/>
                <w:bCs/>
                <w:lang w:val="es-ES"/>
              </w:rPr>
              <w:t>2.70</w:t>
            </w:r>
          </w:p>
        </w:tc>
        <w:tc>
          <w:tcPr>
            <w:tcW w:w="1125" w:type="dxa"/>
          </w:tcPr>
          <w:p w14:paraId="32698AC6" w14:textId="77777777" w:rsidR="00E82AC9" w:rsidRPr="00AC0FCA" w:rsidRDefault="00E82AC9" w:rsidP="00DE14DE">
            <w:pPr>
              <w:jc w:val="center"/>
              <w:rPr>
                <w:rFonts w:cstheme="minorHAnsi"/>
                <w:bCs/>
                <w:lang w:val="es-ES"/>
              </w:rPr>
            </w:pPr>
            <w:r w:rsidRPr="00AC0FCA">
              <w:rPr>
                <w:rFonts w:cstheme="minorHAnsi"/>
                <w:bCs/>
                <w:lang w:val="es-ES"/>
              </w:rPr>
              <w:t>2.48</w:t>
            </w:r>
          </w:p>
        </w:tc>
        <w:tc>
          <w:tcPr>
            <w:tcW w:w="1107" w:type="dxa"/>
          </w:tcPr>
          <w:p w14:paraId="15FDAB71" w14:textId="77777777" w:rsidR="00E82AC9" w:rsidRPr="00AC0FCA" w:rsidRDefault="00E82AC9" w:rsidP="00DE14DE">
            <w:pPr>
              <w:jc w:val="center"/>
              <w:rPr>
                <w:rFonts w:cstheme="minorHAnsi"/>
                <w:bCs/>
                <w:lang w:val="es-ES"/>
              </w:rPr>
            </w:pPr>
            <w:r w:rsidRPr="00AC0FCA">
              <w:rPr>
                <w:rFonts w:cstheme="minorHAnsi"/>
                <w:bCs/>
                <w:lang w:val="es-ES"/>
              </w:rPr>
              <w:t>2.29</w:t>
            </w:r>
          </w:p>
        </w:tc>
        <w:tc>
          <w:tcPr>
            <w:tcW w:w="1035" w:type="dxa"/>
          </w:tcPr>
          <w:p w14:paraId="3FA6DBE7" w14:textId="77777777" w:rsidR="00E82AC9" w:rsidRPr="00AC0FCA" w:rsidRDefault="00E82AC9" w:rsidP="00DE14DE">
            <w:pPr>
              <w:jc w:val="center"/>
              <w:rPr>
                <w:rFonts w:cstheme="minorHAnsi"/>
                <w:bCs/>
                <w:lang w:val="es-ES"/>
              </w:rPr>
            </w:pPr>
            <w:r w:rsidRPr="00AC0FCA">
              <w:rPr>
                <w:rFonts w:cstheme="minorHAnsi"/>
                <w:bCs/>
                <w:lang w:val="es-ES"/>
              </w:rPr>
              <w:t>2.88</w:t>
            </w:r>
          </w:p>
        </w:tc>
        <w:tc>
          <w:tcPr>
            <w:tcW w:w="1094" w:type="dxa"/>
          </w:tcPr>
          <w:p w14:paraId="7F4EFC30"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13CDE319" w14:textId="77777777" w:rsidTr="00DE14DE">
        <w:trPr>
          <w:jc w:val="center"/>
        </w:trPr>
        <w:tc>
          <w:tcPr>
            <w:tcW w:w="3871" w:type="dxa"/>
            <w:shd w:val="clear" w:color="auto" w:fill="auto"/>
          </w:tcPr>
          <w:p w14:paraId="3AD3C2B0" w14:textId="77777777" w:rsidR="00E82AC9" w:rsidRPr="00560709" w:rsidRDefault="00E82AC9" w:rsidP="00DE14DE">
            <w:pPr>
              <w:rPr>
                <w:rFonts w:cstheme="minorHAnsi"/>
                <w:bCs/>
              </w:rPr>
            </w:pPr>
            <w:r w:rsidRPr="00E122EF">
              <w:t>Falta de recursos financieros para sus proyectos de inversión</w:t>
            </w:r>
          </w:p>
        </w:tc>
        <w:tc>
          <w:tcPr>
            <w:tcW w:w="1544" w:type="dxa"/>
          </w:tcPr>
          <w:p w14:paraId="68E0A0AB" w14:textId="77777777" w:rsidR="00E82AC9" w:rsidRPr="00AC0FCA" w:rsidRDefault="00E82AC9" w:rsidP="00DE14DE">
            <w:pPr>
              <w:jc w:val="center"/>
              <w:rPr>
                <w:rFonts w:cstheme="minorHAnsi"/>
                <w:bCs/>
                <w:lang w:val="es-ES"/>
              </w:rPr>
            </w:pPr>
            <w:r w:rsidRPr="00AC0FCA">
              <w:rPr>
                <w:rFonts w:cstheme="minorHAnsi"/>
                <w:bCs/>
                <w:lang w:val="es-ES"/>
              </w:rPr>
              <w:t>2.87</w:t>
            </w:r>
          </w:p>
        </w:tc>
        <w:tc>
          <w:tcPr>
            <w:tcW w:w="1125" w:type="dxa"/>
          </w:tcPr>
          <w:p w14:paraId="0C80ABF2" w14:textId="77777777" w:rsidR="00E82AC9" w:rsidRPr="00AC0FCA" w:rsidRDefault="00E82AC9" w:rsidP="00DE14DE">
            <w:pPr>
              <w:jc w:val="center"/>
              <w:rPr>
                <w:rFonts w:cstheme="minorHAnsi"/>
                <w:bCs/>
                <w:lang w:val="es-ES"/>
              </w:rPr>
            </w:pPr>
            <w:r w:rsidRPr="00AC0FCA">
              <w:rPr>
                <w:rFonts w:cstheme="minorHAnsi"/>
                <w:bCs/>
                <w:lang w:val="es-ES"/>
              </w:rPr>
              <w:t>2.73</w:t>
            </w:r>
          </w:p>
        </w:tc>
        <w:tc>
          <w:tcPr>
            <w:tcW w:w="1107" w:type="dxa"/>
          </w:tcPr>
          <w:p w14:paraId="3F512500" w14:textId="77777777" w:rsidR="00E82AC9" w:rsidRPr="00AC0FCA" w:rsidRDefault="00E82AC9" w:rsidP="00DE14DE">
            <w:pPr>
              <w:jc w:val="center"/>
              <w:rPr>
                <w:rFonts w:cstheme="minorHAnsi"/>
                <w:bCs/>
                <w:lang w:val="es-ES"/>
              </w:rPr>
            </w:pPr>
            <w:r w:rsidRPr="00AC0FCA">
              <w:rPr>
                <w:rFonts w:cstheme="minorHAnsi"/>
                <w:bCs/>
                <w:lang w:val="es-ES"/>
              </w:rPr>
              <w:t>2.52</w:t>
            </w:r>
          </w:p>
        </w:tc>
        <w:tc>
          <w:tcPr>
            <w:tcW w:w="1035" w:type="dxa"/>
          </w:tcPr>
          <w:p w14:paraId="270552C9" w14:textId="77777777" w:rsidR="00E82AC9" w:rsidRPr="00AC0FCA" w:rsidRDefault="00E82AC9" w:rsidP="00DE14DE">
            <w:pPr>
              <w:jc w:val="center"/>
              <w:rPr>
                <w:rFonts w:cstheme="minorHAnsi"/>
                <w:bCs/>
                <w:lang w:val="es-ES"/>
              </w:rPr>
            </w:pPr>
            <w:r w:rsidRPr="00AC0FCA">
              <w:rPr>
                <w:rFonts w:cstheme="minorHAnsi"/>
                <w:bCs/>
                <w:lang w:val="es-ES"/>
              </w:rPr>
              <w:t>2.96</w:t>
            </w:r>
          </w:p>
        </w:tc>
        <w:tc>
          <w:tcPr>
            <w:tcW w:w="1094" w:type="dxa"/>
          </w:tcPr>
          <w:p w14:paraId="12459E12" w14:textId="77777777" w:rsidR="00E82AC9" w:rsidRPr="008D3CBF" w:rsidRDefault="00E82AC9" w:rsidP="00DE14DE">
            <w:pPr>
              <w:jc w:val="center"/>
              <w:rPr>
                <w:rFonts w:cstheme="minorHAnsi"/>
                <w:bCs/>
                <w:lang w:val="es-ES"/>
              </w:rPr>
            </w:pPr>
            <w:r>
              <w:rPr>
                <w:rFonts w:cstheme="minorHAnsi"/>
                <w:bCs/>
                <w:lang w:val="es-ES"/>
              </w:rPr>
              <w:t>-</w:t>
            </w:r>
          </w:p>
        </w:tc>
      </w:tr>
      <w:tr w:rsidR="00E82AC9" w:rsidRPr="00A60908" w14:paraId="70A8F1CA" w14:textId="77777777" w:rsidTr="00DE14DE">
        <w:trPr>
          <w:jc w:val="center"/>
        </w:trPr>
        <w:tc>
          <w:tcPr>
            <w:tcW w:w="3871" w:type="dxa"/>
            <w:shd w:val="clear" w:color="auto" w:fill="auto"/>
          </w:tcPr>
          <w:p w14:paraId="5C8DDF4B" w14:textId="77777777" w:rsidR="00E82AC9" w:rsidRPr="000B5F4D" w:rsidRDefault="00E82AC9" w:rsidP="00DE14DE">
            <w:r w:rsidRPr="00E122EF">
              <w:t>Falta de interés de sus clientes en cuestiones medioambientales</w:t>
            </w:r>
          </w:p>
        </w:tc>
        <w:tc>
          <w:tcPr>
            <w:tcW w:w="1544" w:type="dxa"/>
          </w:tcPr>
          <w:p w14:paraId="49BC1657" w14:textId="77777777" w:rsidR="00E82AC9" w:rsidRPr="00AC0FCA" w:rsidRDefault="00E82AC9" w:rsidP="00DE14DE">
            <w:pPr>
              <w:jc w:val="center"/>
              <w:rPr>
                <w:rFonts w:cstheme="minorHAnsi"/>
                <w:bCs/>
                <w:lang w:val="es-ES"/>
              </w:rPr>
            </w:pPr>
            <w:r w:rsidRPr="00AC0FCA">
              <w:rPr>
                <w:rFonts w:cstheme="minorHAnsi"/>
                <w:bCs/>
                <w:lang w:val="es-ES"/>
              </w:rPr>
              <w:t>2.91</w:t>
            </w:r>
          </w:p>
        </w:tc>
        <w:tc>
          <w:tcPr>
            <w:tcW w:w="1125" w:type="dxa"/>
          </w:tcPr>
          <w:p w14:paraId="4FB1D621" w14:textId="77777777" w:rsidR="00E82AC9" w:rsidRPr="00AC0FCA" w:rsidRDefault="00E82AC9" w:rsidP="00DE14DE">
            <w:pPr>
              <w:jc w:val="center"/>
              <w:rPr>
                <w:rFonts w:cstheme="minorHAnsi"/>
                <w:bCs/>
                <w:lang w:val="es-ES"/>
              </w:rPr>
            </w:pPr>
            <w:r w:rsidRPr="00AC0FCA">
              <w:rPr>
                <w:rFonts w:cstheme="minorHAnsi"/>
                <w:bCs/>
                <w:lang w:val="es-ES"/>
              </w:rPr>
              <w:t>3.02</w:t>
            </w:r>
          </w:p>
        </w:tc>
        <w:tc>
          <w:tcPr>
            <w:tcW w:w="1107" w:type="dxa"/>
          </w:tcPr>
          <w:p w14:paraId="7470979C" w14:textId="77777777" w:rsidR="00E82AC9" w:rsidRPr="00AC0FCA" w:rsidRDefault="00E82AC9" w:rsidP="00DE14DE">
            <w:pPr>
              <w:jc w:val="center"/>
              <w:rPr>
                <w:rFonts w:cstheme="minorHAnsi"/>
                <w:bCs/>
                <w:lang w:val="es-ES"/>
              </w:rPr>
            </w:pPr>
            <w:r w:rsidRPr="00AC0FCA">
              <w:rPr>
                <w:rFonts w:cstheme="minorHAnsi"/>
                <w:bCs/>
                <w:lang w:val="es-ES"/>
              </w:rPr>
              <w:t>2.77</w:t>
            </w:r>
          </w:p>
        </w:tc>
        <w:tc>
          <w:tcPr>
            <w:tcW w:w="1035" w:type="dxa"/>
          </w:tcPr>
          <w:p w14:paraId="1E7543E5" w14:textId="77777777" w:rsidR="00E82AC9" w:rsidRPr="00AC0FCA" w:rsidRDefault="00E82AC9" w:rsidP="00DE14DE">
            <w:pPr>
              <w:jc w:val="center"/>
              <w:rPr>
                <w:rFonts w:cstheme="minorHAnsi"/>
                <w:bCs/>
                <w:lang w:val="es-ES"/>
              </w:rPr>
            </w:pPr>
            <w:r w:rsidRPr="00AC0FCA">
              <w:rPr>
                <w:rFonts w:cstheme="minorHAnsi"/>
                <w:bCs/>
                <w:lang w:val="es-ES"/>
              </w:rPr>
              <w:t>2.91</w:t>
            </w:r>
          </w:p>
        </w:tc>
        <w:tc>
          <w:tcPr>
            <w:tcW w:w="1094" w:type="dxa"/>
          </w:tcPr>
          <w:p w14:paraId="13BA645D" w14:textId="77777777" w:rsidR="00E82AC9" w:rsidRPr="008D3CBF" w:rsidRDefault="00E82AC9" w:rsidP="00DE14DE">
            <w:pPr>
              <w:jc w:val="center"/>
              <w:rPr>
                <w:rFonts w:cstheme="minorHAnsi"/>
                <w:bCs/>
                <w:lang w:val="es-ES"/>
              </w:rPr>
            </w:pPr>
            <w:r>
              <w:rPr>
                <w:rFonts w:cstheme="minorHAnsi"/>
                <w:bCs/>
                <w:lang w:val="es-ES"/>
              </w:rPr>
              <w:t>-</w:t>
            </w:r>
          </w:p>
        </w:tc>
      </w:tr>
      <w:tr w:rsidR="00E82AC9" w:rsidRPr="00A60908" w14:paraId="798DD629" w14:textId="77777777" w:rsidTr="00DE14DE">
        <w:trPr>
          <w:jc w:val="center"/>
        </w:trPr>
        <w:tc>
          <w:tcPr>
            <w:tcW w:w="3871" w:type="dxa"/>
            <w:shd w:val="clear" w:color="auto" w:fill="auto"/>
          </w:tcPr>
          <w:p w14:paraId="1C50C074" w14:textId="77777777" w:rsidR="00E82AC9" w:rsidRPr="000B5F4D" w:rsidRDefault="00E82AC9" w:rsidP="00DE14DE">
            <w:r w:rsidRPr="00E122EF">
              <w:t>Falta de apoyo por parte de instituciones gubernamentales</w:t>
            </w:r>
          </w:p>
        </w:tc>
        <w:tc>
          <w:tcPr>
            <w:tcW w:w="1544" w:type="dxa"/>
          </w:tcPr>
          <w:p w14:paraId="60F3F589" w14:textId="77777777" w:rsidR="00E82AC9" w:rsidRPr="00AC0FCA" w:rsidRDefault="00E82AC9" w:rsidP="00DE14DE">
            <w:pPr>
              <w:jc w:val="center"/>
              <w:rPr>
                <w:rFonts w:cstheme="minorHAnsi"/>
                <w:bCs/>
                <w:lang w:val="es-ES"/>
              </w:rPr>
            </w:pPr>
            <w:r w:rsidRPr="00AC0FCA">
              <w:rPr>
                <w:rFonts w:cstheme="minorHAnsi"/>
                <w:bCs/>
                <w:lang w:val="es-ES"/>
              </w:rPr>
              <w:t>3.25</w:t>
            </w:r>
          </w:p>
        </w:tc>
        <w:tc>
          <w:tcPr>
            <w:tcW w:w="1125" w:type="dxa"/>
          </w:tcPr>
          <w:p w14:paraId="0A1F68FB" w14:textId="77777777" w:rsidR="00E82AC9" w:rsidRPr="00AC0FCA" w:rsidRDefault="00E82AC9" w:rsidP="00DE14DE">
            <w:pPr>
              <w:jc w:val="center"/>
              <w:rPr>
                <w:rFonts w:cstheme="minorHAnsi"/>
                <w:bCs/>
                <w:lang w:val="es-ES"/>
              </w:rPr>
            </w:pPr>
            <w:r w:rsidRPr="00AC0FCA">
              <w:rPr>
                <w:rFonts w:cstheme="minorHAnsi"/>
                <w:bCs/>
                <w:lang w:val="es-ES"/>
              </w:rPr>
              <w:t>3.21</w:t>
            </w:r>
          </w:p>
        </w:tc>
        <w:tc>
          <w:tcPr>
            <w:tcW w:w="1107" w:type="dxa"/>
          </w:tcPr>
          <w:p w14:paraId="720B2159" w14:textId="77777777" w:rsidR="00E82AC9" w:rsidRPr="00AC0FCA" w:rsidRDefault="00E82AC9" w:rsidP="00DE14DE">
            <w:pPr>
              <w:jc w:val="center"/>
              <w:rPr>
                <w:rFonts w:cstheme="minorHAnsi"/>
                <w:bCs/>
                <w:lang w:val="es-ES"/>
              </w:rPr>
            </w:pPr>
            <w:r w:rsidRPr="00AC0FCA">
              <w:rPr>
                <w:rFonts w:cstheme="minorHAnsi"/>
                <w:bCs/>
                <w:lang w:val="es-ES"/>
              </w:rPr>
              <w:t>2.80</w:t>
            </w:r>
          </w:p>
        </w:tc>
        <w:tc>
          <w:tcPr>
            <w:tcW w:w="1035" w:type="dxa"/>
          </w:tcPr>
          <w:p w14:paraId="300B4E11" w14:textId="77777777" w:rsidR="00E82AC9" w:rsidRPr="00AC0FCA" w:rsidRDefault="00E82AC9" w:rsidP="00DE14DE">
            <w:pPr>
              <w:jc w:val="center"/>
              <w:rPr>
                <w:rFonts w:cstheme="minorHAnsi"/>
                <w:bCs/>
                <w:lang w:val="es-ES"/>
              </w:rPr>
            </w:pPr>
            <w:r w:rsidRPr="00AC0FCA">
              <w:rPr>
                <w:rFonts w:cstheme="minorHAnsi"/>
                <w:bCs/>
                <w:lang w:val="es-ES"/>
              </w:rPr>
              <w:t>3.29</w:t>
            </w:r>
          </w:p>
        </w:tc>
        <w:tc>
          <w:tcPr>
            <w:tcW w:w="1094" w:type="dxa"/>
          </w:tcPr>
          <w:p w14:paraId="3CBEAA08"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5B55365E" w14:textId="77777777" w:rsidTr="00DE14DE">
        <w:trPr>
          <w:jc w:val="center"/>
        </w:trPr>
        <w:tc>
          <w:tcPr>
            <w:tcW w:w="3871" w:type="dxa"/>
            <w:shd w:val="clear" w:color="auto" w:fill="auto"/>
          </w:tcPr>
          <w:p w14:paraId="515DDA41" w14:textId="77777777" w:rsidR="00E82AC9" w:rsidRPr="00A15778" w:rsidRDefault="00E82AC9" w:rsidP="00DE14DE">
            <w:pPr>
              <w:rPr>
                <w:rFonts w:cstheme="minorHAnsi"/>
              </w:rPr>
            </w:pPr>
            <w:r w:rsidRPr="00E122EF">
              <w:t>Falta de personal calificado en la gestión del medioambiente</w:t>
            </w:r>
          </w:p>
        </w:tc>
        <w:tc>
          <w:tcPr>
            <w:tcW w:w="1544" w:type="dxa"/>
          </w:tcPr>
          <w:p w14:paraId="188AD718" w14:textId="77777777" w:rsidR="00E82AC9" w:rsidRPr="00AC0FCA" w:rsidRDefault="00E82AC9" w:rsidP="00DE14DE">
            <w:pPr>
              <w:jc w:val="center"/>
              <w:rPr>
                <w:rFonts w:cstheme="minorHAnsi"/>
                <w:bCs/>
                <w:lang w:val="es-ES"/>
              </w:rPr>
            </w:pPr>
            <w:r w:rsidRPr="00AC0FCA">
              <w:rPr>
                <w:rFonts w:cstheme="minorHAnsi"/>
                <w:bCs/>
                <w:lang w:val="es-ES"/>
              </w:rPr>
              <w:t>3.12</w:t>
            </w:r>
          </w:p>
        </w:tc>
        <w:tc>
          <w:tcPr>
            <w:tcW w:w="1125" w:type="dxa"/>
          </w:tcPr>
          <w:p w14:paraId="216A6147" w14:textId="77777777" w:rsidR="00E82AC9" w:rsidRPr="00AC0FCA" w:rsidRDefault="00E82AC9" w:rsidP="00DE14DE">
            <w:pPr>
              <w:jc w:val="center"/>
              <w:rPr>
                <w:rFonts w:cstheme="minorHAnsi"/>
                <w:bCs/>
                <w:lang w:val="es-ES"/>
              </w:rPr>
            </w:pPr>
            <w:r w:rsidRPr="00AC0FCA">
              <w:rPr>
                <w:rFonts w:cstheme="minorHAnsi"/>
                <w:bCs/>
                <w:lang w:val="es-ES"/>
              </w:rPr>
              <w:t>3.05</w:t>
            </w:r>
          </w:p>
        </w:tc>
        <w:tc>
          <w:tcPr>
            <w:tcW w:w="1107" w:type="dxa"/>
          </w:tcPr>
          <w:p w14:paraId="0922A50E" w14:textId="77777777" w:rsidR="00E82AC9" w:rsidRPr="00AC0FCA" w:rsidRDefault="00E82AC9" w:rsidP="00DE14DE">
            <w:pPr>
              <w:jc w:val="center"/>
              <w:rPr>
                <w:rFonts w:cstheme="minorHAnsi"/>
                <w:bCs/>
                <w:lang w:val="es-ES"/>
              </w:rPr>
            </w:pPr>
            <w:r w:rsidRPr="00AC0FCA">
              <w:rPr>
                <w:rFonts w:cstheme="minorHAnsi"/>
                <w:bCs/>
                <w:lang w:val="es-ES"/>
              </w:rPr>
              <w:t>2.74</w:t>
            </w:r>
          </w:p>
        </w:tc>
        <w:tc>
          <w:tcPr>
            <w:tcW w:w="1035" w:type="dxa"/>
          </w:tcPr>
          <w:p w14:paraId="1122CFC6" w14:textId="77777777" w:rsidR="00E82AC9" w:rsidRPr="00AC0FCA" w:rsidRDefault="00E82AC9" w:rsidP="00DE14DE">
            <w:pPr>
              <w:jc w:val="center"/>
              <w:rPr>
                <w:rFonts w:cstheme="minorHAnsi"/>
                <w:bCs/>
                <w:lang w:val="es-ES"/>
              </w:rPr>
            </w:pPr>
            <w:r w:rsidRPr="00AC0FCA">
              <w:rPr>
                <w:rFonts w:cstheme="minorHAnsi"/>
                <w:bCs/>
                <w:lang w:val="es-ES"/>
              </w:rPr>
              <w:t>2.84</w:t>
            </w:r>
          </w:p>
        </w:tc>
        <w:tc>
          <w:tcPr>
            <w:tcW w:w="1094" w:type="dxa"/>
          </w:tcPr>
          <w:p w14:paraId="7F898F8E" w14:textId="77777777" w:rsidR="00E82AC9" w:rsidRPr="008D3CBF" w:rsidRDefault="00E82AC9" w:rsidP="00DE14DE">
            <w:pPr>
              <w:jc w:val="center"/>
              <w:rPr>
                <w:rFonts w:cstheme="minorHAnsi"/>
                <w:bCs/>
                <w:lang w:val="es-ES"/>
              </w:rPr>
            </w:pPr>
            <w:r>
              <w:rPr>
                <w:rFonts w:cstheme="minorHAnsi"/>
                <w:bCs/>
                <w:lang w:val="es-ES"/>
              </w:rPr>
              <w:t>**</w:t>
            </w:r>
          </w:p>
        </w:tc>
      </w:tr>
    </w:tbl>
    <w:p w14:paraId="1CD35D6D" w14:textId="78768D6D" w:rsidR="00E82AC9" w:rsidRDefault="00E82AC9" w:rsidP="00E82AC9">
      <w:pPr>
        <w:jc w:val="center"/>
        <w:rPr>
          <w:b/>
          <w:bCs/>
          <w:lang w:val="es-ES"/>
        </w:rPr>
      </w:pPr>
    </w:p>
    <w:p w14:paraId="771C9876" w14:textId="5C766F4E" w:rsidR="005F72A7" w:rsidRDefault="005F72A7" w:rsidP="00E82AC9">
      <w:pPr>
        <w:jc w:val="center"/>
        <w:rPr>
          <w:b/>
          <w:bCs/>
          <w:lang w:val="es-ES"/>
        </w:rPr>
      </w:pPr>
    </w:p>
    <w:p w14:paraId="4698FB25" w14:textId="1CA43CBD" w:rsidR="00D125ED" w:rsidRPr="00D125ED" w:rsidRDefault="00D125ED" w:rsidP="0003496A">
      <w:pPr>
        <w:spacing w:line="360" w:lineRule="auto"/>
        <w:jc w:val="both"/>
        <w:rPr>
          <w:bCs/>
          <w:lang w:val="es-ES"/>
        </w:rPr>
      </w:pPr>
      <w:r>
        <w:rPr>
          <w:bCs/>
          <w:lang w:val="es-ES"/>
        </w:rPr>
        <w:t xml:space="preserve">Las Tablas </w:t>
      </w:r>
      <w:proofErr w:type="gramStart"/>
      <w:r>
        <w:rPr>
          <w:bCs/>
          <w:lang w:val="es-ES"/>
        </w:rPr>
        <w:t>seis punto</w:t>
      </w:r>
      <w:proofErr w:type="gramEnd"/>
      <w:r>
        <w:rPr>
          <w:bCs/>
          <w:lang w:val="es-ES"/>
        </w:rPr>
        <w:t xml:space="preserve"> uno y seis punto dos muestran las barreras al modelo de economía circular por tamaño de empresa y por país. </w:t>
      </w:r>
      <w:r w:rsidR="007450D6">
        <w:rPr>
          <w:bCs/>
          <w:lang w:val="es-ES"/>
        </w:rPr>
        <w:t>En el caso de México, no existe coincidencia en la principal barrera de acuerdo al tamaño de la empresa, la variable que presenta la mayor dificultad para el caso de las microempresas es la f</w:t>
      </w:r>
      <w:r w:rsidR="007450D6" w:rsidRPr="007450D6">
        <w:rPr>
          <w:bCs/>
          <w:lang w:val="es-ES"/>
        </w:rPr>
        <w:t>alta de apoyo por parte de instituciones gubernamentales</w:t>
      </w:r>
      <w:r w:rsidR="007450D6">
        <w:rPr>
          <w:bCs/>
          <w:lang w:val="es-ES"/>
        </w:rPr>
        <w:t xml:space="preserve"> (3,43). En tanto que para las empresas pequeñas y las medianas la mayor dificultad la encuentran en la f</w:t>
      </w:r>
      <w:r w:rsidR="007450D6" w:rsidRPr="007450D6">
        <w:rPr>
          <w:bCs/>
          <w:lang w:val="es-ES"/>
        </w:rPr>
        <w:t>alta de interés de sus clientes en cuestiones medioambientales</w:t>
      </w:r>
      <w:r w:rsidR="007450D6">
        <w:rPr>
          <w:bCs/>
          <w:lang w:val="es-ES"/>
        </w:rPr>
        <w:t xml:space="preserve"> con valores de (</w:t>
      </w:r>
      <w:r w:rsidR="007450D6" w:rsidRPr="007450D6">
        <w:rPr>
          <w:bCs/>
          <w:lang w:val="es-ES"/>
        </w:rPr>
        <w:t>3</w:t>
      </w:r>
      <w:r w:rsidR="007450D6">
        <w:rPr>
          <w:bCs/>
          <w:lang w:val="es-ES"/>
        </w:rPr>
        <w:t>,</w:t>
      </w:r>
      <w:r w:rsidR="007450D6" w:rsidRPr="007450D6">
        <w:rPr>
          <w:bCs/>
          <w:lang w:val="es-ES"/>
        </w:rPr>
        <w:t>38</w:t>
      </w:r>
      <w:r w:rsidR="007450D6">
        <w:rPr>
          <w:bCs/>
          <w:lang w:val="es-ES"/>
        </w:rPr>
        <w:t xml:space="preserve"> y </w:t>
      </w:r>
      <w:r w:rsidR="007450D6" w:rsidRPr="007450D6">
        <w:rPr>
          <w:bCs/>
          <w:lang w:val="es-ES"/>
        </w:rPr>
        <w:t>2</w:t>
      </w:r>
      <w:r w:rsidR="007450D6">
        <w:rPr>
          <w:bCs/>
          <w:lang w:val="es-ES"/>
        </w:rPr>
        <w:t>,</w:t>
      </w:r>
      <w:r w:rsidR="007450D6" w:rsidRPr="007450D6">
        <w:rPr>
          <w:bCs/>
          <w:lang w:val="es-ES"/>
        </w:rPr>
        <w:t>92</w:t>
      </w:r>
      <w:r w:rsidR="007450D6">
        <w:rPr>
          <w:bCs/>
          <w:lang w:val="es-ES"/>
        </w:rPr>
        <w:t>) respectivamente. Por su parte</w:t>
      </w:r>
      <w:r w:rsidR="001F0BBA">
        <w:rPr>
          <w:bCs/>
          <w:lang w:val="es-ES"/>
        </w:rPr>
        <w:t>,</w:t>
      </w:r>
      <w:r w:rsidR="007450D6">
        <w:rPr>
          <w:bCs/>
          <w:lang w:val="es-ES"/>
        </w:rPr>
        <w:t xml:space="preserve"> para las grandes la principal barrera es la i</w:t>
      </w:r>
      <w:r w:rsidR="007450D6" w:rsidRPr="007450D6">
        <w:rPr>
          <w:bCs/>
          <w:lang w:val="es-ES"/>
        </w:rPr>
        <w:t>nadecuada gestión de los sistemas de información</w:t>
      </w:r>
      <w:r w:rsidR="007450D6">
        <w:rPr>
          <w:bCs/>
          <w:lang w:val="es-ES"/>
        </w:rPr>
        <w:t xml:space="preserve"> con una valoración de (3,27). Ahora bien, si consideramos </w:t>
      </w:r>
      <w:r w:rsidR="0003496A">
        <w:rPr>
          <w:bCs/>
          <w:lang w:val="es-ES"/>
        </w:rPr>
        <w:t>por cada barrera que tipo de empresa manifiesta tener el mayor nivel de inconveniente, observamos que en el caso de la f</w:t>
      </w:r>
      <w:r w:rsidR="0003496A" w:rsidRPr="0003496A">
        <w:rPr>
          <w:bCs/>
          <w:lang w:val="es-ES"/>
        </w:rPr>
        <w:t>alta de apoyo financiero</w:t>
      </w:r>
      <w:r w:rsidR="0003496A">
        <w:rPr>
          <w:bCs/>
          <w:lang w:val="es-ES"/>
        </w:rPr>
        <w:t xml:space="preserve"> (3,16); i</w:t>
      </w:r>
      <w:r w:rsidR="0003496A" w:rsidRPr="0003496A">
        <w:rPr>
          <w:bCs/>
          <w:lang w:val="es-ES"/>
        </w:rPr>
        <w:t>nadecuada gestión de los sistemas de información</w:t>
      </w:r>
      <w:r w:rsidR="0003496A">
        <w:rPr>
          <w:bCs/>
          <w:lang w:val="es-ES"/>
        </w:rPr>
        <w:t xml:space="preserve"> (3,27) y f</w:t>
      </w:r>
      <w:r w:rsidR="0003496A" w:rsidRPr="0003496A">
        <w:rPr>
          <w:bCs/>
          <w:lang w:val="es-ES"/>
        </w:rPr>
        <w:t>alta de tecnología de producción</w:t>
      </w:r>
      <w:r w:rsidR="0003496A">
        <w:rPr>
          <w:bCs/>
          <w:lang w:val="es-ES"/>
        </w:rPr>
        <w:t xml:space="preserve"> (3,04), son las empresas grandes las que tienen mayor grado de dificultad. Por su parte, son las microempresas las que presentan mayor grado de dificultad en las barreras, f</w:t>
      </w:r>
      <w:r w:rsidR="0003496A" w:rsidRPr="0003496A">
        <w:rPr>
          <w:bCs/>
          <w:lang w:val="es-ES"/>
        </w:rPr>
        <w:t>alta de recursos técnicos</w:t>
      </w:r>
      <w:r w:rsidR="0003496A">
        <w:rPr>
          <w:bCs/>
          <w:lang w:val="es-ES"/>
        </w:rPr>
        <w:t xml:space="preserve"> (3,</w:t>
      </w:r>
      <w:r w:rsidR="0003496A" w:rsidRPr="0003496A">
        <w:rPr>
          <w:bCs/>
          <w:lang w:val="es-ES"/>
        </w:rPr>
        <w:t>18</w:t>
      </w:r>
      <w:r w:rsidR="0003496A">
        <w:rPr>
          <w:bCs/>
          <w:lang w:val="es-ES"/>
        </w:rPr>
        <w:t>); f</w:t>
      </w:r>
      <w:r w:rsidR="0003496A" w:rsidRPr="0003496A">
        <w:rPr>
          <w:bCs/>
          <w:lang w:val="es-ES"/>
        </w:rPr>
        <w:t>alta de recursos financieros para sus proyectos de inversión</w:t>
      </w:r>
      <w:r w:rsidR="0003496A">
        <w:rPr>
          <w:bCs/>
          <w:lang w:val="es-ES"/>
        </w:rPr>
        <w:t xml:space="preserve"> (</w:t>
      </w:r>
      <w:r w:rsidR="0003496A" w:rsidRPr="0003496A">
        <w:rPr>
          <w:bCs/>
          <w:lang w:val="es-ES"/>
        </w:rPr>
        <w:t>3</w:t>
      </w:r>
      <w:r w:rsidR="0003496A">
        <w:rPr>
          <w:bCs/>
          <w:lang w:val="es-ES"/>
        </w:rPr>
        <w:t>,</w:t>
      </w:r>
      <w:r w:rsidR="0003496A" w:rsidRPr="0003496A">
        <w:rPr>
          <w:bCs/>
          <w:lang w:val="es-ES"/>
        </w:rPr>
        <w:t>22</w:t>
      </w:r>
      <w:r w:rsidR="0003496A">
        <w:rPr>
          <w:bCs/>
          <w:lang w:val="es-ES"/>
        </w:rPr>
        <w:t>); f</w:t>
      </w:r>
      <w:r w:rsidR="0003496A" w:rsidRPr="0003496A">
        <w:rPr>
          <w:bCs/>
          <w:lang w:val="es-ES"/>
        </w:rPr>
        <w:t>alta de apoyo por parte de instituciones gubernamentales</w:t>
      </w:r>
      <w:r w:rsidR="0003496A">
        <w:rPr>
          <w:bCs/>
          <w:lang w:val="es-ES"/>
        </w:rPr>
        <w:t xml:space="preserve"> (</w:t>
      </w:r>
      <w:r w:rsidR="0003496A" w:rsidRPr="0003496A">
        <w:rPr>
          <w:bCs/>
          <w:lang w:val="es-ES"/>
        </w:rPr>
        <w:t>3</w:t>
      </w:r>
      <w:r w:rsidR="0003496A">
        <w:rPr>
          <w:bCs/>
          <w:lang w:val="es-ES"/>
        </w:rPr>
        <w:t>,</w:t>
      </w:r>
      <w:r w:rsidR="0003496A" w:rsidRPr="0003496A">
        <w:rPr>
          <w:bCs/>
          <w:lang w:val="es-ES"/>
        </w:rPr>
        <w:t>43</w:t>
      </w:r>
      <w:r w:rsidR="0003496A">
        <w:rPr>
          <w:bCs/>
          <w:lang w:val="es-ES"/>
        </w:rPr>
        <w:t>) y f</w:t>
      </w:r>
      <w:r w:rsidR="0003496A" w:rsidRPr="0003496A">
        <w:rPr>
          <w:bCs/>
          <w:lang w:val="es-ES"/>
        </w:rPr>
        <w:t>alta de personal calificado en la gestión del medioambiente</w:t>
      </w:r>
      <w:r w:rsidR="0003496A">
        <w:rPr>
          <w:bCs/>
          <w:lang w:val="es-ES"/>
        </w:rPr>
        <w:t xml:space="preserve"> (</w:t>
      </w:r>
      <w:r w:rsidR="0003496A" w:rsidRPr="0003496A">
        <w:rPr>
          <w:bCs/>
          <w:lang w:val="es-ES"/>
        </w:rPr>
        <w:t>3.29</w:t>
      </w:r>
      <w:r w:rsidR="0003496A">
        <w:rPr>
          <w:bCs/>
          <w:lang w:val="es-ES"/>
        </w:rPr>
        <w:t>). Por lo que podemos concluir que en el caso de México de acuerdo al tamaño que tenga la empresa es la importancia asignada a la principal barrera.</w:t>
      </w:r>
    </w:p>
    <w:p w14:paraId="5CA26FED" w14:textId="40CCB8D8" w:rsidR="00E82AC9" w:rsidRDefault="00E82AC9" w:rsidP="00E82AC9">
      <w:pPr>
        <w:jc w:val="center"/>
        <w:rPr>
          <w:b/>
          <w:bCs/>
          <w:lang w:val="es-ES"/>
        </w:rPr>
      </w:pPr>
      <w:r>
        <w:rPr>
          <w:b/>
          <w:bCs/>
          <w:lang w:val="es-ES"/>
        </w:rPr>
        <w:t xml:space="preserve">Tabla </w:t>
      </w:r>
      <w:r w:rsidR="005F72A7">
        <w:rPr>
          <w:b/>
          <w:bCs/>
          <w:lang w:val="es-ES"/>
        </w:rPr>
        <w:t>6</w:t>
      </w:r>
      <w:r>
        <w:rPr>
          <w:b/>
          <w:bCs/>
          <w:lang w:val="es-ES"/>
        </w:rPr>
        <w:t>.1. Barreras de la economía circular por tamaño de la organización y país (México)</w:t>
      </w:r>
    </w:p>
    <w:tbl>
      <w:tblPr>
        <w:tblStyle w:val="Tablaconcuadrcula"/>
        <w:tblW w:w="9776" w:type="dxa"/>
        <w:jc w:val="center"/>
        <w:tblLook w:val="04A0" w:firstRow="1" w:lastRow="0" w:firstColumn="1" w:lastColumn="0" w:noHBand="0" w:noVBand="1"/>
      </w:tblPr>
      <w:tblGrid>
        <w:gridCol w:w="3871"/>
        <w:gridCol w:w="1544"/>
        <w:gridCol w:w="1125"/>
        <w:gridCol w:w="1107"/>
        <w:gridCol w:w="1035"/>
        <w:gridCol w:w="1094"/>
      </w:tblGrid>
      <w:tr w:rsidR="00E82AC9" w:rsidRPr="00A60908" w14:paraId="22C4B096" w14:textId="77777777" w:rsidTr="00DE14DE">
        <w:trPr>
          <w:jc w:val="center"/>
        </w:trPr>
        <w:tc>
          <w:tcPr>
            <w:tcW w:w="9776" w:type="dxa"/>
            <w:gridSpan w:val="6"/>
          </w:tcPr>
          <w:p w14:paraId="5EACB5BB" w14:textId="77777777" w:rsidR="00E82AC9" w:rsidRPr="00E122EF" w:rsidRDefault="00E82AC9" w:rsidP="00DE14DE">
            <w:pPr>
              <w:jc w:val="center"/>
              <w:rPr>
                <w:rFonts w:cstheme="minorHAnsi"/>
                <w:b/>
                <w:lang w:val="es-ES"/>
              </w:rPr>
            </w:pPr>
            <w:r w:rsidRPr="00E122EF">
              <w:rPr>
                <w:rFonts w:cstheme="minorHAnsi"/>
                <w:b/>
                <w:lang w:val="es-ES"/>
              </w:rPr>
              <w:t>Barreras de la Economía Circular</w:t>
            </w:r>
          </w:p>
        </w:tc>
      </w:tr>
      <w:tr w:rsidR="00E82AC9" w:rsidRPr="00A60908" w14:paraId="24B72A41" w14:textId="77777777" w:rsidTr="00DE14DE">
        <w:trPr>
          <w:jc w:val="center"/>
        </w:trPr>
        <w:tc>
          <w:tcPr>
            <w:tcW w:w="3871" w:type="dxa"/>
          </w:tcPr>
          <w:p w14:paraId="6EB72250" w14:textId="77777777" w:rsidR="00E82AC9" w:rsidRPr="00E122EF" w:rsidRDefault="00E82AC9" w:rsidP="00DE14DE">
            <w:pPr>
              <w:jc w:val="center"/>
              <w:rPr>
                <w:rFonts w:cstheme="minorHAnsi"/>
                <w:b/>
                <w:lang w:val="es-ES"/>
              </w:rPr>
            </w:pPr>
            <w:r w:rsidRPr="00E122EF">
              <w:rPr>
                <w:rFonts w:cstheme="minorHAnsi"/>
                <w:b/>
                <w:lang w:val="es-ES"/>
              </w:rPr>
              <w:t>Variables</w:t>
            </w:r>
          </w:p>
        </w:tc>
        <w:tc>
          <w:tcPr>
            <w:tcW w:w="5905" w:type="dxa"/>
            <w:gridSpan w:val="5"/>
          </w:tcPr>
          <w:p w14:paraId="02AC3D45" w14:textId="77777777" w:rsidR="00E82AC9" w:rsidRPr="00E122EF" w:rsidRDefault="00E82AC9" w:rsidP="00DE14DE">
            <w:pPr>
              <w:jc w:val="center"/>
              <w:rPr>
                <w:rFonts w:cstheme="minorHAnsi"/>
                <w:b/>
                <w:lang w:val="es-ES"/>
              </w:rPr>
            </w:pPr>
            <w:r w:rsidRPr="00E122EF">
              <w:rPr>
                <w:rFonts w:cstheme="minorHAnsi"/>
                <w:b/>
                <w:lang w:val="es-ES"/>
              </w:rPr>
              <w:t>Tamaño de la organización</w:t>
            </w:r>
          </w:p>
        </w:tc>
      </w:tr>
      <w:tr w:rsidR="00E82AC9" w:rsidRPr="00A60908" w14:paraId="6569C69E" w14:textId="77777777" w:rsidTr="00DE14DE">
        <w:trPr>
          <w:jc w:val="center"/>
        </w:trPr>
        <w:tc>
          <w:tcPr>
            <w:tcW w:w="3871" w:type="dxa"/>
          </w:tcPr>
          <w:p w14:paraId="21DCBD35" w14:textId="77777777" w:rsidR="00E82AC9" w:rsidRPr="00E122EF" w:rsidRDefault="00E82AC9" w:rsidP="00DE14DE">
            <w:pPr>
              <w:jc w:val="center"/>
              <w:rPr>
                <w:rFonts w:cstheme="minorHAnsi"/>
                <w:b/>
                <w:lang w:val="es-ES"/>
              </w:rPr>
            </w:pPr>
          </w:p>
        </w:tc>
        <w:tc>
          <w:tcPr>
            <w:tcW w:w="1544" w:type="dxa"/>
          </w:tcPr>
          <w:p w14:paraId="2C537093" w14:textId="77777777" w:rsidR="00E82AC9" w:rsidRPr="00E122EF" w:rsidRDefault="00E82AC9" w:rsidP="00DE14DE">
            <w:pPr>
              <w:jc w:val="center"/>
              <w:rPr>
                <w:rFonts w:cstheme="minorHAnsi"/>
                <w:b/>
                <w:lang w:val="es-ES"/>
              </w:rPr>
            </w:pPr>
            <w:r w:rsidRPr="00E122EF">
              <w:rPr>
                <w:rFonts w:cstheme="minorHAnsi"/>
                <w:b/>
                <w:lang w:val="es-ES"/>
              </w:rPr>
              <w:t>Microempresa</w:t>
            </w:r>
          </w:p>
        </w:tc>
        <w:tc>
          <w:tcPr>
            <w:tcW w:w="1125" w:type="dxa"/>
          </w:tcPr>
          <w:p w14:paraId="18127479" w14:textId="77777777" w:rsidR="00E82AC9" w:rsidRPr="00E122EF" w:rsidRDefault="00E82AC9" w:rsidP="00DE14DE">
            <w:pPr>
              <w:jc w:val="center"/>
              <w:rPr>
                <w:rFonts w:cstheme="minorHAnsi"/>
                <w:b/>
                <w:lang w:val="es-ES"/>
              </w:rPr>
            </w:pPr>
            <w:r w:rsidRPr="00E122EF">
              <w:rPr>
                <w:rFonts w:cstheme="minorHAnsi"/>
                <w:b/>
                <w:lang w:val="es-ES"/>
              </w:rPr>
              <w:t>Pequeña empresa</w:t>
            </w:r>
          </w:p>
        </w:tc>
        <w:tc>
          <w:tcPr>
            <w:tcW w:w="1107" w:type="dxa"/>
          </w:tcPr>
          <w:p w14:paraId="170AFADC" w14:textId="77777777" w:rsidR="00E82AC9" w:rsidRPr="00E122EF" w:rsidRDefault="00E82AC9" w:rsidP="00DE14DE">
            <w:pPr>
              <w:jc w:val="center"/>
              <w:rPr>
                <w:rFonts w:cstheme="minorHAnsi"/>
                <w:b/>
                <w:lang w:val="es-ES"/>
              </w:rPr>
            </w:pPr>
            <w:r w:rsidRPr="00E122EF">
              <w:rPr>
                <w:rFonts w:cstheme="minorHAnsi"/>
                <w:b/>
                <w:lang w:val="es-ES"/>
              </w:rPr>
              <w:t>Mediana empresa</w:t>
            </w:r>
          </w:p>
        </w:tc>
        <w:tc>
          <w:tcPr>
            <w:tcW w:w="1035" w:type="dxa"/>
          </w:tcPr>
          <w:p w14:paraId="1B46868B" w14:textId="77777777" w:rsidR="00E82AC9" w:rsidRPr="00E122EF" w:rsidRDefault="00E82AC9" w:rsidP="00DE14DE">
            <w:pPr>
              <w:jc w:val="center"/>
              <w:rPr>
                <w:rFonts w:cstheme="minorHAnsi"/>
                <w:b/>
                <w:lang w:val="es-ES"/>
              </w:rPr>
            </w:pPr>
            <w:r w:rsidRPr="00E122EF">
              <w:rPr>
                <w:rFonts w:cstheme="minorHAnsi"/>
                <w:b/>
                <w:lang w:val="es-ES"/>
              </w:rPr>
              <w:t>Gran empresa</w:t>
            </w:r>
          </w:p>
        </w:tc>
        <w:tc>
          <w:tcPr>
            <w:tcW w:w="1094" w:type="dxa"/>
          </w:tcPr>
          <w:p w14:paraId="7BA433F2" w14:textId="77777777" w:rsidR="00E82AC9" w:rsidRPr="00E122EF" w:rsidRDefault="00E82AC9" w:rsidP="00DE14DE">
            <w:pPr>
              <w:jc w:val="center"/>
              <w:rPr>
                <w:rFonts w:cstheme="minorHAnsi"/>
                <w:b/>
                <w:lang w:val="es-ES"/>
              </w:rPr>
            </w:pPr>
            <w:r w:rsidRPr="00E122EF">
              <w:rPr>
                <w:rFonts w:cstheme="minorHAnsi"/>
                <w:b/>
                <w:lang w:val="es-ES"/>
              </w:rPr>
              <w:t>Sig.</w:t>
            </w:r>
          </w:p>
        </w:tc>
      </w:tr>
      <w:tr w:rsidR="00E82AC9" w:rsidRPr="00A60908" w14:paraId="11B451A3" w14:textId="77777777" w:rsidTr="00DE14DE">
        <w:trPr>
          <w:jc w:val="center"/>
        </w:trPr>
        <w:tc>
          <w:tcPr>
            <w:tcW w:w="3871" w:type="dxa"/>
          </w:tcPr>
          <w:p w14:paraId="25F59768" w14:textId="77777777" w:rsidR="00E82AC9" w:rsidRPr="00560709" w:rsidRDefault="00E82AC9" w:rsidP="00DE14DE">
            <w:pPr>
              <w:rPr>
                <w:rFonts w:cstheme="minorHAnsi"/>
                <w:bCs/>
                <w:lang w:val="es-ES"/>
              </w:rPr>
            </w:pPr>
            <w:r w:rsidRPr="00366F2B">
              <w:lastRenderedPageBreak/>
              <w:t>Falta de apoyo financiero</w:t>
            </w:r>
          </w:p>
        </w:tc>
        <w:tc>
          <w:tcPr>
            <w:tcW w:w="1544" w:type="dxa"/>
          </w:tcPr>
          <w:p w14:paraId="59BE3BDC" w14:textId="77777777" w:rsidR="00E82AC9" w:rsidRPr="0003496A" w:rsidRDefault="00E82AC9" w:rsidP="00DE14DE">
            <w:pPr>
              <w:jc w:val="center"/>
              <w:rPr>
                <w:rFonts w:cstheme="minorHAnsi"/>
                <w:bCs/>
                <w:lang w:val="es-ES"/>
              </w:rPr>
            </w:pPr>
            <w:r w:rsidRPr="0003496A">
              <w:rPr>
                <w:rFonts w:cstheme="minorHAnsi"/>
                <w:bCs/>
                <w:lang w:val="es-ES"/>
              </w:rPr>
              <w:t>2.79</w:t>
            </w:r>
          </w:p>
        </w:tc>
        <w:tc>
          <w:tcPr>
            <w:tcW w:w="1125" w:type="dxa"/>
          </w:tcPr>
          <w:p w14:paraId="720B40E8" w14:textId="77777777" w:rsidR="00E82AC9" w:rsidRPr="0003496A" w:rsidRDefault="00E82AC9" w:rsidP="00DE14DE">
            <w:pPr>
              <w:jc w:val="center"/>
              <w:rPr>
                <w:rFonts w:cstheme="minorHAnsi"/>
                <w:bCs/>
                <w:lang w:val="es-ES"/>
              </w:rPr>
            </w:pPr>
            <w:r w:rsidRPr="0003496A">
              <w:rPr>
                <w:rFonts w:cstheme="minorHAnsi"/>
                <w:bCs/>
                <w:lang w:val="es-ES"/>
              </w:rPr>
              <w:t>2.83</w:t>
            </w:r>
          </w:p>
        </w:tc>
        <w:tc>
          <w:tcPr>
            <w:tcW w:w="1107" w:type="dxa"/>
          </w:tcPr>
          <w:p w14:paraId="34C60A41" w14:textId="77777777" w:rsidR="00E82AC9" w:rsidRPr="0003496A" w:rsidRDefault="00E82AC9" w:rsidP="00DE14DE">
            <w:pPr>
              <w:jc w:val="center"/>
              <w:rPr>
                <w:rFonts w:cstheme="minorHAnsi"/>
                <w:bCs/>
                <w:lang w:val="es-ES"/>
              </w:rPr>
            </w:pPr>
            <w:r w:rsidRPr="0003496A">
              <w:rPr>
                <w:rFonts w:cstheme="minorHAnsi"/>
                <w:bCs/>
                <w:lang w:val="es-ES"/>
              </w:rPr>
              <w:t>2.48</w:t>
            </w:r>
          </w:p>
        </w:tc>
        <w:tc>
          <w:tcPr>
            <w:tcW w:w="1035" w:type="dxa"/>
          </w:tcPr>
          <w:p w14:paraId="2C8430C3" w14:textId="77777777" w:rsidR="00E82AC9" w:rsidRPr="0003496A" w:rsidRDefault="00E82AC9" w:rsidP="00DE14DE">
            <w:pPr>
              <w:jc w:val="center"/>
              <w:rPr>
                <w:rFonts w:cstheme="minorHAnsi"/>
                <w:bCs/>
                <w:lang w:val="es-ES"/>
              </w:rPr>
            </w:pPr>
            <w:r w:rsidRPr="0003496A">
              <w:rPr>
                <w:rFonts w:cstheme="minorHAnsi"/>
                <w:bCs/>
                <w:lang w:val="es-ES"/>
              </w:rPr>
              <w:t>3.16</w:t>
            </w:r>
          </w:p>
        </w:tc>
        <w:tc>
          <w:tcPr>
            <w:tcW w:w="1094" w:type="dxa"/>
          </w:tcPr>
          <w:p w14:paraId="664F77D0"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16CCFB52" w14:textId="77777777" w:rsidTr="00DE14DE">
        <w:trPr>
          <w:jc w:val="center"/>
        </w:trPr>
        <w:tc>
          <w:tcPr>
            <w:tcW w:w="3871" w:type="dxa"/>
          </w:tcPr>
          <w:p w14:paraId="4DACA358" w14:textId="77777777" w:rsidR="00E82AC9" w:rsidRPr="00560709" w:rsidRDefault="00E82AC9" w:rsidP="00DE14DE">
            <w:pPr>
              <w:rPr>
                <w:rFonts w:cstheme="minorHAnsi"/>
                <w:bCs/>
                <w:lang w:val="es-ES"/>
              </w:rPr>
            </w:pPr>
            <w:r w:rsidRPr="00E122EF">
              <w:t>Inadecuada gestión de los sistemas de información</w:t>
            </w:r>
          </w:p>
        </w:tc>
        <w:tc>
          <w:tcPr>
            <w:tcW w:w="1544" w:type="dxa"/>
          </w:tcPr>
          <w:p w14:paraId="73034B98" w14:textId="77777777" w:rsidR="00E82AC9" w:rsidRPr="0003496A" w:rsidRDefault="00E82AC9" w:rsidP="00DE14DE">
            <w:pPr>
              <w:jc w:val="center"/>
              <w:rPr>
                <w:rFonts w:cstheme="minorHAnsi"/>
                <w:bCs/>
                <w:lang w:val="es-ES"/>
              </w:rPr>
            </w:pPr>
            <w:r w:rsidRPr="0003496A">
              <w:rPr>
                <w:rFonts w:cstheme="minorHAnsi"/>
                <w:bCs/>
                <w:lang w:val="es-ES"/>
              </w:rPr>
              <w:t>2.88</w:t>
            </w:r>
          </w:p>
        </w:tc>
        <w:tc>
          <w:tcPr>
            <w:tcW w:w="1125" w:type="dxa"/>
          </w:tcPr>
          <w:p w14:paraId="6078043F" w14:textId="77777777" w:rsidR="00E82AC9" w:rsidRPr="0003496A" w:rsidRDefault="00E82AC9" w:rsidP="00DE14DE">
            <w:pPr>
              <w:jc w:val="center"/>
              <w:rPr>
                <w:rFonts w:cstheme="minorHAnsi"/>
                <w:bCs/>
                <w:lang w:val="es-ES"/>
              </w:rPr>
            </w:pPr>
            <w:r w:rsidRPr="0003496A">
              <w:rPr>
                <w:rFonts w:cstheme="minorHAnsi"/>
                <w:bCs/>
                <w:lang w:val="es-ES"/>
              </w:rPr>
              <w:t>2.76</w:t>
            </w:r>
          </w:p>
        </w:tc>
        <w:tc>
          <w:tcPr>
            <w:tcW w:w="1107" w:type="dxa"/>
          </w:tcPr>
          <w:p w14:paraId="7747D2CE" w14:textId="77777777" w:rsidR="00E82AC9" w:rsidRPr="0003496A" w:rsidRDefault="00E82AC9" w:rsidP="00DE14DE">
            <w:pPr>
              <w:jc w:val="center"/>
              <w:rPr>
                <w:rFonts w:cstheme="minorHAnsi"/>
                <w:bCs/>
                <w:lang w:val="es-ES"/>
              </w:rPr>
            </w:pPr>
            <w:r w:rsidRPr="0003496A">
              <w:rPr>
                <w:rFonts w:cstheme="minorHAnsi"/>
                <w:bCs/>
                <w:lang w:val="es-ES"/>
              </w:rPr>
              <w:t>2.72</w:t>
            </w:r>
          </w:p>
        </w:tc>
        <w:tc>
          <w:tcPr>
            <w:tcW w:w="1035" w:type="dxa"/>
          </w:tcPr>
          <w:p w14:paraId="196F1496" w14:textId="77777777" w:rsidR="00E82AC9" w:rsidRPr="0003496A" w:rsidRDefault="00E82AC9" w:rsidP="00DE14DE">
            <w:pPr>
              <w:jc w:val="center"/>
              <w:rPr>
                <w:rFonts w:cstheme="minorHAnsi"/>
                <w:bCs/>
                <w:lang w:val="es-ES"/>
              </w:rPr>
            </w:pPr>
            <w:r w:rsidRPr="0003496A">
              <w:rPr>
                <w:rFonts w:cstheme="minorHAnsi"/>
                <w:bCs/>
                <w:lang w:val="es-ES"/>
              </w:rPr>
              <w:t>3.27</w:t>
            </w:r>
          </w:p>
        </w:tc>
        <w:tc>
          <w:tcPr>
            <w:tcW w:w="1094" w:type="dxa"/>
          </w:tcPr>
          <w:p w14:paraId="557579C2"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52060C5E" w14:textId="77777777" w:rsidTr="00DE14DE">
        <w:trPr>
          <w:jc w:val="center"/>
        </w:trPr>
        <w:tc>
          <w:tcPr>
            <w:tcW w:w="3871" w:type="dxa"/>
          </w:tcPr>
          <w:p w14:paraId="50D22539" w14:textId="77777777" w:rsidR="00E82AC9" w:rsidRPr="00560709" w:rsidRDefault="00E82AC9" w:rsidP="00DE14DE">
            <w:pPr>
              <w:rPr>
                <w:rFonts w:cstheme="minorHAnsi"/>
                <w:bCs/>
                <w:lang w:val="es-ES"/>
              </w:rPr>
            </w:pPr>
            <w:r w:rsidRPr="00E122EF">
              <w:t>Falta de tecnología de producción</w:t>
            </w:r>
          </w:p>
        </w:tc>
        <w:tc>
          <w:tcPr>
            <w:tcW w:w="1544" w:type="dxa"/>
          </w:tcPr>
          <w:p w14:paraId="28EACA89" w14:textId="77777777" w:rsidR="00E82AC9" w:rsidRPr="0003496A" w:rsidRDefault="00E82AC9" w:rsidP="00DE14DE">
            <w:pPr>
              <w:jc w:val="center"/>
              <w:rPr>
                <w:rFonts w:cstheme="minorHAnsi"/>
                <w:bCs/>
                <w:lang w:val="es-ES"/>
              </w:rPr>
            </w:pPr>
            <w:r w:rsidRPr="0003496A">
              <w:rPr>
                <w:rFonts w:cstheme="minorHAnsi"/>
                <w:bCs/>
                <w:lang w:val="es-ES"/>
              </w:rPr>
              <w:t>2.95</w:t>
            </w:r>
          </w:p>
        </w:tc>
        <w:tc>
          <w:tcPr>
            <w:tcW w:w="1125" w:type="dxa"/>
          </w:tcPr>
          <w:p w14:paraId="5268A08B" w14:textId="77777777" w:rsidR="00E82AC9" w:rsidRPr="0003496A" w:rsidRDefault="00E82AC9" w:rsidP="00DE14DE">
            <w:pPr>
              <w:jc w:val="center"/>
              <w:rPr>
                <w:rFonts w:cstheme="minorHAnsi"/>
                <w:bCs/>
                <w:lang w:val="es-ES"/>
              </w:rPr>
            </w:pPr>
            <w:r w:rsidRPr="0003496A">
              <w:rPr>
                <w:rFonts w:cstheme="minorHAnsi"/>
                <w:bCs/>
                <w:lang w:val="es-ES"/>
              </w:rPr>
              <w:t>2.95</w:t>
            </w:r>
          </w:p>
        </w:tc>
        <w:tc>
          <w:tcPr>
            <w:tcW w:w="1107" w:type="dxa"/>
          </w:tcPr>
          <w:p w14:paraId="12E3C5DF" w14:textId="77777777" w:rsidR="00E82AC9" w:rsidRPr="0003496A" w:rsidRDefault="00E82AC9" w:rsidP="00DE14DE">
            <w:pPr>
              <w:jc w:val="center"/>
              <w:rPr>
                <w:rFonts w:cstheme="minorHAnsi"/>
                <w:bCs/>
                <w:lang w:val="es-ES"/>
              </w:rPr>
            </w:pPr>
            <w:r w:rsidRPr="0003496A">
              <w:rPr>
                <w:rFonts w:cstheme="minorHAnsi"/>
                <w:bCs/>
                <w:lang w:val="es-ES"/>
              </w:rPr>
              <w:t>2.74</w:t>
            </w:r>
          </w:p>
        </w:tc>
        <w:tc>
          <w:tcPr>
            <w:tcW w:w="1035" w:type="dxa"/>
          </w:tcPr>
          <w:p w14:paraId="472AB987" w14:textId="77777777" w:rsidR="00E82AC9" w:rsidRPr="0003496A" w:rsidRDefault="00E82AC9" w:rsidP="00DE14DE">
            <w:pPr>
              <w:jc w:val="center"/>
              <w:rPr>
                <w:rFonts w:cstheme="minorHAnsi"/>
                <w:bCs/>
                <w:lang w:val="es-ES"/>
              </w:rPr>
            </w:pPr>
            <w:r w:rsidRPr="0003496A">
              <w:rPr>
                <w:rFonts w:cstheme="minorHAnsi"/>
                <w:bCs/>
                <w:lang w:val="es-ES"/>
              </w:rPr>
              <w:t>3.04</w:t>
            </w:r>
          </w:p>
        </w:tc>
        <w:tc>
          <w:tcPr>
            <w:tcW w:w="1094" w:type="dxa"/>
          </w:tcPr>
          <w:p w14:paraId="4D1C4EC0" w14:textId="77777777" w:rsidR="00E82AC9" w:rsidRPr="008D3CBF" w:rsidRDefault="00E82AC9" w:rsidP="00DE14DE">
            <w:pPr>
              <w:jc w:val="center"/>
              <w:rPr>
                <w:rFonts w:cstheme="minorHAnsi"/>
                <w:bCs/>
                <w:lang w:val="es-ES"/>
              </w:rPr>
            </w:pPr>
            <w:r>
              <w:rPr>
                <w:rFonts w:cstheme="minorHAnsi"/>
                <w:bCs/>
                <w:lang w:val="es-ES"/>
              </w:rPr>
              <w:t>-</w:t>
            </w:r>
          </w:p>
        </w:tc>
      </w:tr>
      <w:tr w:rsidR="00E82AC9" w:rsidRPr="00A60908" w14:paraId="0BC68EB6" w14:textId="77777777" w:rsidTr="00DE14DE">
        <w:trPr>
          <w:jc w:val="center"/>
        </w:trPr>
        <w:tc>
          <w:tcPr>
            <w:tcW w:w="3871" w:type="dxa"/>
            <w:shd w:val="clear" w:color="auto" w:fill="auto"/>
          </w:tcPr>
          <w:p w14:paraId="4D154C36" w14:textId="77777777" w:rsidR="00E82AC9" w:rsidRPr="00560709" w:rsidRDefault="00E82AC9" w:rsidP="00DE14DE">
            <w:pPr>
              <w:rPr>
                <w:rFonts w:cstheme="minorHAnsi"/>
                <w:bCs/>
              </w:rPr>
            </w:pPr>
            <w:r w:rsidRPr="00366F2B">
              <w:t>Falta de recursos técnicos</w:t>
            </w:r>
          </w:p>
        </w:tc>
        <w:tc>
          <w:tcPr>
            <w:tcW w:w="1544" w:type="dxa"/>
          </w:tcPr>
          <w:p w14:paraId="45199A32" w14:textId="77777777" w:rsidR="00E82AC9" w:rsidRPr="0003496A" w:rsidRDefault="00E82AC9" w:rsidP="00DE14DE">
            <w:pPr>
              <w:jc w:val="center"/>
              <w:rPr>
                <w:rFonts w:cstheme="minorHAnsi"/>
                <w:bCs/>
                <w:lang w:val="es-ES"/>
              </w:rPr>
            </w:pPr>
            <w:r w:rsidRPr="0003496A">
              <w:rPr>
                <w:rFonts w:cstheme="minorHAnsi"/>
                <w:bCs/>
                <w:lang w:val="es-ES"/>
              </w:rPr>
              <w:t>3.18</w:t>
            </w:r>
          </w:p>
        </w:tc>
        <w:tc>
          <w:tcPr>
            <w:tcW w:w="1125" w:type="dxa"/>
          </w:tcPr>
          <w:p w14:paraId="023D3D32" w14:textId="77777777" w:rsidR="00E82AC9" w:rsidRPr="0003496A" w:rsidRDefault="00E82AC9" w:rsidP="00DE14DE">
            <w:pPr>
              <w:jc w:val="center"/>
              <w:rPr>
                <w:rFonts w:cstheme="minorHAnsi"/>
                <w:bCs/>
                <w:lang w:val="es-ES"/>
              </w:rPr>
            </w:pPr>
            <w:r w:rsidRPr="0003496A">
              <w:rPr>
                <w:rFonts w:cstheme="minorHAnsi"/>
                <w:bCs/>
                <w:lang w:val="es-ES"/>
              </w:rPr>
              <w:t>2.96</w:t>
            </w:r>
          </w:p>
        </w:tc>
        <w:tc>
          <w:tcPr>
            <w:tcW w:w="1107" w:type="dxa"/>
          </w:tcPr>
          <w:p w14:paraId="02615027" w14:textId="77777777" w:rsidR="00E82AC9" w:rsidRPr="0003496A" w:rsidRDefault="00E82AC9" w:rsidP="00DE14DE">
            <w:pPr>
              <w:jc w:val="center"/>
              <w:rPr>
                <w:rFonts w:cstheme="minorHAnsi"/>
                <w:bCs/>
                <w:lang w:val="es-ES"/>
              </w:rPr>
            </w:pPr>
            <w:r w:rsidRPr="0003496A">
              <w:rPr>
                <w:rFonts w:cstheme="minorHAnsi"/>
                <w:bCs/>
                <w:lang w:val="es-ES"/>
              </w:rPr>
              <w:t>2.60</w:t>
            </w:r>
          </w:p>
        </w:tc>
        <w:tc>
          <w:tcPr>
            <w:tcW w:w="1035" w:type="dxa"/>
          </w:tcPr>
          <w:p w14:paraId="6A4CA95B" w14:textId="77777777" w:rsidR="00E82AC9" w:rsidRPr="0003496A" w:rsidRDefault="00E82AC9" w:rsidP="00DE14DE">
            <w:pPr>
              <w:jc w:val="center"/>
              <w:rPr>
                <w:rFonts w:cstheme="minorHAnsi"/>
                <w:bCs/>
                <w:lang w:val="es-ES"/>
              </w:rPr>
            </w:pPr>
            <w:r w:rsidRPr="0003496A">
              <w:rPr>
                <w:rFonts w:cstheme="minorHAnsi"/>
                <w:bCs/>
                <w:lang w:val="es-ES"/>
              </w:rPr>
              <w:t>2.99</w:t>
            </w:r>
          </w:p>
        </w:tc>
        <w:tc>
          <w:tcPr>
            <w:tcW w:w="1094" w:type="dxa"/>
          </w:tcPr>
          <w:p w14:paraId="1A09F9F3" w14:textId="77777777" w:rsidR="00E82AC9" w:rsidRPr="008D3CBF" w:rsidRDefault="00E82AC9" w:rsidP="00DE14DE">
            <w:pPr>
              <w:jc w:val="center"/>
              <w:rPr>
                <w:rFonts w:cstheme="minorHAnsi"/>
                <w:bCs/>
                <w:lang w:val="es-ES"/>
              </w:rPr>
            </w:pPr>
            <w:r>
              <w:rPr>
                <w:rFonts w:cstheme="minorHAnsi"/>
                <w:bCs/>
                <w:lang w:val="es-ES"/>
              </w:rPr>
              <w:t>-</w:t>
            </w:r>
          </w:p>
        </w:tc>
      </w:tr>
      <w:tr w:rsidR="00E82AC9" w:rsidRPr="00A60908" w14:paraId="102768B7" w14:textId="77777777" w:rsidTr="00DE14DE">
        <w:trPr>
          <w:jc w:val="center"/>
        </w:trPr>
        <w:tc>
          <w:tcPr>
            <w:tcW w:w="3871" w:type="dxa"/>
            <w:shd w:val="clear" w:color="auto" w:fill="auto"/>
          </w:tcPr>
          <w:p w14:paraId="5B5D8EC4" w14:textId="77777777" w:rsidR="00E82AC9" w:rsidRPr="00560709" w:rsidRDefault="00E82AC9" w:rsidP="00DE14DE">
            <w:pPr>
              <w:rPr>
                <w:rFonts w:cstheme="minorHAnsi"/>
                <w:bCs/>
              </w:rPr>
            </w:pPr>
            <w:r w:rsidRPr="00E122EF">
              <w:t>Falta de recursos financieros para sus proyectos de inversión</w:t>
            </w:r>
          </w:p>
        </w:tc>
        <w:tc>
          <w:tcPr>
            <w:tcW w:w="1544" w:type="dxa"/>
          </w:tcPr>
          <w:p w14:paraId="2F3AED51" w14:textId="77777777" w:rsidR="00E82AC9" w:rsidRPr="0003496A" w:rsidRDefault="00E82AC9" w:rsidP="00DE14DE">
            <w:pPr>
              <w:jc w:val="center"/>
              <w:rPr>
                <w:rFonts w:cstheme="minorHAnsi"/>
                <w:bCs/>
                <w:lang w:val="es-ES"/>
              </w:rPr>
            </w:pPr>
            <w:r w:rsidRPr="0003496A">
              <w:rPr>
                <w:rFonts w:cstheme="minorHAnsi"/>
                <w:bCs/>
                <w:lang w:val="es-ES"/>
              </w:rPr>
              <w:t>3.22</w:t>
            </w:r>
          </w:p>
        </w:tc>
        <w:tc>
          <w:tcPr>
            <w:tcW w:w="1125" w:type="dxa"/>
          </w:tcPr>
          <w:p w14:paraId="02AEF66D" w14:textId="77777777" w:rsidR="00E82AC9" w:rsidRPr="0003496A" w:rsidRDefault="00E82AC9" w:rsidP="00DE14DE">
            <w:pPr>
              <w:jc w:val="center"/>
              <w:rPr>
                <w:rFonts w:cstheme="minorHAnsi"/>
                <w:bCs/>
                <w:lang w:val="es-ES"/>
              </w:rPr>
            </w:pPr>
            <w:r w:rsidRPr="0003496A">
              <w:rPr>
                <w:rFonts w:cstheme="minorHAnsi"/>
                <w:bCs/>
                <w:lang w:val="es-ES"/>
              </w:rPr>
              <w:t>3.14</w:t>
            </w:r>
          </w:p>
        </w:tc>
        <w:tc>
          <w:tcPr>
            <w:tcW w:w="1107" w:type="dxa"/>
          </w:tcPr>
          <w:p w14:paraId="0D305758" w14:textId="77777777" w:rsidR="00E82AC9" w:rsidRPr="0003496A" w:rsidRDefault="00E82AC9" w:rsidP="00DE14DE">
            <w:pPr>
              <w:jc w:val="center"/>
              <w:rPr>
                <w:rFonts w:cstheme="minorHAnsi"/>
                <w:bCs/>
                <w:lang w:val="es-ES"/>
              </w:rPr>
            </w:pPr>
            <w:r w:rsidRPr="0003496A">
              <w:rPr>
                <w:rFonts w:cstheme="minorHAnsi"/>
                <w:bCs/>
                <w:lang w:val="es-ES"/>
              </w:rPr>
              <w:t>2.80</w:t>
            </w:r>
          </w:p>
        </w:tc>
        <w:tc>
          <w:tcPr>
            <w:tcW w:w="1035" w:type="dxa"/>
          </w:tcPr>
          <w:p w14:paraId="129370BD" w14:textId="77777777" w:rsidR="00E82AC9" w:rsidRPr="0003496A" w:rsidRDefault="00E82AC9" w:rsidP="00DE14DE">
            <w:pPr>
              <w:jc w:val="center"/>
              <w:rPr>
                <w:rFonts w:cstheme="minorHAnsi"/>
                <w:bCs/>
                <w:lang w:val="es-ES"/>
              </w:rPr>
            </w:pPr>
            <w:r w:rsidRPr="0003496A">
              <w:rPr>
                <w:rFonts w:cstheme="minorHAnsi"/>
                <w:bCs/>
                <w:lang w:val="es-ES"/>
              </w:rPr>
              <w:t>3.01</w:t>
            </w:r>
          </w:p>
        </w:tc>
        <w:tc>
          <w:tcPr>
            <w:tcW w:w="1094" w:type="dxa"/>
          </w:tcPr>
          <w:p w14:paraId="3D58BBBF" w14:textId="77777777" w:rsidR="00E82AC9" w:rsidRPr="008D3CBF" w:rsidRDefault="00E82AC9" w:rsidP="00DE14DE">
            <w:pPr>
              <w:jc w:val="center"/>
              <w:rPr>
                <w:rFonts w:cstheme="minorHAnsi"/>
                <w:bCs/>
                <w:lang w:val="es-ES"/>
              </w:rPr>
            </w:pPr>
            <w:r>
              <w:rPr>
                <w:rFonts w:cstheme="minorHAnsi"/>
                <w:bCs/>
                <w:lang w:val="es-ES"/>
              </w:rPr>
              <w:t>-</w:t>
            </w:r>
          </w:p>
        </w:tc>
      </w:tr>
      <w:tr w:rsidR="00E82AC9" w:rsidRPr="00A60908" w14:paraId="51C24020" w14:textId="77777777" w:rsidTr="00DE14DE">
        <w:trPr>
          <w:jc w:val="center"/>
        </w:trPr>
        <w:tc>
          <w:tcPr>
            <w:tcW w:w="3871" w:type="dxa"/>
            <w:shd w:val="clear" w:color="auto" w:fill="auto"/>
          </w:tcPr>
          <w:p w14:paraId="52E8F9DD" w14:textId="77777777" w:rsidR="00E82AC9" w:rsidRPr="000B5F4D" w:rsidRDefault="00E82AC9" w:rsidP="00DE14DE">
            <w:r w:rsidRPr="00E122EF">
              <w:t>Falta de interés de sus clientes en cuestiones medioambientales</w:t>
            </w:r>
          </w:p>
        </w:tc>
        <w:tc>
          <w:tcPr>
            <w:tcW w:w="1544" w:type="dxa"/>
          </w:tcPr>
          <w:p w14:paraId="4EC674C4" w14:textId="77777777" w:rsidR="00E82AC9" w:rsidRPr="0003496A" w:rsidRDefault="00E82AC9" w:rsidP="00DE14DE">
            <w:pPr>
              <w:jc w:val="center"/>
              <w:rPr>
                <w:rFonts w:cstheme="minorHAnsi"/>
                <w:bCs/>
                <w:lang w:val="es-ES"/>
              </w:rPr>
            </w:pPr>
            <w:r w:rsidRPr="0003496A">
              <w:rPr>
                <w:rFonts w:cstheme="minorHAnsi"/>
                <w:bCs/>
                <w:lang w:val="es-ES"/>
              </w:rPr>
              <w:t>3.27</w:t>
            </w:r>
          </w:p>
          <w:p w14:paraId="2E7A691B" w14:textId="77777777" w:rsidR="00E82AC9" w:rsidRPr="0003496A" w:rsidRDefault="00E82AC9" w:rsidP="00DE14DE">
            <w:pPr>
              <w:jc w:val="center"/>
              <w:rPr>
                <w:rFonts w:cstheme="minorHAnsi"/>
                <w:bCs/>
                <w:lang w:val="es-ES"/>
              </w:rPr>
            </w:pPr>
          </w:p>
        </w:tc>
        <w:tc>
          <w:tcPr>
            <w:tcW w:w="1125" w:type="dxa"/>
          </w:tcPr>
          <w:p w14:paraId="291F0BD9" w14:textId="77777777" w:rsidR="00E82AC9" w:rsidRPr="0003496A" w:rsidRDefault="00E82AC9" w:rsidP="00DE14DE">
            <w:pPr>
              <w:jc w:val="center"/>
              <w:rPr>
                <w:rFonts w:cstheme="minorHAnsi"/>
                <w:bCs/>
                <w:lang w:val="es-ES"/>
              </w:rPr>
            </w:pPr>
            <w:r w:rsidRPr="0003496A">
              <w:rPr>
                <w:rFonts w:cstheme="minorHAnsi"/>
                <w:bCs/>
                <w:lang w:val="es-ES"/>
              </w:rPr>
              <w:t>3.38</w:t>
            </w:r>
          </w:p>
        </w:tc>
        <w:tc>
          <w:tcPr>
            <w:tcW w:w="1107" w:type="dxa"/>
          </w:tcPr>
          <w:p w14:paraId="271651E9" w14:textId="77777777" w:rsidR="00E82AC9" w:rsidRPr="0003496A" w:rsidRDefault="00E82AC9" w:rsidP="00DE14DE">
            <w:pPr>
              <w:jc w:val="center"/>
              <w:rPr>
                <w:rFonts w:cstheme="minorHAnsi"/>
                <w:bCs/>
                <w:lang w:val="es-ES"/>
              </w:rPr>
            </w:pPr>
            <w:r w:rsidRPr="0003496A">
              <w:rPr>
                <w:rFonts w:cstheme="minorHAnsi"/>
                <w:bCs/>
                <w:lang w:val="es-ES"/>
              </w:rPr>
              <w:t>2.92</w:t>
            </w:r>
          </w:p>
        </w:tc>
        <w:tc>
          <w:tcPr>
            <w:tcW w:w="1035" w:type="dxa"/>
          </w:tcPr>
          <w:p w14:paraId="1E511576" w14:textId="77777777" w:rsidR="00E82AC9" w:rsidRPr="0003496A" w:rsidRDefault="00E82AC9" w:rsidP="00DE14DE">
            <w:pPr>
              <w:jc w:val="center"/>
              <w:rPr>
                <w:rFonts w:cstheme="minorHAnsi"/>
                <w:bCs/>
                <w:lang w:val="es-ES"/>
              </w:rPr>
            </w:pPr>
            <w:r w:rsidRPr="0003496A">
              <w:rPr>
                <w:rFonts w:cstheme="minorHAnsi"/>
                <w:bCs/>
                <w:lang w:val="es-ES"/>
              </w:rPr>
              <w:t>3.03</w:t>
            </w:r>
          </w:p>
        </w:tc>
        <w:tc>
          <w:tcPr>
            <w:tcW w:w="1094" w:type="dxa"/>
          </w:tcPr>
          <w:p w14:paraId="27B12417" w14:textId="77777777" w:rsidR="00E82AC9" w:rsidRPr="008D3CBF" w:rsidRDefault="00E82AC9" w:rsidP="00DE14DE">
            <w:pPr>
              <w:jc w:val="center"/>
              <w:rPr>
                <w:rFonts w:cstheme="minorHAnsi"/>
                <w:bCs/>
                <w:lang w:val="es-ES"/>
              </w:rPr>
            </w:pPr>
            <w:r>
              <w:rPr>
                <w:rFonts w:cstheme="minorHAnsi"/>
                <w:bCs/>
                <w:lang w:val="es-ES"/>
              </w:rPr>
              <w:t>*</w:t>
            </w:r>
          </w:p>
        </w:tc>
      </w:tr>
      <w:tr w:rsidR="00E82AC9" w:rsidRPr="00A60908" w14:paraId="1E854267" w14:textId="77777777" w:rsidTr="00DE14DE">
        <w:trPr>
          <w:jc w:val="center"/>
        </w:trPr>
        <w:tc>
          <w:tcPr>
            <w:tcW w:w="3871" w:type="dxa"/>
            <w:shd w:val="clear" w:color="auto" w:fill="auto"/>
          </w:tcPr>
          <w:p w14:paraId="2422E730" w14:textId="77777777" w:rsidR="00E82AC9" w:rsidRPr="000B5F4D" w:rsidRDefault="00E82AC9" w:rsidP="00DE14DE">
            <w:r w:rsidRPr="00E122EF">
              <w:t>Falta de apoyo por parte de instituciones gubernamentales</w:t>
            </w:r>
          </w:p>
        </w:tc>
        <w:tc>
          <w:tcPr>
            <w:tcW w:w="1544" w:type="dxa"/>
          </w:tcPr>
          <w:p w14:paraId="6A0BF4ED" w14:textId="77777777" w:rsidR="00E82AC9" w:rsidRPr="0003496A" w:rsidRDefault="00E82AC9" w:rsidP="00DE14DE">
            <w:pPr>
              <w:jc w:val="center"/>
              <w:rPr>
                <w:rFonts w:cstheme="minorHAnsi"/>
                <w:bCs/>
                <w:lang w:val="es-ES"/>
              </w:rPr>
            </w:pPr>
            <w:r w:rsidRPr="0003496A">
              <w:rPr>
                <w:rFonts w:cstheme="minorHAnsi"/>
                <w:bCs/>
                <w:lang w:val="es-ES"/>
              </w:rPr>
              <w:t>3.43</w:t>
            </w:r>
          </w:p>
          <w:p w14:paraId="67C015CA" w14:textId="77777777" w:rsidR="00E82AC9" w:rsidRPr="0003496A" w:rsidRDefault="00E82AC9" w:rsidP="00DE14DE">
            <w:pPr>
              <w:jc w:val="center"/>
              <w:rPr>
                <w:rFonts w:cstheme="minorHAnsi"/>
                <w:bCs/>
                <w:lang w:val="es-ES"/>
              </w:rPr>
            </w:pPr>
          </w:p>
        </w:tc>
        <w:tc>
          <w:tcPr>
            <w:tcW w:w="1125" w:type="dxa"/>
          </w:tcPr>
          <w:p w14:paraId="4F10E396" w14:textId="77777777" w:rsidR="00E82AC9" w:rsidRPr="0003496A" w:rsidRDefault="00E82AC9" w:rsidP="00DE14DE">
            <w:pPr>
              <w:jc w:val="center"/>
              <w:rPr>
                <w:rFonts w:cstheme="minorHAnsi"/>
                <w:bCs/>
                <w:lang w:val="es-ES"/>
              </w:rPr>
            </w:pPr>
            <w:r w:rsidRPr="0003496A">
              <w:rPr>
                <w:rFonts w:cstheme="minorHAnsi"/>
                <w:bCs/>
                <w:lang w:val="es-ES"/>
              </w:rPr>
              <w:t>3.24</w:t>
            </w:r>
          </w:p>
        </w:tc>
        <w:tc>
          <w:tcPr>
            <w:tcW w:w="1107" w:type="dxa"/>
          </w:tcPr>
          <w:p w14:paraId="55F7DF56" w14:textId="77777777" w:rsidR="00E82AC9" w:rsidRPr="0003496A" w:rsidRDefault="00E82AC9" w:rsidP="00DE14DE">
            <w:pPr>
              <w:jc w:val="center"/>
              <w:rPr>
                <w:rFonts w:cstheme="minorHAnsi"/>
                <w:bCs/>
                <w:lang w:val="es-ES"/>
              </w:rPr>
            </w:pPr>
            <w:r w:rsidRPr="0003496A">
              <w:rPr>
                <w:rFonts w:cstheme="minorHAnsi"/>
                <w:bCs/>
                <w:lang w:val="es-ES"/>
              </w:rPr>
              <w:t>2.76</w:t>
            </w:r>
          </w:p>
        </w:tc>
        <w:tc>
          <w:tcPr>
            <w:tcW w:w="1035" w:type="dxa"/>
          </w:tcPr>
          <w:p w14:paraId="213FCB06" w14:textId="77777777" w:rsidR="00E82AC9" w:rsidRPr="0003496A" w:rsidRDefault="00E82AC9" w:rsidP="00DE14DE">
            <w:pPr>
              <w:jc w:val="center"/>
              <w:rPr>
                <w:rFonts w:cstheme="minorHAnsi"/>
                <w:bCs/>
                <w:lang w:val="es-ES"/>
              </w:rPr>
            </w:pPr>
            <w:r w:rsidRPr="0003496A">
              <w:rPr>
                <w:rFonts w:cstheme="minorHAnsi"/>
                <w:bCs/>
                <w:lang w:val="es-ES"/>
              </w:rPr>
              <w:t>3.26</w:t>
            </w:r>
          </w:p>
        </w:tc>
        <w:tc>
          <w:tcPr>
            <w:tcW w:w="1094" w:type="dxa"/>
          </w:tcPr>
          <w:p w14:paraId="275C646C"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3BF0EB94" w14:textId="77777777" w:rsidTr="00DE14DE">
        <w:trPr>
          <w:jc w:val="center"/>
        </w:trPr>
        <w:tc>
          <w:tcPr>
            <w:tcW w:w="3871" w:type="dxa"/>
            <w:shd w:val="clear" w:color="auto" w:fill="auto"/>
          </w:tcPr>
          <w:p w14:paraId="7951219C" w14:textId="77777777" w:rsidR="00E82AC9" w:rsidRPr="00A15778" w:rsidRDefault="00E82AC9" w:rsidP="00DE14DE">
            <w:pPr>
              <w:rPr>
                <w:rFonts w:cstheme="minorHAnsi"/>
              </w:rPr>
            </w:pPr>
            <w:r w:rsidRPr="00E122EF">
              <w:t>Falta de personal calificado en la gestión del medioambiente</w:t>
            </w:r>
          </w:p>
        </w:tc>
        <w:tc>
          <w:tcPr>
            <w:tcW w:w="1544" w:type="dxa"/>
          </w:tcPr>
          <w:p w14:paraId="388366B7" w14:textId="77777777" w:rsidR="00E82AC9" w:rsidRPr="0003496A" w:rsidRDefault="00E82AC9" w:rsidP="00DE14DE">
            <w:pPr>
              <w:jc w:val="center"/>
              <w:rPr>
                <w:rFonts w:cstheme="minorHAnsi"/>
                <w:bCs/>
                <w:lang w:val="es-ES"/>
              </w:rPr>
            </w:pPr>
            <w:r w:rsidRPr="0003496A">
              <w:rPr>
                <w:rFonts w:cstheme="minorHAnsi"/>
                <w:bCs/>
                <w:lang w:val="es-ES"/>
              </w:rPr>
              <w:t>3.29</w:t>
            </w:r>
          </w:p>
        </w:tc>
        <w:tc>
          <w:tcPr>
            <w:tcW w:w="1125" w:type="dxa"/>
          </w:tcPr>
          <w:p w14:paraId="24085CDD" w14:textId="77777777" w:rsidR="00E82AC9" w:rsidRPr="0003496A" w:rsidRDefault="00E82AC9" w:rsidP="00DE14DE">
            <w:pPr>
              <w:jc w:val="center"/>
              <w:rPr>
                <w:rFonts w:cstheme="minorHAnsi"/>
                <w:bCs/>
                <w:lang w:val="es-ES"/>
              </w:rPr>
            </w:pPr>
            <w:r w:rsidRPr="0003496A">
              <w:rPr>
                <w:rFonts w:cstheme="minorHAnsi"/>
                <w:bCs/>
                <w:lang w:val="es-ES"/>
              </w:rPr>
              <w:t>3.13</w:t>
            </w:r>
          </w:p>
        </w:tc>
        <w:tc>
          <w:tcPr>
            <w:tcW w:w="1107" w:type="dxa"/>
          </w:tcPr>
          <w:p w14:paraId="6FDF50B7" w14:textId="77777777" w:rsidR="00E82AC9" w:rsidRPr="0003496A" w:rsidRDefault="00E82AC9" w:rsidP="00DE14DE">
            <w:pPr>
              <w:jc w:val="center"/>
              <w:rPr>
                <w:rFonts w:cstheme="minorHAnsi"/>
                <w:bCs/>
                <w:lang w:val="es-ES"/>
              </w:rPr>
            </w:pPr>
            <w:r w:rsidRPr="0003496A">
              <w:rPr>
                <w:rFonts w:cstheme="minorHAnsi"/>
                <w:bCs/>
                <w:lang w:val="es-ES"/>
              </w:rPr>
              <w:t>2.88</w:t>
            </w:r>
          </w:p>
        </w:tc>
        <w:tc>
          <w:tcPr>
            <w:tcW w:w="1035" w:type="dxa"/>
          </w:tcPr>
          <w:p w14:paraId="652872CA" w14:textId="77777777" w:rsidR="00E82AC9" w:rsidRPr="0003496A" w:rsidRDefault="00E82AC9" w:rsidP="00DE14DE">
            <w:pPr>
              <w:jc w:val="center"/>
              <w:rPr>
                <w:rFonts w:cstheme="minorHAnsi"/>
                <w:bCs/>
                <w:lang w:val="es-ES"/>
              </w:rPr>
            </w:pPr>
            <w:r w:rsidRPr="0003496A">
              <w:rPr>
                <w:rFonts w:cstheme="minorHAnsi"/>
                <w:bCs/>
                <w:lang w:val="es-ES"/>
              </w:rPr>
              <w:t>2.90</w:t>
            </w:r>
          </w:p>
        </w:tc>
        <w:tc>
          <w:tcPr>
            <w:tcW w:w="1094" w:type="dxa"/>
          </w:tcPr>
          <w:p w14:paraId="5BC8A864" w14:textId="77777777" w:rsidR="00E82AC9" w:rsidRPr="008D3CBF" w:rsidRDefault="00E82AC9" w:rsidP="00DE14DE">
            <w:pPr>
              <w:jc w:val="center"/>
              <w:rPr>
                <w:rFonts w:cstheme="minorHAnsi"/>
                <w:bCs/>
                <w:lang w:val="es-ES"/>
              </w:rPr>
            </w:pPr>
            <w:r>
              <w:rPr>
                <w:rFonts w:cstheme="minorHAnsi"/>
                <w:bCs/>
                <w:lang w:val="es-ES"/>
              </w:rPr>
              <w:t>-</w:t>
            </w:r>
          </w:p>
        </w:tc>
      </w:tr>
    </w:tbl>
    <w:p w14:paraId="559A488C" w14:textId="35F21A49" w:rsidR="00E82AC9" w:rsidRDefault="00E82AC9" w:rsidP="00E82AC9">
      <w:pPr>
        <w:jc w:val="center"/>
        <w:rPr>
          <w:b/>
          <w:bCs/>
          <w:lang w:val="es-ES"/>
        </w:rPr>
      </w:pPr>
    </w:p>
    <w:p w14:paraId="23E738B0" w14:textId="36DAF718" w:rsidR="005F72A7" w:rsidRDefault="005F72A7" w:rsidP="00E82AC9">
      <w:pPr>
        <w:jc w:val="center"/>
        <w:rPr>
          <w:b/>
          <w:bCs/>
          <w:lang w:val="es-ES"/>
        </w:rPr>
      </w:pPr>
    </w:p>
    <w:p w14:paraId="0F30B706" w14:textId="48F373A2" w:rsidR="00005A7F" w:rsidRPr="00005A7F" w:rsidRDefault="001D3329" w:rsidP="00005A7F">
      <w:pPr>
        <w:jc w:val="both"/>
        <w:rPr>
          <w:bCs/>
          <w:lang w:val="es-ES"/>
        </w:rPr>
      </w:pPr>
      <w:r>
        <w:rPr>
          <w:bCs/>
          <w:lang w:val="es-ES"/>
        </w:rPr>
        <w:t>En la Tabl</w:t>
      </w:r>
      <w:r w:rsidR="00204766">
        <w:rPr>
          <w:bCs/>
          <w:lang w:val="es-ES"/>
        </w:rPr>
        <w:t xml:space="preserve">a </w:t>
      </w:r>
      <w:proofErr w:type="gramStart"/>
      <w:r w:rsidR="00204766">
        <w:rPr>
          <w:bCs/>
          <w:lang w:val="es-ES"/>
        </w:rPr>
        <w:t>seis punto</w:t>
      </w:r>
      <w:proofErr w:type="gramEnd"/>
      <w:r w:rsidR="00204766">
        <w:rPr>
          <w:bCs/>
          <w:lang w:val="es-ES"/>
        </w:rPr>
        <w:t xml:space="preserve"> dos, se observan las diferentes barreras de acuerdo al tamaño de las empresas para el caso de Argentina. La tabla muestra que no existen diferencias significativas de acuerdo a las diferentes variables, pero existe coincidencia en que la principal variable que afecta la implantación del modelo de economía circular es la f</w:t>
      </w:r>
      <w:r w:rsidR="00204766" w:rsidRPr="00204766">
        <w:rPr>
          <w:bCs/>
          <w:lang w:val="es-ES"/>
        </w:rPr>
        <w:t>alta de apoyo por parte de instituciones gubernamentales</w:t>
      </w:r>
      <w:r w:rsidR="00204766">
        <w:rPr>
          <w:bCs/>
          <w:lang w:val="es-ES"/>
        </w:rPr>
        <w:t xml:space="preserve"> con valores de (</w:t>
      </w:r>
      <w:r w:rsidR="00204766" w:rsidRPr="00204766">
        <w:rPr>
          <w:bCs/>
          <w:lang w:val="es-ES"/>
        </w:rPr>
        <w:t>3</w:t>
      </w:r>
      <w:r w:rsidR="00204766">
        <w:rPr>
          <w:bCs/>
          <w:lang w:val="es-ES"/>
        </w:rPr>
        <w:t>,</w:t>
      </w:r>
      <w:r w:rsidR="00204766" w:rsidRPr="00204766">
        <w:rPr>
          <w:bCs/>
          <w:lang w:val="es-ES"/>
        </w:rPr>
        <w:t>05</w:t>
      </w:r>
      <w:r w:rsidR="00204766">
        <w:rPr>
          <w:bCs/>
          <w:lang w:val="es-ES"/>
        </w:rPr>
        <w:t xml:space="preserve">; </w:t>
      </w:r>
      <w:r w:rsidR="00204766" w:rsidRPr="00204766">
        <w:rPr>
          <w:bCs/>
          <w:lang w:val="es-ES"/>
        </w:rPr>
        <w:t>3</w:t>
      </w:r>
      <w:r w:rsidR="00204766">
        <w:rPr>
          <w:bCs/>
          <w:lang w:val="es-ES"/>
        </w:rPr>
        <w:t>,</w:t>
      </w:r>
      <w:r w:rsidR="00204766" w:rsidRPr="00204766">
        <w:rPr>
          <w:bCs/>
          <w:lang w:val="es-ES"/>
        </w:rPr>
        <w:t>19</w:t>
      </w:r>
      <w:r w:rsidR="00204766">
        <w:rPr>
          <w:bCs/>
          <w:lang w:val="es-ES"/>
        </w:rPr>
        <w:t xml:space="preserve">; </w:t>
      </w:r>
      <w:r w:rsidR="00204766" w:rsidRPr="00204766">
        <w:rPr>
          <w:bCs/>
          <w:lang w:val="es-ES"/>
        </w:rPr>
        <w:t>2</w:t>
      </w:r>
      <w:r w:rsidR="00204766">
        <w:rPr>
          <w:bCs/>
          <w:lang w:val="es-ES"/>
        </w:rPr>
        <w:t>,</w:t>
      </w:r>
      <w:r w:rsidR="00204766" w:rsidRPr="00204766">
        <w:rPr>
          <w:bCs/>
          <w:lang w:val="es-ES"/>
        </w:rPr>
        <w:t>84</w:t>
      </w:r>
      <w:r w:rsidR="00204766">
        <w:rPr>
          <w:bCs/>
          <w:lang w:val="es-ES"/>
        </w:rPr>
        <w:t xml:space="preserve"> y 3,</w:t>
      </w:r>
      <w:r w:rsidR="00204766" w:rsidRPr="00204766">
        <w:rPr>
          <w:bCs/>
          <w:lang w:val="es-ES"/>
        </w:rPr>
        <w:t>57</w:t>
      </w:r>
      <w:r w:rsidR="00204766">
        <w:rPr>
          <w:bCs/>
          <w:lang w:val="es-ES"/>
        </w:rPr>
        <w:t>) para las microempresas, las pequeñas, medianas y grandes respectivamente. Siendo las microempresas las que   manifiestan sentirse más afectadas en las variables f</w:t>
      </w:r>
      <w:r w:rsidR="00204766" w:rsidRPr="00204766">
        <w:rPr>
          <w:bCs/>
          <w:lang w:val="es-ES"/>
        </w:rPr>
        <w:t>alta de apoyo financiero</w:t>
      </w:r>
      <w:r w:rsidR="00204766">
        <w:rPr>
          <w:bCs/>
          <w:lang w:val="es-ES"/>
        </w:rPr>
        <w:t>, i</w:t>
      </w:r>
      <w:r w:rsidR="00204766" w:rsidRPr="00204766">
        <w:rPr>
          <w:bCs/>
          <w:lang w:val="es-ES"/>
        </w:rPr>
        <w:t>nadecuada gestión de los sistemas de información</w:t>
      </w:r>
      <w:r w:rsidR="00204766">
        <w:rPr>
          <w:bCs/>
          <w:lang w:val="es-ES"/>
        </w:rPr>
        <w:t>, f</w:t>
      </w:r>
      <w:r w:rsidR="00204766" w:rsidRPr="00204766">
        <w:rPr>
          <w:bCs/>
          <w:lang w:val="es-ES"/>
        </w:rPr>
        <w:t>alta de tecnología de producción</w:t>
      </w:r>
      <w:r w:rsidR="00204766">
        <w:rPr>
          <w:bCs/>
          <w:lang w:val="es-ES"/>
        </w:rPr>
        <w:t>, f</w:t>
      </w:r>
      <w:r w:rsidR="00204766" w:rsidRPr="00204766">
        <w:rPr>
          <w:bCs/>
          <w:lang w:val="es-ES"/>
        </w:rPr>
        <w:t>alta de recursos técnicos</w:t>
      </w:r>
      <w:r w:rsidR="00204766">
        <w:rPr>
          <w:bCs/>
          <w:lang w:val="es-ES"/>
        </w:rPr>
        <w:t xml:space="preserve"> y f</w:t>
      </w:r>
      <w:r w:rsidR="00204766" w:rsidRPr="00204766">
        <w:rPr>
          <w:bCs/>
          <w:lang w:val="es-ES"/>
        </w:rPr>
        <w:t>alta de recursos financieros para sus proyectos de inversión</w:t>
      </w:r>
      <w:r w:rsidR="00204766">
        <w:rPr>
          <w:bCs/>
          <w:lang w:val="es-ES"/>
        </w:rPr>
        <w:t>, con valores de (</w:t>
      </w:r>
      <w:r w:rsidR="00005A7F" w:rsidRPr="00005A7F">
        <w:rPr>
          <w:bCs/>
          <w:lang w:val="es-ES"/>
        </w:rPr>
        <w:t>2</w:t>
      </w:r>
      <w:r w:rsidR="00005A7F">
        <w:rPr>
          <w:bCs/>
          <w:lang w:val="es-ES"/>
        </w:rPr>
        <w:t>,</w:t>
      </w:r>
      <w:r w:rsidR="00005A7F" w:rsidRPr="00005A7F">
        <w:rPr>
          <w:bCs/>
          <w:lang w:val="es-ES"/>
        </w:rPr>
        <w:t>52</w:t>
      </w:r>
      <w:r w:rsidR="00005A7F">
        <w:rPr>
          <w:bCs/>
          <w:lang w:val="es-ES"/>
        </w:rPr>
        <w:t xml:space="preserve">; </w:t>
      </w:r>
      <w:r w:rsidR="00005A7F" w:rsidRPr="00005A7F">
        <w:rPr>
          <w:bCs/>
          <w:lang w:val="es-ES"/>
        </w:rPr>
        <w:t>2</w:t>
      </w:r>
      <w:r w:rsidR="00005A7F">
        <w:rPr>
          <w:bCs/>
          <w:lang w:val="es-ES"/>
        </w:rPr>
        <w:t>,</w:t>
      </w:r>
      <w:r w:rsidR="00005A7F" w:rsidRPr="00005A7F">
        <w:rPr>
          <w:bCs/>
          <w:lang w:val="es-ES"/>
        </w:rPr>
        <w:t>12</w:t>
      </w:r>
      <w:r w:rsidR="00005A7F">
        <w:rPr>
          <w:bCs/>
          <w:lang w:val="es-ES"/>
        </w:rPr>
        <w:t>; 2,</w:t>
      </w:r>
      <w:r w:rsidR="00005A7F" w:rsidRPr="00005A7F">
        <w:rPr>
          <w:bCs/>
          <w:lang w:val="es-ES"/>
        </w:rPr>
        <w:t>26</w:t>
      </w:r>
      <w:r w:rsidR="00005A7F">
        <w:rPr>
          <w:bCs/>
          <w:lang w:val="es-ES"/>
        </w:rPr>
        <w:t>; 2,</w:t>
      </w:r>
      <w:r w:rsidR="00005A7F" w:rsidRPr="00005A7F">
        <w:rPr>
          <w:bCs/>
          <w:lang w:val="es-ES"/>
        </w:rPr>
        <w:t>20</w:t>
      </w:r>
      <w:r w:rsidR="00005A7F">
        <w:rPr>
          <w:bCs/>
          <w:lang w:val="es-ES"/>
        </w:rPr>
        <w:t xml:space="preserve"> y 2,</w:t>
      </w:r>
      <w:r w:rsidR="00005A7F" w:rsidRPr="00005A7F">
        <w:rPr>
          <w:bCs/>
          <w:lang w:val="es-ES"/>
        </w:rPr>
        <w:t>51</w:t>
      </w:r>
      <w:r w:rsidR="00005A7F">
        <w:rPr>
          <w:bCs/>
          <w:lang w:val="es-ES"/>
        </w:rPr>
        <w:t>) respectivamente. En tanto que las que manifiestan poseer el menor apoyo por parte de las instituciones gubernamentales son las empresas grandes con una valoración de 3,57). Por último, en el caso de las pequeñas empresas sostienen que la mayor dificultad la tienen con la f</w:t>
      </w:r>
      <w:r w:rsidR="00005A7F" w:rsidRPr="00005A7F">
        <w:rPr>
          <w:bCs/>
          <w:lang w:val="es-ES"/>
        </w:rPr>
        <w:t>alta de interés de sus clientes en cuestiones medioambientales</w:t>
      </w:r>
      <w:r w:rsidR="00005A7F">
        <w:rPr>
          <w:bCs/>
          <w:lang w:val="es-ES"/>
        </w:rPr>
        <w:t xml:space="preserve"> (2,</w:t>
      </w:r>
      <w:r w:rsidR="00005A7F" w:rsidRPr="00005A7F">
        <w:rPr>
          <w:bCs/>
          <w:lang w:val="es-ES"/>
        </w:rPr>
        <w:t>76</w:t>
      </w:r>
      <w:r w:rsidR="00005A7F">
        <w:rPr>
          <w:bCs/>
          <w:lang w:val="es-ES"/>
        </w:rPr>
        <w:t>).</w:t>
      </w:r>
    </w:p>
    <w:p w14:paraId="09463042" w14:textId="1A963AB4" w:rsidR="0003496A" w:rsidRPr="0003496A" w:rsidRDefault="0003496A" w:rsidP="00204766">
      <w:pPr>
        <w:jc w:val="both"/>
        <w:rPr>
          <w:bCs/>
          <w:lang w:val="es-ES"/>
        </w:rPr>
      </w:pPr>
    </w:p>
    <w:p w14:paraId="6E49C610" w14:textId="7B0BF3A8" w:rsidR="00E82AC9" w:rsidRDefault="00E82AC9" w:rsidP="00E82AC9">
      <w:pPr>
        <w:jc w:val="center"/>
        <w:rPr>
          <w:b/>
          <w:bCs/>
          <w:lang w:val="es-ES"/>
        </w:rPr>
      </w:pPr>
      <w:r>
        <w:rPr>
          <w:b/>
          <w:bCs/>
          <w:lang w:val="es-ES"/>
        </w:rPr>
        <w:t xml:space="preserve">Tabla </w:t>
      </w:r>
      <w:r w:rsidR="005F72A7">
        <w:rPr>
          <w:b/>
          <w:bCs/>
          <w:lang w:val="es-ES"/>
        </w:rPr>
        <w:t>6</w:t>
      </w:r>
      <w:r>
        <w:rPr>
          <w:b/>
          <w:bCs/>
          <w:lang w:val="es-ES"/>
        </w:rPr>
        <w:t>.2. Barreras de la economía circular por tamaño de la organización y país (Argentina)</w:t>
      </w:r>
    </w:p>
    <w:tbl>
      <w:tblPr>
        <w:tblStyle w:val="Tablaconcuadrcula"/>
        <w:tblW w:w="9351" w:type="dxa"/>
        <w:jc w:val="center"/>
        <w:tblLook w:val="04A0" w:firstRow="1" w:lastRow="0" w:firstColumn="1" w:lastColumn="0" w:noHBand="0" w:noVBand="1"/>
      </w:tblPr>
      <w:tblGrid>
        <w:gridCol w:w="3871"/>
        <w:gridCol w:w="1544"/>
        <w:gridCol w:w="1125"/>
        <w:gridCol w:w="1107"/>
        <w:gridCol w:w="1035"/>
        <w:gridCol w:w="669"/>
      </w:tblGrid>
      <w:tr w:rsidR="00E82AC9" w:rsidRPr="00A60908" w14:paraId="7EB393ED" w14:textId="77777777" w:rsidTr="00142619">
        <w:trPr>
          <w:jc w:val="center"/>
        </w:trPr>
        <w:tc>
          <w:tcPr>
            <w:tcW w:w="9351" w:type="dxa"/>
            <w:gridSpan w:val="6"/>
          </w:tcPr>
          <w:p w14:paraId="1F403EBD" w14:textId="77777777" w:rsidR="00E82AC9" w:rsidRPr="00E122EF" w:rsidRDefault="00E82AC9" w:rsidP="00DE14DE">
            <w:pPr>
              <w:jc w:val="center"/>
              <w:rPr>
                <w:rFonts w:cstheme="minorHAnsi"/>
                <w:b/>
                <w:lang w:val="es-ES"/>
              </w:rPr>
            </w:pPr>
            <w:r w:rsidRPr="00E122EF">
              <w:rPr>
                <w:rFonts w:cstheme="minorHAnsi"/>
                <w:b/>
                <w:lang w:val="es-ES"/>
              </w:rPr>
              <w:t>Barreras de la Economía Circular</w:t>
            </w:r>
          </w:p>
        </w:tc>
      </w:tr>
      <w:tr w:rsidR="00E82AC9" w:rsidRPr="00A60908" w14:paraId="1109A51E" w14:textId="77777777" w:rsidTr="00142619">
        <w:trPr>
          <w:jc w:val="center"/>
        </w:trPr>
        <w:tc>
          <w:tcPr>
            <w:tcW w:w="3871" w:type="dxa"/>
          </w:tcPr>
          <w:p w14:paraId="4A3EDEF0" w14:textId="77777777" w:rsidR="00E82AC9" w:rsidRPr="00E122EF" w:rsidRDefault="00E82AC9" w:rsidP="00DE14DE">
            <w:pPr>
              <w:jc w:val="center"/>
              <w:rPr>
                <w:rFonts w:cstheme="minorHAnsi"/>
                <w:b/>
                <w:lang w:val="es-ES"/>
              </w:rPr>
            </w:pPr>
            <w:r w:rsidRPr="00E122EF">
              <w:rPr>
                <w:rFonts w:cstheme="minorHAnsi"/>
                <w:b/>
                <w:lang w:val="es-ES"/>
              </w:rPr>
              <w:t>Variables</w:t>
            </w:r>
          </w:p>
        </w:tc>
        <w:tc>
          <w:tcPr>
            <w:tcW w:w="5480" w:type="dxa"/>
            <w:gridSpan w:val="5"/>
          </w:tcPr>
          <w:p w14:paraId="68FB7022" w14:textId="77777777" w:rsidR="00E82AC9" w:rsidRPr="00E122EF" w:rsidRDefault="00E82AC9" w:rsidP="00DE14DE">
            <w:pPr>
              <w:jc w:val="center"/>
              <w:rPr>
                <w:rFonts w:cstheme="minorHAnsi"/>
                <w:b/>
                <w:lang w:val="es-ES"/>
              </w:rPr>
            </w:pPr>
            <w:r w:rsidRPr="00E122EF">
              <w:rPr>
                <w:rFonts w:cstheme="minorHAnsi"/>
                <w:b/>
                <w:lang w:val="es-ES"/>
              </w:rPr>
              <w:t>Tamaño de la organización</w:t>
            </w:r>
          </w:p>
        </w:tc>
      </w:tr>
      <w:tr w:rsidR="00E82AC9" w:rsidRPr="00A60908" w14:paraId="19AAF26E" w14:textId="77777777" w:rsidTr="00142619">
        <w:trPr>
          <w:jc w:val="center"/>
        </w:trPr>
        <w:tc>
          <w:tcPr>
            <w:tcW w:w="3871" w:type="dxa"/>
          </w:tcPr>
          <w:p w14:paraId="3A101E6E" w14:textId="77777777" w:rsidR="00E82AC9" w:rsidRPr="00E122EF" w:rsidRDefault="00E82AC9" w:rsidP="00DE14DE">
            <w:pPr>
              <w:jc w:val="center"/>
              <w:rPr>
                <w:rFonts w:cstheme="minorHAnsi"/>
                <w:b/>
                <w:lang w:val="es-ES"/>
              </w:rPr>
            </w:pPr>
          </w:p>
        </w:tc>
        <w:tc>
          <w:tcPr>
            <w:tcW w:w="1544" w:type="dxa"/>
          </w:tcPr>
          <w:p w14:paraId="176C3416" w14:textId="77777777" w:rsidR="00E82AC9" w:rsidRPr="00E122EF" w:rsidRDefault="00E82AC9" w:rsidP="00DE14DE">
            <w:pPr>
              <w:jc w:val="center"/>
              <w:rPr>
                <w:rFonts w:cstheme="minorHAnsi"/>
                <w:b/>
                <w:lang w:val="es-ES"/>
              </w:rPr>
            </w:pPr>
            <w:r w:rsidRPr="00E122EF">
              <w:rPr>
                <w:rFonts w:cstheme="minorHAnsi"/>
                <w:b/>
                <w:lang w:val="es-ES"/>
              </w:rPr>
              <w:t>Microempresa</w:t>
            </w:r>
          </w:p>
        </w:tc>
        <w:tc>
          <w:tcPr>
            <w:tcW w:w="1125" w:type="dxa"/>
          </w:tcPr>
          <w:p w14:paraId="2D16E677" w14:textId="77777777" w:rsidR="00E82AC9" w:rsidRPr="00E122EF" w:rsidRDefault="00E82AC9" w:rsidP="00DE14DE">
            <w:pPr>
              <w:jc w:val="center"/>
              <w:rPr>
                <w:rFonts w:cstheme="minorHAnsi"/>
                <w:b/>
                <w:lang w:val="es-ES"/>
              </w:rPr>
            </w:pPr>
            <w:r w:rsidRPr="00E122EF">
              <w:rPr>
                <w:rFonts w:cstheme="minorHAnsi"/>
                <w:b/>
                <w:lang w:val="es-ES"/>
              </w:rPr>
              <w:t>Pequeña empresa</w:t>
            </w:r>
          </w:p>
        </w:tc>
        <w:tc>
          <w:tcPr>
            <w:tcW w:w="1107" w:type="dxa"/>
          </w:tcPr>
          <w:p w14:paraId="62943F17" w14:textId="77777777" w:rsidR="00E82AC9" w:rsidRPr="00E122EF" w:rsidRDefault="00E82AC9" w:rsidP="00DE14DE">
            <w:pPr>
              <w:jc w:val="center"/>
              <w:rPr>
                <w:rFonts w:cstheme="minorHAnsi"/>
                <w:b/>
                <w:lang w:val="es-ES"/>
              </w:rPr>
            </w:pPr>
            <w:r w:rsidRPr="00E122EF">
              <w:rPr>
                <w:rFonts w:cstheme="minorHAnsi"/>
                <w:b/>
                <w:lang w:val="es-ES"/>
              </w:rPr>
              <w:t>Mediana empresa</w:t>
            </w:r>
          </w:p>
        </w:tc>
        <w:tc>
          <w:tcPr>
            <w:tcW w:w="1035" w:type="dxa"/>
          </w:tcPr>
          <w:p w14:paraId="6C4549B7" w14:textId="77777777" w:rsidR="00E82AC9" w:rsidRPr="00E122EF" w:rsidRDefault="00E82AC9" w:rsidP="00DE14DE">
            <w:pPr>
              <w:jc w:val="center"/>
              <w:rPr>
                <w:rFonts w:cstheme="minorHAnsi"/>
                <w:b/>
                <w:lang w:val="es-ES"/>
              </w:rPr>
            </w:pPr>
            <w:r w:rsidRPr="00E122EF">
              <w:rPr>
                <w:rFonts w:cstheme="minorHAnsi"/>
                <w:b/>
                <w:lang w:val="es-ES"/>
              </w:rPr>
              <w:t>Gran empresa</w:t>
            </w:r>
          </w:p>
        </w:tc>
        <w:tc>
          <w:tcPr>
            <w:tcW w:w="669" w:type="dxa"/>
          </w:tcPr>
          <w:p w14:paraId="3929F50E" w14:textId="77777777" w:rsidR="00E82AC9" w:rsidRPr="00E122EF" w:rsidRDefault="00E82AC9" w:rsidP="00DE14DE">
            <w:pPr>
              <w:jc w:val="center"/>
              <w:rPr>
                <w:rFonts w:cstheme="minorHAnsi"/>
                <w:b/>
                <w:lang w:val="es-ES"/>
              </w:rPr>
            </w:pPr>
            <w:r w:rsidRPr="00E122EF">
              <w:rPr>
                <w:rFonts w:cstheme="minorHAnsi"/>
                <w:b/>
                <w:lang w:val="es-ES"/>
              </w:rPr>
              <w:t>Sig.</w:t>
            </w:r>
          </w:p>
        </w:tc>
      </w:tr>
      <w:tr w:rsidR="00E82AC9" w:rsidRPr="00A60908" w14:paraId="4482D076" w14:textId="77777777" w:rsidTr="00142619">
        <w:trPr>
          <w:jc w:val="center"/>
        </w:trPr>
        <w:tc>
          <w:tcPr>
            <w:tcW w:w="3871" w:type="dxa"/>
          </w:tcPr>
          <w:p w14:paraId="4E231F5B" w14:textId="77777777" w:rsidR="00E82AC9" w:rsidRPr="00560709" w:rsidRDefault="00E82AC9" w:rsidP="00DE14DE">
            <w:pPr>
              <w:rPr>
                <w:rFonts w:cstheme="minorHAnsi"/>
                <w:bCs/>
                <w:lang w:val="es-ES"/>
              </w:rPr>
            </w:pPr>
            <w:r w:rsidRPr="00366F2B">
              <w:t>Falta de apoyo financiero</w:t>
            </w:r>
          </w:p>
        </w:tc>
        <w:tc>
          <w:tcPr>
            <w:tcW w:w="1544" w:type="dxa"/>
          </w:tcPr>
          <w:p w14:paraId="3476C525" w14:textId="77777777" w:rsidR="00E82AC9" w:rsidRPr="00005A7F" w:rsidRDefault="00E82AC9" w:rsidP="00DE14DE">
            <w:pPr>
              <w:jc w:val="center"/>
              <w:rPr>
                <w:rFonts w:cstheme="minorHAnsi"/>
                <w:bCs/>
                <w:lang w:val="es-ES"/>
              </w:rPr>
            </w:pPr>
            <w:r w:rsidRPr="00005A7F">
              <w:rPr>
                <w:rFonts w:cstheme="minorHAnsi"/>
                <w:bCs/>
                <w:lang w:val="es-ES"/>
              </w:rPr>
              <w:t>2.52</w:t>
            </w:r>
          </w:p>
        </w:tc>
        <w:tc>
          <w:tcPr>
            <w:tcW w:w="1125" w:type="dxa"/>
          </w:tcPr>
          <w:p w14:paraId="4B75E32C" w14:textId="77777777" w:rsidR="00E82AC9" w:rsidRPr="00005A7F" w:rsidRDefault="00E82AC9" w:rsidP="00DE14DE">
            <w:pPr>
              <w:jc w:val="center"/>
              <w:rPr>
                <w:rFonts w:cstheme="minorHAnsi"/>
                <w:bCs/>
                <w:lang w:val="es-ES"/>
              </w:rPr>
            </w:pPr>
            <w:r w:rsidRPr="00005A7F">
              <w:rPr>
                <w:rFonts w:cstheme="minorHAnsi"/>
                <w:bCs/>
                <w:lang w:val="es-ES"/>
              </w:rPr>
              <w:t>2.36</w:t>
            </w:r>
          </w:p>
        </w:tc>
        <w:tc>
          <w:tcPr>
            <w:tcW w:w="1107" w:type="dxa"/>
          </w:tcPr>
          <w:p w14:paraId="0498FACF" w14:textId="77777777" w:rsidR="00E82AC9" w:rsidRPr="00005A7F" w:rsidRDefault="00E82AC9" w:rsidP="00DE14DE">
            <w:pPr>
              <w:jc w:val="center"/>
              <w:rPr>
                <w:rFonts w:cstheme="minorHAnsi"/>
                <w:bCs/>
                <w:lang w:val="es-ES"/>
              </w:rPr>
            </w:pPr>
            <w:r w:rsidRPr="00005A7F">
              <w:rPr>
                <w:rFonts w:cstheme="minorHAnsi"/>
                <w:bCs/>
                <w:lang w:val="es-ES"/>
              </w:rPr>
              <w:t>2.32</w:t>
            </w:r>
          </w:p>
        </w:tc>
        <w:tc>
          <w:tcPr>
            <w:tcW w:w="1035" w:type="dxa"/>
          </w:tcPr>
          <w:p w14:paraId="7BDA9948" w14:textId="77777777" w:rsidR="00E82AC9" w:rsidRPr="00005A7F" w:rsidRDefault="00E82AC9" w:rsidP="00DE14DE">
            <w:pPr>
              <w:jc w:val="center"/>
              <w:rPr>
                <w:rFonts w:cstheme="minorHAnsi"/>
                <w:bCs/>
                <w:lang w:val="es-ES"/>
              </w:rPr>
            </w:pPr>
            <w:r w:rsidRPr="00005A7F">
              <w:rPr>
                <w:rFonts w:cstheme="minorHAnsi"/>
                <w:bCs/>
                <w:lang w:val="es-ES"/>
              </w:rPr>
              <w:t>2.29</w:t>
            </w:r>
          </w:p>
        </w:tc>
        <w:tc>
          <w:tcPr>
            <w:tcW w:w="669" w:type="dxa"/>
          </w:tcPr>
          <w:p w14:paraId="0C37674E" w14:textId="77777777" w:rsidR="00E82AC9" w:rsidRPr="00005A7F" w:rsidRDefault="00E82AC9" w:rsidP="00DE14DE">
            <w:pPr>
              <w:jc w:val="center"/>
              <w:rPr>
                <w:rFonts w:cstheme="minorHAnsi"/>
                <w:bCs/>
                <w:lang w:val="es-ES"/>
              </w:rPr>
            </w:pPr>
            <w:r w:rsidRPr="00005A7F">
              <w:rPr>
                <w:rFonts w:cstheme="minorHAnsi"/>
                <w:bCs/>
                <w:lang w:val="es-ES"/>
              </w:rPr>
              <w:t>-</w:t>
            </w:r>
          </w:p>
        </w:tc>
      </w:tr>
      <w:tr w:rsidR="00E82AC9" w:rsidRPr="00A60908" w14:paraId="111CF4AA" w14:textId="77777777" w:rsidTr="00142619">
        <w:trPr>
          <w:jc w:val="center"/>
        </w:trPr>
        <w:tc>
          <w:tcPr>
            <w:tcW w:w="3871" w:type="dxa"/>
          </w:tcPr>
          <w:p w14:paraId="69841063" w14:textId="77777777" w:rsidR="00E82AC9" w:rsidRPr="00560709" w:rsidRDefault="00E82AC9" w:rsidP="00DE14DE">
            <w:pPr>
              <w:rPr>
                <w:rFonts w:cstheme="minorHAnsi"/>
                <w:bCs/>
                <w:lang w:val="es-ES"/>
              </w:rPr>
            </w:pPr>
            <w:r w:rsidRPr="00E122EF">
              <w:t>Inadecuada gestión de los sistemas de información</w:t>
            </w:r>
          </w:p>
        </w:tc>
        <w:tc>
          <w:tcPr>
            <w:tcW w:w="1544" w:type="dxa"/>
          </w:tcPr>
          <w:p w14:paraId="0A7597C9" w14:textId="77777777" w:rsidR="00E82AC9" w:rsidRPr="00005A7F" w:rsidRDefault="00E82AC9" w:rsidP="00DE14DE">
            <w:pPr>
              <w:jc w:val="center"/>
              <w:rPr>
                <w:rFonts w:cstheme="minorHAnsi"/>
                <w:bCs/>
                <w:lang w:val="es-ES"/>
              </w:rPr>
            </w:pPr>
            <w:r w:rsidRPr="00005A7F">
              <w:rPr>
                <w:rFonts w:cstheme="minorHAnsi"/>
                <w:bCs/>
                <w:lang w:val="es-ES"/>
              </w:rPr>
              <w:t>2.12</w:t>
            </w:r>
          </w:p>
          <w:p w14:paraId="5C4CAA1F" w14:textId="77777777" w:rsidR="00E82AC9" w:rsidRPr="00005A7F" w:rsidRDefault="00E82AC9" w:rsidP="00DE14DE">
            <w:pPr>
              <w:jc w:val="center"/>
              <w:rPr>
                <w:rFonts w:cstheme="minorHAnsi"/>
                <w:bCs/>
                <w:lang w:val="es-ES"/>
              </w:rPr>
            </w:pPr>
          </w:p>
        </w:tc>
        <w:tc>
          <w:tcPr>
            <w:tcW w:w="1125" w:type="dxa"/>
          </w:tcPr>
          <w:p w14:paraId="042758A2" w14:textId="77777777" w:rsidR="00E82AC9" w:rsidRPr="00005A7F" w:rsidRDefault="00E82AC9" w:rsidP="00DE14DE">
            <w:pPr>
              <w:jc w:val="center"/>
              <w:rPr>
                <w:rFonts w:cstheme="minorHAnsi"/>
                <w:bCs/>
                <w:lang w:val="es-ES"/>
              </w:rPr>
            </w:pPr>
            <w:r w:rsidRPr="00005A7F">
              <w:rPr>
                <w:rFonts w:cstheme="minorHAnsi"/>
                <w:bCs/>
                <w:lang w:val="es-ES"/>
              </w:rPr>
              <w:t>2.09</w:t>
            </w:r>
          </w:p>
        </w:tc>
        <w:tc>
          <w:tcPr>
            <w:tcW w:w="1107" w:type="dxa"/>
          </w:tcPr>
          <w:p w14:paraId="747FEB82" w14:textId="77777777" w:rsidR="00E82AC9" w:rsidRPr="00005A7F" w:rsidRDefault="00E82AC9" w:rsidP="00DE14DE">
            <w:pPr>
              <w:jc w:val="center"/>
              <w:rPr>
                <w:rFonts w:cstheme="minorHAnsi"/>
                <w:bCs/>
                <w:lang w:val="es-ES"/>
              </w:rPr>
            </w:pPr>
            <w:r w:rsidRPr="00005A7F">
              <w:rPr>
                <w:rFonts w:cstheme="minorHAnsi"/>
                <w:bCs/>
                <w:lang w:val="es-ES"/>
              </w:rPr>
              <w:t>2.00</w:t>
            </w:r>
          </w:p>
        </w:tc>
        <w:tc>
          <w:tcPr>
            <w:tcW w:w="1035" w:type="dxa"/>
          </w:tcPr>
          <w:p w14:paraId="6A7ABDF4" w14:textId="77777777" w:rsidR="00E82AC9" w:rsidRPr="00005A7F" w:rsidRDefault="00E82AC9" w:rsidP="00DE14DE">
            <w:pPr>
              <w:jc w:val="center"/>
              <w:rPr>
                <w:rFonts w:cstheme="minorHAnsi"/>
                <w:bCs/>
                <w:lang w:val="es-ES"/>
              </w:rPr>
            </w:pPr>
            <w:r w:rsidRPr="00005A7F">
              <w:rPr>
                <w:rFonts w:cstheme="minorHAnsi"/>
                <w:bCs/>
                <w:lang w:val="es-ES"/>
              </w:rPr>
              <w:t>1.71</w:t>
            </w:r>
          </w:p>
        </w:tc>
        <w:tc>
          <w:tcPr>
            <w:tcW w:w="669" w:type="dxa"/>
          </w:tcPr>
          <w:p w14:paraId="01D630DB" w14:textId="77777777" w:rsidR="00E82AC9" w:rsidRPr="00005A7F" w:rsidRDefault="00E82AC9" w:rsidP="00DE14DE">
            <w:pPr>
              <w:jc w:val="center"/>
              <w:rPr>
                <w:rFonts w:cstheme="minorHAnsi"/>
                <w:bCs/>
                <w:lang w:val="es-ES"/>
              </w:rPr>
            </w:pPr>
            <w:r w:rsidRPr="00005A7F">
              <w:rPr>
                <w:rFonts w:cstheme="minorHAnsi"/>
                <w:bCs/>
                <w:lang w:val="es-ES"/>
              </w:rPr>
              <w:t>-</w:t>
            </w:r>
          </w:p>
        </w:tc>
      </w:tr>
      <w:tr w:rsidR="00E82AC9" w:rsidRPr="00A60908" w14:paraId="085A8A37" w14:textId="77777777" w:rsidTr="00142619">
        <w:trPr>
          <w:jc w:val="center"/>
        </w:trPr>
        <w:tc>
          <w:tcPr>
            <w:tcW w:w="3871" w:type="dxa"/>
          </w:tcPr>
          <w:p w14:paraId="1EE2CC98" w14:textId="77777777" w:rsidR="00E82AC9" w:rsidRPr="00560709" w:rsidRDefault="00E82AC9" w:rsidP="00DE14DE">
            <w:pPr>
              <w:rPr>
                <w:rFonts w:cstheme="minorHAnsi"/>
                <w:bCs/>
                <w:lang w:val="es-ES"/>
              </w:rPr>
            </w:pPr>
            <w:r w:rsidRPr="00E122EF">
              <w:t>Falta de tecnología de producción</w:t>
            </w:r>
          </w:p>
        </w:tc>
        <w:tc>
          <w:tcPr>
            <w:tcW w:w="1544" w:type="dxa"/>
          </w:tcPr>
          <w:p w14:paraId="7DCF9B7D" w14:textId="77777777" w:rsidR="00E82AC9" w:rsidRPr="00005A7F" w:rsidRDefault="00E82AC9" w:rsidP="00DE14DE">
            <w:pPr>
              <w:jc w:val="center"/>
              <w:rPr>
                <w:rFonts w:cstheme="minorHAnsi"/>
                <w:bCs/>
                <w:lang w:val="es-ES"/>
              </w:rPr>
            </w:pPr>
            <w:r w:rsidRPr="00005A7F">
              <w:rPr>
                <w:rFonts w:cstheme="minorHAnsi"/>
                <w:bCs/>
                <w:lang w:val="es-ES"/>
              </w:rPr>
              <w:t>2.26</w:t>
            </w:r>
          </w:p>
        </w:tc>
        <w:tc>
          <w:tcPr>
            <w:tcW w:w="1125" w:type="dxa"/>
          </w:tcPr>
          <w:p w14:paraId="208CF410" w14:textId="77777777" w:rsidR="00E82AC9" w:rsidRPr="00005A7F" w:rsidRDefault="00E82AC9" w:rsidP="00DE14DE">
            <w:pPr>
              <w:jc w:val="center"/>
              <w:rPr>
                <w:rFonts w:cstheme="minorHAnsi"/>
                <w:bCs/>
                <w:lang w:val="es-ES"/>
              </w:rPr>
            </w:pPr>
            <w:r w:rsidRPr="00005A7F">
              <w:rPr>
                <w:rFonts w:cstheme="minorHAnsi"/>
                <w:bCs/>
                <w:lang w:val="es-ES"/>
              </w:rPr>
              <w:t>2.16</w:t>
            </w:r>
          </w:p>
        </w:tc>
        <w:tc>
          <w:tcPr>
            <w:tcW w:w="1107" w:type="dxa"/>
          </w:tcPr>
          <w:p w14:paraId="5A7BC1C8" w14:textId="77777777" w:rsidR="00E82AC9" w:rsidRPr="00005A7F" w:rsidRDefault="00E82AC9" w:rsidP="00DE14DE">
            <w:pPr>
              <w:jc w:val="center"/>
              <w:rPr>
                <w:rFonts w:cstheme="minorHAnsi"/>
                <w:bCs/>
                <w:lang w:val="es-ES"/>
              </w:rPr>
            </w:pPr>
            <w:r w:rsidRPr="00005A7F">
              <w:rPr>
                <w:rFonts w:cstheme="minorHAnsi"/>
                <w:bCs/>
                <w:lang w:val="es-ES"/>
              </w:rPr>
              <w:t>2.00</w:t>
            </w:r>
          </w:p>
        </w:tc>
        <w:tc>
          <w:tcPr>
            <w:tcW w:w="1035" w:type="dxa"/>
          </w:tcPr>
          <w:p w14:paraId="58C609CB" w14:textId="77777777" w:rsidR="00E82AC9" w:rsidRPr="00005A7F" w:rsidRDefault="00E82AC9" w:rsidP="00DE14DE">
            <w:pPr>
              <w:jc w:val="center"/>
              <w:rPr>
                <w:rFonts w:cstheme="minorHAnsi"/>
                <w:bCs/>
                <w:lang w:val="es-ES"/>
              </w:rPr>
            </w:pPr>
            <w:r w:rsidRPr="00005A7F">
              <w:rPr>
                <w:rFonts w:cstheme="minorHAnsi"/>
                <w:bCs/>
                <w:lang w:val="es-ES"/>
              </w:rPr>
              <w:t>1.71</w:t>
            </w:r>
          </w:p>
        </w:tc>
        <w:tc>
          <w:tcPr>
            <w:tcW w:w="669" w:type="dxa"/>
          </w:tcPr>
          <w:p w14:paraId="40729F6A" w14:textId="77777777" w:rsidR="00E82AC9" w:rsidRPr="00005A7F" w:rsidRDefault="00E82AC9" w:rsidP="00DE14DE">
            <w:pPr>
              <w:jc w:val="center"/>
              <w:rPr>
                <w:rFonts w:cstheme="minorHAnsi"/>
                <w:bCs/>
                <w:lang w:val="es-ES"/>
              </w:rPr>
            </w:pPr>
            <w:r w:rsidRPr="00005A7F">
              <w:rPr>
                <w:rFonts w:cstheme="minorHAnsi"/>
                <w:bCs/>
                <w:lang w:val="es-ES"/>
              </w:rPr>
              <w:t>-</w:t>
            </w:r>
          </w:p>
        </w:tc>
      </w:tr>
      <w:tr w:rsidR="00E82AC9" w:rsidRPr="00A60908" w14:paraId="6B5658C2" w14:textId="77777777" w:rsidTr="00142619">
        <w:trPr>
          <w:jc w:val="center"/>
        </w:trPr>
        <w:tc>
          <w:tcPr>
            <w:tcW w:w="3871" w:type="dxa"/>
            <w:shd w:val="clear" w:color="auto" w:fill="auto"/>
          </w:tcPr>
          <w:p w14:paraId="14751841" w14:textId="77777777" w:rsidR="00E82AC9" w:rsidRPr="00560709" w:rsidRDefault="00E82AC9" w:rsidP="00DE14DE">
            <w:pPr>
              <w:rPr>
                <w:rFonts w:cstheme="minorHAnsi"/>
                <w:bCs/>
              </w:rPr>
            </w:pPr>
            <w:r w:rsidRPr="00366F2B">
              <w:t>Falta de recursos técnicos</w:t>
            </w:r>
          </w:p>
        </w:tc>
        <w:tc>
          <w:tcPr>
            <w:tcW w:w="1544" w:type="dxa"/>
          </w:tcPr>
          <w:p w14:paraId="6B3038E6" w14:textId="77777777" w:rsidR="00E82AC9" w:rsidRPr="00005A7F" w:rsidRDefault="00E82AC9" w:rsidP="00DE14DE">
            <w:pPr>
              <w:jc w:val="center"/>
              <w:rPr>
                <w:rFonts w:cstheme="minorHAnsi"/>
                <w:bCs/>
                <w:lang w:val="es-ES"/>
              </w:rPr>
            </w:pPr>
            <w:r w:rsidRPr="00005A7F">
              <w:rPr>
                <w:rFonts w:cstheme="minorHAnsi"/>
                <w:bCs/>
                <w:lang w:val="es-ES"/>
              </w:rPr>
              <w:t>2.20</w:t>
            </w:r>
          </w:p>
        </w:tc>
        <w:tc>
          <w:tcPr>
            <w:tcW w:w="1125" w:type="dxa"/>
          </w:tcPr>
          <w:p w14:paraId="3403ADBE" w14:textId="77777777" w:rsidR="00E82AC9" w:rsidRPr="00005A7F" w:rsidRDefault="00E82AC9" w:rsidP="00DE14DE">
            <w:pPr>
              <w:jc w:val="center"/>
              <w:rPr>
                <w:rFonts w:cstheme="minorHAnsi"/>
                <w:bCs/>
                <w:lang w:val="es-ES"/>
              </w:rPr>
            </w:pPr>
            <w:r w:rsidRPr="00005A7F">
              <w:rPr>
                <w:rFonts w:cstheme="minorHAnsi"/>
                <w:bCs/>
                <w:lang w:val="es-ES"/>
              </w:rPr>
              <w:t>2.11</w:t>
            </w:r>
          </w:p>
        </w:tc>
        <w:tc>
          <w:tcPr>
            <w:tcW w:w="1107" w:type="dxa"/>
          </w:tcPr>
          <w:p w14:paraId="0C2D11F1" w14:textId="77777777" w:rsidR="00E82AC9" w:rsidRPr="00005A7F" w:rsidRDefault="00E82AC9" w:rsidP="00DE14DE">
            <w:pPr>
              <w:jc w:val="center"/>
              <w:rPr>
                <w:rFonts w:cstheme="minorHAnsi"/>
                <w:bCs/>
                <w:lang w:val="es-ES"/>
              </w:rPr>
            </w:pPr>
            <w:r w:rsidRPr="00005A7F">
              <w:rPr>
                <w:rFonts w:cstheme="minorHAnsi"/>
                <w:bCs/>
                <w:lang w:val="es-ES"/>
              </w:rPr>
              <w:t>2.02</w:t>
            </w:r>
          </w:p>
        </w:tc>
        <w:tc>
          <w:tcPr>
            <w:tcW w:w="1035" w:type="dxa"/>
          </w:tcPr>
          <w:p w14:paraId="3815FBB4" w14:textId="77777777" w:rsidR="00E82AC9" w:rsidRPr="00005A7F" w:rsidRDefault="00E82AC9" w:rsidP="00DE14DE">
            <w:pPr>
              <w:jc w:val="center"/>
              <w:rPr>
                <w:rFonts w:cstheme="minorHAnsi"/>
                <w:bCs/>
                <w:lang w:val="es-ES"/>
              </w:rPr>
            </w:pPr>
            <w:r w:rsidRPr="00005A7F">
              <w:rPr>
                <w:rFonts w:cstheme="minorHAnsi"/>
                <w:bCs/>
                <w:lang w:val="es-ES"/>
              </w:rPr>
              <w:t>1.71</w:t>
            </w:r>
          </w:p>
        </w:tc>
        <w:tc>
          <w:tcPr>
            <w:tcW w:w="669" w:type="dxa"/>
          </w:tcPr>
          <w:p w14:paraId="3E660839" w14:textId="77777777" w:rsidR="00E82AC9" w:rsidRPr="00005A7F" w:rsidRDefault="00E82AC9" w:rsidP="00DE14DE">
            <w:pPr>
              <w:jc w:val="center"/>
              <w:rPr>
                <w:rFonts w:cstheme="minorHAnsi"/>
                <w:bCs/>
                <w:lang w:val="es-ES"/>
              </w:rPr>
            </w:pPr>
            <w:r w:rsidRPr="00005A7F">
              <w:rPr>
                <w:rFonts w:cstheme="minorHAnsi"/>
                <w:bCs/>
                <w:lang w:val="es-ES"/>
              </w:rPr>
              <w:t>-</w:t>
            </w:r>
          </w:p>
        </w:tc>
      </w:tr>
      <w:tr w:rsidR="00E82AC9" w:rsidRPr="00A60908" w14:paraId="4ECE19AC" w14:textId="77777777" w:rsidTr="00142619">
        <w:trPr>
          <w:jc w:val="center"/>
        </w:trPr>
        <w:tc>
          <w:tcPr>
            <w:tcW w:w="3871" w:type="dxa"/>
            <w:shd w:val="clear" w:color="auto" w:fill="auto"/>
          </w:tcPr>
          <w:p w14:paraId="6A97F373" w14:textId="77777777" w:rsidR="00E82AC9" w:rsidRPr="00560709" w:rsidRDefault="00E82AC9" w:rsidP="00DE14DE">
            <w:pPr>
              <w:rPr>
                <w:rFonts w:cstheme="minorHAnsi"/>
                <w:bCs/>
              </w:rPr>
            </w:pPr>
            <w:r w:rsidRPr="00E122EF">
              <w:t>Falta de recursos financieros para sus proyectos de inversión</w:t>
            </w:r>
          </w:p>
        </w:tc>
        <w:tc>
          <w:tcPr>
            <w:tcW w:w="1544" w:type="dxa"/>
          </w:tcPr>
          <w:p w14:paraId="62636F0C" w14:textId="77777777" w:rsidR="00E82AC9" w:rsidRPr="00005A7F" w:rsidRDefault="00E82AC9" w:rsidP="00DE14DE">
            <w:pPr>
              <w:jc w:val="center"/>
              <w:rPr>
                <w:rFonts w:cstheme="minorHAnsi"/>
                <w:bCs/>
                <w:lang w:val="es-ES"/>
              </w:rPr>
            </w:pPr>
            <w:r w:rsidRPr="00005A7F">
              <w:rPr>
                <w:rFonts w:cstheme="minorHAnsi"/>
                <w:bCs/>
                <w:lang w:val="es-ES"/>
              </w:rPr>
              <w:t>2.51</w:t>
            </w:r>
          </w:p>
          <w:p w14:paraId="1BA80B42" w14:textId="77777777" w:rsidR="00E82AC9" w:rsidRPr="00005A7F" w:rsidRDefault="00E82AC9" w:rsidP="00DE14DE">
            <w:pPr>
              <w:jc w:val="center"/>
              <w:rPr>
                <w:rFonts w:cstheme="minorHAnsi"/>
                <w:bCs/>
                <w:lang w:val="es-ES"/>
              </w:rPr>
            </w:pPr>
          </w:p>
        </w:tc>
        <w:tc>
          <w:tcPr>
            <w:tcW w:w="1125" w:type="dxa"/>
          </w:tcPr>
          <w:p w14:paraId="18C4AC09" w14:textId="77777777" w:rsidR="00E82AC9" w:rsidRPr="00005A7F" w:rsidRDefault="00E82AC9" w:rsidP="00DE14DE">
            <w:pPr>
              <w:jc w:val="center"/>
              <w:rPr>
                <w:rFonts w:cstheme="minorHAnsi"/>
                <w:bCs/>
                <w:lang w:val="es-ES"/>
              </w:rPr>
            </w:pPr>
            <w:r w:rsidRPr="00005A7F">
              <w:rPr>
                <w:rFonts w:cstheme="minorHAnsi"/>
                <w:bCs/>
                <w:lang w:val="es-ES"/>
              </w:rPr>
              <w:t>2.43</w:t>
            </w:r>
          </w:p>
        </w:tc>
        <w:tc>
          <w:tcPr>
            <w:tcW w:w="1107" w:type="dxa"/>
          </w:tcPr>
          <w:p w14:paraId="4C088C91" w14:textId="77777777" w:rsidR="00E82AC9" w:rsidRPr="00005A7F" w:rsidRDefault="00E82AC9" w:rsidP="00DE14DE">
            <w:pPr>
              <w:jc w:val="center"/>
              <w:rPr>
                <w:rFonts w:cstheme="minorHAnsi"/>
                <w:bCs/>
                <w:lang w:val="es-ES"/>
              </w:rPr>
            </w:pPr>
            <w:r w:rsidRPr="00005A7F">
              <w:rPr>
                <w:rFonts w:cstheme="minorHAnsi"/>
                <w:bCs/>
                <w:lang w:val="es-ES"/>
              </w:rPr>
              <w:t>2.28</w:t>
            </w:r>
          </w:p>
        </w:tc>
        <w:tc>
          <w:tcPr>
            <w:tcW w:w="1035" w:type="dxa"/>
          </w:tcPr>
          <w:p w14:paraId="7F057276" w14:textId="77777777" w:rsidR="00E82AC9" w:rsidRPr="00005A7F" w:rsidRDefault="00E82AC9" w:rsidP="00DE14DE">
            <w:pPr>
              <w:jc w:val="center"/>
              <w:rPr>
                <w:rFonts w:cstheme="minorHAnsi"/>
                <w:bCs/>
                <w:lang w:val="es-ES"/>
              </w:rPr>
            </w:pPr>
            <w:r w:rsidRPr="00005A7F">
              <w:rPr>
                <w:rFonts w:cstheme="minorHAnsi"/>
                <w:bCs/>
                <w:lang w:val="es-ES"/>
              </w:rPr>
              <w:t>2.43</w:t>
            </w:r>
          </w:p>
        </w:tc>
        <w:tc>
          <w:tcPr>
            <w:tcW w:w="669" w:type="dxa"/>
          </w:tcPr>
          <w:p w14:paraId="0F050644" w14:textId="77777777" w:rsidR="00E82AC9" w:rsidRPr="00005A7F" w:rsidRDefault="00E82AC9" w:rsidP="00DE14DE">
            <w:pPr>
              <w:jc w:val="center"/>
              <w:rPr>
                <w:rFonts w:cstheme="minorHAnsi"/>
                <w:bCs/>
                <w:lang w:val="es-ES"/>
              </w:rPr>
            </w:pPr>
            <w:r w:rsidRPr="00005A7F">
              <w:rPr>
                <w:rFonts w:cstheme="minorHAnsi"/>
                <w:bCs/>
                <w:lang w:val="es-ES"/>
              </w:rPr>
              <w:t>-</w:t>
            </w:r>
          </w:p>
        </w:tc>
      </w:tr>
      <w:tr w:rsidR="00E82AC9" w:rsidRPr="00A60908" w14:paraId="4545A715" w14:textId="77777777" w:rsidTr="00142619">
        <w:trPr>
          <w:jc w:val="center"/>
        </w:trPr>
        <w:tc>
          <w:tcPr>
            <w:tcW w:w="3871" w:type="dxa"/>
            <w:shd w:val="clear" w:color="auto" w:fill="auto"/>
          </w:tcPr>
          <w:p w14:paraId="53BBB373" w14:textId="77777777" w:rsidR="00E82AC9" w:rsidRPr="000B5F4D" w:rsidRDefault="00E82AC9" w:rsidP="00DE14DE">
            <w:r w:rsidRPr="00E122EF">
              <w:t>Falta de interés de sus clientes en cuestiones medioambientales</w:t>
            </w:r>
          </w:p>
        </w:tc>
        <w:tc>
          <w:tcPr>
            <w:tcW w:w="1544" w:type="dxa"/>
          </w:tcPr>
          <w:p w14:paraId="62E0260E" w14:textId="77777777" w:rsidR="00E82AC9" w:rsidRPr="00005A7F" w:rsidRDefault="00E82AC9" w:rsidP="00DE14DE">
            <w:pPr>
              <w:jc w:val="center"/>
              <w:rPr>
                <w:rFonts w:cstheme="minorHAnsi"/>
                <w:bCs/>
                <w:lang w:val="es-ES"/>
              </w:rPr>
            </w:pPr>
            <w:r w:rsidRPr="00005A7F">
              <w:rPr>
                <w:rFonts w:cstheme="minorHAnsi"/>
                <w:bCs/>
                <w:lang w:val="es-ES"/>
              </w:rPr>
              <w:t>2.53</w:t>
            </w:r>
          </w:p>
          <w:p w14:paraId="4C20DAC6" w14:textId="77777777" w:rsidR="00E82AC9" w:rsidRPr="00005A7F" w:rsidRDefault="00E82AC9" w:rsidP="00DE14DE">
            <w:pPr>
              <w:jc w:val="center"/>
              <w:rPr>
                <w:rFonts w:cstheme="minorHAnsi"/>
                <w:bCs/>
                <w:lang w:val="es-ES"/>
              </w:rPr>
            </w:pPr>
          </w:p>
        </w:tc>
        <w:tc>
          <w:tcPr>
            <w:tcW w:w="1125" w:type="dxa"/>
          </w:tcPr>
          <w:p w14:paraId="2375C927" w14:textId="77777777" w:rsidR="00E82AC9" w:rsidRPr="00005A7F" w:rsidRDefault="00E82AC9" w:rsidP="00DE14DE">
            <w:pPr>
              <w:jc w:val="center"/>
              <w:rPr>
                <w:rFonts w:cstheme="minorHAnsi"/>
                <w:bCs/>
                <w:lang w:val="es-ES"/>
              </w:rPr>
            </w:pPr>
            <w:r w:rsidRPr="00005A7F">
              <w:rPr>
                <w:rFonts w:cstheme="minorHAnsi"/>
                <w:bCs/>
                <w:lang w:val="es-ES"/>
              </w:rPr>
              <w:t>2.76</w:t>
            </w:r>
          </w:p>
        </w:tc>
        <w:tc>
          <w:tcPr>
            <w:tcW w:w="1107" w:type="dxa"/>
          </w:tcPr>
          <w:p w14:paraId="78B2B43B" w14:textId="77777777" w:rsidR="00E82AC9" w:rsidRPr="00005A7F" w:rsidRDefault="00E82AC9" w:rsidP="00DE14DE">
            <w:pPr>
              <w:jc w:val="center"/>
              <w:rPr>
                <w:rFonts w:cstheme="minorHAnsi"/>
                <w:bCs/>
                <w:lang w:val="es-ES"/>
              </w:rPr>
            </w:pPr>
            <w:r w:rsidRPr="00005A7F">
              <w:rPr>
                <w:rFonts w:cstheme="minorHAnsi"/>
                <w:bCs/>
                <w:lang w:val="es-ES"/>
              </w:rPr>
              <w:t>2.63</w:t>
            </w:r>
          </w:p>
        </w:tc>
        <w:tc>
          <w:tcPr>
            <w:tcW w:w="1035" w:type="dxa"/>
          </w:tcPr>
          <w:p w14:paraId="7AB93E2E" w14:textId="77777777" w:rsidR="00E82AC9" w:rsidRPr="00005A7F" w:rsidRDefault="00E82AC9" w:rsidP="00DE14DE">
            <w:pPr>
              <w:jc w:val="center"/>
              <w:rPr>
                <w:rFonts w:cstheme="minorHAnsi"/>
                <w:bCs/>
                <w:lang w:val="es-ES"/>
              </w:rPr>
            </w:pPr>
            <w:r w:rsidRPr="00005A7F">
              <w:rPr>
                <w:rFonts w:cstheme="minorHAnsi"/>
                <w:bCs/>
                <w:lang w:val="es-ES"/>
              </w:rPr>
              <w:t>1.71</w:t>
            </w:r>
          </w:p>
        </w:tc>
        <w:tc>
          <w:tcPr>
            <w:tcW w:w="669" w:type="dxa"/>
          </w:tcPr>
          <w:p w14:paraId="2F936991" w14:textId="77777777" w:rsidR="00E82AC9" w:rsidRPr="00005A7F" w:rsidRDefault="00E82AC9" w:rsidP="00DE14DE">
            <w:pPr>
              <w:jc w:val="center"/>
              <w:rPr>
                <w:rFonts w:cstheme="minorHAnsi"/>
                <w:bCs/>
                <w:lang w:val="es-ES"/>
              </w:rPr>
            </w:pPr>
            <w:r w:rsidRPr="00005A7F">
              <w:rPr>
                <w:rFonts w:cstheme="minorHAnsi"/>
                <w:bCs/>
                <w:lang w:val="es-ES"/>
              </w:rPr>
              <w:t>*</w:t>
            </w:r>
          </w:p>
        </w:tc>
      </w:tr>
      <w:tr w:rsidR="00E82AC9" w:rsidRPr="00A60908" w14:paraId="650AFE2C" w14:textId="77777777" w:rsidTr="00142619">
        <w:trPr>
          <w:jc w:val="center"/>
        </w:trPr>
        <w:tc>
          <w:tcPr>
            <w:tcW w:w="3871" w:type="dxa"/>
            <w:shd w:val="clear" w:color="auto" w:fill="auto"/>
          </w:tcPr>
          <w:p w14:paraId="1C27AE71" w14:textId="77777777" w:rsidR="00E82AC9" w:rsidRPr="000B5F4D" w:rsidRDefault="00E82AC9" w:rsidP="00DE14DE">
            <w:r w:rsidRPr="00E122EF">
              <w:lastRenderedPageBreak/>
              <w:t>Falta de apoyo por parte de instituciones gubernamentales</w:t>
            </w:r>
          </w:p>
        </w:tc>
        <w:tc>
          <w:tcPr>
            <w:tcW w:w="1544" w:type="dxa"/>
          </w:tcPr>
          <w:p w14:paraId="395BE869" w14:textId="77777777" w:rsidR="00E82AC9" w:rsidRPr="00005A7F" w:rsidRDefault="00E82AC9" w:rsidP="00DE14DE">
            <w:pPr>
              <w:jc w:val="center"/>
              <w:rPr>
                <w:rFonts w:cstheme="minorHAnsi"/>
                <w:bCs/>
                <w:lang w:val="es-ES"/>
              </w:rPr>
            </w:pPr>
            <w:r w:rsidRPr="00005A7F">
              <w:rPr>
                <w:rFonts w:cstheme="minorHAnsi"/>
                <w:bCs/>
                <w:lang w:val="es-ES"/>
              </w:rPr>
              <w:t>3.05</w:t>
            </w:r>
          </w:p>
          <w:p w14:paraId="15EFE94D" w14:textId="77777777" w:rsidR="00E82AC9" w:rsidRPr="00005A7F" w:rsidRDefault="00E82AC9" w:rsidP="00DE14DE">
            <w:pPr>
              <w:jc w:val="center"/>
              <w:rPr>
                <w:rFonts w:cstheme="minorHAnsi"/>
                <w:bCs/>
                <w:lang w:val="es-ES"/>
              </w:rPr>
            </w:pPr>
          </w:p>
        </w:tc>
        <w:tc>
          <w:tcPr>
            <w:tcW w:w="1125" w:type="dxa"/>
          </w:tcPr>
          <w:p w14:paraId="2FD5EAB1" w14:textId="77777777" w:rsidR="00E82AC9" w:rsidRPr="00005A7F" w:rsidRDefault="00E82AC9" w:rsidP="00DE14DE">
            <w:pPr>
              <w:jc w:val="center"/>
              <w:rPr>
                <w:rFonts w:cstheme="minorHAnsi"/>
                <w:bCs/>
                <w:lang w:val="es-ES"/>
              </w:rPr>
            </w:pPr>
            <w:r w:rsidRPr="00005A7F">
              <w:rPr>
                <w:rFonts w:cstheme="minorHAnsi"/>
                <w:bCs/>
                <w:lang w:val="es-ES"/>
              </w:rPr>
              <w:t>3.19</w:t>
            </w:r>
          </w:p>
        </w:tc>
        <w:tc>
          <w:tcPr>
            <w:tcW w:w="1107" w:type="dxa"/>
          </w:tcPr>
          <w:p w14:paraId="3C995939" w14:textId="77777777" w:rsidR="00E82AC9" w:rsidRPr="00005A7F" w:rsidRDefault="00E82AC9" w:rsidP="00DE14DE">
            <w:pPr>
              <w:jc w:val="center"/>
              <w:rPr>
                <w:rFonts w:cstheme="minorHAnsi"/>
                <w:bCs/>
                <w:lang w:val="es-ES"/>
              </w:rPr>
            </w:pPr>
            <w:r w:rsidRPr="00005A7F">
              <w:rPr>
                <w:rFonts w:cstheme="minorHAnsi"/>
                <w:bCs/>
                <w:lang w:val="es-ES"/>
              </w:rPr>
              <w:t>2.84</w:t>
            </w:r>
          </w:p>
        </w:tc>
        <w:tc>
          <w:tcPr>
            <w:tcW w:w="1035" w:type="dxa"/>
          </w:tcPr>
          <w:p w14:paraId="6200C023" w14:textId="77777777" w:rsidR="00E82AC9" w:rsidRPr="00005A7F" w:rsidRDefault="00E82AC9" w:rsidP="00DE14DE">
            <w:pPr>
              <w:jc w:val="center"/>
              <w:rPr>
                <w:rFonts w:cstheme="minorHAnsi"/>
                <w:bCs/>
                <w:lang w:val="es-ES"/>
              </w:rPr>
            </w:pPr>
            <w:r w:rsidRPr="00005A7F">
              <w:rPr>
                <w:rFonts w:cstheme="minorHAnsi"/>
                <w:bCs/>
                <w:lang w:val="es-ES"/>
              </w:rPr>
              <w:t>3.57</w:t>
            </w:r>
          </w:p>
        </w:tc>
        <w:tc>
          <w:tcPr>
            <w:tcW w:w="669" w:type="dxa"/>
          </w:tcPr>
          <w:p w14:paraId="51D7F626" w14:textId="77777777" w:rsidR="00E82AC9" w:rsidRPr="00005A7F" w:rsidRDefault="00E82AC9" w:rsidP="00DE14DE">
            <w:pPr>
              <w:jc w:val="center"/>
              <w:rPr>
                <w:rFonts w:cstheme="minorHAnsi"/>
                <w:bCs/>
                <w:lang w:val="es-ES"/>
              </w:rPr>
            </w:pPr>
            <w:r w:rsidRPr="00005A7F">
              <w:rPr>
                <w:rFonts w:cstheme="minorHAnsi"/>
                <w:bCs/>
                <w:lang w:val="es-ES"/>
              </w:rPr>
              <w:t>-</w:t>
            </w:r>
          </w:p>
        </w:tc>
      </w:tr>
      <w:tr w:rsidR="00E82AC9" w:rsidRPr="00A60908" w14:paraId="403C24B5" w14:textId="77777777" w:rsidTr="00142619">
        <w:trPr>
          <w:jc w:val="center"/>
        </w:trPr>
        <w:tc>
          <w:tcPr>
            <w:tcW w:w="3871" w:type="dxa"/>
            <w:shd w:val="clear" w:color="auto" w:fill="auto"/>
          </w:tcPr>
          <w:p w14:paraId="71C5CD2D" w14:textId="77777777" w:rsidR="00E82AC9" w:rsidRPr="00A15778" w:rsidRDefault="00E82AC9" w:rsidP="00DE14DE">
            <w:pPr>
              <w:rPr>
                <w:rFonts w:cstheme="minorHAnsi"/>
              </w:rPr>
            </w:pPr>
            <w:r w:rsidRPr="00E122EF">
              <w:t>Falta de personal calificado en la gestión del medioambiente</w:t>
            </w:r>
          </w:p>
        </w:tc>
        <w:tc>
          <w:tcPr>
            <w:tcW w:w="1544" w:type="dxa"/>
          </w:tcPr>
          <w:p w14:paraId="4C5D2677" w14:textId="77777777" w:rsidR="00E82AC9" w:rsidRPr="00005A7F" w:rsidRDefault="00E82AC9" w:rsidP="00DE14DE">
            <w:pPr>
              <w:jc w:val="center"/>
              <w:rPr>
                <w:rFonts w:cstheme="minorHAnsi"/>
                <w:bCs/>
                <w:lang w:val="es-ES"/>
              </w:rPr>
            </w:pPr>
            <w:r w:rsidRPr="00005A7F">
              <w:rPr>
                <w:rFonts w:cstheme="minorHAnsi"/>
                <w:bCs/>
                <w:lang w:val="es-ES"/>
              </w:rPr>
              <w:t>2.94</w:t>
            </w:r>
          </w:p>
          <w:p w14:paraId="2C998B75" w14:textId="77777777" w:rsidR="00E82AC9" w:rsidRPr="00005A7F" w:rsidRDefault="00E82AC9" w:rsidP="00DE14DE">
            <w:pPr>
              <w:jc w:val="center"/>
              <w:rPr>
                <w:rFonts w:cstheme="minorHAnsi"/>
                <w:bCs/>
                <w:lang w:val="es-ES"/>
              </w:rPr>
            </w:pPr>
          </w:p>
        </w:tc>
        <w:tc>
          <w:tcPr>
            <w:tcW w:w="1125" w:type="dxa"/>
          </w:tcPr>
          <w:p w14:paraId="1987D462" w14:textId="77777777" w:rsidR="00E82AC9" w:rsidRPr="00005A7F" w:rsidRDefault="00E82AC9" w:rsidP="00DE14DE">
            <w:pPr>
              <w:jc w:val="center"/>
              <w:rPr>
                <w:rFonts w:cstheme="minorHAnsi"/>
                <w:bCs/>
                <w:lang w:val="es-ES"/>
              </w:rPr>
            </w:pPr>
            <w:r w:rsidRPr="00005A7F">
              <w:rPr>
                <w:rFonts w:cstheme="minorHAnsi"/>
                <w:bCs/>
                <w:lang w:val="es-ES"/>
              </w:rPr>
              <w:t>2.98</w:t>
            </w:r>
          </w:p>
        </w:tc>
        <w:tc>
          <w:tcPr>
            <w:tcW w:w="1107" w:type="dxa"/>
          </w:tcPr>
          <w:p w14:paraId="0AEB7504" w14:textId="77777777" w:rsidR="00E82AC9" w:rsidRPr="00005A7F" w:rsidRDefault="00E82AC9" w:rsidP="00DE14DE">
            <w:pPr>
              <w:jc w:val="center"/>
              <w:rPr>
                <w:rFonts w:cstheme="minorHAnsi"/>
                <w:bCs/>
                <w:lang w:val="es-ES"/>
              </w:rPr>
            </w:pPr>
            <w:r w:rsidRPr="00005A7F">
              <w:rPr>
                <w:rFonts w:cstheme="minorHAnsi"/>
                <w:bCs/>
                <w:lang w:val="es-ES"/>
              </w:rPr>
              <w:t>2.61</w:t>
            </w:r>
          </w:p>
        </w:tc>
        <w:tc>
          <w:tcPr>
            <w:tcW w:w="1035" w:type="dxa"/>
          </w:tcPr>
          <w:p w14:paraId="05F4E3E3" w14:textId="77777777" w:rsidR="00E82AC9" w:rsidRPr="00005A7F" w:rsidRDefault="00E82AC9" w:rsidP="00DE14DE">
            <w:pPr>
              <w:jc w:val="center"/>
              <w:rPr>
                <w:rFonts w:cstheme="minorHAnsi"/>
                <w:bCs/>
                <w:lang w:val="es-ES"/>
              </w:rPr>
            </w:pPr>
            <w:r w:rsidRPr="00005A7F">
              <w:rPr>
                <w:rFonts w:cstheme="minorHAnsi"/>
                <w:bCs/>
                <w:lang w:val="es-ES"/>
              </w:rPr>
              <w:t>2.14</w:t>
            </w:r>
          </w:p>
        </w:tc>
        <w:tc>
          <w:tcPr>
            <w:tcW w:w="669" w:type="dxa"/>
          </w:tcPr>
          <w:p w14:paraId="1ED72F3E" w14:textId="77777777" w:rsidR="00E82AC9" w:rsidRPr="00005A7F" w:rsidRDefault="00E82AC9" w:rsidP="00DE14DE">
            <w:pPr>
              <w:jc w:val="center"/>
              <w:rPr>
                <w:rFonts w:cstheme="minorHAnsi"/>
                <w:bCs/>
                <w:lang w:val="es-ES"/>
              </w:rPr>
            </w:pPr>
            <w:r w:rsidRPr="00005A7F">
              <w:rPr>
                <w:rFonts w:cstheme="minorHAnsi"/>
                <w:bCs/>
                <w:lang w:val="es-ES"/>
              </w:rPr>
              <w:t>*</w:t>
            </w:r>
          </w:p>
        </w:tc>
      </w:tr>
    </w:tbl>
    <w:p w14:paraId="16E1AF1F" w14:textId="01D490CC" w:rsidR="00E82AC9" w:rsidRDefault="00E82AC9" w:rsidP="00E82AC9">
      <w:pPr>
        <w:jc w:val="center"/>
        <w:rPr>
          <w:b/>
          <w:bCs/>
        </w:rPr>
      </w:pPr>
    </w:p>
    <w:p w14:paraId="52C3A086" w14:textId="2536F9B9" w:rsidR="005F72A7" w:rsidRPr="007C4800" w:rsidRDefault="007C4800" w:rsidP="00DA3FDB">
      <w:pPr>
        <w:jc w:val="both"/>
        <w:rPr>
          <w:bCs/>
        </w:rPr>
      </w:pPr>
      <w:r>
        <w:rPr>
          <w:bCs/>
        </w:rPr>
        <w:t xml:space="preserve">La tabla siete, presenta los resultados de las diferentes barreras a la economía circular de acuerdo </w:t>
      </w:r>
      <w:r w:rsidR="00DA3FDB">
        <w:rPr>
          <w:bCs/>
        </w:rPr>
        <w:t>a la edad</w:t>
      </w:r>
      <w:r>
        <w:rPr>
          <w:bCs/>
        </w:rPr>
        <w:t xml:space="preserve"> de la empresa</w:t>
      </w:r>
      <w:r w:rsidR="00DA3FDB">
        <w:rPr>
          <w:bCs/>
        </w:rPr>
        <w:t>, considerando, recién nacidas a las menores de 2 años; jóvenes de entre tres y cinco años; adultas entre seis y nueve y maduras de más de diez años. Se puede observar que en la mayoría de las barreras no existen diferencias significativas entre las diferentes categorías de empresas en función de su edad. Por ende, podemos afirmar que la edad de la empresa no produce efectos sobre las barreras. Salvo en el caso de la f</w:t>
      </w:r>
      <w:r w:rsidR="00DA3FDB" w:rsidRPr="00DA3FDB">
        <w:rPr>
          <w:bCs/>
        </w:rPr>
        <w:t>alta de recursos técnicos</w:t>
      </w:r>
      <w:r w:rsidR="00DA3FDB">
        <w:rPr>
          <w:bCs/>
        </w:rPr>
        <w:t xml:space="preserve"> (2,85) y la f</w:t>
      </w:r>
      <w:r w:rsidR="00DA3FDB" w:rsidRPr="00DA3FDB">
        <w:rPr>
          <w:bCs/>
        </w:rPr>
        <w:t>alta de recursos financieros para sus proyectos de inversión</w:t>
      </w:r>
      <w:r w:rsidR="00DA3FDB">
        <w:rPr>
          <w:bCs/>
        </w:rPr>
        <w:t xml:space="preserve"> (3,17), en las que se ven más afectadas son las empresas adultas, con diferencias significativas con respecto al resto. </w:t>
      </w:r>
    </w:p>
    <w:p w14:paraId="2FCA78E2" w14:textId="77777777" w:rsidR="005035E5" w:rsidRPr="005035E5" w:rsidRDefault="005035E5" w:rsidP="005035E5">
      <w:pPr>
        <w:jc w:val="both"/>
        <w:rPr>
          <w:bCs/>
        </w:rPr>
      </w:pPr>
    </w:p>
    <w:p w14:paraId="6B07F5ED" w14:textId="5C6E2A82" w:rsidR="00E82AC9" w:rsidRDefault="00E82AC9" w:rsidP="00E82AC9">
      <w:pPr>
        <w:jc w:val="center"/>
      </w:pPr>
      <w:r>
        <w:rPr>
          <w:b/>
          <w:bCs/>
        </w:rPr>
        <w:t xml:space="preserve">Tabla </w:t>
      </w:r>
      <w:r w:rsidR="005F72A7">
        <w:rPr>
          <w:b/>
          <w:bCs/>
        </w:rPr>
        <w:t>7</w:t>
      </w:r>
      <w:r>
        <w:rPr>
          <w:b/>
          <w:bCs/>
        </w:rPr>
        <w:t xml:space="preserve">. Barreras de la economía circular por </w:t>
      </w:r>
      <w:r w:rsidRPr="009C2E4A">
        <w:rPr>
          <w:b/>
          <w:bCs/>
        </w:rPr>
        <w:t>clasificación de las empresas según su edad</w:t>
      </w:r>
    </w:p>
    <w:tbl>
      <w:tblPr>
        <w:tblStyle w:val="Tablaconcuadrcula"/>
        <w:tblW w:w="9758" w:type="dxa"/>
        <w:jc w:val="center"/>
        <w:tblLook w:val="04A0" w:firstRow="1" w:lastRow="0" w:firstColumn="1" w:lastColumn="0" w:noHBand="0" w:noVBand="1"/>
      </w:tblPr>
      <w:tblGrid>
        <w:gridCol w:w="3114"/>
        <w:gridCol w:w="1697"/>
        <w:gridCol w:w="1276"/>
        <w:gridCol w:w="1276"/>
        <w:gridCol w:w="1701"/>
        <w:gridCol w:w="682"/>
        <w:gridCol w:w="12"/>
      </w:tblGrid>
      <w:tr w:rsidR="00E82AC9" w:rsidRPr="00A60908" w14:paraId="60826E8C" w14:textId="77777777" w:rsidTr="00DE14DE">
        <w:trPr>
          <w:jc w:val="center"/>
        </w:trPr>
        <w:tc>
          <w:tcPr>
            <w:tcW w:w="9758" w:type="dxa"/>
            <w:gridSpan w:val="7"/>
          </w:tcPr>
          <w:p w14:paraId="2B7271BF" w14:textId="77777777" w:rsidR="00E82AC9" w:rsidRPr="00084FF8" w:rsidRDefault="00E82AC9" w:rsidP="00DE14DE">
            <w:pPr>
              <w:jc w:val="center"/>
              <w:rPr>
                <w:rFonts w:cstheme="minorHAnsi"/>
                <w:b/>
                <w:lang w:val="es-ES"/>
              </w:rPr>
            </w:pPr>
            <w:r w:rsidRPr="00084FF8">
              <w:rPr>
                <w:rFonts w:cstheme="minorHAnsi"/>
                <w:b/>
                <w:lang w:val="es-ES"/>
              </w:rPr>
              <w:t>Barreras de la Economía Circular</w:t>
            </w:r>
          </w:p>
        </w:tc>
      </w:tr>
      <w:tr w:rsidR="00E82AC9" w:rsidRPr="00A60908" w14:paraId="79322AA8" w14:textId="77777777" w:rsidTr="00DE14DE">
        <w:trPr>
          <w:gridAfter w:val="1"/>
          <w:wAfter w:w="12" w:type="dxa"/>
          <w:jc w:val="center"/>
        </w:trPr>
        <w:tc>
          <w:tcPr>
            <w:tcW w:w="3114" w:type="dxa"/>
          </w:tcPr>
          <w:p w14:paraId="06D7D99D" w14:textId="77777777" w:rsidR="00E82AC9" w:rsidRPr="00084FF8" w:rsidRDefault="00E82AC9" w:rsidP="00DE14DE">
            <w:pPr>
              <w:jc w:val="center"/>
              <w:rPr>
                <w:rFonts w:cstheme="minorHAnsi"/>
                <w:b/>
                <w:lang w:val="es-ES"/>
              </w:rPr>
            </w:pPr>
            <w:r w:rsidRPr="00084FF8">
              <w:rPr>
                <w:rFonts w:cstheme="minorHAnsi"/>
                <w:b/>
                <w:lang w:val="es-ES"/>
              </w:rPr>
              <w:t>Variables</w:t>
            </w:r>
          </w:p>
        </w:tc>
        <w:tc>
          <w:tcPr>
            <w:tcW w:w="6632" w:type="dxa"/>
            <w:gridSpan w:val="5"/>
          </w:tcPr>
          <w:p w14:paraId="21C40CF7" w14:textId="77777777" w:rsidR="00E82AC9" w:rsidRPr="00084FF8" w:rsidRDefault="00E82AC9" w:rsidP="00DE14DE">
            <w:pPr>
              <w:jc w:val="center"/>
              <w:rPr>
                <w:rFonts w:cstheme="minorHAnsi"/>
                <w:b/>
                <w:lang w:val="es-ES"/>
              </w:rPr>
            </w:pPr>
            <w:bookmarkStart w:id="2" w:name="_Hlk178607190"/>
            <w:r>
              <w:rPr>
                <w:rFonts w:cstheme="minorHAnsi"/>
                <w:b/>
                <w:lang w:val="es-ES"/>
              </w:rPr>
              <w:t>C</w:t>
            </w:r>
            <w:r w:rsidRPr="009C2E4A">
              <w:rPr>
                <w:rFonts w:cstheme="minorHAnsi"/>
                <w:b/>
                <w:lang w:val="es-ES"/>
              </w:rPr>
              <w:t xml:space="preserve">lasificación de las </w:t>
            </w:r>
            <w:r>
              <w:rPr>
                <w:rFonts w:cstheme="minorHAnsi"/>
                <w:b/>
                <w:lang w:val="es-ES"/>
              </w:rPr>
              <w:t>E</w:t>
            </w:r>
            <w:r w:rsidRPr="009C2E4A">
              <w:rPr>
                <w:rFonts w:cstheme="minorHAnsi"/>
                <w:b/>
                <w:lang w:val="es-ES"/>
              </w:rPr>
              <w:t xml:space="preserve">mpresas </w:t>
            </w:r>
            <w:r>
              <w:rPr>
                <w:rFonts w:cstheme="minorHAnsi"/>
                <w:b/>
                <w:lang w:val="es-ES"/>
              </w:rPr>
              <w:t>S</w:t>
            </w:r>
            <w:r w:rsidRPr="009C2E4A">
              <w:rPr>
                <w:rFonts w:cstheme="minorHAnsi"/>
                <w:b/>
                <w:lang w:val="es-ES"/>
              </w:rPr>
              <w:t xml:space="preserve">egún su </w:t>
            </w:r>
            <w:r>
              <w:rPr>
                <w:rFonts w:cstheme="minorHAnsi"/>
                <w:b/>
                <w:lang w:val="es-ES"/>
              </w:rPr>
              <w:t>E</w:t>
            </w:r>
            <w:r w:rsidRPr="009C2E4A">
              <w:rPr>
                <w:rFonts w:cstheme="minorHAnsi"/>
                <w:b/>
                <w:lang w:val="es-ES"/>
              </w:rPr>
              <w:t>dad</w:t>
            </w:r>
            <w:bookmarkEnd w:id="2"/>
          </w:p>
        </w:tc>
      </w:tr>
      <w:tr w:rsidR="00E82AC9" w:rsidRPr="00A60908" w14:paraId="47920714" w14:textId="77777777" w:rsidTr="00DE14DE">
        <w:trPr>
          <w:gridAfter w:val="1"/>
          <w:wAfter w:w="12" w:type="dxa"/>
          <w:jc w:val="center"/>
        </w:trPr>
        <w:tc>
          <w:tcPr>
            <w:tcW w:w="3114" w:type="dxa"/>
          </w:tcPr>
          <w:p w14:paraId="149B6173" w14:textId="77777777" w:rsidR="00E82AC9" w:rsidRPr="00084FF8" w:rsidRDefault="00E82AC9" w:rsidP="00DE14DE">
            <w:pPr>
              <w:jc w:val="center"/>
              <w:rPr>
                <w:rFonts w:cstheme="minorHAnsi"/>
                <w:b/>
                <w:lang w:val="es-ES"/>
              </w:rPr>
            </w:pPr>
          </w:p>
        </w:tc>
        <w:tc>
          <w:tcPr>
            <w:tcW w:w="1697" w:type="dxa"/>
          </w:tcPr>
          <w:p w14:paraId="27F63A57" w14:textId="77777777" w:rsidR="00E82AC9" w:rsidRPr="00084FF8" w:rsidRDefault="00E82AC9" w:rsidP="00DE14DE">
            <w:pPr>
              <w:jc w:val="center"/>
              <w:rPr>
                <w:rFonts w:cstheme="minorHAnsi"/>
                <w:b/>
                <w:lang w:val="es-ES"/>
              </w:rPr>
            </w:pPr>
            <w:r>
              <w:rPr>
                <w:rFonts w:cstheme="minorHAnsi"/>
                <w:b/>
                <w:lang w:val="es-ES"/>
              </w:rPr>
              <w:t>Recién nacidos (0 – 2 años)</w:t>
            </w:r>
          </w:p>
        </w:tc>
        <w:tc>
          <w:tcPr>
            <w:tcW w:w="1276" w:type="dxa"/>
          </w:tcPr>
          <w:p w14:paraId="2C28F2F9" w14:textId="77777777" w:rsidR="00E82AC9" w:rsidRDefault="00E82AC9" w:rsidP="00DE14DE">
            <w:pPr>
              <w:jc w:val="center"/>
              <w:rPr>
                <w:rFonts w:cstheme="minorHAnsi"/>
                <w:b/>
                <w:lang w:val="es-ES"/>
              </w:rPr>
            </w:pPr>
            <w:r>
              <w:rPr>
                <w:rFonts w:cstheme="minorHAnsi"/>
                <w:b/>
                <w:lang w:val="es-ES"/>
              </w:rPr>
              <w:t xml:space="preserve">Jóvenes </w:t>
            </w:r>
          </w:p>
          <w:p w14:paraId="39FE0C5B" w14:textId="77777777" w:rsidR="00E82AC9" w:rsidRPr="00084FF8" w:rsidRDefault="00E82AC9" w:rsidP="00DE14DE">
            <w:pPr>
              <w:jc w:val="center"/>
              <w:rPr>
                <w:rFonts w:cstheme="minorHAnsi"/>
                <w:b/>
                <w:lang w:val="es-ES"/>
              </w:rPr>
            </w:pPr>
            <w:r>
              <w:rPr>
                <w:rFonts w:cstheme="minorHAnsi"/>
                <w:b/>
                <w:lang w:val="es-ES"/>
              </w:rPr>
              <w:t>(3 – 5 años)</w:t>
            </w:r>
          </w:p>
        </w:tc>
        <w:tc>
          <w:tcPr>
            <w:tcW w:w="1276" w:type="dxa"/>
          </w:tcPr>
          <w:p w14:paraId="622CC6FD" w14:textId="77777777" w:rsidR="00E82AC9" w:rsidRDefault="00E82AC9" w:rsidP="00DE14DE">
            <w:pPr>
              <w:jc w:val="center"/>
              <w:rPr>
                <w:rFonts w:cstheme="minorHAnsi"/>
                <w:b/>
                <w:lang w:val="es-ES"/>
              </w:rPr>
            </w:pPr>
            <w:r>
              <w:rPr>
                <w:rFonts w:cstheme="minorHAnsi"/>
                <w:b/>
                <w:lang w:val="es-ES"/>
              </w:rPr>
              <w:t xml:space="preserve">Adultas </w:t>
            </w:r>
          </w:p>
          <w:p w14:paraId="6ADAC022" w14:textId="77777777" w:rsidR="00E82AC9" w:rsidRPr="00084FF8" w:rsidRDefault="00E82AC9" w:rsidP="00DE14DE">
            <w:pPr>
              <w:jc w:val="center"/>
              <w:rPr>
                <w:rFonts w:cstheme="minorHAnsi"/>
                <w:b/>
                <w:lang w:val="es-ES"/>
              </w:rPr>
            </w:pPr>
            <w:r>
              <w:rPr>
                <w:rFonts w:cstheme="minorHAnsi"/>
                <w:b/>
                <w:lang w:val="es-ES"/>
              </w:rPr>
              <w:t>(6 – 9 años)</w:t>
            </w:r>
          </w:p>
        </w:tc>
        <w:tc>
          <w:tcPr>
            <w:tcW w:w="1701" w:type="dxa"/>
          </w:tcPr>
          <w:p w14:paraId="6509CB97" w14:textId="77777777" w:rsidR="00E82AC9" w:rsidRDefault="00E82AC9" w:rsidP="00DE14DE">
            <w:pPr>
              <w:jc w:val="center"/>
              <w:rPr>
                <w:rFonts w:cstheme="minorHAnsi"/>
                <w:b/>
                <w:lang w:val="es-ES"/>
              </w:rPr>
            </w:pPr>
            <w:r>
              <w:rPr>
                <w:rFonts w:cstheme="minorHAnsi"/>
                <w:b/>
                <w:lang w:val="es-ES"/>
              </w:rPr>
              <w:t xml:space="preserve">Maduras </w:t>
            </w:r>
          </w:p>
          <w:p w14:paraId="43D447C8" w14:textId="77777777" w:rsidR="00E82AC9" w:rsidRPr="00084FF8" w:rsidRDefault="00E82AC9" w:rsidP="00DE14DE">
            <w:pPr>
              <w:jc w:val="center"/>
              <w:rPr>
                <w:rFonts w:cstheme="minorHAnsi"/>
                <w:b/>
                <w:lang w:val="es-ES"/>
              </w:rPr>
            </w:pPr>
            <w:r>
              <w:rPr>
                <w:rFonts w:cstheme="minorHAnsi"/>
                <w:b/>
                <w:lang w:val="es-ES"/>
              </w:rPr>
              <w:t>(10 años o más)</w:t>
            </w:r>
          </w:p>
        </w:tc>
        <w:tc>
          <w:tcPr>
            <w:tcW w:w="682" w:type="dxa"/>
          </w:tcPr>
          <w:p w14:paraId="41D29B06" w14:textId="77777777" w:rsidR="00E82AC9" w:rsidRPr="00084FF8" w:rsidRDefault="00E82AC9" w:rsidP="00DE14DE">
            <w:pPr>
              <w:jc w:val="center"/>
              <w:rPr>
                <w:rFonts w:cstheme="minorHAnsi"/>
                <w:b/>
                <w:lang w:val="es-ES"/>
              </w:rPr>
            </w:pPr>
            <w:r w:rsidRPr="00084FF8">
              <w:rPr>
                <w:rFonts w:cstheme="minorHAnsi"/>
                <w:b/>
                <w:lang w:val="es-ES"/>
              </w:rPr>
              <w:t>Sig.</w:t>
            </w:r>
          </w:p>
        </w:tc>
      </w:tr>
      <w:tr w:rsidR="00E82AC9" w:rsidRPr="00A60908" w14:paraId="5C3D9411" w14:textId="77777777" w:rsidTr="00DE14DE">
        <w:trPr>
          <w:gridAfter w:val="1"/>
          <w:wAfter w:w="12" w:type="dxa"/>
          <w:jc w:val="center"/>
        </w:trPr>
        <w:tc>
          <w:tcPr>
            <w:tcW w:w="3114" w:type="dxa"/>
          </w:tcPr>
          <w:p w14:paraId="48265232" w14:textId="77777777" w:rsidR="00E82AC9" w:rsidRPr="00560709" w:rsidRDefault="00E82AC9" w:rsidP="00DE14DE">
            <w:pPr>
              <w:rPr>
                <w:rFonts w:cstheme="minorHAnsi"/>
                <w:bCs/>
                <w:lang w:val="es-ES"/>
              </w:rPr>
            </w:pPr>
            <w:r w:rsidRPr="004E0746">
              <w:t>Falta de apoyo financiero</w:t>
            </w:r>
          </w:p>
        </w:tc>
        <w:tc>
          <w:tcPr>
            <w:tcW w:w="1697" w:type="dxa"/>
          </w:tcPr>
          <w:p w14:paraId="012C3065" w14:textId="77777777" w:rsidR="00E82AC9" w:rsidRPr="009C2E4A" w:rsidRDefault="00E82AC9" w:rsidP="00DE14DE">
            <w:pPr>
              <w:jc w:val="center"/>
              <w:rPr>
                <w:rFonts w:cstheme="minorHAnsi"/>
                <w:bCs/>
                <w:color w:val="000000" w:themeColor="text1"/>
                <w:lang w:val="es-ES"/>
              </w:rPr>
            </w:pPr>
            <w:r w:rsidRPr="009C2E4A">
              <w:rPr>
                <w:rFonts w:cstheme="minorHAnsi"/>
                <w:bCs/>
                <w:color w:val="000000" w:themeColor="text1"/>
                <w:lang w:val="es-ES"/>
              </w:rPr>
              <w:t>2</w:t>
            </w:r>
            <w:r>
              <w:rPr>
                <w:rFonts w:cstheme="minorHAnsi"/>
                <w:bCs/>
                <w:color w:val="000000" w:themeColor="text1"/>
                <w:lang w:val="es-ES"/>
              </w:rPr>
              <w:t>.</w:t>
            </w:r>
            <w:r w:rsidRPr="009C2E4A">
              <w:rPr>
                <w:rFonts w:cstheme="minorHAnsi"/>
                <w:bCs/>
                <w:color w:val="000000" w:themeColor="text1"/>
                <w:lang w:val="es-ES"/>
              </w:rPr>
              <w:t>43</w:t>
            </w:r>
          </w:p>
          <w:p w14:paraId="17493935" w14:textId="77777777" w:rsidR="00E82AC9" w:rsidRPr="00EB3797" w:rsidRDefault="00E82AC9" w:rsidP="00DE14DE">
            <w:pPr>
              <w:jc w:val="center"/>
              <w:rPr>
                <w:rFonts w:cstheme="minorHAnsi"/>
                <w:bCs/>
                <w:color w:val="000000" w:themeColor="text1"/>
                <w:lang w:val="es-ES"/>
              </w:rPr>
            </w:pPr>
          </w:p>
        </w:tc>
        <w:tc>
          <w:tcPr>
            <w:tcW w:w="1276" w:type="dxa"/>
          </w:tcPr>
          <w:p w14:paraId="6F2467AA" w14:textId="77777777" w:rsidR="00E82AC9" w:rsidRPr="00EB3797" w:rsidRDefault="00E82AC9" w:rsidP="00DE14DE">
            <w:pPr>
              <w:jc w:val="center"/>
              <w:rPr>
                <w:rFonts w:cstheme="minorHAnsi"/>
                <w:bCs/>
                <w:color w:val="000000" w:themeColor="text1"/>
                <w:lang w:val="es-ES"/>
              </w:rPr>
            </w:pPr>
            <w:r>
              <w:rPr>
                <w:rFonts w:cstheme="minorHAnsi"/>
                <w:bCs/>
                <w:color w:val="000000" w:themeColor="text1"/>
                <w:lang w:val="es-ES"/>
              </w:rPr>
              <w:t>2.80</w:t>
            </w:r>
          </w:p>
        </w:tc>
        <w:tc>
          <w:tcPr>
            <w:tcW w:w="1276" w:type="dxa"/>
          </w:tcPr>
          <w:p w14:paraId="62A9E00D" w14:textId="77777777" w:rsidR="00E82AC9" w:rsidRPr="00EB3797" w:rsidRDefault="00E82AC9" w:rsidP="00DE14DE">
            <w:pPr>
              <w:jc w:val="center"/>
              <w:rPr>
                <w:rFonts w:cstheme="minorHAnsi"/>
                <w:bCs/>
                <w:color w:val="000000" w:themeColor="text1"/>
                <w:lang w:val="es-ES"/>
              </w:rPr>
            </w:pPr>
            <w:r>
              <w:rPr>
                <w:rFonts w:cstheme="minorHAnsi"/>
                <w:bCs/>
                <w:color w:val="000000" w:themeColor="text1"/>
                <w:lang w:val="es-ES"/>
              </w:rPr>
              <w:t>2.80</w:t>
            </w:r>
          </w:p>
        </w:tc>
        <w:tc>
          <w:tcPr>
            <w:tcW w:w="1701" w:type="dxa"/>
          </w:tcPr>
          <w:p w14:paraId="2A053B8D" w14:textId="77777777" w:rsidR="00E82AC9" w:rsidRPr="00EB3797" w:rsidRDefault="00E82AC9" w:rsidP="00DE14DE">
            <w:pPr>
              <w:jc w:val="center"/>
              <w:rPr>
                <w:rFonts w:cstheme="minorHAnsi"/>
                <w:bCs/>
                <w:color w:val="000000" w:themeColor="text1"/>
                <w:lang w:val="es-ES"/>
              </w:rPr>
            </w:pPr>
            <w:r>
              <w:rPr>
                <w:rFonts w:cstheme="minorHAnsi"/>
                <w:bCs/>
                <w:color w:val="000000" w:themeColor="text1"/>
                <w:lang w:val="es-ES"/>
              </w:rPr>
              <w:t>2.58</w:t>
            </w:r>
          </w:p>
        </w:tc>
        <w:tc>
          <w:tcPr>
            <w:tcW w:w="682" w:type="dxa"/>
          </w:tcPr>
          <w:p w14:paraId="25CA481F"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0AF91B55" w14:textId="77777777" w:rsidTr="00DE14DE">
        <w:trPr>
          <w:gridAfter w:val="1"/>
          <w:wAfter w:w="12" w:type="dxa"/>
          <w:jc w:val="center"/>
        </w:trPr>
        <w:tc>
          <w:tcPr>
            <w:tcW w:w="3114" w:type="dxa"/>
          </w:tcPr>
          <w:p w14:paraId="416642F7" w14:textId="77777777" w:rsidR="00E82AC9" w:rsidRPr="00560709" w:rsidRDefault="00E82AC9" w:rsidP="00DE14DE">
            <w:pPr>
              <w:rPr>
                <w:rFonts w:cstheme="minorHAnsi"/>
                <w:bCs/>
                <w:lang w:val="es-ES"/>
              </w:rPr>
            </w:pPr>
            <w:r w:rsidRPr="00084FF8">
              <w:t>Inadecuada gestión de los sistemas de información</w:t>
            </w:r>
          </w:p>
        </w:tc>
        <w:tc>
          <w:tcPr>
            <w:tcW w:w="1697" w:type="dxa"/>
          </w:tcPr>
          <w:p w14:paraId="0B23E210" w14:textId="77777777" w:rsidR="00E82AC9" w:rsidRPr="009C2E4A" w:rsidRDefault="00E82AC9" w:rsidP="00DE14DE">
            <w:pPr>
              <w:jc w:val="center"/>
              <w:rPr>
                <w:rFonts w:cstheme="minorHAnsi"/>
                <w:bCs/>
                <w:lang w:val="es-ES"/>
              </w:rPr>
            </w:pPr>
            <w:r w:rsidRPr="009C2E4A">
              <w:rPr>
                <w:rFonts w:cstheme="minorHAnsi"/>
                <w:bCs/>
                <w:lang w:val="es-ES"/>
              </w:rPr>
              <w:t>2</w:t>
            </w:r>
            <w:r>
              <w:rPr>
                <w:rFonts w:cstheme="minorHAnsi"/>
                <w:bCs/>
                <w:lang w:val="es-ES"/>
              </w:rPr>
              <w:t>.</w:t>
            </w:r>
            <w:r w:rsidRPr="009C2E4A">
              <w:rPr>
                <w:rFonts w:cstheme="minorHAnsi"/>
                <w:bCs/>
                <w:lang w:val="es-ES"/>
              </w:rPr>
              <w:t>46</w:t>
            </w:r>
          </w:p>
          <w:p w14:paraId="7AA43B9A" w14:textId="77777777" w:rsidR="00E82AC9" w:rsidRPr="00560709" w:rsidRDefault="00E82AC9" w:rsidP="00DE14DE">
            <w:pPr>
              <w:jc w:val="center"/>
              <w:rPr>
                <w:rFonts w:cstheme="minorHAnsi"/>
                <w:bCs/>
                <w:lang w:val="es-ES"/>
              </w:rPr>
            </w:pPr>
          </w:p>
        </w:tc>
        <w:tc>
          <w:tcPr>
            <w:tcW w:w="1276" w:type="dxa"/>
          </w:tcPr>
          <w:p w14:paraId="098F8134" w14:textId="77777777" w:rsidR="00E82AC9" w:rsidRPr="00560709" w:rsidRDefault="00E82AC9" w:rsidP="00DE14DE">
            <w:pPr>
              <w:jc w:val="center"/>
              <w:rPr>
                <w:rFonts w:cstheme="minorHAnsi"/>
                <w:bCs/>
                <w:lang w:val="es-ES"/>
              </w:rPr>
            </w:pPr>
            <w:r>
              <w:rPr>
                <w:rFonts w:cstheme="minorHAnsi"/>
                <w:bCs/>
                <w:lang w:val="es-ES"/>
              </w:rPr>
              <w:t>2.62</w:t>
            </w:r>
          </w:p>
        </w:tc>
        <w:tc>
          <w:tcPr>
            <w:tcW w:w="1276" w:type="dxa"/>
          </w:tcPr>
          <w:p w14:paraId="615C5DEA" w14:textId="77777777" w:rsidR="00E82AC9" w:rsidRPr="00560709" w:rsidRDefault="00E82AC9" w:rsidP="00DE14DE">
            <w:pPr>
              <w:jc w:val="center"/>
              <w:rPr>
                <w:rFonts w:cstheme="minorHAnsi"/>
                <w:bCs/>
                <w:lang w:val="es-ES"/>
              </w:rPr>
            </w:pPr>
            <w:r>
              <w:rPr>
                <w:rFonts w:cstheme="minorHAnsi"/>
                <w:bCs/>
                <w:lang w:val="es-ES"/>
              </w:rPr>
              <w:t>2.56</w:t>
            </w:r>
          </w:p>
        </w:tc>
        <w:tc>
          <w:tcPr>
            <w:tcW w:w="1701" w:type="dxa"/>
          </w:tcPr>
          <w:p w14:paraId="2F8BB26D" w14:textId="77777777" w:rsidR="00E82AC9" w:rsidRPr="00560709" w:rsidRDefault="00E82AC9" w:rsidP="00DE14DE">
            <w:pPr>
              <w:jc w:val="center"/>
              <w:rPr>
                <w:rFonts w:cstheme="minorHAnsi"/>
                <w:bCs/>
                <w:lang w:val="es-ES"/>
              </w:rPr>
            </w:pPr>
            <w:r>
              <w:rPr>
                <w:rFonts w:cstheme="minorHAnsi"/>
                <w:bCs/>
                <w:lang w:val="es-ES"/>
              </w:rPr>
              <w:t>2.44</w:t>
            </w:r>
          </w:p>
        </w:tc>
        <w:tc>
          <w:tcPr>
            <w:tcW w:w="682" w:type="dxa"/>
          </w:tcPr>
          <w:p w14:paraId="1D48BFF7"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7E4DCEDE" w14:textId="77777777" w:rsidTr="00DE14DE">
        <w:trPr>
          <w:gridAfter w:val="1"/>
          <w:wAfter w:w="12" w:type="dxa"/>
          <w:jc w:val="center"/>
        </w:trPr>
        <w:tc>
          <w:tcPr>
            <w:tcW w:w="3114" w:type="dxa"/>
          </w:tcPr>
          <w:p w14:paraId="119A52FD" w14:textId="77777777" w:rsidR="00E82AC9" w:rsidRPr="00560709" w:rsidRDefault="00E82AC9" w:rsidP="00DE14DE">
            <w:pPr>
              <w:rPr>
                <w:rFonts w:cstheme="minorHAnsi"/>
                <w:bCs/>
                <w:lang w:val="es-ES"/>
              </w:rPr>
            </w:pPr>
            <w:r w:rsidRPr="00084FF8">
              <w:t>Falta de tecnología de producción</w:t>
            </w:r>
          </w:p>
        </w:tc>
        <w:tc>
          <w:tcPr>
            <w:tcW w:w="1697" w:type="dxa"/>
          </w:tcPr>
          <w:p w14:paraId="686E75D8" w14:textId="77777777" w:rsidR="00E82AC9" w:rsidRPr="009C2E4A" w:rsidRDefault="00E82AC9" w:rsidP="00DE14DE">
            <w:pPr>
              <w:jc w:val="center"/>
              <w:rPr>
                <w:rFonts w:cstheme="minorHAnsi"/>
                <w:bCs/>
                <w:lang w:val="es-ES"/>
              </w:rPr>
            </w:pPr>
            <w:r w:rsidRPr="009C2E4A">
              <w:rPr>
                <w:rFonts w:cstheme="minorHAnsi"/>
                <w:bCs/>
                <w:lang w:val="es-ES"/>
              </w:rPr>
              <w:t>2</w:t>
            </w:r>
            <w:r>
              <w:rPr>
                <w:rFonts w:cstheme="minorHAnsi"/>
                <w:bCs/>
                <w:lang w:val="es-ES"/>
              </w:rPr>
              <w:t>.</w:t>
            </w:r>
            <w:r w:rsidRPr="009C2E4A">
              <w:rPr>
                <w:rFonts w:cstheme="minorHAnsi"/>
                <w:bCs/>
                <w:lang w:val="es-ES"/>
              </w:rPr>
              <w:t>35</w:t>
            </w:r>
          </w:p>
          <w:p w14:paraId="70ABD9AD" w14:textId="77777777" w:rsidR="00E82AC9" w:rsidRPr="00560709" w:rsidRDefault="00E82AC9" w:rsidP="00DE14DE">
            <w:pPr>
              <w:jc w:val="center"/>
              <w:rPr>
                <w:rFonts w:cstheme="minorHAnsi"/>
                <w:bCs/>
                <w:lang w:val="es-ES"/>
              </w:rPr>
            </w:pPr>
          </w:p>
        </w:tc>
        <w:tc>
          <w:tcPr>
            <w:tcW w:w="1276" w:type="dxa"/>
          </w:tcPr>
          <w:p w14:paraId="0BCAA581" w14:textId="77777777" w:rsidR="00E82AC9" w:rsidRPr="00560709" w:rsidRDefault="00E82AC9" w:rsidP="00DE14DE">
            <w:pPr>
              <w:jc w:val="center"/>
              <w:rPr>
                <w:rFonts w:cstheme="minorHAnsi"/>
                <w:bCs/>
                <w:lang w:val="es-ES"/>
              </w:rPr>
            </w:pPr>
            <w:r>
              <w:rPr>
                <w:rFonts w:cstheme="minorHAnsi"/>
                <w:bCs/>
                <w:lang w:val="es-ES"/>
              </w:rPr>
              <w:t>2.71</w:t>
            </w:r>
          </w:p>
        </w:tc>
        <w:tc>
          <w:tcPr>
            <w:tcW w:w="1276" w:type="dxa"/>
          </w:tcPr>
          <w:p w14:paraId="783C0FD0" w14:textId="77777777" w:rsidR="00E82AC9" w:rsidRDefault="00E82AC9" w:rsidP="00DE14DE">
            <w:pPr>
              <w:jc w:val="center"/>
              <w:rPr>
                <w:rFonts w:cstheme="minorHAnsi"/>
                <w:bCs/>
                <w:lang w:val="es-ES"/>
              </w:rPr>
            </w:pPr>
            <w:r>
              <w:rPr>
                <w:rFonts w:cstheme="minorHAnsi"/>
                <w:bCs/>
                <w:lang w:val="es-ES"/>
              </w:rPr>
              <w:t>2.76</w:t>
            </w:r>
          </w:p>
        </w:tc>
        <w:tc>
          <w:tcPr>
            <w:tcW w:w="1701" w:type="dxa"/>
          </w:tcPr>
          <w:p w14:paraId="3337A97B" w14:textId="77777777" w:rsidR="00E82AC9" w:rsidRDefault="00E82AC9" w:rsidP="00DE14DE">
            <w:pPr>
              <w:jc w:val="center"/>
              <w:rPr>
                <w:rFonts w:cstheme="minorHAnsi"/>
                <w:bCs/>
                <w:lang w:val="es-ES"/>
              </w:rPr>
            </w:pPr>
            <w:r>
              <w:rPr>
                <w:rFonts w:cstheme="minorHAnsi"/>
                <w:bCs/>
                <w:lang w:val="es-ES"/>
              </w:rPr>
              <w:t>2.51</w:t>
            </w:r>
          </w:p>
        </w:tc>
        <w:tc>
          <w:tcPr>
            <w:tcW w:w="682" w:type="dxa"/>
          </w:tcPr>
          <w:p w14:paraId="796DA487"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37080140" w14:textId="77777777" w:rsidTr="00DE14DE">
        <w:trPr>
          <w:gridAfter w:val="1"/>
          <w:wAfter w:w="12" w:type="dxa"/>
          <w:jc w:val="center"/>
        </w:trPr>
        <w:tc>
          <w:tcPr>
            <w:tcW w:w="3114" w:type="dxa"/>
            <w:shd w:val="clear" w:color="auto" w:fill="auto"/>
          </w:tcPr>
          <w:p w14:paraId="0A06165C" w14:textId="77777777" w:rsidR="00E82AC9" w:rsidRPr="00560709" w:rsidRDefault="00E82AC9" w:rsidP="00DE14DE">
            <w:pPr>
              <w:rPr>
                <w:rFonts w:cstheme="minorHAnsi"/>
                <w:bCs/>
              </w:rPr>
            </w:pPr>
            <w:r w:rsidRPr="004E0746">
              <w:t>Falta de recursos técnicos</w:t>
            </w:r>
          </w:p>
        </w:tc>
        <w:tc>
          <w:tcPr>
            <w:tcW w:w="1697" w:type="dxa"/>
          </w:tcPr>
          <w:p w14:paraId="269476B4" w14:textId="77777777" w:rsidR="00E82AC9" w:rsidRPr="00560709" w:rsidRDefault="00E82AC9" w:rsidP="00DE14DE">
            <w:pPr>
              <w:jc w:val="center"/>
              <w:rPr>
                <w:rFonts w:cstheme="minorHAnsi"/>
                <w:bCs/>
                <w:lang w:val="es-ES"/>
              </w:rPr>
            </w:pPr>
            <w:r w:rsidRPr="009C2E4A">
              <w:rPr>
                <w:rFonts w:cstheme="minorHAnsi"/>
                <w:bCs/>
                <w:lang w:val="es-ES"/>
              </w:rPr>
              <w:t>2</w:t>
            </w:r>
            <w:r>
              <w:rPr>
                <w:rFonts w:cstheme="minorHAnsi"/>
                <w:bCs/>
                <w:lang w:val="es-ES"/>
              </w:rPr>
              <w:t>.</w:t>
            </w:r>
            <w:r w:rsidRPr="009C2E4A">
              <w:rPr>
                <w:rFonts w:cstheme="minorHAnsi"/>
                <w:bCs/>
                <w:lang w:val="es-ES"/>
              </w:rPr>
              <w:t>43</w:t>
            </w:r>
          </w:p>
        </w:tc>
        <w:tc>
          <w:tcPr>
            <w:tcW w:w="1276" w:type="dxa"/>
          </w:tcPr>
          <w:p w14:paraId="289AA278" w14:textId="77777777" w:rsidR="00E82AC9" w:rsidRPr="00560709" w:rsidRDefault="00E82AC9" w:rsidP="00DE14DE">
            <w:pPr>
              <w:jc w:val="center"/>
              <w:rPr>
                <w:rFonts w:cstheme="minorHAnsi"/>
                <w:bCs/>
                <w:lang w:val="es-ES"/>
              </w:rPr>
            </w:pPr>
            <w:r>
              <w:rPr>
                <w:rFonts w:cstheme="minorHAnsi"/>
                <w:bCs/>
                <w:lang w:val="es-ES"/>
              </w:rPr>
              <w:t>2.74</w:t>
            </w:r>
          </w:p>
        </w:tc>
        <w:tc>
          <w:tcPr>
            <w:tcW w:w="1276" w:type="dxa"/>
          </w:tcPr>
          <w:p w14:paraId="4F57AF95" w14:textId="77777777" w:rsidR="00E82AC9" w:rsidRPr="00DA3FDB" w:rsidRDefault="00E82AC9" w:rsidP="00DE14DE">
            <w:pPr>
              <w:jc w:val="center"/>
              <w:rPr>
                <w:rFonts w:cstheme="minorHAnsi"/>
                <w:bCs/>
                <w:lang w:val="es-ES"/>
              </w:rPr>
            </w:pPr>
            <w:r w:rsidRPr="00DA3FDB">
              <w:rPr>
                <w:rFonts w:cstheme="minorHAnsi"/>
                <w:bCs/>
                <w:lang w:val="es-ES"/>
              </w:rPr>
              <w:t>2.85</w:t>
            </w:r>
          </w:p>
        </w:tc>
        <w:tc>
          <w:tcPr>
            <w:tcW w:w="1701" w:type="dxa"/>
          </w:tcPr>
          <w:p w14:paraId="71F7C6BC" w14:textId="77777777" w:rsidR="00E82AC9" w:rsidRPr="00DA3FDB" w:rsidRDefault="00E82AC9" w:rsidP="00DE14DE">
            <w:pPr>
              <w:jc w:val="center"/>
              <w:rPr>
                <w:rFonts w:cstheme="minorHAnsi"/>
                <w:bCs/>
                <w:lang w:val="es-ES"/>
              </w:rPr>
            </w:pPr>
            <w:r w:rsidRPr="00DA3FDB">
              <w:rPr>
                <w:rFonts w:cstheme="minorHAnsi"/>
                <w:bCs/>
                <w:lang w:val="es-ES"/>
              </w:rPr>
              <w:t>2.48</w:t>
            </w:r>
          </w:p>
        </w:tc>
        <w:tc>
          <w:tcPr>
            <w:tcW w:w="682" w:type="dxa"/>
          </w:tcPr>
          <w:p w14:paraId="499011CF"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057B83D4" w14:textId="77777777" w:rsidTr="00DE14DE">
        <w:trPr>
          <w:gridAfter w:val="1"/>
          <w:wAfter w:w="12" w:type="dxa"/>
          <w:jc w:val="center"/>
        </w:trPr>
        <w:tc>
          <w:tcPr>
            <w:tcW w:w="3114" w:type="dxa"/>
            <w:shd w:val="clear" w:color="auto" w:fill="auto"/>
          </w:tcPr>
          <w:p w14:paraId="4924BFED" w14:textId="77777777" w:rsidR="00E82AC9" w:rsidRPr="00560709" w:rsidRDefault="00E82AC9" w:rsidP="00DE14DE">
            <w:pPr>
              <w:rPr>
                <w:rFonts w:cstheme="minorHAnsi"/>
                <w:bCs/>
              </w:rPr>
            </w:pPr>
            <w:r w:rsidRPr="00084FF8">
              <w:t>Falta de recursos financieros para sus proyectos de inversión</w:t>
            </w:r>
          </w:p>
        </w:tc>
        <w:tc>
          <w:tcPr>
            <w:tcW w:w="1697" w:type="dxa"/>
          </w:tcPr>
          <w:p w14:paraId="21E3D279" w14:textId="77777777" w:rsidR="00E82AC9" w:rsidRPr="009C2E4A" w:rsidRDefault="00E82AC9" w:rsidP="00DE14DE">
            <w:pPr>
              <w:jc w:val="center"/>
              <w:rPr>
                <w:rFonts w:cstheme="minorHAnsi"/>
                <w:bCs/>
                <w:lang w:val="es-ES"/>
              </w:rPr>
            </w:pPr>
            <w:r w:rsidRPr="009C2E4A">
              <w:rPr>
                <w:rFonts w:cstheme="minorHAnsi"/>
                <w:bCs/>
                <w:lang w:val="es-ES"/>
              </w:rPr>
              <w:t>2</w:t>
            </w:r>
            <w:r>
              <w:rPr>
                <w:rFonts w:cstheme="minorHAnsi"/>
                <w:bCs/>
                <w:lang w:val="es-ES"/>
              </w:rPr>
              <w:t>.</w:t>
            </w:r>
            <w:r w:rsidRPr="009C2E4A">
              <w:rPr>
                <w:rFonts w:cstheme="minorHAnsi"/>
                <w:bCs/>
                <w:lang w:val="es-ES"/>
              </w:rPr>
              <w:t>48</w:t>
            </w:r>
          </w:p>
          <w:p w14:paraId="3C0E2A99" w14:textId="77777777" w:rsidR="00E82AC9" w:rsidRPr="00560709" w:rsidRDefault="00E82AC9" w:rsidP="00DE14DE">
            <w:pPr>
              <w:jc w:val="center"/>
              <w:rPr>
                <w:rFonts w:cstheme="minorHAnsi"/>
                <w:bCs/>
                <w:lang w:val="es-ES"/>
              </w:rPr>
            </w:pPr>
          </w:p>
        </w:tc>
        <w:tc>
          <w:tcPr>
            <w:tcW w:w="1276" w:type="dxa"/>
          </w:tcPr>
          <w:p w14:paraId="068503BB" w14:textId="77777777" w:rsidR="00E82AC9" w:rsidRPr="00560709" w:rsidRDefault="00E82AC9" w:rsidP="00DE14DE">
            <w:pPr>
              <w:jc w:val="center"/>
              <w:rPr>
                <w:rFonts w:cstheme="minorHAnsi"/>
                <w:bCs/>
                <w:lang w:val="es-ES"/>
              </w:rPr>
            </w:pPr>
            <w:r>
              <w:rPr>
                <w:rFonts w:cstheme="minorHAnsi"/>
                <w:bCs/>
                <w:lang w:val="es-ES"/>
              </w:rPr>
              <w:t>3.04</w:t>
            </w:r>
          </w:p>
        </w:tc>
        <w:tc>
          <w:tcPr>
            <w:tcW w:w="1276" w:type="dxa"/>
          </w:tcPr>
          <w:p w14:paraId="37ECCFBC" w14:textId="77777777" w:rsidR="00E82AC9" w:rsidRPr="00DA3FDB" w:rsidRDefault="00E82AC9" w:rsidP="00DE14DE">
            <w:pPr>
              <w:jc w:val="center"/>
              <w:rPr>
                <w:rFonts w:cstheme="minorHAnsi"/>
                <w:bCs/>
                <w:lang w:val="es-ES"/>
              </w:rPr>
            </w:pPr>
            <w:r w:rsidRPr="00DA3FDB">
              <w:rPr>
                <w:rFonts w:cstheme="minorHAnsi"/>
                <w:bCs/>
                <w:lang w:val="es-ES"/>
              </w:rPr>
              <w:t>3.17</w:t>
            </w:r>
          </w:p>
        </w:tc>
        <w:tc>
          <w:tcPr>
            <w:tcW w:w="1701" w:type="dxa"/>
          </w:tcPr>
          <w:p w14:paraId="12EA3EFC" w14:textId="77777777" w:rsidR="00E82AC9" w:rsidRPr="00DA3FDB" w:rsidRDefault="00E82AC9" w:rsidP="00DE14DE">
            <w:pPr>
              <w:jc w:val="center"/>
              <w:rPr>
                <w:rFonts w:cstheme="minorHAnsi"/>
                <w:bCs/>
                <w:lang w:val="es-ES"/>
              </w:rPr>
            </w:pPr>
            <w:r w:rsidRPr="00DA3FDB">
              <w:rPr>
                <w:rFonts w:cstheme="minorHAnsi"/>
                <w:bCs/>
                <w:lang w:val="es-ES"/>
              </w:rPr>
              <w:t>2.68</w:t>
            </w:r>
          </w:p>
        </w:tc>
        <w:tc>
          <w:tcPr>
            <w:tcW w:w="682" w:type="dxa"/>
          </w:tcPr>
          <w:p w14:paraId="3F7EFB4D"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1EC454A8" w14:textId="77777777" w:rsidTr="00DE14DE">
        <w:trPr>
          <w:gridAfter w:val="1"/>
          <w:wAfter w:w="12" w:type="dxa"/>
          <w:jc w:val="center"/>
        </w:trPr>
        <w:tc>
          <w:tcPr>
            <w:tcW w:w="3114" w:type="dxa"/>
            <w:shd w:val="clear" w:color="auto" w:fill="auto"/>
          </w:tcPr>
          <w:p w14:paraId="6E7D2119" w14:textId="77777777" w:rsidR="00E82AC9" w:rsidRPr="000B5F4D" w:rsidRDefault="00E82AC9" w:rsidP="00DE14DE">
            <w:r w:rsidRPr="00084FF8">
              <w:t>Falta de interés de sus clientes en cuestiones medioambientales</w:t>
            </w:r>
          </w:p>
        </w:tc>
        <w:tc>
          <w:tcPr>
            <w:tcW w:w="1697" w:type="dxa"/>
          </w:tcPr>
          <w:p w14:paraId="516BA80E" w14:textId="77777777" w:rsidR="00E82AC9" w:rsidRPr="009C2E4A" w:rsidRDefault="00E82AC9" w:rsidP="00DE14DE">
            <w:pPr>
              <w:jc w:val="center"/>
              <w:rPr>
                <w:rFonts w:cstheme="minorHAnsi"/>
                <w:bCs/>
                <w:lang w:val="es-ES"/>
              </w:rPr>
            </w:pPr>
            <w:r w:rsidRPr="009C2E4A">
              <w:rPr>
                <w:rFonts w:cstheme="minorHAnsi"/>
                <w:bCs/>
                <w:lang w:val="es-ES"/>
              </w:rPr>
              <w:t>3</w:t>
            </w:r>
            <w:r>
              <w:rPr>
                <w:rFonts w:cstheme="minorHAnsi"/>
                <w:bCs/>
                <w:lang w:val="es-ES"/>
              </w:rPr>
              <w:t>.</w:t>
            </w:r>
            <w:r w:rsidRPr="009C2E4A">
              <w:rPr>
                <w:rFonts w:cstheme="minorHAnsi"/>
                <w:bCs/>
                <w:lang w:val="es-ES"/>
              </w:rPr>
              <w:t>09</w:t>
            </w:r>
          </w:p>
          <w:p w14:paraId="2A1AF130" w14:textId="77777777" w:rsidR="00E82AC9" w:rsidRPr="00EB3797" w:rsidRDefault="00E82AC9" w:rsidP="00DE14DE">
            <w:pPr>
              <w:jc w:val="center"/>
              <w:rPr>
                <w:rFonts w:cstheme="minorHAnsi"/>
                <w:bCs/>
                <w:lang w:val="es-ES"/>
              </w:rPr>
            </w:pPr>
          </w:p>
        </w:tc>
        <w:tc>
          <w:tcPr>
            <w:tcW w:w="1276" w:type="dxa"/>
          </w:tcPr>
          <w:p w14:paraId="66A37894" w14:textId="77777777" w:rsidR="00E82AC9" w:rsidRDefault="00E82AC9" w:rsidP="00DE14DE">
            <w:pPr>
              <w:jc w:val="center"/>
              <w:rPr>
                <w:rFonts w:cstheme="minorHAnsi"/>
                <w:bCs/>
                <w:lang w:val="es-ES"/>
              </w:rPr>
            </w:pPr>
            <w:r>
              <w:rPr>
                <w:rFonts w:cstheme="minorHAnsi"/>
                <w:bCs/>
                <w:lang w:val="es-ES"/>
              </w:rPr>
              <w:t>3.04</w:t>
            </w:r>
          </w:p>
        </w:tc>
        <w:tc>
          <w:tcPr>
            <w:tcW w:w="1276" w:type="dxa"/>
          </w:tcPr>
          <w:p w14:paraId="2855C42C" w14:textId="77777777" w:rsidR="00E82AC9" w:rsidRDefault="00E82AC9" w:rsidP="00DE14DE">
            <w:pPr>
              <w:jc w:val="center"/>
              <w:rPr>
                <w:rFonts w:cstheme="minorHAnsi"/>
                <w:bCs/>
                <w:lang w:val="es-ES"/>
              </w:rPr>
            </w:pPr>
            <w:r>
              <w:rPr>
                <w:rFonts w:cstheme="minorHAnsi"/>
                <w:bCs/>
                <w:lang w:val="es-ES"/>
              </w:rPr>
              <w:t>3.05</w:t>
            </w:r>
          </w:p>
        </w:tc>
        <w:tc>
          <w:tcPr>
            <w:tcW w:w="1701" w:type="dxa"/>
          </w:tcPr>
          <w:p w14:paraId="7D538FDE" w14:textId="77777777" w:rsidR="00E82AC9" w:rsidRDefault="00E82AC9" w:rsidP="00DE14DE">
            <w:pPr>
              <w:jc w:val="center"/>
              <w:rPr>
                <w:rFonts w:cstheme="minorHAnsi"/>
                <w:bCs/>
                <w:lang w:val="es-ES"/>
              </w:rPr>
            </w:pPr>
            <w:r>
              <w:rPr>
                <w:rFonts w:cstheme="minorHAnsi"/>
                <w:bCs/>
                <w:lang w:val="es-ES"/>
              </w:rPr>
              <w:t>2.92</w:t>
            </w:r>
          </w:p>
        </w:tc>
        <w:tc>
          <w:tcPr>
            <w:tcW w:w="682" w:type="dxa"/>
          </w:tcPr>
          <w:p w14:paraId="09C32738" w14:textId="77777777" w:rsidR="00E82AC9" w:rsidRDefault="00E82AC9" w:rsidP="00DE14DE">
            <w:pPr>
              <w:jc w:val="center"/>
              <w:rPr>
                <w:rFonts w:cstheme="minorHAnsi"/>
                <w:bCs/>
                <w:lang w:val="es-ES"/>
              </w:rPr>
            </w:pPr>
            <w:r>
              <w:rPr>
                <w:rFonts w:cstheme="minorHAnsi"/>
                <w:bCs/>
                <w:lang w:val="es-ES"/>
              </w:rPr>
              <w:t>-</w:t>
            </w:r>
          </w:p>
        </w:tc>
      </w:tr>
      <w:tr w:rsidR="00E82AC9" w:rsidRPr="00A60908" w14:paraId="779FE148" w14:textId="77777777" w:rsidTr="00DE14DE">
        <w:trPr>
          <w:gridAfter w:val="1"/>
          <w:wAfter w:w="12" w:type="dxa"/>
          <w:jc w:val="center"/>
        </w:trPr>
        <w:tc>
          <w:tcPr>
            <w:tcW w:w="3114" w:type="dxa"/>
            <w:shd w:val="clear" w:color="auto" w:fill="auto"/>
          </w:tcPr>
          <w:p w14:paraId="6CF0652E" w14:textId="77777777" w:rsidR="00E82AC9" w:rsidRPr="000B5F4D" w:rsidRDefault="00E82AC9" w:rsidP="00DE14DE">
            <w:r w:rsidRPr="00084FF8">
              <w:t>Falta de apoyo por parte de instituciones gubernamentales</w:t>
            </w:r>
          </w:p>
        </w:tc>
        <w:tc>
          <w:tcPr>
            <w:tcW w:w="1697" w:type="dxa"/>
          </w:tcPr>
          <w:p w14:paraId="5D667FBC" w14:textId="77777777" w:rsidR="00E82AC9" w:rsidRPr="009C2E4A" w:rsidRDefault="00E82AC9" w:rsidP="00DE14DE">
            <w:pPr>
              <w:jc w:val="center"/>
              <w:rPr>
                <w:rFonts w:cstheme="minorHAnsi"/>
                <w:bCs/>
                <w:lang w:val="es-ES"/>
              </w:rPr>
            </w:pPr>
            <w:r w:rsidRPr="009C2E4A">
              <w:rPr>
                <w:rFonts w:cstheme="minorHAnsi"/>
                <w:bCs/>
                <w:lang w:val="es-ES"/>
              </w:rPr>
              <w:t>2</w:t>
            </w:r>
            <w:r>
              <w:rPr>
                <w:rFonts w:cstheme="minorHAnsi"/>
                <w:bCs/>
                <w:lang w:val="es-ES"/>
              </w:rPr>
              <w:t>.</w:t>
            </w:r>
            <w:r w:rsidRPr="009C2E4A">
              <w:rPr>
                <w:rFonts w:cstheme="minorHAnsi"/>
                <w:bCs/>
                <w:lang w:val="es-ES"/>
              </w:rPr>
              <w:t>98</w:t>
            </w:r>
          </w:p>
          <w:p w14:paraId="403F2A09" w14:textId="77777777" w:rsidR="00E82AC9" w:rsidRPr="00EB3797" w:rsidRDefault="00E82AC9" w:rsidP="00DE14DE">
            <w:pPr>
              <w:jc w:val="center"/>
              <w:rPr>
                <w:rFonts w:cstheme="minorHAnsi"/>
                <w:bCs/>
                <w:lang w:val="es-ES"/>
              </w:rPr>
            </w:pPr>
          </w:p>
        </w:tc>
        <w:tc>
          <w:tcPr>
            <w:tcW w:w="1276" w:type="dxa"/>
          </w:tcPr>
          <w:p w14:paraId="523C73D6" w14:textId="77777777" w:rsidR="00E82AC9" w:rsidRDefault="00E82AC9" w:rsidP="00DE14DE">
            <w:pPr>
              <w:jc w:val="center"/>
              <w:rPr>
                <w:rFonts w:cstheme="minorHAnsi"/>
                <w:bCs/>
                <w:lang w:val="es-ES"/>
              </w:rPr>
            </w:pPr>
            <w:r>
              <w:rPr>
                <w:rFonts w:cstheme="minorHAnsi"/>
                <w:bCs/>
                <w:lang w:val="es-ES"/>
              </w:rPr>
              <w:t>3.29</w:t>
            </w:r>
          </w:p>
        </w:tc>
        <w:tc>
          <w:tcPr>
            <w:tcW w:w="1276" w:type="dxa"/>
          </w:tcPr>
          <w:p w14:paraId="7434A70A" w14:textId="77777777" w:rsidR="00E82AC9" w:rsidRDefault="00E82AC9" w:rsidP="00DE14DE">
            <w:pPr>
              <w:jc w:val="center"/>
              <w:rPr>
                <w:rFonts w:cstheme="minorHAnsi"/>
                <w:bCs/>
                <w:lang w:val="es-ES"/>
              </w:rPr>
            </w:pPr>
            <w:r>
              <w:rPr>
                <w:rFonts w:cstheme="minorHAnsi"/>
                <w:bCs/>
                <w:lang w:val="es-ES"/>
              </w:rPr>
              <w:t>3.24</w:t>
            </w:r>
          </w:p>
        </w:tc>
        <w:tc>
          <w:tcPr>
            <w:tcW w:w="1701" w:type="dxa"/>
          </w:tcPr>
          <w:p w14:paraId="22F923B8" w14:textId="77777777" w:rsidR="00E82AC9" w:rsidRDefault="00E82AC9" w:rsidP="00DE14DE">
            <w:pPr>
              <w:jc w:val="center"/>
              <w:rPr>
                <w:rFonts w:cstheme="minorHAnsi"/>
                <w:bCs/>
                <w:lang w:val="es-ES"/>
              </w:rPr>
            </w:pPr>
            <w:r>
              <w:rPr>
                <w:rFonts w:cstheme="minorHAnsi"/>
                <w:bCs/>
                <w:lang w:val="es-ES"/>
              </w:rPr>
              <w:t>3.16</w:t>
            </w:r>
          </w:p>
        </w:tc>
        <w:tc>
          <w:tcPr>
            <w:tcW w:w="682" w:type="dxa"/>
          </w:tcPr>
          <w:p w14:paraId="4ADC11B3" w14:textId="77777777" w:rsidR="00E82AC9" w:rsidRDefault="00E82AC9" w:rsidP="00DE14DE">
            <w:pPr>
              <w:jc w:val="center"/>
              <w:rPr>
                <w:rFonts w:cstheme="minorHAnsi"/>
                <w:bCs/>
                <w:lang w:val="es-ES"/>
              </w:rPr>
            </w:pPr>
            <w:r>
              <w:rPr>
                <w:rFonts w:cstheme="minorHAnsi"/>
                <w:bCs/>
                <w:lang w:val="es-ES"/>
              </w:rPr>
              <w:t>-</w:t>
            </w:r>
          </w:p>
        </w:tc>
      </w:tr>
      <w:tr w:rsidR="00E82AC9" w:rsidRPr="00A60908" w14:paraId="10989721" w14:textId="77777777" w:rsidTr="00DE14DE">
        <w:trPr>
          <w:gridAfter w:val="1"/>
          <w:wAfter w:w="12" w:type="dxa"/>
          <w:jc w:val="center"/>
        </w:trPr>
        <w:tc>
          <w:tcPr>
            <w:tcW w:w="3114" w:type="dxa"/>
            <w:shd w:val="clear" w:color="auto" w:fill="auto"/>
          </w:tcPr>
          <w:p w14:paraId="4B927E84" w14:textId="77777777" w:rsidR="00E82AC9" w:rsidRPr="00503727" w:rsidRDefault="00E82AC9" w:rsidP="00DE14DE">
            <w:pPr>
              <w:rPr>
                <w:rFonts w:cstheme="minorHAnsi"/>
              </w:rPr>
            </w:pPr>
            <w:r w:rsidRPr="00084FF8">
              <w:t>Falta de personal calificado en la gestión del medioambiente</w:t>
            </w:r>
          </w:p>
        </w:tc>
        <w:tc>
          <w:tcPr>
            <w:tcW w:w="1697" w:type="dxa"/>
          </w:tcPr>
          <w:p w14:paraId="4E0C756E" w14:textId="77777777" w:rsidR="00E82AC9" w:rsidRPr="009C2E4A" w:rsidRDefault="00E82AC9" w:rsidP="00DE14DE">
            <w:pPr>
              <w:jc w:val="center"/>
              <w:rPr>
                <w:rFonts w:cstheme="minorHAnsi"/>
                <w:bCs/>
                <w:lang w:val="es-ES"/>
              </w:rPr>
            </w:pPr>
            <w:r w:rsidRPr="009C2E4A">
              <w:rPr>
                <w:rFonts w:cstheme="minorHAnsi"/>
                <w:bCs/>
                <w:lang w:val="es-ES"/>
              </w:rPr>
              <w:t>3</w:t>
            </w:r>
            <w:r>
              <w:rPr>
                <w:rFonts w:cstheme="minorHAnsi"/>
                <w:bCs/>
                <w:lang w:val="es-ES"/>
              </w:rPr>
              <w:t>.</w:t>
            </w:r>
            <w:r w:rsidRPr="009C2E4A">
              <w:rPr>
                <w:rFonts w:cstheme="minorHAnsi"/>
                <w:bCs/>
                <w:lang w:val="es-ES"/>
              </w:rPr>
              <w:t>02</w:t>
            </w:r>
          </w:p>
          <w:p w14:paraId="4F01D0E1" w14:textId="77777777" w:rsidR="00E82AC9" w:rsidRPr="003672A3" w:rsidRDefault="00E82AC9" w:rsidP="00DE14DE">
            <w:pPr>
              <w:jc w:val="center"/>
              <w:rPr>
                <w:rFonts w:cstheme="minorHAnsi"/>
                <w:bCs/>
                <w:lang w:val="es-ES"/>
              </w:rPr>
            </w:pPr>
          </w:p>
        </w:tc>
        <w:tc>
          <w:tcPr>
            <w:tcW w:w="1276" w:type="dxa"/>
          </w:tcPr>
          <w:p w14:paraId="13B7325D" w14:textId="77777777" w:rsidR="00E82AC9" w:rsidRDefault="00E82AC9" w:rsidP="00DE14DE">
            <w:pPr>
              <w:jc w:val="center"/>
              <w:rPr>
                <w:rFonts w:cstheme="minorHAnsi"/>
                <w:bCs/>
                <w:lang w:val="es-ES"/>
              </w:rPr>
            </w:pPr>
            <w:r>
              <w:rPr>
                <w:rFonts w:cstheme="minorHAnsi"/>
                <w:bCs/>
                <w:lang w:val="es-ES"/>
              </w:rPr>
              <w:t>3.05</w:t>
            </w:r>
          </w:p>
        </w:tc>
        <w:tc>
          <w:tcPr>
            <w:tcW w:w="1276" w:type="dxa"/>
          </w:tcPr>
          <w:p w14:paraId="7613DF77" w14:textId="77777777" w:rsidR="00E82AC9" w:rsidRDefault="00E82AC9" w:rsidP="00DE14DE">
            <w:pPr>
              <w:jc w:val="center"/>
              <w:rPr>
                <w:rFonts w:cstheme="minorHAnsi"/>
                <w:bCs/>
                <w:lang w:val="es-ES"/>
              </w:rPr>
            </w:pPr>
            <w:r>
              <w:rPr>
                <w:rFonts w:cstheme="minorHAnsi"/>
                <w:bCs/>
                <w:lang w:val="es-ES"/>
              </w:rPr>
              <w:t>3.09</w:t>
            </w:r>
          </w:p>
        </w:tc>
        <w:tc>
          <w:tcPr>
            <w:tcW w:w="1701" w:type="dxa"/>
          </w:tcPr>
          <w:p w14:paraId="7370D595" w14:textId="77777777" w:rsidR="00E82AC9" w:rsidRDefault="00E82AC9" w:rsidP="00DE14DE">
            <w:pPr>
              <w:jc w:val="center"/>
              <w:rPr>
                <w:rFonts w:cstheme="minorHAnsi"/>
                <w:bCs/>
                <w:lang w:val="es-ES"/>
              </w:rPr>
            </w:pPr>
            <w:r>
              <w:rPr>
                <w:rFonts w:cstheme="minorHAnsi"/>
                <w:bCs/>
                <w:lang w:val="es-ES"/>
              </w:rPr>
              <w:t>2.98</w:t>
            </w:r>
          </w:p>
        </w:tc>
        <w:tc>
          <w:tcPr>
            <w:tcW w:w="682" w:type="dxa"/>
          </w:tcPr>
          <w:p w14:paraId="4ABEB0FC" w14:textId="77777777" w:rsidR="00E82AC9" w:rsidRDefault="00E82AC9" w:rsidP="00DE14DE">
            <w:pPr>
              <w:jc w:val="center"/>
              <w:rPr>
                <w:rFonts w:cstheme="minorHAnsi"/>
                <w:bCs/>
                <w:lang w:val="es-ES"/>
              </w:rPr>
            </w:pPr>
            <w:r>
              <w:rPr>
                <w:rFonts w:cstheme="minorHAnsi"/>
                <w:bCs/>
                <w:lang w:val="es-ES"/>
              </w:rPr>
              <w:t>-</w:t>
            </w:r>
          </w:p>
        </w:tc>
      </w:tr>
    </w:tbl>
    <w:p w14:paraId="354DB990" w14:textId="4916EBA6" w:rsidR="005F72A7" w:rsidRDefault="005F72A7" w:rsidP="00E82AC9">
      <w:pPr>
        <w:jc w:val="center"/>
        <w:rPr>
          <w:b/>
          <w:bCs/>
        </w:rPr>
      </w:pPr>
    </w:p>
    <w:p w14:paraId="0F5B170D" w14:textId="78CCA084" w:rsidR="00DA3FDB" w:rsidRDefault="00DA3FDB" w:rsidP="004E473A">
      <w:pPr>
        <w:jc w:val="both"/>
        <w:rPr>
          <w:bCs/>
        </w:rPr>
      </w:pPr>
      <w:r>
        <w:rPr>
          <w:bCs/>
        </w:rPr>
        <w:t xml:space="preserve">La tabla ocho presenta las barreras a la economía circular de acuerdo al género </w:t>
      </w:r>
      <w:r w:rsidR="004E473A">
        <w:rPr>
          <w:bCs/>
        </w:rPr>
        <w:t xml:space="preserve">del gerente. Se puede observar que las empresas conducidas por el género femenino son más afectas que las conducidas por el género masculino. Ello sugiere que las mujeres perciben en mayor medida las dificultades para implementar el modelo de economía circular.  Independientemente </w:t>
      </w:r>
      <w:r w:rsidR="004E473A">
        <w:rPr>
          <w:bCs/>
        </w:rPr>
        <w:lastRenderedPageBreak/>
        <w:t>del género los empresarios consultados sostienen que la principal barrera se encuentra en la f</w:t>
      </w:r>
      <w:r w:rsidR="004E473A" w:rsidRPr="004E473A">
        <w:rPr>
          <w:bCs/>
        </w:rPr>
        <w:t>alta de apoyo por parte de instituciones gubernamentales</w:t>
      </w:r>
      <w:r w:rsidR="004E473A">
        <w:rPr>
          <w:bCs/>
        </w:rPr>
        <w:t xml:space="preserve"> (3,16 y 3,24) seguido por la f</w:t>
      </w:r>
      <w:r w:rsidR="004E473A" w:rsidRPr="004E473A">
        <w:rPr>
          <w:bCs/>
        </w:rPr>
        <w:t>alta de personal calificado en la gestión del medioambiente</w:t>
      </w:r>
      <w:r w:rsidR="004E473A">
        <w:rPr>
          <w:bCs/>
        </w:rPr>
        <w:t xml:space="preserve"> (2,97 y 3,12) no existiendo diferencias significativas de acuerdo al género.</w:t>
      </w:r>
    </w:p>
    <w:p w14:paraId="5D36E4EF" w14:textId="77777777" w:rsidR="004E473A" w:rsidRPr="00DA3FDB" w:rsidRDefault="004E473A" w:rsidP="004E473A">
      <w:pPr>
        <w:jc w:val="both"/>
        <w:rPr>
          <w:bCs/>
        </w:rPr>
      </w:pPr>
    </w:p>
    <w:p w14:paraId="30F710E5" w14:textId="0F89D219" w:rsidR="00E82AC9" w:rsidRDefault="00E82AC9" w:rsidP="00E82AC9">
      <w:pPr>
        <w:jc w:val="center"/>
      </w:pPr>
      <w:r>
        <w:rPr>
          <w:b/>
          <w:bCs/>
        </w:rPr>
        <w:t xml:space="preserve">Tabla </w:t>
      </w:r>
      <w:r w:rsidR="005F72A7">
        <w:rPr>
          <w:b/>
          <w:bCs/>
        </w:rPr>
        <w:t>8</w:t>
      </w:r>
      <w:r>
        <w:rPr>
          <w:b/>
          <w:bCs/>
        </w:rPr>
        <w:t>. Barreras de la economía circular por género</w:t>
      </w:r>
    </w:p>
    <w:tbl>
      <w:tblPr>
        <w:tblStyle w:val="Tablaconcuadrcula"/>
        <w:tblW w:w="9758" w:type="dxa"/>
        <w:jc w:val="center"/>
        <w:tblLook w:val="04A0" w:firstRow="1" w:lastRow="0" w:firstColumn="1" w:lastColumn="0" w:noHBand="0" w:noVBand="1"/>
      </w:tblPr>
      <w:tblGrid>
        <w:gridCol w:w="6091"/>
        <w:gridCol w:w="1422"/>
        <w:gridCol w:w="1130"/>
        <w:gridCol w:w="1115"/>
      </w:tblGrid>
      <w:tr w:rsidR="00E82AC9" w:rsidRPr="00A60908" w14:paraId="42A3877F" w14:textId="77777777" w:rsidTr="00DE14DE">
        <w:trPr>
          <w:jc w:val="center"/>
        </w:trPr>
        <w:tc>
          <w:tcPr>
            <w:tcW w:w="9758" w:type="dxa"/>
            <w:gridSpan w:val="4"/>
          </w:tcPr>
          <w:p w14:paraId="114FEF7F" w14:textId="77777777" w:rsidR="00E82AC9" w:rsidRPr="007E08DB" w:rsidRDefault="00E82AC9" w:rsidP="00DE14DE">
            <w:pPr>
              <w:jc w:val="center"/>
              <w:rPr>
                <w:rFonts w:cstheme="minorHAnsi"/>
                <w:b/>
                <w:lang w:val="es-ES"/>
              </w:rPr>
            </w:pPr>
            <w:r w:rsidRPr="007E08DB">
              <w:rPr>
                <w:rFonts w:cstheme="minorHAnsi"/>
                <w:b/>
                <w:lang w:val="es-ES"/>
              </w:rPr>
              <w:t>Barreras de la Economía Circular</w:t>
            </w:r>
          </w:p>
        </w:tc>
      </w:tr>
      <w:tr w:rsidR="00E82AC9" w:rsidRPr="00A60908" w14:paraId="18DEE968" w14:textId="77777777" w:rsidTr="00DE14DE">
        <w:trPr>
          <w:jc w:val="center"/>
        </w:trPr>
        <w:tc>
          <w:tcPr>
            <w:tcW w:w="6091" w:type="dxa"/>
          </w:tcPr>
          <w:p w14:paraId="1691DAFF" w14:textId="77777777" w:rsidR="00E82AC9" w:rsidRPr="007E08DB" w:rsidRDefault="00E82AC9" w:rsidP="00DE14DE">
            <w:pPr>
              <w:jc w:val="center"/>
              <w:rPr>
                <w:rFonts w:cstheme="minorHAnsi"/>
                <w:b/>
                <w:lang w:val="es-ES"/>
              </w:rPr>
            </w:pPr>
            <w:r w:rsidRPr="007E08DB">
              <w:rPr>
                <w:rFonts w:cstheme="minorHAnsi"/>
                <w:b/>
                <w:lang w:val="es-ES"/>
              </w:rPr>
              <w:t>Variables</w:t>
            </w:r>
          </w:p>
        </w:tc>
        <w:tc>
          <w:tcPr>
            <w:tcW w:w="3667" w:type="dxa"/>
            <w:gridSpan w:val="3"/>
          </w:tcPr>
          <w:p w14:paraId="748B2387" w14:textId="77777777" w:rsidR="00E82AC9" w:rsidRPr="007E08DB" w:rsidRDefault="00E82AC9" w:rsidP="00DE14DE">
            <w:pPr>
              <w:jc w:val="center"/>
              <w:rPr>
                <w:rFonts w:cstheme="minorHAnsi"/>
                <w:b/>
                <w:lang w:val="es-ES"/>
              </w:rPr>
            </w:pPr>
            <w:r w:rsidRPr="007E08DB">
              <w:rPr>
                <w:rFonts w:cstheme="minorHAnsi"/>
                <w:b/>
                <w:lang w:val="es-ES"/>
              </w:rPr>
              <w:t>Género del gerente</w:t>
            </w:r>
          </w:p>
        </w:tc>
      </w:tr>
      <w:tr w:rsidR="00E82AC9" w:rsidRPr="00A60908" w14:paraId="6AF87DBC" w14:textId="77777777" w:rsidTr="00DE14DE">
        <w:trPr>
          <w:jc w:val="center"/>
        </w:trPr>
        <w:tc>
          <w:tcPr>
            <w:tcW w:w="6091" w:type="dxa"/>
          </w:tcPr>
          <w:p w14:paraId="3AACFBE5" w14:textId="77777777" w:rsidR="00E82AC9" w:rsidRPr="007E08DB" w:rsidRDefault="00E82AC9" w:rsidP="00DE14DE">
            <w:pPr>
              <w:jc w:val="center"/>
              <w:rPr>
                <w:rFonts w:cstheme="minorHAnsi"/>
                <w:b/>
                <w:lang w:val="es-ES"/>
              </w:rPr>
            </w:pPr>
          </w:p>
        </w:tc>
        <w:tc>
          <w:tcPr>
            <w:tcW w:w="1422" w:type="dxa"/>
          </w:tcPr>
          <w:p w14:paraId="1948541D" w14:textId="77777777" w:rsidR="00E82AC9" w:rsidRPr="007E08DB" w:rsidRDefault="00E82AC9" w:rsidP="00DE14DE">
            <w:pPr>
              <w:jc w:val="center"/>
              <w:rPr>
                <w:rFonts w:cstheme="minorHAnsi"/>
                <w:b/>
                <w:lang w:val="es-ES"/>
              </w:rPr>
            </w:pPr>
            <w:r w:rsidRPr="007E08DB">
              <w:rPr>
                <w:rFonts w:cstheme="minorHAnsi"/>
                <w:b/>
                <w:lang w:val="es-ES"/>
              </w:rPr>
              <w:t>Masculino</w:t>
            </w:r>
          </w:p>
        </w:tc>
        <w:tc>
          <w:tcPr>
            <w:tcW w:w="1130" w:type="dxa"/>
          </w:tcPr>
          <w:p w14:paraId="06CFA0CC" w14:textId="77777777" w:rsidR="00E82AC9" w:rsidRPr="007E08DB" w:rsidRDefault="00E82AC9" w:rsidP="00DE14DE">
            <w:pPr>
              <w:jc w:val="center"/>
              <w:rPr>
                <w:rFonts w:cstheme="minorHAnsi"/>
                <w:b/>
                <w:lang w:val="es-ES"/>
              </w:rPr>
            </w:pPr>
            <w:r w:rsidRPr="007E08DB">
              <w:rPr>
                <w:rFonts w:cstheme="minorHAnsi"/>
                <w:b/>
                <w:lang w:val="es-ES"/>
              </w:rPr>
              <w:t>Femenino</w:t>
            </w:r>
          </w:p>
        </w:tc>
        <w:tc>
          <w:tcPr>
            <w:tcW w:w="1115" w:type="dxa"/>
          </w:tcPr>
          <w:p w14:paraId="665877CA" w14:textId="77777777" w:rsidR="00E82AC9" w:rsidRPr="007E08DB" w:rsidRDefault="00E82AC9" w:rsidP="00DE14DE">
            <w:pPr>
              <w:jc w:val="center"/>
              <w:rPr>
                <w:rFonts w:cstheme="minorHAnsi"/>
                <w:b/>
                <w:lang w:val="es-ES"/>
              </w:rPr>
            </w:pPr>
            <w:r w:rsidRPr="007E08DB">
              <w:rPr>
                <w:rFonts w:cstheme="minorHAnsi"/>
                <w:b/>
                <w:lang w:val="es-ES"/>
              </w:rPr>
              <w:t>Sig.</w:t>
            </w:r>
          </w:p>
        </w:tc>
      </w:tr>
      <w:tr w:rsidR="00E82AC9" w:rsidRPr="00A60908" w14:paraId="209F396E" w14:textId="77777777" w:rsidTr="00DE14DE">
        <w:trPr>
          <w:jc w:val="center"/>
        </w:trPr>
        <w:tc>
          <w:tcPr>
            <w:tcW w:w="6091" w:type="dxa"/>
          </w:tcPr>
          <w:p w14:paraId="59FC9114" w14:textId="77777777" w:rsidR="00E82AC9" w:rsidRPr="00560709" w:rsidRDefault="00E82AC9" w:rsidP="00DE14DE">
            <w:pPr>
              <w:rPr>
                <w:rFonts w:cstheme="minorHAnsi"/>
                <w:bCs/>
                <w:lang w:val="es-ES"/>
              </w:rPr>
            </w:pPr>
            <w:r w:rsidRPr="002D19C4">
              <w:t>Falta de apoyo financiero</w:t>
            </w:r>
          </w:p>
        </w:tc>
        <w:tc>
          <w:tcPr>
            <w:tcW w:w="1422" w:type="dxa"/>
          </w:tcPr>
          <w:p w14:paraId="495688CD" w14:textId="77777777" w:rsidR="00E82AC9" w:rsidRPr="00560709" w:rsidRDefault="00E82AC9" w:rsidP="00DE14DE">
            <w:pPr>
              <w:jc w:val="center"/>
              <w:rPr>
                <w:rFonts w:cstheme="minorHAnsi"/>
                <w:bCs/>
                <w:lang w:val="es-ES"/>
              </w:rPr>
            </w:pPr>
            <w:r w:rsidRPr="007E08DB">
              <w:rPr>
                <w:rFonts w:cstheme="minorHAnsi"/>
                <w:bCs/>
                <w:lang w:val="es-ES"/>
              </w:rPr>
              <w:t>2</w:t>
            </w:r>
            <w:r>
              <w:rPr>
                <w:rFonts w:cstheme="minorHAnsi"/>
                <w:bCs/>
                <w:lang w:val="es-ES"/>
              </w:rPr>
              <w:t>.</w:t>
            </w:r>
            <w:r w:rsidRPr="007E08DB">
              <w:rPr>
                <w:rFonts w:cstheme="minorHAnsi"/>
                <w:bCs/>
                <w:lang w:val="es-ES"/>
              </w:rPr>
              <w:t>55</w:t>
            </w:r>
          </w:p>
        </w:tc>
        <w:tc>
          <w:tcPr>
            <w:tcW w:w="1130" w:type="dxa"/>
          </w:tcPr>
          <w:p w14:paraId="17CB06D4" w14:textId="77777777" w:rsidR="00E82AC9" w:rsidRPr="00560709" w:rsidRDefault="00E82AC9" w:rsidP="00DE14DE">
            <w:pPr>
              <w:jc w:val="center"/>
              <w:rPr>
                <w:rFonts w:cstheme="minorHAnsi"/>
                <w:bCs/>
                <w:lang w:val="es-ES"/>
              </w:rPr>
            </w:pPr>
            <w:r>
              <w:rPr>
                <w:rFonts w:cstheme="minorHAnsi"/>
                <w:bCs/>
                <w:lang w:val="es-ES"/>
              </w:rPr>
              <w:t>2.88</w:t>
            </w:r>
          </w:p>
        </w:tc>
        <w:tc>
          <w:tcPr>
            <w:tcW w:w="1115" w:type="dxa"/>
          </w:tcPr>
          <w:p w14:paraId="62D1AB23"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601213FF" w14:textId="77777777" w:rsidTr="00DE14DE">
        <w:trPr>
          <w:jc w:val="center"/>
        </w:trPr>
        <w:tc>
          <w:tcPr>
            <w:tcW w:w="6091" w:type="dxa"/>
          </w:tcPr>
          <w:p w14:paraId="176AF107" w14:textId="77777777" w:rsidR="00E82AC9" w:rsidRPr="00560709" w:rsidRDefault="00E82AC9" w:rsidP="00DE14DE">
            <w:pPr>
              <w:rPr>
                <w:rFonts w:cstheme="minorHAnsi"/>
                <w:bCs/>
                <w:lang w:val="es-ES"/>
              </w:rPr>
            </w:pPr>
            <w:r w:rsidRPr="007E08DB">
              <w:t>Inadecuada gestión de los sistemas de información</w:t>
            </w:r>
          </w:p>
        </w:tc>
        <w:tc>
          <w:tcPr>
            <w:tcW w:w="1422" w:type="dxa"/>
          </w:tcPr>
          <w:p w14:paraId="7CAD58A1" w14:textId="77777777" w:rsidR="00E82AC9" w:rsidRPr="00560709" w:rsidRDefault="00E82AC9" w:rsidP="00DE14DE">
            <w:pPr>
              <w:jc w:val="center"/>
              <w:rPr>
                <w:rFonts w:cstheme="minorHAnsi"/>
                <w:bCs/>
                <w:lang w:val="es-ES"/>
              </w:rPr>
            </w:pPr>
            <w:r w:rsidRPr="007E08DB">
              <w:rPr>
                <w:rFonts w:cstheme="minorHAnsi"/>
                <w:bCs/>
                <w:lang w:val="es-ES"/>
              </w:rPr>
              <w:t>2</w:t>
            </w:r>
            <w:r>
              <w:rPr>
                <w:rFonts w:cstheme="minorHAnsi"/>
                <w:bCs/>
                <w:lang w:val="es-ES"/>
              </w:rPr>
              <w:t>.</w:t>
            </w:r>
            <w:r w:rsidRPr="007E08DB">
              <w:rPr>
                <w:rFonts w:cstheme="minorHAnsi"/>
                <w:bCs/>
                <w:lang w:val="es-ES"/>
              </w:rPr>
              <w:t>45</w:t>
            </w:r>
          </w:p>
        </w:tc>
        <w:tc>
          <w:tcPr>
            <w:tcW w:w="1130" w:type="dxa"/>
          </w:tcPr>
          <w:p w14:paraId="212E1672" w14:textId="77777777" w:rsidR="00E82AC9" w:rsidRPr="00560709" w:rsidRDefault="00E82AC9" w:rsidP="00DE14DE">
            <w:pPr>
              <w:jc w:val="center"/>
              <w:rPr>
                <w:rFonts w:cstheme="minorHAnsi"/>
                <w:bCs/>
                <w:lang w:val="es-ES"/>
              </w:rPr>
            </w:pPr>
            <w:r>
              <w:rPr>
                <w:rFonts w:cstheme="minorHAnsi"/>
                <w:bCs/>
                <w:lang w:val="es-ES"/>
              </w:rPr>
              <w:t>2.57</w:t>
            </w:r>
          </w:p>
        </w:tc>
        <w:tc>
          <w:tcPr>
            <w:tcW w:w="1115" w:type="dxa"/>
          </w:tcPr>
          <w:p w14:paraId="001FD3EE"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26517652" w14:textId="77777777" w:rsidTr="00DE14DE">
        <w:trPr>
          <w:jc w:val="center"/>
        </w:trPr>
        <w:tc>
          <w:tcPr>
            <w:tcW w:w="6091" w:type="dxa"/>
          </w:tcPr>
          <w:p w14:paraId="309602DE" w14:textId="77777777" w:rsidR="00E82AC9" w:rsidRPr="00560709" w:rsidRDefault="00E82AC9" w:rsidP="00DE14DE">
            <w:pPr>
              <w:rPr>
                <w:rFonts w:cstheme="minorHAnsi"/>
                <w:bCs/>
                <w:lang w:val="es-ES"/>
              </w:rPr>
            </w:pPr>
            <w:r w:rsidRPr="007E08DB">
              <w:t>Falta de tecnología de producción</w:t>
            </w:r>
          </w:p>
        </w:tc>
        <w:tc>
          <w:tcPr>
            <w:tcW w:w="1422" w:type="dxa"/>
          </w:tcPr>
          <w:p w14:paraId="05F8CFBA" w14:textId="77777777" w:rsidR="00E82AC9" w:rsidRPr="00560709" w:rsidRDefault="00E82AC9" w:rsidP="00DE14DE">
            <w:pPr>
              <w:jc w:val="center"/>
              <w:rPr>
                <w:rFonts w:cstheme="minorHAnsi"/>
                <w:bCs/>
                <w:lang w:val="es-ES"/>
              </w:rPr>
            </w:pPr>
            <w:r w:rsidRPr="007E08DB">
              <w:rPr>
                <w:rFonts w:cstheme="minorHAnsi"/>
                <w:bCs/>
                <w:lang w:val="es-ES"/>
              </w:rPr>
              <w:t>2</w:t>
            </w:r>
            <w:r>
              <w:rPr>
                <w:rFonts w:cstheme="minorHAnsi"/>
                <w:bCs/>
                <w:lang w:val="es-ES"/>
              </w:rPr>
              <w:t>.</w:t>
            </w:r>
            <w:r w:rsidRPr="007E08DB">
              <w:rPr>
                <w:rFonts w:cstheme="minorHAnsi"/>
                <w:bCs/>
                <w:lang w:val="es-ES"/>
              </w:rPr>
              <w:t>52</w:t>
            </w:r>
          </w:p>
        </w:tc>
        <w:tc>
          <w:tcPr>
            <w:tcW w:w="1130" w:type="dxa"/>
          </w:tcPr>
          <w:p w14:paraId="3545B437" w14:textId="77777777" w:rsidR="00E82AC9" w:rsidRPr="00560709" w:rsidRDefault="00E82AC9" w:rsidP="00DE14DE">
            <w:pPr>
              <w:jc w:val="center"/>
              <w:rPr>
                <w:rFonts w:cstheme="minorHAnsi"/>
                <w:bCs/>
                <w:lang w:val="es-ES"/>
              </w:rPr>
            </w:pPr>
            <w:r>
              <w:rPr>
                <w:rFonts w:cstheme="minorHAnsi"/>
                <w:bCs/>
                <w:lang w:val="es-ES"/>
              </w:rPr>
              <w:t>2.66</w:t>
            </w:r>
          </w:p>
        </w:tc>
        <w:tc>
          <w:tcPr>
            <w:tcW w:w="1115" w:type="dxa"/>
          </w:tcPr>
          <w:p w14:paraId="4E1F6ACF"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6A345CB0" w14:textId="77777777" w:rsidTr="00DE14DE">
        <w:trPr>
          <w:jc w:val="center"/>
        </w:trPr>
        <w:tc>
          <w:tcPr>
            <w:tcW w:w="6091" w:type="dxa"/>
            <w:shd w:val="clear" w:color="auto" w:fill="auto"/>
          </w:tcPr>
          <w:p w14:paraId="1E34E994" w14:textId="77777777" w:rsidR="00E82AC9" w:rsidRPr="00560709" w:rsidRDefault="00E82AC9" w:rsidP="00DE14DE">
            <w:pPr>
              <w:rPr>
                <w:rFonts w:cstheme="minorHAnsi"/>
                <w:bCs/>
              </w:rPr>
            </w:pPr>
            <w:r w:rsidRPr="002D19C4">
              <w:t>Falta de recursos técnicos</w:t>
            </w:r>
          </w:p>
        </w:tc>
        <w:tc>
          <w:tcPr>
            <w:tcW w:w="1422" w:type="dxa"/>
          </w:tcPr>
          <w:p w14:paraId="6EF198AC" w14:textId="77777777" w:rsidR="00E82AC9" w:rsidRPr="00560709" w:rsidRDefault="00E82AC9" w:rsidP="00DE14DE">
            <w:pPr>
              <w:jc w:val="center"/>
              <w:rPr>
                <w:rFonts w:cstheme="minorHAnsi"/>
                <w:bCs/>
                <w:lang w:val="es-ES"/>
              </w:rPr>
            </w:pPr>
            <w:r w:rsidRPr="007E08DB">
              <w:rPr>
                <w:rFonts w:cstheme="minorHAnsi"/>
                <w:bCs/>
                <w:lang w:val="es-ES"/>
              </w:rPr>
              <w:t>2</w:t>
            </w:r>
            <w:r>
              <w:rPr>
                <w:rFonts w:cstheme="minorHAnsi"/>
                <w:bCs/>
                <w:lang w:val="es-ES"/>
              </w:rPr>
              <w:t>.</w:t>
            </w:r>
            <w:r w:rsidRPr="007E08DB">
              <w:rPr>
                <w:rFonts w:cstheme="minorHAnsi"/>
                <w:bCs/>
                <w:lang w:val="es-ES"/>
              </w:rPr>
              <w:t>49</w:t>
            </w:r>
          </w:p>
        </w:tc>
        <w:tc>
          <w:tcPr>
            <w:tcW w:w="1130" w:type="dxa"/>
          </w:tcPr>
          <w:p w14:paraId="457AEA62" w14:textId="77777777" w:rsidR="00E82AC9" w:rsidRPr="00560709" w:rsidRDefault="00E82AC9" w:rsidP="00DE14DE">
            <w:pPr>
              <w:jc w:val="center"/>
              <w:rPr>
                <w:rFonts w:cstheme="minorHAnsi"/>
                <w:bCs/>
                <w:lang w:val="es-ES"/>
              </w:rPr>
            </w:pPr>
            <w:r>
              <w:rPr>
                <w:rFonts w:cstheme="minorHAnsi"/>
                <w:bCs/>
                <w:lang w:val="es-ES"/>
              </w:rPr>
              <w:t>2.74</w:t>
            </w:r>
          </w:p>
        </w:tc>
        <w:tc>
          <w:tcPr>
            <w:tcW w:w="1115" w:type="dxa"/>
          </w:tcPr>
          <w:p w14:paraId="177E7AA9"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140A338E" w14:textId="77777777" w:rsidTr="00DE14DE">
        <w:trPr>
          <w:jc w:val="center"/>
        </w:trPr>
        <w:tc>
          <w:tcPr>
            <w:tcW w:w="6091" w:type="dxa"/>
            <w:shd w:val="clear" w:color="auto" w:fill="auto"/>
          </w:tcPr>
          <w:p w14:paraId="75D4CE16" w14:textId="77777777" w:rsidR="00E82AC9" w:rsidRPr="00560709" w:rsidRDefault="00E82AC9" w:rsidP="00DE14DE">
            <w:pPr>
              <w:rPr>
                <w:rFonts w:cstheme="minorHAnsi"/>
                <w:bCs/>
              </w:rPr>
            </w:pPr>
            <w:r w:rsidRPr="007E08DB">
              <w:t>Falta de recursos financieros para sus proyectos de inversión</w:t>
            </w:r>
          </w:p>
        </w:tc>
        <w:tc>
          <w:tcPr>
            <w:tcW w:w="1422" w:type="dxa"/>
          </w:tcPr>
          <w:p w14:paraId="7FF30F62" w14:textId="77777777" w:rsidR="00E82AC9" w:rsidRPr="00560709" w:rsidRDefault="00E82AC9" w:rsidP="00DE14DE">
            <w:pPr>
              <w:jc w:val="center"/>
              <w:rPr>
                <w:rFonts w:cstheme="minorHAnsi"/>
                <w:bCs/>
                <w:lang w:val="es-ES"/>
              </w:rPr>
            </w:pPr>
            <w:r w:rsidRPr="007E08DB">
              <w:rPr>
                <w:rFonts w:cstheme="minorHAnsi"/>
                <w:bCs/>
                <w:lang w:val="es-ES"/>
              </w:rPr>
              <w:t>2</w:t>
            </w:r>
            <w:r>
              <w:rPr>
                <w:rFonts w:cstheme="minorHAnsi"/>
                <w:bCs/>
                <w:lang w:val="es-ES"/>
              </w:rPr>
              <w:t>.</w:t>
            </w:r>
            <w:r w:rsidRPr="007E08DB">
              <w:rPr>
                <w:rFonts w:cstheme="minorHAnsi"/>
                <w:bCs/>
                <w:lang w:val="es-ES"/>
              </w:rPr>
              <w:t>70</w:t>
            </w:r>
          </w:p>
        </w:tc>
        <w:tc>
          <w:tcPr>
            <w:tcW w:w="1130" w:type="dxa"/>
          </w:tcPr>
          <w:p w14:paraId="2AA22A4C" w14:textId="77777777" w:rsidR="00E82AC9" w:rsidRPr="00560709" w:rsidRDefault="00E82AC9" w:rsidP="00DE14DE">
            <w:pPr>
              <w:jc w:val="center"/>
              <w:rPr>
                <w:rFonts w:cstheme="minorHAnsi"/>
                <w:bCs/>
                <w:lang w:val="es-ES"/>
              </w:rPr>
            </w:pPr>
            <w:r>
              <w:rPr>
                <w:rFonts w:cstheme="minorHAnsi"/>
                <w:bCs/>
                <w:lang w:val="es-ES"/>
              </w:rPr>
              <w:t>3.01</w:t>
            </w:r>
          </w:p>
        </w:tc>
        <w:tc>
          <w:tcPr>
            <w:tcW w:w="1115" w:type="dxa"/>
          </w:tcPr>
          <w:p w14:paraId="2A3D7DA7" w14:textId="77777777" w:rsidR="00E82AC9" w:rsidRPr="00560709" w:rsidRDefault="00E82AC9" w:rsidP="00DE14DE">
            <w:pPr>
              <w:jc w:val="center"/>
              <w:rPr>
                <w:rFonts w:cstheme="minorHAnsi"/>
                <w:bCs/>
                <w:lang w:val="es-ES"/>
              </w:rPr>
            </w:pPr>
            <w:r>
              <w:rPr>
                <w:rFonts w:cstheme="minorHAnsi"/>
                <w:bCs/>
                <w:lang w:val="es-ES"/>
              </w:rPr>
              <w:t>***</w:t>
            </w:r>
          </w:p>
        </w:tc>
      </w:tr>
      <w:tr w:rsidR="00E82AC9" w:rsidRPr="00A60908" w14:paraId="142EE6C6" w14:textId="77777777" w:rsidTr="00DE14DE">
        <w:trPr>
          <w:jc w:val="center"/>
        </w:trPr>
        <w:tc>
          <w:tcPr>
            <w:tcW w:w="6091" w:type="dxa"/>
            <w:shd w:val="clear" w:color="auto" w:fill="auto"/>
          </w:tcPr>
          <w:p w14:paraId="666897CA" w14:textId="77777777" w:rsidR="00E82AC9" w:rsidRPr="003672A3" w:rsidRDefault="00E82AC9" w:rsidP="00DE14DE">
            <w:r w:rsidRPr="007E08DB">
              <w:t>Falta de interés de sus clientes en cuestiones medioambientales</w:t>
            </w:r>
          </w:p>
        </w:tc>
        <w:tc>
          <w:tcPr>
            <w:tcW w:w="1422" w:type="dxa"/>
          </w:tcPr>
          <w:p w14:paraId="55940BFB" w14:textId="77777777" w:rsidR="00E82AC9" w:rsidRDefault="00E82AC9" w:rsidP="00DE14DE">
            <w:pPr>
              <w:jc w:val="center"/>
              <w:rPr>
                <w:rFonts w:cstheme="minorHAnsi"/>
                <w:bCs/>
                <w:lang w:val="es-ES"/>
              </w:rPr>
            </w:pPr>
            <w:r w:rsidRPr="007E08DB">
              <w:rPr>
                <w:rFonts w:cstheme="minorHAnsi"/>
                <w:bCs/>
                <w:lang w:val="es-ES"/>
              </w:rPr>
              <w:t>2</w:t>
            </w:r>
            <w:r>
              <w:rPr>
                <w:rFonts w:cstheme="minorHAnsi"/>
                <w:bCs/>
                <w:lang w:val="es-ES"/>
              </w:rPr>
              <w:t>.</w:t>
            </w:r>
            <w:r w:rsidRPr="007E08DB">
              <w:rPr>
                <w:rFonts w:cstheme="minorHAnsi"/>
                <w:bCs/>
                <w:lang w:val="es-ES"/>
              </w:rPr>
              <w:t>95</w:t>
            </w:r>
          </w:p>
        </w:tc>
        <w:tc>
          <w:tcPr>
            <w:tcW w:w="1130" w:type="dxa"/>
          </w:tcPr>
          <w:p w14:paraId="2B9C6FBB" w14:textId="77777777" w:rsidR="00E82AC9" w:rsidRDefault="00E82AC9" w:rsidP="00DE14DE">
            <w:pPr>
              <w:jc w:val="center"/>
              <w:rPr>
                <w:rFonts w:cstheme="minorHAnsi"/>
                <w:bCs/>
                <w:lang w:val="es-ES"/>
              </w:rPr>
            </w:pPr>
            <w:r>
              <w:rPr>
                <w:rFonts w:cstheme="minorHAnsi"/>
                <w:bCs/>
                <w:lang w:val="es-ES"/>
              </w:rPr>
              <w:t>2.98</w:t>
            </w:r>
          </w:p>
        </w:tc>
        <w:tc>
          <w:tcPr>
            <w:tcW w:w="1115" w:type="dxa"/>
          </w:tcPr>
          <w:p w14:paraId="2B7720B7" w14:textId="77777777" w:rsidR="00E82AC9" w:rsidRDefault="00E82AC9" w:rsidP="00DE14DE">
            <w:pPr>
              <w:jc w:val="center"/>
              <w:rPr>
                <w:rFonts w:cstheme="minorHAnsi"/>
                <w:bCs/>
                <w:lang w:val="es-ES"/>
              </w:rPr>
            </w:pPr>
            <w:r>
              <w:rPr>
                <w:rFonts w:cstheme="minorHAnsi"/>
                <w:bCs/>
                <w:lang w:val="es-ES"/>
              </w:rPr>
              <w:t>-</w:t>
            </w:r>
          </w:p>
        </w:tc>
      </w:tr>
      <w:tr w:rsidR="00E82AC9" w:rsidRPr="00A60908" w14:paraId="0E0CF85C" w14:textId="77777777" w:rsidTr="00DE14DE">
        <w:trPr>
          <w:jc w:val="center"/>
        </w:trPr>
        <w:tc>
          <w:tcPr>
            <w:tcW w:w="6091" w:type="dxa"/>
            <w:shd w:val="clear" w:color="auto" w:fill="auto"/>
          </w:tcPr>
          <w:p w14:paraId="6657E8AF" w14:textId="77777777" w:rsidR="00E82AC9" w:rsidRPr="003672A3" w:rsidRDefault="00E82AC9" w:rsidP="00DE14DE">
            <w:r w:rsidRPr="007E08DB">
              <w:t>Falta de apoyo por parte de instituciones gubernamentales</w:t>
            </w:r>
          </w:p>
        </w:tc>
        <w:tc>
          <w:tcPr>
            <w:tcW w:w="1422" w:type="dxa"/>
          </w:tcPr>
          <w:p w14:paraId="5586689A" w14:textId="77777777" w:rsidR="00E82AC9" w:rsidRDefault="00E82AC9" w:rsidP="00DE14DE">
            <w:pPr>
              <w:jc w:val="center"/>
              <w:rPr>
                <w:rFonts w:cstheme="minorHAnsi"/>
                <w:bCs/>
                <w:lang w:val="es-ES"/>
              </w:rPr>
            </w:pPr>
            <w:r w:rsidRPr="007E08DB">
              <w:rPr>
                <w:rFonts w:cstheme="minorHAnsi"/>
                <w:bCs/>
                <w:lang w:val="es-ES"/>
              </w:rPr>
              <w:t>3</w:t>
            </w:r>
            <w:r>
              <w:rPr>
                <w:rFonts w:cstheme="minorHAnsi"/>
                <w:bCs/>
                <w:lang w:val="es-ES"/>
              </w:rPr>
              <w:t>.</w:t>
            </w:r>
            <w:r w:rsidRPr="007E08DB">
              <w:rPr>
                <w:rFonts w:cstheme="minorHAnsi"/>
                <w:bCs/>
                <w:lang w:val="es-ES"/>
              </w:rPr>
              <w:t>16</w:t>
            </w:r>
          </w:p>
        </w:tc>
        <w:tc>
          <w:tcPr>
            <w:tcW w:w="1130" w:type="dxa"/>
          </w:tcPr>
          <w:p w14:paraId="2067AC6C" w14:textId="77777777" w:rsidR="00E82AC9" w:rsidRDefault="00E82AC9" w:rsidP="00DE14DE">
            <w:pPr>
              <w:jc w:val="center"/>
              <w:rPr>
                <w:rFonts w:cstheme="minorHAnsi"/>
                <w:bCs/>
                <w:lang w:val="es-ES"/>
              </w:rPr>
            </w:pPr>
            <w:r>
              <w:rPr>
                <w:rFonts w:cstheme="minorHAnsi"/>
                <w:bCs/>
                <w:lang w:val="es-ES"/>
              </w:rPr>
              <w:t>3.24</w:t>
            </w:r>
          </w:p>
        </w:tc>
        <w:tc>
          <w:tcPr>
            <w:tcW w:w="1115" w:type="dxa"/>
          </w:tcPr>
          <w:p w14:paraId="444E61DB" w14:textId="77777777" w:rsidR="00E82AC9" w:rsidRDefault="00E82AC9" w:rsidP="00DE14DE">
            <w:pPr>
              <w:jc w:val="center"/>
              <w:rPr>
                <w:rFonts w:cstheme="minorHAnsi"/>
                <w:bCs/>
                <w:lang w:val="es-ES"/>
              </w:rPr>
            </w:pPr>
            <w:r>
              <w:rPr>
                <w:rFonts w:cstheme="minorHAnsi"/>
                <w:bCs/>
                <w:lang w:val="es-ES"/>
              </w:rPr>
              <w:t>-</w:t>
            </w:r>
          </w:p>
        </w:tc>
      </w:tr>
      <w:tr w:rsidR="00E82AC9" w:rsidRPr="00A60908" w14:paraId="7263AE81" w14:textId="77777777" w:rsidTr="00DE14DE">
        <w:trPr>
          <w:jc w:val="center"/>
        </w:trPr>
        <w:tc>
          <w:tcPr>
            <w:tcW w:w="6091" w:type="dxa"/>
            <w:shd w:val="clear" w:color="auto" w:fill="auto"/>
          </w:tcPr>
          <w:p w14:paraId="22A0A72F" w14:textId="77777777" w:rsidR="00E82AC9" w:rsidRPr="00CF16E9" w:rsidRDefault="00E82AC9" w:rsidP="00DE14DE">
            <w:pPr>
              <w:rPr>
                <w:rFonts w:cstheme="minorHAnsi"/>
              </w:rPr>
            </w:pPr>
            <w:r w:rsidRPr="007E08DB">
              <w:t>Falta de personal calificado en la gestión del medioambiente</w:t>
            </w:r>
          </w:p>
        </w:tc>
        <w:tc>
          <w:tcPr>
            <w:tcW w:w="1422" w:type="dxa"/>
          </w:tcPr>
          <w:p w14:paraId="083A6DAD" w14:textId="77777777" w:rsidR="00E82AC9" w:rsidRPr="003672A3" w:rsidRDefault="00E82AC9" w:rsidP="00DE14DE">
            <w:pPr>
              <w:jc w:val="center"/>
              <w:rPr>
                <w:rFonts w:cstheme="minorHAnsi"/>
                <w:bCs/>
                <w:lang w:val="es-ES"/>
              </w:rPr>
            </w:pPr>
            <w:r w:rsidRPr="007E08DB">
              <w:rPr>
                <w:rFonts w:cstheme="minorHAnsi"/>
                <w:bCs/>
                <w:lang w:val="es-ES"/>
              </w:rPr>
              <w:t>2</w:t>
            </w:r>
            <w:r>
              <w:rPr>
                <w:rFonts w:cstheme="minorHAnsi"/>
                <w:bCs/>
                <w:lang w:val="es-ES"/>
              </w:rPr>
              <w:t>.</w:t>
            </w:r>
            <w:r w:rsidRPr="007E08DB">
              <w:rPr>
                <w:rFonts w:cstheme="minorHAnsi"/>
                <w:bCs/>
                <w:lang w:val="es-ES"/>
              </w:rPr>
              <w:t>97</w:t>
            </w:r>
          </w:p>
        </w:tc>
        <w:tc>
          <w:tcPr>
            <w:tcW w:w="1130" w:type="dxa"/>
          </w:tcPr>
          <w:p w14:paraId="448E30C8" w14:textId="77777777" w:rsidR="00E82AC9" w:rsidRDefault="00E82AC9" w:rsidP="00DE14DE">
            <w:pPr>
              <w:jc w:val="center"/>
              <w:rPr>
                <w:rFonts w:cstheme="minorHAnsi"/>
                <w:bCs/>
                <w:lang w:val="es-ES"/>
              </w:rPr>
            </w:pPr>
            <w:r>
              <w:rPr>
                <w:rFonts w:cstheme="minorHAnsi"/>
                <w:bCs/>
                <w:lang w:val="es-ES"/>
              </w:rPr>
              <w:t>3.12</w:t>
            </w:r>
          </w:p>
        </w:tc>
        <w:tc>
          <w:tcPr>
            <w:tcW w:w="1115" w:type="dxa"/>
          </w:tcPr>
          <w:p w14:paraId="1DF24592" w14:textId="77777777" w:rsidR="00E82AC9" w:rsidRDefault="00E82AC9" w:rsidP="00DE14DE">
            <w:pPr>
              <w:jc w:val="center"/>
              <w:rPr>
                <w:rFonts w:cstheme="minorHAnsi"/>
                <w:bCs/>
                <w:lang w:val="es-ES"/>
              </w:rPr>
            </w:pPr>
            <w:r>
              <w:rPr>
                <w:rFonts w:cstheme="minorHAnsi"/>
                <w:bCs/>
                <w:lang w:val="es-ES"/>
              </w:rPr>
              <w:t>-</w:t>
            </w:r>
          </w:p>
        </w:tc>
      </w:tr>
    </w:tbl>
    <w:p w14:paraId="513430B3" w14:textId="66E5E394" w:rsidR="00E82AC9" w:rsidRDefault="00E82AC9" w:rsidP="00E82AC9">
      <w:pPr>
        <w:jc w:val="center"/>
        <w:rPr>
          <w:b/>
          <w:bCs/>
        </w:rPr>
      </w:pPr>
    </w:p>
    <w:p w14:paraId="1C58A39F" w14:textId="5E45910C" w:rsidR="005F72A7" w:rsidRDefault="00B462A7" w:rsidP="00B462A7">
      <w:pPr>
        <w:jc w:val="both"/>
        <w:rPr>
          <w:bCs/>
        </w:rPr>
      </w:pPr>
      <w:r>
        <w:rPr>
          <w:bCs/>
        </w:rPr>
        <w:t>La tabla nueve, presenta las barreras de la economía circular de acuerdo al nivel de formación del gerente. Se puede observar que los gerentes con nivel de educación universitaria de grado o superior perciben en mayor grado todas las barreras, mostrando diferencias significativas con el resto de los niveles de formación. Con independencia del nivel de formación las principales barreras identificadas son, la f</w:t>
      </w:r>
      <w:r w:rsidRPr="00B462A7">
        <w:rPr>
          <w:bCs/>
        </w:rPr>
        <w:t>alta de apoyo por parte de instituciones gubernamentales</w:t>
      </w:r>
      <w:r>
        <w:rPr>
          <w:bCs/>
        </w:rPr>
        <w:t xml:space="preserve"> y la f</w:t>
      </w:r>
      <w:r w:rsidRPr="00B462A7">
        <w:rPr>
          <w:bCs/>
        </w:rPr>
        <w:t>alta de personal calificado en la gestión del medioambiente</w:t>
      </w:r>
      <w:r>
        <w:rPr>
          <w:bCs/>
        </w:rPr>
        <w:t>.</w:t>
      </w:r>
    </w:p>
    <w:p w14:paraId="2DDA6914" w14:textId="77777777" w:rsidR="00B462A7" w:rsidRPr="00746A09" w:rsidRDefault="00B462A7" w:rsidP="00B462A7">
      <w:pPr>
        <w:jc w:val="both"/>
        <w:rPr>
          <w:bCs/>
        </w:rPr>
      </w:pPr>
    </w:p>
    <w:p w14:paraId="79C1988A" w14:textId="7ADC0CD9" w:rsidR="00E82AC9" w:rsidRDefault="00E82AC9" w:rsidP="00E82AC9">
      <w:pPr>
        <w:jc w:val="center"/>
      </w:pPr>
      <w:r>
        <w:rPr>
          <w:b/>
          <w:bCs/>
        </w:rPr>
        <w:t xml:space="preserve">Tabla </w:t>
      </w:r>
      <w:r w:rsidR="005F72A7">
        <w:rPr>
          <w:b/>
          <w:bCs/>
        </w:rPr>
        <w:t>9</w:t>
      </w:r>
      <w:r>
        <w:rPr>
          <w:b/>
          <w:bCs/>
        </w:rPr>
        <w:t>. Barreras de la economía circular por formación académica</w:t>
      </w:r>
    </w:p>
    <w:tbl>
      <w:tblPr>
        <w:tblStyle w:val="Tablaconcuadrcula"/>
        <w:tblW w:w="10309" w:type="dxa"/>
        <w:jc w:val="center"/>
        <w:tblLook w:val="04A0" w:firstRow="1" w:lastRow="0" w:firstColumn="1" w:lastColumn="0" w:noHBand="0" w:noVBand="1"/>
      </w:tblPr>
      <w:tblGrid>
        <w:gridCol w:w="2547"/>
        <w:gridCol w:w="1143"/>
        <w:gridCol w:w="1237"/>
        <w:gridCol w:w="1128"/>
        <w:gridCol w:w="1402"/>
        <w:gridCol w:w="1067"/>
        <w:gridCol w:w="1183"/>
        <w:gridCol w:w="602"/>
      </w:tblGrid>
      <w:tr w:rsidR="00E82AC9" w:rsidRPr="00A60908" w14:paraId="65BB3378" w14:textId="77777777" w:rsidTr="00DE14DE">
        <w:trPr>
          <w:jc w:val="center"/>
        </w:trPr>
        <w:tc>
          <w:tcPr>
            <w:tcW w:w="10309" w:type="dxa"/>
            <w:gridSpan w:val="8"/>
          </w:tcPr>
          <w:p w14:paraId="1305EF54" w14:textId="77777777" w:rsidR="00E82AC9" w:rsidRPr="007E08DB" w:rsidRDefault="00E82AC9" w:rsidP="00DE14DE">
            <w:pPr>
              <w:jc w:val="center"/>
              <w:rPr>
                <w:rFonts w:cstheme="minorHAnsi"/>
                <w:b/>
                <w:lang w:val="es-ES"/>
              </w:rPr>
            </w:pPr>
            <w:r w:rsidRPr="007E08DB">
              <w:rPr>
                <w:rFonts w:cstheme="minorHAnsi"/>
                <w:b/>
                <w:lang w:val="es-ES"/>
              </w:rPr>
              <w:t>Barreras de la Economía Circular</w:t>
            </w:r>
          </w:p>
        </w:tc>
      </w:tr>
      <w:tr w:rsidR="00E82AC9" w:rsidRPr="00A60908" w14:paraId="2C433964" w14:textId="77777777" w:rsidTr="00DE14DE">
        <w:trPr>
          <w:jc w:val="center"/>
        </w:trPr>
        <w:tc>
          <w:tcPr>
            <w:tcW w:w="2547" w:type="dxa"/>
          </w:tcPr>
          <w:p w14:paraId="59B26725" w14:textId="77777777" w:rsidR="00E82AC9" w:rsidRPr="007E08DB" w:rsidRDefault="00E82AC9" w:rsidP="00DE14DE">
            <w:pPr>
              <w:jc w:val="center"/>
              <w:rPr>
                <w:rFonts w:cstheme="minorHAnsi"/>
                <w:b/>
                <w:lang w:val="es-ES"/>
              </w:rPr>
            </w:pPr>
            <w:r w:rsidRPr="007E08DB">
              <w:rPr>
                <w:rFonts w:cstheme="minorHAnsi"/>
                <w:b/>
                <w:lang w:val="es-ES"/>
              </w:rPr>
              <w:t>Variables</w:t>
            </w:r>
          </w:p>
        </w:tc>
        <w:tc>
          <w:tcPr>
            <w:tcW w:w="7762" w:type="dxa"/>
            <w:gridSpan w:val="7"/>
          </w:tcPr>
          <w:p w14:paraId="2C2BED81" w14:textId="77777777" w:rsidR="00E82AC9" w:rsidRPr="007E08DB" w:rsidRDefault="00E82AC9" w:rsidP="00DE14DE">
            <w:pPr>
              <w:jc w:val="center"/>
              <w:rPr>
                <w:rFonts w:cstheme="minorHAnsi"/>
                <w:b/>
                <w:lang w:val="es-ES"/>
              </w:rPr>
            </w:pPr>
            <w:r w:rsidRPr="007E08DB">
              <w:rPr>
                <w:rFonts w:cstheme="minorHAnsi"/>
                <w:b/>
                <w:lang w:val="es-ES"/>
              </w:rPr>
              <w:t>Formación académica del gerente</w:t>
            </w:r>
          </w:p>
        </w:tc>
      </w:tr>
      <w:tr w:rsidR="00E82AC9" w:rsidRPr="00A60908" w14:paraId="34B5AB7D" w14:textId="77777777" w:rsidTr="00DE14DE">
        <w:trPr>
          <w:jc w:val="center"/>
        </w:trPr>
        <w:tc>
          <w:tcPr>
            <w:tcW w:w="2547" w:type="dxa"/>
          </w:tcPr>
          <w:p w14:paraId="29FD8EC4" w14:textId="77777777" w:rsidR="00E82AC9" w:rsidRPr="007E08DB" w:rsidRDefault="00E82AC9" w:rsidP="00DE14DE">
            <w:pPr>
              <w:jc w:val="center"/>
              <w:rPr>
                <w:rFonts w:cstheme="minorHAnsi"/>
                <w:b/>
                <w:lang w:val="es-ES"/>
              </w:rPr>
            </w:pPr>
          </w:p>
        </w:tc>
        <w:tc>
          <w:tcPr>
            <w:tcW w:w="1143" w:type="dxa"/>
          </w:tcPr>
          <w:p w14:paraId="7F5ABC15" w14:textId="77777777" w:rsidR="00E82AC9" w:rsidRPr="007E08DB" w:rsidRDefault="00E82AC9" w:rsidP="00DE14DE">
            <w:pPr>
              <w:jc w:val="center"/>
              <w:rPr>
                <w:rFonts w:cstheme="minorHAnsi"/>
                <w:b/>
                <w:lang w:val="es-ES"/>
              </w:rPr>
            </w:pPr>
            <w:r w:rsidRPr="007E08DB">
              <w:rPr>
                <w:rFonts w:cstheme="minorHAnsi"/>
                <w:b/>
                <w:lang w:val="es-ES"/>
              </w:rPr>
              <w:t>Educación básica</w:t>
            </w:r>
          </w:p>
        </w:tc>
        <w:tc>
          <w:tcPr>
            <w:tcW w:w="1237" w:type="dxa"/>
          </w:tcPr>
          <w:p w14:paraId="56EE6B63" w14:textId="77777777" w:rsidR="00E82AC9" w:rsidRPr="007E08DB" w:rsidRDefault="00E82AC9" w:rsidP="00DE14DE">
            <w:pPr>
              <w:jc w:val="center"/>
              <w:rPr>
                <w:rFonts w:cstheme="minorHAnsi"/>
                <w:b/>
                <w:lang w:val="es-ES"/>
              </w:rPr>
            </w:pPr>
            <w:r w:rsidRPr="007E08DB">
              <w:rPr>
                <w:rFonts w:cstheme="minorHAnsi"/>
                <w:b/>
                <w:lang w:val="es-ES"/>
              </w:rPr>
              <w:t>Secundario</w:t>
            </w:r>
          </w:p>
        </w:tc>
        <w:tc>
          <w:tcPr>
            <w:tcW w:w="1128" w:type="dxa"/>
          </w:tcPr>
          <w:p w14:paraId="139A9540" w14:textId="77777777" w:rsidR="00E82AC9" w:rsidRPr="007E08DB" w:rsidRDefault="00E82AC9" w:rsidP="00DE14DE">
            <w:pPr>
              <w:jc w:val="center"/>
              <w:rPr>
                <w:rFonts w:cstheme="minorHAnsi"/>
                <w:b/>
                <w:lang w:val="es-ES"/>
              </w:rPr>
            </w:pPr>
            <w:r w:rsidRPr="007E08DB">
              <w:rPr>
                <w:rFonts w:cstheme="minorHAnsi"/>
                <w:b/>
                <w:lang w:val="es-ES"/>
              </w:rPr>
              <w:t>Técnico - Comercial</w:t>
            </w:r>
          </w:p>
        </w:tc>
        <w:tc>
          <w:tcPr>
            <w:tcW w:w="1402" w:type="dxa"/>
          </w:tcPr>
          <w:p w14:paraId="2C5C7B63" w14:textId="77777777" w:rsidR="00E82AC9" w:rsidRPr="007E08DB" w:rsidRDefault="00E82AC9" w:rsidP="00DE14DE">
            <w:pPr>
              <w:jc w:val="center"/>
              <w:rPr>
                <w:rFonts w:cstheme="minorHAnsi"/>
                <w:b/>
                <w:lang w:val="es-ES"/>
              </w:rPr>
            </w:pPr>
            <w:r w:rsidRPr="007E08DB">
              <w:rPr>
                <w:rFonts w:cstheme="minorHAnsi"/>
                <w:b/>
                <w:lang w:val="es-ES"/>
              </w:rPr>
              <w:t>Universitario</w:t>
            </w:r>
          </w:p>
        </w:tc>
        <w:tc>
          <w:tcPr>
            <w:tcW w:w="1067" w:type="dxa"/>
          </w:tcPr>
          <w:p w14:paraId="72F65536" w14:textId="77777777" w:rsidR="00E82AC9" w:rsidRPr="007E08DB" w:rsidRDefault="00E82AC9" w:rsidP="00DE14DE">
            <w:pPr>
              <w:jc w:val="center"/>
              <w:rPr>
                <w:rFonts w:cstheme="minorHAnsi"/>
                <w:b/>
                <w:lang w:val="es-ES"/>
              </w:rPr>
            </w:pPr>
            <w:r w:rsidRPr="007E08DB">
              <w:rPr>
                <w:rFonts w:cstheme="minorHAnsi"/>
                <w:b/>
                <w:lang w:val="es-ES"/>
              </w:rPr>
              <w:t>Posgrado</w:t>
            </w:r>
          </w:p>
        </w:tc>
        <w:tc>
          <w:tcPr>
            <w:tcW w:w="1183" w:type="dxa"/>
          </w:tcPr>
          <w:p w14:paraId="6F2FE70F" w14:textId="77777777" w:rsidR="00E82AC9" w:rsidRPr="007E08DB" w:rsidRDefault="00E82AC9" w:rsidP="00DE14DE">
            <w:pPr>
              <w:jc w:val="center"/>
              <w:rPr>
                <w:rFonts w:cstheme="minorHAnsi"/>
                <w:b/>
                <w:lang w:val="es-ES"/>
              </w:rPr>
            </w:pPr>
            <w:r w:rsidRPr="007E08DB">
              <w:rPr>
                <w:rFonts w:cstheme="minorHAnsi"/>
                <w:b/>
                <w:lang w:val="es-ES"/>
              </w:rPr>
              <w:t>Doctorado</w:t>
            </w:r>
          </w:p>
        </w:tc>
        <w:tc>
          <w:tcPr>
            <w:tcW w:w="602" w:type="dxa"/>
          </w:tcPr>
          <w:p w14:paraId="1BC020C3" w14:textId="77777777" w:rsidR="00E82AC9" w:rsidRPr="007E08DB" w:rsidRDefault="00E82AC9" w:rsidP="00DE14DE">
            <w:pPr>
              <w:jc w:val="center"/>
              <w:rPr>
                <w:rFonts w:cstheme="minorHAnsi"/>
                <w:b/>
                <w:lang w:val="es-ES"/>
              </w:rPr>
            </w:pPr>
            <w:r w:rsidRPr="007E08DB">
              <w:rPr>
                <w:rFonts w:cstheme="minorHAnsi"/>
                <w:b/>
                <w:lang w:val="es-ES"/>
              </w:rPr>
              <w:t>Sig.</w:t>
            </w:r>
          </w:p>
        </w:tc>
      </w:tr>
      <w:tr w:rsidR="00E82AC9" w:rsidRPr="00A60908" w14:paraId="3CFF643F" w14:textId="77777777" w:rsidTr="00DE14DE">
        <w:trPr>
          <w:jc w:val="center"/>
        </w:trPr>
        <w:tc>
          <w:tcPr>
            <w:tcW w:w="2547" w:type="dxa"/>
          </w:tcPr>
          <w:p w14:paraId="38809B4D" w14:textId="77777777" w:rsidR="00E82AC9" w:rsidRPr="00560709" w:rsidRDefault="00E82AC9" w:rsidP="00DE14DE">
            <w:pPr>
              <w:rPr>
                <w:rFonts w:cstheme="minorHAnsi"/>
                <w:bCs/>
                <w:lang w:val="es-ES"/>
              </w:rPr>
            </w:pPr>
            <w:r w:rsidRPr="000A7B6D">
              <w:t>Falta de apoyo financiero</w:t>
            </w:r>
          </w:p>
        </w:tc>
        <w:tc>
          <w:tcPr>
            <w:tcW w:w="1143" w:type="dxa"/>
          </w:tcPr>
          <w:p w14:paraId="38D297FD" w14:textId="77777777" w:rsidR="00E82AC9" w:rsidRPr="00B462A7" w:rsidRDefault="00E82AC9" w:rsidP="00DE14DE">
            <w:pPr>
              <w:jc w:val="center"/>
              <w:rPr>
                <w:rFonts w:cstheme="minorHAnsi"/>
                <w:bCs/>
                <w:color w:val="000000" w:themeColor="text1"/>
                <w:lang w:val="es-ES"/>
              </w:rPr>
            </w:pPr>
            <w:r w:rsidRPr="00B462A7">
              <w:rPr>
                <w:rFonts w:cstheme="minorHAnsi"/>
                <w:bCs/>
                <w:color w:val="000000" w:themeColor="text1"/>
                <w:lang w:val="es-ES"/>
              </w:rPr>
              <w:t>2.44</w:t>
            </w:r>
          </w:p>
        </w:tc>
        <w:tc>
          <w:tcPr>
            <w:tcW w:w="1237" w:type="dxa"/>
          </w:tcPr>
          <w:p w14:paraId="021D9589" w14:textId="77777777" w:rsidR="00E82AC9" w:rsidRPr="00B462A7" w:rsidRDefault="00E82AC9" w:rsidP="00DE14DE">
            <w:pPr>
              <w:jc w:val="center"/>
              <w:rPr>
                <w:rFonts w:cstheme="minorHAnsi"/>
                <w:bCs/>
                <w:color w:val="000000" w:themeColor="text1"/>
                <w:lang w:val="es-ES"/>
              </w:rPr>
            </w:pPr>
            <w:r w:rsidRPr="00B462A7">
              <w:rPr>
                <w:rFonts w:cstheme="minorHAnsi"/>
                <w:bCs/>
                <w:color w:val="000000" w:themeColor="text1"/>
                <w:lang w:val="es-ES"/>
              </w:rPr>
              <w:t>2.46</w:t>
            </w:r>
          </w:p>
        </w:tc>
        <w:tc>
          <w:tcPr>
            <w:tcW w:w="1128" w:type="dxa"/>
          </w:tcPr>
          <w:p w14:paraId="43FE6D54" w14:textId="77777777" w:rsidR="00E82AC9" w:rsidRPr="00B462A7" w:rsidRDefault="00E82AC9" w:rsidP="00DE14DE">
            <w:pPr>
              <w:jc w:val="center"/>
              <w:rPr>
                <w:rFonts w:cstheme="minorHAnsi"/>
                <w:bCs/>
                <w:color w:val="000000" w:themeColor="text1"/>
                <w:lang w:val="es-ES"/>
              </w:rPr>
            </w:pPr>
            <w:r w:rsidRPr="00B462A7">
              <w:rPr>
                <w:rFonts w:cstheme="minorHAnsi"/>
                <w:bCs/>
                <w:color w:val="000000" w:themeColor="text1"/>
                <w:lang w:val="es-ES"/>
              </w:rPr>
              <w:t>2.38</w:t>
            </w:r>
          </w:p>
        </w:tc>
        <w:tc>
          <w:tcPr>
            <w:tcW w:w="1402" w:type="dxa"/>
          </w:tcPr>
          <w:p w14:paraId="12B51114" w14:textId="77777777" w:rsidR="00E82AC9" w:rsidRPr="00B462A7" w:rsidRDefault="00E82AC9" w:rsidP="00DE14DE">
            <w:pPr>
              <w:jc w:val="center"/>
              <w:rPr>
                <w:rFonts w:cstheme="minorHAnsi"/>
                <w:bCs/>
                <w:color w:val="000000" w:themeColor="text1"/>
                <w:lang w:val="es-ES"/>
              </w:rPr>
            </w:pPr>
            <w:r w:rsidRPr="00B462A7">
              <w:rPr>
                <w:rFonts w:cstheme="minorHAnsi"/>
                <w:bCs/>
                <w:color w:val="000000" w:themeColor="text1"/>
                <w:lang w:val="es-ES"/>
              </w:rPr>
              <w:t>2.81</w:t>
            </w:r>
          </w:p>
        </w:tc>
        <w:tc>
          <w:tcPr>
            <w:tcW w:w="1067" w:type="dxa"/>
          </w:tcPr>
          <w:p w14:paraId="475CE36A" w14:textId="77777777" w:rsidR="00E82AC9" w:rsidRPr="00B462A7" w:rsidRDefault="00E82AC9" w:rsidP="00DE14DE">
            <w:pPr>
              <w:jc w:val="center"/>
              <w:rPr>
                <w:rFonts w:cstheme="minorHAnsi"/>
                <w:bCs/>
                <w:color w:val="000000" w:themeColor="text1"/>
                <w:lang w:val="es-ES"/>
              </w:rPr>
            </w:pPr>
            <w:r w:rsidRPr="00B462A7">
              <w:rPr>
                <w:rFonts w:cstheme="minorHAnsi"/>
                <w:bCs/>
                <w:color w:val="000000" w:themeColor="text1"/>
                <w:lang w:val="es-ES"/>
              </w:rPr>
              <w:t>2.70</w:t>
            </w:r>
          </w:p>
        </w:tc>
        <w:tc>
          <w:tcPr>
            <w:tcW w:w="1183" w:type="dxa"/>
          </w:tcPr>
          <w:p w14:paraId="518D275C" w14:textId="77777777" w:rsidR="00E82AC9" w:rsidRPr="00B462A7" w:rsidRDefault="00E82AC9" w:rsidP="00DE14DE">
            <w:pPr>
              <w:jc w:val="center"/>
              <w:rPr>
                <w:rFonts w:cstheme="minorHAnsi"/>
                <w:bCs/>
                <w:lang w:val="es-ES"/>
              </w:rPr>
            </w:pPr>
            <w:r w:rsidRPr="00B462A7">
              <w:rPr>
                <w:rFonts w:cstheme="minorHAnsi"/>
                <w:bCs/>
                <w:lang w:val="es-ES"/>
              </w:rPr>
              <w:t>3.00</w:t>
            </w:r>
          </w:p>
        </w:tc>
        <w:tc>
          <w:tcPr>
            <w:tcW w:w="602" w:type="dxa"/>
          </w:tcPr>
          <w:p w14:paraId="2F2BC3B3"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0FE47787" w14:textId="77777777" w:rsidTr="00DE14DE">
        <w:trPr>
          <w:jc w:val="center"/>
        </w:trPr>
        <w:tc>
          <w:tcPr>
            <w:tcW w:w="2547" w:type="dxa"/>
          </w:tcPr>
          <w:p w14:paraId="2CB5A3E6" w14:textId="77777777" w:rsidR="00E82AC9" w:rsidRPr="00560709" w:rsidRDefault="00E82AC9" w:rsidP="00DE14DE">
            <w:pPr>
              <w:rPr>
                <w:rFonts w:cstheme="minorHAnsi"/>
                <w:bCs/>
                <w:lang w:val="es-ES"/>
              </w:rPr>
            </w:pPr>
            <w:r w:rsidRPr="007E08DB">
              <w:t>Inadecuada gestión de los sistemas de información</w:t>
            </w:r>
          </w:p>
        </w:tc>
        <w:tc>
          <w:tcPr>
            <w:tcW w:w="1143" w:type="dxa"/>
          </w:tcPr>
          <w:p w14:paraId="4F5D6E51" w14:textId="77777777" w:rsidR="00E82AC9" w:rsidRPr="00B462A7" w:rsidRDefault="00E82AC9" w:rsidP="00DE14DE">
            <w:pPr>
              <w:jc w:val="center"/>
              <w:rPr>
                <w:rFonts w:cstheme="minorHAnsi"/>
                <w:bCs/>
                <w:lang w:val="es-ES"/>
              </w:rPr>
            </w:pPr>
            <w:r w:rsidRPr="00B462A7">
              <w:rPr>
                <w:rFonts w:cstheme="minorHAnsi"/>
                <w:bCs/>
                <w:lang w:val="es-ES"/>
              </w:rPr>
              <w:t>2.22</w:t>
            </w:r>
          </w:p>
        </w:tc>
        <w:tc>
          <w:tcPr>
            <w:tcW w:w="1237" w:type="dxa"/>
          </w:tcPr>
          <w:p w14:paraId="4E5E095E" w14:textId="77777777" w:rsidR="00E82AC9" w:rsidRPr="00B462A7" w:rsidRDefault="00E82AC9" w:rsidP="00DE14DE">
            <w:pPr>
              <w:jc w:val="center"/>
              <w:rPr>
                <w:rFonts w:cstheme="minorHAnsi"/>
                <w:bCs/>
                <w:lang w:val="es-ES"/>
              </w:rPr>
            </w:pPr>
            <w:r w:rsidRPr="00B462A7">
              <w:rPr>
                <w:rFonts w:cstheme="minorHAnsi"/>
                <w:bCs/>
                <w:lang w:val="es-ES"/>
              </w:rPr>
              <w:t>2.14</w:t>
            </w:r>
          </w:p>
        </w:tc>
        <w:tc>
          <w:tcPr>
            <w:tcW w:w="1128" w:type="dxa"/>
          </w:tcPr>
          <w:p w14:paraId="089A433A" w14:textId="77777777" w:rsidR="00E82AC9" w:rsidRPr="00B462A7" w:rsidRDefault="00E82AC9" w:rsidP="00DE14DE">
            <w:pPr>
              <w:jc w:val="center"/>
              <w:rPr>
                <w:rFonts w:cstheme="minorHAnsi"/>
                <w:bCs/>
                <w:lang w:val="es-ES"/>
              </w:rPr>
            </w:pPr>
            <w:r w:rsidRPr="00B462A7">
              <w:rPr>
                <w:rFonts w:cstheme="minorHAnsi"/>
                <w:bCs/>
                <w:lang w:val="es-ES"/>
              </w:rPr>
              <w:t>2.30</w:t>
            </w:r>
          </w:p>
        </w:tc>
        <w:tc>
          <w:tcPr>
            <w:tcW w:w="1402" w:type="dxa"/>
          </w:tcPr>
          <w:p w14:paraId="2111C703" w14:textId="77777777" w:rsidR="00E82AC9" w:rsidRPr="00B462A7" w:rsidRDefault="00E82AC9" w:rsidP="00DE14DE">
            <w:pPr>
              <w:jc w:val="center"/>
              <w:rPr>
                <w:rFonts w:cstheme="minorHAnsi"/>
                <w:bCs/>
                <w:lang w:val="es-ES"/>
              </w:rPr>
            </w:pPr>
            <w:r w:rsidRPr="00B462A7">
              <w:rPr>
                <w:rFonts w:cstheme="minorHAnsi"/>
                <w:bCs/>
                <w:lang w:val="es-ES"/>
              </w:rPr>
              <w:t>2.67</w:t>
            </w:r>
          </w:p>
        </w:tc>
        <w:tc>
          <w:tcPr>
            <w:tcW w:w="1067" w:type="dxa"/>
          </w:tcPr>
          <w:p w14:paraId="420C87BF" w14:textId="77777777" w:rsidR="00E82AC9" w:rsidRPr="00B462A7" w:rsidRDefault="00E82AC9" w:rsidP="00DE14DE">
            <w:pPr>
              <w:jc w:val="center"/>
              <w:rPr>
                <w:rFonts w:cstheme="minorHAnsi"/>
                <w:bCs/>
                <w:lang w:val="es-ES"/>
              </w:rPr>
            </w:pPr>
            <w:r w:rsidRPr="00B462A7">
              <w:rPr>
                <w:rFonts w:cstheme="minorHAnsi"/>
                <w:bCs/>
                <w:lang w:val="es-ES"/>
              </w:rPr>
              <w:t>2.70</w:t>
            </w:r>
          </w:p>
        </w:tc>
        <w:tc>
          <w:tcPr>
            <w:tcW w:w="1183" w:type="dxa"/>
          </w:tcPr>
          <w:p w14:paraId="75C07310" w14:textId="77777777" w:rsidR="00E82AC9" w:rsidRPr="00B462A7" w:rsidRDefault="00E82AC9" w:rsidP="00DE14DE">
            <w:pPr>
              <w:jc w:val="center"/>
              <w:rPr>
                <w:rFonts w:cstheme="minorHAnsi"/>
                <w:bCs/>
                <w:lang w:val="es-ES"/>
              </w:rPr>
            </w:pPr>
            <w:r w:rsidRPr="00B462A7">
              <w:rPr>
                <w:rFonts w:cstheme="minorHAnsi"/>
                <w:bCs/>
                <w:lang w:val="es-ES"/>
              </w:rPr>
              <w:t>2.54</w:t>
            </w:r>
          </w:p>
        </w:tc>
        <w:tc>
          <w:tcPr>
            <w:tcW w:w="602" w:type="dxa"/>
          </w:tcPr>
          <w:p w14:paraId="730B345B"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08354F14" w14:textId="77777777" w:rsidTr="00DE14DE">
        <w:trPr>
          <w:jc w:val="center"/>
        </w:trPr>
        <w:tc>
          <w:tcPr>
            <w:tcW w:w="2547" w:type="dxa"/>
          </w:tcPr>
          <w:p w14:paraId="4ACA423F" w14:textId="77777777" w:rsidR="00E82AC9" w:rsidRPr="00560709" w:rsidRDefault="00E82AC9" w:rsidP="00DE14DE">
            <w:pPr>
              <w:rPr>
                <w:rFonts w:cstheme="minorHAnsi"/>
                <w:bCs/>
                <w:lang w:val="es-ES"/>
              </w:rPr>
            </w:pPr>
            <w:r w:rsidRPr="007E08DB">
              <w:t>Falta de tecnología de producción</w:t>
            </w:r>
          </w:p>
        </w:tc>
        <w:tc>
          <w:tcPr>
            <w:tcW w:w="1143" w:type="dxa"/>
          </w:tcPr>
          <w:p w14:paraId="4C5C3A4F" w14:textId="77777777" w:rsidR="00E82AC9" w:rsidRPr="00B462A7" w:rsidRDefault="00E82AC9" w:rsidP="00DE14DE">
            <w:pPr>
              <w:jc w:val="center"/>
              <w:rPr>
                <w:rFonts w:cstheme="minorHAnsi"/>
                <w:bCs/>
                <w:lang w:val="es-ES"/>
              </w:rPr>
            </w:pPr>
            <w:r w:rsidRPr="00B462A7">
              <w:rPr>
                <w:rFonts w:cstheme="minorHAnsi"/>
                <w:bCs/>
                <w:lang w:val="es-ES"/>
              </w:rPr>
              <w:t>2.15</w:t>
            </w:r>
          </w:p>
          <w:p w14:paraId="0935D739" w14:textId="77777777" w:rsidR="00E82AC9" w:rsidRPr="00B462A7" w:rsidRDefault="00E82AC9" w:rsidP="00DE14DE">
            <w:pPr>
              <w:jc w:val="center"/>
              <w:rPr>
                <w:rFonts w:cstheme="minorHAnsi"/>
                <w:bCs/>
                <w:lang w:val="es-ES"/>
              </w:rPr>
            </w:pPr>
          </w:p>
        </w:tc>
        <w:tc>
          <w:tcPr>
            <w:tcW w:w="1237" w:type="dxa"/>
          </w:tcPr>
          <w:p w14:paraId="718E561C" w14:textId="77777777" w:rsidR="00E82AC9" w:rsidRPr="00B462A7" w:rsidRDefault="00E82AC9" w:rsidP="00DE14DE">
            <w:pPr>
              <w:jc w:val="center"/>
              <w:rPr>
                <w:rFonts w:cstheme="minorHAnsi"/>
                <w:bCs/>
                <w:lang w:val="es-ES"/>
              </w:rPr>
            </w:pPr>
            <w:r w:rsidRPr="00B462A7">
              <w:rPr>
                <w:rFonts w:cstheme="minorHAnsi"/>
                <w:bCs/>
                <w:lang w:val="es-ES"/>
              </w:rPr>
              <w:t>2.18</w:t>
            </w:r>
          </w:p>
        </w:tc>
        <w:tc>
          <w:tcPr>
            <w:tcW w:w="1128" w:type="dxa"/>
          </w:tcPr>
          <w:p w14:paraId="7C8A570C" w14:textId="77777777" w:rsidR="00E82AC9" w:rsidRPr="00B462A7" w:rsidRDefault="00E82AC9" w:rsidP="00DE14DE">
            <w:pPr>
              <w:jc w:val="center"/>
              <w:rPr>
                <w:rFonts w:cstheme="minorHAnsi"/>
                <w:bCs/>
                <w:lang w:val="es-ES"/>
              </w:rPr>
            </w:pPr>
            <w:r w:rsidRPr="00B462A7">
              <w:rPr>
                <w:rFonts w:cstheme="minorHAnsi"/>
                <w:bCs/>
                <w:lang w:val="es-ES"/>
              </w:rPr>
              <w:t>2.47</w:t>
            </w:r>
          </w:p>
        </w:tc>
        <w:tc>
          <w:tcPr>
            <w:tcW w:w="1402" w:type="dxa"/>
          </w:tcPr>
          <w:p w14:paraId="623A5055" w14:textId="77777777" w:rsidR="00E82AC9" w:rsidRPr="00B462A7" w:rsidRDefault="00E82AC9" w:rsidP="00DE14DE">
            <w:pPr>
              <w:jc w:val="center"/>
              <w:rPr>
                <w:rFonts w:cstheme="minorHAnsi"/>
                <w:bCs/>
                <w:lang w:val="es-ES"/>
              </w:rPr>
            </w:pPr>
            <w:r w:rsidRPr="00B462A7">
              <w:rPr>
                <w:rFonts w:cstheme="minorHAnsi"/>
                <w:bCs/>
                <w:lang w:val="es-ES"/>
              </w:rPr>
              <w:t>2.73</w:t>
            </w:r>
          </w:p>
        </w:tc>
        <w:tc>
          <w:tcPr>
            <w:tcW w:w="1067" w:type="dxa"/>
          </w:tcPr>
          <w:p w14:paraId="7228B926" w14:textId="77777777" w:rsidR="00E82AC9" w:rsidRPr="00B462A7" w:rsidRDefault="00E82AC9" w:rsidP="00DE14DE">
            <w:pPr>
              <w:jc w:val="center"/>
              <w:rPr>
                <w:rFonts w:cstheme="minorHAnsi"/>
                <w:bCs/>
                <w:lang w:val="es-ES"/>
              </w:rPr>
            </w:pPr>
            <w:r w:rsidRPr="00B462A7">
              <w:rPr>
                <w:rFonts w:cstheme="minorHAnsi"/>
                <w:bCs/>
                <w:lang w:val="es-ES"/>
              </w:rPr>
              <w:t>2.72</w:t>
            </w:r>
          </w:p>
        </w:tc>
        <w:tc>
          <w:tcPr>
            <w:tcW w:w="1183" w:type="dxa"/>
          </w:tcPr>
          <w:p w14:paraId="1F53D2B4" w14:textId="77777777" w:rsidR="00E82AC9" w:rsidRPr="00B462A7" w:rsidRDefault="00E82AC9" w:rsidP="00DE14DE">
            <w:pPr>
              <w:jc w:val="center"/>
              <w:rPr>
                <w:rFonts w:cstheme="minorHAnsi"/>
                <w:bCs/>
                <w:lang w:val="es-ES"/>
              </w:rPr>
            </w:pPr>
            <w:r w:rsidRPr="00B462A7">
              <w:rPr>
                <w:rFonts w:cstheme="minorHAnsi"/>
                <w:bCs/>
                <w:lang w:val="es-ES"/>
              </w:rPr>
              <w:t>2.46</w:t>
            </w:r>
          </w:p>
        </w:tc>
        <w:tc>
          <w:tcPr>
            <w:tcW w:w="602" w:type="dxa"/>
          </w:tcPr>
          <w:p w14:paraId="6DC70C71"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5E2801E2" w14:textId="77777777" w:rsidTr="00DE14DE">
        <w:trPr>
          <w:jc w:val="center"/>
        </w:trPr>
        <w:tc>
          <w:tcPr>
            <w:tcW w:w="2547" w:type="dxa"/>
            <w:shd w:val="clear" w:color="auto" w:fill="auto"/>
          </w:tcPr>
          <w:p w14:paraId="002767D8" w14:textId="77777777" w:rsidR="00E82AC9" w:rsidRPr="00560709" w:rsidRDefault="00E82AC9" w:rsidP="00DE14DE">
            <w:pPr>
              <w:rPr>
                <w:rFonts w:cstheme="minorHAnsi"/>
                <w:bCs/>
              </w:rPr>
            </w:pPr>
            <w:r w:rsidRPr="000A7B6D">
              <w:t>Falta de recursos técnicos</w:t>
            </w:r>
          </w:p>
        </w:tc>
        <w:tc>
          <w:tcPr>
            <w:tcW w:w="1143" w:type="dxa"/>
          </w:tcPr>
          <w:p w14:paraId="02C77814" w14:textId="77777777" w:rsidR="00E82AC9" w:rsidRPr="00B462A7" w:rsidRDefault="00E82AC9" w:rsidP="00DE14DE">
            <w:pPr>
              <w:jc w:val="center"/>
              <w:rPr>
                <w:rFonts w:cstheme="minorHAnsi"/>
                <w:bCs/>
                <w:lang w:val="es-ES"/>
              </w:rPr>
            </w:pPr>
            <w:r w:rsidRPr="00B462A7">
              <w:rPr>
                <w:rFonts w:cstheme="minorHAnsi"/>
                <w:bCs/>
                <w:lang w:val="es-ES"/>
              </w:rPr>
              <w:t>2.12</w:t>
            </w:r>
          </w:p>
        </w:tc>
        <w:tc>
          <w:tcPr>
            <w:tcW w:w="1237" w:type="dxa"/>
          </w:tcPr>
          <w:p w14:paraId="395649FF" w14:textId="77777777" w:rsidR="00E82AC9" w:rsidRPr="00B462A7" w:rsidRDefault="00E82AC9" w:rsidP="00DE14DE">
            <w:pPr>
              <w:jc w:val="center"/>
              <w:rPr>
                <w:rFonts w:cstheme="minorHAnsi"/>
                <w:bCs/>
                <w:lang w:val="es-ES"/>
              </w:rPr>
            </w:pPr>
            <w:r w:rsidRPr="00B462A7">
              <w:rPr>
                <w:rFonts w:cstheme="minorHAnsi"/>
                <w:bCs/>
                <w:lang w:val="es-ES"/>
              </w:rPr>
              <w:t>2.16</w:t>
            </w:r>
          </w:p>
        </w:tc>
        <w:tc>
          <w:tcPr>
            <w:tcW w:w="1128" w:type="dxa"/>
          </w:tcPr>
          <w:p w14:paraId="3E617C5D" w14:textId="77777777" w:rsidR="00E82AC9" w:rsidRPr="00B462A7" w:rsidRDefault="00E82AC9" w:rsidP="00DE14DE">
            <w:pPr>
              <w:jc w:val="center"/>
              <w:rPr>
                <w:rFonts w:cstheme="minorHAnsi"/>
                <w:bCs/>
                <w:lang w:val="es-ES"/>
              </w:rPr>
            </w:pPr>
            <w:r w:rsidRPr="00B462A7">
              <w:rPr>
                <w:rFonts w:cstheme="minorHAnsi"/>
                <w:bCs/>
                <w:lang w:val="es-ES"/>
              </w:rPr>
              <w:t>2.40</w:t>
            </w:r>
          </w:p>
        </w:tc>
        <w:tc>
          <w:tcPr>
            <w:tcW w:w="1402" w:type="dxa"/>
          </w:tcPr>
          <w:p w14:paraId="3CECD34D" w14:textId="77777777" w:rsidR="00E82AC9" w:rsidRPr="00B462A7" w:rsidRDefault="00E82AC9" w:rsidP="00DE14DE">
            <w:pPr>
              <w:jc w:val="center"/>
              <w:rPr>
                <w:rFonts w:cstheme="minorHAnsi"/>
                <w:bCs/>
                <w:lang w:val="es-ES"/>
              </w:rPr>
            </w:pPr>
            <w:r w:rsidRPr="00B462A7">
              <w:rPr>
                <w:rFonts w:cstheme="minorHAnsi"/>
                <w:bCs/>
                <w:lang w:val="es-ES"/>
              </w:rPr>
              <w:t>2.81</w:t>
            </w:r>
          </w:p>
        </w:tc>
        <w:tc>
          <w:tcPr>
            <w:tcW w:w="1067" w:type="dxa"/>
          </w:tcPr>
          <w:p w14:paraId="647310CE" w14:textId="77777777" w:rsidR="00E82AC9" w:rsidRPr="00B462A7" w:rsidRDefault="00E82AC9" w:rsidP="00DE14DE">
            <w:pPr>
              <w:jc w:val="center"/>
              <w:rPr>
                <w:rFonts w:cstheme="minorHAnsi"/>
                <w:bCs/>
                <w:lang w:val="es-ES"/>
              </w:rPr>
            </w:pPr>
            <w:r w:rsidRPr="00B462A7">
              <w:rPr>
                <w:rFonts w:cstheme="minorHAnsi"/>
                <w:bCs/>
                <w:lang w:val="es-ES"/>
              </w:rPr>
              <w:t>2.64</w:t>
            </w:r>
          </w:p>
        </w:tc>
        <w:tc>
          <w:tcPr>
            <w:tcW w:w="1183" w:type="dxa"/>
          </w:tcPr>
          <w:p w14:paraId="2D5894E4" w14:textId="77777777" w:rsidR="00E82AC9" w:rsidRPr="00B462A7" w:rsidRDefault="00E82AC9" w:rsidP="00DE14DE">
            <w:pPr>
              <w:jc w:val="center"/>
              <w:rPr>
                <w:rFonts w:cstheme="minorHAnsi"/>
                <w:bCs/>
                <w:lang w:val="es-ES"/>
              </w:rPr>
            </w:pPr>
            <w:r w:rsidRPr="00B462A7">
              <w:rPr>
                <w:rFonts w:cstheme="minorHAnsi"/>
                <w:bCs/>
                <w:lang w:val="es-ES"/>
              </w:rPr>
              <w:t>2.31</w:t>
            </w:r>
          </w:p>
        </w:tc>
        <w:tc>
          <w:tcPr>
            <w:tcW w:w="602" w:type="dxa"/>
          </w:tcPr>
          <w:p w14:paraId="3A54B171"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2E3E2212" w14:textId="77777777" w:rsidTr="00DE14DE">
        <w:trPr>
          <w:jc w:val="center"/>
        </w:trPr>
        <w:tc>
          <w:tcPr>
            <w:tcW w:w="2547" w:type="dxa"/>
            <w:shd w:val="clear" w:color="auto" w:fill="auto"/>
          </w:tcPr>
          <w:p w14:paraId="3FDD2008" w14:textId="77777777" w:rsidR="00E82AC9" w:rsidRPr="00560709" w:rsidRDefault="00E82AC9" w:rsidP="00DE14DE">
            <w:pPr>
              <w:rPr>
                <w:rFonts w:cstheme="minorHAnsi"/>
                <w:bCs/>
              </w:rPr>
            </w:pPr>
            <w:r w:rsidRPr="007E08DB">
              <w:t>Falta de recursos financieros para sus proyectos de inversión</w:t>
            </w:r>
          </w:p>
        </w:tc>
        <w:tc>
          <w:tcPr>
            <w:tcW w:w="1143" w:type="dxa"/>
          </w:tcPr>
          <w:p w14:paraId="2122A016" w14:textId="77777777" w:rsidR="00E82AC9" w:rsidRPr="00B462A7" w:rsidRDefault="00E82AC9" w:rsidP="00DE14DE">
            <w:pPr>
              <w:jc w:val="center"/>
              <w:rPr>
                <w:rFonts w:cstheme="minorHAnsi"/>
                <w:bCs/>
                <w:lang w:val="es-ES"/>
              </w:rPr>
            </w:pPr>
            <w:r w:rsidRPr="00B462A7">
              <w:rPr>
                <w:rFonts w:cstheme="minorHAnsi"/>
                <w:bCs/>
                <w:lang w:val="es-ES"/>
              </w:rPr>
              <w:t>2.39</w:t>
            </w:r>
          </w:p>
        </w:tc>
        <w:tc>
          <w:tcPr>
            <w:tcW w:w="1237" w:type="dxa"/>
          </w:tcPr>
          <w:p w14:paraId="486422EA" w14:textId="77777777" w:rsidR="00E82AC9" w:rsidRPr="00B462A7" w:rsidRDefault="00E82AC9" w:rsidP="00DE14DE">
            <w:pPr>
              <w:jc w:val="center"/>
              <w:rPr>
                <w:rFonts w:cstheme="minorHAnsi"/>
                <w:bCs/>
                <w:lang w:val="es-ES"/>
              </w:rPr>
            </w:pPr>
            <w:r w:rsidRPr="00B462A7">
              <w:rPr>
                <w:rFonts w:cstheme="minorHAnsi"/>
                <w:bCs/>
                <w:lang w:val="es-ES"/>
              </w:rPr>
              <w:t>2.45</w:t>
            </w:r>
          </w:p>
        </w:tc>
        <w:tc>
          <w:tcPr>
            <w:tcW w:w="1128" w:type="dxa"/>
          </w:tcPr>
          <w:p w14:paraId="449C4A51" w14:textId="77777777" w:rsidR="00E82AC9" w:rsidRPr="00B462A7" w:rsidRDefault="00E82AC9" w:rsidP="00DE14DE">
            <w:pPr>
              <w:jc w:val="center"/>
              <w:rPr>
                <w:rFonts w:cstheme="minorHAnsi"/>
                <w:bCs/>
                <w:lang w:val="es-ES"/>
              </w:rPr>
            </w:pPr>
            <w:r w:rsidRPr="00B462A7">
              <w:rPr>
                <w:rFonts w:cstheme="minorHAnsi"/>
                <w:bCs/>
                <w:lang w:val="es-ES"/>
              </w:rPr>
              <w:t>2.60</w:t>
            </w:r>
          </w:p>
        </w:tc>
        <w:tc>
          <w:tcPr>
            <w:tcW w:w="1402" w:type="dxa"/>
          </w:tcPr>
          <w:p w14:paraId="3ADBE110" w14:textId="77777777" w:rsidR="00E82AC9" w:rsidRPr="00B462A7" w:rsidRDefault="00E82AC9" w:rsidP="00DE14DE">
            <w:pPr>
              <w:jc w:val="center"/>
              <w:rPr>
                <w:rFonts w:cstheme="minorHAnsi"/>
                <w:bCs/>
                <w:lang w:val="es-ES"/>
              </w:rPr>
            </w:pPr>
            <w:r w:rsidRPr="00B462A7">
              <w:rPr>
                <w:rFonts w:cstheme="minorHAnsi"/>
                <w:bCs/>
                <w:lang w:val="es-ES"/>
              </w:rPr>
              <w:t>3.00</w:t>
            </w:r>
          </w:p>
        </w:tc>
        <w:tc>
          <w:tcPr>
            <w:tcW w:w="1067" w:type="dxa"/>
          </w:tcPr>
          <w:p w14:paraId="20560246" w14:textId="77777777" w:rsidR="00E82AC9" w:rsidRPr="00B462A7" w:rsidRDefault="00E82AC9" w:rsidP="00DE14DE">
            <w:pPr>
              <w:jc w:val="center"/>
              <w:rPr>
                <w:rFonts w:cstheme="minorHAnsi"/>
                <w:bCs/>
                <w:lang w:val="es-ES"/>
              </w:rPr>
            </w:pPr>
            <w:r w:rsidRPr="00B462A7">
              <w:rPr>
                <w:rFonts w:cstheme="minorHAnsi"/>
                <w:bCs/>
                <w:lang w:val="es-ES"/>
              </w:rPr>
              <w:t>2.88</w:t>
            </w:r>
          </w:p>
        </w:tc>
        <w:tc>
          <w:tcPr>
            <w:tcW w:w="1183" w:type="dxa"/>
          </w:tcPr>
          <w:p w14:paraId="1EA1FAA5" w14:textId="77777777" w:rsidR="00E82AC9" w:rsidRPr="00B462A7" w:rsidRDefault="00E82AC9" w:rsidP="00DE14DE">
            <w:pPr>
              <w:jc w:val="center"/>
              <w:rPr>
                <w:rFonts w:cstheme="minorHAnsi"/>
                <w:bCs/>
                <w:lang w:val="es-ES"/>
              </w:rPr>
            </w:pPr>
            <w:r w:rsidRPr="00B462A7">
              <w:rPr>
                <w:rFonts w:cstheme="minorHAnsi"/>
                <w:bCs/>
                <w:lang w:val="es-ES"/>
              </w:rPr>
              <w:t>2.46</w:t>
            </w:r>
          </w:p>
        </w:tc>
        <w:tc>
          <w:tcPr>
            <w:tcW w:w="602" w:type="dxa"/>
          </w:tcPr>
          <w:p w14:paraId="47193CCB" w14:textId="77777777" w:rsidR="00E82AC9" w:rsidRPr="008D3CBF" w:rsidRDefault="00E82AC9" w:rsidP="00DE14DE">
            <w:pPr>
              <w:jc w:val="center"/>
              <w:rPr>
                <w:rFonts w:cstheme="minorHAnsi"/>
                <w:bCs/>
                <w:lang w:val="es-ES"/>
              </w:rPr>
            </w:pPr>
            <w:r w:rsidRPr="008D3CBF">
              <w:rPr>
                <w:rFonts w:cstheme="minorHAnsi"/>
                <w:bCs/>
                <w:lang w:val="es-ES"/>
              </w:rPr>
              <w:t>***</w:t>
            </w:r>
          </w:p>
        </w:tc>
      </w:tr>
      <w:tr w:rsidR="00E82AC9" w:rsidRPr="00A60908" w14:paraId="45B3B382" w14:textId="77777777" w:rsidTr="00DE14DE">
        <w:trPr>
          <w:jc w:val="center"/>
        </w:trPr>
        <w:tc>
          <w:tcPr>
            <w:tcW w:w="2547" w:type="dxa"/>
            <w:shd w:val="clear" w:color="auto" w:fill="auto"/>
          </w:tcPr>
          <w:p w14:paraId="20ADDCB7" w14:textId="77777777" w:rsidR="00E82AC9" w:rsidRPr="008D3CBF" w:rsidRDefault="00E82AC9" w:rsidP="00DE14DE">
            <w:r w:rsidRPr="007E08DB">
              <w:lastRenderedPageBreak/>
              <w:t>Falta de interés de sus clientes en cuestiones medioambientales</w:t>
            </w:r>
          </w:p>
        </w:tc>
        <w:tc>
          <w:tcPr>
            <w:tcW w:w="1143" w:type="dxa"/>
          </w:tcPr>
          <w:p w14:paraId="48F91998" w14:textId="77777777" w:rsidR="00E82AC9" w:rsidRPr="00B462A7" w:rsidRDefault="00E82AC9" w:rsidP="00DE14DE">
            <w:pPr>
              <w:jc w:val="center"/>
              <w:rPr>
                <w:rFonts w:cstheme="minorHAnsi"/>
                <w:bCs/>
                <w:lang w:val="es-ES"/>
              </w:rPr>
            </w:pPr>
            <w:r w:rsidRPr="00B462A7">
              <w:rPr>
                <w:rFonts w:cstheme="minorHAnsi"/>
                <w:bCs/>
                <w:lang w:val="es-ES"/>
              </w:rPr>
              <w:t>2.73</w:t>
            </w:r>
          </w:p>
        </w:tc>
        <w:tc>
          <w:tcPr>
            <w:tcW w:w="1237" w:type="dxa"/>
          </w:tcPr>
          <w:p w14:paraId="1757B024" w14:textId="77777777" w:rsidR="00E82AC9" w:rsidRPr="00B462A7" w:rsidRDefault="00E82AC9" w:rsidP="00DE14DE">
            <w:pPr>
              <w:jc w:val="center"/>
              <w:rPr>
                <w:rFonts w:cstheme="minorHAnsi"/>
                <w:bCs/>
                <w:lang w:val="es-ES"/>
              </w:rPr>
            </w:pPr>
            <w:r w:rsidRPr="00B462A7">
              <w:rPr>
                <w:rFonts w:cstheme="minorHAnsi"/>
                <w:bCs/>
                <w:lang w:val="es-ES"/>
              </w:rPr>
              <w:t>2.85</w:t>
            </w:r>
          </w:p>
        </w:tc>
        <w:tc>
          <w:tcPr>
            <w:tcW w:w="1128" w:type="dxa"/>
          </w:tcPr>
          <w:p w14:paraId="1A0D1957" w14:textId="77777777" w:rsidR="00E82AC9" w:rsidRPr="00B462A7" w:rsidRDefault="00E82AC9" w:rsidP="00DE14DE">
            <w:pPr>
              <w:jc w:val="center"/>
              <w:rPr>
                <w:rFonts w:cstheme="minorHAnsi"/>
                <w:bCs/>
                <w:lang w:val="es-ES"/>
              </w:rPr>
            </w:pPr>
            <w:r w:rsidRPr="00B462A7">
              <w:rPr>
                <w:rFonts w:cstheme="minorHAnsi"/>
                <w:bCs/>
                <w:lang w:val="es-ES"/>
              </w:rPr>
              <w:t>2.87</w:t>
            </w:r>
          </w:p>
        </w:tc>
        <w:tc>
          <w:tcPr>
            <w:tcW w:w="1402" w:type="dxa"/>
          </w:tcPr>
          <w:p w14:paraId="0391E44B" w14:textId="77777777" w:rsidR="00E82AC9" w:rsidRPr="00B462A7" w:rsidRDefault="00E82AC9" w:rsidP="00DE14DE">
            <w:pPr>
              <w:jc w:val="center"/>
              <w:rPr>
                <w:rFonts w:cstheme="minorHAnsi"/>
                <w:bCs/>
                <w:lang w:val="es-ES"/>
              </w:rPr>
            </w:pPr>
            <w:r w:rsidRPr="00B462A7">
              <w:rPr>
                <w:rFonts w:cstheme="minorHAnsi"/>
                <w:bCs/>
                <w:lang w:val="es-ES"/>
              </w:rPr>
              <w:t>3.12</w:t>
            </w:r>
          </w:p>
        </w:tc>
        <w:tc>
          <w:tcPr>
            <w:tcW w:w="1067" w:type="dxa"/>
          </w:tcPr>
          <w:p w14:paraId="0EEFC1E1" w14:textId="77777777" w:rsidR="00E82AC9" w:rsidRPr="00B462A7" w:rsidRDefault="00E82AC9" w:rsidP="00DE14DE">
            <w:pPr>
              <w:jc w:val="center"/>
              <w:rPr>
                <w:rFonts w:cstheme="minorHAnsi"/>
                <w:bCs/>
                <w:lang w:val="es-ES"/>
              </w:rPr>
            </w:pPr>
            <w:r w:rsidRPr="00B462A7">
              <w:rPr>
                <w:rFonts w:cstheme="minorHAnsi"/>
                <w:bCs/>
                <w:lang w:val="es-ES"/>
              </w:rPr>
              <w:t>2.84</w:t>
            </w:r>
          </w:p>
        </w:tc>
        <w:tc>
          <w:tcPr>
            <w:tcW w:w="1183" w:type="dxa"/>
          </w:tcPr>
          <w:p w14:paraId="1EED83CC" w14:textId="77777777" w:rsidR="00E82AC9" w:rsidRPr="00B462A7" w:rsidRDefault="00E82AC9" w:rsidP="00DE14DE">
            <w:pPr>
              <w:jc w:val="center"/>
              <w:rPr>
                <w:rFonts w:cstheme="minorHAnsi"/>
                <w:bCs/>
                <w:lang w:val="es-ES"/>
              </w:rPr>
            </w:pPr>
            <w:r w:rsidRPr="00B462A7">
              <w:rPr>
                <w:rFonts w:cstheme="minorHAnsi"/>
                <w:bCs/>
                <w:lang w:val="es-ES"/>
              </w:rPr>
              <w:t>2.54</w:t>
            </w:r>
          </w:p>
        </w:tc>
        <w:tc>
          <w:tcPr>
            <w:tcW w:w="602" w:type="dxa"/>
          </w:tcPr>
          <w:p w14:paraId="18E5DF49" w14:textId="77777777" w:rsidR="00E82AC9" w:rsidRPr="00277CF5" w:rsidRDefault="00E82AC9" w:rsidP="00DE14DE">
            <w:pPr>
              <w:jc w:val="center"/>
              <w:rPr>
                <w:rFonts w:cstheme="minorHAnsi"/>
                <w:bCs/>
                <w:lang w:val="es-ES"/>
              </w:rPr>
            </w:pPr>
            <w:r w:rsidRPr="00277CF5">
              <w:rPr>
                <w:rFonts w:cstheme="minorHAnsi"/>
                <w:bCs/>
                <w:lang w:val="es-ES"/>
              </w:rPr>
              <w:t>*</w:t>
            </w:r>
          </w:p>
        </w:tc>
      </w:tr>
      <w:tr w:rsidR="00E82AC9" w:rsidRPr="00A60908" w14:paraId="7995AA94" w14:textId="77777777" w:rsidTr="00DE14DE">
        <w:trPr>
          <w:jc w:val="center"/>
        </w:trPr>
        <w:tc>
          <w:tcPr>
            <w:tcW w:w="2547" w:type="dxa"/>
            <w:shd w:val="clear" w:color="auto" w:fill="auto"/>
          </w:tcPr>
          <w:p w14:paraId="19FA60B7" w14:textId="77777777" w:rsidR="00E82AC9" w:rsidRPr="008D3CBF" w:rsidRDefault="00E82AC9" w:rsidP="00DE14DE">
            <w:r w:rsidRPr="007E08DB">
              <w:t>Falta de apoyo por parte de instituciones gubernamentales</w:t>
            </w:r>
          </w:p>
        </w:tc>
        <w:tc>
          <w:tcPr>
            <w:tcW w:w="1143" w:type="dxa"/>
          </w:tcPr>
          <w:p w14:paraId="355D01D5" w14:textId="77777777" w:rsidR="00E82AC9" w:rsidRPr="00B462A7" w:rsidRDefault="00E82AC9" w:rsidP="00DE14DE">
            <w:pPr>
              <w:jc w:val="center"/>
              <w:rPr>
                <w:rFonts w:cstheme="minorHAnsi"/>
                <w:bCs/>
                <w:lang w:val="es-ES"/>
              </w:rPr>
            </w:pPr>
            <w:r w:rsidRPr="00B462A7">
              <w:rPr>
                <w:rFonts w:cstheme="minorHAnsi"/>
                <w:bCs/>
                <w:lang w:val="es-ES"/>
              </w:rPr>
              <w:t>2.95</w:t>
            </w:r>
          </w:p>
        </w:tc>
        <w:tc>
          <w:tcPr>
            <w:tcW w:w="1237" w:type="dxa"/>
          </w:tcPr>
          <w:p w14:paraId="4C1C0871" w14:textId="77777777" w:rsidR="00E82AC9" w:rsidRPr="00B462A7" w:rsidRDefault="00E82AC9" w:rsidP="00DE14DE">
            <w:pPr>
              <w:jc w:val="center"/>
              <w:rPr>
                <w:rFonts w:cstheme="minorHAnsi"/>
                <w:bCs/>
                <w:lang w:val="es-ES"/>
              </w:rPr>
            </w:pPr>
            <w:r w:rsidRPr="00B462A7">
              <w:rPr>
                <w:rFonts w:cstheme="minorHAnsi"/>
                <w:bCs/>
                <w:lang w:val="es-ES"/>
              </w:rPr>
              <w:t>3.13</w:t>
            </w:r>
          </w:p>
        </w:tc>
        <w:tc>
          <w:tcPr>
            <w:tcW w:w="1128" w:type="dxa"/>
          </w:tcPr>
          <w:p w14:paraId="6A7CBC80" w14:textId="77777777" w:rsidR="00E82AC9" w:rsidRPr="00B462A7" w:rsidRDefault="00E82AC9" w:rsidP="00DE14DE">
            <w:pPr>
              <w:jc w:val="center"/>
              <w:rPr>
                <w:rFonts w:cstheme="minorHAnsi"/>
                <w:bCs/>
                <w:lang w:val="es-ES"/>
              </w:rPr>
            </w:pPr>
            <w:r w:rsidRPr="00B462A7">
              <w:rPr>
                <w:rFonts w:cstheme="minorHAnsi"/>
                <w:bCs/>
                <w:lang w:val="es-ES"/>
              </w:rPr>
              <w:t>3.25</w:t>
            </w:r>
          </w:p>
        </w:tc>
        <w:tc>
          <w:tcPr>
            <w:tcW w:w="1402" w:type="dxa"/>
          </w:tcPr>
          <w:p w14:paraId="4E587874" w14:textId="77777777" w:rsidR="00E82AC9" w:rsidRPr="00B462A7" w:rsidRDefault="00E82AC9" w:rsidP="00DE14DE">
            <w:pPr>
              <w:jc w:val="center"/>
              <w:rPr>
                <w:rFonts w:cstheme="minorHAnsi"/>
                <w:bCs/>
                <w:lang w:val="es-ES"/>
              </w:rPr>
            </w:pPr>
            <w:r w:rsidRPr="00B462A7">
              <w:rPr>
                <w:rFonts w:cstheme="minorHAnsi"/>
                <w:bCs/>
                <w:lang w:val="es-ES"/>
              </w:rPr>
              <w:t>3.27</w:t>
            </w:r>
          </w:p>
        </w:tc>
        <w:tc>
          <w:tcPr>
            <w:tcW w:w="1067" w:type="dxa"/>
          </w:tcPr>
          <w:p w14:paraId="3311E0F1" w14:textId="77777777" w:rsidR="00E82AC9" w:rsidRPr="00B462A7" w:rsidRDefault="00E82AC9" w:rsidP="00DE14DE">
            <w:pPr>
              <w:jc w:val="center"/>
              <w:rPr>
                <w:rFonts w:cstheme="minorHAnsi"/>
                <w:bCs/>
                <w:lang w:val="es-ES"/>
              </w:rPr>
            </w:pPr>
            <w:r w:rsidRPr="00B462A7">
              <w:rPr>
                <w:rFonts w:cstheme="minorHAnsi"/>
                <w:bCs/>
                <w:lang w:val="es-ES"/>
              </w:rPr>
              <w:t>2.98</w:t>
            </w:r>
          </w:p>
        </w:tc>
        <w:tc>
          <w:tcPr>
            <w:tcW w:w="1183" w:type="dxa"/>
          </w:tcPr>
          <w:p w14:paraId="4FEF5F7B" w14:textId="77777777" w:rsidR="00E82AC9" w:rsidRPr="00B462A7" w:rsidRDefault="00E82AC9" w:rsidP="00DE14DE">
            <w:pPr>
              <w:jc w:val="center"/>
              <w:rPr>
                <w:rFonts w:cstheme="minorHAnsi"/>
                <w:bCs/>
                <w:lang w:val="es-ES"/>
              </w:rPr>
            </w:pPr>
            <w:r w:rsidRPr="00B462A7">
              <w:rPr>
                <w:rFonts w:cstheme="minorHAnsi"/>
                <w:bCs/>
                <w:lang w:val="es-ES"/>
              </w:rPr>
              <w:t>2.38</w:t>
            </w:r>
          </w:p>
        </w:tc>
        <w:tc>
          <w:tcPr>
            <w:tcW w:w="602" w:type="dxa"/>
          </w:tcPr>
          <w:p w14:paraId="2D2EDB09" w14:textId="77777777" w:rsidR="00E82AC9" w:rsidRPr="00277CF5" w:rsidRDefault="00E82AC9" w:rsidP="00DE14DE">
            <w:pPr>
              <w:jc w:val="center"/>
              <w:rPr>
                <w:rFonts w:cstheme="minorHAnsi"/>
                <w:bCs/>
                <w:lang w:val="es-ES"/>
              </w:rPr>
            </w:pPr>
            <w:r w:rsidRPr="00277CF5">
              <w:rPr>
                <w:rFonts w:cstheme="minorHAnsi"/>
                <w:bCs/>
                <w:lang w:val="es-ES"/>
              </w:rPr>
              <w:t>*</w:t>
            </w:r>
          </w:p>
        </w:tc>
      </w:tr>
      <w:tr w:rsidR="00E82AC9" w:rsidRPr="00A60908" w14:paraId="718219C6" w14:textId="77777777" w:rsidTr="00DE14DE">
        <w:trPr>
          <w:jc w:val="center"/>
        </w:trPr>
        <w:tc>
          <w:tcPr>
            <w:tcW w:w="2547" w:type="dxa"/>
            <w:shd w:val="clear" w:color="auto" w:fill="auto"/>
          </w:tcPr>
          <w:p w14:paraId="7DBDE673" w14:textId="77777777" w:rsidR="00E82AC9" w:rsidRPr="00A71828" w:rsidRDefault="00E82AC9" w:rsidP="00DE14DE">
            <w:pPr>
              <w:rPr>
                <w:rFonts w:cstheme="minorHAnsi"/>
              </w:rPr>
            </w:pPr>
            <w:r w:rsidRPr="007E08DB">
              <w:t>Falta de personal calificado en la gestión del medioambiente</w:t>
            </w:r>
          </w:p>
        </w:tc>
        <w:tc>
          <w:tcPr>
            <w:tcW w:w="1143" w:type="dxa"/>
          </w:tcPr>
          <w:p w14:paraId="793EBF30" w14:textId="77777777" w:rsidR="00E82AC9" w:rsidRPr="00B462A7" w:rsidRDefault="00E82AC9" w:rsidP="00DE14DE">
            <w:pPr>
              <w:jc w:val="center"/>
              <w:rPr>
                <w:rFonts w:cstheme="minorHAnsi"/>
                <w:bCs/>
                <w:lang w:val="es-ES"/>
              </w:rPr>
            </w:pPr>
            <w:r w:rsidRPr="00B462A7">
              <w:rPr>
                <w:rFonts w:cstheme="minorHAnsi"/>
                <w:bCs/>
                <w:lang w:val="es-ES"/>
              </w:rPr>
              <w:t>2.71</w:t>
            </w:r>
          </w:p>
        </w:tc>
        <w:tc>
          <w:tcPr>
            <w:tcW w:w="1237" w:type="dxa"/>
          </w:tcPr>
          <w:p w14:paraId="7739868D" w14:textId="77777777" w:rsidR="00E82AC9" w:rsidRPr="00B462A7" w:rsidRDefault="00E82AC9" w:rsidP="00DE14DE">
            <w:pPr>
              <w:jc w:val="center"/>
              <w:rPr>
                <w:rFonts w:cstheme="minorHAnsi"/>
                <w:bCs/>
                <w:lang w:val="es-ES"/>
              </w:rPr>
            </w:pPr>
            <w:r w:rsidRPr="00B462A7">
              <w:rPr>
                <w:rFonts w:cstheme="minorHAnsi"/>
                <w:bCs/>
                <w:lang w:val="es-ES"/>
              </w:rPr>
              <w:t>3.07</w:t>
            </w:r>
          </w:p>
        </w:tc>
        <w:tc>
          <w:tcPr>
            <w:tcW w:w="1128" w:type="dxa"/>
          </w:tcPr>
          <w:p w14:paraId="74EBC1A3" w14:textId="77777777" w:rsidR="00E82AC9" w:rsidRPr="00B462A7" w:rsidRDefault="00E82AC9" w:rsidP="00DE14DE">
            <w:pPr>
              <w:jc w:val="center"/>
              <w:rPr>
                <w:rFonts w:cstheme="minorHAnsi"/>
                <w:bCs/>
                <w:lang w:val="es-ES"/>
              </w:rPr>
            </w:pPr>
            <w:r w:rsidRPr="00B462A7">
              <w:rPr>
                <w:rFonts w:cstheme="minorHAnsi"/>
                <w:bCs/>
                <w:lang w:val="es-ES"/>
              </w:rPr>
              <w:t>2.98</w:t>
            </w:r>
          </w:p>
        </w:tc>
        <w:tc>
          <w:tcPr>
            <w:tcW w:w="1402" w:type="dxa"/>
          </w:tcPr>
          <w:p w14:paraId="13707225" w14:textId="77777777" w:rsidR="00E82AC9" w:rsidRPr="00B462A7" w:rsidRDefault="00E82AC9" w:rsidP="00DE14DE">
            <w:pPr>
              <w:jc w:val="center"/>
              <w:rPr>
                <w:rFonts w:cstheme="minorHAnsi"/>
                <w:bCs/>
                <w:lang w:val="es-ES"/>
              </w:rPr>
            </w:pPr>
            <w:r w:rsidRPr="00B462A7">
              <w:rPr>
                <w:rFonts w:cstheme="minorHAnsi"/>
                <w:bCs/>
                <w:lang w:val="es-ES"/>
              </w:rPr>
              <w:t>3.09</w:t>
            </w:r>
          </w:p>
        </w:tc>
        <w:tc>
          <w:tcPr>
            <w:tcW w:w="1067" w:type="dxa"/>
          </w:tcPr>
          <w:p w14:paraId="5BD7A685" w14:textId="77777777" w:rsidR="00E82AC9" w:rsidRPr="00B462A7" w:rsidRDefault="00E82AC9" w:rsidP="00DE14DE">
            <w:pPr>
              <w:jc w:val="center"/>
              <w:rPr>
                <w:rFonts w:cstheme="minorHAnsi"/>
                <w:bCs/>
                <w:lang w:val="es-ES"/>
              </w:rPr>
            </w:pPr>
            <w:r w:rsidRPr="00B462A7">
              <w:rPr>
                <w:rFonts w:cstheme="minorHAnsi"/>
                <w:bCs/>
                <w:lang w:val="es-ES"/>
              </w:rPr>
              <w:t>2.96</w:t>
            </w:r>
          </w:p>
        </w:tc>
        <w:tc>
          <w:tcPr>
            <w:tcW w:w="1183" w:type="dxa"/>
          </w:tcPr>
          <w:p w14:paraId="7B1C152E" w14:textId="77777777" w:rsidR="00E82AC9" w:rsidRPr="00B462A7" w:rsidRDefault="00E82AC9" w:rsidP="00DE14DE">
            <w:pPr>
              <w:jc w:val="center"/>
              <w:rPr>
                <w:rFonts w:cstheme="minorHAnsi"/>
                <w:bCs/>
                <w:lang w:val="es-ES"/>
              </w:rPr>
            </w:pPr>
            <w:r w:rsidRPr="00B462A7">
              <w:rPr>
                <w:rFonts w:cstheme="minorHAnsi"/>
                <w:bCs/>
                <w:lang w:val="es-ES"/>
              </w:rPr>
              <w:t>2.15</w:t>
            </w:r>
          </w:p>
        </w:tc>
        <w:tc>
          <w:tcPr>
            <w:tcW w:w="602" w:type="dxa"/>
          </w:tcPr>
          <w:p w14:paraId="7F656FE1" w14:textId="77777777" w:rsidR="00E82AC9" w:rsidRPr="00277CF5" w:rsidRDefault="00E82AC9" w:rsidP="00DE14DE">
            <w:pPr>
              <w:jc w:val="center"/>
              <w:rPr>
                <w:rFonts w:cstheme="minorHAnsi"/>
                <w:bCs/>
                <w:lang w:val="es-ES"/>
              </w:rPr>
            </w:pPr>
            <w:r>
              <w:rPr>
                <w:rFonts w:cstheme="minorHAnsi"/>
                <w:bCs/>
                <w:lang w:val="es-ES"/>
              </w:rPr>
              <w:t>*</w:t>
            </w:r>
          </w:p>
        </w:tc>
      </w:tr>
    </w:tbl>
    <w:p w14:paraId="777BE57B" w14:textId="77777777" w:rsidR="00D33DC2" w:rsidRPr="00754EE6" w:rsidRDefault="00D33DC2" w:rsidP="00D33DC2">
      <w:pPr>
        <w:jc w:val="center"/>
      </w:pPr>
    </w:p>
    <w:p w14:paraId="7ECF6430" w14:textId="77777777" w:rsidR="00D33DC2" w:rsidRPr="00754EE6" w:rsidRDefault="00D33DC2" w:rsidP="00D33DC2">
      <w:pPr>
        <w:jc w:val="center"/>
      </w:pPr>
    </w:p>
    <w:p w14:paraId="36CA3F5B" w14:textId="43FCB401" w:rsidR="00166210" w:rsidRPr="00754EE6" w:rsidRDefault="00590FAE" w:rsidP="002076D4">
      <w:pPr>
        <w:pStyle w:val="Ttulo9"/>
        <w:spacing w:after="120" w:line="360" w:lineRule="auto"/>
        <w:rPr>
          <w:sz w:val="24"/>
          <w:szCs w:val="24"/>
        </w:rPr>
      </w:pPr>
      <w:r w:rsidRPr="00754EE6">
        <w:rPr>
          <w:sz w:val="24"/>
          <w:szCs w:val="24"/>
        </w:rPr>
        <w:t>D</w:t>
      </w:r>
      <w:r w:rsidR="00D33DC2" w:rsidRPr="00754EE6">
        <w:rPr>
          <w:sz w:val="24"/>
          <w:szCs w:val="24"/>
        </w:rPr>
        <w:t>iscusión y conclusiones</w:t>
      </w:r>
    </w:p>
    <w:p w14:paraId="272ED893" w14:textId="19EDB0F8" w:rsidR="005C47AC" w:rsidRPr="005C47AC" w:rsidRDefault="005C47AC" w:rsidP="00856A7A">
      <w:pPr>
        <w:spacing w:line="360" w:lineRule="auto"/>
        <w:ind w:firstLine="709"/>
        <w:contextualSpacing/>
        <w:jc w:val="both"/>
        <w:rPr>
          <w:bCs/>
          <w:color w:val="000000" w:themeColor="text1"/>
          <w:lang w:val="es-ES"/>
        </w:rPr>
      </w:pPr>
      <w:r w:rsidRPr="005C47AC">
        <w:rPr>
          <w:bCs/>
          <w:color w:val="000000" w:themeColor="text1"/>
          <w:lang w:val="es-ES"/>
        </w:rPr>
        <w:t xml:space="preserve">En conjunto, estos resultados subrayan la </w:t>
      </w:r>
      <w:r w:rsidR="00E85016">
        <w:rPr>
          <w:bCs/>
          <w:color w:val="000000" w:themeColor="text1"/>
          <w:lang w:val="es-ES"/>
        </w:rPr>
        <w:t>necesidad de incrementar</w:t>
      </w:r>
      <w:r w:rsidRPr="005C47AC">
        <w:rPr>
          <w:bCs/>
          <w:color w:val="000000" w:themeColor="text1"/>
          <w:lang w:val="es-ES"/>
        </w:rPr>
        <w:t xml:space="preserve"> </w:t>
      </w:r>
      <w:r w:rsidR="00E85016">
        <w:rPr>
          <w:bCs/>
          <w:color w:val="000000" w:themeColor="text1"/>
          <w:lang w:val="es-ES"/>
        </w:rPr>
        <w:t xml:space="preserve">el apoyo por parte de las instituciones gubernamentales para incentivar a las empresas a implementar modelos de economía circular, dado que ello permitirá mejorar el cuidado del medio ambiente al abandonar el modelo lineal tradicional por el modelo circular de las tres R (Reciclar, Reutilizar y Reducir). </w:t>
      </w:r>
    </w:p>
    <w:p w14:paraId="4B3756EB" w14:textId="4FF68EB8" w:rsidR="005C47AC" w:rsidRDefault="005C47AC" w:rsidP="00856A7A">
      <w:pPr>
        <w:spacing w:line="360" w:lineRule="auto"/>
        <w:ind w:firstLine="709"/>
        <w:contextualSpacing/>
        <w:jc w:val="both"/>
        <w:rPr>
          <w:bCs/>
          <w:color w:val="000000" w:themeColor="text1"/>
          <w:lang w:val="es-ES"/>
        </w:rPr>
      </w:pPr>
      <w:r w:rsidRPr="005C47AC">
        <w:rPr>
          <w:bCs/>
          <w:color w:val="000000" w:themeColor="text1"/>
          <w:lang w:val="es-ES"/>
        </w:rPr>
        <w:t>Además, indican</w:t>
      </w:r>
      <w:r w:rsidR="00E85016">
        <w:rPr>
          <w:bCs/>
          <w:color w:val="000000" w:themeColor="text1"/>
          <w:lang w:val="es-ES"/>
        </w:rPr>
        <w:t xml:space="preserve"> que existen diferencias en la percepción de las barreras por parte de los empresarios de México y Argentina, con excepción de que ambos perciben que la </w:t>
      </w:r>
      <w:r w:rsidR="00723CD4">
        <w:rPr>
          <w:bCs/>
          <w:color w:val="000000" w:themeColor="text1"/>
          <w:lang w:val="es-ES"/>
        </w:rPr>
        <w:t>principal</w:t>
      </w:r>
      <w:r w:rsidR="00E85016">
        <w:rPr>
          <w:bCs/>
          <w:color w:val="000000" w:themeColor="text1"/>
          <w:lang w:val="es-ES"/>
        </w:rPr>
        <w:t xml:space="preserve"> barrera es la falta de apoyo por parte de las instituciones gubernamentales.</w:t>
      </w:r>
      <w:r w:rsidR="00856A7A">
        <w:rPr>
          <w:bCs/>
          <w:color w:val="000000" w:themeColor="text1"/>
          <w:lang w:val="es-ES"/>
        </w:rPr>
        <w:t xml:space="preserve"> Por otra parte, se pudo verificar que existen diferencias significativas en la percepción de las barreras de la economía circular de acuerdo al nivel de formación del gerente de la empresa a favor de aquellos que poseen un nivel de grado o posgrado universitario, que perciben en mayor medida las distintas barreras analizadas. </w:t>
      </w:r>
    </w:p>
    <w:p w14:paraId="02F220DF" w14:textId="6155F042" w:rsidR="00D33DC2" w:rsidRDefault="005C47AC" w:rsidP="005C47AC">
      <w:pPr>
        <w:spacing w:after="120" w:line="360" w:lineRule="auto"/>
        <w:ind w:firstLine="709"/>
        <w:contextualSpacing/>
        <w:jc w:val="both"/>
        <w:rPr>
          <w:bCs/>
          <w:color w:val="000000" w:themeColor="text1"/>
          <w:lang w:val="es-ES"/>
        </w:rPr>
      </w:pPr>
      <w:r w:rsidRPr="005C47AC">
        <w:rPr>
          <w:bCs/>
          <w:color w:val="000000" w:themeColor="text1"/>
          <w:lang w:val="es-ES"/>
        </w:rPr>
        <w:t xml:space="preserve">Los hallazgos de este estudio están alineados con la literatura previa en </w:t>
      </w:r>
      <w:r w:rsidR="004E555F">
        <w:rPr>
          <w:bCs/>
          <w:color w:val="000000" w:themeColor="text1"/>
          <w:lang w:val="es-ES"/>
        </w:rPr>
        <w:t xml:space="preserve">cuanto a las barreras del modelo de economía circular. </w:t>
      </w:r>
      <w:r w:rsidRPr="00C7767B">
        <w:rPr>
          <w:bCs/>
          <w:color w:val="000000" w:themeColor="text1"/>
          <w:lang w:val="es-ES"/>
        </w:rPr>
        <w:t>En concordancia con investigaciones anteriores,</w:t>
      </w:r>
      <w:r w:rsidR="00C7767B" w:rsidRPr="00C7767B">
        <w:rPr>
          <w:bCs/>
          <w:color w:val="000000" w:themeColor="text1"/>
          <w:lang w:val="es-ES"/>
        </w:rPr>
        <w:t xml:space="preserve"> </w:t>
      </w:r>
      <w:r w:rsidR="00C7767B" w:rsidRPr="00C7767B">
        <w:rPr>
          <w:bCs/>
          <w:color w:val="000000" w:themeColor="text1"/>
          <w:lang w:val="es-ES"/>
        </w:rPr>
        <w:fldChar w:fldCharType="begin" w:fldLock="1"/>
      </w:r>
      <w:r w:rsidR="00C7767B" w:rsidRPr="00C7767B">
        <w:rPr>
          <w:bCs/>
          <w:color w:val="000000" w:themeColor="text1"/>
          <w:lang w:val="es-ES"/>
        </w:rPr>
        <w:instrText>ADDIN CSL_CITATION {"citationItems":[{"id":"ITEM-1","itemData":{"ISBN":"1094996823","author":[{"dropping-particle":"","family":"Paletta","given":"Angelo","non-dropping-particle":"","parse-names":false,"suffix":""},{"dropping-particle":"","family":"Filho","given":"Walter Leal","non-dropping-particle":"","parse-names":false,"suffix":""},{"dropping-particle":"","family":"Balogun","given":"Abdul-Lateef","non-dropping-particle":"","parse-names":false,"suffix":""},{"dropping-particle":"","family":"Foschi","given":"Eleonora","non-dropping-particle":"","parse-names":false,"suffix":""},{"dropping-particle":"","family":"Bonoli","given":"Alessandra","non-dropping-particle":"","parse-names":false,"suffix":""}],"container-title":"Journal of Cleaner Production","id":"ITEM-1","issued":{"date-parts":[["2019"]]},"page":"118-149","title":"Barriers and challenges to plastics valorisation in the context of a circular economy: case studies from Italy","type":"article-journal","volume":"241"},"uris":["http://www.mendeley.com/documents/?uuid=be044062-5df3-4558-bb9e-d72f284076a4"]},{"id":"ITEM-2","itemData":{"author":[{"dropping-particle":"","family":"Pheifer","given":"A. G.","non-dropping-particle":"","parse-names":false,"suffix":""}],"container-title":"White Paper. Brielle.","id":"ITEM-2","issued":{"date-parts":[["2017"]]},"page":"1-25","title":"Barriers and enablers to circular business models","type":"speech"},"uris":["http://www.mendeley.com/documents/?uuid=603ac12e-dc9d-4ea7-9179-2bf26b4d25b9"]},{"id":"ITEM-3","itemData":{"DOI":"10.1016/j.procir.2018.04.011","ISSN":"22128271","abstract":"Circular economy has emerged as a way to achieve sustainability. Although interest in the subject is growing rapidly, barriers to its implementation are still in place. In this study, a number of barriers are identified and grouped through a content analysis. The present article adopted bibliometric research as a methodological approach. The research method combined bibliometric, networks and content analysis. The sample is composed of 195 articles extracted from the Web of Science Core Collection and Scopus databases. The main barriers identified in the literature were: (i) technological, (ii)policy and regulatory, (iii) financial and economic, (iv) managerial, (v) performance indicators, (vi) customer and (vii) Social.","author":[{"dropping-particle":"","family":"Araujo Galvão","given":"Graziela Darla","non-dropping-particle":"","parse-names":false,"suffix":""},{"dropping-particle":"","family":"Nadae","given":"Jeniffer","non-dropping-particle":"De","parse-names":false,"suffix":""},{"dropping-particle":"","family":"Clemente","given":"Diego Honorato","non-dropping-particle":"","parse-names":false,"suffix":""},{"dropping-particle":"","family":"Chinen","given":"Guilherme","non-dropping-particle":"","parse-names":false,"suffix":""},{"dropping-particle":"","family":"Carvalho","given":"Marly Monteiro","non-dropping-particle":"De","parse-names":false,"suffix":""}],"container-title":"Procedia CIRP","id":"ITEM-3","issue":"March","issued":{"date-parts":[["2018"]]},"page":"79-85","publisher":"Elsevier B.V.","title":"Circular Economy: Overview of Barriers","type":"article-journal","volume":"73"},"uris":["http://www.mendeley.com/documents/?uuid=e44d5d11-1d85-4156-b76e-96eedbcadf78"]}],"mendeley":{"formattedCitation":"(Araujo Galvão et al., 2018; Paletta et al., 2019; Pheifer, 2017)","plainTextFormattedCitation":"(Araujo Galvão et al., 2018; Paletta et al., 2019; Pheifer, 2017)","previouslyFormattedCitation":"(Paletta et al., 2019; Pheifer, 2017)"},"properties":{"noteIndex":0},"schema":"https://github.com/citation-style-language/schema/raw/master/csl-citation.json"}</w:instrText>
      </w:r>
      <w:r w:rsidR="00C7767B" w:rsidRPr="00C7767B">
        <w:rPr>
          <w:bCs/>
          <w:color w:val="000000" w:themeColor="text1"/>
          <w:lang w:val="es-ES"/>
        </w:rPr>
        <w:fldChar w:fldCharType="separate"/>
      </w:r>
      <w:r w:rsidR="00C7767B" w:rsidRPr="00C7767B">
        <w:rPr>
          <w:bCs/>
          <w:noProof/>
          <w:color w:val="000000" w:themeColor="text1"/>
          <w:lang w:val="es-ES"/>
        </w:rPr>
        <w:t>(Araujo Galvão et al., 2018; Paletta et al., 2019; Pheifer, 2017)</w:t>
      </w:r>
      <w:r w:rsidR="00C7767B" w:rsidRPr="00C7767B">
        <w:rPr>
          <w:bCs/>
          <w:color w:val="000000" w:themeColor="text1"/>
          <w:lang w:val="es-ES"/>
        </w:rPr>
        <w:fldChar w:fldCharType="end"/>
      </w:r>
      <w:r w:rsidR="00C7767B" w:rsidRPr="00C7767B">
        <w:rPr>
          <w:bCs/>
          <w:color w:val="000000" w:themeColor="text1"/>
          <w:lang w:val="es-ES"/>
        </w:rPr>
        <w:t xml:space="preserve"> se ratifica que las barreras a la economía circular principalmente son las debidas a las políticas públicas tanto de apoyo como para el fomento de la formación en temas referidos a incentivar el modelo de economía</w:t>
      </w:r>
      <w:r w:rsidR="00C7767B">
        <w:rPr>
          <w:bCs/>
          <w:color w:val="000000" w:themeColor="text1"/>
          <w:lang w:val="es-ES"/>
        </w:rPr>
        <w:t xml:space="preserve"> circular.</w:t>
      </w:r>
    </w:p>
    <w:p w14:paraId="19055BF8" w14:textId="28353B84" w:rsidR="009B02F7" w:rsidRPr="009B02F7" w:rsidRDefault="009B02F7" w:rsidP="009B02F7">
      <w:pPr>
        <w:spacing w:after="120" w:line="360" w:lineRule="auto"/>
        <w:ind w:firstLine="709"/>
        <w:contextualSpacing/>
        <w:jc w:val="both"/>
        <w:rPr>
          <w:bCs/>
          <w:color w:val="000000" w:themeColor="text1"/>
          <w:lang w:val="es-ES"/>
        </w:rPr>
      </w:pPr>
      <w:r w:rsidRPr="009B02F7">
        <w:rPr>
          <w:bCs/>
          <w:color w:val="000000" w:themeColor="text1"/>
          <w:lang w:val="es-ES"/>
        </w:rPr>
        <w:t xml:space="preserve">En conclusión, el estudio y la literatura revisada coinciden en la relevancia </w:t>
      </w:r>
      <w:r>
        <w:rPr>
          <w:bCs/>
          <w:color w:val="000000" w:themeColor="text1"/>
          <w:lang w:val="es-ES"/>
        </w:rPr>
        <w:t xml:space="preserve">incrementar el fomento de la implementación de la economía circular por medio de las políticas públicas mediante un aumento de los mecanismos de apoyo tanto financieros como tecnológicos para facilitar a las empresas y sobre todo a las pymes que apliquen con éxito el modelo </w:t>
      </w:r>
      <w:r>
        <w:rPr>
          <w:bCs/>
          <w:color w:val="000000" w:themeColor="text1"/>
          <w:lang w:val="es-ES"/>
        </w:rPr>
        <w:lastRenderedPageBreak/>
        <w:t>circular, ello generará beneficios tanto al medio ambiente como a la propia sociedad mejorando el nivel de vida de la población.</w:t>
      </w:r>
    </w:p>
    <w:p w14:paraId="3068B761" w14:textId="77777777" w:rsidR="009B02F7" w:rsidRDefault="009B02F7" w:rsidP="00A2580A">
      <w:pPr>
        <w:spacing w:before="240" w:after="60"/>
        <w:ind w:left="480" w:hanging="480"/>
        <w:rPr>
          <w:b/>
          <w:bCs/>
          <w:color w:val="000000" w:themeColor="text1"/>
        </w:rPr>
      </w:pPr>
    </w:p>
    <w:p w14:paraId="541974F6" w14:textId="1D390B06" w:rsidR="00F3491D" w:rsidRPr="00754EE6" w:rsidRDefault="0017731F" w:rsidP="00A2580A">
      <w:pPr>
        <w:spacing w:before="240" w:after="60"/>
        <w:ind w:left="480" w:hanging="480"/>
        <w:rPr>
          <w:b/>
          <w:bCs/>
          <w:color w:val="000000" w:themeColor="text1"/>
        </w:rPr>
      </w:pPr>
      <w:r w:rsidRPr="00754EE6">
        <w:rPr>
          <w:b/>
          <w:bCs/>
          <w:color w:val="000000" w:themeColor="text1"/>
        </w:rPr>
        <w:t>R</w:t>
      </w:r>
      <w:r w:rsidR="00D33DC2" w:rsidRPr="00754EE6">
        <w:rPr>
          <w:b/>
          <w:bCs/>
          <w:color w:val="000000" w:themeColor="text1"/>
        </w:rPr>
        <w:t>eferencias</w:t>
      </w:r>
    </w:p>
    <w:p w14:paraId="298C2949" w14:textId="534BFB4A" w:rsidR="00C7767B" w:rsidRPr="001E0E1C" w:rsidRDefault="00EF73BA" w:rsidP="00C7767B">
      <w:pPr>
        <w:widowControl w:val="0"/>
        <w:autoSpaceDE w:val="0"/>
        <w:autoSpaceDN w:val="0"/>
        <w:adjustRightInd w:val="0"/>
        <w:spacing w:line="360" w:lineRule="auto"/>
        <w:ind w:left="480" w:hanging="480"/>
        <w:rPr>
          <w:rFonts w:ascii="Arial" w:hAnsi="Arial" w:cs="Arial"/>
          <w:noProof/>
          <w:sz w:val="20"/>
          <w:lang w:val="en-US"/>
        </w:rPr>
      </w:pPr>
      <w:r w:rsidRPr="00EF73BA">
        <w:rPr>
          <w:rFonts w:ascii="Arial" w:hAnsi="Arial" w:cs="Arial"/>
          <w:color w:val="000000" w:themeColor="text1"/>
          <w:sz w:val="20"/>
          <w:lang w:val="es-ES"/>
        </w:rPr>
        <w:fldChar w:fldCharType="begin" w:fldLock="1"/>
      </w:r>
      <w:r w:rsidRPr="00EF73BA">
        <w:rPr>
          <w:rFonts w:ascii="Arial" w:hAnsi="Arial" w:cs="Arial"/>
          <w:color w:val="000000" w:themeColor="text1"/>
          <w:sz w:val="20"/>
          <w:lang w:val="es-ES"/>
        </w:rPr>
        <w:instrText xml:space="preserve">ADDIN Mendeley Bibliography CSL_BIBLIOGRAPHY </w:instrText>
      </w:r>
      <w:r w:rsidRPr="00EF73BA">
        <w:rPr>
          <w:rFonts w:ascii="Arial" w:hAnsi="Arial" w:cs="Arial"/>
          <w:color w:val="000000" w:themeColor="text1"/>
          <w:sz w:val="20"/>
          <w:lang w:val="es-ES"/>
        </w:rPr>
        <w:fldChar w:fldCharType="separate"/>
      </w:r>
      <w:r w:rsidR="00C7767B" w:rsidRPr="00C7767B">
        <w:rPr>
          <w:rFonts w:ascii="Arial" w:hAnsi="Arial" w:cs="Arial"/>
          <w:noProof/>
          <w:sz w:val="20"/>
        </w:rPr>
        <w:t xml:space="preserve">Araujo Galvão, G. D., De Nadae, J., Clemente, D. H., Chinen, G., &amp; De Carvalho, M. M. (2018). </w:t>
      </w:r>
      <w:r w:rsidR="00C7767B" w:rsidRPr="001E0E1C">
        <w:rPr>
          <w:rFonts w:ascii="Arial" w:hAnsi="Arial" w:cs="Arial"/>
          <w:noProof/>
          <w:sz w:val="20"/>
          <w:lang w:val="en-US"/>
        </w:rPr>
        <w:t xml:space="preserve">Circular Economy: Overview of Barriers. </w:t>
      </w:r>
      <w:r w:rsidR="00C7767B" w:rsidRPr="001E0E1C">
        <w:rPr>
          <w:rFonts w:ascii="Arial" w:hAnsi="Arial" w:cs="Arial"/>
          <w:i/>
          <w:iCs/>
          <w:noProof/>
          <w:sz w:val="20"/>
          <w:lang w:val="en-US"/>
        </w:rPr>
        <w:t>Procedia CIRP</w:t>
      </w:r>
      <w:r w:rsidR="00C7767B" w:rsidRPr="001E0E1C">
        <w:rPr>
          <w:rFonts w:ascii="Arial" w:hAnsi="Arial" w:cs="Arial"/>
          <w:noProof/>
          <w:sz w:val="20"/>
          <w:lang w:val="en-US"/>
        </w:rPr>
        <w:t xml:space="preserve">, </w:t>
      </w:r>
      <w:r w:rsidR="00C7767B" w:rsidRPr="001E0E1C">
        <w:rPr>
          <w:rFonts w:ascii="Arial" w:hAnsi="Arial" w:cs="Arial"/>
          <w:i/>
          <w:iCs/>
          <w:noProof/>
          <w:sz w:val="20"/>
          <w:lang w:val="en-US"/>
        </w:rPr>
        <w:t>73</w:t>
      </w:r>
      <w:r w:rsidR="00C7767B" w:rsidRPr="001E0E1C">
        <w:rPr>
          <w:rFonts w:ascii="Arial" w:hAnsi="Arial" w:cs="Arial"/>
          <w:noProof/>
          <w:sz w:val="20"/>
          <w:lang w:val="en-US"/>
        </w:rPr>
        <w:t xml:space="preserve">(March), 79–85. </w:t>
      </w:r>
    </w:p>
    <w:p w14:paraId="0118AB9E" w14:textId="24F434EE"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de Jesus, A., &amp; Mendonça, S. (2018). Lost in Transition? Drivers and Barriers in the Eco-innovation Road to the Circular Economy. </w:t>
      </w:r>
      <w:r w:rsidRPr="001E0E1C">
        <w:rPr>
          <w:rFonts w:ascii="Arial" w:hAnsi="Arial" w:cs="Arial"/>
          <w:i/>
          <w:iCs/>
          <w:noProof/>
          <w:sz w:val="20"/>
          <w:lang w:val="en-US"/>
        </w:rPr>
        <w:t>Ecological Economics</w:t>
      </w:r>
      <w:r w:rsidRPr="001E0E1C">
        <w:rPr>
          <w:rFonts w:ascii="Arial" w:hAnsi="Arial" w:cs="Arial"/>
          <w:noProof/>
          <w:sz w:val="20"/>
          <w:lang w:val="en-US"/>
        </w:rPr>
        <w:t xml:space="preserve">, </w:t>
      </w:r>
      <w:r w:rsidRPr="001E0E1C">
        <w:rPr>
          <w:rFonts w:ascii="Arial" w:hAnsi="Arial" w:cs="Arial"/>
          <w:i/>
          <w:iCs/>
          <w:noProof/>
          <w:sz w:val="20"/>
          <w:lang w:val="en-US"/>
        </w:rPr>
        <w:t>145</w:t>
      </w:r>
      <w:r w:rsidRPr="001E0E1C">
        <w:rPr>
          <w:rFonts w:ascii="Arial" w:hAnsi="Arial" w:cs="Arial"/>
          <w:noProof/>
          <w:sz w:val="20"/>
          <w:lang w:val="en-US"/>
        </w:rPr>
        <w:t xml:space="preserve">(August 2017), 75–89. </w:t>
      </w:r>
    </w:p>
    <w:p w14:paraId="2A7C7490" w14:textId="77777777"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Frishammar, J., &amp; Parida, V. (2019). Circular Business Model Transformation: A Roadmap for Incumbent Firms. </w:t>
      </w:r>
      <w:r w:rsidRPr="001E0E1C">
        <w:rPr>
          <w:rFonts w:ascii="Arial" w:hAnsi="Arial" w:cs="Arial"/>
          <w:i/>
          <w:iCs/>
          <w:noProof/>
          <w:sz w:val="20"/>
          <w:lang w:val="en-US"/>
        </w:rPr>
        <w:t>California Management Review</w:t>
      </w:r>
      <w:r w:rsidRPr="001E0E1C">
        <w:rPr>
          <w:rFonts w:ascii="Arial" w:hAnsi="Arial" w:cs="Arial"/>
          <w:noProof/>
          <w:sz w:val="20"/>
          <w:lang w:val="en-US"/>
        </w:rPr>
        <w:t xml:space="preserve">, </w:t>
      </w:r>
      <w:r w:rsidRPr="001E0E1C">
        <w:rPr>
          <w:rFonts w:ascii="Arial" w:hAnsi="Arial" w:cs="Arial"/>
          <w:i/>
          <w:iCs/>
          <w:noProof/>
          <w:sz w:val="20"/>
          <w:lang w:val="en-US"/>
        </w:rPr>
        <w:t>61</w:t>
      </w:r>
      <w:r w:rsidRPr="001E0E1C">
        <w:rPr>
          <w:rFonts w:ascii="Arial" w:hAnsi="Arial" w:cs="Arial"/>
          <w:noProof/>
          <w:sz w:val="20"/>
          <w:lang w:val="en-US"/>
        </w:rPr>
        <w:t>(2), 5–29.</w:t>
      </w:r>
    </w:p>
    <w:p w14:paraId="03907995" w14:textId="479F4948"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Gama, F., Frishammar, J., &amp; Parida, V. (2019). Idea generation and open innovation in SMEs: When does market-based collaboration pay off most? </w:t>
      </w:r>
      <w:r w:rsidRPr="001E0E1C">
        <w:rPr>
          <w:rFonts w:ascii="Arial" w:hAnsi="Arial" w:cs="Arial"/>
          <w:i/>
          <w:iCs/>
          <w:noProof/>
          <w:sz w:val="20"/>
          <w:lang w:val="en-US"/>
        </w:rPr>
        <w:t>Creativity and Innovation Management</w:t>
      </w:r>
      <w:r w:rsidRPr="001E0E1C">
        <w:rPr>
          <w:rFonts w:ascii="Arial" w:hAnsi="Arial" w:cs="Arial"/>
          <w:noProof/>
          <w:sz w:val="20"/>
          <w:lang w:val="en-US"/>
        </w:rPr>
        <w:t xml:space="preserve">, </w:t>
      </w:r>
      <w:r w:rsidRPr="001E0E1C">
        <w:rPr>
          <w:rFonts w:ascii="Arial" w:hAnsi="Arial" w:cs="Arial"/>
          <w:i/>
          <w:iCs/>
          <w:noProof/>
          <w:sz w:val="20"/>
          <w:lang w:val="en-US"/>
        </w:rPr>
        <w:t>28</w:t>
      </w:r>
      <w:r w:rsidRPr="001E0E1C">
        <w:rPr>
          <w:rFonts w:ascii="Arial" w:hAnsi="Arial" w:cs="Arial"/>
          <w:noProof/>
          <w:sz w:val="20"/>
          <w:lang w:val="en-US"/>
        </w:rPr>
        <w:t xml:space="preserve">(1), 113–123. </w:t>
      </w:r>
    </w:p>
    <w:p w14:paraId="5894E9C2" w14:textId="44CB192F"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Gandhi, N. S., Thanki, S. J., &amp; Thakkar, J. J. (2018). Ranking of drivers for integrated lean-green manufacturing for Indian manufacturing SMEs. </w:t>
      </w:r>
      <w:r w:rsidRPr="001E0E1C">
        <w:rPr>
          <w:rFonts w:ascii="Arial" w:hAnsi="Arial" w:cs="Arial"/>
          <w:i/>
          <w:iCs/>
          <w:noProof/>
          <w:sz w:val="20"/>
          <w:lang w:val="en-US"/>
        </w:rPr>
        <w:t>Journal of Cleaner Production</w:t>
      </w:r>
      <w:r w:rsidRPr="001E0E1C">
        <w:rPr>
          <w:rFonts w:ascii="Arial" w:hAnsi="Arial" w:cs="Arial"/>
          <w:noProof/>
          <w:sz w:val="20"/>
          <w:lang w:val="en-US"/>
        </w:rPr>
        <w:t xml:space="preserve">, </w:t>
      </w:r>
      <w:r w:rsidRPr="001E0E1C">
        <w:rPr>
          <w:rFonts w:ascii="Arial" w:hAnsi="Arial" w:cs="Arial"/>
          <w:i/>
          <w:iCs/>
          <w:noProof/>
          <w:sz w:val="20"/>
          <w:lang w:val="en-US"/>
        </w:rPr>
        <w:t>171</w:t>
      </w:r>
      <w:r w:rsidRPr="001E0E1C">
        <w:rPr>
          <w:rFonts w:ascii="Arial" w:hAnsi="Arial" w:cs="Arial"/>
          <w:noProof/>
          <w:sz w:val="20"/>
          <w:lang w:val="en-US"/>
        </w:rPr>
        <w:t xml:space="preserve">(June 2008), 675–689. </w:t>
      </w:r>
    </w:p>
    <w:p w14:paraId="63D8A881" w14:textId="77777777"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Govindan, K., &amp; Hasanagic, M. (2018). A systematic review on drivers, barriers, and practices towards circular economy: a supply chain perspective. </w:t>
      </w:r>
      <w:r w:rsidRPr="001E0E1C">
        <w:rPr>
          <w:rFonts w:ascii="Arial" w:hAnsi="Arial" w:cs="Arial"/>
          <w:i/>
          <w:iCs/>
          <w:noProof/>
          <w:sz w:val="20"/>
          <w:lang w:val="en-US"/>
        </w:rPr>
        <w:t>International Journal of Production Research</w:t>
      </w:r>
      <w:r w:rsidRPr="001E0E1C">
        <w:rPr>
          <w:rFonts w:ascii="Arial" w:hAnsi="Arial" w:cs="Arial"/>
          <w:noProof/>
          <w:sz w:val="20"/>
          <w:lang w:val="en-US"/>
        </w:rPr>
        <w:t xml:space="preserve">, </w:t>
      </w:r>
      <w:r w:rsidRPr="001E0E1C">
        <w:rPr>
          <w:rFonts w:ascii="Arial" w:hAnsi="Arial" w:cs="Arial"/>
          <w:i/>
          <w:iCs/>
          <w:noProof/>
          <w:sz w:val="20"/>
          <w:lang w:val="en-US"/>
        </w:rPr>
        <w:t>56</w:t>
      </w:r>
      <w:r w:rsidRPr="001E0E1C">
        <w:rPr>
          <w:rFonts w:ascii="Arial" w:hAnsi="Arial" w:cs="Arial"/>
          <w:noProof/>
          <w:sz w:val="20"/>
          <w:lang w:val="en-US"/>
        </w:rPr>
        <w:t>(1–2), 278–311.</w:t>
      </w:r>
    </w:p>
    <w:p w14:paraId="09C54A1D" w14:textId="3E920B99"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Guldmann, E., &amp; Huulgaard, R. D. (2020). Barriers to circular business model innovation: A multiple-case study. </w:t>
      </w:r>
      <w:r w:rsidRPr="001E0E1C">
        <w:rPr>
          <w:rFonts w:ascii="Arial" w:hAnsi="Arial" w:cs="Arial"/>
          <w:i/>
          <w:iCs/>
          <w:noProof/>
          <w:sz w:val="20"/>
          <w:lang w:val="en-US"/>
        </w:rPr>
        <w:t>Journal of Cleaner Production</w:t>
      </w:r>
      <w:r w:rsidRPr="001E0E1C">
        <w:rPr>
          <w:rFonts w:ascii="Arial" w:hAnsi="Arial" w:cs="Arial"/>
          <w:noProof/>
          <w:sz w:val="20"/>
          <w:lang w:val="en-US"/>
        </w:rPr>
        <w:t xml:space="preserve">, </w:t>
      </w:r>
      <w:r w:rsidRPr="001E0E1C">
        <w:rPr>
          <w:rFonts w:ascii="Arial" w:hAnsi="Arial" w:cs="Arial"/>
          <w:i/>
          <w:iCs/>
          <w:noProof/>
          <w:sz w:val="20"/>
          <w:lang w:val="en-US"/>
        </w:rPr>
        <w:t>243</w:t>
      </w:r>
      <w:r w:rsidRPr="001E0E1C">
        <w:rPr>
          <w:rFonts w:ascii="Arial" w:hAnsi="Arial" w:cs="Arial"/>
          <w:noProof/>
          <w:sz w:val="20"/>
          <w:lang w:val="en-US"/>
        </w:rPr>
        <w:t xml:space="preserve">, 118160. </w:t>
      </w:r>
    </w:p>
    <w:p w14:paraId="70B8E790" w14:textId="77777777"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Hofmann, F. (2019). Circular business models: Business approach as driver or obstructer of sustainability transitions? </w:t>
      </w:r>
      <w:r w:rsidRPr="001E0E1C">
        <w:rPr>
          <w:rFonts w:ascii="Arial" w:hAnsi="Arial" w:cs="Arial"/>
          <w:i/>
          <w:iCs/>
          <w:noProof/>
          <w:sz w:val="20"/>
          <w:lang w:val="en-US"/>
        </w:rPr>
        <w:t>Journal of Cleaner Production</w:t>
      </w:r>
      <w:r w:rsidRPr="001E0E1C">
        <w:rPr>
          <w:rFonts w:ascii="Arial" w:hAnsi="Arial" w:cs="Arial"/>
          <w:noProof/>
          <w:sz w:val="20"/>
          <w:lang w:val="en-US"/>
        </w:rPr>
        <w:t xml:space="preserve">, </w:t>
      </w:r>
      <w:r w:rsidRPr="001E0E1C">
        <w:rPr>
          <w:rFonts w:ascii="Arial" w:hAnsi="Arial" w:cs="Arial"/>
          <w:i/>
          <w:iCs/>
          <w:noProof/>
          <w:sz w:val="20"/>
          <w:lang w:val="en-US"/>
        </w:rPr>
        <w:t>224</w:t>
      </w:r>
      <w:r w:rsidRPr="001E0E1C">
        <w:rPr>
          <w:rFonts w:ascii="Arial" w:hAnsi="Arial" w:cs="Arial"/>
          <w:noProof/>
          <w:sz w:val="20"/>
          <w:lang w:val="en-US"/>
        </w:rPr>
        <w:t>, 361–374.</w:t>
      </w:r>
    </w:p>
    <w:p w14:paraId="009885E3" w14:textId="03D3B92A"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Inghels, D., Dullaert, W., Aghezzaf, E. H., &amp; Heijungs, R. (2019). Towards optimal trade-offs between material and energy recovery for green waste. </w:t>
      </w:r>
      <w:r w:rsidRPr="001E0E1C">
        <w:rPr>
          <w:rFonts w:ascii="Arial" w:hAnsi="Arial" w:cs="Arial"/>
          <w:i/>
          <w:iCs/>
          <w:noProof/>
          <w:sz w:val="20"/>
          <w:lang w:val="en-US"/>
        </w:rPr>
        <w:t>Waste Management</w:t>
      </w:r>
      <w:r w:rsidRPr="001E0E1C">
        <w:rPr>
          <w:rFonts w:ascii="Arial" w:hAnsi="Arial" w:cs="Arial"/>
          <w:noProof/>
          <w:sz w:val="20"/>
          <w:lang w:val="en-US"/>
        </w:rPr>
        <w:t xml:space="preserve">, </w:t>
      </w:r>
      <w:r w:rsidRPr="001E0E1C">
        <w:rPr>
          <w:rFonts w:ascii="Arial" w:hAnsi="Arial" w:cs="Arial"/>
          <w:i/>
          <w:iCs/>
          <w:noProof/>
          <w:sz w:val="20"/>
          <w:lang w:val="en-US"/>
        </w:rPr>
        <w:t>93</w:t>
      </w:r>
      <w:r w:rsidRPr="001E0E1C">
        <w:rPr>
          <w:rFonts w:ascii="Arial" w:hAnsi="Arial" w:cs="Arial"/>
          <w:noProof/>
          <w:sz w:val="20"/>
          <w:lang w:val="en-US"/>
        </w:rPr>
        <w:t xml:space="preserve">, 100–111. </w:t>
      </w:r>
    </w:p>
    <w:p w14:paraId="765511A1" w14:textId="6C7325CB"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Irani, Z., &amp; Sharif, A. M. (2018). Food security across the enterprise: a puzzle, problem or mess for a circular economy? </w:t>
      </w:r>
      <w:r w:rsidRPr="001E0E1C">
        <w:rPr>
          <w:rFonts w:ascii="Arial" w:hAnsi="Arial" w:cs="Arial"/>
          <w:i/>
          <w:iCs/>
          <w:noProof/>
          <w:sz w:val="20"/>
          <w:lang w:val="en-US"/>
        </w:rPr>
        <w:t>Journal of Enterprise Information Management</w:t>
      </w:r>
      <w:r w:rsidRPr="001E0E1C">
        <w:rPr>
          <w:rFonts w:ascii="Arial" w:hAnsi="Arial" w:cs="Arial"/>
          <w:noProof/>
          <w:sz w:val="20"/>
          <w:lang w:val="en-US"/>
        </w:rPr>
        <w:t xml:space="preserve">, </w:t>
      </w:r>
      <w:r w:rsidRPr="001E0E1C">
        <w:rPr>
          <w:rFonts w:ascii="Arial" w:hAnsi="Arial" w:cs="Arial"/>
          <w:i/>
          <w:iCs/>
          <w:noProof/>
          <w:sz w:val="20"/>
          <w:lang w:val="en-US"/>
        </w:rPr>
        <w:t>31</w:t>
      </w:r>
      <w:r w:rsidRPr="001E0E1C">
        <w:rPr>
          <w:rFonts w:ascii="Arial" w:hAnsi="Arial" w:cs="Arial"/>
          <w:noProof/>
          <w:sz w:val="20"/>
          <w:lang w:val="en-US"/>
        </w:rPr>
        <w:t xml:space="preserve">(1), 2–9. </w:t>
      </w:r>
    </w:p>
    <w:p w14:paraId="38924839" w14:textId="77777777"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Jaeger, B., &amp; Upadhyay, A. (2020). Understanding Barriers of Circular Economy: Cases from the Manufacturing Industry. </w:t>
      </w:r>
      <w:r w:rsidRPr="001E0E1C">
        <w:rPr>
          <w:rFonts w:ascii="Arial" w:hAnsi="Arial" w:cs="Arial"/>
          <w:i/>
          <w:iCs/>
          <w:noProof/>
          <w:sz w:val="20"/>
          <w:lang w:val="en-US"/>
        </w:rPr>
        <w:t>Journal of Enterprise Information Management</w:t>
      </w:r>
      <w:r w:rsidRPr="001E0E1C">
        <w:rPr>
          <w:rFonts w:ascii="Arial" w:hAnsi="Arial" w:cs="Arial"/>
          <w:noProof/>
          <w:sz w:val="20"/>
          <w:lang w:val="en-US"/>
        </w:rPr>
        <w:t xml:space="preserve">, </w:t>
      </w:r>
      <w:r w:rsidRPr="001E0E1C">
        <w:rPr>
          <w:rFonts w:ascii="Arial" w:hAnsi="Arial" w:cs="Arial"/>
          <w:i/>
          <w:iCs/>
          <w:noProof/>
          <w:sz w:val="20"/>
          <w:lang w:val="en-US"/>
        </w:rPr>
        <w:t>33</w:t>
      </w:r>
      <w:r w:rsidRPr="001E0E1C">
        <w:rPr>
          <w:rFonts w:ascii="Arial" w:hAnsi="Arial" w:cs="Arial"/>
          <w:noProof/>
          <w:sz w:val="20"/>
          <w:lang w:val="en-US"/>
        </w:rPr>
        <w:t>(4), 729–745.</w:t>
      </w:r>
    </w:p>
    <w:p w14:paraId="5EE985F3" w14:textId="187DDD07"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Kristoffersen, E., Blomsma, F., Mikalef, P., &amp; Li, J. (2020). The smart circular economy: A digital-enabled circular strategies framework for manufacturing companies. </w:t>
      </w:r>
      <w:r w:rsidRPr="001E0E1C">
        <w:rPr>
          <w:rFonts w:ascii="Arial" w:hAnsi="Arial" w:cs="Arial"/>
          <w:i/>
          <w:iCs/>
          <w:noProof/>
          <w:sz w:val="20"/>
          <w:lang w:val="en-US"/>
        </w:rPr>
        <w:t>Journal of Business Research</w:t>
      </w:r>
      <w:r w:rsidRPr="001E0E1C">
        <w:rPr>
          <w:rFonts w:ascii="Arial" w:hAnsi="Arial" w:cs="Arial"/>
          <w:noProof/>
          <w:sz w:val="20"/>
          <w:lang w:val="en-US"/>
        </w:rPr>
        <w:t xml:space="preserve">, </w:t>
      </w:r>
      <w:r w:rsidRPr="001E0E1C">
        <w:rPr>
          <w:rFonts w:ascii="Arial" w:hAnsi="Arial" w:cs="Arial"/>
          <w:i/>
          <w:iCs/>
          <w:noProof/>
          <w:sz w:val="20"/>
          <w:lang w:val="en-US"/>
        </w:rPr>
        <w:t>120</w:t>
      </w:r>
      <w:r w:rsidRPr="001E0E1C">
        <w:rPr>
          <w:rFonts w:ascii="Arial" w:hAnsi="Arial" w:cs="Arial"/>
          <w:noProof/>
          <w:sz w:val="20"/>
          <w:lang w:val="en-US"/>
        </w:rPr>
        <w:t>(July), 241–261</w:t>
      </w:r>
    </w:p>
    <w:p w14:paraId="3FC4B3EA" w14:textId="2F9507D2"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Kumar, S., &amp; Putnam, V. (2008). Cradle to cradle: Reverse logistics strategies and opportunities across three industry sectors. </w:t>
      </w:r>
      <w:r w:rsidRPr="001E0E1C">
        <w:rPr>
          <w:rFonts w:ascii="Arial" w:hAnsi="Arial" w:cs="Arial"/>
          <w:i/>
          <w:iCs/>
          <w:noProof/>
          <w:sz w:val="20"/>
          <w:lang w:val="en-US"/>
        </w:rPr>
        <w:t>International Journal of Production Economics</w:t>
      </w:r>
      <w:r w:rsidRPr="001E0E1C">
        <w:rPr>
          <w:rFonts w:ascii="Arial" w:hAnsi="Arial" w:cs="Arial"/>
          <w:noProof/>
          <w:sz w:val="20"/>
          <w:lang w:val="en-US"/>
        </w:rPr>
        <w:t xml:space="preserve">, </w:t>
      </w:r>
      <w:r w:rsidRPr="001E0E1C">
        <w:rPr>
          <w:rFonts w:ascii="Arial" w:hAnsi="Arial" w:cs="Arial"/>
          <w:i/>
          <w:iCs/>
          <w:noProof/>
          <w:sz w:val="20"/>
          <w:lang w:val="en-US"/>
        </w:rPr>
        <w:t>115</w:t>
      </w:r>
      <w:r w:rsidRPr="001E0E1C">
        <w:rPr>
          <w:rFonts w:ascii="Arial" w:hAnsi="Arial" w:cs="Arial"/>
          <w:noProof/>
          <w:sz w:val="20"/>
          <w:lang w:val="en-US"/>
        </w:rPr>
        <w:t xml:space="preserve">(2), 305–315. </w:t>
      </w:r>
    </w:p>
    <w:p w14:paraId="7836DC6A" w14:textId="0359D890"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Mishra, R., Singh, R. K., &amp; Govindan, K. (2022). Barriers to the adoption of circular economy </w:t>
      </w:r>
      <w:r w:rsidRPr="001E0E1C">
        <w:rPr>
          <w:rFonts w:ascii="Arial" w:hAnsi="Arial" w:cs="Arial"/>
          <w:noProof/>
          <w:sz w:val="20"/>
          <w:lang w:val="en-US"/>
        </w:rPr>
        <w:lastRenderedPageBreak/>
        <w:t xml:space="preserve">practices in Micro, Small and Medium Enterprises: Instrument development, measurement and validation: Barrier to the adoption of circular economy practices. </w:t>
      </w:r>
      <w:r w:rsidRPr="001E0E1C">
        <w:rPr>
          <w:rFonts w:ascii="Arial" w:hAnsi="Arial" w:cs="Arial"/>
          <w:i/>
          <w:iCs/>
          <w:noProof/>
          <w:sz w:val="20"/>
          <w:lang w:val="en-US"/>
        </w:rPr>
        <w:t>Journal of Cleaner Production</w:t>
      </w:r>
      <w:r w:rsidRPr="001E0E1C">
        <w:rPr>
          <w:rFonts w:ascii="Arial" w:hAnsi="Arial" w:cs="Arial"/>
          <w:noProof/>
          <w:sz w:val="20"/>
          <w:lang w:val="en-US"/>
        </w:rPr>
        <w:t xml:space="preserve">, </w:t>
      </w:r>
      <w:r w:rsidRPr="001E0E1C">
        <w:rPr>
          <w:rFonts w:ascii="Arial" w:hAnsi="Arial" w:cs="Arial"/>
          <w:i/>
          <w:iCs/>
          <w:noProof/>
          <w:sz w:val="20"/>
          <w:lang w:val="en-US"/>
        </w:rPr>
        <w:t>351</w:t>
      </w:r>
      <w:r w:rsidRPr="001E0E1C">
        <w:rPr>
          <w:rFonts w:ascii="Arial" w:hAnsi="Arial" w:cs="Arial"/>
          <w:noProof/>
          <w:sz w:val="20"/>
          <w:lang w:val="en-US"/>
        </w:rPr>
        <w:t xml:space="preserve">(December 2021), 131389. </w:t>
      </w:r>
    </w:p>
    <w:p w14:paraId="6BB2C87D" w14:textId="28D5B48D"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Ozkan-Ozen, Y. D., Kazancoglu, Y., &amp; Kumar Mangla, S. (2020). Synchronized Barriers for Circular Supply Chains in Industry 3.5/Industry 4.0 Transition for Sustainable Resource Management. </w:t>
      </w:r>
      <w:r w:rsidRPr="001E0E1C">
        <w:rPr>
          <w:rFonts w:ascii="Arial" w:hAnsi="Arial" w:cs="Arial"/>
          <w:i/>
          <w:iCs/>
          <w:noProof/>
          <w:sz w:val="20"/>
          <w:lang w:val="en-US"/>
        </w:rPr>
        <w:t>Resources, Conservation and Recycling</w:t>
      </w:r>
      <w:r w:rsidRPr="001E0E1C">
        <w:rPr>
          <w:rFonts w:ascii="Arial" w:hAnsi="Arial" w:cs="Arial"/>
          <w:noProof/>
          <w:sz w:val="20"/>
          <w:lang w:val="en-US"/>
        </w:rPr>
        <w:t xml:space="preserve">, </w:t>
      </w:r>
      <w:r w:rsidRPr="001E0E1C">
        <w:rPr>
          <w:rFonts w:ascii="Arial" w:hAnsi="Arial" w:cs="Arial"/>
          <w:i/>
          <w:iCs/>
          <w:noProof/>
          <w:sz w:val="20"/>
          <w:lang w:val="en-US"/>
        </w:rPr>
        <w:t>161</w:t>
      </w:r>
      <w:r w:rsidRPr="001E0E1C">
        <w:rPr>
          <w:rFonts w:ascii="Arial" w:hAnsi="Arial" w:cs="Arial"/>
          <w:noProof/>
          <w:sz w:val="20"/>
          <w:lang w:val="en-US"/>
        </w:rPr>
        <w:t xml:space="preserve">(May), 104986. </w:t>
      </w:r>
    </w:p>
    <w:p w14:paraId="44C25886" w14:textId="77777777"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Paletta, A., Filho, W. L., Balogun, A.-L., Foschi, E., &amp; Bonoli, A. (2019). Barriers and challenges to plastics valorisation in the context of a circular economy: case studies from Italy. </w:t>
      </w:r>
      <w:r w:rsidRPr="001E0E1C">
        <w:rPr>
          <w:rFonts w:ascii="Arial" w:hAnsi="Arial" w:cs="Arial"/>
          <w:i/>
          <w:iCs/>
          <w:noProof/>
          <w:sz w:val="20"/>
          <w:lang w:val="en-US"/>
        </w:rPr>
        <w:t>Journal of Cleaner Production</w:t>
      </w:r>
      <w:r w:rsidRPr="001E0E1C">
        <w:rPr>
          <w:rFonts w:ascii="Arial" w:hAnsi="Arial" w:cs="Arial"/>
          <w:noProof/>
          <w:sz w:val="20"/>
          <w:lang w:val="en-US"/>
        </w:rPr>
        <w:t xml:space="preserve">, </w:t>
      </w:r>
      <w:r w:rsidRPr="001E0E1C">
        <w:rPr>
          <w:rFonts w:ascii="Arial" w:hAnsi="Arial" w:cs="Arial"/>
          <w:i/>
          <w:iCs/>
          <w:noProof/>
          <w:sz w:val="20"/>
          <w:lang w:val="en-US"/>
        </w:rPr>
        <w:t>241</w:t>
      </w:r>
      <w:r w:rsidRPr="001E0E1C">
        <w:rPr>
          <w:rFonts w:ascii="Arial" w:hAnsi="Arial" w:cs="Arial"/>
          <w:noProof/>
          <w:sz w:val="20"/>
          <w:lang w:val="en-US"/>
        </w:rPr>
        <w:t>, 118–149.</w:t>
      </w:r>
    </w:p>
    <w:p w14:paraId="6ECAE2EB" w14:textId="297C4D75"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Patwa, N., Sivarajah, U., Seetharaman, A., Sarkar, S., Maiti, K., &amp; Hingorani, K. (2021). Towards a circular economy: An emerging economies context. </w:t>
      </w:r>
      <w:r w:rsidRPr="001E0E1C">
        <w:rPr>
          <w:rFonts w:ascii="Arial" w:hAnsi="Arial" w:cs="Arial"/>
          <w:i/>
          <w:iCs/>
          <w:noProof/>
          <w:sz w:val="20"/>
          <w:lang w:val="en-US"/>
        </w:rPr>
        <w:t>Journal of Business Research</w:t>
      </w:r>
      <w:r w:rsidRPr="001E0E1C">
        <w:rPr>
          <w:rFonts w:ascii="Arial" w:hAnsi="Arial" w:cs="Arial"/>
          <w:noProof/>
          <w:sz w:val="20"/>
          <w:lang w:val="en-US"/>
        </w:rPr>
        <w:t xml:space="preserve">, </w:t>
      </w:r>
      <w:r w:rsidRPr="001E0E1C">
        <w:rPr>
          <w:rFonts w:ascii="Arial" w:hAnsi="Arial" w:cs="Arial"/>
          <w:i/>
          <w:iCs/>
          <w:noProof/>
          <w:sz w:val="20"/>
          <w:lang w:val="en-US"/>
        </w:rPr>
        <w:t>122</w:t>
      </w:r>
      <w:r w:rsidRPr="001E0E1C">
        <w:rPr>
          <w:rFonts w:ascii="Arial" w:hAnsi="Arial" w:cs="Arial"/>
          <w:noProof/>
          <w:sz w:val="20"/>
          <w:lang w:val="en-US"/>
        </w:rPr>
        <w:t xml:space="preserve">(May 2020), 725–735. </w:t>
      </w:r>
    </w:p>
    <w:p w14:paraId="78705431" w14:textId="77777777"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Pheifer, A. G. (2017). Barriers and enablers to circular business models. In </w:t>
      </w:r>
      <w:r w:rsidRPr="001E0E1C">
        <w:rPr>
          <w:rFonts w:ascii="Arial" w:hAnsi="Arial" w:cs="Arial"/>
          <w:i/>
          <w:iCs/>
          <w:noProof/>
          <w:sz w:val="20"/>
          <w:lang w:val="en-US"/>
        </w:rPr>
        <w:t>White Paper. Brielle.</w:t>
      </w:r>
    </w:p>
    <w:p w14:paraId="085AE1B4" w14:textId="20B438E1"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Ritzén, S., &amp; Ölundh Sandström, G. (2017). Barriers to the Circular Economy - Integration of Perspectives and Domains. </w:t>
      </w:r>
      <w:r w:rsidRPr="001E0E1C">
        <w:rPr>
          <w:rFonts w:ascii="Arial" w:hAnsi="Arial" w:cs="Arial"/>
          <w:i/>
          <w:iCs/>
          <w:noProof/>
          <w:sz w:val="20"/>
          <w:lang w:val="en-US"/>
        </w:rPr>
        <w:t>Procedia CIRP</w:t>
      </w:r>
      <w:r w:rsidRPr="001E0E1C">
        <w:rPr>
          <w:rFonts w:ascii="Arial" w:hAnsi="Arial" w:cs="Arial"/>
          <w:noProof/>
          <w:sz w:val="20"/>
          <w:lang w:val="en-US"/>
        </w:rPr>
        <w:t xml:space="preserve">, </w:t>
      </w:r>
      <w:r w:rsidRPr="001E0E1C">
        <w:rPr>
          <w:rFonts w:ascii="Arial" w:hAnsi="Arial" w:cs="Arial"/>
          <w:i/>
          <w:iCs/>
          <w:noProof/>
          <w:sz w:val="20"/>
          <w:lang w:val="en-US"/>
        </w:rPr>
        <w:t>64</w:t>
      </w:r>
      <w:r w:rsidRPr="001E0E1C">
        <w:rPr>
          <w:rFonts w:ascii="Arial" w:hAnsi="Arial" w:cs="Arial"/>
          <w:noProof/>
          <w:sz w:val="20"/>
          <w:lang w:val="en-US"/>
        </w:rPr>
        <w:t xml:space="preserve">, 7–12. </w:t>
      </w:r>
    </w:p>
    <w:p w14:paraId="21915A49" w14:textId="3CF6CC22" w:rsidR="00C7767B" w:rsidRPr="001E0E1C" w:rsidRDefault="00C7767B" w:rsidP="00C7767B">
      <w:pPr>
        <w:widowControl w:val="0"/>
        <w:autoSpaceDE w:val="0"/>
        <w:autoSpaceDN w:val="0"/>
        <w:adjustRightInd w:val="0"/>
        <w:spacing w:line="360" w:lineRule="auto"/>
        <w:ind w:left="480" w:hanging="480"/>
        <w:rPr>
          <w:rFonts w:ascii="Arial" w:hAnsi="Arial" w:cs="Arial"/>
          <w:noProof/>
          <w:sz w:val="20"/>
          <w:lang w:val="en-US"/>
        </w:rPr>
      </w:pPr>
      <w:r w:rsidRPr="001E0E1C">
        <w:rPr>
          <w:rFonts w:ascii="Arial" w:hAnsi="Arial" w:cs="Arial"/>
          <w:noProof/>
          <w:sz w:val="20"/>
          <w:lang w:val="en-US"/>
        </w:rPr>
        <w:t xml:space="preserve">Schroeder, P., Anggraeni, K., &amp; Weber, U. (2019). The Relevance of Circular Economy Practices to the Sustainable Development Goals. </w:t>
      </w:r>
      <w:r w:rsidRPr="001E0E1C">
        <w:rPr>
          <w:rFonts w:ascii="Arial" w:hAnsi="Arial" w:cs="Arial"/>
          <w:i/>
          <w:iCs/>
          <w:noProof/>
          <w:sz w:val="20"/>
          <w:lang w:val="en-US"/>
        </w:rPr>
        <w:t>Journal of Industrial Ecology</w:t>
      </w:r>
      <w:r w:rsidRPr="001E0E1C">
        <w:rPr>
          <w:rFonts w:ascii="Arial" w:hAnsi="Arial" w:cs="Arial"/>
          <w:noProof/>
          <w:sz w:val="20"/>
          <w:lang w:val="en-US"/>
        </w:rPr>
        <w:t xml:space="preserve">, </w:t>
      </w:r>
      <w:r w:rsidRPr="001E0E1C">
        <w:rPr>
          <w:rFonts w:ascii="Arial" w:hAnsi="Arial" w:cs="Arial"/>
          <w:i/>
          <w:iCs/>
          <w:noProof/>
          <w:sz w:val="20"/>
          <w:lang w:val="en-US"/>
        </w:rPr>
        <w:t>23</w:t>
      </w:r>
      <w:r w:rsidRPr="001E0E1C">
        <w:rPr>
          <w:rFonts w:ascii="Arial" w:hAnsi="Arial" w:cs="Arial"/>
          <w:noProof/>
          <w:sz w:val="20"/>
          <w:lang w:val="en-US"/>
        </w:rPr>
        <w:t xml:space="preserve">(1), 77–95. </w:t>
      </w:r>
    </w:p>
    <w:p w14:paraId="60415638" w14:textId="6301F743" w:rsidR="00C7767B" w:rsidRPr="00C7767B" w:rsidRDefault="00C7767B" w:rsidP="00C7767B">
      <w:pPr>
        <w:widowControl w:val="0"/>
        <w:autoSpaceDE w:val="0"/>
        <w:autoSpaceDN w:val="0"/>
        <w:adjustRightInd w:val="0"/>
        <w:spacing w:line="360" w:lineRule="auto"/>
        <w:ind w:left="480" w:hanging="480"/>
        <w:rPr>
          <w:rFonts w:ascii="Arial" w:hAnsi="Arial" w:cs="Arial"/>
          <w:noProof/>
          <w:sz w:val="20"/>
        </w:rPr>
      </w:pPr>
      <w:r w:rsidRPr="001E0E1C">
        <w:rPr>
          <w:rFonts w:ascii="Arial" w:hAnsi="Arial" w:cs="Arial"/>
          <w:noProof/>
          <w:sz w:val="20"/>
          <w:lang w:val="en-US"/>
        </w:rPr>
        <w:t xml:space="preserve">Velenturf, A. P. M., Purnell, P., Tregent, M., Ferguson, J., &amp; Holmes, A. (2018). Co-producing a vision and approach for the transition towards a circular economy: Perspectives from government partners. </w:t>
      </w:r>
      <w:r w:rsidRPr="00C7767B">
        <w:rPr>
          <w:rFonts w:ascii="Arial" w:hAnsi="Arial" w:cs="Arial"/>
          <w:i/>
          <w:iCs/>
          <w:noProof/>
          <w:sz w:val="20"/>
        </w:rPr>
        <w:t>Sustainability (Switzerland)</w:t>
      </w:r>
      <w:r w:rsidRPr="00C7767B">
        <w:rPr>
          <w:rFonts w:ascii="Arial" w:hAnsi="Arial" w:cs="Arial"/>
          <w:noProof/>
          <w:sz w:val="20"/>
        </w:rPr>
        <w:t xml:space="preserve">, </w:t>
      </w:r>
      <w:r w:rsidRPr="00C7767B">
        <w:rPr>
          <w:rFonts w:ascii="Arial" w:hAnsi="Arial" w:cs="Arial"/>
          <w:i/>
          <w:iCs/>
          <w:noProof/>
          <w:sz w:val="20"/>
        </w:rPr>
        <w:t>10</w:t>
      </w:r>
      <w:r w:rsidRPr="00C7767B">
        <w:rPr>
          <w:rFonts w:ascii="Arial" w:hAnsi="Arial" w:cs="Arial"/>
          <w:noProof/>
          <w:sz w:val="20"/>
        </w:rPr>
        <w:t xml:space="preserve">(5). </w:t>
      </w:r>
    </w:p>
    <w:p w14:paraId="4A453CF9" w14:textId="3C88A5B6" w:rsidR="003C326A" w:rsidRPr="00EF73BA" w:rsidRDefault="00EF73BA" w:rsidP="002076D4">
      <w:pPr>
        <w:widowControl w:val="0"/>
        <w:autoSpaceDE w:val="0"/>
        <w:autoSpaceDN w:val="0"/>
        <w:adjustRightInd w:val="0"/>
        <w:spacing w:line="360" w:lineRule="auto"/>
        <w:ind w:left="480" w:hanging="480"/>
        <w:rPr>
          <w:rFonts w:ascii="Arial" w:hAnsi="Arial" w:cs="Arial"/>
          <w:color w:val="000000" w:themeColor="text1"/>
          <w:sz w:val="20"/>
          <w:lang w:val="es-ES"/>
        </w:rPr>
      </w:pPr>
      <w:r w:rsidRPr="00EF73BA">
        <w:rPr>
          <w:rFonts w:ascii="Arial" w:hAnsi="Arial" w:cs="Arial"/>
          <w:color w:val="000000" w:themeColor="text1"/>
          <w:sz w:val="20"/>
          <w:lang w:val="es-ES"/>
        </w:rPr>
        <w:fldChar w:fldCharType="end"/>
      </w:r>
    </w:p>
    <w:sectPr w:rsidR="003C326A" w:rsidRPr="00EF73BA" w:rsidSect="00B856B6">
      <w:footerReference w:type="even" r:id="rId8"/>
      <w:footerReference w:type="default" r:id="rId9"/>
      <w:pgSz w:w="12240" w:h="15840" w:code="1"/>
      <w:pgMar w:top="1417" w:right="1701" w:bottom="1417"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B3C2A" w14:textId="77777777" w:rsidR="00CD5553" w:rsidRDefault="00CD5553">
      <w:r>
        <w:separator/>
      </w:r>
    </w:p>
  </w:endnote>
  <w:endnote w:type="continuationSeparator" w:id="0">
    <w:p w14:paraId="3705E911" w14:textId="77777777" w:rsidR="00CD5553" w:rsidRDefault="00CD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FBD2" w14:textId="1B10F459" w:rsidR="0056353B" w:rsidRDefault="0056353B">
    <w:pPr>
      <w:pStyle w:val="Piedepgina"/>
      <w:ind w:right="360"/>
    </w:pPr>
    <w:r>
      <w:rPr>
        <w:rStyle w:val="Nmerodepgina"/>
      </w:rPr>
      <w:fldChar w:fldCharType="begin"/>
    </w:r>
    <w:r>
      <w:rPr>
        <w:rStyle w:val="Nmerodepgina"/>
      </w:rPr>
      <w:instrText xml:space="preserve">PAGE  </w:instrText>
    </w:r>
    <w:r>
      <w:rPr>
        <w:rStyle w:val="Nmerodepgina"/>
      </w:rPr>
      <w:fldChar w:fldCharType="end"/>
    </w:r>
    <w:r>
      <w:rPr>
        <w:rStyle w:val="Nmerodepgin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B591A" w14:textId="25198574" w:rsidR="0056353B" w:rsidRDefault="0056353B">
    <w:pPr>
      <w:pStyle w:val="Piedepgina"/>
    </w:pPr>
    <w:r>
      <w:rPr>
        <w:rStyle w:val="Nmerodepgina"/>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602D0" w14:textId="77777777" w:rsidR="00CD5553" w:rsidRDefault="00CD5553">
      <w:r>
        <w:separator/>
      </w:r>
    </w:p>
  </w:footnote>
  <w:footnote w:type="continuationSeparator" w:id="0">
    <w:p w14:paraId="21693E6B" w14:textId="77777777" w:rsidR="00CD5553" w:rsidRDefault="00CD55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B25D1"/>
    <w:multiLevelType w:val="multilevel"/>
    <w:tmpl w:val="EE22338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0374A6"/>
    <w:multiLevelType w:val="hybridMultilevel"/>
    <w:tmpl w:val="F192FAFE"/>
    <w:lvl w:ilvl="0" w:tplc="63D2E76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7B549A"/>
    <w:multiLevelType w:val="hybridMultilevel"/>
    <w:tmpl w:val="0B2268E8"/>
    <w:lvl w:ilvl="0" w:tplc="7E7485B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6B554B"/>
    <w:multiLevelType w:val="multilevel"/>
    <w:tmpl w:val="E5D6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190A01"/>
    <w:multiLevelType w:val="hybridMultilevel"/>
    <w:tmpl w:val="5F2EFAAA"/>
    <w:lvl w:ilvl="0" w:tplc="EC1482A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0wxdpzd9vd5r7e9t5b595djrfpttrxw9avp&quot;&gt;Sample_Library_X7&lt;record-ids&gt;&lt;item&gt;2400&lt;/item&gt;&lt;item&gt;2420&lt;/item&gt;&lt;item&gt;2450&lt;/item&gt;&lt;item&gt;2472&lt;/item&gt;&lt;item&gt;2591&lt;/item&gt;&lt;item&gt;2604&lt;/item&gt;&lt;item&gt;2710&lt;/item&gt;&lt;item&gt;2713&lt;/item&gt;&lt;item&gt;2724&lt;/item&gt;&lt;item&gt;2730&lt;/item&gt;&lt;item&gt;2731&lt;/item&gt;&lt;item&gt;2732&lt;/item&gt;&lt;item&gt;2735&lt;/item&gt;&lt;item&gt;2736&lt;/item&gt;&lt;item&gt;2737&lt;/item&gt;&lt;item&gt;2740&lt;/item&gt;&lt;item&gt;2741&lt;/item&gt;&lt;item&gt;2746&lt;/item&gt;&lt;item&gt;2747&lt;/item&gt;&lt;item&gt;2749&lt;/item&gt;&lt;item&gt;2750&lt;/item&gt;&lt;item&gt;2763&lt;/item&gt;&lt;item&gt;2812&lt;/item&gt;&lt;item&gt;2946&lt;/item&gt;&lt;item&gt;2950&lt;/item&gt;&lt;item&gt;2964&lt;/item&gt;&lt;item&gt;2965&lt;/item&gt;&lt;item&gt;2967&lt;/item&gt;&lt;item&gt;2968&lt;/item&gt;&lt;item&gt;2969&lt;/item&gt;&lt;item&gt;2973&lt;/item&gt;&lt;item&gt;2974&lt;/item&gt;&lt;item&gt;2977&lt;/item&gt;&lt;item&gt;2991&lt;/item&gt;&lt;item&gt;2993&lt;/item&gt;&lt;item&gt;2995&lt;/item&gt;&lt;item&gt;2997&lt;/item&gt;&lt;item&gt;3001&lt;/item&gt;&lt;item&gt;3014&lt;/item&gt;&lt;item&gt;3015&lt;/item&gt;&lt;item&gt;3028&lt;/item&gt;&lt;item&gt;3030&lt;/item&gt;&lt;item&gt;3056&lt;/item&gt;&lt;item&gt;3087&lt;/item&gt;&lt;item&gt;3089&lt;/item&gt;&lt;item&gt;3141&lt;/item&gt;&lt;item&gt;3208&lt;/item&gt;&lt;item&gt;3244&lt;/item&gt;&lt;item&gt;3259&lt;/item&gt;&lt;item&gt;3265&lt;/item&gt;&lt;item&gt;3267&lt;/item&gt;&lt;item&gt;3315&lt;/item&gt;&lt;item&gt;3449&lt;/item&gt;&lt;item&gt;3450&lt;/item&gt;&lt;item&gt;3452&lt;/item&gt;&lt;item&gt;3453&lt;/item&gt;&lt;item&gt;3454&lt;/item&gt;&lt;item&gt;3455&lt;/item&gt;&lt;item&gt;3456&lt;/item&gt;&lt;item&gt;3457&lt;/item&gt;&lt;item&gt;3458&lt;/item&gt;&lt;item&gt;3459&lt;/item&gt;&lt;item&gt;3460&lt;/item&gt;&lt;item&gt;3480&lt;/item&gt;&lt;item&gt;3481&lt;/item&gt;&lt;item&gt;3482&lt;/item&gt;&lt;item&gt;3484&lt;/item&gt;&lt;item&gt;3485&lt;/item&gt;&lt;item&gt;3486&lt;/item&gt;&lt;item&gt;3487&lt;/item&gt;&lt;item&gt;3489&lt;/item&gt;&lt;item&gt;3490&lt;/item&gt;&lt;item&gt;3491&lt;/item&gt;&lt;item&gt;3492&lt;/item&gt;&lt;item&gt;3493&lt;/item&gt;&lt;item&gt;3494&lt;/item&gt;&lt;item&gt;3495&lt;/item&gt;&lt;item&gt;3496&lt;/item&gt;&lt;item&gt;3497&lt;/item&gt;&lt;item&gt;3498&lt;/item&gt;&lt;item&gt;3499&lt;/item&gt;&lt;item&gt;3500&lt;/item&gt;&lt;item&gt;3501&lt;/item&gt;&lt;item&gt;3503&lt;/item&gt;&lt;item&gt;3504&lt;/item&gt;&lt;item&gt;3505&lt;/item&gt;&lt;item&gt;3507&lt;/item&gt;&lt;item&gt;3508&lt;/item&gt;&lt;item&gt;3509&lt;/item&gt;&lt;item&gt;3510&lt;/item&gt;&lt;item&gt;3511&lt;/item&gt;&lt;item&gt;3512&lt;/item&gt;&lt;item&gt;3513&lt;/item&gt;&lt;item&gt;3514&lt;/item&gt;&lt;item&gt;3515&lt;/item&gt;&lt;item&gt;3517&lt;/item&gt;&lt;item&gt;3518&lt;/item&gt;&lt;item&gt;3519&lt;/item&gt;&lt;item&gt;3520&lt;/item&gt;&lt;item&gt;3521&lt;/item&gt;&lt;item&gt;3522&lt;/item&gt;&lt;item&gt;3523&lt;/item&gt;&lt;item&gt;3524&lt;/item&gt;&lt;item&gt;3525&lt;/item&gt;&lt;item&gt;3526&lt;/item&gt;&lt;item&gt;3527&lt;/item&gt;&lt;item&gt;3528&lt;/item&gt;&lt;item&gt;3529&lt;/item&gt;&lt;item&gt;3531&lt;/item&gt;&lt;item&gt;3532&lt;/item&gt;&lt;item&gt;3534&lt;/item&gt;&lt;item&gt;3535&lt;/item&gt;&lt;item&gt;3536&lt;/item&gt;&lt;/record-ids&gt;&lt;/item&gt;&lt;/Libraries&gt;"/>
  </w:docVars>
  <w:rsids>
    <w:rsidRoot w:val="00C85C1D"/>
    <w:rsid w:val="00000266"/>
    <w:rsid w:val="00001357"/>
    <w:rsid w:val="00002E52"/>
    <w:rsid w:val="00005A7F"/>
    <w:rsid w:val="00005FEB"/>
    <w:rsid w:val="000078A6"/>
    <w:rsid w:val="00010836"/>
    <w:rsid w:val="00010D81"/>
    <w:rsid w:val="00011D78"/>
    <w:rsid w:val="000139B4"/>
    <w:rsid w:val="000140D5"/>
    <w:rsid w:val="00016F1B"/>
    <w:rsid w:val="00020AB5"/>
    <w:rsid w:val="000221FB"/>
    <w:rsid w:val="00024A1D"/>
    <w:rsid w:val="0002554D"/>
    <w:rsid w:val="00026941"/>
    <w:rsid w:val="000279ED"/>
    <w:rsid w:val="00030055"/>
    <w:rsid w:val="0003496A"/>
    <w:rsid w:val="0003571B"/>
    <w:rsid w:val="00037684"/>
    <w:rsid w:val="00041615"/>
    <w:rsid w:val="000467FC"/>
    <w:rsid w:val="00047B89"/>
    <w:rsid w:val="0005030B"/>
    <w:rsid w:val="000518BC"/>
    <w:rsid w:val="00052B64"/>
    <w:rsid w:val="00052EA8"/>
    <w:rsid w:val="000538EF"/>
    <w:rsid w:val="00053A04"/>
    <w:rsid w:val="00053CF1"/>
    <w:rsid w:val="00054469"/>
    <w:rsid w:val="00054B91"/>
    <w:rsid w:val="0005554C"/>
    <w:rsid w:val="00055D4D"/>
    <w:rsid w:val="0005642F"/>
    <w:rsid w:val="00064BB2"/>
    <w:rsid w:val="000661D5"/>
    <w:rsid w:val="000714C9"/>
    <w:rsid w:val="0007225E"/>
    <w:rsid w:val="00074180"/>
    <w:rsid w:val="00075228"/>
    <w:rsid w:val="000763FF"/>
    <w:rsid w:val="000774BB"/>
    <w:rsid w:val="00077BF6"/>
    <w:rsid w:val="00077D5C"/>
    <w:rsid w:val="00080858"/>
    <w:rsid w:val="000812DF"/>
    <w:rsid w:val="000813B8"/>
    <w:rsid w:val="00083B7F"/>
    <w:rsid w:val="00084330"/>
    <w:rsid w:val="00084E7D"/>
    <w:rsid w:val="0009094C"/>
    <w:rsid w:val="00091852"/>
    <w:rsid w:val="00093944"/>
    <w:rsid w:val="0009413C"/>
    <w:rsid w:val="00095070"/>
    <w:rsid w:val="00095321"/>
    <w:rsid w:val="00095F13"/>
    <w:rsid w:val="0009750F"/>
    <w:rsid w:val="000975D1"/>
    <w:rsid w:val="000A0AB4"/>
    <w:rsid w:val="000A1A2D"/>
    <w:rsid w:val="000A341B"/>
    <w:rsid w:val="000A3CDE"/>
    <w:rsid w:val="000A3DCB"/>
    <w:rsid w:val="000A438D"/>
    <w:rsid w:val="000A4838"/>
    <w:rsid w:val="000A6C6F"/>
    <w:rsid w:val="000A7CC1"/>
    <w:rsid w:val="000B11D2"/>
    <w:rsid w:val="000B558F"/>
    <w:rsid w:val="000C3510"/>
    <w:rsid w:val="000C3DD4"/>
    <w:rsid w:val="000C42DF"/>
    <w:rsid w:val="000C47AD"/>
    <w:rsid w:val="000C54A8"/>
    <w:rsid w:val="000C5F0B"/>
    <w:rsid w:val="000D29BE"/>
    <w:rsid w:val="000D2D38"/>
    <w:rsid w:val="000D41C5"/>
    <w:rsid w:val="000D6622"/>
    <w:rsid w:val="000D687D"/>
    <w:rsid w:val="000D6F2A"/>
    <w:rsid w:val="000E2033"/>
    <w:rsid w:val="000E294D"/>
    <w:rsid w:val="000E4AAF"/>
    <w:rsid w:val="000E688B"/>
    <w:rsid w:val="000F260E"/>
    <w:rsid w:val="000F59CA"/>
    <w:rsid w:val="000F5FA1"/>
    <w:rsid w:val="00100948"/>
    <w:rsid w:val="00100EEE"/>
    <w:rsid w:val="001013E5"/>
    <w:rsid w:val="00101561"/>
    <w:rsid w:val="00103D75"/>
    <w:rsid w:val="00105046"/>
    <w:rsid w:val="00107DCA"/>
    <w:rsid w:val="001105D6"/>
    <w:rsid w:val="00111A06"/>
    <w:rsid w:val="00113656"/>
    <w:rsid w:val="00116779"/>
    <w:rsid w:val="00116CF3"/>
    <w:rsid w:val="00121316"/>
    <w:rsid w:val="001217F7"/>
    <w:rsid w:val="0012199C"/>
    <w:rsid w:val="00121E55"/>
    <w:rsid w:val="00123AD9"/>
    <w:rsid w:val="001249ED"/>
    <w:rsid w:val="001254B0"/>
    <w:rsid w:val="00130DE8"/>
    <w:rsid w:val="001317DD"/>
    <w:rsid w:val="00133C17"/>
    <w:rsid w:val="00134C0F"/>
    <w:rsid w:val="001350DB"/>
    <w:rsid w:val="00135EF2"/>
    <w:rsid w:val="00136A84"/>
    <w:rsid w:val="0013786D"/>
    <w:rsid w:val="00137E78"/>
    <w:rsid w:val="00142619"/>
    <w:rsid w:val="0014404C"/>
    <w:rsid w:val="0014579C"/>
    <w:rsid w:val="00145869"/>
    <w:rsid w:val="001467DD"/>
    <w:rsid w:val="00147F49"/>
    <w:rsid w:val="001500D2"/>
    <w:rsid w:val="00151AFE"/>
    <w:rsid w:val="00152651"/>
    <w:rsid w:val="0015534F"/>
    <w:rsid w:val="00162CBA"/>
    <w:rsid w:val="001632B0"/>
    <w:rsid w:val="001633BC"/>
    <w:rsid w:val="001649AD"/>
    <w:rsid w:val="00166210"/>
    <w:rsid w:val="00171660"/>
    <w:rsid w:val="00175079"/>
    <w:rsid w:val="00175D0E"/>
    <w:rsid w:val="001769E7"/>
    <w:rsid w:val="0017731F"/>
    <w:rsid w:val="00177CFD"/>
    <w:rsid w:val="0018674E"/>
    <w:rsid w:val="0019141C"/>
    <w:rsid w:val="0019333B"/>
    <w:rsid w:val="00193ACA"/>
    <w:rsid w:val="00196F6D"/>
    <w:rsid w:val="001A16EA"/>
    <w:rsid w:val="001A2C8C"/>
    <w:rsid w:val="001A7D84"/>
    <w:rsid w:val="001A7D99"/>
    <w:rsid w:val="001A7DCB"/>
    <w:rsid w:val="001B06AB"/>
    <w:rsid w:val="001B0F97"/>
    <w:rsid w:val="001B2084"/>
    <w:rsid w:val="001B27CF"/>
    <w:rsid w:val="001B2AC7"/>
    <w:rsid w:val="001B4198"/>
    <w:rsid w:val="001B6CED"/>
    <w:rsid w:val="001C2B5C"/>
    <w:rsid w:val="001C43E4"/>
    <w:rsid w:val="001C570C"/>
    <w:rsid w:val="001C6051"/>
    <w:rsid w:val="001C78F4"/>
    <w:rsid w:val="001C7CA9"/>
    <w:rsid w:val="001D14E7"/>
    <w:rsid w:val="001D3229"/>
    <w:rsid w:val="001D3329"/>
    <w:rsid w:val="001D4418"/>
    <w:rsid w:val="001D6881"/>
    <w:rsid w:val="001D6EC8"/>
    <w:rsid w:val="001E0E1C"/>
    <w:rsid w:val="001E386D"/>
    <w:rsid w:val="001E4DA7"/>
    <w:rsid w:val="001E5CA0"/>
    <w:rsid w:val="001E714B"/>
    <w:rsid w:val="001F0BBA"/>
    <w:rsid w:val="001F0CAA"/>
    <w:rsid w:val="001F2668"/>
    <w:rsid w:val="001F2806"/>
    <w:rsid w:val="001F37F1"/>
    <w:rsid w:val="001F649D"/>
    <w:rsid w:val="00200187"/>
    <w:rsid w:val="00204046"/>
    <w:rsid w:val="00204766"/>
    <w:rsid w:val="00204970"/>
    <w:rsid w:val="00204D54"/>
    <w:rsid w:val="002068BA"/>
    <w:rsid w:val="002076D4"/>
    <w:rsid w:val="00207CE5"/>
    <w:rsid w:val="002103C4"/>
    <w:rsid w:val="002143C5"/>
    <w:rsid w:val="002163AF"/>
    <w:rsid w:val="00217156"/>
    <w:rsid w:val="00221503"/>
    <w:rsid w:val="00221BC2"/>
    <w:rsid w:val="00222930"/>
    <w:rsid w:val="00223D60"/>
    <w:rsid w:val="00225214"/>
    <w:rsid w:val="00225BB3"/>
    <w:rsid w:val="00226C26"/>
    <w:rsid w:val="00227FAA"/>
    <w:rsid w:val="00231483"/>
    <w:rsid w:val="00233152"/>
    <w:rsid w:val="002354A9"/>
    <w:rsid w:val="00236025"/>
    <w:rsid w:val="002372A1"/>
    <w:rsid w:val="002447C3"/>
    <w:rsid w:val="00246DBB"/>
    <w:rsid w:val="002471AD"/>
    <w:rsid w:val="0024758D"/>
    <w:rsid w:val="00250277"/>
    <w:rsid w:val="0025053F"/>
    <w:rsid w:val="002520B1"/>
    <w:rsid w:val="00255F85"/>
    <w:rsid w:val="002567B9"/>
    <w:rsid w:val="0026182A"/>
    <w:rsid w:val="002618B1"/>
    <w:rsid w:val="00262FD8"/>
    <w:rsid w:val="0026395D"/>
    <w:rsid w:val="0026434D"/>
    <w:rsid w:val="002662DA"/>
    <w:rsid w:val="00266A84"/>
    <w:rsid w:val="00274223"/>
    <w:rsid w:val="002809B9"/>
    <w:rsid w:val="00284447"/>
    <w:rsid w:val="00287018"/>
    <w:rsid w:val="002915EB"/>
    <w:rsid w:val="00292BD4"/>
    <w:rsid w:val="00293601"/>
    <w:rsid w:val="00295B8D"/>
    <w:rsid w:val="0029699B"/>
    <w:rsid w:val="00296D0C"/>
    <w:rsid w:val="00296D7D"/>
    <w:rsid w:val="00297053"/>
    <w:rsid w:val="002A6D9B"/>
    <w:rsid w:val="002B0167"/>
    <w:rsid w:val="002B0578"/>
    <w:rsid w:val="002B0A07"/>
    <w:rsid w:val="002B1CAA"/>
    <w:rsid w:val="002B214A"/>
    <w:rsid w:val="002B23BC"/>
    <w:rsid w:val="002B2FFA"/>
    <w:rsid w:val="002B34E2"/>
    <w:rsid w:val="002B5B00"/>
    <w:rsid w:val="002C1409"/>
    <w:rsid w:val="002C3056"/>
    <w:rsid w:val="002C3F39"/>
    <w:rsid w:val="002C4A3C"/>
    <w:rsid w:val="002C4BFC"/>
    <w:rsid w:val="002C5A97"/>
    <w:rsid w:val="002C602A"/>
    <w:rsid w:val="002C66A9"/>
    <w:rsid w:val="002D24B9"/>
    <w:rsid w:val="002D3EBF"/>
    <w:rsid w:val="002D3F7E"/>
    <w:rsid w:val="002D50CA"/>
    <w:rsid w:val="002D633F"/>
    <w:rsid w:val="002E07A0"/>
    <w:rsid w:val="002E1744"/>
    <w:rsid w:val="002E1BC3"/>
    <w:rsid w:val="002E280D"/>
    <w:rsid w:val="002E2F98"/>
    <w:rsid w:val="002E3B13"/>
    <w:rsid w:val="002E4C35"/>
    <w:rsid w:val="002E746D"/>
    <w:rsid w:val="002F05A5"/>
    <w:rsid w:val="002F16E2"/>
    <w:rsid w:val="002F20D4"/>
    <w:rsid w:val="002F32F8"/>
    <w:rsid w:val="002F64A4"/>
    <w:rsid w:val="00301B89"/>
    <w:rsid w:val="00302269"/>
    <w:rsid w:val="00302821"/>
    <w:rsid w:val="0030392C"/>
    <w:rsid w:val="00304AAB"/>
    <w:rsid w:val="0030655C"/>
    <w:rsid w:val="00307175"/>
    <w:rsid w:val="00313B17"/>
    <w:rsid w:val="00322565"/>
    <w:rsid w:val="00324754"/>
    <w:rsid w:val="0032497A"/>
    <w:rsid w:val="003255A9"/>
    <w:rsid w:val="003302E6"/>
    <w:rsid w:val="00331D0C"/>
    <w:rsid w:val="003324A5"/>
    <w:rsid w:val="0033269F"/>
    <w:rsid w:val="00332D80"/>
    <w:rsid w:val="0033305E"/>
    <w:rsid w:val="00333F2A"/>
    <w:rsid w:val="00335B27"/>
    <w:rsid w:val="00336A12"/>
    <w:rsid w:val="003401B5"/>
    <w:rsid w:val="00341023"/>
    <w:rsid w:val="00341FE0"/>
    <w:rsid w:val="00343995"/>
    <w:rsid w:val="00344D45"/>
    <w:rsid w:val="00347BB4"/>
    <w:rsid w:val="00353DF7"/>
    <w:rsid w:val="003609BD"/>
    <w:rsid w:val="00361805"/>
    <w:rsid w:val="00361B65"/>
    <w:rsid w:val="003627D4"/>
    <w:rsid w:val="00366782"/>
    <w:rsid w:val="003707BB"/>
    <w:rsid w:val="00371798"/>
    <w:rsid w:val="00373762"/>
    <w:rsid w:val="003754DB"/>
    <w:rsid w:val="003759FD"/>
    <w:rsid w:val="00380F17"/>
    <w:rsid w:val="0038186C"/>
    <w:rsid w:val="003830A1"/>
    <w:rsid w:val="00386E11"/>
    <w:rsid w:val="003871DE"/>
    <w:rsid w:val="003901A2"/>
    <w:rsid w:val="00392C62"/>
    <w:rsid w:val="00394198"/>
    <w:rsid w:val="00396751"/>
    <w:rsid w:val="003968A4"/>
    <w:rsid w:val="00396C4B"/>
    <w:rsid w:val="00397E09"/>
    <w:rsid w:val="003A1C49"/>
    <w:rsid w:val="003A2119"/>
    <w:rsid w:val="003A218B"/>
    <w:rsid w:val="003A4F2C"/>
    <w:rsid w:val="003A5B26"/>
    <w:rsid w:val="003A615F"/>
    <w:rsid w:val="003A6B8B"/>
    <w:rsid w:val="003A7491"/>
    <w:rsid w:val="003A7F00"/>
    <w:rsid w:val="003B2CCC"/>
    <w:rsid w:val="003B43C7"/>
    <w:rsid w:val="003B5465"/>
    <w:rsid w:val="003B62F8"/>
    <w:rsid w:val="003C07BE"/>
    <w:rsid w:val="003C182D"/>
    <w:rsid w:val="003C326A"/>
    <w:rsid w:val="003C4742"/>
    <w:rsid w:val="003C65D4"/>
    <w:rsid w:val="003C693C"/>
    <w:rsid w:val="003D34A1"/>
    <w:rsid w:val="003D35E1"/>
    <w:rsid w:val="003D4012"/>
    <w:rsid w:val="003D4713"/>
    <w:rsid w:val="003D55D1"/>
    <w:rsid w:val="003D64ED"/>
    <w:rsid w:val="003E1E30"/>
    <w:rsid w:val="003E2543"/>
    <w:rsid w:val="003E2F14"/>
    <w:rsid w:val="003E5176"/>
    <w:rsid w:val="003F1396"/>
    <w:rsid w:val="003F211A"/>
    <w:rsid w:val="003F28F3"/>
    <w:rsid w:val="003F2D8E"/>
    <w:rsid w:val="003F3F00"/>
    <w:rsid w:val="003F5C11"/>
    <w:rsid w:val="003F6B5F"/>
    <w:rsid w:val="0040181B"/>
    <w:rsid w:val="00402C71"/>
    <w:rsid w:val="00402DCA"/>
    <w:rsid w:val="004060A0"/>
    <w:rsid w:val="004071B5"/>
    <w:rsid w:val="00410E27"/>
    <w:rsid w:val="004113D5"/>
    <w:rsid w:val="00411B48"/>
    <w:rsid w:val="004123FE"/>
    <w:rsid w:val="00413A18"/>
    <w:rsid w:val="0041414D"/>
    <w:rsid w:val="00414173"/>
    <w:rsid w:val="00414661"/>
    <w:rsid w:val="0041720C"/>
    <w:rsid w:val="0042078C"/>
    <w:rsid w:val="00422731"/>
    <w:rsid w:val="00424E49"/>
    <w:rsid w:val="00424FAE"/>
    <w:rsid w:val="00426A27"/>
    <w:rsid w:val="00426B8B"/>
    <w:rsid w:val="00427464"/>
    <w:rsid w:val="00427ECE"/>
    <w:rsid w:val="0043115B"/>
    <w:rsid w:val="00431B5D"/>
    <w:rsid w:val="00432E56"/>
    <w:rsid w:val="00433098"/>
    <w:rsid w:val="00433956"/>
    <w:rsid w:val="00433BDF"/>
    <w:rsid w:val="0043624F"/>
    <w:rsid w:val="004423E9"/>
    <w:rsid w:val="00443589"/>
    <w:rsid w:val="00444313"/>
    <w:rsid w:val="0044483F"/>
    <w:rsid w:val="00445272"/>
    <w:rsid w:val="004452C3"/>
    <w:rsid w:val="00445DB9"/>
    <w:rsid w:val="00446A1A"/>
    <w:rsid w:val="0044725B"/>
    <w:rsid w:val="00450BA7"/>
    <w:rsid w:val="00451FE4"/>
    <w:rsid w:val="004527B2"/>
    <w:rsid w:val="004540FA"/>
    <w:rsid w:val="0046031D"/>
    <w:rsid w:val="00460361"/>
    <w:rsid w:val="00460D2F"/>
    <w:rsid w:val="00463490"/>
    <w:rsid w:val="00464512"/>
    <w:rsid w:val="004671D2"/>
    <w:rsid w:val="0047106C"/>
    <w:rsid w:val="00473A5D"/>
    <w:rsid w:val="00473F52"/>
    <w:rsid w:val="0047584D"/>
    <w:rsid w:val="00476AB5"/>
    <w:rsid w:val="00476FC9"/>
    <w:rsid w:val="00477BD6"/>
    <w:rsid w:val="00481397"/>
    <w:rsid w:val="00482BD7"/>
    <w:rsid w:val="00484D68"/>
    <w:rsid w:val="00486A39"/>
    <w:rsid w:val="004878E7"/>
    <w:rsid w:val="0049195E"/>
    <w:rsid w:val="004925A9"/>
    <w:rsid w:val="00492B10"/>
    <w:rsid w:val="00493AAD"/>
    <w:rsid w:val="00494473"/>
    <w:rsid w:val="004948F7"/>
    <w:rsid w:val="004957E8"/>
    <w:rsid w:val="004962EC"/>
    <w:rsid w:val="004A013E"/>
    <w:rsid w:val="004A39E2"/>
    <w:rsid w:val="004A46BA"/>
    <w:rsid w:val="004A6122"/>
    <w:rsid w:val="004A6B79"/>
    <w:rsid w:val="004B225A"/>
    <w:rsid w:val="004B2870"/>
    <w:rsid w:val="004B28FF"/>
    <w:rsid w:val="004B416C"/>
    <w:rsid w:val="004B499C"/>
    <w:rsid w:val="004B5470"/>
    <w:rsid w:val="004B57F4"/>
    <w:rsid w:val="004B672D"/>
    <w:rsid w:val="004C0908"/>
    <w:rsid w:val="004C139A"/>
    <w:rsid w:val="004C4524"/>
    <w:rsid w:val="004C4626"/>
    <w:rsid w:val="004C6300"/>
    <w:rsid w:val="004D0953"/>
    <w:rsid w:val="004D2FE8"/>
    <w:rsid w:val="004D428F"/>
    <w:rsid w:val="004D6C5E"/>
    <w:rsid w:val="004E08D6"/>
    <w:rsid w:val="004E18FE"/>
    <w:rsid w:val="004E473A"/>
    <w:rsid w:val="004E555F"/>
    <w:rsid w:val="004E6A90"/>
    <w:rsid w:val="004E7108"/>
    <w:rsid w:val="004F3057"/>
    <w:rsid w:val="004F37B2"/>
    <w:rsid w:val="004F518B"/>
    <w:rsid w:val="004F648C"/>
    <w:rsid w:val="004F65E6"/>
    <w:rsid w:val="004F6E53"/>
    <w:rsid w:val="005005A4"/>
    <w:rsid w:val="00501FB3"/>
    <w:rsid w:val="00502683"/>
    <w:rsid w:val="005035E5"/>
    <w:rsid w:val="005051B8"/>
    <w:rsid w:val="00506AE6"/>
    <w:rsid w:val="00507CB4"/>
    <w:rsid w:val="00511252"/>
    <w:rsid w:val="005129F7"/>
    <w:rsid w:val="0051444D"/>
    <w:rsid w:val="00515E1E"/>
    <w:rsid w:val="00516B3F"/>
    <w:rsid w:val="005172C8"/>
    <w:rsid w:val="00521853"/>
    <w:rsid w:val="00522591"/>
    <w:rsid w:val="005229AE"/>
    <w:rsid w:val="005231A5"/>
    <w:rsid w:val="00524983"/>
    <w:rsid w:val="00524AB8"/>
    <w:rsid w:val="00525354"/>
    <w:rsid w:val="00526E63"/>
    <w:rsid w:val="00527559"/>
    <w:rsid w:val="0053530F"/>
    <w:rsid w:val="005407FD"/>
    <w:rsid w:val="00543409"/>
    <w:rsid w:val="00545B96"/>
    <w:rsid w:val="00545C24"/>
    <w:rsid w:val="005502D5"/>
    <w:rsid w:val="00550786"/>
    <w:rsid w:val="005522C5"/>
    <w:rsid w:val="005524E9"/>
    <w:rsid w:val="00552E7B"/>
    <w:rsid w:val="005533DC"/>
    <w:rsid w:val="005562E6"/>
    <w:rsid w:val="0055636F"/>
    <w:rsid w:val="005565EF"/>
    <w:rsid w:val="00560273"/>
    <w:rsid w:val="00560C5B"/>
    <w:rsid w:val="00560D72"/>
    <w:rsid w:val="0056353B"/>
    <w:rsid w:val="00564A44"/>
    <w:rsid w:val="00566084"/>
    <w:rsid w:val="0056769F"/>
    <w:rsid w:val="00570165"/>
    <w:rsid w:val="005715C5"/>
    <w:rsid w:val="005748CF"/>
    <w:rsid w:val="00575949"/>
    <w:rsid w:val="00576965"/>
    <w:rsid w:val="005773B9"/>
    <w:rsid w:val="00581359"/>
    <w:rsid w:val="00581DFA"/>
    <w:rsid w:val="00582101"/>
    <w:rsid w:val="00583655"/>
    <w:rsid w:val="005836D3"/>
    <w:rsid w:val="00584133"/>
    <w:rsid w:val="00584597"/>
    <w:rsid w:val="00590188"/>
    <w:rsid w:val="0059080B"/>
    <w:rsid w:val="00590FAE"/>
    <w:rsid w:val="00593EC4"/>
    <w:rsid w:val="00594906"/>
    <w:rsid w:val="00595549"/>
    <w:rsid w:val="005956DD"/>
    <w:rsid w:val="00596878"/>
    <w:rsid w:val="00596AD6"/>
    <w:rsid w:val="0059714D"/>
    <w:rsid w:val="005A07BE"/>
    <w:rsid w:val="005A41B8"/>
    <w:rsid w:val="005A47A0"/>
    <w:rsid w:val="005A56AF"/>
    <w:rsid w:val="005B094E"/>
    <w:rsid w:val="005B23A7"/>
    <w:rsid w:val="005B2453"/>
    <w:rsid w:val="005B279C"/>
    <w:rsid w:val="005B58CC"/>
    <w:rsid w:val="005C38EC"/>
    <w:rsid w:val="005C4746"/>
    <w:rsid w:val="005C47AC"/>
    <w:rsid w:val="005C485F"/>
    <w:rsid w:val="005C49C3"/>
    <w:rsid w:val="005C6977"/>
    <w:rsid w:val="005D16AA"/>
    <w:rsid w:val="005D4050"/>
    <w:rsid w:val="005D5C2E"/>
    <w:rsid w:val="005D5C50"/>
    <w:rsid w:val="005D7A3C"/>
    <w:rsid w:val="005E125F"/>
    <w:rsid w:val="005E23D9"/>
    <w:rsid w:val="005E3C90"/>
    <w:rsid w:val="005E6473"/>
    <w:rsid w:val="005F1A57"/>
    <w:rsid w:val="005F2C7C"/>
    <w:rsid w:val="005F4A51"/>
    <w:rsid w:val="005F50E6"/>
    <w:rsid w:val="005F72A7"/>
    <w:rsid w:val="006012EB"/>
    <w:rsid w:val="00602891"/>
    <w:rsid w:val="00603EB9"/>
    <w:rsid w:val="0060599E"/>
    <w:rsid w:val="006060B5"/>
    <w:rsid w:val="006129B6"/>
    <w:rsid w:val="00614081"/>
    <w:rsid w:val="00615D40"/>
    <w:rsid w:val="0062250D"/>
    <w:rsid w:val="00622ED7"/>
    <w:rsid w:val="006259F6"/>
    <w:rsid w:val="006261CC"/>
    <w:rsid w:val="00627B02"/>
    <w:rsid w:val="00630FE7"/>
    <w:rsid w:val="0063177C"/>
    <w:rsid w:val="00631D89"/>
    <w:rsid w:val="00632CD8"/>
    <w:rsid w:val="00634FD1"/>
    <w:rsid w:val="0063578F"/>
    <w:rsid w:val="006363DD"/>
    <w:rsid w:val="00636B45"/>
    <w:rsid w:val="0064065F"/>
    <w:rsid w:val="00642B66"/>
    <w:rsid w:val="00642E1C"/>
    <w:rsid w:val="00643779"/>
    <w:rsid w:val="006451D8"/>
    <w:rsid w:val="00646323"/>
    <w:rsid w:val="00651332"/>
    <w:rsid w:val="00652865"/>
    <w:rsid w:val="00653F19"/>
    <w:rsid w:val="006546E3"/>
    <w:rsid w:val="00660C8A"/>
    <w:rsid w:val="00660CBF"/>
    <w:rsid w:val="00661372"/>
    <w:rsid w:val="0066172D"/>
    <w:rsid w:val="006624B5"/>
    <w:rsid w:val="006632DA"/>
    <w:rsid w:val="0066336D"/>
    <w:rsid w:val="00666228"/>
    <w:rsid w:val="0066773C"/>
    <w:rsid w:val="00670864"/>
    <w:rsid w:val="00670AF7"/>
    <w:rsid w:val="0067250A"/>
    <w:rsid w:val="00673133"/>
    <w:rsid w:val="0067507C"/>
    <w:rsid w:val="006756D7"/>
    <w:rsid w:val="00675EC4"/>
    <w:rsid w:val="00680389"/>
    <w:rsid w:val="00680F05"/>
    <w:rsid w:val="0068392E"/>
    <w:rsid w:val="00683A05"/>
    <w:rsid w:val="0068407A"/>
    <w:rsid w:val="006844F2"/>
    <w:rsid w:val="00685643"/>
    <w:rsid w:val="006860E5"/>
    <w:rsid w:val="006862B4"/>
    <w:rsid w:val="006872D0"/>
    <w:rsid w:val="00687505"/>
    <w:rsid w:val="006912AC"/>
    <w:rsid w:val="006928F5"/>
    <w:rsid w:val="006932C2"/>
    <w:rsid w:val="006935A7"/>
    <w:rsid w:val="0069502D"/>
    <w:rsid w:val="006A0D80"/>
    <w:rsid w:val="006A1B61"/>
    <w:rsid w:val="006A254A"/>
    <w:rsid w:val="006A3949"/>
    <w:rsid w:val="006A4BA6"/>
    <w:rsid w:val="006A5C9D"/>
    <w:rsid w:val="006A7B71"/>
    <w:rsid w:val="006A7EC9"/>
    <w:rsid w:val="006B0E75"/>
    <w:rsid w:val="006B0F73"/>
    <w:rsid w:val="006B1715"/>
    <w:rsid w:val="006B23F7"/>
    <w:rsid w:val="006B3B4E"/>
    <w:rsid w:val="006B4D0A"/>
    <w:rsid w:val="006B65C1"/>
    <w:rsid w:val="006B6B48"/>
    <w:rsid w:val="006B711B"/>
    <w:rsid w:val="006B7A69"/>
    <w:rsid w:val="006C0705"/>
    <w:rsid w:val="006D1891"/>
    <w:rsid w:val="006D2273"/>
    <w:rsid w:val="006D24A7"/>
    <w:rsid w:val="006D2DF6"/>
    <w:rsid w:val="006D3F3E"/>
    <w:rsid w:val="006D4793"/>
    <w:rsid w:val="006E14A9"/>
    <w:rsid w:val="006E21B1"/>
    <w:rsid w:val="006E24E4"/>
    <w:rsid w:val="006E3255"/>
    <w:rsid w:val="006E39E3"/>
    <w:rsid w:val="006E6C98"/>
    <w:rsid w:val="006F4DF1"/>
    <w:rsid w:val="006F5BA8"/>
    <w:rsid w:val="007004DD"/>
    <w:rsid w:val="007007B2"/>
    <w:rsid w:val="00701AC5"/>
    <w:rsid w:val="00703050"/>
    <w:rsid w:val="0070331A"/>
    <w:rsid w:val="007054D9"/>
    <w:rsid w:val="00706A99"/>
    <w:rsid w:val="00710D7F"/>
    <w:rsid w:val="00711046"/>
    <w:rsid w:val="007121AF"/>
    <w:rsid w:val="007135BE"/>
    <w:rsid w:val="0071496F"/>
    <w:rsid w:val="00714C30"/>
    <w:rsid w:val="00716C3B"/>
    <w:rsid w:val="00717D49"/>
    <w:rsid w:val="00720C8E"/>
    <w:rsid w:val="00720F74"/>
    <w:rsid w:val="00723CD4"/>
    <w:rsid w:val="007242B6"/>
    <w:rsid w:val="00724DE2"/>
    <w:rsid w:val="00725454"/>
    <w:rsid w:val="007255E7"/>
    <w:rsid w:val="00726383"/>
    <w:rsid w:val="00726D0A"/>
    <w:rsid w:val="00731058"/>
    <w:rsid w:val="0073172E"/>
    <w:rsid w:val="00731D14"/>
    <w:rsid w:val="00733651"/>
    <w:rsid w:val="007400DA"/>
    <w:rsid w:val="0074035C"/>
    <w:rsid w:val="00741A36"/>
    <w:rsid w:val="00743FF5"/>
    <w:rsid w:val="007450D6"/>
    <w:rsid w:val="00745256"/>
    <w:rsid w:val="007453F7"/>
    <w:rsid w:val="00746A09"/>
    <w:rsid w:val="00750AB6"/>
    <w:rsid w:val="00754EE6"/>
    <w:rsid w:val="0076179F"/>
    <w:rsid w:val="00761D88"/>
    <w:rsid w:val="0076212F"/>
    <w:rsid w:val="00762457"/>
    <w:rsid w:val="00763630"/>
    <w:rsid w:val="007646EE"/>
    <w:rsid w:val="00764FDB"/>
    <w:rsid w:val="007656BD"/>
    <w:rsid w:val="00766E10"/>
    <w:rsid w:val="00767AA7"/>
    <w:rsid w:val="00770D3B"/>
    <w:rsid w:val="007719CC"/>
    <w:rsid w:val="00773C29"/>
    <w:rsid w:val="00773EA8"/>
    <w:rsid w:val="00774C53"/>
    <w:rsid w:val="00775795"/>
    <w:rsid w:val="00776FED"/>
    <w:rsid w:val="00777893"/>
    <w:rsid w:val="007806CB"/>
    <w:rsid w:val="00785CAD"/>
    <w:rsid w:val="00786F7F"/>
    <w:rsid w:val="00791784"/>
    <w:rsid w:val="00793FC3"/>
    <w:rsid w:val="0079412C"/>
    <w:rsid w:val="00795724"/>
    <w:rsid w:val="007959EB"/>
    <w:rsid w:val="00795FC8"/>
    <w:rsid w:val="007972BF"/>
    <w:rsid w:val="00797819"/>
    <w:rsid w:val="00797D73"/>
    <w:rsid w:val="007A0A06"/>
    <w:rsid w:val="007A2248"/>
    <w:rsid w:val="007A2C32"/>
    <w:rsid w:val="007A3097"/>
    <w:rsid w:val="007A344E"/>
    <w:rsid w:val="007A4C9D"/>
    <w:rsid w:val="007A75BB"/>
    <w:rsid w:val="007B0699"/>
    <w:rsid w:val="007B1D62"/>
    <w:rsid w:val="007B25B7"/>
    <w:rsid w:val="007B6DB7"/>
    <w:rsid w:val="007B6F6F"/>
    <w:rsid w:val="007C061C"/>
    <w:rsid w:val="007C1EB3"/>
    <w:rsid w:val="007C47AA"/>
    <w:rsid w:val="007C4800"/>
    <w:rsid w:val="007C5773"/>
    <w:rsid w:val="007D2C53"/>
    <w:rsid w:val="007D4E39"/>
    <w:rsid w:val="007D55EC"/>
    <w:rsid w:val="007D6539"/>
    <w:rsid w:val="007D7049"/>
    <w:rsid w:val="007E279B"/>
    <w:rsid w:val="007E2C6A"/>
    <w:rsid w:val="007E381C"/>
    <w:rsid w:val="007E3CFE"/>
    <w:rsid w:val="007E4692"/>
    <w:rsid w:val="007E4ACF"/>
    <w:rsid w:val="007E7516"/>
    <w:rsid w:val="007E7785"/>
    <w:rsid w:val="007E7944"/>
    <w:rsid w:val="007F0439"/>
    <w:rsid w:val="007F0679"/>
    <w:rsid w:val="007F26CB"/>
    <w:rsid w:val="007F3552"/>
    <w:rsid w:val="007F3C7C"/>
    <w:rsid w:val="007F521A"/>
    <w:rsid w:val="007F70EA"/>
    <w:rsid w:val="008008F6"/>
    <w:rsid w:val="0080132C"/>
    <w:rsid w:val="00805B25"/>
    <w:rsid w:val="0080654B"/>
    <w:rsid w:val="00810ABF"/>
    <w:rsid w:val="00815C84"/>
    <w:rsid w:val="008210A9"/>
    <w:rsid w:val="00822204"/>
    <w:rsid w:val="008259DA"/>
    <w:rsid w:val="008271B7"/>
    <w:rsid w:val="00830480"/>
    <w:rsid w:val="00834476"/>
    <w:rsid w:val="00835968"/>
    <w:rsid w:val="0083682D"/>
    <w:rsid w:val="0083726A"/>
    <w:rsid w:val="00841C9D"/>
    <w:rsid w:val="00843CF0"/>
    <w:rsid w:val="00844E9E"/>
    <w:rsid w:val="00846106"/>
    <w:rsid w:val="008472CD"/>
    <w:rsid w:val="008477E0"/>
    <w:rsid w:val="00851755"/>
    <w:rsid w:val="008533AA"/>
    <w:rsid w:val="00854827"/>
    <w:rsid w:val="008561E7"/>
    <w:rsid w:val="00856617"/>
    <w:rsid w:val="0085696A"/>
    <w:rsid w:val="00856A6E"/>
    <w:rsid w:val="00856A7A"/>
    <w:rsid w:val="008602EF"/>
    <w:rsid w:val="008611E0"/>
    <w:rsid w:val="00862C07"/>
    <w:rsid w:val="00865905"/>
    <w:rsid w:val="008711B3"/>
    <w:rsid w:val="008732FC"/>
    <w:rsid w:val="008739F6"/>
    <w:rsid w:val="00873C6F"/>
    <w:rsid w:val="008743C6"/>
    <w:rsid w:val="0087570E"/>
    <w:rsid w:val="00875B31"/>
    <w:rsid w:val="00875C7D"/>
    <w:rsid w:val="00880856"/>
    <w:rsid w:val="008814B1"/>
    <w:rsid w:val="0088221E"/>
    <w:rsid w:val="00884961"/>
    <w:rsid w:val="008943B0"/>
    <w:rsid w:val="00895E5A"/>
    <w:rsid w:val="008965AB"/>
    <w:rsid w:val="008A1B95"/>
    <w:rsid w:val="008A30CC"/>
    <w:rsid w:val="008A4A1F"/>
    <w:rsid w:val="008A595F"/>
    <w:rsid w:val="008A7661"/>
    <w:rsid w:val="008B0132"/>
    <w:rsid w:val="008B04A7"/>
    <w:rsid w:val="008B12A3"/>
    <w:rsid w:val="008B2805"/>
    <w:rsid w:val="008B35E0"/>
    <w:rsid w:val="008B3E60"/>
    <w:rsid w:val="008B51C5"/>
    <w:rsid w:val="008C063D"/>
    <w:rsid w:val="008C2903"/>
    <w:rsid w:val="008C3CE6"/>
    <w:rsid w:val="008C4251"/>
    <w:rsid w:val="008C6299"/>
    <w:rsid w:val="008C6348"/>
    <w:rsid w:val="008C6EA7"/>
    <w:rsid w:val="008D1203"/>
    <w:rsid w:val="008D224D"/>
    <w:rsid w:val="008D319C"/>
    <w:rsid w:val="008D45C7"/>
    <w:rsid w:val="008D5C75"/>
    <w:rsid w:val="008D6F64"/>
    <w:rsid w:val="008D7C93"/>
    <w:rsid w:val="008E00F8"/>
    <w:rsid w:val="008E121B"/>
    <w:rsid w:val="008E14B8"/>
    <w:rsid w:val="008E157B"/>
    <w:rsid w:val="008E1EC2"/>
    <w:rsid w:val="008E2A06"/>
    <w:rsid w:val="008F26A5"/>
    <w:rsid w:val="008F357E"/>
    <w:rsid w:val="008F5C71"/>
    <w:rsid w:val="009008F9"/>
    <w:rsid w:val="00901C5B"/>
    <w:rsid w:val="00904A06"/>
    <w:rsid w:val="00904E12"/>
    <w:rsid w:val="00910123"/>
    <w:rsid w:val="009127D6"/>
    <w:rsid w:val="0091335D"/>
    <w:rsid w:val="00915476"/>
    <w:rsid w:val="00916577"/>
    <w:rsid w:val="009167C4"/>
    <w:rsid w:val="00916958"/>
    <w:rsid w:val="00916BD2"/>
    <w:rsid w:val="00921C5B"/>
    <w:rsid w:val="009228E0"/>
    <w:rsid w:val="00922CE3"/>
    <w:rsid w:val="009243D0"/>
    <w:rsid w:val="00924E0D"/>
    <w:rsid w:val="00933B6C"/>
    <w:rsid w:val="00935695"/>
    <w:rsid w:val="00937564"/>
    <w:rsid w:val="009378C2"/>
    <w:rsid w:val="0094064A"/>
    <w:rsid w:val="00940DE5"/>
    <w:rsid w:val="00941B20"/>
    <w:rsid w:val="00942323"/>
    <w:rsid w:val="009463DF"/>
    <w:rsid w:val="00947ADC"/>
    <w:rsid w:val="009505E0"/>
    <w:rsid w:val="0095293B"/>
    <w:rsid w:val="009531E5"/>
    <w:rsid w:val="00953B1D"/>
    <w:rsid w:val="00954B99"/>
    <w:rsid w:val="009560C3"/>
    <w:rsid w:val="0096058E"/>
    <w:rsid w:val="009649DF"/>
    <w:rsid w:val="009650DA"/>
    <w:rsid w:val="009657B2"/>
    <w:rsid w:val="00967CA2"/>
    <w:rsid w:val="0097087A"/>
    <w:rsid w:val="00970C62"/>
    <w:rsid w:val="00970D2C"/>
    <w:rsid w:val="009712F3"/>
    <w:rsid w:val="00971F36"/>
    <w:rsid w:val="0097279F"/>
    <w:rsid w:val="0097451A"/>
    <w:rsid w:val="009827D8"/>
    <w:rsid w:val="00983923"/>
    <w:rsid w:val="00984CC2"/>
    <w:rsid w:val="00984D20"/>
    <w:rsid w:val="00985804"/>
    <w:rsid w:val="009869BE"/>
    <w:rsid w:val="00986BD6"/>
    <w:rsid w:val="00990402"/>
    <w:rsid w:val="009920B0"/>
    <w:rsid w:val="0099432E"/>
    <w:rsid w:val="009975B8"/>
    <w:rsid w:val="009A12C0"/>
    <w:rsid w:val="009A1CC4"/>
    <w:rsid w:val="009A2133"/>
    <w:rsid w:val="009A33EE"/>
    <w:rsid w:val="009A382D"/>
    <w:rsid w:val="009B00AE"/>
    <w:rsid w:val="009B02F7"/>
    <w:rsid w:val="009B048A"/>
    <w:rsid w:val="009B3149"/>
    <w:rsid w:val="009B4EA2"/>
    <w:rsid w:val="009B779B"/>
    <w:rsid w:val="009B7E83"/>
    <w:rsid w:val="009C2FB1"/>
    <w:rsid w:val="009C2FC9"/>
    <w:rsid w:val="009C4848"/>
    <w:rsid w:val="009C5069"/>
    <w:rsid w:val="009C620F"/>
    <w:rsid w:val="009D0429"/>
    <w:rsid w:val="009D2E43"/>
    <w:rsid w:val="009D3DAB"/>
    <w:rsid w:val="009D3E53"/>
    <w:rsid w:val="009D4F6F"/>
    <w:rsid w:val="009D58BC"/>
    <w:rsid w:val="009D6042"/>
    <w:rsid w:val="009D6839"/>
    <w:rsid w:val="009D6FBD"/>
    <w:rsid w:val="009D7A08"/>
    <w:rsid w:val="009D7C63"/>
    <w:rsid w:val="009E0A68"/>
    <w:rsid w:val="009E0CA0"/>
    <w:rsid w:val="009E4582"/>
    <w:rsid w:val="009F0CE0"/>
    <w:rsid w:val="009F1EC4"/>
    <w:rsid w:val="009F6159"/>
    <w:rsid w:val="00A01D7F"/>
    <w:rsid w:val="00A0207E"/>
    <w:rsid w:val="00A02B74"/>
    <w:rsid w:val="00A04472"/>
    <w:rsid w:val="00A05177"/>
    <w:rsid w:val="00A06FBB"/>
    <w:rsid w:val="00A11CA4"/>
    <w:rsid w:val="00A11DC6"/>
    <w:rsid w:val="00A1267C"/>
    <w:rsid w:val="00A15C23"/>
    <w:rsid w:val="00A1620A"/>
    <w:rsid w:val="00A17A61"/>
    <w:rsid w:val="00A17EE5"/>
    <w:rsid w:val="00A206B6"/>
    <w:rsid w:val="00A20E4C"/>
    <w:rsid w:val="00A213C4"/>
    <w:rsid w:val="00A22881"/>
    <w:rsid w:val="00A22B76"/>
    <w:rsid w:val="00A241E3"/>
    <w:rsid w:val="00A248E4"/>
    <w:rsid w:val="00A24F29"/>
    <w:rsid w:val="00A2580A"/>
    <w:rsid w:val="00A267A7"/>
    <w:rsid w:val="00A312C0"/>
    <w:rsid w:val="00A322DA"/>
    <w:rsid w:val="00A343E7"/>
    <w:rsid w:val="00A369AB"/>
    <w:rsid w:val="00A37169"/>
    <w:rsid w:val="00A4296C"/>
    <w:rsid w:val="00A42E8A"/>
    <w:rsid w:val="00A4412D"/>
    <w:rsid w:val="00A45685"/>
    <w:rsid w:val="00A45E41"/>
    <w:rsid w:val="00A4606A"/>
    <w:rsid w:val="00A47732"/>
    <w:rsid w:val="00A501EC"/>
    <w:rsid w:val="00A514B3"/>
    <w:rsid w:val="00A51D53"/>
    <w:rsid w:val="00A51E84"/>
    <w:rsid w:val="00A54B49"/>
    <w:rsid w:val="00A55A24"/>
    <w:rsid w:val="00A56102"/>
    <w:rsid w:val="00A5692A"/>
    <w:rsid w:val="00A56E8D"/>
    <w:rsid w:val="00A6215F"/>
    <w:rsid w:val="00A63561"/>
    <w:rsid w:val="00A70A80"/>
    <w:rsid w:val="00A7567E"/>
    <w:rsid w:val="00A76570"/>
    <w:rsid w:val="00A77067"/>
    <w:rsid w:val="00A77D0C"/>
    <w:rsid w:val="00A80316"/>
    <w:rsid w:val="00A86A75"/>
    <w:rsid w:val="00A923C9"/>
    <w:rsid w:val="00A9283A"/>
    <w:rsid w:val="00A92B0C"/>
    <w:rsid w:val="00A94FC8"/>
    <w:rsid w:val="00A951E3"/>
    <w:rsid w:val="00A95694"/>
    <w:rsid w:val="00A95E26"/>
    <w:rsid w:val="00A960A1"/>
    <w:rsid w:val="00A96206"/>
    <w:rsid w:val="00AA6A89"/>
    <w:rsid w:val="00AA7154"/>
    <w:rsid w:val="00AB6B34"/>
    <w:rsid w:val="00AC0FCA"/>
    <w:rsid w:val="00AC1CCB"/>
    <w:rsid w:val="00AC1DBF"/>
    <w:rsid w:val="00AC23C2"/>
    <w:rsid w:val="00AC33AA"/>
    <w:rsid w:val="00AC4B35"/>
    <w:rsid w:val="00AC4FE1"/>
    <w:rsid w:val="00AC7FC9"/>
    <w:rsid w:val="00AD033C"/>
    <w:rsid w:val="00AD0517"/>
    <w:rsid w:val="00AD3A12"/>
    <w:rsid w:val="00AD5042"/>
    <w:rsid w:val="00AD5A36"/>
    <w:rsid w:val="00AD6B37"/>
    <w:rsid w:val="00AE0BD2"/>
    <w:rsid w:val="00AE2F0C"/>
    <w:rsid w:val="00AE4CA7"/>
    <w:rsid w:val="00AE6005"/>
    <w:rsid w:val="00AE60BA"/>
    <w:rsid w:val="00AE69C5"/>
    <w:rsid w:val="00AE79A2"/>
    <w:rsid w:val="00AE7E69"/>
    <w:rsid w:val="00AF2A72"/>
    <w:rsid w:val="00AF4031"/>
    <w:rsid w:val="00AF64C8"/>
    <w:rsid w:val="00AF7463"/>
    <w:rsid w:val="00AF78B4"/>
    <w:rsid w:val="00B00609"/>
    <w:rsid w:val="00B00BDF"/>
    <w:rsid w:val="00B02DB3"/>
    <w:rsid w:val="00B0370D"/>
    <w:rsid w:val="00B0579F"/>
    <w:rsid w:val="00B0637E"/>
    <w:rsid w:val="00B105AF"/>
    <w:rsid w:val="00B11CB7"/>
    <w:rsid w:val="00B141DA"/>
    <w:rsid w:val="00B1423D"/>
    <w:rsid w:val="00B14896"/>
    <w:rsid w:val="00B158F3"/>
    <w:rsid w:val="00B21D86"/>
    <w:rsid w:val="00B23BFB"/>
    <w:rsid w:val="00B30602"/>
    <w:rsid w:val="00B318AB"/>
    <w:rsid w:val="00B31BC0"/>
    <w:rsid w:val="00B31DB5"/>
    <w:rsid w:val="00B36AE5"/>
    <w:rsid w:val="00B37BC2"/>
    <w:rsid w:val="00B37FDD"/>
    <w:rsid w:val="00B4062D"/>
    <w:rsid w:val="00B40C44"/>
    <w:rsid w:val="00B41B56"/>
    <w:rsid w:val="00B424CC"/>
    <w:rsid w:val="00B462A7"/>
    <w:rsid w:val="00B465E4"/>
    <w:rsid w:val="00B47192"/>
    <w:rsid w:val="00B501E5"/>
    <w:rsid w:val="00B50B56"/>
    <w:rsid w:val="00B525DD"/>
    <w:rsid w:val="00B54320"/>
    <w:rsid w:val="00B54A05"/>
    <w:rsid w:val="00B5637D"/>
    <w:rsid w:val="00B565F2"/>
    <w:rsid w:val="00B62950"/>
    <w:rsid w:val="00B646D1"/>
    <w:rsid w:val="00B6488E"/>
    <w:rsid w:val="00B65791"/>
    <w:rsid w:val="00B65C2D"/>
    <w:rsid w:val="00B66B83"/>
    <w:rsid w:val="00B67254"/>
    <w:rsid w:val="00B67523"/>
    <w:rsid w:val="00B70F46"/>
    <w:rsid w:val="00B7232C"/>
    <w:rsid w:val="00B74DB0"/>
    <w:rsid w:val="00B75D16"/>
    <w:rsid w:val="00B77B01"/>
    <w:rsid w:val="00B856B6"/>
    <w:rsid w:val="00B85784"/>
    <w:rsid w:val="00B85993"/>
    <w:rsid w:val="00B86D88"/>
    <w:rsid w:val="00B90568"/>
    <w:rsid w:val="00B9172E"/>
    <w:rsid w:val="00B950EB"/>
    <w:rsid w:val="00B95FDC"/>
    <w:rsid w:val="00B9659F"/>
    <w:rsid w:val="00B976C6"/>
    <w:rsid w:val="00BA16C6"/>
    <w:rsid w:val="00BA41A5"/>
    <w:rsid w:val="00BA43D4"/>
    <w:rsid w:val="00BA5303"/>
    <w:rsid w:val="00BA53E5"/>
    <w:rsid w:val="00BA5C56"/>
    <w:rsid w:val="00BA618C"/>
    <w:rsid w:val="00BA6A67"/>
    <w:rsid w:val="00BA7787"/>
    <w:rsid w:val="00BA7EF7"/>
    <w:rsid w:val="00BB0B70"/>
    <w:rsid w:val="00BB2BBF"/>
    <w:rsid w:val="00BB65EB"/>
    <w:rsid w:val="00BB6E27"/>
    <w:rsid w:val="00BB7912"/>
    <w:rsid w:val="00BC0694"/>
    <w:rsid w:val="00BC112A"/>
    <w:rsid w:val="00BC1880"/>
    <w:rsid w:val="00BC1F43"/>
    <w:rsid w:val="00BC4B94"/>
    <w:rsid w:val="00BC6236"/>
    <w:rsid w:val="00BC66E4"/>
    <w:rsid w:val="00BC779D"/>
    <w:rsid w:val="00BD0827"/>
    <w:rsid w:val="00BD12CF"/>
    <w:rsid w:val="00BD16D7"/>
    <w:rsid w:val="00BD39AA"/>
    <w:rsid w:val="00BD3B6C"/>
    <w:rsid w:val="00BD4B03"/>
    <w:rsid w:val="00BD4B9E"/>
    <w:rsid w:val="00BD53EC"/>
    <w:rsid w:val="00BD5577"/>
    <w:rsid w:val="00BD5D33"/>
    <w:rsid w:val="00BD621F"/>
    <w:rsid w:val="00BE0058"/>
    <w:rsid w:val="00BE0BB2"/>
    <w:rsid w:val="00BE21C5"/>
    <w:rsid w:val="00BE26C5"/>
    <w:rsid w:val="00BE2709"/>
    <w:rsid w:val="00BE390C"/>
    <w:rsid w:val="00BE411E"/>
    <w:rsid w:val="00BF0FC7"/>
    <w:rsid w:val="00BF1D48"/>
    <w:rsid w:val="00BF3D94"/>
    <w:rsid w:val="00BF46B0"/>
    <w:rsid w:val="00BF767D"/>
    <w:rsid w:val="00BF7A4C"/>
    <w:rsid w:val="00BF7B1C"/>
    <w:rsid w:val="00C00BD0"/>
    <w:rsid w:val="00C02232"/>
    <w:rsid w:val="00C0401D"/>
    <w:rsid w:val="00C062AD"/>
    <w:rsid w:val="00C1064D"/>
    <w:rsid w:val="00C10C29"/>
    <w:rsid w:val="00C128C2"/>
    <w:rsid w:val="00C12A81"/>
    <w:rsid w:val="00C13705"/>
    <w:rsid w:val="00C14B82"/>
    <w:rsid w:val="00C15474"/>
    <w:rsid w:val="00C15C4E"/>
    <w:rsid w:val="00C1618C"/>
    <w:rsid w:val="00C17C6F"/>
    <w:rsid w:val="00C17CC0"/>
    <w:rsid w:val="00C21825"/>
    <w:rsid w:val="00C259B7"/>
    <w:rsid w:val="00C26155"/>
    <w:rsid w:val="00C3606E"/>
    <w:rsid w:val="00C427D5"/>
    <w:rsid w:val="00C42BD9"/>
    <w:rsid w:val="00C4726C"/>
    <w:rsid w:val="00C477D2"/>
    <w:rsid w:val="00C5119E"/>
    <w:rsid w:val="00C5227D"/>
    <w:rsid w:val="00C5311E"/>
    <w:rsid w:val="00C53211"/>
    <w:rsid w:val="00C56863"/>
    <w:rsid w:val="00C600C0"/>
    <w:rsid w:val="00C61514"/>
    <w:rsid w:val="00C61C5B"/>
    <w:rsid w:val="00C64701"/>
    <w:rsid w:val="00C6537A"/>
    <w:rsid w:val="00C6593A"/>
    <w:rsid w:val="00C66C0C"/>
    <w:rsid w:val="00C66F6E"/>
    <w:rsid w:val="00C6724B"/>
    <w:rsid w:val="00C70541"/>
    <w:rsid w:val="00C72B78"/>
    <w:rsid w:val="00C735F7"/>
    <w:rsid w:val="00C7545D"/>
    <w:rsid w:val="00C75B77"/>
    <w:rsid w:val="00C7767B"/>
    <w:rsid w:val="00C80B1D"/>
    <w:rsid w:val="00C825FD"/>
    <w:rsid w:val="00C8343E"/>
    <w:rsid w:val="00C84800"/>
    <w:rsid w:val="00C85851"/>
    <w:rsid w:val="00C85C1D"/>
    <w:rsid w:val="00C8771E"/>
    <w:rsid w:val="00C919C1"/>
    <w:rsid w:val="00C92442"/>
    <w:rsid w:val="00C93A62"/>
    <w:rsid w:val="00C93E80"/>
    <w:rsid w:val="00C93FE7"/>
    <w:rsid w:val="00C94317"/>
    <w:rsid w:val="00C97E01"/>
    <w:rsid w:val="00CA041F"/>
    <w:rsid w:val="00CA1AE2"/>
    <w:rsid w:val="00CA1C2F"/>
    <w:rsid w:val="00CA2AF8"/>
    <w:rsid w:val="00CA49F3"/>
    <w:rsid w:val="00CA6A32"/>
    <w:rsid w:val="00CA6E69"/>
    <w:rsid w:val="00CA75F3"/>
    <w:rsid w:val="00CA7A7C"/>
    <w:rsid w:val="00CB2AB7"/>
    <w:rsid w:val="00CB5995"/>
    <w:rsid w:val="00CB5E31"/>
    <w:rsid w:val="00CC1601"/>
    <w:rsid w:val="00CC1742"/>
    <w:rsid w:val="00CC1BA2"/>
    <w:rsid w:val="00CC437C"/>
    <w:rsid w:val="00CC55FE"/>
    <w:rsid w:val="00CC5C4D"/>
    <w:rsid w:val="00CC5CDE"/>
    <w:rsid w:val="00CC63F4"/>
    <w:rsid w:val="00CD19D3"/>
    <w:rsid w:val="00CD24A5"/>
    <w:rsid w:val="00CD2789"/>
    <w:rsid w:val="00CD29DC"/>
    <w:rsid w:val="00CD2AD7"/>
    <w:rsid w:val="00CD2B32"/>
    <w:rsid w:val="00CD43E2"/>
    <w:rsid w:val="00CD5553"/>
    <w:rsid w:val="00CD5CC3"/>
    <w:rsid w:val="00CD65E0"/>
    <w:rsid w:val="00CD75D1"/>
    <w:rsid w:val="00CD764B"/>
    <w:rsid w:val="00CE08D9"/>
    <w:rsid w:val="00CE341A"/>
    <w:rsid w:val="00CE41D1"/>
    <w:rsid w:val="00CE5AA5"/>
    <w:rsid w:val="00CE5BF6"/>
    <w:rsid w:val="00CE5C9A"/>
    <w:rsid w:val="00CE619E"/>
    <w:rsid w:val="00CE71FD"/>
    <w:rsid w:val="00CF063C"/>
    <w:rsid w:val="00CF1AFE"/>
    <w:rsid w:val="00CF1B43"/>
    <w:rsid w:val="00CF2D05"/>
    <w:rsid w:val="00CF3255"/>
    <w:rsid w:val="00CF38EB"/>
    <w:rsid w:val="00CF3F40"/>
    <w:rsid w:val="00CF53AC"/>
    <w:rsid w:val="00CF5533"/>
    <w:rsid w:val="00CF5F63"/>
    <w:rsid w:val="00CF654C"/>
    <w:rsid w:val="00CF749A"/>
    <w:rsid w:val="00D0055B"/>
    <w:rsid w:val="00D00BEE"/>
    <w:rsid w:val="00D01AC3"/>
    <w:rsid w:val="00D03FD6"/>
    <w:rsid w:val="00D0425E"/>
    <w:rsid w:val="00D04ABC"/>
    <w:rsid w:val="00D04B9A"/>
    <w:rsid w:val="00D10849"/>
    <w:rsid w:val="00D125ED"/>
    <w:rsid w:val="00D1365C"/>
    <w:rsid w:val="00D13CE5"/>
    <w:rsid w:val="00D14448"/>
    <w:rsid w:val="00D1461B"/>
    <w:rsid w:val="00D15C8B"/>
    <w:rsid w:val="00D15EE0"/>
    <w:rsid w:val="00D16872"/>
    <w:rsid w:val="00D22DCD"/>
    <w:rsid w:val="00D23370"/>
    <w:rsid w:val="00D26021"/>
    <w:rsid w:val="00D2669E"/>
    <w:rsid w:val="00D26DA1"/>
    <w:rsid w:val="00D27AF7"/>
    <w:rsid w:val="00D303EF"/>
    <w:rsid w:val="00D30E18"/>
    <w:rsid w:val="00D3199C"/>
    <w:rsid w:val="00D32136"/>
    <w:rsid w:val="00D33DC2"/>
    <w:rsid w:val="00D3429C"/>
    <w:rsid w:val="00D345D7"/>
    <w:rsid w:val="00D352AC"/>
    <w:rsid w:val="00D36A00"/>
    <w:rsid w:val="00D3729A"/>
    <w:rsid w:val="00D40C37"/>
    <w:rsid w:val="00D41064"/>
    <w:rsid w:val="00D435C2"/>
    <w:rsid w:val="00D4610F"/>
    <w:rsid w:val="00D4671A"/>
    <w:rsid w:val="00D46A3C"/>
    <w:rsid w:val="00D50A02"/>
    <w:rsid w:val="00D515AA"/>
    <w:rsid w:val="00D54F9D"/>
    <w:rsid w:val="00D55B1D"/>
    <w:rsid w:val="00D5746D"/>
    <w:rsid w:val="00D627C3"/>
    <w:rsid w:val="00D6330F"/>
    <w:rsid w:val="00D649A4"/>
    <w:rsid w:val="00D66137"/>
    <w:rsid w:val="00D713FA"/>
    <w:rsid w:val="00D71671"/>
    <w:rsid w:val="00D72F6B"/>
    <w:rsid w:val="00D755A7"/>
    <w:rsid w:val="00D76D5A"/>
    <w:rsid w:val="00D7706F"/>
    <w:rsid w:val="00D80200"/>
    <w:rsid w:val="00D81DC3"/>
    <w:rsid w:val="00D82159"/>
    <w:rsid w:val="00D8290E"/>
    <w:rsid w:val="00D82D6B"/>
    <w:rsid w:val="00D83CCB"/>
    <w:rsid w:val="00D848CE"/>
    <w:rsid w:val="00D90B77"/>
    <w:rsid w:val="00D9158A"/>
    <w:rsid w:val="00D940AD"/>
    <w:rsid w:val="00D94E65"/>
    <w:rsid w:val="00D95BD5"/>
    <w:rsid w:val="00D96594"/>
    <w:rsid w:val="00D96C03"/>
    <w:rsid w:val="00D97CDB"/>
    <w:rsid w:val="00DA2574"/>
    <w:rsid w:val="00DA3416"/>
    <w:rsid w:val="00DA3FDB"/>
    <w:rsid w:val="00DA4439"/>
    <w:rsid w:val="00DA4ADF"/>
    <w:rsid w:val="00DB39B1"/>
    <w:rsid w:val="00DB6CB5"/>
    <w:rsid w:val="00DC26AE"/>
    <w:rsid w:val="00DC2A68"/>
    <w:rsid w:val="00DC41EE"/>
    <w:rsid w:val="00DC4353"/>
    <w:rsid w:val="00DC5D07"/>
    <w:rsid w:val="00DC6431"/>
    <w:rsid w:val="00DC6C2E"/>
    <w:rsid w:val="00DC7BF3"/>
    <w:rsid w:val="00DC7D3A"/>
    <w:rsid w:val="00DD08F3"/>
    <w:rsid w:val="00DE0824"/>
    <w:rsid w:val="00DE14DE"/>
    <w:rsid w:val="00DE1673"/>
    <w:rsid w:val="00DE192C"/>
    <w:rsid w:val="00DE2775"/>
    <w:rsid w:val="00DE5587"/>
    <w:rsid w:val="00DE5751"/>
    <w:rsid w:val="00DE72E2"/>
    <w:rsid w:val="00DF0FC7"/>
    <w:rsid w:val="00DF1EA8"/>
    <w:rsid w:val="00DF1F41"/>
    <w:rsid w:val="00DF2332"/>
    <w:rsid w:val="00DF56E2"/>
    <w:rsid w:val="00DF5A92"/>
    <w:rsid w:val="00DF7147"/>
    <w:rsid w:val="00E017C1"/>
    <w:rsid w:val="00E02598"/>
    <w:rsid w:val="00E04AA6"/>
    <w:rsid w:val="00E11409"/>
    <w:rsid w:val="00E13124"/>
    <w:rsid w:val="00E15C99"/>
    <w:rsid w:val="00E16041"/>
    <w:rsid w:val="00E16357"/>
    <w:rsid w:val="00E17112"/>
    <w:rsid w:val="00E2719E"/>
    <w:rsid w:val="00E337DD"/>
    <w:rsid w:val="00E33E7D"/>
    <w:rsid w:val="00E353EA"/>
    <w:rsid w:val="00E364E6"/>
    <w:rsid w:val="00E41AF6"/>
    <w:rsid w:val="00E42AA3"/>
    <w:rsid w:val="00E43117"/>
    <w:rsid w:val="00E43D45"/>
    <w:rsid w:val="00E43DE3"/>
    <w:rsid w:val="00E44574"/>
    <w:rsid w:val="00E4520A"/>
    <w:rsid w:val="00E45AC9"/>
    <w:rsid w:val="00E47E33"/>
    <w:rsid w:val="00E503BB"/>
    <w:rsid w:val="00E520BD"/>
    <w:rsid w:val="00E53576"/>
    <w:rsid w:val="00E562E5"/>
    <w:rsid w:val="00E57F77"/>
    <w:rsid w:val="00E60FAA"/>
    <w:rsid w:val="00E61ED5"/>
    <w:rsid w:val="00E63BA3"/>
    <w:rsid w:val="00E646D2"/>
    <w:rsid w:val="00E660E2"/>
    <w:rsid w:val="00E669C6"/>
    <w:rsid w:val="00E70F08"/>
    <w:rsid w:val="00E7183F"/>
    <w:rsid w:val="00E727CB"/>
    <w:rsid w:val="00E72BA7"/>
    <w:rsid w:val="00E75A40"/>
    <w:rsid w:val="00E75F63"/>
    <w:rsid w:val="00E76038"/>
    <w:rsid w:val="00E80F5E"/>
    <w:rsid w:val="00E8168A"/>
    <w:rsid w:val="00E82127"/>
    <w:rsid w:val="00E825F6"/>
    <w:rsid w:val="00E82855"/>
    <w:rsid w:val="00E82AC9"/>
    <w:rsid w:val="00E832A4"/>
    <w:rsid w:val="00E8375E"/>
    <w:rsid w:val="00E85016"/>
    <w:rsid w:val="00E85B83"/>
    <w:rsid w:val="00E86643"/>
    <w:rsid w:val="00E8788C"/>
    <w:rsid w:val="00E90455"/>
    <w:rsid w:val="00E911AE"/>
    <w:rsid w:val="00E915FF"/>
    <w:rsid w:val="00E916F4"/>
    <w:rsid w:val="00E931CA"/>
    <w:rsid w:val="00E9413A"/>
    <w:rsid w:val="00E9511C"/>
    <w:rsid w:val="00E9546E"/>
    <w:rsid w:val="00E95692"/>
    <w:rsid w:val="00E96A82"/>
    <w:rsid w:val="00E96BB0"/>
    <w:rsid w:val="00E97658"/>
    <w:rsid w:val="00EA1717"/>
    <w:rsid w:val="00EA485D"/>
    <w:rsid w:val="00EA5430"/>
    <w:rsid w:val="00EA64C5"/>
    <w:rsid w:val="00EA6EA3"/>
    <w:rsid w:val="00EA76E1"/>
    <w:rsid w:val="00EB0830"/>
    <w:rsid w:val="00EB0CE5"/>
    <w:rsid w:val="00EB0FE6"/>
    <w:rsid w:val="00EB1746"/>
    <w:rsid w:val="00EB294D"/>
    <w:rsid w:val="00EB47C0"/>
    <w:rsid w:val="00EB499E"/>
    <w:rsid w:val="00EB4BF6"/>
    <w:rsid w:val="00EB5566"/>
    <w:rsid w:val="00EB5AB4"/>
    <w:rsid w:val="00EB5B53"/>
    <w:rsid w:val="00EB62DC"/>
    <w:rsid w:val="00EB662D"/>
    <w:rsid w:val="00EC14A9"/>
    <w:rsid w:val="00EC18A5"/>
    <w:rsid w:val="00EC3C12"/>
    <w:rsid w:val="00ED0E18"/>
    <w:rsid w:val="00ED0EFB"/>
    <w:rsid w:val="00ED21FE"/>
    <w:rsid w:val="00ED257A"/>
    <w:rsid w:val="00ED316D"/>
    <w:rsid w:val="00ED5C56"/>
    <w:rsid w:val="00ED6E5D"/>
    <w:rsid w:val="00EE146E"/>
    <w:rsid w:val="00EE28D7"/>
    <w:rsid w:val="00EE2B94"/>
    <w:rsid w:val="00EE4680"/>
    <w:rsid w:val="00EE5029"/>
    <w:rsid w:val="00EE6795"/>
    <w:rsid w:val="00EF05CA"/>
    <w:rsid w:val="00EF2841"/>
    <w:rsid w:val="00EF519A"/>
    <w:rsid w:val="00EF5514"/>
    <w:rsid w:val="00EF5639"/>
    <w:rsid w:val="00EF5688"/>
    <w:rsid w:val="00EF5FF5"/>
    <w:rsid w:val="00EF651C"/>
    <w:rsid w:val="00EF73BA"/>
    <w:rsid w:val="00F013DF"/>
    <w:rsid w:val="00F02639"/>
    <w:rsid w:val="00F03C84"/>
    <w:rsid w:val="00F0614F"/>
    <w:rsid w:val="00F06E10"/>
    <w:rsid w:val="00F06E7A"/>
    <w:rsid w:val="00F10AC3"/>
    <w:rsid w:val="00F12604"/>
    <w:rsid w:val="00F12A95"/>
    <w:rsid w:val="00F13463"/>
    <w:rsid w:val="00F1389D"/>
    <w:rsid w:val="00F14472"/>
    <w:rsid w:val="00F148C0"/>
    <w:rsid w:val="00F1575F"/>
    <w:rsid w:val="00F165A2"/>
    <w:rsid w:val="00F1766B"/>
    <w:rsid w:val="00F20387"/>
    <w:rsid w:val="00F21E4E"/>
    <w:rsid w:val="00F237F4"/>
    <w:rsid w:val="00F23829"/>
    <w:rsid w:val="00F2410F"/>
    <w:rsid w:val="00F25998"/>
    <w:rsid w:val="00F27810"/>
    <w:rsid w:val="00F33BB3"/>
    <w:rsid w:val="00F33D8D"/>
    <w:rsid w:val="00F3491D"/>
    <w:rsid w:val="00F35A39"/>
    <w:rsid w:val="00F365B8"/>
    <w:rsid w:val="00F373AE"/>
    <w:rsid w:val="00F374BF"/>
    <w:rsid w:val="00F406F0"/>
    <w:rsid w:val="00F416BD"/>
    <w:rsid w:val="00F427FC"/>
    <w:rsid w:val="00F42BA5"/>
    <w:rsid w:val="00F4334C"/>
    <w:rsid w:val="00F530D5"/>
    <w:rsid w:val="00F53341"/>
    <w:rsid w:val="00F623F5"/>
    <w:rsid w:val="00F62652"/>
    <w:rsid w:val="00F644A1"/>
    <w:rsid w:val="00F65A33"/>
    <w:rsid w:val="00F70AD5"/>
    <w:rsid w:val="00F7477F"/>
    <w:rsid w:val="00F75A9F"/>
    <w:rsid w:val="00F763F5"/>
    <w:rsid w:val="00F766DF"/>
    <w:rsid w:val="00F77948"/>
    <w:rsid w:val="00F8110E"/>
    <w:rsid w:val="00F83101"/>
    <w:rsid w:val="00F84753"/>
    <w:rsid w:val="00F84AF9"/>
    <w:rsid w:val="00F84C0B"/>
    <w:rsid w:val="00F86185"/>
    <w:rsid w:val="00F93E2A"/>
    <w:rsid w:val="00F953FF"/>
    <w:rsid w:val="00F963FC"/>
    <w:rsid w:val="00F9706D"/>
    <w:rsid w:val="00FA0042"/>
    <w:rsid w:val="00FA024A"/>
    <w:rsid w:val="00FA1454"/>
    <w:rsid w:val="00FA309C"/>
    <w:rsid w:val="00FA3694"/>
    <w:rsid w:val="00FB05D3"/>
    <w:rsid w:val="00FB3D78"/>
    <w:rsid w:val="00FB695D"/>
    <w:rsid w:val="00FC06CA"/>
    <w:rsid w:val="00FC1BAD"/>
    <w:rsid w:val="00FC4161"/>
    <w:rsid w:val="00FC4E07"/>
    <w:rsid w:val="00FC5426"/>
    <w:rsid w:val="00FC58E6"/>
    <w:rsid w:val="00FC7243"/>
    <w:rsid w:val="00FD086A"/>
    <w:rsid w:val="00FD1435"/>
    <w:rsid w:val="00FD4C96"/>
    <w:rsid w:val="00FD5017"/>
    <w:rsid w:val="00FD5BE1"/>
    <w:rsid w:val="00FE1E91"/>
    <w:rsid w:val="00FE2569"/>
    <w:rsid w:val="00FE279F"/>
    <w:rsid w:val="00FE457B"/>
    <w:rsid w:val="00FE7ED5"/>
    <w:rsid w:val="00FF0FD9"/>
    <w:rsid w:val="00FF14CC"/>
    <w:rsid w:val="00FF162E"/>
    <w:rsid w:val="00FF3536"/>
    <w:rsid w:val="00FF56A9"/>
    <w:rsid w:val="00FF785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CA6405"/>
  <w15:docId w15:val="{EE2325F0-3A3C-2A48-86A0-9BE3B8521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084"/>
    <w:pPr>
      <w:spacing w:after="0" w:line="240" w:lineRule="auto"/>
    </w:pPr>
    <w:rPr>
      <w:rFonts w:ascii="Times New Roman" w:eastAsia="Times New Roman" w:hAnsi="Times New Roman" w:cs="Times New Roman"/>
      <w:sz w:val="24"/>
      <w:szCs w:val="24"/>
      <w:lang w:eastAsia="es-MX"/>
    </w:rPr>
  </w:style>
  <w:style w:type="paragraph" w:styleId="Ttulo1">
    <w:name w:val="heading 1"/>
    <w:aliases w:val="Introduction"/>
    <w:basedOn w:val="Normal"/>
    <w:link w:val="Ttulo1Car"/>
    <w:autoRedefine/>
    <w:uiPriority w:val="9"/>
    <w:qFormat/>
    <w:rsid w:val="00CA49F3"/>
    <w:pPr>
      <w:keepNext/>
      <w:contextualSpacing/>
      <w:jc w:val="center"/>
      <w:outlineLvl w:val="0"/>
    </w:pPr>
    <w:rPr>
      <w:rFonts w:ascii="Arial" w:hAnsi="Arial" w:cs="Arial"/>
      <w:b/>
      <w:i/>
      <w:color w:val="000000" w:themeColor="text1"/>
    </w:rPr>
  </w:style>
  <w:style w:type="paragraph" w:styleId="Ttulo2">
    <w:name w:val="heading 2"/>
    <w:aliases w:val="Review of Literature and Hypothesis"/>
    <w:basedOn w:val="Normal"/>
    <w:link w:val="Ttulo2Car"/>
    <w:autoRedefine/>
    <w:uiPriority w:val="9"/>
    <w:qFormat/>
    <w:pPr>
      <w:keepNext/>
      <w:spacing w:before="240" w:after="60" w:line="216" w:lineRule="auto"/>
      <w:outlineLvl w:val="1"/>
    </w:pPr>
    <w:rPr>
      <w:bCs/>
      <w:sz w:val="20"/>
      <w:szCs w:val="20"/>
      <w:lang w:val="en-US"/>
    </w:rPr>
  </w:style>
  <w:style w:type="paragraph" w:styleId="Ttulo3">
    <w:name w:val="heading 3"/>
    <w:aliases w:val="Reliability and Validity"/>
    <w:basedOn w:val="Normal"/>
    <w:link w:val="Ttulo3Car"/>
    <w:uiPriority w:val="9"/>
    <w:qFormat/>
    <w:pPr>
      <w:keepNext/>
      <w:spacing w:before="240" w:after="60"/>
      <w:jc w:val="center"/>
      <w:outlineLvl w:val="2"/>
    </w:pPr>
    <w:rPr>
      <w:rFonts w:ascii="Arial" w:hAnsi="Arial" w:cs="Arial"/>
      <w:b/>
      <w:bCs/>
      <w:sz w:val="26"/>
      <w:szCs w:val="26"/>
    </w:rPr>
  </w:style>
  <w:style w:type="paragraph" w:styleId="Ttulo4">
    <w:name w:val="heading 4"/>
    <w:aliases w:val="The Training of the employees and the influence on Innovation"/>
    <w:basedOn w:val="Normal"/>
    <w:next w:val="Normal"/>
    <w:link w:val="Ttulo4Car"/>
    <w:autoRedefine/>
    <w:uiPriority w:val="9"/>
    <w:unhideWhenUsed/>
    <w:qFormat/>
    <w:pPr>
      <w:keepNext/>
      <w:keepLines/>
      <w:spacing w:before="40" w:after="60" w:line="276" w:lineRule="auto"/>
      <w:outlineLvl w:val="3"/>
    </w:pPr>
    <w:rPr>
      <w:rFonts w:eastAsiaTheme="majorEastAsia" w:cstheme="majorBidi"/>
      <w:b/>
      <w:bCs/>
      <w:i/>
      <w:iCs/>
      <w:sz w:val="28"/>
      <w:szCs w:val="22"/>
      <w:lang w:eastAsia="en-US"/>
    </w:rPr>
  </w:style>
  <w:style w:type="paragraph" w:styleId="Ttulo5">
    <w:name w:val="heading 5"/>
    <w:aliases w:val="The Strategy and Innovation policies"/>
    <w:basedOn w:val="Normal"/>
    <w:next w:val="Normal"/>
    <w:link w:val="Ttulo5Car"/>
    <w:autoRedefine/>
    <w:uiPriority w:val="9"/>
    <w:unhideWhenUsed/>
    <w:qFormat/>
    <w:pPr>
      <w:keepNext/>
      <w:keepLines/>
      <w:spacing w:before="40" w:after="60" w:line="276" w:lineRule="auto"/>
      <w:outlineLvl w:val="4"/>
    </w:pPr>
    <w:rPr>
      <w:rFonts w:eastAsiaTheme="majorEastAsia" w:cstheme="majorBidi"/>
      <w:b/>
      <w:bCs/>
      <w:i/>
      <w:iCs/>
      <w:sz w:val="28"/>
      <w:szCs w:val="22"/>
      <w:lang w:eastAsia="en-US"/>
    </w:rPr>
  </w:style>
  <w:style w:type="paragraph" w:styleId="Ttulo6">
    <w:name w:val="heading 6"/>
    <w:aliases w:val="The Acquisition of Knowledge and its relationship with Innovation"/>
    <w:basedOn w:val="Normal"/>
    <w:next w:val="Normal"/>
    <w:link w:val="Ttulo6Car"/>
    <w:autoRedefine/>
    <w:uiPriority w:val="9"/>
    <w:unhideWhenUsed/>
    <w:qFormat/>
    <w:rsid w:val="005E23D9"/>
    <w:pPr>
      <w:keepNext/>
      <w:keepLines/>
      <w:framePr w:hSpace="141" w:wrap="around" w:vAnchor="text" w:hAnchor="margin" w:y="322"/>
      <w:spacing w:after="120"/>
      <w:outlineLvl w:val="5"/>
    </w:pPr>
    <w:rPr>
      <w:bCs/>
      <w:i/>
      <w:iCs/>
      <w:color w:val="000000" w:themeColor="text1"/>
      <w:sz w:val="16"/>
      <w:szCs w:val="16"/>
      <w:bdr w:val="none" w:sz="0" w:space="0" w:color="auto" w:frame="1"/>
      <w:lang w:val="es-ES"/>
    </w:rPr>
  </w:style>
  <w:style w:type="paragraph" w:styleId="Ttulo7">
    <w:name w:val="heading 7"/>
    <w:aliases w:val="The Organizational culture and the relationship with Innovation"/>
    <w:basedOn w:val="Normal"/>
    <w:next w:val="Normal"/>
    <w:link w:val="Ttulo7Car"/>
    <w:autoRedefine/>
    <w:uiPriority w:val="9"/>
    <w:unhideWhenUsed/>
    <w:qFormat/>
    <w:pPr>
      <w:keepNext/>
      <w:keepLines/>
      <w:spacing w:before="40" w:after="60" w:line="276" w:lineRule="auto"/>
      <w:outlineLvl w:val="6"/>
    </w:pPr>
    <w:rPr>
      <w:rFonts w:eastAsiaTheme="majorEastAsia" w:cstheme="majorBidi"/>
      <w:b/>
      <w:bCs/>
      <w:i/>
      <w:iCs/>
      <w:sz w:val="28"/>
      <w:szCs w:val="22"/>
      <w:lang w:eastAsia="en-US"/>
    </w:rPr>
  </w:style>
  <w:style w:type="paragraph" w:styleId="Ttulo8">
    <w:name w:val="heading 8"/>
    <w:aliases w:val="The Management of the knowledge,Innovation and Business Performance"/>
    <w:basedOn w:val="Normal"/>
    <w:next w:val="Normal"/>
    <w:link w:val="Ttulo8Car"/>
    <w:autoRedefine/>
    <w:uiPriority w:val="9"/>
    <w:unhideWhenUsed/>
    <w:qFormat/>
    <w:pPr>
      <w:keepNext/>
      <w:keepLines/>
      <w:spacing w:before="40" w:after="60" w:line="276" w:lineRule="auto"/>
      <w:outlineLvl w:val="7"/>
    </w:pPr>
    <w:rPr>
      <w:rFonts w:eastAsiaTheme="majorEastAsia" w:cstheme="majorBidi"/>
      <w:b/>
      <w:bCs/>
      <w:i/>
      <w:iCs/>
      <w:color w:val="272727" w:themeColor="text1" w:themeTint="D8"/>
      <w:sz w:val="28"/>
      <w:szCs w:val="21"/>
      <w:lang w:eastAsia="en-US"/>
    </w:rPr>
  </w:style>
  <w:style w:type="paragraph" w:styleId="Ttulo9">
    <w:name w:val="heading 9"/>
    <w:basedOn w:val="Normal"/>
    <w:next w:val="Normal"/>
    <w:link w:val="Ttulo9Car"/>
    <w:uiPriority w:val="9"/>
    <w:unhideWhenUsed/>
    <w:qFormat/>
    <w:rsid w:val="00C93E80"/>
    <w:pPr>
      <w:keepNext/>
      <w:outlineLvl w:val="8"/>
    </w:pPr>
    <w:rPr>
      <w:rFonts w:eastAsiaTheme="minorHAnsi"/>
      <w:b/>
      <w:sz w:val="22"/>
      <w:szCs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ntroduction Car"/>
    <w:basedOn w:val="Fuentedeprrafopredeter"/>
    <w:link w:val="Ttulo1"/>
    <w:uiPriority w:val="9"/>
    <w:rsid w:val="00CA49F3"/>
    <w:rPr>
      <w:rFonts w:ascii="Arial" w:eastAsia="Times New Roman" w:hAnsi="Arial" w:cs="Arial"/>
      <w:b/>
      <w:i/>
      <w:color w:val="000000" w:themeColor="text1"/>
      <w:sz w:val="24"/>
      <w:szCs w:val="24"/>
      <w:lang w:eastAsia="es-MX"/>
    </w:rPr>
  </w:style>
  <w:style w:type="character" w:customStyle="1" w:styleId="Ttulo2Car">
    <w:name w:val="Título 2 Car"/>
    <w:aliases w:val="Review of Literature and Hypothesis Car"/>
    <w:basedOn w:val="Fuentedeprrafopredeter"/>
    <w:link w:val="Ttulo2"/>
    <w:uiPriority w:val="9"/>
    <w:rPr>
      <w:rFonts w:ascii="Times New Roman" w:eastAsia="Times New Roman" w:hAnsi="Times New Roman" w:cs="Times New Roman"/>
      <w:bCs/>
      <w:sz w:val="20"/>
      <w:szCs w:val="20"/>
      <w:lang w:val="en-US" w:eastAsia="es-MX"/>
    </w:rPr>
  </w:style>
  <w:style w:type="character" w:customStyle="1" w:styleId="Ttulo3Car">
    <w:name w:val="Título 3 Car"/>
    <w:aliases w:val="Reliability and Validity Car"/>
    <w:basedOn w:val="Fuentedeprrafopredeter"/>
    <w:link w:val="Ttulo3"/>
    <w:uiPriority w:val="9"/>
    <w:rPr>
      <w:rFonts w:ascii="Arial" w:eastAsia="Times New Roman" w:hAnsi="Arial" w:cs="Arial"/>
      <w:b/>
      <w:bCs/>
      <w:sz w:val="26"/>
      <w:szCs w:val="26"/>
      <w:lang w:eastAsia="es-MX"/>
    </w:rPr>
  </w:style>
  <w:style w:type="numbering" w:customStyle="1" w:styleId="Sinlista1">
    <w:name w:val="Sin lista1"/>
    <w:next w:val="Sinlista"/>
    <w:uiPriority w:val="99"/>
    <w:semiHidden/>
    <w:unhideWhenUsed/>
  </w:style>
  <w:style w:type="character" w:styleId="Hipervnculo">
    <w:name w:val="Hyperlink"/>
    <w:basedOn w:val="Fuentedeprrafopredeter"/>
    <w:uiPriority w:val="99"/>
    <w:unhideWhenUsed/>
    <w:rPr>
      <w:color w:val="0000FF"/>
      <w:u w:val="single"/>
    </w:rPr>
  </w:style>
  <w:style w:type="character" w:styleId="Hipervnculovisitado">
    <w:name w:val="FollowedHyperlink"/>
    <w:basedOn w:val="Fuentedeprrafopredeter"/>
    <w:uiPriority w:val="99"/>
    <w:semiHidden/>
    <w:unhideWhenUsed/>
    <w:rPr>
      <w:color w:val="954F72"/>
      <w:u w:val="single"/>
    </w:rPr>
  </w:style>
  <w:style w:type="character" w:customStyle="1" w:styleId="Ttulo1Car1">
    <w:name w:val="Título 1 Car1"/>
    <w:aliases w:val="Introduction Car1"/>
    <w:basedOn w:val="Fuentedeprrafopredeter"/>
    <w:uiPriority w:val="9"/>
    <w:rPr>
      <w:rFonts w:asciiTheme="majorHAnsi" w:eastAsiaTheme="majorEastAsia" w:hAnsiTheme="majorHAnsi" w:cstheme="majorBidi"/>
      <w:b/>
      <w:bCs/>
      <w:color w:val="365F91" w:themeColor="accent1" w:themeShade="BF"/>
      <w:sz w:val="28"/>
      <w:szCs w:val="28"/>
    </w:rPr>
  </w:style>
  <w:style w:type="character" w:customStyle="1" w:styleId="Ttulo2Car1">
    <w:name w:val="Título 2 Car1"/>
    <w:aliases w:val="Review of Literature and Hypothesis Car1"/>
    <w:basedOn w:val="Fuentedeprrafopredeter"/>
    <w:uiPriority w:val="9"/>
    <w:semiHidden/>
    <w:rPr>
      <w:rFonts w:asciiTheme="majorHAnsi" w:eastAsiaTheme="majorEastAsia" w:hAnsiTheme="majorHAnsi" w:cstheme="majorBidi"/>
      <w:b/>
      <w:bCs/>
      <w:color w:val="4F81BD" w:themeColor="accent1"/>
      <w:sz w:val="26"/>
      <w:szCs w:val="26"/>
    </w:rPr>
  </w:style>
  <w:style w:type="character" w:customStyle="1" w:styleId="Ttulo3Car1">
    <w:name w:val="Título 3 Car1"/>
    <w:aliases w:val="Reliability and Validity Car1"/>
    <w:basedOn w:val="Fuentedeprrafopredeter"/>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before="100" w:beforeAutospacing="1" w:after="100" w:afterAutospacing="1"/>
    </w:pPr>
    <w:rPr>
      <w:rFonts w:ascii="Times" w:hAnsi="Times" w:cs="Times"/>
      <w:sz w:val="20"/>
      <w:szCs w:val="20"/>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eastAsia="es-MX"/>
    </w:rPr>
  </w:style>
  <w:style w:type="paragraph" w:styleId="Encabezado">
    <w:name w:val="header"/>
    <w:basedOn w:val="Normal"/>
    <w:link w:val="EncabezadoCar"/>
    <w:uiPriority w:val="99"/>
    <w:unhideWhenUsed/>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eastAsia="es-MX"/>
    </w:rPr>
  </w:style>
  <w:style w:type="paragraph" w:styleId="Descripcin">
    <w:name w:val="caption"/>
    <w:basedOn w:val="Normal"/>
    <w:uiPriority w:val="35"/>
    <w:qFormat/>
    <w:pPr>
      <w:spacing w:after="200"/>
    </w:pPr>
    <w:rPr>
      <w:rFonts w:ascii="Calibri" w:hAnsi="Calibri" w:cs="Times"/>
      <w:b/>
      <w:bCs/>
      <w:color w:val="4F81BD"/>
      <w:sz w:val="18"/>
      <w:szCs w:val="18"/>
    </w:rPr>
  </w:style>
  <w:style w:type="paragraph" w:styleId="Asuntodelcomentario">
    <w:name w:val="annotation subject"/>
    <w:basedOn w:val="Normal"/>
    <w:link w:val="AsuntodelcomentarioCar"/>
    <w:uiPriority w:val="99"/>
    <w:unhideWhenUsed/>
    <w:rPr>
      <w:b/>
      <w:bCs/>
      <w:sz w:val="20"/>
      <w:szCs w:val="20"/>
      <w:lang w:val="es-ES_tradnl"/>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Pr>
      <w:rFonts w:ascii="Tahoma" w:hAnsi="Tahoma" w:cs="Tahoma"/>
      <w:sz w:val="16"/>
      <w:szCs w:val="16"/>
      <w:lang w:val="en-U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n-US" w:eastAsia="es-MX"/>
    </w:rPr>
  </w:style>
  <w:style w:type="paragraph" w:customStyle="1" w:styleId="Listamulticolor-nfasis11">
    <w:name w:val="Lista multicolor - Énfasis 11"/>
    <w:basedOn w:val="Normal"/>
    <w:pPr>
      <w:ind w:left="720"/>
    </w:pPr>
  </w:style>
  <w:style w:type="paragraph" w:customStyle="1" w:styleId="Listamulticolor-nfasis11CxSpFirst">
    <w:name w:val="Lista multicolor - Énfasis 11CxSpFirst"/>
    <w:basedOn w:val="Normal"/>
    <w:pPr>
      <w:ind w:left="720"/>
    </w:pPr>
  </w:style>
  <w:style w:type="paragraph" w:customStyle="1" w:styleId="Listamulticolor-nfasis11CxSpMiddle">
    <w:name w:val="Lista multicolor - Énfasis 11CxSpMiddle"/>
    <w:basedOn w:val="Normal"/>
    <w:pPr>
      <w:ind w:left="720"/>
    </w:pPr>
  </w:style>
  <w:style w:type="paragraph" w:customStyle="1" w:styleId="Listamulticolor-nfasis11CxSpLast">
    <w:name w:val="Lista multicolor - Énfasis 11CxSpLast"/>
    <w:basedOn w:val="Normal"/>
    <w:pPr>
      <w:ind w:left="720"/>
    </w:pPr>
  </w:style>
  <w:style w:type="paragraph" w:customStyle="1" w:styleId="Normal1">
    <w:name w:val="Normal1"/>
    <w:basedOn w:val="Normal"/>
    <w:pPr>
      <w:jc w:val="both"/>
    </w:pPr>
  </w:style>
  <w:style w:type="paragraph" w:customStyle="1" w:styleId="Sombreadovistoso-nfasis11">
    <w:name w:val="Sombreado vistoso - Énfasis 11"/>
    <w:basedOn w:val="Normal"/>
  </w:style>
  <w:style w:type="paragraph" w:customStyle="1" w:styleId="EndNoteBibliographyTitle">
    <w:name w:val="EndNote Bibliography Title"/>
    <w:basedOn w:val="Normal"/>
    <w:pPr>
      <w:jc w:val="center"/>
    </w:pPr>
    <w:rPr>
      <w:sz w:val="20"/>
      <w:szCs w:val="20"/>
    </w:rPr>
  </w:style>
  <w:style w:type="paragraph" w:customStyle="1" w:styleId="EndNoteBibliography">
    <w:name w:val="EndNote Bibliography"/>
    <w:basedOn w:val="Normal"/>
    <w:rPr>
      <w:sz w:val="20"/>
      <w:szCs w:val="20"/>
    </w:rPr>
  </w:style>
  <w:style w:type="paragraph" w:customStyle="1" w:styleId="msochpdefault">
    <w:name w:val="msochpdefault"/>
    <w:basedOn w:val="Normal"/>
    <w:pPr>
      <w:spacing w:before="100" w:beforeAutospacing="1" w:after="100" w:afterAutospacing="1"/>
    </w:pPr>
    <w:rPr>
      <w:rFonts w:ascii="Calibri" w:hAnsi="Calibri" w:cs="Times"/>
      <w:sz w:val="20"/>
      <w:szCs w:val="20"/>
    </w:rPr>
  </w:style>
  <w:style w:type="character" w:customStyle="1" w:styleId="stnd1">
    <w:name w:val="stnd1"/>
    <w:basedOn w:val="Fuentedeprrafopredeter"/>
    <w:rPr>
      <w:rFonts w:ascii="Arial" w:hAnsi="Arial" w:cs="Arial" w:hint="default"/>
      <w:strike w:val="0"/>
      <w:dstrike w:val="0"/>
      <w:color w:val="000000"/>
      <w:u w:val="none"/>
      <w:effect w:val="none"/>
    </w:rPr>
  </w:style>
  <w:style w:type="character" w:customStyle="1" w:styleId="apple-converted-space">
    <w:name w:val="apple-converted-space"/>
    <w:basedOn w:val="Fuentedeprrafopredeter"/>
  </w:style>
  <w:style w:type="character" w:styleId="Refdecomentario">
    <w:name w:val="annotation reference"/>
    <w:basedOn w:val="Fuentedeprrafopredeter"/>
    <w:uiPriority w:val="99"/>
    <w:semiHidden/>
    <w:unhideWhenUsed/>
    <w:rPr>
      <w:sz w:val="16"/>
      <w:szCs w:val="16"/>
    </w:rPr>
  </w:style>
  <w:style w:type="character" w:customStyle="1" w:styleId="Sinnombre1">
    <w:name w:val="Sin nombre 1"/>
    <w:basedOn w:val="Fuentedeprrafopredeter"/>
  </w:style>
  <w:style w:type="character" w:customStyle="1" w:styleId="Ttulo4Car">
    <w:name w:val="Título 4 Car"/>
    <w:aliases w:val="The Training of the employees and the influence on Innovation Car"/>
    <w:basedOn w:val="Fuentedeprrafopredeter"/>
    <w:link w:val="Ttulo4"/>
    <w:uiPriority w:val="9"/>
    <w:rPr>
      <w:rFonts w:ascii="Times New Roman" w:eastAsiaTheme="majorEastAsia" w:hAnsi="Times New Roman" w:cstheme="majorBidi"/>
      <w:b/>
      <w:bCs/>
      <w:i/>
      <w:iCs/>
      <w:sz w:val="28"/>
    </w:rPr>
  </w:style>
  <w:style w:type="character" w:customStyle="1" w:styleId="Ttulo5Car">
    <w:name w:val="Título 5 Car"/>
    <w:aliases w:val="The Strategy and Innovation policies Car"/>
    <w:basedOn w:val="Fuentedeprrafopredeter"/>
    <w:link w:val="Ttulo5"/>
    <w:uiPriority w:val="9"/>
    <w:rPr>
      <w:rFonts w:ascii="Times New Roman" w:eastAsiaTheme="majorEastAsia" w:hAnsi="Times New Roman" w:cstheme="majorBidi"/>
      <w:b/>
      <w:bCs/>
      <w:i/>
      <w:iCs/>
      <w:sz w:val="28"/>
    </w:rPr>
  </w:style>
  <w:style w:type="character" w:customStyle="1" w:styleId="Ttulo6Car">
    <w:name w:val="Título 6 Car"/>
    <w:aliases w:val="The Acquisition of Knowledge and its relationship with Innovation Car"/>
    <w:basedOn w:val="Fuentedeprrafopredeter"/>
    <w:link w:val="Ttulo6"/>
    <w:uiPriority w:val="9"/>
    <w:rsid w:val="005E23D9"/>
    <w:rPr>
      <w:rFonts w:ascii="Times New Roman" w:eastAsia="Times New Roman" w:hAnsi="Times New Roman" w:cs="Times New Roman"/>
      <w:bCs/>
      <w:i/>
      <w:iCs/>
      <w:color w:val="000000" w:themeColor="text1"/>
      <w:sz w:val="16"/>
      <w:szCs w:val="16"/>
      <w:bdr w:val="none" w:sz="0" w:space="0" w:color="auto" w:frame="1"/>
      <w:lang w:val="es-ES" w:eastAsia="es-MX"/>
    </w:rPr>
  </w:style>
  <w:style w:type="character" w:customStyle="1" w:styleId="Ttulo7Car">
    <w:name w:val="Título 7 Car"/>
    <w:aliases w:val="The Organizational culture and the relationship with Innovation Car"/>
    <w:basedOn w:val="Fuentedeprrafopredeter"/>
    <w:link w:val="Ttulo7"/>
    <w:uiPriority w:val="9"/>
    <w:rPr>
      <w:rFonts w:ascii="Times New Roman" w:eastAsiaTheme="majorEastAsia" w:hAnsi="Times New Roman" w:cstheme="majorBidi"/>
      <w:b/>
      <w:bCs/>
      <w:i/>
      <w:iCs/>
      <w:sz w:val="28"/>
    </w:rPr>
  </w:style>
  <w:style w:type="character" w:customStyle="1" w:styleId="Ttulo8Car">
    <w:name w:val="Título 8 Car"/>
    <w:aliases w:val="The Management of the knowledge Car,Innovation and Business Performance Car"/>
    <w:basedOn w:val="Fuentedeprrafopredeter"/>
    <w:link w:val="Ttulo8"/>
    <w:uiPriority w:val="9"/>
    <w:rPr>
      <w:rFonts w:ascii="Times New Roman" w:eastAsiaTheme="majorEastAsia" w:hAnsi="Times New Roman" w:cstheme="majorBidi"/>
      <w:b/>
      <w:bCs/>
      <w:i/>
      <w:iCs/>
      <w:color w:val="272727" w:themeColor="text1" w:themeTint="D8"/>
      <w:sz w:val="28"/>
      <w:szCs w:val="21"/>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style>
  <w:style w:type="paragraph" w:styleId="Revisin">
    <w:name w:val="Revision"/>
    <w:hidden/>
    <w:uiPriority w:val="99"/>
    <w:semiHidden/>
    <w:pPr>
      <w:spacing w:after="0" w:line="240" w:lineRule="auto"/>
    </w:pPr>
  </w:style>
  <w:style w:type="paragraph" w:styleId="Prrafodelista">
    <w:name w:val="List Paragraph"/>
    <w:basedOn w:val="Normal"/>
    <w:uiPriority w:val="34"/>
    <w:qFormat/>
    <w:rsid w:val="00FE7ED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ntribdegrees">
    <w:name w:val="contribdegrees"/>
    <w:basedOn w:val="Fuentedeprrafopredeter"/>
    <w:rsid w:val="00AB6B34"/>
  </w:style>
  <w:style w:type="character" w:customStyle="1" w:styleId="Mencinsinresolver1">
    <w:name w:val="Mención sin resolver1"/>
    <w:basedOn w:val="Fuentedeprrafopredeter"/>
    <w:uiPriority w:val="99"/>
    <w:rsid w:val="00614081"/>
    <w:rPr>
      <w:color w:val="605E5C"/>
      <w:shd w:val="clear" w:color="auto" w:fill="E1DFDD"/>
    </w:rPr>
  </w:style>
  <w:style w:type="table" w:customStyle="1" w:styleId="Tabladelista6concolores1">
    <w:name w:val="Tabla de lista 6 con colores1"/>
    <w:basedOn w:val="Tablanormal"/>
    <w:uiPriority w:val="51"/>
    <w:rsid w:val="00BC112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normal21">
    <w:name w:val="Tabla normal 21"/>
    <w:basedOn w:val="Tablanormal"/>
    <w:uiPriority w:val="42"/>
    <w:rsid w:val="002D24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9Car">
    <w:name w:val="Título 9 Car"/>
    <w:basedOn w:val="Fuentedeprrafopredeter"/>
    <w:link w:val="Ttulo9"/>
    <w:uiPriority w:val="9"/>
    <w:rsid w:val="00C93E80"/>
    <w:rPr>
      <w:rFonts w:ascii="Times New Roman" w:hAnsi="Times New Roman" w:cs="Times New Roman"/>
      <w:b/>
      <w:lang w:val="es-ES_tradnl" w:eastAsia="es-ES_tradnl"/>
    </w:rPr>
  </w:style>
  <w:style w:type="paragraph" w:styleId="Textoindependiente">
    <w:name w:val="Body Text"/>
    <w:basedOn w:val="Normal"/>
    <w:link w:val="TextoindependienteCar"/>
    <w:uiPriority w:val="99"/>
    <w:unhideWhenUsed/>
    <w:rsid w:val="00C259B7"/>
    <w:pPr>
      <w:spacing w:before="240" w:after="60"/>
      <w:jc w:val="center"/>
    </w:pPr>
    <w:rPr>
      <w:b/>
      <w:bCs/>
      <w:caps/>
      <w:color w:val="000000" w:themeColor="text1"/>
      <w:kern w:val="36"/>
      <w:sz w:val="36"/>
      <w:szCs w:val="36"/>
      <w:lang w:val="es-ES"/>
    </w:rPr>
  </w:style>
  <w:style w:type="character" w:customStyle="1" w:styleId="TextoindependienteCar">
    <w:name w:val="Texto independiente Car"/>
    <w:basedOn w:val="Fuentedeprrafopredeter"/>
    <w:link w:val="Textoindependiente"/>
    <w:uiPriority w:val="99"/>
    <w:rsid w:val="00C259B7"/>
    <w:rPr>
      <w:rFonts w:ascii="Times New Roman" w:eastAsia="Times New Roman" w:hAnsi="Times New Roman" w:cs="Times New Roman"/>
      <w:b/>
      <w:bCs/>
      <w:caps/>
      <w:color w:val="000000" w:themeColor="text1"/>
      <w:kern w:val="36"/>
      <w:sz w:val="36"/>
      <w:szCs w:val="36"/>
      <w:lang w:val="es-ES" w:eastAsia="es-MX"/>
    </w:rPr>
  </w:style>
  <w:style w:type="paragraph" w:styleId="Textoindependiente2">
    <w:name w:val="Body Text 2"/>
    <w:basedOn w:val="Normal"/>
    <w:link w:val="Textoindependiente2Car"/>
    <w:uiPriority w:val="99"/>
    <w:unhideWhenUsed/>
    <w:rsid w:val="00C259B7"/>
    <w:pPr>
      <w:spacing w:before="240" w:after="60"/>
      <w:jc w:val="center"/>
    </w:pPr>
    <w:rPr>
      <w:b/>
      <w:color w:val="000000" w:themeColor="text1"/>
      <w:sz w:val="28"/>
      <w:szCs w:val="28"/>
      <w:lang w:val="en-US"/>
    </w:rPr>
  </w:style>
  <w:style w:type="character" w:customStyle="1" w:styleId="Textoindependiente2Car">
    <w:name w:val="Texto independiente 2 Car"/>
    <w:basedOn w:val="Fuentedeprrafopredeter"/>
    <w:link w:val="Textoindependiente2"/>
    <w:uiPriority w:val="99"/>
    <w:rsid w:val="00C259B7"/>
    <w:rPr>
      <w:rFonts w:ascii="Times New Roman" w:eastAsia="Times New Roman" w:hAnsi="Times New Roman" w:cs="Times New Roman"/>
      <w:b/>
      <w:color w:val="000000" w:themeColor="text1"/>
      <w:sz w:val="28"/>
      <w:szCs w:val="28"/>
      <w:lang w:val="en-US" w:eastAsia="es-MX"/>
    </w:rPr>
  </w:style>
  <w:style w:type="paragraph" w:customStyle="1" w:styleId="authoritem-fglfhs">
    <w:name w:val="authoritem-fglfhs"/>
    <w:basedOn w:val="Normal"/>
    <w:rsid w:val="009D6FBD"/>
    <w:pPr>
      <w:spacing w:before="100" w:beforeAutospacing="1" w:after="100" w:afterAutospacing="1"/>
    </w:pPr>
  </w:style>
  <w:style w:type="character" w:customStyle="1" w:styleId="UnresolvedMention">
    <w:name w:val="Unresolved Mention"/>
    <w:basedOn w:val="Fuentedeprrafopredeter"/>
    <w:uiPriority w:val="99"/>
    <w:semiHidden/>
    <w:unhideWhenUsed/>
    <w:rsid w:val="00EF519A"/>
    <w:rPr>
      <w:color w:val="605E5C"/>
      <w:shd w:val="clear" w:color="auto" w:fill="E1DFDD"/>
    </w:rPr>
  </w:style>
  <w:style w:type="table" w:styleId="Cuadrculadetablaclara">
    <w:name w:val="Grid Table Light"/>
    <w:basedOn w:val="Tablanormal"/>
    <w:uiPriority w:val="40"/>
    <w:rsid w:val="00E718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nfasis1">
    <w:name w:val="Grid Table 1 Light Accent 1"/>
    <w:basedOn w:val="Tablanormal"/>
    <w:uiPriority w:val="46"/>
    <w:rsid w:val="00E7183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5956DD"/>
    <w:rPr>
      <w:sz w:val="20"/>
      <w:szCs w:val="20"/>
    </w:rPr>
  </w:style>
  <w:style w:type="character" w:customStyle="1" w:styleId="TextonotapieCar">
    <w:name w:val="Texto nota pie Car"/>
    <w:basedOn w:val="Fuentedeprrafopredeter"/>
    <w:link w:val="Textonotapie"/>
    <w:uiPriority w:val="99"/>
    <w:semiHidden/>
    <w:rsid w:val="005956DD"/>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5956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1839">
      <w:bodyDiv w:val="1"/>
      <w:marLeft w:val="0"/>
      <w:marRight w:val="0"/>
      <w:marTop w:val="0"/>
      <w:marBottom w:val="0"/>
      <w:divBdr>
        <w:top w:val="none" w:sz="0" w:space="0" w:color="auto"/>
        <w:left w:val="none" w:sz="0" w:space="0" w:color="auto"/>
        <w:bottom w:val="none" w:sz="0" w:space="0" w:color="auto"/>
        <w:right w:val="none" w:sz="0" w:space="0" w:color="auto"/>
      </w:divBdr>
    </w:div>
    <w:div w:id="58484348">
      <w:bodyDiv w:val="1"/>
      <w:marLeft w:val="0"/>
      <w:marRight w:val="0"/>
      <w:marTop w:val="0"/>
      <w:marBottom w:val="0"/>
      <w:divBdr>
        <w:top w:val="none" w:sz="0" w:space="0" w:color="auto"/>
        <w:left w:val="none" w:sz="0" w:space="0" w:color="auto"/>
        <w:bottom w:val="none" w:sz="0" w:space="0" w:color="auto"/>
        <w:right w:val="none" w:sz="0" w:space="0" w:color="auto"/>
      </w:divBdr>
    </w:div>
    <w:div w:id="74862545">
      <w:bodyDiv w:val="1"/>
      <w:marLeft w:val="0"/>
      <w:marRight w:val="0"/>
      <w:marTop w:val="0"/>
      <w:marBottom w:val="0"/>
      <w:divBdr>
        <w:top w:val="none" w:sz="0" w:space="0" w:color="auto"/>
        <w:left w:val="none" w:sz="0" w:space="0" w:color="auto"/>
        <w:bottom w:val="none" w:sz="0" w:space="0" w:color="auto"/>
        <w:right w:val="none" w:sz="0" w:space="0" w:color="auto"/>
      </w:divBdr>
    </w:div>
    <w:div w:id="84881162">
      <w:bodyDiv w:val="1"/>
      <w:marLeft w:val="0"/>
      <w:marRight w:val="0"/>
      <w:marTop w:val="0"/>
      <w:marBottom w:val="0"/>
      <w:divBdr>
        <w:top w:val="none" w:sz="0" w:space="0" w:color="auto"/>
        <w:left w:val="none" w:sz="0" w:space="0" w:color="auto"/>
        <w:bottom w:val="none" w:sz="0" w:space="0" w:color="auto"/>
        <w:right w:val="none" w:sz="0" w:space="0" w:color="auto"/>
      </w:divBdr>
    </w:div>
    <w:div w:id="99184853">
      <w:bodyDiv w:val="1"/>
      <w:marLeft w:val="0"/>
      <w:marRight w:val="0"/>
      <w:marTop w:val="0"/>
      <w:marBottom w:val="0"/>
      <w:divBdr>
        <w:top w:val="none" w:sz="0" w:space="0" w:color="auto"/>
        <w:left w:val="none" w:sz="0" w:space="0" w:color="auto"/>
        <w:bottom w:val="none" w:sz="0" w:space="0" w:color="auto"/>
        <w:right w:val="none" w:sz="0" w:space="0" w:color="auto"/>
      </w:divBdr>
    </w:div>
    <w:div w:id="108204047">
      <w:bodyDiv w:val="1"/>
      <w:marLeft w:val="0"/>
      <w:marRight w:val="0"/>
      <w:marTop w:val="0"/>
      <w:marBottom w:val="0"/>
      <w:divBdr>
        <w:top w:val="none" w:sz="0" w:space="0" w:color="auto"/>
        <w:left w:val="none" w:sz="0" w:space="0" w:color="auto"/>
        <w:bottom w:val="none" w:sz="0" w:space="0" w:color="auto"/>
        <w:right w:val="none" w:sz="0" w:space="0" w:color="auto"/>
      </w:divBdr>
    </w:div>
    <w:div w:id="194275609">
      <w:bodyDiv w:val="1"/>
      <w:marLeft w:val="0"/>
      <w:marRight w:val="0"/>
      <w:marTop w:val="0"/>
      <w:marBottom w:val="0"/>
      <w:divBdr>
        <w:top w:val="none" w:sz="0" w:space="0" w:color="auto"/>
        <w:left w:val="none" w:sz="0" w:space="0" w:color="auto"/>
        <w:bottom w:val="none" w:sz="0" w:space="0" w:color="auto"/>
        <w:right w:val="none" w:sz="0" w:space="0" w:color="auto"/>
      </w:divBdr>
    </w:div>
    <w:div w:id="215048729">
      <w:bodyDiv w:val="1"/>
      <w:marLeft w:val="0"/>
      <w:marRight w:val="0"/>
      <w:marTop w:val="0"/>
      <w:marBottom w:val="0"/>
      <w:divBdr>
        <w:top w:val="none" w:sz="0" w:space="0" w:color="auto"/>
        <w:left w:val="none" w:sz="0" w:space="0" w:color="auto"/>
        <w:bottom w:val="none" w:sz="0" w:space="0" w:color="auto"/>
        <w:right w:val="none" w:sz="0" w:space="0" w:color="auto"/>
      </w:divBdr>
    </w:div>
    <w:div w:id="227418324">
      <w:bodyDiv w:val="1"/>
      <w:marLeft w:val="0"/>
      <w:marRight w:val="0"/>
      <w:marTop w:val="0"/>
      <w:marBottom w:val="0"/>
      <w:divBdr>
        <w:top w:val="none" w:sz="0" w:space="0" w:color="auto"/>
        <w:left w:val="none" w:sz="0" w:space="0" w:color="auto"/>
        <w:bottom w:val="none" w:sz="0" w:space="0" w:color="auto"/>
        <w:right w:val="none" w:sz="0" w:space="0" w:color="auto"/>
      </w:divBdr>
    </w:div>
    <w:div w:id="298460336">
      <w:bodyDiv w:val="1"/>
      <w:marLeft w:val="0"/>
      <w:marRight w:val="0"/>
      <w:marTop w:val="0"/>
      <w:marBottom w:val="0"/>
      <w:divBdr>
        <w:top w:val="none" w:sz="0" w:space="0" w:color="auto"/>
        <w:left w:val="none" w:sz="0" w:space="0" w:color="auto"/>
        <w:bottom w:val="none" w:sz="0" w:space="0" w:color="auto"/>
        <w:right w:val="none" w:sz="0" w:space="0" w:color="auto"/>
      </w:divBdr>
    </w:div>
    <w:div w:id="364646336">
      <w:bodyDiv w:val="1"/>
      <w:marLeft w:val="0"/>
      <w:marRight w:val="0"/>
      <w:marTop w:val="0"/>
      <w:marBottom w:val="0"/>
      <w:divBdr>
        <w:top w:val="none" w:sz="0" w:space="0" w:color="auto"/>
        <w:left w:val="none" w:sz="0" w:space="0" w:color="auto"/>
        <w:bottom w:val="none" w:sz="0" w:space="0" w:color="auto"/>
        <w:right w:val="none" w:sz="0" w:space="0" w:color="auto"/>
      </w:divBdr>
    </w:div>
    <w:div w:id="364793183">
      <w:bodyDiv w:val="1"/>
      <w:marLeft w:val="0"/>
      <w:marRight w:val="0"/>
      <w:marTop w:val="0"/>
      <w:marBottom w:val="0"/>
      <w:divBdr>
        <w:top w:val="none" w:sz="0" w:space="0" w:color="auto"/>
        <w:left w:val="none" w:sz="0" w:space="0" w:color="auto"/>
        <w:bottom w:val="none" w:sz="0" w:space="0" w:color="auto"/>
        <w:right w:val="none" w:sz="0" w:space="0" w:color="auto"/>
      </w:divBdr>
    </w:div>
    <w:div w:id="368456671">
      <w:bodyDiv w:val="1"/>
      <w:marLeft w:val="0"/>
      <w:marRight w:val="0"/>
      <w:marTop w:val="0"/>
      <w:marBottom w:val="0"/>
      <w:divBdr>
        <w:top w:val="none" w:sz="0" w:space="0" w:color="auto"/>
        <w:left w:val="none" w:sz="0" w:space="0" w:color="auto"/>
        <w:bottom w:val="none" w:sz="0" w:space="0" w:color="auto"/>
        <w:right w:val="none" w:sz="0" w:space="0" w:color="auto"/>
      </w:divBdr>
    </w:div>
    <w:div w:id="370570195">
      <w:bodyDiv w:val="1"/>
      <w:marLeft w:val="0"/>
      <w:marRight w:val="0"/>
      <w:marTop w:val="0"/>
      <w:marBottom w:val="0"/>
      <w:divBdr>
        <w:top w:val="none" w:sz="0" w:space="0" w:color="auto"/>
        <w:left w:val="none" w:sz="0" w:space="0" w:color="auto"/>
        <w:bottom w:val="none" w:sz="0" w:space="0" w:color="auto"/>
        <w:right w:val="none" w:sz="0" w:space="0" w:color="auto"/>
      </w:divBdr>
    </w:div>
    <w:div w:id="389042013">
      <w:bodyDiv w:val="1"/>
      <w:marLeft w:val="0"/>
      <w:marRight w:val="0"/>
      <w:marTop w:val="0"/>
      <w:marBottom w:val="0"/>
      <w:divBdr>
        <w:top w:val="none" w:sz="0" w:space="0" w:color="auto"/>
        <w:left w:val="none" w:sz="0" w:space="0" w:color="auto"/>
        <w:bottom w:val="none" w:sz="0" w:space="0" w:color="auto"/>
        <w:right w:val="none" w:sz="0" w:space="0" w:color="auto"/>
      </w:divBdr>
    </w:div>
    <w:div w:id="401610317">
      <w:bodyDiv w:val="1"/>
      <w:marLeft w:val="0"/>
      <w:marRight w:val="0"/>
      <w:marTop w:val="0"/>
      <w:marBottom w:val="0"/>
      <w:divBdr>
        <w:top w:val="none" w:sz="0" w:space="0" w:color="auto"/>
        <w:left w:val="none" w:sz="0" w:space="0" w:color="auto"/>
        <w:bottom w:val="none" w:sz="0" w:space="0" w:color="auto"/>
        <w:right w:val="none" w:sz="0" w:space="0" w:color="auto"/>
      </w:divBdr>
    </w:div>
    <w:div w:id="528765810">
      <w:bodyDiv w:val="1"/>
      <w:marLeft w:val="0"/>
      <w:marRight w:val="0"/>
      <w:marTop w:val="0"/>
      <w:marBottom w:val="0"/>
      <w:divBdr>
        <w:top w:val="none" w:sz="0" w:space="0" w:color="auto"/>
        <w:left w:val="none" w:sz="0" w:space="0" w:color="auto"/>
        <w:bottom w:val="none" w:sz="0" w:space="0" w:color="auto"/>
        <w:right w:val="none" w:sz="0" w:space="0" w:color="auto"/>
      </w:divBdr>
    </w:div>
    <w:div w:id="547496446">
      <w:bodyDiv w:val="1"/>
      <w:marLeft w:val="0"/>
      <w:marRight w:val="0"/>
      <w:marTop w:val="0"/>
      <w:marBottom w:val="0"/>
      <w:divBdr>
        <w:top w:val="none" w:sz="0" w:space="0" w:color="auto"/>
        <w:left w:val="none" w:sz="0" w:space="0" w:color="auto"/>
        <w:bottom w:val="none" w:sz="0" w:space="0" w:color="auto"/>
        <w:right w:val="none" w:sz="0" w:space="0" w:color="auto"/>
      </w:divBdr>
    </w:div>
    <w:div w:id="594443782">
      <w:bodyDiv w:val="1"/>
      <w:marLeft w:val="0"/>
      <w:marRight w:val="0"/>
      <w:marTop w:val="0"/>
      <w:marBottom w:val="0"/>
      <w:divBdr>
        <w:top w:val="none" w:sz="0" w:space="0" w:color="auto"/>
        <w:left w:val="none" w:sz="0" w:space="0" w:color="auto"/>
        <w:bottom w:val="none" w:sz="0" w:space="0" w:color="auto"/>
        <w:right w:val="none" w:sz="0" w:space="0" w:color="auto"/>
      </w:divBdr>
      <w:divsChild>
        <w:div w:id="2090349279">
          <w:marLeft w:val="0"/>
          <w:marRight w:val="0"/>
          <w:marTop w:val="0"/>
          <w:marBottom w:val="0"/>
          <w:divBdr>
            <w:top w:val="none" w:sz="0" w:space="0" w:color="auto"/>
            <w:left w:val="none" w:sz="0" w:space="0" w:color="auto"/>
            <w:bottom w:val="none" w:sz="0" w:space="0" w:color="auto"/>
            <w:right w:val="none" w:sz="0" w:space="0" w:color="auto"/>
          </w:divBdr>
          <w:divsChild>
            <w:div w:id="1343901188">
              <w:marLeft w:val="0"/>
              <w:marRight w:val="0"/>
              <w:marTop w:val="0"/>
              <w:marBottom w:val="0"/>
              <w:divBdr>
                <w:top w:val="none" w:sz="0" w:space="0" w:color="auto"/>
                <w:left w:val="none" w:sz="0" w:space="0" w:color="auto"/>
                <w:bottom w:val="none" w:sz="0" w:space="0" w:color="auto"/>
                <w:right w:val="none" w:sz="0" w:space="0" w:color="auto"/>
              </w:divBdr>
              <w:divsChild>
                <w:div w:id="25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07834">
      <w:bodyDiv w:val="1"/>
      <w:marLeft w:val="0"/>
      <w:marRight w:val="0"/>
      <w:marTop w:val="0"/>
      <w:marBottom w:val="0"/>
      <w:divBdr>
        <w:top w:val="none" w:sz="0" w:space="0" w:color="auto"/>
        <w:left w:val="none" w:sz="0" w:space="0" w:color="auto"/>
        <w:bottom w:val="none" w:sz="0" w:space="0" w:color="auto"/>
        <w:right w:val="none" w:sz="0" w:space="0" w:color="auto"/>
      </w:divBdr>
      <w:divsChild>
        <w:div w:id="1493058072">
          <w:marLeft w:val="0"/>
          <w:marRight w:val="0"/>
          <w:marTop w:val="0"/>
          <w:marBottom w:val="0"/>
          <w:divBdr>
            <w:top w:val="none" w:sz="0" w:space="0" w:color="auto"/>
            <w:left w:val="none" w:sz="0" w:space="0" w:color="auto"/>
            <w:bottom w:val="none" w:sz="0" w:space="0" w:color="auto"/>
            <w:right w:val="none" w:sz="0" w:space="0" w:color="auto"/>
          </w:divBdr>
          <w:divsChild>
            <w:div w:id="648825557">
              <w:marLeft w:val="0"/>
              <w:marRight w:val="0"/>
              <w:marTop w:val="0"/>
              <w:marBottom w:val="0"/>
              <w:divBdr>
                <w:top w:val="none" w:sz="0" w:space="0" w:color="auto"/>
                <w:left w:val="none" w:sz="0" w:space="0" w:color="auto"/>
                <w:bottom w:val="none" w:sz="0" w:space="0" w:color="auto"/>
                <w:right w:val="none" w:sz="0" w:space="0" w:color="auto"/>
              </w:divBdr>
              <w:divsChild>
                <w:div w:id="893737497">
                  <w:marLeft w:val="0"/>
                  <w:marRight w:val="0"/>
                  <w:marTop w:val="0"/>
                  <w:marBottom w:val="0"/>
                  <w:divBdr>
                    <w:top w:val="none" w:sz="0" w:space="0" w:color="auto"/>
                    <w:left w:val="none" w:sz="0" w:space="0" w:color="auto"/>
                    <w:bottom w:val="none" w:sz="0" w:space="0" w:color="auto"/>
                    <w:right w:val="none" w:sz="0" w:space="0" w:color="auto"/>
                  </w:divBdr>
                  <w:divsChild>
                    <w:div w:id="7118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764431">
      <w:bodyDiv w:val="1"/>
      <w:marLeft w:val="0"/>
      <w:marRight w:val="0"/>
      <w:marTop w:val="0"/>
      <w:marBottom w:val="0"/>
      <w:divBdr>
        <w:top w:val="none" w:sz="0" w:space="0" w:color="auto"/>
        <w:left w:val="none" w:sz="0" w:space="0" w:color="auto"/>
        <w:bottom w:val="none" w:sz="0" w:space="0" w:color="auto"/>
        <w:right w:val="none" w:sz="0" w:space="0" w:color="auto"/>
      </w:divBdr>
    </w:div>
    <w:div w:id="635065079">
      <w:bodyDiv w:val="1"/>
      <w:marLeft w:val="0"/>
      <w:marRight w:val="0"/>
      <w:marTop w:val="0"/>
      <w:marBottom w:val="0"/>
      <w:divBdr>
        <w:top w:val="none" w:sz="0" w:space="0" w:color="auto"/>
        <w:left w:val="none" w:sz="0" w:space="0" w:color="auto"/>
        <w:bottom w:val="none" w:sz="0" w:space="0" w:color="auto"/>
        <w:right w:val="none" w:sz="0" w:space="0" w:color="auto"/>
      </w:divBdr>
    </w:div>
    <w:div w:id="640041629">
      <w:bodyDiv w:val="1"/>
      <w:marLeft w:val="0"/>
      <w:marRight w:val="0"/>
      <w:marTop w:val="0"/>
      <w:marBottom w:val="0"/>
      <w:divBdr>
        <w:top w:val="none" w:sz="0" w:space="0" w:color="auto"/>
        <w:left w:val="none" w:sz="0" w:space="0" w:color="auto"/>
        <w:bottom w:val="none" w:sz="0" w:space="0" w:color="auto"/>
        <w:right w:val="none" w:sz="0" w:space="0" w:color="auto"/>
      </w:divBdr>
    </w:div>
    <w:div w:id="673804519">
      <w:bodyDiv w:val="1"/>
      <w:marLeft w:val="0"/>
      <w:marRight w:val="0"/>
      <w:marTop w:val="0"/>
      <w:marBottom w:val="0"/>
      <w:divBdr>
        <w:top w:val="none" w:sz="0" w:space="0" w:color="auto"/>
        <w:left w:val="none" w:sz="0" w:space="0" w:color="auto"/>
        <w:bottom w:val="none" w:sz="0" w:space="0" w:color="auto"/>
        <w:right w:val="none" w:sz="0" w:space="0" w:color="auto"/>
      </w:divBdr>
    </w:div>
    <w:div w:id="713770446">
      <w:bodyDiv w:val="1"/>
      <w:marLeft w:val="0"/>
      <w:marRight w:val="0"/>
      <w:marTop w:val="0"/>
      <w:marBottom w:val="0"/>
      <w:divBdr>
        <w:top w:val="none" w:sz="0" w:space="0" w:color="auto"/>
        <w:left w:val="none" w:sz="0" w:space="0" w:color="auto"/>
        <w:bottom w:val="none" w:sz="0" w:space="0" w:color="auto"/>
        <w:right w:val="none" w:sz="0" w:space="0" w:color="auto"/>
      </w:divBdr>
    </w:div>
    <w:div w:id="757293104">
      <w:bodyDiv w:val="1"/>
      <w:marLeft w:val="0"/>
      <w:marRight w:val="0"/>
      <w:marTop w:val="0"/>
      <w:marBottom w:val="0"/>
      <w:divBdr>
        <w:top w:val="none" w:sz="0" w:space="0" w:color="auto"/>
        <w:left w:val="none" w:sz="0" w:space="0" w:color="auto"/>
        <w:bottom w:val="none" w:sz="0" w:space="0" w:color="auto"/>
        <w:right w:val="none" w:sz="0" w:space="0" w:color="auto"/>
      </w:divBdr>
    </w:div>
    <w:div w:id="792673576">
      <w:bodyDiv w:val="1"/>
      <w:marLeft w:val="0"/>
      <w:marRight w:val="0"/>
      <w:marTop w:val="0"/>
      <w:marBottom w:val="0"/>
      <w:divBdr>
        <w:top w:val="none" w:sz="0" w:space="0" w:color="auto"/>
        <w:left w:val="none" w:sz="0" w:space="0" w:color="auto"/>
        <w:bottom w:val="none" w:sz="0" w:space="0" w:color="auto"/>
        <w:right w:val="none" w:sz="0" w:space="0" w:color="auto"/>
      </w:divBdr>
    </w:div>
    <w:div w:id="829715445">
      <w:bodyDiv w:val="1"/>
      <w:marLeft w:val="0"/>
      <w:marRight w:val="0"/>
      <w:marTop w:val="0"/>
      <w:marBottom w:val="0"/>
      <w:divBdr>
        <w:top w:val="none" w:sz="0" w:space="0" w:color="auto"/>
        <w:left w:val="none" w:sz="0" w:space="0" w:color="auto"/>
        <w:bottom w:val="none" w:sz="0" w:space="0" w:color="auto"/>
        <w:right w:val="none" w:sz="0" w:space="0" w:color="auto"/>
      </w:divBdr>
    </w:div>
    <w:div w:id="844249181">
      <w:bodyDiv w:val="1"/>
      <w:marLeft w:val="0"/>
      <w:marRight w:val="0"/>
      <w:marTop w:val="0"/>
      <w:marBottom w:val="0"/>
      <w:divBdr>
        <w:top w:val="none" w:sz="0" w:space="0" w:color="auto"/>
        <w:left w:val="none" w:sz="0" w:space="0" w:color="auto"/>
        <w:bottom w:val="none" w:sz="0" w:space="0" w:color="auto"/>
        <w:right w:val="none" w:sz="0" w:space="0" w:color="auto"/>
      </w:divBdr>
      <w:divsChild>
        <w:div w:id="972489779">
          <w:marLeft w:val="0"/>
          <w:marRight w:val="0"/>
          <w:marTop w:val="0"/>
          <w:marBottom w:val="0"/>
          <w:divBdr>
            <w:top w:val="none" w:sz="0" w:space="0" w:color="auto"/>
            <w:left w:val="none" w:sz="0" w:space="0" w:color="auto"/>
            <w:bottom w:val="none" w:sz="0" w:space="0" w:color="auto"/>
            <w:right w:val="none" w:sz="0" w:space="0" w:color="auto"/>
          </w:divBdr>
          <w:divsChild>
            <w:div w:id="637229287">
              <w:marLeft w:val="0"/>
              <w:marRight w:val="0"/>
              <w:marTop w:val="0"/>
              <w:marBottom w:val="0"/>
              <w:divBdr>
                <w:top w:val="none" w:sz="0" w:space="0" w:color="auto"/>
                <w:left w:val="none" w:sz="0" w:space="0" w:color="auto"/>
                <w:bottom w:val="none" w:sz="0" w:space="0" w:color="auto"/>
                <w:right w:val="none" w:sz="0" w:space="0" w:color="auto"/>
              </w:divBdr>
              <w:divsChild>
                <w:div w:id="2035223617">
                  <w:marLeft w:val="0"/>
                  <w:marRight w:val="0"/>
                  <w:marTop w:val="0"/>
                  <w:marBottom w:val="0"/>
                  <w:divBdr>
                    <w:top w:val="none" w:sz="0" w:space="0" w:color="auto"/>
                    <w:left w:val="none" w:sz="0" w:space="0" w:color="auto"/>
                    <w:bottom w:val="none" w:sz="0" w:space="0" w:color="auto"/>
                    <w:right w:val="none" w:sz="0" w:space="0" w:color="auto"/>
                  </w:divBdr>
                  <w:divsChild>
                    <w:div w:id="9108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02138">
      <w:bodyDiv w:val="1"/>
      <w:marLeft w:val="0"/>
      <w:marRight w:val="0"/>
      <w:marTop w:val="0"/>
      <w:marBottom w:val="0"/>
      <w:divBdr>
        <w:top w:val="none" w:sz="0" w:space="0" w:color="auto"/>
        <w:left w:val="none" w:sz="0" w:space="0" w:color="auto"/>
        <w:bottom w:val="none" w:sz="0" w:space="0" w:color="auto"/>
        <w:right w:val="none" w:sz="0" w:space="0" w:color="auto"/>
      </w:divBdr>
    </w:div>
    <w:div w:id="898445605">
      <w:bodyDiv w:val="1"/>
      <w:marLeft w:val="0"/>
      <w:marRight w:val="0"/>
      <w:marTop w:val="0"/>
      <w:marBottom w:val="0"/>
      <w:divBdr>
        <w:top w:val="none" w:sz="0" w:space="0" w:color="auto"/>
        <w:left w:val="none" w:sz="0" w:space="0" w:color="auto"/>
        <w:bottom w:val="none" w:sz="0" w:space="0" w:color="auto"/>
        <w:right w:val="none" w:sz="0" w:space="0" w:color="auto"/>
      </w:divBdr>
    </w:div>
    <w:div w:id="900941185">
      <w:bodyDiv w:val="1"/>
      <w:marLeft w:val="0"/>
      <w:marRight w:val="0"/>
      <w:marTop w:val="0"/>
      <w:marBottom w:val="0"/>
      <w:divBdr>
        <w:top w:val="none" w:sz="0" w:space="0" w:color="auto"/>
        <w:left w:val="none" w:sz="0" w:space="0" w:color="auto"/>
        <w:bottom w:val="none" w:sz="0" w:space="0" w:color="auto"/>
        <w:right w:val="none" w:sz="0" w:space="0" w:color="auto"/>
      </w:divBdr>
      <w:divsChild>
        <w:div w:id="251622253">
          <w:marLeft w:val="0"/>
          <w:marRight w:val="0"/>
          <w:marTop w:val="0"/>
          <w:marBottom w:val="0"/>
          <w:divBdr>
            <w:top w:val="none" w:sz="0" w:space="0" w:color="auto"/>
            <w:left w:val="none" w:sz="0" w:space="0" w:color="auto"/>
            <w:bottom w:val="none" w:sz="0" w:space="0" w:color="auto"/>
            <w:right w:val="none" w:sz="0" w:space="0" w:color="auto"/>
          </w:divBdr>
          <w:divsChild>
            <w:div w:id="1298072823">
              <w:marLeft w:val="0"/>
              <w:marRight w:val="0"/>
              <w:marTop w:val="0"/>
              <w:marBottom w:val="0"/>
              <w:divBdr>
                <w:top w:val="none" w:sz="0" w:space="0" w:color="auto"/>
                <w:left w:val="none" w:sz="0" w:space="0" w:color="auto"/>
                <w:bottom w:val="none" w:sz="0" w:space="0" w:color="auto"/>
                <w:right w:val="none" w:sz="0" w:space="0" w:color="auto"/>
              </w:divBdr>
              <w:divsChild>
                <w:div w:id="1428649444">
                  <w:marLeft w:val="0"/>
                  <w:marRight w:val="0"/>
                  <w:marTop w:val="0"/>
                  <w:marBottom w:val="0"/>
                  <w:divBdr>
                    <w:top w:val="none" w:sz="0" w:space="0" w:color="auto"/>
                    <w:left w:val="none" w:sz="0" w:space="0" w:color="auto"/>
                    <w:bottom w:val="none" w:sz="0" w:space="0" w:color="auto"/>
                    <w:right w:val="none" w:sz="0" w:space="0" w:color="auto"/>
                  </w:divBdr>
                  <w:divsChild>
                    <w:div w:id="18701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3930">
      <w:bodyDiv w:val="1"/>
      <w:marLeft w:val="0"/>
      <w:marRight w:val="0"/>
      <w:marTop w:val="0"/>
      <w:marBottom w:val="0"/>
      <w:divBdr>
        <w:top w:val="none" w:sz="0" w:space="0" w:color="auto"/>
        <w:left w:val="none" w:sz="0" w:space="0" w:color="auto"/>
        <w:bottom w:val="none" w:sz="0" w:space="0" w:color="auto"/>
        <w:right w:val="none" w:sz="0" w:space="0" w:color="auto"/>
      </w:divBdr>
      <w:divsChild>
        <w:div w:id="777723487">
          <w:marLeft w:val="0"/>
          <w:marRight w:val="0"/>
          <w:marTop w:val="0"/>
          <w:marBottom w:val="0"/>
          <w:divBdr>
            <w:top w:val="none" w:sz="0" w:space="0" w:color="auto"/>
            <w:left w:val="none" w:sz="0" w:space="0" w:color="auto"/>
            <w:bottom w:val="none" w:sz="0" w:space="0" w:color="auto"/>
            <w:right w:val="none" w:sz="0" w:space="0" w:color="auto"/>
          </w:divBdr>
          <w:divsChild>
            <w:div w:id="331834897">
              <w:marLeft w:val="0"/>
              <w:marRight w:val="0"/>
              <w:marTop w:val="0"/>
              <w:marBottom w:val="0"/>
              <w:divBdr>
                <w:top w:val="none" w:sz="0" w:space="0" w:color="auto"/>
                <w:left w:val="none" w:sz="0" w:space="0" w:color="auto"/>
                <w:bottom w:val="none" w:sz="0" w:space="0" w:color="auto"/>
                <w:right w:val="none" w:sz="0" w:space="0" w:color="auto"/>
              </w:divBdr>
              <w:divsChild>
                <w:div w:id="1061250756">
                  <w:marLeft w:val="0"/>
                  <w:marRight w:val="0"/>
                  <w:marTop w:val="0"/>
                  <w:marBottom w:val="0"/>
                  <w:divBdr>
                    <w:top w:val="none" w:sz="0" w:space="0" w:color="auto"/>
                    <w:left w:val="none" w:sz="0" w:space="0" w:color="auto"/>
                    <w:bottom w:val="none" w:sz="0" w:space="0" w:color="auto"/>
                    <w:right w:val="none" w:sz="0" w:space="0" w:color="auto"/>
                  </w:divBdr>
                </w:div>
              </w:divsChild>
            </w:div>
            <w:div w:id="596524576">
              <w:marLeft w:val="0"/>
              <w:marRight w:val="0"/>
              <w:marTop w:val="0"/>
              <w:marBottom w:val="0"/>
              <w:divBdr>
                <w:top w:val="none" w:sz="0" w:space="0" w:color="auto"/>
                <w:left w:val="none" w:sz="0" w:space="0" w:color="auto"/>
                <w:bottom w:val="none" w:sz="0" w:space="0" w:color="auto"/>
                <w:right w:val="none" w:sz="0" w:space="0" w:color="auto"/>
              </w:divBdr>
              <w:divsChild>
                <w:div w:id="356657769">
                  <w:marLeft w:val="0"/>
                  <w:marRight w:val="0"/>
                  <w:marTop w:val="0"/>
                  <w:marBottom w:val="0"/>
                  <w:divBdr>
                    <w:top w:val="none" w:sz="0" w:space="0" w:color="auto"/>
                    <w:left w:val="none" w:sz="0" w:space="0" w:color="auto"/>
                    <w:bottom w:val="none" w:sz="0" w:space="0" w:color="auto"/>
                    <w:right w:val="none" w:sz="0" w:space="0" w:color="auto"/>
                  </w:divBdr>
                </w:div>
              </w:divsChild>
            </w:div>
            <w:div w:id="627859440">
              <w:marLeft w:val="0"/>
              <w:marRight w:val="0"/>
              <w:marTop w:val="0"/>
              <w:marBottom w:val="0"/>
              <w:divBdr>
                <w:top w:val="none" w:sz="0" w:space="0" w:color="auto"/>
                <w:left w:val="none" w:sz="0" w:space="0" w:color="auto"/>
                <w:bottom w:val="none" w:sz="0" w:space="0" w:color="auto"/>
                <w:right w:val="none" w:sz="0" w:space="0" w:color="auto"/>
              </w:divBdr>
              <w:divsChild>
                <w:div w:id="684794997">
                  <w:marLeft w:val="0"/>
                  <w:marRight w:val="0"/>
                  <w:marTop w:val="0"/>
                  <w:marBottom w:val="0"/>
                  <w:divBdr>
                    <w:top w:val="none" w:sz="0" w:space="0" w:color="auto"/>
                    <w:left w:val="none" w:sz="0" w:space="0" w:color="auto"/>
                    <w:bottom w:val="none" w:sz="0" w:space="0" w:color="auto"/>
                    <w:right w:val="none" w:sz="0" w:space="0" w:color="auto"/>
                  </w:divBdr>
                </w:div>
              </w:divsChild>
            </w:div>
            <w:div w:id="765927493">
              <w:marLeft w:val="0"/>
              <w:marRight w:val="0"/>
              <w:marTop w:val="0"/>
              <w:marBottom w:val="0"/>
              <w:divBdr>
                <w:top w:val="none" w:sz="0" w:space="0" w:color="auto"/>
                <w:left w:val="none" w:sz="0" w:space="0" w:color="auto"/>
                <w:bottom w:val="none" w:sz="0" w:space="0" w:color="auto"/>
                <w:right w:val="none" w:sz="0" w:space="0" w:color="auto"/>
              </w:divBdr>
              <w:divsChild>
                <w:div w:id="780420986">
                  <w:marLeft w:val="0"/>
                  <w:marRight w:val="0"/>
                  <w:marTop w:val="0"/>
                  <w:marBottom w:val="0"/>
                  <w:divBdr>
                    <w:top w:val="none" w:sz="0" w:space="0" w:color="auto"/>
                    <w:left w:val="none" w:sz="0" w:space="0" w:color="auto"/>
                    <w:bottom w:val="none" w:sz="0" w:space="0" w:color="auto"/>
                    <w:right w:val="none" w:sz="0" w:space="0" w:color="auto"/>
                  </w:divBdr>
                </w:div>
              </w:divsChild>
            </w:div>
            <w:div w:id="805198385">
              <w:marLeft w:val="0"/>
              <w:marRight w:val="0"/>
              <w:marTop w:val="0"/>
              <w:marBottom w:val="0"/>
              <w:divBdr>
                <w:top w:val="none" w:sz="0" w:space="0" w:color="auto"/>
                <w:left w:val="none" w:sz="0" w:space="0" w:color="auto"/>
                <w:bottom w:val="none" w:sz="0" w:space="0" w:color="auto"/>
                <w:right w:val="none" w:sz="0" w:space="0" w:color="auto"/>
              </w:divBdr>
              <w:divsChild>
                <w:div w:id="791871516">
                  <w:marLeft w:val="0"/>
                  <w:marRight w:val="0"/>
                  <w:marTop w:val="0"/>
                  <w:marBottom w:val="0"/>
                  <w:divBdr>
                    <w:top w:val="none" w:sz="0" w:space="0" w:color="auto"/>
                    <w:left w:val="none" w:sz="0" w:space="0" w:color="auto"/>
                    <w:bottom w:val="none" w:sz="0" w:space="0" w:color="auto"/>
                    <w:right w:val="none" w:sz="0" w:space="0" w:color="auto"/>
                  </w:divBdr>
                </w:div>
              </w:divsChild>
            </w:div>
            <w:div w:id="1139106883">
              <w:marLeft w:val="0"/>
              <w:marRight w:val="0"/>
              <w:marTop w:val="0"/>
              <w:marBottom w:val="0"/>
              <w:divBdr>
                <w:top w:val="none" w:sz="0" w:space="0" w:color="auto"/>
                <w:left w:val="none" w:sz="0" w:space="0" w:color="auto"/>
                <w:bottom w:val="none" w:sz="0" w:space="0" w:color="auto"/>
                <w:right w:val="none" w:sz="0" w:space="0" w:color="auto"/>
              </w:divBdr>
              <w:divsChild>
                <w:div w:id="66849024">
                  <w:marLeft w:val="0"/>
                  <w:marRight w:val="0"/>
                  <w:marTop w:val="0"/>
                  <w:marBottom w:val="0"/>
                  <w:divBdr>
                    <w:top w:val="none" w:sz="0" w:space="0" w:color="auto"/>
                    <w:left w:val="none" w:sz="0" w:space="0" w:color="auto"/>
                    <w:bottom w:val="none" w:sz="0" w:space="0" w:color="auto"/>
                    <w:right w:val="none" w:sz="0" w:space="0" w:color="auto"/>
                  </w:divBdr>
                </w:div>
              </w:divsChild>
            </w:div>
            <w:div w:id="1188366982">
              <w:marLeft w:val="0"/>
              <w:marRight w:val="0"/>
              <w:marTop w:val="0"/>
              <w:marBottom w:val="0"/>
              <w:divBdr>
                <w:top w:val="none" w:sz="0" w:space="0" w:color="auto"/>
                <w:left w:val="none" w:sz="0" w:space="0" w:color="auto"/>
                <w:bottom w:val="none" w:sz="0" w:space="0" w:color="auto"/>
                <w:right w:val="none" w:sz="0" w:space="0" w:color="auto"/>
              </w:divBdr>
              <w:divsChild>
                <w:div w:id="1907453157">
                  <w:marLeft w:val="0"/>
                  <w:marRight w:val="0"/>
                  <w:marTop w:val="0"/>
                  <w:marBottom w:val="0"/>
                  <w:divBdr>
                    <w:top w:val="none" w:sz="0" w:space="0" w:color="auto"/>
                    <w:left w:val="none" w:sz="0" w:space="0" w:color="auto"/>
                    <w:bottom w:val="none" w:sz="0" w:space="0" w:color="auto"/>
                    <w:right w:val="none" w:sz="0" w:space="0" w:color="auto"/>
                  </w:divBdr>
                </w:div>
              </w:divsChild>
            </w:div>
            <w:div w:id="1360858266">
              <w:marLeft w:val="0"/>
              <w:marRight w:val="0"/>
              <w:marTop w:val="0"/>
              <w:marBottom w:val="0"/>
              <w:divBdr>
                <w:top w:val="none" w:sz="0" w:space="0" w:color="auto"/>
                <w:left w:val="none" w:sz="0" w:space="0" w:color="auto"/>
                <w:bottom w:val="none" w:sz="0" w:space="0" w:color="auto"/>
                <w:right w:val="none" w:sz="0" w:space="0" w:color="auto"/>
              </w:divBdr>
              <w:divsChild>
                <w:div w:id="1008872039">
                  <w:marLeft w:val="0"/>
                  <w:marRight w:val="0"/>
                  <w:marTop w:val="0"/>
                  <w:marBottom w:val="0"/>
                  <w:divBdr>
                    <w:top w:val="none" w:sz="0" w:space="0" w:color="auto"/>
                    <w:left w:val="none" w:sz="0" w:space="0" w:color="auto"/>
                    <w:bottom w:val="none" w:sz="0" w:space="0" w:color="auto"/>
                    <w:right w:val="none" w:sz="0" w:space="0" w:color="auto"/>
                  </w:divBdr>
                </w:div>
              </w:divsChild>
            </w:div>
            <w:div w:id="1540817845">
              <w:marLeft w:val="0"/>
              <w:marRight w:val="0"/>
              <w:marTop w:val="0"/>
              <w:marBottom w:val="0"/>
              <w:divBdr>
                <w:top w:val="none" w:sz="0" w:space="0" w:color="auto"/>
                <w:left w:val="none" w:sz="0" w:space="0" w:color="auto"/>
                <w:bottom w:val="none" w:sz="0" w:space="0" w:color="auto"/>
                <w:right w:val="none" w:sz="0" w:space="0" w:color="auto"/>
              </w:divBdr>
              <w:divsChild>
                <w:div w:id="481385074">
                  <w:marLeft w:val="0"/>
                  <w:marRight w:val="0"/>
                  <w:marTop w:val="0"/>
                  <w:marBottom w:val="0"/>
                  <w:divBdr>
                    <w:top w:val="none" w:sz="0" w:space="0" w:color="auto"/>
                    <w:left w:val="none" w:sz="0" w:space="0" w:color="auto"/>
                    <w:bottom w:val="none" w:sz="0" w:space="0" w:color="auto"/>
                    <w:right w:val="none" w:sz="0" w:space="0" w:color="auto"/>
                  </w:divBdr>
                </w:div>
              </w:divsChild>
            </w:div>
            <w:div w:id="1779836811">
              <w:marLeft w:val="0"/>
              <w:marRight w:val="0"/>
              <w:marTop w:val="0"/>
              <w:marBottom w:val="0"/>
              <w:divBdr>
                <w:top w:val="none" w:sz="0" w:space="0" w:color="auto"/>
                <w:left w:val="none" w:sz="0" w:space="0" w:color="auto"/>
                <w:bottom w:val="none" w:sz="0" w:space="0" w:color="auto"/>
                <w:right w:val="none" w:sz="0" w:space="0" w:color="auto"/>
              </w:divBdr>
              <w:divsChild>
                <w:div w:id="1666595029">
                  <w:marLeft w:val="0"/>
                  <w:marRight w:val="0"/>
                  <w:marTop w:val="0"/>
                  <w:marBottom w:val="0"/>
                  <w:divBdr>
                    <w:top w:val="none" w:sz="0" w:space="0" w:color="auto"/>
                    <w:left w:val="none" w:sz="0" w:space="0" w:color="auto"/>
                    <w:bottom w:val="none" w:sz="0" w:space="0" w:color="auto"/>
                    <w:right w:val="none" w:sz="0" w:space="0" w:color="auto"/>
                  </w:divBdr>
                </w:div>
              </w:divsChild>
            </w:div>
            <w:div w:id="1950315601">
              <w:marLeft w:val="0"/>
              <w:marRight w:val="0"/>
              <w:marTop w:val="0"/>
              <w:marBottom w:val="0"/>
              <w:divBdr>
                <w:top w:val="none" w:sz="0" w:space="0" w:color="auto"/>
                <w:left w:val="none" w:sz="0" w:space="0" w:color="auto"/>
                <w:bottom w:val="none" w:sz="0" w:space="0" w:color="auto"/>
                <w:right w:val="none" w:sz="0" w:space="0" w:color="auto"/>
              </w:divBdr>
              <w:divsChild>
                <w:div w:id="13783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97498">
      <w:bodyDiv w:val="1"/>
      <w:marLeft w:val="0"/>
      <w:marRight w:val="0"/>
      <w:marTop w:val="0"/>
      <w:marBottom w:val="0"/>
      <w:divBdr>
        <w:top w:val="none" w:sz="0" w:space="0" w:color="auto"/>
        <w:left w:val="none" w:sz="0" w:space="0" w:color="auto"/>
        <w:bottom w:val="none" w:sz="0" w:space="0" w:color="auto"/>
        <w:right w:val="none" w:sz="0" w:space="0" w:color="auto"/>
      </w:divBdr>
      <w:divsChild>
        <w:div w:id="794103130">
          <w:marLeft w:val="0"/>
          <w:marRight w:val="0"/>
          <w:marTop w:val="0"/>
          <w:marBottom w:val="0"/>
          <w:divBdr>
            <w:top w:val="none" w:sz="0" w:space="0" w:color="auto"/>
            <w:left w:val="none" w:sz="0" w:space="0" w:color="auto"/>
            <w:bottom w:val="none" w:sz="0" w:space="0" w:color="auto"/>
            <w:right w:val="none" w:sz="0" w:space="0" w:color="auto"/>
          </w:divBdr>
          <w:divsChild>
            <w:div w:id="1487938377">
              <w:marLeft w:val="0"/>
              <w:marRight w:val="0"/>
              <w:marTop w:val="0"/>
              <w:marBottom w:val="0"/>
              <w:divBdr>
                <w:top w:val="none" w:sz="0" w:space="0" w:color="auto"/>
                <w:left w:val="none" w:sz="0" w:space="0" w:color="auto"/>
                <w:bottom w:val="none" w:sz="0" w:space="0" w:color="auto"/>
                <w:right w:val="none" w:sz="0" w:space="0" w:color="auto"/>
              </w:divBdr>
              <w:divsChild>
                <w:div w:id="1087582804">
                  <w:marLeft w:val="0"/>
                  <w:marRight w:val="0"/>
                  <w:marTop w:val="0"/>
                  <w:marBottom w:val="0"/>
                  <w:divBdr>
                    <w:top w:val="none" w:sz="0" w:space="0" w:color="auto"/>
                    <w:left w:val="none" w:sz="0" w:space="0" w:color="auto"/>
                    <w:bottom w:val="none" w:sz="0" w:space="0" w:color="auto"/>
                    <w:right w:val="none" w:sz="0" w:space="0" w:color="auto"/>
                  </w:divBdr>
                  <w:divsChild>
                    <w:div w:id="5511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291856">
      <w:bodyDiv w:val="1"/>
      <w:marLeft w:val="0"/>
      <w:marRight w:val="0"/>
      <w:marTop w:val="0"/>
      <w:marBottom w:val="0"/>
      <w:divBdr>
        <w:top w:val="none" w:sz="0" w:space="0" w:color="auto"/>
        <w:left w:val="none" w:sz="0" w:space="0" w:color="auto"/>
        <w:bottom w:val="none" w:sz="0" w:space="0" w:color="auto"/>
        <w:right w:val="none" w:sz="0" w:space="0" w:color="auto"/>
      </w:divBdr>
    </w:div>
    <w:div w:id="944649873">
      <w:bodyDiv w:val="1"/>
      <w:marLeft w:val="0"/>
      <w:marRight w:val="0"/>
      <w:marTop w:val="0"/>
      <w:marBottom w:val="0"/>
      <w:divBdr>
        <w:top w:val="none" w:sz="0" w:space="0" w:color="auto"/>
        <w:left w:val="none" w:sz="0" w:space="0" w:color="auto"/>
        <w:bottom w:val="none" w:sz="0" w:space="0" w:color="auto"/>
        <w:right w:val="none" w:sz="0" w:space="0" w:color="auto"/>
      </w:divBdr>
    </w:div>
    <w:div w:id="952175554">
      <w:bodyDiv w:val="1"/>
      <w:marLeft w:val="0"/>
      <w:marRight w:val="0"/>
      <w:marTop w:val="0"/>
      <w:marBottom w:val="0"/>
      <w:divBdr>
        <w:top w:val="none" w:sz="0" w:space="0" w:color="auto"/>
        <w:left w:val="none" w:sz="0" w:space="0" w:color="auto"/>
        <w:bottom w:val="none" w:sz="0" w:space="0" w:color="auto"/>
        <w:right w:val="none" w:sz="0" w:space="0" w:color="auto"/>
      </w:divBdr>
    </w:div>
    <w:div w:id="994600965">
      <w:bodyDiv w:val="1"/>
      <w:marLeft w:val="0"/>
      <w:marRight w:val="0"/>
      <w:marTop w:val="0"/>
      <w:marBottom w:val="0"/>
      <w:divBdr>
        <w:top w:val="none" w:sz="0" w:space="0" w:color="auto"/>
        <w:left w:val="none" w:sz="0" w:space="0" w:color="auto"/>
        <w:bottom w:val="none" w:sz="0" w:space="0" w:color="auto"/>
        <w:right w:val="none" w:sz="0" w:space="0" w:color="auto"/>
      </w:divBdr>
    </w:div>
    <w:div w:id="1006636423">
      <w:bodyDiv w:val="1"/>
      <w:marLeft w:val="0"/>
      <w:marRight w:val="0"/>
      <w:marTop w:val="0"/>
      <w:marBottom w:val="0"/>
      <w:divBdr>
        <w:top w:val="none" w:sz="0" w:space="0" w:color="auto"/>
        <w:left w:val="none" w:sz="0" w:space="0" w:color="auto"/>
        <w:bottom w:val="none" w:sz="0" w:space="0" w:color="auto"/>
        <w:right w:val="none" w:sz="0" w:space="0" w:color="auto"/>
      </w:divBdr>
    </w:div>
    <w:div w:id="1039816580">
      <w:bodyDiv w:val="1"/>
      <w:marLeft w:val="0"/>
      <w:marRight w:val="0"/>
      <w:marTop w:val="0"/>
      <w:marBottom w:val="0"/>
      <w:divBdr>
        <w:top w:val="none" w:sz="0" w:space="0" w:color="auto"/>
        <w:left w:val="none" w:sz="0" w:space="0" w:color="auto"/>
        <w:bottom w:val="none" w:sz="0" w:space="0" w:color="auto"/>
        <w:right w:val="none" w:sz="0" w:space="0" w:color="auto"/>
      </w:divBdr>
    </w:div>
    <w:div w:id="1042171062">
      <w:bodyDiv w:val="1"/>
      <w:marLeft w:val="0"/>
      <w:marRight w:val="0"/>
      <w:marTop w:val="0"/>
      <w:marBottom w:val="0"/>
      <w:divBdr>
        <w:top w:val="none" w:sz="0" w:space="0" w:color="auto"/>
        <w:left w:val="none" w:sz="0" w:space="0" w:color="auto"/>
        <w:bottom w:val="none" w:sz="0" w:space="0" w:color="auto"/>
        <w:right w:val="none" w:sz="0" w:space="0" w:color="auto"/>
      </w:divBdr>
    </w:div>
    <w:div w:id="1069226391">
      <w:bodyDiv w:val="1"/>
      <w:marLeft w:val="0"/>
      <w:marRight w:val="0"/>
      <w:marTop w:val="0"/>
      <w:marBottom w:val="0"/>
      <w:divBdr>
        <w:top w:val="none" w:sz="0" w:space="0" w:color="auto"/>
        <w:left w:val="none" w:sz="0" w:space="0" w:color="auto"/>
        <w:bottom w:val="none" w:sz="0" w:space="0" w:color="auto"/>
        <w:right w:val="none" w:sz="0" w:space="0" w:color="auto"/>
      </w:divBdr>
    </w:div>
    <w:div w:id="1109664144">
      <w:bodyDiv w:val="1"/>
      <w:marLeft w:val="0"/>
      <w:marRight w:val="0"/>
      <w:marTop w:val="0"/>
      <w:marBottom w:val="0"/>
      <w:divBdr>
        <w:top w:val="none" w:sz="0" w:space="0" w:color="auto"/>
        <w:left w:val="none" w:sz="0" w:space="0" w:color="auto"/>
        <w:bottom w:val="none" w:sz="0" w:space="0" w:color="auto"/>
        <w:right w:val="none" w:sz="0" w:space="0" w:color="auto"/>
      </w:divBdr>
    </w:div>
    <w:div w:id="1134836714">
      <w:bodyDiv w:val="1"/>
      <w:marLeft w:val="0"/>
      <w:marRight w:val="0"/>
      <w:marTop w:val="0"/>
      <w:marBottom w:val="0"/>
      <w:divBdr>
        <w:top w:val="none" w:sz="0" w:space="0" w:color="auto"/>
        <w:left w:val="none" w:sz="0" w:space="0" w:color="auto"/>
        <w:bottom w:val="none" w:sz="0" w:space="0" w:color="auto"/>
        <w:right w:val="none" w:sz="0" w:space="0" w:color="auto"/>
      </w:divBdr>
    </w:div>
    <w:div w:id="1143695968">
      <w:bodyDiv w:val="1"/>
      <w:marLeft w:val="0"/>
      <w:marRight w:val="0"/>
      <w:marTop w:val="0"/>
      <w:marBottom w:val="0"/>
      <w:divBdr>
        <w:top w:val="none" w:sz="0" w:space="0" w:color="auto"/>
        <w:left w:val="none" w:sz="0" w:space="0" w:color="auto"/>
        <w:bottom w:val="none" w:sz="0" w:space="0" w:color="auto"/>
        <w:right w:val="none" w:sz="0" w:space="0" w:color="auto"/>
      </w:divBdr>
    </w:div>
    <w:div w:id="1206871268">
      <w:bodyDiv w:val="1"/>
      <w:marLeft w:val="0"/>
      <w:marRight w:val="0"/>
      <w:marTop w:val="0"/>
      <w:marBottom w:val="0"/>
      <w:divBdr>
        <w:top w:val="none" w:sz="0" w:space="0" w:color="auto"/>
        <w:left w:val="none" w:sz="0" w:space="0" w:color="auto"/>
        <w:bottom w:val="none" w:sz="0" w:space="0" w:color="auto"/>
        <w:right w:val="none" w:sz="0" w:space="0" w:color="auto"/>
      </w:divBdr>
    </w:div>
    <w:div w:id="1221789580">
      <w:bodyDiv w:val="1"/>
      <w:marLeft w:val="0"/>
      <w:marRight w:val="0"/>
      <w:marTop w:val="0"/>
      <w:marBottom w:val="0"/>
      <w:divBdr>
        <w:top w:val="none" w:sz="0" w:space="0" w:color="auto"/>
        <w:left w:val="none" w:sz="0" w:space="0" w:color="auto"/>
        <w:bottom w:val="none" w:sz="0" w:space="0" w:color="auto"/>
        <w:right w:val="none" w:sz="0" w:space="0" w:color="auto"/>
      </w:divBdr>
    </w:div>
    <w:div w:id="1234043649">
      <w:bodyDiv w:val="1"/>
      <w:marLeft w:val="0"/>
      <w:marRight w:val="0"/>
      <w:marTop w:val="0"/>
      <w:marBottom w:val="0"/>
      <w:divBdr>
        <w:top w:val="none" w:sz="0" w:space="0" w:color="auto"/>
        <w:left w:val="none" w:sz="0" w:space="0" w:color="auto"/>
        <w:bottom w:val="none" w:sz="0" w:space="0" w:color="auto"/>
        <w:right w:val="none" w:sz="0" w:space="0" w:color="auto"/>
      </w:divBdr>
    </w:div>
    <w:div w:id="1259409701">
      <w:bodyDiv w:val="1"/>
      <w:marLeft w:val="0"/>
      <w:marRight w:val="0"/>
      <w:marTop w:val="0"/>
      <w:marBottom w:val="0"/>
      <w:divBdr>
        <w:top w:val="none" w:sz="0" w:space="0" w:color="auto"/>
        <w:left w:val="none" w:sz="0" w:space="0" w:color="auto"/>
        <w:bottom w:val="none" w:sz="0" w:space="0" w:color="auto"/>
        <w:right w:val="none" w:sz="0" w:space="0" w:color="auto"/>
      </w:divBdr>
    </w:div>
    <w:div w:id="1287390364">
      <w:bodyDiv w:val="1"/>
      <w:marLeft w:val="0"/>
      <w:marRight w:val="0"/>
      <w:marTop w:val="0"/>
      <w:marBottom w:val="0"/>
      <w:divBdr>
        <w:top w:val="none" w:sz="0" w:space="0" w:color="auto"/>
        <w:left w:val="none" w:sz="0" w:space="0" w:color="auto"/>
        <w:bottom w:val="none" w:sz="0" w:space="0" w:color="auto"/>
        <w:right w:val="none" w:sz="0" w:space="0" w:color="auto"/>
      </w:divBdr>
    </w:div>
    <w:div w:id="1306276119">
      <w:bodyDiv w:val="1"/>
      <w:marLeft w:val="0"/>
      <w:marRight w:val="0"/>
      <w:marTop w:val="0"/>
      <w:marBottom w:val="0"/>
      <w:divBdr>
        <w:top w:val="none" w:sz="0" w:space="0" w:color="auto"/>
        <w:left w:val="none" w:sz="0" w:space="0" w:color="auto"/>
        <w:bottom w:val="none" w:sz="0" w:space="0" w:color="auto"/>
        <w:right w:val="none" w:sz="0" w:space="0" w:color="auto"/>
      </w:divBdr>
    </w:div>
    <w:div w:id="1308973023">
      <w:bodyDiv w:val="1"/>
      <w:marLeft w:val="0"/>
      <w:marRight w:val="0"/>
      <w:marTop w:val="0"/>
      <w:marBottom w:val="0"/>
      <w:divBdr>
        <w:top w:val="none" w:sz="0" w:space="0" w:color="auto"/>
        <w:left w:val="none" w:sz="0" w:space="0" w:color="auto"/>
        <w:bottom w:val="none" w:sz="0" w:space="0" w:color="auto"/>
        <w:right w:val="none" w:sz="0" w:space="0" w:color="auto"/>
      </w:divBdr>
    </w:div>
    <w:div w:id="1319306853">
      <w:bodyDiv w:val="1"/>
      <w:marLeft w:val="0"/>
      <w:marRight w:val="0"/>
      <w:marTop w:val="0"/>
      <w:marBottom w:val="0"/>
      <w:divBdr>
        <w:top w:val="none" w:sz="0" w:space="0" w:color="auto"/>
        <w:left w:val="none" w:sz="0" w:space="0" w:color="auto"/>
        <w:bottom w:val="none" w:sz="0" w:space="0" w:color="auto"/>
        <w:right w:val="none" w:sz="0" w:space="0" w:color="auto"/>
      </w:divBdr>
    </w:div>
    <w:div w:id="1324314701">
      <w:bodyDiv w:val="1"/>
      <w:marLeft w:val="0"/>
      <w:marRight w:val="0"/>
      <w:marTop w:val="0"/>
      <w:marBottom w:val="0"/>
      <w:divBdr>
        <w:top w:val="none" w:sz="0" w:space="0" w:color="auto"/>
        <w:left w:val="none" w:sz="0" w:space="0" w:color="auto"/>
        <w:bottom w:val="none" w:sz="0" w:space="0" w:color="auto"/>
        <w:right w:val="none" w:sz="0" w:space="0" w:color="auto"/>
      </w:divBdr>
    </w:div>
    <w:div w:id="1328708168">
      <w:bodyDiv w:val="1"/>
      <w:marLeft w:val="0"/>
      <w:marRight w:val="0"/>
      <w:marTop w:val="0"/>
      <w:marBottom w:val="0"/>
      <w:divBdr>
        <w:top w:val="none" w:sz="0" w:space="0" w:color="auto"/>
        <w:left w:val="none" w:sz="0" w:space="0" w:color="auto"/>
        <w:bottom w:val="none" w:sz="0" w:space="0" w:color="auto"/>
        <w:right w:val="none" w:sz="0" w:space="0" w:color="auto"/>
      </w:divBdr>
      <w:divsChild>
        <w:div w:id="1720351121">
          <w:marLeft w:val="0"/>
          <w:marRight w:val="0"/>
          <w:marTop w:val="0"/>
          <w:marBottom w:val="0"/>
          <w:divBdr>
            <w:top w:val="none" w:sz="0" w:space="0" w:color="auto"/>
            <w:left w:val="none" w:sz="0" w:space="0" w:color="auto"/>
            <w:bottom w:val="none" w:sz="0" w:space="0" w:color="auto"/>
            <w:right w:val="none" w:sz="0" w:space="0" w:color="auto"/>
          </w:divBdr>
          <w:divsChild>
            <w:div w:id="2029024340">
              <w:marLeft w:val="0"/>
              <w:marRight w:val="0"/>
              <w:marTop w:val="0"/>
              <w:marBottom w:val="0"/>
              <w:divBdr>
                <w:top w:val="none" w:sz="0" w:space="0" w:color="auto"/>
                <w:left w:val="none" w:sz="0" w:space="0" w:color="auto"/>
                <w:bottom w:val="none" w:sz="0" w:space="0" w:color="auto"/>
                <w:right w:val="none" w:sz="0" w:space="0" w:color="auto"/>
              </w:divBdr>
              <w:divsChild>
                <w:div w:id="6669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68812">
      <w:bodyDiv w:val="1"/>
      <w:marLeft w:val="0"/>
      <w:marRight w:val="0"/>
      <w:marTop w:val="0"/>
      <w:marBottom w:val="0"/>
      <w:divBdr>
        <w:top w:val="none" w:sz="0" w:space="0" w:color="auto"/>
        <w:left w:val="none" w:sz="0" w:space="0" w:color="auto"/>
        <w:bottom w:val="none" w:sz="0" w:space="0" w:color="auto"/>
        <w:right w:val="none" w:sz="0" w:space="0" w:color="auto"/>
      </w:divBdr>
    </w:div>
    <w:div w:id="1349333366">
      <w:bodyDiv w:val="1"/>
      <w:marLeft w:val="0"/>
      <w:marRight w:val="0"/>
      <w:marTop w:val="0"/>
      <w:marBottom w:val="0"/>
      <w:divBdr>
        <w:top w:val="none" w:sz="0" w:space="0" w:color="auto"/>
        <w:left w:val="none" w:sz="0" w:space="0" w:color="auto"/>
        <w:bottom w:val="none" w:sz="0" w:space="0" w:color="auto"/>
        <w:right w:val="none" w:sz="0" w:space="0" w:color="auto"/>
      </w:divBdr>
    </w:div>
    <w:div w:id="1359546793">
      <w:bodyDiv w:val="1"/>
      <w:marLeft w:val="0"/>
      <w:marRight w:val="0"/>
      <w:marTop w:val="0"/>
      <w:marBottom w:val="0"/>
      <w:divBdr>
        <w:top w:val="none" w:sz="0" w:space="0" w:color="auto"/>
        <w:left w:val="none" w:sz="0" w:space="0" w:color="auto"/>
        <w:bottom w:val="none" w:sz="0" w:space="0" w:color="auto"/>
        <w:right w:val="none" w:sz="0" w:space="0" w:color="auto"/>
      </w:divBdr>
    </w:div>
    <w:div w:id="1436057379">
      <w:bodyDiv w:val="1"/>
      <w:marLeft w:val="0"/>
      <w:marRight w:val="0"/>
      <w:marTop w:val="0"/>
      <w:marBottom w:val="0"/>
      <w:divBdr>
        <w:top w:val="none" w:sz="0" w:space="0" w:color="auto"/>
        <w:left w:val="none" w:sz="0" w:space="0" w:color="auto"/>
        <w:bottom w:val="none" w:sz="0" w:space="0" w:color="auto"/>
        <w:right w:val="none" w:sz="0" w:space="0" w:color="auto"/>
      </w:divBdr>
    </w:div>
    <w:div w:id="1470902162">
      <w:bodyDiv w:val="1"/>
      <w:marLeft w:val="0"/>
      <w:marRight w:val="0"/>
      <w:marTop w:val="0"/>
      <w:marBottom w:val="0"/>
      <w:divBdr>
        <w:top w:val="none" w:sz="0" w:space="0" w:color="auto"/>
        <w:left w:val="none" w:sz="0" w:space="0" w:color="auto"/>
        <w:bottom w:val="none" w:sz="0" w:space="0" w:color="auto"/>
        <w:right w:val="none" w:sz="0" w:space="0" w:color="auto"/>
      </w:divBdr>
      <w:divsChild>
        <w:div w:id="723527244">
          <w:marLeft w:val="0"/>
          <w:marRight w:val="0"/>
          <w:marTop w:val="0"/>
          <w:marBottom w:val="0"/>
          <w:divBdr>
            <w:top w:val="none" w:sz="0" w:space="0" w:color="auto"/>
            <w:left w:val="none" w:sz="0" w:space="0" w:color="auto"/>
            <w:bottom w:val="none" w:sz="0" w:space="0" w:color="auto"/>
            <w:right w:val="none" w:sz="0" w:space="0" w:color="auto"/>
          </w:divBdr>
          <w:divsChild>
            <w:div w:id="438765833">
              <w:marLeft w:val="0"/>
              <w:marRight w:val="0"/>
              <w:marTop w:val="0"/>
              <w:marBottom w:val="0"/>
              <w:divBdr>
                <w:top w:val="none" w:sz="0" w:space="0" w:color="auto"/>
                <w:left w:val="none" w:sz="0" w:space="0" w:color="auto"/>
                <w:bottom w:val="none" w:sz="0" w:space="0" w:color="auto"/>
                <w:right w:val="none" w:sz="0" w:space="0" w:color="auto"/>
              </w:divBdr>
              <w:divsChild>
                <w:div w:id="427965401">
                  <w:marLeft w:val="0"/>
                  <w:marRight w:val="0"/>
                  <w:marTop w:val="0"/>
                  <w:marBottom w:val="0"/>
                  <w:divBdr>
                    <w:top w:val="none" w:sz="0" w:space="0" w:color="auto"/>
                    <w:left w:val="none" w:sz="0" w:space="0" w:color="auto"/>
                    <w:bottom w:val="none" w:sz="0" w:space="0" w:color="auto"/>
                    <w:right w:val="none" w:sz="0" w:space="0" w:color="auto"/>
                  </w:divBdr>
                  <w:divsChild>
                    <w:div w:id="4142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19803">
      <w:bodyDiv w:val="1"/>
      <w:marLeft w:val="0"/>
      <w:marRight w:val="0"/>
      <w:marTop w:val="0"/>
      <w:marBottom w:val="0"/>
      <w:divBdr>
        <w:top w:val="none" w:sz="0" w:space="0" w:color="auto"/>
        <w:left w:val="none" w:sz="0" w:space="0" w:color="auto"/>
        <w:bottom w:val="none" w:sz="0" w:space="0" w:color="auto"/>
        <w:right w:val="none" w:sz="0" w:space="0" w:color="auto"/>
      </w:divBdr>
    </w:div>
    <w:div w:id="1483619977">
      <w:bodyDiv w:val="1"/>
      <w:marLeft w:val="0"/>
      <w:marRight w:val="0"/>
      <w:marTop w:val="0"/>
      <w:marBottom w:val="0"/>
      <w:divBdr>
        <w:top w:val="none" w:sz="0" w:space="0" w:color="auto"/>
        <w:left w:val="none" w:sz="0" w:space="0" w:color="auto"/>
        <w:bottom w:val="none" w:sz="0" w:space="0" w:color="auto"/>
        <w:right w:val="none" w:sz="0" w:space="0" w:color="auto"/>
      </w:divBdr>
    </w:div>
    <w:div w:id="1517966951">
      <w:bodyDiv w:val="1"/>
      <w:marLeft w:val="0"/>
      <w:marRight w:val="0"/>
      <w:marTop w:val="0"/>
      <w:marBottom w:val="0"/>
      <w:divBdr>
        <w:top w:val="none" w:sz="0" w:space="0" w:color="auto"/>
        <w:left w:val="none" w:sz="0" w:space="0" w:color="auto"/>
        <w:bottom w:val="none" w:sz="0" w:space="0" w:color="auto"/>
        <w:right w:val="none" w:sz="0" w:space="0" w:color="auto"/>
      </w:divBdr>
    </w:div>
    <w:div w:id="1519074716">
      <w:bodyDiv w:val="1"/>
      <w:marLeft w:val="0"/>
      <w:marRight w:val="0"/>
      <w:marTop w:val="0"/>
      <w:marBottom w:val="0"/>
      <w:divBdr>
        <w:top w:val="none" w:sz="0" w:space="0" w:color="auto"/>
        <w:left w:val="none" w:sz="0" w:space="0" w:color="auto"/>
        <w:bottom w:val="none" w:sz="0" w:space="0" w:color="auto"/>
        <w:right w:val="none" w:sz="0" w:space="0" w:color="auto"/>
      </w:divBdr>
    </w:div>
    <w:div w:id="1523670013">
      <w:bodyDiv w:val="1"/>
      <w:marLeft w:val="0"/>
      <w:marRight w:val="0"/>
      <w:marTop w:val="0"/>
      <w:marBottom w:val="0"/>
      <w:divBdr>
        <w:top w:val="none" w:sz="0" w:space="0" w:color="auto"/>
        <w:left w:val="none" w:sz="0" w:space="0" w:color="auto"/>
        <w:bottom w:val="none" w:sz="0" w:space="0" w:color="auto"/>
        <w:right w:val="none" w:sz="0" w:space="0" w:color="auto"/>
      </w:divBdr>
      <w:divsChild>
        <w:div w:id="1263611069">
          <w:marLeft w:val="0"/>
          <w:marRight w:val="0"/>
          <w:marTop w:val="0"/>
          <w:marBottom w:val="0"/>
          <w:divBdr>
            <w:top w:val="none" w:sz="0" w:space="0" w:color="auto"/>
            <w:left w:val="none" w:sz="0" w:space="0" w:color="auto"/>
            <w:bottom w:val="none" w:sz="0" w:space="0" w:color="auto"/>
            <w:right w:val="none" w:sz="0" w:space="0" w:color="auto"/>
          </w:divBdr>
          <w:divsChild>
            <w:div w:id="1012996336">
              <w:marLeft w:val="0"/>
              <w:marRight w:val="0"/>
              <w:marTop w:val="0"/>
              <w:marBottom w:val="0"/>
              <w:divBdr>
                <w:top w:val="none" w:sz="0" w:space="0" w:color="auto"/>
                <w:left w:val="none" w:sz="0" w:space="0" w:color="auto"/>
                <w:bottom w:val="none" w:sz="0" w:space="0" w:color="auto"/>
                <w:right w:val="none" w:sz="0" w:space="0" w:color="auto"/>
              </w:divBdr>
              <w:divsChild>
                <w:div w:id="1031493283">
                  <w:marLeft w:val="0"/>
                  <w:marRight w:val="0"/>
                  <w:marTop w:val="0"/>
                  <w:marBottom w:val="0"/>
                  <w:divBdr>
                    <w:top w:val="none" w:sz="0" w:space="0" w:color="auto"/>
                    <w:left w:val="none" w:sz="0" w:space="0" w:color="auto"/>
                    <w:bottom w:val="none" w:sz="0" w:space="0" w:color="auto"/>
                    <w:right w:val="none" w:sz="0" w:space="0" w:color="auto"/>
                  </w:divBdr>
                  <w:divsChild>
                    <w:div w:id="9311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649563">
      <w:bodyDiv w:val="1"/>
      <w:marLeft w:val="0"/>
      <w:marRight w:val="0"/>
      <w:marTop w:val="0"/>
      <w:marBottom w:val="0"/>
      <w:divBdr>
        <w:top w:val="none" w:sz="0" w:space="0" w:color="auto"/>
        <w:left w:val="none" w:sz="0" w:space="0" w:color="auto"/>
        <w:bottom w:val="none" w:sz="0" w:space="0" w:color="auto"/>
        <w:right w:val="none" w:sz="0" w:space="0" w:color="auto"/>
      </w:divBdr>
    </w:div>
    <w:div w:id="1536892709">
      <w:bodyDiv w:val="1"/>
      <w:marLeft w:val="0"/>
      <w:marRight w:val="0"/>
      <w:marTop w:val="0"/>
      <w:marBottom w:val="0"/>
      <w:divBdr>
        <w:top w:val="none" w:sz="0" w:space="0" w:color="auto"/>
        <w:left w:val="none" w:sz="0" w:space="0" w:color="auto"/>
        <w:bottom w:val="none" w:sz="0" w:space="0" w:color="auto"/>
        <w:right w:val="none" w:sz="0" w:space="0" w:color="auto"/>
      </w:divBdr>
    </w:div>
    <w:div w:id="1558584908">
      <w:bodyDiv w:val="1"/>
      <w:marLeft w:val="0"/>
      <w:marRight w:val="0"/>
      <w:marTop w:val="0"/>
      <w:marBottom w:val="0"/>
      <w:divBdr>
        <w:top w:val="none" w:sz="0" w:space="0" w:color="auto"/>
        <w:left w:val="none" w:sz="0" w:space="0" w:color="auto"/>
        <w:bottom w:val="none" w:sz="0" w:space="0" w:color="auto"/>
        <w:right w:val="none" w:sz="0" w:space="0" w:color="auto"/>
      </w:divBdr>
    </w:div>
    <w:div w:id="1568220271">
      <w:bodyDiv w:val="1"/>
      <w:marLeft w:val="0"/>
      <w:marRight w:val="0"/>
      <w:marTop w:val="0"/>
      <w:marBottom w:val="0"/>
      <w:divBdr>
        <w:top w:val="none" w:sz="0" w:space="0" w:color="auto"/>
        <w:left w:val="none" w:sz="0" w:space="0" w:color="auto"/>
        <w:bottom w:val="none" w:sz="0" w:space="0" w:color="auto"/>
        <w:right w:val="none" w:sz="0" w:space="0" w:color="auto"/>
      </w:divBdr>
    </w:div>
    <w:div w:id="1584216141">
      <w:bodyDiv w:val="1"/>
      <w:marLeft w:val="0"/>
      <w:marRight w:val="0"/>
      <w:marTop w:val="0"/>
      <w:marBottom w:val="0"/>
      <w:divBdr>
        <w:top w:val="none" w:sz="0" w:space="0" w:color="auto"/>
        <w:left w:val="none" w:sz="0" w:space="0" w:color="auto"/>
        <w:bottom w:val="none" w:sz="0" w:space="0" w:color="auto"/>
        <w:right w:val="none" w:sz="0" w:space="0" w:color="auto"/>
      </w:divBdr>
    </w:div>
    <w:div w:id="1591767337">
      <w:bodyDiv w:val="1"/>
      <w:marLeft w:val="0"/>
      <w:marRight w:val="0"/>
      <w:marTop w:val="0"/>
      <w:marBottom w:val="0"/>
      <w:divBdr>
        <w:top w:val="none" w:sz="0" w:space="0" w:color="auto"/>
        <w:left w:val="none" w:sz="0" w:space="0" w:color="auto"/>
        <w:bottom w:val="none" w:sz="0" w:space="0" w:color="auto"/>
        <w:right w:val="none" w:sz="0" w:space="0" w:color="auto"/>
      </w:divBdr>
    </w:div>
    <w:div w:id="1592540199">
      <w:bodyDiv w:val="1"/>
      <w:marLeft w:val="0"/>
      <w:marRight w:val="0"/>
      <w:marTop w:val="0"/>
      <w:marBottom w:val="0"/>
      <w:divBdr>
        <w:top w:val="none" w:sz="0" w:space="0" w:color="auto"/>
        <w:left w:val="none" w:sz="0" w:space="0" w:color="auto"/>
        <w:bottom w:val="none" w:sz="0" w:space="0" w:color="auto"/>
        <w:right w:val="none" w:sz="0" w:space="0" w:color="auto"/>
      </w:divBdr>
    </w:div>
    <w:div w:id="1626698830">
      <w:bodyDiv w:val="1"/>
      <w:marLeft w:val="0"/>
      <w:marRight w:val="0"/>
      <w:marTop w:val="0"/>
      <w:marBottom w:val="0"/>
      <w:divBdr>
        <w:top w:val="none" w:sz="0" w:space="0" w:color="auto"/>
        <w:left w:val="none" w:sz="0" w:space="0" w:color="auto"/>
        <w:bottom w:val="none" w:sz="0" w:space="0" w:color="auto"/>
        <w:right w:val="none" w:sz="0" w:space="0" w:color="auto"/>
      </w:divBdr>
      <w:divsChild>
        <w:div w:id="1049649745">
          <w:marLeft w:val="0"/>
          <w:marRight w:val="0"/>
          <w:marTop w:val="0"/>
          <w:marBottom w:val="0"/>
          <w:divBdr>
            <w:top w:val="none" w:sz="0" w:space="0" w:color="auto"/>
            <w:left w:val="none" w:sz="0" w:space="0" w:color="auto"/>
            <w:bottom w:val="none" w:sz="0" w:space="0" w:color="auto"/>
            <w:right w:val="none" w:sz="0" w:space="0" w:color="auto"/>
          </w:divBdr>
          <w:divsChild>
            <w:div w:id="1367409853">
              <w:marLeft w:val="0"/>
              <w:marRight w:val="0"/>
              <w:marTop w:val="0"/>
              <w:marBottom w:val="0"/>
              <w:divBdr>
                <w:top w:val="none" w:sz="0" w:space="0" w:color="auto"/>
                <w:left w:val="none" w:sz="0" w:space="0" w:color="auto"/>
                <w:bottom w:val="none" w:sz="0" w:space="0" w:color="auto"/>
                <w:right w:val="none" w:sz="0" w:space="0" w:color="auto"/>
              </w:divBdr>
              <w:divsChild>
                <w:div w:id="608780114">
                  <w:marLeft w:val="0"/>
                  <w:marRight w:val="0"/>
                  <w:marTop w:val="0"/>
                  <w:marBottom w:val="0"/>
                  <w:divBdr>
                    <w:top w:val="none" w:sz="0" w:space="0" w:color="auto"/>
                    <w:left w:val="none" w:sz="0" w:space="0" w:color="auto"/>
                    <w:bottom w:val="none" w:sz="0" w:space="0" w:color="auto"/>
                    <w:right w:val="none" w:sz="0" w:space="0" w:color="auto"/>
                  </w:divBdr>
                  <w:divsChild>
                    <w:div w:id="2262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1409">
      <w:bodyDiv w:val="1"/>
      <w:marLeft w:val="0"/>
      <w:marRight w:val="0"/>
      <w:marTop w:val="0"/>
      <w:marBottom w:val="0"/>
      <w:divBdr>
        <w:top w:val="none" w:sz="0" w:space="0" w:color="auto"/>
        <w:left w:val="none" w:sz="0" w:space="0" w:color="auto"/>
        <w:bottom w:val="none" w:sz="0" w:space="0" w:color="auto"/>
        <w:right w:val="none" w:sz="0" w:space="0" w:color="auto"/>
      </w:divBdr>
    </w:div>
    <w:div w:id="1653946208">
      <w:bodyDiv w:val="1"/>
      <w:marLeft w:val="0"/>
      <w:marRight w:val="0"/>
      <w:marTop w:val="0"/>
      <w:marBottom w:val="0"/>
      <w:divBdr>
        <w:top w:val="none" w:sz="0" w:space="0" w:color="auto"/>
        <w:left w:val="none" w:sz="0" w:space="0" w:color="auto"/>
        <w:bottom w:val="none" w:sz="0" w:space="0" w:color="auto"/>
        <w:right w:val="none" w:sz="0" w:space="0" w:color="auto"/>
      </w:divBdr>
    </w:div>
    <w:div w:id="1655794882">
      <w:bodyDiv w:val="1"/>
      <w:marLeft w:val="0"/>
      <w:marRight w:val="0"/>
      <w:marTop w:val="0"/>
      <w:marBottom w:val="0"/>
      <w:divBdr>
        <w:top w:val="none" w:sz="0" w:space="0" w:color="auto"/>
        <w:left w:val="none" w:sz="0" w:space="0" w:color="auto"/>
        <w:bottom w:val="none" w:sz="0" w:space="0" w:color="auto"/>
        <w:right w:val="none" w:sz="0" w:space="0" w:color="auto"/>
      </w:divBdr>
    </w:div>
    <w:div w:id="1666013161">
      <w:bodyDiv w:val="1"/>
      <w:marLeft w:val="0"/>
      <w:marRight w:val="0"/>
      <w:marTop w:val="0"/>
      <w:marBottom w:val="0"/>
      <w:divBdr>
        <w:top w:val="none" w:sz="0" w:space="0" w:color="auto"/>
        <w:left w:val="none" w:sz="0" w:space="0" w:color="auto"/>
        <w:bottom w:val="none" w:sz="0" w:space="0" w:color="auto"/>
        <w:right w:val="none" w:sz="0" w:space="0" w:color="auto"/>
      </w:divBdr>
      <w:divsChild>
        <w:div w:id="472601665">
          <w:marLeft w:val="0"/>
          <w:marRight w:val="0"/>
          <w:marTop w:val="0"/>
          <w:marBottom w:val="0"/>
          <w:divBdr>
            <w:top w:val="none" w:sz="0" w:space="0" w:color="auto"/>
            <w:left w:val="none" w:sz="0" w:space="0" w:color="auto"/>
            <w:bottom w:val="none" w:sz="0" w:space="0" w:color="auto"/>
            <w:right w:val="none" w:sz="0" w:space="0" w:color="auto"/>
          </w:divBdr>
          <w:divsChild>
            <w:div w:id="1568564622">
              <w:marLeft w:val="0"/>
              <w:marRight w:val="0"/>
              <w:marTop w:val="0"/>
              <w:marBottom w:val="0"/>
              <w:divBdr>
                <w:top w:val="none" w:sz="0" w:space="0" w:color="auto"/>
                <w:left w:val="none" w:sz="0" w:space="0" w:color="auto"/>
                <w:bottom w:val="none" w:sz="0" w:space="0" w:color="auto"/>
                <w:right w:val="none" w:sz="0" w:space="0" w:color="auto"/>
              </w:divBdr>
              <w:divsChild>
                <w:div w:id="1494295974">
                  <w:marLeft w:val="0"/>
                  <w:marRight w:val="0"/>
                  <w:marTop w:val="0"/>
                  <w:marBottom w:val="0"/>
                  <w:divBdr>
                    <w:top w:val="none" w:sz="0" w:space="0" w:color="auto"/>
                    <w:left w:val="none" w:sz="0" w:space="0" w:color="auto"/>
                    <w:bottom w:val="none" w:sz="0" w:space="0" w:color="auto"/>
                    <w:right w:val="none" w:sz="0" w:space="0" w:color="auto"/>
                  </w:divBdr>
                  <w:divsChild>
                    <w:div w:id="19210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2394">
      <w:bodyDiv w:val="1"/>
      <w:marLeft w:val="0"/>
      <w:marRight w:val="0"/>
      <w:marTop w:val="0"/>
      <w:marBottom w:val="0"/>
      <w:divBdr>
        <w:top w:val="none" w:sz="0" w:space="0" w:color="auto"/>
        <w:left w:val="none" w:sz="0" w:space="0" w:color="auto"/>
        <w:bottom w:val="none" w:sz="0" w:space="0" w:color="auto"/>
        <w:right w:val="none" w:sz="0" w:space="0" w:color="auto"/>
      </w:divBdr>
    </w:div>
    <w:div w:id="1704211111">
      <w:bodyDiv w:val="1"/>
      <w:marLeft w:val="0"/>
      <w:marRight w:val="0"/>
      <w:marTop w:val="0"/>
      <w:marBottom w:val="0"/>
      <w:divBdr>
        <w:top w:val="none" w:sz="0" w:space="0" w:color="auto"/>
        <w:left w:val="none" w:sz="0" w:space="0" w:color="auto"/>
        <w:bottom w:val="none" w:sz="0" w:space="0" w:color="auto"/>
        <w:right w:val="none" w:sz="0" w:space="0" w:color="auto"/>
      </w:divBdr>
    </w:div>
    <w:div w:id="1706171627">
      <w:bodyDiv w:val="1"/>
      <w:marLeft w:val="0"/>
      <w:marRight w:val="0"/>
      <w:marTop w:val="0"/>
      <w:marBottom w:val="0"/>
      <w:divBdr>
        <w:top w:val="none" w:sz="0" w:space="0" w:color="auto"/>
        <w:left w:val="none" w:sz="0" w:space="0" w:color="auto"/>
        <w:bottom w:val="none" w:sz="0" w:space="0" w:color="auto"/>
        <w:right w:val="none" w:sz="0" w:space="0" w:color="auto"/>
      </w:divBdr>
    </w:div>
    <w:div w:id="1741902407">
      <w:bodyDiv w:val="1"/>
      <w:marLeft w:val="0"/>
      <w:marRight w:val="0"/>
      <w:marTop w:val="0"/>
      <w:marBottom w:val="0"/>
      <w:divBdr>
        <w:top w:val="none" w:sz="0" w:space="0" w:color="auto"/>
        <w:left w:val="none" w:sz="0" w:space="0" w:color="auto"/>
        <w:bottom w:val="none" w:sz="0" w:space="0" w:color="auto"/>
        <w:right w:val="none" w:sz="0" w:space="0" w:color="auto"/>
      </w:divBdr>
    </w:div>
    <w:div w:id="1798792312">
      <w:bodyDiv w:val="1"/>
      <w:marLeft w:val="0"/>
      <w:marRight w:val="0"/>
      <w:marTop w:val="0"/>
      <w:marBottom w:val="0"/>
      <w:divBdr>
        <w:top w:val="none" w:sz="0" w:space="0" w:color="auto"/>
        <w:left w:val="none" w:sz="0" w:space="0" w:color="auto"/>
        <w:bottom w:val="none" w:sz="0" w:space="0" w:color="auto"/>
        <w:right w:val="none" w:sz="0" w:space="0" w:color="auto"/>
      </w:divBdr>
    </w:div>
    <w:div w:id="1801149323">
      <w:bodyDiv w:val="1"/>
      <w:marLeft w:val="0"/>
      <w:marRight w:val="0"/>
      <w:marTop w:val="0"/>
      <w:marBottom w:val="0"/>
      <w:divBdr>
        <w:top w:val="none" w:sz="0" w:space="0" w:color="auto"/>
        <w:left w:val="none" w:sz="0" w:space="0" w:color="auto"/>
        <w:bottom w:val="none" w:sz="0" w:space="0" w:color="auto"/>
        <w:right w:val="none" w:sz="0" w:space="0" w:color="auto"/>
      </w:divBdr>
      <w:divsChild>
        <w:div w:id="661003489">
          <w:marLeft w:val="0"/>
          <w:marRight w:val="0"/>
          <w:marTop w:val="0"/>
          <w:marBottom w:val="0"/>
          <w:divBdr>
            <w:top w:val="none" w:sz="0" w:space="0" w:color="auto"/>
            <w:left w:val="none" w:sz="0" w:space="0" w:color="auto"/>
            <w:bottom w:val="none" w:sz="0" w:space="0" w:color="auto"/>
            <w:right w:val="none" w:sz="0" w:space="0" w:color="auto"/>
          </w:divBdr>
          <w:divsChild>
            <w:div w:id="154348932">
              <w:marLeft w:val="0"/>
              <w:marRight w:val="0"/>
              <w:marTop w:val="0"/>
              <w:marBottom w:val="0"/>
              <w:divBdr>
                <w:top w:val="none" w:sz="0" w:space="0" w:color="auto"/>
                <w:left w:val="none" w:sz="0" w:space="0" w:color="auto"/>
                <w:bottom w:val="none" w:sz="0" w:space="0" w:color="auto"/>
                <w:right w:val="none" w:sz="0" w:space="0" w:color="auto"/>
              </w:divBdr>
              <w:divsChild>
                <w:div w:id="1558317497">
                  <w:marLeft w:val="0"/>
                  <w:marRight w:val="0"/>
                  <w:marTop w:val="0"/>
                  <w:marBottom w:val="0"/>
                  <w:divBdr>
                    <w:top w:val="none" w:sz="0" w:space="0" w:color="auto"/>
                    <w:left w:val="none" w:sz="0" w:space="0" w:color="auto"/>
                    <w:bottom w:val="none" w:sz="0" w:space="0" w:color="auto"/>
                    <w:right w:val="none" w:sz="0" w:space="0" w:color="auto"/>
                  </w:divBdr>
                  <w:divsChild>
                    <w:div w:id="17815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21916">
      <w:bodyDiv w:val="1"/>
      <w:marLeft w:val="0"/>
      <w:marRight w:val="0"/>
      <w:marTop w:val="0"/>
      <w:marBottom w:val="0"/>
      <w:divBdr>
        <w:top w:val="none" w:sz="0" w:space="0" w:color="auto"/>
        <w:left w:val="none" w:sz="0" w:space="0" w:color="auto"/>
        <w:bottom w:val="none" w:sz="0" w:space="0" w:color="auto"/>
        <w:right w:val="none" w:sz="0" w:space="0" w:color="auto"/>
      </w:divBdr>
    </w:div>
    <w:div w:id="1848010341">
      <w:bodyDiv w:val="1"/>
      <w:marLeft w:val="0"/>
      <w:marRight w:val="0"/>
      <w:marTop w:val="0"/>
      <w:marBottom w:val="0"/>
      <w:divBdr>
        <w:top w:val="none" w:sz="0" w:space="0" w:color="auto"/>
        <w:left w:val="none" w:sz="0" w:space="0" w:color="auto"/>
        <w:bottom w:val="none" w:sz="0" w:space="0" w:color="auto"/>
        <w:right w:val="none" w:sz="0" w:space="0" w:color="auto"/>
      </w:divBdr>
      <w:divsChild>
        <w:div w:id="1586955521">
          <w:marLeft w:val="0"/>
          <w:marRight w:val="0"/>
          <w:marTop w:val="0"/>
          <w:marBottom w:val="0"/>
          <w:divBdr>
            <w:top w:val="none" w:sz="0" w:space="0" w:color="auto"/>
            <w:left w:val="none" w:sz="0" w:space="0" w:color="auto"/>
            <w:bottom w:val="none" w:sz="0" w:space="0" w:color="auto"/>
            <w:right w:val="none" w:sz="0" w:space="0" w:color="auto"/>
          </w:divBdr>
          <w:divsChild>
            <w:div w:id="547767019">
              <w:marLeft w:val="0"/>
              <w:marRight w:val="0"/>
              <w:marTop w:val="0"/>
              <w:marBottom w:val="0"/>
              <w:divBdr>
                <w:top w:val="none" w:sz="0" w:space="0" w:color="auto"/>
                <w:left w:val="none" w:sz="0" w:space="0" w:color="auto"/>
                <w:bottom w:val="none" w:sz="0" w:space="0" w:color="auto"/>
                <w:right w:val="none" w:sz="0" w:space="0" w:color="auto"/>
              </w:divBdr>
              <w:divsChild>
                <w:div w:id="11489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6242">
      <w:bodyDiv w:val="1"/>
      <w:marLeft w:val="0"/>
      <w:marRight w:val="0"/>
      <w:marTop w:val="0"/>
      <w:marBottom w:val="0"/>
      <w:divBdr>
        <w:top w:val="none" w:sz="0" w:space="0" w:color="auto"/>
        <w:left w:val="none" w:sz="0" w:space="0" w:color="auto"/>
        <w:bottom w:val="none" w:sz="0" w:space="0" w:color="auto"/>
        <w:right w:val="none" w:sz="0" w:space="0" w:color="auto"/>
      </w:divBdr>
    </w:div>
    <w:div w:id="1870096504">
      <w:bodyDiv w:val="1"/>
      <w:marLeft w:val="0"/>
      <w:marRight w:val="0"/>
      <w:marTop w:val="0"/>
      <w:marBottom w:val="0"/>
      <w:divBdr>
        <w:top w:val="none" w:sz="0" w:space="0" w:color="auto"/>
        <w:left w:val="none" w:sz="0" w:space="0" w:color="auto"/>
        <w:bottom w:val="none" w:sz="0" w:space="0" w:color="auto"/>
        <w:right w:val="none" w:sz="0" w:space="0" w:color="auto"/>
      </w:divBdr>
    </w:div>
    <w:div w:id="1871995637">
      <w:bodyDiv w:val="1"/>
      <w:marLeft w:val="0"/>
      <w:marRight w:val="0"/>
      <w:marTop w:val="0"/>
      <w:marBottom w:val="0"/>
      <w:divBdr>
        <w:top w:val="none" w:sz="0" w:space="0" w:color="auto"/>
        <w:left w:val="none" w:sz="0" w:space="0" w:color="auto"/>
        <w:bottom w:val="none" w:sz="0" w:space="0" w:color="auto"/>
        <w:right w:val="none" w:sz="0" w:space="0" w:color="auto"/>
      </w:divBdr>
      <w:divsChild>
        <w:div w:id="700474014">
          <w:marLeft w:val="0"/>
          <w:marRight w:val="0"/>
          <w:marTop w:val="0"/>
          <w:marBottom w:val="0"/>
          <w:divBdr>
            <w:top w:val="none" w:sz="0" w:space="0" w:color="auto"/>
            <w:left w:val="none" w:sz="0" w:space="0" w:color="auto"/>
            <w:bottom w:val="none" w:sz="0" w:space="0" w:color="auto"/>
            <w:right w:val="none" w:sz="0" w:space="0" w:color="auto"/>
          </w:divBdr>
          <w:divsChild>
            <w:div w:id="259995152">
              <w:marLeft w:val="0"/>
              <w:marRight w:val="0"/>
              <w:marTop w:val="0"/>
              <w:marBottom w:val="0"/>
              <w:divBdr>
                <w:top w:val="none" w:sz="0" w:space="0" w:color="auto"/>
                <w:left w:val="none" w:sz="0" w:space="0" w:color="auto"/>
                <w:bottom w:val="none" w:sz="0" w:space="0" w:color="auto"/>
                <w:right w:val="none" w:sz="0" w:space="0" w:color="auto"/>
              </w:divBdr>
              <w:divsChild>
                <w:div w:id="1086146238">
                  <w:marLeft w:val="0"/>
                  <w:marRight w:val="0"/>
                  <w:marTop w:val="0"/>
                  <w:marBottom w:val="0"/>
                  <w:divBdr>
                    <w:top w:val="none" w:sz="0" w:space="0" w:color="auto"/>
                    <w:left w:val="none" w:sz="0" w:space="0" w:color="auto"/>
                    <w:bottom w:val="none" w:sz="0" w:space="0" w:color="auto"/>
                    <w:right w:val="none" w:sz="0" w:space="0" w:color="auto"/>
                  </w:divBdr>
                  <w:divsChild>
                    <w:div w:id="94962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13915">
      <w:bodyDiv w:val="1"/>
      <w:marLeft w:val="0"/>
      <w:marRight w:val="0"/>
      <w:marTop w:val="0"/>
      <w:marBottom w:val="0"/>
      <w:divBdr>
        <w:top w:val="none" w:sz="0" w:space="0" w:color="auto"/>
        <w:left w:val="none" w:sz="0" w:space="0" w:color="auto"/>
        <w:bottom w:val="none" w:sz="0" w:space="0" w:color="auto"/>
        <w:right w:val="none" w:sz="0" w:space="0" w:color="auto"/>
      </w:divBdr>
    </w:div>
    <w:div w:id="1944411991">
      <w:bodyDiv w:val="1"/>
      <w:marLeft w:val="0"/>
      <w:marRight w:val="0"/>
      <w:marTop w:val="0"/>
      <w:marBottom w:val="0"/>
      <w:divBdr>
        <w:top w:val="none" w:sz="0" w:space="0" w:color="auto"/>
        <w:left w:val="none" w:sz="0" w:space="0" w:color="auto"/>
        <w:bottom w:val="none" w:sz="0" w:space="0" w:color="auto"/>
        <w:right w:val="none" w:sz="0" w:space="0" w:color="auto"/>
      </w:divBdr>
    </w:div>
    <w:div w:id="1978756221">
      <w:bodyDiv w:val="1"/>
      <w:marLeft w:val="0"/>
      <w:marRight w:val="0"/>
      <w:marTop w:val="0"/>
      <w:marBottom w:val="0"/>
      <w:divBdr>
        <w:top w:val="none" w:sz="0" w:space="0" w:color="auto"/>
        <w:left w:val="none" w:sz="0" w:space="0" w:color="auto"/>
        <w:bottom w:val="none" w:sz="0" w:space="0" w:color="auto"/>
        <w:right w:val="none" w:sz="0" w:space="0" w:color="auto"/>
      </w:divBdr>
    </w:div>
    <w:div w:id="1986010905">
      <w:bodyDiv w:val="1"/>
      <w:marLeft w:val="0"/>
      <w:marRight w:val="0"/>
      <w:marTop w:val="0"/>
      <w:marBottom w:val="0"/>
      <w:divBdr>
        <w:top w:val="none" w:sz="0" w:space="0" w:color="auto"/>
        <w:left w:val="none" w:sz="0" w:space="0" w:color="auto"/>
        <w:bottom w:val="none" w:sz="0" w:space="0" w:color="auto"/>
        <w:right w:val="none" w:sz="0" w:space="0" w:color="auto"/>
      </w:divBdr>
    </w:div>
    <w:div w:id="1989435511">
      <w:bodyDiv w:val="1"/>
      <w:marLeft w:val="0"/>
      <w:marRight w:val="0"/>
      <w:marTop w:val="0"/>
      <w:marBottom w:val="0"/>
      <w:divBdr>
        <w:top w:val="none" w:sz="0" w:space="0" w:color="auto"/>
        <w:left w:val="none" w:sz="0" w:space="0" w:color="auto"/>
        <w:bottom w:val="none" w:sz="0" w:space="0" w:color="auto"/>
        <w:right w:val="none" w:sz="0" w:space="0" w:color="auto"/>
      </w:divBdr>
      <w:divsChild>
        <w:div w:id="1328556575">
          <w:marLeft w:val="0"/>
          <w:marRight w:val="0"/>
          <w:marTop w:val="0"/>
          <w:marBottom w:val="0"/>
          <w:divBdr>
            <w:top w:val="none" w:sz="0" w:space="0" w:color="auto"/>
            <w:left w:val="none" w:sz="0" w:space="0" w:color="auto"/>
            <w:bottom w:val="none" w:sz="0" w:space="0" w:color="auto"/>
            <w:right w:val="none" w:sz="0" w:space="0" w:color="auto"/>
          </w:divBdr>
          <w:divsChild>
            <w:div w:id="1574773781">
              <w:marLeft w:val="0"/>
              <w:marRight w:val="0"/>
              <w:marTop w:val="0"/>
              <w:marBottom w:val="0"/>
              <w:divBdr>
                <w:top w:val="none" w:sz="0" w:space="0" w:color="auto"/>
                <w:left w:val="none" w:sz="0" w:space="0" w:color="auto"/>
                <w:bottom w:val="none" w:sz="0" w:space="0" w:color="auto"/>
                <w:right w:val="none" w:sz="0" w:space="0" w:color="auto"/>
              </w:divBdr>
              <w:divsChild>
                <w:div w:id="1800222016">
                  <w:marLeft w:val="0"/>
                  <w:marRight w:val="0"/>
                  <w:marTop w:val="0"/>
                  <w:marBottom w:val="0"/>
                  <w:divBdr>
                    <w:top w:val="none" w:sz="0" w:space="0" w:color="auto"/>
                    <w:left w:val="none" w:sz="0" w:space="0" w:color="auto"/>
                    <w:bottom w:val="none" w:sz="0" w:space="0" w:color="auto"/>
                    <w:right w:val="none" w:sz="0" w:space="0" w:color="auto"/>
                  </w:divBdr>
                  <w:divsChild>
                    <w:div w:id="10877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95653">
      <w:bodyDiv w:val="1"/>
      <w:marLeft w:val="0"/>
      <w:marRight w:val="0"/>
      <w:marTop w:val="0"/>
      <w:marBottom w:val="0"/>
      <w:divBdr>
        <w:top w:val="none" w:sz="0" w:space="0" w:color="auto"/>
        <w:left w:val="none" w:sz="0" w:space="0" w:color="auto"/>
        <w:bottom w:val="none" w:sz="0" w:space="0" w:color="auto"/>
        <w:right w:val="none" w:sz="0" w:space="0" w:color="auto"/>
      </w:divBdr>
      <w:divsChild>
        <w:div w:id="1576165726">
          <w:marLeft w:val="0"/>
          <w:marRight w:val="0"/>
          <w:marTop w:val="0"/>
          <w:marBottom w:val="0"/>
          <w:divBdr>
            <w:top w:val="none" w:sz="0" w:space="0" w:color="auto"/>
            <w:left w:val="none" w:sz="0" w:space="0" w:color="auto"/>
            <w:bottom w:val="none" w:sz="0" w:space="0" w:color="auto"/>
            <w:right w:val="none" w:sz="0" w:space="0" w:color="auto"/>
          </w:divBdr>
          <w:divsChild>
            <w:div w:id="846140330">
              <w:marLeft w:val="0"/>
              <w:marRight w:val="0"/>
              <w:marTop w:val="0"/>
              <w:marBottom w:val="0"/>
              <w:divBdr>
                <w:top w:val="none" w:sz="0" w:space="0" w:color="auto"/>
                <w:left w:val="none" w:sz="0" w:space="0" w:color="auto"/>
                <w:bottom w:val="none" w:sz="0" w:space="0" w:color="auto"/>
                <w:right w:val="none" w:sz="0" w:space="0" w:color="auto"/>
              </w:divBdr>
              <w:divsChild>
                <w:div w:id="49959012">
                  <w:marLeft w:val="0"/>
                  <w:marRight w:val="0"/>
                  <w:marTop w:val="0"/>
                  <w:marBottom w:val="0"/>
                  <w:divBdr>
                    <w:top w:val="none" w:sz="0" w:space="0" w:color="auto"/>
                    <w:left w:val="none" w:sz="0" w:space="0" w:color="auto"/>
                    <w:bottom w:val="none" w:sz="0" w:space="0" w:color="auto"/>
                    <w:right w:val="none" w:sz="0" w:space="0" w:color="auto"/>
                  </w:divBdr>
                  <w:divsChild>
                    <w:div w:id="434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91796">
      <w:bodyDiv w:val="1"/>
      <w:marLeft w:val="0"/>
      <w:marRight w:val="0"/>
      <w:marTop w:val="0"/>
      <w:marBottom w:val="0"/>
      <w:divBdr>
        <w:top w:val="none" w:sz="0" w:space="0" w:color="auto"/>
        <w:left w:val="none" w:sz="0" w:space="0" w:color="auto"/>
        <w:bottom w:val="none" w:sz="0" w:space="0" w:color="auto"/>
        <w:right w:val="none" w:sz="0" w:space="0" w:color="auto"/>
      </w:divBdr>
    </w:div>
    <w:div w:id="2029789224">
      <w:bodyDiv w:val="1"/>
      <w:marLeft w:val="0"/>
      <w:marRight w:val="0"/>
      <w:marTop w:val="0"/>
      <w:marBottom w:val="0"/>
      <w:divBdr>
        <w:top w:val="none" w:sz="0" w:space="0" w:color="auto"/>
        <w:left w:val="none" w:sz="0" w:space="0" w:color="auto"/>
        <w:bottom w:val="none" w:sz="0" w:space="0" w:color="auto"/>
        <w:right w:val="none" w:sz="0" w:space="0" w:color="auto"/>
      </w:divBdr>
    </w:div>
    <w:div w:id="2029794780">
      <w:bodyDiv w:val="1"/>
      <w:marLeft w:val="0"/>
      <w:marRight w:val="0"/>
      <w:marTop w:val="0"/>
      <w:marBottom w:val="0"/>
      <w:divBdr>
        <w:top w:val="none" w:sz="0" w:space="0" w:color="auto"/>
        <w:left w:val="none" w:sz="0" w:space="0" w:color="auto"/>
        <w:bottom w:val="none" w:sz="0" w:space="0" w:color="auto"/>
        <w:right w:val="none" w:sz="0" w:space="0" w:color="auto"/>
      </w:divBdr>
      <w:divsChild>
        <w:div w:id="774177835">
          <w:marLeft w:val="0"/>
          <w:marRight w:val="0"/>
          <w:marTop w:val="0"/>
          <w:marBottom w:val="0"/>
          <w:divBdr>
            <w:top w:val="none" w:sz="0" w:space="0" w:color="auto"/>
            <w:left w:val="none" w:sz="0" w:space="0" w:color="auto"/>
            <w:bottom w:val="none" w:sz="0" w:space="0" w:color="auto"/>
            <w:right w:val="none" w:sz="0" w:space="0" w:color="auto"/>
          </w:divBdr>
          <w:divsChild>
            <w:div w:id="358091245">
              <w:marLeft w:val="0"/>
              <w:marRight w:val="0"/>
              <w:marTop w:val="0"/>
              <w:marBottom w:val="0"/>
              <w:divBdr>
                <w:top w:val="none" w:sz="0" w:space="0" w:color="auto"/>
                <w:left w:val="none" w:sz="0" w:space="0" w:color="auto"/>
                <w:bottom w:val="none" w:sz="0" w:space="0" w:color="auto"/>
                <w:right w:val="none" w:sz="0" w:space="0" w:color="auto"/>
              </w:divBdr>
              <w:divsChild>
                <w:div w:id="1517770078">
                  <w:marLeft w:val="0"/>
                  <w:marRight w:val="0"/>
                  <w:marTop w:val="0"/>
                  <w:marBottom w:val="0"/>
                  <w:divBdr>
                    <w:top w:val="none" w:sz="0" w:space="0" w:color="auto"/>
                    <w:left w:val="none" w:sz="0" w:space="0" w:color="auto"/>
                    <w:bottom w:val="none" w:sz="0" w:space="0" w:color="auto"/>
                    <w:right w:val="none" w:sz="0" w:space="0" w:color="auto"/>
                  </w:divBdr>
                </w:div>
              </w:divsChild>
            </w:div>
            <w:div w:id="414861481">
              <w:marLeft w:val="0"/>
              <w:marRight w:val="0"/>
              <w:marTop w:val="0"/>
              <w:marBottom w:val="0"/>
              <w:divBdr>
                <w:top w:val="none" w:sz="0" w:space="0" w:color="auto"/>
                <w:left w:val="none" w:sz="0" w:space="0" w:color="auto"/>
                <w:bottom w:val="none" w:sz="0" w:space="0" w:color="auto"/>
                <w:right w:val="none" w:sz="0" w:space="0" w:color="auto"/>
              </w:divBdr>
              <w:divsChild>
                <w:div w:id="1577936213">
                  <w:marLeft w:val="0"/>
                  <w:marRight w:val="0"/>
                  <w:marTop w:val="0"/>
                  <w:marBottom w:val="0"/>
                  <w:divBdr>
                    <w:top w:val="none" w:sz="0" w:space="0" w:color="auto"/>
                    <w:left w:val="none" w:sz="0" w:space="0" w:color="auto"/>
                    <w:bottom w:val="none" w:sz="0" w:space="0" w:color="auto"/>
                    <w:right w:val="none" w:sz="0" w:space="0" w:color="auto"/>
                  </w:divBdr>
                </w:div>
              </w:divsChild>
            </w:div>
            <w:div w:id="866867697">
              <w:marLeft w:val="0"/>
              <w:marRight w:val="0"/>
              <w:marTop w:val="0"/>
              <w:marBottom w:val="0"/>
              <w:divBdr>
                <w:top w:val="none" w:sz="0" w:space="0" w:color="auto"/>
                <w:left w:val="none" w:sz="0" w:space="0" w:color="auto"/>
                <w:bottom w:val="none" w:sz="0" w:space="0" w:color="auto"/>
                <w:right w:val="none" w:sz="0" w:space="0" w:color="auto"/>
              </w:divBdr>
              <w:divsChild>
                <w:div w:id="5028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6005">
      <w:bodyDiv w:val="1"/>
      <w:marLeft w:val="0"/>
      <w:marRight w:val="0"/>
      <w:marTop w:val="0"/>
      <w:marBottom w:val="0"/>
      <w:divBdr>
        <w:top w:val="none" w:sz="0" w:space="0" w:color="auto"/>
        <w:left w:val="none" w:sz="0" w:space="0" w:color="auto"/>
        <w:bottom w:val="none" w:sz="0" w:space="0" w:color="auto"/>
        <w:right w:val="none" w:sz="0" w:space="0" w:color="auto"/>
      </w:divBdr>
    </w:div>
    <w:div w:id="2043749453">
      <w:bodyDiv w:val="1"/>
      <w:marLeft w:val="0"/>
      <w:marRight w:val="0"/>
      <w:marTop w:val="0"/>
      <w:marBottom w:val="0"/>
      <w:divBdr>
        <w:top w:val="none" w:sz="0" w:space="0" w:color="auto"/>
        <w:left w:val="none" w:sz="0" w:space="0" w:color="auto"/>
        <w:bottom w:val="none" w:sz="0" w:space="0" w:color="auto"/>
        <w:right w:val="none" w:sz="0" w:space="0" w:color="auto"/>
      </w:divBdr>
      <w:divsChild>
        <w:div w:id="1218737760">
          <w:marLeft w:val="0"/>
          <w:marRight w:val="0"/>
          <w:marTop w:val="0"/>
          <w:marBottom w:val="0"/>
          <w:divBdr>
            <w:top w:val="none" w:sz="0" w:space="0" w:color="auto"/>
            <w:left w:val="none" w:sz="0" w:space="0" w:color="auto"/>
            <w:bottom w:val="none" w:sz="0" w:space="0" w:color="auto"/>
            <w:right w:val="none" w:sz="0" w:space="0" w:color="auto"/>
          </w:divBdr>
          <w:divsChild>
            <w:div w:id="1148520634">
              <w:marLeft w:val="0"/>
              <w:marRight w:val="0"/>
              <w:marTop w:val="0"/>
              <w:marBottom w:val="0"/>
              <w:divBdr>
                <w:top w:val="none" w:sz="0" w:space="0" w:color="auto"/>
                <w:left w:val="none" w:sz="0" w:space="0" w:color="auto"/>
                <w:bottom w:val="none" w:sz="0" w:space="0" w:color="auto"/>
                <w:right w:val="none" w:sz="0" w:space="0" w:color="auto"/>
              </w:divBdr>
              <w:divsChild>
                <w:div w:id="1182209691">
                  <w:marLeft w:val="0"/>
                  <w:marRight w:val="0"/>
                  <w:marTop w:val="0"/>
                  <w:marBottom w:val="0"/>
                  <w:divBdr>
                    <w:top w:val="none" w:sz="0" w:space="0" w:color="auto"/>
                    <w:left w:val="none" w:sz="0" w:space="0" w:color="auto"/>
                    <w:bottom w:val="none" w:sz="0" w:space="0" w:color="auto"/>
                    <w:right w:val="none" w:sz="0" w:space="0" w:color="auto"/>
                  </w:divBdr>
                  <w:divsChild>
                    <w:div w:id="4090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3747">
      <w:bodyDiv w:val="1"/>
      <w:marLeft w:val="0"/>
      <w:marRight w:val="0"/>
      <w:marTop w:val="0"/>
      <w:marBottom w:val="0"/>
      <w:divBdr>
        <w:top w:val="none" w:sz="0" w:space="0" w:color="auto"/>
        <w:left w:val="none" w:sz="0" w:space="0" w:color="auto"/>
        <w:bottom w:val="none" w:sz="0" w:space="0" w:color="auto"/>
        <w:right w:val="none" w:sz="0" w:space="0" w:color="auto"/>
      </w:divBdr>
    </w:div>
    <w:div w:id="2126463927">
      <w:bodyDiv w:val="1"/>
      <w:marLeft w:val="0"/>
      <w:marRight w:val="0"/>
      <w:marTop w:val="0"/>
      <w:marBottom w:val="0"/>
      <w:divBdr>
        <w:top w:val="none" w:sz="0" w:space="0" w:color="auto"/>
        <w:left w:val="none" w:sz="0" w:space="0" w:color="auto"/>
        <w:bottom w:val="none" w:sz="0" w:space="0" w:color="auto"/>
        <w:right w:val="none" w:sz="0" w:space="0" w:color="auto"/>
      </w:divBdr>
    </w:div>
    <w:div w:id="2134135353">
      <w:bodyDiv w:val="1"/>
      <w:marLeft w:val="0"/>
      <w:marRight w:val="0"/>
      <w:marTop w:val="0"/>
      <w:marBottom w:val="0"/>
      <w:divBdr>
        <w:top w:val="none" w:sz="0" w:space="0" w:color="auto"/>
        <w:left w:val="none" w:sz="0" w:space="0" w:color="auto"/>
        <w:bottom w:val="none" w:sz="0" w:space="0" w:color="auto"/>
        <w:right w:val="none" w:sz="0" w:space="0" w:color="auto"/>
      </w:divBdr>
    </w:div>
    <w:div w:id="21369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Gee17</b:Tag>
    <b:SourceType>JournalArticle</b:SourceType>
    <b:Guid>{0B99A4F6-68A1-4FE9-81A7-C964FFCC6E0B}</b:Guid>
    <b:Title>The Relationship Between Corporate Social Responsibility and Financial Performance of Indian Banks</b:Title>
    <b:Year>2017</b:Year>
    <b:Author>
      <b:Author>
        <b:NameList>
          <b:Person>
            <b:Last>Geetika</b:Last>
          </b:Person>
          <b:Person>
            <b:Last>Akanksha</b:Last>
            <b:First>Shukla</b:First>
          </b:Person>
        </b:NameList>
      </b:Author>
    </b:Author>
    <b:JournalName>IUP Journal of Corporate Governance. </b:JournalName>
    <b:Pages>39-54</b:Pages>
    <b:RefOrder>6</b:RefOrder>
  </b:Source>
  <b:Source>
    <b:Tag>Dec04</b:Tag>
    <b:SourceType>JournalArticle</b:SourceType>
    <b:Guid>{2057BFF6-2609-4E83-80E3-133DE7F56457}</b:Guid>
    <b:Author>
      <b:Author>
        <b:NameList>
          <b:Person>
            <b:Last>Decker</b:Last>
            <b:First>Sallyanne</b:First>
          </b:Person>
        </b:NameList>
      </b:Author>
    </b:Author>
    <b:Title>Corporate social responsibility and structural change in financial services</b:Title>
    <b:JournalName>Managerial Auditing Journal</b:JournalName>
    <b:Year>2004</b:Year>
    <b:Pages>712-728</b:Pages>
    <b:Volume>19</b:Volume>
    <b:Issue>6</b:Issue>
    <b:RefOrder>1</b:RefOrder>
  </b:Source>
  <b:Source>
    <b:Tag>Ber07</b:Tag>
    <b:SourceType>JournalArticle</b:SourceType>
    <b:Guid>{0B42B06F-D736-4950-B5A8-45D5BABFF343}</b:Guid>
    <b:Title>Corporate Ethical Identity as a Determinant of Firm Performance: A Test of the Mediating Role of Stakeholder Satisfaction</b:Title>
    <b:JournalName>Journal of Business Ethics</b:JournalName>
    <b:Year>2007</b:Year>
    <b:Pages>35-53</b:Pages>
    <b:Issue>76</b:Issue>
    <b:StandardNumber>DOI 10.1007/s10551-006-9276-1</b:StandardNumber>
    <b:Author>
      <b:Author>
        <b:NameList>
          <b:Person>
            <b:Last>Berrone</b:Last>
            <b:First>Pascual</b:First>
          </b:Person>
          <b:Person>
            <b:Last>Surroca</b:Last>
            <b:First>Jordi</b:First>
            <b:Middle>y Tribó, Josep A.</b:Middle>
          </b:Person>
        </b:NameList>
      </b:Author>
    </b:Author>
    <b:RefOrder>2</b:RefOrder>
  </b:Source>
  <b:Source>
    <b:Tag>Tor13</b:Tag>
    <b:SourceType>JournalArticle</b:SourceType>
    <b:Guid>{7EAB2739-B1C9-4088-8732-3CAA2FAA8A7B}</b:Guid>
    <b:Author>
      <b:Author>
        <b:NameList>
          <b:Person>
            <b:Last>Torugsa</b:Last>
            <b:First>Nuttaneeya</b:First>
            <b:Middle>Ann</b:Middle>
          </b:Person>
          <b:Person>
            <b:Last>O’Donohue</b:Last>
            <b:First>Wayne</b:First>
            <b:Middle>y Hecker, Rob</b:Middle>
          </b:Person>
        </b:NameList>
      </b:Author>
    </b:Author>
    <b:Title>Proactive CSR: An Empirical Analysis of the Role of its Economic, Social and Environmental Dimensions on the Association between Capabilities and Performance</b:Title>
    <b:JournalName>Journal of Business Ethics</b:JournalName>
    <b:Year>2013</b:Year>
    <b:Pages>383–402</b:Pages>
    <b:Volume>115</b:Volume>
    <b:StandardNumber>https://doi-org.itson.idm.oclc.org/10.1007/s10551-012-1405-4</b:StandardNumber>
    <b:RefOrder>3</b:RefOrder>
  </b:Source>
  <b:Source>
    <b:Tag>Tor</b:Tag>
    <b:SourceType>JournalArticle</b:SourceType>
    <b:Guid>{6B1899E9-920B-4D0C-932E-E71A361F971F}</b:Guid>
    <b:Author>
      <b:Author>
        <b:NameList>
          <b:Person>
            <b:Last>Torugsa</b:Last>
            <b:First>N</b:First>
            <b:Middle>A</b:Middle>
          </b:Person>
          <b:Person>
            <b:Last>O’Donohue</b:Last>
            <b:First>W</b:First>
          </b:Person>
          <b:Person>
            <b:Last>R.</b:Last>
            <b:First>y</b:First>
            <b:Middle>Hecker</b:Middle>
          </b:Person>
        </b:NameList>
      </b:Author>
    </b:Author>
    <b:Title>Capabilities, Proactive CSR and Financial Performance in SMEs: Empirical Evidence from an Australian Manufacturing Industry Sector</b:Title>
    <b:JournalName>Journal of Business Ethics</b:JournalName>
    <b:Year>2012</b:Year>
    <b:Pages>483-500</b:Pages>
    <b:Volume>109</b:Volume>
    <b:Issue>4</b:Issue>
    <b:RefOrder>4</b:RefOrder>
  </b:Source>
  <b:Source>
    <b:Tag>Orl03</b:Tag>
    <b:SourceType>JournalArticle</b:SourceType>
    <b:Guid>{D1FCF1EA-A27F-4571-830C-C86F9C7F20DD}</b:Guid>
    <b:Author>
      <b:Author>
        <b:NameList>
          <b:Person>
            <b:Last>Orlitzky</b:Last>
            <b:First>M</b:First>
          </b:Person>
          <b:Person>
            <b:Last>Schmidt</b:Last>
            <b:First>F.</b:First>
            <b:Middle>L</b:Middle>
          </b:Person>
          <b:Person>
            <b:Last>Rynes</b:Last>
            <b:First>S.</b:First>
            <b:Middle>L.</b:Middle>
          </b:Person>
        </b:NameList>
      </b:Author>
    </b:Author>
    <b:Title>Corporate Social and Financial Performance: A Meta-Analysis</b:Title>
    <b:JournalName>Organization Studies</b:JournalName>
    <b:Year>2003</b:Year>
    <b:Pages>403-441</b:Pages>
    <b:Volume>24</b:Volume>
    <b:Issue>3</b:Issue>
    <b:RefOrder>5</b:RefOrder>
  </b:Source>
</b:Sources>
</file>

<file path=customXml/itemProps1.xml><?xml version="1.0" encoding="utf-8"?>
<ds:datastoreItem xmlns:ds="http://schemas.openxmlformats.org/officeDocument/2006/customXml" ds:itemID="{676CB34C-AF51-46FD-87FF-C7275377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11868</Words>
  <Characters>67651</Characters>
  <Application>Microsoft Office Word</Application>
  <DocSecurity>0</DocSecurity>
  <Lines>563</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 Valdez Juárez</dc:creator>
  <cp:keywords/>
  <dc:description/>
  <cp:lastModifiedBy>Nicolás Beltramino</cp:lastModifiedBy>
  <cp:revision>3</cp:revision>
  <dcterms:created xsi:type="dcterms:W3CDTF">2025-07-31T12:05:00Z</dcterms:created>
  <dcterms:modified xsi:type="dcterms:W3CDTF">2025-07-31T12:16:00Z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13d76af8-fab3-308b-b726-51dc39f5c587</vt:lpwstr>
  </property>
  <property fmtid="{D5CDD505-2E9C-101B-9397-08002B2CF9AE}" pid="24" name="Mendeley Citation Style_1">
    <vt:lpwstr>http://www.zotero.org/styles/apa</vt:lpwstr>
  </property>
</Properties>
</file>