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E3" w:rsidRPr="00C22BE3" w:rsidRDefault="00C22BE3" w:rsidP="00C22BE3">
      <w:pPr>
        <w:pStyle w:val="Ttulo"/>
        <w:spacing w:line="372" w:lineRule="auto"/>
        <w:ind w:left="0" w:firstLine="21"/>
        <w:jc w:val="center"/>
        <w:rPr>
          <w:rFonts w:ascii="Times New Roman" w:hAnsi="Times New Roman" w:cs="Times New Roman"/>
          <w:sz w:val="12"/>
          <w:szCs w:val="12"/>
        </w:rPr>
      </w:pPr>
      <w:r w:rsidRPr="00C22BE3">
        <w:rPr>
          <w:rFonts w:ascii="Times New Roman" w:hAnsi="Times New Roman" w:cs="Times New Roman"/>
        </w:rPr>
        <w:t xml:space="preserve"> </w:t>
      </w:r>
    </w:p>
    <w:p w:rsidR="008601C9" w:rsidRDefault="00C22BE3" w:rsidP="00C22BE3">
      <w:pPr>
        <w:spacing w:after="240" w:line="360" w:lineRule="auto"/>
        <w:ind w:firstLine="426"/>
        <w:jc w:val="center"/>
        <w:rPr>
          <w:b/>
          <w:sz w:val="36"/>
          <w:szCs w:val="36"/>
        </w:rPr>
      </w:pPr>
      <w:r w:rsidRPr="00C22BE3">
        <w:rPr>
          <w:b/>
          <w:sz w:val="36"/>
          <w:szCs w:val="36"/>
        </w:rPr>
        <w:t xml:space="preserve">LOS FACTORES </w:t>
      </w:r>
      <w:r w:rsidR="00754F76">
        <w:rPr>
          <w:b/>
          <w:sz w:val="36"/>
          <w:szCs w:val="36"/>
        </w:rPr>
        <w:t>EXPLICATIVOS</w:t>
      </w:r>
      <w:r w:rsidRPr="00C22BE3">
        <w:rPr>
          <w:b/>
          <w:sz w:val="36"/>
          <w:szCs w:val="36"/>
        </w:rPr>
        <w:t xml:space="preserve"> DE LOS AJUSTES POR DEVENGO DISCRECIONALES EN </w:t>
      </w:r>
      <w:r w:rsidR="008601C9">
        <w:rPr>
          <w:b/>
          <w:sz w:val="36"/>
          <w:szCs w:val="36"/>
        </w:rPr>
        <w:t>EMPRESAS COTIZADAS ARGENTINAS</w:t>
      </w:r>
    </w:p>
    <w:p w:rsidR="00C22BE3" w:rsidRPr="00C22BE3" w:rsidRDefault="00C22BE3" w:rsidP="00C22BE3">
      <w:pPr>
        <w:spacing w:after="240" w:line="360" w:lineRule="auto"/>
        <w:ind w:firstLine="426"/>
        <w:jc w:val="center"/>
        <w:rPr>
          <w:b/>
          <w:sz w:val="36"/>
          <w:szCs w:val="36"/>
        </w:rPr>
      </w:pPr>
      <w:r w:rsidRPr="00C22BE3">
        <w:rPr>
          <w:b/>
          <w:sz w:val="36"/>
          <w:szCs w:val="36"/>
        </w:rPr>
        <w:t>ESTUDI</w:t>
      </w:r>
      <w:bookmarkStart w:id="0" w:name="_GoBack"/>
      <w:bookmarkEnd w:id="0"/>
      <w:r w:rsidRPr="00C22BE3">
        <w:rPr>
          <w:b/>
          <w:sz w:val="36"/>
          <w:szCs w:val="36"/>
        </w:rPr>
        <w:t xml:space="preserve">O </w:t>
      </w:r>
      <w:r w:rsidR="008601C9">
        <w:rPr>
          <w:b/>
          <w:sz w:val="36"/>
          <w:szCs w:val="36"/>
        </w:rPr>
        <w:t>EMPÍRICO</w:t>
      </w:r>
    </w:p>
    <w:p w:rsidR="00754F76" w:rsidRPr="00FB5049" w:rsidRDefault="00754F76" w:rsidP="00C22BE3">
      <w:pPr>
        <w:jc w:val="center"/>
        <w:rPr>
          <w:rFonts w:eastAsiaTheme="minorHAnsi"/>
          <w:sz w:val="24"/>
          <w:szCs w:val="24"/>
          <w:lang w:val="es-AR"/>
        </w:rPr>
      </w:pPr>
      <w:r w:rsidRPr="00FB5049">
        <w:rPr>
          <w:rFonts w:eastAsiaTheme="minorHAnsi"/>
          <w:sz w:val="24"/>
          <w:szCs w:val="24"/>
          <w:lang w:val="es-AR"/>
        </w:rPr>
        <w:t>Eje temático. 13. Otras líneas de investigación en ciencias económicas</w:t>
      </w:r>
    </w:p>
    <w:p w:rsidR="00C22BE3" w:rsidRDefault="00C22BE3" w:rsidP="00C22BE3">
      <w:pPr>
        <w:jc w:val="center"/>
      </w:pPr>
      <w:r>
        <w:t>AUTORES</w:t>
      </w:r>
    </w:p>
    <w:p w:rsidR="00C22BE3" w:rsidRDefault="00C22BE3" w:rsidP="00C22BE3">
      <w:pPr>
        <w:ind w:firstLine="567"/>
        <w:jc w:val="center"/>
      </w:pPr>
    </w:p>
    <w:p w:rsidR="00C22BE3" w:rsidRDefault="00C22BE3" w:rsidP="00C22BE3">
      <w:pPr>
        <w:jc w:val="center"/>
      </w:pPr>
      <w:r>
        <w:t>Martellotto Romina</w:t>
      </w:r>
    </w:p>
    <w:p w:rsidR="00C22BE3" w:rsidRDefault="00C22BE3" w:rsidP="00C22BE3">
      <w:pPr>
        <w:jc w:val="center"/>
      </w:pPr>
      <w:r>
        <w:t>FCE, UNRC</w:t>
      </w:r>
    </w:p>
    <w:p w:rsidR="00C22BE3" w:rsidRDefault="00C22BE3" w:rsidP="00C22BE3">
      <w:pPr>
        <w:jc w:val="center"/>
      </w:pPr>
      <w:r>
        <w:t>Ruta 36 km 601-Río Cuarto-Córdoba</w:t>
      </w:r>
    </w:p>
    <w:p w:rsidR="00C22BE3" w:rsidRDefault="000570AF" w:rsidP="00C22BE3">
      <w:pPr>
        <w:jc w:val="center"/>
      </w:pPr>
      <w:hyperlink r:id="rId9" w:history="1">
        <w:r w:rsidR="00C22BE3" w:rsidRPr="003C42A6">
          <w:rPr>
            <w:rStyle w:val="Hipervnculo"/>
          </w:rPr>
          <w:t>rmartellotto@fce.unrc.edu.ar</w:t>
        </w:r>
      </w:hyperlink>
    </w:p>
    <w:p w:rsidR="00C22BE3" w:rsidRDefault="00C22BE3" w:rsidP="00C22BE3">
      <w:pPr>
        <w:jc w:val="center"/>
      </w:pPr>
    </w:p>
    <w:p w:rsidR="00C22BE3" w:rsidRDefault="00C22BE3" w:rsidP="00C22BE3">
      <w:pPr>
        <w:jc w:val="center"/>
      </w:pPr>
      <w:r>
        <w:t>Veron Medina Carmen Stella</w:t>
      </w:r>
    </w:p>
    <w:p w:rsidR="00C22BE3" w:rsidRDefault="00C22BE3" w:rsidP="00C22BE3">
      <w:pPr>
        <w:jc w:val="center"/>
      </w:pPr>
      <w:proofErr w:type="spellStart"/>
      <w:r>
        <w:t>FCEyE</w:t>
      </w:r>
      <w:proofErr w:type="spellEnd"/>
      <w:r>
        <w:t>, UNR</w:t>
      </w:r>
    </w:p>
    <w:p w:rsidR="00C22BE3" w:rsidRDefault="00C22BE3" w:rsidP="00C22BE3">
      <w:pPr>
        <w:jc w:val="center"/>
      </w:pPr>
      <w:proofErr w:type="spellStart"/>
      <w:r>
        <w:t>Blvd</w:t>
      </w:r>
      <w:proofErr w:type="spellEnd"/>
      <w:r>
        <w:t xml:space="preserve">. </w:t>
      </w:r>
      <w:proofErr w:type="spellStart"/>
      <w:r>
        <w:t>Oroño</w:t>
      </w:r>
      <w:proofErr w:type="spellEnd"/>
      <w:r>
        <w:t xml:space="preserve"> 1261-Rosario-Santa Fe</w:t>
      </w:r>
    </w:p>
    <w:p w:rsidR="00C22BE3" w:rsidRPr="00186D49" w:rsidRDefault="00C22BE3" w:rsidP="00C22BE3">
      <w:pPr>
        <w:jc w:val="center"/>
        <w:rPr>
          <w:rStyle w:val="Hipervnculo"/>
        </w:rPr>
      </w:pPr>
      <w:r w:rsidRPr="00186D49">
        <w:rPr>
          <w:rStyle w:val="Hipervnculo"/>
        </w:rPr>
        <w:t>cveron@fcecon.unr.edu.ar</w:t>
      </w:r>
    </w:p>
    <w:p w:rsidR="00C22BE3" w:rsidRDefault="00C22BE3" w:rsidP="00C22BE3">
      <w:pPr>
        <w:pStyle w:val="Ttulo1"/>
        <w:spacing w:before="90"/>
        <w:ind w:left="0" w:right="99" w:firstLine="0"/>
        <w:jc w:val="center"/>
      </w:pPr>
      <w:r w:rsidRPr="008D7A74">
        <w:t>PONENCIA</w:t>
      </w:r>
    </w:p>
    <w:p w:rsidR="00C22BE3" w:rsidRDefault="00C22BE3" w:rsidP="00C22BE3">
      <w:pPr>
        <w:pStyle w:val="Ttulo1"/>
        <w:spacing w:before="90"/>
        <w:ind w:left="0" w:right="99" w:firstLine="0"/>
        <w:jc w:val="center"/>
      </w:pPr>
    </w:p>
    <w:p w:rsidR="00C22BE3" w:rsidRPr="00920930" w:rsidRDefault="00C22BE3" w:rsidP="00C22BE3">
      <w:pPr>
        <w:pStyle w:val="Textoindependiente"/>
        <w:spacing w:before="1" w:after="240" w:line="360" w:lineRule="auto"/>
        <w:ind w:left="0" w:right="2" w:firstLine="23"/>
        <w:rPr>
          <w:sz w:val="24"/>
          <w:lang w:val="es-AR"/>
        </w:rPr>
      </w:pPr>
      <w:r w:rsidRPr="00D459B1">
        <w:rPr>
          <w:b/>
          <w:sz w:val="24"/>
          <w:lang w:val="es-AR"/>
        </w:rPr>
        <w:t xml:space="preserve">Palabras clave: </w:t>
      </w:r>
      <w:r w:rsidRPr="00920930">
        <w:rPr>
          <w:sz w:val="24"/>
          <w:lang w:val="es-AR"/>
        </w:rPr>
        <w:t>manipulación contable</w:t>
      </w:r>
      <w:r>
        <w:rPr>
          <w:sz w:val="24"/>
          <w:lang w:val="es-AR"/>
        </w:rPr>
        <w:t xml:space="preserve"> – </w:t>
      </w:r>
      <w:r w:rsidRPr="00920930">
        <w:rPr>
          <w:sz w:val="24"/>
          <w:lang w:val="es-AR"/>
        </w:rPr>
        <w:t>NIIF</w:t>
      </w:r>
      <w:r>
        <w:rPr>
          <w:sz w:val="24"/>
          <w:lang w:val="es-AR"/>
        </w:rPr>
        <w:t xml:space="preserve"> </w:t>
      </w:r>
      <w:r w:rsidRPr="00920930">
        <w:rPr>
          <w:sz w:val="24"/>
          <w:lang w:val="es-AR"/>
        </w:rPr>
        <w:t>-</w:t>
      </w:r>
      <w:r>
        <w:rPr>
          <w:sz w:val="24"/>
          <w:lang w:val="es-AR"/>
        </w:rPr>
        <w:t xml:space="preserve"> </w:t>
      </w:r>
      <w:r w:rsidRPr="00920930">
        <w:rPr>
          <w:sz w:val="24"/>
          <w:lang w:val="es-AR"/>
        </w:rPr>
        <w:t xml:space="preserve">factores </w:t>
      </w:r>
      <w:r w:rsidR="00754F76">
        <w:rPr>
          <w:sz w:val="24"/>
          <w:lang w:val="es-AR"/>
        </w:rPr>
        <w:t>explicativos</w:t>
      </w:r>
    </w:p>
    <w:p w:rsidR="00DC02C9" w:rsidRDefault="00DC02C9">
      <w:pPr>
        <w:rPr>
          <w:b/>
          <w:sz w:val="24"/>
          <w:szCs w:val="24"/>
        </w:rPr>
      </w:pPr>
      <w:r>
        <w:rPr>
          <w:b/>
          <w:sz w:val="24"/>
          <w:szCs w:val="24"/>
        </w:rPr>
        <w:br w:type="page"/>
      </w:r>
    </w:p>
    <w:p w:rsidR="002255D8" w:rsidRPr="008D7A74" w:rsidRDefault="002255D8" w:rsidP="002255D8">
      <w:pPr>
        <w:pStyle w:val="Prrafodelista"/>
        <w:numPr>
          <w:ilvl w:val="0"/>
          <w:numId w:val="2"/>
        </w:numPr>
        <w:tabs>
          <w:tab w:val="left" w:pos="960"/>
        </w:tabs>
        <w:ind w:hanging="361"/>
        <w:rPr>
          <w:b/>
          <w:sz w:val="24"/>
          <w:szCs w:val="24"/>
        </w:rPr>
      </w:pPr>
      <w:r w:rsidRPr="008D7A74">
        <w:rPr>
          <w:b/>
          <w:sz w:val="24"/>
          <w:szCs w:val="24"/>
        </w:rPr>
        <w:lastRenderedPageBreak/>
        <w:t>PROBLEMÁTICA</w:t>
      </w:r>
    </w:p>
    <w:p w:rsidR="000920D0" w:rsidRPr="000920D0" w:rsidRDefault="000920D0" w:rsidP="000920D0">
      <w:pPr>
        <w:widowControl/>
        <w:shd w:val="clear" w:color="auto" w:fill="FFFFFF"/>
        <w:autoSpaceDE/>
        <w:autoSpaceDN/>
        <w:spacing w:before="100" w:beforeAutospacing="1" w:after="100" w:afterAutospacing="1" w:line="360" w:lineRule="auto"/>
        <w:ind w:firstLine="567"/>
        <w:jc w:val="both"/>
        <w:rPr>
          <w:color w:val="000000"/>
          <w:sz w:val="24"/>
          <w:szCs w:val="24"/>
          <w:lang w:val="es-AR" w:eastAsia="es-AR"/>
        </w:rPr>
      </w:pPr>
      <w:r w:rsidRPr="000920D0">
        <w:rPr>
          <w:color w:val="000000"/>
          <w:sz w:val="24"/>
          <w:szCs w:val="24"/>
          <w:lang w:val="es-AR" w:eastAsia="es-AR"/>
        </w:rPr>
        <w:t>En las últimas décadas, junto con el avance en las investigaciones sobre los mercados de capitales, ha emergido una línea de estudio centrada en el fenómeno conocido en inglés como “</w:t>
      </w:r>
      <w:proofErr w:type="spellStart"/>
      <w:r w:rsidRPr="000920D0">
        <w:rPr>
          <w:color w:val="000000"/>
          <w:sz w:val="24"/>
          <w:szCs w:val="24"/>
          <w:lang w:val="es-AR" w:eastAsia="es-AR"/>
        </w:rPr>
        <w:t>earnings</w:t>
      </w:r>
      <w:proofErr w:type="spellEnd"/>
      <w:r w:rsidRPr="000920D0">
        <w:rPr>
          <w:color w:val="000000"/>
          <w:sz w:val="24"/>
          <w:szCs w:val="24"/>
          <w:lang w:val="es-AR" w:eastAsia="es-AR"/>
        </w:rPr>
        <w:t xml:space="preserve"> </w:t>
      </w:r>
      <w:proofErr w:type="spellStart"/>
      <w:r w:rsidRPr="000920D0">
        <w:rPr>
          <w:color w:val="000000"/>
          <w:sz w:val="24"/>
          <w:szCs w:val="24"/>
          <w:lang w:val="es-AR" w:eastAsia="es-AR"/>
        </w:rPr>
        <w:t>management</w:t>
      </w:r>
      <w:proofErr w:type="spellEnd"/>
      <w:r w:rsidRPr="000920D0">
        <w:rPr>
          <w:color w:val="000000"/>
          <w:sz w:val="24"/>
          <w:szCs w:val="24"/>
          <w:lang w:val="es-AR" w:eastAsia="es-AR"/>
        </w:rPr>
        <w:t>” (gestión, manipulación o dirección de resultados), cuyo antecedente se encuentra en los estudios sobre elección contable. Esta línea de investigación se enmarca dentro de la teoría positiva de la contabilidad y se orienta a identificar la intencionalidad de la gerencia en la selección de políticas y procedimientos contables, focalizándose en el análisis del ámbito interno de las organizaciones. Dichas prácticas se producen cuando la administración emplea su discrecionalidad en la elaboración de los estados financieros y en la estructuración de transacciones, con el propósito de modificar los estados financieros de una entidad, ya sea para inducir a error a los usuarios de la información o para influir en los resultados contractuales que dependen de las cifras reportadas (</w:t>
      </w:r>
      <w:proofErr w:type="spellStart"/>
      <w:r w:rsidRPr="000920D0">
        <w:rPr>
          <w:color w:val="000000"/>
          <w:sz w:val="24"/>
          <w:szCs w:val="24"/>
          <w:lang w:val="es-AR" w:eastAsia="es-AR"/>
        </w:rPr>
        <w:t>Healey</w:t>
      </w:r>
      <w:proofErr w:type="spellEnd"/>
      <w:r w:rsidRPr="000920D0">
        <w:rPr>
          <w:color w:val="000000"/>
          <w:sz w:val="24"/>
          <w:szCs w:val="24"/>
          <w:lang w:val="es-AR" w:eastAsia="es-AR"/>
        </w:rPr>
        <w:t xml:space="preserve"> y </w:t>
      </w:r>
      <w:proofErr w:type="spellStart"/>
      <w:r w:rsidRPr="000920D0">
        <w:rPr>
          <w:color w:val="000000"/>
          <w:sz w:val="24"/>
          <w:szCs w:val="24"/>
          <w:lang w:val="es-AR" w:eastAsia="es-AR"/>
        </w:rPr>
        <w:t>Wahlen</w:t>
      </w:r>
      <w:proofErr w:type="spellEnd"/>
      <w:r w:rsidRPr="000920D0">
        <w:rPr>
          <w:color w:val="000000"/>
          <w:sz w:val="24"/>
          <w:szCs w:val="24"/>
          <w:lang w:val="es-AR" w:eastAsia="es-AR"/>
        </w:rPr>
        <w:t>, 1999).</w:t>
      </w:r>
    </w:p>
    <w:p w:rsidR="000920D0" w:rsidRPr="000920D0" w:rsidRDefault="000920D0" w:rsidP="000920D0">
      <w:pPr>
        <w:widowControl/>
        <w:shd w:val="clear" w:color="auto" w:fill="FFFFFF"/>
        <w:autoSpaceDE/>
        <w:autoSpaceDN/>
        <w:spacing w:before="100" w:beforeAutospacing="1" w:after="100" w:afterAutospacing="1" w:line="360" w:lineRule="auto"/>
        <w:ind w:firstLine="567"/>
        <w:jc w:val="both"/>
        <w:rPr>
          <w:color w:val="000000"/>
          <w:sz w:val="24"/>
          <w:szCs w:val="24"/>
          <w:lang w:val="es-AR" w:eastAsia="es-AR"/>
        </w:rPr>
      </w:pPr>
      <w:r w:rsidRPr="000920D0">
        <w:rPr>
          <w:color w:val="000000"/>
          <w:sz w:val="24"/>
          <w:szCs w:val="24"/>
          <w:lang w:val="es-AR" w:eastAsia="es-AR"/>
        </w:rPr>
        <w:t>En términos generales, la literatura sobre manipulación contable busca determinar, mediante diversas metodologías y análisis estadísticos, si los directivos ejercen su discrecionalidad en la selección de métodos y procedimientos contables al preparar los estados financieros, afectando así el resultado final declarado, los montos de activos y pasivos, el patrimonio neto y</w:t>
      </w:r>
      <w:r w:rsidR="001B338D">
        <w:rPr>
          <w:color w:val="000000"/>
          <w:sz w:val="24"/>
          <w:szCs w:val="24"/>
          <w:lang w:val="es-AR" w:eastAsia="es-AR"/>
        </w:rPr>
        <w:t>/o</w:t>
      </w:r>
      <w:r w:rsidRPr="000920D0">
        <w:rPr>
          <w:color w:val="000000"/>
          <w:sz w:val="24"/>
          <w:szCs w:val="24"/>
          <w:lang w:val="es-AR" w:eastAsia="es-AR"/>
        </w:rPr>
        <w:t xml:space="preserve"> la información contenida en las memorias. En este contexto, los administradores desempeñan un papel central en la elección de las políticas contables. Además de responder a la necesidad de proporcionar información útil para los usuarios, surge la necesidad de analizar las implicancias económicas de dichas elecciones contables y su impacto en las decisiones de empresas, gobiernos, inversores y acreedores.</w:t>
      </w:r>
    </w:p>
    <w:p w:rsidR="000920D0" w:rsidRPr="000920D0" w:rsidRDefault="000920D0" w:rsidP="000920D0">
      <w:pPr>
        <w:widowControl/>
        <w:shd w:val="clear" w:color="auto" w:fill="FFFFFF"/>
        <w:autoSpaceDE/>
        <w:autoSpaceDN/>
        <w:spacing w:before="100" w:beforeAutospacing="1" w:after="100" w:afterAutospacing="1" w:line="360" w:lineRule="auto"/>
        <w:ind w:firstLine="567"/>
        <w:jc w:val="both"/>
        <w:rPr>
          <w:color w:val="000000"/>
          <w:sz w:val="24"/>
          <w:szCs w:val="24"/>
          <w:lang w:val="es-AR" w:eastAsia="es-AR"/>
        </w:rPr>
      </w:pPr>
      <w:r w:rsidRPr="000920D0">
        <w:rPr>
          <w:color w:val="000000"/>
          <w:sz w:val="24"/>
          <w:szCs w:val="24"/>
          <w:lang w:val="es-AR" w:eastAsia="es-AR"/>
        </w:rPr>
        <w:t xml:space="preserve">En investigaciones previas realizadas por las autoras, se ha constatado, mediante </w:t>
      </w:r>
      <w:r w:rsidR="001B338D">
        <w:rPr>
          <w:color w:val="000000"/>
          <w:sz w:val="24"/>
          <w:szCs w:val="24"/>
          <w:lang w:val="es-AR" w:eastAsia="es-AR"/>
        </w:rPr>
        <w:t xml:space="preserve">la metodología </w:t>
      </w:r>
      <w:r w:rsidRPr="000920D0">
        <w:rPr>
          <w:color w:val="000000"/>
          <w:sz w:val="24"/>
          <w:szCs w:val="24"/>
          <w:lang w:val="es-AR" w:eastAsia="es-AR"/>
        </w:rPr>
        <w:t xml:space="preserve">análisis de distribución de frecuencias del resultado, la existencia de saltos significativos en la transición de pequeñas pérdidas a pequeños beneficios, en un período que abarca desde el año 2008 hasta 2019, que </w:t>
      </w:r>
      <w:r w:rsidR="001B338D">
        <w:rPr>
          <w:color w:val="000000"/>
          <w:sz w:val="24"/>
          <w:szCs w:val="24"/>
          <w:lang w:val="es-AR" w:eastAsia="es-AR"/>
        </w:rPr>
        <w:t>incluye</w:t>
      </w:r>
      <w:r w:rsidRPr="000920D0">
        <w:rPr>
          <w:color w:val="000000"/>
          <w:sz w:val="24"/>
          <w:szCs w:val="24"/>
          <w:lang w:val="es-AR" w:eastAsia="es-AR"/>
        </w:rPr>
        <w:t xml:space="preserve"> la adopción obligatoria de las Normas Internacionales de Información Financiera (NIIF)</w:t>
      </w:r>
      <w:r w:rsidR="00CB24CC">
        <w:rPr>
          <w:rStyle w:val="Refdenotaalpie"/>
          <w:color w:val="000000"/>
          <w:sz w:val="24"/>
          <w:szCs w:val="24"/>
          <w:lang w:val="es-AR" w:eastAsia="es-AR"/>
        </w:rPr>
        <w:footnoteReference w:id="1"/>
      </w:r>
      <w:r w:rsidRPr="000920D0">
        <w:rPr>
          <w:color w:val="000000"/>
          <w:sz w:val="24"/>
          <w:szCs w:val="24"/>
          <w:lang w:val="es-AR" w:eastAsia="es-AR"/>
        </w:rPr>
        <w:t xml:space="preserve">. Asimismo, mediante la </w:t>
      </w:r>
      <w:r w:rsidRPr="000920D0">
        <w:rPr>
          <w:color w:val="000000"/>
          <w:sz w:val="24"/>
          <w:szCs w:val="24"/>
          <w:lang w:val="es-AR" w:eastAsia="es-AR"/>
        </w:rPr>
        <w:lastRenderedPageBreak/>
        <w:t>aplicación de la metodología de modelización de ajustes por devengo, se ha determinado que esta presunta manipulación del resultado neto detectada en la fase anterior se llevó a cabo a través de ajustes por devengo discrecionales (ADD)</w:t>
      </w:r>
      <w:r w:rsidR="00010159">
        <w:rPr>
          <w:rStyle w:val="Refdenotaalpie"/>
          <w:color w:val="000000"/>
          <w:sz w:val="24"/>
          <w:szCs w:val="24"/>
          <w:lang w:val="es-AR" w:eastAsia="es-AR"/>
        </w:rPr>
        <w:footnoteReference w:id="2"/>
      </w:r>
      <w:r w:rsidRPr="000920D0">
        <w:rPr>
          <w:color w:val="000000"/>
          <w:sz w:val="24"/>
          <w:szCs w:val="24"/>
          <w:lang w:val="es-AR" w:eastAsia="es-AR"/>
        </w:rPr>
        <w:t xml:space="preserve">. La presente investigación tiene como objetivo analizar los factores </w:t>
      </w:r>
      <w:r w:rsidR="001B338D">
        <w:rPr>
          <w:color w:val="000000"/>
          <w:sz w:val="24"/>
          <w:szCs w:val="24"/>
          <w:lang w:val="es-AR" w:eastAsia="es-AR"/>
        </w:rPr>
        <w:t>explicativos</w:t>
      </w:r>
      <w:r w:rsidRPr="000920D0">
        <w:rPr>
          <w:color w:val="000000"/>
          <w:sz w:val="24"/>
          <w:szCs w:val="24"/>
          <w:lang w:val="es-AR" w:eastAsia="es-AR"/>
        </w:rPr>
        <w:t xml:space="preserve"> de estos ADD, específicamente si estos ajustes se relacionan con características particulares de las empresas de la muestra, tales como tamaño, nivel de endeudamiento y concentración accionaria</w:t>
      </w:r>
      <w:r w:rsidR="001B338D">
        <w:rPr>
          <w:color w:val="000000"/>
          <w:sz w:val="24"/>
          <w:szCs w:val="24"/>
          <w:lang w:val="es-AR" w:eastAsia="es-AR"/>
        </w:rPr>
        <w:t>l</w:t>
      </w:r>
      <w:r w:rsidRPr="000920D0">
        <w:rPr>
          <w:color w:val="000000"/>
          <w:sz w:val="24"/>
          <w:szCs w:val="24"/>
          <w:lang w:val="es-AR" w:eastAsia="es-AR"/>
        </w:rPr>
        <w:t>.</w:t>
      </w:r>
    </w:p>
    <w:p w:rsidR="000920D0" w:rsidRDefault="00DF4B59" w:rsidP="000920D0">
      <w:pPr>
        <w:widowControl/>
        <w:shd w:val="clear" w:color="auto" w:fill="FFFFFF"/>
        <w:autoSpaceDE/>
        <w:autoSpaceDN/>
        <w:spacing w:before="100" w:beforeAutospacing="1" w:line="360" w:lineRule="auto"/>
        <w:ind w:firstLine="567"/>
        <w:jc w:val="both"/>
        <w:rPr>
          <w:color w:val="000000"/>
          <w:sz w:val="24"/>
          <w:szCs w:val="24"/>
          <w:lang w:val="es-AR" w:eastAsia="es-AR"/>
        </w:rPr>
      </w:pPr>
      <w:r>
        <w:rPr>
          <w:color w:val="000000"/>
          <w:sz w:val="24"/>
          <w:szCs w:val="24"/>
          <w:lang w:val="es-AR" w:eastAsia="es-AR"/>
        </w:rPr>
        <w:t>La pregunta</w:t>
      </w:r>
      <w:r w:rsidR="000920D0" w:rsidRPr="000920D0">
        <w:rPr>
          <w:color w:val="000000"/>
          <w:sz w:val="24"/>
          <w:szCs w:val="24"/>
          <w:lang w:val="es-AR" w:eastAsia="es-AR"/>
        </w:rPr>
        <w:t xml:space="preserve"> que guía este estudio es: ¿Cuáles son las características de las empresas que presuntamente han manipulado su resultado neto mediante los ADD, en el contexto de la adopción de las NIIF?</w:t>
      </w:r>
    </w:p>
    <w:p w:rsidR="000920D0" w:rsidRPr="000920D0" w:rsidRDefault="000920D0" w:rsidP="000920D0">
      <w:pPr>
        <w:widowControl/>
        <w:shd w:val="clear" w:color="auto" w:fill="FFFFFF"/>
        <w:autoSpaceDE/>
        <w:autoSpaceDN/>
        <w:spacing w:line="360" w:lineRule="auto"/>
        <w:ind w:firstLine="567"/>
        <w:jc w:val="both"/>
        <w:rPr>
          <w:color w:val="000000"/>
          <w:sz w:val="24"/>
          <w:szCs w:val="24"/>
          <w:lang w:val="es-AR" w:eastAsia="es-AR"/>
        </w:rPr>
      </w:pPr>
    </w:p>
    <w:p w:rsidR="00742526" w:rsidRDefault="00742526" w:rsidP="00742526">
      <w:pPr>
        <w:pStyle w:val="Ttulo1"/>
        <w:numPr>
          <w:ilvl w:val="0"/>
          <w:numId w:val="2"/>
        </w:numPr>
        <w:tabs>
          <w:tab w:val="left" w:pos="960"/>
        </w:tabs>
        <w:ind w:hanging="361"/>
      </w:pPr>
      <w:r>
        <w:t>REVISIÓN DE LA LITERATURA</w:t>
      </w:r>
    </w:p>
    <w:p w:rsidR="00742526" w:rsidRPr="0032495E" w:rsidRDefault="0032495E" w:rsidP="00742526">
      <w:pPr>
        <w:pStyle w:val="Default"/>
        <w:spacing w:before="240" w:line="360" w:lineRule="auto"/>
        <w:ind w:firstLine="567"/>
        <w:jc w:val="both"/>
        <w:rPr>
          <w:rFonts w:ascii="Times New Roman" w:hAnsi="Times New Roman" w:cs="Times New Roman"/>
          <w:szCs w:val="22"/>
        </w:rPr>
      </w:pPr>
      <w:r w:rsidRPr="0032495E">
        <w:rPr>
          <w:rFonts w:ascii="Times New Roman" w:hAnsi="Times New Roman" w:cs="Times New Roman"/>
          <w:shd w:val="clear" w:color="auto" w:fill="FFFFFF"/>
        </w:rPr>
        <w:t xml:space="preserve">La revisión de la literatura comienza con estudios clave que fundamentaron investigaciones posteriores. Entre 1980 y 1985, Jones analizó cómo la gerencia ejerce discrecionalidad en los ajustes por devengo, encontrando evidencia de gestión de resultados. En 1995, </w:t>
      </w:r>
      <w:proofErr w:type="spellStart"/>
      <w:r w:rsidRPr="0032495E">
        <w:rPr>
          <w:rFonts w:ascii="Times New Roman" w:hAnsi="Times New Roman" w:cs="Times New Roman"/>
          <w:shd w:val="clear" w:color="auto" w:fill="FFFFFF"/>
        </w:rPr>
        <w:t>Hayn</w:t>
      </w:r>
      <w:proofErr w:type="spellEnd"/>
      <w:r w:rsidRPr="0032495E">
        <w:rPr>
          <w:rFonts w:ascii="Times New Roman" w:hAnsi="Times New Roman" w:cs="Times New Roman"/>
          <w:shd w:val="clear" w:color="auto" w:fill="FFFFFF"/>
        </w:rPr>
        <w:t xml:space="preserve"> estudió la manipulación de resultados en EE.UU., detectando que las empresas tienden a manipular al alza cerca del umbral de cero. En 1997, </w:t>
      </w:r>
      <w:proofErr w:type="spellStart"/>
      <w:r w:rsidRPr="0032495E">
        <w:rPr>
          <w:rFonts w:ascii="Times New Roman" w:hAnsi="Times New Roman" w:cs="Times New Roman"/>
          <w:shd w:val="clear" w:color="auto" w:fill="FFFFFF"/>
        </w:rPr>
        <w:t>Burgstahler</w:t>
      </w:r>
      <w:proofErr w:type="spellEnd"/>
      <w:r w:rsidRPr="0032495E">
        <w:rPr>
          <w:rFonts w:ascii="Times New Roman" w:hAnsi="Times New Roman" w:cs="Times New Roman"/>
          <w:shd w:val="clear" w:color="auto" w:fill="FFFFFF"/>
        </w:rPr>
        <w:t xml:space="preserve"> y </w:t>
      </w:r>
      <w:proofErr w:type="spellStart"/>
      <w:r w:rsidRPr="0032495E">
        <w:rPr>
          <w:rFonts w:ascii="Times New Roman" w:hAnsi="Times New Roman" w:cs="Times New Roman"/>
          <w:shd w:val="clear" w:color="auto" w:fill="FFFFFF"/>
        </w:rPr>
        <w:t>Dichev</w:t>
      </w:r>
      <w:proofErr w:type="spellEnd"/>
      <w:r w:rsidRPr="0032495E">
        <w:rPr>
          <w:rFonts w:ascii="Times New Roman" w:hAnsi="Times New Roman" w:cs="Times New Roman"/>
          <w:shd w:val="clear" w:color="auto" w:fill="FFFFFF"/>
        </w:rPr>
        <w:t xml:space="preserve"> investigaron cómo las empresas evitan reportar pérdidas, usando pruebas estadísticas que mostraron que gestionan sus ganancias para evitar resultados negativos. Finalmente, en 1999, </w:t>
      </w:r>
      <w:proofErr w:type="spellStart"/>
      <w:r w:rsidRPr="0032495E">
        <w:rPr>
          <w:rFonts w:ascii="Times New Roman" w:hAnsi="Times New Roman" w:cs="Times New Roman"/>
          <w:shd w:val="clear" w:color="auto" w:fill="FFFFFF"/>
        </w:rPr>
        <w:t>Degeorge</w:t>
      </w:r>
      <w:proofErr w:type="spellEnd"/>
      <w:r w:rsidRPr="0032495E">
        <w:rPr>
          <w:rFonts w:ascii="Times New Roman" w:hAnsi="Times New Roman" w:cs="Times New Roman"/>
          <w:shd w:val="clear" w:color="auto" w:fill="FFFFFF"/>
        </w:rPr>
        <w:t xml:space="preserve">, </w:t>
      </w:r>
      <w:proofErr w:type="spellStart"/>
      <w:r w:rsidRPr="0032495E">
        <w:rPr>
          <w:rFonts w:ascii="Times New Roman" w:hAnsi="Times New Roman" w:cs="Times New Roman"/>
          <w:shd w:val="clear" w:color="auto" w:fill="FFFFFF"/>
        </w:rPr>
        <w:t>Patel</w:t>
      </w:r>
      <w:proofErr w:type="spellEnd"/>
      <w:r w:rsidRPr="0032495E">
        <w:rPr>
          <w:rFonts w:ascii="Times New Roman" w:hAnsi="Times New Roman" w:cs="Times New Roman"/>
          <w:shd w:val="clear" w:color="auto" w:fill="FFFFFF"/>
        </w:rPr>
        <w:t xml:space="preserve"> y </w:t>
      </w:r>
      <w:proofErr w:type="spellStart"/>
      <w:r w:rsidRPr="0032495E">
        <w:rPr>
          <w:rFonts w:ascii="Times New Roman" w:hAnsi="Times New Roman" w:cs="Times New Roman"/>
          <w:shd w:val="clear" w:color="auto" w:fill="FFFFFF"/>
        </w:rPr>
        <w:t>Zeckhausre</w:t>
      </w:r>
      <w:proofErr w:type="spellEnd"/>
      <w:r w:rsidRPr="0032495E">
        <w:rPr>
          <w:rFonts w:ascii="Times New Roman" w:hAnsi="Times New Roman" w:cs="Times New Roman"/>
          <w:shd w:val="clear" w:color="auto" w:fill="FFFFFF"/>
        </w:rPr>
        <w:t xml:space="preserve"> analizaron cómo las empresas ajustan sus beneficios para cumplir con expectativas del mercado, identificando patrones relacionados con reportar ganancias positivas y mantener buen </w:t>
      </w:r>
      <w:r w:rsidRPr="0032495E">
        <w:rPr>
          <w:rFonts w:ascii="Times New Roman" w:hAnsi="Times New Roman" w:cs="Times New Roman"/>
          <w:shd w:val="clear" w:color="auto" w:fill="FFFFFF"/>
        </w:rPr>
        <w:lastRenderedPageBreak/>
        <w:t xml:space="preserve">rendimiento en mercados emergentes. </w:t>
      </w:r>
      <w:r w:rsidR="00742526" w:rsidRPr="0032495E">
        <w:rPr>
          <w:rFonts w:ascii="Times New Roman" w:hAnsi="Times New Roman" w:cs="Times New Roman"/>
          <w:szCs w:val="22"/>
        </w:rPr>
        <w:t>Como se observa, en los cuatro casos se obtienen evidencias de gestión del resultado al alza, es decir para evitar mostrar disminuciones en valores absolutos del RN –al pasar de un período a otro- o pérdidas. Los resultados son contundentes para el contexto de EEUU.</w:t>
      </w:r>
    </w:p>
    <w:p w:rsidR="00742526" w:rsidRPr="002842F4" w:rsidRDefault="00742526" w:rsidP="000920D0">
      <w:pPr>
        <w:spacing w:before="240" w:after="240" w:line="360" w:lineRule="auto"/>
        <w:ind w:firstLine="567"/>
        <w:jc w:val="both"/>
        <w:rPr>
          <w:sz w:val="24"/>
          <w:szCs w:val="24"/>
        </w:rPr>
      </w:pPr>
      <w:r w:rsidRPr="002842F4">
        <w:rPr>
          <w:sz w:val="24"/>
          <w:szCs w:val="24"/>
        </w:rPr>
        <w:t>En los trabajos que usan la</w:t>
      </w:r>
      <w:r w:rsidR="002842F4" w:rsidRPr="002842F4">
        <w:rPr>
          <w:sz w:val="24"/>
          <w:szCs w:val="24"/>
        </w:rPr>
        <w:t xml:space="preserve"> metodología ADF</w:t>
      </w:r>
      <w:r w:rsidRPr="002842F4">
        <w:rPr>
          <w:sz w:val="24"/>
          <w:szCs w:val="24"/>
        </w:rPr>
        <w:t xml:space="preserve"> </w:t>
      </w:r>
      <w:r w:rsidR="002842F4" w:rsidRPr="002842F4">
        <w:rPr>
          <w:sz w:val="24"/>
          <w:szCs w:val="24"/>
        </w:rPr>
        <w:t>se corrobora</w:t>
      </w:r>
      <w:r w:rsidRPr="002842F4">
        <w:rPr>
          <w:sz w:val="24"/>
          <w:szCs w:val="24"/>
        </w:rPr>
        <w:t xml:space="preserve"> una presunta manipulación del resultado </w:t>
      </w:r>
      <w:r w:rsidR="002842F4" w:rsidRPr="002842F4">
        <w:rPr>
          <w:sz w:val="24"/>
          <w:szCs w:val="24"/>
        </w:rPr>
        <w:t>cuando</w:t>
      </w:r>
      <w:r w:rsidRPr="002842F4">
        <w:rPr>
          <w:sz w:val="24"/>
          <w:szCs w:val="24"/>
        </w:rPr>
        <w:t xml:space="preserve"> se observan frecuencias inusualmente altas </w:t>
      </w:r>
      <w:r w:rsidR="002842F4" w:rsidRPr="002842F4">
        <w:rPr>
          <w:sz w:val="24"/>
          <w:szCs w:val="24"/>
        </w:rPr>
        <w:t xml:space="preserve">del RN </w:t>
      </w:r>
      <w:r w:rsidRPr="002842F4">
        <w:rPr>
          <w:sz w:val="24"/>
          <w:szCs w:val="24"/>
        </w:rPr>
        <w:t xml:space="preserve">del lado de pequeños beneficios e inusualmente bajas del lado de las pérdidas. La publicación de </w:t>
      </w:r>
      <w:proofErr w:type="spellStart"/>
      <w:r w:rsidRPr="002842F4">
        <w:rPr>
          <w:sz w:val="24"/>
          <w:szCs w:val="24"/>
        </w:rPr>
        <w:t>Gilliam</w:t>
      </w:r>
      <w:proofErr w:type="spellEnd"/>
      <w:r w:rsidRPr="002842F4">
        <w:rPr>
          <w:sz w:val="24"/>
          <w:szCs w:val="24"/>
        </w:rPr>
        <w:t xml:space="preserve"> et al (2015) analiza el EM antes y después de la Ley </w:t>
      </w:r>
      <w:proofErr w:type="spellStart"/>
      <w:r w:rsidRPr="002842F4">
        <w:rPr>
          <w:sz w:val="24"/>
          <w:szCs w:val="24"/>
        </w:rPr>
        <w:t>Sabanes-Oxley</w:t>
      </w:r>
      <w:proofErr w:type="spellEnd"/>
      <w:r w:rsidRPr="002842F4">
        <w:rPr>
          <w:sz w:val="24"/>
          <w:szCs w:val="24"/>
        </w:rPr>
        <w:t xml:space="preserve"> con la metodología ADF, encontrando que las discontinuidades desaparecen en el período posterior a la implementación de esta ley. Otras investigaciones son las de </w:t>
      </w:r>
      <w:r w:rsidR="002842F4" w:rsidRPr="002842F4">
        <w:rPr>
          <w:spacing w:val="-6"/>
          <w:w w:val="110"/>
          <w:sz w:val="24"/>
          <w:szCs w:val="24"/>
        </w:rPr>
        <w:t xml:space="preserve">Gill de Albornoz e </w:t>
      </w:r>
      <w:proofErr w:type="spellStart"/>
      <w:r w:rsidR="002842F4" w:rsidRPr="002842F4">
        <w:rPr>
          <w:spacing w:val="-6"/>
          <w:w w:val="110"/>
          <w:sz w:val="24"/>
          <w:szCs w:val="24"/>
        </w:rPr>
        <w:t>Illueca</w:t>
      </w:r>
      <w:proofErr w:type="spellEnd"/>
      <w:r w:rsidR="002842F4" w:rsidRPr="002842F4">
        <w:rPr>
          <w:spacing w:val="-6"/>
          <w:w w:val="110"/>
          <w:sz w:val="24"/>
          <w:szCs w:val="24"/>
        </w:rPr>
        <w:t xml:space="preserve"> (</w:t>
      </w:r>
      <w:r w:rsidRPr="002842F4">
        <w:rPr>
          <w:spacing w:val="-6"/>
          <w:w w:val="110"/>
          <w:sz w:val="24"/>
          <w:szCs w:val="24"/>
        </w:rPr>
        <w:t>2002</w:t>
      </w:r>
      <w:r w:rsidR="002842F4" w:rsidRPr="002842F4">
        <w:rPr>
          <w:spacing w:val="-6"/>
          <w:w w:val="110"/>
          <w:sz w:val="24"/>
          <w:szCs w:val="24"/>
        </w:rPr>
        <w:t>)</w:t>
      </w:r>
      <w:r w:rsidRPr="002842F4">
        <w:rPr>
          <w:spacing w:val="-6"/>
          <w:w w:val="110"/>
          <w:sz w:val="24"/>
          <w:szCs w:val="24"/>
        </w:rPr>
        <w:t xml:space="preserve">; </w:t>
      </w:r>
      <w:r w:rsidR="002842F4" w:rsidRPr="002842F4">
        <w:rPr>
          <w:sz w:val="24"/>
          <w:szCs w:val="24"/>
        </w:rPr>
        <w:t xml:space="preserve">Gore et al (2002); Beaver et al (2007); </w:t>
      </w:r>
      <w:proofErr w:type="spellStart"/>
      <w:r w:rsidR="002842F4" w:rsidRPr="002842F4">
        <w:rPr>
          <w:spacing w:val="-6"/>
          <w:w w:val="110"/>
          <w:sz w:val="24"/>
          <w:szCs w:val="24"/>
        </w:rPr>
        <w:t>Garcia</w:t>
      </w:r>
      <w:proofErr w:type="spellEnd"/>
      <w:r w:rsidR="002842F4" w:rsidRPr="002842F4">
        <w:rPr>
          <w:spacing w:val="-6"/>
          <w:w w:val="110"/>
          <w:sz w:val="24"/>
          <w:szCs w:val="24"/>
        </w:rPr>
        <w:t xml:space="preserve"> Lara, </w:t>
      </w:r>
      <w:proofErr w:type="spellStart"/>
      <w:r w:rsidR="002842F4" w:rsidRPr="002842F4">
        <w:rPr>
          <w:spacing w:val="-6"/>
          <w:w w:val="110"/>
          <w:sz w:val="24"/>
          <w:szCs w:val="24"/>
        </w:rPr>
        <w:t>Garcia</w:t>
      </w:r>
      <w:proofErr w:type="spellEnd"/>
      <w:r w:rsidR="002842F4" w:rsidRPr="002842F4">
        <w:rPr>
          <w:spacing w:val="-6"/>
          <w:w w:val="110"/>
          <w:sz w:val="24"/>
          <w:szCs w:val="24"/>
        </w:rPr>
        <w:t xml:space="preserve"> Mora y Mora (2007) para el contexto de Alemania, Francia y Reino Unido; la de </w:t>
      </w:r>
      <w:proofErr w:type="spellStart"/>
      <w:r w:rsidR="002842F4" w:rsidRPr="002842F4">
        <w:rPr>
          <w:spacing w:val="-6"/>
          <w:w w:val="110"/>
          <w:sz w:val="24"/>
          <w:szCs w:val="24"/>
        </w:rPr>
        <w:t>Jeanjean</w:t>
      </w:r>
      <w:proofErr w:type="spellEnd"/>
      <w:r w:rsidR="002842F4" w:rsidRPr="002842F4">
        <w:rPr>
          <w:spacing w:val="-6"/>
          <w:w w:val="110"/>
          <w:sz w:val="24"/>
          <w:szCs w:val="24"/>
        </w:rPr>
        <w:t xml:space="preserve"> and </w:t>
      </w:r>
      <w:proofErr w:type="spellStart"/>
      <w:r w:rsidR="002842F4" w:rsidRPr="002842F4">
        <w:rPr>
          <w:sz w:val="24"/>
          <w:szCs w:val="24"/>
        </w:rPr>
        <w:t>Stolowy</w:t>
      </w:r>
      <w:proofErr w:type="spellEnd"/>
      <w:r w:rsidR="002842F4" w:rsidRPr="002842F4">
        <w:rPr>
          <w:spacing w:val="-6"/>
          <w:w w:val="110"/>
          <w:sz w:val="24"/>
          <w:szCs w:val="24"/>
        </w:rPr>
        <w:t xml:space="preserve"> (2008) en empresa de Australia;</w:t>
      </w:r>
      <w:r w:rsidR="002842F4">
        <w:rPr>
          <w:spacing w:val="-6"/>
          <w:w w:val="110"/>
          <w:sz w:val="24"/>
          <w:szCs w:val="24"/>
        </w:rPr>
        <w:t xml:space="preserve"> </w:t>
      </w:r>
      <w:r w:rsidR="002842F4" w:rsidRPr="002842F4">
        <w:rPr>
          <w:spacing w:val="-6"/>
          <w:w w:val="110"/>
          <w:sz w:val="24"/>
          <w:szCs w:val="24"/>
        </w:rPr>
        <w:t xml:space="preserve">los autores </w:t>
      </w:r>
      <w:proofErr w:type="spellStart"/>
      <w:r w:rsidR="002842F4" w:rsidRPr="002842F4">
        <w:rPr>
          <w:spacing w:val="-6"/>
          <w:w w:val="110"/>
          <w:sz w:val="24"/>
          <w:szCs w:val="24"/>
        </w:rPr>
        <w:t>Gilliam</w:t>
      </w:r>
      <w:proofErr w:type="spellEnd"/>
      <w:r w:rsidR="002842F4" w:rsidRPr="002842F4">
        <w:rPr>
          <w:spacing w:val="-6"/>
          <w:w w:val="110"/>
          <w:sz w:val="24"/>
          <w:szCs w:val="24"/>
        </w:rPr>
        <w:t xml:space="preserve">, </w:t>
      </w:r>
      <w:proofErr w:type="spellStart"/>
      <w:r w:rsidR="002842F4" w:rsidRPr="002842F4">
        <w:rPr>
          <w:spacing w:val="-6"/>
          <w:w w:val="110"/>
          <w:sz w:val="24"/>
          <w:szCs w:val="24"/>
        </w:rPr>
        <w:t>Helfin</w:t>
      </w:r>
      <w:proofErr w:type="spellEnd"/>
      <w:r w:rsidR="002842F4" w:rsidRPr="002842F4">
        <w:rPr>
          <w:spacing w:val="-6"/>
          <w:w w:val="110"/>
          <w:sz w:val="24"/>
          <w:szCs w:val="24"/>
        </w:rPr>
        <w:t xml:space="preserve"> y Paterson (2015) en EEUU</w:t>
      </w:r>
      <w:r w:rsidR="002842F4">
        <w:rPr>
          <w:spacing w:val="-6"/>
          <w:w w:val="110"/>
          <w:sz w:val="24"/>
          <w:szCs w:val="24"/>
        </w:rPr>
        <w:t>;</w:t>
      </w:r>
      <w:r w:rsidR="002842F4" w:rsidRPr="002842F4">
        <w:rPr>
          <w:sz w:val="24"/>
          <w:szCs w:val="24"/>
        </w:rPr>
        <w:t xml:space="preserve"> </w:t>
      </w:r>
      <w:proofErr w:type="spellStart"/>
      <w:r w:rsidR="002842F4" w:rsidRPr="002842F4">
        <w:rPr>
          <w:sz w:val="24"/>
          <w:szCs w:val="24"/>
        </w:rPr>
        <w:t>Shette</w:t>
      </w:r>
      <w:proofErr w:type="spellEnd"/>
      <w:r w:rsidR="002842F4" w:rsidRPr="002842F4">
        <w:rPr>
          <w:sz w:val="24"/>
          <w:szCs w:val="24"/>
        </w:rPr>
        <w:t xml:space="preserve"> (2018); </w:t>
      </w:r>
      <w:r w:rsidR="002842F4" w:rsidRPr="002842F4">
        <w:rPr>
          <w:spacing w:val="-6"/>
          <w:w w:val="110"/>
          <w:sz w:val="24"/>
          <w:szCs w:val="24"/>
        </w:rPr>
        <w:t>la del autor Cornejo Saavedra (2018) en el contexto chileno</w:t>
      </w:r>
      <w:r w:rsidR="002842F4">
        <w:rPr>
          <w:spacing w:val="-6"/>
          <w:w w:val="110"/>
          <w:sz w:val="24"/>
          <w:szCs w:val="24"/>
        </w:rPr>
        <w:t>;</w:t>
      </w:r>
      <w:r w:rsidR="002842F4" w:rsidRPr="002842F4">
        <w:rPr>
          <w:sz w:val="24"/>
          <w:szCs w:val="24"/>
        </w:rPr>
        <w:t xml:space="preserve"> </w:t>
      </w:r>
      <w:r w:rsidR="002842F4" w:rsidRPr="002842F4">
        <w:rPr>
          <w:spacing w:val="-6"/>
          <w:w w:val="110"/>
          <w:sz w:val="24"/>
          <w:szCs w:val="24"/>
        </w:rPr>
        <w:t xml:space="preserve">la de los autores </w:t>
      </w:r>
      <w:proofErr w:type="spellStart"/>
      <w:r w:rsidR="002842F4" w:rsidRPr="002842F4">
        <w:rPr>
          <w:sz w:val="24"/>
          <w:szCs w:val="24"/>
        </w:rPr>
        <w:t>Degiannakis</w:t>
      </w:r>
      <w:proofErr w:type="spellEnd"/>
      <w:r w:rsidR="002842F4" w:rsidRPr="002842F4">
        <w:rPr>
          <w:sz w:val="24"/>
          <w:szCs w:val="24"/>
        </w:rPr>
        <w:t xml:space="preserve">; </w:t>
      </w:r>
      <w:proofErr w:type="spellStart"/>
      <w:r w:rsidR="002842F4" w:rsidRPr="002842F4">
        <w:rPr>
          <w:sz w:val="24"/>
          <w:szCs w:val="24"/>
        </w:rPr>
        <w:t>Giannopoulos</w:t>
      </w:r>
      <w:proofErr w:type="spellEnd"/>
      <w:r w:rsidR="002842F4" w:rsidRPr="002842F4">
        <w:rPr>
          <w:sz w:val="24"/>
          <w:szCs w:val="24"/>
        </w:rPr>
        <w:t xml:space="preserve">; Ibrahim; </w:t>
      </w:r>
      <w:proofErr w:type="spellStart"/>
      <w:r w:rsidR="002842F4" w:rsidRPr="002842F4">
        <w:rPr>
          <w:sz w:val="24"/>
          <w:szCs w:val="24"/>
        </w:rPr>
        <w:t>Rozic</w:t>
      </w:r>
      <w:proofErr w:type="spellEnd"/>
      <w:r w:rsidR="002842F4" w:rsidRPr="002842F4">
        <w:rPr>
          <w:sz w:val="24"/>
          <w:szCs w:val="24"/>
        </w:rPr>
        <w:t xml:space="preserve"> (2019) para empresas de Croacia</w:t>
      </w:r>
      <w:r w:rsidR="002842F4">
        <w:rPr>
          <w:sz w:val="24"/>
          <w:szCs w:val="24"/>
        </w:rPr>
        <w:t xml:space="preserve"> y la de</w:t>
      </w:r>
      <w:r w:rsidR="002842F4" w:rsidRPr="002842F4">
        <w:rPr>
          <w:sz w:val="24"/>
          <w:szCs w:val="24"/>
        </w:rPr>
        <w:t xml:space="preserve"> Santana y </w:t>
      </w:r>
      <w:proofErr w:type="spellStart"/>
      <w:r w:rsidR="002842F4" w:rsidRPr="002842F4">
        <w:rPr>
          <w:sz w:val="24"/>
          <w:szCs w:val="24"/>
        </w:rPr>
        <w:t>Sarquis</w:t>
      </w:r>
      <w:proofErr w:type="spellEnd"/>
      <w:r w:rsidR="002842F4" w:rsidRPr="002842F4">
        <w:rPr>
          <w:sz w:val="24"/>
          <w:szCs w:val="24"/>
        </w:rPr>
        <w:t xml:space="preserve"> (2021)</w:t>
      </w:r>
      <w:r w:rsidRPr="002842F4">
        <w:rPr>
          <w:spacing w:val="-6"/>
          <w:w w:val="110"/>
          <w:sz w:val="24"/>
          <w:szCs w:val="24"/>
        </w:rPr>
        <w:t xml:space="preserve">. </w:t>
      </w:r>
      <w:r w:rsidRPr="002842F4">
        <w:rPr>
          <w:sz w:val="24"/>
          <w:szCs w:val="24"/>
        </w:rPr>
        <w:t xml:space="preserve">Los resultados encontrados son muy variables, y dependen en gran medida del contexto de investigación, el período de tiempo que abarcan, la metodología, las variables elegidas y las </w:t>
      </w:r>
      <w:proofErr w:type="spellStart"/>
      <w:r w:rsidRPr="002842F4">
        <w:rPr>
          <w:i/>
          <w:sz w:val="24"/>
          <w:szCs w:val="24"/>
        </w:rPr>
        <w:t>proxys</w:t>
      </w:r>
      <w:proofErr w:type="spellEnd"/>
      <w:r w:rsidRPr="002842F4">
        <w:rPr>
          <w:sz w:val="24"/>
          <w:szCs w:val="24"/>
        </w:rPr>
        <w:t xml:space="preserve"> o subrogados que se utilizaron, entre otros. </w:t>
      </w:r>
    </w:p>
    <w:p w:rsidR="00742526" w:rsidRPr="0006189B" w:rsidRDefault="00742526" w:rsidP="00742526">
      <w:pPr>
        <w:spacing w:after="240" w:line="360" w:lineRule="auto"/>
        <w:ind w:firstLine="567"/>
        <w:jc w:val="both"/>
      </w:pPr>
      <w:r w:rsidRPr="00B14099">
        <w:rPr>
          <w:szCs w:val="20"/>
        </w:rPr>
        <w:t xml:space="preserve">La otra metodología empírica más utilizada es la modelización de los ajustes por devengo. En </w:t>
      </w:r>
      <w:r w:rsidR="006E491A">
        <w:rPr>
          <w:szCs w:val="20"/>
        </w:rPr>
        <w:t>las</w:t>
      </w:r>
      <w:r w:rsidRPr="00B14099">
        <w:rPr>
          <w:szCs w:val="20"/>
        </w:rPr>
        <w:t xml:space="preserve"> investigaciones </w:t>
      </w:r>
      <w:r w:rsidR="006E491A">
        <w:rPr>
          <w:szCs w:val="20"/>
        </w:rPr>
        <w:t xml:space="preserve">que siguen esta metodología </w:t>
      </w:r>
      <w:r w:rsidRPr="00B14099">
        <w:rPr>
          <w:szCs w:val="20"/>
        </w:rPr>
        <w:t xml:space="preserve">se analizan ajustes específicos –ejemplo previsión para deudores incobrables o créditos dudosos- o ajustes agregados –es decir, la totalidad de los ajustes por devengo del período. En </w:t>
      </w:r>
      <w:proofErr w:type="spellStart"/>
      <w:r w:rsidRPr="00B14099">
        <w:rPr>
          <w:szCs w:val="20"/>
        </w:rPr>
        <w:t>Soana</w:t>
      </w:r>
      <w:proofErr w:type="spellEnd"/>
      <w:r w:rsidRPr="00B14099">
        <w:rPr>
          <w:szCs w:val="20"/>
        </w:rPr>
        <w:t xml:space="preserve"> et al (2020)  encuentran una relación entre la eficiencia de los gobiernos corporativos y la discrecionalidad contable, presentando evidencias de que la gestión de ganancias disminuye a medida que aumentan los derechos de voto de accionistas m</w:t>
      </w:r>
      <w:r w:rsidR="009979CF">
        <w:rPr>
          <w:szCs w:val="20"/>
        </w:rPr>
        <w:t>ayoritarios. En Polo et at (2023</w:t>
      </w:r>
      <w:r w:rsidRPr="00B14099">
        <w:rPr>
          <w:szCs w:val="20"/>
        </w:rPr>
        <w:t>) concluyen en relación a la</w:t>
      </w:r>
      <w:r w:rsidRPr="00251889">
        <w:t xml:space="preserve"> </w:t>
      </w:r>
      <w:r w:rsidRPr="00B14099">
        <w:rPr>
          <w:color w:val="000000"/>
        </w:rPr>
        <w:t>manipulación de las cifras contables en los últimos dos años, aunque su tendencia es positiva, su comportamiento se ha mantenido casi constante</w:t>
      </w:r>
      <w:r w:rsidRPr="00B14099">
        <w:rPr>
          <w:color w:val="000000"/>
          <w:sz w:val="20"/>
          <w:szCs w:val="20"/>
        </w:rPr>
        <w:t xml:space="preserve">. </w:t>
      </w:r>
      <w:r w:rsidRPr="00B14099">
        <w:rPr>
          <w:color w:val="000000"/>
          <w:szCs w:val="20"/>
        </w:rPr>
        <w:t xml:space="preserve">En </w:t>
      </w:r>
      <w:proofErr w:type="spellStart"/>
      <w:r w:rsidRPr="00B14099">
        <w:rPr>
          <w:rFonts w:eastAsiaTheme="minorHAnsi"/>
          <w:szCs w:val="20"/>
          <w:lang w:val="es-AR"/>
        </w:rPr>
        <w:t>Aziatul</w:t>
      </w:r>
      <w:proofErr w:type="spellEnd"/>
      <w:r w:rsidRPr="00B14099">
        <w:rPr>
          <w:rFonts w:eastAsiaTheme="minorHAnsi"/>
          <w:szCs w:val="20"/>
          <w:lang w:val="es-AR"/>
        </w:rPr>
        <w:t xml:space="preserve"> </w:t>
      </w:r>
      <w:proofErr w:type="spellStart"/>
      <w:r w:rsidRPr="00B14099">
        <w:rPr>
          <w:rFonts w:eastAsiaTheme="minorHAnsi"/>
          <w:szCs w:val="20"/>
          <w:lang w:val="es-AR"/>
        </w:rPr>
        <w:t>Waznah</w:t>
      </w:r>
      <w:proofErr w:type="spellEnd"/>
      <w:r w:rsidRPr="00B14099">
        <w:rPr>
          <w:rFonts w:eastAsiaTheme="minorHAnsi"/>
          <w:szCs w:val="20"/>
          <w:lang w:val="es-AR"/>
        </w:rPr>
        <w:t xml:space="preserve"> </w:t>
      </w:r>
      <w:proofErr w:type="spellStart"/>
      <w:r w:rsidRPr="00B14099">
        <w:rPr>
          <w:rFonts w:eastAsiaTheme="minorHAnsi"/>
          <w:szCs w:val="20"/>
          <w:lang w:val="es-AR"/>
        </w:rPr>
        <w:t>Ghazali</w:t>
      </w:r>
      <w:proofErr w:type="spellEnd"/>
      <w:r w:rsidRPr="00B14099">
        <w:rPr>
          <w:rFonts w:eastAsiaTheme="minorHAnsi"/>
          <w:szCs w:val="20"/>
          <w:lang w:val="es-AR"/>
        </w:rPr>
        <w:t xml:space="preserve"> et al (2015) encuentran que los gerentes se dedicarían a la gestión de ganancias en caso de ser empresas financieramente estables y que arrojen ganancias altas. En </w:t>
      </w:r>
      <w:proofErr w:type="spellStart"/>
      <w:r w:rsidRPr="00B14099">
        <w:rPr>
          <w:rFonts w:eastAsiaTheme="minorHAnsi"/>
          <w:szCs w:val="20"/>
          <w:lang w:val="es-AR"/>
        </w:rPr>
        <w:t>Dechow</w:t>
      </w:r>
      <w:proofErr w:type="spellEnd"/>
      <w:r w:rsidRPr="00B14099">
        <w:rPr>
          <w:rFonts w:eastAsiaTheme="minorHAnsi"/>
          <w:szCs w:val="20"/>
          <w:lang w:val="es-AR"/>
        </w:rPr>
        <w:t xml:space="preserve"> y </w:t>
      </w:r>
      <w:proofErr w:type="spellStart"/>
      <w:r w:rsidRPr="00B14099">
        <w:rPr>
          <w:rFonts w:eastAsiaTheme="minorHAnsi"/>
          <w:szCs w:val="20"/>
          <w:lang w:val="es-AR"/>
        </w:rPr>
        <w:t>Dichev</w:t>
      </w:r>
      <w:proofErr w:type="spellEnd"/>
      <w:r w:rsidRPr="00B14099">
        <w:rPr>
          <w:rFonts w:eastAsiaTheme="minorHAnsi"/>
          <w:szCs w:val="20"/>
          <w:lang w:val="es-AR"/>
        </w:rPr>
        <w:t xml:space="preserve"> (2002) encuentran una asociación negativa entre la calidad de la información contable y la inversión futura para empresas sobreinvertidas y una asociación positiva entre la calidad y la inversión futura de las </w:t>
      </w:r>
      <w:r w:rsidRPr="00B14099">
        <w:rPr>
          <w:rFonts w:eastAsiaTheme="minorHAnsi"/>
          <w:szCs w:val="20"/>
          <w:lang w:val="es-AR"/>
        </w:rPr>
        <w:lastRenderedPageBreak/>
        <w:t xml:space="preserve">empresas subinvertidas. En </w:t>
      </w:r>
      <w:proofErr w:type="spellStart"/>
      <w:r w:rsidRPr="00B14099">
        <w:rPr>
          <w:rFonts w:eastAsiaTheme="minorHAnsi"/>
          <w:szCs w:val="20"/>
          <w:lang w:val="es-AR"/>
        </w:rPr>
        <w:t>Medeiros</w:t>
      </w:r>
      <w:proofErr w:type="spellEnd"/>
      <w:r w:rsidRPr="00B14099">
        <w:rPr>
          <w:rFonts w:eastAsiaTheme="minorHAnsi"/>
          <w:szCs w:val="20"/>
          <w:lang w:val="es-AR"/>
        </w:rPr>
        <w:t xml:space="preserve"> </w:t>
      </w:r>
      <w:proofErr w:type="spellStart"/>
      <w:r w:rsidRPr="00B14099">
        <w:rPr>
          <w:rFonts w:eastAsiaTheme="minorHAnsi"/>
          <w:szCs w:val="20"/>
          <w:lang w:val="es-AR"/>
        </w:rPr>
        <w:t>Cupertino</w:t>
      </w:r>
      <w:proofErr w:type="spellEnd"/>
      <w:r w:rsidRPr="00B14099">
        <w:rPr>
          <w:rFonts w:eastAsiaTheme="minorHAnsi"/>
          <w:szCs w:val="20"/>
          <w:lang w:val="es-AR"/>
        </w:rPr>
        <w:t xml:space="preserve"> et al (2017) se analiza la manipulación vía actividades reales, concluyendo que la misma depende de los costos relativos, </w:t>
      </w:r>
      <w:r w:rsidRPr="00B14099">
        <w:rPr>
          <w:rFonts w:eastAsiaTheme="minorHAnsi"/>
          <w:lang w:val="es-AR"/>
        </w:rPr>
        <w:t xml:space="preserve">y se </w:t>
      </w:r>
      <w:r w:rsidRPr="00986AE0">
        <w:t>observó que el nivel de manipulación por devengo (actividades reales) se redujo (aumentó) después de la adopción de las NIIF en Brasil. E</w:t>
      </w:r>
      <w:r>
        <w:t>n R</w:t>
      </w:r>
      <w:r w:rsidRPr="00986AE0">
        <w:t xml:space="preserve">eguera </w:t>
      </w:r>
      <w:r w:rsidRPr="0006189B">
        <w:t xml:space="preserve">Alvarado (2015) concluyen luego de la aplicación de varios modelos de ajustes por devengo, que el MJ ajustado al ROA es el mejor especificado para determinar los ADD. </w:t>
      </w:r>
    </w:p>
    <w:p w:rsidR="00742526" w:rsidRPr="005A3A70" w:rsidRDefault="00742526" w:rsidP="00742526">
      <w:pPr>
        <w:spacing w:after="240" w:line="360" w:lineRule="auto"/>
        <w:ind w:firstLine="567"/>
        <w:jc w:val="both"/>
        <w:rPr>
          <w:rFonts w:eastAsiaTheme="minorHAnsi"/>
          <w:lang w:val="es-AR"/>
        </w:rPr>
      </w:pPr>
      <w:r w:rsidRPr="008D47B5">
        <w:t xml:space="preserve">Entre los que utilizaron otras metodologías para alcanzar sus objetivos de investigación, encontramos </w:t>
      </w:r>
      <w:proofErr w:type="spellStart"/>
      <w:r w:rsidRPr="008D47B5">
        <w:t>Bhattacharya</w:t>
      </w:r>
      <w:proofErr w:type="spellEnd"/>
      <w:r w:rsidRPr="008D47B5">
        <w:t xml:space="preserve"> et al (2003) que analiza la relación entre el número de empresas con pequeñas ganancias positivas menos el número de empresas con pequeñas ganancias negativas dividido por su suma; </w:t>
      </w:r>
      <w:proofErr w:type="spellStart"/>
      <w:r w:rsidRPr="008D47B5">
        <w:t>Leuz</w:t>
      </w:r>
      <w:proofErr w:type="spellEnd"/>
      <w:r>
        <w:t xml:space="preserve"> et al (2003) que realizan una </w:t>
      </w:r>
      <w:r w:rsidRPr="005A3A70">
        <w:rPr>
          <w:rFonts w:eastAsiaTheme="minorHAnsi"/>
          <w:lang w:val="es-AR"/>
        </w:rPr>
        <w:t xml:space="preserve">modelización de la medida de ganancias agregadas como medida de gestión de ganancias; Cornejo y </w:t>
      </w:r>
      <w:proofErr w:type="spellStart"/>
      <w:r w:rsidRPr="005A3A70">
        <w:rPr>
          <w:rFonts w:eastAsiaTheme="minorHAnsi"/>
          <w:lang w:val="es-AR"/>
        </w:rPr>
        <w:t>Guiñez</w:t>
      </w:r>
      <w:proofErr w:type="spellEnd"/>
      <w:r w:rsidRPr="005A3A70">
        <w:rPr>
          <w:rFonts w:eastAsiaTheme="minorHAnsi"/>
          <w:lang w:val="es-AR"/>
        </w:rPr>
        <w:t xml:space="preserve"> (2016) y de </w:t>
      </w:r>
      <w:proofErr w:type="spellStart"/>
      <w:r w:rsidR="007A6A75">
        <w:rPr>
          <w:rFonts w:eastAsiaTheme="minorHAnsi"/>
          <w:lang w:val="es-AR"/>
        </w:rPr>
        <w:t>Lopo</w:t>
      </w:r>
      <w:proofErr w:type="spellEnd"/>
      <w:r w:rsidR="007A6A75">
        <w:rPr>
          <w:rFonts w:eastAsiaTheme="minorHAnsi"/>
          <w:lang w:val="es-AR"/>
        </w:rPr>
        <w:t xml:space="preserve"> </w:t>
      </w:r>
      <w:proofErr w:type="spellStart"/>
      <w:r w:rsidRPr="005A3A70">
        <w:rPr>
          <w:rFonts w:eastAsiaTheme="minorHAnsi"/>
          <w:lang w:val="es-AR"/>
        </w:rPr>
        <w:t>Martinez</w:t>
      </w:r>
      <w:proofErr w:type="spellEnd"/>
      <w:r w:rsidRPr="005A3A70">
        <w:rPr>
          <w:rFonts w:eastAsiaTheme="minorHAnsi"/>
          <w:lang w:val="es-AR"/>
        </w:rPr>
        <w:t xml:space="preserve"> A. (2013) </w:t>
      </w:r>
      <w:r w:rsidR="00FB5049">
        <w:rPr>
          <w:rFonts w:eastAsiaTheme="minorHAnsi"/>
          <w:lang w:val="es-AR"/>
        </w:rPr>
        <w:t xml:space="preserve">que </w:t>
      </w:r>
      <w:r w:rsidRPr="005A3A70">
        <w:rPr>
          <w:rFonts w:eastAsiaTheme="minorHAnsi"/>
          <w:lang w:val="es-AR"/>
        </w:rPr>
        <w:t>realizan una amplia revisión de literatura.</w:t>
      </w:r>
    </w:p>
    <w:p w:rsidR="00742526" w:rsidRPr="00BB3EA3" w:rsidRDefault="00C9478C" w:rsidP="00742526">
      <w:pPr>
        <w:spacing w:after="240" w:line="360" w:lineRule="auto"/>
        <w:ind w:firstLine="567"/>
        <w:jc w:val="both"/>
      </w:pPr>
      <w:r>
        <w:rPr>
          <w:rFonts w:eastAsiaTheme="minorHAnsi"/>
          <w:lang w:val="es-AR"/>
        </w:rPr>
        <w:t>L</w:t>
      </w:r>
      <w:r w:rsidR="00742526" w:rsidRPr="005A3A70">
        <w:rPr>
          <w:rFonts w:eastAsiaTheme="minorHAnsi"/>
          <w:lang w:val="es-AR"/>
        </w:rPr>
        <w:t xml:space="preserve">os trabajos que analizan el impacto de las NIIF en la calidad de la información contable encontramos: Machado </w:t>
      </w:r>
      <w:proofErr w:type="spellStart"/>
      <w:r w:rsidR="00742526" w:rsidRPr="005A3A70">
        <w:rPr>
          <w:rFonts w:eastAsiaTheme="minorHAnsi"/>
          <w:lang w:val="es-AR"/>
        </w:rPr>
        <w:t>Fernandez</w:t>
      </w:r>
      <w:proofErr w:type="spellEnd"/>
      <w:r w:rsidR="00742526" w:rsidRPr="005A3A70">
        <w:rPr>
          <w:rFonts w:eastAsiaTheme="minorHAnsi"/>
          <w:lang w:val="es-AR"/>
        </w:rPr>
        <w:t xml:space="preserve"> (2007) que concluyen que los devengos discrecionales son similares en el período pre y en el post NIIF, en el mismo sentido son los resultados de </w:t>
      </w:r>
      <w:proofErr w:type="spellStart"/>
      <w:r w:rsidR="00742526" w:rsidRPr="005A3A70">
        <w:rPr>
          <w:rFonts w:eastAsiaTheme="minorHAnsi"/>
          <w:lang w:val="es-AR"/>
        </w:rPr>
        <w:t>Jeanjean</w:t>
      </w:r>
      <w:proofErr w:type="spellEnd"/>
      <w:r w:rsidR="00742526" w:rsidRPr="005A3A70">
        <w:rPr>
          <w:rFonts w:eastAsiaTheme="minorHAnsi"/>
          <w:lang w:val="es-AR"/>
        </w:rPr>
        <w:t xml:space="preserve"> y </w:t>
      </w:r>
      <w:proofErr w:type="spellStart"/>
      <w:r w:rsidR="00742526" w:rsidRPr="005A3A70">
        <w:rPr>
          <w:rFonts w:eastAsiaTheme="minorHAnsi"/>
          <w:lang w:val="es-AR"/>
        </w:rPr>
        <w:t>Stolowy</w:t>
      </w:r>
      <w:proofErr w:type="spellEnd"/>
      <w:r w:rsidR="00742526" w:rsidRPr="005A3A70">
        <w:rPr>
          <w:rFonts w:eastAsiaTheme="minorHAnsi"/>
          <w:lang w:val="es-AR"/>
        </w:rPr>
        <w:t xml:space="preserve"> (2008), que presumen que los incentivos de gestión y factores institucionales inciden en la gestión del resultado, no siendo suficiente la implementación de normas comunes para lograr una disminución en la manipulación contable, y en Palacios et al (2014). Los autores Pereira y Gaspar Alves (2017) concluyen en el mismo sentido. En Callao y </w:t>
      </w:r>
      <w:proofErr w:type="spellStart"/>
      <w:r w:rsidR="00742526" w:rsidRPr="005A3A70">
        <w:rPr>
          <w:rFonts w:eastAsiaTheme="minorHAnsi"/>
          <w:lang w:val="es-AR"/>
        </w:rPr>
        <w:t>Jarne</w:t>
      </w:r>
      <w:proofErr w:type="spellEnd"/>
      <w:r w:rsidR="00742526" w:rsidRPr="005A3A70">
        <w:rPr>
          <w:rFonts w:eastAsiaTheme="minorHAnsi"/>
          <w:lang w:val="es-AR"/>
        </w:rPr>
        <w:t xml:space="preserve"> (2010); por el contrario, encuentran que desde la adopción de la las NIIF en Europa se ha intensificado la gestión de ingresos, en el mismo sentido son los resultados obtenidos por </w:t>
      </w:r>
      <w:proofErr w:type="spellStart"/>
      <w:r w:rsidR="00742526" w:rsidRPr="005A3A70">
        <w:rPr>
          <w:rFonts w:eastAsiaTheme="minorHAnsi"/>
          <w:lang w:val="es-AR"/>
        </w:rPr>
        <w:t>Garcia</w:t>
      </w:r>
      <w:proofErr w:type="spellEnd"/>
      <w:r w:rsidR="00742526" w:rsidRPr="005A3A70">
        <w:rPr>
          <w:rFonts w:eastAsiaTheme="minorHAnsi"/>
          <w:lang w:val="es-AR"/>
        </w:rPr>
        <w:t xml:space="preserve"> </w:t>
      </w:r>
      <w:proofErr w:type="spellStart"/>
      <w:r w:rsidR="00742526" w:rsidRPr="005A3A70">
        <w:rPr>
          <w:rFonts w:eastAsiaTheme="minorHAnsi"/>
          <w:lang w:val="es-AR"/>
        </w:rPr>
        <w:t>Osma</w:t>
      </w:r>
      <w:proofErr w:type="spellEnd"/>
      <w:r w:rsidR="00742526" w:rsidRPr="005A3A70">
        <w:rPr>
          <w:rFonts w:eastAsiaTheme="minorHAnsi"/>
          <w:lang w:val="es-AR"/>
        </w:rPr>
        <w:t xml:space="preserve"> y Pope (2011), ya que encuentran una asociación negativa entre la calidad de los ingresos en períodos posteriores a la adopción de las NIIF y los ajustes estratégicos del balance. Entre los trabajos que reportan una disminución en la gestión de resultados encontramos </w:t>
      </w:r>
      <w:proofErr w:type="spellStart"/>
      <w:r w:rsidR="00742526" w:rsidRPr="005A3A70">
        <w:rPr>
          <w:rFonts w:eastAsiaTheme="minorHAnsi"/>
          <w:lang w:val="es-AR"/>
        </w:rPr>
        <w:t>Pelucio</w:t>
      </w:r>
      <w:proofErr w:type="spellEnd"/>
      <w:r w:rsidR="00742526" w:rsidRPr="005A3A70">
        <w:rPr>
          <w:rFonts w:eastAsiaTheme="minorHAnsi"/>
          <w:lang w:val="es-AR"/>
        </w:rPr>
        <w:t xml:space="preserve"> et al (2014) y Cardona Montoya (2018). </w:t>
      </w:r>
      <w:proofErr w:type="spellStart"/>
      <w:r w:rsidR="00742526" w:rsidRPr="005A3A70">
        <w:rPr>
          <w:rFonts w:eastAsiaTheme="minorHAnsi"/>
          <w:lang w:val="es-AR"/>
        </w:rPr>
        <w:t>Barth</w:t>
      </w:r>
      <w:proofErr w:type="spellEnd"/>
      <w:r w:rsidR="00742526" w:rsidRPr="005A3A70">
        <w:rPr>
          <w:rFonts w:eastAsiaTheme="minorHAnsi"/>
          <w:lang w:val="es-AR"/>
        </w:rPr>
        <w:t xml:space="preserve"> et al (2014) que analiza la relevancia del ajuste agregado de los ingresos netos concluyendo que resulta relevante y que esta relevancia surge de los ajustes relativos a diferentes normas individuales; y </w:t>
      </w:r>
      <w:proofErr w:type="spellStart"/>
      <w:r w:rsidR="00742526" w:rsidRPr="005A3A70">
        <w:rPr>
          <w:rFonts w:eastAsiaTheme="minorHAnsi"/>
          <w:lang w:val="es-AR"/>
        </w:rPr>
        <w:t>Cavalcante</w:t>
      </w:r>
      <w:proofErr w:type="spellEnd"/>
      <w:r w:rsidR="00742526" w:rsidRPr="005A3A70">
        <w:rPr>
          <w:rFonts w:eastAsiaTheme="minorHAnsi"/>
          <w:lang w:val="es-AR"/>
        </w:rPr>
        <w:t xml:space="preserve"> y </w:t>
      </w:r>
      <w:proofErr w:type="spellStart"/>
      <w:r w:rsidR="00742526" w:rsidRPr="005A3A70">
        <w:rPr>
          <w:rFonts w:eastAsiaTheme="minorHAnsi"/>
          <w:lang w:val="es-AR"/>
        </w:rPr>
        <w:t>Lourenco</w:t>
      </w:r>
      <w:proofErr w:type="spellEnd"/>
      <w:r w:rsidR="00742526" w:rsidRPr="005A3A70">
        <w:rPr>
          <w:rFonts w:eastAsiaTheme="minorHAnsi"/>
          <w:lang w:val="es-AR"/>
        </w:rPr>
        <w:t xml:space="preserve"> (2022), que estudian factores económicos e institucionales que se pueden relacionar con los ADD absolutos usados como </w:t>
      </w:r>
      <w:r w:rsidR="00742526" w:rsidRPr="005A3A70">
        <w:rPr>
          <w:rFonts w:eastAsiaTheme="minorHAnsi"/>
          <w:i/>
          <w:lang w:val="es-AR"/>
        </w:rPr>
        <w:t>proxy</w:t>
      </w:r>
      <w:r w:rsidR="00742526" w:rsidRPr="005A3A70">
        <w:rPr>
          <w:rFonts w:eastAsiaTheme="minorHAnsi"/>
          <w:lang w:val="es-AR"/>
        </w:rPr>
        <w:t xml:space="preserve"> de la gestión de utilidades.</w:t>
      </w:r>
    </w:p>
    <w:p w:rsidR="00742526" w:rsidRPr="000920D0" w:rsidRDefault="00C9478C" w:rsidP="000920D0">
      <w:pPr>
        <w:widowControl/>
        <w:shd w:val="clear" w:color="auto" w:fill="FFFFFF"/>
        <w:autoSpaceDE/>
        <w:autoSpaceDN/>
        <w:spacing w:before="100" w:beforeAutospacing="1" w:after="100" w:afterAutospacing="1" w:line="360" w:lineRule="auto"/>
        <w:ind w:firstLine="567"/>
        <w:jc w:val="both"/>
        <w:rPr>
          <w:color w:val="000000"/>
          <w:sz w:val="24"/>
          <w:szCs w:val="24"/>
          <w:lang w:val="es-AR" w:eastAsia="es-AR"/>
        </w:rPr>
      </w:pPr>
      <w:r>
        <w:rPr>
          <w:color w:val="000000"/>
          <w:sz w:val="24"/>
          <w:szCs w:val="24"/>
          <w:lang w:val="es-AR" w:eastAsia="es-AR"/>
        </w:rPr>
        <w:t>Por último, d</w:t>
      </w:r>
      <w:r w:rsidR="000920D0" w:rsidRPr="000920D0">
        <w:rPr>
          <w:color w:val="000000"/>
          <w:sz w:val="24"/>
          <w:szCs w:val="24"/>
          <w:lang w:val="es-AR" w:eastAsia="es-AR"/>
        </w:rPr>
        <w:t xml:space="preserve">iversos estudios analizan los factores que influyen en la gestión del resultado. </w:t>
      </w:r>
      <w:proofErr w:type="spellStart"/>
      <w:r w:rsidR="000920D0" w:rsidRPr="000920D0">
        <w:rPr>
          <w:color w:val="000000"/>
          <w:sz w:val="24"/>
          <w:szCs w:val="24"/>
          <w:lang w:val="es-AR" w:eastAsia="es-AR"/>
        </w:rPr>
        <w:t>Durnev</w:t>
      </w:r>
      <w:proofErr w:type="spellEnd"/>
      <w:r w:rsidR="000920D0" w:rsidRPr="000920D0">
        <w:rPr>
          <w:color w:val="000000"/>
          <w:sz w:val="24"/>
          <w:szCs w:val="24"/>
          <w:lang w:val="es-AR" w:eastAsia="es-AR"/>
        </w:rPr>
        <w:t xml:space="preserve"> y Kim (2005) señalan que las empresas más grandes están bajo mayor escrutinio público, lo que puede afectar la calidad de sus informes financieros. Callao y </w:t>
      </w:r>
      <w:proofErr w:type="spellStart"/>
      <w:r w:rsidR="000920D0" w:rsidRPr="000920D0">
        <w:rPr>
          <w:color w:val="000000"/>
          <w:sz w:val="24"/>
          <w:szCs w:val="24"/>
          <w:lang w:val="es-AR" w:eastAsia="es-AR"/>
        </w:rPr>
        <w:lastRenderedPageBreak/>
        <w:t>Jarne</w:t>
      </w:r>
      <w:proofErr w:type="spellEnd"/>
      <w:r w:rsidR="000920D0" w:rsidRPr="000920D0">
        <w:rPr>
          <w:color w:val="000000"/>
          <w:sz w:val="24"/>
          <w:szCs w:val="24"/>
          <w:lang w:val="es-AR" w:eastAsia="es-AR"/>
        </w:rPr>
        <w:t xml:space="preserve"> (2010) añaden que las empresas grandes tienen más incentivos para manipular ganancias debido a la mayor atención que reciben. Gallen y Giner (2005) muestran que la existencia de deudas puede motivar a las empresas a aumentar sus resultados para evitar incumplimientos contractuales, ya que prefieren reconocer menos deudas y más activos y beneficios. Jensen y </w:t>
      </w:r>
      <w:proofErr w:type="spellStart"/>
      <w:r w:rsidR="000920D0" w:rsidRPr="000920D0">
        <w:rPr>
          <w:color w:val="000000"/>
          <w:sz w:val="24"/>
          <w:szCs w:val="24"/>
          <w:lang w:val="es-AR" w:eastAsia="es-AR"/>
        </w:rPr>
        <w:t>Meckling</w:t>
      </w:r>
      <w:proofErr w:type="spellEnd"/>
      <w:r w:rsidR="000920D0" w:rsidRPr="000920D0">
        <w:rPr>
          <w:color w:val="000000"/>
          <w:sz w:val="24"/>
          <w:szCs w:val="24"/>
          <w:lang w:val="es-AR" w:eastAsia="es-AR"/>
        </w:rPr>
        <w:t xml:space="preserve"> (1976) explican que, si los inversores no tienen una visión completa de la empresa, los controladores pueden tomar decisiones que favorecen sus intereses pero que perjudican a los accionistas minoritarios.</w:t>
      </w:r>
      <w:r w:rsidR="000920D0">
        <w:rPr>
          <w:color w:val="000000"/>
          <w:sz w:val="24"/>
          <w:szCs w:val="24"/>
          <w:lang w:val="es-AR" w:eastAsia="es-AR"/>
        </w:rPr>
        <w:t xml:space="preserve"> </w:t>
      </w:r>
      <w:r w:rsidR="000920D0" w:rsidRPr="000920D0">
        <w:rPr>
          <w:color w:val="000000"/>
          <w:sz w:val="24"/>
          <w:szCs w:val="24"/>
          <w:lang w:val="es-AR" w:eastAsia="es-AR"/>
        </w:rPr>
        <w:t xml:space="preserve">En cuanto a la concentración accionaria, Chao </w:t>
      </w:r>
      <w:proofErr w:type="spellStart"/>
      <w:r w:rsidR="000920D0" w:rsidRPr="000920D0">
        <w:rPr>
          <w:color w:val="000000"/>
          <w:sz w:val="24"/>
          <w:szCs w:val="24"/>
          <w:lang w:val="es-AR" w:eastAsia="es-AR"/>
        </w:rPr>
        <w:t>Zhou</w:t>
      </w:r>
      <w:proofErr w:type="spellEnd"/>
      <w:r w:rsidR="000920D0" w:rsidRPr="000920D0">
        <w:rPr>
          <w:color w:val="000000"/>
          <w:sz w:val="24"/>
          <w:szCs w:val="24"/>
          <w:lang w:val="es-AR" w:eastAsia="es-AR"/>
        </w:rPr>
        <w:t xml:space="preserve"> et al. (2023) encuentran que una mayor concentración de accionistas influye en la manipulación de ingresos, presionando a los directivos para cumplir expectativas. </w:t>
      </w:r>
      <w:proofErr w:type="spellStart"/>
      <w:r w:rsidR="000920D0" w:rsidRPr="000920D0">
        <w:rPr>
          <w:color w:val="000000"/>
          <w:sz w:val="24"/>
          <w:szCs w:val="24"/>
          <w:lang w:val="es-AR" w:eastAsia="es-AR"/>
        </w:rPr>
        <w:t>Triyonowati</w:t>
      </w:r>
      <w:proofErr w:type="spellEnd"/>
      <w:r w:rsidR="000920D0" w:rsidRPr="000920D0">
        <w:rPr>
          <w:color w:val="000000"/>
          <w:sz w:val="24"/>
          <w:szCs w:val="24"/>
          <w:lang w:val="es-AR" w:eastAsia="es-AR"/>
        </w:rPr>
        <w:t xml:space="preserve"> et al. (2022) también ven que esta concentración puede llevar a manipular beneficios para satisfacer a los accionistas dominantes, reduciendo la calidad de los resultados. Sobre la estructura de propiedad, algunos investigadores creen que puede disminuir o aumentar la manipulación, pero la mayoría indica que una mayor concentración suele estar relacionada con menor calidad en los beneficios, debido a mayores presiones para manipular. </w:t>
      </w:r>
      <w:proofErr w:type="spellStart"/>
      <w:r w:rsidR="000920D0" w:rsidRPr="000920D0">
        <w:rPr>
          <w:color w:val="000000"/>
          <w:sz w:val="24"/>
          <w:szCs w:val="24"/>
          <w:lang w:val="es-AR" w:eastAsia="es-AR"/>
        </w:rPr>
        <w:t>Hoummani</w:t>
      </w:r>
      <w:proofErr w:type="spellEnd"/>
      <w:r w:rsidR="000920D0" w:rsidRPr="000920D0">
        <w:rPr>
          <w:color w:val="000000"/>
          <w:sz w:val="24"/>
          <w:szCs w:val="24"/>
          <w:lang w:val="es-AR" w:eastAsia="es-AR"/>
        </w:rPr>
        <w:t xml:space="preserve"> et al. (2017) refuerzan esta idea, señalando que los accionistas con participaciones significativas pueden controlar y limitar la manipulación, aunque en general, la evidencia sugiere que una mayor concentración de propiedad tiende a disminuir la calidad de los beneficios. </w:t>
      </w:r>
      <w:r w:rsidR="00742526" w:rsidRPr="000920D0">
        <w:rPr>
          <w:sz w:val="24"/>
        </w:rPr>
        <w:t>Por lo tanto, si bien la concentración de la propiedad puede tener un doble efecto, la evidencia predominante sugiere un impacto negativo en las prácticas de gestión de los ingresos netos.</w:t>
      </w:r>
    </w:p>
    <w:p w:rsidR="002255D8" w:rsidRPr="008D7A74" w:rsidRDefault="002255D8" w:rsidP="002255D8">
      <w:pPr>
        <w:pStyle w:val="Textoindependiente"/>
        <w:spacing w:before="11"/>
        <w:ind w:left="0" w:firstLine="0"/>
        <w:rPr>
          <w:sz w:val="24"/>
          <w:szCs w:val="24"/>
        </w:rPr>
      </w:pPr>
    </w:p>
    <w:p w:rsidR="002255D8" w:rsidRPr="008D7A74" w:rsidRDefault="002255D8" w:rsidP="002255D8">
      <w:pPr>
        <w:pStyle w:val="Ttulo1"/>
        <w:numPr>
          <w:ilvl w:val="0"/>
          <w:numId w:val="2"/>
        </w:numPr>
        <w:tabs>
          <w:tab w:val="left" w:pos="960"/>
        </w:tabs>
        <w:ind w:hanging="361"/>
      </w:pPr>
      <w:r w:rsidRPr="008D7A74">
        <w:t>OBJETIVO</w:t>
      </w:r>
    </w:p>
    <w:p w:rsidR="0034598D" w:rsidRDefault="0034598D" w:rsidP="008B4EA8">
      <w:pPr>
        <w:spacing w:before="240" w:line="360" w:lineRule="auto"/>
        <w:ind w:right="250" w:firstLine="567"/>
        <w:jc w:val="both"/>
        <w:rPr>
          <w:sz w:val="24"/>
          <w:szCs w:val="24"/>
        </w:rPr>
      </w:pPr>
      <w:r>
        <w:rPr>
          <w:sz w:val="24"/>
          <w:szCs w:val="24"/>
        </w:rPr>
        <w:t>Esta</w:t>
      </w:r>
      <w:r w:rsidRPr="008D7A74">
        <w:rPr>
          <w:sz w:val="24"/>
          <w:szCs w:val="24"/>
        </w:rPr>
        <w:t xml:space="preserve"> investigación empírica consiste en analizar si existen ciertos factores o características </w:t>
      </w:r>
      <w:r w:rsidR="008B4EA8">
        <w:rPr>
          <w:sz w:val="24"/>
          <w:szCs w:val="24"/>
        </w:rPr>
        <w:t>de las empresas que se relaciona</w:t>
      </w:r>
      <w:r w:rsidRPr="008D7A74">
        <w:rPr>
          <w:sz w:val="24"/>
          <w:szCs w:val="24"/>
        </w:rPr>
        <w:t>n con el grado de discrecionalidad directiva en la elección de los métodos y procedimientos contables, al p</w:t>
      </w:r>
      <w:r>
        <w:rPr>
          <w:sz w:val="24"/>
          <w:szCs w:val="24"/>
        </w:rPr>
        <w:t>reparar los EEFF. Concretamente</w:t>
      </w:r>
      <w:r w:rsidRPr="008D7A74">
        <w:rPr>
          <w:sz w:val="24"/>
          <w:szCs w:val="24"/>
        </w:rPr>
        <w:t xml:space="preserve"> se estudian los factores determinantes de las empresas cotizantes argentinas que </w:t>
      </w:r>
      <w:r w:rsidR="008B4EA8">
        <w:rPr>
          <w:sz w:val="24"/>
          <w:szCs w:val="24"/>
        </w:rPr>
        <w:t xml:space="preserve">presuntamente </w:t>
      </w:r>
      <w:r w:rsidRPr="008D7A74">
        <w:rPr>
          <w:sz w:val="24"/>
          <w:szCs w:val="24"/>
        </w:rPr>
        <w:t>han manipulado el RN a través de los ADD en período</w:t>
      </w:r>
      <w:r>
        <w:rPr>
          <w:sz w:val="24"/>
          <w:szCs w:val="24"/>
        </w:rPr>
        <w:t xml:space="preserve"> 2008-2019, que incluye el cambio de normativa contable de normas locales a normas internacionales.</w:t>
      </w:r>
    </w:p>
    <w:p w:rsidR="0034598D" w:rsidRPr="008D7A74" w:rsidRDefault="0034598D" w:rsidP="0034598D">
      <w:pPr>
        <w:pStyle w:val="Textoindependiente"/>
        <w:spacing w:before="135" w:after="240" w:line="364" w:lineRule="auto"/>
        <w:ind w:left="0" w:firstLine="567"/>
        <w:jc w:val="both"/>
        <w:rPr>
          <w:sz w:val="24"/>
          <w:szCs w:val="24"/>
        </w:rPr>
      </w:pPr>
      <w:r>
        <w:rPr>
          <w:sz w:val="24"/>
          <w:szCs w:val="24"/>
        </w:rPr>
        <w:t xml:space="preserve">El objetivo es </w:t>
      </w:r>
      <w:r w:rsidR="006B7115">
        <w:rPr>
          <w:sz w:val="24"/>
          <w:szCs w:val="24"/>
        </w:rPr>
        <w:t xml:space="preserve">entonces </w:t>
      </w:r>
      <w:r w:rsidRPr="008D7A74">
        <w:rPr>
          <w:sz w:val="24"/>
          <w:szCs w:val="24"/>
        </w:rPr>
        <w:t>analiza</w:t>
      </w:r>
      <w:r>
        <w:rPr>
          <w:sz w:val="24"/>
          <w:szCs w:val="24"/>
        </w:rPr>
        <w:t>r</w:t>
      </w:r>
      <w:r w:rsidRPr="008D7A74">
        <w:rPr>
          <w:sz w:val="24"/>
          <w:szCs w:val="24"/>
        </w:rPr>
        <w:t xml:space="preserve"> si la tendencia a la gestión del resultado neto por </w:t>
      </w:r>
      <w:r w:rsidRPr="008D7A74">
        <w:rPr>
          <w:sz w:val="24"/>
          <w:szCs w:val="24"/>
        </w:rPr>
        <w:lastRenderedPageBreak/>
        <w:t>parte de la</w:t>
      </w:r>
      <w:r w:rsidR="008B4EA8">
        <w:rPr>
          <w:sz w:val="24"/>
          <w:szCs w:val="24"/>
        </w:rPr>
        <w:t>s empresas cotizadas argentinas</w:t>
      </w:r>
      <w:r w:rsidRPr="008D7A74">
        <w:rPr>
          <w:sz w:val="24"/>
          <w:szCs w:val="24"/>
        </w:rPr>
        <w:t xml:space="preserve"> se puede asociar con el tamaño de las mismas, el nivel de endeudamiento y la concentración del accionariado. </w:t>
      </w:r>
    </w:p>
    <w:p w:rsidR="002255D8" w:rsidRPr="008D7A74" w:rsidRDefault="002255D8" w:rsidP="002255D8">
      <w:pPr>
        <w:pStyle w:val="Ttulo1"/>
        <w:numPr>
          <w:ilvl w:val="0"/>
          <w:numId w:val="2"/>
        </w:numPr>
        <w:tabs>
          <w:tab w:val="left" w:pos="960"/>
        </w:tabs>
        <w:spacing w:before="207" w:after="240"/>
        <w:ind w:hanging="361"/>
      </w:pPr>
      <w:r w:rsidRPr="008D7A74">
        <w:t>METODOLOGIA</w:t>
      </w:r>
    </w:p>
    <w:p w:rsidR="00DF4B59" w:rsidRDefault="00103C23" w:rsidP="00A57769">
      <w:pPr>
        <w:spacing w:after="240" w:line="364" w:lineRule="auto"/>
        <w:ind w:firstLine="567"/>
        <w:jc w:val="both"/>
        <w:rPr>
          <w:rFonts w:eastAsiaTheme="minorHAnsi"/>
          <w:color w:val="000000"/>
          <w:sz w:val="24"/>
          <w:szCs w:val="23"/>
          <w:lang w:val="es-AR"/>
        </w:rPr>
      </w:pPr>
      <w:r w:rsidRPr="00742526">
        <w:rPr>
          <w:rFonts w:eastAsiaTheme="minorHAnsi"/>
          <w:color w:val="000000"/>
          <w:sz w:val="24"/>
          <w:szCs w:val="23"/>
          <w:lang w:val="es-AR"/>
        </w:rPr>
        <w:t xml:space="preserve">La investigación se contextualiza en el mercado de capitales argentino. La decisión se justifica en que en las empresas que cotizan en bolsa, por su mayor tamaño, es más probable que exista separación entre los accionistas mayores, quienes tienen acceso y control sobre las decisiones de los directivos, y los pequeños accionistas, que delegan la autoridad. Se presentan así intereses en conflicto e información asimétrica, y los directivos tienen incentivos para elegir políticas contables que mejoren su situación particular. La población del estudio fueron las empresas cotizadas y sus estados contables se obtuvieron de los sitios web www.bolsar.com y www.cnv.gov.ar. </w:t>
      </w:r>
    </w:p>
    <w:p w:rsidR="00A57769" w:rsidRPr="00A57769" w:rsidRDefault="00A57769" w:rsidP="00A57769">
      <w:pPr>
        <w:spacing w:after="240" w:line="364" w:lineRule="auto"/>
        <w:ind w:firstLine="567"/>
        <w:jc w:val="both"/>
        <w:rPr>
          <w:sz w:val="28"/>
          <w:szCs w:val="24"/>
        </w:rPr>
      </w:pPr>
      <w:r w:rsidRPr="00A57769">
        <w:rPr>
          <w:rFonts w:eastAsiaTheme="minorHAnsi"/>
          <w:color w:val="000000"/>
          <w:sz w:val="24"/>
          <w:szCs w:val="23"/>
          <w:lang w:val="es-AR"/>
        </w:rPr>
        <w:t xml:space="preserve">El período de estudio considerado fue del año 2008 al 2019, de manera de abarcar un período temporal lo suficientemente amplio para impedir una distorsión en los datos y poder analizar consistentemente el comportamiento de las empresas argentinas ante el cambio de normativa contable. </w:t>
      </w:r>
    </w:p>
    <w:p w:rsidR="008B4EA8" w:rsidRDefault="002255D8" w:rsidP="008B4EA8">
      <w:pPr>
        <w:spacing w:after="240" w:line="360" w:lineRule="auto"/>
        <w:ind w:firstLine="567"/>
        <w:jc w:val="both"/>
        <w:rPr>
          <w:sz w:val="24"/>
          <w:szCs w:val="24"/>
        </w:rPr>
      </w:pPr>
      <w:r w:rsidRPr="008D7A74">
        <w:rPr>
          <w:sz w:val="24"/>
          <w:szCs w:val="24"/>
        </w:rPr>
        <w:t xml:space="preserve">Para lograr el objetivo propuesto </w:t>
      </w:r>
      <w:r>
        <w:rPr>
          <w:sz w:val="24"/>
          <w:szCs w:val="24"/>
        </w:rPr>
        <w:t>se realizó</w:t>
      </w:r>
      <w:r w:rsidRPr="008D7A74">
        <w:rPr>
          <w:sz w:val="24"/>
          <w:szCs w:val="24"/>
        </w:rPr>
        <w:t xml:space="preserve"> una modelización de los datos y un análisis de los resultados a través del programa estadístico </w:t>
      </w:r>
      <w:proofErr w:type="spellStart"/>
      <w:r w:rsidRPr="008D7A74">
        <w:rPr>
          <w:sz w:val="24"/>
          <w:szCs w:val="24"/>
        </w:rPr>
        <w:t>Stata</w:t>
      </w:r>
      <w:proofErr w:type="spellEnd"/>
      <w:r w:rsidRPr="008D7A74">
        <w:rPr>
          <w:sz w:val="24"/>
          <w:szCs w:val="24"/>
        </w:rPr>
        <w:t xml:space="preserve"> MP/13.0. </w:t>
      </w:r>
      <w:r w:rsidR="002514A4">
        <w:t xml:space="preserve">Dado que la base de datos presenta información para distinta cantidad de empresas por año, de acuerdo a la disponibilidad de datos, se trabajó con un panel balanceado. Así, la muestra final quedó conformada por las 27 empresas que presentaron datos para los 12 años que constituyen el período completo bajo análisis y para todas las variables. Se perdieron tres observaciones de empresas que no cuentan con información sobre la concentración accionarial. Se trabajó así con 321 observaciones. </w:t>
      </w:r>
      <w:r w:rsidR="00C36DDD">
        <w:t>L</w:t>
      </w:r>
      <w:r>
        <w:rPr>
          <w:sz w:val="24"/>
          <w:szCs w:val="24"/>
        </w:rPr>
        <w:t xml:space="preserve">a posible relación entre las variables independientes y los ADD </w:t>
      </w:r>
      <w:r w:rsidR="00C36DDD">
        <w:rPr>
          <w:sz w:val="24"/>
          <w:szCs w:val="24"/>
        </w:rPr>
        <w:t xml:space="preserve">se analizó a partir de </w:t>
      </w:r>
      <w:r>
        <w:rPr>
          <w:sz w:val="24"/>
          <w:szCs w:val="24"/>
        </w:rPr>
        <w:t>una regresión lineal múltiple y l</w:t>
      </w:r>
      <w:r w:rsidR="008B4EA8">
        <w:rPr>
          <w:sz w:val="24"/>
          <w:szCs w:val="24"/>
        </w:rPr>
        <w:t>a estimación se realizó</w:t>
      </w:r>
      <w:r>
        <w:rPr>
          <w:sz w:val="24"/>
          <w:szCs w:val="24"/>
        </w:rPr>
        <w:t xml:space="preserve"> </w:t>
      </w:r>
      <w:r w:rsidRPr="008D7A74">
        <w:rPr>
          <w:sz w:val="24"/>
          <w:szCs w:val="24"/>
        </w:rPr>
        <w:t xml:space="preserve">por el método de mínimos cuadrados ordinarios –MCO-. </w:t>
      </w:r>
    </w:p>
    <w:p w:rsidR="00C9478C" w:rsidRPr="00A57769" w:rsidRDefault="00C9478C" w:rsidP="00C9478C">
      <w:pPr>
        <w:spacing w:before="240" w:line="360" w:lineRule="auto"/>
        <w:ind w:right="-108" w:firstLine="567"/>
        <w:jc w:val="both"/>
        <w:rPr>
          <w:sz w:val="24"/>
        </w:rPr>
      </w:pPr>
      <w:r w:rsidRPr="00A57769">
        <w:rPr>
          <w:sz w:val="24"/>
        </w:rPr>
        <w:t>En el cuadro que sigue se muestra la depuración de las empresas listadas hasta llegar a la muestra final:</w:t>
      </w:r>
    </w:p>
    <w:p w:rsidR="00C9478C" w:rsidRPr="00A57769" w:rsidRDefault="006B7115" w:rsidP="00C9478C">
      <w:pPr>
        <w:spacing w:before="240" w:line="360" w:lineRule="auto"/>
        <w:jc w:val="both"/>
        <w:rPr>
          <w:b/>
        </w:rPr>
      </w:pPr>
      <w:r w:rsidRPr="006B7115">
        <w:rPr>
          <w:b/>
        </w:rPr>
        <w:t>Cuadro 1</w:t>
      </w:r>
      <w:r w:rsidR="00C9478C" w:rsidRPr="006B7115">
        <w:rPr>
          <w:b/>
        </w:rPr>
        <w:t>:</w:t>
      </w:r>
      <w:r w:rsidR="00C9478C" w:rsidRPr="00A57769">
        <w:rPr>
          <w:b/>
        </w:rPr>
        <w:t xml:space="preserve"> </w:t>
      </w:r>
      <w:r w:rsidR="00C9478C" w:rsidRPr="00A57769">
        <w:rPr>
          <w:i/>
        </w:rPr>
        <w:t>Determinación de la muestra final de empresas argentinas</w:t>
      </w:r>
      <w:r w:rsidR="00C9478C" w:rsidRPr="00A57769">
        <w:rPr>
          <w:b/>
        </w:rPr>
        <w:t xml:space="preserve"> </w:t>
      </w:r>
    </w:p>
    <w:tbl>
      <w:tblPr>
        <w:tblW w:w="8408" w:type="dxa"/>
        <w:jc w:val="center"/>
        <w:tblInd w:w="570" w:type="dxa"/>
        <w:tblCellMar>
          <w:left w:w="70" w:type="dxa"/>
          <w:right w:w="70" w:type="dxa"/>
        </w:tblCellMar>
        <w:tblLook w:val="04A0" w:firstRow="1" w:lastRow="0" w:firstColumn="1" w:lastColumn="0" w:noHBand="0" w:noVBand="1"/>
      </w:tblPr>
      <w:tblGrid>
        <w:gridCol w:w="7699"/>
        <w:gridCol w:w="709"/>
      </w:tblGrid>
      <w:tr w:rsidR="00C9478C" w:rsidRPr="00A33C54" w:rsidTr="006B7115">
        <w:trPr>
          <w:trHeight w:val="300"/>
          <w:jc w:val="center"/>
        </w:trPr>
        <w:tc>
          <w:tcPr>
            <w:tcW w:w="7699" w:type="dxa"/>
            <w:tcBorders>
              <w:top w:val="single" w:sz="12" w:space="0" w:color="auto"/>
            </w:tcBorders>
            <w:shd w:val="clear" w:color="auto" w:fill="auto"/>
            <w:noWrap/>
            <w:vAlign w:val="bottom"/>
            <w:hideMark/>
          </w:tcPr>
          <w:p w:rsidR="00C9478C" w:rsidRPr="00A33C54" w:rsidRDefault="00C9478C" w:rsidP="00574983">
            <w:pPr>
              <w:widowControl/>
              <w:autoSpaceDE/>
              <w:autoSpaceDN/>
              <w:rPr>
                <w:color w:val="000000"/>
                <w:lang w:val="es-AR" w:eastAsia="es-AR"/>
              </w:rPr>
            </w:pPr>
            <w:r w:rsidRPr="00A33C54">
              <w:rPr>
                <w:color w:val="000000"/>
                <w:lang w:val="es-AR" w:eastAsia="es-AR"/>
              </w:rPr>
              <w:t>Clasificación IAMC 2012</w:t>
            </w:r>
          </w:p>
        </w:tc>
        <w:tc>
          <w:tcPr>
            <w:tcW w:w="709" w:type="dxa"/>
            <w:tcBorders>
              <w:top w:val="single" w:sz="12" w:space="0" w:color="auto"/>
            </w:tcBorders>
            <w:shd w:val="clear" w:color="auto" w:fill="auto"/>
            <w:noWrap/>
            <w:vAlign w:val="bottom"/>
            <w:hideMark/>
          </w:tcPr>
          <w:p w:rsidR="00C9478C" w:rsidRPr="00A33C54" w:rsidRDefault="00C9478C" w:rsidP="00574983">
            <w:pPr>
              <w:widowControl/>
              <w:autoSpaceDE/>
              <w:autoSpaceDN/>
              <w:jc w:val="center"/>
              <w:rPr>
                <w:color w:val="000000"/>
                <w:lang w:val="es-AR" w:eastAsia="es-AR"/>
              </w:rPr>
            </w:pPr>
            <w:r w:rsidRPr="00A33C54">
              <w:rPr>
                <w:color w:val="000000"/>
                <w:lang w:val="es-AR" w:eastAsia="es-AR"/>
              </w:rPr>
              <w:t>105</w:t>
            </w:r>
          </w:p>
        </w:tc>
      </w:tr>
      <w:tr w:rsidR="00C9478C" w:rsidRPr="00A33C54" w:rsidTr="006B7115">
        <w:trPr>
          <w:trHeight w:val="345"/>
          <w:jc w:val="center"/>
        </w:trPr>
        <w:tc>
          <w:tcPr>
            <w:tcW w:w="7699" w:type="dxa"/>
            <w:shd w:val="clear" w:color="auto" w:fill="auto"/>
            <w:noWrap/>
            <w:vAlign w:val="bottom"/>
            <w:hideMark/>
          </w:tcPr>
          <w:p w:rsidR="00C9478C" w:rsidRPr="00A33C54" w:rsidRDefault="00C9478C" w:rsidP="00574983">
            <w:pPr>
              <w:widowControl/>
              <w:autoSpaceDE/>
              <w:autoSpaceDN/>
              <w:rPr>
                <w:color w:val="000000"/>
                <w:lang w:val="es-AR" w:eastAsia="es-AR"/>
              </w:rPr>
            </w:pPr>
            <w:r w:rsidRPr="00A33C54">
              <w:rPr>
                <w:color w:val="000000"/>
                <w:lang w:val="es-AR" w:eastAsia="es-AR"/>
              </w:rPr>
              <w:lastRenderedPageBreak/>
              <w:t>Pyme</w:t>
            </w:r>
            <w:r w:rsidRPr="00A33C54">
              <w:rPr>
                <w:color w:val="000000"/>
                <w:vertAlign w:val="superscript"/>
                <w:lang w:val="es-AR" w:eastAsia="es-AR"/>
              </w:rPr>
              <w:t>1</w:t>
            </w:r>
          </w:p>
        </w:tc>
        <w:tc>
          <w:tcPr>
            <w:tcW w:w="709" w:type="dxa"/>
            <w:shd w:val="clear" w:color="auto" w:fill="auto"/>
            <w:noWrap/>
            <w:vAlign w:val="bottom"/>
            <w:hideMark/>
          </w:tcPr>
          <w:p w:rsidR="00C9478C" w:rsidRPr="00A33C54" w:rsidRDefault="00C9478C" w:rsidP="00574983">
            <w:pPr>
              <w:widowControl/>
              <w:autoSpaceDE/>
              <w:autoSpaceDN/>
              <w:jc w:val="center"/>
              <w:rPr>
                <w:color w:val="000000"/>
                <w:lang w:val="es-AR" w:eastAsia="es-AR"/>
              </w:rPr>
            </w:pPr>
            <w:r w:rsidRPr="00A33C54">
              <w:rPr>
                <w:color w:val="000000"/>
                <w:lang w:val="es-AR" w:eastAsia="es-AR"/>
              </w:rPr>
              <w:t>2</w:t>
            </w:r>
          </w:p>
        </w:tc>
      </w:tr>
      <w:tr w:rsidR="00C9478C" w:rsidRPr="00A33C54" w:rsidTr="006B7115">
        <w:trPr>
          <w:trHeight w:val="345"/>
          <w:jc w:val="center"/>
        </w:trPr>
        <w:tc>
          <w:tcPr>
            <w:tcW w:w="7699" w:type="dxa"/>
            <w:shd w:val="clear" w:color="auto" w:fill="auto"/>
            <w:noWrap/>
            <w:vAlign w:val="bottom"/>
            <w:hideMark/>
          </w:tcPr>
          <w:p w:rsidR="00C9478C" w:rsidRPr="00A33C54" w:rsidRDefault="00C9478C" w:rsidP="00574983">
            <w:pPr>
              <w:widowControl/>
              <w:autoSpaceDE/>
              <w:autoSpaceDN/>
              <w:rPr>
                <w:color w:val="000000"/>
                <w:lang w:val="es-AR" w:eastAsia="es-AR"/>
              </w:rPr>
            </w:pPr>
            <w:r w:rsidRPr="00A33C54">
              <w:rPr>
                <w:color w:val="000000"/>
                <w:lang w:val="es-AR" w:eastAsia="es-AR"/>
              </w:rPr>
              <w:t>Entidades financieras</w:t>
            </w:r>
            <w:r w:rsidRPr="00A33C54">
              <w:rPr>
                <w:color w:val="000000"/>
                <w:vertAlign w:val="superscript"/>
                <w:lang w:val="es-AR" w:eastAsia="es-AR"/>
              </w:rPr>
              <w:t>2</w:t>
            </w:r>
          </w:p>
        </w:tc>
        <w:tc>
          <w:tcPr>
            <w:tcW w:w="709" w:type="dxa"/>
            <w:shd w:val="clear" w:color="auto" w:fill="auto"/>
            <w:noWrap/>
            <w:vAlign w:val="bottom"/>
            <w:hideMark/>
          </w:tcPr>
          <w:p w:rsidR="00C9478C" w:rsidRPr="00A33C54" w:rsidRDefault="00C9478C" w:rsidP="00574983">
            <w:pPr>
              <w:widowControl/>
              <w:autoSpaceDE/>
              <w:autoSpaceDN/>
              <w:jc w:val="center"/>
              <w:rPr>
                <w:color w:val="000000"/>
                <w:lang w:val="es-AR" w:eastAsia="es-AR"/>
              </w:rPr>
            </w:pPr>
            <w:r w:rsidRPr="00A33C54">
              <w:rPr>
                <w:color w:val="000000"/>
                <w:lang w:val="es-AR" w:eastAsia="es-AR"/>
              </w:rPr>
              <w:t>9</w:t>
            </w:r>
          </w:p>
        </w:tc>
      </w:tr>
      <w:tr w:rsidR="00C9478C" w:rsidRPr="00A33C54" w:rsidTr="006B7115">
        <w:trPr>
          <w:trHeight w:val="345"/>
          <w:jc w:val="center"/>
        </w:trPr>
        <w:tc>
          <w:tcPr>
            <w:tcW w:w="7699" w:type="dxa"/>
            <w:shd w:val="clear" w:color="auto" w:fill="auto"/>
            <w:noWrap/>
            <w:vAlign w:val="bottom"/>
            <w:hideMark/>
          </w:tcPr>
          <w:p w:rsidR="00C9478C" w:rsidRPr="00A33C54" w:rsidRDefault="00C9478C" w:rsidP="00574983">
            <w:pPr>
              <w:widowControl/>
              <w:autoSpaceDE/>
              <w:autoSpaceDN/>
              <w:rPr>
                <w:color w:val="000000"/>
                <w:lang w:val="es-AR" w:eastAsia="es-AR"/>
              </w:rPr>
            </w:pPr>
            <w:r w:rsidRPr="00A33C54">
              <w:rPr>
                <w:color w:val="000000"/>
                <w:lang w:val="es-AR" w:eastAsia="es-AR"/>
              </w:rPr>
              <w:t>Sin información</w:t>
            </w:r>
            <w:r w:rsidRPr="00A33C54">
              <w:rPr>
                <w:color w:val="000000"/>
                <w:vertAlign w:val="superscript"/>
                <w:lang w:val="es-AR" w:eastAsia="es-AR"/>
              </w:rPr>
              <w:t>3</w:t>
            </w:r>
          </w:p>
        </w:tc>
        <w:tc>
          <w:tcPr>
            <w:tcW w:w="709" w:type="dxa"/>
            <w:shd w:val="clear" w:color="auto" w:fill="auto"/>
            <w:noWrap/>
            <w:vAlign w:val="bottom"/>
            <w:hideMark/>
          </w:tcPr>
          <w:p w:rsidR="00C9478C" w:rsidRPr="00A33C54" w:rsidRDefault="00C9478C" w:rsidP="00574983">
            <w:pPr>
              <w:widowControl/>
              <w:autoSpaceDE/>
              <w:autoSpaceDN/>
              <w:jc w:val="center"/>
              <w:rPr>
                <w:color w:val="000000"/>
                <w:lang w:val="es-AR" w:eastAsia="es-AR"/>
              </w:rPr>
            </w:pPr>
            <w:r w:rsidRPr="00A33C54">
              <w:rPr>
                <w:color w:val="000000"/>
                <w:lang w:val="es-AR" w:eastAsia="es-AR"/>
              </w:rPr>
              <w:t>6</w:t>
            </w:r>
          </w:p>
        </w:tc>
      </w:tr>
      <w:tr w:rsidR="00C9478C" w:rsidRPr="00A33C54" w:rsidTr="006B7115">
        <w:trPr>
          <w:trHeight w:val="345"/>
          <w:jc w:val="center"/>
        </w:trPr>
        <w:tc>
          <w:tcPr>
            <w:tcW w:w="7699" w:type="dxa"/>
            <w:shd w:val="clear" w:color="auto" w:fill="auto"/>
            <w:noWrap/>
            <w:vAlign w:val="bottom"/>
            <w:hideMark/>
          </w:tcPr>
          <w:p w:rsidR="00C9478C" w:rsidRPr="00A33C54" w:rsidRDefault="00C9478C" w:rsidP="00574983">
            <w:pPr>
              <w:widowControl/>
              <w:autoSpaceDE/>
              <w:autoSpaceDN/>
              <w:rPr>
                <w:color w:val="000000"/>
                <w:lang w:val="es-AR" w:eastAsia="es-AR"/>
              </w:rPr>
            </w:pPr>
            <w:r w:rsidRPr="00A33C54">
              <w:rPr>
                <w:color w:val="000000"/>
                <w:lang w:val="es-AR" w:eastAsia="es-AR"/>
              </w:rPr>
              <w:t>Aplicación anticipada</w:t>
            </w:r>
            <w:r w:rsidRPr="00A33C54">
              <w:rPr>
                <w:color w:val="000000"/>
                <w:vertAlign w:val="superscript"/>
                <w:lang w:val="es-AR" w:eastAsia="es-AR"/>
              </w:rPr>
              <w:t>4</w:t>
            </w:r>
          </w:p>
        </w:tc>
        <w:tc>
          <w:tcPr>
            <w:tcW w:w="709" w:type="dxa"/>
            <w:shd w:val="clear" w:color="auto" w:fill="auto"/>
            <w:noWrap/>
            <w:vAlign w:val="bottom"/>
            <w:hideMark/>
          </w:tcPr>
          <w:p w:rsidR="00C9478C" w:rsidRPr="00A33C54" w:rsidRDefault="00C9478C" w:rsidP="00574983">
            <w:pPr>
              <w:widowControl/>
              <w:autoSpaceDE/>
              <w:autoSpaceDN/>
              <w:jc w:val="center"/>
              <w:rPr>
                <w:color w:val="000000"/>
                <w:lang w:val="es-AR" w:eastAsia="es-AR"/>
              </w:rPr>
            </w:pPr>
            <w:r w:rsidRPr="00A33C54">
              <w:rPr>
                <w:color w:val="000000"/>
                <w:lang w:val="es-AR" w:eastAsia="es-AR"/>
              </w:rPr>
              <w:t>2</w:t>
            </w:r>
          </w:p>
        </w:tc>
      </w:tr>
      <w:tr w:rsidR="00C9478C" w:rsidRPr="00A33C54" w:rsidTr="006B7115">
        <w:trPr>
          <w:trHeight w:val="345"/>
          <w:jc w:val="center"/>
        </w:trPr>
        <w:tc>
          <w:tcPr>
            <w:tcW w:w="7699" w:type="dxa"/>
            <w:shd w:val="clear" w:color="auto" w:fill="auto"/>
            <w:noWrap/>
            <w:vAlign w:val="bottom"/>
            <w:hideMark/>
          </w:tcPr>
          <w:p w:rsidR="00C9478C" w:rsidRPr="00A33C54" w:rsidRDefault="00C9478C" w:rsidP="00574983">
            <w:pPr>
              <w:widowControl/>
              <w:autoSpaceDE/>
              <w:autoSpaceDN/>
              <w:rPr>
                <w:color w:val="000000"/>
                <w:lang w:val="es-AR" w:eastAsia="es-AR"/>
              </w:rPr>
            </w:pPr>
            <w:r w:rsidRPr="00A33C54">
              <w:rPr>
                <w:color w:val="000000"/>
                <w:lang w:val="es-AR" w:eastAsia="es-AR"/>
              </w:rPr>
              <w:t>Información incompleta en período de transición</w:t>
            </w:r>
            <w:r w:rsidRPr="00A33C54">
              <w:rPr>
                <w:color w:val="000000"/>
                <w:vertAlign w:val="superscript"/>
                <w:lang w:val="es-AR" w:eastAsia="es-AR"/>
              </w:rPr>
              <w:t>5</w:t>
            </w:r>
          </w:p>
        </w:tc>
        <w:tc>
          <w:tcPr>
            <w:tcW w:w="709" w:type="dxa"/>
            <w:shd w:val="clear" w:color="auto" w:fill="auto"/>
            <w:noWrap/>
            <w:vAlign w:val="bottom"/>
            <w:hideMark/>
          </w:tcPr>
          <w:p w:rsidR="00C9478C" w:rsidRPr="00A33C54" w:rsidRDefault="00C9478C" w:rsidP="00574983">
            <w:pPr>
              <w:widowControl/>
              <w:autoSpaceDE/>
              <w:autoSpaceDN/>
              <w:jc w:val="center"/>
              <w:rPr>
                <w:color w:val="000000"/>
                <w:lang w:val="es-AR" w:eastAsia="es-AR"/>
              </w:rPr>
            </w:pPr>
            <w:r w:rsidRPr="00A33C54">
              <w:rPr>
                <w:color w:val="000000"/>
                <w:lang w:val="es-AR" w:eastAsia="es-AR"/>
              </w:rPr>
              <w:t>1</w:t>
            </w:r>
          </w:p>
        </w:tc>
      </w:tr>
      <w:tr w:rsidR="00C9478C" w:rsidRPr="00A33C54" w:rsidTr="006B7115">
        <w:trPr>
          <w:trHeight w:val="300"/>
          <w:jc w:val="center"/>
        </w:trPr>
        <w:tc>
          <w:tcPr>
            <w:tcW w:w="7699" w:type="dxa"/>
            <w:shd w:val="clear" w:color="auto" w:fill="auto"/>
            <w:noWrap/>
            <w:vAlign w:val="bottom"/>
            <w:hideMark/>
          </w:tcPr>
          <w:p w:rsidR="00C9478C" w:rsidRPr="00A33C54" w:rsidRDefault="00C9478C" w:rsidP="00574983">
            <w:pPr>
              <w:widowControl/>
              <w:autoSpaceDE/>
              <w:autoSpaceDN/>
              <w:rPr>
                <w:color w:val="000000"/>
                <w:lang w:val="es-AR" w:eastAsia="es-AR"/>
              </w:rPr>
            </w:pPr>
            <w:r w:rsidRPr="00A33C54">
              <w:rPr>
                <w:color w:val="000000"/>
                <w:lang w:val="es-AR" w:eastAsia="es-AR"/>
              </w:rPr>
              <w:t xml:space="preserve">Total empresas </w:t>
            </w:r>
            <w:r>
              <w:rPr>
                <w:color w:val="000000"/>
                <w:lang w:val="es-AR" w:eastAsia="es-AR"/>
              </w:rPr>
              <w:t>metodología ADF</w:t>
            </w:r>
          </w:p>
        </w:tc>
        <w:tc>
          <w:tcPr>
            <w:tcW w:w="709" w:type="dxa"/>
            <w:shd w:val="clear" w:color="auto" w:fill="auto"/>
            <w:noWrap/>
            <w:vAlign w:val="bottom"/>
            <w:hideMark/>
          </w:tcPr>
          <w:p w:rsidR="00C9478C" w:rsidRPr="00A33C54" w:rsidRDefault="00C9478C" w:rsidP="00574983">
            <w:pPr>
              <w:widowControl/>
              <w:autoSpaceDE/>
              <w:autoSpaceDN/>
              <w:jc w:val="center"/>
              <w:rPr>
                <w:color w:val="000000"/>
                <w:lang w:val="es-AR" w:eastAsia="es-AR"/>
              </w:rPr>
            </w:pPr>
            <w:r w:rsidRPr="00A33C54">
              <w:rPr>
                <w:color w:val="000000"/>
                <w:lang w:val="es-AR" w:eastAsia="es-AR"/>
              </w:rPr>
              <w:t>85</w:t>
            </w:r>
          </w:p>
        </w:tc>
      </w:tr>
      <w:tr w:rsidR="00C9478C" w:rsidRPr="00A33C54" w:rsidTr="006B7115">
        <w:trPr>
          <w:trHeight w:val="300"/>
          <w:jc w:val="center"/>
        </w:trPr>
        <w:tc>
          <w:tcPr>
            <w:tcW w:w="7699" w:type="dxa"/>
            <w:shd w:val="clear" w:color="auto" w:fill="auto"/>
            <w:noWrap/>
            <w:vAlign w:val="bottom"/>
          </w:tcPr>
          <w:p w:rsidR="00C9478C" w:rsidRPr="00A33C54" w:rsidRDefault="00C9478C" w:rsidP="00574983">
            <w:pPr>
              <w:widowControl/>
              <w:autoSpaceDE/>
              <w:autoSpaceDN/>
              <w:rPr>
                <w:color w:val="000000"/>
                <w:lang w:val="es-AR" w:eastAsia="es-AR"/>
              </w:rPr>
            </w:pPr>
            <w:r>
              <w:rPr>
                <w:color w:val="000000"/>
                <w:lang w:val="es-AR" w:eastAsia="es-AR"/>
              </w:rPr>
              <w:t>Empresas con situación irregular</w:t>
            </w:r>
            <w:r w:rsidRPr="00600242">
              <w:rPr>
                <w:color w:val="000000"/>
                <w:vertAlign w:val="superscript"/>
                <w:lang w:val="es-AR" w:eastAsia="es-AR"/>
              </w:rPr>
              <w:t>6</w:t>
            </w:r>
          </w:p>
        </w:tc>
        <w:tc>
          <w:tcPr>
            <w:tcW w:w="709" w:type="dxa"/>
            <w:shd w:val="clear" w:color="auto" w:fill="auto"/>
            <w:noWrap/>
            <w:vAlign w:val="bottom"/>
          </w:tcPr>
          <w:p w:rsidR="00C9478C" w:rsidRPr="00A33C54" w:rsidRDefault="00C9478C" w:rsidP="00574983">
            <w:pPr>
              <w:widowControl/>
              <w:autoSpaceDE/>
              <w:autoSpaceDN/>
              <w:jc w:val="center"/>
              <w:rPr>
                <w:color w:val="000000"/>
                <w:lang w:val="es-AR" w:eastAsia="es-AR"/>
              </w:rPr>
            </w:pPr>
            <w:r>
              <w:rPr>
                <w:color w:val="000000"/>
                <w:lang w:val="es-AR" w:eastAsia="es-AR"/>
              </w:rPr>
              <w:t>2</w:t>
            </w:r>
          </w:p>
        </w:tc>
      </w:tr>
      <w:tr w:rsidR="00C9478C" w:rsidRPr="00A33C54" w:rsidTr="006B7115">
        <w:trPr>
          <w:trHeight w:val="300"/>
          <w:jc w:val="center"/>
        </w:trPr>
        <w:tc>
          <w:tcPr>
            <w:tcW w:w="7699" w:type="dxa"/>
            <w:shd w:val="clear" w:color="auto" w:fill="auto"/>
            <w:noWrap/>
            <w:vAlign w:val="bottom"/>
          </w:tcPr>
          <w:p w:rsidR="00C9478C" w:rsidRPr="00A33C54" w:rsidRDefault="00C9478C" w:rsidP="00574983">
            <w:pPr>
              <w:widowControl/>
              <w:autoSpaceDE/>
              <w:autoSpaceDN/>
              <w:rPr>
                <w:color w:val="000000"/>
                <w:lang w:val="es-AR" w:eastAsia="es-AR"/>
              </w:rPr>
            </w:pPr>
            <w:r>
              <w:rPr>
                <w:color w:val="000000"/>
                <w:lang w:val="es-AR" w:eastAsia="es-AR"/>
              </w:rPr>
              <w:t>Empresas sin dato importe bruto inmovilizado material</w:t>
            </w:r>
            <w:r w:rsidRPr="00600242">
              <w:rPr>
                <w:color w:val="000000"/>
                <w:vertAlign w:val="superscript"/>
                <w:lang w:val="es-AR" w:eastAsia="es-AR"/>
              </w:rPr>
              <w:t>7</w:t>
            </w:r>
          </w:p>
        </w:tc>
        <w:tc>
          <w:tcPr>
            <w:tcW w:w="709" w:type="dxa"/>
            <w:shd w:val="clear" w:color="auto" w:fill="auto"/>
            <w:noWrap/>
            <w:vAlign w:val="bottom"/>
          </w:tcPr>
          <w:p w:rsidR="00C9478C" w:rsidRPr="00A33C54" w:rsidRDefault="00C9478C" w:rsidP="00574983">
            <w:pPr>
              <w:widowControl/>
              <w:autoSpaceDE/>
              <w:autoSpaceDN/>
              <w:jc w:val="center"/>
              <w:rPr>
                <w:color w:val="000000"/>
                <w:lang w:val="es-AR" w:eastAsia="es-AR"/>
              </w:rPr>
            </w:pPr>
            <w:r>
              <w:rPr>
                <w:color w:val="000000"/>
                <w:lang w:val="es-AR" w:eastAsia="es-AR"/>
              </w:rPr>
              <w:t>2</w:t>
            </w:r>
          </w:p>
        </w:tc>
      </w:tr>
      <w:tr w:rsidR="00C9478C" w:rsidRPr="00A33C54" w:rsidTr="006B7115">
        <w:trPr>
          <w:trHeight w:val="300"/>
          <w:jc w:val="center"/>
        </w:trPr>
        <w:tc>
          <w:tcPr>
            <w:tcW w:w="7699" w:type="dxa"/>
            <w:shd w:val="clear" w:color="auto" w:fill="auto"/>
            <w:noWrap/>
            <w:vAlign w:val="bottom"/>
            <w:hideMark/>
          </w:tcPr>
          <w:p w:rsidR="00C9478C" w:rsidRPr="007E6918" w:rsidRDefault="00C9478C" w:rsidP="00574983">
            <w:pPr>
              <w:widowControl/>
              <w:autoSpaceDE/>
              <w:autoSpaceDN/>
              <w:rPr>
                <w:color w:val="000000"/>
                <w:lang w:val="es-AR" w:eastAsia="es-AR"/>
              </w:rPr>
            </w:pPr>
            <w:r>
              <w:rPr>
                <w:color w:val="000000"/>
                <w:lang w:val="es-AR" w:eastAsia="es-AR"/>
              </w:rPr>
              <w:t xml:space="preserve">Total empresas </w:t>
            </w:r>
          </w:p>
        </w:tc>
        <w:tc>
          <w:tcPr>
            <w:tcW w:w="709" w:type="dxa"/>
            <w:shd w:val="clear" w:color="auto" w:fill="auto"/>
            <w:noWrap/>
            <w:vAlign w:val="bottom"/>
            <w:hideMark/>
          </w:tcPr>
          <w:p w:rsidR="00C9478C" w:rsidRPr="007E6918" w:rsidRDefault="00C9478C" w:rsidP="00574983">
            <w:pPr>
              <w:widowControl/>
              <w:autoSpaceDE/>
              <w:autoSpaceDN/>
              <w:jc w:val="center"/>
              <w:rPr>
                <w:color w:val="000000"/>
                <w:lang w:val="es-AR" w:eastAsia="es-AR"/>
              </w:rPr>
            </w:pPr>
            <w:r w:rsidRPr="007E6918">
              <w:rPr>
                <w:color w:val="000000"/>
                <w:lang w:val="es-AR" w:eastAsia="es-AR"/>
              </w:rPr>
              <w:t>81</w:t>
            </w:r>
          </w:p>
        </w:tc>
      </w:tr>
      <w:tr w:rsidR="00C9478C" w:rsidRPr="00A57769" w:rsidTr="006B7115">
        <w:trPr>
          <w:trHeight w:val="20"/>
          <w:jc w:val="center"/>
        </w:trPr>
        <w:tc>
          <w:tcPr>
            <w:tcW w:w="7699" w:type="dxa"/>
            <w:shd w:val="clear" w:color="auto" w:fill="auto"/>
            <w:noWrap/>
            <w:vAlign w:val="bottom"/>
          </w:tcPr>
          <w:p w:rsidR="00C9478C" w:rsidRPr="00A57769" w:rsidRDefault="00C9478C" w:rsidP="00574983">
            <w:pPr>
              <w:widowControl/>
              <w:autoSpaceDE/>
              <w:autoSpaceDN/>
              <w:rPr>
                <w:color w:val="000000"/>
                <w:lang w:val="es-AR" w:eastAsia="es-AR"/>
              </w:rPr>
            </w:pPr>
            <w:r w:rsidRPr="00A57769">
              <w:rPr>
                <w:color w:val="000000"/>
                <w:lang w:val="es-AR" w:eastAsia="es-AR"/>
              </w:rPr>
              <w:t>Empresas que no cuentan con información para todos los períodos</w:t>
            </w:r>
          </w:p>
        </w:tc>
        <w:tc>
          <w:tcPr>
            <w:tcW w:w="709" w:type="dxa"/>
            <w:shd w:val="clear" w:color="auto" w:fill="auto"/>
            <w:noWrap/>
            <w:vAlign w:val="bottom"/>
          </w:tcPr>
          <w:p w:rsidR="00C9478C" w:rsidRPr="00A57769" w:rsidRDefault="00C9478C" w:rsidP="00574983">
            <w:pPr>
              <w:widowControl/>
              <w:autoSpaceDE/>
              <w:autoSpaceDN/>
              <w:jc w:val="center"/>
              <w:rPr>
                <w:color w:val="000000"/>
                <w:lang w:val="es-AR" w:eastAsia="es-AR"/>
              </w:rPr>
            </w:pPr>
            <w:r>
              <w:rPr>
                <w:color w:val="000000"/>
                <w:lang w:val="es-AR" w:eastAsia="es-AR"/>
              </w:rPr>
              <w:t>54</w:t>
            </w:r>
          </w:p>
        </w:tc>
      </w:tr>
      <w:tr w:rsidR="00C9478C" w:rsidRPr="00A57769" w:rsidTr="006B7115">
        <w:trPr>
          <w:trHeight w:val="20"/>
          <w:jc w:val="center"/>
        </w:trPr>
        <w:tc>
          <w:tcPr>
            <w:tcW w:w="7699" w:type="dxa"/>
            <w:shd w:val="clear" w:color="auto" w:fill="auto"/>
            <w:noWrap/>
            <w:vAlign w:val="bottom"/>
          </w:tcPr>
          <w:p w:rsidR="00C9478C" w:rsidRPr="00A57769" w:rsidRDefault="00C9478C" w:rsidP="00574983">
            <w:pPr>
              <w:widowControl/>
              <w:autoSpaceDE/>
              <w:autoSpaceDN/>
              <w:rPr>
                <w:color w:val="000000"/>
                <w:lang w:val="es-AR" w:eastAsia="es-AR"/>
              </w:rPr>
            </w:pPr>
            <w:r>
              <w:rPr>
                <w:color w:val="000000"/>
                <w:lang w:val="es-AR" w:eastAsia="es-AR"/>
              </w:rPr>
              <w:t>Muestra final</w:t>
            </w:r>
          </w:p>
        </w:tc>
        <w:tc>
          <w:tcPr>
            <w:tcW w:w="709" w:type="dxa"/>
            <w:shd w:val="clear" w:color="auto" w:fill="auto"/>
            <w:noWrap/>
            <w:vAlign w:val="bottom"/>
          </w:tcPr>
          <w:p w:rsidR="00C9478C" w:rsidRPr="00A57769" w:rsidRDefault="00C9478C" w:rsidP="00574983">
            <w:pPr>
              <w:widowControl/>
              <w:autoSpaceDE/>
              <w:autoSpaceDN/>
              <w:jc w:val="center"/>
              <w:rPr>
                <w:color w:val="000000"/>
                <w:lang w:val="es-AR" w:eastAsia="es-AR"/>
              </w:rPr>
            </w:pPr>
            <w:r>
              <w:rPr>
                <w:color w:val="000000"/>
                <w:lang w:val="es-AR" w:eastAsia="es-AR"/>
              </w:rPr>
              <w:t>27</w:t>
            </w:r>
          </w:p>
        </w:tc>
      </w:tr>
      <w:tr w:rsidR="00C9478C" w:rsidRPr="00A57769" w:rsidTr="006B7115">
        <w:trPr>
          <w:trHeight w:val="20"/>
          <w:jc w:val="center"/>
        </w:trPr>
        <w:tc>
          <w:tcPr>
            <w:tcW w:w="7699" w:type="dxa"/>
            <w:shd w:val="clear" w:color="auto" w:fill="auto"/>
            <w:noWrap/>
            <w:vAlign w:val="bottom"/>
          </w:tcPr>
          <w:p w:rsidR="00C9478C" w:rsidRPr="00A57769" w:rsidRDefault="00C9478C" w:rsidP="00574983">
            <w:pPr>
              <w:widowControl/>
              <w:autoSpaceDE/>
              <w:autoSpaceDN/>
              <w:rPr>
                <w:color w:val="000000"/>
                <w:lang w:val="es-AR" w:eastAsia="es-AR"/>
              </w:rPr>
            </w:pPr>
          </w:p>
        </w:tc>
        <w:tc>
          <w:tcPr>
            <w:tcW w:w="709" w:type="dxa"/>
            <w:shd w:val="clear" w:color="auto" w:fill="auto"/>
            <w:noWrap/>
            <w:vAlign w:val="bottom"/>
          </w:tcPr>
          <w:p w:rsidR="00C9478C" w:rsidRPr="00A57769" w:rsidRDefault="00C9478C" w:rsidP="00574983">
            <w:pPr>
              <w:widowControl/>
              <w:autoSpaceDE/>
              <w:autoSpaceDN/>
              <w:rPr>
                <w:color w:val="000000"/>
                <w:lang w:val="es-AR" w:eastAsia="es-AR"/>
              </w:rPr>
            </w:pPr>
          </w:p>
        </w:tc>
      </w:tr>
      <w:tr w:rsidR="00C9478C" w:rsidRPr="00A33C54" w:rsidTr="006B7115">
        <w:trPr>
          <w:trHeight w:val="20"/>
          <w:jc w:val="center"/>
        </w:trPr>
        <w:tc>
          <w:tcPr>
            <w:tcW w:w="7699" w:type="dxa"/>
            <w:shd w:val="clear" w:color="auto" w:fill="auto"/>
            <w:noWrap/>
            <w:vAlign w:val="bottom"/>
            <w:hideMark/>
          </w:tcPr>
          <w:p w:rsidR="00C9478C" w:rsidRPr="00600242" w:rsidRDefault="00C9478C" w:rsidP="00574983">
            <w:pPr>
              <w:widowControl/>
              <w:autoSpaceDE/>
              <w:autoSpaceDN/>
              <w:rPr>
                <w:color w:val="000000"/>
                <w:sz w:val="18"/>
                <w:lang w:val="es-AR" w:eastAsia="es-AR"/>
              </w:rPr>
            </w:pPr>
            <w:r w:rsidRPr="00600242">
              <w:rPr>
                <w:color w:val="000000"/>
                <w:sz w:val="18"/>
                <w:lang w:val="es-AR" w:eastAsia="es-AR"/>
              </w:rPr>
              <w:t>1-Insumos Agropecuarios-</w:t>
            </w:r>
            <w:proofErr w:type="spellStart"/>
            <w:r w:rsidRPr="00600242">
              <w:rPr>
                <w:color w:val="000000"/>
                <w:sz w:val="18"/>
                <w:lang w:val="es-AR" w:eastAsia="es-AR"/>
              </w:rPr>
              <w:t>Ovoport</w:t>
            </w:r>
            <w:proofErr w:type="spellEnd"/>
          </w:p>
        </w:tc>
        <w:tc>
          <w:tcPr>
            <w:tcW w:w="709" w:type="dxa"/>
            <w:shd w:val="clear" w:color="auto" w:fill="auto"/>
            <w:noWrap/>
            <w:vAlign w:val="bottom"/>
            <w:hideMark/>
          </w:tcPr>
          <w:p w:rsidR="00C9478C" w:rsidRPr="00A33C54" w:rsidRDefault="00C9478C" w:rsidP="00574983">
            <w:pPr>
              <w:widowControl/>
              <w:autoSpaceDE/>
              <w:autoSpaceDN/>
              <w:rPr>
                <w:color w:val="000000"/>
                <w:sz w:val="18"/>
                <w:lang w:val="es-AR" w:eastAsia="es-AR"/>
              </w:rPr>
            </w:pPr>
          </w:p>
        </w:tc>
      </w:tr>
      <w:tr w:rsidR="00C9478C" w:rsidRPr="00A33C54" w:rsidTr="006B7115">
        <w:trPr>
          <w:trHeight w:val="20"/>
          <w:jc w:val="center"/>
        </w:trPr>
        <w:tc>
          <w:tcPr>
            <w:tcW w:w="8408" w:type="dxa"/>
            <w:gridSpan w:val="2"/>
            <w:shd w:val="clear" w:color="auto" w:fill="auto"/>
            <w:noWrap/>
            <w:vAlign w:val="bottom"/>
            <w:hideMark/>
          </w:tcPr>
          <w:p w:rsidR="00C9478C" w:rsidRPr="00600242" w:rsidRDefault="00C9478C" w:rsidP="00574983">
            <w:pPr>
              <w:widowControl/>
              <w:autoSpaceDE/>
              <w:autoSpaceDN/>
              <w:rPr>
                <w:color w:val="000000"/>
                <w:sz w:val="18"/>
                <w:lang w:val="es-AR" w:eastAsia="es-AR"/>
              </w:rPr>
            </w:pPr>
            <w:r w:rsidRPr="00600242">
              <w:rPr>
                <w:color w:val="000000"/>
                <w:sz w:val="18"/>
                <w:lang w:val="es-AR" w:eastAsia="es-AR"/>
              </w:rPr>
              <w:t xml:space="preserve">2-Bco Galicia, Hipotecario, Macro, Patagonia, Santander, Santander Rio, </w:t>
            </w:r>
            <w:proofErr w:type="spellStart"/>
            <w:r w:rsidRPr="00600242">
              <w:rPr>
                <w:color w:val="000000"/>
                <w:sz w:val="18"/>
                <w:lang w:val="es-AR" w:eastAsia="es-AR"/>
              </w:rPr>
              <w:t>Suquía</w:t>
            </w:r>
            <w:proofErr w:type="spellEnd"/>
            <w:r w:rsidRPr="00600242">
              <w:rPr>
                <w:color w:val="000000"/>
                <w:sz w:val="18"/>
                <w:lang w:val="es-AR" w:eastAsia="es-AR"/>
              </w:rPr>
              <w:t xml:space="preserve">, </w:t>
            </w:r>
            <w:proofErr w:type="spellStart"/>
            <w:r w:rsidRPr="00600242">
              <w:rPr>
                <w:color w:val="000000"/>
                <w:sz w:val="18"/>
                <w:lang w:val="es-AR" w:eastAsia="es-AR"/>
              </w:rPr>
              <w:t>Frances</w:t>
            </w:r>
            <w:proofErr w:type="spellEnd"/>
            <w:r w:rsidRPr="00600242">
              <w:rPr>
                <w:color w:val="000000"/>
                <w:sz w:val="18"/>
                <w:lang w:val="es-AR" w:eastAsia="es-AR"/>
              </w:rPr>
              <w:t>, Grupo Fin Galicia</w:t>
            </w:r>
          </w:p>
        </w:tc>
      </w:tr>
      <w:tr w:rsidR="00C9478C" w:rsidRPr="00A33C54" w:rsidTr="006B7115">
        <w:trPr>
          <w:trHeight w:val="20"/>
          <w:jc w:val="center"/>
        </w:trPr>
        <w:tc>
          <w:tcPr>
            <w:tcW w:w="8408" w:type="dxa"/>
            <w:gridSpan w:val="2"/>
            <w:shd w:val="clear" w:color="auto" w:fill="auto"/>
            <w:noWrap/>
            <w:vAlign w:val="bottom"/>
            <w:hideMark/>
          </w:tcPr>
          <w:p w:rsidR="00C9478C" w:rsidRPr="00600242" w:rsidRDefault="00C9478C" w:rsidP="00574983">
            <w:pPr>
              <w:widowControl/>
              <w:autoSpaceDE/>
              <w:autoSpaceDN/>
              <w:rPr>
                <w:color w:val="000000"/>
                <w:sz w:val="18"/>
                <w:lang w:val="es-AR" w:eastAsia="es-AR"/>
              </w:rPr>
            </w:pPr>
            <w:r w:rsidRPr="00600242">
              <w:rPr>
                <w:color w:val="000000"/>
                <w:sz w:val="18"/>
                <w:lang w:val="es-AR" w:eastAsia="es-AR"/>
              </w:rPr>
              <w:t xml:space="preserve">3-Andes Energía; </w:t>
            </w:r>
            <w:proofErr w:type="spellStart"/>
            <w:r w:rsidRPr="00600242">
              <w:rPr>
                <w:color w:val="000000"/>
                <w:sz w:val="18"/>
                <w:lang w:val="es-AR" w:eastAsia="es-AR"/>
              </w:rPr>
              <w:t>Goffre</w:t>
            </w:r>
            <w:proofErr w:type="spellEnd"/>
            <w:r w:rsidRPr="00600242">
              <w:rPr>
                <w:color w:val="000000"/>
                <w:sz w:val="18"/>
                <w:lang w:val="es-AR" w:eastAsia="es-AR"/>
              </w:rPr>
              <w:t xml:space="preserve">, Carbone y </w:t>
            </w:r>
            <w:proofErr w:type="spellStart"/>
            <w:r w:rsidRPr="00600242">
              <w:rPr>
                <w:color w:val="000000"/>
                <w:sz w:val="18"/>
                <w:lang w:val="es-AR" w:eastAsia="es-AR"/>
              </w:rPr>
              <w:t>Cia</w:t>
            </w:r>
            <w:proofErr w:type="spellEnd"/>
            <w:r w:rsidRPr="00600242">
              <w:rPr>
                <w:color w:val="000000"/>
                <w:sz w:val="18"/>
                <w:lang w:val="es-AR" w:eastAsia="es-AR"/>
              </w:rPr>
              <w:t xml:space="preserve">; Industria Textil </w:t>
            </w:r>
            <w:proofErr w:type="spellStart"/>
            <w:r w:rsidRPr="00600242">
              <w:rPr>
                <w:color w:val="000000"/>
                <w:sz w:val="18"/>
                <w:lang w:val="es-AR" w:eastAsia="es-AR"/>
              </w:rPr>
              <w:t>Arg</w:t>
            </w:r>
            <w:proofErr w:type="spellEnd"/>
            <w:r w:rsidRPr="00600242">
              <w:rPr>
                <w:color w:val="000000"/>
                <w:sz w:val="18"/>
                <w:lang w:val="es-AR" w:eastAsia="es-AR"/>
              </w:rPr>
              <w:t xml:space="preserve">; </w:t>
            </w:r>
            <w:proofErr w:type="spellStart"/>
            <w:r w:rsidRPr="00600242">
              <w:rPr>
                <w:color w:val="000000"/>
                <w:sz w:val="18"/>
                <w:lang w:val="es-AR" w:eastAsia="es-AR"/>
              </w:rPr>
              <w:t>Petroleo</w:t>
            </w:r>
            <w:proofErr w:type="spellEnd"/>
            <w:r w:rsidRPr="00600242">
              <w:rPr>
                <w:color w:val="000000"/>
                <w:sz w:val="18"/>
                <w:lang w:val="es-AR" w:eastAsia="es-AR"/>
              </w:rPr>
              <w:t xml:space="preserve"> Brasilero; Repsol YPF; Telefónica Holding </w:t>
            </w:r>
            <w:proofErr w:type="spellStart"/>
            <w:r w:rsidRPr="00600242">
              <w:rPr>
                <w:color w:val="000000"/>
                <w:sz w:val="18"/>
                <w:lang w:val="es-AR" w:eastAsia="es-AR"/>
              </w:rPr>
              <w:t>Arg</w:t>
            </w:r>
            <w:proofErr w:type="spellEnd"/>
            <w:r w:rsidRPr="00600242">
              <w:rPr>
                <w:color w:val="000000"/>
                <w:sz w:val="18"/>
                <w:lang w:val="es-AR" w:eastAsia="es-AR"/>
              </w:rPr>
              <w:t>,</w:t>
            </w:r>
          </w:p>
        </w:tc>
      </w:tr>
      <w:tr w:rsidR="00C9478C" w:rsidRPr="00A33C54" w:rsidTr="006B7115">
        <w:trPr>
          <w:trHeight w:val="20"/>
          <w:jc w:val="center"/>
        </w:trPr>
        <w:tc>
          <w:tcPr>
            <w:tcW w:w="8408" w:type="dxa"/>
            <w:gridSpan w:val="2"/>
            <w:shd w:val="clear" w:color="auto" w:fill="auto"/>
            <w:noWrap/>
            <w:vAlign w:val="bottom"/>
            <w:hideMark/>
          </w:tcPr>
          <w:p w:rsidR="00C9478C" w:rsidRPr="00600242" w:rsidRDefault="00C9478C" w:rsidP="00574983">
            <w:pPr>
              <w:widowControl/>
              <w:autoSpaceDE/>
              <w:autoSpaceDN/>
              <w:rPr>
                <w:color w:val="000000"/>
                <w:sz w:val="18"/>
                <w:lang w:val="es-AR" w:eastAsia="es-AR"/>
              </w:rPr>
            </w:pPr>
            <w:r w:rsidRPr="00600242">
              <w:rPr>
                <w:color w:val="000000"/>
                <w:sz w:val="18"/>
                <w:lang w:val="es-AR" w:eastAsia="es-AR"/>
              </w:rPr>
              <w:t xml:space="preserve">4-No aplicaron NIIF 1 (Telefónica SA 2005; </w:t>
            </w:r>
            <w:proofErr w:type="spellStart"/>
            <w:r w:rsidRPr="00600242">
              <w:rPr>
                <w:color w:val="000000"/>
                <w:sz w:val="18"/>
                <w:lang w:val="es-AR" w:eastAsia="es-AR"/>
              </w:rPr>
              <w:t>Tenaris</w:t>
            </w:r>
            <w:proofErr w:type="spellEnd"/>
            <w:r w:rsidRPr="00600242">
              <w:rPr>
                <w:color w:val="000000"/>
                <w:sz w:val="18"/>
                <w:lang w:val="es-AR" w:eastAsia="es-AR"/>
              </w:rPr>
              <w:t xml:space="preserve"> 2002)</w:t>
            </w:r>
          </w:p>
        </w:tc>
      </w:tr>
      <w:tr w:rsidR="00C9478C" w:rsidRPr="00A33C54" w:rsidTr="006B7115">
        <w:trPr>
          <w:trHeight w:val="20"/>
          <w:jc w:val="center"/>
        </w:trPr>
        <w:tc>
          <w:tcPr>
            <w:tcW w:w="7699" w:type="dxa"/>
            <w:shd w:val="clear" w:color="auto" w:fill="auto"/>
            <w:noWrap/>
            <w:vAlign w:val="bottom"/>
            <w:hideMark/>
          </w:tcPr>
          <w:p w:rsidR="00C9478C" w:rsidRPr="00600242" w:rsidRDefault="00C9478C" w:rsidP="00574983">
            <w:pPr>
              <w:widowControl/>
              <w:autoSpaceDE/>
              <w:autoSpaceDN/>
              <w:rPr>
                <w:color w:val="000000"/>
                <w:sz w:val="18"/>
                <w:lang w:val="es-AR" w:eastAsia="es-AR"/>
              </w:rPr>
            </w:pPr>
            <w:r w:rsidRPr="00600242">
              <w:rPr>
                <w:color w:val="000000"/>
                <w:sz w:val="18"/>
                <w:lang w:val="es-AR" w:eastAsia="es-AR"/>
              </w:rPr>
              <w:t xml:space="preserve">5-Alto Palermo </w:t>
            </w:r>
            <w:r>
              <w:rPr>
                <w:color w:val="000000"/>
                <w:sz w:val="18"/>
                <w:lang w:val="es-AR" w:eastAsia="es-AR"/>
              </w:rPr>
              <w:t>SA</w:t>
            </w:r>
          </w:p>
        </w:tc>
        <w:tc>
          <w:tcPr>
            <w:tcW w:w="709" w:type="dxa"/>
            <w:shd w:val="clear" w:color="auto" w:fill="auto"/>
            <w:noWrap/>
            <w:vAlign w:val="bottom"/>
            <w:hideMark/>
          </w:tcPr>
          <w:p w:rsidR="00C9478C" w:rsidRPr="00A33C54" w:rsidRDefault="00C9478C" w:rsidP="00574983">
            <w:pPr>
              <w:widowControl/>
              <w:autoSpaceDE/>
              <w:autoSpaceDN/>
              <w:rPr>
                <w:color w:val="000000"/>
                <w:sz w:val="18"/>
                <w:lang w:val="es-AR" w:eastAsia="es-AR"/>
              </w:rPr>
            </w:pPr>
          </w:p>
        </w:tc>
      </w:tr>
      <w:tr w:rsidR="00C9478C" w:rsidRPr="00A33C54" w:rsidTr="006B7115">
        <w:trPr>
          <w:trHeight w:val="20"/>
          <w:jc w:val="center"/>
        </w:trPr>
        <w:tc>
          <w:tcPr>
            <w:tcW w:w="7699" w:type="dxa"/>
            <w:shd w:val="clear" w:color="auto" w:fill="auto"/>
            <w:noWrap/>
            <w:vAlign w:val="bottom"/>
          </w:tcPr>
          <w:p w:rsidR="00C9478C" w:rsidRPr="005042BA" w:rsidRDefault="00C9478C" w:rsidP="00574983">
            <w:pPr>
              <w:pStyle w:val="Prrafodelista"/>
              <w:ind w:left="0" w:firstLine="0"/>
              <w:rPr>
                <w:color w:val="000000"/>
                <w:sz w:val="18"/>
              </w:rPr>
            </w:pPr>
            <w:r w:rsidRPr="005042BA">
              <w:rPr>
                <w:color w:val="000000"/>
                <w:sz w:val="18"/>
              </w:rPr>
              <w:t>6-H</w:t>
            </w:r>
            <w:r>
              <w:rPr>
                <w:color w:val="000000"/>
                <w:sz w:val="18"/>
              </w:rPr>
              <w:t>u</w:t>
            </w:r>
            <w:r w:rsidRPr="005042BA">
              <w:rPr>
                <w:color w:val="000000"/>
                <w:sz w:val="18"/>
              </w:rPr>
              <w:t xml:space="preserve">lytego SAIC y </w:t>
            </w:r>
            <w:proofErr w:type="spellStart"/>
            <w:r w:rsidRPr="005042BA">
              <w:rPr>
                <w:color w:val="000000"/>
                <w:sz w:val="18"/>
              </w:rPr>
              <w:t>Polledo</w:t>
            </w:r>
            <w:proofErr w:type="spellEnd"/>
            <w:r w:rsidRPr="005042BA">
              <w:rPr>
                <w:color w:val="000000"/>
                <w:sz w:val="18"/>
              </w:rPr>
              <w:t xml:space="preserve"> SAICF</w:t>
            </w:r>
          </w:p>
        </w:tc>
        <w:tc>
          <w:tcPr>
            <w:tcW w:w="709" w:type="dxa"/>
            <w:shd w:val="clear" w:color="auto" w:fill="auto"/>
            <w:noWrap/>
            <w:vAlign w:val="bottom"/>
          </w:tcPr>
          <w:p w:rsidR="00C9478C" w:rsidRPr="00A33C54" w:rsidRDefault="00C9478C" w:rsidP="00574983">
            <w:pPr>
              <w:widowControl/>
              <w:autoSpaceDE/>
              <w:autoSpaceDN/>
              <w:rPr>
                <w:color w:val="000000"/>
                <w:sz w:val="18"/>
                <w:lang w:val="es-AR" w:eastAsia="es-AR"/>
              </w:rPr>
            </w:pPr>
          </w:p>
        </w:tc>
      </w:tr>
      <w:tr w:rsidR="00C9478C" w:rsidRPr="00600242" w:rsidTr="006B7115">
        <w:trPr>
          <w:trHeight w:val="20"/>
          <w:jc w:val="center"/>
        </w:trPr>
        <w:tc>
          <w:tcPr>
            <w:tcW w:w="7699" w:type="dxa"/>
            <w:tcBorders>
              <w:bottom w:val="single" w:sz="12" w:space="0" w:color="auto"/>
            </w:tcBorders>
            <w:shd w:val="clear" w:color="auto" w:fill="auto"/>
            <w:noWrap/>
            <w:vAlign w:val="bottom"/>
          </w:tcPr>
          <w:p w:rsidR="00C9478C" w:rsidRPr="005042BA" w:rsidRDefault="00C9478C" w:rsidP="00574983">
            <w:pPr>
              <w:widowControl/>
              <w:autoSpaceDE/>
              <w:autoSpaceDN/>
              <w:rPr>
                <w:color w:val="000000"/>
                <w:sz w:val="18"/>
                <w:szCs w:val="18"/>
                <w:lang w:val="es-AR" w:eastAsia="es-AR"/>
              </w:rPr>
            </w:pPr>
            <w:r w:rsidRPr="005042BA">
              <w:rPr>
                <w:color w:val="000000"/>
                <w:sz w:val="18"/>
                <w:szCs w:val="18"/>
                <w:lang w:val="es-AR" w:eastAsia="es-AR"/>
              </w:rPr>
              <w:t>7-</w:t>
            </w:r>
            <w:r w:rsidRPr="005042BA">
              <w:rPr>
                <w:sz w:val="18"/>
                <w:szCs w:val="18"/>
              </w:rPr>
              <w:t xml:space="preserve"> </w:t>
            </w:r>
            <w:proofErr w:type="spellStart"/>
            <w:r w:rsidRPr="005042BA">
              <w:rPr>
                <w:sz w:val="18"/>
                <w:szCs w:val="18"/>
              </w:rPr>
              <w:t>Grafex</w:t>
            </w:r>
            <w:proofErr w:type="spellEnd"/>
            <w:r w:rsidRPr="005042BA">
              <w:rPr>
                <w:sz w:val="18"/>
                <w:szCs w:val="18"/>
              </w:rPr>
              <w:t xml:space="preserve"> </w:t>
            </w:r>
            <w:proofErr w:type="spellStart"/>
            <w:r w:rsidRPr="005042BA">
              <w:rPr>
                <w:sz w:val="18"/>
                <w:szCs w:val="18"/>
              </w:rPr>
              <w:t>SAGCIyF</w:t>
            </w:r>
            <w:proofErr w:type="spellEnd"/>
            <w:r w:rsidRPr="005042BA">
              <w:rPr>
                <w:sz w:val="18"/>
                <w:szCs w:val="18"/>
              </w:rPr>
              <w:t xml:space="preserve"> y Ledesma SAAI</w:t>
            </w:r>
          </w:p>
        </w:tc>
        <w:tc>
          <w:tcPr>
            <w:tcW w:w="709" w:type="dxa"/>
            <w:tcBorders>
              <w:bottom w:val="single" w:sz="12" w:space="0" w:color="auto"/>
            </w:tcBorders>
            <w:shd w:val="clear" w:color="auto" w:fill="auto"/>
            <w:noWrap/>
            <w:vAlign w:val="bottom"/>
          </w:tcPr>
          <w:p w:rsidR="00C9478C" w:rsidRPr="00600242" w:rsidRDefault="00C9478C" w:rsidP="00574983">
            <w:pPr>
              <w:widowControl/>
              <w:autoSpaceDE/>
              <w:autoSpaceDN/>
              <w:rPr>
                <w:rFonts w:ascii="Calibri" w:hAnsi="Calibri" w:cs="Calibri"/>
                <w:color w:val="000000"/>
                <w:sz w:val="18"/>
                <w:szCs w:val="18"/>
                <w:lang w:val="es-AR" w:eastAsia="es-AR"/>
              </w:rPr>
            </w:pPr>
          </w:p>
        </w:tc>
      </w:tr>
    </w:tbl>
    <w:p w:rsidR="00C9478C" w:rsidRDefault="00C9478C" w:rsidP="00C9478C">
      <w:pPr>
        <w:spacing w:after="240"/>
        <w:jc w:val="both"/>
        <w:rPr>
          <w:rStyle w:val="Hipervnculo"/>
          <w:rFonts w:ascii="Arial" w:eastAsiaTheme="minorEastAsia" w:hAnsi="Arial" w:cs="Arial"/>
          <w:i/>
          <w:sz w:val="20"/>
          <w:szCs w:val="20"/>
        </w:rPr>
      </w:pPr>
      <w:r w:rsidRPr="008A5AF7">
        <w:rPr>
          <w:rFonts w:ascii="Arial" w:eastAsiaTheme="minorEastAsia" w:hAnsi="Arial" w:cs="Arial"/>
          <w:b/>
          <w:i/>
          <w:sz w:val="20"/>
          <w:szCs w:val="20"/>
        </w:rPr>
        <w:t>Fuente:</w:t>
      </w:r>
      <w:r>
        <w:rPr>
          <w:rFonts w:ascii="Arial" w:eastAsiaTheme="minorEastAsia" w:hAnsi="Arial" w:cs="Arial"/>
          <w:i/>
          <w:sz w:val="20"/>
          <w:szCs w:val="20"/>
        </w:rPr>
        <w:t xml:space="preserve"> elaboración propia (2025), </w:t>
      </w:r>
      <w:r w:rsidRPr="008B25F8">
        <w:rPr>
          <w:rFonts w:ascii="Arial" w:eastAsiaTheme="minorEastAsia" w:hAnsi="Arial" w:cs="Arial"/>
          <w:i/>
          <w:sz w:val="20"/>
          <w:szCs w:val="20"/>
        </w:rPr>
        <w:t xml:space="preserve">a partir de los datos recolectados en </w:t>
      </w:r>
      <w:r>
        <w:rPr>
          <w:rFonts w:ascii="Arial" w:eastAsiaTheme="minorEastAsia" w:hAnsi="Arial" w:cs="Arial"/>
          <w:i/>
          <w:sz w:val="20"/>
          <w:szCs w:val="20"/>
        </w:rPr>
        <w:t xml:space="preserve">el sitio web </w:t>
      </w:r>
      <w:hyperlink r:id="rId10" w:history="1">
        <w:r w:rsidRPr="00477622">
          <w:rPr>
            <w:rStyle w:val="Hipervnculo"/>
            <w:rFonts w:ascii="Arial" w:eastAsiaTheme="minorEastAsia" w:hAnsi="Arial" w:cs="Arial"/>
            <w:i/>
            <w:sz w:val="20"/>
            <w:szCs w:val="20"/>
          </w:rPr>
          <w:t>www.cnv.gov.ar</w:t>
        </w:r>
      </w:hyperlink>
    </w:p>
    <w:p w:rsidR="0038167D" w:rsidRPr="008D7A74" w:rsidRDefault="0038167D" w:rsidP="0038167D">
      <w:pPr>
        <w:spacing w:line="364" w:lineRule="auto"/>
        <w:ind w:left="142" w:firstLine="425"/>
        <w:jc w:val="both"/>
        <w:rPr>
          <w:sz w:val="24"/>
          <w:szCs w:val="24"/>
        </w:rPr>
      </w:pPr>
      <w:r w:rsidRPr="008D7A74">
        <w:rPr>
          <w:sz w:val="24"/>
          <w:szCs w:val="24"/>
        </w:rPr>
        <w:t>La</w:t>
      </w:r>
      <w:r w:rsidRPr="008D7A74">
        <w:rPr>
          <w:spacing w:val="1"/>
          <w:sz w:val="24"/>
          <w:szCs w:val="24"/>
        </w:rPr>
        <w:t xml:space="preserve"> </w:t>
      </w:r>
      <w:r w:rsidRPr="008D7A74">
        <w:rPr>
          <w:sz w:val="24"/>
          <w:szCs w:val="24"/>
        </w:rPr>
        <w:t>hipótesis</w:t>
      </w:r>
      <w:r w:rsidRPr="008D7A74">
        <w:rPr>
          <w:spacing w:val="1"/>
          <w:sz w:val="24"/>
          <w:szCs w:val="24"/>
        </w:rPr>
        <w:t xml:space="preserve"> </w:t>
      </w:r>
      <w:r w:rsidRPr="008D7A74">
        <w:rPr>
          <w:sz w:val="24"/>
          <w:szCs w:val="24"/>
        </w:rPr>
        <w:t>a</w:t>
      </w:r>
      <w:r w:rsidRPr="008D7A74">
        <w:rPr>
          <w:spacing w:val="1"/>
          <w:sz w:val="24"/>
          <w:szCs w:val="24"/>
        </w:rPr>
        <w:t xml:space="preserve"> </w:t>
      </w:r>
      <w:r w:rsidRPr="008D7A74">
        <w:rPr>
          <w:sz w:val="24"/>
          <w:szCs w:val="24"/>
        </w:rPr>
        <w:t>contrastar</w:t>
      </w:r>
      <w:r w:rsidRPr="008D7A74">
        <w:rPr>
          <w:spacing w:val="1"/>
          <w:sz w:val="24"/>
          <w:szCs w:val="24"/>
        </w:rPr>
        <w:t xml:space="preserve"> </w:t>
      </w:r>
      <w:r w:rsidRPr="008D7A74">
        <w:rPr>
          <w:sz w:val="24"/>
          <w:szCs w:val="24"/>
        </w:rPr>
        <w:t>es:</w:t>
      </w:r>
      <w:r w:rsidRPr="008D7A74">
        <w:rPr>
          <w:spacing w:val="1"/>
          <w:sz w:val="24"/>
          <w:szCs w:val="24"/>
        </w:rPr>
        <w:t xml:space="preserve"> </w:t>
      </w:r>
      <w:r>
        <w:rPr>
          <w:sz w:val="24"/>
          <w:szCs w:val="24"/>
        </w:rPr>
        <w:t>l</w:t>
      </w:r>
      <w:r w:rsidRPr="008D7A74">
        <w:rPr>
          <w:sz w:val="24"/>
          <w:szCs w:val="24"/>
        </w:rPr>
        <w:t>as</w:t>
      </w:r>
      <w:r w:rsidRPr="008D7A74">
        <w:rPr>
          <w:spacing w:val="1"/>
          <w:sz w:val="24"/>
          <w:szCs w:val="24"/>
        </w:rPr>
        <w:t xml:space="preserve"> </w:t>
      </w:r>
      <w:r w:rsidRPr="008D7A74">
        <w:rPr>
          <w:sz w:val="24"/>
          <w:szCs w:val="24"/>
        </w:rPr>
        <w:t>empresas</w:t>
      </w:r>
      <w:r w:rsidRPr="008D7A74">
        <w:rPr>
          <w:spacing w:val="1"/>
          <w:sz w:val="24"/>
          <w:szCs w:val="24"/>
        </w:rPr>
        <w:t xml:space="preserve"> </w:t>
      </w:r>
      <w:r w:rsidRPr="008D7A74">
        <w:rPr>
          <w:sz w:val="24"/>
          <w:szCs w:val="24"/>
        </w:rPr>
        <w:t>de</w:t>
      </w:r>
      <w:r w:rsidRPr="008D7A74">
        <w:rPr>
          <w:spacing w:val="1"/>
          <w:sz w:val="24"/>
          <w:szCs w:val="24"/>
        </w:rPr>
        <w:t xml:space="preserve"> </w:t>
      </w:r>
      <w:r w:rsidRPr="008D7A74">
        <w:rPr>
          <w:sz w:val="24"/>
          <w:szCs w:val="24"/>
        </w:rPr>
        <w:t>mayor</w:t>
      </w:r>
      <w:r w:rsidRPr="008D7A74">
        <w:rPr>
          <w:spacing w:val="1"/>
          <w:sz w:val="24"/>
          <w:szCs w:val="24"/>
        </w:rPr>
        <w:t xml:space="preserve"> </w:t>
      </w:r>
      <w:r w:rsidRPr="008D7A74">
        <w:rPr>
          <w:sz w:val="24"/>
          <w:szCs w:val="24"/>
        </w:rPr>
        <w:t>tamaño,</w:t>
      </w:r>
      <w:r w:rsidRPr="008D7A74">
        <w:rPr>
          <w:spacing w:val="1"/>
          <w:sz w:val="24"/>
          <w:szCs w:val="24"/>
        </w:rPr>
        <w:t xml:space="preserve"> </w:t>
      </w:r>
      <w:r w:rsidRPr="008D7A74">
        <w:rPr>
          <w:sz w:val="24"/>
          <w:szCs w:val="24"/>
        </w:rPr>
        <w:t>con</w:t>
      </w:r>
      <w:r w:rsidRPr="008D7A74">
        <w:rPr>
          <w:spacing w:val="1"/>
          <w:sz w:val="24"/>
          <w:szCs w:val="24"/>
        </w:rPr>
        <w:t xml:space="preserve"> </w:t>
      </w:r>
      <w:r w:rsidRPr="008D7A74">
        <w:rPr>
          <w:sz w:val="24"/>
          <w:szCs w:val="24"/>
        </w:rPr>
        <w:t>mayor</w:t>
      </w:r>
      <w:r w:rsidRPr="008D7A74">
        <w:rPr>
          <w:spacing w:val="1"/>
          <w:sz w:val="24"/>
          <w:szCs w:val="24"/>
        </w:rPr>
        <w:t xml:space="preserve"> </w:t>
      </w:r>
      <w:r w:rsidRPr="008D7A74">
        <w:rPr>
          <w:sz w:val="24"/>
          <w:szCs w:val="24"/>
        </w:rPr>
        <w:t>endeudamiento y de menor concentración accionarial tienen mayor propensión a manipular el</w:t>
      </w:r>
      <w:r w:rsidRPr="008D7A74">
        <w:rPr>
          <w:spacing w:val="1"/>
          <w:sz w:val="24"/>
          <w:szCs w:val="24"/>
        </w:rPr>
        <w:t xml:space="preserve"> </w:t>
      </w:r>
      <w:r w:rsidRPr="008D7A74">
        <w:rPr>
          <w:sz w:val="24"/>
          <w:szCs w:val="24"/>
        </w:rPr>
        <w:t>Resultado</w:t>
      </w:r>
      <w:r w:rsidRPr="008D7A74">
        <w:rPr>
          <w:spacing w:val="1"/>
          <w:sz w:val="24"/>
          <w:szCs w:val="24"/>
        </w:rPr>
        <w:t xml:space="preserve"> </w:t>
      </w:r>
      <w:r w:rsidRPr="008D7A74">
        <w:rPr>
          <w:sz w:val="24"/>
          <w:szCs w:val="24"/>
        </w:rPr>
        <w:t>Neto.</w:t>
      </w:r>
    </w:p>
    <w:p w:rsidR="0038167D" w:rsidRPr="0038167D" w:rsidRDefault="0038167D" w:rsidP="0038167D">
      <w:pPr>
        <w:pStyle w:val="Textoindependiente"/>
        <w:spacing w:before="98" w:after="240" w:line="362" w:lineRule="auto"/>
        <w:ind w:firstLine="448"/>
        <w:jc w:val="both"/>
        <w:rPr>
          <w:sz w:val="24"/>
        </w:rPr>
      </w:pPr>
      <w:r w:rsidRPr="0038167D">
        <w:rPr>
          <w:sz w:val="24"/>
        </w:rPr>
        <w:t>A</w:t>
      </w:r>
      <w:r w:rsidRPr="0038167D">
        <w:rPr>
          <w:spacing w:val="8"/>
          <w:sz w:val="24"/>
        </w:rPr>
        <w:t xml:space="preserve"> </w:t>
      </w:r>
      <w:r w:rsidRPr="0038167D">
        <w:rPr>
          <w:sz w:val="24"/>
        </w:rPr>
        <w:t>fin</w:t>
      </w:r>
      <w:r w:rsidRPr="0038167D">
        <w:rPr>
          <w:spacing w:val="9"/>
          <w:sz w:val="24"/>
        </w:rPr>
        <w:t xml:space="preserve"> </w:t>
      </w:r>
      <w:r w:rsidRPr="0038167D">
        <w:rPr>
          <w:sz w:val="24"/>
        </w:rPr>
        <w:t>de</w:t>
      </w:r>
      <w:r w:rsidRPr="0038167D">
        <w:rPr>
          <w:spacing w:val="10"/>
          <w:sz w:val="24"/>
        </w:rPr>
        <w:t xml:space="preserve"> </w:t>
      </w:r>
      <w:r w:rsidRPr="0038167D">
        <w:rPr>
          <w:sz w:val="24"/>
        </w:rPr>
        <w:t>contrastar</w:t>
      </w:r>
      <w:r w:rsidRPr="0038167D">
        <w:rPr>
          <w:spacing w:val="7"/>
          <w:sz w:val="24"/>
        </w:rPr>
        <w:t xml:space="preserve"> </w:t>
      </w:r>
      <w:r w:rsidRPr="0038167D">
        <w:rPr>
          <w:sz w:val="24"/>
        </w:rPr>
        <w:t>la</w:t>
      </w:r>
      <w:r w:rsidRPr="0038167D">
        <w:rPr>
          <w:spacing w:val="9"/>
          <w:sz w:val="24"/>
        </w:rPr>
        <w:t xml:space="preserve"> </w:t>
      </w:r>
      <w:r w:rsidRPr="0038167D">
        <w:rPr>
          <w:sz w:val="24"/>
        </w:rPr>
        <w:t>hipótesis</w:t>
      </w:r>
      <w:r w:rsidRPr="0038167D">
        <w:rPr>
          <w:spacing w:val="9"/>
          <w:sz w:val="24"/>
        </w:rPr>
        <w:t xml:space="preserve"> </w:t>
      </w:r>
      <w:r w:rsidRPr="0038167D">
        <w:rPr>
          <w:sz w:val="24"/>
        </w:rPr>
        <w:t>definida</w:t>
      </w:r>
      <w:r w:rsidRPr="0038167D">
        <w:rPr>
          <w:spacing w:val="8"/>
          <w:sz w:val="24"/>
        </w:rPr>
        <w:t xml:space="preserve"> </w:t>
      </w:r>
      <w:r w:rsidRPr="0038167D">
        <w:rPr>
          <w:sz w:val="24"/>
        </w:rPr>
        <w:t>se</w:t>
      </w:r>
      <w:r w:rsidRPr="0038167D">
        <w:rPr>
          <w:spacing w:val="9"/>
          <w:sz w:val="24"/>
        </w:rPr>
        <w:t xml:space="preserve"> </w:t>
      </w:r>
      <w:r w:rsidRPr="0038167D">
        <w:rPr>
          <w:sz w:val="24"/>
        </w:rPr>
        <w:t>plantea</w:t>
      </w:r>
      <w:r w:rsidRPr="0038167D">
        <w:rPr>
          <w:spacing w:val="9"/>
          <w:sz w:val="24"/>
        </w:rPr>
        <w:t xml:space="preserve"> </w:t>
      </w:r>
      <w:r w:rsidRPr="0038167D">
        <w:rPr>
          <w:sz w:val="24"/>
        </w:rPr>
        <w:t>el</w:t>
      </w:r>
      <w:r w:rsidRPr="0038167D">
        <w:rPr>
          <w:spacing w:val="8"/>
          <w:sz w:val="24"/>
        </w:rPr>
        <w:t xml:space="preserve"> </w:t>
      </w:r>
      <w:r w:rsidRPr="0038167D">
        <w:rPr>
          <w:sz w:val="24"/>
        </w:rPr>
        <w:t>siguiente</w:t>
      </w:r>
      <w:r w:rsidRPr="0038167D">
        <w:rPr>
          <w:spacing w:val="9"/>
          <w:sz w:val="24"/>
        </w:rPr>
        <w:t xml:space="preserve"> </w:t>
      </w:r>
      <w:r w:rsidRPr="0038167D">
        <w:rPr>
          <w:sz w:val="24"/>
        </w:rPr>
        <w:t>modelo:</w:t>
      </w:r>
    </w:p>
    <w:p w:rsidR="0038167D" w:rsidRPr="0038167D" w:rsidRDefault="0038167D" w:rsidP="00C36DDD">
      <w:pPr>
        <w:pStyle w:val="Textoindependiente"/>
        <w:spacing w:before="98" w:line="362" w:lineRule="auto"/>
        <w:ind w:firstLine="448"/>
        <w:jc w:val="center"/>
        <w:rPr>
          <w:sz w:val="24"/>
        </w:rPr>
      </w:pPr>
      <w:r w:rsidRPr="0038167D">
        <w:rPr>
          <w:noProof/>
          <w:sz w:val="22"/>
          <w:lang w:val="es-AR" w:eastAsia="es-AR"/>
        </w:rPr>
        <w:drawing>
          <wp:inline distT="0" distB="0" distL="0" distR="0" wp14:anchorId="3C4B93AD" wp14:editId="3A6D393A">
            <wp:extent cx="5088834" cy="606001"/>
            <wp:effectExtent l="0" t="0" r="0"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2392" cy="606425"/>
                    </a:xfrm>
                    <a:prstGeom prst="rect">
                      <a:avLst/>
                    </a:prstGeom>
                    <a:noFill/>
                    <a:ln>
                      <a:noFill/>
                    </a:ln>
                  </pic:spPr>
                </pic:pic>
              </a:graphicData>
            </a:graphic>
          </wp:inline>
        </w:drawing>
      </w:r>
    </w:p>
    <w:p w:rsidR="0038167D" w:rsidRPr="0038167D" w:rsidRDefault="0038167D" w:rsidP="0038167D">
      <w:pPr>
        <w:pStyle w:val="Textoindependiente"/>
        <w:outlineLvl w:val="0"/>
        <w:rPr>
          <w:sz w:val="24"/>
          <w:szCs w:val="22"/>
        </w:rPr>
      </w:pPr>
      <w:proofErr w:type="spellStart"/>
      <w:r w:rsidRPr="0038167D">
        <w:rPr>
          <w:sz w:val="24"/>
          <w:szCs w:val="22"/>
        </w:rPr>
        <w:t>Donde</w:t>
      </w:r>
      <w:proofErr w:type="spellEnd"/>
      <w:r w:rsidRPr="0038167D">
        <w:rPr>
          <w:sz w:val="24"/>
          <w:szCs w:val="22"/>
        </w:rPr>
        <w:t>:</w:t>
      </w:r>
    </w:p>
    <w:p w:rsidR="0038167D" w:rsidRPr="0038167D" w:rsidRDefault="0038167D" w:rsidP="0038167D">
      <w:pPr>
        <w:pStyle w:val="Textoindependiente"/>
        <w:spacing w:before="114" w:line="360" w:lineRule="auto"/>
        <w:jc w:val="both"/>
        <w:rPr>
          <w:sz w:val="24"/>
          <w:szCs w:val="22"/>
        </w:rPr>
      </w:pPr>
      <w:proofErr w:type="spellStart"/>
      <w:r w:rsidRPr="0038167D">
        <w:rPr>
          <w:rFonts w:eastAsia="Cambria Math"/>
          <w:i/>
          <w:spacing w:val="35"/>
          <w:sz w:val="24"/>
          <w:szCs w:val="22"/>
        </w:rPr>
        <w:t>ADD</w:t>
      </w:r>
      <w:r w:rsidRPr="0038167D">
        <w:rPr>
          <w:rFonts w:eastAsia="Cambria Math"/>
          <w:i/>
          <w:spacing w:val="35"/>
          <w:sz w:val="24"/>
          <w:szCs w:val="22"/>
          <w:vertAlign w:val="subscript"/>
        </w:rPr>
        <w:t>it</w:t>
      </w:r>
      <w:proofErr w:type="spellEnd"/>
      <w:r w:rsidRPr="0038167D">
        <w:rPr>
          <w:rFonts w:eastAsia="Cambria Math"/>
          <w:i/>
          <w:spacing w:val="35"/>
          <w:sz w:val="24"/>
          <w:szCs w:val="22"/>
        </w:rPr>
        <w:t xml:space="preserve"> </w:t>
      </w:r>
      <w:r w:rsidRPr="0038167D">
        <w:rPr>
          <w:sz w:val="24"/>
          <w:szCs w:val="22"/>
        </w:rPr>
        <w:t>son</w:t>
      </w:r>
      <w:r w:rsidRPr="0038167D">
        <w:rPr>
          <w:spacing w:val="12"/>
          <w:sz w:val="24"/>
          <w:szCs w:val="22"/>
        </w:rPr>
        <w:t xml:space="preserve"> </w:t>
      </w:r>
      <w:r w:rsidRPr="0038167D">
        <w:rPr>
          <w:sz w:val="24"/>
          <w:szCs w:val="22"/>
        </w:rPr>
        <w:t>los ajustes discrecionales –en valores absolutos-de la empresa i en el año t determinados según el modelo de Jones original; en donde las variables del modelo están deflactadas por el Activo al inicio;</w:t>
      </w:r>
    </w:p>
    <w:p w:rsidR="0038167D" w:rsidRPr="0038167D" w:rsidRDefault="0038167D" w:rsidP="0038167D">
      <w:pPr>
        <w:pStyle w:val="Textoindependiente"/>
        <w:spacing w:before="25" w:line="360" w:lineRule="auto"/>
        <w:jc w:val="both"/>
        <w:rPr>
          <w:sz w:val="24"/>
          <w:szCs w:val="22"/>
        </w:rPr>
      </w:pPr>
      <w:proofErr w:type="spellStart"/>
      <w:r w:rsidRPr="0038167D">
        <w:rPr>
          <w:rFonts w:eastAsia="Cambria Math"/>
          <w:i/>
          <w:spacing w:val="20"/>
          <w:position w:val="-4"/>
          <w:sz w:val="24"/>
          <w:szCs w:val="22"/>
        </w:rPr>
        <w:t>TAM</w:t>
      </w:r>
      <w:r w:rsidRPr="0038167D">
        <w:rPr>
          <w:rFonts w:eastAsia="Cambria Math"/>
          <w:i/>
          <w:spacing w:val="20"/>
          <w:position w:val="-4"/>
          <w:sz w:val="24"/>
          <w:szCs w:val="22"/>
          <w:vertAlign w:val="subscript"/>
        </w:rPr>
        <w:t>ti</w:t>
      </w:r>
      <w:proofErr w:type="spellEnd"/>
      <w:r w:rsidRPr="0038167D">
        <w:rPr>
          <w:rFonts w:eastAsia="Cambria Math"/>
          <w:i/>
          <w:spacing w:val="20"/>
          <w:position w:val="-4"/>
          <w:sz w:val="24"/>
          <w:szCs w:val="22"/>
        </w:rPr>
        <w:t xml:space="preserve"> </w:t>
      </w:r>
      <w:r w:rsidRPr="0038167D">
        <w:rPr>
          <w:sz w:val="24"/>
          <w:szCs w:val="22"/>
        </w:rPr>
        <w:t>es</w:t>
      </w:r>
      <w:r w:rsidRPr="0038167D">
        <w:rPr>
          <w:spacing w:val="2"/>
          <w:sz w:val="24"/>
          <w:szCs w:val="22"/>
        </w:rPr>
        <w:t xml:space="preserve"> </w:t>
      </w:r>
      <w:r w:rsidRPr="0038167D">
        <w:rPr>
          <w:sz w:val="24"/>
          <w:szCs w:val="22"/>
        </w:rPr>
        <w:t>el</w:t>
      </w:r>
      <w:r w:rsidRPr="0038167D">
        <w:rPr>
          <w:spacing w:val="4"/>
          <w:sz w:val="24"/>
          <w:szCs w:val="22"/>
        </w:rPr>
        <w:t xml:space="preserve"> </w:t>
      </w:r>
      <w:r w:rsidRPr="0038167D">
        <w:rPr>
          <w:sz w:val="24"/>
          <w:szCs w:val="22"/>
        </w:rPr>
        <w:t>activo</w:t>
      </w:r>
      <w:r w:rsidRPr="0038167D">
        <w:rPr>
          <w:spacing w:val="2"/>
          <w:sz w:val="24"/>
          <w:szCs w:val="22"/>
        </w:rPr>
        <w:t xml:space="preserve"> </w:t>
      </w:r>
      <w:r w:rsidRPr="0038167D">
        <w:rPr>
          <w:sz w:val="24"/>
          <w:szCs w:val="22"/>
        </w:rPr>
        <w:t>total</w:t>
      </w:r>
      <w:r w:rsidRPr="0038167D">
        <w:rPr>
          <w:spacing w:val="3"/>
          <w:sz w:val="24"/>
          <w:szCs w:val="22"/>
        </w:rPr>
        <w:t xml:space="preserve"> </w:t>
      </w:r>
      <w:r w:rsidRPr="0038167D">
        <w:rPr>
          <w:sz w:val="24"/>
          <w:szCs w:val="22"/>
        </w:rPr>
        <w:t>de</w:t>
      </w:r>
      <w:r w:rsidRPr="0038167D">
        <w:rPr>
          <w:spacing w:val="3"/>
          <w:sz w:val="24"/>
          <w:szCs w:val="22"/>
        </w:rPr>
        <w:t xml:space="preserve"> </w:t>
      </w:r>
      <w:r w:rsidRPr="0038167D">
        <w:rPr>
          <w:sz w:val="24"/>
          <w:szCs w:val="22"/>
        </w:rPr>
        <w:t>la</w:t>
      </w:r>
      <w:r w:rsidRPr="0038167D">
        <w:rPr>
          <w:spacing w:val="1"/>
          <w:sz w:val="24"/>
          <w:szCs w:val="22"/>
        </w:rPr>
        <w:t xml:space="preserve"> </w:t>
      </w:r>
      <w:r w:rsidRPr="0038167D">
        <w:rPr>
          <w:sz w:val="24"/>
          <w:szCs w:val="22"/>
        </w:rPr>
        <w:t>empresa</w:t>
      </w:r>
      <w:r w:rsidRPr="0038167D">
        <w:rPr>
          <w:spacing w:val="1"/>
          <w:sz w:val="24"/>
          <w:szCs w:val="22"/>
        </w:rPr>
        <w:t xml:space="preserve"> </w:t>
      </w:r>
      <w:r w:rsidRPr="0038167D">
        <w:rPr>
          <w:sz w:val="24"/>
          <w:szCs w:val="22"/>
        </w:rPr>
        <w:t>i</w:t>
      </w:r>
      <w:r w:rsidRPr="0038167D">
        <w:rPr>
          <w:spacing w:val="3"/>
          <w:sz w:val="24"/>
          <w:szCs w:val="22"/>
        </w:rPr>
        <w:t xml:space="preserve"> </w:t>
      </w:r>
      <w:r w:rsidRPr="0038167D">
        <w:rPr>
          <w:sz w:val="24"/>
          <w:szCs w:val="22"/>
        </w:rPr>
        <w:t>en</w:t>
      </w:r>
      <w:r w:rsidRPr="0038167D">
        <w:rPr>
          <w:spacing w:val="1"/>
          <w:sz w:val="24"/>
          <w:szCs w:val="22"/>
        </w:rPr>
        <w:t xml:space="preserve"> </w:t>
      </w:r>
      <w:r w:rsidRPr="0038167D">
        <w:rPr>
          <w:sz w:val="24"/>
          <w:szCs w:val="22"/>
        </w:rPr>
        <w:t>el</w:t>
      </w:r>
      <w:r w:rsidRPr="0038167D">
        <w:rPr>
          <w:spacing w:val="2"/>
          <w:sz w:val="24"/>
          <w:szCs w:val="22"/>
        </w:rPr>
        <w:t xml:space="preserve"> </w:t>
      </w:r>
      <w:r w:rsidRPr="0038167D">
        <w:rPr>
          <w:sz w:val="24"/>
          <w:szCs w:val="22"/>
        </w:rPr>
        <w:t>año</w:t>
      </w:r>
      <w:r w:rsidRPr="0038167D">
        <w:rPr>
          <w:spacing w:val="2"/>
          <w:sz w:val="24"/>
          <w:szCs w:val="22"/>
        </w:rPr>
        <w:t xml:space="preserve"> </w:t>
      </w:r>
      <w:r w:rsidRPr="0038167D">
        <w:rPr>
          <w:sz w:val="24"/>
          <w:szCs w:val="22"/>
        </w:rPr>
        <w:t>t;</w:t>
      </w:r>
    </w:p>
    <w:p w:rsidR="0038167D" w:rsidRPr="0038167D" w:rsidRDefault="0038167D" w:rsidP="0038167D">
      <w:pPr>
        <w:pStyle w:val="Textoindependiente"/>
        <w:spacing w:before="13" w:line="360" w:lineRule="auto"/>
        <w:jc w:val="both"/>
        <w:rPr>
          <w:sz w:val="24"/>
          <w:szCs w:val="22"/>
        </w:rPr>
      </w:pPr>
      <w:r w:rsidRPr="0038167D">
        <w:rPr>
          <w:rFonts w:eastAsia="Cambria Math"/>
          <w:i/>
          <w:spacing w:val="25"/>
          <w:position w:val="-4"/>
          <w:sz w:val="24"/>
          <w:szCs w:val="22"/>
        </w:rPr>
        <w:t>AT</w:t>
      </w:r>
      <w:r w:rsidRPr="0038167D">
        <w:rPr>
          <w:rFonts w:eastAsia="Cambria Math"/>
          <w:i/>
          <w:spacing w:val="25"/>
          <w:position w:val="-4"/>
          <w:sz w:val="24"/>
          <w:szCs w:val="22"/>
          <w:vertAlign w:val="subscript"/>
        </w:rPr>
        <w:t>it-1</w:t>
      </w:r>
      <w:r w:rsidRPr="0038167D">
        <w:rPr>
          <w:sz w:val="24"/>
          <w:szCs w:val="22"/>
        </w:rPr>
        <w:t>es</w:t>
      </w:r>
      <w:r w:rsidRPr="0038167D">
        <w:rPr>
          <w:spacing w:val="51"/>
          <w:sz w:val="24"/>
          <w:szCs w:val="22"/>
        </w:rPr>
        <w:t xml:space="preserve"> </w:t>
      </w:r>
      <w:r w:rsidRPr="0038167D">
        <w:rPr>
          <w:sz w:val="24"/>
          <w:szCs w:val="22"/>
        </w:rPr>
        <w:t>el</w:t>
      </w:r>
      <w:r w:rsidRPr="0038167D">
        <w:rPr>
          <w:spacing w:val="50"/>
          <w:sz w:val="24"/>
          <w:szCs w:val="22"/>
        </w:rPr>
        <w:t xml:space="preserve"> </w:t>
      </w:r>
      <w:r w:rsidRPr="0038167D">
        <w:rPr>
          <w:sz w:val="24"/>
          <w:szCs w:val="22"/>
        </w:rPr>
        <w:t>activo</w:t>
      </w:r>
      <w:r w:rsidRPr="0038167D">
        <w:rPr>
          <w:spacing w:val="51"/>
          <w:sz w:val="24"/>
          <w:szCs w:val="22"/>
        </w:rPr>
        <w:t xml:space="preserve"> </w:t>
      </w:r>
      <w:r w:rsidRPr="0038167D">
        <w:rPr>
          <w:sz w:val="24"/>
          <w:szCs w:val="22"/>
        </w:rPr>
        <w:t>total</w:t>
      </w:r>
      <w:r w:rsidRPr="0038167D">
        <w:rPr>
          <w:spacing w:val="50"/>
          <w:sz w:val="24"/>
          <w:szCs w:val="22"/>
        </w:rPr>
        <w:t xml:space="preserve"> </w:t>
      </w:r>
      <w:r w:rsidRPr="0038167D">
        <w:rPr>
          <w:sz w:val="24"/>
          <w:szCs w:val="22"/>
        </w:rPr>
        <w:t>de</w:t>
      </w:r>
      <w:r w:rsidRPr="0038167D">
        <w:rPr>
          <w:spacing w:val="51"/>
          <w:sz w:val="24"/>
          <w:szCs w:val="22"/>
        </w:rPr>
        <w:t xml:space="preserve"> </w:t>
      </w:r>
      <w:r w:rsidRPr="0038167D">
        <w:rPr>
          <w:sz w:val="24"/>
          <w:szCs w:val="22"/>
        </w:rPr>
        <w:t>la</w:t>
      </w:r>
      <w:r w:rsidRPr="0038167D">
        <w:rPr>
          <w:spacing w:val="51"/>
          <w:sz w:val="24"/>
          <w:szCs w:val="22"/>
        </w:rPr>
        <w:t xml:space="preserve"> </w:t>
      </w:r>
      <w:r w:rsidRPr="0038167D">
        <w:rPr>
          <w:sz w:val="24"/>
          <w:szCs w:val="22"/>
        </w:rPr>
        <w:t>empresa</w:t>
      </w:r>
      <w:r w:rsidRPr="0038167D">
        <w:rPr>
          <w:spacing w:val="51"/>
          <w:sz w:val="24"/>
          <w:szCs w:val="22"/>
        </w:rPr>
        <w:t xml:space="preserve"> </w:t>
      </w:r>
      <w:r w:rsidRPr="0038167D">
        <w:rPr>
          <w:sz w:val="24"/>
          <w:szCs w:val="22"/>
        </w:rPr>
        <w:t>i</w:t>
      </w:r>
      <w:r w:rsidRPr="0038167D">
        <w:rPr>
          <w:spacing w:val="51"/>
          <w:sz w:val="24"/>
          <w:szCs w:val="22"/>
        </w:rPr>
        <w:t xml:space="preserve"> </w:t>
      </w:r>
      <w:r w:rsidRPr="0038167D">
        <w:rPr>
          <w:sz w:val="24"/>
          <w:szCs w:val="22"/>
        </w:rPr>
        <w:t>en</w:t>
      </w:r>
      <w:r w:rsidRPr="0038167D">
        <w:rPr>
          <w:spacing w:val="51"/>
          <w:sz w:val="24"/>
          <w:szCs w:val="22"/>
        </w:rPr>
        <w:t xml:space="preserve"> </w:t>
      </w:r>
      <w:r w:rsidRPr="0038167D">
        <w:rPr>
          <w:sz w:val="24"/>
          <w:szCs w:val="22"/>
        </w:rPr>
        <w:t>el</w:t>
      </w:r>
      <w:r w:rsidRPr="0038167D">
        <w:rPr>
          <w:spacing w:val="50"/>
          <w:sz w:val="24"/>
          <w:szCs w:val="22"/>
        </w:rPr>
        <w:t xml:space="preserve"> </w:t>
      </w:r>
      <w:r w:rsidRPr="0038167D">
        <w:rPr>
          <w:sz w:val="24"/>
          <w:szCs w:val="22"/>
        </w:rPr>
        <w:t>año</w:t>
      </w:r>
      <w:r w:rsidRPr="0038167D">
        <w:rPr>
          <w:spacing w:val="49"/>
          <w:sz w:val="24"/>
          <w:szCs w:val="22"/>
        </w:rPr>
        <w:t xml:space="preserve"> </w:t>
      </w:r>
      <w:r w:rsidRPr="0038167D">
        <w:rPr>
          <w:sz w:val="24"/>
          <w:szCs w:val="22"/>
        </w:rPr>
        <w:t>t-1,</w:t>
      </w:r>
      <w:r w:rsidRPr="0038167D">
        <w:rPr>
          <w:spacing w:val="53"/>
          <w:sz w:val="24"/>
          <w:szCs w:val="22"/>
        </w:rPr>
        <w:t xml:space="preserve"> </w:t>
      </w:r>
      <w:r w:rsidRPr="0038167D">
        <w:rPr>
          <w:sz w:val="24"/>
          <w:szCs w:val="22"/>
        </w:rPr>
        <w:t>y</w:t>
      </w:r>
      <w:r w:rsidRPr="0038167D">
        <w:rPr>
          <w:spacing w:val="49"/>
          <w:sz w:val="24"/>
          <w:szCs w:val="22"/>
        </w:rPr>
        <w:t xml:space="preserve"> </w:t>
      </w:r>
      <w:r w:rsidRPr="0038167D">
        <w:rPr>
          <w:sz w:val="24"/>
          <w:szCs w:val="22"/>
        </w:rPr>
        <w:t>se</w:t>
      </w:r>
      <w:r w:rsidRPr="0038167D">
        <w:rPr>
          <w:spacing w:val="51"/>
          <w:sz w:val="24"/>
          <w:szCs w:val="22"/>
        </w:rPr>
        <w:t xml:space="preserve"> </w:t>
      </w:r>
      <w:r w:rsidRPr="0038167D">
        <w:rPr>
          <w:sz w:val="24"/>
          <w:szCs w:val="22"/>
        </w:rPr>
        <w:t>usa</w:t>
      </w:r>
      <w:r w:rsidRPr="0038167D">
        <w:rPr>
          <w:spacing w:val="51"/>
          <w:sz w:val="24"/>
          <w:szCs w:val="22"/>
        </w:rPr>
        <w:t xml:space="preserve"> </w:t>
      </w:r>
      <w:r w:rsidRPr="0038167D">
        <w:rPr>
          <w:sz w:val="24"/>
          <w:szCs w:val="22"/>
        </w:rPr>
        <w:t>para</w:t>
      </w:r>
      <w:r w:rsidRPr="0038167D">
        <w:rPr>
          <w:spacing w:val="51"/>
          <w:sz w:val="24"/>
          <w:szCs w:val="22"/>
        </w:rPr>
        <w:t xml:space="preserve"> </w:t>
      </w:r>
      <w:r w:rsidRPr="0038167D">
        <w:rPr>
          <w:sz w:val="24"/>
          <w:szCs w:val="22"/>
        </w:rPr>
        <w:t>evitar</w:t>
      </w:r>
      <w:r w:rsidRPr="0038167D">
        <w:rPr>
          <w:spacing w:val="52"/>
          <w:sz w:val="24"/>
          <w:szCs w:val="22"/>
        </w:rPr>
        <w:t xml:space="preserve"> </w:t>
      </w:r>
      <w:r w:rsidRPr="0038167D">
        <w:rPr>
          <w:sz w:val="24"/>
          <w:szCs w:val="22"/>
        </w:rPr>
        <w:t>problemas</w:t>
      </w:r>
      <w:r w:rsidRPr="0038167D">
        <w:rPr>
          <w:spacing w:val="50"/>
          <w:sz w:val="24"/>
          <w:szCs w:val="22"/>
        </w:rPr>
        <w:t xml:space="preserve"> </w:t>
      </w:r>
      <w:r w:rsidRPr="0038167D">
        <w:rPr>
          <w:sz w:val="24"/>
          <w:szCs w:val="22"/>
        </w:rPr>
        <w:t>de</w:t>
      </w:r>
      <w:r w:rsidRPr="0038167D">
        <w:rPr>
          <w:spacing w:val="-56"/>
          <w:sz w:val="24"/>
          <w:szCs w:val="22"/>
        </w:rPr>
        <w:t xml:space="preserve"> </w:t>
      </w:r>
      <w:r w:rsidRPr="0038167D">
        <w:rPr>
          <w:sz w:val="24"/>
          <w:szCs w:val="22"/>
        </w:rPr>
        <w:t>heterocedasticidad;</w:t>
      </w:r>
    </w:p>
    <w:p w:rsidR="0038167D" w:rsidRPr="0038167D" w:rsidRDefault="0038167D" w:rsidP="0038167D">
      <w:pPr>
        <w:pStyle w:val="Textoindependiente"/>
        <w:spacing w:before="30" w:line="360" w:lineRule="auto"/>
        <w:jc w:val="both"/>
        <w:rPr>
          <w:sz w:val="24"/>
          <w:szCs w:val="22"/>
        </w:rPr>
      </w:pPr>
      <w:proofErr w:type="spellStart"/>
      <w:r w:rsidRPr="0038167D">
        <w:rPr>
          <w:rFonts w:eastAsia="Cambria Math"/>
          <w:i/>
          <w:spacing w:val="19"/>
          <w:position w:val="-4"/>
          <w:sz w:val="24"/>
          <w:szCs w:val="22"/>
        </w:rPr>
        <w:t>END</w:t>
      </w:r>
      <w:r w:rsidRPr="0038167D">
        <w:rPr>
          <w:rFonts w:eastAsia="Cambria Math"/>
          <w:i/>
          <w:spacing w:val="19"/>
          <w:position w:val="-4"/>
          <w:sz w:val="24"/>
          <w:szCs w:val="22"/>
          <w:vertAlign w:val="subscript"/>
        </w:rPr>
        <w:t>it</w:t>
      </w:r>
      <w:proofErr w:type="spellEnd"/>
      <w:r w:rsidRPr="0038167D">
        <w:rPr>
          <w:rFonts w:eastAsia="Cambria Math"/>
          <w:spacing w:val="19"/>
          <w:position w:val="-4"/>
          <w:sz w:val="24"/>
          <w:szCs w:val="22"/>
          <w:vertAlign w:val="subscript"/>
        </w:rPr>
        <w:t xml:space="preserve"> </w:t>
      </w:r>
      <w:r w:rsidRPr="0038167D">
        <w:rPr>
          <w:sz w:val="24"/>
          <w:szCs w:val="22"/>
        </w:rPr>
        <w:t>es</w:t>
      </w:r>
      <w:r w:rsidRPr="0038167D">
        <w:rPr>
          <w:spacing w:val="2"/>
          <w:sz w:val="24"/>
          <w:szCs w:val="22"/>
        </w:rPr>
        <w:t xml:space="preserve"> </w:t>
      </w:r>
      <w:r w:rsidRPr="0038167D">
        <w:rPr>
          <w:sz w:val="24"/>
          <w:szCs w:val="22"/>
        </w:rPr>
        <w:t>el</w:t>
      </w:r>
      <w:r w:rsidRPr="0038167D">
        <w:rPr>
          <w:spacing w:val="4"/>
          <w:sz w:val="24"/>
          <w:szCs w:val="22"/>
        </w:rPr>
        <w:t xml:space="preserve"> </w:t>
      </w:r>
      <w:r w:rsidRPr="0038167D">
        <w:rPr>
          <w:sz w:val="24"/>
          <w:szCs w:val="22"/>
        </w:rPr>
        <w:t>pasivo</w:t>
      </w:r>
      <w:r w:rsidRPr="0038167D">
        <w:rPr>
          <w:spacing w:val="3"/>
          <w:sz w:val="24"/>
          <w:szCs w:val="22"/>
        </w:rPr>
        <w:t xml:space="preserve"> </w:t>
      </w:r>
      <w:r w:rsidRPr="0038167D">
        <w:rPr>
          <w:sz w:val="24"/>
          <w:szCs w:val="22"/>
        </w:rPr>
        <w:t>total</w:t>
      </w:r>
      <w:r w:rsidRPr="0038167D">
        <w:rPr>
          <w:spacing w:val="4"/>
          <w:sz w:val="24"/>
          <w:szCs w:val="22"/>
        </w:rPr>
        <w:t xml:space="preserve"> </w:t>
      </w:r>
      <w:r w:rsidRPr="0038167D">
        <w:rPr>
          <w:sz w:val="24"/>
          <w:szCs w:val="22"/>
        </w:rPr>
        <w:t>de</w:t>
      </w:r>
      <w:r w:rsidRPr="0038167D">
        <w:rPr>
          <w:spacing w:val="1"/>
          <w:sz w:val="24"/>
          <w:szCs w:val="22"/>
        </w:rPr>
        <w:t xml:space="preserve"> </w:t>
      </w:r>
      <w:r w:rsidRPr="0038167D">
        <w:rPr>
          <w:sz w:val="24"/>
          <w:szCs w:val="22"/>
        </w:rPr>
        <w:t>la</w:t>
      </w:r>
      <w:r w:rsidRPr="0038167D">
        <w:rPr>
          <w:spacing w:val="3"/>
          <w:sz w:val="24"/>
          <w:szCs w:val="22"/>
        </w:rPr>
        <w:t xml:space="preserve"> </w:t>
      </w:r>
      <w:r w:rsidRPr="0038167D">
        <w:rPr>
          <w:sz w:val="24"/>
          <w:szCs w:val="22"/>
        </w:rPr>
        <w:t>empresa</w:t>
      </w:r>
      <w:r w:rsidRPr="0038167D">
        <w:rPr>
          <w:spacing w:val="2"/>
          <w:sz w:val="24"/>
          <w:szCs w:val="22"/>
        </w:rPr>
        <w:t xml:space="preserve"> </w:t>
      </w:r>
      <w:r w:rsidRPr="0038167D">
        <w:rPr>
          <w:sz w:val="24"/>
          <w:szCs w:val="22"/>
        </w:rPr>
        <w:t>i</w:t>
      </w:r>
      <w:r w:rsidRPr="0038167D">
        <w:rPr>
          <w:spacing w:val="3"/>
          <w:sz w:val="24"/>
          <w:szCs w:val="22"/>
        </w:rPr>
        <w:t xml:space="preserve"> </w:t>
      </w:r>
      <w:r w:rsidRPr="0038167D">
        <w:rPr>
          <w:sz w:val="24"/>
          <w:szCs w:val="22"/>
        </w:rPr>
        <w:t>en</w:t>
      </w:r>
      <w:r w:rsidRPr="0038167D">
        <w:rPr>
          <w:spacing w:val="1"/>
          <w:sz w:val="24"/>
          <w:szCs w:val="22"/>
        </w:rPr>
        <w:t xml:space="preserve"> </w:t>
      </w:r>
      <w:r w:rsidRPr="0038167D">
        <w:rPr>
          <w:sz w:val="24"/>
          <w:szCs w:val="22"/>
        </w:rPr>
        <w:t>el</w:t>
      </w:r>
      <w:r w:rsidRPr="0038167D">
        <w:rPr>
          <w:spacing w:val="3"/>
          <w:sz w:val="24"/>
          <w:szCs w:val="22"/>
        </w:rPr>
        <w:t xml:space="preserve"> </w:t>
      </w:r>
      <w:r w:rsidRPr="0038167D">
        <w:rPr>
          <w:sz w:val="24"/>
          <w:szCs w:val="22"/>
        </w:rPr>
        <w:t>año</w:t>
      </w:r>
      <w:r w:rsidRPr="0038167D">
        <w:rPr>
          <w:spacing w:val="2"/>
          <w:sz w:val="24"/>
          <w:szCs w:val="22"/>
        </w:rPr>
        <w:t xml:space="preserve"> </w:t>
      </w:r>
      <w:r w:rsidRPr="0038167D">
        <w:rPr>
          <w:sz w:val="24"/>
          <w:szCs w:val="22"/>
        </w:rPr>
        <w:t>t;</w:t>
      </w:r>
    </w:p>
    <w:p w:rsidR="0038167D" w:rsidRPr="0038167D" w:rsidRDefault="0038167D" w:rsidP="0038167D">
      <w:pPr>
        <w:pStyle w:val="Textoindependiente"/>
        <w:spacing w:before="14" w:line="360" w:lineRule="auto"/>
        <w:jc w:val="both"/>
        <w:rPr>
          <w:rFonts w:eastAsia="Calibri"/>
          <w:sz w:val="24"/>
          <w:szCs w:val="22"/>
        </w:rPr>
      </w:pPr>
      <w:proofErr w:type="spellStart"/>
      <w:r w:rsidRPr="0038167D">
        <w:rPr>
          <w:rFonts w:eastAsia="Cambria Math"/>
          <w:i/>
          <w:spacing w:val="26"/>
          <w:position w:val="-4"/>
          <w:sz w:val="24"/>
          <w:szCs w:val="22"/>
        </w:rPr>
        <w:t>IHH</w:t>
      </w:r>
      <w:r w:rsidRPr="0038167D">
        <w:rPr>
          <w:rFonts w:eastAsia="Cambria Math"/>
          <w:i/>
          <w:spacing w:val="26"/>
          <w:position w:val="-4"/>
          <w:sz w:val="24"/>
          <w:szCs w:val="22"/>
          <w:vertAlign w:val="subscript"/>
        </w:rPr>
        <w:t>it</w:t>
      </w:r>
      <w:proofErr w:type="spellEnd"/>
      <w:r w:rsidRPr="0038167D">
        <w:rPr>
          <w:rFonts w:eastAsia="Cambria Math"/>
          <w:i/>
          <w:spacing w:val="26"/>
          <w:position w:val="-4"/>
          <w:sz w:val="24"/>
          <w:szCs w:val="22"/>
          <w:vertAlign w:val="subscript"/>
        </w:rPr>
        <w:t xml:space="preserve"> </w:t>
      </w:r>
      <w:r w:rsidRPr="0038167D">
        <w:rPr>
          <w:sz w:val="24"/>
          <w:szCs w:val="22"/>
        </w:rPr>
        <w:t>es</w:t>
      </w:r>
      <w:r w:rsidRPr="0038167D">
        <w:rPr>
          <w:spacing w:val="10"/>
          <w:sz w:val="24"/>
          <w:szCs w:val="22"/>
        </w:rPr>
        <w:t xml:space="preserve"> </w:t>
      </w:r>
      <w:r w:rsidRPr="0038167D">
        <w:rPr>
          <w:sz w:val="24"/>
          <w:szCs w:val="22"/>
        </w:rPr>
        <w:t>el</w:t>
      </w:r>
      <w:r w:rsidRPr="0038167D">
        <w:rPr>
          <w:spacing w:val="12"/>
          <w:sz w:val="24"/>
          <w:szCs w:val="22"/>
        </w:rPr>
        <w:t xml:space="preserve"> </w:t>
      </w:r>
      <w:r w:rsidRPr="0038167D">
        <w:rPr>
          <w:sz w:val="24"/>
          <w:szCs w:val="22"/>
        </w:rPr>
        <w:t>índice</w:t>
      </w:r>
      <w:r w:rsidRPr="0038167D">
        <w:rPr>
          <w:spacing w:val="12"/>
          <w:sz w:val="24"/>
          <w:szCs w:val="22"/>
        </w:rPr>
        <w:t xml:space="preserve"> </w:t>
      </w:r>
      <w:r w:rsidRPr="0038167D">
        <w:rPr>
          <w:sz w:val="24"/>
          <w:szCs w:val="22"/>
        </w:rPr>
        <w:t>de</w:t>
      </w:r>
      <w:r w:rsidRPr="0038167D">
        <w:rPr>
          <w:spacing w:val="14"/>
          <w:sz w:val="24"/>
          <w:szCs w:val="22"/>
        </w:rPr>
        <w:t xml:space="preserve"> </w:t>
      </w:r>
      <w:proofErr w:type="spellStart"/>
      <w:r w:rsidRPr="0038167D">
        <w:rPr>
          <w:sz w:val="24"/>
          <w:szCs w:val="22"/>
        </w:rPr>
        <w:t>Herfindahl-Hirschman</w:t>
      </w:r>
      <w:proofErr w:type="spellEnd"/>
      <w:r w:rsidRPr="0038167D">
        <w:rPr>
          <w:sz w:val="24"/>
          <w:szCs w:val="22"/>
        </w:rPr>
        <w:t>,</w:t>
      </w:r>
      <w:r w:rsidRPr="0038167D">
        <w:rPr>
          <w:spacing w:val="14"/>
          <w:sz w:val="24"/>
          <w:szCs w:val="22"/>
        </w:rPr>
        <w:t xml:space="preserve"> </w:t>
      </w:r>
      <w:r w:rsidRPr="0038167D">
        <w:rPr>
          <w:sz w:val="24"/>
          <w:szCs w:val="22"/>
        </w:rPr>
        <w:t>calculado</w:t>
      </w:r>
      <w:r w:rsidRPr="0038167D">
        <w:rPr>
          <w:spacing w:val="8"/>
          <w:sz w:val="24"/>
          <w:szCs w:val="22"/>
        </w:rPr>
        <w:t xml:space="preserve"> </w:t>
      </w:r>
      <w:r w:rsidRPr="0038167D">
        <w:rPr>
          <w:sz w:val="24"/>
          <w:szCs w:val="22"/>
        </w:rPr>
        <w:t>a</w:t>
      </w:r>
      <w:r w:rsidRPr="0038167D">
        <w:rPr>
          <w:spacing w:val="12"/>
          <w:sz w:val="24"/>
          <w:szCs w:val="22"/>
        </w:rPr>
        <w:t xml:space="preserve"> </w:t>
      </w:r>
      <w:r w:rsidRPr="0038167D">
        <w:rPr>
          <w:sz w:val="24"/>
          <w:szCs w:val="22"/>
        </w:rPr>
        <w:t>partir</w:t>
      </w:r>
      <w:r w:rsidRPr="0038167D">
        <w:rPr>
          <w:spacing w:val="12"/>
          <w:sz w:val="24"/>
          <w:szCs w:val="22"/>
        </w:rPr>
        <w:t xml:space="preserve"> </w:t>
      </w:r>
      <w:r w:rsidRPr="0038167D">
        <w:rPr>
          <w:sz w:val="24"/>
          <w:szCs w:val="22"/>
        </w:rPr>
        <w:t>de</w:t>
      </w:r>
      <w:r w:rsidRPr="0038167D">
        <w:rPr>
          <w:spacing w:val="12"/>
          <w:sz w:val="24"/>
          <w:szCs w:val="22"/>
        </w:rPr>
        <w:t xml:space="preserve"> </w:t>
      </w:r>
      <w:r w:rsidRPr="0038167D">
        <w:rPr>
          <w:sz w:val="24"/>
          <w:szCs w:val="22"/>
        </w:rPr>
        <w:t>las</w:t>
      </w:r>
      <w:r w:rsidRPr="0038167D">
        <w:rPr>
          <w:spacing w:val="10"/>
          <w:sz w:val="24"/>
          <w:szCs w:val="22"/>
        </w:rPr>
        <w:t xml:space="preserve"> </w:t>
      </w:r>
      <w:r w:rsidRPr="0038167D">
        <w:rPr>
          <w:sz w:val="24"/>
          <w:szCs w:val="22"/>
        </w:rPr>
        <w:t>tenencias</w:t>
      </w:r>
      <w:r w:rsidRPr="0038167D">
        <w:rPr>
          <w:spacing w:val="9"/>
          <w:sz w:val="24"/>
          <w:szCs w:val="22"/>
        </w:rPr>
        <w:t xml:space="preserve"> </w:t>
      </w:r>
      <w:r w:rsidRPr="0038167D">
        <w:rPr>
          <w:sz w:val="24"/>
          <w:szCs w:val="22"/>
        </w:rPr>
        <w:lastRenderedPageBreak/>
        <w:t>superiores</w:t>
      </w:r>
      <w:r w:rsidRPr="0038167D">
        <w:rPr>
          <w:spacing w:val="10"/>
          <w:sz w:val="24"/>
          <w:szCs w:val="22"/>
        </w:rPr>
        <w:t xml:space="preserve"> </w:t>
      </w:r>
      <w:r w:rsidRPr="0038167D">
        <w:rPr>
          <w:sz w:val="24"/>
          <w:szCs w:val="22"/>
        </w:rPr>
        <w:t>al</w:t>
      </w:r>
      <w:r w:rsidRPr="0038167D">
        <w:rPr>
          <w:spacing w:val="12"/>
          <w:sz w:val="24"/>
          <w:szCs w:val="22"/>
        </w:rPr>
        <w:t xml:space="preserve"> </w:t>
      </w:r>
      <w:r w:rsidRPr="0038167D">
        <w:rPr>
          <w:sz w:val="24"/>
          <w:szCs w:val="22"/>
        </w:rPr>
        <w:t>10%</w:t>
      </w:r>
      <w:r w:rsidRPr="0038167D">
        <w:rPr>
          <w:spacing w:val="-56"/>
          <w:sz w:val="24"/>
          <w:szCs w:val="22"/>
        </w:rPr>
        <w:t xml:space="preserve"> </w:t>
      </w:r>
      <w:r w:rsidRPr="0038167D">
        <w:rPr>
          <w:sz w:val="24"/>
          <w:szCs w:val="22"/>
        </w:rPr>
        <w:t>con</w:t>
      </w:r>
      <w:r w:rsidRPr="0038167D">
        <w:rPr>
          <w:spacing w:val="3"/>
          <w:sz w:val="24"/>
          <w:szCs w:val="22"/>
        </w:rPr>
        <w:t xml:space="preserve"> </w:t>
      </w:r>
      <w:r w:rsidRPr="0038167D">
        <w:rPr>
          <w:sz w:val="24"/>
          <w:szCs w:val="22"/>
        </w:rPr>
        <w:t>derecho a voto</w:t>
      </w:r>
      <w:r w:rsidRPr="0038167D">
        <w:rPr>
          <w:rFonts w:eastAsia="Calibri"/>
          <w:sz w:val="24"/>
          <w:szCs w:val="22"/>
        </w:rPr>
        <w:t>;</w:t>
      </w:r>
    </w:p>
    <w:p w:rsidR="0038167D" w:rsidRPr="0038167D" w:rsidRDefault="0038167D" w:rsidP="0038167D">
      <w:pPr>
        <w:spacing w:before="9" w:after="240" w:line="360" w:lineRule="auto"/>
        <w:jc w:val="both"/>
        <w:rPr>
          <w:sz w:val="24"/>
        </w:rPr>
      </w:pPr>
      <w:proofErr w:type="gramStart"/>
      <w:r w:rsidRPr="0038167D">
        <w:rPr>
          <w:rFonts w:eastAsia="Cambria Math"/>
          <w:i/>
          <w:sz w:val="24"/>
        </w:rPr>
        <w:t>α</w:t>
      </w:r>
      <w:proofErr w:type="spellStart"/>
      <w:r w:rsidRPr="0038167D">
        <w:rPr>
          <w:rFonts w:eastAsia="Cambria Math"/>
          <w:i/>
          <w:sz w:val="24"/>
          <w:vertAlign w:val="subscript"/>
        </w:rPr>
        <w:t>it</w:t>
      </w:r>
      <w:proofErr w:type="spellEnd"/>
      <w:proofErr w:type="gramEnd"/>
      <w:r w:rsidRPr="0038167D">
        <w:rPr>
          <w:rFonts w:eastAsia="Cambria Math"/>
          <w:spacing w:val="15"/>
          <w:position w:val="-5"/>
          <w:sz w:val="24"/>
        </w:rPr>
        <w:t xml:space="preserve"> </w:t>
      </w:r>
      <w:r w:rsidRPr="0038167D">
        <w:rPr>
          <w:sz w:val="24"/>
        </w:rPr>
        <w:t>es</w:t>
      </w:r>
      <w:r w:rsidRPr="0038167D">
        <w:rPr>
          <w:spacing w:val="4"/>
          <w:sz w:val="24"/>
        </w:rPr>
        <w:t xml:space="preserve"> </w:t>
      </w:r>
      <w:r w:rsidRPr="0038167D">
        <w:rPr>
          <w:sz w:val="24"/>
        </w:rPr>
        <w:t>el</w:t>
      </w:r>
      <w:r w:rsidRPr="0038167D">
        <w:rPr>
          <w:spacing w:val="3"/>
          <w:sz w:val="24"/>
        </w:rPr>
        <w:t xml:space="preserve"> </w:t>
      </w:r>
      <w:r w:rsidRPr="0038167D">
        <w:rPr>
          <w:sz w:val="24"/>
        </w:rPr>
        <w:t>término</w:t>
      </w:r>
      <w:r w:rsidRPr="0038167D">
        <w:rPr>
          <w:spacing w:val="6"/>
          <w:sz w:val="24"/>
        </w:rPr>
        <w:t xml:space="preserve"> </w:t>
      </w:r>
      <w:r w:rsidRPr="0038167D">
        <w:rPr>
          <w:sz w:val="24"/>
        </w:rPr>
        <w:t>del</w:t>
      </w:r>
      <w:r w:rsidRPr="0038167D">
        <w:rPr>
          <w:spacing w:val="2"/>
          <w:sz w:val="24"/>
        </w:rPr>
        <w:t xml:space="preserve"> </w:t>
      </w:r>
      <w:r w:rsidRPr="0038167D">
        <w:rPr>
          <w:sz w:val="24"/>
        </w:rPr>
        <w:t>error.</w:t>
      </w:r>
    </w:p>
    <w:p w:rsidR="002255D8" w:rsidRDefault="002255D8" w:rsidP="00802091">
      <w:pPr>
        <w:pStyle w:val="Textoindependiente"/>
        <w:spacing w:before="240" w:line="364" w:lineRule="auto"/>
        <w:ind w:left="0" w:firstLine="567"/>
        <w:jc w:val="both"/>
        <w:rPr>
          <w:sz w:val="24"/>
          <w:szCs w:val="24"/>
        </w:rPr>
      </w:pPr>
      <w:r w:rsidRPr="008D7A74">
        <w:rPr>
          <w:sz w:val="24"/>
          <w:szCs w:val="24"/>
        </w:rPr>
        <w:t>Las</w:t>
      </w:r>
      <w:r w:rsidRPr="008D7A74">
        <w:rPr>
          <w:spacing w:val="16"/>
          <w:sz w:val="24"/>
          <w:szCs w:val="24"/>
        </w:rPr>
        <w:t xml:space="preserve"> </w:t>
      </w:r>
      <w:r w:rsidRPr="008D7A74">
        <w:rPr>
          <w:sz w:val="24"/>
          <w:szCs w:val="24"/>
        </w:rPr>
        <w:t>variables</w:t>
      </w:r>
      <w:r w:rsidRPr="008D7A74">
        <w:rPr>
          <w:spacing w:val="17"/>
          <w:sz w:val="24"/>
          <w:szCs w:val="24"/>
        </w:rPr>
        <w:t xml:space="preserve"> </w:t>
      </w:r>
      <w:r w:rsidRPr="008D7A74">
        <w:rPr>
          <w:sz w:val="24"/>
          <w:szCs w:val="24"/>
        </w:rPr>
        <w:t>elegidas</w:t>
      </w:r>
      <w:r w:rsidRPr="008D7A74">
        <w:rPr>
          <w:spacing w:val="16"/>
          <w:sz w:val="24"/>
          <w:szCs w:val="24"/>
        </w:rPr>
        <w:t xml:space="preserve"> </w:t>
      </w:r>
      <w:r w:rsidRPr="008D7A74">
        <w:rPr>
          <w:sz w:val="24"/>
          <w:szCs w:val="24"/>
        </w:rPr>
        <w:t>intentan</w:t>
      </w:r>
      <w:r w:rsidRPr="008D7A74">
        <w:rPr>
          <w:spacing w:val="15"/>
          <w:sz w:val="24"/>
          <w:szCs w:val="24"/>
        </w:rPr>
        <w:t xml:space="preserve"> </w:t>
      </w:r>
      <w:r w:rsidRPr="008D7A74">
        <w:rPr>
          <w:sz w:val="24"/>
          <w:szCs w:val="24"/>
        </w:rPr>
        <w:t>reflejar</w:t>
      </w:r>
      <w:r w:rsidRPr="008D7A74">
        <w:rPr>
          <w:spacing w:val="16"/>
          <w:sz w:val="24"/>
          <w:szCs w:val="24"/>
        </w:rPr>
        <w:t xml:space="preserve"> </w:t>
      </w:r>
      <w:r w:rsidRPr="008D7A74">
        <w:rPr>
          <w:sz w:val="24"/>
          <w:szCs w:val="24"/>
        </w:rPr>
        <w:t>la</w:t>
      </w:r>
      <w:r w:rsidRPr="008D7A74">
        <w:rPr>
          <w:spacing w:val="15"/>
          <w:sz w:val="24"/>
          <w:szCs w:val="24"/>
        </w:rPr>
        <w:t xml:space="preserve"> </w:t>
      </w:r>
      <w:r w:rsidRPr="008D7A74">
        <w:rPr>
          <w:sz w:val="24"/>
          <w:szCs w:val="24"/>
        </w:rPr>
        <w:t>incidencia</w:t>
      </w:r>
      <w:r w:rsidRPr="008D7A74">
        <w:rPr>
          <w:spacing w:val="15"/>
          <w:sz w:val="24"/>
          <w:szCs w:val="24"/>
        </w:rPr>
        <w:t xml:space="preserve"> </w:t>
      </w:r>
      <w:r w:rsidRPr="008D7A74">
        <w:rPr>
          <w:sz w:val="24"/>
          <w:szCs w:val="24"/>
        </w:rPr>
        <w:t>del</w:t>
      </w:r>
      <w:r w:rsidRPr="008D7A74">
        <w:rPr>
          <w:spacing w:val="15"/>
          <w:sz w:val="24"/>
          <w:szCs w:val="24"/>
        </w:rPr>
        <w:t xml:space="preserve"> </w:t>
      </w:r>
      <w:r w:rsidRPr="008D7A74">
        <w:rPr>
          <w:sz w:val="24"/>
          <w:szCs w:val="24"/>
        </w:rPr>
        <w:t>control</w:t>
      </w:r>
      <w:r w:rsidRPr="008D7A74">
        <w:rPr>
          <w:spacing w:val="15"/>
          <w:sz w:val="24"/>
          <w:szCs w:val="24"/>
        </w:rPr>
        <w:t xml:space="preserve"> </w:t>
      </w:r>
      <w:r w:rsidRPr="008D7A74">
        <w:rPr>
          <w:sz w:val="24"/>
          <w:szCs w:val="24"/>
        </w:rPr>
        <w:t>directivo</w:t>
      </w:r>
      <w:r w:rsidRPr="008D7A74">
        <w:rPr>
          <w:spacing w:val="17"/>
          <w:sz w:val="24"/>
          <w:szCs w:val="24"/>
        </w:rPr>
        <w:t xml:space="preserve"> </w:t>
      </w:r>
      <w:r w:rsidRPr="008D7A74">
        <w:rPr>
          <w:sz w:val="24"/>
          <w:szCs w:val="24"/>
        </w:rPr>
        <w:t>a</w:t>
      </w:r>
      <w:r w:rsidRPr="008D7A74">
        <w:rPr>
          <w:spacing w:val="15"/>
          <w:sz w:val="24"/>
          <w:szCs w:val="24"/>
        </w:rPr>
        <w:t xml:space="preserve"> </w:t>
      </w:r>
      <w:r w:rsidRPr="008D7A74">
        <w:rPr>
          <w:sz w:val="24"/>
          <w:szCs w:val="24"/>
        </w:rPr>
        <w:t>través</w:t>
      </w:r>
      <w:r w:rsidRPr="008D7A74">
        <w:rPr>
          <w:spacing w:val="15"/>
          <w:sz w:val="24"/>
          <w:szCs w:val="24"/>
        </w:rPr>
        <w:t xml:space="preserve"> </w:t>
      </w:r>
      <w:r w:rsidRPr="008D7A74">
        <w:rPr>
          <w:sz w:val="24"/>
          <w:szCs w:val="24"/>
        </w:rPr>
        <w:t>de</w:t>
      </w:r>
      <w:r w:rsidRPr="008D7A74">
        <w:rPr>
          <w:spacing w:val="17"/>
          <w:sz w:val="24"/>
          <w:szCs w:val="24"/>
        </w:rPr>
        <w:t xml:space="preserve"> </w:t>
      </w:r>
      <w:r w:rsidRPr="008D7A74">
        <w:rPr>
          <w:sz w:val="24"/>
          <w:szCs w:val="24"/>
        </w:rPr>
        <w:t>la</w:t>
      </w:r>
      <w:r w:rsidRPr="008D7A74">
        <w:rPr>
          <w:spacing w:val="15"/>
          <w:sz w:val="24"/>
          <w:szCs w:val="24"/>
        </w:rPr>
        <w:t xml:space="preserve"> </w:t>
      </w:r>
      <w:r w:rsidRPr="008D7A74">
        <w:rPr>
          <w:sz w:val="24"/>
          <w:szCs w:val="24"/>
        </w:rPr>
        <w:t>estructura</w:t>
      </w:r>
      <w:r w:rsidRPr="008D7A74">
        <w:rPr>
          <w:spacing w:val="-56"/>
          <w:sz w:val="24"/>
          <w:szCs w:val="24"/>
        </w:rPr>
        <w:t xml:space="preserve"> </w:t>
      </w:r>
      <w:r w:rsidRPr="008D7A74">
        <w:rPr>
          <w:sz w:val="24"/>
          <w:szCs w:val="24"/>
        </w:rPr>
        <w:t xml:space="preserve">de propiedad, el tamaño y el </w:t>
      </w:r>
      <w:r>
        <w:rPr>
          <w:sz w:val="24"/>
          <w:szCs w:val="24"/>
        </w:rPr>
        <w:t xml:space="preserve">nivel de </w:t>
      </w:r>
      <w:r w:rsidRPr="008D7A74">
        <w:rPr>
          <w:sz w:val="24"/>
          <w:szCs w:val="24"/>
        </w:rPr>
        <w:t xml:space="preserve">endeudamiento. </w:t>
      </w:r>
    </w:p>
    <w:p w:rsidR="002255D8" w:rsidRPr="008D7A74" w:rsidRDefault="002255D8" w:rsidP="00802091">
      <w:pPr>
        <w:pStyle w:val="Textoindependiente"/>
        <w:spacing w:before="240" w:line="364" w:lineRule="auto"/>
        <w:ind w:left="0" w:firstLine="567"/>
        <w:jc w:val="both"/>
        <w:rPr>
          <w:sz w:val="24"/>
          <w:szCs w:val="24"/>
        </w:rPr>
      </w:pPr>
      <w:r>
        <w:rPr>
          <w:sz w:val="24"/>
          <w:szCs w:val="24"/>
        </w:rPr>
        <w:t>E</w:t>
      </w:r>
      <w:r w:rsidRPr="008D7A74">
        <w:rPr>
          <w:sz w:val="24"/>
          <w:szCs w:val="24"/>
        </w:rPr>
        <w:t>n las</w:t>
      </w:r>
      <w:r w:rsidRPr="008D7A74">
        <w:rPr>
          <w:spacing w:val="1"/>
          <w:sz w:val="24"/>
          <w:szCs w:val="24"/>
        </w:rPr>
        <w:t xml:space="preserve"> </w:t>
      </w:r>
      <w:r w:rsidRPr="008D7A74">
        <w:rPr>
          <w:sz w:val="24"/>
          <w:szCs w:val="24"/>
        </w:rPr>
        <w:t>grandes</w:t>
      </w:r>
      <w:r w:rsidRPr="008D7A74">
        <w:rPr>
          <w:spacing w:val="1"/>
          <w:sz w:val="24"/>
          <w:szCs w:val="24"/>
        </w:rPr>
        <w:t xml:space="preserve"> </w:t>
      </w:r>
      <w:r w:rsidRPr="008D7A74">
        <w:rPr>
          <w:sz w:val="24"/>
          <w:szCs w:val="24"/>
        </w:rPr>
        <w:t>empresas</w:t>
      </w:r>
      <w:r w:rsidRPr="008D7A74">
        <w:rPr>
          <w:spacing w:val="1"/>
          <w:sz w:val="24"/>
          <w:szCs w:val="24"/>
        </w:rPr>
        <w:t xml:space="preserve"> </w:t>
      </w:r>
      <w:r w:rsidRPr="008D7A74">
        <w:rPr>
          <w:sz w:val="24"/>
          <w:szCs w:val="24"/>
        </w:rPr>
        <w:t>existe</w:t>
      </w:r>
      <w:r w:rsidRPr="008D7A74">
        <w:rPr>
          <w:spacing w:val="1"/>
          <w:sz w:val="24"/>
          <w:szCs w:val="24"/>
        </w:rPr>
        <w:t xml:space="preserve"> </w:t>
      </w:r>
      <w:r w:rsidRPr="008D7A74">
        <w:rPr>
          <w:sz w:val="24"/>
          <w:szCs w:val="24"/>
        </w:rPr>
        <w:t>un</w:t>
      </w:r>
      <w:r w:rsidRPr="008D7A74">
        <w:rPr>
          <w:spacing w:val="1"/>
          <w:sz w:val="24"/>
          <w:szCs w:val="24"/>
        </w:rPr>
        <w:t xml:space="preserve"> </w:t>
      </w:r>
      <w:r w:rsidRPr="008D7A74">
        <w:rPr>
          <w:sz w:val="24"/>
          <w:szCs w:val="24"/>
        </w:rPr>
        <w:t>problema</w:t>
      </w:r>
      <w:r w:rsidRPr="008D7A74">
        <w:rPr>
          <w:spacing w:val="1"/>
          <w:sz w:val="24"/>
          <w:szCs w:val="24"/>
        </w:rPr>
        <w:t xml:space="preserve"> </w:t>
      </w:r>
      <w:r w:rsidRPr="008D7A74">
        <w:rPr>
          <w:sz w:val="24"/>
          <w:szCs w:val="24"/>
        </w:rPr>
        <w:t>de</w:t>
      </w:r>
      <w:r w:rsidRPr="008D7A74">
        <w:rPr>
          <w:spacing w:val="1"/>
          <w:sz w:val="24"/>
          <w:szCs w:val="24"/>
        </w:rPr>
        <w:t xml:space="preserve"> </w:t>
      </w:r>
      <w:r w:rsidRPr="008D7A74">
        <w:rPr>
          <w:sz w:val="24"/>
          <w:szCs w:val="24"/>
        </w:rPr>
        <w:t>agencia</w:t>
      </w:r>
      <w:r w:rsidRPr="008D7A74">
        <w:rPr>
          <w:spacing w:val="1"/>
          <w:sz w:val="24"/>
          <w:szCs w:val="24"/>
        </w:rPr>
        <w:t xml:space="preserve"> </w:t>
      </w:r>
      <w:r w:rsidRPr="008D7A74">
        <w:rPr>
          <w:sz w:val="24"/>
          <w:szCs w:val="24"/>
        </w:rPr>
        <w:t>que</w:t>
      </w:r>
      <w:r w:rsidRPr="008D7A74">
        <w:rPr>
          <w:spacing w:val="1"/>
          <w:sz w:val="24"/>
          <w:szCs w:val="24"/>
        </w:rPr>
        <w:t xml:space="preserve"> </w:t>
      </w:r>
      <w:r w:rsidRPr="008D7A74">
        <w:rPr>
          <w:sz w:val="24"/>
          <w:szCs w:val="24"/>
        </w:rPr>
        <w:t>viene</w:t>
      </w:r>
      <w:r w:rsidRPr="008D7A74">
        <w:rPr>
          <w:spacing w:val="1"/>
          <w:sz w:val="24"/>
          <w:szCs w:val="24"/>
        </w:rPr>
        <w:t xml:space="preserve"> </w:t>
      </w:r>
      <w:r w:rsidRPr="008D7A74">
        <w:rPr>
          <w:sz w:val="24"/>
          <w:szCs w:val="24"/>
        </w:rPr>
        <w:t>dado</w:t>
      </w:r>
      <w:r w:rsidRPr="008D7A74">
        <w:rPr>
          <w:spacing w:val="1"/>
          <w:sz w:val="24"/>
          <w:szCs w:val="24"/>
        </w:rPr>
        <w:t xml:space="preserve"> </w:t>
      </w:r>
      <w:r w:rsidRPr="008D7A74">
        <w:rPr>
          <w:sz w:val="24"/>
          <w:szCs w:val="24"/>
        </w:rPr>
        <w:t>por</w:t>
      </w:r>
      <w:r w:rsidRPr="008D7A74">
        <w:rPr>
          <w:spacing w:val="1"/>
          <w:sz w:val="24"/>
          <w:szCs w:val="24"/>
        </w:rPr>
        <w:t xml:space="preserve"> </w:t>
      </w:r>
      <w:r w:rsidRPr="008D7A74">
        <w:rPr>
          <w:sz w:val="24"/>
          <w:szCs w:val="24"/>
        </w:rPr>
        <w:t>la</w:t>
      </w:r>
      <w:r w:rsidRPr="008D7A74">
        <w:rPr>
          <w:spacing w:val="1"/>
          <w:sz w:val="24"/>
          <w:szCs w:val="24"/>
        </w:rPr>
        <w:t xml:space="preserve"> </w:t>
      </w:r>
      <w:r w:rsidRPr="008D7A74">
        <w:rPr>
          <w:sz w:val="24"/>
          <w:szCs w:val="24"/>
        </w:rPr>
        <w:t>delegación</w:t>
      </w:r>
      <w:r w:rsidRPr="008D7A74">
        <w:rPr>
          <w:spacing w:val="1"/>
          <w:sz w:val="24"/>
          <w:szCs w:val="24"/>
        </w:rPr>
        <w:t xml:space="preserve"> </w:t>
      </w:r>
      <w:r w:rsidRPr="008D7A74">
        <w:rPr>
          <w:sz w:val="24"/>
          <w:szCs w:val="24"/>
        </w:rPr>
        <w:t>de</w:t>
      </w:r>
      <w:r w:rsidRPr="008D7A74">
        <w:rPr>
          <w:spacing w:val="1"/>
          <w:sz w:val="24"/>
          <w:szCs w:val="24"/>
        </w:rPr>
        <w:t xml:space="preserve"> </w:t>
      </w:r>
      <w:r w:rsidRPr="008D7A74">
        <w:rPr>
          <w:sz w:val="24"/>
          <w:szCs w:val="24"/>
        </w:rPr>
        <w:t>las</w:t>
      </w:r>
      <w:r w:rsidRPr="008D7A74">
        <w:rPr>
          <w:spacing w:val="-56"/>
          <w:sz w:val="24"/>
          <w:szCs w:val="24"/>
        </w:rPr>
        <w:t xml:space="preserve"> </w:t>
      </w:r>
      <w:r w:rsidRPr="008D7A74">
        <w:rPr>
          <w:sz w:val="24"/>
          <w:szCs w:val="24"/>
        </w:rPr>
        <w:t>decisiones de los accionistas minoritarios en</w:t>
      </w:r>
      <w:r w:rsidR="008B4EA8">
        <w:rPr>
          <w:sz w:val="24"/>
          <w:szCs w:val="24"/>
        </w:rPr>
        <w:t xml:space="preserve"> los directivos o gerentes. En consecuencia,</w:t>
      </w:r>
      <w:r w:rsidRPr="008D7A74">
        <w:rPr>
          <w:sz w:val="24"/>
          <w:szCs w:val="24"/>
        </w:rPr>
        <w:t xml:space="preserve"> deben incorporarse</w:t>
      </w:r>
      <w:r w:rsidRPr="008D7A74">
        <w:rPr>
          <w:spacing w:val="1"/>
          <w:sz w:val="24"/>
          <w:szCs w:val="24"/>
        </w:rPr>
        <w:t xml:space="preserve"> </w:t>
      </w:r>
      <w:r w:rsidRPr="008D7A74">
        <w:rPr>
          <w:sz w:val="24"/>
          <w:szCs w:val="24"/>
        </w:rPr>
        <w:t>mecanismos de control para evitar que los directivos actúen en beneficio propio, no siendo su</w:t>
      </w:r>
      <w:r w:rsidRPr="008D7A74">
        <w:rPr>
          <w:spacing w:val="1"/>
          <w:sz w:val="24"/>
          <w:szCs w:val="24"/>
        </w:rPr>
        <w:t xml:space="preserve"> </w:t>
      </w:r>
      <w:r w:rsidRPr="008D7A74">
        <w:rPr>
          <w:sz w:val="24"/>
          <w:szCs w:val="24"/>
        </w:rPr>
        <w:t>objetivo</w:t>
      </w:r>
      <w:r w:rsidRPr="008D7A74">
        <w:rPr>
          <w:spacing w:val="-1"/>
          <w:sz w:val="24"/>
          <w:szCs w:val="24"/>
        </w:rPr>
        <w:t xml:space="preserve"> </w:t>
      </w:r>
      <w:r w:rsidRPr="008D7A74">
        <w:rPr>
          <w:sz w:val="24"/>
          <w:szCs w:val="24"/>
        </w:rPr>
        <w:t>maximizar</w:t>
      </w:r>
      <w:r w:rsidRPr="008D7A74">
        <w:rPr>
          <w:spacing w:val="2"/>
          <w:sz w:val="24"/>
          <w:szCs w:val="24"/>
        </w:rPr>
        <w:t xml:space="preserve"> </w:t>
      </w:r>
      <w:r w:rsidRPr="008D7A74">
        <w:rPr>
          <w:sz w:val="24"/>
          <w:szCs w:val="24"/>
        </w:rPr>
        <w:t>el</w:t>
      </w:r>
      <w:r w:rsidRPr="008D7A74">
        <w:rPr>
          <w:spacing w:val="-1"/>
          <w:sz w:val="24"/>
          <w:szCs w:val="24"/>
        </w:rPr>
        <w:t xml:space="preserve"> </w:t>
      </w:r>
      <w:r w:rsidRPr="008D7A74">
        <w:rPr>
          <w:sz w:val="24"/>
          <w:szCs w:val="24"/>
        </w:rPr>
        <w:t>valor</w:t>
      </w:r>
      <w:r w:rsidRPr="008D7A74">
        <w:rPr>
          <w:spacing w:val="2"/>
          <w:sz w:val="24"/>
          <w:szCs w:val="24"/>
        </w:rPr>
        <w:t xml:space="preserve"> </w:t>
      </w:r>
      <w:r w:rsidRPr="008D7A74">
        <w:rPr>
          <w:sz w:val="24"/>
          <w:szCs w:val="24"/>
        </w:rPr>
        <w:t>de</w:t>
      </w:r>
      <w:r w:rsidRPr="008D7A74">
        <w:rPr>
          <w:spacing w:val="-3"/>
          <w:sz w:val="24"/>
          <w:szCs w:val="24"/>
        </w:rPr>
        <w:t xml:space="preserve"> </w:t>
      </w:r>
      <w:r w:rsidRPr="008D7A74">
        <w:rPr>
          <w:sz w:val="24"/>
          <w:szCs w:val="24"/>
        </w:rPr>
        <w:t>la empresa</w:t>
      </w:r>
      <w:r w:rsidRPr="008D7A74">
        <w:rPr>
          <w:spacing w:val="-2"/>
          <w:sz w:val="24"/>
          <w:szCs w:val="24"/>
        </w:rPr>
        <w:t xml:space="preserve"> </w:t>
      </w:r>
      <w:r w:rsidRPr="008D7A74">
        <w:rPr>
          <w:sz w:val="24"/>
          <w:szCs w:val="24"/>
        </w:rPr>
        <w:t>y</w:t>
      </w:r>
      <w:r w:rsidRPr="008D7A74">
        <w:rPr>
          <w:spacing w:val="-2"/>
          <w:sz w:val="24"/>
          <w:szCs w:val="24"/>
        </w:rPr>
        <w:t xml:space="preserve"> </w:t>
      </w:r>
      <w:r w:rsidRPr="008D7A74">
        <w:rPr>
          <w:sz w:val="24"/>
          <w:szCs w:val="24"/>
        </w:rPr>
        <w:t>por</w:t>
      </w:r>
      <w:r w:rsidRPr="008D7A74">
        <w:rPr>
          <w:spacing w:val="2"/>
          <w:sz w:val="24"/>
          <w:szCs w:val="24"/>
        </w:rPr>
        <w:t xml:space="preserve"> </w:t>
      </w:r>
      <w:r w:rsidRPr="008D7A74">
        <w:rPr>
          <w:sz w:val="24"/>
          <w:szCs w:val="24"/>
        </w:rPr>
        <w:t>lo</w:t>
      </w:r>
      <w:r w:rsidRPr="008D7A74">
        <w:rPr>
          <w:spacing w:val="-3"/>
          <w:sz w:val="24"/>
          <w:szCs w:val="24"/>
        </w:rPr>
        <w:t xml:space="preserve"> </w:t>
      </w:r>
      <w:r w:rsidRPr="008D7A74">
        <w:rPr>
          <w:sz w:val="24"/>
          <w:szCs w:val="24"/>
        </w:rPr>
        <w:t>tanto optimizar</w:t>
      </w:r>
      <w:r w:rsidRPr="008D7A74">
        <w:rPr>
          <w:spacing w:val="1"/>
          <w:sz w:val="24"/>
          <w:szCs w:val="24"/>
        </w:rPr>
        <w:t xml:space="preserve"> </w:t>
      </w:r>
      <w:r w:rsidRPr="008D7A74">
        <w:rPr>
          <w:sz w:val="24"/>
          <w:szCs w:val="24"/>
        </w:rPr>
        <w:t>los objetivos de los accionistas.</w:t>
      </w:r>
      <w:r w:rsidR="008B4EA8">
        <w:rPr>
          <w:sz w:val="24"/>
          <w:szCs w:val="24"/>
        </w:rPr>
        <w:t xml:space="preserve"> E</w:t>
      </w:r>
      <w:r w:rsidRPr="008D7A74">
        <w:rPr>
          <w:sz w:val="24"/>
          <w:szCs w:val="24"/>
        </w:rPr>
        <w:t>n primer lugar se analiza si las empresas de mayor tamaño, en donde se supone existe ausencia</w:t>
      </w:r>
      <w:r w:rsidRPr="008D7A74">
        <w:rPr>
          <w:spacing w:val="1"/>
          <w:sz w:val="24"/>
          <w:szCs w:val="24"/>
        </w:rPr>
        <w:t xml:space="preserve"> </w:t>
      </w:r>
      <w:r w:rsidRPr="008D7A74">
        <w:rPr>
          <w:sz w:val="24"/>
          <w:szCs w:val="24"/>
        </w:rPr>
        <w:t>de</w:t>
      </w:r>
      <w:r w:rsidRPr="008D7A74">
        <w:rPr>
          <w:spacing w:val="1"/>
          <w:sz w:val="24"/>
          <w:szCs w:val="24"/>
        </w:rPr>
        <w:t xml:space="preserve"> </w:t>
      </w:r>
      <w:r w:rsidRPr="008D7A74">
        <w:rPr>
          <w:sz w:val="24"/>
          <w:szCs w:val="24"/>
        </w:rPr>
        <w:t>control</w:t>
      </w:r>
      <w:r w:rsidRPr="008D7A74">
        <w:rPr>
          <w:spacing w:val="1"/>
          <w:sz w:val="24"/>
          <w:szCs w:val="24"/>
        </w:rPr>
        <w:t xml:space="preserve"> </w:t>
      </w:r>
      <w:r w:rsidRPr="008D7A74">
        <w:rPr>
          <w:sz w:val="24"/>
          <w:szCs w:val="24"/>
        </w:rPr>
        <w:t>efectivo</w:t>
      </w:r>
      <w:r w:rsidRPr="008D7A74">
        <w:rPr>
          <w:spacing w:val="1"/>
          <w:sz w:val="24"/>
          <w:szCs w:val="24"/>
        </w:rPr>
        <w:t xml:space="preserve"> </w:t>
      </w:r>
      <w:r w:rsidRPr="008D7A74">
        <w:rPr>
          <w:sz w:val="24"/>
          <w:szCs w:val="24"/>
        </w:rPr>
        <w:t>por</w:t>
      </w:r>
      <w:r w:rsidRPr="008D7A74">
        <w:rPr>
          <w:spacing w:val="1"/>
          <w:sz w:val="24"/>
          <w:szCs w:val="24"/>
        </w:rPr>
        <w:t xml:space="preserve"> </w:t>
      </w:r>
      <w:r w:rsidRPr="008D7A74">
        <w:rPr>
          <w:sz w:val="24"/>
          <w:szCs w:val="24"/>
        </w:rPr>
        <w:t>parte</w:t>
      </w:r>
      <w:r w:rsidRPr="008D7A74">
        <w:rPr>
          <w:spacing w:val="1"/>
          <w:sz w:val="24"/>
          <w:szCs w:val="24"/>
        </w:rPr>
        <w:t xml:space="preserve"> </w:t>
      </w:r>
      <w:r w:rsidRPr="008D7A74">
        <w:rPr>
          <w:sz w:val="24"/>
          <w:szCs w:val="24"/>
        </w:rPr>
        <w:t>de</w:t>
      </w:r>
      <w:r w:rsidRPr="008D7A74">
        <w:rPr>
          <w:spacing w:val="1"/>
          <w:sz w:val="24"/>
          <w:szCs w:val="24"/>
        </w:rPr>
        <w:t xml:space="preserve"> </w:t>
      </w:r>
      <w:r w:rsidRPr="008D7A74">
        <w:rPr>
          <w:sz w:val="24"/>
          <w:szCs w:val="24"/>
        </w:rPr>
        <w:t>los</w:t>
      </w:r>
      <w:r w:rsidRPr="008D7A74">
        <w:rPr>
          <w:spacing w:val="1"/>
          <w:sz w:val="24"/>
          <w:szCs w:val="24"/>
        </w:rPr>
        <w:t xml:space="preserve"> </w:t>
      </w:r>
      <w:r w:rsidRPr="008D7A74">
        <w:rPr>
          <w:sz w:val="24"/>
          <w:szCs w:val="24"/>
        </w:rPr>
        <w:t>accionistas</w:t>
      </w:r>
      <w:r w:rsidRPr="008D7A74">
        <w:rPr>
          <w:spacing w:val="1"/>
          <w:sz w:val="24"/>
          <w:szCs w:val="24"/>
        </w:rPr>
        <w:t xml:space="preserve"> </w:t>
      </w:r>
      <w:r w:rsidRPr="008D7A74">
        <w:rPr>
          <w:sz w:val="24"/>
          <w:szCs w:val="24"/>
        </w:rPr>
        <w:t>minoritarios,</w:t>
      </w:r>
      <w:r w:rsidRPr="008D7A74">
        <w:rPr>
          <w:spacing w:val="1"/>
          <w:sz w:val="24"/>
          <w:szCs w:val="24"/>
        </w:rPr>
        <w:t xml:space="preserve"> </w:t>
      </w:r>
      <w:r w:rsidRPr="008D7A74">
        <w:rPr>
          <w:sz w:val="24"/>
          <w:szCs w:val="24"/>
        </w:rPr>
        <w:t>son</w:t>
      </w:r>
      <w:r w:rsidRPr="008D7A74">
        <w:rPr>
          <w:spacing w:val="1"/>
          <w:sz w:val="24"/>
          <w:szCs w:val="24"/>
        </w:rPr>
        <w:t xml:space="preserve"> </w:t>
      </w:r>
      <w:r w:rsidRPr="008D7A74">
        <w:rPr>
          <w:sz w:val="24"/>
          <w:szCs w:val="24"/>
        </w:rPr>
        <w:t>más</w:t>
      </w:r>
      <w:r w:rsidRPr="008D7A74">
        <w:rPr>
          <w:spacing w:val="1"/>
          <w:sz w:val="24"/>
          <w:szCs w:val="24"/>
        </w:rPr>
        <w:t xml:space="preserve"> </w:t>
      </w:r>
      <w:r w:rsidRPr="008D7A74">
        <w:rPr>
          <w:sz w:val="24"/>
          <w:szCs w:val="24"/>
        </w:rPr>
        <w:t>propensas</w:t>
      </w:r>
      <w:r w:rsidRPr="008D7A74">
        <w:rPr>
          <w:spacing w:val="1"/>
          <w:sz w:val="24"/>
          <w:szCs w:val="24"/>
        </w:rPr>
        <w:t xml:space="preserve"> </w:t>
      </w:r>
      <w:r w:rsidRPr="008D7A74">
        <w:rPr>
          <w:sz w:val="24"/>
          <w:szCs w:val="24"/>
        </w:rPr>
        <w:t>a</w:t>
      </w:r>
      <w:r w:rsidRPr="008D7A74">
        <w:rPr>
          <w:spacing w:val="1"/>
          <w:sz w:val="24"/>
          <w:szCs w:val="24"/>
        </w:rPr>
        <w:t xml:space="preserve"> </w:t>
      </w:r>
      <w:r w:rsidRPr="008D7A74">
        <w:rPr>
          <w:sz w:val="24"/>
          <w:szCs w:val="24"/>
        </w:rPr>
        <w:t>anticipar</w:t>
      </w:r>
      <w:r w:rsidRPr="008D7A74">
        <w:rPr>
          <w:spacing w:val="1"/>
          <w:sz w:val="24"/>
          <w:szCs w:val="24"/>
        </w:rPr>
        <w:t xml:space="preserve"> </w:t>
      </w:r>
      <w:r w:rsidRPr="008D7A74">
        <w:rPr>
          <w:sz w:val="24"/>
          <w:szCs w:val="24"/>
        </w:rPr>
        <w:t>beneficios, dado que existe un mayor grado de discrecionalidad por parte de los directivos. La</w:t>
      </w:r>
      <w:r w:rsidRPr="008D7A74">
        <w:rPr>
          <w:spacing w:val="1"/>
          <w:sz w:val="24"/>
          <w:szCs w:val="24"/>
        </w:rPr>
        <w:t xml:space="preserve"> </w:t>
      </w:r>
      <w:r w:rsidRPr="008D7A74">
        <w:rPr>
          <w:sz w:val="24"/>
          <w:szCs w:val="24"/>
        </w:rPr>
        <w:t>variable subrogada en este caso es el Activo, considerando para cada caso, el Activo al cierre de</w:t>
      </w:r>
      <w:r w:rsidRPr="008D7A74">
        <w:rPr>
          <w:spacing w:val="1"/>
          <w:sz w:val="24"/>
          <w:szCs w:val="24"/>
        </w:rPr>
        <w:t xml:space="preserve"> </w:t>
      </w:r>
      <w:r w:rsidRPr="008D7A74">
        <w:rPr>
          <w:sz w:val="24"/>
          <w:szCs w:val="24"/>
        </w:rPr>
        <w:t>cada</w:t>
      </w:r>
      <w:r w:rsidRPr="008D7A74">
        <w:rPr>
          <w:spacing w:val="2"/>
          <w:sz w:val="24"/>
          <w:szCs w:val="24"/>
        </w:rPr>
        <w:t xml:space="preserve"> </w:t>
      </w:r>
      <w:r w:rsidRPr="008D7A74">
        <w:rPr>
          <w:sz w:val="24"/>
          <w:szCs w:val="24"/>
        </w:rPr>
        <w:t>empresa a</w:t>
      </w:r>
      <w:r w:rsidRPr="008D7A74">
        <w:rPr>
          <w:spacing w:val="1"/>
          <w:sz w:val="24"/>
          <w:szCs w:val="24"/>
        </w:rPr>
        <w:t xml:space="preserve"> </w:t>
      </w:r>
      <w:r w:rsidRPr="008D7A74">
        <w:rPr>
          <w:sz w:val="24"/>
          <w:szCs w:val="24"/>
        </w:rPr>
        <w:t>lo</w:t>
      </w:r>
      <w:r w:rsidRPr="008D7A74">
        <w:rPr>
          <w:spacing w:val="3"/>
          <w:sz w:val="24"/>
          <w:szCs w:val="24"/>
        </w:rPr>
        <w:t xml:space="preserve"> </w:t>
      </w:r>
      <w:r w:rsidRPr="008D7A74">
        <w:rPr>
          <w:sz w:val="24"/>
          <w:szCs w:val="24"/>
        </w:rPr>
        <w:t>largo</w:t>
      </w:r>
      <w:r w:rsidRPr="008D7A74">
        <w:rPr>
          <w:spacing w:val="-2"/>
          <w:sz w:val="24"/>
          <w:szCs w:val="24"/>
        </w:rPr>
        <w:t xml:space="preserve"> </w:t>
      </w:r>
      <w:r w:rsidRPr="008D7A74">
        <w:rPr>
          <w:sz w:val="24"/>
          <w:szCs w:val="24"/>
        </w:rPr>
        <w:t>del</w:t>
      </w:r>
      <w:r w:rsidRPr="008D7A74">
        <w:rPr>
          <w:spacing w:val="2"/>
          <w:sz w:val="24"/>
          <w:szCs w:val="24"/>
        </w:rPr>
        <w:t xml:space="preserve"> </w:t>
      </w:r>
      <w:r w:rsidRPr="008D7A74">
        <w:rPr>
          <w:sz w:val="24"/>
          <w:szCs w:val="24"/>
        </w:rPr>
        <w:t>período</w:t>
      </w:r>
      <w:r w:rsidRPr="008D7A74">
        <w:rPr>
          <w:spacing w:val="2"/>
          <w:sz w:val="24"/>
          <w:szCs w:val="24"/>
        </w:rPr>
        <w:t xml:space="preserve"> </w:t>
      </w:r>
      <w:r w:rsidRPr="008D7A74">
        <w:rPr>
          <w:sz w:val="24"/>
          <w:szCs w:val="24"/>
        </w:rPr>
        <w:t>analizado.</w:t>
      </w:r>
    </w:p>
    <w:p w:rsidR="002255D8" w:rsidRPr="008D7A74" w:rsidRDefault="002255D8" w:rsidP="00802091">
      <w:pPr>
        <w:pStyle w:val="Textoindependiente"/>
        <w:spacing w:before="240" w:after="240" w:line="364" w:lineRule="auto"/>
        <w:ind w:left="0" w:firstLine="567"/>
        <w:jc w:val="both"/>
        <w:rPr>
          <w:sz w:val="24"/>
          <w:szCs w:val="24"/>
        </w:rPr>
      </w:pPr>
      <w:r w:rsidRPr="008D7A74">
        <w:rPr>
          <w:sz w:val="24"/>
          <w:szCs w:val="24"/>
        </w:rPr>
        <w:t xml:space="preserve">La otra variable </w:t>
      </w:r>
      <w:r>
        <w:rPr>
          <w:sz w:val="24"/>
          <w:szCs w:val="24"/>
        </w:rPr>
        <w:t xml:space="preserve">explicativa </w:t>
      </w:r>
      <w:r w:rsidRPr="008D7A74">
        <w:rPr>
          <w:sz w:val="24"/>
          <w:szCs w:val="24"/>
        </w:rPr>
        <w:t>elegida es el nivel de endeudamiento. Como mencionan Gallen y Giner (2005) la</w:t>
      </w:r>
      <w:r w:rsidRPr="008D7A74">
        <w:rPr>
          <w:spacing w:val="1"/>
          <w:sz w:val="24"/>
          <w:szCs w:val="24"/>
        </w:rPr>
        <w:t xml:space="preserve"> </w:t>
      </w:r>
      <w:r w:rsidRPr="008D7A74">
        <w:rPr>
          <w:sz w:val="24"/>
          <w:szCs w:val="24"/>
        </w:rPr>
        <w:t>existencia de deudas favorece la tendencia a aumentar el resultado para evitar incumplir las</w:t>
      </w:r>
      <w:r w:rsidRPr="008D7A74">
        <w:rPr>
          <w:spacing w:val="1"/>
          <w:sz w:val="24"/>
          <w:szCs w:val="24"/>
        </w:rPr>
        <w:t xml:space="preserve"> </w:t>
      </w:r>
      <w:r w:rsidRPr="008D7A74">
        <w:rPr>
          <w:sz w:val="24"/>
          <w:szCs w:val="24"/>
        </w:rPr>
        <w:t>restricciones impuestas en los contratos de endeudamiento. Como</w:t>
      </w:r>
      <w:r w:rsidRPr="008D7A74">
        <w:rPr>
          <w:spacing w:val="1"/>
          <w:sz w:val="24"/>
          <w:szCs w:val="24"/>
        </w:rPr>
        <w:t xml:space="preserve"> </w:t>
      </w:r>
      <w:r w:rsidRPr="008D7A74">
        <w:rPr>
          <w:i/>
          <w:sz w:val="24"/>
          <w:szCs w:val="24"/>
        </w:rPr>
        <w:t xml:space="preserve">proxy </w:t>
      </w:r>
      <w:r w:rsidRPr="008D7A74">
        <w:rPr>
          <w:sz w:val="24"/>
          <w:szCs w:val="24"/>
        </w:rPr>
        <w:t>de esta variable se</w:t>
      </w:r>
      <w:r w:rsidRPr="008D7A74">
        <w:rPr>
          <w:spacing w:val="1"/>
          <w:sz w:val="24"/>
          <w:szCs w:val="24"/>
        </w:rPr>
        <w:t xml:space="preserve"> </w:t>
      </w:r>
      <w:r w:rsidRPr="008D7A74">
        <w:rPr>
          <w:sz w:val="24"/>
          <w:szCs w:val="24"/>
        </w:rPr>
        <w:t>consideró</w:t>
      </w:r>
      <w:r w:rsidRPr="008D7A74">
        <w:rPr>
          <w:spacing w:val="1"/>
          <w:sz w:val="24"/>
          <w:szCs w:val="24"/>
        </w:rPr>
        <w:t xml:space="preserve"> </w:t>
      </w:r>
      <w:r w:rsidRPr="008D7A74">
        <w:rPr>
          <w:sz w:val="24"/>
          <w:szCs w:val="24"/>
        </w:rPr>
        <w:t>el total</w:t>
      </w:r>
      <w:r w:rsidRPr="008D7A74">
        <w:rPr>
          <w:spacing w:val="3"/>
          <w:sz w:val="24"/>
          <w:szCs w:val="24"/>
        </w:rPr>
        <w:t xml:space="preserve"> </w:t>
      </w:r>
      <w:r w:rsidRPr="008D7A74">
        <w:rPr>
          <w:sz w:val="24"/>
          <w:szCs w:val="24"/>
        </w:rPr>
        <w:t>del</w:t>
      </w:r>
      <w:r w:rsidRPr="008D7A74">
        <w:rPr>
          <w:spacing w:val="2"/>
          <w:sz w:val="24"/>
          <w:szCs w:val="24"/>
        </w:rPr>
        <w:t xml:space="preserve"> </w:t>
      </w:r>
      <w:r w:rsidRPr="008D7A74">
        <w:rPr>
          <w:sz w:val="24"/>
          <w:szCs w:val="24"/>
        </w:rPr>
        <w:t>Pasivo</w:t>
      </w:r>
      <w:r w:rsidRPr="008D7A74">
        <w:rPr>
          <w:spacing w:val="2"/>
          <w:sz w:val="24"/>
          <w:szCs w:val="24"/>
        </w:rPr>
        <w:t xml:space="preserve"> </w:t>
      </w:r>
      <w:r w:rsidRPr="008D7A74">
        <w:rPr>
          <w:sz w:val="24"/>
          <w:szCs w:val="24"/>
        </w:rPr>
        <w:t>al</w:t>
      </w:r>
      <w:r w:rsidRPr="008D7A74">
        <w:rPr>
          <w:spacing w:val="2"/>
          <w:sz w:val="24"/>
          <w:szCs w:val="24"/>
        </w:rPr>
        <w:t xml:space="preserve"> </w:t>
      </w:r>
      <w:r w:rsidRPr="008D7A74">
        <w:rPr>
          <w:sz w:val="24"/>
          <w:szCs w:val="24"/>
        </w:rPr>
        <w:t>cierre</w:t>
      </w:r>
      <w:r w:rsidRPr="008D7A74">
        <w:rPr>
          <w:spacing w:val="2"/>
          <w:sz w:val="24"/>
          <w:szCs w:val="24"/>
        </w:rPr>
        <w:t xml:space="preserve"> </w:t>
      </w:r>
      <w:r w:rsidRPr="008D7A74">
        <w:rPr>
          <w:sz w:val="24"/>
          <w:szCs w:val="24"/>
        </w:rPr>
        <w:t>para</w:t>
      </w:r>
      <w:r w:rsidRPr="008D7A74">
        <w:rPr>
          <w:spacing w:val="2"/>
          <w:sz w:val="24"/>
          <w:szCs w:val="24"/>
        </w:rPr>
        <w:t xml:space="preserve"> </w:t>
      </w:r>
      <w:r w:rsidRPr="008D7A74">
        <w:rPr>
          <w:sz w:val="24"/>
          <w:szCs w:val="24"/>
        </w:rPr>
        <w:t>cada</w:t>
      </w:r>
      <w:r w:rsidRPr="008D7A74">
        <w:rPr>
          <w:spacing w:val="-2"/>
          <w:sz w:val="24"/>
          <w:szCs w:val="24"/>
        </w:rPr>
        <w:t xml:space="preserve"> </w:t>
      </w:r>
      <w:r w:rsidRPr="008D7A74">
        <w:rPr>
          <w:sz w:val="24"/>
          <w:szCs w:val="24"/>
        </w:rPr>
        <w:t>empresa.</w:t>
      </w:r>
    </w:p>
    <w:p w:rsidR="002255D8" w:rsidRDefault="002255D8" w:rsidP="00802091">
      <w:pPr>
        <w:pStyle w:val="Textoindependiente"/>
        <w:spacing w:before="75" w:after="240" w:line="364" w:lineRule="auto"/>
        <w:ind w:left="0" w:firstLine="567"/>
        <w:jc w:val="both"/>
        <w:rPr>
          <w:sz w:val="24"/>
          <w:szCs w:val="24"/>
        </w:rPr>
      </w:pPr>
      <w:r w:rsidRPr="008D7A74">
        <w:rPr>
          <w:sz w:val="24"/>
          <w:szCs w:val="24"/>
        </w:rPr>
        <w:t>Por último se analiza si las empresas con una estructura de propiedad más difusa, que por lo tanto</w:t>
      </w:r>
      <w:r w:rsidRPr="008D7A74">
        <w:rPr>
          <w:spacing w:val="-56"/>
          <w:sz w:val="24"/>
          <w:szCs w:val="24"/>
        </w:rPr>
        <w:t xml:space="preserve"> </w:t>
      </w:r>
      <w:r w:rsidRPr="008D7A74">
        <w:rPr>
          <w:sz w:val="24"/>
          <w:szCs w:val="24"/>
        </w:rPr>
        <w:t>se entiende son controladas por los directivos, tienen mayor propensión a alterar el resultado. La</w:t>
      </w:r>
      <w:r w:rsidRPr="008D7A74">
        <w:rPr>
          <w:spacing w:val="1"/>
          <w:sz w:val="24"/>
          <w:szCs w:val="24"/>
        </w:rPr>
        <w:t xml:space="preserve"> </w:t>
      </w:r>
      <w:r w:rsidRPr="008D7A74">
        <w:rPr>
          <w:sz w:val="24"/>
          <w:szCs w:val="24"/>
        </w:rPr>
        <w:t>mayor o menor concentración de la estructura accionarial de una sociedad, como reflejo de una</w:t>
      </w:r>
      <w:r w:rsidRPr="008D7A74">
        <w:rPr>
          <w:spacing w:val="1"/>
          <w:sz w:val="24"/>
          <w:szCs w:val="24"/>
        </w:rPr>
        <w:t xml:space="preserve"> </w:t>
      </w:r>
      <w:r w:rsidRPr="008D7A74">
        <w:rPr>
          <w:sz w:val="24"/>
          <w:szCs w:val="24"/>
        </w:rPr>
        <w:t>menor o mayor separación entre la propiedad y el control de la empresa, crea un entorno propicio</w:t>
      </w:r>
      <w:r w:rsidRPr="008D7A74">
        <w:rPr>
          <w:spacing w:val="1"/>
          <w:sz w:val="24"/>
          <w:szCs w:val="24"/>
        </w:rPr>
        <w:t xml:space="preserve"> </w:t>
      </w:r>
      <w:r w:rsidRPr="008D7A74">
        <w:rPr>
          <w:sz w:val="24"/>
          <w:szCs w:val="24"/>
        </w:rPr>
        <w:t>para potenciales conflictos en la relación de agencia entre los accionistas y los administradores</w:t>
      </w:r>
      <w:r w:rsidRPr="008D7A74">
        <w:rPr>
          <w:spacing w:val="1"/>
          <w:sz w:val="24"/>
          <w:szCs w:val="24"/>
        </w:rPr>
        <w:t xml:space="preserve"> </w:t>
      </w:r>
      <w:r w:rsidRPr="008D7A74">
        <w:rPr>
          <w:sz w:val="24"/>
          <w:szCs w:val="24"/>
        </w:rPr>
        <w:t xml:space="preserve">(Fama y Jensen 1983). Como </w:t>
      </w:r>
      <w:r w:rsidRPr="008D7A74">
        <w:rPr>
          <w:i/>
          <w:sz w:val="24"/>
          <w:szCs w:val="24"/>
        </w:rPr>
        <w:t xml:space="preserve">proxy </w:t>
      </w:r>
      <w:r w:rsidRPr="008D7A74">
        <w:rPr>
          <w:sz w:val="24"/>
          <w:szCs w:val="24"/>
        </w:rPr>
        <w:t>se consideró el grado de concentración de la propiedad. Para</w:t>
      </w:r>
      <w:r w:rsidRPr="008D7A74">
        <w:rPr>
          <w:spacing w:val="1"/>
          <w:sz w:val="24"/>
          <w:szCs w:val="24"/>
        </w:rPr>
        <w:t xml:space="preserve"> </w:t>
      </w:r>
      <w:r w:rsidRPr="008D7A74">
        <w:rPr>
          <w:sz w:val="24"/>
          <w:szCs w:val="24"/>
        </w:rPr>
        <w:t>su</w:t>
      </w:r>
      <w:r w:rsidRPr="008D7A74">
        <w:rPr>
          <w:spacing w:val="1"/>
          <w:sz w:val="24"/>
          <w:szCs w:val="24"/>
        </w:rPr>
        <w:t xml:space="preserve"> </w:t>
      </w:r>
      <w:r w:rsidRPr="008D7A74">
        <w:rPr>
          <w:sz w:val="24"/>
          <w:szCs w:val="24"/>
        </w:rPr>
        <w:t>determinación se</w:t>
      </w:r>
      <w:r w:rsidRPr="008D7A74">
        <w:rPr>
          <w:spacing w:val="1"/>
          <w:sz w:val="24"/>
          <w:szCs w:val="24"/>
        </w:rPr>
        <w:t xml:space="preserve"> </w:t>
      </w:r>
      <w:r w:rsidRPr="008D7A74">
        <w:rPr>
          <w:sz w:val="24"/>
          <w:szCs w:val="24"/>
        </w:rPr>
        <w:t>utilizó</w:t>
      </w:r>
      <w:r w:rsidRPr="008D7A74">
        <w:rPr>
          <w:spacing w:val="2"/>
          <w:sz w:val="24"/>
          <w:szCs w:val="24"/>
        </w:rPr>
        <w:t xml:space="preserve"> </w:t>
      </w:r>
      <w:r w:rsidRPr="008D7A74">
        <w:rPr>
          <w:sz w:val="24"/>
          <w:szCs w:val="24"/>
        </w:rPr>
        <w:t>el</w:t>
      </w:r>
      <w:r w:rsidRPr="008D7A74">
        <w:rPr>
          <w:spacing w:val="5"/>
          <w:sz w:val="24"/>
          <w:szCs w:val="24"/>
        </w:rPr>
        <w:t xml:space="preserve"> </w:t>
      </w:r>
      <w:r w:rsidRPr="008D7A74">
        <w:rPr>
          <w:sz w:val="24"/>
          <w:szCs w:val="24"/>
        </w:rPr>
        <w:t>índice</w:t>
      </w:r>
      <w:r w:rsidRPr="008D7A74">
        <w:rPr>
          <w:spacing w:val="1"/>
          <w:sz w:val="24"/>
          <w:szCs w:val="24"/>
        </w:rPr>
        <w:t xml:space="preserve"> </w:t>
      </w:r>
      <w:r w:rsidRPr="008D7A74">
        <w:rPr>
          <w:sz w:val="24"/>
          <w:szCs w:val="24"/>
        </w:rPr>
        <w:t>de</w:t>
      </w:r>
      <w:r w:rsidRPr="008D7A74">
        <w:rPr>
          <w:spacing w:val="3"/>
          <w:sz w:val="24"/>
          <w:szCs w:val="24"/>
        </w:rPr>
        <w:t xml:space="preserve"> </w:t>
      </w:r>
      <w:proofErr w:type="spellStart"/>
      <w:r>
        <w:rPr>
          <w:sz w:val="24"/>
          <w:szCs w:val="24"/>
        </w:rPr>
        <w:t>Herfindahl</w:t>
      </w:r>
      <w:proofErr w:type="spellEnd"/>
      <w:r>
        <w:rPr>
          <w:sz w:val="24"/>
          <w:szCs w:val="24"/>
        </w:rPr>
        <w:t xml:space="preserve"> </w:t>
      </w:r>
      <w:proofErr w:type="spellStart"/>
      <w:r>
        <w:rPr>
          <w:sz w:val="24"/>
          <w:szCs w:val="24"/>
        </w:rPr>
        <w:t>Hirschman</w:t>
      </w:r>
      <w:proofErr w:type="spellEnd"/>
      <w:r w:rsidRPr="008D7A74">
        <w:rPr>
          <w:sz w:val="24"/>
          <w:szCs w:val="24"/>
        </w:rPr>
        <w:t>, considerando las participaciones iguales o superiores al 10%.</w:t>
      </w:r>
    </w:p>
    <w:p w:rsidR="00A57769" w:rsidRPr="00A57769" w:rsidRDefault="00A57769" w:rsidP="00802091">
      <w:pPr>
        <w:pStyle w:val="Textoindependiente"/>
        <w:spacing w:before="75" w:after="240" w:line="364" w:lineRule="auto"/>
        <w:ind w:left="0" w:firstLine="567"/>
        <w:jc w:val="both"/>
        <w:rPr>
          <w:sz w:val="24"/>
          <w:szCs w:val="24"/>
        </w:rPr>
      </w:pPr>
      <w:r>
        <w:rPr>
          <w:sz w:val="24"/>
          <w:szCs w:val="24"/>
        </w:rPr>
        <w:t xml:space="preserve">En el cuadro que sigue se </w:t>
      </w:r>
      <w:r w:rsidR="00C9478C">
        <w:rPr>
          <w:sz w:val="24"/>
          <w:szCs w:val="24"/>
        </w:rPr>
        <w:t>sintetizan</w:t>
      </w:r>
      <w:r>
        <w:rPr>
          <w:sz w:val="24"/>
          <w:szCs w:val="24"/>
        </w:rPr>
        <w:t xml:space="preserve"> </w:t>
      </w:r>
      <w:proofErr w:type="gramStart"/>
      <w:r>
        <w:rPr>
          <w:sz w:val="24"/>
          <w:szCs w:val="24"/>
        </w:rPr>
        <w:t>las variables dependiente e independientes</w:t>
      </w:r>
      <w:proofErr w:type="gramEnd"/>
      <w:r>
        <w:rPr>
          <w:sz w:val="24"/>
          <w:szCs w:val="24"/>
        </w:rPr>
        <w:t xml:space="preserve"> del </w:t>
      </w:r>
      <w:r>
        <w:rPr>
          <w:sz w:val="24"/>
          <w:szCs w:val="24"/>
        </w:rPr>
        <w:lastRenderedPageBreak/>
        <w:t xml:space="preserve">modelo propuesto, su descripción, el tipo de variable y la forma de cálculo o </w:t>
      </w:r>
      <w:r>
        <w:rPr>
          <w:i/>
          <w:sz w:val="24"/>
          <w:szCs w:val="24"/>
        </w:rPr>
        <w:t xml:space="preserve">proxy </w:t>
      </w:r>
      <w:r>
        <w:rPr>
          <w:sz w:val="24"/>
          <w:szCs w:val="24"/>
        </w:rPr>
        <w:t>elegida.</w:t>
      </w:r>
    </w:p>
    <w:p w:rsidR="00A57769" w:rsidRPr="00A57769" w:rsidRDefault="00A57769" w:rsidP="00A57769">
      <w:pPr>
        <w:spacing w:before="208"/>
        <w:rPr>
          <w:i/>
        </w:rPr>
      </w:pPr>
      <w:r w:rsidRPr="006B7115">
        <w:rPr>
          <w:b/>
        </w:rPr>
        <w:t>Cuadro</w:t>
      </w:r>
      <w:r w:rsidRPr="006B7115">
        <w:rPr>
          <w:b/>
          <w:spacing w:val="-1"/>
        </w:rPr>
        <w:t xml:space="preserve"> </w:t>
      </w:r>
      <w:r w:rsidR="006B7115" w:rsidRPr="006B7115">
        <w:rPr>
          <w:b/>
        </w:rPr>
        <w:t>2</w:t>
      </w:r>
      <w:r w:rsidRPr="006B7115">
        <w:rPr>
          <w:b/>
        </w:rPr>
        <w:t>:</w:t>
      </w:r>
      <w:r w:rsidRPr="006B7115">
        <w:rPr>
          <w:b/>
          <w:spacing w:val="1"/>
        </w:rPr>
        <w:t xml:space="preserve"> </w:t>
      </w:r>
      <w:r w:rsidRPr="006B7115">
        <w:rPr>
          <w:i/>
        </w:rPr>
        <w:t>Descripción</w:t>
      </w:r>
      <w:r w:rsidRPr="00A57769">
        <w:rPr>
          <w:i/>
          <w:spacing w:val="-4"/>
        </w:rPr>
        <w:t xml:space="preserve"> </w:t>
      </w:r>
      <w:r w:rsidRPr="00A57769">
        <w:rPr>
          <w:i/>
        </w:rPr>
        <w:t>de</w:t>
      </w:r>
      <w:r w:rsidRPr="00A57769">
        <w:rPr>
          <w:i/>
          <w:spacing w:val="-1"/>
        </w:rPr>
        <w:t xml:space="preserve"> </w:t>
      </w:r>
      <w:r w:rsidRPr="00A57769">
        <w:rPr>
          <w:i/>
        </w:rPr>
        <w:t>variables</w:t>
      </w:r>
      <w:r w:rsidRPr="00A57769">
        <w:rPr>
          <w:i/>
          <w:spacing w:val="-1"/>
        </w:rPr>
        <w:t xml:space="preserve"> en el </w:t>
      </w:r>
      <w:r w:rsidRPr="00A57769">
        <w:rPr>
          <w:i/>
        </w:rPr>
        <w:t>análisis de</w:t>
      </w:r>
      <w:r w:rsidRPr="00A57769">
        <w:rPr>
          <w:i/>
          <w:spacing w:val="-4"/>
        </w:rPr>
        <w:t xml:space="preserve"> </w:t>
      </w:r>
      <w:r w:rsidRPr="00A57769">
        <w:rPr>
          <w:i/>
        </w:rPr>
        <w:t>factores determinantes</w:t>
      </w:r>
    </w:p>
    <w:p w:rsidR="00A57769" w:rsidRDefault="00A57769" w:rsidP="00A57769">
      <w:pPr>
        <w:pStyle w:val="Textoindependiente"/>
        <w:spacing w:before="4" w:after="1"/>
        <w:rPr>
          <w:rFonts w:ascii="Arial"/>
          <w:i/>
          <w:sz w:val="21"/>
        </w:rPr>
      </w:pPr>
    </w:p>
    <w:tbl>
      <w:tblPr>
        <w:tblStyle w:val="TableNormal"/>
        <w:tblW w:w="8647" w:type="dxa"/>
        <w:tblLayout w:type="fixed"/>
        <w:tblLook w:val="01E0" w:firstRow="1" w:lastRow="1" w:firstColumn="1" w:lastColumn="1" w:noHBand="0" w:noVBand="0"/>
      </w:tblPr>
      <w:tblGrid>
        <w:gridCol w:w="1559"/>
        <w:gridCol w:w="2977"/>
        <w:gridCol w:w="1559"/>
        <w:gridCol w:w="2552"/>
      </w:tblGrid>
      <w:tr w:rsidR="00A57769" w:rsidRPr="0003346F" w:rsidTr="00574983">
        <w:trPr>
          <w:trHeight w:val="378"/>
        </w:trPr>
        <w:tc>
          <w:tcPr>
            <w:tcW w:w="1559" w:type="dxa"/>
            <w:tcBorders>
              <w:top w:val="single" w:sz="12" w:space="0" w:color="000000"/>
              <w:bottom w:val="single" w:sz="12" w:space="0" w:color="000000"/>
            </w:tcBorders>
            <w:vAlign w:val="center"/>
          </w:tcPr>
          <w:p w:rsidR="00A57769" w:rsidRPr="0003346F" w:rsidRDefault="00A57769" w:rsidP="00574983">
            <w:pPr>
              <w:pStyle w:val="TableParagraph"/>
              <w:spacing w:line="248" w:lineRule="exact"/>
              <w:ind w:left="141" w:right="142"/>
              <w:jc w:val="center"/>
              <w:rPr>
                <w:b/>
                <w:sz w:val="20"/>
                <w:szCs w:val="18"/>
              </w:rPr>
            </w:pPr>
            <w:r w:rsidRPr="0003346F">
              <w:rPr>
                <w:b/>
                <w:sz w:val="20"/>
                <w:szCs w:val="18"/>
              </w:rPr>
              <w:t>Variable</w:t>
            </w:r>
          </w:p>
        </w:tc>
        <w:tc>
          <w:tcPr>
            <w:tcW w:w="2977" w:type="dxa"/>
            <w:tcBorders>
              <w:top w:val="single" w:sz="12" w:space="0" w:color="000000"/>
              <w:bottom w:val="single" w:sz="12" w:space="0" w:color="000000"/>
            </w:tcBorders>
            <w:vAlign w:val="center"/>
          </w:tcPr>
          <w:p w:rsidR="00A57769" w:rsidRPr="0003346F" w:rsidRDefault="00A57769" w:rsidP="00574983">
            <w:pPr>
              <w:pStyle w:val="TableParagraph"/>
              <w:spacing w:line="248" w:lineRule="exact"/>
              <w:ind w:left="142"/>
              <w:jc w:val="center"/>
              <w:rPr>
                <w:b/>
                <w:sz w:val="20"/>
                <w:szCs w:val="18"/>
              </w:rPr>
            </w:pPr>
            <w:r w:rsidRPr="0003346F">
              <w:rPr>
                <w:b/>
                <w:sz w:val="20"/>
                <w:szCs w:val="18"/>
              </w:rPr>
              <w:t>Descripción</w:t>
            </w:r>
          </w:p>
        </w:tc>
        <w:tc>
          <w:tcPr>
            <w:tcW w:w="1559" w:type="dxa"/>
            <w:tcBorders>
              <w:top w:val="single" w:sz="12" w:space="0" w:color="000000"/>
              <w:bottom w:val="single" w:sz="12" w:space="0" w:color="000000"/>
            </w:tcBorders>
            <w:vAlign w:val="center"/>
          </w:tcPr>
          <w:p w:rsidR="00A57769" w:rsidRPr="0003346F" w:rsidRDefault="00A57769" w:rsidP="00574983">
            <w:pPr>
              <w:pStyle w:val="TableParagraph"/>
              <w:spacing w:line="248" w:lineRule="exact"/>
              <w:ind w:left="222" w:right="220"/>
              <w:jc w:val="center"/>
              <w:rPr>
                <w:b/>
                <w:sz w:val="20"/>
                <w:szCs w:val="18"/>
              </w:rPr>
            </w:pPr>
            <w:r w:rsidRPr="0003346F">
              <w:rPr>
                <w:b/>
                <w:sz w:val="20"/>
                <w:szCs w:val="18"/>
              </w:rPr>
              <w:t>Tipo</w:t>
            </w:r>
          </w:p>
        </w:tc>
        <w:tc>
          <w:tcPr>
            <w:tcW w:w="2552" w:type="dxa"/>
            <w:tcBorders>
              <w:top w:val="single" w:sz="12" w:space="0" w:color="000000"/>
              <w:bottom w:val="single" w:sz="12" w:space="0" w:color="000000"/>
            </w:tcBorders>
            <w:vAlign w:val="center"/>
          </w:tcPr>
          <w:p w:rsidR="00A57769" w:rsidRPr="0003346F" w:rsidRDefault="00A57769" w:rsidP="00574983">
            <w:pPr>
              <w:pStyle w:val="TableParagraph"/>
              <w:spacing w:line="248" w:lineRule="exact"/>
              <w:ind w:left="142"/>
              <w:jc w:val="center"/>
              <w:rPr>
                <w:b/>
                <w:sz w:val="20"/>
                <w:szCs w:val="18"/>
              </w:rPr>
            </w:pPr>
            <w:r w:rsidRPr="0003346F">
              <w:rPr>
                <w:b/>
                <w:sz w:val="20"/>
                <w:szCs w:val="18"/>
              </w:rPr>
              <w:t>Cálculo</w:t>
            </w:r>
          </w:p>
        </w:tc>
      </w:tr>
      <w:tr w:rsidR="00A57769" w:rsidRPr="0003346F" w:rsidTr="00574983">
        <w:trPr>
          <w:trHeight w:val="552"/>
        </w:trPr>
        <w:tc>
          <w:tcPr>
            <w:tcW w:w="1559" w:type="dxa"/>
            <w:tcBorders>
              <w:top w:val="single" w:sz="12" w:space="0" w:color="000000"/>
              <w:bottom w:val="single" w:sz="12" w:space="0" w:color="000000"/>
            </w:tcBorders>
            <w:vAlign w:val="center"/>
          </w:tcPr>
          <w:p w:rsidR="00A57769" w:rsidRPr="0038167D" w:rsidRDefault="00A57769" w:rsidP="00574983">
            <w:pPr>
              <w:pStyle w:val="TableParagraph"/>
              <w:spacing w:line="276" w:lineRule="auto"/>
              <w:ind w:left="141" w:right="142"/>
              <w:jc w:val="center"/>
              <w:rPr>
                <w:i/>
                <w:sz w:val="20"/>
                <w:szCs w:val="18"/>
              </w:rPr>
            </w:pPr>
            <w:r w:rsidRPr="0038167D">
              <w:rPr>
                <w:i/>
                <w:sz w:val="20"/>
                <w:szCs w:val="18"/>
              </w:rPr>
              <w:t>ADD</w:t>
            </w:r>
          </w:p>
        </w:tc>
        <w:tc>
          <w:tcPr>
            <w:tcW w:w="2977" w:type="dxa"/>
            <w:tcBorders>
              <w:top w:val="single" w:sz="12" w:space="0" w:color="000000"/>
              <w:bottom w:val="single" w:sz="12" w:space="0" w:color="000000"/>
            </w:tcBorders>
            <w:vAlign w:val="center"/>
          </w:tcPr>
          <w:p w:rsidR="00A57769" w:rsidRPr="0003346F" w:rsidRDefault="00A57769" w:rsidP="00574983">
            <w:pPr>
              <w:pStyle w:val="TableParagraph"/>
              <w:spacing w:line="276" w:lineRule="auto"/>
              <w:ind w:left="142" w:right="142"/>
              <w:jc w:val="center"/>
              <w:rPr>
                <w:sz w:val="20"/>
                <w:szCs w:val="18"/>
              </w:rPr>
            </w:pPr>
            <w:r w:rsidRPr="0003346F">
              <w:rPr>
                <w:sz w:val="20"/>
                <w:szCs w:val="18"/>
              </w:rPr>
              <w:t>Ajustes</w:t>
            </w:r>
            <w:r w:rsidRPr="0003346F">
              <w:rPr>
                <w:spacing w:val="1"/>
                <w:sz w:val="20"/>
                <w:szCs w:val="18"/>
              </w:rPr>
              <w:t xml:space="preserve"> </w:t>
            </w:r>
            <w:r w:rsidRPr="0003346F">
              <w:rPr>
                <w:spacing w:val="-1"/>
                <w:sz w:val="20"/>
                <w:szCs w:val="18"/>
              </w:rPr>
              <w:t>discrecionales</w:t>
            </w:r>
          </w:p>
        </w:tc>
        <w:tc>
          <w:tcPr>
            <w:tcW w:w="1559" w:type="dxa"/>
            <w:tcBorders>
              <w:top w:val="single" w:sz="12" w:space="0" w:color="000000"/>
              <w:bottom w:val="single" w:sz="12" w:space="0" w:color="000000"/>
            </w:tcBorders>
            <w:vAlign w:val="center"/>
          </w:tcPr>
          <w:p w:rsidR="00A57769" w:rsidRPr="0003346F" w:rsidRDefault="00A57769" w:rsidP="00574983">
            <w:pPr>
              <w:pStyle w:val="TableParagraph"/>
              <w:spacing w:line="276" w:lineRule="auto"/>
              <w:ind w:left="222" w:right="221"/>
              <w:jc w:val="center"/>
              <w:rPr>
                <w:sz w:val="20"/>
                <w:szCs w:val="18"/>
              </w:rPr>
            </w:pPr>
            <w:r w:rsidRPr="0003346F">
              <w:rPr>
                <w:sz w:val="20"/>
                <w:szCs w:val="18"/>
              </w:rPr>
              <w:t>Cuantitativa</w:t>
            </w:r>
          </w:p>
        </w:tc>
        <w:tc>
          <w:tcPr>
            <w:tcW w:w="2552" w:type="dxa"/>
            <w:tcBorders>
              <w:top w:val="single" w:sz="12" w:space="0" w:color="000000"/>
              <w:bottom w:val="single" w:sz="12" w:space="0" w:color="000000"/>
            </w:tcBorders>
            <w:vAlign w:val="center"/>
          </w:tcPr>
          <w:p w:rsidR="00A57769" w:rsidRPr="0003346F" w:rsidRDefault="00A57769" w:rsidP="00574983">
            <w:pPr>
              <w:pStyle w:val="TableParagraph"/>
              <w:spacing w:line="276" w:lineRule="auto"/>
              <w:jc w:val="center"/>
              <w:rPr>
                <w:sz w:val="20"/>
                <w:szCs w:val="18"/>
              </w:rPr>
            </w:pPr>
            <w:r w:rsidRPr="0003346F">
              <w:rPr>
                <w:sz w:val="20"/>
                <w:szCs w:val="18"/>
              </w:rPr>
              <w:t>Residuos</w:t>
            </w:r>
            <w:r w:rsidRPr="0003346F">
              <w:rPr>
                <w:spacing w:val="-1"/>
                <w:sz w:val="20"/>
                <w:szCs w:val="18"/>
              </w:rPr>
              <w:t xml:space="preserve"> </w:t>
            </w:r>
            <w:r w:rsidRPr="0003346F">
              <w:rPr>
                <w:sz w:val="20"/>
                <w:szCs w:val="18"/>
              </w:rPr>
              <w:t>de la</w:t>
            </w:r>
          </w:p>
          <w:p w:rsidR="00A57769" w:rsidRPr="0003346F" w:rsidRDefault="00A57769" w:rsidP="00574983">
            <w:pPr>
              <w:pStyle w:val="TableParagraph"/>
              <w:spacing w:line="276" w:lineRule="auto"/>
              <w:jc w:val="center"/>
              <w:rPr>
                <w:sz w:val="20"/>
                <w:szCs w:val="18"/>
              </w:rPr>
            </w:pPr>
            <w:r w:rsidRPr="0003346F">
              <w:rPr>
                <w:sz w:val="20"/>
                <w:szCs w:val="18"/>
              </w:rPr>
              <w:t>regresión</w:t>
            </w:r>
            <w:r w:rsidRPr="0003346F">
              <w:rPr>
                <w:spacing w:val="-13"/>
                <w:sz w:val="20"/>
                <w:szCs w:val="18"/>
              </w:rPr>
              <w:t xml:space="preserve"> s</w:t>
            </w:r>
            <w:r w:rsidRPr="0003346F">
              <w:rPr>
                <w:sz w:val="20"/>
                <w:szCs w:val="18"/>
              </w:rPr>
              <w:t>egún</w:t>
            </w:r>
            <w:r w:rsidRPr="0003346F">
              <w:rPr>
                <w:spacing w:val="-50"/>
                <w:sz w:val="20"/>
                <w:szCs w:val="18"/>
              </w:rPr>
              <w:t xml:space="preserve"> </w:t>
            </w:r>
            <w:r w:rsidRPr="0003346F">
              <w:rPr>
                <w:sz w:val="20"/>
                <w:szCs w:val="18"/>
              </w:rPr>
              <w:t>MJO</w:t>
            </w:r>
          </w:p>
        </w:tc>
      </w:tr>
      <w:tr w:rsidR="00A57769" w:rsidRPr="0003346F" w:rsidTr="00574983">
        <w:trPr>
          <w:trHeight w:val="959"/>
        </w:trPr>
        <w:tc>
          <w:tcPr>
            <w:tcW w:w="1559" w:type="dxa"/>
            <w:tcBorders>
              <w:top w:val="single" w:sz="12" w:space="0" w:color="000000"/>
              <w:bottom w:val="single" w:sz="12" w:space="0" w:color="000000"/>
            </w:tcBorders>
            <w:vAlign w:val="center"/>
          </w:tcPr>
          <w:p w:rsidR="00A57769" w:rsidRPr="0038167D" w:rsidRDefault="00A57769" w:rsidP="00574983">
            <w:pPr>
              <w:pStyle w:val="TableParagraph"/>
              <w:spacing w:line="276" w:lineRule="auto"/>
              <w:ind w:left="141" w:right="142"/>
              <w:jc w:val="center"/>
              <w:rPr>
                <w:i/>
                <w:sz w:val="20"/>
                <w:szCs w:val="18"/>
              </w:rPr>
            </w:pPr>
            <w:r w:rsidRPr="0038167D">
              <w:rPr>
                <w:i/>
                <w:sz w:val="20"/>
                <w:szCs w:val="18"/>
              </w:rPr>
              <w:t>T</w:t>
            </w:r>
            <w:r w:rsidR="0038167D" w:rsidRPr="0038167D">
              <w:rPr>
                <w:i/>
                <w:sz w:val="20"/>
                <w:szCs w:val="18"/>
              </w:rPr>
              <w:t>AM</w:t>
            </w:r>
          </w:p>
        </w:tc>
        <w:tc>
          <w:tcPr>
            <w:tcW w:w="2977" w:type="dxa"/>
            <w:tcBorders>
              <w:top w:val="single" w:sz="12" w:space="0" w:color="000000"/>
              <w:bottom w:val="single" w:sz="12" w:space="0" w:color="000000"/>
            </w:tcBorders>
            <w:vAlign w:val="center"/>
          </w:tcPr>
          <w:p w:rsidR="00A57769" w:rsidRPr="0003346F" w:rsidRDefault="00A57769" w:rsidP="00574983">
            <w:pPr>
              <w:pStyle w:val="TableParagraph"/>
              <w:spacing w:line="276" w:lineRule="auto"/>
              <w:ind w:left="142" w:right="142"/>
              <w:jc w:val="center"/>
              <w:rPr>
                <w:sz w:val="20"/>
                <w:szCs w:val="18"/>
              </w:rPr>
            </w:pPr>
            <w:r>
              <w:rPr>
                <w:sz w:val="20"/>
                <w:szCs w:val="18"/>
              </w:rPr>
              <w:t xml:space="preserve">Tamaño. </w:t>
            </w:r>
            <w:r w:rsidRPr="0003346F">
              <w:rPr>
                <w:sz w:val="20"/>
                <w:szCs w:val="18"/>
              </w:rPr>
              <w:t>Es</w:t>
            </w:r>
            <w:r w:rsidRPr="0003346F">
              <w:rPr>
                <w:spacing w:val="1"/>
                <w:sz w:val="20"/>
                <w:szCs w:val="18"/>
              </w:rPr>
              <w:t xml:space="preserve"> </w:t>
            </w:r>
            <w:r w:rsidRPr="0003346F">
              <w:rPr>
                <w:sz w:val="20"/>
                <w:szCs w:val="18"/>
              </w:rPr>
              <w:t>el</w:t>
            </w:r>
            <w:r w:rsidRPr="0003346F">
              <w:rPr>
                <w:spacing w:val="1"/>
                <w:sz w:val="20"/>
                <w:szCs w:val="18"/>
              </w:rPr>
              <w:t xml:space="preserve"> </w:t>
            </w:r>
            <w:r w:rsidRPr="0003346F">
              <w:rPr>
                <w:sz w:val="20"/>
                <w:szCs w:val="18"/>
              </w:rPr>
              <w:t>activo</w:t>
            </w:r>
            <w:r w:rsidRPr="0003346F">
              <w:rPr>
                <w:spacing w:val="1"/>
                <w:sz w:val="20"/>
                <w:szCs w:val="18"/>
              </w:rPr>
              <w:t xml:space="preserve"> </w:t>
            </w:r>
            <w:r w:rsidRPr="0003346F">
              <w:rPr>
                <w:sz w:val="20"/>
                <w:szCs w:val="18"/>
              </w:rPr>
              <w:t>total</w:t>
            </w:r>
            <w:r w:rsidRPr="0003346F">
              <w:rPr>
                <w:spacing w:val="1"/>
                <w:sz w:val="20"/>
                <w:szCs w:val="18"/>
              </w:rPr>
              <w:t xml:space="preserve"> </w:t>
            </w:r>
            <w:r w:rsidRPr="0003346F">
              <w:rPr>
                <w:sz w:val="20"/>
                <w:szCs w:val="18"/>
              </w:rPr>
              <w:t>al</w:t>
            </w:r>
            <w:r w:rsidRPr="0003346F">
              <w:rPr>
                <w:spacing w:val="1"/>
                <w:sz w:val="20"/>
                <w:szCs w:val="18"/>
              </w:rPr>
              <w:t xml:space="preserve"> </w:t>
            </w:r>
            <w:r w:rsidRPr="0003346F">
              <w:rPr>
                <w:sz w:val="20"/>
                <w:szCs w:val="18"/>
              </w:rPr>
              <w:t>cierre</w:t>
            </w:r>
            <w:r w:rsidRPr="0003346F">
              <w:rPr>
                <w:spacing w:val="1"/>
                <w:sz w:val="20"/>
                <w:szCs w:val="18"/>
              </w:rPr>
              <w:t xml:space="preserve"> </w:t>
            </w:r>
            <w:r w:rsidRPr="0003346F">
              <w:rPr>
                <w:sz w:val="20"/>
                <w:szCs w:val="18"/>
              </w:rPr>
              <w:t>de</w:t>
            </w:r>
            <w:r w:rsidRPr="0003346F">
              <w:rPr>
                <w:spacing w:val="1"/>
                <w:sz w:val="20"/>
                <w:szCs w:val="18"/>
              </w:rPr>
              <w:t xml:space="preserve"> </w:t>
            </w:r>
            <w:r w:rsidRPr="0003346F">
              <w:rPr>
                <w:sz w:val="20"/>
                <w:szCs w:val="18"/>
              </w:rPr>
              <w:t>cada</w:t>
            </w:r>
            <w:r w:rsidRPr="0003346F">
              <w:rPr>
                <w:spacing w:val="1"/>
                <w:sz w:val="20"/>
                <w:szCs w:val="18"/>
              </w:rPr>
              <w:t xml:space="preserve"> </w:t>
            </w:r>
            <w:r>
              <w:rPr>
                <w:sz w:val="20"/>
                <w:szCs w:val="18"/>
              </w:rPr>
              <w:t>año,</w:t>
            </w:r>
            <w:r w:rsidRPr="0003346F">
              <w:rPr>
                <w:spacing w:val="1"/>
                <w:sz w:val="20"/>
                <w:szCs w:val="18"/>
              </w:rPr>
              <w:t xml:space="preserve"> </w:t>
            </w:r>
            <w:r w:rsidRPr="0003346F">
              <w:rPr>
                <w:sz w:val="20"/>
                <w:szCs w:val="18"/>
              </w:rPr>
              <w:t>deflactado</w:t>
            </w:r>
            <w:r w:rsidRPr="0003346F">
              <w:rPr>
                <w:spacing w:val="12"/>
                <w:sz w:val="20"/>
                <w:szCs w:val="18"/>
              </w:rPr>
              <w:t xml:space="preserve"> </w:t>
            </w:r>
            <w:r w:rsidRPr="0003346F">
              <w:rPr>
                <w:sz w:val="20"/>
                <w:szCs w:val="18"/>
              </w:rPr>
              <w:t>por</w:t>
            </w:r>
            <w:r w:rsidRPr="0003346F">
              <w:rPr>
                <w:spacing w:val="13"/>
                <w:sz w:val="20"/>
                <w:szCs w:val="18"/>
              </w:rPr>
              <w:t xml:space="preserve"> </w:t>
            </w:r>
            <w:r w:rsidRPr="0003346F">
              <w:rPr>
                <w:sz w:val="20"/>
                <w:szCs w:val="18"/>
              </w:rPr>
              <w:t>el</w:t>
            </w:r>
            <w:r>
              <w:rPr>
                <w:sz w:val="20"/>
                <w:szCs w:val="18"/>
              </w:rPr>
              <w:t xml:space="preserve"> </w:t>
            </w:r>
            <w:r w:rsidRPr="0003346F">
              <w:rPr>
                <w:sz w:val="20"/>
                <w:szCs w:val="18"/>
              </w:rPr>
              <w:t>activo</w:t>
            </w:r>
            <w:r w:rsidRPr="0003346F">
              <w:rPr>
                <w:spacing w:val="-2"/>
                <w:sz w:val="20"/>
                <w:szCs w:val="18"/>
              </w:rPr>
              <w:t xml:space="preserve"> </w:t>
            </w:r>
            <w:r w:rsidRPr="0003346F">
              <w:rPr>
                <w:sz w:val="20"/>
                <w:szCs w:val="18"/>
              </w:rPr>
              <w:t>al</w:t>
            </w:r>
            <w:r w:rsidRPr="0003346F">
              <w:rPr>
                <w:spacing w:val="-2"/>
                <w:sz w:val="20"/>
                <w:szCs w:val="18"/>
              </w:rPr>
              <w:t xml:space="preserve"> </w:t>
            </w:r>
            <w:r w:rsidRPr="0003346F">
              <w:rPr>
                <w:sz w:val="20"/>
                <w:szCs w:val="18"/>
              </w:rPr>
              <w:t>inicio.</w:t>
            </w:r>
          </w:p>
        </w:tc>
        <w:tc>
          <w:tcPr>
            <w:tcW w:w="1559" w:type="dxa"/>
            <w:tcBorders>
              <w:top w:val="single" w:sz="12" w:space="0" w:color="000000"/>
              <w:bottom w:val="single" w:sz="12" w:space="0" w:color="000000"/>
            </w:tcBorders>
            <w:vAlign w:val="center"/>
          </w:tcPr>
          <w:p w:rsidR="00A57769" w:rsidRPr="0003346F" w:rsidRDefault="00A57769" w:rsidP="00574983">
            <w:pPr>
              <w:pStyle w:val="TableParagraph"/>
              <w:spacing w:line="276" w:lineRule="auto"/>
              <w:ind w:left="222" w:right="221"/>
              <w:jc w:val="center"/>
              <w:rPr>
                <w:sz w:val="20"/>
                <w:szCs w:val="18"/>
              </w:rPr>
            </w:pPr>
            <w:r w:rsidRPr="0003346F">
              <w:rPr>
                <w:sz w:val="20"/>
                <w:szCs w:val="18"/>
              </w:rPr>
              <w:t>Cuantitativa</w:t>
            </w:r>
          </w:p>
        </w:tc>
        <w:tc>
          <w:tcPr>
            <w:tcW w:w="2552" w:type="dxa"/>
            <w:tcBorders>
              <w:top w:val="single" w:sz="12" w:space="0" w:color="000000"/>
              <w:bottom w:val="single" w:sz="12" w:space="0" w:color="000000"/>
            </w:tcBorders>
            <w:vAlign w:val="center"/>
          </w:tcPr>
          <w:p w:rsidR="00A57769" w:rsidRPr="0003346F" w:rsidRDefault="00A57769" w:rsidP="00574983">
            <w:pPr>
              <w:pStyle w:val="TableParagraph"/>
              <w:spacing w:line="276" w:lineRule="auto"/>
              <w:jc w:val="center"/>
              <w:rPr>
                <w:sz w:val="20"/>
                <w:szCs w:val="18"/>
              </w:rPr>
            </w:pPr>
            <w:proofErr w:type="spellStart"/>
            <w:r w:rsidRPr="0003346F">
              <w:rPr>
                <w:sz w:val="20"/>
                <w:szCs w:val="18"/>
              </w:rPr>
              <w:t>A</w:t>
            </w:r>
            <w:r>
              <w:rPr>
                <w:sz w:val="20"/>
                <w:szCs w:val="18"/>
              </w:rPr>
              <w:t>T</w:t>
            </w:r>
            <w:r w:rsidRPr="0003346F">
              <w:rPr>
                <w:sz w:val="20"/>
                <w:szCs w:val="18"/>
                <w:vertAlign w:val="subscript"/>
              </w:rPr>
              <w:t>ti</w:t>
            </w:r>
            <w:proofErr w:type="spellEnd"/>
            <w:r w:rsidRPr="0003346F">
              <w:rPr>
                <w:sz w:val="20"/>
                <w:szCs w:val="18"/>
              </w:rPr>
              <w:t>/A</w:t>
            </w:r>
            <w:r>
              <w:rPr>
                <w:sz w:val="20"/>
                <w:szCs w:val="18"/>
              </w:rPr>
              <w:t>T</w:t>
            </w:r>
            <w:r w:rsidRPr="000C6E42">
              <w:rPr>
                <w:sz w:val="20"/>
                <w:szCs w:val="18"/>
                <w:vertAlign w:val="subscript"/>
              </w:rPr>
              <w:t>it</w:t>
            </w:r>
            <w:r w:rsidRPr="0003346F">
              <w:rPr>
                <w:sz w:val="20"/>
                <w:szCs w:val="18"/>
                <w:vertAlign w:val="subscript"/>
              </w:rPr>
              <w:t>-1</w:t>
            </w:r>
          </w:p>
        </w:tc>
      </w:tr>
      <w:tr w:rsidR="00A57769" w:rsidRPr="0003346F" w:rsidTr="00574983">
        <w:trPr>
          <w:trHeight w:val="970"/>
        </w:trPr>
        <w:tc>
          <w:tcPr>
            <w:tcW w:w="1559" w:type="dxa"/>
            <w:tcBorders>
              <w:top w:val="single" w:sz="12" w:space="0" w:color="000000"/>
              <w:bottom w:val="single" w:sz="12" w:space="0" w:color="000000"/>
            </w:tcBorders>
            <w:vAlign w:val="center"/>
          </w:tcPr>
          <w:p w:rsidR="00A57769" w:rsidRPr="0038167D" w:rsidRDefault="00A57769" w:rsidP="00574983">
            <w:pPr>
              <w:pStyle w:val="TableParagraph"/>
              <w:spacing w:line="276" w:lineRule="auto"/>
              <w:ind w:left="141" w:right="142"/>
              <w:jc w:val="center"/>
              <w:rPr>
                <w:i/>
                <w:sz w:val="20"/>
                <w:szCs w:val="18"/>
              </w:rPr>
            </w:pPr>
            <w:r w:rsidRPr="0038167D">
              <w:rPr>
                <w:i/>
                <w:sz w:val="20"/>
                <w:szCs w:val="18"/>
              </w:rPr>
              <w:t>END</w:t>
            </w:r>
          </w:p>
        </w:tc>
        <w:tc>
          <w:tcPr>
            <w:tcW w:w="2977" w:type="dxa"/>
            <w:tcBorders>
              <w:top w:val="single" w:sz="12" w:space="0" w:color="000000"/>
              <w:bottom w:val="single" w:sz="12" w:space="0" w:color="000000"/>
            </w:tcBorders>
            <w:vAlign w:val="center"/>
          </w:tcPr>
          <w:p w:rsidR="00A57769" w:rsidRPr="0003346F" w:rsidRDefault="00A57769" w:rsidP="00574983">
            <w:pPr>
              <w:pStyle w:val="TableParagraph"/>
              <w:spacing w:line="276" w:lineRule="auto"/>
              <w:ind w:left="142" w:right="142"/>
              <w:jc w:val="center"/>
              <w:rPr>
                <w:sz w:val="20"/>
                <w:szCs w:val="18"/>
              </w:rPr>
            </w:pPr>
            <w:r>
              <w:rPr>
                <w:sz w:val="20"/>
                <w:szCs w:val="18"/>
              </w:rPr>
              <w:t xml:space="preserve">Endeudamiento. </w:t>
            </w:r>
            <w:r w:rsidRPr="0003346F">
              <w:rPr>
                <w:sz w:val="20"/>
                <w:szCs w:val="18"/>
              </w:rPr>
              <w:t>Es</w:t>
            </w:r>
            <w:r w:rsidRPr="0003346F">
              <w:rPr>
                <w:spacing w:val="1"/>
                <w:sz w:val="20"/>
                <w:szCs w:val="18"/>
              </w:rPr>
              <w:t xml:space="preserve"> </w:t>
            </w:r>
            <w:r w:rsidRPr="0003346F">
              <w:rPr>
                <w:sz w:val="20"/>
                <w:szCs w:val="18"/>
              </w:rPr>
              <w:t>el</w:t>
            </w:r>
            <w:r w:rsidRPr="0003346F">
              <w:rPr>
                <w:spacing w:val="1"/>
                <w:sz w:val="20"/>
                <w:szCs w:val="18"/>
              </w:rPr>
              <w:t xml:space="preserve"> </w:t>
            </w:r>
            <w:r w:rsidRPr="0003346F">
              <w:rPr>
                <w:sz w:val="20"/>
                <w:szCs w:val="18"/>
              </w:rPr>
              <w:t>pasivo</w:t>
            </w:r>
            <w:r w:rsidRPr="0003346F">
              <w:rPr>
                <w:spacing w:val="1"/>
                <w:sz w:val="20"/>
                <w:szCs w:val="18"/>
              </w:rPr>
              <w:t xml:space="preserve"> </w:t>
            </w:r>
            <w:r w:rsidRPr="0003346F">
              <w:rPr>
                <w:sz w:val="20"/>
                <w:szCs w:val="18"/>
              </w:rPr>
              <w:t>total</w:t>
            </w:r>
            <w:r w:rsidRPr="0003346F">
              <w:rPr>
                <w:spacing w:val="1"/>
                <w:sz w:val="20"/>
                <w:szCs w:val="18"/>
              </w:rPr>
              <w:t xml:space="preserve"> </w:t>
            </w:r>
            <w:r w:rsidRPr="0003346F">
              <w:rPr>
                <w:sz w:val="20"/>
                <w:szCs w:val="18"/>
              </w:rPr>
              <w:t>al</w:t>
            </w:r>
            <w:r w:rsidRPr="0003346F">
              <w:rPr>
                <w:spacing w:val="-51"/>
                <w:sz w:val="20"/>
                <w:szCs w:val="18"/>
              </w:rPr>
              <w:t xml:space="preserve"> </w:t>
            </w:r>
            <w:r w:rsidRPr="0003346F">
              <w:rPr>
                <w:sz w:val="20"/>
                <w:szCs w:val="18"/>
              </w:rPr>
              <w:t>cierre</w:t>
            </w:r>
            <w:r w:rsidRPr="0003346F">
              <w:rPr>
                <w:spacing w:val="1"/>
                <w:sz w:val="20"/>
                <w:szCs w:val="18"/>
              </w:rPr>
              <w:t xml:space="preserve"> </w:t>
            </w:r>
            <w:r w:rsidRPr="0003346F">
              <w:rPr>
                <w:sz w:val="20"/>
                <w:szCs w:val="18"/>
              </w:rPr>
              <w:t>de</w:t>
            </w:r>
            <w:r w:rsidRPr="0003346F">
              <w:rPr>
                <w:spacing w:val="1"/>
                <w:sz w:val="20"/>
                <w:szCs w:val="18"/>
              </w:rPr>
              <w:t xml:space="preserve"> </w:t>
            </w:r>
            <w:r w:rsidRPr="0003346F">
              <w:rPr>
                <w:sz w:val="20"/>
                <w:szCs w:val="18"/>
              </w:rPr>
              <w:t>cada</w:t>
            </w:r>
            <w:r w:rsidRPr="0003346F">
              <w:rPr>
                <w:spacing w:val="1"/>
                <w:sz w:val="20"/>
                <w:szCs w:val="18"/>
              </w:rPr>
              <w:t xml:space="preserve"> </w:t>
            </w:r>
            <w:r w:rsidRPr="0003346F">
              <w:rPr>
                <w:sz w:val="20"/>
                <w:szCs w:val="18"/>
              </w:rPr>
              <w:t>año,</w:t>
            </w:r>
            <w:r w:rsidRPr="0003346F">
              <w:rPr>
                <w:spacing w:val="1"/>
                <w:sz w:val="20"/>
                <w:szCs w:val="18"/>
              </w:rPr>
              <w:t xml:space="preserve"> </w:t>
            </w:r>
            <w:r>
              <w:rPr>
                <w:spacing w:val="1"/>
                <w:sz w:val="20"/>
                <w:szCs w:val="18"/>
              </w:rPr>
              <w:t>d</w:t>
            </w:r>
            <w:r w:rsidRPr="0003346F">
              <w:rPr>
                <w:sz w:val="20"/>
                <w:szCs w:val="18"/>
              </w:rPr>
              <w:t>eflactado</w:t>
            </w:r>
            <w:r w:rsidRPr="0003346F">
              <w:rPr>
                <w:spacing w:val="12"/>
                <w:sz w:val="20"/>
                <w:szCs w:val="18"/>
              </w:rPr>
              <w:t xml:space="preserve"> </w:t>
            </w:r>
            <w:r w:rsidRPr="0003346F">
              <w:rPr>
                <w:sz w:val="20"/>
                <w:szCs w:val="18"/>
              </w:rPr>
              <w:t>por</w:t>
            </w:r>
            <w:r w:rsidRPr="0003346F">
              <w:rPr>
                <w:spacing w:val="13"/>
                <w:sz w:val="20"/>
                <w:szCs w:val="18"/>
              </w:rPr>
              <w:t xml:space="preserve"> </w:t>
            </w:r>
            <w:r w:rsidRPr="0003346F">
              <w:rPr>
                <w:sz w:val="20"/>
                <w:szCs w:val="18"/>
              </w:rPr>
              <w:t>el</w:t>
            </w:r>
            <w:r>
              <w:rPr>
                <w:sz w:val="20"/>
                <w:szCs w:val="18"/>
              </w:rPr>
              <w:t xml:space="preserve"> </w:t>
            </w:r>
            <w:r w:rsidRPr="0003346F">
              <w:rPr>
                <w:sz w:val="20"/>
                <w:szCs w:val="18"/>
              </w:rPr>
              <w:t>activo</w:t>
            </w:r>
            <w:r w:rsidRPr="0003346F">
              <w:rPr>
                <w:spacing w:val="-2"/>
                <w:sz w:val="20"/>
                <w:szCs w:val="18"/>
              </w:rPr>
              <w:t xml:space="preserve"> </w:t>
            </w:r>
            <w:r w:rsidRPr="0003346F">
              <w:rPr>
                <w:sz w:val="20"/>
                <w:szCs w:val="18"/>
              </w:rPr>
              <w:t>al</w:t>
            </w:r>
            <w:r w:rsidRPr="0003346F">
              <w:rPr>
                <w:spacing w:val="-2"/>
                <w:sz w:val="20"/>
                <w:szCs w:val="18"/>
              </w:rPr>
              <w:t xml:space="preserve"> </w:t>
            </w:r>
            <w:r w:rsidRPr="0003346F">
              <w:rPr>
                <w:sz w:val="20"/>
                <w:szCs w:val="18"/>
              </w:rPr>
              <w:t>inicio.</w:t>
            </w:r>
          </w:p>
        </w:tc>
        <w:tc>
          <w:tcPr>
            <w:tcW w:w="1559" w:type="dxa"/>
            <w:tcBorders>
              <w:top w:val="single" w:sz="12" w:space="0" w:color="000000"/>
              <w:bottom w:val="single" w:sz="12" w:space="0" w:color="000000"/>
            </w:tcBorders>
            <w:vAlign w:val="center"/>
          </w:tcPr>
          <w:p w:rsidR="00A57769" w:rsidRPr="0003346F" w:rsidRDefault="00A57769" w:rsidP="00574983">
            <w:pPr>
              <w:pStyle w:val="TableParagraph"/>
              <w:spacing w:line="276" w:lineRule="auto"/>
              <w:ind w:left="222" w:right="221"/>
              <w:jc w:val="center"/>
              <w:rPr>
                <w:sz w:val="20"/>
                <w:szCs w:val="18"/>
              </w:rPr>
            </w:pPr>
            <w:r w:rsidRPr="0003346F">
              <w:rPr>
                <w:sz w:val="20"/>
                <w:szCs w:val="18"/>
              </w:rPr>
              <w:t>Cuantitativa</w:t>
            </w:r>
          </w:p>
        </w:tc>
        <w:tc>
          <w:tcPr>
            <w:tcW w:w="2552" w:type="dxa"/>
            <w:tcBorders>
              <w:top w:val="single" w:sz="12" w:space="0" w:color="000000"/>
              <w:bottom w:val="single" w:sz="12" w:space="0" w:color="000000"/>
            </w:tcBorders>
            <w:vAlign w:val="center"/>
          </w:tcPr>
          <w:p w:rsidR="00A57769" w:rsidRPr="0003346F" w:rsidRDefault="00A57769" w:rsidP="00574983">
            <w:pPr>
              <w:pStyle w:val="TableParagraph"/>
              <w:spacing w:line="276" w:lineRule="auto"/>
              <w:jc w:val="center"/>
              <w:rPr>
                <w:sz w:val="20"/>
                <w:szCs w:val="18"/>
              </w:rPr>
            </w:pPr>
            <w:proofErr w:type="spellStart"/>
            <w:r w:rsidRPr="0003346F">
              <w:rPr>
                <w:sz w:val="20"/>
                <w:szCs w:val="18"/>
              </w:rPr>
              <w:t>P</w:t>
            </w:r>
            <w:r>
              <w:rPr>
                <w:sz w:val="20"/>
                <w:szCs w:val="18"/>
              </w:rPr>
              <w:t>T</w:t>
            </w:r>
            <w:r w:rsidRPr="000C6E42">
              <w:rPr>
                <w:sz w:val="20"/>
                <w:szCs w:val="18"/>
                <w:vertAlign w:val="subscript"/>
              </w:rPr>
              <w:t>i</w:t>
            </w:r>
            <w:r w:rsidRPr="0003346F">
              <w:rPr>
                <w:sz w:val="20"/>
                <w:szCs w:val="18"/>
                <w:vertAlign w:val="subscript"/>
              </w:rPr>
              <w:t>t</w:t>
            </w:r>
            <w:proofErr w:type="spellEnd"/>
            <w:r w:rsidRPr="0003346F">
              <w:rPr>
                <w:sz w:val="20"/>
                <w:szCs w:val="18"/>
              </w:rPr>
              <w:t>/A</w:t>
            </w:r>
            <w:r>
              <w:rPr>
                <w:sz w:val="20"/>
                <w:szCs w:val="18"/>
              </w:rPr>
              <w:t>T</w:t>
            </w:r>
            <w:r w:rsidRPr="0003346F">
              <w:rPr>
                <w:sz w:val="20"/>
                <w:szCs w:val="18"/>
                <w:vertAlign w:val="subscript"/>
              </w:rPr>
              <w:t>i</w:t>
            </w:r>
            <w:r>
              <w:rPr>
                <w:sz w:val="20"/>
                <w:szCs w:val="18"/>
                <w:vertAlign w:val="subscript"/>
              </w:rPr>
              <w:t>t</w:t>
            </w:r>
            <w:r w:rsidRPr="0003346F">
              <w:rPr>
                <w:sz w:val="20"/>
                <w:szCs w:val="18"/>
                <w:vertAlign w:val="subscript"/>
              </w:rPr>
              <w:t>-1</w:t>
            </w:r>
          </w:p>
        </w:tc>
      </w:tr>
      <w:tr w:rsidR="00A57769" w:rsidRPr="0003346F" w:rsidTr="00574983">
        <w:trPr>
          <w:trHeight w:val="692"/>
        </w:trPr>
        <w:tc>
          <w:tcPr>
            <w:tcW w:w="1559" w:type="dxa"/>
            <w:tcBorders>
              <w:top w:val="single" w:sz="12" w:space="0" w:color="000000"/>
              <w:bottom w:val="single" w:sz="12" w:space="0" w:color="000000"/>
            </w:tcBorders>
            <w:vAlign w:val="center"/>
          </w:tcPr>
          <w:p w:rsidR="00A57769" w:rsidRPr="0038167D" w:rsidRDefault="00A57769" w:rsidP="00574983">
            <w:pPr>
              <w:pStyle w:val="TableParagraph"/>
              <w:spacing w:line="276" w:lineRule="auto"/>
              <w:ind w:left="141" w:right="142"/>
              <w:jc w:val="center"/>
              <w:rPr>
                <w:i/>
                <w:sz w:val="20"/>
                <w:szCs w:val="18"/>
              </w:rPr>
            </w:pPr>
            <w:r w:rsidRPr="0038167D">
              <w:rPr>
                <w:i/>
                <w:sz w:val="20"/>
                <w:szCs w:val="18"/>
              </w:rPr>
              <w:t>IHH</w:t>
            </w:r>
          </w:p>
        </w:tc>
        <w:tc>
          <w:tcPr>
            <w:tcW w:w="2977" w:type="dxa"/>
            <w:tcBorders>
              <w:top w:val="single" w:sz="12" w:space="0" w:color="000000"/>
              <w:bottom w:val="single" w:sz="12" w:space="0" w:color="000000"/>
            </w:tcBorders>
            <w:vAlign w:val="center"/>
          </w:tcPr>
          <w:p w:rsidR="00A57769" w:rsidRPr="0003346F" w:rsidRDefault="00A57769" w:rsidP="00574983">
            <w:pPr>
              <w:pStyle w:val="TableParagraph"/>
              <w:spacing w:line="276" w:lineRule="auto"/>
              <w:jc w:val="center"/>
              <w:rPr>
                <w:sz w:val="20"/>
                <w:szCs w:val="18"/>
              </w:rPr>
            </w:pPr>
            <w:r>
              <w:rPr>
                <w:sz w:val="20"/>
                <w:szCs w:val="18"/>
              </w:rPr>
              <w:t xml:space="preserve">Concentración accionarial. Es el índice </w:t>
            </w:r>
            <w:r w:rsidRPr="0003346F">
              <w:rPr>
                <w:sz w:val="20"/>
                <w:szCs w:val="18"/>
              </w:rPr>
              <w:t xml:space="preserve">de </w:t>
            </w:r>
            <w:proofErr w:type="spellStart"/>
            <w:r w:rsidRPr="0003346F">
              <w:rPr>
                <w:sz w:val="20"/>
                <w:szCs w:val="18"/>
              </w:rPr>
              <w:t>Herfindahl-Hirschman</w:t>
            </w:r>
            <w:proofErr w:type="spellEnd"/>
            <w:r w:rsidRPr="0003346F">
              <w:rPr>
                <w:sz w:val="20"/>
                <w:szCs w:val="18"/>
              </w:rPr>
              <w:t xml:space="preserve"> calculado a partir de las tenencias superiores al 10%</w:t>
            </w:r>
          </w:p>
        </w:tc>
        <w:tc>
          <w:tcPr>
            <w:tcW w:w="1559" w:type="dxa"/>
            <w:tcBorders>
              <w:top w:val="single" w:sz="12" w:space="0" w:color="000000"/>
              <w:bottom w:val="single" w:sz="12" w:space="0" w:color="000000"/>
            </w:tcBorders>
            <w:vAlign w:val="center"/>
          </w:tcPr>
          <w:p w:rsidR="00A57769" w:rsidRPr="0003346F" w:rsidRDefault="00A57769" w:rsidP="00574983">
            <w:pPr>
              <w:pStyle w:val="TableParagraph"/>
              <w:spacing w:line="276" w:lineRule="auto"/>
              <w:ind w:left="222" w:right="221"/>
              <w:jc w:val="center"/>
              <w:rPr>
                <w:sz w:val="20"/>
                <w:szCs w:val="18"/>
              </w:rPr>
            </w:pPr>
            <w:r w:rsidRPr="0003346F">
              <w:rPr>
                <w:sz w:val="20"/>
                <w:szCs w:val="18"/>
              </w:rPr>
              <w:t>Cuantitativa</w:t>
            </w:r>
          </w:p>
        </w:tc>
        <w:tc>
          <w:tcPr>
            <w:tcW w:w="2552" w:type="dxa"/>
            <w:tcBorders>
              <w:top w:val="single" w:sz="12" w:space="0" w:color="000000"/>
              <w:bottom w:val="single" w:sz="12" w:space="0" w:color="000000"/>
            </w:tcBorders>
            <w:vAlign w:val="center"/>
          </w:tcPr>
          <w:p w:rsidR="00A57769" w:rsidRPr="0003346F" w:rsidRDefault="00A57769" w:rsidP="00574983">
            <w:pPr>
              <w:pStyle w:val="TableParagraph"/>
              <w:spacing w:line="276" w:lineRule="auto"/>
              <w:jc w:val="center"/>
              <w:rPr>
                <w:sz w:val="20"/>
                <w:szCs w:val="18"/>
              </w:rPr>
            </w:pPr>
            <w:r w:rsidRPr="0003346F">
              <w:rPr>
                <w:sz w:val="20"/>
                <w:szCs w:val="18"/>
              </w:rPr>
              <w:t>Suma del cuadrado de las tenencias con derecho a voto superiores al 10%</w:t>
            </w:r>
          </w:p>
        </w:tc>
      </w:tr>
    </w:tbl>
    <w:p w:rsidR="00A57769" w:rsidRPr="008A5AF7" w:rsidRDefault="00A57769" w:rsidP="008B4EA8">
      <w:pPr>
        <w:pStyle w:val="NormalWeb"/>
        <w:shd w:val="clear" w:color="auto" w:fill="FFFFFF" w:themeFill="background1"/>
        <w:spacing w:before="0" w:beforeAutospacing="0" w:after="0" w:afterAutospacing="0"/>
        <w:rPr>
          <w:rFonts w:ascii="Arial" w:eastAsiaTheme="minorEastAsia" w:hAnsi="Arial" w:cs="Arial"/>
          <w:i/>
          <w:sz w:val="20"/>
          <w:szCs w:val="20"/>
          <w:lang w:val="es-ES" w:eastAsia="en-US"/>
        </w:rPr>
      </w:pPr>
      <w:r w:rsidRPr="008A5AF7">
        <w:rPr>
          <w:rFonts w:ascii="Arial" w:eastAsiaTheme="minorEastAsia" w:hAnsi="Arial" w:cs="Arial"/>
          <w:b/>
          <w:i/>
          <w:sz w:val="20"/>
          <w:szCs w:val="20"/>
          <w:lang w:val="es-ES" w:eastAsia="en-US"/>
        </w:rPr>
        <w:t>Fuente:</w:t>
      </w:r>
      <w:r>
        <w:rPr>
          <w:rFonts w:ascii="Arial" w:eastAsiaTheme="minorEastAsia" w:hAnsi="Arial" w:cs="Arial"/>
          <w:i/>
          <w:sz w:val="20"/>
          <w:szCs w:val="20"/>
          <w:lang w:val="es-ES" w:eastAsia="en-US"/>
        </w:rPr>
        <w:t xml:space="preserve"> elaboración propia (202</w:t>
      </w:r>
      <w:r w:rsidR="008B4EA8">
        <w:rPr>
          <w:rFonts w:ascii="Arial" w:eastAsiaTheme="minorEastAsia" w:hAnsi="Arial" w:cs="Arial"/>
          <w:i/>
          <w:sz w:val="20"/>
          <w:szCs w:val="20"/>
          <w:lang w:val="es-ES" w:eastAsia="en-US"/>
        </w:rPr>
        <w:t>5</w:t>
      </w:r>
      <w:r>
        <w:rPr>
          <w:rFonts w:ascii="Arial" w:eastAsiaTheme="minorEastAsia" w:hAnsi="Arial" w:cs="Arial"/>
          <w:i/>
          <w:sz w:val="20"/>
          <w:szCs w:val="20"/>
          <w:lang w:val="es-ES" w:eastAsia="en-US"/>
        </w:rPr>
        <w:t>)</w:t>
      </w:r>
    </w:p>
    <w:p w:rsidR="00A57769" w:rsidRDefault="00A57769" w:rsidP="002255D8">
      <w:pPr>
        <w:spacing w:line="364" w:lineRule="auto"/>
        <w:ind w:left="142" w:firstLine="425"/>
        <w:jc w:val="both"/>
        <w:rPr>
          <w:sz w:val="24"/>
          <w:szCs w:val="24"/>
        </w:rPr>
      </w:pPr>
    </w:p>
    <w:p w:rsidR="002255D8" w:rsidRPr="008D7A74" w:rsidRDefault="002255D8" w:rsidP="006B7115">
      <w:pPr>
        <w:pStyle w:val="Ttulo1"/>
        <w:numPr>
          <w:ilvl w:val="0"/>
          <w:numId w:val="2"/>
        </w:numPr>
        <w:tabs>
          <w:tab w:val="left" w:pos="960"/>
        </w:tabs>
        <w:spacing w:before="207"/>
      </w:pPr>
      <w:r w:rsidRPr="008D7A74">
        <w:t>RESULTADOS</w:t>
      </w:r>
    </w:p>
    <w:p w:rsidR="002255D8" w:rsidRPr="008D7A74" w:rsidRDefault="002255D8" w:rsidP="002255D8">
      <w:pPr>
        <w:pStyle w:val="Textoindependiente"/>
        <w:spacing w:before="240" w:line="360" w:lineRule="auto"/>
        <w:ind w:firstLine="567"/>
        <w:jc w:val="both"/>
        <w:rPr>
          <w:sz w:val="24"/>
        </w:rPr>
      </w:pPr>
      <w:r w:rsidRPr="008D7A74">
        <w:rPr>
          <w:sz w:val="24"/>
        </w:rPr>
        <w:t>A continuación se muestra el resultado de la estimaci</w:t>
      </w:r>
      <w:r>
        <w:rPr>
          <w:sz w:val="24"/>
        </w:rPr>
        <w:t>ón</w:t>
      </w:r>
      <w:r w:rsidRPr="008D7A74">
        <w:rPr>
          <w:sz w:val="24"/>
        </w:rPr>
        <w:t xml:space="preserve"> de</w:t>
      </w:r>
      <w:r>
        <w:rPr>
          <w:sz w:val="24"/>
        </w:rPr>
        <w:t>l</w:t>
      </w:r>
      <w:r w:rsidRPr="008D7A74">
        <w:rPr>
          <w:sz w:val="24"/>
        </w:rPr>
        <w:t xml:space="preserve"> modelo (1) una vez eliminados los valores extremos de las variables independientes mediante la aplica</w:t>
      </w:r>
      <w:r w:rsidR="002514A4">
        <w:rPr>
          <w:sz w:val="24"/>
        </w:rPr>
        <w:t>ción del método de puntuación z.</w:t>
      </w:r>
    </w:p>
    <w:p w:rsidR="002255D8" w:rsidRDefault="002255D8" w:rsidP="002255D8"/>
    <w:p w:rsidR="008601C9" w:rsidRPr="00C9478C" w:rsidRDefault="004377E4" w:rsidP="00802091">
      <w:pPr>
        <w:spacing w:after="240" w:line="360" w:lineRule="auto"/>
        <w:ind w:firstLine="567"/>
        <w:jc w:val="both"/>
        <w:rPr>
          <w:sz w:val="24"/>
        </w:rPr>
      </w:pPr>
      <w:r w:rsidRPr="00C9478C">
        <w:rPr>
          <w:sz w:val="24"/>
        </w:rPr>
        <w:t>Se aplicó el m</w:t>
      </w:r>
      <w:r w:rsidR="008601C9" w:rsidRPr="00C9478C">
        <w:rPr>
          <w:sz w:val="24"/>
        </w:rPr>
        <w:t>odelo</w:t>
      </w:r>
      <w:r w:rsidRPr="00C9478C">
        <w:rPr>
          <w:sz w:val="24"/>
        </w:rPr>
        <w:t xml:space="preserve"> propuesto (1) </w:t>
      </w:r>
      <w:r w:rsidR="008601C9" w:rsidRPr="00C9478C">
        <w:rPr>
          <w:sz w:val="24"/>
        </w:rPr>
        <w:t xml:space="preserve">para el período completo, </w:t>
      </w:r>
      <w:r w:rsidRPr="00C9478C">
        <w:rPr>
          <w:sz w:val="24"/>
        </w:rPr>
        <w:t xml:space="preserve">y para los periodos </w:t>
      </w:r>
      <w:r w:rsidR="008601C9" w:rsidRPr="00C9478C">
        <w:rPr>
          <w:sz w:val="24"/>
        </w:rPr>
        <w:t>Pre-NIIF y Período Post-NIIF, los resultados se muestran a continuación:</w:t>
      </w:r>
    </w:p>
    <w:p w:rsidR="008601C9" w:rsidRPr="00C9478C" w:rsidRDefault="006B7115" w:rsidP="008601C9">
      <w:pPr>
        <w:spacing w:after="240" w:line="360" w:lineRule="auto"/>
        <w:ind w:right="2"/>
        <w:rPr>
          <w:sz w:val="28"/>
          <w:szCs w:val="24"/>
        </w:rPr>
      </w:pPr>
      <w:r>
        <w:rPr>
          <w:b/>
          <w:sz w:val="24"/>
        </w:rPr>
        <w:t>Cuadro 3</w:t>
      </w:r>
      <w:r w:rsidR="008601C9" w:rsidRPr="00C9478C">
        <w:rPr>
          <w:b/>
          <w:sz w:val="24"/>
        </w:rPr>
        <w:t xml:space="preserve">: </w:t>
      </w:r>
      <w:r w:rsidR="008601C9" w:rsidRPr="00C9478C">
        <w:rPr>
          <w:i/>
          <w:sz w:val="24"/>
        </w:rPr>
        <w:t>Estimación de</w:t>
      </w:r>
      <w:r w:rsidR="004377E4" w:rsidRPr="00C9478C">
        <w:rPr>
          <w:i/>
          <w:sz w:val="24"/>
        </w:rPr>
        <w:t>l</w:t>
      </w:r>
      <w:r w:rsidR="008601C9" w:rsidRPr="00C9478C">
        <w:rPr>
          <w:i/>
          <w:sz w:val="24"/>
        </w:rPr>
        <w:t xml:space="preserve"> Modelo</w:t>
      </w:r>
      <w:r w:rsidR="004377E4" w:rsidRPr="00C9478C">
        <w:rPr>
          <w:i/>
          <w:sz w:val="24"/>
        </w:rPr>
        <w:t xml:space="preserve"> (1)</w:t>
      </w:r>
      <w:r w:rsidR="008601C9" w:rsidRPr="00C9478C">
        <w:rPr>
          <w:i/>
          <w:sz w:val="24"/>
        </w:rPr>
        <w:t>, regresión robusta</w:t>
      </w:r>
    </w:p>
    <w:p w:rsidR="008601C9" w:rsidRDefault="008601C9" w:rsidP="008601C9">
      <w:pPr>
        <w:jc w:val="center"/>
        <w:rPr>
          <w:b/>
          <w:bCs/>
          <w:iCs/>
          <w:sz w:val="20"/>
        </w:rPr>
      </w:pPr>
      <w:r>
        <w:rPr>
          <w:noProof/>
          <w:lang w:val="es-AR" w:eastAsia="es-AR"/>
        </w:rPr>
        <w:drawing>
          <wp:inline distT="0" distB="0" distL="0" distR="0" wp14:anchorId="5BBD16FF" wp14:editId="002822EF">
            <wp:extent cx="4446383" cy="42836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476505" cy="431269"/>
                    </a:xfrm>
                    <a:prstGeom prst="rect">
                      <a:avLst/>
                    </a:prstGeom>
                  </pic:spPr>
                </pic:pic>
              </a:graphicData>
            </a:graphic>
          </wp:inline>
        </w:drawing>
      </w:r>
    </w:p>
    <w:p w:rsidR="008601C9" w:rsidRDefault="008601C9" w:rsidP="008601C9">
      <w:pPr>
        <w:jc w:val="center"/>
        <w:rPr>
          <w:b/>
          <w:bCs/>
          <w:iCs/>
          <w:sz w:val="20"/>
        </w:rPr>
      </w:pPr>
    </w:p>
    <w:p w:rsidR="008601C9" w:rsidRDefault="00DF4B59" w:rsidP="008601C9">
      <w:pPr>
        <w:spacing w:before="240"/>
        <w:jc w:val="center"/>
        <w:rPr>
          <w:iCs/>
          <w:sz w:val="20"/>
        </w:rPr>
      </w:pPr>
      <w:r>
        <w:rPr>
          <w:b/>
          <w:bCs/>
          <w:iCs/>
          <w:sz w:val="20"/>
        </w:rPr>
        <w:t>TAM</w:t>
      </w:r>
      <w:r w:rsidR="008601C9" w:rsidRPr="00DF2190">
        <w:rPr>
          <w:b/>
          <w:bCs/>
          <w:iCs/>
          <w:sz w:val="20"/>
        </w:rPr>
        <w:t xml:space="preserve">: </w:t>
      </w:r>
      <w:r w:rsidR="008601C9" w:rsidRPr="00076DCC">
        <w:rPr>
          <w:bCs/>
          <w:iCs/>
          <w:sz w:val="20"/>
        </w:rPr>
        <w:t>es el activo total</w:t>
      </w:r>
      <w:r w:rsidR="008601C9" w:rsidRPr="00DF2190">
        <w:rPr>
          <w:iCs/>
          <w:sz w:val="20"/>
        </w:rPr>
        <w:t xml:space="preserve"> </w:t>
      </w:r>
      <w:r w:rsidR="008601C9">
        <w:rPr>
          <w:b/>
          <w:bCs/>
          <w:iCs/>
          <w:sz w:val="20"/>
        </w:rPr>
        <w:t>END</w:t>
      </w:r>
      <w:r w:rsidR="008601C9" w:rsidRPr="00DF2190">
        <w:rPr>
          <w:b/>
          <w:bCs/>
          <w:iCs/>
          <w:sz w:val="20"/>
        </w:rPr>
        <w:t xml:space="preserve">: </w:t>
      </w:r>
      <w:r w:rsidR="008601C9">
        <w:rPr>
          <w:iCs/>
          <w:sz w:val="20"/>
        </w:rPr>
        <w:t xml:space="preserve">es el pasivo total  </w:t>
      </w:r>
      <w:r w:rsidR="008601C9" w:rsidRPr="00DF2190">
        <w:rPr>
          <w:b/>
          <w:bCs/>
          <w:iCs/>
          <w:sz w:val="20"/>
        </w:rPr>
        <w:t>I</w:t>
      </w:r>
      <w:r w:rsidR="008601C9">
        <w:rPr>
          <w:b/>
          <w:bCs/>
          <w:iCs/>
          <w:sz w:val="20"/>
        </w:rPr>
        <w:t>HH</w:t>
      </w:r>
      <w:r w:rsidR="008601C9" w:rsidRPr="00DF2190">
        <w:rPr>
          <w:b/>
          <w:bCs/>
          <w:iCs/>
          <w:sz w:val="20"/>
        </w:rPr>
        <w:t>:</w:t>
      </w:r>
      <w:r w:rsidR="008601C9">
        <w:rPr>
          <w:iCs/>
          <w:sz w:val="20"/>
        </w:rPr>
        <w:t xml:space="preserve"> es el índice de HH</w:t>
      </w:r>
    </w:p>
    <w:p w:rsidR="008601C9" w:rsidRPr="00690539" w:rsidRDefault="008601C9" w:rsidP="008601C9">
      <w:pPr>
        <w:jc w:val="center"/>
        <w:rPr>
          <w:iCs/>
          <w:sz w:val="20"/>
        </w:rPr>
      </w:pPr>
    </w:p>
    <w:tbl>
      <w:tblPr>
        <w:tblStyle w:val="Tablanormal41"/>
        <w:tblW w:w="6594" w:type="dxa"/>
        <w:jc w:val="center"/>
        <w:tblInd w:w="-111" w:type="dxa"/>
        <w:shd w:val="clear" w:color="auto" w:fill="FFFFFF" w:themeFill="background1"/>
        <w:tblLayout w:type="fixed"/>
        <w:tblLook w:val="04A0" w:firstRow="1" w:lastRow="0" w:firstColumn="1" w:lastColumn="0" w:noHBand="0" w:noVBand="1"/>
      </w:tblPr>
      <w:tblGrid>
        <w:gridCol w:w="1033"/>
        <w:gridCol w:w="1199"/>
        <w:gridCol w:w="1013"/>
        <w:gridCol w:w="1148"/>
        <w:gridCol w:w="992"/>
        <w:gridCol w:w="481"/>
        <w:gridCol w:w="728"/>
      </w:tblGrid>
      <w:tr w:rsidR="00AC6B71" w:rsidRPr="00D922AE" w:rsidTr="00AC6B71">
        <w:trPr>
          <w:cnfStyle w:val="100000000000" w:firstRow="1" w:lastRow="0" w:firstColumn="0" w:lastColumn="0" w:oddVBand="0" w:evenVBand="0" w:oddHBand="0"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1033" w:type="dxa"/>
            <w:tcBorders>
              <w:top w:val="single" w:sz="12" w:space="0" w:color="auto"/>
            </w:tcBorders>
            <w:shd w:val="clear" w:color="auto" w:fill="FFFFFF" w:themeFill="background1"/>
          </w:tcPr>
          <w:p w:rsidR="00AC6B71" w:rsidRPr="00D922AE" w:rsidRDefault="00AC6B71" w:rsidP="00DE3AE7">
            <w:pPr>
              <w:spacing w:line="360" w:lineRule="auto"/>
              <w:ind w:left="-159" w:right="-159"/>
              <w:jc w:val="both"/>
            </w:pPr>
          </w:p>
        </w:tc>
        <w:tc>
          <w:tcPr>
            <w:tcW w:w="1199" w:type="dxa"/>
            <w:tcBorders>
              <w:top w:val="single" w:sz="12" w:space="0" w:color="auto"/>
            </w:tcBorders>
            <w:shd w:val="clear" w:color="auto" w:fill="FFFFFF" w:themeFill="background1"/>
            <w:vAlign w:val="center"/>
          </w:tcPr>
          <w:p w:rsidR="00AC6B71" w:rsidRPr="00871DB2" w:rsidRDefault="00AC6B71" w:rsidP="00DE3AE7">
            <w:pPr>
              <w:spacing w:after="60" w:line="276" w:lineRule="auto"/>
              <w:jc w:val="center"/>
              <w:cnfStyle w:val="100000000000" w:firstRow="1" w:lastRow="0" w:firstColumn="0" w:lastColumn="0" w:oddVBand="0" w:evenVBand="0" w:oddHBand="0" w:evenHBand="0" w:firstRowFirstColumn="0" w:firstRowLastColumn="0" w:lastRowFirstColumn="0" w:lastRowLastColumn="0"/>
              <w:rPr>
                <w:b w:val="0"/>
                <w:i/>
                <w:iCs/>
                <w:szCs w:val="22"/>
              </w:rPr>
            </w:pPr>
            <w:r w:rsidRPr="00871DB2">
              <w:rPr>
                <w:i/>
                <w:iCs/>
                <w:szCs w:val="22"/>
              </w:rPr>
              <w:t>α</w:t>
            </w:r>
            <w:r w:rsidRPr="00871DB2">
              <w:rPr>
                <w:i/>
                <w:iCs/>
                <w:szCs w:val="22"/>
              </w:rPr>
              <w:br/>
            </w:r>
            <w:r w:rsidRPr="00871DB2">
              <w:rPr>
                <w:i/>
                <w:iCs/>
                <w:szCs w:val="22"/>
                <w:lang w:val="es-AR"/>
              </w:rPr>
              <w:t>Constante</w:t>
            </w:r>
          </w:p>
          <w:p w:rsidR="00AC6B71" w:rsidRPr="00DC497E" w:rsidRDefault="00AC6B71" w:rsidP="00DE3AE7">
            <w:pPr>
              <w:spacing w:after="60" w:line="276" w:lineRule="auto"/>
              <w:jc w:val="center"/>
              <w:cnfStyle w:val="100000000000" w:firstRow="1" w:lastRow="0" w:firstColumn="0" w:lastColumn="0" w:oddVBand="0" w:evenVBand="0" w:oddHBand="0" w:evenHBand="0" w:firstRowFirstColumn="0" w:firstRowLastColumn="0" w:lastRowFirstColumn="0" w:lastRowLastColumn="0"/>
              <w:rPr>
                <w:i/>
                <w:iCs/>
                <w:sz w:val="17"/>
                <w:szCs w:val="17"/>
              </w:rPr>
            </w:pPr>
            <w:r w:rsidRPr="00871DB2">
              <w:rPr>
                <w:i/>
                <w:iCs/>
                <w:szCs w:val="22"/>
              </w:rPr>
              <w:t>(p-</w:t>
            </w:r>
            <w:proofErr w:type="spellStart"/>
            <w:r w:rsidRPr="00871DB2">
              <w:rPr>
                <w:i/>
                <w:iCs/>
                <w:szCs w:val="22"/>
              </w:rPr>
              <w:t>value</w:t>
            </w:r>
            <w:proofErr w:type="spellEnd"/>
            <w:r w:rsidRPr="00871DB2">
              <w:rPr>
                <w:i/>
                <w:iCs/>
                <w:szCs w:val="22"/>
              </w:rPr>
              <w:t>)</w:t>
            </w:r>
          </w:p>
        </w:tc>
        <w:tc>
          <w:tcPr>
            <w:tcW w:w="1013" w:type="dxa"/>
            <w:tcBorders>
              <w:top w:val="single" w:sz="12" w:space="0" w:color="auto"/>
            </w:tcBorders>
            <w:shd w:val="clear" w:color="auto" w:fill="FFFFFF" w:themeFill="background1"/>
            <w:vAlign w:val="center"/>
          </w:tcPr>
          <w:p w:rsidR="00AC6B71" w:rsidRPr="00871DB2" w:rsidRDefault="00AC6B71" w:rsidP="00DE3AE7">
            <w:pPr>
              <w:spacing w:before="60" w:line="276" w:lineRule="auto"/>
              <w:ind w:left="-160" w:right="-177"/>
              <w:jc w:val="center"/>
              <w:cnfStyle w:val="100000000000" w:firstRow="1" w:lastRow="0" w:firstColumn="0" w:lastColumn="0" w:oddVBand="0" w:evenVBand="0" w:oddHBand="0" w:evenHBand="0" w:firstRowFirstColumn="0" w:firstRowLastColumn="0" w:lastRowFirstColumn="0" w:lastRowLastColumn="0"/>
              <w:rPr>
                <w:b w:val="0"/>
                <w:iCs/>
                <w:szCs w:val="22"/>
                <w:lang w:val="es-AR"/>
              </w:rPr>
            </w:pPr>
            <m:oMathPara>
              <m:oMathParaPr>
                <m:jc m:val="center"/>
              </m:oMathParaPr>
              <m:oMath>
                <m:sSub>
                  <m:sSubPr>
                    <m:ctrlPr>
                      <w:rPr>
                        <w:rFonts w:ascii="Cambria Math" w:hAnsi="Cambria Math"/>
                        <w:i/>
                        <w:iCs/>
                        <w:szCs w:val="22"/>
                        <w:lang w:val="es-AR"/>
                      </w:rPr>
                    </m:ctrlPr>
                  </m:sSubPr>
                  <m:e>
                    <m:r>
                      <m:rPr>
                        <m:sty m:val="bi"/>
                      </m:rPr>
                      <w:rPr>
                        <w:rFonts w:ascii="Cambria Math" w:hAnsi="Cambria Math"/>
                        <w:szCs w:val="22"/>
                        <w:lang w:val="es-AR"/>
                      </w:rPr>
                      <m:t>β</m:t>
                    </m:r>
                  </m:e>
                  <m:sub>
                    <m:r>
                      <m:rPr>
                        <m:sty m:val="bi"/>
                      </m:rPr>
                      <w:rPr>
                        <w:rFonts w:ascii="Cambria Math" w:hAnsi="Cambria Math"/>
                        <w:szCs w:val="22"/>
                        <w:lang w:val="es-AR"/>
                      </w:rPr>
                      <m:t>1</m:t>
                    </m:r>
                  </m:sub>
                </m:sSub>
              </m:oMath>
            </m:oMathPara>
          </w:p>
          <w:p w:rsidR="00AC6B71" w:rsidRPr="00871DB2" w:rsidRDefault="00AC6B71" w:rsidP="00DE3AE7">
            <w:pPr>
              <w:spacing w:after="60" w:line="276" w:lineRule="auto"/>
              <w:ind w:left="-160" w:right="-177"/>
              <w:jc w:val="center"/>
              <w:cnfStyle w:val="100000000000" w:firstRow="1" w:lastRow="0" w:firstColumn="0" w:lastColumn="0" w:oddVBand="0" w:evenVBand="0" w:oddHBand="0" w:evenHBand="0" w:firstRowFirstColumn="0" w:firstRowLastColumn="0" w:lastRowFirstColumn="0" w:lastRowLastColumn="0"/>
              <w:rPr>
                <w:b w:val="0"/>
                <w:i/>
                <w:iCs/>
              </w:rPr>
            </w:pPr>
            <w:proofErr w:type="spellStart"/>
            <w:r w:rsidRPr="00871DB2">
              <w:rPr>
                <w:color w:val="000000"/>
                <w:lang w:val="es-AR"/>
              </w:rPr>
              <w:t>T</w:t>
            </w:r>
            <w:r>
              <w:rPr>
                <w:color w:val="000000"/>
                <w:lang w:val="es-AR"/>
              </w:rPr>
              <w:t>AM</w:t>
            </w:r>
            <w:r w:rsidRPr="00871DB2">
              <w:rPr>
                <w:color w:val="000000"/>
                <w:vertAlign w:val="subscript"/>
                <w:lang w:val="es-AR"/>
              </w:rPr>
              <w:t>i</w:t>
            </w:r>
            <w:r>
              <w:rPr>
                <w:color w:val="000000"/>
                <w:vertAlign w:val="subscript"/>
                <w:lang w:val="es-AR"/>
              </w:rPr>
              <w:t>t</w:t>
            </w:r>
            <w:proofErr w:type="spellEnd"/>
            <w:r w:rsidRPr="00871DB2">
              <w:rPr>
                <w:color w:val="000000"/>
                <w:lang w:val="es-AR"/>
              </w:rPr>
              <w:t>/AT</w:t>
            </w:r>
            <w:r w:rsidRPr="00871DB2">
              <w:rPr>
                <w:color w:val="000000"/>
                <w:vertAlign w:val="subscript"/>
                <w:lang w:val="es-AR"/>
              </w:rPr>
              <w:t>t-1</w:t>
            </w:r>
            <w:r w:rsidRPr="00871DB2">
              <w:rPr>
                <w:i/>
                <w:iCs/>
              </w:rPr>
              <w:t xml:space="preserve"> </w:t>
            </w:r>
          </w:p>
          <w:p w:rsidR="00AC6B71" w:rsidRPr="00DC497E" w:rsidRDefault="00AC6B71" w:rsidP="00DE3AE7">
            <w:pPr>
              <w:spacing w:after="60" w:line="276" w:lineRule="auto"/>
              <w:ind w:left="-160" w:right="-177"/>
              <w:jc w:val="center"/>
              <w:cnfStyle w:val="100000000000" w:firstRow="1" w:lastRow="0" w:firstColumn="0" w:lastColumn="0" w:oddVBand="0" w:evenVBand="0" w:oddHBand="0" w:evenHBand="0" w:firstRowFirstColumn="0" w:firstRowLastColumn="0" w:lastRowFirstColumn="0" w:lastRowLastColumn="0"/>
              <w:rPr>
                <w:i/>
                <w:iCs/>
                <w:sz w:val="17"/>
                <w:szCs w:val="17"/>
              </w:rPr>
            </w:pPr>
            <w:r w:rsidRPr="00871DB2">
              <w:rPr>
                <w:i/>
                <w:iCs/>
                <w:szCs w:val="22"/>
              </w:rPr>
              <w:t>(p-</w:t>
            </w:r>
            <w:proofErr w:type="spellStart"/>
            <w:r w:rsidRPr="00871DB2">
              <w:rPr>
                <w:i/>
                <w:iCs/>
                <w:szCs w:val="22"/>
              </w:rPr>
              <w:t>value</w:t>
            </w:r>
            <w:proofErr w:type="spellEnd"/>
            <w:r w:rsidRPr="00871DB2">
              <w:rPr>
                <w:i/>
                <w:iCs/>
                <w:szCs w:val="22"/>
              </w:rPr>
              <w:t>)</w:t>
            </w:r>
          </w:p>
        </w:tc>
        <w:tc>
          <w:tcPr>
            <w:tcW w:w="1148" w:type="dxa"/>
            <w:tcBorders>
              <w:top w:val="single" w:sz="12" w:space="0" w:color="auto"/>
            </w:tcBorders>
            <w:shd w:val="clear" w:color="auto" w:fill="FFFFFF" w:themeFill="background1"/>
            <w:vAlign w:val="center"/>
          </w:tcPr>
          <w:p w:rsidR="00AC6B71" w:rsidRPr="00871DB2" w:rsidRDefault="00AC6B71" w:rsidP="00DE3AE7">
            <w:pPr>
              <w:spacing w:before="60" w:line="276" w:lineRule="auto"/>
              <w:ind w:left="-181" w:right="-163"/>
              <w:jc w:val="center"/>
              <w:cnfStyle w:val="100000000000" w:firstRow="1" w:lastRow="0" w:firstColumn="0" w:lastColumn="0" w:oddVBand="0" w:evenVBand="0" w:oddHBand="0" w:evenHBand="0" w:firstRowFirstColumn="0" w:firstRowLastColumn="0" w:lastRowFirstColumn="0" w:lastRowLastColumn="0"/>
              <w:rPr>
                <w:b w:val="0"/>
                <w:bCs w:val="0"/>
                <w:iCs/>
                <w:szCs w:val="22"/>
                <w:lang w:val="es-AR"/>
              </w:rPr>
            </w:pPr>
            <m:oMathPara>
              <m:oMath>
                <m:sSub>
                  <m:sSubPr>
                    <m:ctrlPr>
                      <w:rPr>
                        <w:rFonts w:ascii="Cambria Math" w:hAnsi="Cambria Math"/>
                        <w:i/>
                        <w:iCs/>
                        <w:szCs w:val="22"/>
                        <w:lang w:val="es-AR"/>
                      </w:rPr>
                    </m:ctrlPr>
                  </m:sSubPr>
                  <m:e>
                    <m:r>
                      <m:rPr>
                        <m:sty m:val="bi"/>
                      </m:rPr>
                      <w:rPr>
                        <w:rFonts w:ascii="Cambria Math" w:hAnsi="Cambria Math"/>
                        <w:szCs w:val="22"/>
                        <w:lang w:val="es-AR"/>
                      </w:rPr>
                      <m:t>β</m:t>
                    </m:r>
                  </m:e>
                  <m:sub>
                    <m:r>
                      <m:rPr>
                        <m:sty m:val="bi"/>
                      </m:rPr>
                      <w:rPr>
                        <w:rFonts w:ascii="Cambria Math" w:hAnsi="Cambria Math"/>
                        <w:szCs w:val="22"/>
                        <w:lang w:val="es-AR"/>
                      </w:rPr>
                      <m:t>2</m:t>
                    </m:r>
                  </m:sub>
                </m:sSub>
              </m:oMath>
            </m:oMathPara>
          </w:p>
          <w:p w:rsidR="00AC6B71" w:rsidRPr="00871DB2" w:rsidRDefault="00AC6B71" w:rsidP="00DE3AE7">
            <w:pPr>
              <w:spacing w:before="60" w:line="276" w:lineRule="auto"/>
              <w:ind w:left="-181" w:right="-163"/>
              <w:jc w:val="center"/>
              <w:cnfStyle w:val="100000000000" w:firstRow="1" w:lastRow="0" w:firstColumn="0" w:lastColumn="0" w:oddVBand="0" w:evenVBand="0" w:oddHBand="0" w:evenHBand="0" w:firstRowFirstColumn="0" w:firstRowLastColumn="0" w:lastRowFirstColumn="0" w:lastRowLastColumn="0"/>
              <w:rPr>
                <w:b w:val="0"/>
                <w:iCs/>
                <w:szCs w:val="22"/>
                <w:lang w:val="es-AR"/>
              </w:rPr>
            </w:pPr>
            <w:proofErr w:type="spellStart"/>
            <w:r w:rsidRPr="00871DB2">
              <w:rPr>
                <w:iCs/>
                <w:szCs w:val="22"/>
                <w:lang w:val="es-AR"/>
              </w:rPr>
              <w:t>END</w:t>
            </w:r>
            <w:r w:rsidRPr="00871DB2">
              <w:rPr>
                <w:iCs/>
                <w:szCs w:val="22"/>
                <w:vertAlign w:val="subscript"/>
                <w:lang w:val="es-AR"/>
              </w:rPr>
              <w:t>i</w:t>
            </w:r>
            <w:r>
              <w:rPr>
                <w:iCs/>
                <w:szCs w:val="22"/>
                <w:vertAlign w:val="subscript"/>
                <w:lang w:val="es-AR"/>
              </w:rPr>
              <w:t>t</w:t>
            </w:r>
            <w:proofErr w:type="spellEnd"/>
            <w:r w:rsidRPr="00871DB2">
              <w:rPr>
                <w:iCs/>
                <w:szCs w:val="22"/>
                <w:lang w:val="es-AR"/>
              </w:rPr>
              <w:t>/</w:t>
            </w:r>
            <w:r w:rsidRPr="00871DB2">
              <w:rPr>
                <w:color w:val="000000"/>
                <w:lang w:val="es-AR"/>
              </w:rPr>
              <w:t xml:space="preserve"> AT</w:t>
            </w:r>
            <w:r w:rsidRPr="00871DB2">
              <w:rPr>
                <w:color w:val="000000"/>
                <w:vertAlign w:val="subscript"/>
                <w:lang w:val="es-AR"/>
              </w:rPr>
              <w:t>t-1</w:t>
            </w:r>
          </w:p>
          <w:p w:rsidR="00AC6B71" w:rsidRPr="00DC497E" w:rsidRDefault="00AC6B71" w:rsidP="00DE3AE7">
            <w:pPr>
              <w:spacing w:after="60" w:line="276" w:lineRule="auto"/>
              <w:ind w:left="-181" w:right="-163"/>
              <w:jc w:val="center"/>
              <w:cnfStyle w:val="100000000000" w:firstRow="1" w:lastRow="0" w:firstColumn="0" w:lastColumn="0" w:oddVBand="0" w:evenVBand="0" w:oddHBand="0" w:evenHBand="0" w:firstRowFirstColumn="0" w:firstRowLastColumn="0" w:lastRowFirstColumn="0" w:lastRowLastColumn="0"/>
              <w:rPr>
                <w:i/>
                <w:iCs/>
                <w:sz w:val="17"/>
                <w:szCs w:val="17"/>
              </w:rPr>
            </w:pPr>
            <w:r w:rsidRPr="00871DB2">
              <w:rPr>
                <w:i/>
                <w:iCs/>
                <w:szCs w:val="22"/>
              </w:rPr>
              <w:t>(p-</w:t>
            </w:r>
            <w:proofErr w:type="spellStart"/>
            <w:r w:rsidRPr="00871DB2">
              <w:rPr>
                <w:i/>
                <w:iCs/>
                <w:szCs w:val="22"/>
              </w:rPr>
              <w:t>value</w:t>
            </w:r>
            <w:proofErr w:type="spellEnd"/>
            <w:r w:rsidRPr="00871DB2">
              <w:rPr>
                <w:i/>
                <w:iCs/>
                <w:szCs w:val="22"/>
              </w:rPr>
              <w:t>)</w:t>
            </w:r>
          </w:p>
        </w:tc>
        <w:tc>
          <w:tcPr>
            <w:tcW w:w="992" w:type="dxa"/>
            <w:tcBorders>
              <w:top w:val="single" w:sz="12" w:space="0" w:color="auto"/>
            </w:tcBorders>
            <w:shd w:val="clear" w:color="auto" w:fill="FFFFFF" w:themeFill="background1"/>
            <w:vAlign w:val="center"/>
          </w:tcPr>
          <w:p w:rsidR="00AC6B71" w:rsidRPr="00871DB2" w:rsidRDefault="00AC6B71" w:rsidP="00DE3AE7">
            <w:pPr>
              <w:spacing w:before="60" w:line="276" w:lineRule="auto"/>
              <w:ind w:left="-53" w:right="-163"/>
              <w:jc w:val="center"/>
              <w:cnfStyle w:val="100000000000" w:firstRow="1" w:lastRow="0" w:firstColumn="0" w:lastColumn="0" w:oddVBand="0" w:evenVBand="0" w:oddHBand="0" w:evenHBand="0" w:firstRowFirstColumn="0" w:firstRowLastColumn="0" w:lastRowFirstColumn="0" w:lastRowLastColumn="0"/>
              <w:rPr>
                <w:b w:val="0"/>
                <w:bCs w:val="0"/>
                <w:iCs/>
                <w:szCs w:val="22"/>
                <w:lang w:val="es-AR"/>
              </w:rPr>
            </w:pPr>
            <m:oMathPara>
              <m:oMath>
                <m:sSub>
                  <m:sSubPr>
                    <m:ctrlPr>
                      <w:rPr>
                        <w:rFonts w:ascii="Cambria Math" w:hAnsi="Cambria Math"/>
                        <w:i/>
                        <w:iCs/>
                        <w:szCs w:val="22"/>
                        <w:lang w:val="es-AR"/>
                      </w:rPr>
                    </m:ctrlPr>
                  </m:sSubPr>
                  <m:e>
                    <m:r>
                      <m:rPr>
                        <m:sty m:val="bi"/>
                      </m:rPr>
                      <w:rPr>
                        <w:rFonts w:ascii="Cambria Math" w:hAnsi="Cambria Math"/>
                        <w:szCs w:val="22"/>
                        <w:lang w:val="es-AR"/>
                      </w:rPr>
                      <m:t>β</m:t>
                    </m:r>
                  </m:e>
                  <m:sub>
                    <m:r>
                      <m:rPr>
                        <m:sty m:val="bi"/>
                      </m:rPr>
                      <w:rPr>
                        <w:rFonts w:ascii="Cambria Math" w:hAnsi="Cambria Math"/>
                        <w:szCs w:val="22"/>
                        <w:lang w:val="en-US"/>
                      </w:rPr>
                      <m:t>3</m:t>
                    </m:r>
                  </m:sub>
                </m:sSub>
              </m:oMath>
            </m:oMathPara>
          </w:p>
          <w:p w:rsidR="00AC6B71" w:rsidRPr="00871DB2" w:rsidRDefault="00AC6B71" w:rsidP="00DE3AE7">
            <w:pPr>
              <w:spacing w:before="60" w:line="276" w:lineRule="auto"/>
              <w:ind w:left="-53" w:right="-163"/>
              <w:jc w:val="center"/>
              <w:cnfStyle w:val="100000000000" w:firstRow="1" w:lastRow="0" w:firstColumn="0" w:lastColumn="0" w:oddVBand="0" w:evenVBand="0" w:oddHBand="0" w:evenHBand="0" w:firstRowFirstColumn="0" w:firstRowLastColumn="0" w:lastRowFirstColumn="0" w:lastRowLastColumn="0"/>
              <w:rPr>
                <w:b w:val="0"/>
                <w:iCs/>
                <w:szCs w:val="22"/>
                <w:lang w:val="es-AR"/>
              </w:rPr>
            </w:pPr>
            <w:proofErr w:type="spellStart"/>
            <w:r>
              <w:rPr>
                <w:iCs/>
                <w:szCs w:val="22"/>
                <w:lang w:val="es-AR"/>
              </w:rPr>
              <w:t>IHH</w:t>
            </w:r>
            <w:r w:rsidRPr="00871DB2">
              <w:rPr>
                <w:iCs/>
                <w:szCs w:val="22"/>
                <w:vertAlign w:val="subscript"/>
                <w:lang w:val="es-AR"/>
              </w:rPr>
              <w:t>it</w:t>
            </w:r>
            <w:proofErr w:type="spellEnd"/>
          </w:p>
          <w:p w:rsidR="00AC6B71" w:rsidRPr="00DC497E" w:rsidRDefault="00AC6B71" w:rsidP="00DE3AE7">
            <w:pPr>
              <w:spacing w:after="60" w:line="276" w:lineRule="auto"/>
              <w:ind w:left="-53" w:right="-163"/>
              <w:jc w:val="center"/>
              <w:cnfStyle w:val="100000000000" w:firstRow="1" w:lastRow="0" w:firstColumn="0" w:lastColumn="0" w:oddVBand="0" w:evenVBand="0" w:oddHBand="0" w:evenHBand="0" w:firstRowFirstColumn="0" w:firstRowLastColumn="0" w:lastRowFirstColumn="0" w:lastRowLastColumn="0"/>
              <w:rPr>
                <w:i/>
                <w:iCs/>
                <w:sz w:val="17"/>
                <w:szCs w:val="17"/>
              </w:rPr>
            </w:pPr>
            <w:r w:rsidRPr="00871DB2">
              <w:rPr>
                <w:i/>
                <w:iCs/>
                <w:szCs w:val="22"/>
              </w:rPr>
              <w:t>(p-</w:t>
            </w:r>
            <w:proofErr w:type="spellStart"/>
            <w:r w:rsidRPr="00871DB2">
              <w:rPr>
                <w:i/>
                <w:iCs/>
                <w:szCs w:val="22"/>
              </w:rPr>
              <w:t>value</w:t>
            </w:r>
            <w:proofErr w:type="spellEnd"/>
            <w:r w:rsidRPr="00871DB2">
              <w:rPr>
                <w:i/>
                <w:iCs/>
                <w:szCs w:val="22"/>
              </w:rPr>
              <w:t>)</w:t>
            </w:r>
          </w:p>
        </w:tc>
        <w:tc>
          <w:tcPr>
            <w:tcW w:w="481" w:type="dxa"/>
            <w:tcBorders>
              <w:top w:val="single" w:sz="12" w:space="0" w:color="auto"/>
            </w:tcBorders>
            <w:shd w:val="clear" w:color="auto" w:fill="FFFFFF" w:themeFill="background1"/>
            <w:vAlign w:val="center"/>
          </w:tcPr>
          <w:p w:rsidR="00AC6B71" w:rsidRPr="000604D1" w:rsidRDefault="00AC6B71" w:rsidP="00DE3AE7">
            <w:pPr>
              <w:spacing w:line="276" w:lineRule="auto"/>
              <w:ind w:left="-174" w:right="-128"/>
              <w:jc w:val="center"/>
              <w:cnfStyle w:val="100000000000" w:firstRow="1" w:lastRow="0" w:firstColumn="0" w:lastColumn="0" w:oddVBand="0" w:evenVBand="0" w:oddHBand="0" w:evenHBand="0" w:firstRowFirstColumn="0" w:firstRowLastColumn="0" w:lastRowFirstColumn="0" w:lastRowLastColumn="0"/>
              <w:rPr>
                <w:bCs w:val="0"/>
                <w:iCs/>
                <w:sz w:val="24"/>
                <w:szCs w:val="24"/>
                <w:lang w:val="es-AR"/>
              </w:rPr>
            </w:pPr>
            <w:r w:rsidRPr="000604D1">
              <w:rPr>
                <w:iCs/>
                <w:sz w:val="24"/>
                <w:szCs w:val="24"/>
                <w:lang w:val="es-AR"/>
              </w:rPr>
              <w:t>N</w:t>
            </w:r>
          </w:p>
        </w:tc>
        <w:tc>
          <w:tcPr>
            <w:tcW w:w="728" w:type="dxa"/>
            <w:tcBorders>
              <w:top w:val="single" w:sz="12" w:space="0" w:color="auto"/>
            </w:tcBorders>
            <w:shd w:val="clear" w:color="auto" w:fill="FFFFFF" w:themeFill="background1"/>
            <w:vAlign w:val="center"/>
          </w:tcPr>
          <w:p w:rsidR="00AC6B71" w:rsidRPr="00AE784B" w:rsidRDefault="00AC6B71" w:rsidP="00DE3AE7">
            <w:pPr>
              <w:spacing w:line="276" w:lineRule="auto"/>
              <w:ind w:left="-174" w:right="-128"/>
              <w:jc w:val="center"/>
              <w:cnfStyle w:val="100000000000" w:firstRow="1" w:lastRow="0" w:firstColumn="0" w:lastColumn="0" w:oddVBand="0" w:evenVBand="0" w:oddHBand="0" w:evenHBand="0" w:firstRowFirstColumn="0" w:firstRowLastColumn="0" w:lastRowFirstColumn="0" w:lastRowLastColumn="0"/>
              <w:rPr>
                <w:b w:val="0"/>
                <w:bCs w:val="0"/>
                <w:iCs/>
                <w:vertAlign w:val="superscript"/>
                <w:lang w:val="es-AR"/>
              </w:rPr>
            </w:pPr>
            <w:r w:rsidRPr="00AE784B">
              <w:rPr>
                <w:iCs/>
                <w:lang w:val="es-AR"/>
              </w:rPr>
              <w:t>R</w:t>
            </w:r>
            <w:r w:rsidRPr="00AE784B">
              <w:rPr>
                <w:iCs/>
                <w:vertAlign w:val="superscript"/>
                <w:lang w:val="es-AR"/>
              </w:rPr>
              <w:t>2</w:t>
            </w:r>
            <w:r w:rsidRPr="00AE784B">
              <w:rPr>
                <w:iCs/>
                <w:lang w:val="es-AR"/>
              </w:rPr>
              <w:t xml:space="preserve"> </w:t>
            </w:r>
            <w:proofErr w:type="spellStart"/>
            <w:r w:rsidRPr="00AE784B">
              <w:rPr>
                <w:iCs/>
                <w:lang w:val="es-AR"/>
              </w:rPr>
              <w:t>Adj</w:t>
            </w:r>
            <w:proofErr w:type="spellEnd"/>
            <w:r w:rsidRPr="00AE784B">
              <w:rPr>
                <w:iCs/>
                <w:lang w:val="es-AR"/>
              </w:rPr>
              <w:t>.</w:t>
            </w:r>
          </w:p>
        </w:tc>
      </w:tr>
      <w:tr w:rsidR="00AC6B71" w:rsidRPr="00D922AE" w:rsidTr="00AC6B71">
        <w:trPr>
          <w:cnfStyle w:val="000000100000" w:firstRow="0" w:lastRow="0" w:firstColumn="0" w:lastColumn="0" w:oddVBand="0" w:evenVBand="0" w:oddHBand="1" w:evenHBand="0" w:firstRowFirstColumn="0" w:firstRowLastColumn="0" w:lastRowFirstColumn="0" w:lastRowLastColumn="0"/>
          <w:trHeight w:val="818"/>
          <w:jc w:val="center"/>
        </w:trPr>
        <w:tc>
          <w:tcPr>
            <w:cnfStyle w:val="001000000000" w:firstRow="0" w:lastRow="0" w:firstColumn="1" w:lastColumn="0" w:oddVBand="0" w:evenVBand="0" w:oddHBand="0" w:evenHBand="0" w:firstRowFirstColumn="0" w:firstRowLastColumn="0" w:lastRowFirstColumn="0" w:lastRowLastColumn="0"/>
            <w:tcW w:w="1033" w:type="dxa"/>
            <w:shd w:val="clear" w:color="auto" w:fill="FFFFFF" w:themeFill="background1"/>
            <w:vAlign w:val="center"/>
          </w:tcPr>
          <w:p w:rsidR="00AC6B71" w:rsidRDefault="00AC6B71" w:rsidP="00DE3AE7">
            <w:pPr>
              <w:spacing w:line="276" w:lineRule="auto"/>
              <w:ind w:left="-159" w:right="-159"/>
              <w:jc w:val="center"/>
            </w:pPr>
            <w:r>
              <w:lastRenderedPageBreak/>
              <w:t>Período completo</w:t>
            </w:r>
          </w:p>
        </w:tc>
        <w:tc>
          <w:tcPr>
            <w:tcW w:w="1199" w:type="dxa"/>
            <w:shd w:val="clear" w:color="auto" w:fill="FFFFFF" w:themeFill="background1"/>
            <w:vAlign w:val="center"/>
          </w:tcPr>
          <w:p w:rsidR="00AC6B71" w:rsidRPr="008A304B" w:rsidRDefault="00AC6B71" w:rsidP="00DE3AE7">
            <w:pPr>
              <w:spacing w:line="276" w:lineRule="auto"/>
              <w:jc w:val="center"/>
              <w:cnfStyle w:val="000000100000" w:firstRow="0" w:lastRow="0" w:firstColumn="0" w:lastColumn="0" w:oddVBand="0" w:evenVBand="0" w:oddHBand="1" w:evenHBand="0" w:firstRowFirstColumn="0" w:firstRowLastColumn="0" w:lastRowFirstColumn="0" w:lastRowLastColumn="0"/>
              <w:rPr>
                <w:vertAlign w:val="superscript"/>
              </w:rPr>
            </w:pPr>
            <w:r>
              <w:t>0,0061</w:t>
            </w:r>
          </w:p>
          <w:p w:rsidR="00AC6B71" w:rsidRPr="008A304B" w:rsidRDefault="00AC6B71" w:rsidP="00DE3AE7">
            <w:pPr>
              <w:spacing w:line="276" w:lineRule="auto"/>
              <w:jc w:val="center"/>
              <w:cnfStyle w:val="000000100000" w:firstRow="0" w:lastRow="0" w:firstColumn="0" w:lastColumn="0" w:oddVBand="0" w:evenVBand="0" w:oddHBand="1" w:evenHBand="0" w:firstRowFirstColumn="0" w:firstRowLastColumn="0" w:lastRowFirstColumn="0" w:lastRowLastColumn="0"/>
              <w:rPr>
                <w:i/>
                <w:iCs/>
                <w:sz w:val="18"/>
                <w:szCs w:val="18"/>
              </w:rPr>
            </w:pPr>
            <w:r>
              <w:rPr>
                <w:i/>
                <w:iCs/>
                <w:sz w:val="18"/>
                <w:szCs w:val="18"/>
              </w:rPr>
              <w:t>(0,811</w:t>
            </w:r>
            <w:r w:rsidRPr="008A304B">
              <w:rPr>
                <w:i/>
                <w:iCs/>
                <w:sz w:val="18"/>
                <w:szCs w:val="18"/>
              </w:rPr>
              <w:t>)</w:t>
            </w:r>
          </w:p>
        </w:tc>
        <w:tc>
          <w:tcPr>
            <w:tcW w:w="1013" w:type="dxa"/>
            <w:shd w:val="clear" w:color="auto" w:fill="auto"/>
            <w:vAlign w:val="center"/>
          </w:tcPr>
          <w:p w:rsidR="00AC6B71" w:rsidRPr="006B7115" w:rsidRDefault="00AC6B71" w:rsidP="00DE3AE7">
            <w:pPr>
              <w:spacing w:line="276" w:lineRule="auto"/>
              <w:jc w:val="center"/>
              <w:cnfStyle w:val="000000100000" w:firstRow="0" w:lastRow="0" w:firstColumn="0" w:lastColumn="0" w:oddVBand="0" w:evenVBand="0" w:oddHBand="1" w:evenHBand="0" w:firstRowFirstColumn="0" w:firstRowLastColumn="0" w:lastRowFirstColumn="0" w:lastRowLastColumn="0"/>
            </w:pPr>
            <w:r w:rsidRPr="006B7115">
              <w:t>0,0556</w:t>
            </w:r>
            <w:r w:rsidRPr="006B7115">
              <w:rPr>
                <w:vertAlign w:val="superscript"/>
              </w:rPr>
              <w:t>**</w:t>
            </w:r>
          </w:p>
          <w:p w:rsidR="00AC6B71" w:rsidRPr="006B7115" w:rsidRDefault="00AC6B71" w:rsidP="00DE3AE7">
            <w:pPr>
              <w:spacing w:line="276" w:lineRule="auto"/>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6B7115">
              <w:rPr>
                <w:i/>
                <w:iCs/>
                <w:sz w:val="18"/>
                <w:szCs w:val="18"/>
              </w:rPr>
              <w:t>(0,038)</w:t>
            </w:r>
          </w:p>
        </w:tc>
        <w:tc>
          <w:tcPr>
            <w:tcW w:w="1148" w:type="dxa"/>
            <w:shd w:val="clear" w:color="auto" w:fill="auto"/>
            <w:vAlign w:val="center"/>
          </w:tcPr>
          <w:p w:rsidR="00AC6B71" w:rsidRPr="006B7115" w:rsidRDefault="00AC6B71" w:rsidP="00DE3AE7">
            <w:pPr>
              <w:spacing w:line="276" w:lineRule="auto"/>
              <w:jc w:val="center"/>
              <w:cnfStyle w:val="000000100000" w:firstRow="0" w:lastRow="0" w:firstColumn="0" w:lastColumn="0" w:oddVBand="0" w:evenVBand="0" w:oddHBand="1" w:evenHBand="0" w:firstRowFirstColumn="0" w:firstRowLastColumn="0" w:lastRowFirstColumn="0" w:lastRowLastColumn="0"/>
              <w:rPr>
                <w:vertAlign w:val="superscript"/>
              </w:rPr>
            </w:pPr>
            <w:r w:rsidRPr="006B7115">
              <w:t>0,0567</w:t>
            </w:r>
            <w:r w:rsidRPr="006B7115">
              <w:rPr>
                <w:vertAlign w:val="superscript"/>
              </w:rPr>
              <w:t>**</w:t>
            </w:r>
          </w:p>
          <w:p w:rsidR="00AC6B71" w:rsidRPr="006B7115" w:rsidRDefault="00AC6B71" w:rsidP="00DE3AE7">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6B7115">
              <w:rPr>
                <w:i/>
                <w:iCs/>
                <w:sz w:val="18"/>
                <w:szCs w:val="18"/>
              </w:rPr>
              <w:t>(0,014)</w:t>
            </w:r>
          </w:p>
        </w:tc>
        <w:tc>
          <w:tcPr>
            <w:tcW w:w="992" w:type="dxa"/>
            <w:shd w:val="clear" w:color="auto" w:fill="auto"/>
            <w:vAlign w:val="center"/>
          </w:tcPr>
          <w:p w:rsidR="00AC6B71" w:rsidRPr="006B7115" w:rsidRDefault="00AC6B71" w:rsidP="00DE3AE7">
            <w:pPr>
              <w:jc w:val="center"/>
              <w:cnfStyle w:val="000000100000" w:firstRow="0" w:lastRow="0" w:firstColumn="0" w:lastColumn="0" w:oddVBand="0" w:evenVBand="0" w:oddHBand="1" w:evenHBand="0" w:firstRowFirstColumn="0" w:firstRowLastColumn="0" w:lastRowFirstColumn="0" w:lastRowLastColumn="0"/>
            </w:pPr>
            <w:r w:rsidRPr="006B7115">
              <w:t>0,0060</w:t>
            </w:r>
          </w:p>
          <w:p w:rsidR="00AC6B71" w:rsidRPr="006B7115" w:rsidRDefault="00AC6B71" w:rsidP="00DE3AE7">
            <w:pPr>
              <w:jc w:val="center"/>
              <w:cnfStyle w:val="000000100000" w:firstRow="0" w:lastRow="0" w:firstColumn="0" w:lastColumn="0" w:oddVBand="0" w:evenVBand="0" w:oddHBand="1" w:evenHBand="0" w:firstRowFirstColumn="0" w:firstRowLastColumn="0" w:lastRowFirstColumn="0" w:lastRowLastColumn="0"/>
              <w:rPr>
                <w:i/>
              </w:rPr>
            </w:pPr>
            <w:r w:rsidRPr="006B7115">
              <w:t>(0,</w:t>
            </w:r>
            <w:r w:rsidRPr="006B7115">
              <w:rPr>
                <w:i/>
                <w:sz w:val="18"/>
              </w:rPr>
              <w:t>796)</w:t>
            </w:r>
          </w:p>
        </w:tc>
        <w:tc>
          <w:tcPr>
            <w:tcW w:w="481" w:type="dxa"/>
            <w:shd w:val="clear" w:color="auto" w:fill="FFFFFF" w:themeFill="background1"/>
            <w:vAlign w:val="center"/>
          </w:tcPr>
          <w:p w:rsidR="00AC6B71" w:rsidRPr="000604D1" w:rsidRDefault="00AC6B71" w:rsidP="00DE3AE7">
            <w:pPr>
              <w:spacing w:line="276" w:lineRule="auto"/>
              <w:ind w:left="-174" w:right="-128"/>
              <w:jc w:val="center"/>
              <w:cnfStyle w:val="000000100000" w:firstRow="0" w:lastRow="0" w:firstColumn="0" w:lastColumn="0" w:oddVBand="0" w:evenVBand="0" w:oddHBand="1" w:evenHBand="0" w:firstRowFirstColumn="0" w:firstRowLastColumn="0" w:lastRowFirstColumn="0" w:lastRowLastColumn="0"/>
            </w:pPr>
            <w:r>
              <w:t>321</w:t>
            </w:r>
          </w:p>
        </w:tc>
        <w:tc>
          <w:tcPr>
            <w:tcW w:w="728" w:type="dxa"/>
            <w:shd w:val="clear" w:color="auto" w:fill="FFFFFF" w:themeFill="background1"/>
            <w:vAlign w:val="center"/>
          </w:tcPr>
          <w:p w:rsidR="00AC6B71" w:rsidRPr="000604D1" w:rsidRDefault="00AC6B71" w:rsidP="00DE3AE7">
            <w:pPr>
              <w:spacing w:line="276" w:lineRule="auto"/>
              <w:ind w:left="-174" w:right="-128"/>
              <w:jc w:val="center"/>
              <w:cnfStyle w:val="000000100000" w:firstRow="0" w:lastRow="0" w:firstColumn="0" w:lastColumn="0" w:oddVBand="0" w:evenVBand="0" w:oddHBand="1" w:evenHBand="0" w:firstRowFirstColumn="0" w:firstRowLastColumn="0" w:lastRowFirstColumn="0" w:lastRowLastColumn="0"/>
            </w:pPr>
            <w:r>
              <w:t>0,1321</w:t>
            </w:r>
          </w:p>
        </w:tc>
      </w:tr>
      <w:tr w:rsidR="00AC6B71" w:rsidRPr="00D922AE" w:rsidTr="00AC6B71">
        <w:tblPrEx>
          <w:shd w:val="clear" w:color="auto" w:fill="auto"/>
        </w:tblPrEx>
        <w:trPr>
          <w:trHeight w:val="818"/>
          <w:jc w:val="center"/>
        </w:trPr>
        <w:tc>
          <w:tcPr>
            <w:cnfStyle w:val="001000000000" w:firstRow="0" w:lastRow="0" w:firstColumn="1" w:lastColumn="0" w:oddVBand="0" w:evenVBand="0" w:oddHBand="0" w:evenHBand="0" w:firstRowFirstColumn="0" w:firstRowLastColumn="0" w:lastRowFirstColumn="0" w:lastRowLastColumn="0"/>
            <w:tcW w:w="1033" w:type="dxa"/>
            <w:tcBorders>
              <w:top w:val="single" w:sz="12" w:space="0" w:color="auto"/>
            </w:tcBorders>
            <w:vAlign w:val="center"/>
          </w:tcPr>
          <w:p w:rsidR="00AC6B71" w:rsidRDefault="00AC6B71" w:rsidP="00DE3AE7">
            <w:pPr>
              <w:spacing w:line="276" w:lineRule="auto"/>
              <w:ind w:left="-159" w:right="-159"/>
              <w:jc w:val="center"/>
            </w:pPr>
            <w:r>
              <w:t>Período Pre-NIIF</w:t>
            </w:r>
          </w:p>
        </w:tc>
        <w:tc>
          <w:tcPr>
            <w:tcW w:w="1199" w:type="dxa"/>
            <w:tcBorders>
              <w:top w:val="single" w:sz="12" w:space="0" w:color="auto"/>
            </w:tcBorders>
            <w:vAlign w:val="center"/>
          </w:tcPr>
          <w:p w:rsidR="00AC6B71" w:rsidRPr="00D758CF" w:rsidRDefault="00AC6B71" w:rsidP="00DE3AE7">
            <w:pPr>
              <w:spacing w:line="276" w:lineRule="auto"/>
              <w:jc w:val="center"/>
              <w:cnfStyle w:val="000000000000" w:firstRow="0" w:lastRow="0" w:firstColumn="0" w:lastColumn="0" w:oddVBand="0" w:evenVBand="0" w:oddHBand="0" w:evenHBand="0" w:firstRowFirstColumn="0" w:firstRowLastColumn="0" w:lastRowFirstColumn="0" w:lastRowLastColumn="0"/>
              <w:rPr>
                <w:iCs/>
                <w:szCs w:val="18"/>
              </w:rPr>
            </w:pPr>
            <w:r>
              <w:rPr>
                <w:iCs/>
                <w:szCs w:val="18"/>
              </w:rPr>
              <w:t>-0,0772</w:t>
            </w:r>
          </w:p>
          <w:p w:rsidR="00AC6B71" w:rsidRPr="008A304B" w:rsidRDefault="00AC6B71" w:rsidP="00DE3AE7">
            <w:pPr>
              <w:spacing w:line="276" w:lineRule="auto"/>
              <w:jc w:val="center"/>
              <w:cnfStyle w:val="000000000000" w:firstRow="0" w:lastRow="0" w:firstColumn="0" w:lastColumn="0" w:oddVBand="0" w:evenVBand="0" w:oddHBand="0" w:evenHBand="0" w:firstRowFirstColumn="0" w:firstRowLastColumn="0" w:lastRowFirstColumn="0" w:lastRowLastColumn="0"/>
              <w:rPr>
                <w:i/>
                <w:iCs/>
                <w:sz w:val="18"/>
                <w:szCs w:val="18"/>
              </w:rPr>
            </w:pPr>
            <w:r>
              <w:rPr>
                <w:i/>
                <w:iCs/>
                <w:sz w:val="18"/>
                <w:szCs w:val="18"/>
              </w:rPr>
              <w:t>(0,451)</w:t>
            </w:r>
          </w:p>
        </w:tc>
        <w:tc>
          <w:tcPr>
            <w:tcW w:w="1013" w:type="dxa"/>
            <w:tcBorders>
              <w:top w:val="single" w:sz="12" w:space="0" w:color="auto"/>
            </w:tcBorders>
            <w:shd w:val="clear" w:color="auto" w:fill="auto"/>
            <w:vAlign w:val="center"/>
          </w:tcPr>
          <w:p w:rsidR="00AC6B71" w:rsidRPr="006B7115" w:rsidRDefault="00AC6B71" w:rsidP="00DE3AE7">
            <w:pPr>
              <w:spacing w:line="276" w:lineRule="auto"/>
              <w:jc w:val="center"/>
              <w:cnfStyle w:val="000000000000" w:firstRow="0" w:lastRow="0" w:firstColumn="0" w:lastColumn="0" w:oddVBand="0" w:evenVBand="0" w:oddHBand="0" w:evenHBand="0" w:firstRowFirstColumn="0" w:firstRowLastColumn="0" w:lastRowFirstColumn="0" w:lastRowLastColumn="0"/>
              <w:rPr>
                <w:iCs/>
              </w:rPr>
            </w:pPr>
            <w:r w:rsidRPr="006B7115">
              <w:rPr>
                <w:iCs/>
              </w:rPr>
              <w:t>0,1328</w:t>
            </w:r>
          </w:p>
          <w:p w:rsidR="00AC6B71" w:rsidRPr="006B7115" w:rsidRDefault="00AC6B71" w:rsidP="00DE3AE7">
            <w:pPr>
              <w:spacing w:line="276" w:lineRule="auto"/>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6B7115">
              <w:rPr>
                <w:i/>
                <w:iCs/>
                <w:sz w:val="18"/>
                <w:szCs w:val="18"/>
              </w:rPr>
              <w:t>(0,180)</w:t>
            </w:r>
          </w:p>
        </w:tc>
        <w:tc>
          <w:tcPr>
            <w:tcW w:w="1148" w:type="dxa"/>
            <w:tcBorders>
              <w:top w:val="single" w:sz="12" w:space="0" w:color="auto"/>
            </w:tcBorders>
            <w:shd w:val="clear" w:color="auto" w:fill="auto"/>
            <w:vAlign w:val="center"/>
          </w:tcPr>
          <w:p w:rsidR="00AC6B71" w:rsidRPr="006B7115" w:rsidRDefault="00AC6B71" w:rsidP="00DE3AE7">
            <w:pPr>
              <w:spacing w:line="276" w:lineRule="auto"/>
              <w:jc w:val="center"/>
              <w:cnfStyle w:val="000000000000" w:firstRow="0" w:lastRow="0" w:firstColumn="0" w:lastColumn="0" w:oddVBand="0" w:evenVBand="0" w:oddHBand="0" w:evenHBand="0" w:firstRowFirstColumn="0" w:firstRowLastColumn="0" w:lastRowFirstColumn="0" w:lastRowLastColumn="0"/>
              <w:rPr>
                <w:szCs w:val="18"/>
              </w:rPr>
            </w:pPr>
            <w:r w:rsidRPr="006B7115">
              <w:rPr>
                <w:szCs w:val="18"/>
              </w:rPr>
              <w:t>-0,0016</w:t>
            </w:r>
          </w:p>
          <w:p w:rsidR="00AC6B71" w:rsidRPr="006B7115" w:rsidRDefault="00AC6B71" w:rsidP="00DE3AE7">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6B7115">
              <w:rPr>
                <w:sz w:val="18"/>
                <w:szCs w:val="18"/>
              </w:rPr>
              <w:t>(0,966)</w:t>
            </w:r>
          </w:p>
        </w:tc>
        <w:tc>
          <w:tcPr>
            <w:tcW w:w="992" w:type="dxa"/>
            <w:tcBorders>
              <w:top w:val="single" w:sz="12" w:space="0" w:color="auto"/>
            </w:tcBorders>
            <w:shd w:val="clear" w:color="auto" w:fill="auto"/>
            <w:vAlign w:val="center"/>
          </w:tcPr>
          <w:p w:rsidR="00AC6B71" w:rsidRPr="006B7115" w:rsidRDefault="00AC6B71" w:rsidP="00DE3AE7">
            <w:pPr>
              <w:jc w:val="center"/>
              <w:cnfStyle w:val="000000000000" w:firstRow="0" w:lastRow="0" w:firstColumn="0" w:lastColumn="0" w:oddVBand="0" w:evenVBand="0" w:oddHBand="0" w:evenHBand="0" w:firstRowFirstColumn="0" w:firstRowLastColumn="0" w:lastRowFirstColumn="0" w:lastRowLastColumn="0"/>
            </w:pPr>
            <w:r w:rsidRPr="006B7115">
              <w:t>0,0309</w:t>
            </w:r>
          </w:p>
          <w:p w:rsidR="00AC6B71" w:rsidRPr="006B7115" w:rsidRDefault="00AC6B71" w:rsidP="00DE3AE7">
            <w:pPr>
              <w:jc w:val="center"/>
              <w:cnfStyle w:val="000000000000" w:firstRow="0" w:lastRow="0" w:firstColumn="0" w:lastColumn="0" w:oddVBand="0" w:evenVBand="0" w:oddHBand="0" w:evenHBand="0" w:firstRowFirstColumn="0" w:firstRowLastColumn="0" w:lastRowFirstColumn="0" w:lastRowLastColumn="0"/>
              <w:rPr>
                <w:i/>
              </w:rPr>
            </w:pPr>
            <w:r w:rsidRPr="006B7115">
              <w:rPr>
                <w:i/>
              </w:rPr>
              <w:t>(0,341)</w:t>
            </w:r>
          </w:p>
        </w:tc>
        <w:tc>
          <w:tcPr>
            <w:tcW w:w="481" w:type="dxa"/>
            <w:tcBorders>
              <w:top w:val="single" w:sz="12" w:space="0" w:color="auto"/>
            </w:tcBorders>
            <w:vAlign w:val="center"/>
          </w:tcPr>
          <w:p w:rsidR="00AC6B71" w:rsidRPr="000604D1" w:rsidRDefault="00AC6B71" w:rsidP="00DE3AE7">
            <w:pPr>
              <w:spacing w:line="276" w:lineRule="auto"/>
              <w:ind w:left="-174" w:right="-128"/>
              <w:jc w:val="center"/>
              <w:cnfStyle w:val="000000000000" w:firstRow="0" w:lastRow="0" w:firstColumn="0" w:lastColumn="0" w:oddVBand="0" w:evenVBand="0" w:oddHBand="0" w:evenHBand="0" w:firstRowFirstColumn="0" w:firstRowLastColumn="0" w:lastRowFirstColumn="0" w:lastRowLastColumn="0"/>
            </w:pPr>
            <w:r>
              <w:t>112</w:t>
            </w:r>
          </w:p>
        </w:tc>
        <w:tc>
          <w:tcPr>
            <w:tcW w:w="728" w:type="dxa"/>
            <w:tcBorders>
              <w:top w:val="single" w:sz="12" w:space="0" w:color="auto"/>
            </w:tcBorders>
            <w:vAlign w:val="center"/>
          </w:tcPr>
          <w:p w:rsidR="00AC6B71" w:rsidRPr="000604D1" w:rsidRDefault="00AC6B71" w:rsidP="00DE3AE7">
            <w:pPr>
              <w:spacing w:line="276" w:lineRule="auto"/>
              <w:ind w:left="-174" w:right="-128"/>
              <w:jc w:val="center"/>
              <w:cnfStyle w:val="000000000000" w:firstRow="0" w:lastRow="0" w:firstColumn="0" w:lastColumn="0" w:oddVBand="0" w:evenVBand="0" w:oddHBand="0" w:evenHBand="0" w:firstRowFirstColumn="0" w:firstRowLastColumn="0" w:lastRowFirstColumn="0" w:lastRowLastColumn="0"/>
            </w:pPr>
            <w:r>
              <w:t>0,0902</w:t>
            </w:r>
          </w:p>
        </w:tc>
      </w:tr>
      <w:tr w:rsidR="00AC6B71" w:rsidRPr="00D922AE" w:rsidTr="00AC6B71">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818"/>
          <w:jc w:val="center"/>
        </w:trPr>
        <w:tc>
          <w:tcPr>
            <w:cnfStyle w:val="001000000000" w:firstRow="0" w:lastRow="0" w:firstColumn="1" w:lastColumn="0" w:oddVBand="0" w:evenVBand="0" w:oddHBand="0" w:evenHBand="0" w:firstRowFirstColumn="0" w:firstRowLastColumn="0" w:lastRowFirstColumn="0" w:lastRowLastColumn="0"/>
            <w:tcW w:w="1033" w:type="dxa"/>
            <w:tcBorders>
              <w:top w:val="single" w:sz="12" w:space="0" w:color="auto"/>
            </w:tcBorders>
            <w:vAlign w:val="center"/>
          </w:tcPr>
          <w:p w:rsidR="00AC6B71" w:rsidRDefault="00AC6B71" w:rsidP="00DE3AE7">
            <w:pPr>
              <w:spacing w:line="276" w:lineRule="auto"/>
              <w:ind w:left="-159" w:right="-159"/>
              <w:jc w:val="center"/>
            </w:pPr>
            <w:r>
              <w:t>Período Post-NIIF</w:t>
            </w:r>
          </w:p>
        </w:tc>
        <w:tc>
          <w:tcPr>
            <w:tcW w:w="1199" w:type="dxa"/>
            <w:tcBorders>
              <w:top w:val="single" w:sz="12" w:space="0" w:color="auto"/>
            </w:tcBorders>
            <w:vAlign w:val="center"/>
          </w:tcPr>
          <w:p w:rsidR="00AC6B71" w:rsidRPr="00646103" w:rsidRDefault="00AC6B71" w:rsidP="00DE3AE7">
            <w:pPr>
              <w:spacing w:line="276" w:lineRule="auto"/>
              <w:jc w:val="center"/>
              <w:cnfStyle w:val="000000100000" w:firstRow="0" w:lastRow="0" w:firstColumn="0" w:lastColumn="0" w:oddVBand="0" w:evenVBand="0" w:oddHBand="1" w:evenHBand="0" w:firstRowFirstColumn="0" w:firstRowLastColumn="0" w:lastRowFirstColumn="0" w:lastRowLastColumn="0"/>
              <w:rPr>
                <w:iCs/>
                <w:szCs w:val="18"/>
              </w:rPr>
            </w:pPr>
            <w:r>
              <w:rPr>
                <w:iCs/>
                <w:szCs w:val="18"/>
              </w:rPr>
              <w:t>0,0364</w:t>
            </w:r>
          </w:p>
          <w:p w:rsidR="00AC6B71" w:rsidRPr="008A304B" w:rsidRDefault="00AC6B71" w:rsidP="00DE3AE7">
            <w:pPr>
              <w:spacing w:line="276" w:lineRule="auto"/>
              <w:jc w:val="center"/>
              <w:cnfStyle w:val="000000100000" w:firstRow="0" w:lastRow="0" w:firstColumn="0" w:lastColumn="0" w:oddVBand="0" w:evenVBand="0" w:oddHBand="1" w:evenHBand="0" w:firstRowFirstColumn="0" w:firstRowLastColumn="0" w:lastRowFirstColumn="0" w:lastRowLastColumn="0"/>
              <w:rPr>
                <w:i/>
                <w:iCs/>
                <w:sz w:val="18"/>
                <w:szCs w:val="18"/>
              </w:rPr>
            </w:pPr>
            <w:r>
              <w:rPr>
                <w:i/>
                <w:iCs/>
                <w:sz w:val="18"/>
                <w:szCs w:val="18"/>
              </w:rPr>
              <w:t>(0,231)</w:t>
            </w:r>
          </w:p>
        </w:tc>
        <w:tc>
          <w:tcPr>
            <w:tcW w:w="1013" w:type="dxa"/>
            <w:tcBorders>
              <w:top w:val="single" w:sz="12" w:space="0" w:color="auto"/>
            </w:tcBorders>
            <w:shd w:val="clear" w:color="auto" w:fill="auto"/>
            <w:vAlign w:val="center"/>
          </w:tcPr>
          <w:p w:rsidR="00AC6B71" w:rsidRPr="006B7115" w:rsidRDefault="00AC6B71" w:rsidP="00DE3AE7">
            <w:pPr>
              <w:spacing w:line="276" w:lineRule="auto"/>
              <w:jc w:val="center"/>
              <w:cnfStyle w:val="000000100000" w:firstRow="0" w:lastRow="0" w:firstColumn="0" w:lastColumn="0" w:oddVBand="0" w:evenVBand="0" w:oddHBand="1" w:evenHBand="0" w:firstRowFirstColumn="0" w:firstRowLastColumn="0" w:lastRowFirstColumn="0" w:lastRowLastColumn="0"/>
              <w:rPr>
                <w:iCs/>
                <w:szCs w:val="18"/>
              </w:rPr>
            </w:pPr>
            <w:r w:rsidRPr="006B7115">
              <w:rPr>
                <w:iCs/>
                <w:szCs w:val="18"/>
              </w:rPr>
              <w:t>0,0447</w:t>
            </w:r>
          </w:p>
          <w:p w:rsidR="00AC6B71" w:rsidRPr="006B7115" w:rsidRDefault="00AC6B71" w:rsidP="00DE3AE7">
            <w:pPr>
              <w:spacing w:line="276" w:lineRule="auto"/>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6B7115">
              <w:rPr>
                <w:i/>
                <w:iCs/>
                <w:sz w:val="18"/>
                <w:szCs w:val="18"/>
              </w:rPr>
              <w:t>(0,122)</w:t>
            </w:r>
          </w:p>
        </w:tc>
        <w:tc>
          <w:tcPr>
            <w:tcW w:w="1148" w:type="dxa"/>
            <w:tcBorders>
              <w:top w:val="single" w:sz="12" w:space="0" w:color="auto"/>
            </w:tcBorders>
            <w:shd w:val="clear" w:color="auto" w:fill="auto"/>
            <w:vAlign w:val="center"/>
          </w:tcPr>
          <w:p w:rsidR="00AC6B71" w:rsidRPr="006B7115" w:rsidRDefault="00AC6B71" w:rsidP="00DE3AE7">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6B7115">
              <w:rPr>
                <w:szCs w:val="18"/>
              </w:rPr>
              <w:t>0,0578</w:t>
            </w:r>
            <w:r w:rsidRPr="006B7115">
              <w:rPr>
                <w:vertAlign w:val="superscript"/>
              </w:rPr>
              <w:t>**</w:t>
            </w:r>
          </w:p>
          <w:p w:rsidR="00AC6B71" w:rsidRPr="006B7115" w:rsidRDefault="00AC6B71" w:rsidP="00DE3AE7">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6B7115">
              <w:rPr>
                <w:i/>
                <w:sz w:val="18"/>
                <w:szCs w:val="18"/>
              </w:rPr>
              <w:t>(0,032)</w:t>
            </w:r>
          </w:p>
        </w:tc>
        <w:tc>
          <w:tcPr>
            <w:tcW w:w="992" w:type="dxa"/>
            <w:tcBorders>
              <w:top w:val="single" w:sz="12" w:space="0" w:color="auto"/>
            </w:tcBorders>
            <w:shd w:val="clear" w:color="auto" w:fill="auto"/>
            <w:vAlign w:val="center"/>
          </w:tcPr>
          <w:p w:rsidR="00AC6B71" w:rsidRPr="006B7115" w:rsidRDefault="00AC6B71" w:rsidP="00DE3AE7">
            <w:pPr>
              <w:jc w:val="center"/>
              <w:cnfStyle w:val="000000100000" w:firstRow="0" w:lastRow="0" w:firstColumn="0" w:lastColumn="0" w:oddVBand="0" w:evenVBand="0" w:oddHBand="1" w:evenHBand="0" w:firstRowFirstColumn="0" w:firstRowLastColumn="0" w:lastRowFirstColumn="0" w:lastRowLastColumn="0"/>
            </w:pPr>
            <w:r w:rsidRPr="006B7115">
              <w:t>-0,0126</w:t>
            </w:r>
          </w:p>
          <w:p w:rsidR="00AC6B71" w:rsidRPr="006B7115" w:rsidRDefault="00AC6B71" w:rsidP="00DE3AE7">
            <w:pPr>
              <w:jc w:val="center"/>
              <w:cnfStyle w:val="000000100000" w:firstRow="0" w:lastRow="0" w:firstColumn="0" w:lastColumn="0" w:oddVBand="0" w:evenVBand="0" w:oddHBand="1" w:evenHBand="0" w:firstRowFirstColumn="0" w:firstRowLastColumn="0" w:lastRowFirstColumn="0" w:lastRowLastColumn="0"/>
              <w:rPr>
                <w:i/>
              </w:rPr>
            </w:pPr>
            <w:r w:rsidRPr="006B7115">
              <w:rPr>
                <w:i/>
                <w:sz w:val="18"/>
              </w:rPr>
              <w:t>(0,680)</w:t>
            </w:r>
          </w:p>
        </w:tc>
        <w:tc>
          <w:tcPr>
            <w:tcW w:w="481" w:type="dxa"/>
            <w:tcBorders>
              <w:top w:val="single" w:sz="12" w:space="0" w:color="auto"/>
            </w:tcBorders>
            <w:vAlign w:val="center"/>
          </w:tcPr>
          <w:p w:rsidR="00AC6B71" w:rsidRPr="000604D1" w:rsidRDefault="00AC6B71" w:rsidP="00DE3AE7">
            <w:pPr>
              <w:spacing w:line="276" w:lineRule="auto"/>
              <w:ind w:left="-174" w:right="-128"/>
              <w:jc w:val="center"/>
              <w:cnfStyle w:val="000000100000" w:firstRow="0" w:lastRow="0" w:firstColumn="0" w:lastColumn="0" w:oddVBand="0" w:evenVBand="0" w:oddHBand="1" w:evenHBand="0" w:firstRowFirstColumn="0" w:firstRowLastColumn="0" w:lastRowFirstColumn="0" w:lastRowLastColumn="0"/>
            </w:pPr>
            <w:r>
              <w:t>209</w:t>
            </w:r>
          </w:p>
        </w:tc>
        <w:tc>
          <w:tcPr>
            <w:tcW w:w="728" w:type="dxa"/>
            <w:tcBorders>
              <w:top w:val="single" w:sz="12" w:space="0" w:color="auto"/>
            </w:tcBorders>
            <w:vAlign w:val="center"/>
          </w:tcPr>
          <w:p w:rsidR="00AC6B71" w:rsidRPr="000604D1" w:rsidRDefault="00AC6B71" w:rsidP="00DE3AE7">
            <w:pPr>
              <w:spacing w:line="276" w:lineRule="auto"/>
              <w:ind w:left="-174" w:right="-128"/>
              <w:jc w:val="center"/>
              <w:cnfStyle w:val="000000100000" w:firstRow="0" w:lastRow="0" w:firstColumn="0" w:lastColumn="0" w:oddVBand="0" w:evenVBand="0" w:oddHBand="1" w:evenHBand="0" w:firstRowFirstColumn="0" w:firstRowLastColumn="0" w:lastRowFirstColumn="0" w:lastRowLastColumn="0"/>
            </w:pPr>
            <w:r>
              <w:t>0,1110</w:t>
            </w:r>
          </w:p>
        </w:tc>
      </w:tr>
    </w:tbl>
    <w:p w:rsidR="008601C9" w:rsidRPr="00685E5D" w:rsidRDefault="008601C9" w:rsidP="00DA3411">
      <w:pPr>
        <w:pStyle w:val="Textoindependiente"/>
        <w:spacing w:before="0"/>
        <w:ind w:left="426" w:right="1127" w:firstLine="0"/>
        <w:rPr>
          <w:sz w:val="18"/>
        </w:rPr>
      </w:pPr>
      <w:r w:rsidRPr="00685E5D">
        <w:rPr>
          <w:sz w:val="18"/>
        </w:rPr>
        <w:t>* Significativo al 10%</w:t>
      </w:r>
    </w:p>
    <w:p w:rsidR="008601C9" w:rsidRPr="00685E5D" w:rsidRDefault="008601C9" w:rsidP="00DA3411">
      <w:pPr>
        <w:pStyle w:val="Textoindependiente"/>
        <w:spacing w:before="0"/>
        <w:ind w:left="426" w:right="1127" w:firstLine="0"/>
        <w:rPr>
          <w:sz w:val="18"/>
        </w:rPr>
      </w:pPr>
      <w:r w:rsidRPr="00685E5D">
        <w:rPr>
          <w:sz w:val="18"/>
        </w:rPr>
        <w:t>** Significativo al 5%</w:t>
      </w:r>
    </w:p>
    <w:p w:rsidR="008601C9" w:rsidRPr="00685E5D" w:rsidRDefault="008601C9" w:rsidP="00DA3411">
      <w:pPr>
        <w:pStyle w:val="Textoindependiente"/>
        <w:pBdr>
          <w:bottom w:val="single" w:sz="4" w:space="1" w:color="auto"/>
        </w:pBdr>
        <w:tabs>
          <w:tab w:val="left" w:pos="8080"/>
          <w:tab w:val="left" w:pos="8505"/>
        </w:tabs>
        <w:spacing w:before="0"/>
        <w:ind w:left="426" w:right="13" w:firstLine="0"/>
        <w:rPr>
          <w:sz w:val="18"/>
        </w:rPr>
      </w:pPr>
      <w:r w:rsidRPr="00685E5D">
        <w:rPr>
          <w:sz w:val="18"/>
        </w:rPr>
        <w:t>*** Significativo al 1%</w:t>
      </w:r>
    </w:p>
    <w:p w:rsidR="008601C9" w:rsidRPr="004377E4" w:rsidRDefault="008601C9" w:rsidP="004377E4">
      <w:pPr>
        <w:pStyle w:val="NormalWeb"/>
        <w:shd w:val="clear" w:color="auto" w:fill="FFFFFF" w:themeFill="background1"/>
        <w:tabs>
          <w:tab w:val="left" w:pos="8505"/>
        </w:tabs>
        <w:spacing w:before="0" w:beforeAutospacing="0" w:after="0" w:afterAutospacing="0"/>
        <w:ind w:left="426" w:right="13" w:hanging="11"/>
        <w:jc w:val="both"/>
        <w:rPr>
          <w:rFonts w:ascii="Arial" w:eastAsiaTheme="minorEastAsia" w:hAnsi="Arial" w:cs="Arial"/>
          <w:i/>
          <w:sz w:val="18"/>
          <w:szCs w:val="20"/>
          <w:lang w:val="es-ES" w:eastAsia="en-US"/>
        </w:rPr>
      </w:pPr>
      <w:r w:rsidRPr="004377E4">
        <w:rPr>
          <w:rFonts w:ascii="Arial" w:eastAsiaTheme="minorEastAsia" w:hAnsi="Arial" w:cs="Arial"/>
          <w:b/>
          <w:i/>
          <w:sz w:val="18"/>
          <w:szCs w:val="20"/>
          <w:lang w:val="es-ES" w:eastAsia="en-US"/>
        </w:rPr>
        <w:t>Fuente:</w:t>
      </w:r>
      <w:r w:rsidRPr="004377E4">
        <w:rPr>
          <w:rFonts w:ascii="Arial" w:eastAsiaTheme="minorEastAsia" w:hAnsi="Arial" w:cs="Arial"/>
          <w:i/>
          <w:sz w:val="18"/>
          <w:szCs w:val="20"/>
          <w:lang w:val="es-ES" w:eastAsia="en-US"/>
        </w:rPr>
        <w:t xml:space="preserve"> elaboración propia (202</w:t>
      </w:r>
      <w:r w:rsidR="004377E4" w:rsidRPr="004377E4">
        <w:rPr>
          <w:rFonts w:ascii="Arial" w:eastAsiaTheme="minorEastAsia" w:hAnsi="Arial" w:cs="Arial"/>
          <w:i/>
          <w:sz w:val="18"/>
          <w:szCs w:val="20"/>
          <w:lang w:val="es-ES" w:eastAsia="en-US"/>
        </w:rPr>
        <w:t>5</w:t>
      </w:r>
      <w:r w:rsidRPr="004377E4">
        <w:rPr>
          <w:rFonts w:ascii="Arial" w:eastAsiaTheme="minorEastAsia" w:hAnsi="Arial" w:cs="Arial"/>
          <w:i/>
          <w:sz w:val="18"/>
          <w:szCs w:val="20"/>
          <w:lang w:val="es-ES" w:eastAsia="en-US"/>
        </w:rPr>
        <w:t>), a partir de los datos recolectados en el sitio web www.cnv.gov.ar</w:t>
      </w:r>
    </w:p>
    <w:p w:rsidR="008601C9" w:rsidRDefault="008601C9" w:rsidP="008601C9">
      <w:pPr>
        <w:spacing w:line="360" w:lineRule="auto"/>
        <w:ind w:hanging="11"/>
        <w:jc w:val="both"/>
      </w:pPr>
    </w:p>
    <w:p w:rsidR="00584664" w:rsidRPr="00584664" w:rsidRDefault="002255D8" w:rsidP="00584664">
      <w:pPr>
        <w:pStyle w:val="Textoindependiente"/>
        <w:spacing w:before="1" w:after="240" w:line="360" w:lineRule="auto"/>
        <w:ind w:right="2" w:firstLine="567"/>
        <w:jc w:val="both"/>
        <w:rPr>
          <w:sz w:val="24"/>
          <w:szCs w:val="24"/>
        </w:rPr>
      </w:pPr>
      <w:r w:rsidRPr="008D7A74">
        <w:rPr>
          <w:sz w:val="24"/>
          <w:szCs w:val="22"/>
        </w:rPr>
        <w:t>Como se observa,</w:t>
      </w:r>
      <w:r w:rsidR="00584664">
        <w:rPr>
          <w:sz w:val="24"/>
          <w:szCs w:val="22"/>
        </w:rPr>
        <w:t xml:space="preserve"> en el período completo,</w:t>
      </w:r>
      <w:r w:rsidRPr="008D7A74">
        <w:rPr>
          <w:sz w:val="24"/>
          <w:szCs w:val="22"/>
        </w:rPr>
        <w:t xml:space="preserve"> </w:t>
      </w:r>
      <w:r>
        <w:rPr>
          <w:sz w:val="24"/>
          <w:szCs w:val="22"/>
        </w:rPr>
        <w:t xml:space="preserve">los coeficientes de </w:t>
      </w:r>
      <w:proofErr w:type="gramStart"/>
      <w:r w:rsidRPr="008D7A74">
        <w:rPr>
          <w:sz w:val="24"/>
          <w:szCs w:val="22"/>
        </w:rPr>
        <w:t>las</w:t>
      </w:r>
      <w:proofErr w:type="gramEnd"/>
      <w:r w:rsidRPr="008D7A74">
        <w:rPr>
          <w:sz w:val="24"/>
          <w:szCs w:val="22"/>
        </w:rPr>
        <w:t xml:space="preserve"> variables tamaño y</w:t>
      </w:r>
      <w:r>
        <w:rPr>
          <w:sz w:val="24"/>
          <w:szCs w:val="22"/>
        </w:rPr>
        <w:t xml:space="preserve"> endeudamiento son significativo</w:t>
      </w:r>
      <w:r w:rsidRPr="008D7A74">
        <w:rPr>
          <w:sz w:val="24"/>
          <w:szCs w:val="22"/>
        </w:rPr>
        <w:t xml:space="preserve">s al </w:t>
      </w:r>
      <w:r w:rsidR="00584664">
        <w:rPr>
          <w:sz w:val="24"/>
          <w:szCs w:val="22"/>
        </w:rPr>
        <w:t>5</w:t>
      </w:r>
      <w:r w:rsidRPr="008D7A74">
        <w:rPr>
          <w:sz w:val="24"/>
          <w:szCs w:val="22"/>
        </w:rPr>
        <w:t>%</w:t>
      </w:r>
      <w:r w:rsidR="00584664">
        <w:rPr>
          <w:sz w:val="24"/>
          <w:szCs w:val="22"/>
        </w:rPr>
        <w:t xml:space="preserve"> y con el signo esperado de acuerdo a la hipótesis planteada</w:t>
      </w:r>
      <w:r w:rsidRPr="008D7A74">
        <w:rPr>
          <w:sz w:val="24"/>
          <w:szCs w:val="22"/>
        </w:rPr>
        <w:t xml:space="preserve">. El </w:t>
      </w:r>
      <w:r>
        <w:rPr>
          <w:sz w:val="24"/>
          <w:szCs w:val="24"/>
        </w:rPr>
        <w:t xml:space="preserve">coeficiente </w:t>
      </w:r>
      <w:proofErr w:type="gramStart"/>
      <w:r>
        <w:rPr>
          <w:sz w:val="24"/>
          <w:szCs w:val="24"/>
        </w:rPr>
        <w:t>de la</w:t>
      </w:r>
      <w:proofErr w:type="gramEnd"/>
      <w:r>
        <w:rPr>
          <w:sz w:val="24"/>
          <w:szCs w:val="24"/>
        </w:rPr>
        <w:t xml:space="preserve"> </w:t>
      </w:r>
      <w:r w:rsidRPr="00E5663B">
        <w:rPr>
          <w:sz w:val="24"/>
          <w:szCs w:val="24"/>
        </w:rPr>
        <w:t>variable</w:t>
      </w:r>
      <w:r w:rsidRPr="008D7A74">
        <w:rPr>
          <w:sz w:val="24"/>
          <w:szCs w:val="22"/>
        </w:rPr>
        <w:t xml:space="preserve"> tamaño es positivo lo que implica que ante un incremento en 1 del activo de la empresa</w:t>
      </w:r>
      <w:r w:rsidRPr="008D7A74">
        <w:rPr>
          <w:spacing w:val="1"/>
          <w:sz w:val="24"/>
          <w:szCs w:val="22"/>
        </w:rPr>
        <w:t xml:space="preserve"> </w:t>
      </w:r>
      <w:r w:rsidRPr="008D7A74">
        <w:rPr>
          <w:sz w:val="24"/>
          <w:szCs w:val="22"/>
        </w:rPr>
        <w:t>aumentan</w:t>
      </w:r>
      <w:r w:rsidRPr="008D7A74">
        <w:rPr>
          <w:spacing w:val="1"/>
          <w:sz w:val="24"/>
          <w:szCs w:val="22"/>
        </w:rPr>
        <w:t xml:space="preserve"> </w:t>
      </w:r>
      <w:r w:rsidRPr="008D7A74">
        <w:rPr>
          <w:sz w:val="24"/>
          <w:szCs w:val="22"/>
        </w:rPr>
        <w:t>en</w:t>
      </w:r>
      <w:r w:rsidRPr="008D7A74">
        <w:rPr>
          <w:spacing w:val="1"/>
          <w:sz w:val="24"/>
          <w:szCs w:val="22"/>
        </w:rPr>
        <w:t xml:space="preserve"> </w:t>
      </w:r>
      <w:r w:rsidRPr="008D7A74">
        <w:rPr>
          <w:sz w:val="24"/>
          <w:szCs w:val="22"/>
        </w:rPr>
        <w:t>un</w:t>
      </w:r>
      <w:r w:rsidRPr="008D7A74">
        <w:rPr>
          <w:spacing w:val="1"/>
          <w:sz w:val="24"/>
          <w:szCs w:val="22"/>
        </w:rPr>
        <w:t xml:space="preserve"> </w:t>
      </w:r>
      <w:r w:rsidRPr="008D7A74">
        <w:rPr>
          <w:sz w:val="24"/>
          <w:szCs w:val="22"/>
        </w:rPr>
        <w:t>0.0</w:t>
      </w:r>
      <w:r w:rsidR="00584664">
        <w:rPr>
          <w:sz w:val="24"/>
          <w:szCs w:val="22"/>
        </w:rPr>
        <w:t>556</w:t>
      </w:r>
      <w:r w:rsidRPr="008D7A74">
        <w:rPr>
          <w:spacing w:val="1"/>
          <w:sz w:val="24"/>
          <w:szCs w:val="22"/>
        </w:rPr>
        <w:t xml:space="preserve"> </w:t>
      </w:r>
      <w:r w:rsidRPr="008D7A74">
        <w:rPr>
          <w:sz w:val="24"/>
          <w:szCs w:val="22"/>
        </w:rPr>
        <w:t>los</w:t>
      </w:r>
      <w:r w:rsidRPr="008D7A74">
        <w:rPr>
          <w:spacing w:val="1"/>
          <w:sz w:val="24"/>
          <w:szCs w:val="22"/>
        </w:rPr>
        <w:t xml:space="preserve"> </w:t>
      </w:r>
      <w:r w:rsidRPr="008D7A74">
        <w:rPr>
          <w:sz w:val="24"/>
          <w:szCs w:val="22"/>
        </w:rPr>
        <w:t>ajustes</w:t>
      </w:r>
      <w:r w:rsidRPr="008D7A74">
        <w:rPr>
          <w:spacing w:val="1"/>
          <w:sz w:val="24"/>
          <w:szCs w:val="22"/>
        </w:rPr>
        <w:t xml:space="preserve"> </w:t>
      </w:r>
      <w:r w:rsidRPr="008D7A74">
        <w:rPr>
          <w:sz w:val="24"/>
          <w:szCs w:val="22"/>
        </w:rPr>
        <w:t>discrecionales.</w:t>
      </w:r>
      <w:r w:rsidRPr="008D7A74">
        <w:rPr>
          <w:spacing w:val="1"/>
          <w:sz w:val="24"/>
          <w:szCs w:val="22"/>
        </w:rPr>
        <w:t xml:space="preserve"> </w:t>
      </w:r>
      <w:r w:rsidRPr="008D7A74">
        <w:rPr>
          <w:sz w:val="24"/>
          <w:szCs w:val="22"/>
        </w:rPr>
        <w:t>Esto</w:t>
      </w:r>
      <w:r w:rsidRPr="008D7A74">
        <w:rPr>
          <w:spacing w:val="1"/>
          <w:sz w:val="24"/>
          <w:szCs w:val="22"/>
        </w:rPr>
        <w:t xml:space="preserve"> </w:t>
      </w:r>
      <w:r w:rsidRPr="008D7A74">
        <w:rPr>
          <w:sz w:val="24"/>
          <w:szCs w:val="22"/>
        </w:rPr>
        <w:t>es</w:t>
      </w:r>
      <w:r w:rsidRPr="008D7A74">
        <w:rPr>
          <w:spacing w:val="1"/>
          <w:sz w:val="24"/>
          <w:szCs w:val="22"/>
        </w:rPr>
        <w:t xml:space="preserve"> </w:t>
      </w:r>
      <w:r w:rsidRPr="008D7A74">
        <w:rPr>
          <w:sz w:val="24"/>
          <w:szCs w:val="22"/>
        </w:rPr>
        <w:t>acorde</w:t>
      </w:r>
      <w:r w:rsidRPr="008D7A74">
        <w:rPr>
          <w:spacing w:val="1"/>
          <w:sz w:val="24"/>
          <w:szCs w:val="22"/>
        </w:rPr>
        <w:t xml:space="preserve"> </w:t>
      </w:r>
      <w:r w:rsidRPr="008D7A74">
        <w:rPr>
          <w:sz w:val="24"/>
          <w:szCs w:val="22"/>
        </w:rPr>
        <w:t>con</w:t>
      </w:r>
      <w:r w:rsidRPr="008D7A74">
        <w:rPr>
          <w:spacing w:val="1"/>
          <w:sz w:val="24"/>
          <w:szCs w:val="22"/>
        </w:rPr>
        <w:t xml:space="preserve"> </w:t>
      </w:r>
      <w:r w:rsidRPr="008D7A74">
        <w:rPr>
          <w:sz w:val="24"/>
          <w:szCs w:val="22"/>
        </w:rPr>
        <w:t>los</w:t>
      </w:r>
      <w:r w:rsidRPr="008D7A74">
        <w:rPr>
          <w:spacing w:val="1"/>
          <w:sz w:val="24"/>
          <w:szCs w:val="22"/>
        </w:rPr>
        <w:t xml:space="preserve"> </w:t>
      </w:r>
      <w:r w:rsidRPr="008D7A74">
        <w:rPr>
          <w:sz w:val="24"/>
          <w:szCs w:val="22"/>
        </w:rPr>
        <w:t>resultados</w:t>
      </w:r>
      <w:r w:rsidRPr="008D7A74">
        <w:rPr>
          <w:spacing w:val="1"/>
          <w:sz w:val="24"/>
          <w:szCs w:val="22"/>
        </w:rPr>
        <w:t xml:space="preserve"> </w:t>
      </w:r>
      <w:r w:rsidRPr="008D7A74">
        <w:rPr>
          <w:sz w:val="24"/>
          <w:szCs w:val="22"/>
        </w:rPr>
        <w:t xml:space="preserve">esperados de acuerdo a la revisión de la literatura. Por su parte, el coeficiente </w:t>
      </w:r>
      <w:proofErr w:type="gramStart"/>
      <w:r w:rsidRPr="008D7A74">
        <w:rPr>
          <w:sz w:val="24"/>
          <w:szCs w:val="22"/>
        </w:rPr>
        <w:t>de la</w:t>
      </w:r>
      <w:proofErr w:type="gramEnd"/>
      <w:r w:rsidRPr="008D7A74">
        <w:rPr>
          <w:sz w:val="24"/>
          <w:szCs w:val="22"/>
        </w:rPr>
        <w:t xml:space="preserve"> variable</w:t>
      </w:r>
      <w:r w:rsidRPr="008D7A74">
        <w:rPr>
          <w:spacing w:val="1"/>
          <w:sz w:val="24"/>
          <w:szCs w:val="22"/>
        </w:rPr>
        <w:t xml:space="preserve"> </w:t>
      </w:r>
      <w:r w:rsidRPr="008D7A74">
        <w:rPr>
          <w:sz w:val="24"/>
          <w:szCs w:val="22"/>
        </w:rPr>
        <w:t>endeudamiento también arroja un signo positivo, resultando que ante un incremento de 1 del</w:t>
      </w:r>
      <w:r w:rsidRPr="008D7A74">
        <w:rPr>
          <w:spacing w:val="1"/>
          <w:sz w:val="24"/>
          <w:szCs w:val="22"/>
        </w:rPr>
        <w:t xml:space="preserve"> </w:t>
      </w:r>
      <w:r w:rsidRPr="008D7A74">
        <w:rPr>
          <w:sz w:val="24"/>
          <w:szCs w:val="22"/>
        </w:rPr>
        <w:t>pasivo de la empresa se genera un incremento de 0.0</w:t>
      </w:r>
      <w:r w:rsidR="00584664">
        <w:rPr>
          <w:sz w:val="24"/>
          <w:szCs w:val="22"/>
        </w:rPr>
        <w:t>567</w:t>
      </w:r>
      <w:r w:rsidRPr="008D7A74">
        <w:rPr>
          <w:sz w:val="24"/>
          <w:szCs w:val="22"/>
        </w:rPr>
        <w:t xml:space="preserve"> de los ajustes discrecionales, tal</w:t>
      </w:r>
      <w:r w:rsidRPr="008D7A74">
        <w:rPr>
          <w:spacing w:val="1"/>
          <w:sz w:val="24"/>
          <w:szCs w:val="22"/>
        </w:rPr>
        <w:t xml:space="preserve"> </w:t>
      </w:r>
      <w:r w:rsidRPr="008D7A74">
        <w:rPr>
          <w:sz w:val="24"/>
          <w:szCs w:val="22"/>
        </w:rPr>
        <w:t>como</w:t>
      </w:r>
      <w:r w:rsidRPr="008D7A74">
        <w:rPr>
          <w:spacing w:val="22"/>
          <w:sz w:val="24"/>
          <w:szCs w:val="22"/>
        </w:rPr>
        <w:t xml:space="preserve"> </w:t>
      </w:r>
      <w:r w:rsidRPr="008D7A74">
        <w:rPr>
          <w:sz w:val="24"/>
          <w:szCs w:val="22"/>
        </w:rPr>
        <w:t>se</w:t>
      </w:r>
      <w:r w:rsidRPr="008D7A74">
        <w:rPr>
          <w:spacing w:val="20"/>
          <w:sz w:val="24"/>
          <w:szCs w:val="22"/>
        </w:rPr>
        <w:t xml:space="preserve"> </w:t>
      </w:r>
      <w:r w:rsidRPr="008D7A74">
        <w:rPr>
          <w:sz w:val="24"/>
          <w:szCs w:val="22"/>
        </w:rPr>
        <w:t>esperaba</w:t>
      </w:r>
      <w:r w:rsidRPr="008D7A74">
        <w:rPr>
          <w:spacing w:val="20"/>
          <w:sz w:val="24"/>
          <w:szCs w:val="22"/>
        </w:rPr>
        <w:t xml:space="preserve"> </w:t>
      </w:r>
      <w:r w:rsidRPr="008D7A74">
        <w:rPr>
          <w:sz w:val="24"/>
          <w:szCs w:val="22"/>
        </w:rPr>
        <w:t>en</w:t>
      </w:r>
      <w:r w:rsidRPr="008D7A74">
        <w:rPr>
          <w:spacing w:val="20"/>
          <w:sz w:val="24"/>
          <w:szCs w:val="22"/>
        </w:rPr>
        <w:t xml:space="preserve"> </w:t>
      </w:r>
      <w:r w:rsidRPr="008D7A74">
        <w:rPr>
          <w:sz w:val="24"/>
          <w:szCs w:val="22"/>
        </w:rPr>
        <w:t>función</w:t>
      </w:r>
      <w:r w:rsidRPr="008D7A74">
        <w:rPr>
          <w:spacing w:val="22"/>
          <w:sz w:val="24"/>
          <w:szCs w:val="22"/>
        </w:rPr>
        <w:t xml:space="preserve"> </w:t>
      </w:r>
      <w:r w:rsidRPr="008D7A74">
        <w:rPr>
          <w:sz w:val="24"/>
          <w:szCs w:val="22"/>
        </w:rPr>
        <w:t>de</w:t>
      </w:r>
      <w:r w:rsidRPr="008D7A74">
        <w:rPr>
          <w:spacing w:val="22"/>
          <w:sz w:val="24"/>
          <w:szCs w:val="22"/>
        </w:rPr>
        <w:t xml:space="preserve"> </w:t>
      </w:r>
      <w:r w:rsidRPr="008D7A74">
        <w:rPr>
          <w:sz w:val="24"/>
          <w:szCs w:val="22"/>
        </w:rPr>
        <w:t>la</w:t>
      </w:r>
      <w:r w:rsidRPr="008D7A74">
        <w:rPr>
          <w:spacing w:val="23"/>
          <w:sz w:val="24"/>
          <w:szCs w:val="22"/>
        </w:rPr>
        <w:t xml:space="preserve"> </w:t>
      </w:r>
      <w:r w:rsidRPr="008D7A74">
        <w:rPr>
          <w:sz w:val="24"/>
          <w:szCs w:val="22"/>
        </w:rPr>
        <w:t>revisión</w:t>
      </w:r>
      <w:r w:rsidRPr="008D7A74">
        <w:rPr>
          <w:spacing w:val="22"/>
          <w:sz w:val="24"/>
          <w:szCs w:val="22"/>
        </w:rPr>
        <w:t xml:space="preserve"> </w:t>
      </w:r>
      <w:r w:rsidRPr="008D7A74">
        <w:rPr>
          <w:sz w:val="24"/>
          <w:szCs w:val="22"/>
        </w:rPr>
        <w:t>de</w:t>
      </w:r>
      <w:r w:rsidRPr="008D7A74">
        <w:rPr>
          <w:spacing w:val="21"/>
          <w:sz w:val="24"/>
          <w:szCs w:val="22"/>
        </w:rPr>
        <w:t xml:space="preserve"> </w:t>
      </w:r>
      <w:r w:rsidRPr="008D7A74">
        <w:rPr>
          <w:sz w:val="24"/>
          <w:szCs w:val="22"/>
        </w:rPr>
        <w:t>la</w:t>
      </w:r>
      <w:r w:rsidRPr="008D7A74">
        <w:rPr>
          <w:spacing w:val="23"/>
          <w:sz w:val="24"/>
          <w:szCs w:val="22"/>
        </w:rPr>
        <w:t xml:space="preserve"> </w:t>
      </w:r>
      <w:r w:rsidRPr="008D7A74">
        <w:rPr>
          <w:sz w:val="24"/>
          <w:szCs w:val="22"/>
        </w:rPr>
        <w:t>literatura.</w:t>
      </w:r>
      <w:r w:rsidRPr="008D7A74">
        <w:rPr>
          <w:spacing w:val="21"/>
          <w:sz w:val="24"/>
          <w:szCs w:val="22"/>
        </w:rPr>
        <w:t xml:space="preserve"> </w:t>
      </w:r>
      <w:r w:rsidRPr="008D7A74">
        <w:rPr>
          <w:sz w:val="24"/>
          <w:szCs w:val="22"/>
        </w:rPr>
        <w:t>Por</w:t>
      </w:r>
      <w:r w:rsidRPr="008D7A74">
        <w:rPr>
          <w:spacing w:val="23"/>
          <w:sz w:val="24"/>
          <w:szCs w:val="22"/>
        </w:rPr>
        <w:t xml:space="preserve"> </w:t>
      </w:r>
      <w:r w:rsidRPr="008D7A74">
        <w:rPr>
          <w:sz w:val="24"/>
          <w:szCs w:val="22"/>
        </w:rPr>
        <w:t>último</w:t>
      </w:r>
      <w:r w:rsidRPr="008D7A74">
        <w:rPr>
          <w:spacing w:val="23"/>
          <w:sz w:val="24"/>
          <w:szCs w:val="22"/>
        </w:rPr>
        <w:t xml:space="preserve"> </w:t>
      </w:r>
      <w:r w:rsidRPr="008D7A74">
        <w:rPr>
          <w:sz w:val="24"/>
          <w:szCs w:val="22"/>
        </w:rPr>
        <w:t>la</w:t>
      </w:r>
      <w:r w:rsidRPr="008D7A74">
        <w:rPr>
          <w:spacing w:val="23"/>
          <w:sz w:val="24"/>
          <w:szCs w:val="22"/>
        </w:rPr>
        <w:t xml:space="preserve"> </w:t>
      </w:r>
      <w:r w:rsidRPr="008D7A74">
        <w:rPr>
          <w:sz w:val="24"/>
          <w:szCs w:val="22"/>
        </w:rPr>
        <w:t>variable</w:t>
      </w:r>
      <w:r w:rsidRPr="008D7A74">
        <w:rPr>
          <w:spacing w:val="23"/>
          <w:sz w:val="24"/>
          <w:szCs w:val="22"/>
        </w:rPr>
        <w:t xml:space="preserve"> </w:t>
      </w:r>
      <w:r w:rsidRPr="008D7A74">
        <w:rPr>
          <w:sz w:val="24"/>
          <w:szCs w:val="22"/>
        </w:rPr>
        <w:t>concentración</w:t>
      </w:r>
      <w:r w:rsidRPr="008D7A74">
        <w:rPr>
          <w:spacing w:val="-56"/>
          <w:sz w:val="24"/>
          <w:szCs w:val="22"/>
        </w:rPr>
        <w:t xml:space="preserve"> </w:t>
      </w:r>
      <w:r w:rsidRPr="008D7A74">
        <w:rPr>
          <w:sz w:val="24"/>
          <w:szCs w:val="22"/>
        </w:rPr>
        <w:t xml:space="preserve">del accionariado resulta no significativa, ello implica que no incide en el </w:t>
      </w:r>
      <w:r w:rsidRPr="00584664">
        <w:rPr>
          <w:sz w:val="24"/>
          <w:szCs w:val="24"/>
        </w:rPr>
        <w:t>nivel de los ajustes</w:t>
      </w:r>
      <w:r w:rsidRPr="00584664">
        <w:rPr>
          <w:spacing w:val="1"/>
          <w:sz w:val="24"/>
          <w:szCs w:val="24"/>
        </w:rPr>
        <w:t xml:space="preserve"> </w:t>
      </w:r>
      <w:r w:rsidRPr="00584664">
        <w:rPr>
          <w:sz w:val="24"/>
          <w:szCs w:val="24"/>
        </w:rPr>
        <w:t xml:space="preserve">discrecionales. </w:t>
      </w:r>
      <w:r w:rsidR="00584664" w:rsidRPr="00584664">
        <w:rPr>
          <w:sz w:val="24"/>
          <w:szCs w:val="24"/>
          <w:lang w:val="es-AR"/>
        </w:rPr>
        <w:t>Al subdividir la muestra en períodos pre y post NIIF</w:t>
      </w:r>
      <w:r w:rsidR="00584664" w:rsidRPr="00584664">
        <w:rPr>
          <w:sz w:val="24"/>
          <w:szCs w:val="24"/>
        </w:rPr>
        <w:t>, sólo resultó significativa la variable endeudamiento en el período Post NIIF. Por último nunca reveló resultados significativos la variable concentración accionarial, lo que denotaría su bajo poder para explicar los ADD. El R</w:t>
      </w:r>
      <w:r w:rsidR="00584664" w:rsidRPr="00584664">
        <w:rPr>
          <w:sz w:val="24"/>
          <w:szCs w:val="24"/>
          <w:vertAlign w:val="superscript"/>
        </w:rPr>
        <w:t>2</w:t>
      </w:r>
      <w:r w:rsidR="00584664" w:rsidRPr="00584664">
        <w:rPr>
          <w:sz w:val="24"/>
          <w:szCs w:val="24"/>
        </w:rPr>
        <w:t xml:space="preserve"> para todos los casos arroja valores muy reducidos, pero se entiende que esa circunstancia no altera el valor de los resultados, dado los antecedentes de los trabajos publicados en esta línea de investigación.</w:t>
      </w:r>
      <w:r w:rsidR="00584664">
        <w:rPr>
          <w:sz w:val="24"/>
          <w:szCs w:val="24"/>
        </w:rPr>
        <w:t xml:space="preserve"> </w:t>
      </w:r>
    </w:p>
    <w:p w:rsidR="00103D3B" w:rsidRDefault="004C18C1" w:rsidP="006B7115">
      <w:pPr>
        <w:pStyle w:val="Ttulo1"/>
        <w:numPr>
          <w:ilvl w:val="0"/>
          <w:numId w:val="2"/>
        </w:numPr>
        <w:tabs>
          <w:tab w:val="left" w:pos="960"/>
        </w:tabs>
        <w:spacing w:before="207" w:after="240"/>
      </w:pPr>
      <w:r>
        <w:t>CONCLUSIONES</w:t>
      </w:r>
    </w:p>
    <w:p w:rsidR="00C54796" w:rsidRPr="00C54796" w:rsidRDefault="00C54796" w:rsidP="002C4394">
      <w:pPr>
        <w:widowControl/>
        <w:autoSpaceDE/>
        <w:autoSpaceDN/>
        <w:spacing w:before="100" w:beforeAutospacing="1" w:after="100" w:afterAutospacing="1" w:line="360" w:lineRule="auto"/>
        <w:ind w:left="142" w:firstLine="425"/>
        <w:jc w:val="both"/>
        <w:rPr>
          <w:sz w:val="24"/>
          <w:szCs w:val="24"/>
          <w:lang w:val="es-AR" w:eastAsia="es-AR"/>
        </w:rPr>
      </w:pPr>
      <w:r w:rsidRPr="00C54796">
        <w:rPr>
          <w:sz w:val="24"/>
          <w:szCs w:val="24"/>
          <w:lang w:val="es-AR" w:eastAsia="es-AR"/>
        </w:rPr>
        <w:t xml:space="preserve">Los resultados obtenidos en esta investigación permiten concluir que, en el contexto del mercado de capitales argentino, existen ciertos factores estructurales de las empresas que inciden de manera significativa en la gestión del resultado neto mediante ajustes por devengo discrecionales (ADD). Específicamente, se verificó que </w:t>
      </w:r>
      <w:r w:rsidRPr="00C54796">
        <w:rPr>
          <w:sz w:val="24"/>
          <w:szCs w:val="24"/>
          <w:lang w:val="es-AR" w:eastAsia="es-AR"/>
        </w:rPr>
        <w:lastRenderedPageBreak/>
        <w:t>el tamaño de la empresa y su nivel de endeudamiento guardan una relación positiva y significativa con el nivel de discrecionalidad contable, lo cual se alinea con los planteamientos teóricos de la literatura internacional, particularmente desde la perspectiva de la teoría positiva de la contabilidad y la teoría de la agencia.</w:t>
      </w:r>
    </w:p>
    <w:p w:rsidR="00C54796" w:rsidRPr="00C54796" w:rsidRDefault="00C54796" w:rsidP="002C4394">
      <w:pPr>
        <w:widowControl/>
        <w:autoSpaceDE/>
        <w:autoSpaceDN/>
        <w:spacing w:before="100" w:beforeAutospacing="1" w:after="100" w:afterAutospacing="1" w:line="360" w:lineRule="auto"/>
        <w:ind w:left="142" w:firstLine="425"/>
        <w:jc w:val="both"/>
        <w:rPr>
          <w:sz w:val="24"/>
          <w:szCs w:val="24"/>
          <w:lang w:val="es-AR" w:eastAsia="es-AR"/>
        </w:rPr>
      </w:pPr>
      <w:r w:rsidRPr="00C54796">
        <w:rPr>
          <w:sz w:val="24"/>
          <w:szCs w:val="24"/>
          <w:lang w:val="es-AR" w:eastAsia="es-AR"/>
        </w:rPr>
        <w:t>En particular, el análisis realizado sobre el período completo (2008–2019) demuestra que las empresas de mayor tamaño presentan una mayor propensión a incurrir en prácticas de gestión del resultado. Este hallazgo puede ser explicado por la mayor separación entre propiedad y control en organizaciones de gran escala, donde los mecanismos de monitoreo de los accionistas minoritarios son más limitados, lo que otorga mayor margen de maniobra a los directivos. De igual modo, se evidenció que las empresas con mayores niveles de endeudamiento tienden a manipular los resultados para evitar el incumplimiento de cláusulas contractuales vinculadas a indicadores financieros, lo cual refuerza la hipótesis del uso estratégico de la información contable para preservar la reputación crediticia y el acceso a financiamiento.</w:t>
      </w:r>
    </w:p>
    <w:p w:rsidR="00C54796" w:rsidRPr="00C54796" w:rsidRDefault="00C54796" w:rsidP="002C4394">
      <w:pPr>
        <w:widowControl/>
        <w:autoSpaceDE/>
        <w:autoSpaceDN/>
        <w:spacing w:before="100" w:beforeAutospacing="1" w:after="100" w:afterAutospacing="1" w:line="360" w:lineRule="auto"/>
        <w:ind w:left="142" w:firstLine="425"/>
        <w:jc w:val="both"/>
        <w:rPr>
          <w:sz w:val="24"/>
          <w:szCs w:val="24"/>
          <w:lang w:val="es-AR" w:eastAsia="es-AR"/>
        </w:rPr>
      </w:pPr>
      <w:r w:rsidRPr="00C54796">
        <w:rPr>
          <w:sz w:val="24"/>
          <w:szCs w:val="24"/>
          <w:lang w:val="es-AR" w:eastAsia="es-AR"/>
        </w:rPr>
        <w:t xml:space="preserve">Por otro lado, la variable concentración accionarial, medida a través del índice de </w:t>
      </w:r>
      <w:proofErr w:type="spellStart"/>
      <w:r w:rsidRPr="00C54796">
        <w:rPr>
          <w:sz w:val="24"/>
          <w:szCs w:val="24"/>
          <w:lang w:val="es-AR" w:eastAsia="es-AR"/>
        </w:rPr>
        <w:t>Herfindahl-Hirschman</w:t>
      </w:r>
      <w:proofErr w:type="spellEnd"/>
      <w:r w:rsidRPr="00C54796">
        <w:rPr>
          <w:sz w:val="24"/>
          <w:szCs w:val="24"/>
          <w:lang w:val="es-AR" w:eastAsia="es-AR"/>
        </w:rPr>
        <w:t>, no mostró efectos significativos sobre los ADD, lo cual podría indicar que, en el contexto argentino, el control accionario no representa un factor determinante en la gestión del resultado, o bien que su influencia se encuentra condicionada por otras variables institucionales no incluidas en el modelo.</w:t>
      </w:r>
    </w:p>
    <w:p w:rsidR="00C54796" w:rsidRPr="00C54796" w:rsidRDefault="00C54796" w:rsidP="002C4394">
      <w:pPr>
        <w:widowControl/>
        <w:autoSpaceDE/>
        <w:autoSpaceDN/>
        <w:spacing w:before="100" w:beforeAutospacing="1" w:after="100" w:afterAutospacing="1" w:line="360" w:lineRule="auto"/>
        <w:ind w:left="142" w:firstLine="425"/>
        <w:jc w:val="both"/>
        <w:rPr>
          <w:sz w:val="24"/>
          <w:szCs w:val="24"/>
          <w:lang w:val="es-AR" w:eastAsia="es-AR"/>
        </w:rPr>
      </w:pPr>
      <w:r w:rsidRPr="00C54796">
        <w:rPr>
          <w:sz w:val="24"/>
          <w:szCs w:val="24"/>
          <w:lang w:val="es-AR" w:eastAsia="es-AR"/>
        </w:rPr>
        <w:t>Finalmente, la desagregación del análisis en los períodos pre y post adopción de las NIIF revela que la implementación de esta normativa no generó mejoras significativas en la calidad de la información contable, al persistir los incentivos y las prácticas de manipulación del resultado. Este hallazgo cuestiona la efectividad de la armonización contable en mercados emergentes, sugiriendo la necesidad de fortalecer los mecanismos institucionales de control y supervisión para complementar el marco normativo vigente.</w:t>
      </w:r>
    </w:p>
    <w:p w:rsidR="002C4394" w:rsidRDefault="002C4394" w:rsidP="002C4394">
      <w:pPr>
        <w:pStyle w:val="Textoindependiente"/>
        <w:spacing w:before="1" w:after="240" w:line="360" w:lineRule="auto"/>
        <w:ind w:right="2"/>
        <w:jc w:val="both"/>
        <w:rPr>
          <w:sz w:val="24"/>
          <w:lang w:val="es-AR"/>
        </w:rPr>
      </w:pPr>
      <w:r w:rsidRPr="00863376">
        <w:rPr>
          <w:sz w:val="24"/>
          <w:lang w:val="es-AR"/>
        </w:rPr>
        <w:t xml:space="preserve">Como conclusión general se podría indicar que la adopción de las NIIF en nuestro país no ha generado mejoras en la calidad de la información contable, puesto </w:t>
      </w:r>
      <w:r w:rsidRPr="00863376">
        <w:rPr>
          <w:sz w:val="24"/>
          <w:lang w:val="es-AR"/>
        </w:rPr>
        <w:lastRenderedPageBreak/>
        <w:t xml:space="preserve">que se observa la existencia de manipulación al RN que ha perdurado aún después del cambio de normativa. </w:t>
      </w:r>
    </w:p>
    <w:p w:rsidR="0056727E" w:rsidRDefault="0056727E">
      <w:pPr>
        <w:pStyle w:val="Textoindependiente"/>
        <w:spacing w:before="7"/>
        <w:ind w:left="0" w:firstLine="0"/>
        <w:rPr>
          <w:sz w:val="30"/>
        </w:rPr>
      </w:pPr>
    </w:p>
    <w:p w:rsidR="0056727E" w:rsidRDefault="001D47D9" w:rsidP="006B7115">
      <w:pPr>
        <w:pStyle w:val="Ttulo1"/>
        <w:numPr>
          <w:ilvl w:val="0"/>
          <w:numId w:val="2"/>
        </w:numPr>
        <w:tabs>
          <w:tab w:val="left" w:pos="960"/>
        </w:tabs>
      </w:pPr>
      <w:r>
        <w:t>REFERENCIAS</w:t>
      </w:r>
      <w:r>
        <w:rPr>
          <w:spacing w:val="-8"/>
        </w:rPr>
        <w:t xml:space="preserve"> </w:t>
      </w:r>
      <w:r>
        <w:t>BIBLIOGRÁFICAS</w:t>
      </w:r>
    </w:p>
    <w:p w:rsidR="0056727E" w:rsidRDefault="0056727E">
      <w:pPr>
        <w:pStyle w:val="Textoindependiente"/>
        <w:spacing w:before="8"/>
        <w:ind w:left="0" w:firstLine="0"/>
        <w:rPr>
          <w:b/>
          <w:sz w:val="31"/>
        </w:rPr>
      </w:pPr>
    </w:p>
    <w:p w:rsidR="004B3C24" w:rsidRPr="00FB5049" w:rsidRDefault="004B3C24"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AZIATUL, W., NUR, A. y ZURAIDAH, M. (2015). “</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z w:val="22"/>
          <w:szCs w:val="22"/>
          <w:lang w:val="es-ES"/>
        </w:rPr>
        <w:t xml:space="preserve"> Management: </w:t>
      </w:r>
      <w:proofErr w:type="spellStart"/>
      <w:r w:rsidRPr="00FB5049">
        <w:rPr>
          <w:rFonts w:ascii="Times New Roman" w:hAnsi="Times New Roman" w:cs="Times New Roman"/>
          <w:sz w:val="22"/>
          <w:szCs w:val="22"/>
          <w:lang w:val="es-ES"/>
        </w:rPr>
        <w:t>An</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Analysis</w:t>
      </w:r>
      <w:proofErr w:type="spellEnd"/>
      <w:r w:rsidRPr="00FB5049">
        <w:rPr>
          <w:rFonts w:ascii="Times New Roman" w:hAnsi="Times New Roman" w:cs="Times New Roman"/>
          <w:sz w:val="22"/>
          <w:szCs w:val="22"/>
          <w:lang w:val="es-ES"/>
        </w:rPr>
        <w:t xml:space="preserve"> of </w:t>
      </w:r>
      <w:proofErr w:type="spellStart"/>
      <w:r w:rsidRPr="00FB5049">
        <w:rPr>
          <w:rFonts w:ascii="Times New Roman" w:hAnsi="Times New Roman" w:cs="Times New Roman"/>
          <w:sz w:val="22"/>
          <w:szCs w:val="22"/>
          <w:lang w:val="es-ES"/>
        </w:rPr>
        <w:t>Opportunistic</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Behaviour</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Monitoring</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Mechanism</w:t>
      </w:r>
      <w:proofErr w:type="spellEnd"/>
      <w:r w:rsidRPr="00FB5049">
        <w:rPr>
          <w:rFonts w:ascii="Times New Roman" w:hAnsi="Times New Roman" w:cs="Times New Roman"/>
          <w:sz w:val="22"/>
          <w:szCs w:val="22"/>
          <w:lang w:val="es-ES"/>
        </w:rPr>
        <w:t xml:space="preserve"> and </w:t>
      </w:r>
      <w:proofErr w:type="spellStart"/>
      <w:r w:rsidRPr="00FB5049">
        <w:rPr>
          <w:rFonts w:ascii="Times New Roman" w:hAnsi="Times New Roman" w:cs="Times New Roman"/>
          <w:sz w:val="22"/>
          <w:szCs w:val="22"/>
          <w:lang w:val="es-ES"/>
        </w:rPr>
        <w:t>Financial</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Distress</w:t>
      </w:r>
      <w:proofErr w:type="spellEnd"/>
      <w:r w:rsidRPr="00FB5049">
        <w:rPr>
          <w:rFonts w:ascii="Times New Roman" w:hAnsi="Times New Roman" w:cs="Times New Roman"/>
          <w:sz w:val="22"/>
          <w:szCs w:val="22"/>
          <w:lang w:val="es-ES"/>
        </w:rPr>
        <w:t xml:space="preserve">”. 7th INTERNATIONAL CONFERENCE ON FINANCIAL CRIMINOLOGY 2015. 13-14 </w:t>
      </w:r>
      <w:proofErr w:type="spellStart"/>
      <w:r w:rsidRPr="00FB5049">
        <w:rPr>
          <w:rFonts w:ascii="Times New Roman" w:hAnsi="Times New Roman" w:cs="Times New Roman"/>
          <w:sz w:val="22"/>
          <w:szCs w:val="22"/>
          <w:lang w:val="es-ES"/>
        </w:rPr>
        <w:t>April</w:t>
      </w:r>
      <w:proofErr w:type="spellEnd"/>
      <w:r w:rsidRPr="00FB5049">
        <w:rPr>
          <w:rFonts w:ascii="Times New Roman" w:hAnsi="Times New Roman" w:cs="Times New Roman"/>
          <w:sz w:val="22"/>
          <w:szCs w:val="22"/>
          <w:lang w:val="es-ES"/>
        </w:rPr>
        <w:t xml:space="preserve"> 2015</w:t>
      </w:r>
      <w:proofErr w:type="gramStart"/>
      <w:r w:rsidRPr="00FB5049">
        <w:rPr>
          <w:rFonts w:ascii="Times New Roman" w:hAnsi="Times New Roman" w:cs="Times New Roman"/>
          <w:sz w:val="22"/>
          <w:szCs w:val="22"/>
          <w:lang w:val="es-ES"/>
        </w:rPr>
        <w:t>,Wadham</w:t>
      </w:r>
      <w:proofErr w:type="gram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College</w:t>
      </w:r>
      <w:proofErr w:type="spellEnd"/>
      <w:r w:rsidRPr="00FB5049">
        <w:rPr>
          <w:rFonts w:ascii="Times New Roman" w:hAnsi="Times New Roman" w:cs="Times New Roman"/>
          <w:sz w:val="22"/>
          <w:szCs w:val="22"/>
          <w:lang w:val="es-ES"/>
        </w:rPr>
        <w:t xml:space="preserve">, Oxford, </w:t>
      </w:r>
      <w:proofErr w:type="spellStart"/>
      <w:r w:rsidRPr="00FB5049">
        <w:rPr>
          <w:rFonts w:ascii="Times New Roman" w:hAnsi="Times New Roman" w:cs="Times New Roman"/>
          <w:sz w:val="22"/>
          <w:szCs w:val="22"/>
          <w:lang w:val="es-ES"/>
        </w:rPr>
        <w:t>United</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Kingdom</w:t>
      </w:r>
      <w:proofErr w:type="spellEnd"/>
      <w:r w:rsidRPr="00FB5049">
        <w:rPr>
          <w:rFonts w:ascii="Times New Roman" w:hAnsi="Times New Roman" w:cs="Times New Roman"/>
          <w:sz w:val="22"/>
          <w:szCs w:val="22"/>
          <w:lang w:val="es-ES"/>
        </w:rPr>
        <w:t>.</w:t>
      </w:r>
    </w:p>
    <w:p w:rsidR="00541EFE" w:rsidRPr="00FB5049" w:rsidRDefault="00605B2D" w:rsidP="00F6232C">
      <w:pPr>
        <w:pStyle w:val="Textoindependiente"/>
        <w:spacing w:before="240" w:line="276" w:lineRule="auto"/>
        <w:ind w:left="142" w:right="13" w:firstLine="567"/>
        <w:jc w:val="both"/>
        <w:rPr>
          <w:sz w:val="22"/>
          <w:szCs w:val="22"/>
          <w:lang w:eastAsia="es-AR"/>
        </w:rPr>
      </w:pPr>
      <w:r w:rsidRPr="00FB5049">
        <w:rPr>
          <w:sz w:val="22"/>
          <w:szCs w:val="22"/>
          <w:lang w:eastAsia="es-AR"/>
        </w:rPr>
        <w:t>BARTH, M. Y LANDSMAN, W. Y YOUNG, D. y ZHUANG</w:t>
      </w:r>
      <w:r w:rsidR="00574983" w:rsidRPr="00FB5049">
        <w:rPr>
          <w:sz w:val="22"/>
          <w:szCs w:val="22"/>
          <w:lang w:eastAsia="es-AR"/>
        </w:rPr>
        <w:t>,</w:t>
      </w:r>
      <w:r w:rsidRPr="00FB5049">
        <w:rPr>
          <w:sz w:val="22"/>
          <w:szCs w:val="22"/>
          <w:lang w:eastAsia="es-AR"/>
        </w:rPr>
        <w:t xml:space="preserve"> Z.</w:t>
      </w:r>
      <w:r w:rsidR="00574983" w:rsidRPr="00FB5049">
        <w:rPr>
          <w:sz w:val="22"/>
          <w:szCs w:val="22"/>
          <w:lang w:eastAsia="es-AR"/>
        </w:rPr>
        <w:t xml:space="preserve"> </w:t>
      </w:r>
      <w:r w:rsidRPr="00FB5049">
        <w:rPr>
          <w:sz w:val="22"/>
          <w:szCs w:val="22"/>
          <w:lang w:eastAsia="es-AR"/>
        </w:rPr>
        <w:t>(</w:t>
      </w:r>
      <w:r w:rsidR="00574983" w:rsidRPr="00FB5049">
        <w:rPr>
          <w:sz w:val="22"/>
          <w:szCs w:val="22"/>
          <w:lang w:eastAsia="es-AR"/>
        </w:rPr>
        <w:t>2014</w:t>
      </w:r>
      <w:r w:rsidRPr="00FB5049">
        <w:rPr>
          <w:sz w:val="22"/>
          <w:szCs w:val="22"/>
          <w:lang w:eastAsia="es-AR"/>
        </w:rPr>
        <w:t>). "</w:t>
      </w:r>
      <w:hyperlink r:id="rId12" w:history="1">
        <w:r w:rsidR="00574983" w:rsidRPr="00FB5049">
          <w:rPr>
            <w:sz w:val="22"/>
            <w:szCs w:val="22"/>
            <w:lang w:eastAsia="es-AR"/>
          </w:rPr>
          <w:t>Relevancia de las diferencias entre los ingresos netos basados en las NIIF y las normas nacionales para las empresas europeas</w:t>
        </w:r>
      </w:hyperlink>
      <w:r w:rsidR="00574983" w:rsidRPr="00FB5049">
        <w:rPr>
          <w:sz w:val="22"/>
          <w:szCs w:val="22"/>
          <w:lang w:eastAsia="es-AR"/>
        </w:rPr>
        <w:t>", </w:t>
      </w:r>
      <w:proofErr w:type="spellStart"/>
      <w:r w:rsidR="00574983" w:rsidRPr="00FB5049">
        <w:rPr>
          <w:sz w:val="22"/>
          <w:szCs w:val="22"/>
          <w:lang w:eastAsia="es-AR"/>
        </w:rPr>
        <w:fldChar w:fldCharType="begin"/>
      </w:r>
      <w:r w:rsidR="00574983" w:rsidRPr="00FB5049">
        <w:rPr>
          <w:sz w:val="22"/>
          <w:szCs w:val="22"/>
          <w:lang w:eastAsia="es-AR"/>
        </w:rPr>
        <w:instrText xml:space="preserve"> HYPERLINK "https://ideas.repec.org/s/bla/jbfnac.html" </w:instrText>
      </w:r>
      <w:r w:rsidR="00574983" w:rsidRPr="00FB5049">
        <w:rPr>
          <w:sz w:val="22"/>
          <w:szCs w:val="22"/>
          <w:lang w:eastAsia="es-AR"/>
        </w:rPr>
        <w:fldChar w:fldCharType="separate"/>
      </w:r>
      <w:r w:rsidR="00574983" w:rsidRPr="00FB5049">
        <w:rPr>
          <w:sz w:val="22"/>
          <w:szCs w:val="22"/>
          <w:lang w:eastAsia="es-AR"/>
        </w:rPr>
        <w:t>Journal</w:t>
      </w:r>
      <w:proofErr w:type="spellEnd"/>
      <w:r w:rsidR="00574983" w:rsidRPr="00FB5049">
        <w:rPr>
          <w:sz w:val="22"/>
          <w:szCs w:val="22"/>
          <w:lang w:eastAsia="es-AR"/>
        </w:rPr>
        <w:t xml:space="preserve"> of Business </w:t>
      </w:r>
      <w:proofErr w:type="spellStart"/>
      <w:r w:rsidR="00574983" w:rsidRPr="00FB5049">
        <w:rPr>
          <w:sz w:val="22"/>
          <w:szCs w:val="22"/>
          <w:lang w:eastAsia="es-AR"/>
        </w:rPr>
        <w:t>Finance</w:t>
      </w:r>
      <w:proofErr w:type="spellEnd"/>
      <w:r w:rsidR="00574983" w:rsidRPr="00FB5049">
        <w:rPr>
          <w:sz w:val="22"/>
          <w:szCs w:val="22"/>
          <w:lang w:eastAsia="es-AR"/>
        </w:rPr>
        <w:t xml:space="preserve"> &amp; </w:t>
      </w:r>
      <w:proofErr w:type="spellStart"/>
      <w:r w:rsidR="00574983" w:rsidRPr="00FB5049">
        <w:rPr>
          <w:sz w:val="22"/>
          <w:szCs w:val="22"/>
          <w:lang w:eastAsia="es-AR"/>
        </w:rPr>
        <w:t>Accounting</w:t>
      </w:r>
      <w:proofErr w:type="spellEnd"/>
      <w:r w:rsidR="00574983" w:rsidRPr="00FB5049">
        <w:rPr>
          <w:sz w:val="22"/>
          <w:szCs w:val="22"/>
          <w:lang w:eastAsia="es-AR"/>
        </w:rPr>
        <w:fldChar w:fldCharType="end"/>
      </w:r>
      <w:r w:rsidR="00574983" w:rsidRPr="00FB5049">
        <w:rPr>
          <w:sz w:val="22"/>
          <w:szCs w:val="22"/>
          <w:lang w:eastAsia="es-AR"/>
        </w:rPr>
        <w:t xml:space="preserve"> , </w:t>
      </w:r>
      <w:proofErr w:type="spellStart"/>
      <w:r w:rsidR="00574983" w:rsidRPr="00FB5049">
        <w:rPr>
          <w:sz w:val="22"/>
          <w:szCs w:val="22"/>
          <w:lang w:eastAsia="es-AR"/>
        </w:rPr>
        <w:t>Wiley</w:t>
      </w:r>
      <w:proofErr w:type="spellEnd"/>
      <w:r w:rsidR="00574983" w:rsidRPr="00FB5049">
        <w:rPr>
          <w:sz w:val="22"/>
          <w:szCs w:val="22"/>
          <w:lang w:eastAsia="es-AR"/>
        </w:rPr>
        <w:t xml:space="preserve"> </w:t>
      </w:r>
      <w:proofErr w:type="spellStart"/>
      <w:r w:rsidR="00574983" w:rsidRPr="00FB5049">
        <w:rPr>
          <w:sz w:val="22"/>
          <w:szCs w:val="22"/>
          <w:lang w:eastAsia="es-AR"/>
        </w:rPr>
        <w:t>Blackwell</w:t>
      </w:r>
      <w:proofErr w:type="spellEnd"/>
      <w:r w:rsidR="00574983" w:rsidRPr="00FB5049">
        <w:rPr>
          <w:sz w:val="22"/>
          <w:szCs w:val="22"/>
          <w:lang w:eastAsia="es-AR"/>
        </w:rPr>
        <w:t xml:space="preserve">, vol. 41(3-4), páginas 297-327, </w:t>
      </w:r>
      <w:proofErr w:type="spellStart"/>
      <w:r w:rsidR="00574983" w:rsidRPr="00FB5049">
        <w:rPr>
          <w:sz w:val="22"/>
          <w:szCs w:val="22"/>
          <w:lang w:eastAsia="es-AR"/>
        </w:rPr>
        <w:t>abril.</w:t>
      </w:r>
      <w:r w:rsidR="00541EFE" w:rsidRPr="00FB5049">
        <w:rPr>
          <w:sz w:val="22"/>
          <w:szCs w:val="22"/>
          <w:lang w:eastAsia="es-AR"/>
        </w:rPr>
        <w:t>BARBEI</w:t>
      </w:r>
      <w:proofErr w:type="spellEnd"/>
      <w:r w:rsidR="00541EFE" w:rsidRPr="00FB5049">
        <w:rPr>
          <w:sz w:val="22"/>
          <w:szCs w:val="22"/>
          <w:lang w:eastAsia="es-AR"/>
        </w:rPr>
        <w:t>, A. y TETTAMANTI, J. (2012). Impactos en la adopción de las NIIF/IFRS en Argentina: un estudio de la perspectiva del analista. Documento de trabajo Nº 10, FCE, UNLP. ISSN 2545-7896.</w:t>
      </w:r>
    </w:p>
    <w:p w:rsidR="00C64BAD" w:rsidRPr="00FB5049" w:rsidRDefault="00C64BAD"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BEAVER, W.H.; MCNICHOLS</w:t>
      </w:r>
      <w:r w:rsidR="00605B2D" w:rsidRPr="00FB5049">
        <w:rPr>
          <w:rFonts w:ascii="Times New Roman" w:hAnsi="Times New Roman" w:cs="Times New Roman"/>
          <w:sz w:val="22"/>
          <w:szCs w:val="22"/>
          <w:lang w:val="es-ES"/>
        </w:rPr>
        <w:t>, M.F, y NELSON, K.K. (2007). “</w:t>
      </w:r>
      <w:proofErr w:type="spellStart"/>
      <w:r w:rsidRPr="00FB5049">
        <w:rPr>
          <w:rFonts w:ascii="Times New Roman" w:hAnsi="Times New Roman" w:cs="Times New Roman"/>
          <w:sz w:val="22"/>
          <w:szCs w:val="22"/>
          <w:lang w:val="es-ES"/>
        </w:rPr>
        <w:t>An</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Alternative</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Interpretation</w:t>
      </w:r>
      <w:proofErr w:type="spellEnd"/>
      <w:r w:rsidRPr="00FB5049">
        <w:rPr>
          <w:rFonts w:ascii="Times New Roman" w:hAnsi="Times New Roman" w:cs="Times New Roman"/>
          <w:sz w:val="22"/>
          <w:szCs w:val="22"/>
          <w:lang w:val="es-ES"/>
        </w:rPr>
        <w:t xml:space="preserve"> of </w:t>
      </w:r>
      <w:proofErr w:type="spellStart"/>
      <w:r w:rsidRPr="00FB5049">
        <w:rPr>
          <w:rFonts w:ascii="Times New Roman" w:hAnsi="Times New Roman" w:cs="Times New Roman"/>
          <w:sz w:val="22"/>
          <w:szCs w:val="22"/>
          <w:lang w:val="es-ES"/>
        </w:rPr>
        <w:t>the</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Discontinuity</w:t>
      </w:r>
      <w:proofErr w:type="spellEnd"/>
      <w:r w:rsidRPr="00FB5049">
        <w:rPr>
          <w:rFonts w:ascii="Times New Roman" w:hAnsi="Times New Roman" w:cs="Times New Roman"/>
          <w:sz w:val="22"/>
          <w:szCs w:val="22"/>
          <w:lang w:val="es-ES"/>
        </w:rPr>
        <w:t xml:space="preserve"> in </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Distributions</w:t>
      </w:r>
      <w:proofErr w:type="spellEnd"/>
      <w:r w:rsidRPr="00FB5049">
        <w:rPr>
          <w:rFonts w:ascii="Times New Roman" w:hAnsi="Times New Roman" w:cs="Times New Roman"/>
          <w:sz w:val="22"/>
          <w:szCs w:val="22"/>
          <w:lang w:val="es-ES"/>
        </w:rPr>
        <w:t>‖</w:t>
      </w:r>
      <w:r w:rsidR="00605B2D" w:rsidRPr="00FB5049">
        <w:rPr>
          <w:rFonts w:ascii="Times New Roman" w:hAnsi="Times New Roman" w:cs="Times New Roman"/>
          <w:sz w:val="22"/>
          <w:szCs w:val="22"/>
          <w:lang w:val="es-ES"/>
        </w:rPr>
        <w:t>”</w:t>
      </w:r>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Review</w:t>
      </w:r>
      <w:proofErr w:type="spellEnd"/>
      <w:r w:rsidRPr="00FB5049">
        <w:rPr>
          <w:rFonts w:ascii="Times New Roman" w:hAnsi="Times New Roman" w:cs="Times New Roman"/>
          <w:sz w:val="22"/>
          <w:szCs w:val="22"/>
          <w:lang w:val="es-ES"/>
        </w:rPr>
        <w:t xml:space="preserve"> of </w:t>
      </w:r>
      <w:proofErr w:type="spellStart"/>
      <w:r w:rsidRPr="00FB5049">
        <w:rPr>
          <w:rFonts w:ascii="Times New Roman" w:hAnsi="Times New Roman" w:cs="Times New Roman"/>
          <w:sz w:val="22"/>
          <w:szCs w:val="22"/>
          <w:lang w:val="es-ES"/>
        </w:rPr>
        <w:t>Accounting</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Studies</w:t>
      </w:r>
      <w:proofErr w:type="spellEnd"/>
      <w:r w:rsidRPr="00FB5049">
        <w:rPr>
          <w:rFonts w:ascii="Times New Roman" w:hAnsi="Times New Roman" w:cs="Times New Roman"/>
          <w:sz w:val="22"/>
          <w:szCs w:val="22"/>
          <w:lang w:val="es-ES"/>
        </w:rPr>
        <w:t>, Diciembre de 2007.</w:t>
      </w:r>
    </w:p>
    <w:p w:rsidR="0018700C" w:rsidRPr="00FB5049" w:rsidRDefault="00605B2D"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 xml:space="preserve">BHATTACHARYA, U.; </w:t>
      </w:r>
      <w:proofErr w:type="gramStart"/>
      <w:r w:rsidRPr="00FB5049">
        <w:rPr>
          <w:rFonts w:ascii="Times New Roman" w:hAnsi="Times New Roman" w:cs="Times New Roman"/>
          <w:sz w:val="22"/>
          <w:szCs w:val="22"/>
          <w:lang w:val="es-ES"/>
        </w:rPr>
        <w:t>DAOUK ,</w:t>
      </w:r>
      <w:proofErr w:type="gramEnd"/>
      <w:r w:rsidRPr="00FB5049">
        <w:rPr>
          <w:rFonts w:ascii="Times New Roman" w:hAnsi="Times New Roman" w:cs="Times New Roman"/>
          <w:sz w:val="22"/>
          <w:szCs w:val="22"/>
          <w:lang w:val="es-ES"/>
        </w:rPr>
        <w:t xml:space="preserve"> H. y</w:t>
      </w:r>
      <w:r w:rsidR="0018700C" w:rsidRPr="00FB5049">
        <w:rPr>
          <w:rFonts w:ascii="Times New Roman" w:hAnsi="Times New Roman" w:cs="Times New Roman"/>
          <w:sz w:val="22"/>
          <w:szCs w:val="22"/>
          <w:lang w:val="es-ES"/>
        </w:rPr>
        <w:t xml:space="preserve"> WELKER, M. (2003). </w:t>
      </w:r>
      <w:r w:rsidRPr="00FB5049">
        <w:rPr>
          <w:rFonts w:ascii="Times New Roman" w:hAnsi="Times New Roman" w:cs="Times New Roman"/>
          <w:sz w:val="22"/>
          <w:szCs w:val="22"/>
          <w:lang w:val="es-ES"/>
        </w:rPr>
        <w:t>“</w:t>
      </w:r>
      <w:proofErr w:type="spellStart"/>
      <w:r w:rsidR="0018700C" w:rsidRPr="00FB5049">
        <w:rPr>
          <w:rFonts w:ascii="Times New Roman" w:hAnsi="Times New Roman" w:cs="Times New Roman"/>
          <w:sz w:val="22"/>
          <w:szCs w:val="22"/>
          <w:lang w:val="es-ES"/>
        </w:rPr>
        <w:t>The</w:t>
      </w:r>
      <w:proofErr w:type="spellEnd"/>
      <w:r w:rsidR="0018700C" w:rsidRPr="00FB5049">
        <w:rPr>
          <w:rFonts w:ascii="Times New Roman" w:hAnsi="Times New Roman" w:cs="Times New Roman"/>
          <w:spacing w:val="62"/>
          <w:sz w:val="22"/>
          <w:szCs w:val="22"/>
          <w:lang w:val="es-ES"/>
        </w:rPr>
        <w:t xml:space="preserve"> </w:t>
      </w:r>
      <w:proofErr w:type="spellStart"/>
      <w:r w:rsidR="0018700C" w:rsidRPr="00FB5049">
        <w:rPr>
          <w:rFonts w:ascii="Times New Roman" w:hAnsi="Times New Roman" w:cs="Times New Roman"/>
          <w:sz w:val="22"/>
          <w:szCs w:val="22"/>
          <w:lang w:val="es-ES"/>
        </w:rPr>
        <w:t>World</w:t>
      </w:r>
      <w:proofErr w:type="spellEnd"/>
      <w:r w:rsidR="0018700C" w:rsidRPr="00FB5049">
        <w:rPr>
          <w:rFonts w:ascii="Times New Roman" w:hAnsi="Times New Roman" w:cs="Times New Roman"/>
          <w:sz w:val="22"/>
          <w:szCs w:val="22"/>
          <w:lang w:val="es-ES"/>
        </w:rPr>
        <w:t xml:space="preserve"> Price of </w:t>
      </w:r>
      <w:proofErr w:type="spellStart"/>
      <w:r w:rsidR="0018700C" w:rsidRPr="00FB5049">
        <w:rPr>
          <w:rFonts w:ascii="Times New Roman" w:hAnsi="Times New Roman" w:cs="Times New Roman"/>
          <w:sz w:val="22"/>
          <w:szCs w:val="22"/>
          <w:lang w:val="es-ES"/>
        </w:rPr>
        <w:t>Earnings</w:t>
      </w:r>
      <w:proofErr w:type="spellEnd"/>
      <w:r w:rsidR="0018700C" w:rsidRPr="00FB5049">
        <w:rPr>
          <w:rFonts w:ascii="Times New Roman" w:hAnsi="Times New Roman" w:cs="Times New Roman"/>
          <w:spacing w:val="2"/>
          <w:sz w:val="22"/>
          <w:szCs w:val="22"/>
          <w:lang w:val="es-ES"/>
        </w:rPr>
        <w:t xml:space="preserve"> </w:t>
      </w:r>
      <w:proofErr w:type="spellStart"/>
      <w:r w:rsidR="0018700C" w:rsidRPr="00FB5049">
        <w:rPr>
          <w:rFonts w:ascii="Times New Roman" w:hAnsi="Times New Roman" w:cs="Times New Roman"/>
          <w:sz w:val="22"/>
          <w:szCs w:val="22"/>
          <w:lang w:val="es-ES"/>
        </w:rPr>
        <w:t>Opacity</w:t>
      </w:r>
      <w:proofErr w:type="spellEnd"/>
      <w:r w:rsidRPr="00FB5049">
        <w:rPr>
          <w:rFonts w:ascii="Times New Roman" w:hAnsi="Times New Roman" w:cs="Times New Roman"/>
          <w:sz w:val="22"/>
          <w:szCs w:val="22"/>
          <w:lang w:val="es-ES"/>
        </w:rPr>
        <w:t>”</w:t>
      </w:r>
      <w:r w:rsidR="0018700C" w:rsidRPr="00FB5049">
        <w:rPr>
          <w:rFonts w:ascii="Times New Roman" w:hAnsi="Times New Roman" w:cs="Times New Roman"/>
          <w:sz w:val="22"/>
          <w:szCs w:val="22"/>
          <w:lang w:val="es-ES"/>
        </w:rPr>
        <w:t>.</w:t>
      </w:r>
      <w:r w:rsidR="0018700C" w:rsidRPr="00FB5049">
        <w:rPr>
          <w:rFonts w:ascii="Times New Roman" w:hAnsi="Times New Roman" w:cs="Times New Roman"/>
          <w:spacing w:val="-2"/>
          <w:sz w:val="22"/>
          <w:szCs w:val="22"/>
          <w:lang w:val="es-ES"/>
        </w:rPr>
        <w:t xml:space="preserve"> </w:t>
      </w:r>
      <w:proofErr w:type="spellStart"/>
      <w:r w:rsidR="0018700C" w:rsidRPr="00FB5049">
        <w:rPr>
          <w:rFonts w:ascii="Times New Roman" w:hAnsi="Times New Roman" w:cs="Times New Roman"/>
          <w:sz w:val="22"/>
          <w:szCs w:val="22"/>
          <w:lang w:val="es-ES"/>
        </w:rPr>
        <w:t>Department</w:t>
      </w:r>
      <w:proofErr w:type="spellEnd"/>
      <w:r w:rsidR="0018700C" w:rsidRPr="00FB5049">
        <w:rPr>
          <w:rFonts w:ascii="Times New Roman" w:hAnsi="Times New Roman" w:cs="Times New Roman"/>
          <w:sz w:val="22"/>
          <w:szCs w:val="22"/>
          <w:lang w:val="es-ES"/>
        </w:rPr>
        <w:t xml:space="preserve"> of</w:t>
      </w:r>
      <w:r w:rsidR="0018700C" w:rsidRPr="00FB5049">
        <w:rPr>
          <w:rFonts w:ascii="Times New Roman" w:hAnsi="Times New Roman" w:cs="Times New Roman"/>
          <w:spacing w:val="2"/>
          <w:sz w:val="22"/>
          <w:szCs w:val="22"/>
          <w:lang w:val="es-ES"/>
        </w:rPr>
        <w:t xml:space="preserve"> </w:t>
      </w:r>
      <w:proofErr w:type="spellStart"/>
      <w:r w:rsidR="0018700C" w:rsidRPr="00FB5049">
        <w:rPr>
          <w:rFonts w:ascii="Times New Roman" w:hAnsi="Times New Roman" w:cs="Times New Roman"/>
          <w:sz w:val="22"/>
          <w:szCs w:val="22"/>
          <w:lang w:val="es-ES"/>
        </w:rPr>
        <w:t>Applied</w:t>
      </w:r>
      <w:proofErr w:type="spellEnd"/>
      <w:r w:rsidR="0018700C" w:rsidRPr="00FB5049">
        <w:rPr>
          <w:rFonts w:ascii="Times New Roman" w:hAnsi="Times New Roman" w:cs="Times New Roman"/>
          <w:spacing w:val="2"/>
          <w:sz w:val="22"/>
          <w:szCs w:val="22"/>
          <w:lang w:val="es-ES"/>
        </w:rPr>
        <w:t xml:space="preserve"> </w:t>
      </w:r>
      <w:proofErr w:type="spellStart"/>
      <w:r w:rsidR="0018700C" w:rsidRPr="00FB5049">
        <w:rPr>
          <w:rFonts w:ascii="Times New Roman" w:hAnsi="Times New Roman" w:cs="Times New Roman"/>
          <w:sz w:val="22"/>
          <w:szCs w:val="22"/>
          <w:lang w:val="es-ES"/>
        </w:rPr>
        <w:t>Economics</w:t>
      </w:r>
      <w:proofErr w:type="spellEnd"/>
      <w:r w:rsidR="0018700C" w:rsidRPr="00FB5049">
        <w:rPr>
          <w:rFonts w:ascii="Times New Roman" w:hAnsi="Times New Roman" w:cs="Times New Roman"/>
          <w:spacing w:val="-2"/>
          <w:sz w:val="22"/>
          <w:szCs w:val="22"/>
          <w:lang w:val="es-ES"/>
        </w:rPr>
        <w:t xml:space="preserve"> </w:t>
      </w:r>
      <w:r w:rsidR="0018700C" w:rsidRPr="00FB5049">
        <w:rPr>
          <w:rFonts w:ascii="Times New Roman" w:hAnsi="Times New Roman" w:cs="Times New Roman"/>
          <w:sz w:val="22"/>
          <w:szCs w:val="22"/>
          <w:lang w:val="es-ES"/>
        </w:rPr>
        <w:t>and</w:t>
      </w:r>
      <w:r w:rsidR="0018700C" w:rsidRPr="00FB5049">
        <w:rPr>
          <w:rFonts w:ascii="Times New Roman" w:hAnsi="Times New Roman" w:cs="Times New Roman"/>
          <w:spacing w:val="2"/>
          <w:sz w:val="22"/>
          <w:szCs w:val="22"/>
          <w:lang w:val="es-ES"/>
        </w:rPr>
        <w:t xml:space="preserve"> </w:t>
      </w:r>
      <w:r w:rsidR="0018700C" w:rsidRPr="00FB5049">
        <w:rPr>
          <w:rFonts w:ascii="Times New Roman" w:hAnsi="Times New Roman" w:cs="Times New Roman"/>
          <w:sz w:val="22"/>
          <w:szCs w:val="22"/>
          <w:lang w:val="es-ES"/>
        </w:rPr>
        <w:t xml:space="preserve">Management </w:t>
      </w:r>
      <w:proofErr w:type="spellStart"/>
      <w:r w:rsidR="0018700C" w:rsidRPr="00FB5049">
        <w:rPr>
          <w:rFonts w:ascii="Times New Roman" w:hAnsi="Times New Roman" w:cs="Times New Roman"/>
          <w:sz w:val="22"/>
          <w:szCs w:val="22"/>
          <w:lang w:val="es-ES"/>
        </w:rPr>
        <w:t>Cornell</w:t>
      </w:r>
      <w:proofErr w:type="spellEnd"/>
      <w:r w:rsidR="0018700C" w:rsidRPr="00FB5049">
        <w:rPr>
          <w:rFonts w:ascii="Times New Roman" w:hAnsi="Times New Roman" w:cs="Times New Roman"/>
          <w:spacing w:val="2"/>
          <w:sz w:val="22"/>
          <w:szCs w:val="22"/>
          <w:lang w:val="es-ES"/>
        </w:rPr>
        <w:t xml:space="preserve"> </w:t>
      </w:r>
      <w:proofErr w:type="spellStart"/>
      <w:r w:rsidR="0018700C" w:rsidRPr="00FB5049">
        <w:rPr>
          <w:rFonts w:ascii="Times New Roman" w:hAnsi="Times New Roman" w:cs="Times New Roman"/>
          <w:sz w:val="22"/>
          <w:szCs w:val="22"/>
          <w:lang w:val="es-ES"/>
        </w:rPr>
        <w:t>University</w:t>
      </w:r>
      <w:proofErr w:type="spellEnd"/>
      <w:r w:rsidR="0018700C" w:rsidRPr="00FB5049">
        <w:rPr>
          <w:rFonts w:ascii="Times New Roman" w:hAnsi="Times New Roman" w:cs="Times New Roman"/>
          <w:sz w:val="22"/>
          <w:szCs w:val="22"/>
          <w:lang w:val="es-ES"/>
        </w:rPr>
        <w:t xml:space="preserve">, </w:t>
      </w:r>
      <w:proofErr w:type="spellStart"/>
      <w:r w:rsidR="0018700C" w:rsidRPr="00FB5049">
        <w:rPr>
          <w:rFonts w:ascii="Times New Roman" w:hAnsi="Times New Roman" w:cs="Times New Roman"/>
          <w:sz w:val="22"/>
          <w:szCs w:val="22"/>
          <w:lang w:val="es-ES"/>
        </w:rPr>
        <w:t>Ithaca</w:t>
      </w:r>
      <w:proofErr w:type="spellEnd"/>
      <w:r w:rsidR="0018700C" w:rsidRPr="00FB5049">
        <w:rPr>
          <w:rFonts w:ascii="Times New Roman" w:hAnsi="Times New Roman" w:cs="Times New Roman"/>
          <w:sz w:val="22"/>
          <w:szCs w:val="22"/>
          <w:lang w:val="es-ES"/>
        </w:rPr>
        <w:t>,</w:t>
      </w:r>
      <w:r w:rsidR="0018700C" w:rsidRPr="00FB5049">
        <w:rPr>
          <w:rFonts w:ascii="Times New Roman" w:hAnsi="Times New Roman" w:cs="Times New Roman"/>
          <w:spacing w:val="2"/>
          <w:sz w:val="22"/>
          <w:szCs w:val="22"/>
          <w:lang w:val="es-ES"/>
        </w:rPr>
        <w:t xml:space="preserve"> </w:t>
      </w:r>
      <w:r w:rsidR="0018700C" w:rsidRPr="00FB5049">
        <w:rPr>
          <w:rFonts w:ascii="Times New Roman" w:hAnsi="Times New Roman" w:cs="Times New Roman"/>
          <w:sz w:val="22"/>
          <w:szCs w:val="22"/>
          <w:lang w:val="es-ES"/>
        </w:rPr>
        <w:t>New</w:t>
      </w:r>
      <w:r w:rsidR="0018700C" w:rsidRPr="00FB5049">
        <w:rPr>
          <w:rFonts w:ascii="Times New Roman" w:hAnsi="Times New Roman" w:cs="Times New Roman"/>
          <w:spacing w:val="-2"/>
          <w:sz w:val="22"/>
          <w:szCs w:val="22"/>
          <w:lang w:val="es-ES"/>
        </w:rPr>
        <w:t xml:space="preserve"> </w:t>
      </w:r>
      <w:r w:rsidR="0018700C" w:rsidRPr="00FB5049">
        <w:rPr>
          <w:rFonts w:ascii="Times New Roman" w:hAnsi="Times New Roman" w:cs="Times New Roman"/>
          <w:sz w:val="22"/>
          <w:szCs w:val="22"/>
          <w:lang w:val="es-ES"/>
        </w:rPr>
        <w:t>York</w:t>
      </w:r>
      <w:r w:rsidR="0018700C" w:rsidRPr="00FB5049">
        <w:rPr>
          <w:rFonts w:ascii="Times New Roman" w:hAnsi="Times New Roman" w:cs="Times New Roman"/>
          <w:spacing w:val="-52"/>
          <w:sz w:val="22"/>
          <w:szCs w:val="22"/>
          <w:lang w:val="es-ES"/>
        </w:rPr>
        <w:t xml:space="preserve"> </w:t>
      </w:r>
      <w:r w:rsidR="0018700C" w:rsidRPr="00FB5049">
        <w:rPr>
          <w:rFonts w:ascii="Times New Roman" w:hAnsi="Times New Roman" w:cs="Times New Roman"/>
          <w:sz w:val="22"/>
          <w:szCs w:val="22"/>
          <w:lang w:val="es-ES"/>
        </w:rPr>
        <w:t>14853</w:t>
      </w:r>
      <w:r w:rsidR="0018700C" w:rsidRPr="00FB5049">
        <w:rPr>
          <w:rFonts w:ascii="Times New Roman" w:hAnsi="Times New Roman" w:cs="Times New Roman"/>
          <w:spacing w:val="2"/>
          <w:sz w:val="22"/>
          <w:szCs w:val="22"/>
          <w:lang w:val="es-ES"/>
        </w:rPr>
        <w:t xml:space="preserve"> </w:t>
      </w:r>
      <w:r w:rsidR="0018700C" w:rsidRPr="00FB5049">
        <w:rPr>
          <w:rFonts w:ascii="Times New Roman" w:hAnsi="Times New Roman" w:cs="Times New Roman"/>
          <w:sz w:val="22"/>
          <w:szCs w:val="22"/>
          <w:lang w:val="es-ES"/>
        </w:rPr>
        <w:t>-7801</w:t>
      </w:r>
      <w:r w:rsidR="0018700C" w:rsidRPr="00FB5049">
        <w:rPr>
          <w:rFonts w:ascii="Times New Roman" w:hAnsi="Times New Roman" w:cs="Times New Roman"/>
          <w:spacing w:val="2"/>
          <w:sz w:val="22"/>
          <w:szCs w:val="22"/>
          <w:lang w:val="es-ES"/>
        </w:rPr>
        <w:t xml:space="preserve"> </w:t>
      </w:r>
      <w:r w:rsidR="0018700C" w:rsidRPr="00FB5049">
        <w:rPr>
          <w:rFonts w:ascii="Times New Roman" w:hAnsi="Times New Roman" w:cs="Times New Roman"/>
          <w:sz w:val="22"/>
          <w:szCs w:val="22"/>
          <w:lang w:val="es-ES"/>
        </w:rPr>
        <w:t>USA.</w:t>
      </w:r>
    </w:p>
    <w:p w:rsidR="001B338D" w:rsidRPr="00FB5049" w:rsidRDefault="001B338D"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 xml:space="preserve">BURGSTALLER, D. y DICHEV, I. (1997). </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management</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to</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avoid</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decreases</w:t>
      </w:r>
      <w:proofErr w:type="spellEnd"/>
      <w:r w:rsidRPr="00FB5049">
        <w:rPr>
          <w:rFonts w:ascii="Times New Roman" w:hAnsi="Times New Roman" w:cs="Times New Roman"/>
          <w:sz w:val="22"/>
          <w:szCs w:val="22"/>
          <w:lang w:val="es-ES"/>
        </w:rPr>
        <w:t xml:space="preserve"> and</w:t>
      </w:r>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losses</w:t>
      </w:r>
      <w:proofErr w:type="spellEnd"/>
      <w:r w:rsidRPr="00FB5049">
        <w:rPr>
          <w:rFonts w:ascii="Times New Roman" w:hAnsi="Times New Roman" w:cs="Times New Roman"/>
          <w:sz w:val="22"/>
          <w:szCs w:val="22"/>
          <w:lang w:val="es-ES"/>
        </w:rPr>
        <w:t>‖.</w:t>
      </w:r>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Journal</w:t>
      </w:r>
      <w:proofErr w:type="spellEnd"/>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of</w:t>
      </w:r>
      <w:r w:rsidRPr="00FB5049">
        <w:rPr>
          <w:rFonts w:ascii="Times New Roman" w:hAnsi="Times New Roman" w:cs="Times New Roman"/>
          <w:spacing w:val="4"/>
          <w:sz w:val="22"/>
          <w:szCs w:val="22"/>
          <w:lang w:val="es-ES"/>
        </w:rPr>
        <w:t xml:space="preserve"> </w:t>
      </w:r>
      <w:proofErr w:type="spellStart"/>
      <w:r w:rsidRPr="00FB5049">
        <w:rPr>
          <w:rFonts w:ascii="Times New Roman" w:hAnsi="Times New Roman" w:cs="Times New Roman"/>
          <w:sz w:val="22"/>
          <w:szCs w:val="22"/>
          <w:lang w:val="es-ES"/>
        </w:rPr>
        <w:t>Accounting</w:t>
      </w:r>
      <w:proofErr w:type="spellEnd"/>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and</w:t>
      </w:r>
      <w:r w:rsidRPr="00FB5049">
        <w:rPr>
          <w:rFonts w:ascii="Times New Roman" w:hAnsi="Times New Roman" w:cs="Times New Roman"/>
          <w:spacing w:val="4"/>
          <w:sz w:val="22"/>
          <w:szCs w:val="22"/>
          <w:lang w:val="es-ES"/>
        </w:rPr>
        <w:t xml:space="preserve"> </w:t>
      </w:r>
      <w:proofErr w:type="spellStart"/>
      <w:r w:rsidRPr="00FB5049">
        <w:rPr>
          <w:rFonts w:ascii="Times New Roman" w:hAnsi="Times New Roman" w:cs="Times New Roman"/>
          <w:sz w:val="22"/>
          <w:szCs w:val="22"/>
          <w:lang w:val="es-ES"/>
        </w:rPr>
        <w:t>Economics</w:t>
      </w:r>
      <w:proofErr w:type="spellEnd"/>
      <w:r w:rsidRPr="00FB5049">
        <w:rPr>
          <w:rFonts w:ascii="Times New Roman" w:hAnsi="Times New Roman" w:cs="Times New Roman"/>
          <w:sz w:val="22"/>
          <w:szCs w:val="22"/>
          <w:lang w:val="es-ES"/>
        </w:rPr>
        <w:t>,</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24, pp.</w:t>
      </w:r>
      <w:r w:rsidRPr="00FB5049">
        <w:rPr>
          <w:rFonts w:ascii="Times New Roman" w:hAnsi="Times New Roman" w:cs="Times New Roman"/>
          <w:spacing w:val="4"/>
          <w:sz w:val="22"/>
          <w:szCs w:val="22"/>
          <w:lang w:val="es-ES"/>
        </w:rPr>
        <w:t xml:space="preserve"> </w:t>
      </w:r>
      <w:r w:rsidRPr="00FB5049">
        <w:rPr>
          <w:rFonts w:ascii="Times New Roman" w:hAnsi="Times New Roman" w:cs="Times New Roman"/>
          <w:sz w:val="22"/>
          <w:szCs w:val="22"/>
          <w:lang w:val="es-ES"/>
        </w:rPr>
        <w:t>99-126.</w:t>
      </w:r>
    </w:p>
    <w:p w:rsidR="0056727E" w:rsidRPr="00FB5049" w:rsidRDefault="001D47D9" w:rsidP="00F6232C">
      <w:pPr>
        <w:pStyle w:val="Textoindependiente"/>
        <w:spacing w:before="240" w:line="276" w:lineRule="auto"/>
        <w:ind w:left="142" w:right="13" w:firstLine="567"/>
        <w:jc w:val="both"/>
        <w:rPr>
          <w:sz w:val="22"/>
          <w:szCs w:val="22"/>
        </w:rPr>
      </w:pPr>
      <w:r w:rsidRPr="00FB5049">
        <w:rPr>
          <w:sz w:val="22"/>
          <w:szCs w:val="22"/>
        </w:rPr>
        <w:t xml:space="preserve">CALLAO, S., and JARNE, J. (2010). </w:t>
      </w:r>
      <w:r w:rsidR="00605B2D" w:rsidRPr="00FB5049">
        <w:rPr>
          <w:sz w:val="22"/>
          <w:szCs w:val="22"/>
        </w:rPr>
        <w:t>“</w:t>
      </w:r>
      <w:proofErr w:type="spellStart"/>
      <w:r w:rsidRPr="00FB5049">
        <w:rPr>
          <w:sz w:val="22"/>
          <w:szCs w:val="22"/>
        </w:rPr>
        <w:t>Have</w:t>
      </w:r>
      <w:proofErr w:type="spellEnd"/>
      <w:r w:rsidRPr="00FB5049">
        <w:rPr>
          <w:sz w:val="22"/>
          <w:szCs w:val="22"/>
        </w:rPr>
        <w:t xml:space="preserve"> IFRS </w:t>
      </w:r>
      <w:proofErr w:type="spellStart"/>
      <w:r w:rsidRPr="00FB5049">
        <w:rPr>
          <w:sz w:val="22"/>
          <w:szCs w:val="22"/>
        </w:rPr>
        <w:t>Affected</w:t>
      </w:r>
      <w:proofErr w:type="spellEnd"/>
      <w:r w:rsidRPr="00FB5049">
        <w:rPr>
          <w:sz w:val="22"/>
          <w:szCs w:val="22"/>
        </w:rPr>
        <w:t xml:space="preserve"> </w:t>
      </w:r>
      <w:proofErr w:type="spellStart"/>
      <w:r w:rsidRPr="00FB5049">
        <w:rPr>
          <w:sz w:val="22"/>
          <w:szCs w:val="22"/>
        </w:rPr>
        <w:t>Earnings</w:t>
      </w:r>
      <w:proofErr w:type="spellEnd"/>
      <w:r w:rsidRPr="00FB5049">
        <w:rPr>
          <w:sz w:val="22"/>
          <w:szCs w:val="22"/>
        </w:rPr>
        <w:t xml:space="preserve"> Management in </w:t>
      </w:r>
      <w:proofErr w:type="spellStart"/>
      <w:r w:rsidRPr="00FB5049">
        <w:rPr>
          <w:sz w:val="22"/>
          <w:szCs w:val="22"/>
        </w:rPr>
        <w:t>the</w:t>
      </w:r>
      <w:proofErr w:type="spellEnd"/>
      <w:r w:rsidRPr="00FB5049">
        <w:rPr>
          <w:sz w:val="22"/>
          <w:szCs w:val="22"/>
        </w:rPr>
        <w:t xml:space="preserve"> </w:t>
      </w:r>
      <w:proofErr w:type="spellStart"/>
      <w:r w:rsidRPr="00FB5049">
        <w:rPr>
          <w:sz w:val="22"/>
          <w:szCs w:val="22"/>
        </w:rPr>
        <w:t>European</w:t>
      </w:r>
      <w:proofErr w:type="spellEnd"/>
      <w:r w:rsidRPr="00FB5049">
        <w:rPr>
          <w:spacing w:val="1"/>
          <w:sz w:val="22"/>
          <w:szCs w:val="22"/>
        </w:rPr>
        <w:t xml:space="preserve"> </w:t>
      </w:r>
      <w:proofErr w:type="spellStart"/>
      <w:r w:rsidRPr="00FB5049">
        <w:rPr>
          <w:sz w:val="22"/>
          <w:szCs w:val="22"/>
        </w:rPr>
        <w:t>Union</w:t>
      </w:r>
      <w:proofErr w:type="spellEnd"/>
      <w:r w:rsidR="00605B2D" w:rsidRPr="00FB5049">
        <w:rPr>
          <w:sz w:val="22"/>
          <w:szCs w:val="22"/>
        </w:rPr>
        <w:t>”</w:t>
      </w:r>
      <w:r w:rsidRPr="00FB5049">
        <w:rPr>
          <w:sz w:val="22"/>
          <w:szCs w:val="22"/>
        </w:rPr>
        <w:t>.</w:t>
      </w:r>
      <w:r w:rsidRPr="00FB5049">
        <w:rPr>
          <w:spacing w:val="1"/>
          <w:sz w:val="22"/>
          <w:szCs w:val="22"/>
        </w:rPr>
        <w:t xml:space="preserve"> </w:t>
      </w:r>
      <w:proofErr w:type="spellStart"/>
      <w:r w:rsidRPr="00FB5049">
        <w:rPr>
          <w:sz w:val="22"/>
          <w:szCs w:val="22"/>
        </w:rPr>
        <w:t>Accounting</w:t>
      </w:r>
      <w:proofErr w:type="spellEnd"/>
      <w:r w:rsidRPr="00FB5049">
        <w:rPr>
          <w:spacing w:val="-1"/>
          <w:sz w:val="22"/>
          <w:szCs w:val="22"/>
        </w:rPr>
        <w:t xml:space="preserve"> </w:t>
      </w:r>
      <w:r w:rsidRPr="00FB5049">
        <w:rPr>
          <w:sz w:val="22"/>
          <w:szCs w:val="22"/>
        </w:rPr>
        <w:t>in</w:t>
      </w:r>
      <w:r w:rsidRPr="00FB5049">
        <w:rPr>
          <w:spacing w:val="-1"/>
          <w:sz w:val="22"/>
          <w:szCs w:val="22"/>
        </w:rPr>
        <w:t xml:space="preserve"> </w:t>
      </w:r>
      <w:proofErr w:type="spellStart"/>
      <w:r w:rsidRPr="00FB5049">
        <w:rPr>
          <w:sz w:val="22"/>
          <w:szCs w:val="22"/>
        </w:rPr>
        <w:t>Europe</w:t>
      </w:r>
      <w:proofErr w:type="spellEnd"/>
      <w:r w:rsidRPr="00FB5049">
        <w:rPr>
          <w:sz w:val="22"/>
          <w:szCs w:val="22"/>
        </w:rPr>
        <w:t>,</w:t>
      </w:r>
      <w:r w:rsidRPr="00FB5049">
        <w:rPr>
          <w:spacing w:val="1"/>
          <w:sz w:val="22"/>
          <w:szCs w:val="22"/>
        </w:rPr>
        <w:t xml:space="preserve"> </w:t>
      </w:r>
      <w:r w:rsidRPr="00FB5049">
        <w:rPr>
          <w:sz w:val="22"/>
          <w:szCs w:val="22"/>
        </w:rPr>
        <w:t>7</w:t>
      </w:r>
      <w:r w:rsidRPr="00FB5049">
        <w:rPr>
          <w:spacing w:val="1"/>
          <w:sz w:val="22"/>
          <w:szCs w:val="22"/>
        </w:rPr>
        <w:t xml:space="preserve"> </w:t>
      </w:r>
      <w:r w:rsidRPr="00FB5049">
        <w:rPr>
          <w:sz w:val="22"/>
          <w:szCs w:val="22"/>
        </w:rPr>
        <w:t>(2), pp. 159-189.</w:t>
      </w:r>
    </w:p>
    <w:p w:rsidR="00574983" w:rsidRPr="00FB5049" w:rsidRDefault="00605B2D" w:rsidP="00F6232C">
      <w:pPr>
        <w:pStyle w:val="Textoindependiente"/>
        <w:spacing w:before="240" w:line="276" w:lineRule="auto"/>
        <w:ind w:left="142" w:right="13" w:firstLine="567"/>
        <w:jc w:val="both"/>
        <w:rPr>
          <w:sz w:val="22"/>
          <w:szCs w:val="22"/>
        </w:rPr>
      </w:pPr>
      <w:r w:rsidRPr="00FB5049">
        <w:rPr>
          <w:sz w:val="22"/>
          <w:szCs w:val="22"/>
        </w:rPr>
        <w:t>CARDONA MONTOYA</w:t>
      </w:r>
      <w:r w:rsidR="00574983" w:rsidRPr="00FB5049">
        <w:rPr>
          <w:sz w:val="22"/>
          <w:szCs w:val="22"/>
        </w:rPr>
        <w:t xml:space="preserve">, J. (2018). </w:t>
      </w:r>
      <w:r w:rsidRPr="00FB5049">
        <w:rPr>
          <w:sz w:val="22"/>
          <w:szCs w:val="22"/>
        </w:rPr>
        <w:t>“</w:t>
      </w:r>
      <w:r w:rsidR="00574983" w:rsidRPr="00FB5049">
        <w:rPr>
          <w:sz w:val="22"/>
          <w:szCs w:val="22"/>
        </w:rPr>
        <w:t>Impacto de las IFRS en la calidad del reporte financiero en Latinoamérica y el Caribe</w:t>
      </w:r>
      <w:r w:rsidRPr="00FB5049">
        <w:rPr>
          <w:sz w:val="22"/>
          <w:szCs w:val="22"/>
        </w:rPr>
        <w:t>”</w:t>
      </w:r>
      <w:r w:rsidR="00574983" w:rsidRPr="00FB5049">
        <w:rPr>
          <w:sz w:val="22"/>
          <w:szCs w:val="22"/>
        </w:rPr>
        <w:t xml:space="preserve">. Contaduría y Administración, 63(SPE2), 841-861. </w:t>
      </w:r>
      <w:hyperlink r:id="rId13" w:history="1">
        <w:r w:rsidR="00574983" w:rsidRPr="00FB5049">
          <w:rPr>
            <w:rStyle w:val="Hipervnculo"/>
            <w:sz w:val="22"/>
            <w:szCs w:val="22"/>
          </w:rPr>
          <w:t>http://doi.org/10.22201/fca.24488410e.2018.1233</w:t>
        </w:r>
      </w:hyperlink>
    </w:p>
    <w:p w:rsidR="00E84AA0" w:rsidRPr="00FB5049" w:rsidRDefault="00605B2D" w:rsidP="00F6232C">
      <w:pPr>
        <w:pStyle w:val="Textoindependiente"/>
        <w:spacing w:before="240" w:line="276" w:lineRule="auto"/>
        <w:ind w:left="142" w:right="13" w:firstLine="567"/>
        <w:jc w:val="both"/>
        <w:rPr>
          <w:sz w:val="22"/>
          <w:szCs w:val="22"/>
        </w:rPr>
      </w:pPr>
      <w:r w:rsidRPr="00FB5049">
        <w:rPr>
          <w:sz w:val="22"/>
          <w:szCs w:val="22"/>
        </w:rPr>
        <w:t>CAVALCANTE VIANA, D. and</w:t>
      </w:r>
      <w:r w:rsidR="00E84AA0" w:rsidRPr="00FB5049">
        <w:rPr>
          <w:sz w:val="22"/>
          <w:szCs w:val="22"/>
        </w:rPr>
        <w:t xml:space="preserve"> LOURENÇO, I. (2021). </w:t>
      </w:r>
      <w:r w:rsidRPr="00FB5049">
        <w:rPr>
          <w:sz w:val="22"/>
          <w:szCs w:val="22"/>
        </w:rPr>
        <w:t>“</w:t>
      </w:r>
      <w:proofErr w:type="spellStart"/>
      <w:r w:rsidR="00E84AA0" w:rsidRPr="00FB5049">
        <w:rPr>
          <w:sz w:val="22"/>
          <w:szCs w:val="22"/>
        </w:rPr>
        <w:t>Earnings</w:t>
      </w:r>
      <w:proofErr w:type="spellEnd"/>
      <w:r w:rsidR="00E84AA0" w:rsidRPr="00FB5049">
        <w:rPr>
          <w:sz w:val="22"/>
          <w:szCs w:val="22"/>
        </w:rPr>
        <w:t xml:space="preserve"> </w:t>
      </w:r>
      <w:proofErr w:type="spellStart"/>
      <w:r w:rsidR="00E84AA0" w:rsidRPr="00FB5049">
        <w:rPr>
          <w:sz w:val="22"/>
          <w:szCs w:val="22"/>
        </w:rPr>
        <w:t>management</w:t>
      </w:r>
      <w:proofErr w:type="spellEnd"/>
      <w:r w:rsidR="00E84AA0" w:rsidRPr="00FB5049">
        <w:rPr>
          <w:sz w:val="22"/>
          <w:szCs w:val="22"/>
        </w:rPr>
        <w:t xml:space="preserve"> of </w:t>
      </w:r>
      <w:proofErr w:type="spellStart"/>
      <w:r w:rsidR="00E84AA0" w:rsidRPr="00FB5049">
        <w:rPr>
          <w:sz w:val="22"/>
          <w:szCs w:val="22"/>
        </w:rPr>
        <w:t>brazilian</w:t>
      </w:r>
      <w:proofErr w:type="spellEnd"/>
      <w:r w:rsidR="00E84AA0" w:rsidRPr="00FB5049">
        <w:rPr>
          <w:sz w:val="22"/>
          <w:szCs w:val="22"/>
        </w:rPr>
        <w:t xml:space="preserve"> </w:t>
      </w:r>
      <w:proofErr w:type="spellStart"/>
      <w:r w:rsidR="00E84AA0" w:rsidRPr="00FB5049">
        <w:rPr>
          <w:sz w:val="22"/>
          <w:szCs w:val="22"/>
        </w:rPr>
        <w:t>firms</w:t>
      </w:r>
      <w:proofErr w:type="spellEnd"/>
      <w:r w:rsidR="00E84AA0" w:rsidRPr="00FB5049">
        <w:rPr>
          <w:sz w:val="22"/>
          <w:szCs w:val="22"/>
        </w:rPr>
        <w:t xml:space="preserve"> in </w:t>
      </w:r>
      <w:proofErr w:type="spellStart"/>
      <w:r w:rsidR="00E84AA0" w:rsidRPr="00FB5049">
        <w:rPr>
          <w:sz w:val="22"/>
          <w:szCs w:val="22"/>
        </w:rPr>
        <w:t>the</w:t>
      </w:r>
      <w:proofErr w:type="spellEnd"/>
      <w:r w:rsidR="00E84AA0" w:rsidRPr="00FB5049">
        <w:rPr>
          <w:sz w:val="22"/>
          <w:szCs w:val="22"/>
        </w:rPr>
        <w:t xml:space="preserve"> IFRS era: </w:t>
      </w:r>
      <w:proofErr w:type="spellStart"/>
      <w:r w:rsidR="00E84AA0" w:rsidRPr="00FB5049">
        <w:rPr>
          <w:sz w:val="22"/>
          <w:szCs w:val="22"/>
        </w:rPr>
        <w:t>The</w:t>
      </w:r>
      <w:proofErr w:type="spellEnd"/>
      <w:r w:rsidR="00E84AA0" w:rsidRPr="00FB5049">
        <w:rPr>
          <w:sz w:val="22"/>
          <w:szCs w:val="22"/>
        </w:rPr>
        <w:t xml:space="preserve"> role of </w:t>
      </w:r>
      <w:proofErr w:type="spellStart"/>
      <w:r w:rsidR="00E84AA0" w:rsidRPr="00FB5049">
        <w:rPr>
          <w:sz w:val="22"/>
          <w:szCs w:val="22"/>
        </w:rPr>
        <w:t>economic</w:t>
      </w:r>
      <w:proofErr w:type="spellEnd"/>
      <w:r w:rsidR="00E84AA0" w:rsidRPr="00FB5049">
        <w:rPr>
          <w:sz w:val="22"/>
          <w:szCs w:val="22"/>
        </w:rPr>
        <w:t xml:space="preserve"> and </w:t>
      </w:r>
      <w:proofErr w:type="spellStart"/>
      <w:r w:rsidR="00E84AA0" w:rsidRPr="00FB5049">
        <w:rPr>
          <w:sz w:val="22"/>
          <w:szCs w:val="22"/>
        </w:rPr>
        <w:t>institutional</w:t>
      </w:r>
      <w:proofErr w:type="spellEnd"/>
      <w:r w:rsidR="00E84AA0" w:rsidRPr="00FB5049">
        <w:rPr>
          <w:sz w:val="22"/>
          <w:szCs w:val="22"/>
        </w:rPr>
        <w:t xml:space="preserve"> </w:t>
      </w:r>
      <w:proofErr w:type="spellStart"/>
      <w:r w:rsidR="00E84AA0" w:rsidRPr="00FB5049">
        <w:rPr>
          <w:sz w:val="22"/>
          <w:szCs w:val="22"/>
        </w:rPr>
        <w:t>factors</w:t>
      </w:r>
      <w:proofErr w:type="spellEnd"/>
      <w:r w:rsidRPr="00FB5049">
        <w:rPr>
          <w:sz w:val="22"/>
          <w:szCs w:val="22"/>
        </w:rPr>
        <w:t>”</w:t>
      </w:r>
      <w:r w:rsidR="00E84AA0" w:rsidRPr="00FB5049">
        <w:rPr>
          <w:sz w:val="22"/>
          <w:szCs w:val="22"/>
        </w:rPr>
        <w:t xml:space="preserve">. </w:t>
      </w:r>
      <w:proofErr w:type="spellStart"/>
      <w:r w:rsidR="00E84AA0" w:rsidRPr="00FB5049">
        <w:rPr>
          <w:sz w:val="22"/>
          <w:szCs w:val="22"/>
        </w:rPr>
        <w:t>Contaduria</w:t>
      </w:r>
      <w:proofErr w:type="spellEnd"/>
      <w:r w:rsidR="00E84AA0" w:rsidRPr="00FB5049">
        <w:rPr>
          <w:sz w:val="22"/>
          <w:szCs w:val="22"/>
        </w:rPr>
        <w:t xml:space="preserve"> y Administración 67 (1), 176-213. </w:t>
      </w:r>
      <w:proofErr w:type="spellStart"/>
      <w:r w:rsidR="00E84AA0" w:rsidRPr="00FB5049">
        <w:rPr>
          <w:sz w:val="22"/>
          <w:szCs w:val="22"/>
        </w:rPr>
        <w:t>University</w:t>
      </w:r>
      <w:proofErr w:type="spellEnd"/>
      <w:r w:rsidR="00E84AA0" w:rsidRPr="00FB5049">
        <w:rPr>
          <w:sz w:val="22"/>
          <w:szCs w:val="22"/>
        </w:rPr>
        <w:t xml:space="preserve"> </w:t>
      </w:r>
      <w:proofErr w:type="spellStart"/>
      <w:r w:rsidR="00E84AA0" w:rsidRPr="00FB5049">
        <w:rPr>
          <w:sz w:val="22"/>
          <w:szCs w:val="22"/>
        </w:rPr>
        <w:t>Institute</w:t>
      </w:r>
      <w:proofErr w:type="spellEnd"/>
      <w:r w:rsidR="00E84AA0" w:rsidRPr="00FB5049">
        <w:rPr>
          <w:sz w:val="22"/>
          <w:szCs w:val="22"/>
        </w:rPr>
        <w:t xml:space="preserve"> of </w:t>
      </w:r>
      <w:proofErr w:type="spellStart"/>
      <w:r w:rsidR="00E84AA0" w:rsidRPr="00FB5049">
        <w:rPr>
          <w:sz w:val="22"/>
          <w:szCs w:val="22"/>
        </w:rPr>
        <w:t>Lisboan</w:t>
      </w:r>
      <w:proofErr w:type="spellEnd"/>
      <w:r w:rsidR="00E84AA0" w:rsidRPr="00FB5049">
        <w:rPr>
          <w:sz w:val="22"/>
          <w:szCs w:val="22"/>
        </w:rPr>
        <w:t xml:space="preserve">, Portugal. Disponible en </w:t>
      </w:r>
      <w:hyperlink r:id="rId14" w:history="1">
        <w:r w:rsidR="00E84AA0" w:rsidRPr="00FB5049">
          <w:rPr>
            <w:sz w:val="22"/>
            <w:szCs w:val="22"/>
          </w:rPr>
          <w:t>www.cya.unam.mx/inde.php/cya</w:t>
        </w:r>
      </w:hyperlink>
      <w:r w:rsidR="00E84AA0" w:rsidRPr="00FB5049">
        <w:rPr>
          <w:sz w:val="22"/>
          <w:szCs w:val="22"/>
        </w:rPr>
        <w:t>.</w:t>
      </w:r>
    </w:p>
    <w:p w:rsidR="002D3CDF" w:rsidRPr="00FB5049" w:rsidRDefault="00C27B1F" w:rsidP="00F6232C">
      <w:pPr>
        <w:pStyle w:val="Textoindependiente"/>
        <w:spacing w:before="240" w:line="276" w:lineRule="auto"/>
        <w:ind w:left="142" w:firstLine="567"/>
        <w:jc w:val="both"/>
        <w:rPr>
          <w:sz w:val="22"/>
          <w:szCs w:val="22"/>
        </w:rPr>
      </w:pPr>
      <w:r w:rsidRPr="00FB5049">
        <w:rPr>
          <w:color w:val="000000"/>
          <w:sz w:val="22"/>
          <w:szCs w:val="22"/>
          <w:bdr w:val="single" w:sz="6" w:space="0" w:color="E4E6E8" w:frame="1"/>
        </w:rPr>
        <w:t>CHAO ZHOU  et al (</w:t>
      </w:r>
      <w:r w:rsidRPr="00FB5049">
        <w:rPr>
          <w:sz w:val="22"/>
          <w:szCs w:val="22"/>
          <w:bdr w:val="single" w:sz="6" w:space="0" w:color="E4E6E8" w:frame="1"/>
          <w:shd w:val="clear" w:color="auto" w:fill="FFFFFF"/>
        </w:rPr>
        <w:t xml:space="preserve">2023). </w:t>
      </w:r>
      <w:r w:rsidR="00605B2D" w:rsidRPr="00FB5049">
        <w:rPr>
          <w:sz w:val="22"/>
          <w:szCs w:val="22"/>
          <w:bdr w:val="single" w:sz="6" w:space="0" w:color="E4E6E8" w:frame="1"/>
          <w:shd w:val="clear" w:color="auto" w:fill="FFFFFF"/>
        </w:rPr>
        <w:t>“</w:t>
      </w:r>
      <w:hyperlink r:id="rId15" w:tgtFrame="_blank" w:history="1">
        <w:hyperlink r:id="rId16" w:tgtFrame="_blank" w:history="1">
          <w:r w:rsidRPr="00FB5049">
            <w:rPr>
              <w:rStyle w:val="Hipervnculo"/>
              <w:rFonts w:eastAsia="Arial"/>
              <w:color w:val="auto"/>
              <w:sz w:val="22"/>
              <w:szCs w:val="22"/>
              <w:u w:val="none"/>
              <w:bdr w:val="single" w:sz="6" w:space="0" w:color="E4E6E8" w:frame="1"/>
            </w:rPr>
            <w:t>Concentración de la propiedad, responsabilidad social corporativa y gestión de las ganancias reales: datos de China</w:t>
          </w:r>
        </w:hyperlink>
        <w:r w:rsidR="00605B2D" w:rsidRPr="00FB5049">
          <w:rPr>
            <w:rStyle w:val="Hipervnculo"/>
            <w:rFonts w:eastAsia="Arial"/>
            <w:color w:val="auto"/>
            <w:sz w:val="22"/>
            <w:szCs w:val="22"/>
            <w:u w:val="none"/>
            <w:bdr w:val="single" w:sz="6" w:space="0" w:color="E4E6E8" w:frame="1"/>
          </w:rPr>
          <w:t>”</w:t>
        </w:r>
        <w:r w:rsidRPr="00FB5049">
          <w:rPr>
            <w:sz w:val="22"/>
            <w:szCs w:val="22"/>
            <w:bdr w:val="single" w:sz="6" w:space="0" w:color="E4E6E8" w:frame="1"/>
          </w:rPr>
          <w:t xml:space="preserve">. Revista </w:t>
        </w:r>
        <w:r w:rsidRPr="00FB5049">
          <w:rPr>
            <w:rStyle w:val="Hipervnculo"/>
            <w:rFonts w:eastAsia="Arial"/>
            <w:color w:val="auto"/>
            <w:sz w:val="22"/>
            <w:szCs w:val="22"/>
            <w:u w:val="none"/>
            <w:bdr w:val="single" w:sz="6" w:space="0" w:color="E4E6E8" w:frame="1"/>
            <w:shd w:val="clear" w:color="auto" w:fill="FFFFFF"/>
          </w:rPr>
          <w:t>Internacional de Investigación Académica en Ciencias Contables, Financieras y de Gestión</w:t>
        </w:r>
      </w:hyperlink>
      <w:r w:rsidRPr="00FB5049">
        <w:rPr>
          <w:sz w:val="22"/>
          <w:szCs w:val="22"/>
          <w:bdr w:val="single" w:sz="6" w:space="0" w:color="E4E6E8" w:frame="1"/>
        </w:rPr>
        <w:t>.</w:t>
      </w:r>
    </w:p>
    <w:p w:rsidR="007A6A75" w:rsidRPr="00FB5049" w:rsidRDefault="007A6A75" w:rsidP="00F6232C">
      <w:pPr>
        <w:pStyle w:val="Textoindependiente"/>
        <w:spacing w:before="240" w:line="276" w:lineRule="auto"/>
        <w:ind w:left="142" w:right="13" w:firstLine="567"/>
        <w:jc w:val="both"/>
        <w:rPr>
          <w:sz w:val="22"/>
          <w:szCs w:val="22"/>
        </w:rPr>
      </w:pPr>
      <w:r w:rsidRPr="00FB5049">
        <w:rPr>
          <w:sz w:val="22"/>
          <w:szCs w:val="22"/>
        </w:rPr>
        <w:lastRenderedPageBreak/>
        <w:t>CORNEJO SAAVEDRA, E.; GUÍÑEZ CABRERA, N. (2016). “Motivaciones de la Gerencia para Manipular la Cifra de Beneficio Contable”. Revista Academia &amp; Negocios, vol. 2, núm. 1, 2016, Julio-, pp. 57-70 Universidad de Concepción Chile</w:t>
      </w:r>
    </w:p>
    <w:p w:rsidR="0056727E" w:rsidRPr="00FB5049" w:rsidRDefault="001D47D9" w:rsidP="00F6232C">
      <w:pPr>
        <w:pStyle w:val="Textoindependiente"/>
        <w:spacing w:before="240" w:line="276" w:lineRule="auto"/>
        <w:ind w:left="142" w:right="13" w:firstLine="567"/>
        <w:jc w:val="both"/>
        <w:rPr>
          <w:sz w:val="22"/>
          <w:szCs w:val="22"/>
        </w:rPr>
      </w:pPr>
      <w:r w:rsidRPr="00FB5049">
        <w:rPr>
          <w:sz w:val="22"/>
          <w:szCs w:val="22"/>
        </w:rPr>
        <w:t xml:space="preserve">CORNEJO-SAAVEDRA, E. E. (2018). </w:t>
      </w:r>
      <w:r w:rsidR="00605B2D" w:rsidRPr="00FB5049">
        <w:rPr>
          <w:sz w:val="22"/>
          <w:szCs w:val="22"/>
        </w:rPr>
        <w:t>“</w:t>
      </w:r>
      <w:proofErr w:type="spellStart"/>
      <w:r w:rsidRPr="00FB5049">
        <w:rPr>
          <w:sz w:val="22"/>
          <w:szCs w:val="22"/>
        </w:rPr>
        <w:t>Earnings</w:t>
      </w:r>
      <w:proofErr w:type="spellEnd"/>
      <w:r w:rsidRPr="00FB5049">
        <w:rPr>
          <w:sz w:val="22"/>
          <w:szCs w:val="22"/>
        </w:rPr>
        <w:t xml:space="preserve"> </w:t>
      </w:r>
      <w:proofErr w:type="spellStart"/>
      <w:r w:rsidRPr="00FB5049">
        <w:rPr>
          <w:sz w:val="22"/>
          <w:szCs w:val="22"/>
        </w:rPr>
        <w:t>management</w:t>
      </w:r>
      <w:proofErr w:type="spellEnd"/>
      <w:r w:rsidRPr="00FB5049">
        <w:rPr>
          <w:sz w:val="22"/>
          <w:szCs w:val="22"/>
        </w:rPr>
        <w:t xml:space="preserve"> para evitar reportar pérdidas: Chile,</w:t>
      </w:r>
      <w:r w:rsidRPr="00FB5049">
        <w:rPr>
          <w:spacing w:val="1"/>
          <w:sz w:val="22"/>
          <w:szCs w:val="22"/>
        </w:rPr>
        <w:t xml:space="preserve"> </w:t>
      </w:r>
      <w:r w:rsidRPr="00FB5049">
        <w:rPr>
          <w:sz w:val="22"/>
          <w:szCs w:val="22"/>
        </w:rPr>
        <w:t>2010-2014</w:t>
      </w:r>
      <w:r w:rsidR="00605B2D" w:rsidRPr="00FB5049">
        <w:rPr>
          <w:sz w:val="22"/>
          <w:szCs w:val="22"/>
        </w:rPr>
        <w:t>”</w:t>
      </w:r>
      <w:r w:rsidRPr="00FB5049">
        <w:rPr>
          <w:sz w:val="22"/>
          <w:szCs w:val="22"/>
        </w:rPr>
        <w:t>.</w:t>
      </w:r>
      <w:r w:rsidRPr="00FB5049">
        <w:rPr>
          <w:spacing w:val="-2"/>
          <w:sz w:val="22"/>
          <w:szCs w:val="22"/>
        </w:rPr>
        <w:t xml:space="preserve"> </w:t>
      </w:r>
      <w:proofErr w:type="spellStart"/>
      <w:r w:rsidRPr="00FB5049">
        <w:rPr>
          <w:sz w:val="22"/>
          <w:szCs w:val="22"/>
        </w:rPr>
        <w:t>Journal</w:t>
      </w:r>
      <w:proofErr w:type="spellEnd"/>
      <w:r w:rsidRPr="00FB5049">
        <w:rPr>
          <w:spacing w:val="1"/>
          <w:sz w:val="22"/>
          <w:szCs w:val="22"/>
        </w:rPr>
        <w:t xml:space="preserve"> </w:t>
      </w:r>
      <w:r w:rsidRPr="00FB5049">
        <w:rPr>
          <w:sz w:val="22"/>
          <w:szCs w:val="22"/>
        </w:rPr>
        <w:t>of</w:t>
      </w:r>
      <w:r w:rsidRPr="00FB5049">
        <w:rPr>
          <w:spacing w:val="-3"/>
          <w:sz w:val="22"/>
          <w:szCs w:val="22"/>
        </w:rPr>
        <w:t xml:space="preserve"> </w:t>
      </w:r>
      <w:proofErr w:type="spellStart"/>
      <w:r w:rsidRPr="00FB5049">
        <w:rPr>
          <w:sz w:val="22"/>
          <w:szCs w:val="22"/>
        </w:rPr>
        <w:t>Economics</w:t>
      </w:r>
      <w:proofErr w:type="spellEnd"/>
      <w:r w:rsidRPr="00FB5049">
        <w:rPr>
          <w:sz w:val="22"/>
          <w:szCs w:val="22"/>
        </w:rPr>
        <w:t xml:space="preserve">, </w:t>
      </w:r>
      <w:proofErr w:type="spellStart"/>
      <w:r w:rsidRPr="00FB5049">
        <w:rPr>
          <w:sz w:val="22"/>
          <w:szCs w:val="22"/>
        </w:rPr>
        <w:t>Finance</w:t>
      </w:r>
      <w:proofErr w:type="spellEnd"/>
      <w:r w:rsidRPr="00FB5049">
        <w:rPr>
          <w:sz w:val="22"/>
          <w:szCs w:val="22"/>
        </w:rPr>
        <w:t xml:space="preserve"> and</w:t>
      </w:r>
      <w:r w:rsidRPr="00FB5049">
        <w:rPr>
          <w:spacing w:val="2"/>
          <w:sz w:val="22"/>
          <w:szCs w:val="22"/>
        </w:rPr>
        <w:t xml:space="preserve"> </w:t>
      </w:r>
      <w:proofErr w:type="spellStart"/>
      <w:r w:rsidRPr="00FB5049">
        <w:rPr>
          <w:sz w:val="22"/>
          <w:szCs w:val="22"/>
        </w:rPr>
        <w:t>Administrative</w:t>
      </w:r>
      <w:proofErr w:type="spellEnd"/>
      <w:r w:rsidRPr="00FB5049">
        <w:rPr>
          <w:sz w:val="22"/>
          <w:szCs w:val="22"/>
        </w:rPr>
        <w:t xml:space="preserve"> </w:t>
      </w:r>
      <w:proofErr w:type="spellStart"/>
      <w:r w:rsidRPr="00FB5049">
        <w:rPr>
          <w:sz w:val="22"/>
          <w:szCs w:val="22"/>
        </w:rPr>
        <w:t>Science</w:t>
      </w:r>
      <w:proofErr w:type="spellEnd"/>
      <w:r w:rsidRPr="00FB5049">
        <w:rPr>
          <w:sz w:val="22"/>
          <w:szCs w:val="22"/>
        </w:rPr>
        <w:t>.</w:t>
      </w:r>
    </w:p>
    <w:p w:rsidR="004B3C24" w:rsidRPr="00FB5049" w:rsidRDefault="004B3C24" w:rsidP="00F6232C">
      <w:pPr>
        <w:widowControl/>
        <w:adjustRightInd w:val="0"/>
        <w:spacing w:before="240" w:line="276" w:lineRule="auto"/>
        <w:ind w:left="142" w:firstLine="567"/>
        <w:jc w:val="both"/>
        <w:rPr>
          <w:rFonts w:eastAsiaTheme="minorHAnsi"/>
          <w:lang w:val="es-AR"/>
        </w:rPr>
      </w:pPr>
      <w:r w:rsidRPr="00FB5049">
        <w:rPr>
          <w:rFonts w:eastAsiaTheme="minorHAnsi"/>
          <w:lang w:val="es-AR"/>
        </w:rPr>
        <w:t xml:space="preserve">DECHOV, P. Y DICHEV, I. (2002). </w:t>
      </w:r>
      <w:r w:rsidR="00605B2D" w:rsidRPr="00FB5049">
        <w:rPr>
          <w:rFonts w:eastAsiaTheme="minorHAnsi"/>
          <w:lang w:val="es-AR"/>
        </w:rPr>
        <w:t>“</w:t>
      </w:r>
      <w:proofErr w:type="spellStart"/>
      <w:r w:rsidRPr="00FB5049">
        <w:rPr>
          <w:rFonts w:eastAsiaTheme="minorHAnsi"/>
          <w:lang w:val="es-AR"/>
        </w:rPr>
        <w:t>The</w:t>
      </w:r>
      <w:proofErr w:type="spellEnd"/>
      <w:r w:rsidRPr="00FB5049">
        <w:rPr>
          <w:rFonts w:eastAsiaTheme="minorHAnsi"/>
          <w:lang w:val="es-AR"/>
        </w:rPr>
        <w:t xml:space="preserve"> </w:t>
      </w:r>
      <w:proofErr w:type="spellStart"/>
      <w:r w:rsidRPr="00FB5049">
        <w:rPr>
          <w:rFonts w:eastAsiaTheme="minorHAnsi"/>
          <w:lang w:val="es-AR"/>
        </w:rPr>
        <w:t>Quality</w:t>
      </w:r>
      <w:proofErr w:type="spellEnd"/>
      <w:r w:rsidRPr="00FB5049">
        <w:rPr>
          <w:rFonts w:eastAsiaTheme="minorHAnsi"/>
          <w:lang w:val="es-AR"/>
        </w:rPr>
        <w:t xml:space="preserve"> of </w:t>
      </w:r>
      <w:proofErr w:type="spellStart"/>
      <w:r w:rsidRPr="00FB5049">
        <w:rPr>
          <w:rFonts w:eastAsiaTheme="minorHAnsi"/>
          <w:lang w:val="es-AR"/>
        </w:rPr>
        <w:t>Accruals</w:t>
      </w:r>
      <w:proofErr w:type="spellEnd"/>
      <w:r w:rsidRPr="00FB5049">
        <w:rPr>
          <w:rFonts w:eastAsiaTheme="minorHAnsi"/>
          <w:lang w:val="es-AR"/>
        </w:rPr>
        <w:t xml:space="preserve"> and </w:t>
      </w:r>
      <w:proofErr w:type="spellStart"/>
      <w:r w:rsidRPr="00FB5049">
        <w:rPr>
          <w:rFonts w:eastAsiaTheme="minorHAnsi"/>
          <w:lang w:val="es-AR"/>
        </w:rPr>
        <w:t>Earnings</w:t>
      </w:r>
      <w:proofErr w:type="spellEnd"/>
      <w:r w:rsidRPr="00FB5049">
        <w:rPr>
          <w:rFonts w:eastAsiaTheme="minorHAnsi"/>
          <w:lang w:val="es-AR"/>
        </w:rPr>
        <w:t xml:space="preserve">: </w:t>
      </w:r>
      <w:proofErr w:type="spellStart"/>
      <w:r w:rsidRPr="00FB5049">
        <w:rPr>
          <w:rFonts w:eastAsiaTheme="minorHAnsi"/>
          <w:lang w:val="es-AR"/>
        </w:rPr>
        <w:t>The</w:t>
      </w:r>
      <w:proofErr w:type="spellEnd"/>
      <w:r w:rsidRPr="00FB5049">
        <w:rPr>
          <w:rFonts w:eastAsiaTheme="minorHAnsi"/>
          <w:lang w:val="es-AR"/>
        </w:rPr>
        <w:t xml:space="preserve"> Role of </w:t>
      </w:r>
      <w:proofErr w:type="spellStart"/>
      <w:r w:rsidRPr="00FB5049">
        <w:rPr>
          <w:rFonts w:eastAsiaTheme="minorHAnsi"/>
          <w:lang w:val="es-AR"/>
        </w:rPr>
        <w:t>Accrual</w:t>
      </w:r>
      <w:proofErr w:type="spellEnd"/>
      <w:r w:rsidRPr="00FB5049">
        <w:rPr>
          <w:rFonts w:eastAsiaTheme="minorHAnsi"/>
          <w:lang w:val="es-AR"/>
        </w:rPr>
        <w:t xml:space="preserve"> </w:t>
      </w:r>
      <w:proofErr w:type="spellStart"/>
      <w:r w:rsidRPr="00FB5049">
        <w:rPr>
          <w:rFonts w:eastAsiaTheme="minorHAnsi"/>
          <w:lang w:val="es-AR"/>
        </w:rPr>
        <w:t>Estimation</w:t>
      </w:r>
      <w:proofErr w:type="spellEnd"/>
      <w:r w:rsidRPr="00FB5049">
        <w:rPr>
          <w:rFonts w:eastAsiaTheme="minorHAnsi"/>
          <w:lang w:val="es-AR"/>
        </w:rPr>
        <w:t xml:space="preserve"> </w:t>
      </w:r>
      <w:proofErr w:type="spellStart"/>
      <w:r w:rsidRPr="00FB5049">
        <w:rPr>
          <w:rFonts w:eastAsiaTheme="minorHAnsi"/>
          <w:lang w:val="es-AR"/>
        </w:rPr>
        <w:t>Errors</w:t>
      </w:r>
      <w:proofErr w:type="spellEnd"/>
      <w:r w:rsidR="00605B2D" w:rsidRPr="00FB5049">
        <w:rPr>
          <w:rFonts w:eastAsiaTheme="minorHAnsi"/>
          <w:lang w:val="es-AR"/>
        </w:rPr>
        <w:t>”.</w:t>
      </w:r>
      <w:r w:rsidRPr="00FB5049">
        <w:rPr>
          <w:rFonts w:eastAsiaTheme="minorHAnsi"/>
          <w:lang w:val="es-AR"/>
        </w:rPr>
        <w:t xml:space="preserve"> THE ACCOUNTING</w:t>
      </w:r>
      <w:r w:rsidRPr="00FB5049">
        <w:rPr>
          <w:rFonts w:eastAsiaTheme="minorHAnsi"/>
          <w:i/>
          <w:iCs/>
          <w:lang w:val="es-AR"/>
        </w:rPr>
        <w:t xml:space="preserve"> </w:t>
      </w:r>
      <w:r w:rsidRPr="00FB5049">
        <w:rPr>
          <w:rFonts w:eastAsiaTheme="minorHAnsi"/>
          <w:lang w:val="es-AR"/>
        </w:rPr>
        <w:t xml:space="preserve">REVIEW Vol. 77 </w:t>
      </w:r>
      <w:proofErr w:type="spellStart"/>
      <w:r w:rsidRPr="00FB5049">
        <w:rPr>
          <w:rFonts w:eastAsiaTheme="minorHAnsi"/>
          <w:lang w:val="es-AR"/>
        </w:rPr>
        <w:t>Supplement</w:t>
      </w:r>
      <w:proofErr w:type="spellEnd"/>
      <w:r w:rsidRPr="00FB5049">
        <w:rPr>
          <w:rFonts w:eastAsiaTheme="minorHAnsi"/>
          <w:lang w:val="es-AR"/>
        </w:rPr>
        <w:t xml:space="preserve"> 2002 pp. 35–59.</w:t>
      </w:r>
    </w:p>
    <w:p w:rsidR="001B338D" w:rsidRPr="00FB5049" w:rsidRDefault="001B338D"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DEGEORGE,</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F.;</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PATEL,</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J.</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y</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ZECKHAUSRE,</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R.</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(1999).</w:t>
      </w:r>
      <w:r w:rsidRPr="00FB5049">
        <w:rPr>
          <w:rFonts w:ascii="Times New Roman" w:hAnsi="Times New Roman" w:cs="Times New Roman"/>
          <w:spacing w:val="2"/>
          <w:sz w:val="22"/>
          <w:szCs w:val="22"/>
          <w:lang w:val="es-ES"/>
        </w:rPr>
        <w:t xml:space="preserve"> </w:t>
      </w:r>
      <w:r w:rsidR="00605B2D" w:rsidRPr="00FB5049">
        <w:rPr>
          <w:rFonts w:ascii="Times New Roman" w:hAnsi="Times New Roman" w:cs="Times New Roman"/>
          <w:spacing w:val="2"/>
          <w:sz w:val="22"/>
          <w:szCs w:val="22"/>
          <w:lang w:val="es-ES"/>
        </w:rPr>
        <w:t>“</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management</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to</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exceed</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thresholdsn</w:t>
      </w:r>
      <w:proofErr w:type="spellEnd"/>
      <w:r w:rsidR="00605B2D" w:rsidRPr="00FB5049">
        <w:rPr>
          <w:rFonts w:ascii="Times New Roman" w:hAnsi="Times New Roman" w:cs="Times New Roman"/>
          <w:sz w:val="22"/>
          <w:szCs w:val="22"/>
          <w:lang w:val="es-ES"/>
        </w:rPr>
        <w:t>”</w:t>
      </w:r>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Journal</w:t>
      </w:r>
      <w:proofErr w:type="spellEnd"/>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of</w:t>
      </w:r>
      <w:r w:rsidRPr="00FB5049">
        <w:rPr>
          <w:rFonts w:ascii="Times New Roman" w:hAnsi="Times New Roman" w:cs="Times New Roman"/>
          <w:spacing w:val="4"/>
          <w:sz w:val="22"/>
          <w:szCs w:val="22"/>
          <w:lang w:val="es-ES"/>
        </w:rPr>
        <w:t xml:space="preserve"> </w:t>
      </w:r>
      <w:r w:rsidRPr="00FB5049">
        <w:rPr>
          <w:rFonts w:ascii="Times New Roman" w:hAnsi="Times New Roman" w:cs="Times New Roman"/>
          <w:sz w:val="22"/>
          <w:szCs w:val="22"/>
          <w:lang w:val="es-ES"/>
        </w:rPr>
        <w:t>Business,</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72,</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pp.</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1-33.</w:t>
      </w:r>
    </w:p>
    <w:p w:rsidR="009979CF" w:rsidRPr="00FB5049" w:rsidRDefault="009979CF"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DEGIANNAKIS,</w:t>
      </w:r>
      <w:r w:rsidRPr="00FB5049">
        <w:rPr>
          <w:rFonts w:ascii="Times New Roman" w:hAnsi="Times New Roman" w:cs="Times New Roman"/>
          <w:spacing w:val="68"/>
          <w:sz w:val="22"/>
          <w:szCs w:val="22"/>
          <w:lang w:val="es-ES"/>
        </w:rPr>
        <w:t xml:space="preserve"> </w:t>
      </w:r>
      <w:r w:rsidRPr="00FB5049">
        <w:rPr>
          <w:rFonts w:ascii="Times New Roman" w:hAnsi="Times New Roman" w:cs="Times New Roman"/>
          <w:sz w:val="22"/>
          <w:szCs w:val="22"/>
          <w:lang w:val="es-ES"/>
        </w:rPr>
        <w:t xml:space="preserve">S.; GIANNNOPOULOS, G.; IBRAHIM, S. Y ROZIC, I. (2019). </w:t>
      </w:r>
      <w:r w:rsidR="00605B2D" w:rsidRPr="00FB5049">
        <w:rPr>
          <w:rFonts w:ascii="Times New Roman" w:hAnsi="Times New Roman" w:cs="Times New Roman"/>
          <w:sz w:val="22"/>
          <w:szCs w:val="22"/>
          <w:lang w:val="es-ES"/>
        </w:rPr>
        <w:t>“</w:t>
      </w:r>
      <w:hyperlink r:id="rId17" w:history="1">
        <w:proofErr w:type="spellStart"/>
        <w:r w:rsidRPr="00FB5049">
          <w:rPr>
            <w:rFonts w:ascii="Times New Roman" w:eastAsiaTheme="minorHAnsi" w:hAnsi="Times New Roman" w:cs="Times New Roman"/>
            <w:sz w:val="22"/>
            <w:szCs w:val="22"/>
            <w:lang w:eastAsia="en-US"/>
          </w:rPr>
          <w:t>Earnings</w:t>
        </w:r>
        <w:proofErr w:type="spellEnd"/>
      </w:hyperlink>
      <w:r w:rsidRPr="00FB5049">
        <w:rPr>
          <w:rFonts w:ascii="Times New Roman" w:eastAsiaTheme="minorHAnsi" w:hAnsi="Times New Roman" w:cs="Times New Roman"/>
          <w:sz w:val="22"/>
          <w:szCs w:val="22"/>
          <w:lang w:eastAsia="en-US"/>
        </w:rPr>
        <w:t xml:space="preserve"> </w:t>
      </w:r>
      <w:hyperlink r:id="rId18" w:history="1">
        <w:r w:rsidRPr="00FB5049">
          <w:rPr>
            <w:rFonts w:ascii="Times New Roman" w:eastAsiaTheme="minorHAnsi" w:hAnsi="Times New Roman" w:cs="Times New Roman"/>
            <w:sz w:val="22"/>
            <w:szCs w:val="22"/>
            <w:lang w:eastAsia="en-US"/>
          </w:rPr>
          <w:t xml:space="preserve">Management </w:t>
        </w:r>
        <w:proofErr w:type="spellStart"/>
        <w:r w:rsidRPr="00FB5049">
          <w:rPr>
            <w:rFonts w:ascii="Times New Roman" w:eastAsiaTheme="minorHAnsi" w:hAnsi="Times New Roman" w:cs="Times New Roman"/>
            <w:sz w:val="22"/>
            <w:szCs w:val="22"/>
            <w:lang w:eastAsia="en-US"/>
          </w:rPr>
          <w:t>to</w:t>
        </w:r>
        <w:proofErr w:type="spellEnd"/>
        <w:r w:rsidRPr="00FB5049">
          <w:rPr>
            <w:rFonts w:ascii="Times New Roman" w:eastAsiaTheme="minorHAnsi" w:hAnsi="Times New Roman" w:cs="Times New Roman"/>
            <w:sz w:val="22"/>
            <w:szCs w:val="22"/>
            <w:lang w:eastAsia="en-US"/>
          </w:rPr>
          <w:t xml:space="preserve"> </w:t>
        </w:r>
        <w:proofErr w:type="spellStart"/>
        <w:r w:rsidRPr="00FB5049">
          <w:rPr>
            <w:rFonts w:ascii="Times New Roman" w:eastAsiaTheme="minorHAnsi" w:hAnsi="Times New Roman" w:cs="Times New Roman"/>
            <w:sz w:val="22"/>
            <w:szCs w:val="22"/>
            <w:lang w:eastAsia="en-US"/>
          </w:rPr>
          <w:t>Avoid</w:t>
        </w:r>
        <w:proofErr w:type="spellEnd"/>
        <w:r w:rsidRPr="00FB5049">
          <w:rPr>
            <w:rFonts w:ascii="Times New Roman" w:eastAsiaTheme="minorHAnsi" w:hAnsi="Times New Roman" w:cs="Times New Roman"/>
            <w:sz w:val="22"/>
            <w:szCs w:val="22"/>
            <w:lang w:eastAsia="en-US"/>
          </w:rPr>
          <w:t xml:space="preserve"> </w:t>
        </w:r>
        <w:proofErr w:type="spellStart"/>
        <w:r w:rsidRPr="00FB5049">
          <w:rPr>
            <w:rFonts w:ascii="Times New Roman" w:eastAsiaTheme="minorHAnsi" w:hAnsi="Times New Roman" w:cs="Times New Roman"/>
            <w:sz w:val="22"/>
            <w:szCs w:val="22"/>
            <w:lang w:eastAsia="en-US"/>
          </w:rPr>
          <w:t>Losses</w:t>
        </w:r>
        <w:proofErr w:type="spellEnd"/>
        <w:r w:rsidRPr="00FB5049">
          <w:rPr>
            <w:rFonts w:ascii="Times New Roman" w:eastAsiaTheme="minorHAnsi" w:hAnsi="Times New Roman" w:cs="Times New Roman"/>
            <w:sz w:val="22"/>
            <w:szCs w:val="22"/>
            <w:lang w:eastAsia="en-US"/>
          </w:rPr>
          <w:t xml:space="preserve"> and </w:t>
        </w:r>
        <w:proofErr w:type="spellStart"/>
        <w:r w:rsidRPr="00FB5049">
          <w:rPr>
            <w:rFonts w:ascii="Times New Roman" w:eastAsiaTheme="minorHAnsi" w:hAnsi="Times New Roman" w:cs="Times New Roman"/>
            <w:sz w:val="22"/>
            <w:szCs w:val="22"/>
            <w:lang w:eastAsia="en-US"/>
          </w:rPr>
          <w:t>Earnings</w:t>
        </w:r>
        <w:proofErr w:type="spellEnd"/>
        <w:r w:rsidRPr="00FB5049">
          <w:rPr>
            <w:rFonts w:ascii="Times New Roman" w:eastAsiaTheme="minorHAnsi" w:hAnsi="Times New Roman" w:cs="Times New Roman"/>
            <w:sz w:val="22"/>
            <w:szCs w:val="22"/>
            <w:lang w:eastAsia="en-US"/>
          </w:rPr>
          <w:t xml:space="preserve"> Declines in </w:t>
        </w:r>
        <w:proofErr w:type="spellStart"/>
        <w:r w:rsidRPr="00FB5049">
          <w:rPr>
            <w:rFonts w:ascii="Times New Roman" w:eastAsiaTheme="minorHAnsi" w:hAnsi="Times New Roman" w:cs="Times New Roman"/>
            <w:sz w:val="22"/>
            <w:szCs w:val="22"/>
            <w:lang w:eastAsia="en-US"/>
          </w:rPr>
          <w:t>Croatia</w:t>
        </w:r>
        <w:proofErr w:type="spellEnd"/>
        <w:r w:rsidR="00605B2D" w:rsidRPr="00FB5049">
          <w:rPr>
            <w:rFonts w:ascii="Times New Roman" w:eastAsiaTheme="minorHAnsi" w:hAnsi="Times New Roman" w:cs="Times New Roman"/>
            <w:sz w:val="22"/>
            <w:szCs w:val="22"/>
            <w:lang w:eastAsia="en-US"/>
          </w:rPr>
          <w:t>”</w:t>
        </w:r>
        <w:r w:rsidRPr="00FB5049">
          <w:rPr>
            <w:rFonts w:ascii="Times New Roman" w:eastAsiaTheme="minorHAnsi" w:hAnsi="Times New Roman" w:cs="Times New Roman"/>
            <w:sz w:val="22"/>
            <w:szCs w:val="22"/>
            <w:lang w:eastAsia="en-US"/>
          </w:rPr>
          <w:t>.</w:t>
        </w:r>
      </w:hyperlink>
      <w:r w:rsidRPr="00FB5049">
        <w:rPr>
          <w:rFonts w:ascii="Times New Roman" w:hAnsi="Times New Roman" w:cs="Times New Roman"/>
          <w:spacing w:val="36"/>
          <w:sz w:val="22"/>
          <w:szCs w:val="22"/>
          <w:lang w:val="es-ES"/>
        </w:rPr>
        <w:t xml:space="preserve"> </w:t>
      </w:r>
      <w:proofErr w:type="spellStart"/>
      <w:r w:rsidRPr="00FB5049">
        <w:rPr>
          <w:rFonts w:ascii="Times New Roman" w:hAnsi="Times New Roman" w:cs="Times New Roman"/>
          <w:i/>
          <w:iCs/>
          <w:sz w:val="22"/>
          <w:szCs w:val="22"/>
          <w:lang w:val="es-ES"/>
        </w:rPr>
        <w:t>Int</w:t>
      </w:r>
      <w:proofErr w:type="spellEnd"/>
      <w:r w:rsidRPr="00FB5049">
        <w:rPr>
          <w:rFonts w:ascii="Times New Roman" w:hAnsi="Times New Roman" w:cs="Times New Roman"/>
          <w:i/>
          <w:iCs/>
          <w:sz w:val="22"/>
          <w:szCs w:val="22"/>
          <w:lang w:val="es-ES"/>
        </w:rPr>
        <w:t>.</w:t>
      </w:r>
      <w:r w:rsidRPr="00FB5049">
        <w:rPr>
          <w:rFonts w:ascii="Times New Roman" w:hAnsi="Times New Roman" w:cs="Times New Roman"/>
          <w:i/>
          <w:iCs/>
          <w:spacing w:val="30"/>
          <w:sz w:val="22"/>
          <w:szCs w:val="22"/>
          <w:lang w:val="es-ES"/>
        </w:rPr>
        <w:t xml:space="preserve"> </w:t>
      </w:r>
      <w:r w:rsidRPr="00FB5049">
        <w:rPr>
          <w:rFonts w:ascii="Times New Roman" w:hAnsi="Times New Roman" w:cs="Times New Roman"/>
          <w:i/>
          <w:iCs/>
          <w:sz w:val="22"/>
          <w:szCs w:val="22"/>
          <w:lang w:val="es-ES"/>
        </w:rPr>
        <w:t>J.</w:t>
      </w:r>
      <w:r w:rsidRPr="00FB5049">
        <w:rPr>
          <w:rFonts w:ascii="Times New Roman" w:hAnsi="Times New Roman" w:cs="Times New Roman"/>
          <w:i/>
          <w:iCs/>
          <w:spacing w:val="30"/>
          <w:sz w:val="22"/>
          <w:szCs w:val="22"/>
          <w:lang w:val="es-ES"/>
        </w:rPr>
        <w:t xml:space="preserve"> </w:t>
      </w:r>
      <w:proofErr w:type="spellStart"/>
      <w:r w:rsidRPr="00FB5049">
        <w:rPr>
          <w:rFonts w:ascii="Times New Roman" w:hAnsi="Times New Roman" w:cs="Times New Roman"/>
          <w:i/>
          <w:iCs/>
          <w:sz w:val="22"/>
          <w:szCs w:val="22"/>
          <w:lang w:val="es-ES"/>
        </w:rPr>
        <w:t>Computational</w:t>
      </w:r>
      <w:proofErr w:type="spellEnd"/>
      <w:r w:rsidRPr="00FB5049">
        <w:rPr>
          <w:rFonts w:ascii="Times New Roman" w:hAnsi="Times New Roman" w:cs="Times New Roman"/>
          <w:i/>
          <w:iCs/>
          <w:spacing w:val="-54"/>
          <w:sz w:val="22"/>
          <w:szCs w:val="22"/>
          <w:lang w:val="es-ES"/>
        </w:rPr>
        <w:t xml:space="preserve"> </w:t>
      </w:r>
      <w:proofErr w:type="spellStart"/>
      <w:r w:rsidRPr="00FB5049">
        <w:rPr>
          <w:rFonts w:ascii="Times New Roman" w:hAnsi="Times New Roman" w:cs="Times New Roman"/>
          <w:i/>
          <w:iCs/>
          <w:sz w:val="22"/>
          <w:szCs w:val="22"/>
          <w:lang w:val="es-ES"/>
        </w:rPr>
        <w:t>Economics</w:t>
      </w:r>
      <w:proofErr w:type="spellEnd"/>
      <w:r w:rsidRPr="00FB5049">
        <w:rPr>
          <w:rFonts w:ascii="Times New Roman" w:hAnsi="Times New Roman" w:cs="Times New Roman"/>
          <w:i/>
          <w:iCs/>
          <w:spacing w:val="-2"/>
          <w:sz w:val="22"/>
          <w:szCs w:val="22"/>
          <w:lang w:val="es-ES"/>
        </w:rPr>
        <w:t xml:space="preserve"> </w:t>
      </w:r>
      <w:r w:rsidRPr="00FB5049">
        <w:rPr>
          <w:rFonts w:ascii="Times New Roman" w:hAnsi="Times New Roman" w:cs="Times New Roman"/>
          <w:i/>
          <w:iCs/>
          <w:sz w:val="22"/>
          <w:szCs w:val="22"/>
          <w:lang w:val="es-ES"/>
        </w:rPr>
        <w:t>and</w:t>
      </w:r>
      <w:r w:rsidRPr="00FB5049">
        <w:rPr>
          <w:rFonts w:ascii="Times New Roman" w:hAnsi="Times New Roman" w:cs="Times New Roman"/>
          <w:i/>
          <w:iCs/>
          <w:spacing w:val="2"/>
          <w:sz w:val="22"/>
          <w:szCs w:val="22"/>
          <w:lang w:val="es-ES"/>
        </w:rPr>
        <w:t xml:space="preserve"> </w:t>
      </w:r>
      <w:proofErr w:type="spellStart"/>
      <w:r w:rsidRPr="00FB5049">
        <w:rPr>
          <w:rFonts w:ascii="Times New Roman" w:hAnsi="Times New Roman" w:cs="Times New Roman"/>
          <w:i/>
          <w:iCs/>
          <w:sz w:val="22"/>
          <w:szCs w:val="22"/>
          <w:lang w:val="es-ES"/>
        </w:rPr>
        <w:t>Econometrics</w:t>
      </w:r>
      <w:proofErr w:type="spellEnd"/>
      <w:r w:rsidRPr="00FB5049">
        <w:rPr>
          <w:rFonts w:ascii="Times New Roman" w:hAnsi="Times New Roman" w:cs="Times New Roman"/>
          <w:i/>
          <w:iCs/>
          <w:sz w:val="22"/>
          <w:szCs w:val="22"/>
          <w:lang w:val="es-ES"/>
        </w:rPr>
        <w:t>,</w:t>
      </w:r>
      <w:r w:rsidRPr="00FB5049">
        <w:rPr>
          <w:rFonts w:ascii="Times New Roman" w:hAnsi="Times New Roman" w:cs="Times New Roman"/>
          <w:i/>
          <w:iCs/>
          <w:spacing w:val="-2"/>
          <w:sz w:val="22"/>
          <w:szCs w:val="22"/>
          <w:lang w:val="es-ES"/>
        </w:rPr>
        <w:t xml:space="preserve"> </w:t>
      </w:r>
      <w:r w:rsidRPr="00FB5049">
        <w:rPr>
          <w:rFonts w:ascii="Times New Roman" w:hAnsi="Times New Roman" w:cs="Times New Roman"/>
          <w:i/>
          <w:iCs/>
          <w:sz w:val="22"/>
          <w:szCs w:val="22"/>
          <w:lang w:val="es-ES"/>
        </w:rPr>
        <w:t>Vol.</w:t>
      </w:r>
      <w:r w:rsidRPr="00FB5049">
        <w:rPr>
          <w:rFonts w:ascii="Times New Roman" w:hAnsi="Times New Roman" w:cs="Times New Roman"/>
          <w:i/>
          <w:iCs/>
          <w:spacing w:val="2"/>
          <w:sz w:val="22"/>
          <w:szCs w:val="22"/>
          <w:lang w:val="es-ES"/>
        </w:rPr>
        <w:t xml:space="preserve"> </w:t>
      </w:r>
      <w:r w:rsidRPr="00FB5049">
        <w:rPr>
          <w:rFonts w:ascii="Times New Roman" w:hAnsi="Times New Roman" w:cs="Times New Roman"/>
          <w:i/>
          <w:iCs/>
          <w:sz w:val="22"/>
          <w:szCs w:val="22"/>
          <w:lang w:val="es-ES"/>
        </w:rPr>
        <w:t>9,</w:t>
      </w:r>
      <w:r w:rsidRPr="00FB5049">
        <w:rPr>
          <w:rFonts w:ascii="Times New Roman" w:hAnsi="Times New Roman" w:cs="Times New Roman"/>
          <w:i/>
          <w:iCs/>
          <w:spacing w:val="-2"/>
          <w:sz w:val="22"/>
          <w:szCs w:val="22"/>
          <w:lang w:val="es-ES"/>
        </w:rPr>
        <w:t xml:space="preserve"> </w:t>
      </w:r>
      <w:r w:rsidRPr="00FB5049">
        <w:rPr>
          <w:rFonts w:ascii="Times New Roman" w:hAnsi="Times New Roman" w:cs="Times New Roman"/>
          <w:i/>
          <w:iCs/>
          <w:sz w:val="22"/>
          <w:szCs w:val="22"/>
          <w:lang w:val="es-ES"/>
        </w:rPr>
        <w:t>No.</w:t>
      </w:r>
      <w:r w:rsidRPr="00FB5049">
        <w:rPr>
          <w:rFonts w:ascii="Times New Roman" w:hAnsi="Times New Roman" w:cs="Times New Roman"/>
          <w:i/>
          <w:iCs/>
          <w:spacing w:val="-2"/>
          <w:sz w:val="22"/>
          <w:szCs w:val="22"/>
          <w:lang w:val="es-ES"/>
        </w:rPr>
        <w:t xml:space="preserve"> </w:t>
      </w:r>
      <w:r w:rsidRPr="00FB5049">
        <w:rPr>
          <w:rFonts w:ascii="Times New Roman" w:hAnsi="Times New Roman" w:cs="Times New Roman"/>
          <w:i/>
          <w:iCs/>
          <w:sz w:val="22"/>
          <w:szCs w:val="22"/>
          <w:lang w:val="es-ES"/>
        </w:rPr>
        <w:t>3, 2019.</w:t>
      </w:r>
    </w:p>
    <w:p w:rsidR="00046C29" w:rsidRPr="00FB5049" w:rsidRDefault="00605B2D" w:rsidP="00F6232C">
      <w:pPr>
        <w:pStyle w:val="Textoindependiente"/>
        <w:spacing w:before="240" w:line="276" w:lineRule="auto"/>
        <w:ind w:left="142" w:right="13" w:firstLine="567"/>
        <w:jc w:val="both"/>
        <w:rPr>
          <w:sz w:val="22"/>
          <w:szCs w:val="22"/>
        </w:rPr>
      </w:pPr>
      <w:r w:rsidRPr="00FB5049">
        <w:rPr>
          <w:sz w:val="22"/>
          <w:szCs w:val="22"/>
          <w:shd w:val="clear" w:color="auto" w:fill="FFFFFF"/>
        </w:rPr>
        <w:t>DURNEV, A. y KIM, E.H</w:t>
      </w:r>
      <w:r w:rsidR="00046C29" w:rsidRPr="00FB5049">
        <w:rPr>
          <w:sz w:val="22"/>
          <w:szCs w:val="22"/>
          <w:shd w:val="clear" w:color="auto" w:fill="FFFFFF"/>
        </w:rPr>
        <w:t>. (2005)</w:t>
      </w:r>
      <w:r w:rsidRPr="00FB5049">
        <w:rPr>
          <w:sz w:val="22"/>
          <w:szCs w:val="22"/>
          <w:shd w:val="clear" w:color="auto" w:fill="FFFFFF"/>
        </w:rPr>
        <w:t>.</w:t>
      </w:r>
      <w:r w:rsidR="00046C29" w:rsidRPr="00FB5049">
        <w:rPr>
          <w:sz w:val="22"/>
          <w:szCs w:val="22"/>
          <w:shd w:val="clear" w:color="auto" w:fill="FFFFFF"/>
        </w:rPr>
        <w:t xml:space="preserve"> </w:t>
      </w:r>
      <w:r w:rsidRPr="00FB5049">
        <w:rPr>
          <w:sz w:val="22"/>
          <w:szCs w:val="22"/>
          <w:shd w:val="clear" w:color="auto" w:fill="FFFFFF"/>
        </w:rPr>
        <w:t>“</w:t>
      </w:r>
      <w:r w:rsidR="00046C29" w:rsidRPr="00FB5049">
        <w:rPr>
          <w:sz w:val="22"/>
          <w:szCs w:val="22"/>
          <w:shd w:val="clear" w:color="auto" w:fill="FFFFFF"/>
        </w:rPr>
        <w:t>Robar o no robar: Atributos de la empresa, entorno legal y valoración</w:t>
      </w:r>
      <w:r w:rsidRPr="00FB5049">
        <w:rPr>
          <w:sz w:val="22"/>
          <w:szCs w:val="22"/>
          <w:shd w:val="clear" w:color="auto" w:fill="FFFFFF"/>
        </w:rPr>
        <w:t>”</w:t>
      </w:r>
      <w:r w:rsidR="00046C29" w:rsidRPr="00FB5049">
        <w:rPr>
          <w:sz w:val="22"/>
          <w:szCs w:val="22"/>
          <w:shd w:val="clear" w:color="auto" w:fill="FFFFFF"/>
        </w:rPr>
        <w:t xml:space="preserve">. </w:t>
      </w:r>
      <w:proofErr w:type="spellStart"/>
      <w:r w:rsidR="00046C29" w:rsidRPr="00FB5049">
        <w:rPr>
          <w:sz w:val="22"/>
          <w:szCs w:val="22"/>
          <w:shd w:val="clear" w:color="auto" w:fill="FFFFFF"/>
        </w:rPr>
        <w:t>The</w:t>
      </w:r>
      <w:proofErr w:type="spellEnd"/>
      <w:r w:rsidR="00046C29" w:rsidRPr="00FB5049">
        <w:rPr>
          <w:sz w:val="22"/>
          <w:szCs w:val="22"/>
          <w:shd w:val="clear" w:color="auto" w:fill="FFFFFF"/>
        </w:rPr>
        <w:t xml:space="preserve"> </w:t>
      </w:r>
      <w:proofErr w:type="spellStart"/>
      <w:r w:rsidR="00046C29" w:rsidRPr="00FB5049">
        <w:rPr>
          <w:sz w:val="22"/>
          <w:szCs w:val="22"/>
          <w:shd w:val="clear" w:color="auto" w:fill="FFFFFF"/>
        </w:rPr>
        <w:t>Journal</w:t>
      </w:r>
      <w:proofErr w:type="spellEnd"/>
      <w:r w:rsidR="00046C29" w:rsidRPr="00FB5049">
        <w:rPr>
          <w:sz w:val="22"/>
          <w:szCs w:val="22"/>
          <w:shd w:val="clear" w:color="auto" w:fill="FFFFFF"/>
        </w:rPr>
        <w:t xml:space="preserve"> of </w:t>
      </w:r>
      <w:proofErr w:type="spellStart"/>
      <w:r w:rsidR="00046C29" w:rsidRPr="00FB5049">
        <w:rPr>
          <w:sz w:val="22"/>
          <w:szCs w:val="22"/>
          <w:shd w:val="clear" w:color="auto" w:fill="FFFFFF"/>
        </w:rPr>
        <w:t>Finance</w:t>
      </w:r>
      <w:proofErr w:type="spellEnd"/>
      <w:r w:rsidR="00046C29" w:rsidRPr="00FB5049">
        <w:rPr>
          <w:sz w:val="22"/>
          <w:szCs w:val="22"/>
          <w:shd w:val="clear" w:color="auto" w:fill="FFFFFF"/>
        </w:rPr>
        <w:t>, 60, 1461-1493.</w:t>
      </w:r>
      <w:r w:rsidR="00046C29" w:rsidRPr="00FB5049">
        <w:rPr>
          <w:sz w:val="22"/>
          <w:szCs w:val="22"/>
        </w:rPr>
        <w:br/>
      </w:r>
      <w:r w:rsidR="00046C29" w:rsidRPr="00FB5049">
        <w:rPr>
          <w:sz w:val="22"/>
          <w:szCs w:val="22"/>
          <w:shd w:val="clear" w:color="auto" w:fill="FFFFFF"/>
        </w:rPr>
        <w:t>http://dx.doi.org/10.1111/j.1540-6261.2005.00767.x</w:t>
      </w:r>
    </w:p>
    <w:p w:rsidR="00966273" w:rsidRPr="00FB5049" w:rsidRDefault="00966273" w:rsidP="00F6232C">
      <w:pPr>
        <w:pStyle w:val="Textoindependiente"/>
        <w:spacing w:before="240" w:line="276" w:lineRule="auto"/>
        <w:ind w:left="142" w:right="13" w:firstLine="567"/>
        <w:jc w:val="both"/>
        <w:rPr>
          <w:sz w:val="22"/>
          <w:szCs w:val="22"/>
        </w:rPr>
      </w:pPr>
      <w:r w:rsidRPr="00FB5049">
        <w:rPr>
          <w:sz w:val="22"/>
          <w:szCs w:val="22"/>
        </w:rPr>
        <w:t>FAMA, E.F; y M.C. JENSEN. (1983). “</w:t>
      </w:r>
      <w:proofErr w:type="spellStart"/>
      <w:r w:rsidRPr="00FB5049">
        <w:rPr>
          <w:sz w:val="22"/>
          <w:szCs w:val="22"/>
        </w:rPr>
        <w:t>Separation</w:t>
      </w:r>
      <w:proofErr w:type="spellEnd"/>
      <w:r w:rsidRPr="00FB5049">
        <w:rPr>
          <w:sz w:val="22"/>
          <w:szCs w:val="22"/>
        </w:rPr>
        <w:t xml:space="preserve"> of </w:t>
      </w:r>
      <w:proofErr w:type="spellStart"/>
      <w:r w:rsidRPr="00FB5049">
        <w:rPr>
          <w:sz w:val="22"/>
          <w:szCs w:val="22"/>
        </w:rPr>
        <w:t>ownership</w:t>
      </w:r>
      <w:proofErr w:type="spellEnd"/>
      <w:r w:rsidRPr="00FB5049">
        <w:rPr>
          <w:sz w:val="22"/>
          <w:szCs w:val="22"/>
        </w:rPr>
        <w:t xml:space="preserve"> and control”. </w:t>
      </w:r>
      <w:proofErr w:type="spellStart"/>
      <w:r w:rsidRPr="00FB5049">
        <w:rPr>
          <w:sz w:val="22"/>
          <w:szCs w:val="22"/>
        </w:rPr>
        <w:t>Journal</w:t>
      </w:r>
      <w:proofErr w:type="spellEnd"/>
      <w:r w:rsidRPr="00FB5049">
        <w:rPr>
          <w:sz w:val="22"/>
          <w:szCs w:val="22"/>
        </w:rPr>
        <w:t xml:space="preserve"> </w:t>
      </w:r>
      <w:proofErr w:type="spellStart"/>
      <w:r w:rsidRPr="00FB5049">
        <w:rPr>
          <w:sz w:val="22"/>
          <w:szCs w:val="22"/>
        </w:rPr>
        <w:t>ofLaw</w:t>
      </w:r>
      <w:proofErr w:type="spellEnd"/>
      <w:r w:rsidRPr="00FB5049">
        <w:rPr>
          <w:sz w:val="22"/>
          <w:szCs w:val="22"/>
        </w:rPr>
        <w:t xml:space="preserve"> and </w:t>
      </w:r>
      <w:proofErr w:type="spellStart"/>
      <w:r w:rsidRPr="00FB5049">
        <w:rPr>
          <w:sz w:val="22"/>
          <w:szCs w:val="22"/>
        </w:rPr>
        <w:t>Economics</w:t>
      </w:r>
      <w:proofErr w:type="spellEnd"/>
      <w:r w:rsidRPr="00FB5049">
        <w:rPr>
          <w:sz w:val="22"/>
          <w:szCs w:val="22"/>
        </w:rPr>
        <w:t>, vol. 26, pp. 301-325.</w:t>
      </w:r>
    </w:p>
    <w:p w:rsidR="0056727E" w:rsidRPr="00FB5049" w:rsidRDefault="001D47D9" w:rsidP="00F6232C">
      <w:pPr>
        <w:pStyle w:val="Textoindependiente"/>
        <w:spacing w:before="240" w:line="276" w:lineRule="auto"/>
        <w:ind w:left="142" w:right="125" w:firstLine="567"/>
        <w:jc w:val="both"/>
        <w:rPr>
          <w:sz w:val="22"/>
          <w:szCs w:val="22"/>
        </w:rPr>
      </w:pPr>
      <w:r w:rsidRPr="00FB5049">
        <w:rPr>
          <w:sz w:val="22"/>
          <w:szCs w:val="22"/>
        </w:rPr>
        <w:t>GALLEN ORTIZ, Ma. Luisa y GINER INCHAUSTI, Begoña. (2005) “La alteración del resultado</w:t>
      </w:r>
      <w:r w:rsidRPr="00FB5049">
        <w:rPr>
          <w:spacing w:val="1"/>
          <w:sz w:val="22"/>
          <w:szCs w:val="22"/>
        </w:rPr>
        <w:t xml:space="preserve"> </w:t>
      </w:r>
      <w:r w:rsidRPr="00FB5049">
        <w:rPr>
          <w:sz w:val="22"/>
          <w:szCs w:val="22"/>
        </w:rPr>
        <w:t>para evitar pérdidas y descensos: evidencia empírica”. Revista española de financiación y contabilidad. Vol.</w:t>
      </w:r>
      <w:r w:rsidRPr="00FB5049">
        <w:rPr>
          <w:spacing w:val="1"/>
          <w:sz w:val="22"/>
          <w:szCs w:val="22"/>
        </w:rPr>
        <w:t xml:space="preserve"> </w:t>
      </w:r>
      <w:r w:rsidRPr="00FB5049">
        <w:rPr>
          <w:sz w:val="22"/>
          <w:szCs w:val="22"/>
        </w:rPr>
        <w:t>XXXIV,</w:t>
      </w:r>
      <w:r w:rsidRPr="00FB5049">
        <w:rPr>
          <w:spacing w:val="-1"/>
          <w:sz w:val="22"/>
          <w:szCs w:val="22"/>
        </w:rPr>
        <w:t xml:space="preserve"> </w:t>
      </w:r>
      <w:r w:rsidRPr="00FB5049">
        <w:rPr>
          <w:sz w:val="22"/>
          <w:szCs w:val="22"/>
        </w:rPr>
        <w:t>nº</w:t>
      </w:r>
      <w:r w:rsidRPr="00FB5049">
        <w:rPr>
          <w:spacing w:val="2"/>
          <w:sz w:val="22"/>
          <w:szCs w:val="22"/>
        </w:rPr>
        <w:t xml:space="preserve"> </w:t>
      </w:r>
      <w:r w:rsidRPr="00FB5049">
        <w:rPr>
          <w:sz w:val="22"/>
          <w:szCs w:val="22"/>
        </w:rPr>
        <w:t>124. Pp. 141-181.</w:t>
      </w:r>
    </w:p>
    <w:p w:rsidR="009979CF" w:rsidRPr="00FB5049" w:rsidRDefault="009979CF"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GARCIA LARA, J.M.,  GARCIA OSMA, B. y MORA, A. (2005). “</w:t>
      </w:r>
      <w:proofErr w:type="spellStart"/>
      <w:r w:rsidRPr="00FB5049">
        <w:rPr>
          <w:rFonts w:ascii="Times New Roman" w:hAnsi="Times New Roman" w:cs="Times New Roman"/>
          <w:sz w:val="22"/>
          <w:szCs w:val="22"/>
          <w:lang w:val="es-ES"/>
        </w:rPr>
        <w:t>The</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Effect</w:t>
      </w:r>
      <w:proofErr w:type="spellEnd"/>
      <w:r w:rsidRPr="00FB5049">
        <w:rPr>
          <w:rFonts w:ascii="Times New Roman" w:hAnsi="Times New Roman" w:cs="Times New Roman"/>
          <w:sz w:val="22"/>
          <w:szCs w:val="22"/>
          <w:lang w:val="es-ES"/>
        </w:rPr>
        <w:t xml:space="preserve"> of </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z w:val="22"/>
          <w:szCs w:val="22"/>
          <w:lang w:val="es-ES"/>
        </w:rPr>
        <w:t xml:space="preserve"> Management </w:t>
      </w:r>
      <w:proofErr w:type="spellStart"/>
      <w:r w:rsidRPr="00FB5049">
        <w:rPr>
          <w:rFonts w:ascii="Times New Roman" w:hAnsi="Times New Roman" w:cs="Times New Roman"/>
          <w:sz w:val="22"/>
          <w:szCs w:val="22"/>
          <w:lang w:val="es-ES"/>
        </w:rPr>
        <w:t>on</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the</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Asymmetric</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Timeliness</w:t>
      </w:r>
      <w:proofErr w:type="spellEnd"/>
      <w:r w:rsidRPr="00FB5049">
        <w:rPr>
          <w:rFonts w:ascii="Times New Roman" w:hAnsi="Times New Roman" w:cs="Times New Roman"/>
          <w:sz w:val="22"/>
          <w:szCs w:val="22"/>
          <w:lang w:val="es-ES"/>
        </w:rPr>
        <w:t xml:space="preserve"> of </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z w:val="22"/>
          <w:szCs w:val="22"/>
          <w:lang w:val="es-ES"/>
        </w:rPr>
        <w:t>. J</w:t>
      </w:r>
      <w:proofErr w:type="spellStart"/>
      <w:r w:rsidRPr="00FB5049">
        <w:rPr>
          <w:rFonts w:ascii="Times New Roman" w:eastAsiaTheme="minorHAnsi" w:hAnsi="Times New Roman" w:cs="Times New Roman"/>
          <w:color w:val="000000"/>
          <w:sz w:val="22"/>
          <w:szCs w:val="22"/>
        </w:rPr>
        <w:t>ournal</w:t>
      </w:r>
      <w:proofErr w:type="spellEnd"/>
      <w:r w:rsidRPr="00FB5049">
        <w:rPr>
          <w:rFonts w:ascii="Times New Roman" w:eastAsiaTheme="minorHAnsi" w:hAnsi="Times New Roman" w:cs="Times New Roman"/>
          <w:color w:val="000000"/>
          <w:sz w:val="22"/>
          <w:szCs w:val="22"/>
        </w:rPr>
        <w:t xml:space="preserve"> of Business </w:t>
      </w:r>
      <w:proofErr w:type="spellStart"/>
      <w:r w:rsidRPr="00FB5049">
        <w:rPr>
          <w:rFonts w:ascii="Times New Roman" w:eastAsiaTheme="minorHAnsi" w:hAnsi="Times New Roman" w:cs="Times New Roman"/>
          <w:color w:val="000000"/>
          <w:sz w:val="22"/>
          <w:szCs w:val="22"/>
        </w:rPr>
        <w:t>Finance</w:t>
      </w:r>
      <w:proofErr w:type="spellEnd"/>
      <w:r w:rsidRPr="00FB5049">
        <w:rPr>
          <w:rFonts w:ascii="Times New Roman" w:eastAsiaTheme="minorHAnsi" w:hAnsi="Times New Roman" w:cs="Times New Roman"/>
          <w:color w:val="000000"/>
          <w:sz w:val="22"/>
          <w:szCs w:val="22"/>
        </w:rPr>
        <w:t xml:space="preserve"> and Accounting</w:t>
      </w:r>
      <w:proofErr w:type="gramStart"/>
      <w:r w:rsidRPr="00FB5049">
        <w:rPr>
          <w:rFonts w:ascii="Times New Roman" w:eastAsiaTheme="minorHAnsi" w:hAnsi="Times New Roman" w:cs="Times New Roman"/>
          <w:color w:val="000000"/>
          <w:sz w:val="22"/>
          <w:szCs w:val="22"/>
        </w:rPr>
        <w:t>,2005</w:t>
      </w:r>
      <w:proofErr w:type="gramEnd"/>
      <w:r w:rsidRPr="00FB5049">
        <w:rPr>
          <w:rFonts w:ascii="Times New Roman" w:eastAsiaTheme="minorHAnsi" w:hAnsi="Times New Roman" w:cs="Times New Roman"/>
          <w:color w:val="000000"/>
          <w:sz w:val="22"/>
          <w:szCs w:val="22"/>
        </w:rPr>
        <w:t>, vol. 32, num.3-4.p. 691-726.</w:t>
      </w:r>
    </w:p>
    <w:p w:rsidR="0056727E" w:rsidRPr="00FB5049" w:rsidRDefault="001D47D9" w:rsidP="00F6232C">
      <w:pPr>
        <w:pStyle w:val="Textoindependiente"/>
        <w:spacing w:before="240" w:line="276" w:lineRule="auto"/>
        <w:ind w:left="142" w:right="129" w:firstLine="567"/>
        <w:jc w:val="both"/>
        <w:rPr>
          <w:sz w:val="22"/>
          <w:szCs w:val="22"/>
        </w:rPr>
      </w:pPr>
      <w:r w:rsidRPr="00FB5049">
        <w:rPr>
          <w:sz w:val="22"/>
          <w:szCs w:val="22"/>
        </w:rPr>
        <w:t>GAR</w:t>
      </w:r>
      <w:r w:rsidR="00F624FA" w:rsidRPr="00FB5049">
        <w:rPr>
          <w:sz w:val="22"/>
          <w:szCs w:val="22"/>
        </w:rPr>
        <w:t>CIA-OSMA, B. y POPE, P. (2011). “</w:t>
      </w:r>
      <w:proofErr w:type="spellStart"/>
      <w:r w:rsidRPr="00FB5049">
        <w:rPr>
          <w:sz w:val="22"/>
          <w:szCs w:val="22"/>
        </w:rPr>
        <w:t>Strategic</w:t>
      </w:r>
      <w:proofErr w:type="spellEnd"/>
      <w:r w:rsidRPr="00FB5049">
        <w:rPr>
          <w:sz w:val="22"/>
          <w:szCs w:val="22"/>
        </w:rPr>
        <w:t xml:space="preserve"> balance </w:t>
      </w:r>
      <w:proofErr w:type="spellStart"/>
      <w:r w:rsidRPr="00FB5049">
        <w:rPr>
          <w:sz w:val="22"/>
          <w:szCs w:val="22"/>
        </w:rPr>
        <w:t>sheet</w:t>
      </w:r>
      <w:proofErr w:type="spellEnd"/>
      <w:r w:rsidRPr="00FB5049">
        <w:rPr>
          <w:sz w:val="22"/>
          <w:szCs w:val="22"/>
        </w:rPr>
        <w:t xml:space="preserve"> </w:t>
      </w:r>
      <w:proofErr w:type="spellStart"/>
      <w:r w:rsidRPr="00FB5049">
        <w:rPr>
          <w:sz w:val="22"/>
          <w:szCs w:val="22"/>
        </w:rPr>
        <w:t>adjustments</w:t>
      </w:r>
      <w:proofErr w:type="spellEnd"/>
      <w:r w:rsidRPr="00FB5049">
        <w:rPr>
          <w:sz w:val="22"/>
          <w:szCs w:val="22"/>
        </w:rPr>
        <w:t xml:space="preserve"> </w:t>
      </w:r>
      <w:proofErr w:type="spellStart"/>
      <w:r w:rsidRPr="00FB5049">
        <w:rPr>
          <w:sz w:val="22"/>
          <w:szCs w:val="22"/>
        </w:rPr>
        <w:t>under</w:t>
      </w:r>
      <w:proofErr w:type="spellEnd"/>
      <w:r w:rsidRPr="00FB5049">
        <w:rPr>
          <w:sz w:val="22"/>
          <w:szCs w:val="22"/>
        </w:rPr>
        <w:t xml:space="preserve"> </w:t>
      </w:r>
      <w:proofErr w:type="spellStart"/>
      <w:r w:rsidRPr="00FB5049">
        <w:rPr>
          <w:sz w:val="22"/>
          <w:szCs w:val="22"/>
        </w:rPr>
        <w:t>first.time</w:t>
      </w:r>
      <w:proofErr w:type="spellEnd"/>
      <w:r w:rsidRPr="00FB5049">
        <w:rPr>
          <w:sz w:val="22"/>
          <w:szCs w:val="22"/>
        </w:rPr>
        <w:t xml:space="preserve"> IFRS</w:t>
      </w:r>
      <w:r w:rsidRPr="00FB5049">
        <w:rPr>
          <w:spacing w:val="1"/>
          <w:sz w:val="22"/>
          <w:szCs w:val="22"/>
        </w:rPr>
        <w:t xml:space="preserve"> </w:t>
      </w:r>
      <w:proofErr w:type="spellStart"/>
      <w:r w:rsidRPr="00FB5049">
        <w:rPr>
          <w:sz w:val="22"/>
          <w:szCs w:val="22"/>
        </w:rPr>
        <w:t>adoption</w:t>
      </w:r>
      <w:proofErr w:type="spellEnd"/>
      <w:r w:rsidRPr="00FB5049">
        <w:rPr>
          <w:spacing w:val="1"/>
          <w:sz w:val="22"/>
          <w:szCs w:val="22"/>
        </w:rPr>
        <w:t xml:space="preserve"> </w:t>
      </w:r>
      <w:r w:rsidRPr="00FB5049">
        <w:rPr>
          <w:sz w:val="22"/>
          <w:szCs w:val="22"/>
        </w:rPr>
        <w:t>and</w:t>
      </w:r>
      <w:r w:rsidRPr="00FB5049">
        <w:rPr>
          <w:spacing w:val="1"/>
          <w:sz w:val="22"/>
          <w:szCs w:val="22"/>
        </w:rPr>
        <w:t xml:space="preserve"> </w:t>
      </w:r>
      <w:proofErr w:type="spellStart"/>
      <w:r w:rsidRPr="00FB5049">
        <w:rPr>
          <w:sz w:val="22"/>
          <w:szCs w:val="22"/>
        </w:rPr>
        <w:t>the</w:t>
      </w:r>
      <w:proofErr w:type="spellEnd"/>
      <w:r w:rsidRPr="00FB5049">
        <w:rPr>
          <w:spacing w:val="1"/>
          <w:sz w:val="22"/>
          <w:szCs w:val="22"/>
        </w:rPr>
        <w:t xml:space="preserve"> </w:t>
      </w:r>
      <w:proofErr w:type="spellStart"/>
      <w:r w:rsidRPr="00FB5049">
        <w:rPr>
          <w:sz w:val="22"/>
          <w:szCs w:val="22"/>
        </w:rPr>
        <w:t>consequences</w:t>
      </w:r>
      <w:proofErr w:type="spellEnd"/>
      <w:r w:rsidRPr="00FB5049">
        <w:rPr>
          <w:spacing w:val="1"/>
          <w:sz w:val="22"/>
          <w:szCs w:val="22"/>
        </w:rPr>
        <w:t xml:space="preserve"> </w:t>
      </w:r>
      <w:proofErr w:type="spellStart"/>
      <w:r w:rsidRPr="00FB5049">
        <w:rPr>
          <w:sz w:val="22"/>
          <w:szCs w:val="22"/>
        </w:rPr>
        <w:t>for</w:t>
      </w:r>
      <w:proofErr w:type="spellEnd"/>
      <w:r w:rsidRPr="00FB5049">
        <w:rPr>
          <w:spacing w:val="1"/>
          <w:sz w:val="22"/>
          <w:szCs w:val="22"/>
        </w:rPr>
        <w:t xml:space="preserve"> </w:t>
      </w:r>
      <w:proofErr w:type="spellStart"/>
      <w:r w:rsidRPr="00FB5049">
        <w:rPr>
          <w:sz w:val="22"/>
          <w:szCs w:val="22"/>
        </w:rPr>
        <w:t>earnings</w:t>
      </w:r>
      <w:proofErr w:type="spellEnd"/>
      <w:r w:rsidRPr="00FB5049">
        <w:rPr>
          <w:spacing w:val="1"/>
          <w:sz w:val="22"/>
          <w:szCs w:val="22"/>
        </w:rPr>
        <w:t xml:space="preserve"> </w:t>
      </w:r>
      <w:proofErr w:type="spellStart"/>
      <w:r w:rsidRPr="00FB5049">
        <w:rPr>
          <w:sz w:val="22"/>
          <w:szCs w:val="22"/>
        </w:rPr>
        <w:t>quality</w:t>
      </w:r>
      <w:proofErr w:type="spellEnd"/>
      <w:r w:rsidR="00F624FA" w:rsidRPr="00FB5049">
        <w:rPr>
          <w:sz w:val="22"/>
          <w:szCs w:val="22"/>
        </w:rPr>
        <w:t>”</w:t>
      </w:r>
      <w:r w:rsidRPr="00FB5049">
        <w:rPr>
          <w:sz w:val="22"/>
          <w:szCs w:val="22"/>
        </w:rPr>
        <w:t>,</w:t>
      </w:r>
      <w:r w:rsidRPr="00FB5049">
        <w:rPr>
          <w:spacing w:val="1"/>
          <w:sz w:val="22"/>
          <w:szCs w:val="22"/>
        </w:rPr>
        <w:t xml:space="preserve"> </w:t>
      </w:r>
      <w:proofErr w:type="spellStart"/>
      <w:r w:rsidRPr="00FB5049">
        <w:rPr>
          <w:sz w:val="22"/>
          <w:szCs w:val="22"/>
        </w:rPr>
        <w:t>Working</w:t>
      </w:r>
      <w:proofErr w:type="spellEnd"/>
      <w:r w:rsidRPr="00FB5049">
        <w:rPr>
          <w:spacing w:val="1"/>
          <w:sz w:val="22"/>
          <w:szCs w:val="22"/>
        </w:rPr>
        <w:t xml:space="preserve"> </w:t>
      </w:r>
      <w:proofErr w:type="spellStart"/>
      <w:r w:rsidRPr="00FB5049">
        <w:rPr>
          <w:sz w:val="22"/>
          <w:szCs w:val="22"/>
        </w:rPr>
        <w:t>Paper</w:t>
      </w:r>
      <w:proofErr w:type="spellEnd"/>
      <w:r w:rsidRPr="00FB5049">
        <w:rPr>
          <w:sz w:val="22"/>
          <w:szCs w:val="22"/>
        </w:rPr>
        <w:t>,</w:t>
      </w:r>
      <w:r w:rsidRPr="00FB5049">
        <w:rPr>
          <w:spacing w:val="1"/>
          <w:sz w:val="22"/>
          <w:szCs w:val="22"/>
        </w:rPr>
        <w:t xml:space="preserve"> </w:t>
      </w:r>
      <w:proofErr w:type="spellStart"/>
      <w:r w:rsidRPr="00FB5049">
        <w:rPr>
          <w:sz w:val="22"/>
          <w:szCs w:val="22"/>
        </w:rPr>
        <w:t>January</w:t>
      </w:r>
      <w:proofErr w:type="spellEnd"/>
      <w:r w:rsidRPr="00FB5049">
        <w:rPr>
          <w:sz w:val="22"/>
          <w:szCs w:val="22"/>
        </w:rPr>
        <w:t>,</w:t>
      </w:r>
      <w:r w:rsidRPr="00FB5049">
        <w:rPr>
          <w:spacing w:val="1"/>
          <w:sz w:val="22"/>
          <w:szCs w:val="22"/>
        </w:rPr>
        <w:t xml:space="preserve"> </w:t>
      </w:r>
      <w:proofErr w:type="spellStart"/>
      <w:r w:rsidRPr="00FB5049">
        <w:rPr>
          <w:sz w:val="22"/>
          <w:szCs w:val="22"/>
        </w:rPr>
        <w:t>Available</w:t>
      </w:r>
      <w:proofErr w:type="spellEnd"/>
      <w:r w:rsidRPr="00FB5049">
        <w:rPr>
          <w:spacing w:val="1"/>
          <w:sz w:val="22"/>
          <w:szCs w:val="22"/>
        </w:rPr>
        <w:t xml:space="preserve"> </w:t>
      </w:r>
      <w:r w:rsidRPr="00FB5049">
        <w:rPr>
          <w:sz w:val="22"/>
          <w:szCs w:val="22"/>
        </w:rPr>
        <w:t>at</w:t>
      </w:r>
      <w:r w:rsidRPr="00FB5049">
        <w:rPr>
          <w:spacing w:val="1"/>
          <w:sz w:val="22"/>
          <w:szCs w:val="22"/>
        </w:rPr>
        <w:t xml:space="preserve"> </w:t>
      </w:r>
      <w:r w:rsidRPr="00FB5049">
        <w:rPr>
          <w:sz w:val="22"/>
          <w:szCs w:val="22"/>
        </w:rPr>
        <w:t>SSRN:</w:t>
      </w:r>
      <w:r w:rsidRPr="00FB5049">
        <w:rPr>
          <w:spacing w:val="1"/>
          <w:sz w:val="22"/>
          <w:szCs w:val="22"/>
        </w:rPr>
        <w:t xml:space="preserve"> </w:t>
      </w:r>
      <w:hyperlink r:id="rId19">
        <w:r w:rsidRPr="00FB5049">
          <w:rPr>
            <w:sz w:val="22"/>
            <w:szCs w:val="22"/>
          </w:rPr>
          <w:t>http://ssrn.com/abstract=1735009</w:t>
        </w:r>
      </w:hyperlink>
      <w:r w:rsidRPr="00FB5049">
        <w:rPr>
          <w:spacing w:val="3"/>
          <w:sz w:val="22"/>
          <w:szCs w:val="22"/>
        </w:rPr>
        <w:t xml:space="preserve"> </w:t>
      </w:r>
      <w:proofErr w:type="spellStart"/>
      <w:r w:rsidRPr="00FB5049">
        <w:rPr>
          <w:sz w:val="22"/>
          <w:szCs w:val="22"/>
        </w:rPr>
        <w:t>or</w:t>
      </w:r>
      <w:proofErr w:type="spellEnd"/>
      <w:r w:rsidRPr="00FB5049">
        <w:rPr>
          <w:sz w:val="22"/>
          <w:szCs w:val="22"/>
        </w:rPr>
        <w:t xml:space="preserve"> </w:t>
      </w:r>
      <w:hyperlink r:id="rId20">
        <w:r w:rsidRPr="00FB5049">
          <w:rPr>
            <w:sz w:val="22"/>
            <w:szCs w:val="22"/>
          </w:rPr>
          <w:t>http://dx.doi.org/10.2139/ssrn.1735009</w:t>
        </w:r>
      </w:hyperlink>
    </w:p>
    <w:p w:rsidR="00C64BAD" w:rsidRPr="00FB5049" w:rsidRDefault="00C64BAD"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 xml:space="preserve">GILL DE ALBORNOZ NOGUER, B. e ILLUECA MUÑOZ, M. (2003). </w:t>
      </w:r>
      <w:r w:rsidR="00F624FA" w:rsidRPr="00FB5049">
        <w:rPr>
          <w:rFonts w:ascii="Times New Roman" w:hAnsi="Times New Roman" w:cs="Times New Roman"/>
          <w:sz w:val="22"/>
          <w:szCs w:val="22"/>
          <w:lang w:val="es-ES"/>
        </w:rPr>
        <w:t>“</w:t>
      </w:r>
      <w:hyperlink r:id="rId21" w:history="1">
        <w:r w:rsidRPr="00FB5049">
          <w:rPr>
            <w:rFonts w:ascii="Times New Roman" w:hAnsi="Times New Roman" w:cs="Times New Roman"/>
            <w:sz w:val="22"/>
            <w:szCs w:val="22"/>
            <w:lang w:val="es-ES"/>
          </w:rPr>
          <w:t>Prácticas de "</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management</w:t>
        </w:r>
        <w:proofErr w:type="spellEnd"/>
        <w:r w:rsidRPr="00FB5049">
          <w:rPr>
            <w:rFonts w:ascii="Times New Roman" w:hAnsi="Times New Roman" w:cs="Times New Roman"/>
            <w:sz w:val="22"/>
            <w:szCs w:val="22"/>
            <w:lang w:val="es-ES"/>
          </w:rPr>
          <w:t>" para evitar pérdidas y disminuciones de beneficios</w:t>
        </w:r>
      </w:hyperlink>
      <w:r w:rsidRPr="00FB5049">
        <w:rPr>
          <w:rFonts w:ascii="Times New Roman" w:hAnsi="Times New Roman" w:cs="Times New Roman"/>
          <w:sz w:val="22"/>
          <w:szCs w:val="22"/>
          <w:lang w:val="es-ES"/>
        </w:rPr>
        <w:t>: un análisis empírico en entidades de crédito europeas</w:t>
      </w:r>
      <w:r w:rsidR="00F624FA" w:rsidRPr="00FB5049">
        <w:rPr>
          <w:rFonts w:ascii="Times New Roman" w:hAnsi="Times New Roman" w:cs="Times New Roman"/>
          <w:sz w:val="22"/>
          <w:szCs w:val="22"/>
          <w:lang w:val="es-ES"/>
        </w:rPr>
        <w:t>”</w:t>
      </w:r>
      <w:r w:rsidRPr="00FB5049">
        <w:rPr>
          <w:rFonts w:ascii="Times New Roman" w:hAnsi="Times New Roman" w:cs="Times New Roman"/>
          <w:sz w:val="22"/>
          <w:szCs w:val="22"/>
          <w:lang w:val="es-ES"/>
        </w:rPr>
        <w:t xml:space="preserve">. </w:t>
      </w:r>
      <w:hyperlink r:id="rId22" w:history="1">
        <w:r w:rsidRPr="00FB5049">
          <w:rPr>
            <w:rFonts w:ascii="Times New Roman" w:hAnsi="Times New Roman" w:cs="Times New Roman"/>
            <w:sz w:val="22"/>
            <w:szCs w:val="22"/>
            <w:lang w:val="es-ES"/>
          </w:rPr>
          <w:t>Transparencia empresarial y sociedad del conocimiento [Recurso electrónico]</w:t>
        </w:r>
      </w:hyperlink>
      <w:r w:rsidRPr="00FB5049">
        <w:rPr>
          <w:rFonts w:ascii="Times New Roman" w:hAnsi="Times New Roman" w:cs="Times New Roman"/>
          <w:sz w:val="22"/>
          <w:szCs w:val="22"/>
          <w:lang w:val="es-ES"/>
        </w:rPr>
        <w:t>: comunicaciones presentadas al XII Congreso AECA celebrado en Cádiz, 29 de septiembre-1 de octubre de 2003, 2003, ISBN 84-89959-67-6, pág. 182</w:t>
      </w:r>
    </w:p>
    <w:p w:rsidR="001B338D" w:rsidRPr="00FB5049" w:rsidRDefault="001B338D"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lastRenderedPageBreak/>
        <w:t>GILLIAM,</w:t>
      </w:r>
      <w:r w:rsidRPr="00FB5049">
        <w:rPr>
          <w:rFonts w:ascii="Times New Roman" w:hAnsi="Times New Roman" w:cs="Times New Roman"/>
          <w:spacing w:val="8"/>
          <w:sz w:val="22"/>
          <w:szCs w:val="22"/>
          <w:lang w:val="es-ES"/>
        </w:rPr>
        <w:t xml:space="preserve"> </w:t>
      </w:r>
      <w:r w:rsidRPr="00FB5049">
        <w:rPr>
          <w:rFonts w:ascii="Times New Roman" w:hAnsi="Times New Roman" w:cs="Times New Roman"/>
          <w:sz w:val="22"/>
          <w:szCs w:val="22"/>
          <w:lang w:val="es-ES"/>
        </w:rPr>
        <w:t>T.,</w:t>
      </w:r>
      <w:r w:rsidRPr="00FB5049">
        <w:rPr>
          <w:rFonts w:ascii="Times New Roman" w:hAnsi="Times New Roman" w:cs="Times New Roman"/>
          <w:spacing w:val="10"/>
          <w:sz w:val="22"/>
          <w:szCs w:val="22"/>
          <w:lang w:val="es-ES"/>
        </w:rPr>
        <w:t xml:space="preserve"> </w:t>
      </w:r>
      <w:r w:rsidRPr="00FB5049">
        <w:rPr>
          <w:rFonts w:ascii="Times New Roman" w:hAnsi="Times New Roman" w:cs="Times New Roman"/>
          <w:sz w:val="22"/>
          <w:szCs w:val="22"/>
          <w:lang w:val="es-ES"/>
        </w:rPr>
        <w:t>HEFLIN,</w:t>
      </w:r>
      <w:r w:rsidRPr="00FB5049">
        <w:rPr>
          <w:rFonts w:ascii="Times New Roman" w:hAnsi="Times New Roman" w:cs="Times New Roman"/>
          <w:spacing w:val="10"/>
          <w:sz w:val="22"/>
          <w:szCs w:val="22"/>
          <w:lang w:val="es-ES"/>
        </w:rPr>
        <w:t xml:space="preserve"> </w:t>
      </w:r>
      <w:r w:rsidRPr="00FB5049">
        <w:rPr>
          <w:rFonts w:ascii="Times New Roman" w:hAnsi="Times New Roman" w:cs="Times New Roman"/>
          <w:sz w:val="22"/>
          <w:szCs w:val="22"/>
          <w:lang w:val="es-ES"/>
        </w:rPr>
        <w:t>F.</w:t>
      </w:r>
      <w:r w:rsidRPr="00FB5049">
        <w:rPr>
          <w:rFonts w:ascii="Times New Roman" w:hAnsi="Times New Roman" w:cs="Times New Roman"/>
          <w:spacing w:val="12"/>
          <w:sz w:val="22"/>
          <w:szCs w:val="22"/>
          <w:lang w:val="es-ES"/>
        </w:rPr>
        <w:t xml:space="preserve"> </w:t>
      </w:r>
      <w:r w:rsidRPr="00FB5049">
        <w:rPr>
          <w:rFonts w:ascii="Times New Roman" w:hAnsi="Times New Roman" w:cs="Times New Roman"/>
          <w:sz w:val="22"/>
          <w:szCs w:val="22"/>
          <w:lang w:val="es-ES"/>
        </w:rPr>
        <w:t>Y</w:t>
      </w:r>
      <w:r w:rsidRPr="00FB5049">
        <w:rPr>
          <w:rFonts w:ascii="Times New Roman" w:hAnsi="Times New Roman" w:cs="Times New Roman"/>
          <w:spacing w:val="8"/>
          <w:sz w:val="22"/>
          <w:szCs w:val="22"/>
          <w:lang w:val="es-ES"/>
        </w:rPr>
        <w:t xml:space="preserve"> </w:t>
      </w:r>
      <w:r w:rsidRPr="00FB5049">
        <w:rPr>
          <w:rFonts w:ascii="Times New Roman" w:hAnsi="Times New Roman" w:cs="Times New Roman"/>
          <w:sz w:val="22"/>
          <w:szCs w:val="22"/>
          <w:lang w:val="es-ES"/>
        </w:rPr>
        <w:t>PATERSON,</w:t>
      </w:r>
      <w:r w:rsidRPr="00FB5049">
        <w:rPr>
          <w:rFonts w:ascii="Times New Roman" w:hAnsi="Times New Roman" w:cs="Times New Roman"/>
          <w:spacing w:val="10"/>
          <w:sz w:val="22"/>
          <w:szCs w:val="22"/>
          <w:lang w:val="es-ES"/>
        </w:rPr>
        <w:t xml:space="preserve"> </w:t>
      </w:r>
      <w:r w:rsidRPr="00FB5049">
        <w:rPr>
          <w:rFonts w:ascii="Times New Roman" w:hAnsi="Times New Roman" w:cs="Times New Roman"/>
          <w:sz w:val="22"/>
          <w:szCs w:val="22"/>
          <w:lang w:val="es-ES"/>
        </w:rPr>
        <w:t>J.</w:t>
      </w:r>
      <w:r w:rsidRPr="00FB5049">
        <w:rPr>
          <w:rFonts w:ascii="Times New Roman" w:hAnsi="Times New Roman" w:cs="Times New Roman"/>
          <w:spacing w:val="8"/>
          <w:sz w:val="22"/>
          <w:szCs w:val="22"/>
          <w:lang w:val="es-ES"/>
        </w:rPr>
        <w:t xml:space="preserve"> </w:t>
      </w:r>
      <w:r w:rsidRPr="00FB5049">
        <w:rPr>
          <w:rFonts w:ascii="Times New Roman" w:hAnsi="Times New Roman" w:cs="Times New Roman"/>
          <w:sz w:val="22"/>
          <w:szCs w:val="22"/>
          <w:lang w:val="es-ES"/>
        </w:rPr>
        <w:t>(2015).</w:t>
      </w:r>
      <w:r w:rsidRPr="00FB5049">
        <w:rPr>
          <w:rFonts w:ascii="Times New Roman" w:hAnsi="Times New Roman" w:cs="Times New Roman"/>
          <w:spacing w:val="12"/>
          <w:sz w:val="22"/>
          <w:szCs w:val="22"/>
          <w:lang w:val="es-ES"/>
        </w:rPr>
        <w:t xml:space="preserve"> </w:t>
      </w:r>
      <w:r w:rsidR="00F624FA" w:rsidRPr="00FB5049">
        <w:rPr>
          <w:rFonts w:ascii="Times New Roman" w:hAnsi="Times New Roman" w:cs="Times New Roman"/>
          <w:spacing w:val="12"/>
          <w:sz w:val="22"/>
          <w:szCs w:val="22"/>
          <w:lang w:val="es-ES"/>
        </w:rPr>
        <w:t>“</w:t>
      </w:r>
      <w:proofErr w:type="spellStart"/>
      <w:r w:rsidRPr="00FB5049">
        <w:rPr>
          <w:rFonts w:ascii="Times New Roman" w:hAnsi="Times New Roman" w:cs="Times New Roman"/>
          <w:sz w:val="22"/>
          <w:szCs w:val="22"/>
          <w:lang w:val="es-ES"/>
        </w:rPr>
        <w:t>Evidence</w:t>
      </w:r>
      <w:proofErr w:type="spellEnd"/>
      <w:r w:rsidRPr="00FB5049">
        <w:rPr>
          <w:rFonts w:ascii="Times New Roman" w:hAnsi="Times New Roman" w:cs="Times New Roman"/>
          <w:spacing w:val="10"/>
          <w:sz w:val="22"/>
          <w:szCs w:val="22"/>
          <w:lang w:val="es-ES"/>
        </w:rPr>
        <w:t xml:space="preserve"> </w:t>
      </w:r>
      <w:proofErr w:type="spellStart"/>
      <w:r w:rsidRPr="00FB5049">
        <w:rPr>
          <w:rFonts w:ascii="Times New Roman" w:hAnsi="Times New Roman" w:cs="Times New Roman"/>
          <w:sz w:val="22"/>
          <w:szCs w:val="22"/>
          <w:lang w:val="es-ES"/>
        </w:rPr>
        <w:t>that</w:t>
      </w:r>
      <w:proofErr w:type="spellEnd"/>
      <w:r w:rsidRPr="00FB5049">
        <w:rPr>
          <w:rFonts w:ascii="Times New Roman" w:hAnsi="Times New Roman" w:cs="Times New Roman"/>
          <w:spacing w:val="10"/>
          <w:sz w:val="22"/>
          <w:szCs w:val="22"/>
          <w:lang w:val="es-ES"/>
        </w:rPr>
        <w:t xml:space="preserve"> </w:t>
      </w:r>
      <w:proofErr w:type="spellStart"/>
      <w:r w:rsidRPr="00FB5049">
        <w:rPr>
          <w:rFonts w:ascii="Times New Roman" w:hAnsi="Times New Roman" w:cs="Times New Roman"/>
          <w:sz w:val="22"/>
          <w:szCs w:val="22"/>
          <w:lang w:val="es-ES"/>
        </w:rPr>
        <w:t>the</w:t>
      </w:r>
      <w:proofErr w:type="spellEnd"/>
      <w:r w:rsidRPr="00FB5049">
        <w:rPr>
          <w:rFonts w:ascii="Times New Roman" w:hAnsi="Times New Roman" w:cs="Times New Roman"/>
          <w:spacing w:val="12"/>
          <w:sz w:val="22"/>
          <w:szCs w:val="22"/>
          <w:lang w:val="es-ES"/>
        </w:rPr>
        <w:t xml:space="preserve"> </w:t>
      </w:r>
      <w:proofErr w:type="spellStart"/>
      <w:r w:rsidRPr="00FB5049">
        <w:rPr>
          <w:rFonts w:ascii="Times New Roman" w:hAnsi="Times New Roman" w:cs="Times New Roman"/>
          <w:sz w:val="22"/>
          <w:szCs w:val="22"/>
          <w:lang w:val="es-ES"/>
        </w:rPr>
        <w:t>zero-earnings</w:t>
      </w:r>
      <w:proofErr w:type="spellEnd"/>
      <w:r w:rsidRPr="00FB5049">
        <w:rPr>
          <w:rFonts w:ascii="Times New Roman" w:hAnsi="Times New Roman" w:cs="Times New Roman"/>
          <w:spacing w:val="10"/>
          <w:sz w:val="22"/>
          <w:szCs w:val="22"/>
          <w:lang w:val="es-ES"/>
        </w:rPr>
        <w:t xml:space="preserve"> </w:t>
      </w:r>
      <w:proofErr w:type="spellStart"/>
      <w:r w:rsidRPr="00FB5049">
        <w:rPr>
          <w:rFonts w:ascii="Times New Roman" w:hAnsi="Times New Roman" w:cs="Times New Roman"/>
          <w:sz w:val="22"/>
          <w:szCs w:val="22"/>
          <w:lang w:val="es-ES"/>
        </w:rPr>
        <w:t>discontinuity</w:t>
      </w:r>
      <w:proofErr w:type="spellEnd"/>
      <w:r w:rsidRPr="00FB5049">
        <w:rPr>
          <w:rFonts w:ascii="Times New Roman" w:hAnsi="Times New Roman" w:cs="Times New Roman"/>
          <w:spacing w:val="6"/>
          <w:sz w:val="22"/>
          <w:szCs w:val="22"/>
          <w:lang w:val="es-ES"/>
        </w:rPr>
        <w:t xml:space="preserve"> </w:t>
      </w:r>
      <w:r w:rsidRPr="00FB5049">
        <w:rPr>
          <w:rFonts w:ascii="Times New Roman" w:hAnsi="Times New Roman" w:cs="Times New Roman"/>
          <w:sz w:val="22"/>
          <w:szCs w:val="22"/>
          <w:lang w:val="es-ES"/>
        </w:rPr>
        <w:t>has</w:t>
      </w:r>
      <w:r w:rsidRPr="00FB5049">
        <w:rPr>
          <w:rFonts w:ascii="Times New Roman" w:hAnsi="Times New Roman" w:cs="Times New Roman"/>
          <w:spacing w:val="-52"/>
          <w:sz w:val="22"/>
          <w:szCs w:val="22"/>
          <w:lang w:val="es-ES"/>
        </w:rPr>
        <w:t xml:space="preserve"> </w:t>
      </w:r>
      <w:proofErr w:type="spellStart"/>
      <w:r w:rsidRPr="00FB5049">
        <w:rPr>
          <w:rFonts w:ascii="Times New Roman" w:hAnsi="Times New Roman" w:cs="Times New Roman"/>
          <w:sz w:val="22"/>
          <w:szCs w:val="22"/>
          <w:lang w:val="es-ES"/>
        </w:rPr>
        <w:t>disappeared</w:t>
      </w:r>
      <w:proofErr w:type="spellEnd"/>
      <w:r w:rsidR="00F624FA" w:rsidRPr="00FB5049">
        <w:rPr>
          <w:rFonts w:ascii="Times New Roman" w:hAnsi="Times New Roman" w:cs="Times New Roman"/>
          <w:sz w:val="22"/>
          <w:szCs w:val="22"/>
          <w:lang w:val="es-ES"/>
        </w:rPr>
        <w:t>”</w:t>
      </w:r>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Journal</w:t>
      </w:r>
      <w:proofErr w:type="spellEnd"/>
      <w:r w:rsidRPr="00FB5049">
        <w:rPr>
          <w:rFonts w:ascii="Times New Roman" w:hAnsi="Times New Roman" w:cs="Times New Roman"/>
          <w:spacing w:val="4"/>
          <w:sz w:val="22"/>
          <w:szCs w:val="22"/>
          <w:lang w:val="es-ES"/>
        </w:rPr>
        <w:t xml:space="preserve"> </w:t>
      </w:r>
      <w:r w:rsidRPr="00FB5049">
        <w:rPr>
          <w:rFonts w:ascii="Times New Roman" w:hAnsi="Times New Roman" w:cs="Times New Roman"/>
          <w:sz w:val="22"/>
          <w:szCs w:val="22"/>
          <w:lang w:val="es-ES"/>
        </w:rPr>
        <w:t>of</w:t>
      </w:r>
      <w:r w:rsidRPr="00FB5049">
        <w:rPr>
          <w:rFonts w:ascii="Times New Roman" w:hAnsi="Times New Roman" w:cs="Times New Roman"/>
          <w:spacing w:val="4"/>
          <w:sz w:val="22"/>
          <w:szCs w:val="22"/>
          <w:lang w:val="es-ES"/>
        </w:rPr>
        <w:t xml:space="preserve"> </w:t>
      </w:r>
      <w:proofErr w:type="spellStart"/>
      <w:r w:rsidRPr="00FB5049">
        <w:rPr>
          <w:rFonts w:ascii="Times New Roman" w:hAnsi="Times New Roman" w:cs="Times New Roman"/>
          <w:sz w:val="22"/>
          <w:szCs w:val="22"/>
          <w:lang w:val="es-ES"/>
        </w:rPr>
        <w:t>Accounting</w:t>
      </w:r>
      <w:proofErr w:type="spellEnd"/>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and</w:t>
      </w:r>
      <w:r w:rsidRPr="00FB5049">
        <w:rPr>
          <w:rFonts w:ascii="Times New Roman" w:hAnsi="Times New Roman" w:cs="Times New Roman"/>
          <w:spacing w:val="4"/>
          <w:sz w:val="22"/>
          <w:szCs w:val="22"/>
          <w:lang w:val="es-ES"/>
        </w:rPr>
        <w:t xml:space="preserve"> </w:t>
      </w:r>
      <w:proofErr w:type="spellStart"/>
      <w:r w:rsidRPr="00FB5049">
        <w:rPr>
          <w:rFonts w:ascii="Times New Roman" w:hAnsi="Times New Roman" w:cs="Times New Roman"/>
          <w:sz w:val="22"/>
          <w:szCs w:val="22"/>
          <w:lang w:val="es-ES"/>
        </w:rPr>
        <w:t>Economics</w:t>
      </w:r>
      <w:proofErr w:type="spellEnd"/>
      <w:r w:rsidRPr="00FB5049">
        <w:rPr>
          <w:rFonts w:ascii="Times New Roman" w:hAnsi="Times New Roman" w:cs="Times New Roman"/>
          <w:spacing w:val="4"/>
          <w:sz w:val="22"/>
          <w:szCs w:val="22"/>
          <w:lang w:val="es-ES"/>
        </w:rPr>
        <w:t xml:space="preserve"> </w:t>
      </w:r>
      <w:r w:rsidRPr="00FB5049">
        <w:rPr>
          <w:rFonts w:ascii="Times New Roman" w:hAnsi="Times New Roman" w:cs="Times New Roman"/>
          <w:sz w:val="22"/>
          <w:szCs w:val="22"/>
          <w:lang w:val="es-ES"/>
        </w:rPr>
        <w:t>60</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(2015)</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117-132.</w:t>
      </w:r>
    </w:p>
    <w:p w:rsidR="00C64BAD" w:rsidRPr="00FB5049" w:rsidRDefault="00C64BAD" w:rsidP="00F6232C">
      <w:pPr>
        <w:pStyle w:val="western"/>
        <w:spacing w:before="240" w:beforeAutospacing="0" w:line="276" w:lineRule="auto"/>
        <w:ind w:left="142" w:firstLine="567"/>
        <w:jc w:val="both"/>
        <w:rPr>
          <w:rFonts w:ascii="Times New Roman" w:eastAsiaTheme="minorHAnsi" w:hAnsi="Times New Roman" w:cs="Times New Roman"/>
          <w:sz w:val="22"/>
          <w:szCs w:val="22"/>
          <w:lang w:eastAsia="en-US"/>
        </w:rPr>
      </w:pPr>
      <w:r w:rsidRPr="00FB5049">
        <w:rPr>
          <w:rFonts w:ascii="Times New Roman" w:eastAsiaTheme="minorHAnsi" w:hAnsi="Times New Roman" w:cs="Times New Roman"/>
          <w:sz w:val="22"/>
          <w:szCs w:val="22"/>
          <w:lang w:eastAsia="en-US"/>
        </w:rPr>
        <w:t xml:space="preserve">GORE, P.; POPE, P.F. y SINGH, A.K. (2002). </w:t>
      </w:r>
      <w:r w:rsidR="00F624FA" w:rsidRPr="00FB5049">
        <w:rPr>
          <w:rFonts w:ascii="Times New Roman" w:eastAsiaTheme="minorHAnsi" w:hAnsi="Times New Roman" w:cs="Times New Roman"/>
          <w:sz w:val="22"/>
          <w:szCs w:val="22"/>
          <w:lang w:eastAsia="en-US"/>
        </w:rPr>
        <w:t>“</w:t>
      </w:r>
      <w:proofErr w:type="spellStart"/>
      <w:r w:rsidRPr="00FB5049">
        <w:rPr>
          <w:rFonts w:ascii="Times New Roman" w:eastAsiaTheme="minorHAnsi" w:hAnsi="Times New Roman" w:cs="Times New Roman"/>
          <w:sz w:val="22"/>
          <w:szCs w:val="22"/>
          <w:lang w:eastAsia="en-US"/>
        </w:rPr>
        <w:t>Earnings</w:t>
      </w:r>
      <w:proofErr w:type="spellEnd"/>
      <w:r w:rsidRPr="00FB5049">
        <w:rPr>
          <w:rFonts w:ascii="Times New Roman" w:eastAsiaTheme="minorHAnsi" w:hAnsi="Times New Roman" w:cs="Times New Roman"/>
          <w:sz w:val="22"/>
          <w:szCs w:val="22"/>
          <w:lang w:eastAsia="en-US"/>
        </w:rPr>
        <w:t xml:space="preserve"> Management and </w:t>
      </w:r>
      <w:proofErr w:type="spellStart"/>
      <w:r w:rsidRPr="00FB5049">
        <w:rPr>
          <w:rFonts w:ascii="Times New Roman" w:eastAsiaTheme="minorHAnsi" w:hAnsi="Times New Roman" w:cs="Times New Roman"/>
          <w:sz w:val="22"/>
          <w:szCs w:val="22"/>
          <w:lang w:eastAsia="en-US"/>
        </w:rPr>
        <w:t>the</w:t>
      </w:r>
      <w:proofErr w:type="spellEnd"/>
      <w:r w:rsidRPr="00FB5049">
        <w:rPr>
          <w:rFonts w:ascii="Times New Roman" w:eastAsiaTheme="minorHAnsi" w:hAnsi="Times New Roman" w:cs="Times New Roman"/>
          <w:sz w:val="22"/>
          <w:szCs w:val="22"/>
          <w:lang w:eastAsia="en-US"/>
        </w:rPr>
        <w:t xml:space="preserve"> </w:t>
      </w:r>
      <w:proofErr w:type="spellStart"/>
      <w:r w:rsidRPr="00FB5049">
        <w:rPr>
          <w:rFonts w:ascii="Times New Roman" w:eastAsiaTheme="minorHAnsi" w:hAnsi="Times New Roman" w:cs="Times New Roman"/>
          <w:sz w:val="22"/>
          <w:szCs w:val="22"/>
          <w:lang w:eastAsia="en-US"/>
        </w:rPr>
        <w:t>Distribution</w:t>
      </w:r>
      <w:proofErr w:type="spellEnd"/>
      <w:r w:rsidRPr="00FB5049">
        <w:rPr>
          <w:rFonts w:ascii="Times New Roman" w:eastAsiaTheme="minorHAnsi" w:hAnsi="Times New Roman" w:cs="Times New Roman"/>
          <w:sz w:val="22"/>
          <w:szCs w:val="22"/>
          <w:lang w:eastAsia="en-US"/>
        </w:rPr>
        <w:t xml:space="preserve"> of </w:t>
      </w:r>
      <w:proofErr w:type="spellStart"/>
      <w:r w:rsidRPr="00FB5049">
        <w:rPr>
          <w:rFonts w:ascii="Times New Roman" w:eastAsiaTheme="minorHAnsi" w:hAnsi="Times New Roman" w:cs="Times New Roman"/>
          <w:sz w:val="22"/>
          <w:szCs w:val="22"/>
          <w:lang w:eastAsia="en-US"/>
        </w:rPr>
        <w:t>Earnings</w:t>
      </w:r>
      <w:proofErr w:type="spellEnd"/>
      <w:r w:rsidRPr="00FB5049">
        <w:rPr>
          <w:rFonts w:ascii="Times New Roman" w:eastAsiaTheme="minorHAnsi" w:hAnsi="Times New Roman" w:cs="Times New Roman"/>
          <w:sz w:val="22"/>
          <w:szCs w:val="22"/>
          <w:lang w:eastAsia="en-US"/>
        </w:rPr>
        <w:t xml:space="preserve"> </w:t>
      </w:r>
      <w:proofErr w:type="spellStart"/>
      <w:r w:rsidRPr="00FB5049">
        <w:rPr>
          <w:rFonts w:ascii="Times New Roman" w:eastAsiaTheme="minorHAnsi" w:hAnsi="Times New Roman" w:cs="Times New Roman"/>
          <w:sz w:val="22"/>
          <w:szCs w:val="22"/>
          <w:lang w:eastAsia="en-US"/>
        </w:rPr>
        <w:t>Relative</w:t>
      </w:r>
      <w:proofErr w:type="spellEnd"/>
      <w:r w:rsidRPr="00FB5049">
        <w:rPr>
          <w:rFonts w:ascii="Times New Roman" w:eastAsiaTheme="minorHAnsi" w:hAnsi="Times New Roman" w:cs="Times New Roman"/>
          <w:sz w:val="22"/>
          <w:szCs w:val="22"/>
          <w:lang w:eastAsia="en-US"/>
        </w:rPr>
        <w:t xml:space="preserve"> </w:t>
      </w:r>
      <w:proofErr w:type="spellStart"/>
      <w:r w:rsidRPr="00FB5049">
        <w:rPr>
          <w:rFonts w:ascii="Times New Roman" w:eastAsiaTheme="minorHAnsi" w:hAnsi="Times New Roman" w:cs="Times New Roman"/>
          <w:sz w:val="22"/>
          <w:szCs w:val="22"/>
          <w:lang w:eastAsia="en-US"/>
        </w:rPr>
        <w:t>to</w:t>
      </w:r>
      <w:proofErr w:type="spellEnd"/>
      <w:r w:rsidRPr="00FB5049">
        <w:rPr>
          <w:rFonts w:ascii="Times New Roman" w:eastAsiaTheme="minorHAnsi" w:hAnsi="Times New Roman" w:cs="Times New Roman"/>
          <w:sz w:val="22"/>
          <w:szCs w:val="22"/>
          <w:lang w:eastAsia="en-US"/>
        </w:rPr>
        <w:t xml:space="preserve"> Targets: U.K. </w:t>
      </w:r>
      <w:proofErr w:type="spellStart"/>
      <w:r w:rsidRPr="00FB5049">
        <w:rPr>
          <w:rFonts w:ascii="Times New Roman" w:eastAsiaTheme="minorHAnsi" w:hAnsi="Times New Roman" w:cs="Times New Roman"/>
          <w:sz w:val="22"/>
          <w:szCs w:val="22"/>
          <w:lang w:eastAsia="en-US"/>
        </w:rPr>
        <w:t>Evidence</w:t>
      </w:r>
      <w:proofErr w:type="spellEnd"/>
      <w:r w:rsidR="00F624FA" w:rsidRPr="00FB5049">
        <w:rPr>
          <w:rFonts w:ascii="Times New Roman" w:eastAsiaTheme="minorHAnsi" w:hAnsi="Times New Roman" w:cs="Times New Roman"/>
          <w:sz w:val="22"/>
          <w:szCs w:val="22"/>
          <w:lang w:eastAsia="en-US"/>
        </w:rPr>
        <w:t>”</w:t>
      </w:r>
      <w:r w:rsidRPr="00FB5049">
        <w:rPr>
          <w:rFonts w:ascii="Times New Roman" w:eastAsiaTheme="minorHAnsi" w:hAnsi="Times New Roman" w:cs="Times New Roman"/>
          <w:sz w:val="22"/>
          <w:szCs w:val="22"/>
          <w:lang w:eastAsia="en-US"/>
        </w:rPr>
        <w:t xml:space="preserve">. Lancaster </w:t>
      </w:r>
      <w:proofErr w:type="spellStart"/>
      <w:r w:rsidRPr="00FB5049">
        <w:rPr>
          <w:rFonts w:ascii="Times New Roman" w:eastAsiaTheme="minorHAnsi" w:hAnsi="Times New Roman" w:cs="Times New Roman"/>
          <w:sz w:val="22"/>
          <w:szCs w:val="22"/>
          <w:lang w:eastAsia="en-US"/>
        </w:rPr>
        <w:t>University</w:t>
      </w:r>
      <w:proofErr w:type="spellEnd"/>
      <w:r w:rsidRPr="00FB5049">
        <w:rPr>
          <w:rFonts w:ascii="Times New Roman" w:eastAsiaTheme="minorHAnsi" w:hAnsi="Times New Roman" w:cs="Times New Roman"/>
          <w:sz w:val="22"/>
          <w:szCs w:val="22"/>
          <w:lang w:eastAsia="en-US"/>
        </w:rPr>
        <w:t xml:space="preserve">. </w:t>
      </w:r>
    </w:p>
    <w:p w:rsidR="001A1C97" w:rsidRPr="00FB5049" w:rsidRDefault="001A1C97" w:rsidP="00F6232C">
      <w:pPr>
        <w:widowControl/>
        <w:adjustRightInd w:val="0"/>
        <w:spacing w:before="240" w:line="276" w:lineRule="auto"/>
        <w:ind w:left="142" w:right="154" w:firstLine="567"/>
        <w:jc w:val="both"/>
        <w:rPr>
          <w:rFonts w:eastAsiaTheme="minorHAnsi"/>
          <w:lang w:val="es-AR"/>
        </w:rPr>
      </w:pPr>
    </w:p>
    <w:p w:rsidR="001B338D" w:rsidRPr="00FB5049" w:rsidRDefault="001B338D"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HAYN,</w:t>
      </w:r>
      <w:r w:rsidRPr="00FB5049">
        <w:rPr>
          <w:rFonts w:ascii="Times New Roman" w:hAnsi="Times New Roman" w:cs="Times New Roman"/>
          <w:spacing w:val="10"/>
          <w:sz w:val="22"/>
          <w:szCs w:val="22"/>
          <w:lang w:val="es-ES"/>
        </w:rPr>
        <w:t xml:space="preserve"> </w:t>
      </w:r>
      <w:r w:rsidRPr="00FB5049">
        <w:rPr>
          <w:rFonts w:ascii="Times New Roman" w:hAnsi="Times New Roman" w:cs="Times New Roman"/>
          <w:sz w:val="22"/>
          <w:szCs w:val="22"/>
          <w:lang w:val="es-ES"/>
        </w:rPr>
        <w:t>C.</w:t>
      </w:r>
      <w:r w:rsidRPr="00FB5049">
        <w:rPr>
          <w:rFonts w:ascii="Times New Roman" w:hAnsi="Times New Roman" w:cs="Times New Roman"/>
          <w:spacing w:val="10"/>
          <w:sz w:val="22"/>
          <w:szCs w:val="22"/>
          <w:lang w:val="es-ES"/>
        </w:rPr>
        <w:t xml:space="preserve"> </w:t>
      </w:r>
      <w:r w:rsidRPr="00FB5049">
        <w:rPr>
          <w:rFonts w:ascii="Times New Roman" w:hAnsi="Times New Roman" w:cs="Times New Roman"/>
          <w:sz w:val="22"/>
          <w:szCs w:val="22"/>
          <w:lang w:val="es-ES"/>
        </w:rPr>
        <w:t>(1995).</w:t>
      </w:r>
      <w:r w:rsidRPr="00FB5049">
        <w:rPr>
          <w:rFonts w:ascii="Times New Roman" w:hAnsi="Times New Roman" w:cs="Times New Roman"/>
          <w:spacing w:val="12"/>
          <w:sz w:val="22"/>
          <w:szCs w:val="22"/>
          <w:lang w:val="es-ES"/>
        </w:rPr>
        <w:t xml:space="preserve"> </w:t>
      </w:r>
      <w:r w:rsidR="00F624FA" w:rsidRPr="00FB5049">
        <w:rPr>
          <w:rFonts w:ascii="Times New Roman" w:hAnsi="Times New Roman" w:cs="Times New Roman"/>
          <w:spacing w:val="12"/>
          <w:sz w:val="22"/>
          <w:szCs w:val="22"/>
          <w:lang w:val="es-ES"/>
        </w:rPr>
        <w:t>“</w:t>
      </w:r>
      <w:proofErr w:type="spellStart"/>
      <w:r w:rsidRPr="00FB5049">
        <w:rPr>
          <w:rFonts w:ascii="Times New Roman" w:hAnsi="Times New Roman" w:cs="Times New Roman"/>
          <w:sz w:val="22"/>
          <w:szCs w:val="22"/>
          <w:lang w:val="es-ES"/>
        </w:rPr>
        <w:t>The</w:t>
      </w:r>
      <w:proofErr w:type="spellEnd"/>
      <w:r w:rsidRPr="00FB5049">
        <w:rPr>
          <w:rFonts w:ascii="Times New Roman" w:hAnsi="Times New Roman" w:cs="Times New Roman"/>
          <w:spacing w:val="10"/>
          <w:sz w:val="22"/>
          <w:szCs w:val="22"/>
          <w:lang w:val="es-ES"/>
        </w:rPr>
        <w:t xml:space="preserve"> </w:t>
      </w:r>
      <w:proofErr w:type="spellStart"/>
      <w:r w:rsidRPr="00FB5049">
        <w:rPr>
          <w:rFonts w:ascii="Times New Roman" w:hAnsi="Times New Roman" w:cs="Times New Roman"/>
          <w:sz w:val="22"/>
          <w:szCs w:val="22"/>
          <w:lang w:val="es-ES"/>
        </w:rPr>
        <w:t>information</w:t>
      </w:r>
      <w:proofErr w:type="spellEnd"/>
      <w:r w:rsidRPr="00FB5049">
        <w:rPr>
          <w:rFonts w:ascii="Times New Roman" w:hAnsi="Times New Roman" w:cs="Times New Roman"/>
          <w:spacing w:val="10"/>
          <w:sz w:val="22"/>
          <w:szCs w:val="22"/>
          <w:lang w:val="es-ES"/>
        </w:rPr>
        <w:t xml:space="preserve"> </w:t>
      </w:r>
      <w:proofErr w:type="spellStart"/>
      <w:r w:rsidRPr="00FB5049">
        <w:rPr>
          <w:rFonts w:ascii="Times New Roman" w:hAnsi="Times New Roman" w:cs="Times New Roman"/>
          <w:sz w:val="22"/>
          <w:szCs w:val="22"/>
          <w:lang w:val="es-ES"/>
        </w:rPr>
        <w:t>content</w:t>
      </w:r>
      <w:proofErr w:type="spellEnd"/>
      <w:r w:rsidRPr="00FB5049">
        <w:rPr>
          <w:rFonts w:ascii="Times New Roman" w:hAnsi="Times New Roman" w:cs="Times New Roman"/>
          <w:spacing w:val="10"/>
          <w:sz w:val="22"/>
          <w:szCs w:val="22"/>
          <w:lang w:val="es-ES"/>
        </w:rPr>
        <w:t xml:space="preserve"> </w:t>
      </w:r>
      <w:r w:rsidRPr="00FB5049">
        <w:rPr>
          <w:rFonts w:ascii="Times New Roman" w:hAnsi="Times New Roman" w:cs="Times New Roman"/>
          <w:sz w:val="22"/>
          <w:szCs w:val="22"/>
          <w:lang w:val="es-ES"/>
        </w:rPr>
        <w:t>of</w:t>
      </w:r>
      <w:r w:rsidRPr="00FB5049">
        <w:rPr>
          <w:rFonts w:ascii="Times New Roman" w:hAnsi="Times New Roman" w:cs="Times New Roman"/>
          <w:spacing w:val="12"/>
          <w:sz w:val="22"/>
          <w:szCs w:val="22"/>
          <w:lang w:val="es-ES"/>
        </w:rPr>
        <w:t xml:space="preserve"> </w:t>
      </w:r>
      <w:proofErr w:type="spellStart"/>
      <w:r w:rsidRPr="00FB5049">
        <w:rPr>
          <w:rFonts w:ascii="Times New Roman" w:hAnsi="Times New Roman" w:cs="Times New Roman"/>
          <w:sz w:val="22"/>
          <w:szCs w:val="22"/>
          <w:lang w:val="es-ES"/>
        </w:rPr>
        <w:t>losses</w:t>
      </w:r>
      <w:proofErr w:type="spellEnd"/>
      <w:r w:rsidR="00F624FA" w:rsidRPr="00FB5049">
        <w:rPr>
          <w:rFonts w:ascii="Times New Roman" w:hAnsi="Times New Roman" w:cs="Times New Roman"/>
          <w:sz w:val="22"/>
          <w:szCs w:val="22"/>
          <w:lang w:val="es-ES"/>
        </w:rPr>
        <w:t>”</w:t>
      </w:r>
      <w:r w:rsidRPr="00FB5049">
        <w:rPr>
          <w:rFonts w:ascii="Times New Roman" w:hAnsi="Times New Roman" w:cs="Times New Roman"/>
          <w:sz w:val="22"/>
          <w:szCs w:val="22"/>
          <w:lang w:val="es-ES"/>
        </w:rPr>
        <w:t>.</w:t>
      </w:r>
      <w:r w:rsidRPr="00FB5049">
        <w:rPr>
          <w:rFonts w:ascii="Times New Roman" w:hAnsi="Times New Roman" w:cs="Times New Roman"/>
          <w:spacing w:val="12"/>
          <w:sz w:val="22"/>
          <w:szCs w:val="22"/>
          <w:lang w:val="es-ES"/>
        </w:rPr>
        <w:t xml:space="preserve"> </w:t>
      </w:r>
      <w:proofErr w:type="spellStart"/>
      <w:r w:rsidRPr="00FB5049">
        <w:rPr>
          <w:rFonts w:ascii="Times New Roman" w:hAnsi="Times New Roman" w:cs="Times New Roman"/>
          <w:sz w:val="22"/>
          <w:szCs w:val="22"/>
          <w:lang w:val="es-ES"/>
        </w:rPr>
        <w:t>Journal</w:t>
      </w:r>
      <w:proofErr w:type="spellEnd"/>
      <w:r w:rsidRPr="00FB5049">
        <w:rPr>
          <w:rFonts w:ascii="Times New Roman" w:hAnsi="Times New Roman" w:cs="Times New Roman"/>
          <w:spacing w:val="10"/>
          <w:sz w:val="22"/>
          <w:szCs w:val="22"/>
          <w:lang w:val="es-ES"/>
        </w:rPr>
        <w:t xml:space="preserve"> </w:t>
      </w:r>
      <w:r w:rsidRPr="00FB5049">
        <w:rPr>
          <w:rFonts w:ascii="Times New Roman" w:hAnsi="Times New Roman" w:cs="Times New Roman"/>
          <w:sz w:val="22"/>
          <w:szCs w:val="22"/>
          <w:lang w:val="es-ES"/>
        </w:rPr>
        <w:t>of</w:t>
      </w:r>
      <w:r w:rsidRPr="00FB5049">
        <w:rPr>
          <w:rFonts w:ascii="Times New Roman" w:hAnsi="Times New Roman" w:cs="Times New Roman"/>
          <w:spacing w:val="12"/>
          <w:sz w:val="22"/>
          <w:szCs w:val="22"/>
          <w:lang w:val="es-ES"/>
        </w:rPr>
        <w:t xml:space="preserve"> </w:t>
      </w:r>
      <w:proofErr w:type="spellStart"/>
      <w:r w:rsidRPr="00FB5049">
        <w:rPr>
          <w:rFonts w:ascii="Times New Roman" w:hAnsi="Times New Roman" w:cs="Times New Roman"/>
          <w:sz w:val="22"/>
          <w:szCs w:val="22"/>
          <w:lang w:val="es-ES"/>
        </w:rPr>
        <w:t>Accounting</w:t>
      </w:r>
      <w:proofErr w:type="spellEnd"/>
      <w:r w:rsidRPr="00FB5049">
        <w:rPr>
          <w:rFonts w:ascii="Times New Roman" w:hAnsi="Times New Roman" w:cs="Times New Roman"/>
          <w:spacing w:val="10"/>
          <w:sz w:val="22"/>
          <w:szCs w:val="22"/>
          <w:lang w:val="es-ES"/>
        </w:rPr>
        <w:t xml:space="preserve"> </w:t>
      </w:r>
      <w:r w:rsidRPr="00FB5049">
        <w:rPr>
          <w:rFonts w:ascii="Times New Roman" w:hAnsi="Times New Roman" w:cs="Times New Roman"/>
          <w:sz w:val="22"/>
          <w:szCs w:val="22"/>
          <w:lang w:val="es-ES"/>
        </w:rPr>
        <w:t>and</w:t>
      </w:r>
      <w:r w:rsidRPr="00FB5049">
        <w:rPr>
          <w:rFonts w:ascii="Times New Roman" w:hAnsi="Times New Roman" w:cs="Times New Roman"/>
          <w:spacing w:val="10"/>
          <w:sz w:val="22"/>
          <w:szCs w:val="22"/>
          <w:lang w:val="es-ES"/>
        </w:rPr>
        <w:t xml:space="preserve"> </w:t>
      </w:r>
      <w:proofErr w:type="spellStart"/>
      <w:r w:rsidRPr="00FB5049">
        <w:rPr>
          <w:rFonts w:ascii="Times New Roman" w:hAnsi="Times New Roman" w:cs="Times New Roman"/>
          <w:sz w:val="22"/>
          <w:szCs w:val="22"/>
          <w:lang w:val="es-ES"/>
        </w:rPr>
        <w:t>Economics</w:t>
      </w:r>
      <w:proofErr w:type="spellEnd"/>
      <w:r w:rsidRPr="00FB5049">
        <w:rPr>
          <w:rFonts w:ascii="Times New Roman" w:hAnsi="Times New Roman" w:cs="Times New Roman"/>
          <w:sz w:val="22"/>
          <w:szCs w:val="22"/>
          <w:lang w:val="es-ES"/>
        </w:rPr>
        <w:t>,</w:t>
      </w:r>
      <w:r w:rsidRPr="00FB5049">
        <w:rPr>
          <w:rFonts w:ascii="Times New Roman" w:hAnsi="Times New Roman" w:cs="Times New Roman"/>
          <w:spacing w:val="10"/>
          <w:sz w:val="22"/>
          <w:szCs w:val="22"/>
          <w:lang w:val="es-ES"/>
        </w:rPr>
        <w:t xml:space="preserve"> </w:t>
      </w:r>
      <w:r w:rsidRPr="00FB5049">
        <w:rPr>
          <w:rFonts w:ascii="Times New Roman" w:hAnsi="Times New Roman" w:cs="Times New Roman"/>
          <w:sz w:val="22"/>
          <w:szCs w:val="22"/>
          <w:lang w:val="es-ES"/>
        </w:rPr>
        <w:t>20,</w:t>
      </w:r>
      <w:r w:rsidRPr="00FB5049">
        <w:rPr>
          <w:rFonts w:ascii="Times New Roman" w:hAnsi="Times New Roman" w:cs="Times New Roman"/>
          <w:spacing w:val="10"/>
          <w:sz w:val="22"/>
          <w:szCs w:val="22"/>
          <w:lang w:val="es-ES"/>
        </w:rPr>
        <w:t xml:space="preserve"> </w:t>
      </w:r>
      <w:r w:rsidRPr="00FB5049">
        <w:rPr>
          <w:rFonts w:ascii="Times New Roman" w:hAnsi="Times New Roman" w:cs="Times New Roman"/>
          <w:sz w:val="22"/>
          <w:szCs w:val="22"/>
          <w:lang w:val="es-ES"/>
        </w:rPr>
        <w:t>pp. 125-153.</w:t>
      </w:r>
    </w:p>
    <w:p w:rsidR="0056727E" w:rsidRPr="00FB5049" w:rsidRDefault="001D47D9" w:rsidP="00F6232C">
      <w:pPr>
        <w:pStyle w:val="Textoindependiente"/>
        <w:spacing w:before="240" w:line="276" w:lineRule="auto"/>
        <w:ind w:left="142" w:right="129" w:firstLine="567"/>
        <w:jc w:val="both"/>
        <w:rPr>
          <w:sz w:val="22"/>
          <w:szCs w:val="22"/>
        </w:rPr>
      </w:pPr>
      <w:r w:rsidRPr="00FB5049">
        <w:rPr>
          <w:sz w:val="22"/>
          <w:szCs w:val="22"/>
        </w:rPr>
        <w:t xml:space="preserve">HEALY, P.M. y WAHLEN, J.M (1999). </w:t>
      </w:r>
      <w:r w:rsidR="00F624FA" w:rsidRPr="00FB5049">
        <w:rPr>
          <w:sz w:val="22"/>
          <w:szCs w:val="22"/>
        </w:rPr>
        <w:t>“</w:t>
      </w:r>
      <w:r w:rsidRPr="00FB5049">
        <w:rPr>
          <w:sz w:val="22"/>
          <w:szCs w:val="22"/>
        </w:rPr>
        <w:t xml:space="preserve">A </w:t>
      </w:r>
      <w:proofErr w:type="spellStart"/>
      <w:r w:rsidRPr="00FB5049">
        <w:rPr>
          <w:sz w:val="22"/>
          <w:szCs w:val="22"/>
        </w:rPr>
        <w:t>review</w:t>
      </w:r>
      <w:proofErr w:type="spellEnd"/>
      <w:r w:rsidRPr="00FB5049">
        <w:rPr>
          <w:sz w:val="22"/>
          <w:szCs w:val="22"/>
        </w:rPr>
        <w:t xml:space="preserve"> of </w:t>
      </w:r>
      <w:proofErr w:type="spellStart"/>
      <w:r w:rsidRPr="00FB5049">
        <w:rPr>
          <w:sz w:val="22"/>
          <w:szCs w:val="22"/>
        </w:rPr>
        <w:t>the</w:t>
      </w:r>
      <w:proofErr w:type="spellEnd"/>
      <w:r w:rsidRPr="00FB5049">
        <w:rPr>
          <w:sz w:val="22"/>
          <w:szCs w:val="22"/>
        </w:rPr>
        <w:t xml:space="preserve"> </w:t>
      </w:r>
      <w:proofErr w:type="spellStart"/>
      <w:r w:rsidRPr="00FB5049">
        <w:rPr>
          <w:sz w:val="22"/>
          <w:szCs w:val="22"/>
        </w:rPr>
        <w:t>earnings</w:t>
      </w:r>
      <w:proofErr w:type="spellEnd"/>
      <w:r w:rsidRPr="00FB5049">
        <w:rPr>
          <w:sz w:val="22"/>
          <w:szCs w:val="22"/>
        </w:rPr>
        <w:t xml:space="preserve"> </w:t>
      </w:r>
      <w:proofErr w:type="spellStart"/>
      <w:r w:rsidRPr="00FB5049">
        <w:rPr>
          <w:sz w:val="22"/>
          <w:szCs w:val="22"/>
        </w:rPr>
        <w:t>management</w:t>
      </w:r>
      <w:proofErr w:type="spellEnd"/>
      <w:r w:rsidRPr="00FB5049">
        <w:rPr>
          <w:sz w:val="22"/>
          <w:szCs w:val="22"/>
        </w:rPr>
        <w:t xml:space="preserve"> </w:t>
      </w:r>
      <w:proofErr w:type="spellStart"/>
      <w:r w:rsidRPr="00FB5049">
        <w:rPr>
          <w:sz w:val="22"/>
          <w:szCs w:val="22"/>
        </w:rPr>
        <w:t>literature</w:t>
      </w:r>
      <w:proofErr w:type="spellEnd"/>
      <w:r w:rsidRPr="00FB5049">
        <w:rPr>
          <w:sz w:val="22"/>
          <w:szCs w:val="22"/>
        </w:rPr>
        <w:t xml:space="preserve"> and </w:t>
      </w:r>
      <w:proofErr w:type="spellStart"/>
      <w:r w:rsidRPr="00FB5049">
        <w:rPr>
          <w:sz w:val="22"/>
          <w:szCs w:val="22"/>
        </w:rPr>
        <w:t>its</w:t>
      </w:r>
      <w:proofErr w:type="spellEnd"/>
      <w:r w:rsidRPr="00FB5049">
        <w:rPr>
          <w:spacing w:val="1"/>
          <w:sz w:val="22"/>
          <w:szCs w:val="22"/>
        </w:rPr>
        <w:t xml:space="preserve"> </w:t>
      </w:r>
      <w:proofErr w:type="spellStart"/>
      <w:r w:rsidRPr="00FB5049">
        <w:rPr>
          <w:sz w:val="22"/>
          <w:szCs w:val="22"/>
        </w:rPr>
        <w:t>implications</w:t>
      </w:r>
      <w:proofErr w:type="spellEnd"/>
      <w:r w:rsidRPr="00FB5049">
        <w:rPr>
          <w:spacing w:val="1"/>
          <w:sz w:val="22"/>
          <w:szCs w:val="22"/>
        </w:rPr>
        <w:t xml:space="preserve"> </w:t>
      </w:r>
      <w:proofErr w:type="spellStart"/>
      <w:r w:rsidRPr="00FB5049">
        <w:rPr>
          <w:sz w:val="22"/>
          <w:szCs w:val="22"/>
        </w:rPr>
        <w:t>for</w:t>
      </w:r>
      <w:proofErr w:type="spellEnd"/>
      <w:r w:rsidRPr="00FB5049">
        <w:rPr>
          <w:sz w:val="22"/>
          <w:szCs w:val="22"/>
        </w:rPr>
        <w:t xml:space="preserve"> </w:t>
      </w:r>
      <w:proofErr w:type="spellStart"/>
      <w:r w:rsidRPr="00FB5049">
        <w:rPr>
          <w:sz w:val="22"/>
          <w:szCs w:val="22"/>
        </w:rPr>
        <w:t>standard</w:t>
      </w:r>
      <w:proofErr w:type="spellEnd"/>
      <w:r w:rsidRPr="00FB5049">
        <w:rPr>
          <w:spacing w:val="1"/>
          <w:sz w:val="22"/>
          <w:szCs w:val="22"/>
        </w:rPr>
        <w:t xml:space="preserve"> </w:t>
      </w:r>
      <w:proofErr w:type="spellStart"/>
      <w:r w:rsidRPr="00FB5049">
        <w:rPr>
          <w:sz w:val="22"/>
          <w:szCs w:val="22"/>
        </w:rPr>
        <w:t>setting</w:t>
      </w:r>
      <w:proofErr w:type="spellEnd"/>
      <w:r w:rsidR="00F624FA" w:rsidRPr="00FB5049">
        <w:rPr>
          <w:sz w:val="22"/>
          <w:szCs w:val="22"/>
        </w:rPr>
        <w:t>”</w:t>
      </w:r>
      <w:r w:rsidRPr="00FB5049">
        <w:rPr>
          <w:sz w:val="22"/>
          <w:szCs w:val="22"/>
        </w:rPr>
        <w:t>.</w:t>
      </w:r>
      <w:r w:rsidRPr="00FB5049">
        <w:rPr>
          <w:spacing w:val="1"/>
          <w:sz w:val="22"/>
          <w:szCs w:val="22"/>
        </w:rPr>
        <w:t xml:space="preserve"> </w:t>
      </w:r>
      <w:proofErr w:type="spellStart"/>
      <w:r w:rsidRPr="00FB5049">
        <w:rPr>
          <w:sz w:val="22"/>
          <w:szCs w:val="22"/>
        </w:rPr>
        <w:t>Accounting</w:t>
      </w:r>
      <w:proofErr w:type="spellEnd"/>
      <w:r w:rsidRPr="00FB5049">
        <w:rPr>
          <w:spacing w:val="-1"/>
          <w:sz w:val="22"/>
          <w:szCs w:val="22"/>
        </w:rPr>
        <w:t xml:space="preserve"> </w:t>
      </w:r>
      <w:proofErr w:type="spellStart"/>
      <w:r w:rsidRPr="00FB5049">
        <w:rPr>
          <w:sz w:val="22"/>
          <w:szCs w:val="22"/>
        </w:rPr>
        <w:t>Horizons</w:t>
      </w:r>
      <w:proofErr w:type="spellEnd"/>
      <w:r w:rsidRPr="00FB5049">
        <w:rPr>
          <w:sz w:val="22"/>
          <w:szCs w:val="22"/>
        </w:rPr>
        <w:t>, 13, pp.</w:t>
      </w:r>
      <w:r w:rsidRPr="00FB5049">
        <w:rPr>
          <w:spacing w:val="-1"/>
          <w:sz w:val="22"/>
          <w:szCs w:val="22"/>
        </w:rPr>
        <w:t xml:space="preserve"> </w:t>
      </w:r>
      <w:r w:rsidRPr="00FB5049">
        <w:rPr>
          <w:sz w:val="22"/>
          <w:szCs w:val="22"/>
        </w:rPr>
        <w:t>365-383.</w:t>
      </w:r>
    </w:p>
    <w:p w:rsidR="00341D29" w:rsidRPr="00FB5049" w:rsidRDefault="00A23EDD" w:rsidP="00F6232C">
      <w:pPr>
        <w:pStyle w:val="Textoindependiente"/>
        <w:spacing w:before="240" w:line="276" w:lineRule="auto"/>
        <w:ind w:left="142" w:right="129" w:firstLine="567"/>
        <w:jc w:val="both"/>
        <w:rPr>
          <w:sz w:val="22"/>
          <w:szCs w:val="22"/>
        </w:rPr>
      </w:pPr>
      <w:r w:rsidRPr="00FB5049">
        <w:rPr>
          <w:sz w:val="22"/>
          <w:szCs w:val="22"/>
        </w:rPr>
        <w:t xml:space="preserve">HOUMMANI, S., Y RADI, S. (2017). </w:t>
      </w:r>
      <w:r w:rsidR="00F624FA" w:rsidRPr="00FB5049">
        <w:rPr>
          <w:sz w:val="22"/>
          <w:szCs w:val="22"/>
        </w:rPr>
        <w:t>“</w:t>
      </w:r>
      <w:r w:rsidRPr="00FB5049">
        <w:rPr>
          <w:sz w:val="22"/>
          <w:szCs w:val="22"/>
        </w:rPr>
        <w:t>Los determinantes de la gestión de los resultados en base al devengo: el caso de las empresas marroquíes que cotizan en bolsa</w:t>
      </w:r>
      <w:r w:rsidR="00F624FA" w:rsidRPr="00FB5049">
        <w:rPr>
          <w:sz w:val="22"/>
          <w:szCs w:val="22"/>
        </w:rPr>
        <w:t>”</w:t>
      </w:r>
      <w:r w:rsidRPr="00FB5049">
        <w:rPr>
          <w:sz w:val="22"/>
          <w:szCs w:val="22"/>
        </w:rPr>
        <w:t xml:space="preserve">. Revista Internacional de Estudios Contables y </w:t>
      </w:r>
      <w:proofErr w:type="gramStart"/>
      <w:r w:rsidRPr="00FB5049">
        <w:rPr>
          <w:sz w:val="22"/>
          <w:szCs w:val="22"/>
        </w:rPr>
        <w:t>Económicos ,</w:t>
      </w:r>
      <w:proofErr w:type="gramEnd"/>
      <w:r w:rsidRPr="00FB5049">
        <w:rPr>
          <w:sz w:val="22"/>
          <w:szCs w:val="22"/>
        </w:rPr>
        <w:t> 6 (1), 1-7. </w:t>
      </w:r>
      <w:hyperlink r:id="rId23" w:history="1">
        <w:r w:rsidRPr="00FB5049">
          <w:rPr>
            <w:sz w:val="22"/>
            <w:szCs w:val="22"/>
          </w:rPr>
          <w:t>https://doi.org/10.14419/ijaes.v6i1.8538</w:t>
        </w:r>
      </w:hyperlink>
    </w:p>
    <w:p w:rsidR="0056727E" w:rsidRPr="00FB5049" w:rsidRDefault="001D47D9" w:rsidP="00F6232C">
      <w:pPr>
        <w:pStyle w:val="Textoindependiente"/>
        <w:spacing w:before="240" w:line="276" w:lineRule="auto"/>
        <w:ind w:left="142" w:right="128" w:firstLine="567"/>
        <w:jc w:val="both"/>
        <w:rPr>
          <w:sz w:val="22"/>
          <w:szCs w:val="22"/>
        </w:rPr>
      </w:pPr>
      <w:r w:rsidRPr="00FB5049">
        <w:rPr>
          <w:sz w:val="22"/>
          <w:szCs w:val="22"/>
        </w:rPr>
        <w:t xml:space="preserve">JEANJEAN, T. y STOLOWY, H. (2008). </w:t>
      </w:r>
      <w:r w:rsidR="00F624FA" w:rsidRPr="00FB5049">
        <w:rPr>
          <w:sz w:val="22"/>
          <w:szCs w:val="22"/>
        </w:rPr>
        <w:t>“</w:t>
      </w:r>
      <w:r w:rsidRPr="00FB5049">
        <w:rPr>
          <w:sz w:val="22"/>
          <w:szCs w:val="22"/>
        </w:rPr>
        <w:t xml:space="preserve">Do </w:t>
      </w:r>
      <w:proofErr w:type="spellStart"/>
      <w:r w:rsidRPr="00FB5049">
        <w:rPr>
          <w:sz w:val="22"/>
          <w:szCs w:val="22"/>
        </w:rPr>
        <w:t>accounting</w:t>
      </w:r>
      <w:proofErr w:type="spellEnd"/>
      <w:r w:rsidRPr="00FB5049">
        <w:rPr>
          <w:sz w:val="22"/>
          <w:szCs w:val="22"/>
        </w:rPr>
        <w:t xml:space="preserve"> </w:t>
      </w:r>
      <w:proofErr w:type="spellStart"/>
      <w:r w:rsidRPr="00FB5049">
        <w:rPr>
          <w:sz w:val="22"/>
          <w:szCs w:val="22"/>
        </w:rPr>
        <w:t>standards</w:t>
      </w:r>
      <w:proofErr w:type="spellEnd"/>
      <w:r w:rsidRPr="00FB5049">
        <w:rPr>
          <w:sz w:val="22"/>
          <w:szCs w:val="22"/>
        </w:rPr>
        <w:t xml:space="preserve"> </w:t>
      </w:r>
      <w:proofErr w:type="spellStart"/>
      <w:r w:rsidRPr="00FB5049">
        <w:rPr>
          <w:sz w:val="22"/>
          <w:szCs w:val="22"/>
        </w:rPr>
        <w:t>matter</w:t>
      </w:r>
      <w:proofErr w:type="spellEnd"/>
      <w:r w:rsidRPr="00FB5049">
        <w:rPr>
          <w:sz w:val="22"/>
          <w:szCs w:val="22"/>
        </w:rPr>
        <w:t>?</w:t>
      </w:r>
      <w:r w:rsidRPr="00FB5049">
        <w:rPr>
          <w:spacing w:val="50"/>
          <w:sz w:val="22"/>
          <w:szCs w:val="22"/>
        </w:rPr>
        <w:t xml:space="preserve"> </w:t>
      </w:r>
      <w:proofErr w:type="spellStart"/>
      <w:r w:rsidRPr="00FB5049">
        <w:rPr>
          <w:sz w:val="22"/>
          <w:szCs w:val="22"/>
        </w:rPr>
        <w:t>An</w:t>
      </w:r>
      <w:proofErr w:type="spellEnd"/>
      <w:r w:rsidRPr="00FB5049">
        <w:rPr>
          <w:sz w:val="22"/>
          <w:szCs w:val="22"/>
        </w:rPr>
        <w:t xml:space="preserve"> </w:t>
      </w:r>
      <w:proofErr w:type="spellStart"/>
      <w:r w:rsidRPr="00FB5049">
        <w:rPr>
          <w:sz w:val="22"/>
          <w:szCs w:val="22"/>
        </w:rPr>
        <w:t>exploratory</w:t>
      </w:r>
      <w:proofErr w:type="spellEnd"/>
      <w:r w:rsidRPr="00FB5049">
        <w:rPr>
          <w:sz w:val="22"/>
          <w:szCs w:val="22"/>
        </w:rPr>
        <w:t xml:space="preserve"> </w:t>
      </w:r>
      <w:proofErr w:type="spellStart"/>
      <w:r w:rsidRPr="00FB5049">
        <w:rPr>
          <w:sz w:val="22"/>
          <w:szCs w:val="22"/>
        </w:rPr>
        <w:t>analysis</w:t>
      </w:r>
      <w:proofErr w:type="spellEnd"/>
      <w:r w:rsidRPr="00FB5049">
        <w:rPr>
          <w:spacing w:val="1"/>
          <w:sz w:val="22"/>
          <w:szCs w:val="22"/>
        </w:rPr>
        <w:t xml:space="preserve"> </w:t>
      </w:r>
      <w:r w:rsidRPr="00FB5049">
        <w:rPr>
          <w:sz w:val="22"/>
          <w:szCs w:val="22"/>
        </w:rPr>
        <w:t xml:space="preserve">of </w:t>
      </w:r>
      <w:proofErr w:type="spellStart"/>
      <w:r w:rsidRPr="00FB5049">
        <w:rPr>
          <w:sz w:val="22"/>
          <w:szCs w:val="22"/>
        </w:rPr>
        <w:t>earnings</w:t>
      </w:r>
      <w:proofErr w:type="spellEnd"/>
      <w:r w:rsidRPr="00FB5049">
        <w:rPr>
          <w:sz w:val="22"/>
          <w:szCs w:val="22"/>
        </w:rPr>
        <w:t xml:space="preserve"> </w:t>
      </w:r>
      <w:proofErr w:type="spellStart"/>
      <w:r w:rsidRPr="00FB5049">
        <w:rPr>
          <w:sz w:val="22"/>
          <w:szCs w:val="22"/>
        </w:rPr>
        <w:t>management</w:t>
      </w:r>
      <w:proofErr w:type="spellEnd"/>
      <w:r w:rsidRPr="00FB5049">
        <w:rPr>
          <w:sz w:val="22"/>
          <w:szCs w:val="22"/>
        </w:rPr>
        <w:t xml:space="preserve"> </w:t>
      </w:r>
      <w:proofErr w:type="spellStart"/>
      <w:r w:rsidRPr="00FB5049">
        <w:rPr>
          <w:sz w:val="22"/>
          <w:szCs w:val="22"/>
        </w:rPr>
        <w:t>before</w:t>
      </w:r>
      <w:proofErr w:type="spellEnd"/>
      <w:r w:rsidRPr="00FB5049">
        <w:rPr>
          <w:sz w:val="22"/>
          <w:szCs w:val="22"/>
        </w:rPr>
        <w:t xml:space="preserve"> and </w:t>
      </w:r>
      <w:proofErr w:type="spellStart"/>
      <w:r w:rsidRPr="00FB5049">
        <w:rPr>
          <w:sz w:val="22"/>
          <w:szCs w:val="22"/>
        </w:rPr>
        <w:t>after</w:t>
      </w:r>
      <w:proofErr w:type="spellEnd"/>
      <w:r w:rsidRPr="00FB5049">
        <w:rPr>
          <w:sz w:val="22"/>
          <w:szCs w:val="22"/>
        </w:rPr>
        <w:t xml:space="preserve"> IFRS </w:t>
      </w:r>
      <w:proofErr w:type="spellStart"/>
      <w:r w:rsidRPr="00FB5049">
        <w:rPr>
          <w:sz w:val="22"/>
          <w:szCs w:val="22"/>
        </w:rPr>
        <w:t>adoption</w:t>
      </w:r>
      <w:proofErr w:type="spellEnd"/>
      <w:r w:rsidR="00F624FA" w:rsidRPr="00FB5049">
        <w:rPr>
          <w:sz w:val="22"/>
          <w:szCs w:val="22"/>
        </w:rPr>
        <w:t>”</w:t>
      </w:r>
      <w:r w:rsidRPr="00FB5049">
        <w:rPr>
          <w:sz w:val="22"/>
          <w:szCs w:val="22"/>
        </w:rPr>
        <w:t xml:space="preserve">. </w:t>
      </w:r>
      <w:proofErr w:type="spellStart"/>
      <w:r w:rsidRPr="00FB5049">
        <w:rPr>
          <w:sz w:val="22"/>
          <w:szCs w:val="22"/>
        </w:rPr>
        <w:t>Jorunal</w:t>
      </w:r>
      <w:proofErr w:type="spellEnd"/>
      <w:r w:rsidRPr="00FB5049">
        <w:rPr>
          <w:sz w:val="22"/>
          <w:szCs w:val="22"/>
        </w:rPr>
        <w:t xml:space="preserve"> of </w:t>
      </w:r>
      <w:proofErr w:type="spellStart"/>
      <w:r w:rsidRPr="00FB5049">
        <w:rPr>
          <w:sz w:val="22"/>
          <w:szCs w:val="22"/>
        </w:rPr>
        <w:t>accounting</w:t>
      </w:r>
      <w:proofErr w:type="spellEnd"/>
      <w:r w:rsidRPr="00FB5049">
        <w:rPr>
          <w:sz w:val="22"/>
          <w:szCs w:val="22"/>
        </w:rPr>
        <w:t xml:space="preserve"> El </w:t>
      </w:r>
      <w:proofErr w:type="spellStart"/>
      <w:r w:rsidRPr="00FB5049">
        <w:rPr>
          <w:sz w:val="22"/>
          <w:szCs w:val="22"/>
        </w:rPr>
        <w:t>Sevier</w:t>
      </w:r>
      <w:proofErr w:type="spellEnd"/>
      <w:r w:rsidRPr="00FB5049">
        <w:rPr>
          <w:sz w:val="22"/>
          <w:szCs w:val="22"/>
        </w:rPr>
        <w:t xml:space="preserve">. Vol. 27, </w:t>
      </w:r>
      <w:proofErr w:type="spellStart"/>
      <w:r w:rsidRPr="00FB5049">
        <w:rPr>
          <w:sz w:val="22"/>
          <w:szCs w:val="22"/>
        </w:rPr>
        <w:t>issue</w:t>
      </w:r>
      <w:proofErr w:type="spellEnd"/>
      <w:r w:rsidRPr="00FB5049">
        <w:rPr>
          <w:sz w:val="22"/>
          <w:szCs w:val="22"/>
        </w:rPr>
        <w:t xml:space="preserve"> 6,</w:t>
      </w:r>
      <w:r w:rsidRPr="00FB5049">
        <w:rPr>
          <w:spacing w:val="1"/>
          <w:sz w:val="22"/>
          <w:szCs w:val="22"/>
        </w:rPr>
        <w:t xml:space="preserve"> </w:t>
      </w:r>
      <w:r w:rsidRPr="00FB5049">
        <w:rPr>
          <w:sz w:val="22"/>
          <w:szCs w:val="22"/>
        </w:rPr>
        <w:t>pp. 480-494.</w:t>
      </w:r>
    </w:p>
    <w:p w:rsidR="0056727E" w:rsidRPr="00FB5049" w:rsidRDefault="001D47D9" w:rsidP="00F6232C">
      <w:pPr>
        <w:pStyle w:val="Textoindependiente"/>
        <w:spacing w:before="240" w:line="276" w:lineRule="auto"/>
        <w:ind w:left="142" w:firstLine="567"/>
        <w:jc w:val="both"/>
        <w:rPr>
          <w:sz w:val="22"/>
          <w:szCs w:val="22"/>
        </w:rPr>
      </w:pPr>
      <w:r w:rsidRPr="00FB5049">
        <w:rPr>
          <w:sz w:val="22"/>
          <w:szCs w:val="22"/>
        </w:rPr>
        <w:t>JENSEN,</w:t>
      </w:r>
      <w:r w:rsidRPr="00FB5049">
        <w:rPr>
          <w:spacing w:val="10"/>
          <w:sz w:val="22"/>
          <w:szCs w:val="22"/>
        </w:rPr>
        <w:t xml:space="preserve"> </w:t>
      </w:r>
      <w:r w:rsidRPr="00FB5049">
        <w:rPr>
          <w:sz w:val="22"/>
          <w:szCs w:val="22"/>
        </w:rPr>
        <w:t>M.</w:t>
      </w:r>
      <w:r w:rsidRPr="00FB5049">
        <w:rPr>
          <w:spacing w:val="11"/>
          <w:sz w:val="22"/>
          <w:szCs w:val="22"/>
        </w:rPr>
        <w:t xml:space="preserve"> </w:t>
      </w:r>
      <w:r w:rsidRPr="00FB5049">
        <w:rPr>
          <w:sz w:val="22"/>
          <w:szCs w:val="22"/>
        </w:rPr>
        <w:t>y</w:t>
      </w:r>
      <w:r w:rsidRPr="00FB5049">
        <w:rPr>
          <w:spacing w:val="6"/>
          <w:sz w:val="22"/>
          <w:szCs w:val="22"/>
        </w:rPr>
        <w:t xml:space="preserve"> </w:t>
      </w:r>
      <w:r w:rsidRPr="00FB5049">
        <w:rPr>
          <w:sz w:val="22"/>
          <w:szCs w:val="22"/>
        </w:rPr>
        <w:t>MECKLING,</w:t>
      </w:r>
      <w:r w:rsidRPr="00FB5049">
        <w:rPr>
          <w:spacing w:val="13"/>
          <w:sz w:val="22"/>
          <w:szCs w:val="22"/>
        </w:rPr>
        <w:t xml:space="preserve"> </w:t>
      </w:r>
      <w:r w:rsidRPr="00FB5049">
        <w:rPr>
          <w:sz w:val="22"/>
          <w:szCs w:val="22"/>
        </w:rPr>
        <w:t>W.</w:t>
      </w:r>
      <w:r w:rsidRPr="00FB5049">
        <w:rPr>
          <w:spacing w:val="10"/>
          <w:sz w:val="22"/>
          <w:szCs w:val="22"/>
        </w:rPr>
        <w:t xml:space="preserve"> </w:t>
      </w:r>
      <w:r w:rsidRPr="00FB5049">
        <w:rPr>
          <w:sz w:val="22"/>
          <w:szCs w:val="22"/>
        </w:rPr>
        <w:t>H.</w:t>
      </w:r>
      <w:r w:rsidRPr="00FB5049">
        <w:rPr>
          <w:spacing w:val="10"/>
          <w:sz w:val="22"/>
          <w:szCs w:val="22"/>
        </w:rPr>
        <w:t xml:space="preserve"> </w:t>
      </w:r>
      <w:r w:rsidR="00F624FA" w:rsidRPr="00FB5049">
        <w:rPr>
          <w:sz w:val="22"/>
          <w:szCs w:val="22"/>
        </w:rPr>
        <w:t>(1976). “</w:t>
      </w:r>
      <w:proofErr w:type="spellStart"/>
      <w:r w:rsidRPr="00FB5049">
        <w:rPr>
          <w:sz w:val="22"/>
          <w:szCs w:val="22"/>
        </w:rPr>
        <w:t>Theory</w:t>
      </w:r>
      <w:proofErr w:type="spellEnd"/>
      <w:r w:rsidRPr="00FB5049">
        <w:rPr>
          <w:spacing w:val="6"/>
          <w:sz w:val="22"/>
          <w:szCs w:val="22"/>
        </w:rPr>
        <w:t xml:space="preserve"> </w:t>
      </w:r>
      <w:r w:rsidRPr="00FB5049">
        <w:rPr>
          <w:sz w:val="22"/>
          <w:szCs w:val="22"/>
        </w:rPr>
        <w:t>of</w:t>
      </w:r>
      <w:r w:rsidRPr="00FB5049">
        <w:rPr>
          <w:spacing w:val="8"/>
          <w:sz w:val="22"/>
          <w:szCs w:val="22"/>
        </w:rPr>
        <w:t xml:space="preserve"> </w:t>
      </w:r>
      <w:proofErr w:type="spellStart"/>
      <w:r w:rsidRPr="00FB5049">
        <w:rPr>
          <w:sz w:val="22"/>
          <w:szCs w:val="22"/>
        </w:rPr>
        <w:t>the</w:t>
      </w:r>
      <w:proofErr w:type="spellEnd"/>
      <w:r w:rsidRPr="00FB5049">
        <w:rPr>
          <w:spacing w:val="12"/>
          <w:sz w:val="22"/>
          <w:szCs w:val="22"/>
        </w:rPr>
        <w:t xml:space="preserve"> </w:t>
      </w:r>
      <w:proofErr w:type="spellStart"/>
      <w:r w:rsidRPr="00FB5049">
        <w:rPr>
          <w:sz w:val="22"/>
          <w:szCs w:val="22"/>
        </w:rPr>
        <w:t>firm</w:t>
      </w:r>
      <w:proofErr w:type="spellEnd"/>
      <w:r w:rsidRPr="00FB5049">
        <w:rPr>
          <w:sz w:val="22"/>
          <w:szCs w:val="22"/>
        </w:rPr>
        <w:t>:</w:t>
      </w:r>
      <w:r w:rsidRPr="00FB5049">
        <w:rPr>
          <w:spacing w:val="12"/>
          <w:sz w:val="22"/>
          <w:szCs w:val="22"/>
        </w:rPr>
        <w:t xml:space="preserve"> </w:t>
      </w:r>
      <w:proofErr w:type="spellStart"/>
      <w:r w:rsidRPr="00FB5049">
        <w:rPr>
          <w:sz w:val="22"/>
          <w:szCs w:val="22"/>
        </w:rPr>
        <w:t>managerial</w:t>
      </w:r>
      <w:proofErr w:type="spellEnd"/>
      <w:r w:rsidRPr="00FB5049">
        <w:rPr>
          <w:spacing w:val="10"/>
          <w:sz w:val="22"/>
          <w:szCs w:val="22"/>
        </w:rPr>
        <w:t xml:space="preserve"> </w:t>
      </w:r>
      <w:proofErr w:type="spellStart"/>
      <w:r w:rsidRPr="00FB5049">
        <w:rPr>
          <w:sz w:val="22"/>
          <w:szCs w:val="22"/>
        </w:rPr>
        <w:t>behaviour</w:t>
      </w:r>
      <w:proofErr w:type="spellEnd"/>
      <w:r w:rsidRPr="00FB5049">
        <w:rPr>
          <w:sz w:val="22"/>
          <w:szCs w:val="22"/>
        </w:rPr>
        <w:t>,</w:t>
      </w:r>
      <w:r w:rsidRPr="00FB5049">
        <w:rPr>
          <w:spacing w:val="10"/>
          <w:sz w:val="22"/>
          <w:szCs w:val="22"/>
        </w:rPr>
        <w:t xml:space="preserve"> </w:t>
      </w:r>
      <w:proofErr w:type="spellStart"/>
      <w:r w:rsidRPr="00FB5049">
        <w:rPr>
          <w:sz w:val="22"/>
          <w:szCs w:val="22"/>
        </w:rPr>
        <w:t>agency</w:t>
      </w:r>
      <w:proofErr w:type="spellEnd"/>
      <w:r w:rsidRPr="00FB5049">
        <w:rPr>
          <w:spacing w:val="6"/>
          <w:sz w:val="22"/>
          <w:szCs w:val="22"/>
        </w:rPr>
        <w:t xml:space="preserve"> </w:t>
      </w:r>
      <w:proofErr w:type="spellStart"/>
      <w:r w:rsidRPr="00FB5049">
        <w:rPr>
          <w:sz w:val="22"/>
          <w:szCs w:val="22"/>
        </w:rPr>
        <w:t>costs</w:t>
      </w:r>
      <w:proofErr w:type="spellEnd"/>
      <w:r w:rsidRPr="00FB5049">
        <w:rPr>
          <w:spacing w:val="-47"/>
          <w:sz w:val="22"/>
          <w:szCs w:val="22"/>
        </w:rPr>
        <w:t xml:space="preserve"> </w:t>
      </w:r>
      <w:r w:rsidRPr="00FB5049">
        <w:rPr>
          <w:sz w:val="22"/>
          <w:szCs w:val="22"/>
        </w:rPr>
        <w:t xml:space="preserve">and </w:t>
      </w:r>
      <w:proofErr w:type="spellStart"/>
      <w:r w:rsidRPr="00FB5049">
        <w:rPr>
          <w:sz w:val="22"/>
          <w:szCs w:val="22"/>
        </w:rPr>
        <w:t>ownership</w:t>
      </w:r>
      <w:proofErr w:type="spellEnd"/>
      <w:r w:rsidRPr="00FB5049">
        <w:rPr>
          <w:spacing w:val="1"/>
          <w:sz w:val="22"/>
          <w:szCs w:val="22"/>
        </w:rPr>
        <w:t xml:space="preserve"> </w:t>
      </w:r>
      <w:proofErr w:type="spellStart"/>
      <w:r w:rsidRPr="00FB5049">
        <w:rPr>
          <w:sz w:val="22"/>
          <w:szCs w:val="22"/>
        </w:rPr>
        <w:t>structure</w:t>
      </w:r>
      <w:proofErr w:type="spellEnd"/>
      <w:r w:rsidR="00F624FA" w:rsidRPr="00FB5049">
        <w:rPr>
          <w:sz w:val="22"/>
          <w:szCs w:val="22"/>
        </w:rPr>
        <w:t>”</w:t>
      </w:r>
      <w:r w:rsidRPr="00FB5049">
        <w:rPr>
          <w:sz w:val="22"/>
          <w:szCs w:val="22"/>
        </w:rPr>
        <w:t xml:space="preserve">. </w:t>
      </w:r>
      <w:proofErr w:type="spellStart"/>
      <w:r w:rsidRPr="00FB5049">
        <w:rPr>
          <w:sz w:val="22"/>
          <w:szCs w:val="22"/>
        </w:rPr>
        <w:t>Journal</w:t>
      </w:r>
      <w:proofErr w:type="spellEnd"/>
      <w:r w:rsidRPr="00FB5049">
        <w:rPr>
          <w:sz w:val="22"/>
          <w:szCs w:val="22"/>
        </w:rPr>
        <w:t xml:space="preserve"> of</w:t>
      </w:r>
      <w:r w:rsidRPr="00FB5049">
        <w:rPr>
          <w:spacing w:val="-2"/>
          <w:sz w:val="22"/>
          <w:szCs w:val="22"/>
        </w:rPr>
        <w:t xml:space="preserve"> </w:t>
      </w:r>
      <w:proofErr w:type="spellStart"/>
      <w:r w:rsidRPr="00FB5049">
        <w:rPr>
          <w:sz w:val="22"/>
          <w:szCs w:val="22"/>
        </w:rPr>
        <w:t>Financial</w:t>
      </w:r>
      <w:proofErr w:type="spellEnd"/>
      <w:r w:rsidRPr="00FB5049">
        <w:rPr>
          <w:spacing w:val="-1"/>
          <w:sz w:val="22"/>
          <w:szCs w:val="22"/>
        </w:rPr>
        <w:t xml:space="preserve"> </w:t>
      </w:r>
      <w:proofErr w:type="spellStart"/>
      <w:r w:rsidRPr="00FB5049">
        <w:rPr>
          <w:sz w:val="22"/>
          <w:szCs w:val="22"/>
        </w:rPr>
        <w:t>Economics</w:t>
      </w:r>
      <w:proofErr w:type="spellEnd"/>
      <w:r w:rsidRPr="00FB5049">
        <w:rPr>
          <w:sz w:val="22"/>
          <w:szCs w:val="22"/>
        </w:rPr>
        <w:t>, 3</w:t>
      </w:r>
      <w:r w:rsidRPr="00FB5049">
        <w:rPr>
          <w:spacing w:val="1"/>
          <w:sz w:val="22"/>
          <w:szCs w:val="22"/>
        </w:rPr>
        <w:t xml:space="preserve"> </w:t>
      </w:r>
      <w:r w:rsidRPr="00FB5049">
        <w:rPr>
          <w:sz w:val="22"/>
          <w:szCs w:val="22"/>
        </w:rPr>
        <w:t>(4),</w:t>
      </w:r>
      <w:r w:rsidRPr="00FB5049">
        <w:rPr>
          <w:spacing w:val="-1"/>
          <w:sz w:val="22"/>
          <w:szCs w:val="22"/>
        </w:rPr>
        <w:t xml:space="preserve"> </w:t>
      </w:r>
      <w:r w:rsidRPr="00FB5049">
        <w:rPr>
          <w:sz w:val="22"/>
          <w:szCs w:val="22"/>
        </w:rPr>
        <w:t>305-360.</w:t>
      </w:r>
    </w:p>
    <w:p w:rsidR="001B338D" w:rsidRPr="00FB5049" w:rsidRDefault="001B338D"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 xml:space="preserve">JONES, J. (1991). </w:t>
      </w:r>
      <w:r w:rsidR="00F624FA" w:rsidRPr="00FB5049">
        <w:rPr>
          <w:rFonts w:ascii="Times New Roman" w:hAnsi="Times New Roman" w:cs="Times New Roman"/>
          <w:sz w:val="22"/>
          <w:szCs w:val="22"/>
          <w:lang w:val="es-ES"/>
        </w:rPr>
        <w:t>“</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z w:val="22"/>
          <w:szCs w:val="22"/>
          <w:lang w:val="es-ES"/>
        </w:rPr>
        <w:t xml:space="preserve"> Management </w:t>
      </w:r>
      <w:proofErr w:type="spellStart"/>
      <w:r w:rsidRPr="00FB5049">
        <w:rPr>
          <w:rFonts w:ascii="Times New Roman" w:hAnsi="Times New Roman" w:cs="Times New Roman"/>
          <w:sz w:val="22"/>
          <w:szCs w:val="22"/>
          <w:lang w:val="es-ES"/>
        </w:rPr>
        <w:t>During</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Import</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Relief</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Investigations</w:t>
      </w:r>
      <w:proofErr w:type="spellEnd"/>
      <w:r w:rsidRPr="00FB5049">
        <w:rPr>
          <w:rFonts w:ascii="Times New Roman" w:hAnsi="Times New Roman" w:cs="Times New Roman"/>
          <w:sz w:val="22"/>
          <w:szCs w:val="22"/>
          <w:lang w:val="es-ES"/>
        </w:rPr>
        <w:t>‖</w:t>
      </w:r>
      <w:r w:rsidR="00F624FA" w:rsidRPr="00FB5049">
        <w:rPr>
          <w:rFonts w:ascii="Times New Roman" w:hAnsi="Times New Roman" w:cs="Times New Roman"/>
          <w:sz w:val="22"/>
          <w:szCs w:val="22"/>
          <w:lang w:val="es-ES"/>
        </w:rPr>
        <w:t>”</w:t>
      </w:r>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Journal</w:t>
      </w:r>
      <w:proofErr w:type="spellEnd"/>
      <w:r w:rsidRPr="00FB5049">
        <w:rPr>
          <w:rFonts w:ascii="Times New Roman" w:hAnsi="Times New Roman" w:cs="Times New Roman"/>
          <w:sz w:val="22"/>
          <w:szCs w:val="22"/>
          <w:lang w:val="es-ES"/>
        </w:rPr>
        <w:t xml:space="preserve"> of </w:t>
      </w:r>
      <w:proofErr w:type="spellStart"/>
      <w:r w:rsidRPr="00FB5049">
        <w:rPr>
          <w:rFonts w:ascii="Times New Roman" w:hAnsi="Times New Roman" w:cs="Times New Roman"/>
          <w:sz w:val="22"/>
          <w:szCs w:val="22"/>
          <w:lang w:val="es-ES"/>
        </w:rPr>
        <w:t>Accounting</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Research</w:t>
      </w:r>
      <w:proofErr w:type="spellEnd"/>
      <w:r w:rsidRPr="00FB5049">
        <w:rPr>
          <w:rFonts w:ascii="Times New Roman" w:hAnsi="Times New Roman" w:cs="Times New Roman"/>
          <w:sz w:val="22"/>
          <w:szCs w:val="22"/>
          <w:lang w:val="es-ES"/>
        </w:rPr>
        <w:t>,</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vol.</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29,</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Nº</w:t>
      </w:r>
      <w:r w:rsidRPr="00FB5049">
        <w:rPr>
          <w:rFonts w:ascii="Times New Roman" w:hAnsi="Times New Roman" w:cs="Times New Roman"/>
          <w:spacing w:val="4"/>
          <w:sz w:val="22"/>
          <w:szCs w:val="22"/>
          <w:lang w:val="es-ES"/>
        </w:rPr>
        <w:t xml:space="preserve"> </w:t>
      </w:r>
      <w:r w:rsidRPr="00FB5049">
        <w:rPr>
          <w:rFonts w:ascii="Times New Roman" w:hAnsi="Times New Roman" w:cs="Times New Roman"/>
          <w:sz w:val="22"/>
          <w:szCs w:val="22"/>
          <w:lang w:val="es-ES"/>
        </w:rPr>
        <w:t>2,</w:t>
      </w:r>
      <w:r w:rsidRPr="00FB5049">
        <w:rPr>
          <w:rFonts w:ascii="Times New Roman" w:hAnsi="Times New Roman" w:cs="Times New Roman"/>
          <w:spacing w:val="4"/>
          <w:sz w:val="22"/>
          <w:szCs w:val="22"/>
          <w:lang w:val="es-ES"/>
        </w:rPr>
        <w:t xml:space="preserve"> </w:t>
      </w:r>
      <w:r w:rsidRPr="00FB5049">
        <w:rPr>
          <w:rFonts w:ascii="Times New Roman" w:hAnsi="Times New Roman" w:cs="Times New Roman"/>
          <w:sz w:val="22"/>
          <w:szCs w:val="22"/>
          <w:lang w:val="es-ES"/>
        </w:rPr>
        <w:t>pp.</w:t>
      </w:r>
      <w:r w:rsidRPr="00FB5049">
        <w:rPr>
          <w:rFonts w:ascii="Times New Roman" w:hAnsi="Times New Roman" w:cs="Times New Roman"/>
          <w:spacing w:val="4"/>
          <w:sz w:val="22"/>
          <w:szCs w:val="22"/>
          <w:lang w:val="es-ES"/>
        </w:rPr>
        <w:t xml:space="preserve"> </w:t>
      </w:r>
      <w:r w:rsidRPr="00FB5049">
        <w:rPr>
          <w:rFonts w:ascii="Times New Roman" w:hAnsi="Times New Roman" w:cs="Times New Roman"/>
          <w:sz w:val="22"/>
          <w:szCs w:val="22"/>
          <w:lang w:val="es-ES"/>
        </w:rPr>
        <w:t>193-228.</w:t>
      </w:r>
      <w:r w:rsidRPr="00FB5049">
        <w:rPr>
          <w:rFonts w:ascii="Times New Roman" w:hAnsi="Times New Roman" w:cs="Times New Roman"/>
          <w:spacing w:val="4"/>
          <w:sz w:val="22"/>
          <w:szCs w:val="22"/>
          <w:lang w:val="es-ES"/>
        </w:rPr>
        <w:t xml:space="preserve"> </w:t>
      </w:r>
      <w:proofErr w:type="spellStart"/>
      <w:r w:rsidRPr="00FB5049">
        <w:rPr>
          <w:rFonts w:ascii="Times New Roman" w:hAnsi="Times New Roman" w:cs="Times New Roman"/>
          <w:sz w:val="22"/>
          <w:szCs w:val="22"/>
          <w:lang w:val="es-ES"/>
        </w:rPr>
        <w:t>Autumn</w:t>
      </w:r>
      <w:proofErr w:type="spellEnd"/>
      <w:r w:rsidRPr="00FB5049">
        <w:rPr>
          <w:rFonts w:ascii="Times New Roman" w:hAnsi="Times New Roman" w:cs="Times New Roman"/>
          <w:sz w:val="22"/>
          <w:szCs w:val="22"/>
          <w:lang w:val="es-ES"/>
        </w:rPr>
        <w:t>.</w:t>
      </w:r>
    </w:p>
    <w:p w:rsidR="0018700C" w:rsidRPr="00FB5049" w:rsidRDefault="0018700C"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LEUZ,</w:t>
      </w:r>
      <w:r w:rsidRPr="00FB5049">
        <w:rPr>
          <w:rFonts w:ascii="Times New Roman" w:hAnsi="Times New Roman" w:cs="Times New Roman"/>
          <w:spacing w:val="32"/>
          <w:sz w:val="22"/>
          <w:szCs w:val="22"/>
          <w:lang w:val="es-ES"/>
        </w:rPr>
        <w:t xml:space="preserve"> </w:t>
      </w:r>
      <w:r w:rsidRPr="00FB5049">
        <w:rPr>
          <w:rFonts w:ascii="Times New Roman" w:hAnsi="Times New Roman" w:cs="Times New Roman"/>
          <w:sz w:val="22"/>
          <w:szCs w:val="22"/>
          <w:lang w:val="es-ES"/>
        </w:rPr>
        <w:t>C.,</w:t>
      </w:r>
      <w:r w:rsidRPr="00FB5049">
        <w:rPr>
          <w:rFonts w:ascii="Times New Roman" w:hAnsi="Times New Roman" w:cs="Times New Roman"/>
          <w:spacing w:val="30"/>
          <w:sz w:val="22"/>
          <w:szCs w:val="22"/>
          <w:lang w:val="es-ES"/>
        </w:rPr>
        <w:t xml:space="preserve"> </w:t>
      </w:r>
      <w:r w:rsidRPr="00FB5049">
        <w:rPr>
          <w:rFonts w:ascii="Times New Roman" w:hAnsi="Times New Roman" w:cs="Times New Roman"/>
          <w:sz w:val="22"/>
          <w:szCs w:val="22"/>
          <w:lang w:val="es-ES"/>
        </w:rPr>
        <w:t>(2003).</w:t>
      </w:r>
      <w:r w:rsidRPr="00FB5049">
        <w:rPr>
          <w:rFonts w:ascii="Times New Roman" w:hAnsi="Times New Roman" w:cs="Times New Roman"/>
          <w:spacing w:val="34"/>
          <w:sz w:val="22"/>
          <w:szCs w:val="22"/>
          <w:lang w:val="es-ES"/>
        </w:rPr>
        <w:t xml:space="preserve"> </w:t>
      </w:r>
      <w:r w:rsidR="00F624FA" w:rsidRPr="00FB5049">
        <w:rPr>
          <w:rFonts w:ascii="Times New Roman" w:hAnsi="Times New Roman" w:cs="Times New Roman"/>
          <w:spacing w:val="34"/>
          <w:sz w:val="22"/>
          <w:szCs w:val="22"/>
          <w:lang w:val="es-ES"/>
        </w:rPr>
        <w:t>“</w:t>
      </w:r>
      <w:r w:rsidRPr="00FB5049">
        <w:rPr>
          <w:rFonts w:ascii="Times New Roman" w:hAnsi="Times New Roman" w:cs="Times New Roman"/>
          <w:sz w:val="22"/>
          <w:szCs w:val="22"/>
          <w:lang w:val="es-ES"/>
        </w:rPr>
        <w:t>IAS</w:t>
      </w:r>
      <w:r w:rsidRPr="00FB5049">
        <w:rPr>
          <w:rFonts w:ascii="Times New Roman" w:hAnsi="Times New Roman" w:cs="Times New Roman"/>
          <w:spacing w:val="32"/>
          <w:sz w:val="22"/>
          <w:szCs w:val="22"/>
          <w:lang w:val="es-ES"/>
        </w:rPr>
        <w:t xml:space="preserve"> </w:t>
      </w:r>
      <w:r w:rsidRPr="00FB5049">
        <w:rPr>
          <w:rFonts w:ascii="Times New Roman" w:hAnsi="Times New Roman" w:cs="Times New Roman"/>
          <w:sz w:val="22"/>
          <w:szCs w:val="22"/>
          <w:lang w:val="es-ES"/>
        </w:rPr>
        <w:t>versus</w:t>
      </w:r>
      <w:r w:rsidRPr="00FB5049">
        <w:rPr>
          <w:rFonts w:ascii="Times New Roman" w:hAnsi="Times New Roman" w:cs="Times New Roman"/>
          <w:spacing w:val="30"/>
          <w:sz w:val="22"/>
          <w:szCs w:val="22"/>
          <w:lang w:val="es-ES"/>
        </w:rPr>
        <w:t xml:space="preserve"> </w:t>
      </w:r>
      <w:r w:rsidRPr="00FB5049">
        <w:rPr>
          <w:rFonts w:ascii="Times New Roman" w:hAnsi="Times New Roman" w:cs="Times New Roman"/>
          <w:sz w:val="22"/>
          <w:szCs w:val="22"/>
          <w:lang w:val="es-ES"/>
        </w:rPr>
        <w:t>U.S.</w:t>
      </w:r>
      <w:r w:rsidRPr="00FB5049">
        <w:rPr>
          <w:rFonts w:ascii="Times New Roman" w:hAnsi="Times New Roman" w:cs="Times New Roman"/>
          <w:spacing w:val="30"/>
          <w:sz w:val="22"/>
          <w:szCs w:val="22"/>
          <w:lang w:val="es-ES"/>
        </w:rPr>
        <w:t xml:space="preserve"> </w:t>
      </w:r>
      <w:r w:rsidRPr="00FB5049">
        <w:rPr>
          <w:rFonts w:ascii="Times New Roman" w:hAnsi="Times New Roman" w:cs="Times New Roman"/>
          <w:sz w:val="22"/>
          <w:szCs w:val="22"/>
          <w:lang w:val="es-ES"/>
        </w:rPr>
        <w:t>GAAP:</w:t>
      </w:r>
      <w:r w:rsidRPr="00FB5049">
        <w:rPr>
          <w:rFonts w:ascii="Times New Roman" w:hAnsi="Times New Roman" w:cs="Times New Roman"/>
          <w:spacing w:val="32"/>
          <w:sz w:val="22"/>
          <w:szCs w:val="22"/>
          <w:lang w:val="es-ES"/>
        </w:rPr>
        <w:t xml:space="preserve"> </w:t>
      </w:r>
      <w:proofErr w:type="spellStart"/>
      <w:r w:rsidRPr="00FB5049">
        <w:rPr>
          <w:rFonts w:ascii="Times New Roman" w:hAnsi="Times New Roman" w:cs="Times New Roman"/>
          <w:sz w:val="22"/>
          <w:szCs w:val="22"/>
          <w:lang w:val="es-ES"/>
        </w:rPr>
        <w:t>information</w:t>
      </w:r>
      <w:proofErr w:type="spellEnd"/>
      <w:r w:rsidRPr="00FB5049">
        <w:rPr>
          <w:rFonts w:ascii="Times New Roman" w:hAnsi="Times New Roman" w:cs="Times New Roman"/>
          <w:spacing w:val="28"/>
          <w:sz w:val="22"/>
          <w:szCs w:val="22"/>
          <w:lang w:val="es-ES"/>
        </w:rPr>
        <w:t xml:space="preserve"> </w:t>
      </w:r>
      <w:proofErr w:type="spellStart"/>
      <w:r w:rsidRPr="00FB5049">
        <w:rPr>
          <w:rFonts w:ascii="Times New Roman" w:hAnsi="Times New Roman" w:cs="Times New Roman"/>
          <w:sz w:val="22"/>
          <w:szCs w:val="22"/>
          <w:lang w:val="es-ES"/>
        </w:rPr>
        <w:t>asymmetry-based</w:t>
      </w:r>
      <w:proofErr w:type="spellEnd"/>
      <w:r w:rsidRPr="00FB5049">
        <w:rPr>
          <w:rFonts w:ascii="Times New Roman" w:hAnsi="Times New Roman" w:cs="Times New Roman"/>
          <w:spacing w:val="30"/>
          <w:sz w:val="22"/>
          <w:szCs w:val="22"/>
          <w:lang w:val="es-ES"/>
        </w:rPr>
        <w:t xml:space="preserve"> </w:t>
      </w:r>
      <w:proofErr w:type="spellStart"/>
      <w:r w:rsidRPr="00FB5049">
        <w:rPr>
          <w:rFonts w:ascii="Times New Roman" w:hAnsi="Times New Roman" w:cs="Times New Roman"/>
          <w:sz w:val="22"/>
          <w:szCs w:val="22"/>
          <w:lang w:val="es-ES"/>
        </w:rPr>
        <w:t>evidence</w:t>
      </w:r>
      <w:proofErr w:type="spellEnd"/>
      <w:r w:rsidRPr="00FB5049">
        <w:rPr>
          <w:rFonts w:ascii="Times New Roman" w:hAnsi="Times New Roman" w:cs="Times New Roman"/>
          <w:spacing w:val="30"/>
          <w:sz w:val="22"/>
          <w:szCs w:val="22"/>
          <w:lang w:val="es-ES"/>
        </w:rPr>
        <w:t xml:space="preserve"> </w:t>
      </w:r>
      <w:proofErr w:type="spellStart"/>
      <w:r w:rsidRPr="00FB5049">
        <w:rPr>
          <w:rFonts w:ascii="Times New Roman" w:hAnsi="Times New Roman" w:cs="Times New Roman"/>
          <w:sz w:val="22"/>
          <w:szCs w:val="22"/>
          <w:lang w:val="es-ES"/>
        </w:rPr>
        <w:t>from</w:t>
      </w:r>
      <w:proofErr w:type="spellEnd"/>
      <w:r w:rsidRPr="00FB5049">
        <w:rPr>
          <w:rFonts w:ascii="Times New Roman" w:hAnsi="Times New Roman" w:cs="Times New Roman"/>
          <w:spacing w:val="34"/>
          <w:sz w:val="22"/>
          <w:szCs w:val="22"/>
          <w:lang w:val="es-ES"/>
        </w:rPr>
        <w:t xml:space="preserve"> </w:t>
      </w:r>
      <w:proofErr w:type="spellStart"/>
      <w:r w:rsidRPr="00FB5049">
        <w:rPr>
          <w:rFonts w:ascii="Times New Roman" w:hAnsi="Times New Roman" w:cs="Times New Roman"/>
          <w:sz w:val="22"/>
          <w:szCs w:val="22"/>
          <w:lang w:val="es-ES"/>
        </w:rPr>
        <w:t>Germany’s</w:t>
      </w:r>
      <w:proofErr w:type="spellEnd"/>
      <w:r w:rsidRPr="00FB5049">
        <w:rPr>
          <w:rFonts w:ascii="Times New Roman" w:hAnsi="Times New Roman" w:cs="Times New Roman"/>
          <w:spacing w:val="-50"/>
          <w:sz w:val="22"/>
          <w:szCs w:val="22"/>
          <w:lang w:val="es-ES"/>
        </w:rPr>
        <w:t xml:space="preserve"> </w:t>
      </w:r>
      <w:r w:rsidRPr="00FB5049">
        <w:rPr>
          <w:rFonts w:ascii="Times New Roman" w:hAnsi="Times New Roman" w:cs="Times New Roman"/>
          <w:sz w:val="22"/>
          <w:szCs w:val="22"/>
          <w:lang w:val="es-ES"/>
        </w:rPr>
        <w:t xml:space="preserve">new </w:t>
      </w:r>
      <w:proofErr w:type="spellStart"/>
      <w:r w:rsidRPr="00FB5049">
        <w:rPr>
          <w:rFonts w:ascii="Times New Roman" w:hAnsi="Times New Roman" w:cs="Times New Roman"/>
          <w:sz w:val="22"/>
          <w:szCs w:val="22"/>
          <w:lang w:val="es-ES"/>
        </w:rPr>
        <w:t>market</w:t>
      </w:r>
      <w:proofErr w:type="spellEnd"/>
      <w:r w:rsidR="00F624FA" w:rsidRPr="00FB5049">
        <w:rPr>
          <w:rFonts w:ascii="Times New Roman" w:hAnsi="Times New Roman" w:cs="Times New Roman"/>
          <w:sz w:val="22"/>
          <w:szCs w:val="22"/>
          <w:lang w:val="es-ES"/>
        </w:rPr>
        <w:t>”</w:t>
      </w:r>
      <w:r w:rsidRPr="00FB5049">
        <w:rPr>
          <w:rFonts w:ascii="Times New Roman" w:hAnsi="Times New Roman" w:cs="Times New Roman"/>
          <w:sz w:val="22"/>
          <w:szCs w:val="22"/>
          <w:lang w:val="es-ES"/>
        </w:rPr>
        <w:t>.</w:t>
      </w:r>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Journal</w:t>
      </w:r>
      <w:proofErr w:type="spellEnd"/>
      <w:r w:rsidRPr="00FB5049">
        <w:rPr>
          <w:rFonts w:ascii="Times New Roman" w:hAnsi="Times New Roman" w:cs="Times New Roman"/>
          <w:spacing w:val="4"/>
          <w:sz w:val="22"/>
          <w:szCs w:val="22"/>
          <w:lang w:val="es-ES"/>
        </w:rPr>
        <w:t xml:space="preserve"> </w:t>
      </w:r>
      <w:r w:rsidRPr="00FB5049">
        <w:rPr>
          <w:rFonts w:ascii="Times New Roman" w:hAnsi="Times New Roman" w:cs="Times New Roman"/>
          <w:sz w:val="22"/>
          <w:szCs w:val="22"/>
          <w:lang w:val="es-ES"/>
        </w:rPr>
        <w:t>of</w:t>
      </w:r>
      <w:r w:rsidRPr="00FB5049">
        <w:rPr>
          <w:rFonts w:ascii="Times New Roman" w:hAnsi="Times New Roman" w:cs="Times New Roman"/>
          <w:spacing w:val="4"/>
          <w:sz w:val="22"/>
          <w:szCs w:val="22"/>
          <w:lang w:val="es-ES"/>
        </w:rPr>
        <w:t xml:space="preserve"> </w:t>
      </w:r>
      <w:proofErr w:type="spellStart"/>
      <w:r w:rsidRPr="00FB5049">
        <w:rPr>
          <w:rFonts w:ascii="Times New Roman" w:hAnsi="Times New Roman" w:cs="Times New Roman"/>
          <w:sz w:val="22"/>
          <w:szCs w:val="22"/>
          <w:lang w:val="es-ES"/>
        </w:rPr>
        <w:t>Accounting</w:t>
      </w:r>
      <w:proofErr w:type="spellEnd"/>
      <w:r w:rsidRPr="00FB5049">
        <w:rPr>
          <w:rFonts w:ascii="Times New Roman" w:hAnsi="Times New Roman" w:cs="Times New Roman"/>
          <w:spacing w:val="4"/>
          <w:sz w:val="22"/>
          <w:szCs w:val="22"/>
          <w:lang w:val="es-ES"/>
        </w:rPr>
        <w:t xml:space="preserve"> </w:t>
      </w:r>
      <w:proofErr w:type="spellStart"/>
      <w:r w:rsidRPr="00FB5049">
        <w:rPr>
          <w:rFonts w:ascii="Times New Roman" w:hAnsi="Times New Roman" w:cs="Times New Roman"/>
          <w:sz w:val="22"/>
          <w:szCs w:val="22"/>
          <w:lang w:val="es-ES"/>
        </w:rPr>
        <w:t>Research</w:t>
      </w:r>
      <w:proofErr w:type="spellEnd"/>
      <w:r w:rsidRPr="00FB5049">
        <w:rPr>
          <w:rFonts w:ascii="Times New Roman" w:hAnsi="Times New Roman" w:cs="Times New Roman"/>
          <w:spacing w:val="4"/>
          <w:sz w:val="22"/>
          <w:szCs w:val="22"/>
          <w:lang w:val="es-ES"/>
        </w:rPr>
        <w:t xml:space="preserve"> </w:t>
      </w:r>
      <w:r w:rsidRPr="00FB5049">
        <w:rPr>
          <w:rFonts w:ascii="Times New Roman" w:hAnsi="Times New Roman" w:cs="Times New Roman"/>
          <w:sz w:val="22"/>
          <w:szCs w:val="22"/>
          <w:lang w:val="es-ES"/>
        </w:rPr>
        <w:t>41,</w:t>
      </w:r>
      <w:r w:rsidRPr="00FB5049">
        <w:rPr>
          <w:rFonts w:ascii="Times New Roman" w:hAnsi="Times New Roman" w:cs="Times New Roman"/>
          <w:spacing w:val="6"/>
          <w:sz w:val="22"/>
          <w:szCs w:val="22"/>
          <w:lang w:val="es-ES"/>
        </w:rPr>
        <w:t xml:space="preserve"> </w:t>
      </w:r>
      <w:r w:rsidRPr="00FB5049">
        <w:rPr>
          <w:rFonts w:ascii="Times New Roman" w:hAnsi="Times New Roman" w:cs="Times New Roman"/>
          <w:sz w:val="22"/>
          <w:szCs w:val="22"/>
          <w:lang w:val="es-ES"/>
        </w:rPr>
        <w:t>445–472.</w:t>
      </w:r>
    </w:p>
    <w:p w:rsidR="007A6A75" w:rsidRPr="00FB5049" w:rsidRDefault="007A6A75" w:rsidP="00F6232C">
      <w:pPr>
        <w:pStyle w:val="Textoindependiente"/>
        <w:spacing w:before="240" w:line="276" w:lineRule="auto"/>
        <w:ind w:left="142" w:right="154" w:firstLine="567"/>
        <w:jc w:val="both"/>
        <w:rPr>
          <w:sz w:val="22"/>
          <w:szCs w:val="22"/>
        </w:rPr>
      </w:pPr>
      <w:r w:rsidRPr="00FB5049">
        <w:rPr>
          <w:sz w:val="22"/>
          <w:szCs w:val="22"/>
        </w:rPr>
        <w:t>LOPO MARTINEZ, A. (2013). “</w:t>
      </w:r>
      <w:proofErr w:type="spellStart"/>
      <w:r w:rsidRPr="00FB5049">
        <w:rPr>
          <w:sz w:val="22"/>
          <w:szCs w:val="22"/>
        </w:rPr>
        <w:t>Gerenciamento</w:t>
      </w:r>
      <w:proofErr w:type="spellEnd"/>
      <w:r w:rsidRPr="00FB5049">
        <w:rPr>
          <w:sz w:val="22"/>
          <w:szCs w:val="22"/>
        </w:rPr>
        <w:t xml:space="preserve"> de resultados no Brasil: </w:t>
      </w:r>
      <w:proofErr w:type="spellStart"/>
      <w:r w:rsidRPr="00FB5049">
        <w:rPr>
          <w:sz w:val="22"/>
          <w:szCs w:val="22"/>
        </w:rPr>
        <w:t>um</w:t>
      </w:r>
      <w:proofErr w:type="spellEnd"/>
      <w:r w:rsidRPr="00FB5049">
        <w:rPr>
          <w:sz w:val="22"/>
          <w:szCs w:val="22"/>
        </w:rPr>
        <w:t xml:space="preserve"> </w:t>
      </w:r>
      <w:proofErr w:type="spellStart"/>
      <w:r w:rsidRPr="00FB5049">
        <w:rPr>
          <w:sz w:val="22"/>
          <w:szCs w:val="22"/>
        </w:rPr>
        <w:t>survey</w:t>
      </w:r>
      <w:proofErr w:type="spellEnd"/>
      <w:r w:rsidRPr="00FB5049">
        <w:rPr>
          <w:sz w:val="22"/>
          <w:szCs w:val="22"/>
        </w:rPr>
        <w:t xml:space="preserve"> da literatura”. </w:t>
      </w:r>
      <w:proofErr w:type="spellStart"/>
      <w:r w:rsidRPr="00FB5049">
        <w:rPr>
          <w:sz w:val="22"/>
          <w:szCs w:val="22"/>
        </w:rPr>
        <w:t>Brazilian</w:t>
      </w:r>
      <w:proofErr w:type="spellEnd"/>
      <w:r w:rsidRPr="00FB5049">
        <w:rPr>
          <w:sz w:val="22"/>
          <w:szCs w:val="22"/>
        </w:rPr>
        <w:t xml:space="preserve"> Business </w:t>
      </w:r>
      <w:proofErr w:type="spellStart"/>
      <w:r w:rsidRPr="00FB5049">
        <w:rPr>
          <w:sz w:val="22"/>
          <w:szCs w:val="22"/>
        </w:rPr>
        <w:t>Review</w:t>
      </w:r>
      <w:proofErr w:type="spellEnd"/>
      <w:r w:rsidRPr="00FB5049">
        <w:rPr>
          <w:sz w:val="22"/>
          <w:szCs w:val="22"/>
        </w:rPr>
        <w:t xml:space="preserve">. V 10, nº 4. Vitória-ES, </w:t>
      </w:r>
      <w:proofErr w:type="spellStart"/>
      <w:r w:rsidRPr="00FB5049">
        <w:rPr>
          <w:sz w:val="22"/>
          <w:szCs w:val="22"/>
        </w:rPr>
        <w:t>Out</w:t>
      </w:r>
      <w:proofErr w:type="spellEnd"/>
      <w:r w:rsidRPr="00FB5049">
        <w:rPr>
          <w:sz w:val="22"/>
          <w:szCs w:val="22"/>
        </w:rPr>
        <w:t xml:space="preserve">.- </w:t>
      </w:r>
      <w:proofErr w:type="spellStart"/>
      <w:r w:rsidRPr="00FB5049">
        <w:rPr>
          <w:sz w:val="22"/>
          <w:szCs w:val="22"/>
        </w:rPr>
        <w:t>Dez</w:t>
      </w:r>
      <w:proofErr w:type="spellEnd"/>
      <w:r w:rsidRPr="00FB5049">
        <w:rPr>
          <w:sz w:val="22"/>
          <w:szCs w:val="22"/>
        </w:rPr>
        <w:t>. 2013. p. 1 - 31 ISSN 1807-734X</w:t>
      </w:r>
    </w:p>
    <w:p w:rsidR="007A6A75" w:rsidRPr="00FB5049" w:rsidRDefault="007A6A75"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MACHADO</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FERNANDES,</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P.</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F.</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(2007).</w:t>
      </w:r>
      <w:r w:rsidRPr="00FB5049">
        <w:rPr>
          <w:rFonts w:ascii="Times New Roman" w:hAnsi="Times New Roman" w:cs="Times New Roman"/>
          <w:spacing w:val="2"/>
          <w:sz w:val="22"/>
          <w:szCs w:val="22"/>
          <w:lang w:val="es-ES"/>
        </w:rPr>
        <w:t xml:space="preserve"> </w:t>
      </w:r>
      <w:r w:rsidR="00F624FA" w:rsidRPr="00FB5049">
        <w:rPr>
          <w:rFonts w:ascii="Times New Roman" w:hAnsi="Times New Roman" w:cs="Times New Roman"/>
          <w:spacing w:val="2"/>
          <w:sz w:val="22"/>
          <w:szCs w:val="22"/>
          <w:lang w:val="es-ES"/>
        </w:rPr>
        <w:t>“</w:t>
      </w:r>
      <w:r w:rsidRPr="00FB5049">
        <w:rPr>
          <w:rFonts w:ascii="Times New Roman" w:hAnsi="Times New Roman" w:cs="Times New Roman"/>
          <w:sz w:val="22"/>
          <w:szCs w:val="22"/>
          <w:lang w:val="es-ES"/>
        </w:rPr>
        <w:t>O</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impacto</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da</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entrada</w:t>
      </w:r>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em</w:t>
      </w:r>
      <w:proofErr w:type="spellEnd"/>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vigor</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das</w:t>
      </w:r>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ifrs</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na</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gestão</w:t>
      </w:r>
      <w:proofErr w:type="spellEnd"/>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de</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 xml:space="preserve">resultados: a </w:t>
      </w:r>
      <w:proofErr w:type="spellStart"/>
      <w:r w:rsidRPr="00FB5049">
        <w:rPr>
          <w:rFonts w:ascii="Times New Roman" w:hAnsi="Times New Roman" w:cs="Times New Roman"/>
          <w:sz w:val="22"/>
          <w:szCs w:val="22"/>
          <w:lang w:val="es-ES"/>
        </w:rPr>
        <w:t>experiência</w:t>
      </w:r>
      <w:proofErr w:type="spellEnd"/>
      <w:r w:rsidRPr="00FB5049">
        <w:rPr>
          <w:rFonts w:ascii="Times New Roman" w:hAnsi="Times New Roman" w:cs="Times New Roman"/>
          <w:sz w:val="22"/>
          <w:szCs w:val="22"/>
          <w:lang w:val="es-ES"/>
        </w:rPr>
        <w:t xml:space="preserve"> ibérica</w:t>
      </w:r>
      <w:r w:rsidR="00F624FA" w:rsidRPr="00FB5049">
        <w:rPr>
          <w:rFonts w:ascii="Times New Roman" w:hAnsi="Times New Roman" w:cs="Times New Roman"/>
          <w:sz w:val="22"/>
          <w:szCs w:val="22"/>
          <w:lang w:val="es-ES"/>
        </w:rPr>
        <w:t>”</w:t>
      </w:r>
      <w:r w:rsidRPr="00FB5049">
        <w:rPr>
          <w:rFonts w:ascii="Times New Roman" w:hAnsi="Times New Roman" w:cs="Times New Roman"/>
          <w:sz w:val="22"/>
          <w:szCs w:val="22"/>
          <w:lang w:val="es-ES"/>
        </w:rPr>
        <w:t xml:space="preserve">. Tese de </w:t>
      </w:r>
      <w:proofErr w:type="spellStart"/>
      <w:r w:rsidRPr="00FB5049">
        <w:rPr>
          <w:rFonts w:ascii="Times New Roman" w:hAnsi="Times New Roman" w:cs="Times New Roman"/>
          <w:sz w:val="22"/>
          <w:szCs w:val="22"/>
          <w:lang w:val="es-ES"/>
        </w:rPr>
        <w:t>Mestrado</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em</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Ciências</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Empresariais</w:t>
      </w:r>
      <w:proofErr w:type="spellEnd"/>
      <w:r w:rsidRPr="00FB5049">
        <w:rPr>
          <w:rFonts w:ascii="Times New Roman" w:hAnsi="Times New Roman" w:cs="Times New Roman"/>
          <w:sz w:val="22"/>
          <w:szCs w:val="22"/>
          <w:lang w:val="es-ES"/>
        </w:rPr>
        <w:t xml:space="preserve"> – </w:t>
      </w:r>
      <w:proofErr w:type="spellStart"/>
      <w:r w:rsidRPr="00FB5049">
        <w:rPr>
          <w:rFonts w:ascii="Times New Roman" w:hAnsi="Times New Roman" w:cs="Times New Roman"/>
          <w:sz w:val="22"/>
          <w:szCs w:val="22"/>
          <w:lang w:val="es-ES"/>
        </w:rPr>
        <w:t>Finanças</w:t>
      </w:r>
      <w:proofErr w:type="spellEnd"/>
      <w:r w:rsidRPr="00FB5049">
        <w:rPr>
          <w:rFonts w:ascii="Times New Roman" w:hAnsi="Times New Roman" w:cs="Times New Roman"/>
          <w:sz w:val="22"/>
          <w:szCs w:val="22"/>
          <w:lang w:val="es-ES"/>
        </w:rPr>
        <w:t>. Orientada por:</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Prof.</w:t>
      </w:r>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Doutor</w:t>
      </w:r>
      <w:proofErr w:type="spellEnd"/>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Carlos</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Francisco</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Ferreira</w:t>
      </w:r>
      <w:r w:rsidRPr="00FB5049">
        <w:rPr>
          <w:rFonts w:ascii="Times New Roman" w:hAnsi="Times New Roman" w:cs="Times New Roman"/>
          <w:spacing w:val="4"/>
          <w:sz w:val="22"/>
          <w:szCs w:val="22"/>
          <w:lang w:val="es-ES"/>
        </w:rPr>
        <w:t xml:space="preserve"> </w:t>
      </w:r>
      <w:r w:rsidRPr="00FB5049">
        <w:rPr>
          <w:rFonts w:ascii="Times New Roman" w:hAnsi="Times New Roman" w:cs="Times New Roman"/>
          <w:sz w:val="22"/>
          <w:szCs w:val="22"/>
          <w:lang w:val="es-ES"/>
        </w:rPr>
        <w:t>Alves.</w:t>
      </w:r>
    </w:p>
    <w:p w:rsidR="00EC5FFA" w:rsidRPr="00FB5049" w:rsidRDefault="00EC5FFA" w:rsidP="00F6232C">
      <w:pPr>
        <w:pStyle w:val="Textoindependiente"/>
        <w:spacing w:before="240" w:line="276" w:lineRule="auto"/>
        <w:ind w:left="142" w:right="154" w:firstLine="567"/>
        <w:jc w:val="both"/>
        <w:rPr>
          <w:sz w:val="22"/>
          <w:szCs w:val="22"/>
        </w:rPr>
      </w:pPr>
      <w:r w:rsidRPr="00FB5049">
        <w:rPr>
          <w:sz w:val="22"/>
          <w:szCs w:val="22"/>
        </w:rPr>
        <w:t>MEDEIROS CU</w:t>
      </w:r>
      <w:r w:rsidR="00F624FA" w:rsidRPr="00FB5049">
        <w:rPr>
          <w:sz w:val="22"/>
          <w:szCs w:val="22"/>
        </w:rPr>
        <w:t>PERTINO, C.; LOPO MARTINEZ, A. y</w:t>
      </w:r>
      <w:r w:rsidRPr="00FB5049">
        <w:rPr>
          <w:sz w:val="22"/>
          <w:szCs w:val="22"/>
        </w:rPr>
        <w:t xml:space="preserve"> NEWTON DA COSTA, J. (2017). </w:t>
      </w:r>
      <w:r w:rsidR="00F624FA" w:rsidRPr="00FB5049">
        <w:rPr>
          <w:sz w:val="22"/>
          <w:szCs w:val="22"/>
        </w:rPr>
        <w:t>“</w:t>
      </w:r>
      <w:proofErr w:type="spellStart"/>
      <w:r w:rsidRPr="00FB5049">
        <w:rPr>
          <w:sz w:val="22"/>
          <w:szCs w:val="22"/>
        </w:rPr>
        <w:t>Earnings</w:t>
      </w:r>
      <w:proofErr w:type="spellEnd"/>
      <w:r w:rsidRPr="00FB5049">
        <w:rPr>
          <w:sz w:val="22"/>
          <w:szCs w:val="22"/>
        </w:rPr>
        <w:t xml:space="preserve"> </w:t>
      </w:r>
      <w:proofErr w:type="spellStart"/>
      <w:r w:rsidRPr="00FB5049">
        <w:rPr>
          <w:sz w:val="22"/>
          <w:szCs w:val="22"/>
        </w:rPr>
        <w:t>management</w:t>
      </w:r>
      <w:proofErr w:type="spellEnd"/>
      <w:r w:rsidRPr="00FB5049">
        <w:rPr>
          <w:sz w:val="22"/>
          <w:szCs w:val="22"/>
        </w:rPr>
        <w:t xml:space="preserve"> </w:t>
      </w:r>
      <w:proofErr w:type="spellStart"/>
      <w:r w:rsidRPr="00FB5049">
        <w:rPr>
          <w:sz w:val="22"/>
          <w:szCs w:val="22"/>
        </w:rPr>
        <w:t>strategies</w:t>
      </w:r>
      <w:proofErr w:type="spellEnd"/>
      <w:r w:rsidRPr="00FB5049">
        <w:rPr>
          <w:sz w:val="22"/>
          <w:szCs w:val="22"/>
        </w:rPr>
        <w:t xml:space="preserve"> in </w:t>
      </w:r>
      <w:proofErr w:type="spellStart"/>
      <w:r w:rsidRPr="00FB5049">
        <w:rPr>
          <w:sz w:val="22"/>
          <w:szCs w:val="22"/>
        </w:rPr>
        <w:t>Brazil</w:t>
      </w:r>
      <w:proofErr w:type="spellEnd"/>
      <w:r w:rsidRPr="00FB5049">
        <w:rPr>
          <w:sz w:val="22"/>
          <w:szCs w:val="22"/>
        </w:rPr>
        <w:t xml:space="preserve">: </w:t>
      </w:r>
      <w:proofErr w:type="spellStart"/>
      <w:r w:rsidRPr="00FB5049">
        <w:rPr>
          <w:sz w:val="22"/>
          <w:szCs w:val="22"/>
        </w:rPr>
        <w:t>Determinant</w:t>
      </w:r>
      <w:proofErr w:type="spellEnd"/>
      <w:r w:rsidRPr="00FB5049">
        <w:rPr>
          <w:sz w:val="22"/>
          <w:szCs w:val="22"/>
        </w:rPr>
        <w:t xml:space="preserve"> </w:t>
      </w:r>
      <w:proofErr w:type="spellStart"/>
      <w:r w:rsidRPr="00FB5049">
        <w:rPr>
          <w:sz w:val="22"/>
          <w:szCs w:val="22"/>
        </w:rPr>
        <w:t>costs</w:t>
      </w:r>
      <w:proofErr w:type="spellEnd"/>
      <w:r w:rsidRPr="00FB5049">
        <w:rPr>
          <w:sz w:val="22"/>
          <w:szCs w:val="22"/>
        </w:rPr>
        <w:t xml:space="preserve"> and temporal </w:t>
      </w:r>
      <w:proofErr w:type="spellStart"/>
      <w:r w:rsidRPr="00FB5049">
        <w:rPr>
          <w:sz w:val="22"/>
          <w:szCs w:val="22"/>
        </w:rPr>
        <w:t>sequence</w:t>
      </w:r>
      <w:proofErr w:type="spellEnd"/>
      <w:r w:rsidR="00F624FA" w:rsidRPr="00FB5049">
        <w:rPr>
          <w:sz w:val="22"/>
          <w:szCs w:val="22"/>
        </w:rPr>
        <w:t>”</w:t>
      </w:r>
      <w:r w:rsidRPr="00FB5049">
        <w:rPr>
          <w:sz w:val="22"/>
          <w:szCs w:val="22"/>
        </w:rPr>
        <w:t xml:space="preserve">. </w:t>
      </w:r>
      <w:r w:rsidRPr="00FB5049">
        <w:rPr>
          <w:rFonts w:eastAsiaTheme="minorHAnsi"/>
          <w:sz w:val="22"/>
          <w:szCs w:val="22"/>
          <w:lang w:val="es-AR"/>
        </w:rPr>
        <w:t xml:space="preserve">Contaduría y Administración · </w:t>
      </w:r>
      <w:proofErr w:type="spellStart"/>
      <w:r w:rsidRPr="00FB5049">
        <w:rPr>
          <w:rFonts w:eastAsiaTheme="minorHAnsi"/>
          <w:sz w:val="22"/>
          <w:szCs w:val="22"/>
          <w:lang w:val="es-AR"/>
        </w:rPr>
        <w:t>November</w:t>
      </w:r>
      <w:proofErr w:type="spellEnd"/>
      <w:r w:rsidRPr="00FB5049">
        <w:rPr>
          <w:rFonts w:eastAsiaTheme="minorHAnsi"/>
          <w:sz w:val="22"/>
          <w:szCs w:val="22"/>
          <w:lang w:val="es-AR"/>
        </w:rPr>
        <w:t xml:space="preserve"> 2017</w:t>
      </w:r>
    </w:p>
    <w:p w:rsidR="00466225" w:rsidRPr="00FB5049" w:rsidRDefault="00F624FA" w:rsidP="00F6232C">
      <w:pPr>
        <w:pStyle w:val="western"/>
        <w:spacing w:before="240" w:beforeAutospacing="0" w:line="276" w:lineRule="auto"/>
        <w:ind w:left="142" w:firstLine="567"/>
        <w:jc w:val="both"/>
        <w:rPr>
          <w:rFonts w:ascii="Times New Roman" w:hAnsi="Times New Roman" w:cs="Times New Roman"/>
          <w:sz w:val="22"/>
          <w:szCs w:val="22"/>
        </w:rPr>
      </w:pPr>
      <w:r w:rsidRPr="00FB5049">
        <w:rPr>
          <w:rFonts w:ascii="Times New Roman" w:hAnsi="Times New Roman" w:cs="Times New Roman"/>
          <w:sz w:val="22"/>
          <w:szCs w:val="22"/>
        </w:rPr>
        <w:lastRenderedPageBreak/>
        <w:t>PALACIOS MANZANO</w:t>
      </w:r>
      <w:r w:rsidR="00466225" w:rsidRPr="00FB5049">
        <w:rPr>
          <w:rFonts w:ascii="Times New Roman" w:hAnsi="Times New Roman" w:cs="Times New Roman"/>
          <w:sz w:val="22"/>
          <w:szCs w:val="22"/>
        </w:rPr>
        <w:t xml:space="preserve">, M., &amp; </w:t>
      </w:r>
      <w:r w:rsidR="0040628D" w:rsidRPr="00FB5049">
        <w:rPr>
          <w:rFonts w:ascii="Times New Roman" w:hAnsi="Times New Roman" w:cs="Times New Roman"/>
          <w:sz w:val="22"/>
          <w:szCs w:val="22"/>
        </w:rPr>
        <w:t>MARTINEZ CONESA</w:t>
      </w:r>
      <w:r w:rsidR="00466225" w:rsidRPr="00FB5049">
        <w:rPr>
          <w:rFonts w:ascii="Times New Roman" w:hAnsi="Times New Roman" w:cs="Times New Roman"/>
          <w:sz w:val="22"/>
          <w:szCs w:val="22"/>
        </w:rPr>
        <w:t xml:space="preserve">, I. (2014). </w:t>
      </w:r>
      <w:r w:rsidRPr="00FB5049">
        <w:rPr>
          <w:rFonts w:ascii="Times New Roman" w:hAnsi="Times New Roman" w:cs="Times New Roman"/>
          <w:sz w:val="22"/>
          <w:szCs w:val="22"/>
        </w:rPr>
        <w:t>“</w:t>
      </w:r>
      <w:proofErr w:type="spellStart"/>
      <w:r w:rsidR="00466225" w:rsidRPr="00FB5049">
        <w:rPr>
          <w:rFonts w:ascii="Times New Roman" w:hAnsi="Times New Roman" w:cs="Times New Roman"/>
          <w:sz w:val="22"/>
          <w:szCs w:val="22"/>
        </w:rPr>
        <w:t>Assessing</w:t>
      </w:r>
      <w:proofErr w:type="spellEnd"/>
      <w:r w:rsidR="00466225" w:rsidRPr="00FB5049">
        <w:rPr>
          <w:rFonts w:ascii="Times New Roman" w:hAnsi="Times New Roman" w:cs="Times New Roman"/>
          <w:sz w:val="22"/>
          <w:szCs w:val="22"/>
        </w:rPr>
        <w:t xml:space="preserve"> </w:t>
      </w:r>
      <w:proofErr w:type="spellStart"/>
      <w:r w:rsidR="00466225" w:rsidRPr="00FB5049">
        <w:rPr>
          <w:rFonts w:ascii="Times New Roman" w:hAnsi="Times New Roman" w:cs="Times New Roman"/>
          <w:sz w:val="22"/>
          <w:szCs w:val="22"/>
        </w:rPr>
        <w:t>the</w:t>
      </w:r>
      <w:proofErr w:type="spellEnd"/>
      <w:r w:rsidR="00466225" w:rsidRPr="00FB5049">
        <w:rPr>
          <w:rFonts w:ascii="Times New Roman" w:hAnsi="Times New Roman" w:cs="Times New Roman"/>
          <w:sz w:val="22"/>
          <w:szCs w:val="22"/>
        </w:rPr>
        <w:t xml:space="preserve"> </w:t>
      </w:r>
      <w:proofErr w:type="spellStart"/>
      <w:r w:rsidR="00466225" w:rsidRPr="00FB5049">
        <w:rPr>
          <w:rFonts w:ascii="Times New Roman" w:hAnsi="Times New Roman" w:cs="Times New Roman"/>
          <w:sz w:val="22"/>
          <w:szCs w:val="22"/>
        </w:rPr>
        <w:t>impact</w:t>
      </w:r>
      <w:proofErr w:type="spellEnd"/>
      <w:r w:rsidR="00466225" w:rsidRPr="00FB5049">
        <w:rPr>
          <w:rFonts w:ascii="Times New Roman" w:hAnsi="Times New Roman" w:cs="Times New Roman"/>
          <w:sz w:val="22"/>
          <w:szCs w:val="22"/>
        </w:rPr>
        <w:t xml:space="preserve"> of IFRS </w:t>
      </w:r>
      <w:proofErr w:type="spellStart"/>
      <w:r w:rsidR="00466225" w:rsidRPr="00FB5049">
        <w:rPr>
          <w:rFonts w:ascii="Times New Roman" w:hAnsi="Times New Roman" w:cs="Times New Roman"/>
          <w:sz w:val="22"/>
          <w:szCs w:val="22"/>
        </w:rPr>
        <w:t>adaptation</w:t>
      </w:r>
      <w:proofErr w:type="spellEnd"/>
      <w:r w:rsidR="00466225" w:rsidRPr="00FB5049">
        <w:rPr>
          <w:rFonts w:ascii="Times New Roman" w:hAnsi="Times New Roman" w:cs="Times New Roman"/>
          <w:sz w:val="22"/>
          <w:szCs w:val="22"/>
        </w:rPr>
        <w:t xml:space="preserve"> </w:t>
      </w:r>
      <w:proofErr w:type="spellStart"/>
      <w:r w:rsidR="00466225" w:rsidRPr="00FB5049">
        <w:rPr>
          <w:rFonts w:ascii="Times New Roman" w:hAnsi="Times New Roman" w:cs="Times New Roman"/>
          <w:sz w:val="22"/>
          <w:szCs w:val="22"/>
        </w:rPr>
        <w:t>on</w:t>
      </w:r>
      <w:proofErr w:type="spellEnd"/>
      <w:r w:rsidR="00466225" w:rsidRPr="00FB5049">
        <w:rPr>
          <w:rFonts w:ascii="Times New Roman" w:hAnsi="Times New Roman" w:cs="Times New Roman"/>
          <w:sz w:val="22"/>
          <w:szCs w:val="22"/>
        </w:rPr>
        <w:t xml:space="preserve"> </w:t>
      </w:r>
      <w:proofErr w:type="spellStart"/>
      <w:r w:rsidR="00466225" w:rsidRPr="00FB5049">
        <w:rPr>
          <w:rFonts w:ascii="Times New Roman" w:hAnsi="Times New Roman" w:cs="Times New Roman"/>
          <w:sz w:val="22"/>
          <w:szCs w:val="22"/>
        </w:rPr>
        <w:t>earnings</w:t>
      </w:r>
      <w:proofErr w:type="spellEnd"/>
      <w:r w:rsidR="00466225" w:rsidRPr="00FB5049">
        <w:rPr>
          <w:rFonts w:ascii="Times New Roman" w:hAnsi="Times New Roman" w:cs="Times New Roman"/>
          <w:sz w:val="22"/>
          <w:szCs w:val="22"/>
        </w:rPr>
        <w:t xml:space="preserve"> </w:t>
      </w:r>
      <w:proofErr w:type="spellStart"/>
      <w:r w:rsidR="00466225" w:rsidRPr="00FB5049">
        <w:rPr>
          <w:rFonts w:ascii="Times New Roman" w:hAnsi="Times New Roman" w:cs="Times New Roman"/>
          <w:sz w:val="22"/>
          <w:szCs w:val="22"/>
        </w:rPr>
        <w:t>management</w:t>
      </w:r>
      <w:proofErr w:type="spellEnd"/>
      <w:r w:rsidR="00466225" w:rsidRPr="00FB5049">
        <w:rPr>
          <w:rFonts w:ascii="Times New Roman" w:hAnsi="Times New Roman" w:cs="Times New Roman"/>
          <w:sz w:val="22"/>
          <w:szCs w:val="22"/>
        </w:rPr>
        <w:t xml:space="preserve">: </w:t>
      </w:r>
      <w:proofErr w:type="spellStart"/>
      <w:r w:rsidR="00466225" w:rsidRPr="00FB5049">
        <w:rPr>
          <w:rFonts w:ascii="Times New Roman" w:hAnsi="Times New Roman" w:cs="Times New Roman"/>
          <w:sz w:val="22"/>
          <w:szCs w:val="22"/>
        </w:rPr>
        <w:t>An</w:t>
      </w:r>
      <w:proofErr w:type="spellEnd"/>
      <w:r w:rsidR="00466225" w:rsidRPr="00FB5049">
        <w:rPr>
          <w:rFonts w:ascii="Times New Roman" w:hAnsi="Times New Roman" w:cs="Times New Roman"/>
          <w:sz w:val="22"/>
          <w:szCs w:val="22"/>
        </w:rPr>
        <w:t xml:space="preserve"> </w:t>
      </w:r>
      <w:proofErr w:type="spellStart"/>
      <w:r w:rsidR="00466225" w:rsidRPr="00FB5049">
        <w:rPr>
          <w:rFonts w:ascii="Times New Roman" w:hAnsi="Times New Roman" w:cs="Times New Roman"/>
          <w:sz w:val="22"/>
          <w:szCs w:val="22"/>
        </w:rPr>
        <w:t>emerging</w:t>
      </w:r>
      <w:proofErr w:type="spellEnd"/>
      <w:r w:rsidR="00466225" w:rsidRPr="00FB5049">
        <w:rPr>
          <w:rFonts w:ascii="Times New Roman" w:hAnsi="Times New Roman" w:cs="Times New Roman"/>
          <w:sz w:val="22"/>
          <w:szCs w:val="22"/>
        </w:rPr>
        <w:t xml:space="preserve"> </w:t>
      </w:r>
      <w:proofErr w:type="spellStart"/>
      <w:r w:rsidR="00466225" w:rsidRPr="00FB5049">
        <w:rPr>
          <w:rFonts w:ascii="Times New Roman" w:hAnsi="Times New Roman" w:cs="Times New Roman"/>
          <w:sz w:val="22"/>
          <w:szCs w:val="22"/>
        </w:rPr>
        <w:t>market</w:t>
      </w:r>
      <w:proofErr w:type="spellEnd"/>
      <w:r w:rsidR="00466225" w:rsidRPr="00FB5049">
        <w:rPr>
          <w:rFonts w:ascii="Times New Roman" w:hAnsi="Times New Roman" w:cs="Times New Roman"/>
          <w:sz w:val="22"/>
          <w:szCs w:val="22"/>
        </w:rPr>
        <w:t xml:space="preserve"> </w:t>
      </w:r>
      <w:proofErr w:type="spellStart"/>
      <w:r w:rsidR="00466225" w:rsidRPr="00FB5049">
        <w:rPr>
          <w:rFonts w:ascii="Times New Roman" w:hAnsi="Times New Roman" w:cs="Times New Roman"/>
          <w:sz w:val="22"/>
          <w:szCs w:val="22"/>
        </w:rPr>
        <w:t>perspective</w:t>
      </w:r>
      <w:proofErr w:type="spellEnd"/>
      <w:r w:rsidRPr="00FB5049">
        <w:rPr>
          <w:rFonts w:ascii="Times New Roman" w:hAnsi="Times New Roman" w:cs="Times New Roman"/>
          <w:sz w:val="22"/>
          <w:szCs w:val="22"/>
        </w:rPr>
        <w:t>”</w:t>
      </w:r>
      <w:r w:rsidR="00466225" w:rsidRPr="00FB5049">
        <w:rPr>
          <w:rFonts w:ascii="Times New Roman" w:hAnsi="Times New Roman" w:cs="Times New Roman"/>
          <w:sz w:val="22"/>
          <w:szCs w:val="22"/>
        </w:rPr>
        <w:t xml:space="preserve">. </w:t>
      </w:r>
      <w:proofErr w:type="spellStart"/>
      <w:r w:rsidR="00466225" w:rsidRPr="00FB5049">
        <w:rPr>
          <w:rFonts w:ascii="Times New Roman" w:hAnsi="Times New Roman" w:cs="Times New Roman"/>
          <w:sz w:val="22"/>
          <w:szCs w:val="22"/>
        </w:rPr>
        <w:t>Transformation</w:t>
      </w:r>
      <w:proofErr w:type="spellEnd"/>
      <w:r w:rsidR="00466225" w:rsidRPr="00FB5049">
        <w:rPr>
          <w:rFonts w:ascii="Times New Roman" w:hAnsi="Times New Roman" w:cs="Times New Roman"/>
          <w:sz w:val="22"/>
          <w:szCs w:val="22"/>
        </w:rPr>
        <w:t xml:space="preserve"> in Business &amp; </w:t>
      </w:r>
      <w:proofErr w:type="spellStart"/>
      <w:r w:rsidR="00466225" w:rsidRPr="00FB5049">
        <w:rPr>
          <w:rFonts w:ascii="Times New Roman" w:hAnsi="Times New Roman" w:cs="Times New Roman"/>
          <w:sz w:val="22"/>
          <w:szCs w:val="22"/>
        </w:rPr>
        <w:t>Economics</w:t>
      </w:r>
      <w:proofErr w:type="spellEnd"/>
      <w:r w:rsidR="00466225" w:rsidRPr="00FB5049">
        <w:rPr>
          <w:rFonts w:ascii="Times New Roman" w:hAnsi="Times New Roman" w:cs="Times New Roman"/>
          <w:sz w:val="22"/>
          <w:szCs w:val="22"/>
        </w:rPr>
        <w:t>, 13(1), 21-40. Disponible en: http://www.transformations.knf.vu.lt/31/ge31.pdf y consultado: 16/08/2019.</w:t>
      </w:r>
    </w:p>
    <w:p w:rsidR="00574983" w:rsidRPr="00FB5049" w:rsidRDefault="00F624FA" w:rsidP="00F6232C">
      <w:pPr>
        <w:pStyle w:val="western"/>
        <w:spacing w:before="240" w:beforeAutospacing="0" w:line="276" w:lineRule="auto"/>
        <w:ind w:left="142" w:firstLine="567"/>
        <w:jc w:val="both"/>
        <w:rPr>
          <w:rFonts w:ascii="Times New Roman" w:hAnsi="Times New Roman" w:cs="Times New Roman"/>
          <w:sz w:val="22"/>
          <w:szCs w:val="22"/>
        </w:rPr>
      </w:pPr>
      <w:r w:rsidRPr="00FB5049">
        <w:rPr>
          <w:rFonts w:ascii="Times New Roman" w:hAnsi="Times New Roman" w:cs="Times New Roman"/>
          <w:sz w:val="22"/>
          <w:szCs w:val="22"/>
        </w:rPr>
        <w:t>PELUCIO-GRECCO, M. C., GERON, C. M. S., GRECCO, G. B., &amp; LIMA</w:t>
      </w:r>
      <w:r w:rsidR="00574983" w:rsidRPr="00FB5049">
        <w:rPr>
          <w:rFonts w:ascii="Times New Roman" w:hAnsi="Times New Roman" w:cs="Times New Roman"/>
          <w:sz w:val="22"/>
          <w:szCs w:val="22"/>
        </w:rPr>
        <w:t xml:space="preserve">, J. P. C. (2014). </w:t>
      </w:r>
      <w:r w:rsidRPr="00FB5049">
        <w:rPr>
          <w:rFonts w:ascii="Times New Roman" w:hAnsi="Times New Roman" w:cs="Times New Roman"/>
          <w:sz w:val="22"/>
          <w:szCs w:val="22"/>
        </w:rPr>
        <w:t>“</w:t>
      </w:r>
      <w:proofErr w:type="spellStart"/>
      <w:r w:rsidR="00574983" w:rsidRPr="00FB5049">
        <w:rPr>
          <w:rFonts w:ascii="Times New Roman" w:hAnsi="Times New Roman" w:cs="Times New Roman"/>
          <w:sz w:val="22"/>
          <w:szCs w:val="22"/>
        </w:rPr>
        <w:t>The</w:t>
      </w:r>
      <w:proofErr w:type="spellEnd"/>
      <w:r w:rsidR="00574983" w:rsidRPr="00FB5049">
        <w:rPr>
          <w:rFonts w:ascii="Times New Roman" w:hAnsi="Times New Roman" w:cs="Times New Roman"/>
          <w:sz w:val="22"/>
          <w:szCs w:val="22"/>
        </w:rPr>
        <w:t xml:space="preserve"> </w:t>
      </w:r>
      <w:proofErr w:type="spellStart"/>
      <w:r w:rsidR="00574983" w:rsidRPr="00FB5049">
        <w:rPr>
          <w:rFonts w:ascii="Times New Roman" w:hAnsi="Times New Roman" w:cs="Times New Roman"/>
          <w:sz w:val="22"/>
          <w:szCs w:val="22"/>
        </w:rPr>
        <w:t>effect</w:t>
      </w:r>
      <w:proofErr w:type="spellEnd"/>
      <w:r w:rsidR="00574983" w:rsidRPr="00FB5049">
        <w:rPr>
          <w:rFonts w:ascii="Times New Roman" w:hAnsi="Times New Roman" w:cs="Times New Roman"/>
          <w:sz w:val="22"/>
          <w:szCs w:val="22"/>
        </w:rPr>
        <w:t xml:space="preserve"> of IFRS </w:t>
      </w:r>
      <w:proofErr w:type="spellStart"/>
      <w:r w:rsidR="00574983" w:rsidRPr="00FB5049">
        <w:rPr>
          <w:rFonts w:ascii="Times New Roman" w:hAnsi="Times New Roman" w:cs="Times New Roman"/>
          <w:sz w:val="22"/>
          <w:szCs w:val="22"/>
        </w:rPr>
        <w:t>on</w:t>
      </w:r>
      <w:proofErr w:type="spellEnd"/>
      <w:r w:rsidR="00574983" w:rsidRPr="00FB5049">
        <w:rPr>
          <w:rFonts w:ascii="Times New Roman" w:hAnsi="Times New Roman" w:cs="Times New Roman"/>
          <w:sz w:val="22"/>
          <w:szCs w:val="22"/>
        </w:rPr>
        <w:t xml:space="preserve"> </w:t>
      </w:r>
      <w:proofErr w:type="spellStart"/>
      <w:r w:rsidR="00574983" w:rsidRPr="00FB5049">
        <w:rPr>
          <w:rFonts w:ascii="Times New Roman" w:hAnsi="Times New Roman" w:cs="Times New Roman"/>
          <w:sz w:val="22"/>
          <w:szCs w:val="22"/>
        </w:rPr>
        <w:t>earnings</w:t>
      </w:r>
      <w:proofErr w:type="spellEnd"/>
      <w:r w:rsidR="00574983" w:rsidRPr="00FB5049">
        <w:rPr>
          <w:rFonts w:ascii="Times New Roman" w:hAnsi="Times New Roman" w:cs="Times New Roman"/>
          <w:sz w:val="22"/>
          <w:szCs w:val="22"/>
        </w:rPr>
        <w:t xml:space="preserve"> </w:t>
      </w:r>
      <w:proofErr w:type="spellStart"/>
      <w:r w:rsidR="00574983" w:rsidRPr="00FB5049">
        <w:rPr>
          <w:rFonts w:ascii="Times New Roman" w:hAnsi="Times New Roman" w:cs="Times New Roman"/>
          <w:sz w:val="22"/>
          <w:szCs w:val="22"/>
        </w:rPr>
        <w:t>management</w:t>
      </w:r>
      <w:proofErr w:type="spellEnd"/>
      <w:r w:rsidR="00574983" w:rsidRPr="00FB5049">
        <w:rPr>
          <w:rFonts w:ascii="Times New Roman" w:hAnsi="Times New Roman" w:cs="Times New Roman"/>
          <w:sz w:val="22"/>
          <w:szCs w:val="22"/>
        </w:rPr>
        <w:t xml:space="preserve"> in </w:t>
      </w:r>
      <w:proofErr w:type="spellStart"/>
      <w:r w:rsidR="00574983" w:rsidRPr="00FB5049">
        <w:rPr>
          <w:rFonts w:ascii="Times New Roman" w:hAnsi="Times New Roman" w:cs="Times New Roman"/>
          <w:sz w:val="22"/>
          <w:szCs w:val="22"/>
        </w:rPr>
        <w:t>Brazilian</w:t>
      </w:r>
      <w:proofErr w:type="spellEnd"/>
      <w:r w:rsidR="00574983" w:rsidRPr="00FB5049">
        <w:rPr>
          <w:rFonts w:ascii="Times New Roman" w:hAnsi="Times New Roman" w:cs="Times New Roman"/>
          <w:sz w:val="22"/>
          <w:szCs w:val="22"/>
        </w:rPr>
        <w:t xml:space="preserve"> non-</w:t>
      </w:r>
      <w:proofErr w:type="spellStart"/>
      <w:r w:rsidR="00574983" w:rsidRPr="00FB5049">
        <w:rPr>
          <w:rFonts w:ascii="Times New Roman" w:hAnsi="Times New Roman" w:cs="Times New Roman"/>
          <w:sz w:val="22"/>
          <w:szCs w:val="22"/>
        </w:rPr>
        <w:t>financial</w:t>
      </w:r>
      <w:proofErr w:type="spellEnd"/>
      <w:r w:rsidR="00574983" w:rsidRPr="00FB5049">
        <w:rPr>
          <w:rFonts w:ascii="Times New Roman" w:hAnsi="Times New Roman" w:cs="Times New Roman"/>
          <w:sz w:val="22"/>
          <w:szCs w:val="22"/>
        </w:rPr>
        <w:t xml:space="preserve"> </w:t>
      </w:r>
      <w:proofErr w:type="spellStart"/>
      <w:r w:rsidR="00574983" w:rsidRPr="00FB5049">
        <w:rPr>
          <w:rFonts w:ascii="Times New Roman" w:hAnsi="Times New Roman" w:cs="Times New Roman"/>
          <w:sz w:val="22"/>
          <w:szCs w:val="22"/>
        </w:rPr>
        <w:t>public</w:t>
      </w:r>
      <w:proofErr w:type="spellEnd"/>
      <w:r w:rsidR="00574983" w:rsidRPr="00FB5049">
        <w:rPr>
          <w:rFonts w:ascii="Times New Roman" w:hAnsi="Times New Roman" w:cs="Times New Roman"/>
          <w:sz w:val="22"/>
          <w:szCs w:val="22"/>
        </w:rPr>
        <w:t xml:space="preserve"> </w:t>
      </w:r>
      <w:proofErr w:type="spellStart"/>
      <w:r w:rsidR="00574983" w:rsidRPr="00FB5049">
        <w:rPr>
          <w:rFonts w:ascii="Times New Roman" w:hAnsi="Times New Roman" w:cs="Times New Roman"/>
          <w:sz w:val="22"/>
          <w:szCs w:val="22"/>
        </w:rPr>
        <w:t>companies</w:t>
      </w:r>
      <w:proofErr w:type="spellEnd"/>
      <w:r w:rsidRPr="00FB5049">
        <w:rPr>
          <w:rFonts w:ascii="Times New Roman" w:hAnsi="Times New Roman" w:cs="Times New Roman"/>
          <w:sz w:val="22"/>
          <w:szCs w:val="22"/>
        </w:rPr>
        <w:t>”</w:t>
      </w:r>
      <w:r w:rsidR="00574983" w:rsidRPr="00FB5049">
        <w:rPr>
          <w:rFonts w:ascii="Times New Roman" w:hAnsi="Times New Roman" w:cs="Times New Roman"/>
          <w:sz w:val="22"/>
          <w:szCs w:val="22"/>
        </w:rPr>
        <w:t xml:space="preserve">. </w:t>
      </w:r>
      <w:proofErr w:type="spellStart"/>
      <w:r w:rsidR="00574983" w:rsidRPr="00FB5049">
        <w:rPr>
          <w:rFonts w:ascii="Times New Roman" w:hAnsi="Times New Roman" w:cs="Times New Roman"/>
          <w:sz w:val="22"/>
          <w:szCs w:val="22"/>
        </w:rPr>
        <w:t>Emerging</w:t>
      </w:r>
      <w:proofErr w:type="spellEnd"/>
      <w:r w:rsidR="00574983" w:rsidRPr="00FB5049">
        <w:rPr>
          <w:rFonts w:ascii="Times New Roman" w:hAnsi="Times New Roman" w:cs="Times New Roman"/>
          <w:sz w:val="22"/>
          <w:szCs w:val="22"/>
        </w:rPr>
        <w:t xml:space="preserve"> </w:t>
      </w:r>
      <w:proofErr w:type="spellStart"/>
      <w:r w:rsidR="00574983" w:rsidRPr="00FB5049">
        <w:rPr>
          <w:rFonts w:ascii="Times New Roman" w:hAnsi="Times New Roman" w:cs="Times New Roman"/>
          <w:sz w:val="22"/>
          <w:szCs w:val="22"/>
        </w:rPr>
        <w:t>Markets</w:t>
      </w:r>
      <w:proofErr w:type="spellEnd"/>
      <w:r w:rsidR="00574983" w:rsidRPr="00FB5049">
        <w:rPr>
          <w:rFonts w:ascii="Times New Roman" w:hAnsi="Times New Roman" w:cs="Times New Roman"/>
          <w:sz w:val="22"/>
          <w:szCs w:val="22"/>
        </w:rPr>
        <w:t xml:space="preserve"> </w:t>
      </w:r>
      <w:proofErr w:type="spellStart"/>
      <w:r w:rsidR="00574983" w:rsidRPr="00FB5049">
        <w:rPr>
          <w:rFonts w:ascii="Times New Roman" w:hAnsi="Times New Roman" w:cs="Times New Roman"/>
          <w:sz w:val="22"/>
          <w:szCs w:val="22"/>
        </w:rPr>
        <w:t>Review</w:t>
      </w:r>
      <w:proofErr w:type="spellEnd"/>
      <w:r w:rsidR="00574983" w:rsidRPr="00FB5049">
        <w:rPr>
          <w:rFonts w:ascii="Times New Roman" w:hAnsi="Times New Roman" w:cs="Times New Roman"/>
          <w:sz w:val="22"/>
          <w:szCs w:val="22"/>
        </w:rPr>
        <w:t xml:space="preserve">, 21, 42-66. http://doi. </w:t>
      </w:r>
      <w:proofErr w:type="spellStart"/>
      <w:r w:rsidR="00574983" w:rsidRPr="00FB5049">
        <w:rPr>
          <w:rFonts w:ascii="Times New Roman" w:hAnsi="Times New Roman" w:cs="Times New Roman"/>
          <w:sz w:val="22"/>
          <w:szCs w:val="22"/>
        </w:rPr>
        <w:t>org</w:t>
      </w:r>
      <w:proofErr w:type="spellEnd"/>
      <w:r w:rsidR="00574983" w:rsidRPr="00FB5049">
        <w:rPr>
          <w:rFonts w:ascii="Times New Roman" w:hAnsi="Times New Roman" w:cs="Times New Roman"/>
          <w:sz w:val="22"/>
          <w:szCs w:val="22"/>
        </w:rPr>
        <w:t>/10.1016/j.ememar.2014.07.001</w:t>
      </w:r>
    </w:p>
    <w:p w:rsidR="0040628D" w:rsidRPr="00FB5049" w:rsidRDefault="0040628D"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PEREIRA</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A.</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y</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GASPAR</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ALVES,</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M.</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(2017).</w:t>
      </w:r>
      <w:r w:rsidRPr="00FB5049">
        <w:rPr>
          <w:rFonts w:ascii="Times New Roman" w:hAnsi="Times New Roman" w:cs="Times New Roman"/>
          <w:spacing w:val="2"/>
          <w:sz w:val="22"/>
          <w:szCs w:val="22"/>
          <w:lang w:val="es-ES"/>
        </w:rPr>
        <w:t xml:space="preserve"> </w:t>
      </w:r>
      <w:r w:rsidR="00F624FA" w:rsidRPr="00FB5049">
        <w:rPr>
          <w:rFonts w:ascii="Times New Roman" w:hAnsi="Times New Roman" w:cs="Times New Roman"/>
          <w:spacing w:val="2"/>
          <w:sz w:val="22"/>
          <w:szCs w:val="22"/>
          <w:lang w:val="es-ES"/>
        </w:rPr>
        <w:t>“</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management</w:t>
      </w:r>
      <w:proofErr w:type="spellEnd"/>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and</w:t>
      </w:r>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European</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Regulation</w:t>
      </w:r>
      <w:proofErr w:type="spellEnd"/>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 xml:space="preserve">1606/2002: </w:t>
      </w:r>
      <w:proofErr w:type="spellStart"/>
      <w:r w:rsidRPr="00FB5049">
        <w:rPr>
          <w:rFonts w:ascii="Times New Roman" w:hAnsi="Times New Roman" w:cs="Times New Roman"/>
          <w:sz w:val="22"/>
          <w:szCs w:val="22"/>
          <w:lang w:val="es-ES"/>
        </w:rPr>
        <w:t>Evidencefrom</w:t>
      </w:r>
      <w:proofErr w:type="spellEnd"/>
      <w:r w:rsidRPr="00FB5049">
        <w:rPr>
          <w:rFonts w:ascii="Times New Roman" w:hAnsi="Times New Roman" w:cs="Times New Roman"/>
          <w:sz w:val="22"/>
          <w:szCs w:val="22"/>
          <w:lang w:val="es-ES"/>
        </w:rPr>
        <w:t xml:space="preserve"> non-</w:t>
      </w:r>
      <w:proofErr w:type="spellStart"/>
      <w:r w:rsidRPr="00FB5049">
        <w:rPr>
          <w:rFonts w:ascii="Times New Roman" w:hAnsi="Times New Roman" w:cs="Times New Roman"/>
          <w:sz w:val="22"/>
          <w:szCs w:val="22"/>
          <w:lang w:val="es-ES"/>
        </w:rPr>
        <w:t>financial</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Portuguese</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companies</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listed</w:t>
      </w:r>
      <w:proofErr w:type="spellEnd"/>
      <w:r w:rsidRPr="00FB5049">
        <w:rPr>
          <w:rFonts w:ascii="Times New Roman" w:hAnsi="Times New Roman" w:cs="Times New Roman"/>
          <w:sz w:val="22"/>
          <w:szCs w:val="22"/>
          <w:lang w:val="es-ES"/>
        </w:rPr>
        <w:t xml:space="preserve"> in </w:t>
      </w:r>
      <w:proofErr w:type="spellStart"/>
      <w:r w:rsidRPr="00FB5049">
        <w:rPr>
          <w:rFonts w:ascii="Times New Roman" w:hAnsi="Times New Roman" w:cs="Times New Roman"/>
          <w:sz w:val="22"/>
          <w:szCs w:val="22"/>
          <w:lang w:val="es-ES"/>
        </w:rPr>
        <w:t>Euronext</w:t>
      </w:r>
      <w:proofErr w:type="spellEnd"/>
      <w:r w:rsidR="00F624FA" w:rsidRPr="00FB5049">
        <w:rPr>
          <w:rFonts w:ascii="Times New Roman" w:hAnsi="Times New Roman" w:cs="Times New Roman"/>
          <w:sz w:val="22"/>
          <w:szCs w:val="22"/>
          <w:lang w:val="es-ES"/>
        </w:rPr>
        <w:t>”</w:t>
      </w:r>
      <w:r w:rsidRPr="00FB5049">
        <w:rPr>
          <w:rFonts w:ascii="Times New Roman" w:hAnsi="Times New Roman" w:cs="Times New Roman"/>
          <w:sz w:val="22"/>
          <w:szCs w:val="22"/>
          <w:lang w:val="es-ES"/>
        </w:rPr>
        <w:t>. Revista de Contabilidad-</w:t>
      </w:r>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Spanish</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Accounting</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Review</w:t>
      </w:r>
      <w:proofErr w:type="spellEnd"/>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20</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(2).107-117.</w:t>
      </w:r>
    </w:p>
    <w:p w:rsidR="009979CF" w:rsidRPr="00FB5049" w:rsidRDefault="009979CF"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 xml:space="preserve">POLO J, S.; AGUILAR S., J. y ANAYA F., G. (2023). </w:t>
      </w:r>
      <w:r w:rsidR="00F624FA" w:rsidRPr="00FB5049">
        <w:rPr>
          <w:rFonts w:ascii="Times New Roman" w:hAnsi="Times New Roman" w:cs="Times New Roman"/>
          <w:sz w:val="22"/>
          <w:szCs w:val="22"/>
          <w:lang w:val="es-ES"/>
        </w:rPr>
        <w:t>“</w:t>
      </w:r>
      <w:r w:rsidRPr="00FB5049">
        <w:rPr>
          <w:rFonts w:ascii="Times New Roman" w:hAnsi="Times New Roman" w:cs="Times New Roman"/>
          <w:sz w:val="22"/>
          <w:szCs w:val="22"/>
          <w:lang w:val="es-ES"/>
        </w:rPr>
        <w:t xml:space="preserve">Prácticas de Gestión y/o </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z w:val="22"/>
          <w:szCs w:val="22"/>
          <w:lang w:val="es-ES"/>
        </w:rPr>
        <w:t xml:space="preserve"> Management</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en los resultados contables en México. Evidencia empírica 2010-2019</w:t>
      </w:r>
      <w:r w:rsidR="00F624FA" w:rsidRPr="00FB5049">
        <w:rPr>
          <w:rFonts w:ascii="Times New Roman" w:hAnsi="Times New Roman" w:cs="Times New Roman"/>
          <w:sz w:val="22"/>
          <w:szCs w:val="22"/>
          <w:lang w:val="es-ES"/>
        </w:rPr>
        <w:t>”</w:t>
      </w:r>
      <w:r w:rsidRPr="00FB5049">
        <w:rPr>
          <w:rFonts w:ascii="Times New Roman" w:hAnsi="Times New Roman" w:cs="Times New Roman"/>
          <w:sz w:val="22"/>
          <w:szCs w:val="22"/>
          <w:lang w:val="es-ES"/>
        </w:rPr>
        <w:t>. Revista de Ciencias Sociales de la</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Universidad</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de</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Zulia.</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México.</w:t>
      </w:r>
    </w:p>
    <w:p w:rsidR="00EC5FFA" w:rsidRPr="00FB5049" w:rsidRDefault="00EC5FFA" w:rsidP="00F6232C">
      <w:pPr>
        <w:pStyle w:val="western"/>
        <w:spacing w:before="240" w:beforeAutospacing="0" w:line="276" w:lineRule="auto"/>
        <w:ind w:left="142" w:firstLine="567"/>
        <w:jc w:val="both"/>
        <w:rPr>
          <w:rFonts w:ascii="Times New Roman" w:eastAsiaTheme="minorHAnsi" w:hAnsi="Times New Roman" w:cs="Times New Roman"/>
          <w:sz w:val="22"/>
          <w:szCs w:val="22"/>
          <w:lang w:eastAsia="en-US"/>
        </w:rPr>
      </w:pPr>
      <w:r w:rsidRPr="00FB5049">
        <w:rPr>
          <w:rFonts w:ascii="Times New Roman" w:eastAsiaTheme="minorHAnsi" w:hAnsi="Times New Roman" w:cs="Times New Roman"/>
          <w:sz w:val="22"/>
          <w:szCs w:val="22"/>
          <w:lang w:eastAsia="en-US"/>
        </w:rPr>
        <w:t xml:space="preserve">REGUERA ALVARADO, N., LAFFARGA BRIONES, J. y de FUENTES RUIZ, P. (2015). </w:t>
      </w:r>
      <w:r w:rsidR="00F624FA" w:rsidRPr="00FB5049">
        <w:rPr>
          <w:rFonts w:ascii="Times New Roman" w:eastAsiaTheme="minorHAnsi" w:hAnsi="Times New Roman" w:cs="Times New Roman"/>
          <w:sz w:val="22"/>
          <w:szCs w:val="22"/>
          <w:lang w:eastAsia="en-US"/>
        </w:rPr>
        <w:t>“</w:t>
      </w:r>
      <w:r w:rsidRPr="00FB5049">
        <w:rPr>
          <w:rFonts w:ascii="Times New Roman" w:eastAsiaTheme="minorHAnsi" w:hAnsi="Times New Roman" w:cs="Times New Roman"/>
          <w:sz w:val="22"/>
          <w:szCs w:val="22"/>
          <w:lang w:eastAsia="en-US"/>
        </w:rPr>
        <w:t>Modelos de gestión de resultados: un estudio transnacional</w:t>
      </w:r>
      <w:r w:rsidR="00F624FA" w:rsidRPr="00FB5049">
        <w:rPr>
          <w:rFonts w:ascii="Times New Roman" w:eastAsiaTheme="minorHAnsi" w:hAnsi="Times New Roman" w:cs="Times New Roman"/>
          <w:sz w:val="22"/>
          <w:szCs w:val="22"/>
          <w:lang w:eastAsia="en-US"/>
        </w:rPr>
        <w:t>”</w:t>
      </w:r>
      <w:r w:rsidRPr="00FB5049">
        <w:rPr>
          <w:rFonts w:ascii="Times New Roman" w:eastAsiaTheme="minorHAnsi" w:hAnsi="Times New Roman" w:cs="Times New Roman"/>
          <w:sz w:val="22"/>
          <w:szCs w:val="22"/>
          <w:lang w:eastAsia="en-US"/>
        </w:rPr>
        <w:t xml:space="preserve">. </w:t>
      </w:r>
      <w:proofErr w:type="spellStart"/>
      <w:r w:rsidRPr="00FB5049">
        <w:rPr>
          <w:rFonts w:ascii="Times New Roman" w:eastAsiaTheme="minorHAnsi" w:hAnsi="Times New Roman" w:cs="Times New Roman"/>
          <w:sz w:val="22"/>
          <w:szCs w:val="22"/>
          <w:lang w:eastAsia="en-US"/>
        </w:rPr>
        <w:t>Accounting</w:t>
      </w:r>
      <w:proofErr w:type="spellEnd"/>
      <w:r w:rsidRPr="00FB5049">
        <w:rPr>
          <w:rFonts w:ascii="Times New Roman" w:eastAsiaTheme="minorHAnsi" w:hAnsi="Times New Roman" w:cs="Times New Roman"/>
          <w:sz w:val="22"/>
          <w:szCs w:val="22"/>
          <w:lang w:eastAsia="en-US"/>
        </w:rPr>
        <w:t xml:space="preserve"> and </w:t>
      </w:r>
      <w:proofErr w:type="spellStart"/>
      <w:r w:rsidRPr="00FB5049">
        <w:rPr>
          <w:rFonts w:ascii="Times New Roman" w:eastAsiaTheme="minorHAnsi" w:hAnsi="Times New Roman" w:cs="Times New Roman"/>
          <w:sz w:val="22"/>
          <w:szCs w:val="22"/>
          <w:lang w:eastAsia="en-US"/>
        </w:rPr>
        <w:t>Financial</w:t>
      </w:r>
      <w:proofErr w:type="spellEnd"/>
      <w:r w:rsidRPr="00FB5049">
        <w:rPr>
          <w:rFonts w:ascii="Times New Roman" w:eastAsiaTheme="minorHAnsi" w:hAnsi="Times New Roman" w:cs="Times New Roman"/>
          <w:sz w:val="22"/>
          <w:szCs w:val="22"/>
          <w:lang w:eastAsia="en-US"/>
        </w:rPr>
        <w:t xml:space="preserve"> </w:t>
      </w:r>
      <w:proofErr w:type="spellStart"/>
      <w:r w:rsidRPr="00FB5049">
        <w:rPr>
          <w:rFonts w:ascii="Times New Roman" w:eastAsiaTheme="minorHAnsi" w:hAnsi="Times New Roman" w:cs="Times New Roman"/>
          <w:sz w:val="22"/>
          <w:szCs w:val="22"/>
          <w:lang w:eastAsia="en-US"/>
        </w:rPr>
        <w:t>Economic</w:t>
      </w:r>
      <w:proofErr w:type="spellEnd"/>
      <w:r w:rsidRPr="00FB5049">
        <w:rPr>
          <w:rFonts w:ascii="Times New Roman" w:eastAsiaTheme="minorHAnsi" w:hAnsi="Times New Roman" w:cs="Times New Roman"/>
          <w:sz w:val="22"/>
          <w:szCs w:val="22"/>
          <w:lang w:eastAsia="en-US"/>
        </w:rPr>
        <w:t>, Universidad de Sevilla, Sevilla, España.</w:t>
      </w:r>
    </w:p>
    <w:p w:rsidR="000F5A2D" w:rsidRPr="00FB5049" w:rsidRDefault="000F5A2D"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SANTANA,</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V.</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y</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SARQUIS,</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R.</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(2021).</w:t>
      </w:r>
      <w:r w:rsidRPr="00FB5049">
        <w:rPr>
          <w:rFonts w:ascii="Times New Roman" w:hAnsi="Times New Roman" w:cs="Times New Roman"/>
          <w:spacing w:val="2"/>
          <w:sz w:val="22"/>
          <w:szCs w:val="22"/>
          <w:lang w:val="es-ES"/>
        </w:rPr>
        <w:t xml:space="preserve"> </w:t>
      </w:r>
      <w:r w:rsidR="00F624FA" w:rsidRPr="00FB5049">
        <w:rPr>
          <w:rFonts w:ascii="Times New Roman" w:hAnsi="Times New Roman" w:cs="Times New Roman"/>
          <w:spacing w:val="2"/>
          <w:sz w:val="22"/>
          <w:szCs w:val="22"/>
          <w:lang w:val="es-ES"/>
        </w:rPr>
        <w:t>“</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management</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to</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avoid</w:t>
      </w:r>
      <w:proofErr w:type="spellEnd"/>
      <w:r w:rsidRPr="00FB5049">
        <w:rPr>
          <w:rFonts w:ascii="Times New Roman" w:hAnsi="Times New Roman" w:cs="Times New Roman"/>
          <w:spacing w:val="54"/>
          <w:sz w:val="22"/>
          <w:szCs w:val="22"/>
          <w:lang w:val="es-ES"/>
        </w:rPr>
        <w:t xml:space="preserve"> </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pacing w:val="54"/>
          <w:sz w:val="22"/>
          <w:szCs w:val="22"/>
          <w:lang w:val="es-ES"/>
        </w:rPr>
        <w:t xml:space="preserve"> </w:t>
      </w:r>
      <w:proofErr w:type="spellStart"/>
      <w:r w:rsidRPr="00FB5049">
        <w:rPr>
          <w:rFonts w:ascii="Times New Roman" w:hAnsi="Times New Roman" w:cs="Times New Roman"/>
          <w:sz w:val="22"/>
          <w:szCs w:val="22"/>
          <w:lang w:val="es-ES"/>
        </w:rPr>
        <w:t>decreases</w:t>
      </w:r>
      <w:proofErr w:type="spellEnd"/>
      <w:r w:rsidRPr="00FB5049">
        <w:rPr>
          <w:rFonts w:ascii="Times New Roman" w:hAnsi="Times New Roman" w:cs="Times New Roman"/>
          <w:spacing w:val="54"/>
          <w:sz w:val="22"/>
          <w:szCs w:val="22"/>
          <w:lang w:val="es-ES"/>
        </w:rPr>
        <w:t xml:space="preserve"> </w:t>
      </w:r>
      <w:r w:rsidRPr="00FB5049">
        <w:rPr>
          <w:rFonts w:ascii="Times New Roman" w:hAnsi="Times New Roman" w:cs="Times New Roman"/>
          <w:sz w:val="22"/>
          <w:szCs w:val="22"/>
          <w:lang w:val="es-ES"/>
        </w:rPr>
        <w:t>and</w:t>
      </w:r>
      <w:r w:rsidRPr="00FB5049">
        <w:rPr>
          <w:rFonts w:ascii="Times New Roman" w:hAnsi="Times New Roman" w:cs="Times New Roman"/>
          <w:spacing w:val="-52"/>
          <w:sz w:val="22"/>
          <w:szCs w:val="22"/>
          <w:lang w:val="es-ES"/>
        </w:rPr>
        <w:t xml:space="preserve"> </w:t>
      </w:r>
      <w:proofErr w:type="spellStart"/>
      <w:r w:rsidRPr="00FB5049">
        <w:rPr>
          <w:rFonts w:ascii="Times New Roman" w:hAnsi="Times New Roman" w:cs="Times New Roman"/>
          <w:sz w:val="22"/>
          <w:szCs w:val="22"/>
          <w:lang w:val="es-ES"/>
        </w:rPr>
        <w:t>losses</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an</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exploration</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across</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the</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world</w:t>
      </w:r>
      <w:proofErr w:type="spellEnd"/>
      <w:r w:rsidR="00F624FA" w:rsidRPr="00FB5049">
        <w:rPr>
          <w:rFonts w:ascii="Times New Roman" w:hAnsi="Times New Roman" w:cs="Times New Roman"/>
          <w:sz w:val="22"/>
          <w:szCs w:val="22"/>
          <w:lang w:val="es-ES"/>
        </w:rPr>
        <w:t>”</w:t>
      </w:r>
      <w:r w:rsidRPr="00FB5049">
        <w:rPr>
          <w:rFonts w:ascii="Times New Roman" w:hAnsi="Times New Roman" w:cs="Times New Roman"/>
          <w:sz w:val="22"/>
          <w:szCs w:val="22"/>
          <w:lang w:val="es-ES"/>
        </w:rPr>
        <w:t xml:space="preserve">. Revista </w:t>
      </w:r>
      <w:proofErr w:type="spellStart"/>
      <w:r w:rsidRPr="00FB5049">
        <w:rPr>
          <w:rFonts w:ascii="Times New Roman" w:hAnsi="Times New Roman" w:cs="Times New Roman"/>
          <w:sz w:val="22"/>
          <w:szCs w:val="22"/>
          <w:lang w:val="es-ES"/>
        </w:rPr>
        <w:t>Cataraniense</w:t>
      </w:r>
      <w:proofErr w:type="spellEnd"/>
      <w:r w:rsidRPr="00FB5049">
        <w:rPr>
          <w:rFonts w:ascii="Times New Roman" w:hAnsi="Times New Roman" w:cs="Times New Roman"/>
          <w:sz w:val="22"/>
          <w:szCs w:val="22"/>
          <w:lang w:val="es-ES"/>
        </w:rPr>
        <w:t xml:space="preserve"> da Ciencia </w:t>
      </w:r>
      <w:proofErr w:type="spellStart"/>
      <w:r w:rsidRPr="00FB5049">
        <w:rPr>
          <w:rFonts w:ascii="Times New Roman" w:hAnsi="Times New Roman" w:cs="Times New Roman"/>
          <w:sz w:val="22"/>
          <w:szCs w:val="22"/>
          <w:lang w:val="es-ES"/>
        </w:rPr>
        <w:t>Contabil</w:t>
      </w:r>
      <w:proofErr w:type="spellEnd"/>
      <w:r w:rsidRPr="00FB5049">
        <w:rPr>
          <w:rFonts w:ascii="Times New Roman" w:hAnsi="Times New Roman" w:cs="Times New Roman"/>
          <w:sz w:val="22"/>
          <w:szCs w:val="22"/>
          <w:lang w:val="es-ES"/>
        </w:rPr>
        <w:t>. Florianópolis</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SC, v. 20,</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1-20,</w:t>
      </w:r>
      <w:r w:rsidRPr="00FB5049">
        <w:rPr>
          <w:rFonts w:ascii="Times New Roman" w:hAnsi="Times New Roman" w:cs="Times New Roman"/>
          <w:spacing w:val="2"/>
          <w:sz w:val="22"/>
          <w:szCs w:val="22"/>
          <w:lang w:val="es-ES"/>
        </w:rPr>
        <w:t xml:space="preserve"> </w:t>
      </w:r>
      <w:r w:rsidRPr="00FB5049">
        <w:rPr>
          <w:rFonts w:ascii="Times New Roman" w:hAnsi="Times New Roman" w:cs="Times New Roman"/>
          <w:sz w:val="22"/>
          <w:szCs w:val="22"/>
          <w:lang w:val="es-ES"/>
        </w:rPr>
        <w:t>e3153,</w:t>
      </w:r>
      <w:r w:rsidRPr="00FB5049">
        <w:rPr>
          <w:rFonts w:ascii="Times New Roman" w:hAnsi="Times New Roman" w:cs="Times New Roman"/>
          <w:spacing w:val="4"/>
          <w:sz w:val="22"/>
          <w:szCs w:val="22"/>
          <w:lang w:val="es-ES"/>
        </w:rPr>
        <w:t xml:space="preserve"> </w:t>
      </w:r>
      <w:r w:rsidRPr="00FB5049">
        <w:rPr>
          <w:rFonts w:ascii="Times New Roman" w:hAnsi="Times New Roman" w:cs="Times New Roman"/>
          <w:sz w:val="22"/>
          <w:szCs w:val="22"/>
          <w:lang w:val="es-ES"/>
        </w:rPr>
        <w:t>2021.</w:t>
      </w:r>
    </w:p>
    <w:p w:rsidR="009979CF" w:rsidRPr="00FB5049" w:rsidRDefault="009979CF"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SAONA, P. &amp; MURO, L. (2018). “</w:t>
      </w:r>
      <w:proofErr w:type="spellStart"/>
      <w:r w:rsidRPr="00FB5049">
        <w:rPr>
          <w:rFonts w:ascii="Times New Roman" w:hAnsi="Times New Roman" w:cs="Times New Roman"/>
          <w:sz w:val="22"/>
          <w:szCs w:val="22"/>
          <w:lang w:val="es-ES"/>
        </w:rPr>
        <w:t>Firm</w:t>
      </w:r>
      <w:proofErr w:type="spellEnd"/>
      <w:r w:rsidRPr="00FB5049">
        <w:rPr>
          <w:rFonts w:ascii="Times New Roman" w:hAnsi="Times New Roman" w:cs="Times New Roman"/>
          <w:sz w:val="22"/>
          <w:szCs w:val="22"/>
          <w:lang w:val="es-ES"/>
        </w:rPr>
        <w:t>- and Country-</w:t>
      </w:r>
      <w:proofErr w:type="spellStart"/>
      <w:r w:rsidRPr="00FB5049">
        <w:rPr>
          <w:rFonts w:ascii="Times New Roman" w:hAnsi="Times New Roman" w:cs="Times New Roman"/>
          <w:sz w:val="22"/>
          <w:szCs w:val="22"/>
          <w:lang w:val="es-ES"/>
        </w:rPr>
        <w:t>Level</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Attributes</w:t>
      </w:r>
      <w:proofErr w:type="spellEnd"/>
      <w:r w:rsidRPr="00FB5049">
        <w:rPr>
          <w:rFonts w:ascii="Times New Roman" w:hAnsi="Times New Roman" w:cs="Times New Roman"/>
          <w:sz w:val="22"/>
          <w:szCs w:val="22"/>
          <w:lang w:val="es-ES"/>
        </w:rPr>
        <w:t xml:space="preserve"> as </w:t>
      </w:r>
      <w:proofErr w:type="spellStart"/>
      <w:r w:rsidRPr="00FB5049">
        <w:rPr>
          <w:rFonts w:ascii="Times New Roman" w:hAnsi="Times New Roman" w:cs="Times New Roman"/>
          <w:sz w:val="22"/>
          <w:szCs w:val="22"/>
          <w:lang w:val="es-ES"/>
        </w:rPr>
        <w:t>Determinants</w:t>
      </w:r>
      <w:proofErr w:type="spellEnd"/>
      <w:r w:rsidRPr="00FB5049">
        <w:rPr>
          <w:rFonts w:ascii="Times New Roman" w:hAnsi="Times New Roman" w:cs="Times New Roman"/>
          <w:sz w:val="22"/>
          <w:szCs w:val="22"/>
          <w:lang w:val="es-ES"/>
        </w:rPr>
        <w:t xml:space="preserve"> of </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z w:val="22"/>
          <w:szCs w:val="22"/>
          <w:lang w:val="es-ES"/>
        </w:rPr>
        <w:t xml:space="preserve"> Management: </w:t>
      </w:r>
      <w:proofErr w:type="spellStart"/>
      <w:r w:rsidRPr="00FB5049">
        <w:rPr>
          <w:rFonts w:ascii="Times New Roman" w:hAnsi="Times New Roman" w:cs="Times New Roman"/>
          <w:sz w:val="22"/>
          <w:szCs w:val="22"/>
          <w:lang w:val="es-ES"/>
        </w:rPr>
        <w:t>An</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Analysis</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for</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Latin</w:t>
      </w:r>
      <w:proofErr w:type="spellEnd"/>
      <w:r w:rsidRPr="00FB5049">
        <w:rPr>
          <w:rFonts w:ascii="Times New Roman" w:hAnsi="Times New Roman" w:cs="Times New Roman"/>
          <w:sz w:val="22"/>
          <w:szCs w:val="22"/>
          <w:lang w:val="es-ES"/>
        </w:rPr>
        <w:t xml:space="preserve"> American </w:t>
      </w:r>
      <w:proofErr w:type="spellStart"/>
      <w:r w:rsidRPr="00FB5049">
        <w:rPr>
          <w:rFonts w:ascii="Times New Roman" w:hAnsi="Times New Roman" w:cs="Times New Roman"/>
          <w:sz w:val="22"/>
          <w:szCs w:val="22"/>
          <w:lang w:val="es-ES"/>
        </w:rPr>
        <w:t>Firms</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Emerging</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Markets</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Finance</w:t>
      </w:r>
      <w:proofErr w:type="spellEnd"/>
      <w:r w:rsidRPr="00FB5049">
        <w:rPr>
          <w:rFonts w:ascii="Times New Roman" w:hAnsi="Times New Roman" w:cs="Times New Roman"/>
          <w:sz w:val="22"/>
          <w:szCs w:val="22"/>
          <w:lang w:val="es-ES"/>
        </w:rPr>
        <w:t xml:space="preserve"> and </w:t>
      </w:r>
      <w:proofErr w:type="spellStart"/>
      <w:r w:rsidRPr="00FB5049">
        <w:rPr>
          <w:rFonts w:ascii="Times New Roman" w:hAnsi="Times New Roman" w:cs="Times New Roman"/>
          <w:sz w:val="22"/>
          <w:szCs w:val="22"/>
          <w:lang w:val="es-ES"/>
        </w:rPr>
        <w:t>Trade</w:t>
      </w:r>
      <w:proofErr w:type="spellEnd"/>
      <w:r w:rsidRPr="00FB5049">
        <w:rPr>
          <w:rFonts w:ascii="Times New Roman" w:hAnsi="Times New Roman" w:cs="Times New Roman"/>
          <w:sz w:val="22"/>
          <w:szCs w:val="22"/>
          <w:lang w:val="es-ES"/>
        </w:rPr>
        <w:t>. ISSN: 1540-496X (</w:t>
      </w:r>
      <w:proofErr w:type="spellStart"/>
      <w:r w:rsidRPr="00FB5049">
        <w:rPr>
          <w:rFonts w:ascii="Times New Roman" w:hAnsi="Times New Roman" w:cs="Times New Roman"/>
          <w:sz w:val="22"/>
          <w:szCs w:val="22"/>
          <w:lang w:val="es-ES"/>
        </w:rPr>
        <w:t>Print</w:t>
      </w:r>
      <w:proofErr w:type="spellEnd"/>
      <w:r w:rsidRPr="00FB5049">
        <w:rPr>
          <w:rFonts w:ascii="Times New Roman" w:hAnsi="Times New Roman" w:cs="Times New Roman"/>
          <w:sz w:val="22"/>
          <w:szCs w:val="22"/>
          <w:lang w:val="es-ES"/>
        </w:rPr>
        <w:t>) 1558-0938 (</w:t>
      </w:r>
      <w:r w:rsidRPr="00FB5049">
        <w:rPr>
          <w:rFonts w:ascii="Times New Roman" w:eastAsiaTheme="minorHAnsi" w:hAnsi="Times New Roman" w:cs="Times New Roman"/>
          <w:sz w:val="22"/>
          <w:szCs w:val="22"/>
        </w:rPr>
        <w:t xml:space="preserve">Online) </w:t>
      </w:r>
      <w:proofErr w:type="spellStart"/>
      <w:r w:rsidRPr="00FB5049">
        <w:rPr>
          <w:rFonts w:ascii="Times New Roman" w:eastAsiaTheme="minorHAnsi" w:hAnsi="Times New Roman" w:cs="Times New Roman"/>
          <w:sz w:val="22"/>
          <w:szCs w:val="22"/>
        </w:rPr>
        <w:t>Journal</w:t>
      </w:r>
      <w:proofErr w:type="spellEnd"/>
      <w:r w:rsidRPr="00FB5049">
        <w:rPr>
          <w:rFonts w:ascii="Times New Roman" w:eastAsiaTheme="minorHAnsi" w:hAnsi="Times New Roman" w:cs="Times New Roman"/>
          <w:sz w:val="22"/>
          <w:szCs w:val="22"/>
        </w:rPr>
        <w:t xml:space="preserve"> </w:t>
      </w:r>
      <w:proofErr w:type="spellStart"/>
      <w:r w:rsidRPr="00FB5049">
        <w:rPr>
          <w:rFonts w:ascii="Times New Roman" w:eastAsiaTheme="minorHAnsi" w:hAnsi="Times New Roman" w:cs="Times New Roman"/>
          <w:sz w:val="22"/>
          <w:szCs w:val="22"/>
        </w:rPr>
        <w:t>homepage</w:t>
      </w:r>
      <w:proofErr w:type="spellEnd"/>
      <w:r w:rsidRPr="00FB5049">
        <w:rPr>
          <w:rFonts w:ascii="Times New Roman" w:eastAsiaTheme="minorHAnsi" w:hAnsi="Times New Roman" w:cs="Times New Roman"/>
          <w:sz w:val="22"/>
          <w:szCs w:val="22"/>
        </w:rPr>
        <w:t>: http://www.tandfonline.com/loi/mree20</w:t>
      </w:r>
    </w:p>
    <w:p w:rsidR="009979CF" w:rsidRPr="00FB5049" w:rsidRDefault="009979CF" w:rsidP="00F6232C">
      <w:pPr>
        <w:pStyle w:val="western"/>
        <w:spacing w:before="240" w:beforeAutospacing="0" w:line="276" w:lineRule="auto"/>
        <w:ind w:left="142" w:firstLine="567"/>
        <w:jc w:val="both"/>
        <w:rPr>
          <w:rFonts w:ascii="Times New Roman" w:hAnsi="Times New Roman" w:cs="Times New Roman"/>
          <w:sz w:val="22"/>
          <w:szCs w:val="22"/>
          <w:lang w:val="es-ES"/>
        </w:rPr>
      </w:pPr>
      <w:r w:rsidRPr="00FB5049">
        <w:rPr>
          <w:rFonts w:ascii="Times New Roman" w:hAnsi="Times New Roman" w:cs="Times New Roman"/>
          <w:sz w:val="22"/>
          <w:szCs w:val="22"/>
          <w:lang w:val="es-ES"/>
        </w:rPr>
        <w:t>SHETTE,</w:t>
      </w:r>
      <w:r w:rsidRPr="00FB5049">
        <w:rPr>
          <w:rFonts w:ascii="Times New Roman" w:hAnsi="Times New Roman" w:cs="Times New Roman"/>
          <w:spacing w:val="8"/>
          <w:sz w:val="22"/>
          <w:szCs w:val="22"/>
          <w:lang w:val="es-ES"/>
        </w:rPr>
        <w:t xml:space="preserve"> </w:t>
      </w:r>
      <w:r w:rsidRPr="00FB5049">
        <w:rPr>
          <w:rFonts w:ascii="Times New Roman" w:hAnsi="Times New Roman" w:cs="Times New Roman"/>
          <w:sz w:val="22"/>
          <w:szCs w:val="22"/>
          <w:lang w:val="es-ES"/>
        </w:rPr>
        <w:t>R.</w:t>
      </w:r>
      <w:r w:rsidRPr="00FB5049">
        <w:rPr>
          <w:rFonts w:ascii="Times New Roman" w:hAnsi="Times New Roman" w:cs="Times New Roman"/>
          <w:spacing w:val="10"/>
          <w:sz w:val="22"/>
          <w:szCs w:val="22"/>
          <w:lang w:val="es-ES"/>
        </w:rPr>
        <w:t xml:space="preserve"> </w:t>
      </w:r>
      <w:r w:rsidRPr="00FB5049">
        <w:rPr>
          <w:rFonts w:ascii="Times New Roman" w:hAnsi="Times New Roman" w:cs="Times New Roman"/>
          <w:sz w:val="22"/>
          <w:szCs w:val="22"/>
          <w:lang w:val="es-ES"/>
        </w:rPr>
        <w:t>(2018).</w:t>
      </w:r>
      <w:r w:rsidRPr="00FB5049">
        <w:rPr>
          <w:rFonts w:ascii="Times New Roman" w:hAnsi="Times New Roman" w:cs="Times New Roman"/>
          <w:spacing w:val="8"/>
          <w:sz w:val="22"/>
          <w:szCs w:val="22"/>
          <w:lang w:val="es-ES"/>
        </w:rPr>
        <w:t xml:space="preserve"> </w:t>
      </w:r>
      <w:r w:rsidR="00F624FA" w:rsidRPr="00FB5049">
        <w:rPr>
          <w:rFonts w:ascii="Times New Roman" w:hAnsi="Times New Roman" w:cs="Times New Roman"/>
          <w:spacing w:val="8"/>
          <w:sz w:val="22"/>
          <w:szCs w:val="22"/>
          <w:lang w:val="es-ES"/>
        </w:rPr>
        <w:t>“</w:t>
      </w:r>
      <w:proofErr w:type="spellStart"/>
      <w:r w:rsidRPr="00FB5049">
        <w:rPr>
          <w:rFonts w:ascii="Times New Roman" w:hAnsi="Times New Roman" w:cs="Times New Roman"/>
          <w:sz w:val="22"/>
          <w:szCs w:val="22"/>
          <w:lang w:val="es-ES"/>
        </w:rPr>
        <w:t>Earnings</w:t>
      </w:r>
      <w:proofErr w:type="spellEnd"/>
      <w:r w:rsidRPr="00FB5049">
        <w:rPr>
          <w:rFonts w:ascii="Times New Roman" w:hAnsi="Times New Roman" w:cs="Times New Roman"/>
          <w:spacing w:val="10"/>
          <w:sz w:val="22"/>
          <w:szCs w:val="22"/>
          <w:lang w:val="es-ES"/>
        </w:rPr>
        <w:t xml:space="preserve"> </w:t>
      </w:r>
      <w:r w:rsidRPr="00FB5049">
        <w:rPr>
          <w:rFonts w:ascii="Times New Roman" w:hAnsi="Times New Roman" w:cs="Times New Roman"/>
          <w:sz w:val="22"/>
          <w:szCs w:val="22"/>
          <w:lang w:val="es-ES"/>
        </w:rPr>
        <w:t>Management</w:t>
      </w:r>
      <w:r w:rsidRPr="00FB5049">
        <w:rPr>
          <w:rFonts w:ascii="Times New Roman" w:hAnsi="Times New Roman" w:cs="Times New Roman"/>
          <w:spacing w:val="8"/>
          <w:sz w:val="22"/>
          <w:szCs w:val="22"/>
          <w:lang w:val="es-ES"/>
        </w:rPr>
        <w:t xml:space="preserve"> </w:t>
      </w:r>
      <w:proofErr w:type="spellStart"/>
      <w:r w:rsidRPr="00FB5049">
        <w:rPr>
          <w:rFonts w:ascii="Times New Roman" w:hAnsi="Times New Roman" w:cs="Times New Roman"/>
          <w:sz w:val="22"/>
          <w:szCs w:val="22"/>
          <w:lang w:val="es-ES"/>
        </w:rPr>
        <w:t>to</w:t>
      </w:r>
      <w:proofErr w:type="spellEnd"/>
      <w:r w:rsidRPr="00FB5049">
        <w:rPr>
          <w:rFonts w:ascii="Times New Roman" w:hAnsi="Times New Roman" w:cs="Times New Roman"/>
          <w:spacing w:val="10"/>
          <w:sz w:val="22"/>
          <w:szCs w:val="22"/>
          <w:lang w:val="es-ES"/>
        </w:rPr>
        <w:t xml:space="preserve"> </w:t>
      </w:r>
      <w:proofErr w:type="spellStart"/>
      <w:r w:rsidRPr="00FB5049">
        <w:rPr>
          <w:rFonts w:ascii="Times New Roman" w:hAnsi="Times New Roman" w:cs="Times New Roman"/>
          <w:sz w:val="22"/>
          <w:szCs w:val="22"/>
          <w:lang w:val="es-ES"/>
        </w:rPr>
        <w:t>Avoid</w:t>
      </w:r>
      <w:proofErr w:type="spellEnd"/>
      <w:r w:rsidRPr="00FB5049">
        <w:rPr>
          <w:rFonts w:ascii="Times New Roman" w:hAnsi="Times New Roman" w:cs="Times New Roman"/>
          <w:spacing w:val="10"/>
          <w:sz w:val="22"/>
          <w:szCs w:val="22"/>
          <w:lang w:val="es-ES"/>
        </w:rPr>
        <w:t xml:space="preserve"> </w:t>
      </w:r>
      <w:proofErr w:type="spellStart"/>
      <w:r w:rsidRPr="00FB5049">
        <w:rPr>
          <w:rFonts w:ascii="Times New Roman" w:hAnsi="Times New Roman" w:cs="Times New Roman"/>
          <w:sz w:val="22"/>
          <w:szCs w:val="22"/>
          <w:lang w:val="es-ES"/>
        </w:rPr>
        <w:t>Losses</w:t>
      </w:r>
      <w:proofErr w:type="spellEnd"/>
      <w:r w:rsidRPr="00FB5049">
        <w:rPr>
          <w:rFonts w:ascii="Times New Roman" w:hAnsi="Times New Roman" w:cs="Times New Roman"/>
          <w:sz w:val="22"/>
          <w:szCs w:val="22"/>
          <w:lang w:val="es-ES"/>
        </w:rPr>
        <w:t>:</w:t>
      </w:r>
      <w:r w:rsidRPr="00FB5049">
        <w:rPr>
          <w:rFonts w:ascii="Times New Roman" w:hAnsi="Times New Roman" w:cs="Times New Roman"/>
          <w:spacing w:val="8"/>
          <w:sz w:val="22"/>
          <w:szCs w:val="22"/>
          <w:lang w:val="es-ES"/>
        </w:rPr>
        <w:t xml:space="preserve"> </w:t>
      </w:r>
      <w:proofErr w:type="spellStart"/>
      <w:r w:rsidRPr="00FB5049">
        <w:rPr>
          <w:rFonts w:ascii="Times New Roman" w:hAnsi="Times New Roman" w:cs="Times New Roman"/>
          <w:sz w:val="22"/>
          <w:szCs w:val="22"/>
          <w:lang w:val="es-ES"/>
        </w:rPr>
        <w:t>Evidence</w:t>
      </w:r>
      <w:proofErr w:type="spellEnd"/>
      <w:r w:rsidRPr="00FB5049">
        <w:rPr>
          <w:rFonts w:ascii="Times New Roman" w:hAnsi="Times New Roman" w:cs="Times New Roman"/>
          <w:spacing w:val="10"/>
          <w:sz w:val="22"/>
          <w:szCs w:val="22"/>
          <w:lang w:val="es-ES"/>
        </w:rPr>
        <w:t xml:space="preserve"> </w:t>
      </w:r>
      <w:proofErr w:type="spellStart"/>
      <w:r w:rsidRPr="00FB5049">
        <w:rPr>
          <w:rFonts w:ascii="Times New Roman" w:hAnsi="Times New Roman" w:cs="Times New Roman"/>
          <w:sz w:val="22"/>
          <w:szCs w:val="22"/>
          <w:lang w:val="es-ES"/>
        </w:rPr>
        <w:t>from</w:t>
      </w:r>
      <w:proofErr w:type="spellEnd"/>
      <w:r w:rsidRPr="00FB5049">
        <w:rPr>
          <w:rFonts w:ascii="Times New Roman" w:hAnsi="Times New Roman" w:cs="Times New Roman"/>
          <w:spacing w:val="30"/>
          <w:sz w:val="22"/>
          <w:szCs w:val="22"/>
          <w:lang w:val="es-ES"/>
        </w:rPr>
        <w:t xml:space="preserve"> </w:t>
      </w:r>
      <w:r w:rsidRPr="00FB5049">
        <w:rPr>
          <w:rFonts w:ascii="Times New Roman" w:hAnsi="Times New Roman" w:cs="Times New Roman"/>
          <w:sz w:val="22"/>
          <w:szCs w:val="22"/>
          <w:lang w:val="es-ES"/>
        </w:rPr>
        <w:t>India.</w:t>
      </w:r>
      <w:r w:rsidRPr="00FB5049">
        <w:rPr>
          <w:rFonts w:ascii="Times New Roman" w:hAnsi="Times New Roman" w:cs="Times New Roman"/>
          <w:spacing w:val="8"/>
          <w:sz w:val="22"/>
          <w:szCs w:val="22"/>
          <w:lang w:val="es-ES"/>
        </w:rPr>
        <w:t xml:space="preserve"> </w:t>
      </w:r>
      <w:proofErr w:type="spellStart"/>
      <w:r w:rsidRPr="00FB5049">
        <w:rPr>
          <w:rFonts w:ascii="Times New Roman" w:hAnsi="Times New Roman" w:cs="Times New Roman"/>
          <w:sz w:val="22"/>
          <w:szCs w:val="22"/>
          <w:lang w:val="es-ES"/>
        </w:rPr>
        <w:t>Indian</w:t>
      </w:r>
      <w:proofErr w:type="spellEnd"/>
      <w:r w:rsidRPr="00FB5049">
        <w:rPr>
          <w:rFonts w:ascii="Times New Roman" w:hAnsi="Times New Roman" w:cs="Times New Roman"/>
          <w:spacing w:val="8"/>
          <w:sz w:val="22"/>
          <w:szCs w:val="22"/>
          <w:lang w:val="es-ES"/>
        </w:rPr>
        <w:t xml:space="preserve"> </w:t>
      </w:r>
      <w:proofErr w:type="spellStart"/>
      <w:r w:rsidRPr="00FB5049">
        <w:rPr>
          <w:rFonts w:ascii="Times New Roman" w:hAnsi="Times New Roman" w:cs="Times New Roman"/>
          <w:sz w:val="22"/>
          <w:szCs w:val="22"/>
          <w:lang w:val="es-ES"/>
        </w:rPr>
        <w:t>Institute</w:t>
      </w:r>
      <w:proofErr w:type="spellEnd"/>
      <w:r w:rsidRPr="00FB5049">
        <w:rPr>
          <w:rFonts w:ascii="Times New Roman" w:hAnsi="Times New Roman" w:cs="Times New Roman"/>
          <w:spacing w:val="10"/>
          <w:sz w:val="22"/>
          <w:szCs w:val="22"/>
          <w:lang w:val="es-ES"/>
        </w:rPr>
        <w:t xml:space="preserve"> </w:t>
      </w:r>
      <w:r w:rsidRPr="00FB5049">
        <w:rPr>
          <w:rFonts w:ascii="Times New Roman" w:hAnsi="Times New Roman" w:cs="Times New Roman"/>
          <w:sz w:val="22"/>
          <w:szCs w:val="22"/>
          <w:lang w:val="es-ES"/>
        </w:rPr>
        <w:t xml:space="preserve">of </w:t>
      </w:r>
      <w:proofErr w:type="spellStart"/>
      <w:r w:rsidRPr="00FB5049">
        <w:rPr>
          <w:rFonts w:ascii="Times New Roman" w:hAnsi="Times New Roman" w:cs="Times New Roman"/>
          <w:sz w:val="22"/>
          <w:szCs w:val="22"/>
          <w:lang w:val="es-ES"/>
        </w:rPr>
        <w:t>management</w:t>
      </w:r>
      <w:proofErr w:type="spellEnd"/>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kozhikode</w:t>
      </w:r>
      <w:proofErr w:type="spellEnd"/>
      <w:r w:rsidR="00F624FA" w:rsidRPr="00FB5049">
        <w:rPr>
          <w:rFonts w:ascii="Times New Roman" w:hAnsi="Times New Roman" w:cs="Times New Roman"/>
          <w:sz w:val="22"/>
          <w:szCs w:val="22"/>
          <w:lang w:val="es-ES"/>
        </w:rPr>
        <w:t>”</w:t>
      </w:r>
      <w:r w:rsidRPr="00FB5049">
        <w:rPr>
          <w:rFonts w:ascii="Times New Roman" w:hAnsi="Times New Roman" w:cs="Times New Roman"/>
          <w:sz w:val="22"/>
          <w:szCs w:val="22"/>
          <w:lang w:val="es-ES"/>
        </w:rPr>
        <w:t>.</w:t>
      </w:r>
      <w:r w:rsidRPr="00FB5049">
        <w:rPr>
          <w:rFonts w:ascii="Times New Roman" w:hAnsi="Times New Roman" w:cs="Times New Roman"/>
          <w:spacing w:val="-2"/>
          <w:sz w:val="22"/>
          <w:szCs w:val="22"/>
          <w:lang w:val="es-ES"/>
        </w:rPr>
        <w:t xml:space="preserve"> </w:t>
      </w:r>
      <w:proofErr w:type="spellStart"/>
      <w:r w:rsidRPr="00FB5049">
        <w:rPr>
          <w:rFonts w:ascii="Times New Roman" w:hAnsi="Times New Roman" w:cs="Times New Roman"/>
          <w:sz w:val="22"/>
          <w:szCs w:val="22"/>
          <w:lang w:val="es-ES"/>
        </w:rPr>
        <w:t>Working</w:t>
      </w:r>
      <w:proofErr w:type="spellEnd"/>
      <w:r w:rsidRPr="00FB5049">
        <w:rPr>
          <w:rFonts w:ascii="Times New Roman" w:hAnsi="Times New Roman" w:cs="Times New Roman"/>
          <w:sz w:val="22"/>
          <w:szCs w:val="22"/>
          <w:lang w:val="es-ES"/>
        </w:rPr>
        <w:t xml:space="preserve"> </w:t>
      </w:r>
      <w:proofErr w:type="spellStart"/>
      <w:r w:rsidRPr="00FB5049">
        <w:rPr>
          <w:rFonts w:ascii="Times New Roman" w:hAnsi="Times New Roman" w:cs="Times New Roman"/>
          <w:sz w:val="22"/>
          <w:szCs w:val="22"/>
          <w:lang w:val="es-ES"/>
        </w:rPr>
        <w:t>Paper</w:t>
      </w:r>
      <w:proofErr w:type="spellEnd"/>
      <w:r w:rsidRPr="00FB5049">
        <w:rPr>
          <w:rFonts w:ascii="Times New Roman" w:hAnsi="Times New Roman" w:cs="Times New Roman"/>
          <w:sz w:val="22"/>
          <w:szCs w:val="22"/>
          <w:lang w:val="es-ES"/>
        </w:rPr>
        <w:t>.</w:t>
      </w:r>
    </w:p>
    <w:p w:rsidR="001A1C97" w:rsidRPr="00FB5049" w:rsidRDefault="000570AF" w:rsidP="00F6232C">
      <w:pPr>
        <w:widowControl/>
        <w:adjustRightInd w:val="0"/>
        <w:spacing w:before="240" w:after="240" w:line="276" w:lineRule="auto"/>
        <w:ind w:left="142" w:firstLine="567"/>
        <w:jc w:val="both"/>
      </w:pPr>
      <w:hyperlink r:id="rId24" w:tgtFrame="_blank" w:history="1">
        <w:r w:rsidR="0022260C" w:rsidRPr="00FB5049">
          <w:t xml:space="preserve">TRIYONOWATI, R.; RIZKI, A.;  </w:t>
        </w:r>
      </w:hyperlink>
      <w:r w:rsidR="00F624FA" w:rsidRPr="00FB5049">
        <w:t>SUWITHO; TITIK M. and</w:t>
      </w:r>
      <w:r w:rsidR="0022260C" w:rsidRPr="00FB5049">
        <w:t xml:space="preserve"> IKHSAN,</w:t>
      </w:r>
      <w:r w:rsidR="004E62FC" w:rsidRPr="00FB5049">
        <w:t xml:space="preserve"> B. (2022).  </w:t>
      </w:r>
      <w:r w:rsidR="00F624FA" w:rsidRPr="00FB5049">
        <w:t>“</w:t>
      </w:r>
      <w:proofErr w:type="spellStart"/>
      <w:r w:rsidR="004E62FC" w:rsidRPr="00FB5049">
        <w:t>Ownership</w:t>
      </w:r>
      <w:proofErr w:type="spellEnd"/>
      <w:r w:rsidR="004E62FC" w:rsidRPr="00FB5049">
        <w:t xml:space="preserve"> </w:t>
      </w:r>
      <w:proofErr w:type="spellStart"/>
      <w:r w:rsidR="004E62FC" w:rsidRPr="00FB5049">
        <w:t>Concentration</w:t>
      </w:r>
      <w:proofErr w:type="spellEnd"/>
      <w:r w:rsidR="004E62FC" w:rsidRPr="00FB5049">
        <w:t xml:space="preserve"> and </w:t>
      </w:r>
      <w:proofErr w:type="spellStart"/>
      <w:r w:rsidR="004E62FC" w:rsidRPr="00FB5049">
        <w:t>Earning</w:t>
      </w:r>
      <w:proofErr w:type="spellEnd"/>
      <w:r w:rsidR="004E62FC" w:rsidRPr="00FB5049">
        <w:t xml:space="preserve"> </w:t>
      </w:r>
      <w:proofErr w:type="spellStart"/>
      <w:r w:rsidR="004E62FC" w:rsidRPr="00FB5049">
        <w:t>Quality</w:t>
      </w:r>
      <w:proofErr w:type="spellEnd"/>
      <w:r w:rsidR="004E62FC" w:rsidRPr="00FB5049">
        <w:t xml:space="preserve">: </w:t>
      </w:r>
      <w:proofErr w:type="spellStart"/>
      <w:r w:rsidR="004E62FC" w:rsidRPr="00FB5049">
        <w:t>Moderating</w:t>
      </w:r>
      <w:proofErr w:type="spellEnd"/>
      <w:r w:rsidR="004E62FC" w:rsidRPr="00FB5049">
        <w:t xml:space="preserve"> Role of </w:t>
      </w:r>
      <w:proofErr w:type="spellStart"/>
      <w:r w:rsidR="004E62FC" w:rsidRPr="00FB5049">
        <w:t>Board</w:t>
      </w:r>
      <w:proofErr w:type="spellEnd"/>
      <w:r w:rsidR="004E62FC" w:rsidRPr="00FB5049">
        <w:t xml:space="preserve"> </w:t>
      </w:r>
      <w:proofErr w:type="spellStart"/>
      <w:r w:rsidR="004E62FC" w:rsidRPr="00FB5049">
        <w:t>Diversity</w:t>
      </w:r>
      <w:proofErr w:type="spellEnd"/>
      <w:r w:rsidR="004E62FC" w:rsidRPr="00FB5049">
        <w:t xml:space="preserve">. </w:t>
      </w:r>
      <w:proofErr w:type="spellStart"/>
      <w:r w:rsidR="0022260C" w:rsidRPr="00FB5049">
        <w:t>Akrual</w:t>
      </w:r>
      <w:proofErr w:type="spellEnd"/>
      <w:r w:rsidR="004E62FC" w:rsidRPr="00FB5049">
        <w:t xml:space="preserve">: </w:t>
      </w:r>
      <w:proofErr w:type="spellStart"/>
      <w:r w:rsidR="004E62FC" w:rsidRPr="00FB5049">
        <w:t>Jurnal</w:t>
      </w:r>
      <w:proofErr w:type="spellEnd"/>
      <w:r w:rsidR="004E62FC" w:rsidRPr="00FB5049">
        <w:t xml:space="preserve"> </w:t>
      </w:r>
      <w:proofErr w:type="spellStart"/>
      <w:r w:rsidR="004E62FC" w:rsidRPr="00FB5049">
        <w:t>Akuntansi</w:t>
      </w:r>
      <w:proofErr w:type="spellEnd"/>
      <w:r w:rsidR="00F624FA" w:rsidRPr="00FB5049">
        <w:t>”</w:t>
      </w:r>
      <w:r w:rsidR="004E62FC" w:rsidRPr="00FB5049">
        <w:t xml:space="preserve">. </w:t>
      </w:r>
      <w:proofErr w:type="spellStart"/>
      <w:r w:rsidR="004E62FC" w:rsidRPr="00FB5049">
        <w:t>Vol</w:t>
      </w:r>
      <w:proofErr w:type="spellEnd"/>
      <w:r w:rsidR="004E62FC" w:rsidRPr="00FB5049">
        <w:t xml:space="preserve"> 13, </w:t>
      </w:r>
      <w:proofErr w:type="spellStart"/>
      <w:r w:rsidR="004E62FC" w:rsidRPr="00FB5049">
        <w:t>issue</w:t>
      </w:r>
      <w:proofErr w:type="spellEnd"/>
      <w:r w:rsidR="004E62FC" w:rsidRPr="00FB5049">
        <w:t xml:space="preserve"> 2, </w:t>
      </w:r>
      <w:proofErr w:type="spellStart"/>
      <w:r w:rsidR="004E62FC" w:rsidRPr="00FB5049">
        <w:t>April</w:t>
      </w:r>
      <w:proofErr w:type="spellEnd"/>
      <w:r w:rsidR="004E62FC" w:rsidRPr="00FB5049">
        <w:t xml:space="preserve"> 2022 DOI: 10.26740/jajv13n2.p240-250 </w:t>
      </w:r>
      <w:hyperlink r:id="rId25" w:history="1">
        <w:r w:rsidR="0022260C" w:rsidRPr="00FB5049">
          <w:t>https://journal.unesa.ac.id/index.php/aj</w:t>
        </w:r>
      </w:hyperlink>
      <w:r w:rsidR="0022260C" w:rsidRPr="00FB5049">
        <w:t xml:space="preserve">. </w:t>
      </w:r>
      <w:proofErr w:type="gramStart"/>
      <w:r w:rsidR="0022260C" w:rsidRPr="00FB5049">
        <w:t>p-ISSN</w:t>
      </w:r>
      <w:proofErr w:type="gramEnd"/>
      <w:r w:rsidR="0022260C" w:rsidRPr="00FB5049">
        <w:t>: 2085-9643 e-ISSN: 2502-6380.</w:t>
      </w:r>
    </w:p>
    <w:sectPr w:rsidR="001A1C97" w:rsidRPr="00FB5049" w:rsidSect="0057024D">
      <w:headerReference w:type="default" r:id="rId26"/>
      <w:footerReference w:type="default" r:id="rId27"/>
      <w:pgSz w:w="11920" w:h="16850"/>
      <w:pgMar w:top="1417" w:right="1701" w:bottom="1417" w:left="1701"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83" w:rsidRDefault="00574983" w:rsidP="00DC02C9">
      <w:r>
        <w:separator/>
      </w:r>
    </w:p>
  </w:endnote>
  <w:endnote w:type="continuationSeparator" w:id="0">
    <w:p w:rsidR="00574983" w:rsidRDefault="00574983" w:rsidP="00DC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086418"/>
      <w:docPartObj>
        <w:docPartGallery w:val="Page Numbers (Bottom of Page)"/>
        <w:docPartUnique/>
      </w:docPartObj>
    </w:sdtPr>
    <w:sdtEndPr/>
    <w:sdtContent>
      <w:p w:rsidR="00574983" w:rsidRDefault="00574983">
        <w:pPr>
          <w:pStyle w:val="Piedepgina"/>
          <w:jc w:val="center"/>
        </w:pPr>
        <w:r>
          <w:fldChar w:fldCharType="begin"/>
        </w:r>
        <w:r>
          <w:instrText>PAGE   \* MERGEFORMAT</w:instrText>
        </w:r>
        <w:r>
          <w:fldChar w:fldCharType="separate"/>
        </w:r>
        <w:r w:rsidR="000570AF">
          <w:rPr>
            <w:noProof/>
          </w:rPr>
          <w:t>1</w:t>
        </w:r>
        <w:r>
          <w:fldChar w:fldCharType="end"/>
        </w:r>
      </w:p>
    </w:sdtContent>
  </w:sdt>
  <w:p w:rsidR="00574983" w:rsidRDefault="005749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83" w:rsidRDefault="00574983" w:rsidP="00DC02C9">
      <w:r>
        <w:separator/>
      </w:r>
    </w:p>
  </w:footnote>
  <w:footnote w:type="continuationSeparator" w:id="0">
    <w:p w:rsidR="00574983" w:rsidRDefault="00574983" w:rsidP="00DC02C9">
      <w:r>
        <w:continuationSeparator/>
      </w:r>
    </w:p>
  </w:footnote>
  <w:footnote w:id="1">
    <w:p w:rsidR="00CB24CC" w:rsidRPr="00186D49" w:rsidRDefault="00CB24CC" w:rsidP="00CB24CC">
      <w:pPr>
        <w:spacing w:before="240" w:line="360" w:lineRule="auto"/>
        <w:jc w:val="both"/>
        <w:rPr>
          <w:b/>
          <w:sz w:val="24"/>
        </w:rPr>
      </w:pPr>
      <w:r w:rsidRPr="00CB24CC">
        <w:rPr>
          <w:rStyle w:val="Refdenotaalpie"/>
        </w:rPr>
        <w:footnoteRef/>
      </w:r>
      <w:r w:rsidRPr="00CB24CC">
        <w:t xml:space="preserve"> </w:t>
      </w:r>
      <w:r w:rsidRPr="00CB24CC">
        <w:rPr>
          <w:sz w:val="18"/>
          <w:szCs w:val="18"/>
        </w:rPr>
        <w:t>Martellotto R. y Veron C. (2023). Análisis de la manipulación del resultado en empresas argentinas cotizadas. Estudio empírico de las diferencias</w:t>
      </w:r>
      <w:r>
        <w:rPr>
          <w:sz w:val="18"/>
          <w:szCs w:val="18"/>
        </w:rPr>
        <w:t xml:space="preserve"> </w:t>
      </w:r>
      <w:r w:rsidRPr="00CB24CC">
        <w:rPr>
          <w:sz w:val="18"/>
          <w:szCs w:val="20"/>
        </w:rPr>
        <w:t>entre grupos económicos y empresas individuales</w:t>
      </w:r>
      <w:r>
        <w:rPr>
          <w:sz w:val="18"/>
          <w:szCs w:val="20"/>
        </w:rPr>
        <w:t>. VIII Congreso de Ciencias Económicas del centro de la república. UNVM. Octubre 2023.</w:t>
      </w:r>
    </w:p>
    <w:p w:rsidR="00CB24CC" w:rsidRPr="00CB24CC" w:rsidRDefault="00CB24CC">
      <w:pPr>
        <w:pStyle w:val="Textonotapie"/>
        <w:rPr>
          <w:lang w:val="es-AR"/>
        </w:rPr>
      </w:pPr>
    </w:p>
  </w:footnote>
  <w:footnote w:id="2">
    <w:p w:rsidR="00CF6D49" w:rsidRPr="00CF6D49" w:rsidRDefault="00010159" w:rsidP="00010159">
      <w:pPr>
        <w:spacing w:before="240" w:line="360" w:lineRule="auto"/>
        <w:jc w:val="both"/>
        <w:rPr>
          <w:sz w:val="18"/>
        </w:rPr>
      </w:pPr>
      <w:r>
        <w:rPr>
          <w:rStyle w:val="Refdenotaalpie"/>
        </w:rPr>
        <w:footnoteRef/>
      </w:r>
      <w:r>
        <w:t xml:space="preserve"> </w:t>
      </w:r>
      <w:r w:rsidR="00CF6D49" w:rsidRPr="00CF6D49">
        <w:rPr>
          <w:sz w:val="18"/>
        </w:rPr>
        <w:t xml:space="preserve">Martellotto R. y Veron C. (2022). Ajustes por </w:t>
      </w:r>
      <w:proofErr w:type="gramStart"/>
      <w:r w:rsidR="00CF6D49" w:rsidRPr="00CF6D49">
        <w:rPr>
          <w:sz w:val="18"/>
        </w:rPr>
        <w:t>devengo discrecionales</w:t>
      </w:r>
      <w:proofErr w:type="gramEnd"/>
      <w:r w:rsidR="00CF6D49" w:rsidRPr="00CF6D49">
        <w:rPr>
          <w:sz w:val="18"/>
        </w:rPr>
        <w:t xml:space="preserve">. Estudio empírico de empresas argentinas cotizadas. XXIX Jornadas de Intercambio de Conocimientos científicos y técnicos. UNRC, diciembre de 2022. </w:t>
      </w:r>
    </w:p>
    <w:p w:rsidR="00010159" w:rsidRPr="00010159" w:rsidRDefault="00CF6D49" w:rsidP="00010159">
      <w:pPr>
        <w:spacing w:before="240" w:line="360" w:lineRule="auto"/>
        <w:jc w:val="both"/>
        <w:rPr>
          <w:sz w:val="18"/>
          <w:szCs w:val="18"/>
        </w:rPr>
      </w:pPr>
      <w:r w:rsidRPr="00CF6D49">
        <w:rPr>
          <w:sz w:val="18"/>
        </w:rPr>
        <w:t xml:space="preserve">Martellotto R. y Veron C. </w:t>
      </w:r>
      <w:r>
        <w:rPr>
          <w:sz w:val="18"/>
        </w:rPr>
        <w:t xml:space="preserve">(2024). </w:t>
      </w:r>
      <w:r w:rsidR="00010159" w:rsidRPr="00010159">
        <w:rPr>
          <w:sz w:val="18"/>
          <w:szCs w:val="18"/>
        </w:rPr>
        <w:t>El impacto de la adopción de las NIIF en los ajustes por devengo discrecionales</w:t>
      </w:r>
      <w:r w:rsidR="00010159">
        <w:rPr>
          <w:sz w:val="18"/>
          <w:szCs w:val="18"/>
        </w:rPr>
        <w:t xml:space="preserve"> (2024). </w:t>
      </w:r>
      <w:r w:rsidR="00010159" w:rsidRPr="00010159">
        <w:rPr>
          <w:sz w:val="18"/>
          <w:szCs w:val="18"/>
        </w:rPr>
        <w:t xml:space="preserve">Pre – IX </w:t>
      </w:r>
      <w:r w:rsidR="00010159">
        <w:rPr>
          <w:sz w:val="18"/>
          <w:szCs w:val="18"/>
        </w:rPr>
        <w:t>Congreso de Ciencias Económicas. UNVM, octubre 2024.</w:t>
      </w:r>
    </w:p>
    <w:p w:rsidR="00010159" w:rsidRPr="00010159" w:rsidRDefault="00010159" w:rsidP="00010159">
      <w:pPr>
        <w:spacing w:before="240" w:line="360" w:lineRule="auto"/>
        <w:jc w:val="both"/>
        <w:rPr>
          <w:sz w:val="18"/>
          <w:szCs w:val="18"/>
        </w:rPr>
      </w:pPr>
    </w:p>
    <w:p w:rsidR="00010159" w:rsidRPr="00010159" w:rsidRDefault="00010159" w:rsidP="00010159">
      <w:pPr>
        <w:pStyle w:val="Textonotapie"/>
        <w:jc w:val="both"/>
        <w:rPr>
          <w:sz w:val="18"/>
          <w:szCs w:val="18"/>
          <w:lang w:val="es-A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983" w:rsidRPr="002509DA" w:rsidRDefault="00574983" w:rsidP="00DC02C9">
    <w:pPr>
      <w:pStyle w:val="Encabezado"/>
      <w:jc w:val="center"/>
      <w:rPr>
        <w:bCs/>
      </w:rPr>
    </w:pPr>
    <w:r w:rsidRPr="002509DA">
      <w:rPr>
        <w:bCs/>
      </w:rPr>
      <w:t>IX Congreso de Ciencias Económicas del Centro de la República, el XIII Congreso de Administración del Centro de la República y el X Encuentro Internacional de Administración del Centro de la República</w:t>
    </w:r>
  </w:p>
  <w:p w:rsidR="00574983" w:rsidRPr="002509DA" w:rsidRDefault="00574983" w:rsidP="00DC02C9">
    <w:pPr>
      <w:pStyle w:val="Encabezado"/>
      <w:jc w:val="center"/>
      <w:rPr>
        <w:bCs/>
        <w:i/>
        <w:sz w:val="20"/>
      </w:rPr>
    </w:pPr>
    <w:r w:rsidRPr="002509DA">
      <w:rPr>
        <w:bCs/>
        <w:i/>
        <w:sz w:val="20"/>
      </w:rPr>
      <w:t xml:space="preserve">Innovación y sostenibilidad: Aportes de las Ciencias Económicas </w:t>
    </w:r>
  </w:p>
  <w:p w:rsidR="00574983" w:rsidRPr="002509DA" w:rsidRDefault="00574983" w:rsidP="00DC02C9">
    <w:pPr>
      <w:pStyle w:val="Encabezado"/>
      <w:jc w:val="center"/>
      <w:rPr>
        <w:i/>
        <w:sz w:val="20"/>
      </w:rPr>
    </w:pPr>
    <w:proofErr w:type="gramStart"/>
    <w:r w:rsidRPr="002509DA">
      <w:rPr>
        <w:bCs/>
        <w:i/>
        <w:sz w:val="20"/>
      </w:rPr>
      <w:t>ante</w:t>
    </w:r>
    <w:proofErr w:type="gramEnd"/>
    <w:r w:rsidRPr="002509DA">
      <w:rPr>
        <w:bCs/>
        <w:i/>
        <w:sz w:val="20"/>
      </w:rPr>
      <w:t xml:space="preserve"> los desafíos y oportunidades de la IA</w:t>
    </w:r>
  </w:p>
  <w:p w:rsidR="00574983" w:rsidRDefault="005749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C84"/>
    <w:multiLevelType w:val="hybridMultilevel"/>
    <w:tmpl w:val="8398F34E"/>
    <w:lvl w:ilvl="0" w:tplc="4912CDAA">
      <w:start w:val="1"/>
      <w:numFmt w:val="decimal"/>
      <w:lvlText w:val="%1."/>
      <w:lvlJc w:val="left"/>
      <w:pPr>
        <w:ind w:left="959" w:hanging="360"/>
        <w:jc w:val="left"/>
      </w:pPr>
      <w:rPr>
        <w:rFonts w:ascii="Times New Roman" w:eastAsia="Times New Roman" w:hAnsi="Times New Roman" w:cs="Times New Roman" w:hint="default"/>
        <w:b/>
        <w:bCs/>
        <w:w w:val="100"/>
        <w:sz w:val="24"/>
        <w:szCs w:val="24"/>
        <w:lang w:val="es-ES" w:eastAsia="en-US" w:bidi="ar-SA"/>
      </w:rPr>
    </w:lvl>
    <w:lvl w:ilvl="1" w:tplc="176C0960">
      <w:numFmt w:val="bullet"/>
      <w:lvlText w:val="•"/>
      <w:lvlJc w:val="left"/>
      <w:pPr>
        <w:ind w:left="1763" w:hanging="360"/>
      </w:pPr>
      <w:rPr>
        <w:rFonts w:hint="default"/>
        <w:lang w:val="es-ES" w:eastAsia="en-US" w:bidi="ar-SA"/>
      </w:rPr>
    </w:lvl>
    <w:lvl w:ilvl="2" w:tplc="F294D96A">
      <w:numFmt w:val="bullet"/>
      <w:lvlText w:val="•"/>
      <w:lvlJc w:val="left"/>
      <w:pPr>
        <w:ind w:left="2566" w:hanging="360"/>
      </w:pPr>
      <w:rPr>
        <w:rFonts w:hint="default"/>
        <w:lang w:val="es-ES" w:eastAsia="en-US" w:bidi="ar-SA"/>
      </w:rPr>
    </w:lvl>
    <w:lvl w:ilvl="3" w:tplc="6C1CE0CE">
      <w:numFmt w:val="bullet"/>
      <w:lvlText w:val="•"/>
      <w:lvlJc w:val="left"/>
      <w:pPr>
        <w:ind w:left="3369" w:hanging="360"/>
      </w:pPr>
      <w:rPr>
        <w:rFonts w:hint="default"/>
        <w:lang w:val="es-ES" w:eastAsia="en-US" w:bidi="ar-SA"/>
      </w:rPr>
    </w:lvl>
    <w:lvl w:ilvl="4" w:tplc="CFDCC530">
      <w:numFmt w:val="bullet"/>
      <w:lvlText w:val="•"/>
      <w:lvlJc w:val="left"/>
      <w:pPr>
        <w:ind w:left="4172" w:hanging="360"/>
      </w:pPr>
      <w:rPr>
        <w:rFonts w:hint="default"/>
        <w:lang w:val="es-ES" w:eastAsia="en-US" w:bidi="ar-SA"/>
      </w:rPr>
    </w:lvl>
    <w:lvl w:ilvl="5" w:tplc="735C2F28">
      <w:numFmt w:val="bullet"/>
      <w:lvlText w:val="•"/>
      <w:lvlJc w:val="left"/>
      <w:pPr>
        <w:ind w:left="4975" w:hanging="360"/>
      </w:pPr>
      <w:rPr>
        <w:rFonts w:hint="default"/>
        <w:lang w:val="es-ES" w:eastAsia="en-US" w:bidi="ar-SA"/>
      </w:rPr>
    </w:lvl>
    <w:lvl w:ilvl="6" w:tplc="953EE3BA">
      <w:numFmt w:val="bullet"/>
      <w:lvlText w:val="•"/>
      <w:lvlJc w:val="left"/>
      <w:pPr>
        <w:ind w:left="5778" w:hanging="360"/>
      </w:pPr>
      <w:rPr>
        <w:rFonts w:hint="default"/>
        <w:lang w:val="es-ES" w:eastAsia="en-US" w:bidi="ar-SA"/>
      </w:rPr>
    </w:lvl>
    <w:lvl w:ilvl="7" w:tplc="D692392E">
      <w:numFmt w:val="bullet"/>
      <w:lvlText w:val="•"/>
      <w:lvlJc w:val="left"/>
      <w:pPr>
        <w:ind w:left="6581" w:hanging="360"/>
      </w:pPr>
      <w:rPr>
        <w:rFonts w:hint="default"/>
        <w:lang w:val="es-ES" w:eastAsia="en-US" w:bidi="ar-SA"/>
      </w:rPr>
    </w:lvl>
    <w:lvl w:ilvl="8" w:tplc="0D026B1E">
      <w:numFmt w:val="bullet"/>
      <w:lvlText w:val="•"/>
      <w:lvlJc w:val="left"/>
      <w:pPr>
        <w:ind w:left="7384" w:hanging="360"/>
      </w:pPr>
      <w:rPr>
        <w:rFonts w:hint="default"/>
        <w:lang w:val="es-ES" w:eastAsia="en-US" w:bidi="ar-SA"/>
      </w:rPr>
    </w:lvl>
  </w:abstractNum>
  <w:abstractNum w:abstractNumId="1">
    <w:nsid w:val="063728F2"/>
    <w:multiLevelType w:val="hybridMultilevel"/>
    <w:tmpl w:val="FFC85056"/>
    <w:lvl w:ilvl="0" w:tplc="7AFCA7BC">
      <w:numFmt w:val="bullet"/>
      <w:lvlText w:val="-"/>
      <w:lvlJc w:val="left"/>
      <w:pPr>
        <w:ind w:left="839" w:hanging="360"/>
      </w:pPr>
      <w:rPr>
        <w:rFonts w:ascii="Times New Roman" w:eastAsia="Times New Roman" w:hAnsi="Times New Roman" w:cs="Times New Roman" w:hint="default"/>
        <w:w w:val="99"/>
        <w:sz w:val="24"/>
        <w:szCs w:val="24"/>
        <w:lang w:val="es-ES" w:eastAsia="en-US" w:bidi="ar-SA"/>
      </w:rPr>
    </w:lvl>
    <w:lvl w:ilvl="1" w:tplc="780CE99E">
      <w:numFmt w:val="bullet"/>
      <w:lvlText w:val="•"/>
      <w:lvlJc w:val="left"/>
      <w:pPr>
        <w:ind w:left="1655" w:hanging="360"/>
      </w:pPr>
      <w:rPr>
        <w:rFonts w:hint="default"/>
        <w:lang w:val="es-ES" w:eastAsia="en-US" w:bidi="ar-SA"/>
      </w:rPr>
    </w:lvl>
    <w:lvl w:ilvl="2" w:tplc="FD1CA420">
      <w:numFmt w:val="bullet"/>
      <w:lvlText w:val="•"/>
      <w:lvlJc w:val="left"/>
      <w:pPr>
        <w:ind w:left="2470" w:hanging="360"/>
      </w:pPr>
      <w:rPr>
        <w:rFonts w:hint="default"/>
        <w:lang w:val="es-ES" w:eastAsia="en-US" w:bidi="ar-SA"/>
      </w:rPr>
    </w:lvl>
    <w:lvl w:ilvl="3" w:tplc="0C1E25AE">
      <w:numFmt w:val="bullet"/>
      <w:lvlText w:val="•"/>
      <w:lvlJc w:val="left"/>
      <w:pPr>
        <w:ind w:left="3285" w:hanging="360"/>
      </w:pPr>
      <w:rPr>
        <w:rFonts w:hint="default"/>
        <w:lang w:val="es-ES" w:eastAsia="en-US" w:bidi="ar-SA"/>
      </w:rPr>
    </w:lvl>
    <w:lvl w:ilvl="4" w:tplc="DA1C255A">
      <w:numFmt w:val="bullet"/>
      <w:lvlText w:val="•"/>
      <w:lvlJc w:val="left"/>
      <w:pPr>
        <w:ind w:left="4100" w:hanging="360"/>
      </w:pPr>
      <w:rPr>
        <w:rFonts w:hint="default"/>
        <w:lang w:val="es-ES" w:eastAsia="en-US" w:bidi="ar-SA"/>
      </w:rPr>
    </w:lvl>
    <w:lvl w:ilvl="5" w:tplc="4508CC36">
      <w:numFmt w:val="bullet"/>
      <w:lvlText w:val="•"/>
      <w:lvlJc w:val="left"/>
      <w:pPr>
        <w:ind w:left="4915" w:hanging="360"/>
      </w:pPr>
      <w:rPr>
        <w:rFonts w:hint="default"/>
        <w:lang w:val="es-ES" w:eastAsia="en-US" w:bidi="ar-SA"/>
      </w:rPr>
    </w:lvl>
    <w:lvl w:ilvl="6" w:tplc="AD30A410">
      <w:numFmt w:val="bullet"/>
      <w:lvlText w:val="•"/>
      <w:lvlJc w:val="left"/>
      <w:pPr>
        <w:ind w:left="5730" w:hanging="360"/>
      </w:pPr>
      <w:rPr>
        <w:rFonts w:hint="default"/>
        <w:lang w:val="es-ES" w:eastAsia="en-US" w:bidi="ar-SA"/>
      </w:rPr>
    </w:lvl>
    <w:lvl w:ilvl="7" w:tplc="7722F742">
      <w:numFmt w:val="bullet"/>
      <w:lvlText w:val="•"/>
      <w:lvlJc w:val="left"/>
      <w:pPr>
        <w:ind w:left="6545" w:hanging="360"/>
      </w:pPr>
      <w:rPr>
        <w:rFonts w:hint="default"/>
        <w:lang w:val="es-ES" w:eastAsia="en-US" w:bidi="ar-SA"/>
      </w:rPr>
    </w:lvl>
    <w:lvl w:ilvl="8" w:tplc="1F72C444">
      <w:numFmt w:val="bullet"/>
      <w:lvlText w:val="•"/>
      <w:lvlJc w:val="left"/>
      <w:pPr>
        <w:ind w:left="7360" w:hanging="360"/>
      </w:pPr>
      <w:rPr>
        <w:rFonts w:hint="default"/>
        <w:lang w:val="es-ES" w:eastAsia="en-US" w:bidi="ar-SA"/>
      </w:rPr>
    </w:lvl>
  </w:abstractNum>
  <w:abstractNum w:abstractNumId="2">
    <w:nsid w:val="0F1133BE"/>
    <w:multiLevelType w:val="hybridMultilevel"/>
    <w:tmpl w:val="8398F34E"/>
    <w:lvl w:ilvl="0" w:tplc="4912CDAA">
      <w:start w:val="1"/>
      <w:numFmt w:val="decimal"/>
      <w:lvlText w:val="%1."/>
      <w:lvlJc w:val="left"/>
      <w:pPr>
        <w:ind w:left="959" w:hanging="360"/>
        <w:jc w:val="left"/>
      </w:pPr>
      <w:rPr>
        <w:rFonts w:ascii="Times New Roman" w:eastAsia="Times New Roman" w:hAnsi="Times New Roman" w:cs="Times New Roman" w:hint="default"/>
        <w:b/>
        <w:bCs/>
        <w:w w:val="100"/>
        <w:sz w:val="24"/>
        <w:szCs w:val="24"/>
        <w:lang w:val="es-ES" w:eastAsia="en-US" w:bidi="ar-SA"/>
      </w:rPr>
    </w:lvl>
    <w:lvl w:ilvl="1" w:tplc="176C0960">
      <w:numFmt w:val="bullet"/>
      <w:lvlText w:val="•"/>
      <w:lvlJc w:val="left"/>
      <w:pPr>
        <w:ind w:left="1763" w:hanging="360"/>
      </w:pPr>
      <w:rPr>
        <w:rFonts w:hint="default"/>
        <w:lang w:val="es-ES" w:eastAsia="en-US" w:bidi="ar-SA"/>
      </w:rPr>
    </w:lvl>
    <w:lvl w:ilvl="2" w:tplc="F294D96A">
      <w:numFmt w:val="bullet"/>
      <w:lvlText w:val="•"/>
      <w:lvlJc w:val="left"/>
      <w:pPr>
        <w:ind w:left="2566" w:hanging="360"/>
      </w:pPr>
      <w:rPr>
        <w:rFonts w:hint="default"/>
        <w:lang w:val="es-ES" w:eastAsia="en-US" w:bidi="ar-SA"/>
      </w:rPr>
    </w:lvl>
    <w:lvl w:ilvl="3" w:tplc="6C1CE0CE">
      <w:numFmt w:val="bullet"/>
      <w:lvlText w:val="•"/>
      <w:lvlJc w:val="left"/>
      <w:pPr>
        <w:ind w:left="3369" w:hanging="360"/>
      </w:pPr>
      <w:rPr>
        <w:rFonts w:hint="default"/>
        <w:lang w:val="es-ES" w:eastAsia="en-US" w:bidi="ar-SA"/>
      </w:rPr>
    </w:lvl>
    <w:lvl w:ilvl="4" w:tplc="CFDCC530">
      <w:numFmt w:val="bullet"/>
      <w:lvlText w:val="•"/>
      <w:lvlJc w:val="left"/>
      <w:pPr>
        <w:ind w:left="4172" w:hanging="360"/>
      </w:pPr>
      <w:rPr>
        <w:rFonts w:hint="default"/>
        <w:lang w:val="es-ES" w:eastAsia="en-US" w:bidi="ar-SA"/>
      </w:rPr>
    </w:lvl>
    <w:lvl w:ilvl="5" w:tplc="735C2F28">
      <w:numFmt w:val="bullet"/>
      <w:lvlText w:val="•"/>
      <w:lvlJc w:val="left"/>
      <w:pPr>
        <w:ind w:left="4975" w:hanging="360"/>
      </w:pPr>
      <w:rPr>
        <w:rFonts w:hint="default"/>
        <w:lang w:val="es-ES" w:eastAsia="en-US" w:bidi="ar-SA"/>
      </w:rPr>
    </w:lvl>
    <w:lvl w:ilvl="6" w:tplc="953EE3BA">
      <w:numFmt w:val="bullet"/>
      <w:lvlText w:val="•"/>
      <w:lvlJc w:val="left"/>
      <w:pPr>
        <w:ind w:left="5778" w:hanging="360"/>
      </w:pPr>
      <w:rPr>
        <w:rFonts w:hint="default"/>
        <w:lang w:val="es-ES" w:eastAsia="en-US" w:bidi="ar-SA"/>
      </w:rPr>
    </w:lvl>
    <w:lvl w:ilvl="7" w:tplc="D692392E">
      <w:numFmt w:val="bullet"/>
      <w:lvlText w:val="•"/>
      <w:lvlJc w:val="left"/>
      <w:pPr>
        <w:ind w:left="6581" w:hanging="360"/>
      </w:pPr>
      <w:rPr>
        <w:rFonts w:hint="default"/>
        <w:lang w:val="es-ES" w:eastAsia="en-US" w:bidi="ar-SA"/>
      </w:rPr>
    </w:lvl>
    <w:lvl w:ilvl="8" w:tplc="0D026B1E">
      <w:numFmt w:val="bullet"/>
      <w:lvlText w:val="•"/>
      <w:lvlJc w:val="left"/>
      <w:pPr>
        <w:ind w:left="7384" w:hanging="360"/>
      </w:pPr>
      <w:rPr>
        <w:rFonts w:hint="default"/>
        <w:lang w:val="es-ES" w:eastAsia="en-US" w:bidi="ar-SA"/>
      </w:rPr>
    </w:lvl>
  </w:abstractNum>
  <w:abstractNum w:abstractNumId="3">
    <w:nsid w:val="20882C8F"/>
    <w:multiLevelType w:val="hybridMultilevel"/>
    <w:tmpl w:val="8398F34E"/>
    <w:lvl w:ilvl="0" w:tplc="4912CDAA">
      <w:start w:val="1"/>
      <w:numFmt w:val="decimal"/>
      <w:lvlText w:val="%1."/>
      <w:lvlJc w:val="left"/>
      <w:pPr>
        <w:ind w:left="959" w:hanging="360"/>
        <w:jc w:val="left"/>
      </w:pPr>
      <w:rPr>
        <w:rFonts w:ascii="Times New Roman" w:eastAsia="Times New Roman" w:hAnsi="Times New Roman" w:cs="Times New Roman" w:hint="default"/>
        <w:b/>
        <w:bCs/>
        <w:w w:val="100"/>
        <w:sz w:val="24"/>
        <w:szCs w:val="24"/>
        <w:lang w:val="es-ES" w:eastAsia="en-US" w:bidi="ar-SA"/>
      </w:rPr>
    </w:lvl>
    <w:lvl w:ilvl="1" w:tplc="176C0960">
      <w:numFmt w:val="bullet"/>
      <w:lvlText w:val="•"/>
      <w:lvlJc w:val="left"/>
      <w:pPr>
        <w:ind w:left="1763" w:hanging="360"/>
      </w:pPr>
      <w:rPr>
        <w:rFonts w:hint="default"/>
        <w:lang w:val="es-ES" w:eastAsia="en-US" w:bidi="ar-SA"/>
      </w:rPr>
    </w:lvl>
    <w:lvl w:ilvl="2" w:tplc="F294D96A">
      <w:numFmt w:val="bullet"/>
      <w:lvlText w:val="•"/>
      <w:lvlJc w:val="left"/>
      <w:pPr>
        <w:ind w:left="2566" w:hanging="360"/>
      </w:pPr>
      <w:rPr>
        <w:rFonts w:hint="default"/>
        <w:lang w:val="es-ES" w:eastAsia="en-US" w:bidi="ar-SA"/>
      </w:rPr>
    </w:lvl>
    <w:lvl w:ilvl="3" w:tplc="6C1CE0CE">
      <w:numFmt w:val="bullet"/>
      <w:lvlText w:val="•"/>
      <w:lvlJc w:val="left"/>
      <w:pPr>
        <w:ind w:left="3369" w:hanging="360"/>
      </w:pPr>
      <w:rPr>
        <w:rFonts w:hint="default"/>
        <w:lang w:val="es-ES" w:eastAsia="en-US" w:bidi="ar-SA"/>
      </w:rPr>
    </w:lvl>
    <w:lvl w:ilvl="4" w:tplc="CFDCC530">
      <w:numFmt w:val="bullet"/>
      <w:lvlText w:val="•"/>
      <w:lvlJc w:val="left"/>
      <w:pPr>
        <w:ind w:left="4172" w:hanging="360"/>
      </w:pPr>
      <w:rPr>
        <w:rFonts w:hint="default"/>
        <w:lang w:val="es-ES" w:eastAsia="en-US" w:bidi="ar-SA"/>
      </w:rPr>
    </w:lvl>
    <w:lvl w:ilvl="5" w:tplc="735C2F28">
      <w:numFmt w:val="bullet"/>
      <w:lvlText w:val="•"/>
      <w:lvlJc w:val="left"/>
      <w:pPr>
        <w:ind w:left="4975" w:hanging="360"/>
      </w:pPr>
      <w:rPr>
        <w:rFonts w:hint="default"/>
        <w:lang w:val="es-ES" w:eastAsia="en-US" w:bidi="ar-SA"/>
      </w:rPr>
    </w:lvl>
    <w:lvl w:ilvl="6" w:tplc="953EE3BA">
      <w:numFmt w:val="bullet"/>
      <w:lvlText w:val="•"/>
      <w:lvlJc w:val="left"/>
      <w:pPr>
        <w:ind w:left="5778" w:hanging="360"/>
      </w:pPr>
      <w:rPr>
        <w:rFonts w:hint="default"/>
        <w:lang w:val="es-ES" w:eastAsia="en-US" w:bidi="ar-SA"/>
      </w:rPr>
    </w:lvl>
    <w:lvl w:ilvl="7" w:tplc="D692392E">
      <w:numFmt w:val="bullet"/>
      <w:lvlText w:val="•"/>
      <w:lvlJc w:val="left"/>
      <w:pPr>
        <w:ind w:left="6581" w:hanging="360"/>
      </w:pPr>
      <w:rPr>
        <w:rFonts w:hint="default"/>
        <w:lang w:val="es-ES" w:eastAsia="en-US" w:bidi="ar-SA"/>
      </w:rPr>
    </w:lvl>
    <w:lvl w:ilvl="8" w:tplc="0D026B1E">
      <w:numFmt w:val="bullet"/>
      <w:lvlText w:val="•"/>
      <w:lvlJc w:val="left"/>
      <w:pPr>
        <w:ind w:left="7384" w:hanging="360"/>
      </w:pPr>
      <w:rPr>
        <w:rFonts w:hint="default"/>
        <w:lang w:val="es-ES" w:eastAsia="en-US" w:bidi="ar-SA"/>
      </w:rPr>
    </w:lvl>
  </w:abstractNum>
  <w:abstractNum w:abstractNumId="4">
    <w:nsid w:val="213D4D67"/>
    <w:multiLevelType w:val="hybridMultilevel"/>
    <w:tmpl w:val="B42C941C"/>
    <w:lvl w:ilvl="0" w:tplc="9AFA168A">
      <w:start w:val="1"/>
      <w:numFmt w:val="decimal"/>
      <w:lvlText w:val="%1."/>
      <w:lvlJc w:val="left"/>
      <w:pPr>
        <w:ind w:left="959" w:hanging="360"/>
        <w:jc w:val="left"/>
      </w:pPr>
      <w:rPr>
        <w:rFonts w:ascii="Times New Roman" w:eastAsia="Times New Roman" w:hAnsi="Times New Roman" w:cs="Times New Roman" w:hint="default"/>
        <w:b/>
        <w:bCs/>
        <w:w w:val="100"/>
        <w:sz w:val="24"/>
        <w:szCs w:val="24"/>
        <w:lang w:val="es-ES" w:eastAsia="en-US" w:bidi="ar-SA"/>
      </w:rPr>
    </w:lvl>
    <w:lvl w:ilvl="1" w:tplc="176C0960">
      <w:numFmt w:val="bullet"/>
      <w:lvlText w:val="•"/>
      <w:lvlJc w:val="left"/>
      <w:pPr>
        <w:ind w:left="1763" w:hanging="360"/>
      </w:pPr>
      <w:rPr>
        <w:rFonts w:hint="default"/>
        <w:lang w:val="es-ES" w:eastAsia="en-US" w:bidi="ar-SA"/>
      </w:rPr>
    </w:lvl>
    <w:lvl w:ilvl="2" w:tplc="F294D96A">
      <w:numFmt w:val="bullet"/>
      <w:lvlText w:val="•"/>
      <w:lvlJc w:val="left"/>
      <w:pPr>
        <w:ind w:left="2566" w:hanging="360"/>
      </w:pPr>
      <w:rPr>
        <w:rFonts w:hint="default"/>
        <w:lang w:val="es-ES" w:eastAsia="en-US" w:bidi="ar-SA"/>
      </w:rPr>
    </w:lvl>
    <w:lvl w:ilvl="3" w:tplc="6C1CE0CE">
      <w:numFmt w:val="bullet"/>
      <w:lvlText w:val="•"/>
      <w:lvlJc w:val="left"/>
      <w:pPr>
        <w:ind w:left="3369" w:hanging="360"/>
      </w:pPr>
      <w:rPr>
        <w:rFonts w:hint="default"/>
        <w:lang w:val="es-ES" w:eastAsia="en-US" w:bidi="ar-SA"/>
      </w:rPr>
    </w:lvl>
    <w:lvl w:ilvl="4" w:tplc="CFDCC530">
      <w:numFmt w:val="bullet"/>
      <w:lvlText w:val="•"/>
      <w:lvlJc w:val="left"/>
      <w:pPr>
        <w:ind w:left="4172" w:hanging="360"/>
      </w:pPr>
      <w:rPr>
        <w:rFonts w:hint="default"/>
        <w:lang w:val="es-ES" w:eastAsia="en-US" w:bidi="ar-SA"/>
      </w:rPr>
    </w:lvl>
    <w:lvl w:ilvl="5" w:tplc="735C2F28">
      <w:numFmt w:val="bullet"/>
      <w:lvlText w:val="•"/>
      <w:lvlJc w:val="left"/>
      <w:pPr>
        <w:ind w:left="4975" w:hanging="360"/>
      </w:pPr>
      <w:rPr>
        <w:rFonts w:hint="default"/>
        <w:lang w:val="es-ES" w:eastAsia="en-US" w:bidi="ar-SA"/>
      </w:rPr>
    </w:lvl>
    <w:lvl w:ilvl="6" w:tplc="953EE3BA">
      <w:numFmt w:val="bullet"/>
      <w:lvlText w:val="•"/>
      <w:lvlJc w:val="left"/>
      <w:pPr>
        <w:ind w:left="5778" w:hanging="360"/>
      </w:pPr>
      <w:rPr>
        <w:rFonts w:hint="default"/>
        <w:lang w:val="es-ES" w:eastAsia="en-US" w:bidi="ar-SA"/>
      </w:rPr>
    </w:lvl>
    <w:lvl w:ilvl="7" w:tplc="D692392E">
      <w:numFmt w:val="bullet"/>
      <w:lvlText w:val="•"/>
      <w:lvlJc w:val="left"/>
      <w:pPr>
        <w:ind w:left="6581" w:hanging="360"/>
      </w:pPr>
      <w:rPr>
        <w:rFonts w:hint="default"/>
        <w:lang w:val="es-ES" w:eastAsia="en-US" w:bidi="ar-SA"/>
      </w:rPr>
    </w:lvl>
    <w:lvl w:ilvl="8" w:tplc="0D026B1E">
      <w:numFmt w:val="bullet"/>
      <w:lvlText w:val="•"/>
      <w:lvlJc w:val="left"/>
      <w:pPr>
        <w:ind w:left="7384" w:hanging="360"/>
      </w:pPr>
      <w:rPr>
        <w:rFonts w:hint="default"/>
        <w:lang w:val="es-ES" w:eastAsia="en-US" w:bidi="ar-SA"/>
      </w:rPr>
    </w:lvl>
  </w:abstractNum>
  <w:abstractNum w:abstractNumId="5">
    <w:nsid w:val="21B70F64"/>
    <w:multiLevelType w:val="multilevel"/>
    <w:tmpl w:val="5F76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816F0B"/>
    <w:multiLevelType w:val="hybridMultilevel"/>
    <w:tmpl w:val="AF6A177E"/>
    <w:lvl w:ilvl="0" w:tplc="83DAE86A">
      <w:start w:val="1"/>
      <w:numFmt w:val="bullet"/>
      <w:lvlText w:val=""/>
      <w:lvlJc w:val="left"/>
      <w:pPr>
        <w:tabs>
          <w:tab w:val="num" w:pos="720"/>
        </w:tabs>
        <w:ind w:left="720" w:hanging="360"/>
      </w:pPr>
      <w:rPr>
        <w:rFonts w:ascii="Wingdings" w:hAnsi="Wingdings" w:hint="default"/>
      </w:rPr>
    </w:lvl>
    <w:lvl w:ilvl="1" w:tplc="DD7C777C" w:tentative="1">
      <w:start w:val="1"/>
      <w:numFmt w:val="bullet"/>
      <w:lvlText w:val=""/>
      <w:lvlJc w:val="left"/>
      <w:pPr>
        <w:tabs>
          <w:tab w:val="num" w:pos="1440"/>
        </w:tabs>
        <w:ind w:left="1440" w:hanging="360"/>
      </w:pPr>
      <w:rPr>
        <w:rFonts w:ascii="Wingdings" w:hAnsi="Wingdings" w:hint="default"/>
      </w:rPr>
    </w:lvl>
    <w:lvl w:ilvl="2" w:tplc="4E92B648" w:tentative="1">
      <w:start w:val="1"/>
      <w:numFmt w:val="bullet"/>
      <w:lvlText w:val=""/>
      <w:lvlJc w:val="left"/>
      <w:pPr>
        <w:tabs>
          <w:tab w:val="num" w:pos="2160"/>
        </w:tabs>
        <w:ind w:left="2160" w:hanging="360"/>
      </w:pPr>
      <w:rPr>
        <w:rFonts w:ascii="Wingdings" w:hAnsi="Wingdings" w:hint="default"/>
      </w:rPr>
    </w:lvl>
    <w:lvl w:ilvl="3" w:tplc="90A0EB62" w:tentative="1">
      <w:start w:val="1"/>
      <w:numFmt w:val="bullet"/>
      <w:lvlText w:val=""/>
      <w:lvlJc w:val="left"/>
      <w:pPr>
        <w:tabs>
          <w:tab w:val="num" w:pos="2880"/>
        </w:tabs>
        <w:ind w:left="2880" w:hanging="360"/>
      </w:pPr>
      <w:rPr>
        <w:rFonts w:ascii="Wingdings" w:hAnsi="Wingdings" w:hint="default"/>
      </w:rPr>
    </w:lvl>
    <w:lvl w:ilvl="4" w:tplc="BFF80D16" w:tentative="1">
      <w:start w:val="1"/>
      <w:numFmt w:val="bullet"/>
      <w:lvlText w:val=""/>
      <w:lvlJc w:val="left"/>
      <w:pPr>
        <w:tabs>
          <w:tab w:val="num" w:pos="3600"/>
        </w:tabs>
        <w:ind w:left="3600" w:hanging="360"/>
      </w:pPr>
      <w:rPr>
        <w:rFonts w:ascii="Wingdings" w:hAnsi="Wingdings" w:hint="default"/>
      </w:rPr>
    </w:lvl>
    <w:lvl w:ilvl="5" w:tplc="4A32AE00" w:tentative="1">
      <w:start w:val="1"/>
      <w:numFmt w:val="bullet"/>
      <w:lvlText w:val=""/>
      <w:lvlJc w:val="left"/>
      <w:pPr>
        <w:tabs>
          <w:tab w:val="num" w:pos="4320"/>
        </w:tabs>
        <w:ind w:left="4320" w:hanging="360"/>
      </w:pPr>
      <w:rPr>
        <w:rFonts w:ascii="Wingdings" w:hAnsi="Wingdings" w:hint="default"/>
      </w:rPr>
    </w:lvl>
    <w:lvl w:ilvl="6" w:tplc="ADB0AD74" w:tentative="1">
      <w:start w:val="1"/>
      <w:numFmt w:val="bullet"/>
      <w:lvlText w:val=""/>
      <w:lvlJc w:val="left"/>
      <w:pPr>
        <w:tabs>
          <w:tab w:val="num" w:pos="5040"/>
        </w:tabs>
        <w:ind w:left="5040" w:hanging="360"/>
      </w:pPr>
      <w:rPr>
        <w:rFonts w:ascii="Wingdings" w:hAnsi="Wingdings" w:hint="default"/>
      </w:rPr>
    </w:lvl>
    <w:lvl w:ilvl="7" w:tplc="D90AEE8E" w:tentative="1">
      <w:start w:val="1"/>
      <w:numFmt w:val="bullet"/>
      <w:lvlText w:val=""/>
      <w:lvlJc w:val="left"/>
      <w:pPr>
        <w:tabs>
          <w:tab w:val="num" w:pos="5760"/>
        </w:tabs>
        <w:ind w:left="5760" w:hanging="360"/>
      </w:pPr>
      <w:rPr>
        <w:rFonts w:ascii="Wingdings" w:hAnsi="Wingdings" w:hint="default"/>
      </w:rPr>
    </w:lvl>
    <w:lvl w:ilvl="8" w:tplc="6082D44C" w:tentative="1">
      <w:start w:val="1"/>
      <w:numFmt w:val="bullet"/>
      <w:lvlText w:val=""/>
      <w:lvlJc w:val="left"/>
      <w:pPr>
        <w:tabs>
          <w:tab w:val="num" w:pos="6480"/>
        </w:tabs>
        <w:ind w:left="6480" w:hanging="360"/>
      </w:pPr>
      <w:rPr>
        <w:rFonts w:ascii="Wingdings" w:hAnsi="Wingdings" w:hint="default"/>
      </w:rPr>
    </w:lvl>
  </w:abstractNum>
  <w:abstractNum w:abstractNumId="7">
    <w:nsid w:val="76EB6BEF"/>
    <w:multiLevelType w:val="hybridMultilevel"/>
    <w:tmpl w:val="8398F34E"/>
    <w:lvl w:ilvl="0" w:tplc="4912CDAA">
      <w:start w:val="1"/>
      <w:numFmt w:val="decimal"/>
      <w:lvlText w:val="%1."/>
      <w:lvlJc w:val="left"/>
      <w:pPr>
        <w:ind w:left="959" w:hanging="360"/>
        <w:jc w:val="left"/>
      </w:pPr>
      <w:rPr>
        <w:rFonts w:ascii="Times New Roman" w:eastAsia="Times New Roman" w:hAnsi="Times New Roman" w:cs="Times New Roman" w:hint="default"/>
        <w:b/>
        <w:bCs/>
        <w:w w:val="100"/>
        <w:sz w:val="24"/>
        <w:szCs w:val="24"/>
        <w:lang w:val="es-ES" w:eastAsia="en-US" w:bidi="ar-SA"/>
      </w:rPr>
    </w:lvl>
    <w:lvl w:ilvl="1" w:tplc="176C0960">
      <w:numFmt w:val="bullet"/>
      <w:lvlText w:val="•"/>
      <w:lvlJc w:val="left"/>
      <w:pPr>
        <w:ind w:left="1763" w:hanging="360"/>
      </w:pPr>
      <w:rPr>
        <w:rFonts w:hint="default"/>
        <w:lang w:val="es-ES" w:eastAsia="en-US" w:bidi="ar-SA"/>
      </w:rPr>
    </w:lvl>
    <w:lvl w:ilvl="2" w:tplc="F294D96A">
      <w:numFmt w:val="bullet"/>
      <w:lvlText w:val="•"/>
      <w:lvlJc w:val="left"/>
      <w:pPr>
        <w:ind w:left="2566" w:hanging="360"/>
      </w:pPr>
      <w:rPr>
        <w:rFonts w:hint="default"/>
        <w:lang w:val="es-ES" w:eastAsia="en-US" w:bidi="ar-SA"/>
      </w:rPr>
    </w:lvl>
    <w:lvl w:ilvl="3" w:tplc="6C1CE0CE">
      <w:numFmt w:val="bullet"/>
      <w:lvlText w:val="•"/>
      <w:lvlJc w:val="left"/>
      <w:pPr>
        <w:ind w:left="3369" w:hanging="360"/>
      </w:pPr>
      <w:rPr>
        <w:rFonts w:hint="default"/>
        <w:lang w:val="es-ES" w:eastAsia="en-US" w:bidi="ar-SA"/>
      </w:rPr>
    </w:lvl>
    <w:lvl w:ilvl="4" w:tplc="CFDCC530">
      <w:numFmt w:val="bullet"/>
      <w:lvlText w:val="•"/>
      <w:lvlJc w:val="left"/>
      <w:pPr>
        <w:ind w:left="4172" w:hanging="360"/>
      </w:pPr>
      <w:rPr>
        <w:rFonts w:hint="default"/>
        <w:lang w:val="es-ES" w:eastAsia="en-US" w:bidi="ar-SA"/>
      </w:rPr>
    </w:lvl>
    <w:lvl w:ilvl="5" w:tplc="735C2F28">
      <w:numFmt w:val="bullet"/>
      <w:lvlText w:val="•"/>
      <w:lvlJc w:val="left"/>
      <w:pPr>
        <w:ind w:left="4975" w:hanging="360"/>
      </w:pPr>
      <w:rPr>
        <w:rFonts w:hint="default"/>
        <w:lang w:val="es-ES" w:eastAsia="en-US" w:bidi="ar-SA"/>
      </w:rPr>
    </w:lvl>
    <w:lvl w:ilvl="6" w:tplc="953EE3BA">
      <w:numFmt w:val="bullet"/>
      <w:lvlText w:val="•"/>
      <w:lvlJc w:val="left"/>
      <w:pPr>
        <w:ind w:left="5778" w:hanging="360"/>
      </w:pPr>
      <w:rPr>
        <w:rFonts w:hint="default"/>
        <w:lang w:val="es-ES" w:eastAsia="en-US" w:bidi="ar-SA"/>
      </w:rPr>
    </w:lvl>
    <w:lvl w:ilvl="7" w:tplc="D692392E">
      <w:numFmt w:val="bullet"/>
      <w:lvlText w:val="•"/>
      <w:lvlJc w:val="left"/>
      <w:pPr>
        <w:ind w:left="6581" w:hanging="360"/>
      </w:pPr>
      <w:rPr>
        <w:rFonts w:hint="default"/>
        <w:lang w:val="es-ES" w:eastAsia="en-US" w:bidi="ar-SA"/>
      </w:rPr>
    </w:lvl>
    <w:lvl w:ilvl="8" w:tplc="0D026B1E">
      <w:numFmt w:val="bullet"/>
      <w:lvlText w:val="•"/>
      <w:lvlJc w:val="left"/>
      <w:pPr>
        <w:ind w:left="7384" w:hanging="360"/>
      </w:pPr>
      <w:rPr>
        <w:rFonts w:hint="default"/>
        <w:lang w:val="es-ES" w:eastAsia="en-US" w:bidi="ar-SA"/>
      </w:rPr>
    </w:lvl>
  </w:abstractNum>
  <w:abstractNum w:abstractNumId="8">
    <w:nsid w:val="79A16099"/>
    <w:multiLevelType w:val="hybridMultilevel"/>
    <w:tmpl w:val="4E626254"/>
    <w:lvl w:ilvl="0" w:tplc="878689B2">
      <w:start w:val="1"/>
      <w:numFmt w:val="bullet"/>
      <w:lvlText w:val=""/>
      <w:lvlJc w:val="left"/>
      <w:pPr>
        <w:tabs>
          <w:tab w:val="num" w:pos="720"/>
        </w:tabs>
        <w:ind w:left="720" w:hanging="360"/>
      </w:pPr>
      <w:rPr>
        <w:rFonts w:ascii="Wingdings" w:hAnsi="Wingdings" w:hint="default"/>
      </w:rPr>
    </w:lvl>
    <w:lvl w:ilvl="1" w:tplc="E556D952" w:tentative="1">
      <w:start w:val="1"/>
      <w:numFmt w:val="bullet"/>
      <w:lvlText w:val=""/>
      <w:lvlJc w:val="left"/>
      <w:pPr>
        <w:tabs>
          <w:tab w:val="num" w:pos="1440"/>
        </w:tabs>
        <w:ind w:left="1440" w:hanging="360"/>
      </w:pPr>
      <w:rPr>
        <w:rFonts w:ascii="Wingdings" w:hAnsi="Wingdings" w:hint="default"/>
      </w:rPr>
    </w:lvl>
    <w:lvl w:ilvl="2" w:tplc="E11223D0" w:tentative="1">
      <w:start w:val="1"/>
      <w:numFmt w:val="bullet"/>
      <w:lvlText w:val=""/>
      <w:lvlJc w:val="left"/>
      <w:pPr>
        <w:tabs>
          <w:tab w:val="num" w:pos="2160"/>
        </w:tabs>
        <w:ind w:left="2160" w:hanging="360"/>
      </w:pPr>
      <w:rPr>
        <w:rFonts w:ascii="Wingdings" w:hAnsi="Wingdings" w:hint="default"/>
      </w:rPr>
    </w:lvl>
    <w:lvl w:ilvl="3" w:tplc="5180F8BC" w:tentative="1">
      <w:start w:val="1"/>
      <w:numFmt w:val="bullet"/>
      <w:lvlText w:val=""/>
      <w:lvlJc w:val="left"/>
      <w:pPr>
        <w:tabs>
          <w:tab w:val="num" w:pos="2880"/>
        </w:tabs>
        <w:ind w:left="2880" w:hanging="360"/>
      </w:pPr>
      <w:rPr>
        <w:rFonts w:ascii="Wingdings" w:hAnsi="Wingdings" w:hint="default"/>
      </w:rPr>
    </w:lvl>
    <w:lvl w:ilvl="4" w:tplc="F668982C" w:tentative="1">
      <w:start w:val="1"/>
      <w:numFmt w:val="bullet"/>
      <w:lvlText w:val=""/>
      <w:lvlJc w:val="left"/>
      <w:pPr>
        <w:tabs>
          <w:tab w:val="num" w:pos="3600"/>
        </w:tabs>
        <w:ind w:left="3600" w:hanging="360"/>
      </w:pPr>
      <w:rPr>
        <w:rFonts w:ascii="Wingdings" w:hAnsi="Wingdings" w:hint="default"/>
      </w:rPr>
    </w:lvl>
    <w:lvl w:ilvl="5" w:tplc="389ABCF6" w:tentative="1">
      <w:start w:val="1"/>
      <w:numFmt w:val="bullet"/>
      <w:lvlText w:val=""/>
      <w:lvlJc w:val="left"/>
      <w:pPr>
        <w:tabs>
          <w:tab w:val="num" w:pos="4320"/>
        </w:tabs>
        <w:ind w:left="4320" w:hanging="360"/>
      </w:pPr>
      <w:rPr>
        <w:rFonts w:ascii="Wingdings" w:hAnsi="Wingdings" w:hint="default"/>
      </w:rPr>
    </w:lvl>
    <w:lvl w:ilvl="6" w:tplc="AA027EEA" w:tentative="1">
      <w:start w:val="1"/>
      <w:numFmt w:val="bullet"/>
      <w:lvlText w:val=""/>
      <w:lvlJc w:val="left"/>
      <w:pPr>
        <w:tabs>
          <w:tab w:val="num" w:pos="5040"/>
        </w:tabs>
        <w:ind w:left="5040" w:hanging="360"/>
      </w:pPr>
      <w:rPr>
        <w:rFonts w:ascii="Wingdings" w:hAnsi="Wingdings" w:hint="default"/>
      </w:rPr>
    </w:lvl>
    <w:lvl w:ilvl="7" w:tplc="39FA84B2" w:tentative="1">
      <w:start w:val="1"/>
      <w:numFmt w:val="bullet"/>
      <w:lvlText w:val=""/>
      <w:lvlJc w:val="left"/>
      <w:pPr>
        <w:tabs>
          <w:tab w:val="num" w:pos="5760"/>
        </w:tabs>
        <w:ind w:left="5760" w:hanging="360"/>
      </w:pPr>
      <w:rPr>
        <w:rFonts w:ascii="Wingdings" w:hAnsi="Wingdings" w:hint="default"/>
      </w:rPr>
    </w:lvl>
    <w:lvl w:ilvl="8" w:tplc="3204223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8"/>
  </w:num>
  <w:num w:numId="6">
    <w:abstractNumId w:val="5"/>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56727E"/>
    <w:rsid w:val="00010159"/>
    <w:rsid w:val="00025B1B"/>
    <w:rsid w:val="00046C29"/>
    <w:rsid w:val="0005392C"/>
    <w:rsid w:val="0005464B"/>
    <w:rsid w:val="000570AF"/>
    <w:rsid w:val="000920D0"/>
    <w:rsid w:val="00096934"/>
    <w:rsid w:val="000C500D"/>
    <w:rsid w:val="000C501A"/>
    <w:rsid w:val="000F5A2D"/>
    <w:rsid w:val="00103C23"/>
    <w:rsid w:val="00103D3B"/>
    <w:rsid w:val="00120548"/>
    <w:rsid w:val="00135E37"/>
    <w:rsid w:val="00166674"/>
    <w:rsid w:val="0018700C"/>
    <w:rsid w:val="001A1C97"/>
    <w:rsid w:val="001B338D"/>
    <w:rsid w:val="001C1A18"/>
    <w:rsid w:val="001D47D9"/>
    <w:rsid w:val="001E34BB"/>
    <w:rsid w:val="002003A8"/>
    <w:rsid w:val="0022260C"/>
    <w:rsid w:val="00223B98"/>
    <w:rsid w:val="002255D8"/>
    <w:rsid w:val="00226F70"/>
    <w:rsid w:val="002514A4"/>
    <w:rsid w:val="00270306"/>
    <w:rsid w:val="00277797"/>
    <w:rsid w:val="002842F4"/>
    <w:rsid w:val="002A7CEF"/>
    <w:rsid w:val="002C4394"/>
    <w:rsid w:val="002D3CDF"/>
    <w:rsid w:val="002E52E6"/>
    <w:rsid w:val="002F0136"/>
    <w:rsid w:val="0032495E"/>
    <w:rsid w:val="00341D29"/>
    <w:rsid w:val="0034598D"/>
    <w:rsid w:val="00377337"/>
    <w:rsid w:val="0038167D"/>
    <w:rsid w:val="003928B2"/>
    <w:rsid w:val="00395C27"/>
    <w:rsid w:val="003A1E41"/>
    <w:rsid w:val="003C5603"/>
    <w:rsid w:val="003C6599"/>
    <w:rsid w:val="003D4681"/>
    <w:rsid w:val="003F632B"/>
    <w:rsid w:val="003F6CFD"/>
    <w:rsid w:val="0040628D"/>
    <w:rsid w:val="004071C8"/>
    <w:rsid w:val="004377E4"/>
    <w:rsid w:val="00466225"/>
    <w:rsid w:val="00474833"/>
    <w:rsid w:val="004808D9"/>
    <w:rsid w:val="004B3C24"/>
    <w:rsid w:val="004C18C1"/>
    <w:rsid w:val="004C1A22"/>
    <w:rsid w:val="004D1F98"/>
    <w:rsid w:val="004E5E02"/>
    <w:rsid w:val="004E62FC"/>
    <w:rsid w:val="005042BA"/>
    <w:rsid w:val="00514BE2"/>
    <w:rsid w:val="00523C29"/>
    <w:rsid w:val="00541EFE"/>
    <w:rsid w:val="005441D0"/>
    <w:rsid w:val="0056727E"/>
    <w:rsid w:val="0057024D"/>
    <w:rsid w:val="00574983"/>
    <w:rsid w:val="00584664"/>
    <w:rsid w:val="00594FBA"/>
    <w:rsid w:val="005A3A70"/>
    <w:rsid w:val="00605B2D"/>
    <w:rsid w:val="00612465"/>
    <w:rsid w:val="006129D4"/>
    <w:rsid w:val="00617CFA"/>
    <w:rsid w:val="00631EC6"/>
    <w:rsid w:val="00635A23"/>
    <w:rsid w:val="00694D21"/>
    <w:rsid w:val="006B7115"/>
    <w:rsid w:val="006C404A"/>
    <w:rsid w:val="006C441E"/>
    <w:rsid w:val="006E4390"/>
    <w:rsid w:val="006E491A"/>
    <w:rsid w:val="0071754E"/>
    <w:rsid w:val="00742526"/>
    <w:rsid w:val="007525D2"/>
    <w:rsid w:val="00754F76"/>
    <w:rsid w:val="00775525"/>
    <w:rsid w:val="007A6A75"/>
    <w:rsid w:val="007A7F0E"/>
    <w:rsid w:val="00802091"/>
    <w:rsid w:val="008054CB"/>
    <w:rsid w:val="008270EA"/>
    <w:rsid w:val="00841548"/>
    <w:rsid w:val="008601C9"/>
    <w:rsid w:val="00863376"/>
    <w:rsid w:val="0086502E"/>
    <w:rsid w:val="0088627A"/>
    <w:rsid w:val="0089178D"/>
    <w:rsid w:val="008A38E3"/>
    <w:rsid w:val="008B4EA8"/>
    <w:rsid w:val="008D7A74"/>
    <w:rsid w:val="008E2CA4"/>
    <w:rsid w:val="00916B58"/>
    <w:rsid w:val="00920930"/>
    <w:rsid w:val="00935D14"/>
    <w:rsid w:val="009418C9"/>
    <w:rsid w:val="00943A6B"/>
    <w:rsid w:val="00961DFB"/>
    <w:rsid w:val="009657ED"/>
    <w:rsid w:val="00966273"/>
    <w:rsid w:val="009821CD"/>
    <w:rsid w:val="009979CF"/>
    <w:rsid w:val="009E6070"/>
    <w:rsid w:val="009F0B16"/>
    <w:rsid w:val="00A07EE7"/>
    <w:rsid w:val="00A119F2"/>
    <w:rsid w:val="00A23EDD"/>
    <w:rsid w:val="00A56BDB"/>
    <w:rsid w:val="00A57769"/>
    <w:rsid w:val="00A767C1"/>
    <w:rsid w:val="00A857A9"/>
    <w:rsid w:val="00A87E91"/>
    <w:rsid w:val="00AC6B71"/>
    <w:rsid w:val="00AE5D24"/>
    <w:rsid w:val="00AF1A1F"/>
    <w:rsid w:val="00B02CFD"/>
    <w:rsid w:val="00B14099"/>
    <w:rsid w:val="00B31958"/>
    <w:rsid w:val="00B76B5E"/>
    <w:rsid w:val="00B80AA4"/>
    <w:rsid w:val="00BE5278"/>
    <w:rsid w:val="00BF3003"/>
    <w:rsid w:val="00C05BA1"/>
    <w:rsid w:val="00C12E89"/>
    <w:rsid w:val="00C22BE3"/>
    <w:rsid w:val="00C27B1F"/>
    <w:rsid w:val="00C36DDD"/>
    <w:rsid w:val="00C46C92"/>
    <w:rsid w:val="00C54796"/>
    <w:rsid w:val="00C64BAD"/>
    <w:rsid w:val="00C86496"/>
    <w:rsid w:val="00C9478C"/>
    <w:rsid w:val="00CA30C6"/>
    <w:rsid w:val="00CB24CC"/>
    <w:rsid w:val="00CD4BEB"/>
    <w:rsid w:val="00CF6D49"/>
    <w:rsid w:val="00D42F72"/>
    <w:rsid w:val="00D459B1"/>
    <w:rsid w:val="00D5452A"/>
    <w:rsid w:val="00D60342"/>
    <w:rsid w:val="00D723AA"/>
    <w:rsid w:val="00D91FAF"/>
    <w:rsid w:val="00DA3411"/>
    <w:rsid w:val="00DC02C9"/>
    <w:rsid w:val="00DE1347"/>
    <w:rsid w:val="00DE274F"/>
    <w:rsid w:val="00DE3AE7"/>
    <w:rsid w:val="00DF4B59"/>
    <w:rsid w:val="00E17F0F"/>
    <w:rsid w:val="00E44BA1"/>
    <w:rsid w:val="00E50145"/>
    <w:rsid w:val="00E55CF8"/>
    <w:rsid w:val="00E5663B"/>
    <w:rsid w:val="00E84AA0"/>
    <w:rsid w:val="00EA317D"/>
    <w:rsid w:val="00EC0A6F"/>
    <w:rsid w:val="00EC3DD6"/>
    <w:rsid w:val="00EC5FFA"/>
    <w:rsid w:val="00ED1457"/>
    <w:rsid w:val="00EE0254"/>
    <w:rsid w:val="00EF3E80"/>
    <w:rsid w:val="00F6232C"/>
    <w:rsid w:val="00F624FA"/>
    <w:rsid w:val="00F9264C"/>
    <w:rsid w:val="00FA609C"/>
    <w:rsid w:val="00FB0994"/>
    <w:rsid w:val="00FB5049"/>
    <w:rsid w:val="00FC056B"/>
    <w:rsid w:val="00FC3E08"/>
    <w:rsid w:val="00FE7C62"/>
    <w:rsid w:val="00FF11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959" w:hanging="361"/>
      <w:outlineLvl w:val="0"/>
    </w:pPr>
    <w:rPr>
      <w:b/>
      <w:bCs/>
      <w:sz w:val="24"/>
      <w:szCs w:val="24"/>
    </w:rPr>
  </w:style>
  <w:style w:type="paragraph" w:styleId="Ttulo2">
    <w:name w:val="heading 2"/>
    <w:basedOn w:val="Normal"/>
    <w:uiPriority w:val="1"/>
    <w:qFormat/>
    <w:pPr>
      <w:ind w:left="599" w:right="226" w:hanging="360"/>
      <w:jc w:val="both"/>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1"/>
      <w:ind w:left="119" w:firstLine="566"/>
    </w:pPr>
    <w:rPr>
      <w:sz w:val="20"/>
      <w:szCs w:val="20"/>
    </w:rPr>
  </w:style>
  <w:style w:type="paragraph" w:styleId="Ttulo">
    <w:name w:val="Title"/>
    <w:basedOn w:val="Normal"/>
    <w:uiPriority w:val="1"/>
    <w:qFormat/>
    <w:pPr>
      <w:ind w:left="263"/>
    </w:pPr>
    <w:rPr>
      <w:rFonts w:ascii="Calibri" w:eastAsia="Calibri" w:hAnsi="Calibri" w:cs="Calibri"/>
      <w:b/>
      <w:bCs/>
      <w:sz w:val="36"/>
      <w:szCs w:val="36"/>
    </w:rPr>
  </w:style>
  <w:style w:type="paragraph" w:styleId="Prrafodelista">
    <w:name w:val="List Paragraph"/>
    <w:basedOn w:val="Normal"/>
    <w:uiPriority w:val="1"/>
    <w:qFormat/>
    <w:pPr>
      <w:ind w:left="959" w:hanging="361"/>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80AA4"/>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AA4"/>
    <w:rPr>
      <w:rFonts w:ascii="Tahoma" w:eastAsia="Times New Roman" w:hAnsi="Tahoma" w:cs="Tahoma"/>
      <w:sz w:val="16"/>
      <w:szCs w:val="16"/>
      <w:lang w:val="es-ES"/>
    </w:rPr>
  </w:style>
  <w:style w:type="paragraph" w:styleId="NormalWeb">
    <w:name w:val="Normal (Web)"/>
    <w:basedOn w:val="Normal"/>
    <w:uiPriority w:val="99"/>
    <w:rsid w:val="00B80AA4"/>
    <w:pPr>
      <w:widowControl/>
      <w:autoSpaceDE/>
      <w:autoSpaceDN/>
      <w:spacing w:before="100" w:beforeAutospacing="1" w:after="100" w:afterAutospacing="1"/>
    </w:pPr>
    <w:rPr>
      <w:sz w:val="24"/>
      <w:szCs w:val="24"/>
      <w:lang w:val="es-AR" w:eastAsia="es-AR"/>
    </w:rPr>
  </w:style>
  <w:style w:type="table" w:customStyle="1" w:styleId="Tablanormal41">
    <w:name w:val="Tabla normal 41"/>
    <w:basedOn w:val="Tablanormal"/>
    <w:uiPriority w:val="44"/>
    <w:rsid w:val="00B80AA4"/>
    <w:pPr>
      <w:widowControl/>
      <w:autoSpaceDE/>
      <w:autoSpaceDN/>
    </w:pPr>
    <w:rPr>
      <w:rFonts w:ascii="Arial" w:eastAsia="Arial" w:hAnsi="Arial" w:cs="Times New Roman"/>
      <w:sz w:val="20"/>
      <w:szCs w:val="20"/>
      <w:lang w:val="es-AR" w:eastAsia="es-A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86502E"/>
    <w:pPr>
      <w:widowControl/>
      <w:adjustRightInd w:val="0"/>
    </w:pPr>
    <w:rPr>
      <w:rFonts w:ascii="Calibri" w:hAnsi="Calibri" w:cs="Calibri"/>
      <w:color w:val="000000"/>
      <w:sz w:val="24"/>
      <w:szCs w:val="24"/>
      <w:lang w:val="es-AR"/>
    </w:rPr>
  </w:style>
  <w:style w:type="paragraph" w:customStyle="1" w:styleId="western">
    <w:name w:val="western"/>
    <w:basedOn w:val="Normal"/>
    <w:uiPriority w:val="99"/>
    <w:rsid w:val="0086502E"/>
    <w:pPr>
      <w:widowControl/>
      <w:autoSpaceDE/>
      <w:autoSpaceDN/>
      <w:spacing w:before="100" w:beforeAutospacing="1"/>
    </w:pPr>
    <w:rPr>
      <w:rFonts w:ascii="Microsoft Sans Serif" w:hAnsi="Microsoft Sans Serif" w:cs="Microsoft Sans Serif"/>
      <w:sz w:val="24"/>
      <w:szCs w:val="24"/>
      <w:lang w:val="es-AR" w:eastAsia="es-AR"/>
    </w:rPr>
  </w:style>
  <w:style w:type="character" w:styleId="Hipervnculo">
    <w:name w:val="Hyperlink"/>
    <w:basedOn w:val="Fuentedeprrafopredeter"/>
    <w:uiPriority w:val="99"/>
    <w:unhideWhenUsed/>
    <w:rsid w:val="00E17F0F"/>
    <w:rPr>
      <w:color w:val="0000FF" w:themeColor="hyperlink"/>
      <w:u w:val="single"/>
    </w:rPr>
  </w:style>
  <w:style w:type="character" w:styleId="Textoennegrita">
    <w:name w:val="Strong"/>
    <w:basedOn w:val="Fuentedeprrafopredeter"/>
    <w:uiPriority w:val="22"/>
    <w:qFormat/>
    <w:rsid w:val="00FE7C62"/>
    <w:rPr>
      <w:b/>
      <w:bCs/>
    </w:rPr>
  </w:style>
  <w:style w:type="character" w:styleId="nfasis">
    <w:name w:val="Emphasis"/>
    <w:basedOn w:val="Fuentedeprrafopredeter"/>
    <w:uiPriority w:val="20"/>
    <w:qFormat/>
    <w:rsid w:val="008E2CA4"/>
    <w:rPr>
      <w:i/>
      <w:iCs/>
    </w:rPr>
  </w:style>
  <w:style w:type="paragraph" w:styleId="Encabezado">
    <w:name w:val="header"/>
    <w:basedOn w:val="Normal"/>
    <w:link w:val="EncabezadoCar"/>
    <w:uiPriority w:val="99"/>
    <w:unhideWhenUsed/>
    <w:rsid w:val="00DC02C9"/>
    <w:pPr>
      <w:tabs>
        <w:tab w:val="center" w:pos="4252"/>
        <w:tab w:val="right" w:pos="8504"/>
      </w:tabs>
    </w:pPr>
  </w:style>
  <w:style w:type="character" w:customStyle="1" w:styleId="EncabezadoCar">
    <w:name w:val="Encabezado Car"/>
    <w:basedOn w:val="Fuentedeprrafopredeter"/>
    <w:link w:val="Encabezado"/>
    <w:uiPriority w:val="99"/>
    <w:rsid w:val="00DC02C9"/>
    <w:rPr>
      <w:rFonts w:ascii="Times New Roman" w:eastAsia="Times New Roman" w:hAnsi="Times New Roman" w:cs="Times New Roman"/>
      <w:lang w:val="es-ES"/>
    </w:rPr>
  </w:style>
  <w:style w:type="paragraph" w:styleId="Piedepgina">
    <w:name w:val="footer"/>
    <w:basedOn w:val="Normal"/>
    <w:link w:val="PiedepginaCar"/>
    <w:uiPriority w:val="99"/>
    <w:unhideWhenUsed/>
    <w:rsid w:val="00DC02C9"/>
    <w:pPr>
      <w:tabs>
        <w:tab w:val="center" w:pos="4252"/>
        <w:tab w:val="right" w:pos="8504"/>
      </w:tabs>
    </w:pPr>
  </w:style>
  <w:style w:type="character" w:customStyle="1" w:styleId="PiedepginaCar">
    <w:name w:val="Pie de página Car"/>
    <w:basedOn w:val="Fuentedeprrafopredeter"/>
    <w:link w:val="Piedepgina"/>
    <w:uiPriority w:val="99"/>
    <w:rsid w:val="00DC02C9"/>
    <w:rPr>
      <w:rFonts w:ascii="Times New Roman" w:eastAsia="Times New Roman" w:hAnsi="Times New Roman" w:cs="Times New Roman"/>
      <w:lang w:val="es-ES"/>
    </w:rPr>
  </w:style>
  <w:style w:type="character" w:customStyle="1" w:styleId="article-title">
    <w:name w:val="article-title"/>
    <w:basedOn w:val="Fuentedeprrafopredeter"/>
    <w:rsid w:val="00574983"/>
  </w:style>
  <w:style w:type="paragraph" w:styleId="Textonotapie">
    <w:name w:val="footnote text"/>
    <w:basedOn w:val="Normal"/>
    <w:link w:val="TextonotapieCar"/>
    <w:uiPriority w:val="99"/>
    <w:semiHidden/>
    <w:unhideWhenUsed/>
    <w:rsid w:val="00CB24CC"/>
    <w:rPr>
      <w:sz w:val="20"/>
      <w:szCs w:val="20"/>
    </w:rPr>
  </w:style>
  <w:style w:type="character" w:customStyle="1" w:styleId="TextonotapieCar">
    <w:name w:val="Texto nota pie Car"/>
    <w:basedOn w:val="Fuentedeprrafopredeter"/>
    <w:link w:val="Textonotapie"/>
    <w:uiPriority w:val="99"/>
    <w:semiHidden/>
    <w:rsid w:val="00CB24CC"/>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CB24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959" w:hanging="361"/>
      <w:outlineLvl w:val="0"/>
    </w:pPr>
    <w:rPr>
      <w:b/>
      <w:bCs/>
      <w:sz w:val="24"/>
      <w:szCs w:val="24"/>
    </w:rPr>
  </w:style>
  <w:style w:type="paragraph" w:styleId="Ttulo2">
    <w:name w:val="heading 2"/>
    <w:basedOn w:val="Normal"/>
    <w:uiPriority w:val="1"/>
    <w:qFormat/>
    <w:pPr>
      <w:ind w:left="599" w:right="226" w:hanging="360"/>
      <w:jc w:val="both"/>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1"/>
      <w:ind w:left="119" w:firstLine="566"/>
    </w:pPr>
    <w:rPr>
      <w:sz w:val="20"/>
      <w:szCs w:val="20"/>
    </w:rPr>
  </w:style>
  <w:style w:type="paragraph" w:styleId="Ttulo">
    <w:name w:val="Title"/>
    <w:basedOn w:val="Normal"/>
    <w:uiPriority w:val="1"/>
    <w:qFormat/>
    <w:pPr>
      <w:ind w:left="263"/>
    </w:pPr>
    <w:rPr>
      <w:rFonts w:ascii="Calibri" w:eastAsia="Calibri" w:hAnsi="Calibri" w:cs="Calibri"/>
      <w:b/>
      <w:bCs/>
      <w:sz w:val="36"/>
      <w:szCs w:val="36"/>
    </w:rPr>
  </w:style>
  <w:style w:type="paragraph" w:styleId="Prrafodelista">
    <w:name w:val="List Paragraph"/>
    <w:basedOn w:val="Normal"/>
    <w:uiPriority w:val="1"/>
    <w:qFormat/>
    <w:pPr>
      <w:ind w:left="959" w:hanging="361"/>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80AA4"/>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AA4"/>
    <w:rPr>
      <w:rFonts w:ascii="Tahoma" w:eastAsia="Times New Roman" w:hAnsi="Tahoma" w:cs="Tahoma"/>
      <w:sz w:val="16"/>
      <w:szCs w:val="16"/>
      <w:lang w:val="es-ES"/>
    </w:rPr>
  </w:style>
  <w:style w:type="paragraph" w:styleId="NormalWeb">
    <w:name w:val="Normal (Web)"/>
    <w:basedOn w:val="Normal"/>
    <w:uiPriority w:val="99"/>
    <w:rsid w:val="00B80AA4"/>
    <w:pPr>
      <w:widowControl/>
      <w:autoSpaceDE/>
      <w:autoSpaceDN/>
      <w:spacing w:before="100" w:beforeAutospacing="1" w:after="100" w:afterAutospacing="1"/>
    </w:pPr>
    <w:rPr>
      <w:sz w:val="24"/>
      <w:szCs w:val="24"/>
      <w:lang w:val="es-AR" w:eastAsia="es-AR"/>
    </w:rPr>
  </w:style>
  <w:style w:type="table" w:customStyle="1" w:styleId="Tablanormal41">
    <w:name w:val="Tabla normal 41"/>
    <w:basedOn w:val="Tablanormal"/>
    <w:uiPriority w:val="44"/>
    <w:rsid w:val="00B80AA4"/>
    <w:pPr>
      <w:widowControl/>
      <w:autoSpaceDE/>
      <w:autoSpaceDN/>
    </w:pPr>
    <w:rPr>
      <w:rFonts w:ascii="Arial" w:eastAsia="Arial" w:hAnsi="Arial" w:cs="Times New Roman"/>
      <w:sz w:val="20"/>
      <w:szCs w:val="20"/>
      <w:lang w:val="es-AR" w:eastAsia="es-A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86502E"/>
    <w:pPr>
      <w:widowControl/>
      <w:adjustRightInd w:val="0"/>
    </w:pPr>
    <w:rPr>
      <w:rFonts w:ascii="Calibri" w:hAnsi="Calibri" w:cs="Calibri"/>
      <w:color w:val="000000"/>
      <w:sz w:val="24"/>
      <w:szCs w:val="24"/>
      <w:lang w:val="es-AR"/>
    </w:rPr>
  </w:style>
  <w:style w:type="paragraph" w:customStyle="1" w:styleId="western">
    <w:name w:val="western"/>
    <w:basedOn w:val="Normal"/>
    <w:uiPriority w:val="99"/>
    <w:rsid w:val="0086502E"/>
    <w:pPr>
      <w:widowControl/>
      <w:autoSpaceDE/>
      <w:autoSpaceDN/>
      <w:spacing w:before="100" w:beforeAutospacing="1"/>
    </w:pPr>
    <w:rPr>
      <w:rFonts w:ascii="Microsoft Sans Serif" w:hAnsi="Microsoft Sans Serif" w:cs="Microsoft Sans Serif"/>
      <w:sz w:val="24"/>
      <w:szCs w:val="24"/>
      <w:lang w:val="es-AR" w:eastAsia="es-AR"/>
    </w:rPr>
  </w:style>
  <w:style w:type="character" w:styleId="Hipervnculo">
    <w:name w:val="Hyperlink"/>
    <w:basedOn w:val="Fuentedeprrafopredeter"/>
    <w:uiPriority w:val="99"/>
    <w:unhideWhenUsed/>
    <w:rsid w:val="00E17F0F"/>
    <w:rPr>
      <w:color w:val="0000FF" w:themeColor="hyperlink"/>
      <w:u w:val="single"/>
    </w:rPr>
  </w:style>
  <w:style w:type="character" w:styleId="Textoennegrita">
    <w:name w:val="Strong"/>
    <w:basedOn w:val="Fuentedeprrafopredeter"/>
    <w:uiPriority w:val="22"/>
    <w:qFormat/>
    <w:rsid w:val="00FE7C62"/>
    <w:rPr>
      <w:b/>
      <w:bCs/>
    </w:rPr>
  </w:style>
  <w:style w:type="character" w:styleId="nfasis">
    <w:name w:val="Emphasis"/>
    <w:basedOn w:val="Fuentedeprrafopredeter"/>
    <w:uiPriority w:val="20"/>
    <w:qFormat/>
    <w:rsid w:val="008E2CA4"/>
    <w:rPr>
      <w:i/>
      <w:iCs/>
    </w:rPr>
  </w:style>
  <w:style w:type="paragraph" w:styleId="Encabezado">
    <w:name w:val="header"/>
    <w:basedOn w:val="Normal"/>
    <w:link w:val="EncabezadoCar"/>
    <w:uiPriority w:val="99"/>
    <w:unhideWhenUsed/>
    <w:rsid w:val="00DC02C9"/>
    <w:pPr>
      <w:tabs>
        <w:tab w:val="center" w:pos="4252"/>
        <w:tab w:val="right" w:pos="8504"/>
      </w:tabs>
    </w:pPr>
  </w:style>
  <w:style w:type="character" w:customStyle="1" w:styleId="EncabezadoCar">
    <w:name w:val="Encabezado Car"/>
    <w:basedOn w:val="Fuentedeprrafopredeter"/>
    <w:link w:val="Encabezado"/>
    <w:uiPriority w:val="99"/>
    <w:rsid w:val="00DC02C9"/>
    <w:rPr>
      <w:rFonts w:ascii="Times New Roman" w:eastAsia="Times New Roman" w:hAnsi="Times New Roman" w:cs="Times New Roman"/>
      <w:lang w:val="es-ES"/>
    </w:rPr>
  </w:style>
  <w:style w:type="paragraph" w:styleId="Piedepgina">
    <w:name w:val="footer"/>
    <w:basedOn w:val="Normal"/>
    <w:link w:val="PiedepginaCar"/>
    <w:uiPriority w:val="99"/>
    <w:unhideWhenUsed/>
    <w:rsid w:val="00DC02C9"/>
    <w:pPr>
      <w:tabs>
        <w:tab w:val="center" w:pos="4252"/>
        <w:tab w:val="right" w:pos="8504"/>
      </w:tabs>
    </w:pPr>
  </w:style>
  <w:style w:type="character" w:customStyle="1" w:styleId="PiedepginaCar">
    <w:name w:val="Pie de página Car"/>
    <w:basedOn w:val="Fuentedeprrafopredeter"/>
    <w:link w:val="Piedepgina"/>
    <w:uiPriority w:val="99"/>
    <w:rsid w:val="00DC02C9"/>
    <w:rPr>
      <w:rFonts w:ascii="Times New Roman" w:eastAsia="Times New Roman" w:hAnsi="Times New Roman" w:cs="Times New Roman"/>
      <w:lang w:val="es-ES"/>
    </w:rPr>
  </w:style>
  <w:style w:type="character" w:customStyle="1" w:styleId="article-title">
    <w:name w:val="article-title"/>
    <w:basedOn w:val="Fuentedeprrafopredeter"/>
    <w:rsid w:val="00574983"/>
  </w:style>
  <w:style w:type="paragraph" w:styleId="Textonotapie">
    <w:name w:val="footnote text"/>
    <w:basedOn w:val="Normal"/>
    <w:link w:val="TextonotapieCar"/>
    <w:uiPriority w:val="99"/>
    <w:semiHidden/>
    <w:unhideWhenUsed/>
    <w:rsid w:val="00CB24CC"/>
    <w:rPr>
      <w:sz w:val="20"/>
      <w:szCs w:val="20"/>
    </w:rPr>
  </w:style>
  <w:style w:type="character" w:customStyle="1" w:styleId="TextonotapieCar">
    <w:name w:val="Texto nota pie Car"/>
    <w:basedOn w:val="Fuentedeprrafopredeter"/>
    <w:link w:val="Textonotapie"/>
    <w:uiPriority w:val="99"/>
    <w:semiHidden/>
    <w:rsid w:val="00CB24CC"/>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CB24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64376">
      <w:bodyDiv w:val="1"/>
      <w:marLeft w:val="0"/>
      <w:marRight w:val="0"/>
      <w:marTop w:val="0"/>
      <w:marBottom w:val="0"/>
      <w:divBdr>
        <w:top w:val="none" w:sz="0" w:space="0" w:color="auto"/>
        <w:left w:val="none" w:sz="0" w:space="0" w:color="auto"/>
        <w:bottom w:val="none" w:sz="0" w:space="0" w:color="auto"/>
        <w:right w:val="none" w:sz="0" w:space="0" w:color="auto"/>
      </w:divBdr>
    </w:div>
    <w:div w:id="963922875">
      <w:bodyDiv w:val="1"/>
      <w:marLeft w:val="0"/>
      <w:marRight w:val="0"/>
      <w:marTop w:val="0"/>
      <w:marBottom w:val="0"/>
      <w:divBdr>
        <w:top w:val="none" w:sz="0" w:space="0" w:color="auto"/>
        <w:left w:val="none" w:sz="0" w:space="0" w:color="auto"/>
        <w:bottom w:val="none" w:sz="0" w:space="0" w:color="auto"/>
        <w:right w:val="none" w:sz="0" w:space="0" w:color="auto"/>
      </w:divBdr>
      <w:divsChild>
        <w:div w:id="285507531">
          <w:marLeft w:val="504"/>
          <w:marRight w:val="0"/>
          <w:marTop w:val="140"/>
          <w:marBottom w:val="0"/>
          <w:divBdr>
            <w:top w:val="none" w:sz="0" w:space="0" w:color="auto"/>
            <w:left w:val="none" w:sz="0" w:space="0" w:color="auto"/>
            <w:bottom w:val="none" w:sz="0" w:space="0" w:color="auto"/>
            <w:right w:val="none" w:sz="0" w:space="0" w:color="auto"/>
          </w:divBdr>
        </w:div>
      </w:divsChild>
    </w:div>
    <w:div w:id="1255020347">
      <w:bodyDiv w:val="1"/>
      <w:marLeft w:val="0"/>
      <w:marRight w:val="0"/>
      <w:marTop w:val="0"/>
      <w:marBottom w:val="0"/>
      <w:divBdr>
        <w:top w:val="none" w:sz="0" w:space="0" w:color="auto"/>
        <w:left w:val="none" w:sz="0" w:space="0" w:color="auto"/>
        <w:bottom w:val="none" w:sz="0" w:space="0" w:color="auto"/>
        <w:right w:val="none" w:sz="0" w:space="0" w:color="auto"/>
      </w:divBdr>
    </w:div>
    <w:div w:id="1656033758">
      <w:bodyDiv w:val="1"/>
      <w:marLeft w:val="0"/>
      <w:marRight w:val="0"/>
      <w:marTop w:val="0"/>
      <w:marBottom w:val="0"/>
      <w:divBdr>
        <w:top w:val="none" w:sz="0" w:space="0" w:color="auto"/>
        <w:left w:val="none" w:sz="0" w:space="0" w:color="auto"/>
        <w:bottom w:val="none" w:sz="0" w:space="0" w:color="auto"/>
        <w:right w:val="none" w:sz="0" w:space="0" w:color="auto"/>
      </w:divBdr>
    </w:div>
    <w:div w:id="2052071590">
      <w:bodyDiv w:val="1"/>
      <w:marLeft w:val="0"/>
      <w:marRight w:val="0"/>
      <w:marTop w:val="0"/>
      <w:marBottom w:val="0"/>
      <w:divBdr>
        <w:top w:val="none" w:sz="0" w:space="0" w:color="auto"/>
        <w:left w:val="none" w:sz="0" w:space="0" w:color="auto"/>
        <w:bottom w:val="none" w:sz="0" w:space="0" w:color="auto"/>
        <w:right w:val="none" w:sz="0" w:space="0" w:color="auto"/>
      </w:divBdr>
      <w:divsChild>
        <w:div w:id="1797331446">
          <w:marLeft w:val="504"/>
          <w:marRight w:val="0"/>
          <w:marTop w:val="140"/>
          <w:marBottom w:val="0"/>
          <w:divBdr>
            <w:top w:val="none" w:sz="0" w:space="0" w:color="auto"/>
            <w:left w:val="none" w:sz="0" w:space="0" w:color="auto"/>
            <w:bottom w:val="none" w:sz="0" w:space="0" w:color="auto"/>
            <w:right w:val="none" w:sz="0" w:space="0" w:color="auto"/>
          </w:divBdr>
        </w:div>
      </w:divsChild>
    </w:div>
    <w:div w:id="2128426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i.org/10.22201/fca.24488410e.2018.1233" TargetMode="External"/><Relationship Id="rId18" Type="http://schemas.openxmlformats.org/officeDocument/2006/relationships/hyperlink" Target="https://www.researchgate.net/publication/321882167_Earnings_Management_to_Avoid_Losses_and_Earnings_Declines_in_Croatia?enrichId=rgreq-8237adefd48a817b0293f52fb09601c6-XXX&amp;enrichSource=Y292ZXJQYWdlOzMyMTg4MjE2NztBUzo3Mjg0NjIwMzc4ODQ5MzFAMTU1MDY5MDI5MjY1OQ%3D%3D&amp;el=1_x_3&amp;_esc=publicationCover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ialnet.unirioja.es/servlet/articulo?codigo=4203623" TargetMode="External"/><Relationship Id="rId7" Type="http://schemas.openxmlformats.org/officeDocument/2006/relationships/footnotes" Target="footnotes.xml"/><Relationship Id="rId12" Type="http://schemas.openxmlformats.org/officeDocument/2006/relationships/hyperlink" Target="https://ideas.repec.org/a/bla/jbfnac/v41y2014i3-4p297-327.html" TargetMode="External"/><Relationship Id="rId17" Type="http://schemas.openxmlformats.org/officeDocument/2006/relationships/hyperlink" Target="https://www.researchgate.net/publication/321882167_Earnings_Management_to_Avoid_Losses_and_Earnings_Declines_in_Croatia?enrichId=rgreq-8237adefd48a817b0293f52fb09601c6-XXX&amp;enrichSource=Y292ZXJQYWdlOzMyMTg4MjE2NztBUzo3Mjg0NjIwMzc4ODQ5MzFAMTU1MDY5MDI5MjY1OQ%3D%3D&amp;el=1_x_3&amp;_esc=publicationCoverPdf" TargetMode="External"/><Relationship Id="rId25" Type="http://schemas.openxmlformats.org/officeDocument/2006/relationships/hyperlink" Target="https://journal.unesa.ac.id/index.php/aj" TargetMode="External"/><Relationship Id="rId2" Type="http://schemas.openxmlformats.org/officeDocument/2006/relationships/numbering" Target="numbering.xml"/><Relationship Id="rId16" Type="http://schemas.openxmlformats.org/officeDocument/2006/relationships/hyperlink" Target="https://typeset.io/papers/ownership-concentration-corporate-social-responsibility-and-1utaf7qxm2" TargetMode="External"/><Relationship Id="rId20" Type="http://schemas.openxmlformats.org/officeDocument/2006/relationships/hyperlink" Target="http://dx.doi.org/10.2139/ssrn.173500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typeset.io/authors/triyonowati-triyonowati-3ypusvvh21" TargetMode="External"/><Relationship Id="rId5" Type="http://schemas.openxmlformats.org/officeDocument/2006/relationships/settings" Target="settings.xml"/><Relationship Id="rId15" Type="http://schemas.openxmlformats.org/officeDocument/2006/relationships/hyperlink" Target="https://typeset.io/journals/international-journal-of-academic-research-in-accounting-zsjkq0le" TargetMode="External"/><Relationship Id="rId23" Type="http://schemas.openxmlformats.org/officeDocument/2006/relationships/hyperlink" Target="https://doi.org/10.14419/ijaes.v6i1.8538" TargetMode="External"/><Relationship Id="rId28" Type="http://schemas.openxmlformats.org/officeDocument/2006/relationships/fontTable" Target="fontTable.xml"/><Relationship Id="rId10" Type="http://schemas.openxmlformats.org/officeDocument/2006/relationships/hyperlink" Target="http://www.cnv.gov.ar" TargetMode="External"/><Relationship Id="rId19" Type="http://schemas.openxmlformats.org/officeDocument/2006/relationships/hyperlink" Target="http://ssrn.com/abstract%3D1735009" TargetMode="External"/><Relationship Id="rId4" Type="http://schemas.microsoft.com/office/2007/relationships/stylesWithEffects" Target="stylesWithEffects.xml"/><Relationship Id="rId9" Type="http://schemas.openxmlformats.org/officeDocument/2006/relationships/hyperlink" Target="mailto:rmartellotto@fce.unrc.edu.ar" TargetMode="External"/><Relationship Id="rId14" Type="http://schemas.openxmlformats.org/officeDocument/2006/relationships/hyperlink" Target="http://www.cya.unam.mx/inde.php/cya" TargetMode="External"/><Relationship Id="rId22" Type="http://schemas.openxmlformats.org/officeDocument/2006/relationships/hyperlink" Target="https://dialnet.unirioja.es/servlet/libro?codigo=500499"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1988-71DE-4A0C-918D-D542002C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16</Pages>
  <Words>5306</Words>
  <Characters>29183</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 de Windows</cp:lastModifiedBy>
  <cp:revision>46</cp:revision>
  <cp:lastPrinted>2025-03-10T14:30:00Z</cp:lastPrinted>
  <dcterms:created xsi:type="dcterms:W3CDTF">2025-05-26T11:39:00Z</dcterms:created>
  <dcterms:modified xsi:type="dcterms:W3CDTF">2025-07-30T19:41:00Z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2010</vt:lpwstr>
  </property>
  <property fmtid="{D5CDD505-2E9C-101B-9397-08002B2CF9AE}" pid="4" name="LastSaved">
    <vt:filetime>2024-11-06T00:00:00Z</vt:filetime>
  </property>
</Properties>
</file>