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imes New Roman"/>
          <w:color w:val="156082" w:themeColor="accent1"/>
          <w:kern w:val="2"/>
          <w:sz w:val="24"/>
          <w:szCs w:val="24"/>
        </w:rPr>
        <w:id w:val="-2021537498"/>
        <w:docPartObj>
          <w:docPartGallery w:val="Cover Pages"/>
          <w:docPartUnique/>
        </w:docPartObj>
      </w:sdtPr>
      <w:sdtEndPr>
        <w:rPr>
          <w:color w:val="auto"/>
        </w:rPr>
      </w:sdtEndPr>
      <w:sdtContent>
        <w:p w:rsidR="0097607D" w:rsidRPr="00A10190" w:rsidRDefault="0097607D" w:rsidP="00A10190">
          <w:pPr>
            <w:pStyle w:val="Sinespaciado"/>
            <w:spacing w:line="360" w:lineRule="auto"/>
            <w:jc w:val="center"/>
            <w:rPr>
              <w:rFonts w:ascii="Times New Roman" w:hAnsi="Times New Roman" w:cs="Times New Roman"/>
              <w:color w:val="156082" w:themeColor="accent1"/>
              <w:sz w:val="24"/>
              <w:szCs w:val="24"/>
              <w:lang w:val="es-ES"/>
            </w:rPr>
          </w:pPr>
          <w:r w:rsidRPr="00A10190">
            <w:rPr>
              <w:rFonts w:ascii="Times New Roman" w:hAnsi="Times New Roman" w:cs="Times New Roman"/>
              <w:color w:val="156082" w:themeColor="accent1"/>
              <w:sz w:val="24"/>
              <w:szCs w:val="24"/>
              <w:lang w:val="es-ES"/>
            </w:rPr>
            <w:t>IX Congreso de Ciencias Económicas del Centro de la República</w:t>
          </w:r>
        </w:p>
        <w:p w:rsidR="0097607D" w:rsidRPr="00A10190" w:rsidRDefault="0097607D" w:rsidP="00A10190">
          <w:pPr>
            <w:pStyle w:val="Sinespaciado"/>
            <w:spacing w:line="360" w:lineRule="auto"/>
            <w:jc w:val="center"/>
            <w:rPr>
              <w:rFonts w:ascii="Times New Roman" w:hAnsi="Times New Roman" w:cs="Times New Roman"/>
              <w:color w:val="156082" w:themeColor="accent1"/>
              <w:sz w:val="24"/>
              <w:szCs w:val="24"/>
              <w:lang w:val="es-ES"/>
            </w:rPr>
          </w:pPr>
          <w:r w:rsidRPr="00A10190">
            <w:rPr>
              <w:rFonts w:ascii="Times New Roman" w:hAnsi="Times New Roman" w:cs="Times New Roman"/>
              <w:color w:val="156082" w:themeColor="accent1"/>
              <w:sz w:val="24"/>
              <w:szCs w:val="24"/>
              <w:lang w:val="es-ES"/>
            </w:rPr>
            <w:t>XIII Congreso de Administración del Centro de la República</w:t>
          </w:r>
        </w:p>
        <w:p w:rsidR="0097607D" w:rsidRPr="00A10190" w:rsidRDefault="0097607D" w:rsidP="00A10190">
          <w:pPr>
            <w:pStyle w:val="Sinespaciado"/>
            <w:spacing w:line="360" w:lineRule="auto"/>
            <w:jc w:val="center"/>
            <w:rPr>
              <w:rFonts w:ascii="Times New Roman" w:hAnsi="Times New Roman" w:cs="Times New Roman"/>
              <w:color w:val="156082" w:themeColor="accent1"/>
              <w:sz w:val="24"/>
              <w:szCs w:val="24"/>
              <w:lang w:val="es-ES"/>
            </w:rPr>
          </w:pPr>
          <w:r w:rsidRPr="00A10190">
            <w:rPr>
              <w:rFonts w:ascii="Times New Roman" w:hAnsi="Times New Roman" w:cs="Times New Roman"/>
              <w:color w:val="156082" w:themeColor="accent1"/>
              <w:sz w:val="24"/>
              <w:szCs w:val="24"/>
              <w:lang w:val="es-ES"/>
            </w:rPr>
            <w:t>X Encuentro Internacional de Administración del Centro de la República</w:t>
          </w:r>
        </w:p>
        <w:p w:rsidR="00A10190" w:rsidRPr="00C676E2" w:rsidRDefault="00A10190" w:rsidP="00A10190">
          <w:pPr>
            <w:pStyle w:val="Sinespaciado"/>
            <w:spacing w:before="480" w:line="276" w:lineRule="auto"/>
            <w:ind w:firstLine="720"/>
            <w:jc w:val="center"/>
            <w:rPr>
              <w:rFonts w:ascii="Times New Roman" w:hAnsi="Times New Roman" w:cs="Times New Roman"/>
              <w:b/>
              <w:bCs/>
              <w:i/>
              <w:iCs/>
              <w:color w:val="156082" w:themeColor="accent1"/>
              <w:sz w:val="32"/>
              <w:szCs w:val="32"/>
              <w:lang w:val="es-ES"/>
            </w:rPr>
          </w:pPr>
          <w:r w:rsidRPr="00A10190">
            <w:rPr>
              <w:rFonts w:ascii="Times New Roman" w:hAnsi="Times New Roman" w:cs="Times New Roman"/>
              <w:b/>
              <w:bCs/>
              <w:i/>
              <w:iCs/>
              <w:color w:val="156082" w:themeColor="accent1"/>
              <w:sz w:val="32"/>
              <w:szCs w:val="32"/>
              <w:lang w:val="es-ES"/>
            </w:rPr>
            <w:t>“</w:t>
          </w:r>
          <w:r w:rsidRPr="00C676E2">
            <w:rPr>
              <w:rFonts w:ascii="Times New Roman" w:hAnsi="Times New Roman" w:cs="Times New Roman"/>
              <w:b/>
              <w:bCs/>
              <w:i/>
              <w:iCs/>
              <w:color w:val="156082" w:themeColor="accent1"/>
              <w:sz w:val="32"/>
              <w:szCs w:val="32"/>
              <w:lang w:val="es-ES"/>
            </w:rPr>
            <w:t>INNOVACIÓN Y SOSTENIBILIDAD: APORTES DE LAS CIENCIAS ECONÓMICAS ANTE LOS DESAFÍOS Y OPORTUNIDADES DE LA INTELIGENCIA ARTIFICIAL”</w:t>
          </w:r>
        </w:p>
        <w:p w:rsidR="00A10190" w:rsidRPr="00C676E2" w:rsidRDefault="00A10190" w:rsidP="00A10190">
          <w:pPr>
            <w:pStyle w:val="Sinespaciado"/>
            <w:spacing w:before="120" w:line="360" w:lineRule="auto"/>
            <w:ind w:firstLine="720"/>
            <w:jc w:val="center"/>
            <w:rPr>
              <w:rFonts w:ascii="Times New Roman" w:hAnsi="Times New Roman" w:cs="Times New Roman"/>
              <w:color w:val="156082" w:themeColor="accent1"/>
              <w:lang w:val="es-ES"/>
            </w:rPr>
          </w:pPr>
          <w:r w:rsidRPr="00C676E2">
            <w:rPr>
              <w:rFonts w:ascii="Times New Roman" w:hAnsi="Times New Roman" w:cs="Times New Roman"/>
              <w:color w:val="156082" w:themeColor="accent1"/>
              <w:lang w:val="es-ES"/>
            </w:rPr>
            <w:t>7 al 9 de octubre 2025</w:t>
          </w:r>
        </w:p>
        <w:p w:rsidR="0097607D" w:rsidRPr="00C676E2" w:rsidRDefault="00A10190" w:rsidP="00A10190">
          <w:pPr>
            <w:pStyle w:val="Sinespaciado"/>
            <w:spacing w:line="360" w:lineRule="auto"/>
            <w:ind w:firstLine="720"/>
            <w:jc w:val="center"/>
            <w:rPr>
              <w:rFonts w:ascii="Times New Roman" w:hAnsi="Times New Roman" w:cs="Times New Roman"/>
              <w:color w:val="156082" w:themeColor="accent1"/>
              <w:lang w:val="es-ES"/>
            </w:rPr>
          </w:pPr>
          <w:r w:rsidRPr="00C676E2">
            <w:rPr>
              <w:rFonts w:ascii="Times New Roman" w:hAnsi="Times New Roman" w:cs="Times New Roman"/>
              <w:color w:val="156082" w:themeColor="accent1"/>
              <w:lang w:val="es-ES"/>
            </w:rPr>
            <w:t>Campus UNVM Villa María, Provincia de Córdoba, Argentina</w:t>
          </w:r>
        </w:p>
        <w:p w:rsidR="0097607D" w:rsidRPr="00C676E2" w:rsidRDefault="0097607D" w:rsidP="0097607D">
          <w:pPr>
            <w:spacing w:line="276" w:lineRule="auto"/>
            <w:ind w:firstLine="720"/>
            <w:jc w:val="center"/>
            <w:rPr>
              <w:rFonts w:ascii="Times New Roman" w:hAnsi="Times New Roman" w:cs="Times New Roman"/>
              <w:b/>
              <w:bCs/>
              <w:i/>
              <w:iCs/>
              <w:color w:val="156082" w:themeColor="accent1"/>
              <w:lang w:val="es-ES"/>
            </w:rPr>
          </w:pPr>
        </w:p>
        <w:p w:rsidR="0097607D" w:rsidRPr="00C676E2" w:rsidRDefault="0097607D" w:rsidP="00A10190">
          <w:pPr>
            <w:spacing w:line="276" w:lineRule="auto"/>
            <w:ind w:left="720"/>
            <w:jc w:val="both"/>
            <w:rPr>
              <w:rFonts w:ascii="Times New Roman" w:hAnsi="Times New Roman" w:cs="Times New Roman"/>
              <w:color w:val="156082" w:themeColor="accent1"/>
              <w:lang w:val="es-ES"/>
            </w:rPr>
          </w:pPr>
          <w:r w:rsidRPr="00C676E2">
            <w:rPr>
              <w:rFonts w:ascii="Times New Roman" w:hAnsi="Times New Roman" w:cs="Times New Roman"/>
              <w:b/>
              <w:bCs/>
              <w:color w:val="156082" w:themeColor="accent1"/>
              <w:lang w:val="es-ES"/>
            </w:rPr>
            <w:t>Eje temá</w:t>
          </w:r>
          <w:r w:rsidR="00A10190" w:rsidRPr="00C676E2">
            <w:rPr>
              <w:rFonts w:ascii="Times New Roman" w:hAnsi="Times New Roman" w:cs="Times New Roman"/>
              <w:b/>
              <w:bCs/>
              <w:color w:val="156082" w:themeColor="accent1"/>
              <w:lang w:val="es-ES"/>
            </w:rPr>
            <w:t>tico1:</w:t>
          </w:r>
          <w:r w:rsidR="00A10190" w:rsidRPr="00C676E2">
            <w:rPr>
              <w:rFonts w:ascii="Times New Roman" w:hAnsi="Times New Roman" w:cs="Times New Roman"/>
              <w:color w:val="156082" w:themeColor="accent1"/>
              <w:lang w:val="es-ES"/>
            </w:rPr>
            <w:t xml:space="preserve"> Desarrollo económico sostenible: cambio tecnológico y economía ambiental.</w:t>
          </w:r>
        </w:p>
        <w:p w:rsidR="00A10190" w:rsidRPr="00C676E2" w:rsidRDefault="00A10190" w:rsidP="00A10190">
          <w:pPr>
            <w:pStyle w:val="Sinespaciado"/>
            <w:spacing w:line="360" w:lineRule="auto"/>
            <w:ind w:left="720"/>
            <w:rPr>
              <w:rFonts w:ascii="Times New Roman" w:eastAsiaTheme="minorHAnsi" w:hAnsi="Times New Roman" w:cs="Times New Roman"/>
              <w:color w:val="156082" w:themeColor="accent1"/>
              <w:kern w:val="2"/>
              <w:sz w:val="24"/>
              <w:szCs w:val="24"/>
              <w:lang w:val="es-ES"/>
            </w:rPr>
          </w:pPr>
          <w:r w:rsidRPr="00C676E2">
            <w:rPr>
              <w:rFonts w:ascii="Times New Roman" w:eastAsiaTheme="minorHAnsi" w:hAnsi="Times New Roman" w:cs="Times New Roman"/>
              <w:b/>
              <w:bCs/>
              <w:color w:val="156082" w:themeColor="accent1"/>
              <w:kern w:val="2"/>
              <w:sz w:val="24"/>
              <w:szCs w:val="24"/>
              <w:lang w:val="es-ES"/>
            </w:rPr>
            <w:t>Título</w:t>
          </w:r>
          <w:r w:rsidRPr="00C676E2">
            <w:rPr>
              <w:rFonts w:ascii="Times New Roman" w:eastAsiaTheme="minorHAnsi" w:hAnsi="Times New Roman" w:cs="Times New Roman"/>
              <w:color w:val="156082" w:themeColor="accent1"/>
              <w:kern w:val="2"/>
              <w:sz w:val="24"/>
              <w:szCs w:val="24"/>
              <w:lang w:val="es-ES"/>
            </w:rPr>
            <w:t>: Nexo – Economía Circular</w:t>
          </w:r>
        </w:p>
        <w:p w:rsidR="0097607D" w:rsidRPr="00A10190" w:rsidRDefault="0097607D" w:rsidP="0097607D">
          <w:pPr>
            <w:spacing w:line="276" w:lineRule="auto"/>
            <w:ind w:firstLine="720"/>
            <w:jc w:val="center"/>
            <w:rPr>
              <w:rFonts w:ascii="Times New Roman" w:hAnsi="Times New Roman" w:cs="Times New Roman"/>
              <w:color w:val="156082" w:themeColor="accent1"/>
              <w:lang w:val="es-ES"/>
            </w:rPr>
          </w:pPr>
          <w:r w:rsidRPr="00A10190">
            <w:rPr>
              <w:rFonts w:ascii="Times New Roman" w:hAnsi="Times New Roman" w:cs="Times New Roman"/>
              <w:color w:val="156082" w:themeColor="accent1"/>
              <w:lang w:val="es-ES"/>
            </w:rPr>
            <w:br/>
          </w:r>
          <w:r w:rsidRPr="00A10190">
            <w:rPr>
              <w:rFonts w:ascii="Times New Roman" w:hAnsi="Times New Roman" w:cs="Times New Roman"/>
              <w:b/>
              <w:bCs/>
              <w:color w:val="156082" w:themeColor="accent1"/>
              <w:lang w:val="es-ES"/>
            </w:rPr>
            <w:t>A</w:t>
          </w:r>
          <w:r w:rsidR="00A10190">
            <w:rPr>
              <w:rFonts w:ascii="Times New Roman" w:hAnsi="Times New Roman" w:cs="Times New Roman"/>
              <w:b/>
              <w:bCs/>
              <w:color w:val="156082" w:themeColor="accent1"/>
              <w:lang w:val="es-ES"/>
            </w:rPr>
            <w:t>utoras</w:t>
          </w:r>
          <w:r w:rsidRPr="00A10190">
            <w:rPr>
              <w:rFonts w:ascii="Times New Roman" w:hAnsi="Times New Roman" w:cs="Times New Roman"/>
              <w:color w:val="156082" w:themeColor="accent1"/>
              <w:lang w:val="es-ES"/>
            </w:rPr>
            <w:t>:</w:t>
          </w:r>
        </w:p>
        <w:p w:rsidR="0097607D" w:rsidRPr="00A10190" w:rsidRDefault="00A10190" w:rsidP="0097607D">
          <w:pPr>
            <w:spacing w:line="276" w:lineRule="auto"/>
            <w:ind w:firstLine="720"/>
            <w:jc w:val="center"/>
            <w:rPr>
              <w:rFonts w:ascii="Times New Roman" w:hAnsi="Times New Roman" w:cs="Times New Roman"/>
              <w:color w:val="156082" w:themeColor="accent1"/>
              <w:lang w:val="es-ES"/>
            </w:rPr>
          </w:pPr>
          <w:r w:rsidRPr="00A10190">
            <w:rPr>
              <w:rFonts w:ascii="Times New Roman" w:hAnsi="Times New Roman" w:cs="Times New Roman"/>
              <w:color w:val="156082" w:themeColor="accent1"/>
              <w:lang w:val="es-ES"/>
            </w:rPr>
            <w:t xml:space="preserve">TORRES FARÍAS, DÁMARIS / IAP DE CIENCIAS SOCIALES / UNVM VILLA MARÍA / CONTADOR PÚBLICO / </w:t>
          </w:r>
          <w:hyperlink r:id="rId6" w:history="1">
            <w:r w:rsidRPr="00A10190">
              <w:rPr>
                <w:rStyle w:val="Hipervnculo"/>
                <w:rFonts w:ascii="Times New Roman" w:hAnsi="Times New Roman" w:cs="Times New Roman"/>
                <w:lang w:val="es-ES"/>
              </w:rPr>
              <w:t>TDAMARIS412@GMAIL.COM</w:t>
            </w:r>
          </w:hyperlink>
        </w:p>
        <w:p w:rsidR="00A10190" w:rsidRPr="00A10190" w:rsidRDefault="00A10190" w:rsidP="0097607D">
          <w:pPr>
            <w:spacing w:line="276" w:lineRule="auto"/>
            <w:ind w:firstLine="720"/>
            <w:jc w:val="center"/>
            <w:rPr>
              <w:rFonts w:ascii="Times New Roman" w:hAnsi="Times New Roman" w:cs="Times New Roman"/>
              <w:lang w:val="es-ES"/>
            </w:rPr>
          </w:pPr>
          <w:r w:rsidRPr="00A10190">
            <w:rPr>
              <w:rFonts w:ascii="Times New Roman" w:hAnsi="Times New Roman" w:cs="Times New Roman"/>
              <w:color w:val="156082" w:themeColor="accent1"/>
              <w:lang w:val="es-ES"/>
            </w:rPr>
            <w:t xml:space="preserve">TORRE FIGUEROA VALENTINA / IAP CIENCIAS SOCIALES / UNVM VILLA MARÍA / CONTADOR PÚBLICO / </w:t>
          </w:r>
          <w:hyperlink r:id="rId7" w:history="1">
            <w:r w:rsidRPr="00A10190">
              <w:rPr>
                <w:rStyle w:val="Hipervnculo"/>
                <w:rFonts w:ascii="Times New Roman" w:hAnsi="Times New Roman" w:cs="Times New Roman"/>
                <w:lang w:val="es-ES"/>
              </w:rPr>
              <w:t>VALENTINATORRE2019@GMAIL.COM</w:t>
            </w:r>
          </w:hyperlink>
        </w:p>
        <w:p w:rsidR="00A10190" w:rsidRPr="00A10190" w:rsidRDefault="00A10190" w:rsidP="00A10190">
          <w:pPr>
            <w:spacing w:line="276" w:lineRule="auto"/>
            <w:ind w:firstLine="720"/>
            <w:jc w:val="center"/>
            <w:rPr>
              <w:rFonts w:ascii="Times New Roman" w:hAnsi="Times New Roman" w:cs="Times New Roman"/>
              <w:color w:val="156082" w:themeColor="accent1"/>
              <w:lang w:val="es-ES"/>
            </w:rPr>
          </w:pPr>
          <w:r w:rsidRPr="00A10190">
            <w:rPr>
              <w:rFonts w:ascii="Times New Roman" w:hAnsi="Times New Roman" w:cs="Times New Roman"/>
              <w:color w:val="156082" w:themeColor="accent1"/>
              <w:lang w:val="es-ES"/>
            </w:rPr>
            <w:t xml:space="preserve">PESSUTO, VALENTINA / IAP DE CIENCIAS SOCIALES / UNVM VILLA MARÍA / CONTADOR PÚBLICO / </w:t>
          </w:r>
          <w:hyperlink r:id="rId8" w:history="1">
            <w:r w:rsidRPr="00A10190">
              <w:rPr>
                <w:rStyle w:val="Hipervnculo"/>
                <w:rFonts w:ascii="Times New Roman" w:hAnsi="Times New Roman" w:cs="Times New Roman"/>
                <w:lang w:val="es-ES"/>
              </w:rPr>
              <w:t>VALENTINAPESSUTO@GMAIL.COM</w:t>
            </w:r>
          </w:hyperlink>
        </w:p>
        <w:p w:rsidR="0097607D" w:rsidRPr="00A10190" w:rsidRDefault="0097607D" w:rsidP="00A10190">
          <w:pPr>
            <w:spacing w:line="276" w:lineRule="auto"/>
            <w:ind w:firstLine="720"/>
            <w:rPr>
              <w:rFonts w:ascii="Times New Roman" w:hAnsi="Times New Roman" w:cs="Times New Roman"/>
              <w:color w:val="156082" w:themeColor="accent1"/>
              <w:lang w:val="es-ES"/>
            </w:rPr>
          </w:pPr>
        </w:p>
        <w:p w:rsidR="0097607D" w:rsidRPr="00A10190" w:rsidRDefault="0097607D" w:rsidP="0097607D">
          <w:pPr>
            <w:spacing w:line="276" w:lineRule="auto"/>
            <w:ind w:firstLine="720"/>
            <w:jc w:val="center"/>
            <w:rPr>
              <w:rFonts w:ascii="Times New Roman" w:hAnsi="Times New Roman" w:cs="Times New Roman"/>
              <w:b/>
              <w:bCs/>
              <w:color w:val="156082" w:themeColor="accent1"/>
              <w:lang w:val="es-ES"/>
            </w:rPr>
          </w:pPr>
          <w:r w:rsidRPr="00A10190">
            <w:rPr>
              <w:rFonts w:ascii="Times New Roman" w:hAnsi="Times New Roman" w:cs="Times New Roman"/>
              <w:b/>
              <w:bCs/>
              <w:color w:val="156082" w:themeColor="accent1"/>
              <w:lang w:val="es-ES"/>
            </w:rPr>
            <w:t>Palabras Clave:</w:t>
          </w:r>
        </w:p>
        <w:p w:rsidR="0097607D" w:rsidRPr="00A10190" w:rsidRDefault="0097607D" w:rsidP="0097607D">
          <w:pPr>
            <w:spacing w:line="276" w:lineRule="auto"/>
            <w:ind w:firstLine="720"/>
            <w:jc w:val="center"/>
            <w:rPr>
              <w:rFonts w:ascii="Times New Roman" w:hAnsi="Times New Roman" w:cs="Times New Roman"/>
              <w:color w:val="156082" w:themeColor="accent1"/>
              <w:lang w:val="es-ES"/>
            </w:rPr>
          </w:pPr>
          <w:r w:rsidRPr="00A10190">
            <w:rPr>
              <w:rFonts w:ascii="Times New Roman" w:hAnsi="Times New Roman" w:cs="Times New Roman"/>
              <w:color w:val="156082" w:themeColor="accent1"/>
              <w:lang w:val="es-ES"/>
            </w:rPr>
            <w:t>Economía Circular - Trueque Digital - Gestión de Residuos</w:t>
          </w:r>
        </w:p>
        <w:p w:rsidR="0097607D" w:rsidRPr="00A10190" w:rsidRDefault="0097607D" w:rsidP="0097607D">
          <w:pPr>
            <w:spacing w:line="480" w:lineRule="auto"/>
            <w:ind w:firstLine="720"/>
            <w:rPr>
              <w:rFonts w:ascii="Times New Roman" w:hAnsi="Times New Roman" w:cs="Times New Roman"/>
              <w:color w:val="156082" w:themeColor="accent1"/>
              <w:lang w:val="es-ES"/>
            </w:rPr>
          </w:pPr>
        </w:p>
        <w:p w:rsidR="00A10190" w:rsidRDefault="00A10190" w:rsidP="0097607D">
          <w:pPr>
            <w:spacing w:line="480" w:lineRule="auto"/>
            <w:ind w:firstLine="720"/>
            <w:rPr>
              <w:rFonts w:ascii="Times New Roman" w:hAnsi="Times New Roman" w:cs="Times New Roman"/>
            </w:rPr>
          </w:pPr>
        </w:p>
        <w:p w:rsidR="00A10190" w:rsidRDefault="00A10190" w:rsidP="0097607D">
          <w:pPr>
            <w:spacing w:line="480" w:lineRule="auto"/>
            <w:ind w:firstLine="720"/>
            <w:rPr>
              <w:rFonts w:ascii="Times New Roman" w:hAnsi="Times New Roman" w:cs="Times New Roman"/>
            </w:rPr>
          </w:pPr>
        </w:p>
        <w:p w:rsidR="0097607D" w:rsidRPr="00A10190" w:rsidRDefault="00496DF0" w:rsidP="00A10190">
          <w:pPr>
            <w:spacing w:line="480" w:lineRule="auto"/>
            <w:ind w:firstLine="720"/>
            <w:rPr>
              <w:rFonts w:ascii="Times New Roman" w:hAnsi="Times New Roman" w:cs="Times New Roman"/>
            </w:rPr>
          </w:pPr>
        </w:p>
      </w:sdtContent>
    </w:sdt>
    <w:p w:rsidR="007827FE"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lastRenderedPageBreak/>
        <w:t>1. INTRODUCCIÓN</w:t>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1.1 Contexto global y local</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En las últimas décadas, el modelo económico mundial dominante basado en la extracción masiva de recursos, la producción intensiva y el consumo lineal ha evidenciado efectos insostenibles desde el punto de vista ambiental, social y económico. Este sistema lineal, caracterizado por el ciclo extraer-producir-consumir-desechar, </w:t>
      </w:r>
      <w:r w:rsidR="00990F95">
        <w:rPr>
          <w:rFonts w:ascii="Times New Roman" w:hAnsi="Times New Roman" w:cs="Times New Roman"/>
          <w:lang w:val="es-ES"/>
        </w:rPr>
        <w:t>fue</w:t>
      </w:r>
      <w:r w:rsidRPr="00990F95">
        <w:rPr>
          <w:rFonts w:ascii="Times New Roman" w:hAnsi="Times New Roman" w:cs="Times New Roman"/>
          <w:lang w:val="es-ES"/>
        </w:rPr>
        <w:t xml:space="preserve"> provoca</w:t>
      </w:r>
      <w:r w:rsidR="00990F95">
        <w:rPr>
          <w:rFonts w:ascii="Times New Roman" w:hAnsi="Times New Roman" w:cs="Times New Roman"/>
          <w:lang w:val="es-ES"/>
        </w:rPr>
        <w:t>ndo</w:t>
      </w:r>
      <w:r w:rsidRPr="00990F95">
        <w:rPr>
          <w:rFonts w:ascii="Times New Roman" w:hAnsi="Times New Roman" w:cs="Times New Roman"/>
          <w:lang w:val="es-ES"/>
        </w:rPr>
        <w:t xml:space="preserve"> el agotamiento acelerado de recursos naturales finitos y un aumento sin precedentes de residuos sólidos que afectan la salud humana y la calidad ambiental (Ellen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2015; ONU, 2015).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En respuesta a estos desafíos, la economía circular emerge como un paradigma innovador que plantea un sistema restaurativo y regenerativo por diseño, buscando mantener los productos, materiales y recursos en uso durante el mayor tiempo posible a través de estrategias como la reutilización, reparación, reciclaje y </w:t>
      </w:r>
      <w:proofErr w:type="spellStart"/>
      <w:r w:rsidRPr="00990F95">
        <w:rPr>
          <w:rFonts w:ascii="Times New Roman" w:hAnsi="Times New Roman" w:cs="Times New Roman"/>
          <w:lang w:val="es-ES"/>
        </w:rPr>
        <w:t>remanufactura</w:t>
      </w:r>
      <w:proofErr w:type="spellEnd"/>
      <w:r w:rsidRPr="00990F95">
        <w:rPr>
          <w:rFonts w:ascii="Times New Roman" w:hAnsi="Times New Roman" w:cs="Times New Roman"/>
          <w:lang w:val="es-ES"/>
        </w:rPr>
        <w:t xml:space="preserve"> (Ellen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2022). Este enfoque no solo minimiza los residuos y la contaminación, sino que también puede generar beneficios económicos y sociales, fomentando la innovación y la participación comunitaria.</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A nivel local, ciudades como Villa María enfrentan directamente este problema. Según datos oficiales, la ciudad genera aproximadamente 1.2 kilogramos diarios de residuos sólidos urbanos por habitante, cantidad significativa que pone presión sobre la capacidad del sistema de recolección y tratamiento (Municipalidad de Villa María, 2023). Esta realidad se complementa con un interés creciente de la comunidad y las instituciones en impulsar prácticas sostenibles, evidenciado por la existencia de una red activa de actores sociales y 23 programas municipales </w:t>
      </w:r>
      <w:r w:rsidRPr="00990F95">
        <w:rPr>
          <w:rFonts w:ascii="Times New Roman" w:hAnsi="Times New Roman" w:cs="Times New Roman"/>
          <w:lang w:val="es-ES"/>
        </w:rPr>
        <w:lastRenderedPageBreak/>
        <w:t>de participación ciudadana que abordan cuestiones ambientales y de consumo responsable (Municipalidad de Villa María, 2024).</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1.2 Problemática de consumo y residuos en Villa María</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La acumulación creciente de bienes y servicios en desuso representa una doble problemática en Villa María. Por un lado, genera un incremento de residuos sólidos que impactan negativamente la gestión local y el medio ambiente. Por otro lado, existe una vinculación directa con la dificultad de sectores vulnerables para acceder a recursos básicos necesarios para su bienestar y desarrollo.</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Estudios cualitativos realizados con referentes comunitarios, coordinadores de comedores y vecinos muestran que la falta de canales formales y seguros para el intercambio de bienes limita la reutilización de objetos que podrían tener una segunda vida útil (Cavagliato, comunicación personal, 2025). Actualmente, se observa la operación de grupos informales en redes sociales donde se realizan trueques y ventas, pero la ausencia de regulación, seguimiento y sistemas de confianza dificulta la consolidación de estas iniciativas y restringe su impacto social y ambiental (Grupo Trueque Villa María, 2025).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Esta situación evidencia un modelo lineal de consumo dominante que no solo es insostenible ambientalmente, sino que además limita las oportunidades de inclusión social y equidad económica dentro de la ciudad.</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lastRenderedPageBreak/>
        <w:t>1.3 Justificación de la investigación</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Frente a la problemática descrita, surge la necesidad de desarrollar soluciones innovadoras que integren tecnología, economía circular y participación comunitaria para transformar patrones de consumo y gestión de residuos. La propuesta de diseñar una plataforma digital de trueque, denominada “Nexo”, responde a esta necesidad, buscando formalizar y potenciar el intercambio solidario de bienes y servicios en Villa María.</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Este proyecto encuentra sustentación en marcos teóricos de economía circular, gestión sostenible de residuos y economía colaborativa, así como en normativas nacionales que promueven la producción y consumo responsables (Boletín Oficial, 2004; Boletín Oficial, 2021). Además, se alinea con los Objetivos de Desarrollo Sostenible, especialmente el ODS 12, que insta a promover modalidades sostenibles de consumo y producción (ONU, 2015).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desarrollo de esta plataforma permitirá no solo reducir la generación de residuos y prolongar la vida útil de los productos, sino también potenciar la inclusión social, el acceso equitativo a recursos y el fortalecimiento del tejido comunitario. Asimismo, la investigación aporta conocimiento novedoso sobre la integración tecnológica y social necesaria para viabilizar modelos de economía circular en contextos locales.</w:t>
      </w:r>
    </w:p>
    <w:p w:rsidR="007827FE" w:rsidRDefault="007827FE" w:rsidP="00990F95">
      <w:pPr>
        <w:spacing w:after="0" w:line="480" w:lineRule="auto"/>
        <w:ind w:firstLine="720"/>
        <w:rPr>
          <w:rFonts w:ascii="Times New Roman" w:hAnsi="Times New Roman" w:cs="Times New Roman"/>
          <w:lang w:val="es-ES"/>
        </w:rPr>
      </w:pPr>
    </w:p>
    <w:p w:rsidR="00990F95" w:rsidRDefault="00990F95" w:rsidP="00990F95">
      <w:pPr>
        <w:spacing w:after="0" w:line="480" w:lineRule="auto"/>
        <w:ind w:firstLine="720"/>
        <w:rPr>
          <w:rFonts w:ascii="Times New Roman" w:hAnsi="Times New Roman" w:cs="Times New Roman"/>
          <w:lang w:val="es-ES"/>
        </w:rPr>
      </w:pPr>
    </w:p>
    <w:p w:rsidR="00990F95" w:rsidRDefault="00990F95" w:rsidP="00990F95">
      <w:pPr>
        <w:spacing w:after="0" w:line="480" w:lineRule="auto"/>
        <w:ind w:firstLine="720"/>
        <w:rPr>
          <w:rFonts w:ascii="Times New Roman" w:hAnsi="Times New Roman" w:cs="Times New Roman"/>
          <w:lang w:val="es-ES"/>
        </w:rPr>
      </w:pPr>
    </w:p>
    <w:p w:rsidR="00990F95" w:rsidRPr="00990F95" w:rsidRDefault="00990F95"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lastRenderedPageBreak/>
        <w:t>1.4 Objetivos del estudio</w:t>
      </w:r>
    </w:p>
    <w:p w:rsidR="007827FE" w:rsidRPr="00990F95" w:rsidRDefault="007827FE" w:rsidP="00990F95">
      <w:pPr>
        <w:spacing w:after="0" w:line="480" w:lineRule="auto"/>
        <w:ind w:firstLine="720"/>
        <w:rPr>
          <w:rFonts w:ascii="Times New Roman" w:hAnsi="Times New Roman" w:cs="Times New Roman"/>
          <w:u w:val="single"/>
          <w:lang w:val="es-ES"/>
        </w:rPr>
      </w:pPr>
      <w:r w:rsidRPr="00990F95">
        <w:rPr>
          <w:rFonts w:ascii="Times New Roman" w:hAnsi="Times New Roman" w:cs="Times New Roman"/>
          <w:u w:val="single"/>
          <w:lang w:val="es-ES"/>
        </w:rPr>
        <w:t>Objetivo General:</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Diseñar una propuesta integral para la implementación de una aplicación digital que facilite el trueque y la economía circular en Villa María, promoviendo la reutilización de bienes, el consumo responsable y la inclusión social.</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u w:val="single"/>
          <w:lang w:val="es-ES"/>
        </w:rPr>
      </w:pPr>
      <w:r w:rsidRPr="00990F95">
        <w:rPr>
          <w:rFonts w:ascii="Times New Roman" w:hAnsi="Times New Roman" w:cs="Times New Roman"/>
          <w:u w:val="single"/>
          <w:lang w:val="es-ES"/>
        </w:rPr>
        <w:t>Objetivos específicos:</w:t>
      </w:r>
    </w:p>
    <w:p w:rsidR="007827FE" w:rsidRPr="00990F95" w:rsidRDefault="007827FE" w:rsidP="00990F95">
      <w:pPr>
        <w:pStyle w:val="Prrafodelista"/>
        <w:numPr>
          <w:ilvl w:val="0"/>
          <w:numId w:val="10"/>
        </w:numPr>
        <w:spacing w:after="0" w:line="480" w:lineRule="auto"/>
        <w:rPr>
          <w:rFonts w:ascii="Times New Roman" w:hAnsi="Times New Roman" w:cs="Times New Roman"/>
          <w:lang w:val="es-ES"/>
        </w:rPr>
      </w:pPr>
      <w:r w:rsidRPr="00990F95">
        <w:rPr>
          <w:rFonts w:ascii="Times New Roman" w:hAnsi="Times New Roman" w:cs="Times New Roman"/>
          <w:lang w:val="es-ES"/>
        </w:rPr>
        <w:t>Diagnosticar la problemática local relacionada con la gestión de residuos y el acceso a bienes y servicios.</w:t>
      </w:r>
    </w:p>
    <w:p w:rsidR="007827FE" w:rsidRPr="00990F95" w:rsidRDefault="007827FE" w:rsidP="00990F95">
      <w:pPr>
        <w:pStyle w:val="Prrafodelista"/>
        <w:numPr>
          <w:ilvl w:val="0"/>
          <w:numId w:val="10"/>
        </w:numPr>
        <w:spacing w:after="0" w:line="480" w:lineRule="auto"/>
        <w:rPr>
          <w:rFonts w:ascii="Times New Roman" w:hAnsi="Times New Roman" w:cs="Times New Roman"/>
          <w:lang w:val="es-ES"/>
        </w:rPr>
      </w:pPr>
      <w:r w:rsidRPr="00990F95">
        <w:rPr>
          <w:rFonts w:ascii="Times New Roman" w:hAnsi="Times New Roman" w:cs="Times New Roman"/>
          <w:lang w:val="es-ES"/>
        </w:rPr>
        <w:t>Estudiar experiencias y modelos internacionales de trueque digital para adaptarlos al contexto local.</w:t>
      </w:r>
    </w:p>
    <w:p w:rsidR="007827FE" w:rsidRPr="00990F95" w:rsidRDefault="007827FE" w:rsidP="00990F95">
      <w:pPr>
        <w:pStyle w:val="Prrafodelista"/>
        <w:numPr>
          <w:ilvl w:val="0"/>
          <w:numId w:val="10"/>
        </w:numPr>
        <w:spacing w:after="0" w:line="480" w:lineRule="auto"/>
        <w:rPr>
          <w:rFonts w:ascii="Times New Roman" w:hAnsi="Times New Roman" w:cs="Times New Roman"/>
          <w:lang w:val="es-ES"/>
        </w:rPr>
      </w:pPr>
      <w:r w:rsidRPr="00990F95">
        <w:rPr>
          <w:rFonts w:ascii="Times New Roman" w:hAnsi="Times New Roman" w:cs="Times New Roman"/>
          <w:lang w:val="es-ES"/>
        </w:rPr>
        <w:t>Definir las funcionalidades claves, categorización y sistemas de valoración para la plataforma Nexo.</w:t>
      </w:r>
    </w:p>
    <w:p w:rsidR="007827FE" w:rsidRPr="00990F95" w:rsidRDefault="007827FE" w:rsidP="00990F95">
      <w:pPr>
        <w:pStyle w:val="Prrafodelista"/>
        <w:numPr>
          <w:ilvl w:val="0"/>
          <w:numId w:val="10"/>
        </w:numPr>
        <w:spacing w:after="0" w:line="480" w:lineRule="auto"/>
        <w:rPr>
          <w:rFonts w:ascii="Times New Roman" w:hAnsi="Times New Roman" w:cs="Times New Roman"/>
          <w:lang w:val="es-ES"/>
        </w:rPr>
      </w:pPr>
      <w:r w:rsidRPr="00990F95">
        <w:rPr>
          <w:rFonts w:ascii="Times New Roman" w:hAnsi="Times New Roman" w:cs="Times New Roman"/>
          <w:lang w:val="es-ES"/>
        </w:rPr>
        <w:t>Analizar a los actores sociales involucrados y diseñar estrategias de comunicación y compromiso.</w:t>
      </w:r>
    </w:p>
    <w:p w:rsidR="007827FE" w:rsidRDefault="007827FE" w:rsidP="00990F95">
      <w:pPr>
        <w:pStyle w:val="Prrafodelista"/>
        <w:numPr>
          <w:ilvl w:val="0"/>
          <w:numId w:val="10"/>
        </w:numPr>
        <w:spacing w:after="0" w:line="480" w:lineRule="auto"/>
        <w:rPr>
          <w:rFonts w:ascii="Times New Roman" w:hAnsi="Times New Roman" w:cs="Times New Roman"/>
          <w:lang w:val="es-ES"/>
        </w:rPr>
      </w:pPr>
      <w:r w:rsidRPr="00990F95">
        <w:rPr>
          <w:rFonts w:ascii="Times New Roman" w:hAnsi="Times New Roman" w:cs="Times New Roman"/>
          <w:lang w:val="es-ES"/>
        </w:rPr>
        <w:t>Proponer indicadores para evaluar el impacto ambiental, social y económico del proyecto.</w:t>
      </w:r>
    </w:p>
    <w:p w:rsidR="00990F95" w:rsidRDefault="00990F95">
      <w:pPr>
        <w:rPr>
          <w:rFonts w:ascii="Times New Roman" w:hAnsi="Times New Roman" w:cs="Times New Roman"/>
          <w:lang w:val="es-ES"/>
        </w:rPr>
      </w:pPr>
      <w:r>
        <w:rPr>
          <w:rFonts w:ascii="Times New Roman" w:hAnsi="Times New Roman" w:cs="Times New Roman"/>
          <w:lang w:val="es-ES"/>
        </w:rPr>
        <w:br w:type="page"/>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lastRenderedPageBreak/>
        <w:t>1.5 Alcance y limitaciones</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Esta investigación se centra en la ciudad de Villa María y su entorno próximo, abarcando la fase de diseño conceptual y estratégico de la plataforma digital Nexo. No se incluye en este estudio el desarrollo tecnológico ni la fase de implementación y pilotaje, que serán etapas posteriores basadas en las propuestas aquí presentadas.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Además, el estudio se enfoca en el trueque de bienes y servicios entre ciudadanos, considerando especialmente la inclusión de sectores vulnerables y grupos comunitarios, pero sin abordar en detalle el comercio formal o actividades comerciales tradicionales.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Entre las limitaciones destacan la dependencia de fuentes secundarias para datos estadísticos locales y la necesidad de validar los modelos adaptados mediante experiencias piloto futuras.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t>2. MARCO TEÓRICO</w:t>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2.1 Conceptos clave: economía circular, trueque, consumo responsable, economía colaborativa</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La economía circular se define como un sistema económico cuya lógica se basa en ser restaurativo y regenerativo, manteniendo los productos, componentes y materiales en su máxima utilidad y valor a lo largo del tiempo (Ellen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xml:space="preserve">, 2015). Esta propuesta contrasta con el modelo lineal tradicional y se apoya en tres pilares: evitar la generación de residuos y contaminación, prolongar la vida útil de productos y materiales y restaurar sistemas naturales (Ellen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2022).</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trueque es una forma ancestral y directa de intercambio de bienes y servicios sin la intervención de dinero como medio, que facilita el acceso equitativo a recursos y fomenta relaciones sociales solidarias. En tiempos recientes, el trueque ha ganado relevancia como alternativa en escenarios de crisis económicas o como mecanismo de consumo responsable, apoyado por plataformas digitales (Montes de Oca, 2020).</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consumo responsable comprende la toma de decisiones de compra y uso basadas en criterios éticos, sociales y ambientales, buscando satisfacer necesidades sin comprometer el bienestar presente ni futuro, fomentando la equidad y la sostenibilidad (Ivette, 2020). Este enfoque implica evaluar el ciclo de vida de productos y priorizar opciones que minimicen impactos negativos.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La economía colaborativa agrupa actividades en que particulares comparten, alquilan o intercambian bienes y servicios mediante plataformas digitales, optimizando recursos infrautilizados y promoviendo un consumo más eficiente y accesible (Carazo Alcalde, 2020). Esta modalidad potencia la interacción social y permite modelos económicos innovadores que se ajustan a las necesidades locales.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2.2 Normativas relevantes nacionales e internacionales</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En Argentina, diversas normativas configuran un marco que promueve la economía circular y la gestión sostenible de residuos. La Ley Nacional N° 25.916 establece los presupuestos mínimos para la gestión integral de residuos domiciliarios, incentivando la </w:t>
      </w:r>
      <w:r w:rsidRPr="00990F95">
        <w:rPr>
          <w:rFonts w:ascii="Times New Roman" w:hAnsi="Times New Roman" w:cs="Times New Roman"/>
          <w:lang w:val="es-ES"/>
        </w:rPr>
        <w:lastRenderedPageBreak/>
        <w:t>reducción, reutilización y reciclaje (Boletín Oficial, 2004). Por su parte, la Ley N° 27.621 establece la educación ambiental integral como parte vital para el desarrollo sostenible, lo que incluye formación en consumo responsable (Boletín Oficial, 2021).</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Plan de Acción Nacional de Consumo y Producción Sustentables (Ministerio de Ambiente, 2019) apunta a promover patrones productivos y de consumo que reduzcan impactos ambientales y sociales, alineándose con los objetivos globales definidos en la Agenda 2030 y los Objetivos de Desarrollo Sostenible (ODS), especialmente el ODS 12, que insta a garantizar modalidades de consumo y producción sostenibles (ONU, 2015).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A nivel local, la Ordenanza Municipal N° 7.507 de Basura Cero de Villa María establece estrategias para disminuir progresivamente la disposición final de residuos, fomentando alternativas basadas en la reducción y reutilización (Concejo Deliberante de Villa María, 2019).</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2.3 Modelos y experiencias similares a nivel internacional</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Diversas plataformas a nivel internacional evidencian la viabilidad y beneficios de sistemas digitales de trueque y economía circular. La plataforma estadounidense </w:t>
      </w:r>
      <w:proofErr w:type="spellStart"/>
      <w:r w:rsidRPr="00990F95">
        <w:rPr>
          <w:rFonts w:ascii="Times New Roman" w:hAnsi="Times New Roman" w:cs="Times New Roman"/>
          <w:lang w:val="es-ES"/>
        </w:rPr>
        <w:t>Yerdle</w:t>
      </w:r>
      <w:proofErr w:type="spellEnd"/>
      <w:r w:rsidRPr="00990F95">
        <w:rPr>
          <w:rFonts w:ascii="Times New Roman" w:hAnsi="Times New Roman" w:cs="Times New Roman"/>
          <w:lang w:val="es-ES"/>
        </w:rPr>
        <w:t xml:space="preserve"> permite a los usuarios entregar productos que no utilizan a cambio de créditos para adquirir otros dentro de la misma comunidad, facilitando la reutilización y reduciendo el consumo excesivo (DBL </w:t>
      </w:r>
      <w:proofErr w:type="spellStart"/>
      <w:r w:rsidRPr="00990F95">
        <w:rPr>
          <w:rFonts w:ascii="Times New Roman" w:hAnsi="Times New Roman" w:cs="Times New Roman"/>
          <w:lang w:val="es-ES"/>
        </w:rPr>
        <w:t>Partners</w:t>
      </w:r>
      <w:proofErr w:type="spellEnd"/>
      <w:r w:rsidRPr="00990F95">
        <w:rPr>
          <w:rFonts w:ascii="Times New Roman" w:hAnsi="Times New Roman" w:cs="Times New Roman"/>
          <w:lang w:val="es-ES"/>
        </w:rPr>
        <w:t xml:space="preserve">, </w:t>
      </w:r>
      <w:proofErr w:type="spellStart"/>
      <w:r w:rsidRPr="00990F95">
        <w:rPr>
          <w:rFonts w:ascii="Times New Roman" w:hAnsi="Times New Roman" w:cs="Times New Roman"/>
          <w:lang w:val="es-ES"/>
        </w:rPr>
        <w:t>s.f.</w:t>
      </w:r>
      <w:proofErr w:type="spellEnd"/>
      <w:r w:rsidRPr="00990F95">
        <w:rPr>
          <w:rFonts w:ascii="Times New Roman" w:hAnsi="Times New Roman" w:cs="Times New Roman"/>
          <w:lang w:val="es-ES"/>
        </w:rPr>
        <w:t>). Este modelo se basa en la creación de una comunidad solidaria y sostenible, que maximiza la extensión del ciclo de vida de los bienes.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lastRenderedPageBreak/>
        <w:t>En España, Wallapop funciona como un mercado de segunda mano y trueque local, promoviendo la reutilización mediante la conexión de usuarios en entornos geográficos próximos para evitar desplazamientos excesivos y reducir residuos urbanos (El País, 2025). Su éxito se sustenta en una plataforma intuitiva que asegura transacciones seguras y transparentes.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Estas experiencias demuestran que la integración de herramientas digitales y enfoques comunitarios puede transformar los hábitos de consumo tradicionales, contribuyendo a la reducción significativa de residuos y al fortalecimiento de redes sociales.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2.4 Rol de la tecnología en la economía circular</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La tecnología es un habilitador esencial para la economía circular, ya que facilita la creación de plataformas digitales que conectan oferentes y demandantes de bienes y servicios en tiempo real, optimizando el uso de recursos infrautilizados.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Las aplicaciones móviles y páginas web con sistemas de valoración, perfiles de usuarios, moderación y seguimiento permiten generar confianza, transparencia y eficiencia en los intercambios (Carazo Alcalde, 2020). Además, la tecnología posibilita la recopilación de datos que permiten analizar patrones de consumo y adaptar estrategias para maximizar el impacto ambiental y social.</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desarrollo tecnológico orientado a la economía circular también fomenta la innovación y la creación de nuevos modelos de negocio basados en la colaboración y el consumo consciente, promoviendo la inclusión digital y la participación de distintos sectores sociales.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2.5 Impactos sociales, económicos y ambientales de la economía circular</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Los impactos de la economía circular son multidimensionales y contribuyen a la sostenibilidad integral. En términos sociales, promueve la inclusión al facilitar el acceso a bienes sin mediación monetaria, fortaleciendo lazos comunitarios y fomentando la solidaridad (Ellen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2015).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Económicamente, genera ahorro para los consumidores, crea oportunidades para emprendimientos relacionados con la reparación, el reciclaje y el intercambio, y puede traducirse en reducción de costos operativos para gobiernos locales en gestión de residuos (Ministerio de Ambiente, 2019).</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Desde el punto de vista ambiental, la economía circular reduce la cantidad de residuos enviados a disposición final, disminuye la extracción de recursos naturales y contribuye a la mitigación del cambio climático mediante la reducción de emisiones generadas por la producción y transporte (Cámara de Industrias Plásticas de Córdoba, 2025).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Estos beneficios evidencian que las propuestas que integran economía circular y tecnología, como la plataforma "Nexo", pueden ser una estrategia eficaz para municipios como Villa María que buscan avanzar hacia modelos de desarrollo más sostenibles y equitativos.</w:t>
      </w:r>
    </w:p>
    <w:p w:rsidR="007827FE"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lastRenderedPageBreak/>
        <w:t>3. DIAGNÓSTICO Y CONTEXTO LOCAL</w:t>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3.1 Análisis de datos de residuos y gestión ambiental en Villa María</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Villa María genera, según el Portal de Estadística y Censos Municipal (2023), aproximadamente 1.2 kilogramos de residuos sólidos urbanos por habitante al día, equivalentes a miles de toneladas que requieren una gestión adecuada para evitar impactos sanitarios y ambientales. A nivel municipal, aunque existen programas para la separación en origen y reciclaje, la capacidad operativa está limitada y la generación creciente supera la infraestructura disponible (Municipalidad de Villa María, 2023).</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control eficaz de esta problemática es fundamental, ya que la disposición final inadecuada genera contaminación de suelos, agua y aire, y aumenta las emisiones de gases de efecto invernadero contribuyendo al cambio climático. Adicionalmente, la generación excesiva de residuos representa un desperdicio de recursos valiosos que podrían reintegrarse a la economía si se promovieran sistemas circulares y de reutilización (Ministerio de Ambiente y Desarrollo Sostenible, 2019).</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3.2 Situación social respecto al acceso de bienes y servicios</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Paralelamente, se registra en sectores vulnerables y comunidades de la ciudad una dificultad creciente para acceder a bienes básicos, en un contexto socioeconómico marcado por desigualdades y restricciones financieras. Entrevistas con coordinadoras de comedores comunitarios y referentes sociales evidencian que el intercambio solidario de bienes puede representar una herramienta para mitigar necesidades materiales básicas (Cavagliato, comunicación personal, 2025).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Sin embargo, la ausencia de espacios organizados y confiables limita estas alternativas y mantiene la dependencia de sistemas asistenciales tradicionales o mercados formales inalcanzables para algunos grupos (Grupo Trueque Villa María, 2025). Esto indica una oportunidad para habilitar mecanismos innovadores que integren recuperación de bienes y participación ciudadana.</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3.3 Diagnóstico de iniciativas formales e informales de trueque</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En Villa María, actualmente existen grupos en redes sociales dedicados a intercambios y trueques, como “Trueque Villa María” y “Trato Hecho Villa María, Villa Nueva y la Zona”, que aunque son espacios dinámicos, presentan limitaciones importantes. Se observa predominio de compras-ventas, escasa regulación o seguimiento de transacciones y ausencia de mecanismos para garantizar la seguridad, calidad y equidad en los intercambios (Facebook, 2025).</w:t>
      </w:r>
    </w:p>
    <w:p w:rsidR="007827FE" w:rsidRPr="00990F95" w:rsidRDefault="007827FE" w:rsidP="00990F95">
      <w:pPr>
        <w:spacing w:after="0" w:line="480" w:lineRule="auto"/>
        <w:ind w:firstLine="720"/>
        <w:rPr>
          <w:rFonts w:ascii="Times New Roman" w:hAnsi="Times New Roman" w:cs="Times New Roman"/>
          <w:lang w:val="es-ES"/>
        </w:rPr>
      </w:pPr>
    </w:p>
    <w:p w:rsid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No existen plataformas digitales formales que estructuren estas prácticas ni sistemas de puntuación, valoración o arbitraje comunitario, lo que genera desconfianza y dificulta la expansión de la cultura del trueque en la comunidad. Así, la informalidad y el carácter espontáneo de estas experiencias acotan su impacto tanto social como ambiental.</w:t>
      </w:r>
    </w:p>
    <w:p w:rsidR="00990F95" w:rsidRDefault="00990F95">
      <w:pPr>
        <w:rPr>
          <w:rFonts w:ascii="Times New Roman" w:hAnsi="Times New Roman" w:cs="Times New Roman"/>
          <w:lang w:val="es-ES"/>
        </w:rPr>
      </w:pPr>
      <w:r>
        <w:rPr>
          <w:rFonts w:ascii="Times New Roman" w:hAnsi="Times New Roman" w:cs="Times New Roman"/>
          <w:lang w:val="es-ES"/>
        </w:rPr>
        <w:br w:type="page"/>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lastRenderedPageBreak/>
        <w:t>3.4 Identificación de necesidades y brechas</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Del análisis previo emergen necesidades claras: contar con una herramienta digital confiable que permita intercambios justos, seguros y transparentes; que incentive la reutilización y reduzca residuos; y que promueva la inclusión social mediante la participación en redes solidarias.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Las brechas se manifiestan en la falta de acceso a tecnologías adecuadas para ciertos sectores, la ausencia de conocimientos y capacitación sobre consumo responsable, y la carencia de institucionalización y apoyo oficial para estas iniciativas. La plataforma Nexo tiene el potencial de cerrar estas brechas al ofrecer facilidades técnicas, sistemas de seguimiento y una estrategia comunicacional amplia.</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3.5 Relevancia de la plataforma propuesta para la comunidad</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Nexo representa una propuesta estratégica para Villa María que une tecnología, economía circular y necesidades sociales reales. Al formalizar el trueque digital y potenciar la reutilización, puede contribuir significativamente a la reducción de residuos en la ciudad, a la mejora del acceso a recursos para sectores vulnerables y al fortalecimiento del tejido social mediante redes de solidaridad y cooperación.</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Su diseño inclusivo y basado en valoración comunitaria garantiza mayor confianza y compromiso, fortaleciendo además la gestión municipal y aportando a objetivos nacionales e internacionales de sostenibilidad y desarrollo local.</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lastRenderedPageBreak/>
        <w:t>4. METODOLOGÍA</w:t>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4.1 Diseño de la investigación</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Este estudio adopta un diseño metodológico mixto, combinando enfoques cualitativos y cuantitativos para obtener un diagnóstico integral y fundamentar la propuesta de la plataforma Nexo. Esta estrategia permite identificar no solo datos numéricos y tendencias, sino también percepciones, motivaciones y barreras sociales.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4.2 Fuentes y técnicas de recolección de datos</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Se emplearon fuentes secundarias oficiales para la recopilación de estadísticas locales de residuos, programas municipales y contexto socioeconómico (Municipalidad de Villa María, 2023). En paralelo, se aplicaron técnicas cualitativas que incluyen entrevistas semiestructuradas a referentes comunitarios, coordinadores de comedores y voluntarios, así como grupos focales con vecinos para captar expectativas y problemáticas.</w:t>
      </w:r>
    </w:p>
    <w:p w:rsidR="007827FE" w:rsidRPr="00990F95" w:rsidRDefault="007827FE" w:rsidP="00990F95">
      <w:pPr>
        <w:spacing w:after="0" w:line="480" w:lineRule="auto"/>
        <w:ind w:firstLine="720"/>
        <w:rPr>
          <w:rFonts w:ascii="Times New Roman" w:hAnsi="Times New Roman" w:cs="Times New Roman"/>
          <w:lang w:val="es-ES"/>
        </w:rPr>
      </w:pPr>
    </w:p>
    <w:p w:rsidR="00A10190"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Asimismo, se revisaron experiencias similares en plataformas digitales a nivel internacional y regional para fundamentar el diseño tecnológico y social (DBL </w:t>
      </w:r>
      <w:proofErr w:type="spellStart"/>
      <w:r w:rsidRPr="00990F95">
        <w:rPr>
          <w:rFonts w:ascii="Times New Roman" w:hAnsi="Times New Roman" w:cs="Times New Roman"/>
          <w:lang w:val="es-ES"/>
        </w:rPr>
        <w:t>Partners</w:t>
      </w:r>
      <w:proofErr w:type="spellEnd"/>
      <w:r w:rsidRPr="00990F95">
        <w:rPr>
          <w:rFonts w:ascii="Times New Roman" w:hAnsi="Times New Roman" w:cs="Times New Roman"/>
          <w:lang w:val="es-ES"/>
        </w:rPr>
        <w:t xml:space="preserve">, </w:t>
      </w:r>
      <w:proofErr w:type="spellStart"/>
      <w:r w:rsidRPr="00990F95">
        <w:rPr>
          <w:rFonts w:ascii="Times New Roman" w:hAnsi="Times New Roman" w:cs="Times New Roman"/>
          <w:lang w:val="es-ES"/>
        </w:rPr>
        <w:t>s.f.</w:t>
      </w:r>
      <w:proofErr w:type="spellEnd"/>
      <w:r w:rsidRPr="00990F95">
        <w:rPr>
          <w:rFonts w:ascii="Times New Roman" w:hAnsi="Times New Roman" w:cs="Times New Roman"/>
          <w:lang w:val="es-ES"/>
        </w:rPr>
        <w:t>; El País, 2025).</w:t>
      </w:r>
      <w:r w:rsidRPr="00990F95">
        <w:rPr>
          <w:rFonts w:ascii="Times New Roman" w:hAnsi="Times New Roman" w:cs="Times New Roman"/>
          <w:lang w:val="es-ES"/>
        </w:rPr>
        <w:br/>
      </w:r>
    </w:p>
    <w:p w:rsidR="007827FE"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t>5. PROPUESTA DE LA PLATAFORMA NEXO</w:t>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5.1 Concepto y filosofía</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La plataforma “Nexo” fue concebida como un espacio digital que actúa como un nexo o vínculo entre personas dispuestas a intercambiar bienes y servicios bajo los principios de la economía circular y el consumo responsable. Su esencia se basa en la colaboración, solidaridad y </w:t>
      </w:r>
      <w:r w:rsidRPr="00990F95">
        <w:rPr>
          <w:rFonts w:ascii="Times New Roman" w:hAnsi="Times New Roman" w:cs="Times New Roman"/>
          <w:lang w:val="es-ES"/>
        </w:rPr>
        <w:lastRenderedPageBreak/>
        <w:t xml:space="preserve">sostenibilidad, promoviendo un modelo de trueque que trasciende lo económico para consolidar redes sociales y comunitarias. Esta filosofía se fundamenta en el reconocimiento de que los recursos no deben perder valor tras su primer uso, y que la reutilización y el intercambio consciente pueden ser motores de cambio local (Ellen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2015).</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5.2 Funcionalidades y diseño tecnológico</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La plataforma estará diseñada con una interfaz intuitiva y accesible, facilitando el registro rápido de usuarios y la publicación fácil de ofertas, incorporando las siguientes funcionalidades clave:</w:t>
      </w:r>
    </w:p>
    <w:p w:rsidR="007827FE" w:rsidRPr="00990F95" w:rsidRDefault="007827FE" w:rsidP="00990F95">
      <w:pPr>
        <w:pStyle w:val="Prrafodelista"/>
        <w:numPr>
          <w:ilvl w:val="0"/>
          <w:numId w:val="11"/>
        </w:numPr>
        <w:spacing w:after="0" w:line="480" w:lineRule="auto"/>
        <w:rPr>
          <w:rFonts w:ascii="Times New Roman" w:hAnsi="Times New Roman" w:cs="Times New Roman"/>
          <w:lang w:val="es-ES"/>
        </w:rPr>
      </w:pPr>
      <w:r w:rsidRPr="00990F95">
        <w:rPr>
          <w:rFonts w:ascii="Times New Roman" w:hAnsi="Times New Roman" w:cs="Times New Roman"/>
          <w:lang w:val="es-ES"/>
        </w:rPr>
        <w:t>Registro y creación de perfiles individuales que permitan seguimiento y personalización.</w:t>
      </w:r>
    </w:p>
    <w:p w:rsidR="007827FE" w:rsidRPr="00990F95" w:rsidRDefault="007827FE" w:rsidP="00990F95">
      <w:pPr>
        <w:pStyle w:val="Prrafodelista"/>
        <w:numPr>
          <w:ilvl w:val="0"/>
          <w:numId w:val="11"/>
        </w:numPr>
        <w:spacing w:after="0" w:line="480" w:lineRule="auto"/>
        <w:rPr>
          <w:rFonts w:ascii="Times New Roman" w:hAnsi="Times New Roman" w:cs="Times New Roman"/>
          <w:lang w:val="es-ES"/>
        </w:rPr>
      </w:pPr>
      <w:r w:rsidRPr="00990F95">
        <w:rPr>
          <w:rFonts w:ascii="Times New Roman" w:hAnsi="Times New Roman" w:cs="Times New Roman"/>
          <w:lang w:val="es-ES"/>
        </w:rPr>
        <w:t>Publicación de bienes y servicios con descripción detallada, fotos y estado del objeto.</w:t>
      </w:r>
    </w:p>
    <w:p w:rsidR="007827FE" w:rsidRPr="00990F95" w:rsidRDefault="007827FE" w:rsidP="00990F95">
      <w:pPr>
        <w:pStyle w:val="Prrafodelista"/>
        <w:numPr>
          <w:ilvl w:val="0"/>
          <w:numId w:val="11"/>
        </w:numPr>
        <w:spacing w:after="0" w:line="480" w:lineRule="auto"/>
        <w:rPr>
          <w:rFonts w:ascii="Times New Roman" w:hAnsi="Times New Roman" w:cs="Times New Roman"/>
          <w:lang w:val="es-ES"/>
        </w:rPr>
      </w:pPr>
      <w:r w:rsidRPr="00990F95">
        <w:rPr>
          <w:rFonts w:ascii="Times New Roman" w:hAnsi="Times New Roman" w:cs="Times New Roman"/>
          <w:lang w:val="es-ES"/>
        </w:rPr>
        <w:t>Sistema de búsqueda y filtrado avanzado por categorías, ubicación y criterios de interés.</w:t>
      </w:r>
    </w:p>
    <w:p w:rsidR="007827FE" w:rsidRPr="00990F95" w:rsidRDefault="007827FE" w:rsidP="00990F95">
      <w:pPr>
        <w:pStyle w:val="Prrafodelista"/>
        <w:numPr>
          <w:ilvl w:val="0"/>
          <w:numId w:val="11"/>
        </w:numPr>
        <w:spacing w:after="0" w:line="480" w:lineRule="auto"/>
        <w:rPr>
          <w:rFonts w:ascii="Times New Roman" w:hAnsi="Times New Roman" w:cs="Times New Roman"/>
          <w:lang w:val="es-ES"/>
        </w:rPr>
      </w:pPr>
      <w:r w:rsidRPr="00990F95">
        <w:rPr>
          <w:rFonts w:ascii="Times New Roman" w:hAnsi="Times New Roman" w:cs="Times New Roman"/>
          <w:lang w:val="es-ES"/>
        </w:rPr>
        <w:t>Mecanismos de valoración y reputación basados en calificaciones y comentarios de usuarios.</w:t>
      </w:r>
    </w:p>
    <w:p w:rsidR="007827FE" w:rsidRPr="00990F95" w:rsidRDefault="007827FE" w:rsidP="00990F95">
      <w:pPr>
        <w:pStyle w:val="Prrafodelista"/>
        <w:numPr>
          <w:ilvl w:val="0"/>
          <w:numId w:val="11"/>
        </w:numPr>
        <w:spacing w:after="0" w:line="480" w:lineRule="auto"/>
        <w:rPr>
          <w:rFonts w:ascii="Times New Roman" w:hAnsi="Times New Roman" w:cs="Times New Roman"/>
          <w:lang w:val="es-ES"/>
        </w:rPr>
      </w:pPr>
      <w:r w:rsidRPr="00990F95">
        <w:rPr>
          <w:rFonts w:ascii="Times New Roman" w:hAnsi="Times New Roman" w:cs="Times New Roman"/>
          <w:lang w:val="es-ES"/>
        </w:rPr>
        <w:t>Chat interno para comunicación directa entre oferentes y demandantes.</w:t>
      </w:r>
    </w:p>
    <w:p w:rsidR="007827FE" w:rsidRPr="00990F95" w:rsidRDefault="007827FE" w:rsidP="00990F95">
      <w:pPr>
        <w:pStyle w:val="Prrafodelista"/>
        <w:numPr>
          <w:ilvl w:val="0"/>
          <w:numId w:val="11"/>
        </w:numPr>
        <w:spacing w:after="0" w:line="480" w:lineRule="auto"/>
        <w:rPr>
          <w:rFonts w:ascii="Times New Roman" w:hAnsi="Times New Roman" w:cs="Times New Roman"/>
          <w:lang w:val="es-ES"/>
        </w:rPr>
      </w:pPr>
      <w:r w:rsidRPr="00990F95">
        <w:rPr>
          <w:rFonts w:ascii="Times New Roman" w:hAnsi="Times New Roman" w:cs="Times New Roman"/>
          <w:lang w:val="es-ES"/>
        </w:rPr>
        <w:t>Moderación y arbitraje comunitario para resolución de conflictos y validación de transacciones.</w:t>
      </w:r>
    </w:p>
    <w:p w:rsidR="007827FE" w:rsidRPr="00990F95" w:rsidRDefault="007827FE" w:rsidP="00990F95">
      <w:pPr>
        <w:pStyle w:val="Prrafodelista"/>
        <w:numPr>
          <w:ilvl w:val="0"/>
          <w:numId w:val="11"/>
        </w:numPr>
        <w:spacing w:after="0" w:line="480" w:lineRule="auto"/>
        <w:rPr>
          <w:rFonts w:ascii="Times New Roman" w:hAnsi="Times New Roman" w:cs="Times New Roman"/>
          <w:lang w:val="es-ES"/>
        </w:rPr>
      </w:pPr>
      <w:r w:rsidRPr="00990F95">
        <w:rPr>
          <w:rFonts w:ascii="Times New Roman" w:hAnsi="Times New Roman" w:cs="Times New Roman"/>
          <w:lang w:val="es-ES"/>
        </w:rPr>
        <w:t>El diseño tecnológico contempla una plataforma multiplataforma (app móvil y web) que garantice accesibilidad y seguridad, empleando protocolos adecuados para la protección de datos personales.</w:t>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lastRenderedPageBreak/>
        <w:t>5.3 Categorización de productos y servicios para intercambio</w:t>
      </w:r>
    </w:p>
    <w:p w:rsidR="007827FE" w:rsidRPr="00990F95" w:rsidRDefault="007827FE" w:rsidP="00BD0979">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Para organizar los intercambios y facilitar la búsqueda, los bienes y servicios se clasificarán en categorías específicas, entre las que se incluyen:</w:t>
      </w:r>
    </w:p>
    <w:p w:rsidR="007827FE" w:rsidRPr="00BD0979" w:rsidRDefault="007827FE" w:rsidP="00BD0979">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Ropa y accesorios (adultos y niños).</w:t>
      </w:r>
    </w:p>
    <w:p w:rsidR="007827FE" w:rsidRPr="00BD0979" w:rsidRDefault="007827FE" w:rsidP="00BD0979">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Electrodomésticos y electrónica.</w:t>
      </w:r>
    </w:p>
    <w:p w:rsidR="007827FE" w:rsidRPr="00BD0979" w:rsidRDefault="007827FE" w:rsidP="00BD0979">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Muebles y artículos para el hogar.</w:t>
      </w:r>
    </w:p>
    <w:p w:rsidR="007827FE" w:rsidRPr="00BD0979" w:rsidRDefault="007827FE" w:rsidP="00BD0979">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Herramientas y materiales de construcción.</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Alimentos y bebidas.</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Servicios personales (cuidado, oficios, transporte).</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Productos de belleza y cosmética.</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Animales y mascotas (adopción, alimentos, accesorios).</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 xml:space="preserve">Transporte (vehículos, traslados, </w:t>
      </w:r>
      <w:proofErr w:type="spellStart"/>
      <w:r w:rsidRPr="00990F95">
        <w:rPr>
          <w:rFonts w:ascii="Times New Roman" w:hAnsi="Times New Roman" w:cs="Times New Roman"/>
          <w:lang w:val="es-ES"/>
        </w:rPr>
        <w:t>delivery</w:t>
      </w:r>
      <w:proofErr w:type="spellEnd"/>
      <w:r w:rsidRPr="00990F95">
        <w:rPr>
          <w:rFonts w:ascii="Times New Roman" w:hAnsi="Times New Roman" w:cs="Times New Roman"/>
          <w:lang w:val="es-ES"/>
        </w:rPr>
        <w:t>).</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Artículos de ocio y entretenimiento (libros, juguetes, deportes).</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Artículos de oficina y papelería.</w:t>
      </w:r>
    </w:p>
    <w:p w:rsidR="007827FE" w:rsidRPr="00990F95" w:rsidRDefault="007827FE" w:rsidP="00990F95">
      <w:pPr>
        <w:pStyle w:val="Prrafodelista"/>
        <w:numPr>
          <w:ilvl w:val="0"/>
          <w:numId w:val="12"/>
        </w:numPr>
        <w:spacing w:after="0" w:line="480" w:lineRule="auto"/>
        <w:rPr>
          <w:rFonts w:ascii="Times New Roman" w:hAnsi="Times New Roman" w:cs="Times New Roman"/>
          <w:lang w:val="es-ES"/>
        </w:rPr>
      </w:pPr>
      <w:r w:rsidRPr="00990F95">
        <w:rPr>
          <w:rFonts w:ascii="Times New Roman" w:hAnsi="Times New Roman" w:cs="Times New Roman"/>
          <w:lang w:val="es-ES"/>
        </w:rPr>
        <w:t>Artículos de jardinería y exterior.</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Esta categorización permitirá una mejor organización, visibilización y gestión de la oferta, adaptándose a las necesidades concretas de la comunidad.</w:t>
      </w:r>
    </w:p>
    <w:p w:rsidR="007827FE" w:rsidRPr="00F96FC7" w:rsidRDefault="007827FE" w:rsidP="00F96FC7">
      <w:pPr>
        <w:pStyle w:val="Ttulo2"/>
        <w:rPr>
          <w:rFonts w:ascii="Times New Roman" w:hAnsi="Times New Roman" w:cs="Times New Roman"/>
          <w:sz w:val="22"/>
          <w:szCs w:val="22"/>
          <w:lang w:val="es-ES"/>
        </w:rPr>
      </w:pPr>
      <w:r w:rsidRPr="00F96FC7">
        <w:rPr>
          <w:rFonts w:ascii="Times New Roman" w:hAnsi="Times New Roman" w:cs="Times New Roman"/>
          <w:sz w:val="28"/>
          <w:szCs w:val="28"/>
          <w:lang w:val="es-ES"/>
        </w:rPr>
        <w:t>5.4 Sistema de valoración y reputación comunitaria</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Un componente fundamental es el sistema de puntos y valoración que permite asegurar equidad y confianza en los intercambios. Cada bien o servicio recibirá una puntuación basada en factores como calidad, estado, demanda y experiencia previa del usuario. Los usuarios podrán dejar comentarios y calificaciones que contribuirán a la reputación de los participantes.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lastRenderedPageBreak/>
        <w:t>Este sistema incentivará el compromiso con la calidad y la transparencia, facilitará intercambios justos y servirá como mecanismo de regulación social dentro de la plataforma, minimizando riesgos y conflictos.</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5.5 Procedimiento de uso y seguridad en las transacciones</w:t>
      </w:r>
    </w:p>
    <w:p w:rsidR="007827FE" w:rsidRPr="00990F95" w:rsidRDefault="007827FE" w:rsidP="00BD0979">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proceso de intercambio incluirá varias etapas para garantizar seguridad y satisfacción:</w:t>
      </w:r>
    </w:p>
    <w:p w:rsidR="007827FE" w:rsidRPr="00BD0979" w:rsidRDefault="007827FE" w:rsidP="00BD0979">
      <w:pPr>
        <w:pStyle w:val="Prrafodelista"/>
        <w:numPr>
          <w:ilvl w:val="0"/>
          <w:numId w:val="13"/>
        </w:numPr>
        <w:spacing w:after="0" w:line="480" w:lineRule="auto"/>
        <w:rPr>
          <w:rFonts w:ascii="Times New Roman" w:hAnsi="Times New Roman" w:cs="Times New Roman"/>
          <w:lang w:val="es-ES"/>
        </w:rPr>
      </w:pPr>
      <w:r w:rsidRPr="00BD0979">
        <w:rPr>
          <w:rFonts w:ascii="Times New Roman" w:hAnsi="Times New Roman" w:cs="Times New Roman"/>
          <w:lang w:val="es-ES"/>
        </w:rPr>
        <w:t>Registro y validación del usuario mediante datos personales y geolocalización.</w:t>
      </w:r>
    </w:p>
    <w:p w:rsidR="007827FE" w:rsidRPr="00BD0979" w:rsidRDefault="007827FE" w:rsidP="00BD0979">
      <w:pPr>
        <w:pStyle w:val="Prrafodelista"/>
        <w:numPr>
          <w:ilvl w:val="0"/>
          <w:numId w:val="13"/>
        </w:numPr>
        <w:spacing w:after="0" w:line="480" w:lineRule="auto"/>
        <w:rPr>
          <w:rFonts w:ascii="Times New Roman" w:hAnsi="Times New Roman" w:cs="Times New Roman"/>
          <w:lang w:val="es-ES"/>
        </w:rPr>
      </w:pPr>
      <w:r w:rsidRPr="00BD0979">
        <w:rPr>
          <w:rFonts w:ascii="Times New Roman" w:hAnsi="Times New Roman" w:cs="Times New Roman"/>
          <w:lang w:val="es-ES"/>
        </w:rPr>
        <w:t>Publicación detallada del bien o servicio, con fotos reales y descripción precisa.</w:t>
      </w:r>
    </w:p>
    <w:p w:rsidR="007827FE" w:rsidRPr="00BD0979" w:rsidRDefault="007827FE" w:rsidP="00BD0979">
      <w:pPr>
        <w:pStyle w:val="Prrafodelista"/>
        <w:numPr>
          <w:ilvl w:val="0"/>
          <w:numId w:val="13"/>
        </w:numPr>
        <w:spacing w:after="0" w:line="480" w:lineRule="auto"/>
        <w:rPr>
          <w:rFonts w:ascii="Times New Roman" w:hAnsi="Times New Roman" w:cs="Times New Roman"/>
          <w:lang w:val="es-ES"/>
        </w:rPr>
      </w:pPr>
      <w:r w:rsidRPr="00BD0979">
        <w:rPr>
          <w:rFonts w:ascii="Times New Roman" w:hAnsi="Times New Roman" w:cs="Times New Roman"/>
          <w:lang w:val="es-ES"/>
        </w:rPr>
        <w:t>Búsqueda y oferta correspondiente basada en puntajes equivalentes para intercambios balanceados.</w:t>
      </w:r>
    </w:p>
    <w:p w:rsidR="007827FE" w:rsidRPr="00BD0979" w:rsidRDefault="007827FE" w:rsidP="00BD0979">
      <w:pPr>
        <w:pStyle w:val="Prrafodelista"/>
        <w:numPr>
          <w:ilvl w:val="0"/>
          <w:numId w:val="13"/>
        </w:numPr>
        <w:spacing w:after="0" w:line="480" w:lineRule="auto"/>
        <w:rPr>
          <w:rFonts w:ascii="Times New Roman" w:hAnsi="Times New Roman" w:cs="Times New Roman"/>
          <w:lang w:val="es-ES"/>
        </w:rPr>
      </w:pPr>
      <w:r w:rsidRPr="00BD0979">
        <w:rPr>
          <w:rFonts w:ascii="Times New Roman" w:hAnsi="Times New Roman" w:cs="Times New Roman"/>
          <w:lang w:val="es-ES"/>
        </w:rPr>
        <w:t>Comunicación directa y acuerdos entre partes, antecedidos de consulta y verificación.</w:t>
      </w:r>
    </w:p>
    <w:p w:rsidR="007827FE" w:rsidRPr="00BD0979" w:rsidRDefault="007827FE" w:rsidP="00BD0979">
      <w:pPr>
        <w:pStyle w:val="Prrafodelista"/>
        <w:numPr>
          <w:ilvl w:val="0"/>
          <w:numId w:val="13"/>
        </w:numPr>
        <w:spacing w:after="0" w:line="480" w:lineRule="auto"/>
        <w:rPr>
          <w:rFonts w:ascii="Times New Roman" w:hAnsi="Times New Roman" w:cs="Times New Roman"/>
          <w:lang w:val="es-ES"/>
        </w:rPr>
      </w:pPr>
      <w:r w:rsidRPr="00BD0979">
        <w:rPr>
          <w:rFonts w:ascii="Times New Roman" w:hAnsi="Times New Roman" w:cs="Times New Roman"/>
          <w:lang w:val="es-ES"/>
        </w:rPr>
        <w:t>Uso del sistema de reputación para informar la confianza del oferente/demandante.</w:t>
      </w:r>
    </w:p>
    <w:p w:rsidR="007827FE" w:rsidRPr="00BD0979" w:rsidRDefault="007827FE" w:rsidP="00BD0979">
      <w:pPr>
        <w:pStyle w:val="Prrafodelista"/>
        <w:numPr>
          <w:ilvl w:val="0"/>
          <w:numId w:val="13"/>
        </w:numPr>
        <w:spacing w:after="0" w:line="480" w:lineRule="auto"/>
        <w:rPr>
          <w:rFonts w:ascii="Times New Roman" w:hAnsi="Times New Roman" w:cs="Times New Roman"/>
          <w:lang w:val="es-ES"/>
        </w:rPr>
      </w:pPr>
      <w:r w:rsidRPr="00BD0979">
        <w:rPr>
          <w:rFonts w:ascii="Times New Roman" w:hAnsi="Times New Roman" w:cs="Times New Roman"/>
          <w:lang w:val="es-ES"/>
        </w:rPr>
        <w:t>Intervención del equipo moderador en caso de reclamos o conflictos, con mecanismos de arbitraje.</w:t>
      </w:r>
    </w:p>
    <w:p w:rsidR="007827FE" w:rsidRPr="00BD0979" w:rsidRDefault="007827FE" w:rsidP="00BD0979">
      <w:pPr>
        <w:pStyle w:val="Prrafodelista"/>
        <w:numPr>
          <w:ilvl w:val="0"/>
          <w:numId w:val="13"/>
        </w:numPr>
        <w:spacing w:after="0" w:line="480" w:lineRule="auto"/>
        <w:rPr>
          <w:rFonts w:ascii="Times New Roman" w:hAnsi="Times New Roman" w:cs="Times New Roman"/>
          <w:lang w:val="es-ES"/>
        </w:rPr>
      </w:pPr>
      <w:r w:rsidRPr="00BD0979">
        <w:rPr>
          <w:rFonts w:ascii="Times New Roman" w:hAnsi="Times New Roman" w:cs="Times New Roman"/>
          <w:lang w:val="es-ES"/>
        </w:rPr>
        <w:t>Estos mecanismos constituyen un marco seguro y confiable que promueve la participación activa y la satisfacción comunitaria.</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5.6 Evento físico: ferias y encuentros de trueque</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Además del espacio digital, Nexo organizará ferias mensuales de intercambio presencial que fomentan la interacción social y la cultura del consumo responsable. Estos encuentros </w:t>
      </w:r>
      <w:r w:rsidRPr="00990F95">
        <w:rPr>
          <w:rFonts w:ascii="Times New Roman" w:hAnsi="Times New Roman" w:cs="Times New Roman"/>
          <w:lang w:val="es-ES"/>
        </w:rPr>
        <w:lastRenderedPageBreak/>
        <w:t>permitirán a los participantes llevar sus bienes para intercambiarlos directamente, generando vínculos comunitarios y promoviendo el aprendizaje colaborativo.</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Estas actividades fortalecerán el compromiso social, la sensibilización ambiental y la visibilidad del proyecto, ampliando su alcance e impacto.</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t>6. ANÁLISIS DE STAKEHOLDERS</w:t>
      </w: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6.1 Identificación de actores internos y externos</w:t>
      </w:r>
    </w:p>
    <w:p w:rsidR="007827FE" w:rsidRPr="00990F95" w:rsidRDefault="007827FE" w:rsidP="00F96FC7">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Los principales actores involucrados en el proyecto se dividen en:</w:t>
      </w:r>
    </w:p>
    <w:p w:rsidR="007827FE" w:rsidRPr="0087575F" w:rsidRDefault="007827FE" w:rsidP="0087575F">
      <w:pPr>
        <w:pStyle w:val="Prrafodelista"/>
        <w:numPr>
          <w:ilvl w:val="0"/>
          <w:numId w:val="14"/>
        </w:numPr>
        <w:spacing w:after="0" w:line="480" w:lineRule="auto"/>
        <w:rPr>
          <w:rFonts w:ascii="Times New Roman" w:hAnsi="Times New Roman" w:cs="Times New Roman"/>
          <w:lang w:val="es-ES"/>
        </w:rPr>
      </w:pPr>
      <w:r w:rsidRPr="0087575F">
        <w:rPr>
          <w:rFonts w:ascii="Times New Roman" w:hAnsi="Times New Roman" w:cs="Times New Roman"/>
          <w:lang w:val="es-ES"/>
        </w:rPr>
        <w:t xml:space="preserve">Internos: Estudiantes universitarios, equipo técnico de desarrollo, </w:t>
      </w:r>
      <w:proofErr w:type="spellStart"/>
      <w:r w:rsidRPr="0087575F">
        <w:rPr>
          <w:rFonts w:ascii="Times New Roman" w:hAnsi="Times New Roman" w:cs="Times New Roman"/>
          <w:lang w:val="es-ES"/>
        </w:rPr>
        <w:t>voluntariosmunicipales</w:t>
      </w:r>
      <w:proofErr w:type="spellEnd"/>
      <w:r w:rsidRPr="0087575F">
        <w:rPr>
          <w:rFonts w:ascii="Times New Roman" w:hAnsi="Times New Roman" w:cs="Times New Roman"/>
          <w:lang w:val="es-ES"/>
        </w:rPr>
        <w:t>.</w:t>
      </w:r>
    </w:p>
    <w:p w:rsidR="007827FE" w:rsidRPr="0087575F" w:rsidRDefault="007827FE" w:rsidP="0087575F">
      <w:pPr>
        <w:pStyle w:val="Prrafodelista"/>
        <w:numPr>
          <w:ilvl w:val="0"/>
          <w:numId w:val="14"/>
        </w:numPr>
        <w:spacing w:after="0" w:line="480" w:lineRule="auto"/>
        <w:rPr>
          <w:rFonts w:ascii="Times New Roman" w:hAnsi="Times New Roman" w:cs="Times New Roman"/>
          <w:lang w:val="es-ES"/>
        </w:rPr>
      </w:pPr>
      <w:r w:rsidRPr="0087575F">
        <w:rPr>
          <w:rFonts w:ascii="Times New Roman" w:hAnsi="Times New Roman" w:cs="Times New Roman"/>
          <w:lang w:val="es-ES"/>
        </w:rPr>
        <w:t>Externos: Ciudadanos de Villa María, emprendedores locales, organizaciones sociales, comercios tradicionales, Municipalidad, recolectores informales.</w:t>
      </w:r>
    </w:p>
    <w:p w:rsidR="007827FE" w:rsidRPr="00990F95" w:rsidRDefault="007827FE"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Cada grupo tiene un rol significativo en la puesta en marcha y sostenibilidad del proyecto.</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6.2 Intereses legítimos y posibles resistencias</w:t>
      </w:r>
    </w:p>
    <w:p w:rsidR="007827FE" w:rsidRPr="0087575F" w:rsidRDefault="007827FE" w:rsidP="0087575F">
      <w:pPr>
        <w:pStyle w:val="Prrafodelista"/>
        <w:numPr>
          <w:ilvl w:val="0"/>
          <w:numId w:val="15"/>
        </w:numPr>
        <w:spacing w:after="0" w:line="480" w:lineRule="auto"/>
        <w:rPr>
          <w:rFonts w:ascii="Times New Roman" w:hAnsi="Times New Roman" w:cs="Times New Roman"/>
          <w:lang w:val="es-ES"/>
        </w:rPr>
      </w:pPr>
      <w:r w:rsidRPr="0087575F">
        <w:rPr>
          <w:rFonts w:ascii="Times New Roman" w:hAnsi="Times New Roman" w:cs="Times New Roman"/>
          <w:lang w:val="es-ES"/>
        </w:rPr>
        <w:t>Estudiantes: Buscan acceso gratuito a bienes, pero pueden perder interés si la plataforma no cubre sus necesidades.</w:t>
      </w:r>
    </w:p>
    <w:p w:rsidR="007827FE" w:rsidRPr="0087575F" w:rsidRDefault="007827FE" w:rsidP="0087575F">
      <w:pPr>
        <w:pStyle w:val="Prrafodelista"/>
        <w:numPr>
          <w:ilvl w:val="0"/>
          <w:numId w:val="15"/>
        </w:numPr>
        <w:spacing w:after="0" w:line="480" w:lineRule="auto"/>
        <w:rPr>
          <w:rFonts w:ascii="Times New Roman" w:hAnsi="Times New Roman" w:cs="Times New Roman"/>
          <w:lang w:val="es-ES"/>
        </w:rPr>
      </w:pPr>
      <w:r w:rsidRPr="0087575F">
        <w:rPr>
          <w:rFonts w:ascii="Times New Roman" w:hAnsi="Times New Roman" w:cs="Times New Roman"/>
          <w:lang w:val="es-ES"/>
        </w:rPr>
        <w:t>Ciudadanos: Desean opciones de intercambio para reducir gastos y residuos, aunque pueden resistirse a cambiar hábitos acostumbrados.</w:t>
      </w:r>
    </w:p>
    <w:p w:rsidR="007827FE" w:rsidRPr="0087575F" w:rsidRDefault="007827FE" w:rsidP="0087575F">
      <w:pPr>
        <w:pStyle w:val="Prrafodelista"/>
        <w:numPr>
          <w:ilvl w:val="0"/>
          <w:numId w:val="15"/>
        </w:numPr>
        <w:spacing w:after="0" w:line="480" w:lineRule="auto"/>
        <w:rPr>
          <w:rFonts w:ascii="Times New Roman" w:hAnsi="Times New Roman" w:cs="Times New Roman"/>
          <w:lang w:val="es-ES"/>
        </w:rPr>
      </w:pPr>
      <w:r w:rsidRPr="0087575F">
        <w:rPr>
          <w:rFonts w:ascii="Times New Roman" w:hAnsi="Times New Roman" w:cs="Times New Roman"/>
          <w:lang w:val="es-ES"/>
        </w:rPr>
        <w:t>Emprendedores: Interesados en promoción, con inquietudes por competencia desleal.</w:t>
      </w:r>
    </w:p>
    <w:p w:rsidR="007827FE" w:rsidRPr="0087575F" w:rsidRDefault="007827FE" w:rsidP="0087575F">
      <w:pPr>
        <w:pStyle w:val="Prrafodelista"/>
        <w:numPr>
          <w:ilvl w:val="0"/>
          <w:numId w:val="15"/>
        </w:numPr>
        <w:spacing w:after="0" w:line="480" w:lineRule="auto"/>
        <w:rPr>
          <w:rFonts w:ascii="Times New Roman" w:hAnsi="Times New Roman" w:cs="Times New Roman"/>
          <w:lang w:val="es-ES"/>
        </w:rPr>
      </w:pPr>
      <w:r w:rsidRPr="0087575F">
        <w:rPr>
          <w:rFonts w:ascii="Times New Roman" w:hAnsi="Times New Roman" w:cs="Times New Roman"/>
          <w:lang w:val="es-ES"/>
        </w:rPr>
        <w:t>Organizaciones sociales: Buscan fortalecer redes solidarias, pero temen menos donaciones directas.</w:t>
      </w:r>
    </w:p>
    <w:p w:rsidR="007827FE" w:rsidRPr="0087575F" w:rsidRDefault="007827FE" w:rsidP="0087575F">
      <w:pPr>
        <w:pStyle w:val="Prrafodelista"/>
        <w:numPr>
          <w:ilvl w:val="0"/>
          <w:numId w:val="15"/>
        </w:numPr>
        <w:spacing w:after="0" w:line="480" w:lineRule="auto"/>
        <w:rPr>
          <w:rFonts w:ascii="Times New Roman" w:hAnsi="Times New Roman" w:cs="Times New Roman"/>
          <w:lang w:val="es-ES"/>
        </w:rPr>
      </w:pPr>
      <w:r w:rsidRPr="0087575F">
        <w:rPr>
          <w:rFonts w:ascii="Times New Roman" w:hAnsi="Times New Roman" w:cs="Times New Roman"/>
          <w:lang w:val="es-ES"/>
        </w:rPr>
        <w:lastRenderedPageBreak/>
        <w:t>Comercios: Pueden percibir riesgo en ventas de productos nuevos, pero pueden colaborar como puntos de apoyo.</w:t>
      </w:r>
    </w:p>
    <w:p w:rsidR="007827FE" w:rsidRPr="0087575F" w:rsidRDefault="007827FE" w:rsidP="0087575F">
      <w:pPr>
        <w:pStyle w:val="Prrafodelista"/>
        <w:numPr>
          <w:ilvl w:val="0"/>
          <w:numId w:val="15"/>
        </w:numPr>
        <w:spacing w:after="0" w:line="480" w:lineRule="auto"/>
        <w:rPr>
          <w:rFonts w:ascii="Times New Roman" w:hAnsi="Times New Roman" w:cs="Times New Roman"/>
          <w:lang w:val="es-ES"/>
        </w:rPr>
      </w:pPr>
      <w:r w:rsidRPr="0087575F">
        <w:rPr>
          <w:rFonts w:ascii="Times New Roman" w:hAnsi="Times New Roman" w:cs="Times New Roman"/>
          <w:lang w:val="es-ES"/>
        </w:rPr>
        <w:t>Municipalidad: Promueve sustentabilidad aunque debe gestionar costos iniciales.</w:t>
      </w:r>
    </w:p>
    <w:p w:rsidR="007827FE" w:rsidRPr="0087575F" w:rsidRDefault="007827FE" w:rsidP="0087575F">
      <w:pPr>
        <w:pStyle w:val="Prrafodelista"/>
        <w:numPr>
          <w:ilvl w:val="0"/>
          <w:numId w:val="15"/>
        </w:numPr>
        <w:spacing w:after="0" w:line="480" w:lineRule="auto"/>
        <w:rPr>
          <w:rFonts w:ascii="Times New Roman" w:hAnsi="Times New Roman" w:cs="Times New Roman"/>
          <w:lang w:val="es-ES"/>
        </w:rPr>
      </w:pPr>
      <w:r w:rsidRPr="0087575F">
        <w:rPr>
          <w:rFonts w:ascii="Times New Roman" w:hAnsi="Times New Roman" w:cs="Times New Roman"/>
          <w:lang w:val="es-ES"/>
        </w:rPr>
        <w:t xml:space="preserve">Recolectores informales: Impactados por reducción de </w:t>
      </w:r>
      <w:r w:rsidR="0087575F" w:rsidRPr="0087575F">
        <w:rPr>
          <w:rFonts w:ascii="Times New Roman" w:hAnsi="Times New Roman" w:cs="Times New Roman"/>
          <w:lang w:val="es-ES"/>
        </w:rPr>
        <w:t>descartes</w:t>
      </w:r>
      <w:r w:rsidRPr="0087575F">
        <w:rPr>
          <w:rFonts w:ascii="Times New Roman" w:hAnsi="Times New Roman" w:cs="Times New Roman"/>
          <w:lang w:val="es-ES"/>
        </w:rPr>
        <w:t xml:space="preserve"> reutilizables, con opción de inclusión formal futura.</w:t>
      </w:r>
    </w:p>
    <w:p w:rsidR="007827FE" w:rsidRPr="00990F95" w:rsidRDefault="007827FE" w:rsidP="00990F95">
      <w:pPr>
        <w:spacing w:after="0" w:line="480" w:lineRule="auto"/>
        <w:ind w:firstLine="720"/>
        <w:rPr>
          <w:rFonts w:ascii="Times New Roman" w:hAnsi="Times New Roman" w:cs="Times New Roman"/>
          <w:lang w:val="es-ES"/>
        </w:rPr>
      </w:pPr>
    </w:p>
    <w:p w:rsidR="007827FE" w:rsidRPr="00990F95" w:rsidRDefault="007827FE"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6.3 Impactos esperados en cada grupo</w:t>
      </w:r>
    </w:p>
    <w:p w:rsidR="007827FE" w:rsidRPr="00990F95" w:rsidRDefault="007827FE" w:rsidP="0087575F">
      <w:pPr>
        <w:pStyle w:val="Prrafodelista"/>
        <w:numPr>
          <w:ilvl w:val="0"/>
          <w:numId w:val="16"/>
        </w:numPr>
        <w:spacing w:after="0" w:line="480" w:lineRule="auto"/>
        <w:rPr>
          <w:rFonts w:ascii="Times New Roman" w:hAnsi="Times New Roman" w:cs="Times New Roman"/>
          <w:lang w:val="es-ES"/>
        </w:rPr>
      </w:pPr>
      <w:r w:rsidRPr="00990F95">
        <w:rPr>
          <w:rFonts w:ascii="Times New Roman" w:hAnsi="Times New Roman" w:cs="Times New Roman"/>
          <w:lang w:val="es-ES"/>
        </w:rPr>
        <w:t>Estudiantes: Mayor participación y compromiso, con riesgo de desinterés en falta de oferta adecuada.</w:t>
      </w:r>
    </w:p>
    <w:p w:rsidR="007827FE" w:rsidRPr="00990F95" w:rsidRDefault="007827FE" w:rsidP="0087575F">
      <w:pPr>
        <w:pStyle w:val="Prrafodelista"/>
        <w:numPr>
          <w:ilvl w:val="0"/>
          <w:numId w:val="16"/>
        </w:numPr>
        <w:spacing w:after="0" w:line="480" w:lineRule="auto"/>
        <w:rPr>
          <w:rFonts w:ascii="Times New Roman" w:hAnsi="Times New Roman" w:cs="Times New Roman"/>
          <w:lang w:val="es-ES"/>
        </w:rPr>
      </w:pPr>
      <w:r w:rsidRPr="00990F95">
        <w:rPr>
          <w:rFonts w:ascii="Times New Roman" w:hAnsi="Times New Roman" w:cs="Times New Roman"/>
          <w:lang w:val="es-ES"/>
        </w:rPr>
        <w:t>Ciudadanos: Acceso equitativo, reducción de residuos y fortalecimiento comunitario.</w:t>
      </w:r>
    </w:p>
    <w:p w:rsidR="007827FE" w:rsidRPr="00990F95" w:rsidRDefault="007827FE" w:rsidP="0087575F">
      <w:pPr>
        <w:pStyle w:val="Prrafodelista"/>
        <w:numPr>
          <w:ilvl w:val="0"/>
          <w:numId w:val="16"/>
        </w:numPr>
        <w:spacing w:after="0" w:line="480" w:lineRule="auto"/>
        <w:rPr>
          <w:rFonts w:ascii="Times New Roman" w:hAnsi="Times New Roman" w:cs="Times New Roman"/>
          <w:lang w:val="es-ES"/>
        </w:rPr>
      </w:pPr>
      <w:r w:rsidRPr="00990F95">
        <w:rPr>
          <w:rFonts w:ascii="Times New Roman" w:hAnsi="Times New Roman" w:cs="Times New Roman"/>
          <w:lang w:val="es-ES"/>
        </w:rPr>
        <w:t>Emprendedores: Nuevas oportunidades junto a preocupaciones por competencia.</w:t>
      </w:r>
    </w:p>
    <w:p w:rsidR="007827FE" w:rsidRPr="00990F95" w:rsidRDefault="007827FE" w:rsidP="0087575F">
      <w:pPr>
        <w:pStyle w:val="Prrafodelista"/>
        <w:numPr>
          <w:ilvl w:val="0"/>
          <w:numId w:val="16"/>
        </w:numPr>
        <w:spacing w:after="0" w:line="480" w:lineRule="auto"/>
        <w:rPr>
          <w:rFonts w:ascii="Times New Roman" w:hAnsi="Times New Roman" w:cs="Times New Roman"/>
          <w:lang w:val="es-ES"/>
        </w:rPr>
      </w:pPr>
      <w:r w:rsidRPr="00990F95">
        <w:rPr>
          <w:rFonts w:ascii="Times New Roman" w:hAnsi="Times New Roman" w:cs="Times New Roman"/>
          <w:lang w:val="es-ES"/>
        </w:rPr>
        <w:t>Organizaciones: Creación de redes, posible reducción de donaciones.</w:t>
      </w:r>
    </w:p>
    <w:p w:rsidR="007827FE" w:rsidRPr="00990F95" w:rsidRDefault="007827FE" w:rsidP="0087575F">
      <w:pPr>
        <w:pStyle w:val="Prrafodelista"/>
        <w:numPr>
          <w:ilvl w:val="0"/>
          <w:numId w:val="16"/>
        </w:numPr>
        <w:spacing w:after="0" w:line="480" w:lineRule="auto"/>
        <w:rPr>
          <w:rFonts w:ascii="Times New Roman" w:hAnsi="Times New Roman" w:cs="Times New Roman"/>
          <w:lang w:val="es-ES"/>
        </w:rPr>
      </w:pPr>
      <w:r w:rsidRPr="00990F95">
        <w:rPr>
          <w:rFonts w:ascii="Times New Roman" w:hAnsi="Times New Roman" w:cs="Times New Roman"/>
          <w:lang w:val="es-ES"/>
        </w:rPr>
        <w:t>Comercios: Pérdida de ventas, posible integración en plataforma.</w:t>
      </w:r>
    </w:p>
    <w:p w:rsidR="007827FE" w:rsidRPr="00990F95" w:rsidRDefault="007827FE" w:rsidP="0087575F">
      <w:pPr>
        <w:pStyle w:val="Prrafodelista"/>
        <w:numPr>
          <w:ilvl w:val="0"/>
          <w:numId w:val="16"/>
        </w:numPr>
        <w:spacing w:after="0" w:line="480" w:lineRule="auto"/>
        <w:rPr>
          <w:rFonts w:ascii="Times New Roman" w:hAnsi="Times New Roman" w:cs="Times New Roman"/>
          <w:lang w:val="es-ES"/>
        </w:rPr>
      </w:pPr>
      <w:r w:rsidRPr="00990F95">
        <w:rPr>
          <w:rFonts w:ascii="Times New Roman" w:hAnsi="Times New Roman" w:cs="Times New Roman"/>
          <w:lang w:val="es-ES"/>
        </w:rPr>
        <w:t>Municipalidad: Mejora en gestión de residuos, costos y logística.</w:t>
      </w:r>
    </w:p>
    <w:p w:rsidR="007827FE" w:rsidRPr="00990F95" w:rsidRDefault="007827FE" w:rsidP="0087575F">
      <w:pPr>
        <w:pStyle w:val="Prrafodelista"/>
        <w:numPr>
          <w:ilvl w:val="0"/>
          <w:numId w:val="16"/>
        </w:numPr>
        <w:spacing w:after="0" w:line="480" w:lineRule="auto"/>
        <w:rPr>
          <w:rFonts w:ascii="Times New Roman" w:hAnsi="Times New Roman" w:cs="Times New Roman"/>
          <w:lang w:val="es-ES"/>
        </w:rPr>
      </w:pPr>
      <w:r w:rsidRPr="00990F95">
        <w:rPr>
          <w:rFonts w:ascii="Times New Roman" w:hAnsi="Times New Roman" w:cs="Times New Roman"/>
          <w:lang w:val="es-ES"/>
        </w:rPr>
        <w:t>Recolectores: Posible reducción de ingresos, oportunidad de inclusión.</w:t>
      </w:r>
    </w:p>
    <w:p w:rsidR="007827FE" w:rsidRPr="00990F95" w:rsidRDefault="007827FE" w:rsidP="00990F95">
      <w:pPr>
        <w:spacing w:after="0" w:line="480" w:lineRule="auto"/>
        <w:ind w:firstLine="720"/>
        <w:rPr>
          <w:rFonts w:ascii="Times New Roman" w:hAnsi="Times New Roman" w:cs="Times New Roman"/>
          <w:lang w:val="es-ES"/>
        </w:rPr>
      </w:pPr>
    </w:p>
    <w:p w:rsidR="005533B3"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t>7. ANÁLISIS DE IMPACTO</w:t>
      </w:r>
    </w:p>
    <w:p w:rsidR="005533B3" w:rsidRPr="00990F95" w:rsidRDefault="005533B3"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7.1 Impacto social: inclusión, cohesión y educación ambiental</w:t>
      </w:r>
    </w:p>
    <w:p w:rsidR="005533B3" w:rsidRPr="00990F95" w:rsidRDefault="005533B3" w:rsidP="0087575F">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La plataforma “Nexo” tiene por objetivo fomentar la inclusión social al permitir el acceso equitativo a bienes y servicios esenciales sin mediación monetaria, impactando positivamente sectores vulnerables que enfrentan limitaciones económicas. Al facilitar el intercambio solidario, promueve la participación ciudadana, fortaleciendo la cohesión social mediante la creación de redes de colaboración y confianza (Ellen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2015).</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lastRenderedPageBreak/>
        <w:t>Además, el proyecto contribuye a la educación ambiental al sensibilizar a los usuarios acerca de la importancia del consumo responsable y la reutilización, generando cambios culturales duraderos que favorecen la sustentabilidad local. Estos espacios también propician el intercambio de conocimientos y experiencias sobre prácticas ambientales, ampliando el impacto formativo a través de actividades complementarias como ferias y talleres (Ministerio de Ambiente, 2019).</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5533B3"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7.2 Impacto económico: ahorro, empleo y oportunidades de negocio</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Desde el punto de vista económico, Nexo supone un ahorro directo para los usuarios al reducir la necesidad de compra de bienes nuevos, optimizando recursos existentes. A nivel local, puede dinamizar la economía al generar oportunidades para emprendimientos basados en la reparación, restauración y comercialización de productos reutilizados, creando así empleos verdes y promoviendo la innovación social (Cámara de Industrias Plásticas de Córdoba, 2025).</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Para la Municipalidad, la reducción de residuos mediante la extensión de la vida útil de los productos implica menores costos en la gestión y disposición final, lo que puede traducirse en eficiencias financieras y mejor asignación de recursos públicos. Este ahorro es complementario a los beneficios ambientales y sociales generados.</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5533B3"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7.3 Impacto ambiental: reducción de residuos y huella ecológica</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 xml:space="preserve">Al promover la reutilización y el intercambio solidario, Nexo contribuye directamente a la disminución en la generación de residuos sólidos urbanos, mitigando la saturación de vertederos y la contaminación ambiental asociada. La Comisión Nacional de Residuos estima </w:t>
      </w:r>
      <w:r w:rsidRPr="00990F95">
        <w:rPr>
          <w:rFonts w:ascii="Times New Roman" w:hAnsi="Times New Roman" w:cs="Times New Roman"/>
          <w:lang w:val="es-ES"/>
        </w:rPr>
        <w:lastRenderedPageBreak/>
        <w:t>que un modelo efectivo de economía circular puede reducir hasta un 30% la cantidad de residuos enviados a disposición final (Ministerio de Ambiente, 2019).</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Además, la reducción en la demanda de bienes nuevos disminuye la extracción de recursos naturales y la huella de carbono vinculada a la producción y transporte de productos. Estudios en la provincia de Córdoba indican que la reutilización puede reducir emisiones de gases de efecto invernadero equivalentes a plantar decenas de miles de árboles anualmente (Cámara de Industrias Plásticas de Córdoba, 2025).</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5533B3" w:rsidP="00990F95">
      <w:pPr>
        <w:pStyle w:val="Ttulo2"/>
        <w:spacing w:before="0" w:after="0" w:line="480" w:lineRule="auto"/>
        <w:ind w:firstLine="720"/>
        <w:rPr>
          <w:rFonts w:ascii="Times New Roman" w:hAnsi="Times New Roman" w:cs="Times New Roman"/>
          <w:sz w:val="28"/>
          <w:szCs w:val="28"/>
          <w:lang w:val="es-ES"/>
        </w:rPr>
      </w:pPr>
      <w:r w:rsidRPr="00990F95">
        <w:rPr>
          <w:rFonts w:ascii="Times New Roman" w:hAnsi="Times New Roman" w:cs="Times New Roman"/>
          <w:sz w:val="28"/>
          <w:szCs w:val="28"/>
          <w:lang w:val="es-ES"/>
        </w:rPr>
        <w:t>7.4 Riesgos y mitigación</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proyecto enfrenta riesgos como la posible resistencia cultural al cambio en hábitos de consumo, la falta de acceso equitativo a tecnologías digitales y la incertidumbre en la aceptación comunitaria. Para mitigar estos factores, se propone un enfoque integral que incluye capacitación, soporte técnico, inclusión digital y una estrategia comunicacional adaptada a diferentes públicos y niveles educativos.</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Asimismo, es fundamental promover alianzas institucionales que garanticen soporte continuo, transparencia y evolución del proyecto para responder a desafíos técnicos, sociales y económicos. La gestión proactiva de conflictos y reclamos mediante sistemas de arbitraje comunitario es también una medida clave para mantener la confianza y la sostenibilidad del sistema.</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87575F" w:rsidP="00990F95">
      <w:pPr>
        <w:pStyle w:val="Ttulo1"/>
        <w:spacing w:before="0" w:after="0" w:line="480" w:lineRule="auto"/>
        <w:ind w:firstLine="720"/>
        <w:rPr>
          <w:rFonts w:ascii="Times New Roman" w:hAnsi="Times New Roman" w:cs="Times New Roman"/>
          <w:b/>
          <w:bCs/>
          <w:sz w:val="28"/>
          <w:szCs w:val="28"/>
          <w:lang w:val="es-ES"/>
        </w:rPr>
      </w:pPr>
      <w:r>
        <w:rPr>
          <w:rFonts w:ascii="Times New Roman" w:hAnsi="Times New Roman" w:cs="Times New Roman"/>
          <w:b/>
          <w:bCs/>
          <w:sz w:val="28"/>
          <w:szCs w:val="28"/>
          <w:lang w:val="es-ES"/>
        </w:rPr>
        <w:lastRenderedPageBreak/>
        <w:t>8</w:t>
      </w:r>
      <w:r w:rsidR="00A10190" w:rsidRPr="00990F95">
        <w:rPr>
          <w:rFonts w:ascii="Times New Roman" w:hAnsi="Times New Roman" w:cs="Times New Roman"/>
          <w:b/>
          <w:bCs/>
          <w:sz w:val="28"/>
          <w:szCs w:val="28"/>
          <w:lang w:val="es-ES"/>
        </w:rPr>
        <w:t>. CONCLUSIONES Y RECOMENDACIONES</w:t>
      </w:r>
    </w:p>
    <w:p w:rsidR="005533B3" w:rsidRPr="00990F95" w:rsidRDefault="0087575F" w:rsidP="00990F95">
      <w:pPr>
        <w:pStyle w:val="Ttulo2"/>
        <w:spacing w:before="0" w:after="0" w:line="480" w:lineRule="auto"/>
        <w:ind w:firstLine="720"/>
        <w:rPr>
          <w:rFonts w:ascii="Times New Roman" w:hAnsi="Times New Roman" w:cs="Times New Roman"/>
          <w:sz w:val="28"/>
          <w:szCs w:val="28"/>
          <w:lang w:val="es-ES"/>
        </w:rPr>
      </w:pPr>
      <w:r>
        <w:rPr>
          <w:rFonts w:ascii="Times New Roman" w:hAnsi="Times New Roman" w:cs="Times New Roman"/>
          <w:sz w:val="28"/>
          <w:szCs w:val="28"/>
          <w:lang w:val="es-ES"/>
        </w:rPr>
        <w:t>8</w:t>
      </w:r>
      <w:r w:rsidR="005533B3" w:rsidRPr="00990F95">
        <w:rPr>
          <w:rFonts w:ascii="Times New Roman" w:hAnsi="Times New Roman" w:cs="Times New Roman"/>
          <w:sz w:val="28"/>
          <w:szCs w:val="28"/>
          <w:lang w:val="es-ES"/>
        </w:rPr>
        <w:t>.1 Principales hallazgos</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El proyecto evidencia que la integración de tecnología digital con principios de economía circular y participación comunitaria puede generar soluciones sostenibles a problemáticas ambientales y sociales en Villa María. Nexo tiene potencial para transformar hábitos, reducir residuos y fortalecer redes sociales.</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87575F" w:rsidP="00990F95">
      <w:pPr>
        <w:pStyle w:val="Ttulo2"/>
        <w:spacing w:before="0" w:after="0" w:line="480" w:lineRule="auto"/>
        <w:ind w:firstLine="720"/>
        <w:rPr>
          <w:rFonts w:ascii="Times New Roman" w:hAnsi="Times New Roman" w:cs="Times New Roman"/>
          <w:sz w:val="28"/>
          <w:szCs w:val="28"/>
          <w:lang w:val="es-ES"/>
        </w:rPr>
      </w:pPr>
      <w:r>
        <w:rPr>
          <w:rFonts w:ascii="Times New Roman" w:hAnsi="Times New Roman" w:cs="Times New Roman"/>
          <w:sz w:val="28"/>
          <w:szCs w:val="28"/>
          <w:lang w:val="es-ES"/>
        </w:rPr>
        <w:t>8</w:t>
      </w:r>
      <w:r w:rsidR="005533B3" w:rsidRPr="00990F95">
        <w:rPr>
          <w:rFonts w:ascii="Times New Roman" w:hAnsi="Times New Roman" w:cs="Times New Roman"/>
          <w:sz w:val="28"/>
          <w:szCs w:val="28"/>
          <w:lang w:val="es-ES"/>
        </w:rPr>
        <w:t>.2 Importancia para la economía circular local y nacional</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La iniciativa representa un aporte concreto a la economía circular en Argentina, alineado con las normativas nacionales y los ODS, y puede impulsar políticas locales efectivas en gestión de residuos y consumo responsable que contribuyan a un desarrollo sostenible integral.</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87575F" w:rsidP="00990F95">
      <w:pPr>
        <w:pStyle w:val="Ttulo2"/>
        <w:spacing w:before="0" w:after="0" w:line="480" w:lineRule="auto"/>
        <w:ind w:firstLine="720"/>
        <w:rPr>
          <w:rFonts w:ascii="Times New Roman" w:hAnsi="Times New Roman" w:cs="Times New Roman"/>
          <w:sz w:val="28"/>
          <w:szCs w:val="28"/>
          <w:lang w:val="es-ES"/>
        </w:rPr>
      </w:pPr>
      <w:r>
        <w:rPr>
          <w:rFonts w:ascii="Times New Roman" w:hAnsi="Times New Roman" w:cs="Times New Roman"/>
          <w:sz w:val="28"/>
          <w:szCs w:val="28"/>
          <w:lang w:val="es-ES"/>
        </w:rPr>
        <w:t>8</w:t>
      </w:r>
      <w:r w:rsidR="005533B3" w:rsidRPr="00990F95">
        <w:rPr>
          <w:rFonts w:ascii="Times New Roman" w:hAnsi="Times New Roman" w:cs="Times New Roman"/>
          <w:sz w:val="28"/>
          <w:szCs w:val="28"/>
          <w:lang w:val="es-ES"/>
        </w:rPr>
        <w:t>.3 Recomendaciones para implementación y seguimiento</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Se recomienda avanzar en el desarrollo tecnológico con prototipos piloto, fortalecer la comunicación y capacitación comunitaria, establecer alianzas multisectoriales y diseñar indicadores claros para evaluación continua del impacto social, económico y ambiental.</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87575F" w:rsidP="00990F95">
      <w:pPr>
        <w:pStyle w:val="Ttulo2"/>
        <w:spacing w:before="0" w:after="0" w:line="480" w:lineRule="auto"/>
        <w:ind w:firstLine="720"/>
        <w:rPr>
          <w:rFonts w:ascii="Times New Roman" w:hAnsi="Times New Roman" w:cs="Times New Roman"/>
          <w:sz w:val="28"/>
          <w:szCs w:val="28"/>
          <w:lang w:val="es-ES"/>
        </w:rPr>
      </w:pPr>
      <w:r>
        <w:rPr>
          <w:rFonts w:ascii="Times New Roman" w:hAnsi="Times New Roman" w:cs="Times New Roman"/>
          <w:sz w:val="28"/>
          <w:szCs w:val="28"/>
          <w:lang w:val="es-ES"/>
        </w:rPr>
        <w:t>8</w:t>
      </w:r>
      <w:r w:rsidR="005533B3" w:rsidRPr="00990F95">
        <w:rPr>
          <w:rFonts w:ascii="Times New Roman" w:hAnsi="Times New Roman" w:cs="Times New Roman"/>
          <w:sz w:val="28"/>
          <w:szCs w:val="28"/>
          <w:lang w:val="es-ES"/>
        </w:rPr>
        <w:t>.4 Líneas futuras de investigación y desarrollo</w:t>
      </w:r>
    </w:p>
    <w:p w:rsidR="005533B3" w:rsidRPr="00990F95" w:rsidRDefault="005533B3" w:rsidP="00990F95">
      <w:pPr>
        <w:spacing w:after="0" w:line="480" w:lineRule="auto"/>
        <w:ind w:firstLine="720"/>
        <w:rPr>
          <w:rFonts w:ascii="Times New Roman" w:hAnsi="Times New Roman" w:cs="Times New Roman"/>
          <w:lang w:val="es-ES"/>
        </w:rPr>
      </w:pPr>
      <w:r w:rsidRPr="00990F95">
        <w:rPr>
          <w:rFonts w:ascii="Times New Roman" w:hAnsi="Times New Roman" w:cs="Times New Roman"/>
          <w:lang w:val="es-ES"/>
        </w:rPr>
        <w:t>Futuros estudios deberían evaluar el impacto a largo plazo con datos empíricos tras la implementación, explorar modelos de inclusión digital y financiera de sectores vulnerables y analizar la integración de Nexo con otros sistemas locales de gestión ambiental.</w:t>
      </w:r>
    </w:p>
    <w:p w:rsidR="005533B3" w:rsidRPr="00990F95" w:rsidRDefault="005533B3" w:rsidP="00990F95">
      <w:pPr>
        <w:spacing w:after="0" w:line="480" w:lineRule="auto"/>
        <w:ind w:firstLine="720"/>
        <w:rPr>
          <w:rFonts w:ascii="Times New Roman" w:hAnsi="Times New Roman" w:cs="Times New Roman"/>
          <w:lang w:val="es-ES"/>
        </w:rPr>
      </w:pPr>
    </w:p>
    <w:p w:rsidR="005533B3" w:rsidRPr="00990F95" w:rsidRDefault="00A10190" w:rsidP="00990F95">
      <w:pPr>
        <w:pStyle w:val="Ttulo1"/>
        <w:spacing w:before="0" w:after="0" w:line="480" w:lineRule="auto"/>
        <w:ind w:firstLine="720"/>
        <w:rPr>
          <w:rFonts w:ascii="Times New Roman" w:hAnsi="Times New Roman" w:cs="Times New Roman"/>
          <w:b/>
          <w:bCs/>
          <w:sz w:val="28"/>
          <w:szCs w:val="28"/>
          <w:lang w:val="es-ES"/>
        </w:rPr>
      </w:pPr>
      <w:r w:rsidRPr="00990F95">
        <w:rPr>
          <w:rFonts w:ascii="Times New Roman" w:hAnsi="Times New Roman" w:cs="Times New Roman"/>
          <w:b/>
          <w:bCs/>
          <w:sz w:val="28"/>
          <w:szCs w:val="28"/>
          <w:lang w:val="es-ES"/>
        </w:rPr>
        <w:lastRenderedPageBreak/>
        <w:t>REFERENCIAS</w:t>
      </w:r>
    </w:p>
    <w:p w:rsidR="005533B3" w:rsidRPr="00C676E2" w:rsidRDefault="005533B3" w:rsidP="00DB55C1">
      <w:pPr>
        <w:spacing w:after="0" w:line="480" w:lineRule="auto"/>
        <w:ind w:left="720" w:hanging="720"/>
        <w:rPr>
          <w:rFonts w:ascii="Times New Roman" w:hAnsi="Times New Roman" w:cs="Times New Roman"/>
          <w:i/>
          <w:iCs/>
          <w:lang w:val="es-ES"/>
        </w:rPr>
      </w:pPr>
      <w:r w:rsidRPr="00990F95">
        <w:rPr>
          <w:rFonts w:ascii="Times New Roman" w:hAnsi="Times New Roman" w:cs="Times New Roman"/>
          <w:lang w:val="es-ES"/>
        </w:rPr>
        <w:t xml:space="preserve">Cámara de Industrias Plásticas de Córdoba. (2025). </w:t>
      </w:r>
      <w:r w:rsidRPr="00C676E2">
        <w:rPr>
          <w:rFonts w:ascii="Times New Roman" w:hAnsi="Times New Roman" w:cs="Times New Roman"/>
          <w:i/>
          <w:iCs/>
          <w:lang w:val="es-ES"/>
        </w:rPr>
        <w:t>Informe anual sobre reciclaje y empleo.</w:t>
      </w:r>
    </w:p>
    <w:p w:rsidR="005533B3" w:rsidRPr="00990F95" w:rsidRDefault="005533B3" w:rsidP="00DB55C1">
      <w:pPr>
        <w:spacing w:after="0" w:line="480" w:lineRule="auto"/>
        <w:ind w:left="720" w:hanging="720"/>
        <w:rPr>
          <w:rFonts w:ascii="Times New Roman" w:hAnsi="Times New Roman" w:cs="Times New Roman"/>
          <w:lang w:val="es-ES"/>
        </w:rPr>
      </w:pPr>
      <w:r w:rsidRPr="00990F95">
        <w:rPr>
          <w:rFonts w:ascii="Times New Roman" w:hAnsi="Times New Roman" w:cs="Times New Roman"/>
          <w:lang w:val="es-ES"/>
        </w:rPr>
        <w:t>Cavagliato, L. (2025). Comunicación personal sobre gestión comunitaria de residuos.</w:t>
      </w:r>
    </w:p>
    <w:p w:rsidR="005533B3" w:rsidRPr="00990F95" w:rsidRDefault="005533B3" w:rsidP="00DB55C1">
      <w:pPr>
        <w:spacing w:after="0" w:line="480" w:lineRule="auto"/>
        <w:ind w:left="720" w:hanging="720"/>
        <w:rPr>
          <w:rFonts w:ascii="Times New Roman" w:hAnsi="Times New Roman" w:cs="Times New Roman"/>
          <w:lang w:val="es-ES"/>
        </w:rPr>
      </w:pPr>
      <w:r w:rsidRPr="00990F95">
        <w:rPr>
          <w:rFonts w:ascii="Times New Roman" w:hAnsi="Times New Roman" w:cs="Times New Roman"/>
          <w:lang w:val="es-ES"/>
        </w:rPr>
        <w:t xml:space="preserve">DBL </w:t>
      </w:r>
      <w:proofErr w:type="spellStart"/>
      <w:r w:rsidRPr="00990F95">
        <w:rPr>
          <w:rFonts w:ascii="Times New Roman" w:hAnsi="Times New Roman" w:cs="Times New Roman"/>
          <w:lang w:val="es-ES"/>
        </w:rPr>
        <w:t>Partners</w:t>
      </w:r>
      <w:proofErr w:type="spellEnd"/>
      <w:r w:rsidRPr="00990F95">
        <w:rPr>
          <w:rFonts w:ascii="Times New Roman" w:hAnsi="Times New Roman" w:cs="Times New Roman"/>
          <w:lang w:val="es-ES"/>
        </w:rPr>
        <w:t xml:space="preserve">. (s.f.). </w:t>
      </w:r>
      <w:proofErr w:type="spellStart"/>
      <w:r w:rsidRPr="00C676E2">
        <w:rPr>
          <w:rFonts w:ascii="Times New Roman" w:hAnsi="Times New Roman" w:cs="Times New Roman"/>
          <w:i/>
          <w:iCs/>
          <w:lang w:val="es-ES"/>
        </w:rPr>
        <w:t>Yerdle</w:t>
      </w:r>
      <w:proofErr w:type="spellEnd"/>
      <w:r w:rsidRPr="00C676E2">
        <w:rPr>
          <w:rFonts w:ascii="Times New Roman" w:hAnsi="Times New Roman" w:cs="Times New Roman"/>
          <w:i/>
          <w:iCs/>
          <w:lang w:val="es-ES"/>
        </w:rPr>
        <w:t>: Plataforma de trueque y economía circular.</w:t>
      </w:r>
      <w:r w:rsidRPr="00990F95">
        <w:rPr>
          <w:rFonts w:ascii="Times New Roman" w:hAnsi="Times New Roman" w:cs="Times New Roman"/>
          <w:lang w:val="es-ES"/>
        </w:rPr>
        <w:t xml:space="preserve"> Recuperado de https://www.dbl.vc/Portfolio/yerdle/</w:t>
      </w:r>
    </w:p>
    <w:p w:rsidR="005533B3" w:rsidRPr="00990F95" w:rsidRDefault="005533B3" w:rsidP="00DB55C1">
      <w:pPr>
        <w:spacing w:after="0" w:line="480" w:lineRule="auto"/>
        <w:ind w:left="720" w:hanging="720"/>
        <w:rPr>
          <w:rFonts w:ascii="Times New Roman" w:hAnsi="Times New Roman" w:cs="Times New Roman"/>
        </w:rPr>
      </w:pPr>
      <w:r w:rsidRPr="00990F95">
        <w:rPr>
          <w:rFonts w:ascii="Times New Roman" w:hAnsi="Times New Roman" w:cs="Times New Roman"/>
          <w:lang w:val="es-ES"/>
        </w:rPr>
        <w:t xml:space="preserve">Ellen MacArthur </w:t>
      </w:r>
      <w:proofErr w:type="spellStart"/>
      <w:r w:rsidRPr="00990F95">
        <w:rPr>
          <w:rFonts w:ascii="Times New Roman" w:hAnsi="Times New Roman" w:cs="Times New Roman"/>
          <w:lang w:val="es-ES"/>
        </w:rPr>
        <w:t>Foundation</w:t>
      </w:r>
      <w:proofErr w:type="spellEnd"/>
      <w:r w:rsidRPr="00990F95">
        <w:rPr>
          <w:rFonts w:ascii="Times New Roman" w:hAnsi="Times New Roman" w:cs="Times New Roman"/>
          <w:lang w:val="es-ES"/>
        </w:rPr>
        <w:t xml:space="preserve">. </w:t>
      </w:r>
      <w:r w:rsidRPr="00990F95">
        <w:rPr>
          <w:rFonts w:ascii="Times New Roman" w:hAnsi="Times New Roman" w:cs="Times New Roman"/>
        </w:rPr>
        <w:t>(2015</w:t>
      </w:r>
      <w:r w:rsidRPr="00C676E2">
        <w:rPr>
          <w:rFonts w:ascii="Times New Roman" w:hAnsi="Times New Roman" w:cs="Times New Roman"/>
          <w:i/>
          <w:iCs/>
        </w:rPr>
        <w:t>). Towards a circular economy</w:t>
      </w:r>
      <w:r w:rsidRPr="00990F95">
        <w:rPr>
          <w:rFonts w:ascii="Times New Roman" w:hAnsi="Times New Roman" w:cs="Times New Roman"/>
        </w:rPr>
        <w:t>: Business rationale for an accelerated transition.</w:t>
      </w:r>
    </w:p>
    <w:p w:rsidR="005533B3" w:rsidRPr="0087575F" w:rsidRDefault="005533B3" w:rsidP="00DB55C1">
      <w:pPr>
        <w:spacing w:after="0" w:line="480" w:lineRule="auto"/>
        <w:ind w:left="720" w:hanging="720"/>
        <w:rPr>
          <w:rFonts w:ascii="Times New Roman" w:hAnsi="Times New Roman" w:cs="Times New Roman"/>
          <w:lang w:val="es-ES"/>
        </w:rPr>
      </w:pPr>
      <w:r w:rsidRPr="00990F95">
        <w:rPr>
          <w:rFonts w:ascii="Times New Roman" w:hAnsi="Times New Roman" w:cs="Times New Roman"/>
        </w:rPr>
        <w:t xml:space="preserve">Ellen MacArthur Foundation. (2022). </w:t>
      </w:r>
      <w:r w:rsidRPr="00C676E2">
        <w:rPr>
          <w:rFonts w:ascii="Times New Roman" w:hAnsi="Times New Roman" w:cs="Times New Roman"/>
          <w:i/>
          <w:iCs/>
        </w:rPr>
        <w:t>What is the circular economy</w:t>
      </w:r>
      <w:r w:rsidRPr="00990F95">
        <w:rPr>
          <w:rFonts w:ascii="Times New Roman" w:hAnsi="Times New Roman" w:cs="Times New Roman"/>
        </w:rPr>
        <w:t xml:space="preserve">? </w:t>
      </w:r>
      <w:r w:rsidRPr="00990F95">
        <w:rPr>
          <w:rFonts w:ascii="Times New Roman" w:hAnsi="Times New Roman" w:cs="Times New Roman"/>
          <w:lang w:val="es-ES"/>
        </w:rPr>
        <w:t>Recuperado de https://ellenmacarthurfoundation.org/</w:t>
      </w:r>
    </w:p>
    <w:p w:rsidR="005533B3" w:rsidRPr="00990F95" w:rsidRDefault="005533B3" w:rsidP="00DB55C1">
      <w:pPr>
        <w:spacing w:after="0" w:line="480" w:lineRule="auto"/>
        <w:ind w:left="720" w:hanging="720"/>
        <w:rPr>
          <w:rFonts w:ascii="Times New Roman" w:hAnsi="Times New Roman" w:cs="Times New Roman"/>
          <w:lang w:val="es-ES"/>
        </w:rPr>
      </w:pPr>
      <w:r w:rsidRPr="00990F95">
        <w:rPr>
          <w:rFonts w:ascii="Times New Roman" w:hAnsi="Times New Roman" w:cs="Times New Roman"/>
          <w:lang w:val="es-ES"/>
        </w:rPr>
        <w:t xml:space="preserve">El País. (2025). </w:t>
      </w:r>
      <w:r w:rsidRPr="00C676E2">
        <w:rPr>
          <w:rFonts w:ascii="Times New Roman" w:hAnsi="Times New Roman" w:cs="Times New Roman"/>
          <w:i/>
          <w:iCs/>
          <w:lang w:val="es-ES"/>
        </w:rPr>
        <w:t>Un Wallapop sin dinero o una biblioteca de las cosas</w:t>
      </w:r>
      <w:r w:rsidRPr="00990F95">
        <w:rPr>
          <w:rFonts w:ascii="Times New Roman" w:hAnsi="Times New Roman" w:cs="Times New Roman"/>
          <w:lang w:val="es-ES"/>
        </w:rPr>
        <w:t>. Recuperado de https://elpais.com/clima-y-medio-ambiente/2025-03-14/un-wallapop-sin-dinero-o-una-biblioteca-de-las-cosas/</w:t>
      </w:r>
    </w:p>
    <w:p w:rsidR="005533B3" w:rsidRPr="00C676E2" w:rsidRDefault="005533B3" w:rsidP="00DB55C1">
      <w:pPr>
        <w:spacing w:after="0" w:line="480" w:lineRule="auto"/>
        <w:ind w:left="720" w:hanging="720"/>
        <w:rPr>
          <w:rFonts w:ascii="Times New Roman" w:hAnsi="Times New Roman" w:cs="Times New Roman"/>
          <w:i/>
          <w:iCs/>
          <w:lang w:val="es-ES"/>
        </w:rPr>
      </w:pPr>
      <w:r w:rsidRPr="00990F95">
        <w:rPr>
          <w:rFonts w:ascii="Times New Roman" w:hAnsi="Times New Roman" w:cs="Times New Roman"/>
          <w:lang w:val="es-ES"/>
        </w:rPr>
        <w:t>Ministerio de Ambiente y Desarrollo Sostenible. (2019</w:t>
      </w:r>
      <w:r w:rsidRPr="00C676E2">
        <w:rPr>
          <w:rFonts w:ascii="Times New Roman" w:hAnsi="Times New Roman" w:cs="Times New Roman"/>
          <w:i/>
          <w:iCs/>
          <w:lang w:val="es-ES"/>
        </w:rPr>
        <w:t>). Plan de Acción Nacional de Consumo y Producción Sustentables.</w:t>
      </w:r>
    </w:p>
    <w:p w:rsidR="005533B3" w:rsidRPr="00990F95" w:rsidRDefault="005533B3" w:rsidP="00DB55C1">
      <w:pPr>
        <w:spacing w:after="0" w:line="480" w:lineRule="auto"/>
        <w:ind w:left="720" w:hanging="720"/>
        <w:rPr>
          <w:rFonts w:ascii="Times New Roman" w:hAnsi="Times New Roman" w:cs="Times New Roman"/>
          <w:lang w:val="es-ES"/>
        </w:rPr>
      </w:pPr>
      <w:r w:rsidRPr="00990F95">
        <w:rPr>
          <w:rFonts w:ascii="Times New Roman" w:hAnsi="Times New Roman" w:cs="Times New Roman"/>
          <w:lang w:val="es-ES"/>
        </w:rPr>
        <w:t>Montes de Oca, J. (2020</w:t>
      </w:r>
      <w:r w:rsidRPr="00C676E2">
        <w:rPr>
          <w:rFonts w:ascii="Times New Roman" w:hAnsi="Times New Roman" w:cs="Times New Roman"/>
          <w:i/>
          <w:iCs/>
          <w:lang w:val="es-ES"/>
        </w:rPr>
        <w:t>). Trueque: definición, qué es y concepto</w:t>
      </w:r>
      <w:r w:rsidRPr="00990F95">
        <w:rPr>
          <w:rFonts w:ascii="Times New Roman" w:hAnsi="Times New Roman" w:cs="Times New Roman"/>
          <w:lang w:val="es-ES"/>
        </w:rPr>
        <w:t>. Economipedia. Recuperado de https://economipedia.com/definiciones/trueque.html</w:t>
      </w:r>
    </w:p>
    <w:p w:rsidR="005533B3" w:rsidRPr="00990F95" w:rsidRDefault="005533B3" w:rsidP="00DB55C1">
      <w:pPr>
        <w:spacing w:after="0" w:line="480" w:lineRule="auto"/>
        <w:ind w:left="720" w:hanging="720"/>
        <w:rPr>
          <w:rFonts w:ascii="Times New Roman" w:hAnsi="Times New Roman" w:cs="Times New Roman"/>
          <w:lang w:val="es-ES"/>
        </w:rPr>
      </w:pPr>
      <w:r w:rsidRPr="00990F95">
        <w:rPr>
          <w:rFonts w:ascii="Times New Roman" w:hAnsi="Times New Roman" w:cs="Times New Roman"/>
          <w:lang w:val="es-ES"/>
        </w:rPr>
        <w:t xml:space="preserve">Naciones Unidas. (2015). </w:t>
      </w:r>
      <w:r w:rsidRPr="00C676E2">
        <w:rPr>
          <w:rFonts w:ascii="Times New Roman" w:hAnsi="Times New Roman" w:cs="Times New Roman"/>
          <w:i/>
          <w:iCs/>
          <w:lang w:val="es-ES"/>
        </w:rPr>
        <w:t>Transformar nuestro mundo</w:t>
      </w:r>
      <w:r w:rsidRPr="00990F95">
        <w:rPr>
          <w:rFonts w:ascii="Times New Roman" w:hAnsi="Times New Roman" w:cs="Times New Roman"/>
          <w:lang w:val="es-ES"/>
        </w:rPr>
        <w:t>: la Agenda 2030 para el Desarrollo Sostenible</w:t>
      </w:r>
      <w:r w:rsidR="0087575F">
        <w:rPr>
          <w:rFonts w:ascii="Times New Roman" w:hAnsi="Times New Roman" w:cs="Times New Roman"/>
          <w:lang w:val="es-ES"/>
        </w:rPr>
        <w:t>.</w:t>
      </w:r>
    </w:p>
    <w:p w:rsidR="007827FE" w:rsidRPr="00C676E2" w:rsidRDefault="005533B3" w:rsidP="00DB55C1">
      <w:pPr>
        <w:spacing w:after="0" w:line="480" w:lineRule="auto"/>
        <w:ind w:left="720" w:hanging="720"/>
        <w:rPr>
          <w:rFonts w:ascii="Times New Roman" w:hAnsi="Times New Roman" w:cs="Times New Roman"/>
          <w:i/>
          <w:iCs/>
          <w:lang w:val="es-ES"/>
        </w:rPr>
      </w:pPr>
      <w:r w:rsidRPr="00990F95">
        <w:rPr>
          <w:rFonts w:ascii="Times New Roman" w:hAnsi="Times New Roman" w:cs="Times New Roman"/>
          <w:lang w:val="es-ES"/>
        </w:rPr>
        <w:t xml:space="preserve">Municipalidad de Villa María. (2023). </w:t>
      </w:r>
      <w:r w:rsidRPr="00C676E2">
        <w:rPr>
          <w:rFonts w:ascii="Times New Roman" w:hAnsi="Times New Roman" w:cs="Times New Roman"/>
          <w:i/>
          <w:iCs/>
          <w:lang w:val="es-ES"/>
        </w:rPr>
        <w:t>Informe de gestión y estadísticas municipales.</w:t>
      </w:r>
    </w:p>
    <w:sectPr w:rsidR="007827FE" w:rsidRPr="00C676E2" w:rsidSect="00496D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BE8"/>
    <w:multiLevelType w:val="hybridMultilevel"/>
    <w:tmpl w:val="321E06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B74A62"/>
    <w:multiLevelType w:val="hybridMultilevel"/>
    <w:tmpl w:val="D198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F0568"/>
    <w:multiLevelType w:val="multilevel"/>
    <w:tmpl w:val="1E3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006C63"/>
    <w:multiLevelType w:val="hybridMultilevel"/>
    <w:tmpl w:val="B33450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75CB8"/>
    <w:multiLevelType w:val="hybridMultilevel"/>
    <w:tmpl w:val="D3526B9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3BA72715"/>
    <w:multiLevelType w:val="multilevel"/>
    <w:tmpl w:val="1BE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3F0710"/>
    <w:multiLevelType w:val="multilevel"/>
    <w:tmpl w:val="49C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6C19E2"/>
    <w:multiLevelType w:val="hybridMultilevel"/>
    <w:tmpl w:val="57E0A4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B970B0"/>
    <w:multiLevelType w:val="hybridMultilevel"/>
    <w:tmpl w:val="B0C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05CB4"/>
    <w:multiLevelType w:val="hybridMultilevel"/>
    <w:tmpl w:val="39B65A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7B084D"/>
    <w:multiLevelType w:val="hybridMultilevel"/>
    <w:tmpl w:val="316E9D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C82BD7"/>
    <w:multiLevelType w:val="hybridMultilevel"/>
    <w:tmpl w:val="350A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FC5A9B"/>
    <w:multiLevelType w:val="multilevel"/>
    <w:tmpl w:val="4FA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59F1B42"/>
    <w:multiLevelType w:val="multilevel"/>
    <w:tmpl w:val="B592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D45B26"/>
    <w:multiLevelType w:val="hybridMultilevel"/>
    <w:tmpl w:val="F65A97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A51277"/>
    <w:multiLevelType w:val="multilevel"/>
    <w:tmpl w:val="359E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5"/>
  </w:num>
  <w:num w:numId="4">
    <w:abstractNumId w:val="6"/>
  </w:num>
  <w:num w:numId="5">
    <w:abstractNumId w:val="2"/>
  </w:num>
  <w:num w:numId="6">
    <w:abstractNumId w:val="15"/>
  </w:num>
  <w:num w:numId="7">
    <w:abstractNumId w:val="8"/>
  </w:num>
  <w:num w:numId="8">
    <w:abstractNumId w:val="11"/>
  </w:num>
  <w:num w:numId="9">
    <w:abstractNumId w:val="1"/>
  </w:num>
  <w:num w:numId="10">
    <w:abstractNumId w:val="9"/>
  </w:num>
  <w:num w:numId="11">
    <w:abstractNumId w:val="10"/>
  </w:num>
  <w:num w:numId="12">
    <w:abstractNumId w:val="7"/>
  </w:num>
  <w:num w:numId="13">
    <w:abstractNumId w:val="0"/>
  </w:num>
  <w:num w:numId="14">
    <w:abstractNumId w:val="3"/>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hyphenationZone w:val="425"/>
  <w:characterSpacingControl w:val="doNotCompress"/>
  <w:compat/>
  <w:rsids>
    <w:rsidRoot w:val="00AF3338"/>
    <w:rsid w:val="00074051"/>
    <w:rsid w:val="00437E58"/>
    <w:rsid w:val="00496DF0"/>
    <w:rsid w:val="005533B3"/>
    <w:rsid w:val="007827FE"/>
    <w:rsid w:val="0087575F"/>
    <w:rsid w:val="0097607D"/>
    <w:rsid w:val="00990F95"/>
    <w:rsid w:val="009D6AC9"/>
    <w:rsid w:val="00A10190"/>
    <w:rsid w:val="00A6362E"/>
    <w:rsid w:val="00AF3338"/>
    <w:rsid w:val="00BD0979"/>
    <w:rsid w:val="00C676E2"/>
    <w:rsid w:val="00DB55C1"/>
    <w:rsid w:val="00F041EF"/>
    <w:rsid w:val="00F96F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90"/>
  </w:style>
  <w:style w:type="paragraph" w:styleId="Ttulo1">
    <w:name w:val="heading 1"/>
    <w:basedOn w:val="Normal"/>
    <w:next w:val="Normal"/>
    <w:link w:val="Ttulo1Car"/>
    <w:uiPriority w:val="9"/>
    <w:qFormat/>
    <w:rsid w:val="00AF3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F3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33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33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33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33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33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33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33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33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F33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33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33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33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33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33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33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3338"/>
    <w:rPr>
      <w:rFonts w:eastAsiaTheme="majorEastAsia" w:cstheme="majorBidi"/>
      <w:color w:val="272727" w:themeColor="text1" w:themeTint="D8"/>
    </w:rPr>
  </w:style>
  <w:style w:type="paragraph" w:styleId="Ttulo">
    <w:name w:val="Title"/>
    <w:basedOn w:val="Normal"/>
    <w:next w:val="Normal"/>
    <w:link w:val="TtuloCar"/>
    <w:uiPriority w:val="10"/>
    <w:qFormat/>
    <w:rsid w:val="00AF3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33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33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33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3338"/>
    <w:pPr>
      <w:spacing w:before="160"/>
      <w:jc w:val="center"/>
    </w:pPr>
    <w:rPr>
      <w:i/>
      <w:iCs/>
      <w:color w:val="404040" w:themeColor="text1" w:themeTint="BF"/>
    </w:rPr>
  </w:style>
  <w:style w:type="character" w:customStyle="1" w:styleId="CitaCar">
    <w:name w:val="Cita Car"/>
    <w:basedOn w:val="Fuentedeprrafopredeter"/>
    <w:link w:val="Cita"/>
    <w:uiPriority w:val="29"/>
    <w:rsid w:val="00AF3338"/>
    <w:rPr>
      <w:i/>
      <w:iCs/>
      <w:color w:val="404040" w:themeColor="text1" w:themeTint="BF"/>
    </w:rPr>
  </w:style>
  <w:style w:type="paragraph" w:styleId="Prrafodelista">
    <w:name w:val="List Paragraph"/>
    <w:basedOn w:val="Normal"/>
    <w:uiPriority w:val="34"/>
    <w:qFormat/>
    <w:rsid w:val="00AF3338"/>
    <w:pPr>
      <w:ind w:left="720"/>
      <w:contextualSpacing/>
    </w:pPr>
  </w:style>
  <w:style w:type="character" w:styleId="nfasisintenso">
    <w:name w:val="Intense Emphasis"/>
    <w:basedOn w:val="Fuentedeprrafopredeter"/>
    <w:uiPriority w:val="21"/>
    <w:qFormat/>
    <w:rsid w:val="00AF3338"/>
    <w:rPr>
      <w:i/>
      <w:iCs/>
      <w:color w:val="0F4761" w:themeColor="accent1" w:themeShade="BF"/>
    </w:rPr>
  </w:style>
  <w:style w:type="paragraph" w:styleId="Citadestacada">
    <w:name w:val="Intense Quote"/>
    <w:basedOn w:val="Normal"/>
    <w:next w:val="Normal"/>
    <w:link w:val="CitadestacadaCar"/>
    <w:uiPriority w:val="30"/>
    <w:qFormat/>
    <w:rsid w:val="00AF3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3338"/>
    <w:rPr>
      <w:i/>
      <w:iCs/>
      <w:color w:val="0F4761" w:themeColor="accent1" w:themeShade="BF"/>
    </w:rPr>
  </w:style>
  <w:style w:type="character" w:styleId="Referenciaintensa">
    <w:name w:val="Intense Reference"/>
    <w:basedOn w:val="Fuentedeprrafopredeter"/>
    <w:uiPriority w:val="32"/>
    <w:qFormat/>
    <w:rsid w:val="00AF3338"/>
    <w:rPr>
      <w:b/>
      <w:bCs/>
      <w:smallCaps/>
      <w:color w:val="0F4761" w:themeColor="accent1" w:themeShade="BF"/>
      <w:spacing w:val="5"/>
    </w:rPr>
  </w:style>
  <w:style w:type="paragraph" w:styleId="Sinespaciado">
    <w:name w:val="No Spacing"/>
    <w:link w:val="SinespaciadoCar"/>
    <w:uiPriority w:val="1"/>
    <w:qFormat/>
    <w:rsid w:val="0097607D"/>
    <w:pPr>
      <w:spacing w:after="0" w:line="240" w:lineRule="auto"/>
    </w:pPr>
    <w:rPr>
      <w:rFonts w:eastAsiaTheme="minorEastAsia"/>
      <w:kern w:val="0"/>
      <w:sz w:val="22"/>
      <w:szCs w:val="22"/>
    </w:rPr>
  </w:style>
  <w:style w:type="character" w:customStyle="1" w:styleId="SinespaciadoCar">
    <w:name w:val="Sin espaciado Car"/>
    <w:basedOn w:val="Fuentedeprrafopredeter"/>
    <w:link w:val="Sinespaciado"/>
    <w:uiPriority w:val="1"/>
    <w:rsid w:val="0097607D"/>
    <w:rPr>
      <w:rFonts w:eastAsiaTheme="minorEastAsia"/>
      <w:kern w:val="0"/>
      <w:sz w:val="22"/>
      <w:szCs w:val="22"/>
    </w:rPr>
  </w:style>
  <w:style w:type="character" w:styleId="Hipervnculo">
    <w:name w:val="Hyperlink"/>
    <w:basedOn w:val="Fuentedeprrafopredeter"/>
    <w:uiPriority w:val="99"/>
    <w:unhideWhenUsed/>
    <w:rsid w:val="0097607D"/>
    <w:rPr>
      <w:color w:val="467886" w:themeColor="hyperlink"/>
      <w:u w:val="single"/>
    </w:rPr>
  </w:style>
  <w:style w:type="character" w:customStyle="1" w:styleId="UnresolvedMention">
    <w:name w:val="Unresolved Mention"/>
    <w:basedOn w:val="Fuentedeprrafopredeter"/>
    <w:uiPriority w:val="99"/>
    <w:semiHidden/>
    <w:unhideWhenUsed/>
    <w:rsid w:val="00A1019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INAPESSUTO@GMAIL.COM" TargetMode="External"/><Relationship Id="rId3" Type="http://schemas.openxmlformats.org/officeDocument/2006/relationships/styles" Target="styles.xml"/><Relationship Id="rId7" Type="http://schemas.openxmlformats.org/officeDocument/2006/relationships/hyperlink" Target="mailto:VALENTINATORRE20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DAMARIS41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26A1-28A0-44CF-915E-B5B1E7C2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4808</Words>
  <Characters>26448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NEXO – ECONOMÍA CIRCULAR</dc:title>
  <dc:subject/>
  <dc:creator>Damaris Torres</dc:creator>
  <cp:keywords/>
  <dc:description/>
  <cp:lastModifiedBy>lcavagliato</cp:lastModifiedBy>
  <cp:revision>3</cp:revision>
  <dcterms:created xsi:type="dcterms:W3CDTF">2025-09-01T20:28:00Z</dcterms:created>
  <dcterms:modified xsi:type="dcterms:W3CDTF">2025-09-01T20:38:00Z</dcterms:modified>
</cp:coreProperties>
</file>