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4126" w14:textId="77777777" w:rsidR="00966A1D" w:rsidRPr="00615347" w:rsidRDefault="00966A1D" w:rsidP="00C937DE">
      <w:pPr>
        <w:spacing w:after="60" w:line="240" w:lineRule="auto"/>
        <w:jc w:val="center"/>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IX Congreso de Ciencias Económicas del Centro de la República</w:t>
      </w:r>
    </w:p>
    <w:p w14:paraId="5B1F207A" w14:textId="77777777" w:rsidR="00966A1D" w:rsidRPr="00615347" w:rsidRDefault="00966A1D" w:rsidP="00C937DE">
      <w:pPr>
        <w:spacing w:after="60" w:line="240" w:lineRule="auto"/>
        <w:jc w:val="center"/>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XIII Congreso de Administración del Centro de la República</w:t>
      </w:r>
    </w:p>
    <w:p w14:paraId="35F7A2CD" w14:textId="542DC1B5" w:rsidR="003146F0" w:rsidRPr="00615347" w:rsidRDefault="00966A1D" w:rsidP="00615347">
      <w:pPr>
        <w:spacing w:after="120" w:line="360" w:lineRule="auto"/>
        <w:jc w:val="center"/>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X Encuentro Internacional de Administración del Centro de la República</w:t>
      </w:r>
    </w:p>
    <w:p w14:paraId="5E765ECE" w14:textId="77777777" w:rsidR="00F36C71" w:rsidRPr="00615347" w:rsidRDefault="00F36C71" w:rsidP="00615347">
      <w:pPr>
        <w:spacing w:after="120" w:line="360" w:lineRule="auto"/>
        <w:jc w:val="center"/>
        <w:rPr>
          <w:rFonts w:ascii="Times New Roman" w:hAnsi="Times New Roman" w:cs="Times New Roman"/>
          <w:b/>
          <w:bCs/>
          <w:color w:val="222222"/>
          <w:sz w:val="24"/>
          <w:szCs w:val="24"/>
          <w:shd w:val="clear" w:color="auto" w:fill="FFFFFF"/>
        </w:rPr>
      </w:pPr>
    </w:p>
    <w:p w14:paraId="3B14E5E1" w14:textId="77777777" w:rsidR="00FE6236" w:rsidRDefault="00B74FF6" w:rsidP="005F50C9">
      <w:pPr>
        <w:spacing w:after="0" w:line="360" w:lineRule="auto"/>
        <w:jc w:val="center"/>
        <w:rPr>
          <w:rFonts w:ascii="Times New Roman" w:hAnsi="Times New Roman" w:cs="Times New Roman"/>
          <w:b/>
          <w:bCs/>
          <w:color w:val="222222"/>
          <w:sz w:val="24"/>
          <w:szCs w:val="24"/>
          <w:shd w:val="clear" w:color="auto" w:fill="FFFFFF"/>
        </w:rPr>
      </w:pPr>
      <w:r w:rsidRPr="007E2D1A">
        <w:rPr>
          <w:rFonts w:ascii="Times New Roman" w:hAnsi="Times New Roman" w:cs="Times New Roman"/>
          <w:b/>
          <w:bCs/>
          <w:color w:val="222222"/>
          <w:sz w:val="24"/>
          <w:szCs w:val="24"/>
          <w:shd w:val="clear" w:color="auto" w:fill="FFFFFF"/>
        </w:rPr>
        <w:t xml:space="preserve">EXPLORANDO EL </w:t>
      </w:r>
      <w:r>
        <w:rPr>
          <w:rFonts w:ascii="Times New Roman" w:hAnsi="Times New Roman" w:cs="Times New Roman"/>
          <w:b/>
          <w:bCs/>
          <w:color w:val="222222"/>
          <w:sz w:val="24"/>
          <w:szCs w:val="24"/>
          <w:shd w:val="clear" w:color="auto" w:fill="FFFFFF"/>
        </w:rPr>
        <w:t>M</w:t>
      </w:r>
      <w:r w:rsidRPr="007E2D1A">
        <w:rPr>
          <w:rFonts w:ascii="Times New Roman" w:hAnsi="Times New Roman" w:cs="Times New Roman"/>
          <w:b/>
          <w:bCs/>
          <w:color w:val="222222"/>
          <w:sz w:val="24"/>
          <w:szCs w:val="24"/>
          <w:shd w:val="clear" w:color="auto" w:fill="FFFFFF"/>
        </w:rPr>
        <w:t xml:space="preserve">UNDO DEL </w:t>
      </w:r>
      <w:r>
        <w:rPr>
          <w:rFonts w:ascii="Times New Roman" w:hAnsi="Times New Roman" w:cs="Times New Roman"/>
          <w:b/>
          <w:bCs/>
          <w:color w:val="222222"/>
          <w:sz w:val="24"/>
          <w:szCs w:val="24"/>
          <w:shd w:val="clear" w:color="auto" w:fill="FFFFFF"/>
        </w:rPr>
        <w:t>V</w:t>
      </w:r>
      <w:r w:rsidRPr="007E2D1A">
        <w:rPr>
          <w:rFonts w:ascii="Times New Roman" w:hAnsi="Times New Roman" w:cs="Times New Roman"/>
          <w:b/>
          <w:bCs/>
          <w:color w:val="222222"/>
          <w:sz w:val="24"/>
          <w:szCs w:val="24"/>
          <w:shd w:val="clear" w:color="auto" w:fill="FFFFFF"/>
        </w:rPr>
        <w:t xml:space="preserve">INO EN </w:t>
      </w:r>
      <w:r>
        <w:rPr>
          <w:rFonts w:ascii="Times New Roman" w:hAnsi="Times New Roman" w:cs="Times New Roman"/>
          <w:b/>
          <w:bCs/>
          <w:color w:val="222222"/>
          <w:sz w:val="24"/>
          <w:szCs w:val="24"/>
          <w:shd w:val="clear" w:color="auto" w:fill="FFFFFF"/>
        </w:rPr>
        <w:t>S</w:t>
      </w:r>
      <w:r w:rsidRPr="007E2D1A">
        <w:rPr>
          <w:rFonts w:ascii="Times New Roman" w:hAnsi="Times New Roman" w:cs="Times New Roman"/>
          <w:b/>
          <w:bCs/>
          <w:color w:val="222222"/>
          <w:sz w:val="24"/>
          <w:szCs w:val="24"/>
          <w:shd w:val="clear" w:color="auto" w:fill="FFFFFF"/>
        </w:rPr>
        <w:t xml:space="preserve">UPERMERCADOS: </w:t>
      </w:r>
    </w:p>
    <w:p w14:paraId="03EC7D9C" w14:textId="7B1112CA" w:rsidR="00F36C71" w:rsidRPr="00615347" w:rsidRDefault="00FE6236" w:rsidP="00615347">
      <w:pPr>
        <w:spacing w:after="120" w:line="36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UN </w:t>
      </w:r>
      <w:r w:rsidR="00B74FF6">
        <w:rPr>
          <w:rFonts w:ascii="Times New Roman" w:hAnsi="Times New Roman" w:cs="Times New Roman"/>
          <w:b/>
          <w:bCs/>
          <w:color w:val="222222"/>
          <w:sz w:val="24"/>
          <w:szCs w:val="24"/>
          <w:shd w:val="clear" w:color="auto" w:fill="FFFFFF"/>
        </w:rPr>
        <w:t>A</w:t>
      </w:r>
      <w:r w:rsidR="00B74FF6" w:rsidRPr="007E2D1A">
        <w:rPr>
          <w:rFonts w:ascii="Times New Roman" w:hAnsi="Times New Roman" w:cs="Times New Roman"/>
          <w:b/>
          <w:bCs/>
          <w:color w:val="222222"/>
          <w:sz w:val="24"/>
          <w:szCs w:val="24"/>
          <w:shd w:val="clear" w:color="auto" w:fill="FFFFFF"/>
        </w:rPr>
        <w:t xml:space="preserve">NÁLISIS </w:t>
      </w:r>
      <w:r w:rsidR="00B74FF6">
        <w:rPr>
          <w:rFonts w:ascii="Times New Roman" w:hAnsi="Times New Roman" w:cs="Times New Roman"/>
          <w:b/>
          <w:bCs/>
          <w:color w:val="222222"/>
          <w:sz w:val="24"/>
          <w:szCs w:val="24"/>
          <w:shd w:val="clear" w:color="auto" w:fill="FFFFFF"/>
        </w:rPr>
        <w:t xml:space="preserve">DE OFERTA EN LA ERA DIGITAL </w:t>
      </w:r>
    </w:p>
    <w:p w14:paraId="229B797A" w14:textId="0F1B7E6B" w:rsidR="00F36C71" w:rsidRPr="0060206B" w:rsidRDefault="00F36C71" w:rsidP="00150962">
      <w:pPr>
        <w:spacing w:after="60" w:line="240" w:lineRule="auto"/>
        <w:jc w:val="right"/>
        <w:rPr>
          <w:rFonts w:ascii="Times New Roman" w:hAnsi="Times New Roman" w:cs="Times New Roman"/>
          <w:b/>
          <w:bCs/>
          <w:color w:val="222222"/>
          <w:sz w:val="24"/>
          <w:szCs w:val="24"/>
          <w:shd w:val="clear" w:color="auto" w:fill="FFFFFF"/>
          <w:lang w:val="en-GB"/>
        </w:rPr>
      </w:pPr>
      <w:r w:rsidRPr="0060206B">
        <w:rPr>
          <w:rFonts w:ascii="Times New Roman" w:hAnsi="Times New Roman" w:cs="Times New Roman"/>
          <w:b/>
          <w:bCs/>
          <w:color w:val="222222"/>
          <w:sz w:val="24"/>
          <w:szCs w:val="24"/>
          <w:shd w:val="clear" w:color="auto" w:fill="FFFFFF"/>
          <w:lang w:val="en-GB"/>
        </w:rPr>
        <w:t>Dra. Pasteris</w:t>
      </w:r>
      <w:r w:rsidR="0060206B" w:rsidRPr="0060206B">
        <w:rPr>
          <w:rFonts w:ascii="Times New Roman" w:hAnsi="Times New Roman" w:cs="Times New Roman"/>
          <w:b/>
          <w:bCs/>
          <w:color w:val="222222"/>
          <w:sz w:val="24"/>
          <w:szCs w:val="24"/>
          <w:shd w:val="clear" w:color="auto" w:fill="FFFFFF"/>
          <w:lang w:val="en-GB"/>
        </w:rPr>
        <w:t>, Elizabeth</w:t>
      </w:r>
      <w:r w:rsidR="007957C9" w:rsidRPr="00615347">
        <w:rPr>
          <w:rStyle w:val="Refdenotaalpie"/>
          <w:rFonts w:ascii="Times New Roman" w:hAnsi="Times New Roman" w:cs="Times New Roman"/>
          <w:b/>
          <w:bCs/>
          <w:color w:val="222222"/>
          <w:sz w:val="24"/>
          <w:szCs w:val="24"/>
          <w:shd w:val="clear" w:color="auto" w:fill="FFFFFF"/>
        </w:rPr>
        <w:footnoteReference w:id="1"/>
      </w:r>
      <w:r w:rsidRPr="0060206B">
        <w:rPr>
          <w:rFonts w:ascii="Times New Roman" w:hAnsi="Times New Roman" w:cs="Times New Roman"/>
          <w:b/>
          <w:bCs/>
          <w:color w:val="222222"/>
          <w:sz w:val="24"/>
          <w:szCs w:val="24"/>
          <w:shd w:val="clear" w:color="auto" w:fill="FFFFFF"/>
          <w:lang w:val="en-GB"/>
        </w:rPr>
        <w:t xml:space="preserve"> </w:t>
      </w:r>
    </w:p>
    <w:p w14:paraId="419012D0" w14:textId="0D24F82B" w:rsidR="00F36C71" w:rsidRPr="00615347" w:rsidRDefault="00F36C71" w:rsidP="00150962">
      <w:pPr>
        <w:spacing w:after="60" w:line="240" w:lineRule="auto"/>
        <w:jc w:val="right"/>
        <w:rPr>
          <w:rFonts w:ascii="Times New Roman" w:hAnsi="Times New Roman" w:cs="Times New Roman"/>
          <w:b/>
          <w:bCs/>
          <w:color w:val="222222"/>
          <w:sz w:val="24"/>
          <w:szCs w:val="24"/>
          <w:shd w:val="clear" w:color="auto" w:fill="FFFFFF"/>
          <w:lang w:val="en-GB"/>
        </w:rPr>
      </w:pPr>
      <w:proofErr w:type="spellStart"/>
      <w:r w:rsidRPr="00615347">
        <w:rPr>
          <w:rFonts w:ascii="Times New Roman" w:hAnsi="Times New Roman" w:cs="Times New Roman"/>
          <w:b/>
          <w:bCs/>
          <w:color w:val="222222"/>
          <w:sz w:val="24"/>
          <w:szCs w:val="24"/>
          <w:shd w:val="clear" w:color="auto" w:fill="FFFFFF"/>
          <w:lang w:val="en-GB"/>
        </w:rPr>
        <w:t>Lic</w:t>
      </w:r>
      <w:proofErr w:type="spellEnd"/>
      <w:r w:rsidRPr="00615347">
        <w:rPr>
          <w:rFonts w:ascii="Times New Roman" w:hAnsi="Times New Roman" w:cs="Times New Roman"/>
          <w:b/>
          <w:bCs/>
          <w:color w:val="222222"/>
          <w:sz w:val="24"/>
          <w:szCs w:val="24"/>
          <w:shd w:val="clear" w:color="auto" w:fill="FFFFFF"/>
          <w:lang w:val="en-GB"/>
        </w:rPr>
        <w:t>. Mattioli</w:t>
      </w:r>
      <w:r w:rsidR="0060206B">
        <w:rPr>
          <w:rFonts w:ascii="Times New Roman" w:hAnsi="Times New Roman" w:cs="Times New Roman"/>
          <w:b/>
          <w:bCs/>
          <w:color w:val="222222"/>
          <w:sz w:val="24"/>
          <w:szCs w:val="24"/>
          <w:shd w:val="clear" w:color="auto" w:fill="FFFFFF"/>
          <w:lang w:val="en-GB"/>
        </w:rPr>
        <w:t>, Gianina</w:t>
      </w:r>
      <w:r w:rsidR="007957C9" w:rsidRPr="00615347">
        <w:rPr>
          <w:rStyle w:val="Refdenotaalpie"/>
          <w:rFonts w:ascii="Times New Roman" w:hAnsi="Times New Roman" w:cs="Times New Roman"/>
          <w:b/>
          <w:bCs/>
          <w:color w:val="222222"/>
          <w:sz w:val="24"/>
          <w:szCs w:val="24"/>
          <w:shd w:val="clear" w:color="auto" w:fill="FFFFFF"/>
          <w:lang w:val="en-GB"/>
        </w:rPr>
        <w:footnoteReference w:id="2"/>
      </w:r>
      <w:r w:rsidRPr="00615347">
        <w:rPr>
          <w:rFonts w:ascii="Times New Roman" w:hAnsi="Times New Roman" w:cs="Times New Roman"/>
          <w:b/>
          <w:bCs/>
          <w:color w:val="222222"/>
          <w:sz w:val="24"/>
          <w:szCs w:val="24"/>
          <w:shd w:val="clear" w:color="auto" w:fill="FFFFFF"/>
          <w:lang w:val="en-GB"/>
        </w:rPr>
        <w:t xml:space="preserve"> </w:t>
      </w:r>
    </w:p>
    <w:p w14:paraId="19034CA6" w14:textId="4C3E26BF" w:rsidR="002D08BC" w:rsidRPr="002F6CEE" w:rsidRDefault="002D08BC" w:rsidP="00150962">
      <w:pPr>
        <w:spacing w:after="60" w:line="240" w:lineRule="auto"/>
        <w:jc w:val="right"/>
        <w:rPr>
          <w:rFonts w:ascii="Times New Roman" w:hAnsi="Times New Roman" w:cs="Times New Roman"/>
          <w:b/>
          <w:bCs/>
          <w:color w:val="222222"/>
          <w:sz w:val="24"/>
          <w:szCs w:val="24"/>
          <w:shd w:val="clear" w:color="auto" w:fill="FFFFFF"/>
        </w:rPr>
      </w:pPr>
      <w:r w:rsidRPr="002F6CEE">
        <w:rPr>
          <w:rFonts w:ascii="Times New Roman" w:hAnsi="Times New Roman" w:cs="Times New Roman"/>
          <w:b/>
          <w:bCs/>
          <w:color w:val="222222"/>
          <w:sz w:val="24"/>
          <w:szCs w:val="24"/>
          <w:shd w:val="clear" w:color="auto" w:fill="FFFFFF"/>
        </w:rPr>
        <w:t>Lic. Bello</w:t>
      </w:r>
      <w:r w:rsidR="00A32148" w:rsidRPr="002F6CEE">
        <w:rPr>
          <w:rFonts w:ascii="Times New Roman" w:hAnsi="Times New Roman" w:cs="Times New Roman"/>
          <w:b/>
          <w:bCs/>
          <w:color w:val="222222"/>
          <w:sz w:val="24"/>
          <w:szCs w:val="24"/>
          <w:shd w:val="clear" w:color="auto" w:fill="FFFFFF"/>
        </w:rPr>
        <w:t>, Marianela</w:t>
      </w:r>
      <w:r w:rsidR="007957C9" w:rsidRPr="00615347">
        <w:rPr>
          <w:rStyle w:val="Refdenotaalpie"/>
          <w:rFonts w:ascii="Times New Roman" w:hAnsi="Times New Roman" w:cs="Times New Roman"/>
          <w:b/>
          <w:bCs/>
          <w:color w:val="222222"/>
          <w:sz w:val="24"/>
          <w:szCs w:val="24"/>
          <w:shd w:val="clear" w:color="auto" w:fill="FFFFFF"/>
        </w:rPr>
        <w:footnoteReference w:id="3"/>
      </w:r>
    </w:p>
    <w:p w14:paraId="32379025" w14:textId="0CE34E22" w:rsidR="002D08BC" w:rsidRPr="00615347" w:rsidRDefault="002D08BC" w:rsidP="00A32148">
      <w:pPr>
        <w:spacing w:after="120" w:line="240" w:lineRule="auto"/>
        <w:jc w:val="right"/>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 xml:space="preserve">Lic. </w:t>
      </w:r>
      <w:proofErr w:type="spellStart"/>
      <w:r w:rsidRPr="00615347">
        <w:rPr>
          <w:rFonts w:ascii="Times New Roman" w:hAnsi="Times New Roman" w:cs="Times New Roman"/>
          <w:b/>
          <w:bCs/>
          <w:color w:val="222222"/>
          <w:sz w:val="24"/>
          <w:szCs w:val="24"/>
          <w:shd w:val="clear" w:color="auto" w:fill="FFFFFF"/>
        </w:rPr>
        <w:t>Solavallone</w:t>
      </w:r>
      <w:proofErr w:type="spellEnd"/>
      <w:r w:rsidR="00A32148">
        <w:rPr>
          <w:rFonts w:ascii="Times New Roman" w:hAnsi="Times New Roman" w:cs="Times New Roman"/>
          <w:b/>
          <w:bCs/>
          <w:color w:val="222222"/>
          <w:sz w:val="24"/>
          <w:szCs w:val="24"/>
          <w:shd w:val="clear" w:color="auto" w:fill="FFFFFF"/>
        </w:rPr>
        <w:t>, Gonzalo</w:t>
      </w:r>
      <w:r w:rsidR="002F6CEE" w:rsidRPr="00615347">
        <w:rPr>
          <w:rStyle w:val="Refdenotaalpie"/>
          <w:rFonts w:ascii="Times New Roman" w:hAnsi="Times New Roman" w:cs="Times New Roman"/>
          <w:b/>
          <w:bCs/>
          <w:color w:val="222222"/>
          <w:sz w:val="24"/>
          <w:szCs w:val="24"/>
          <w:shd w:val="clear" w:color="auto" w:fill="FFFFFF"/>
        </w:rPr>
        <w:footnoteReference w:id="4"/>
      </w:r>
    </w:p>
    <w:p w14:paraId="16C8DCFD" w14:textId="77777777" w:rsidR="005C41FF" w:rsidRDefault="005C41FF" w:rsidP="00150962">
      <w:pPr>
        <w:spacing w:after="60" w:line="240" w:lineRule="auto"/>
        <w:jc w:val="right"/>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Facultad de Ciencias Económicas</w:t>
      </w:r>
    </w:p>
    <w:p w14:paraId="42BB0660" w14:textId="6C6FC441" w:rsidR="00F36C71" w:rsidRDefault="00F36C71" w:rsidP="00150962">
      <w:pPr>
        <w:spacing w:after="60" w:line="240" w:lineRule="auto"/>
        <w:jc w:val="right"/>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Universidad Nacional de Cuyo</w:t>
      </w:r>
    </w:p>
    <w:p w14:paraId="539C993D" w14:textId="2E476779" w:rsidR="005C41FF" w:rsidRPr="00615347" w:rsidRDefault="005C41FF" w:rsidP="00615347">
      <w:pPr>
        <w:spacing w:after="120" w:line="360" w:lineRule="auto"/>
        <w:jc w:val="right"/>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Mendoza, Argentina</w:t>
      </w:r>
    </w:p>
    <w:p w14:paraId="5679FE92" w14:textId="77777777" w:rsidR="005A1069" w:rsidRDefault="005A1069" w:rsidP="00615347">
      <w:pPr>
        <w:spacing w:after="120" w:line="360" w:lineRule="auto"/>
        <w:rPr>
          <w:rFonts w:ascii="Times New Roman" w:hAnsi="Times New Roman" w:cs="Times New Roman"/>
          <w:color w:val="222222"/>
          <w:sz w:val="24"/>
          <w:szCs w:val="24"/>
          <w:shd w:val="clear" w:color="auto" w:fill="FFFFFF"/>
        </w:rPr>
      </w:pPr>
    </w:p>
    <w:p w14:paraId="66E2E433" w14:textId="21279899" w:rsidR="009D4034" w:rsidRDefault="009D4034" w:rsidP="00150962">
      <w:pPr>
        <w:spacing w:after="0" w:line="36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Eje temático </w:t>
      </w:r>
      <w:r w:rsidRPr="009D4034">
        <w:rPr>
          <w:rFonts w:ascii="Times New Roman" w:hAnsi="Times New Roman" w:cs="Times New Roman"/>
          <w:b/>
          <w:bCs/>
          <w:color w:val="222222"/>
          <w:sz w:val="24"/>
          <w:szCs w:val="24"/>
          <w:shd w:val="clear" w:color="auto" w:fill="FFFFFF"/>
        </w:rPr>
        <w:t>11. Estrategias de marketing y tecnologías emergentes</w:t>
      </w:r>
    </w:p>
    <w:p w14:paraId="63CC6423" w14:textId="4AD19F8E" w:rsidR="007E1166" w:rsidRPr="00F56CD2" w:rsidRDefault="007E1166" w:rsidP="00615347">
      <w:pPr>
        <w:spacing w:after="120" w:line="360" w:lineRule="auto"/>
        <w:rPr>
          <w:rFonts w:ascii="Times New Roman" w:hAnsi="Times New Roman" w:cs="Times New Roman"/>
          <w:b/>
          <w:bCs/>
          <w:color w:val="222222"/>
          <w:sz w:val="24"/>
          <w:szCs w:val="24"/>
          <w:shd w:val="clear" w:color="auto" w:fill="FFFFFF"/>
        </w:rPr>
      </w:pPr>
      <w:r w:rsidRPr="00F56CD2">
        <w:rPr>
          <w:rFonts w:ascii="Times New Roman" w:hAnsi="Times New Roman" w:cs="Times New Roman"/>
          <w:b/>
          <w:bCs/>
          <w:color w:val="222222"/>
          <w:sz w:val="24"/>
          <w:szCs w:val="24"/>
          <w:shd w:val="clear" w:color="auto" w:fill="FFFFFF"/>
        </w:rPr>
        <w:t xml:space="preserve">Palabras clave: </w:t>
      </w:r>
      <w:r w:rsidR="00D96BF8" w:rsidRPr="00F56CD2">
        <w:rPr>
          <w:rFonts w:ascii="Times New Roman" w:hAnsi="Times New Roman" w:cs="Times New Roman"/>
          <w:b/>
          <w:bCs/>
          <w:color w:val="222222"/>
          <w:sz w:val="24"/>
          <w:szCs w:val="24"/>
          <w:shd w:val="clear" w:color="auto" w:fill="FFFFFF"/>
        </w:rPr>
        <w:t xml:space="preserve"> </w:t>
      </w:r>
      <w:r w:rsidR="005A1069" w:rsidRPr="00F56CD2">
        <w:rPr>
          <w:rFonts w:ascii="Times New Roman" w:hAnsi="Times New Roman" w:cs="Times New Roman"/>
          <w:b/>
          <w:bCs/>
          <w:color w:val="222222"/>
          <w:sz w:val="24"/>
          <w:szCs w:val="24"/>
          <w:shd w:val="clear" w:color="auto" w:fill="FFFFFF"/>
        </w:rPr>
        <w:t>Marketing</w:t>
      </w:r>
      <w:r w:rsidRPr="00F56CD2">
        <w:rPr>
          <w:rFonts w:ascii="Times New Roman" w:hAnsi="Times New Roman" w:cs="Times New Roman"/>
          <w:b/>
          <w:bCs/>
          <w:color w:val="222222"/>
          <w:sz w:val="24"/>
          <w:szCs w:val="24"/>
          <w:shd w:val="clear" w:color="auto" w:fill="FFFFFF"/>
        </w:rPr>
        <w:t xml:space="preserve">. </w:t>
      </w:r>
      <w:r w:rsidR="00F56CD2" w:rsidRPr="00F56CD2">
        <w:rPr>
          <w:rFonts w:ascii="Times New Roman" w:hAnsi="Times New Roman" w:cs="Times New Roman"/>
          <w:b/>
          <w:bCs/>
          <w:color w:val="222222"/>
          <w:sz w:val="24"/>
          <w:szCs w:val="24"/>
          <w:shd w:val="clear" w:color="auto" w:fill="FFFFFF"/>
        </w:rPr>
        <w:t xml:space="preserve"> </w:t>
      </w:r>
      <w:r w:rsidRPr="00F56CD2">
        <w:rPr>
          <w:rFonts w:ascii="Times New Roman" w:hAnsi="Times New Roman" w:cs="Times New Roman"/>
          <w:b/>
          <w:bCs/>
          <w:color w:val="222222"/>
          <w:sz w:val="24"/>
          <w:szCs w:val="24"/>
          <w:shd w:val="clear" w:color="auto" w:fill="FFFFFF"/>
        </w:rPr>
        <w:t>Mercados digitales. Organización Industrial</w:t>
      </w:r>
    </w:p>
    <w:p w14:paraId="711BF959" w14:textId="77777777" w:rsidR="00E25253" w:rsidRPr="00E25253" w:rsidRDefault="00E25253" w:rsidP="00E25253">
      <w:pPr>
        <w:spacing w:after="120" w:line="360" w:lineRule="auto"/>
        <w:rPr>
          <w:rFonts w:ascii="Times New Roman" w:hAnsi="Times New Roman" w:cs="Times New Roman"/>
          <w:b/>
          <w:bCs/>
          <w:color w:val="222222"/>
          <w:sz w:val="24"/>
          <w:szCs w:val="24"/>
          <w:shd w:val="clear" w:color="auto" w:fill="FFFFFF"/>
        </w:rPr>
      </w:pPr>
      <w:r w:rsidRPr="00E25253">
        <w:rPr>
          <w:rFonts w:ascii="Times New Roman" w:hAnsi="Times New Roman" w:cs="Times New Roman"/>
          <w:b/>
          <w:bCs/>
          <w:color w:val="222222"/>
          <w:sz w:val="24"/>
          <w:szCs w:val="24"/>
          <w:shd w:val="clear" w:color="auto" w:fill="FFFFFF"/>
        </w:rPr>
        <w:t>Resumen</w:t>
      </w:r>
    </w:p>
    <w:p w14:paraId="60E8F8EF" w14:textId="2AD94DC7" w:rsidR="00F56CD2" w:rsidRPr="00615347" w:rsidRDefault="00E25253" w:rsidP="00223C24">
      <w:pPr>
        <w:spacing w:after="360" w:line="360" w:lineRule="auto"/>
        <w:jc w:val="both"/>
        <w:rPr>
          <w:rFonts w:ascii="Times New Roman" w:hAnsi="Times New Roman" w:cs="Times New Roman"/>
          <w:color w:val="222222"/>
          <w:sz w:val="24"/>
          <w:szCs w:val="24"/>
          <w:shd w:val="clear" w:color="auto" w:fill="FFFFFF"/>
        </w:rPr>
      </w:pPr>
      <w:r w:rsidRPr="00E25253">
        <w:rPr>
          <w:rFonts w:ascii="Times New Roman" w:hAnsi="Times New Roman" w:cs="Times New Roman"/>
          <w:color w:val="222222"/>
          <w:sz w:val="24"/>
          <w:szCs w:val="24"/>
          <w:shd w:val="clear" w:color="auto" w:fill="FFFFFF"/>
        </w:rPr>
        <w:t>Este documento explora la relación entre el canal de ventas digital y las estrategias de marketing, analizando el caso de</w:t>
      </w:r>
      <w:r w:rsidR="006C3A8B">
        <w:rPr>
          <w:rFonts w:ascii="Times New Roman" w:hAnsi="Times New Roman" w:cs="Times New Roman"/>
          <w:color w:val="222222"/>
          <w:sz w:val="24"/>
          <w:szCs w:val="24"/>
          <w:shd w:val="clear" w:color="auto" w:fill="FFFFFF"/>
        </w:rPr>
        <w:t xml:space="preserve"> </w:t>
      </w:r>
      <w:r w:rsidRPr="00E25253">
        <w:rPr>
          <w:rFonts w:ascii="Times New Roman" w:hAnsi="Times New Roman" w:cs="Times New Roman"/>
          <w:color w:val="222222"/>
          <w:sz w:val="24"/>
          <w:szCs w:val="24"/>
          <w:shd w:val="clear" w:color="auto" w:fill="FFFFFF"/>
        </w:rPr>
        <w:t>l</w:t>
      </w:r>
      <w:r w:rsidR="006C3A8B">
        <w:rPr>
          <w:rFonts w:ascii="Times New Roman" w:hAnsi="Times New Roman" w:cs="Times New Roman"/>
          <w:color w:val="222222"/>
          <w:sz w:val="24"/>
          <w:szCs w:val="24"/>
          <w:shd w:val="clear" w:color="auto" w:fill="FFFFFF"/>
        </w:rPr>
        <w:t>os</w:t>
      </w:r>
      <w:r w:rsidRPr="00E25253">
        <w:rPr>
          <w:rFonts w:ascii="Times New Roman" w:hAnsi="Times New Roman" w:cs="Times New Roman"/>
          <w:color w:val="222222"/>
          <w:sz w:val="24"/>
          <w:szCs w:val="24"/>
          <w:shd w:val="clear" w:color="auto" w:fill="FFFFFF"/>
        </w:rPr>
        <w:t xml:space="preserve"> vino</w:t>
      </w:r>
      <w:r w:rsidR="006C3A8B">
        <w:rPr>
          <w:rFonts w:ascii="Times New Roman" w:hAnsi="Times New Roman" w:cs="Times New Roman"/>
          <w:color w:val="222222"/>
          <w:sz w:val="24"/>
          <w:szCs w:val="24"/>
          <w:shd w:val="clear" w:color="auto" w:fill="FFFFFF"/>
        </w:rPr>
        <w:t>s</w:t>
      </w:r>
      <w:r w:rsidRPr="00E25253">
        <w:rPr>
          <w:rFonts w:ascii="Times New Roman" w:hAnsi="Times New Roman" w:cs="Times New Roman"/>
          <w:color w:val="222222"/>
          <w:sz w:val="24"/>
          <w:szCs w:val="24"/>
          <w:shd w:val="clear" w:color="auto" w:fill="FFFFFF"/>
        </w:rPr>
        <w:t xml:space="preserve"> en Mendoza, Argentina. </w:t>
      </w:r>
      <w:r w:rsidR="00C83060">
        <w:rPr>
          <w:rFonts w:ascii="Times New Roman" w:hAnsi="Times New Roman" w:cs="Times New Roman"/>
          <w:color w:val="222222"/>
          <w:sz w:val="24"/>
          <w:szCs w:val="24"/>
          <w:shd w:val="clear" w:color="auto" w:fill="FFFFFF"/>
        </w:rPr>
        <w:t xml:space="preserve">Se </w:t>
      </w:r>
      <w:r w:rsidR="00553F47">
        <w:rPr>
          <w:rFonts w:ascii="Times New Roman" w:hAnsi="Times New Roman" w:cs="Times New Roman"/>
          <w:color w:val="222222"/>
          <w:sz w:val="24"/>
          <w:szCs w:val="24"/>
          <w:shd w:val="clear" w:color="auto" w:fill="FFFFFF"/>
        </w:rPr>
        <w:t>considera</w:t>
      </w:r>
      <w:r w:rsidR="00D12FB7">
        <w:rPr>
          <w:rFonts w:ascii="Times New Roman" w:hAnsi="Times New Roman" w:cs="Times New Roman"/>
          <w:color w:val="222222"/>
          <w:sz w:val="24"/>
          <w:szCs w:val="24"/>
          <w:shd w:val="clear" w:color="auto" w:fill="FFFFFF"/>
        </w:rPr>
        <w:t xml:space="preserve"> la oferta</w:t>
      </w:r>
      <w:r w:rsidR="00553F47">
        <w:rPr>
          <w:rFonts w:ascii="Times New Roman" w:hAnsi="Times New Roman" w:cs="Times New Roman"/>
          <w:color w:val="222222"/>
          <w:sz w:val="24"/>
          <w:szCs w:val="24"/>
          <w:shd w:val="clear" w:color="auto" w:fill="FFFFFF"/>
        </w:rPr>
        <w:t xml:space="preserve"> </w:t>
      </w:r>
      <w:r w:rsidR="00DE0847">
        <w:rPr>
          <w:rFonts w:ascii="Times New Roman" w:hAnsi="Times New Roman" w:cs="Times New Roman"/>
          <w:color w:val="222222"/>
          <w:sz w:val="24"/>
          <w:szCs w:val="24"/>
          <w:shd w:val="clear" w:color="auto" w:fill="FFFFFF"/>
        </w:rPr>
        <w:t xml:space="preserve">de </w:t>
      </w:r>
      <w:r w:rsidR="00553F47">
        <w:rPr>
          <w:rFonts w:ascii="Times New Roman" w:hAnsi="Times New Roman" w:cs="Times New Roman"/>
          <w:color w:val="222222"/>
          <w:sz w:val="24"/>
          <w:szCs w:val="24"/>
          <w:shd w:val="clear" w:color="auto" w:fill="FFFFFF"/>
        </w:rPr>
        <w:t xml:space="preserve">vendedores </w:t>
      </w:r>
      <w:proofErr w:type="spellStart"/>
      <w:r w:rsidR="00D12FB7">
        <w:rPr>
          <w:rFonts w:ascii="Times New Roman" w:hAnsi="Times New Roman" w:cs="Times New Roman"/>
          <w:color w:val="222222"/>
          <w:sz w:val="24"/>
          <w:szCs w:val="24"/>
          <w:shd w:val="clear" w:color="auto" w:fill="FFFFFF"/>
        </w:rPr>
        <w:t>multiproducto</w:t>
      </w:r>
      <w:proofErr w:type="spellEnd"/>
      <w:r w:rsidR="00D12FB7">
        <w:rPr>
          <w:rFonts w:ascii="Times New Roman" w:hAnsi="Times New Roman" w:cs="Times New Roman"/>
          <w:color w:val="222222"/>
          <w:sz w:val="24"/>
          <w:szCs w:val="24"/>
          <w:shd w:val="clear" w:color="auto" w:fill="FFFFFF"/>
        </w:rPr>
        <w:t xml:space="preserve"> tratando de fortalecer hallazgos previos sobre la </w:t>
      </w:r>
      <w:r w:rsidR="004E29A2" w:rsidRPr="004E29A2">
        <w:rPr>
          <w:rFonts w:ascii="Times New Roman" w:hAnsi="Times New Roman" w:cs="Times New Roman"/>
          <w:color w:val="222222"/>
          <w:sz w:val="24"/>
          <w:szCs w:val="24"/>
          <w:shd w:val="clear" w:color="auto" w:fill="FFFFFF"/>
        </w:rPr>
        <w:t xml:space="preserve">diferencia de conducta entre los </w:t>
      </w:r>
      <w:r w:rsidR="00DE0847">
        <w:rPr>
          <w:rFonts w:ascii="Times New Roman" w:hAnsi="Times New Roman" w:cs="Times New Roman"/>
          <w:color w:val="222222"/>
          <w:sz w:val="24"/>
          <w:szCs w:val="24"/>
          <w:shd w:val="clear" w:color="auto" w:fill="FFFFFF"/>
        </w:rPr>
        <w:t>oferentes</w:t>
      </w:r>
      <w:r w:rsidR="004E29A2" w:rsidRPr="004E29A2">
        <w:rPr>
          <w:rFonts w:ascii="Times New Roman" w:hAnsi="Times New Roman" w:cs="Times New Roman"/>
          <w:color w:val="222222"/>
          <w:sz w:val="24"/>
          <w:szCs w:val="24"/>
          <w:shd w:val="clear" w:color="auto" w:fill="FFFFFF"/>
        </w:rPr>
        <w:t xml:space="preserve"> de un único </w:t>
      </w:r>
      <w:r w:rsidR="006C52CF" w:rsidRPr="004E29A2">
        <w:rPr>
          <w:rFonts w:ascii="Times New Roman" w:hAnsi="Times New Roman" w:cs="Times New Roman"/>
          <w:color w:val="222222"/>
          <w:sz w:val="24"/>
          <w:szCs w:val="24"/>
          <w:shd w:val="clear" w:color="auto" w:fill="FFFFFF"/>
        </w:rPr>
        <w:t>bien y</w:t>
      </w:r>
      <w:r w:rsidR="004E29A2" w:rsidRPr="004E29A2">
        <w:rPr>
          <w:rFonts w:ascii="Times New Roman" w:hAnsi="Times New Roman" w:cs="Times New Roman"/>
          <w:color w:val="222222"/>
          <w:sz w:val="24"/>
          <w:szCs w:val="24"/>
          <w:shd w:val="clear" w:color="auto" w:fill="FFFFFF"/>
        </w:rPr>
        <w:t xml:space="preserve"> los de varios </w:t>
      </w:r>
      <w:r w:rsidR="00DE0847">
        <w:rPr>
          <w:rFonts w:ascii="Times New Roman" w:hAnsi="Times New Roman" w:cs="Times New Roman"/>
          <w:color w:val="222222"/>
          <w:sz w:val="24"/>
          <w:szCs w:val="24"/>
          <w:shd w:val="clear" w:color="auto" w:fill="FFFFFF"/>
        </w:rPr>
        <w:t>artículos</w:t>
      </w:r>
      <w:r w:rsidR="00284230">
        <w:rPr>
          <w:rFonts w:ascii="Times New Roman" w:hAnsi="Times New Roman" w:cs="Times New Roman"/>
          <w:color w:val="222222"/>
          <w:sz w:val="24"/>
          <w:szCs w:val="24"/>
          <w:shd w:val="clear" w:color="auto" w:fill="FFFFFF"/>
        </w:rPr>
        <w:t xml:space="preserve">. </w:t>
      </w:r>
      <w:r w:rsidRPr="00E25253">
        <w:rPr>
          <w:rFonts w:ascii="Times New Roman" w:hAnsi="Times New Roman" w:cs="Times New Roman"/>
          <w:color w:val="222222"/>
          <w:sz w:val="24"/>
          <w:szCs w:val="24"/>
          <w:shd w:val="clear" w:color="auto" w:fill="FFFFFF"/>
        </w:rPr>
        <w:t xml:space="preserve">Se investiga si el ajuste de precios de </w:t>
      </w:r>
      <w:r w:rsidR="00DE0847">
        <w:rPr>
          <w:rFonts w:ascii="Times New Roman" w:hAnsi="Times New Roman" w:cs="Times New Roman"/>
          <w:color w:val="222222"/>
          <w:sz w:val="24"/>
          <w:szCs w:val="24"/>
          <w:shd w:val="clear" w:color="auto" w:fill="FFFFFF"/>
        </w:rPr>
        <w:t>la</w:t>
      </w:r>
      <w:r w:rsidR="006C3A8B">
        <w:rPr>
          <w:rFonts w:ascii="Times New Roman" w:hAnsi="Times New Roman" w:cs="Times New Roman"/>
          <w:color w:val="222222"/>
          <w:sz w:val="24"/>
          <w:szCs w:val="24"/>
          <w:shd w:val="clear" w:color="auto" w:fill="FFFFFF"/>
        </w:rPr>
        <w:t xml:space="preserve"> bebida</w:t>
      </w:r>
      <w:r w:rsidRPr="00E25253">
        <w:rPr>
          <w:rFonts w:ascii="Times New Roman" w:hAnsi="Times New Roman" w:cs="Times New Roman"/>
          <w:color w:val="222222"/>
          <w:sz w:val="24"/>
          <w:szCs w:val="24"/>
          <w:shd w:val="clear" w:color="auto" w:fill="FFFFFF"/>
        </w:rPr>
        <w:t xml:space="preserve"> </w:t>
      </w:r>
      <w:r w:rsidR="00DE0847">
        <w:rPr>
          <w:rFonts w:ascii="Times New Roman" w:hAnsi="Times New Roman" w:cs="Times New Roman"/>
          <w:color w:val="222222"/>
          <w:sz w:val="24"/>
          <w:szCs w:val="24"/>
          <w:shd w:val="clear" w:color="auto" w:fill="FFFFFF"/>
        </w:rPr>
        <w:t xml:space="preserve">en estudio </w:t>
      </w:r>
      <w:r w:rsidRPr="00E25253">
        <w:rPr>
          <w:rFonts w:ascii="Times New Roman" w:hAnsi="Times New Roman" w:cs="Times New Roman"/>
          <w:color w:val="222222"/>
          <w:sz w:val="24"/>
          <w:szCs w:val="24"/>
          <w:shd w:val="clear" w:color="auto" w:fill="FFFFFF"/>
        </w:rPr>
        <w:t xml:space="preserve">sigue el ritmo de la inflación general y si existe una dispersión persistente de precios en la oferta en línea de supermercados. A pesar de que los mercados digitales deberían tender hacia la perfecta competencia, los resultados sugieren que estos minoristas no ajustan los precios de manera uniforme, lo que lleva a una dispersión sostenida, que parece depender más de la estrategia de ventas del </w:t>
      </w:r>
      <w:r w:rsidR="008B61AE">
        <w:rPr>
          <w:rFonts w:ascii="Times New Roman" w:hAnsi="Times New Roman" w:cs="Times New Roman"/>
          <w:color w:val="222222"/>
          <w:sz w:val="24"/>
          <w:szCs w:val="24"/>
          <w:shd w:val="clear" w:color="auto" w:fill="FFFFFF"/>
        </w:rPr>
        <w:t>propio supermercado</w:t>
      </w:r>
      <w:r w:rsidRPr="00E25253">
        <w:rPr>
          <w:rFonts w:ascii="Times New Roman" w:hAnsi="Times New Roman" w:cs="Times New Roman"/>
          <w:color w:val="222222"/>
          <w:sz w:val="24"/>
          <w:szCs w:val="24"/>
          <w:shd w:val="clear" w:color="auto" w:fill="FFFFFF"/>
        </w:rPr>
        <w:t xml:space="preserve"> que de las variables que indica la teoría microeconómica clásica.</w:t>
      </w:r>
    </w:p>
    <w:p w14:paraId="2A5DF5D3" w14:textId="0B431950" w:rsidR="00C216BA" w:rsidRPr="00C216BA" w:rsidRDefault="001925B5" w:rsidP="00615347">
      <w:pPr>
        <w:pStyle w:val="Prrafodelista"/>
        <w:numPr>
          <w:ilvl w:val="0"/>
          <w:numId w:val="8"/>
        </w:numPr>
        <w:tabs>
          <w:tab w:val="left" w:pos="284"/>
        </w:tabs>
        <w:spacing w:after="120" w:line="360" w:lineRule="auto"/>
        <w:ind w:left="0" w:firstLine="0"/>
        <w:contextualSpacing w:val="0"/>
        <w:jc w:val="both"/>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lastRenderedPageBreak/>
        <w:t>Introducción y marco teórico</w:t>
      </w:r>
      <w:r w:rsidR="001B3AEE" w:rsidRPr="00C216BA">
        <w:rPr>
          <w:rFonts w:ascii="Times New Roman" w:hAnsi="Times New Roman" w:cs="Times New Roman"/>
          <w:b/>
          <w:bCs/>
          <w:color w:val="222222"/>
          <w:sz w:val="24"/>
          <w:szCs w:val="24"/>
          <w:shd w:val="clear" w:color="auto" w:fill="FFFFFF"/>
        </w:rPr>
        <w:t xml:space="preserve"> </w:t>
      </w:r>
    </w:p>
    <w:p w14:paraId="76AE18AF" w14:textId="516853A6" w:rsidR="00BC6D99" w:rsidRPr="00C216BA" w:rsidRDefault="00853372" w:rsidP="00C216BA">
      <w:pPr>
        <w:pStyle w:val="Prrafodelista"/>
        <w:tabs>
          <w:tab w:val="left" w:pos="284"/>
        </w:tabs>
        <w:spacing w:after="120" w:line="360" w:lineRule="auto"/>
        <w:ind w:left="0"/>
        <w:contextualSpacing w:val="0"/>
        <w:jc w:val="both"/>
        <w:rPr>
          <w:rFonts w:ascii="Times New Roman" w:hAnsi="Times New Roman" w:cs="Times New Roman"/>
          <w:color w:val="222222"/>
          <w:sz w:val="24"/>
          <w:szCs w:val="24"/>
          <w:shd w:val="clear" w:color="auto" w:fill="FFFFFF"/>
        </w:rPr>
      </w:pPr>
      <w:r w:rsidRPr="00C216BA">
        <w:rPr>
          <w:rFonts w:ascii="Times New Roman" w:hAnsi="Times New Roman" w:cs="Times New Roman"/>
          <w:color w:val="222222"/>
          <w:sz w:val="24"/>
          <w:szCs w:val="24"/>
          <w:shd w:val="clear" w:color="auto" w:fill="FFFFFF"/>
        </w:rPr>
        <w:t xml:space="preserve">El </w:t>
      </w:r>
      <w:r w:rsidR="001B0ECE" w:rsidRPr="00C216BA">
        <w:rPr>
          <w:rFonts w:ascii="Times New Roman" w:hAnsi="Times New Roman" w:cs="Times New Roman"/>
          <w:color w:val="222222"/>
          <w:sz w:val="24"/>
          <w:szCs w:val="24"/>
          <w:shd w:val="clear" w:color="auto" w:fill="FFFFFF"/>
        </w:rPr>
        <w:t>estudio</w:t>
      </w:r>
      <w:r w:rsidRPr="00C216BA">
        <w:rPr>
          <w:rFonts w:ascii="Times New Roman" w:hAnsi="Times New Roman" w:cs="Times New Roman"/>
          <w:color w:val="222222"/>
          <w:sz w:val="24"/>
          <w:szCs w:val="24"/>
          <w:shd w:val="clear" w:color="auto" w:fill="FFFFFF"/>
        </w:rPr>
        <w:t xml:space="preserve"> que </w:t>
      </w:r>
      <w:r w:rsidR="00094FDD" w:rsidRPr="00C216BA">
        <w:rPr>
          <w:rFonts w:ascii="Times New Roman" w:hAnsi="Times New Roman" w:cs="Times New Roman"/>
          <w:color w:val="222222"/>
          <w:sz w:val="24"/>
          <w:szCs w:val="24"/>
          <w:shd w:val="clear" w:color="auto" w:fill="FFFFFF"/>
        </w:rPr>
        <w:t>se presenta en</w:t>
      </w:r>
      <w:r w:rsidR="0013765A" w:rsidRPr="00C216BA">
        <w:rPr>
          <w:rFonts w:ascii="Times New Roman" w:hAnsi="Times New Roman" w:cs="Times New Roman"/>
          <w:color w:val="222222"/>
          <w:sz w:val="24"/>
          <w:szCs w:val="24"/>
          <w:shd w:val="clear" w:color="auto" w:fill="FFFFFF"/>
        </w:rPr>
        <w:t xml:space="preserve"> este documento</w:t>
      </w:r>
      <w:r w:rsidR="007851A3" w:rsidRPr="00C216BA">
        <w:rPr>
          <w:rFonts w:ascii="Times New Roman" w:hAnsi="Times New Roman" w:cs="Times New Roman"/>
          <w:color w:val="222222"/>
          <w:sz w:val="24"/>
          <w:szCs w:val="24"/>
          <w:shd w:val="clear" w:color="auto" w:fill="FFFFFF"/>
        </w:rPr>
        <w:t xml:space="preserve"> </w:t>
      </w:r>
      <w:r w:rsidR="008453A5" w:rsidRPr="00C216BA">
        <w:rPr>
          <w:rFonts w:ascii="Times New Roman" w:hAnsi="Times New Roman" w:cs="Times New Roman"/>
          <w:color w:val="222222"/>
          <w:sz w:val="24"/>
          <w:szCs w:val="24"/>
          <w:shd w:val="clear" w:color="auto" w:fill="FFFFFF"/>
        </w:rPr>
        <w:t xml:space="preserve">corresponde a un caso particular de </w:t>
      </w:r>
      <w:r w:rsidR="007851A3" w:rsidRPr="00C216BA">
        <w:rPr>
          <w:rFonts w:ascii="Times New Roman" w:hAnsi="Times New Roman" w:cs="Times New Roman"/>
          <w:color w:val="222222"/>
          <w:sz w:val="24"/>
          <w:szCs w:val="24"/>
          <w:shd w:val="clear" w:color="auto" w:fill="FFFFFF"/>
        </w:rPr>
        <w:t>mercados digitales</w:t>
      </w:r>
      <w:r w:rsidR="001F73EA" w:rsidRPr="00C216BA">
        <w:rPr>
          <w:rFonts w:ascii="Times New Roman" w:hAnsi="Times New Roman" w:cs="Times New Roman"/>
          <w:color w:val="222222"/>
          <w:sz w:val="24"/>
          <w:szCs w:val="24"/>
          <w:shd w:val="clear" w:color="auto" w:fill="FFFFFF"/>
        </w:rPr>
        <w:t xml:space="preserve">, el de los vendedores </w:t>
      </w:r>
      <w:proofErr w:type="spellStart"/>
      <w:r w:rsidR="001F73EA" w:rsidRPr="00C216BA">
        <w:rPr>
          <w:rFonts w:ascii="Times New Roman" w:hAnsi="Times New Roman" w:cs="Times New Roman"/>
          <w:color w:val="222222"/>
          <w:sz w:val="24"/>
          <w:szCs w:val="24"/>
          <w:shd w:val="clear" w:color="auto" w:fill="FFFFFF"/>
        </w:rPr>
        <w:t>multiproducto</w:t>
      </w:r>
      <w:proofErr w:type="spellEnd"/>
      <w:r w:rsidR="00120B6B" w:rsidRPr="00C216BA">
        <w:rPr>
          <w:rFonts w:ascii="Times New Roman" w:hAnsi="Times New Roman" w:cs="Times New Roman"/>
          <w:color w:val="222222"/>
          <w:sz w:val="24"/>
          <w:szCs w:val="24"/>
          <w:shd w:val="clear" w:color="auto" w:fill="FFFFFF"/>
        </w:rPr>
        <w:t xml:space="preserve"> de b</w:t>
      </w:r>
      <w:r w:rsidR="00DD70F3" w:rsidRPr="00C216BA">
        <w:rPr>
          <w:rFonts w:ascii="Times New Roman" w:hAnsi="Times New Roman" w:cs="Times New Roman"/>
          <w:color w:val="222222"/>
          <w:sz w:val="24"/>
          <w:szCs w:val="24"/>
          <w:shd w:val="clear" w:color="auto" w:fill="FFFFFF"/>
        </w:rPr>
        <w:t>ienes de compra frecuente</w:t>
      </w:r>
      <w:r w:rsidR="001F73EA" w:rsidRPr="00C216BA">
        <w:rPr>
          <w:rFonts w:ascii="Times New Roman" w:hAnsi="Times New Roman" w:cs="Times New Roman"/>
          <w:color w:val="222222"/>
          <w:sz w:val="24"/>
          <w:szCs w:val="24"/>
          <w:shd w:val="clear" w:color="auto" w:fill="FFFFFF"/>
        </w:rPr>
        <w:t>,</w:t>
      </w:r>
      <w:r w:rsidR="0013765A" w:rsidRPr="00C216BA">
        <w:rPr>
          <w:rFonts w:ascii="Times New Roman" w:hAnsi="Times New Roman" w:cs="Times New Roman"/>
          <w:color w:val="222222"/>
          <w:sz w:val="24"/>
          <w:szCs w:val="24"/>
          <w:shd w:val="clear" w:color="auto" w:fill="FFFFFF"/>
        </w:rPr>
        <w:t xml:space="preserve"> y</w:t>
      </w:r>
      <w:r w:rsidR="007851A3" w:rsidRPr="00C216BA">
        <w:rPr>
          <w:rFonts w:ascii="Times New Roman" w:hAnsi="Times New Roman" w:cs="Times New Roman"/>
          <w:color w:val="222222"/>
          <w:sz w:val="24"/>
          <w:szCs w:val="24"/>
          <w:shd w:val="clear" w:color="auto" w:fill="FFFFFF"/>
        </w:rPr>
        <w:t xml:space="preserve"> </w:t>
      </w:r>
      <w:r w:rsidRPr="00C216BA">
        <w:rPr>
          <w:rFonts w:ascii="Times New Roman" w:hAnsi="Times New Roman" w:cs="Times New Roman"/>
          <w:color w:val="222222"/>
          <w:sz w:val="24"/>
          <w:szCs w:val="24"/>
          <w:shd w:val="clear" w:color="auto" w:fill="FFFFFF"/>
        </w:rPr>
        <w:t>se enmarca en el concepto de i</w:t>
      </w:r>
      <w:r w:rsidR="00D628B2" w:rsidRPr="00C216BA">
        <w:rPr>
          <w:rFonts w:ascii="Times New Roman" w:hAnsi="Times New Roman" w:cs="Times New Roman"/>
          <w:color w:val="222222"/>
          <w:sz w:val="24"/>
          <w:szCs w:val="24"/>
          <w:shd w:val="clear" w:color="auto" w:fill="FFFFFF"/>
        </w:rPr>
        <w:t xml:space="preserve">nnovación en </w:t>
      </w:r>
      <w:r w:rsidR="004C703C" w:rsidRPr="00C216BA">
        <w:rPr>
          <w:rFonts w:ascii="Times New Roman" w:hAnsi="Times New Roman" w:cs="Times New Roman"/>
          <w:i/>
          <w:iCs/>
          <w:color w:val="222222"/>
          <w:sz w:val="24"/>
          <w:szCs w:val="24"/>
          <w:shd w:val="clear" w:color="auto" w:fill="FFFFFF"/>
        </w:rPr>
        <w:t>marketing</w:t>
      </w:r>
      <w:r w:rsidR="0013765A" w:rsidRPr="00C216BA">
        <w:rPr>
          <w:rFonts w:ascii="Times New Roman" w:hAnsi="Times New Roman" w:cs="Times New Roman"/>
          <w:color w:val="222222"/>
          <w:sz w:val="24"/>
          <w:szCs w:val="24"/>
          <w:shd w:val="clear" w:color="auto" w:fill="FFFFFF"/>
        </w:rPr>
        <w:t>,</w:t>
      </w:r>
      <w:r w:rsidRPr="00C216BA">
        <w:rPr>
          <w:rFonts w:ascii="Times New Roman" w:hAnsi="Times New Roman" w:cs="Times New Roman"/>
          <w:color w:val="222222"/>
          <w:sz w:val="24"/>
          <w:szCs w:val="24"/>
          <w:shd w:val="clear" w:color="auto" w:fill="FFFFFF"/>
        </w:rPr>
        <w:t xml:space="preserve"> y</w:t>
      </w:r>
      <w:r w:rsidR="0013765A" w:rsidRPr="00C216BA">
        <w:rPr>
          <w:rFonts w:ascii="Times New Roman" w:hAnsi="Times New Roman" w:cs="Times New Roman"/>
          <w:color w:val="222222"/>
          <w:sz w:val="24"/>
          <w:szCs w:val="24"/>
          <w:shd w:val="clear" w:color="auto" w:fill="FFFFFF"/>
        </w:rPr>
        <w:t>a que</w:t>
      </w:r>
      <w:r w:rsidRPr="00C216BA">
        <w:rPr>
          <w:rFonts w:ascii="Times New Roman" w:hAnsi="Times New Roman" w:cs="Times New Roman"/>
          <w:color w:val="222222"/>
          <w:sz w:val="24"/>
          <w:szCs w:val="24"/>
          <w:shd w:val="clear" w:color="auto" w:fill="FFFFFF"/>
        </w:rPr>
        <w:t xml:space="preserve"> c</w:t>
      </w:r>
      <w:r w:rsidR="00D628B2" w:rsidRPr="00C216BA">
        <w:rPr>
          <w:rFonts w:ascii="Times New Roman" w:hAnsi="Times New Roman" w:cs="Times New Roman"/>
          <w:color w:val="222222"/>
          <w:sz w:val="24"/>
          <w:szCs w:val="24"/>
          <w:shd w:val="clear" w:color="auto" w:fill="FFFFFF"/>
        </w:rPr>
        <w:t xml:space="preserve">onsiste en </w:t>
      </w:r>
      <w:r w:rsidRPr="00C216BA">
        <w:rPr>
          <w:rFonts w:ascii="Times New Roman" w:hAnsi="Times New Roman" w:cs="Times New Roman"/>
          <w:color w:val="222222"/>
          <w:sz w:val="24"/>
          <w:szCs w:val="24"/>
          <w:shd w:val="clear" w:color="auto" w:fill="FFFFFF"/>
        </w:rPr>
        <w:t xml:space="preserve">la </w:t>
      </w:r>
      <w:r w:rsidR="00D628B2" w:rsidRPr="00C216BA">
        <w:rPr>
          <w:rFonts w:ascii="Times New Roman" w:hAnsi="Times New Roman" w:cs="Times New Roman"/>
          <w:color w:val="222222"/>
          <w:sz w:val="24"/>
          <w:szCs w:val="24"/>
          <w:shd w:val="clear" w:color="auto" w:fill="FFFFFF"/>
        </w:rPr>
        <w:t>aplica</w:t>
      </w:r>
      <w:r w:rsidRPr="00C216BA">
        <w:rPr>
          <w:rFonts w:ascii="Times New Roman" w:hAnsi="Times New Roman" w:cs="Times New Roman"/>
          <w:color w:val="222222"/>
          <w:sz w:val="24"/>
          <w:szCs w:val="24"/>
          <w:shd w:val="clear" w:color="auto" w:fill="FFFFFF"/>
        </w:rPr>
        <w:t>ción</w:t>
      </w:r>
      <w:r w:rsidR="00D628B2" w:rsidRPr="00C216BA">
        <w:rPr>
          <w:rFonts w:ascii="Times New Roman" w:hAnsi="Times New Roman" w:cs="Times New Roman"/>
          <w:color w:val="222222"/>
          <w:sz w:val="24"/>
          <w:szCs w:val="24"/>
          <w:shd w:val="clear" w:color="auto" w:fill="FFFFFF"/>
        </w:rPr>
        <w:t xml:space="preserve"> </w:t>
      </w:r>
      <w:r w:rsidR="007D5CE9" w:rsidRPr="00C216BA">
        <w:rPr>
          <w:rFonts w:ascii="Times New Roman" w:hAnsi="Times New Roman" w:cs="Times New Roman"/>
          <w:color w:val="222222"/>
          <w:sz w:val="24"/>
          <w:szCs w:val="24"/>
          <w:shd w:val="clear" w:color="auto" w:fill="FFFFFF"/>
        </w:rPr>
        <w:t xml:space="preserve">de </w:t>
      </w:r>
      <w:r w:rsidR="00D628B2" w:rsidRPr="00C216BA">
        <w:rPr>
          <w:rFonts w:ascii="Times New Roman" w:hAnsi="Times New Roman" w:cs="Times New Roman"/>
          <w:color w:val="222222"/>
          <w:sz w:val="24"/>
          <w:szCs w:val="24"/>
          <w:shd w:val="clear" w:color="auto" w:fill="FFFFFF"/>
        </w:rPr>
        <w:t xml:space="preserve">un nuevo </w:t>
      </w:r>
      <w:r w:rsidR="00E66818" w:rsidRPr="00C216BA">
        <w:rPr>
          <w:rFonts w:ascii="Times New Roman" w:hAnsi="Times New Roman" w:cs="Times New Roman"/>
          <w:color w:val="222222"/>
          <w:sz w:val="24"/>
          <w:szCs w:val="24"/>
          <w:shd w:val="clear" w:color="auto" w:fill="FFFFFF"/>
        </w:rPr>
        <w:t>método</w:t>
      </w:r>
      <w:r w:rsidR="00D628B2" w:rsidRPr="00C216BA">
        <w:rPr>
          <w:rFonts w:ascii="Times New Roman" w:hAnsi="Times New Roman" w:cs="Times New Roman"/>
          <w:color w:val="222222"/>
          <w:sz w:val="24"/>
          <w:szCs w:val="24"/>
          <w:shd w:val="clear" w:color="auto" w:fill="FFFFFF"/>
        </w:rPr>
        <w:t xml:space="preserve"> de comercialización</w:t>
      </w:r>
      <w:r w:rsidRPr="00C216BA">
        <w:rPr>
          <w:rFonts w:ascii="Times New Roman" w:hAnsi="Times New Roman" w:cs="Times New Roman"/>
          <w:color w:val="222222"/>
          <w:sz w:val="24"/>
          <w:szCs w:val="24"/>
          <w:shd w:val="clear" w:color="auto" w:fill="FFFFFF"/>
        </w:rPr>
        <w:t>.</w:t>
      </w:r>
      <w:r w:rsidR="00CE2D6A" w:rsidRPr="00C216BA">
        <w:rPr>
          <w:rFonts w:ascii="Times New Roman" w:hAnsi="Times New Roman" w:cs="Times New Roman"/>
          <w:color w:val="222222"/>
          <w:sz w:val="24"/>
          <w:szCs w:val="24"/>
          <w:shd w:val="clear" w:color="auto" w:fill="FFFFFF"/>
        </w:rPr>
        <w:t xml:space="preserve"> </w:t>
      </w:r>
      <w:r w:rsidR="00D628B2" w:rsidRPr="00C216BA">
        <w:rPr>
          <w:rFonts w:ascii="Times New Roman" w:hAnsi="Times New Roman" w:cs="Times New Roman"/>
          <w:color w:val="222222"/>
          <w:sz w:val="24"/>
          <w:szCs w:val="24"/>
          <w:shd w:val="clear" w:color="auto" w:fill="FFFFFF"/>
        </w:rPr>
        <w:t xml:space="preserve">Los cambios de posicionamiento </w:t>
      </w:r>
      <w:r w:rsidR="00CE2D6A" w:rsidRPr="00C216BA">
        <w:rPr>
          <w:rFonts w:ascii="Times New Roman" w:hAnsi="Times New Roman" w:cs="Times New Roman"/>
          <w:color w:val="222222"/>
          <w:sz w:val="24"/>
          <w:szCs w:val="24"/>
          <w:shd w:val="clear" w:color="auto" w:fill="FFFFFF"/>
        </w:rPr>
        <w:t>incluyen</w:t>
      </w:r>
      <w:r w:rsidR="00D628B2" w:rsidRPr="00C216BA">
        <w:rPr>
          <w:rFonts w:ascii="Times New Roman" w:hAnsi="Times New Roman" w:cs="Times New Roman"/>
          <w:color w:val="222222"/>
          <w:sz w:val="24"/>
          <w:szCs w:val="24"/>
          <w:shd w:val="clear" w:color="auto" w:fill="FFFFFF"/>
        </w:rPr>
        <w:t xml:space="preserve"> la creación de </w:t>
      </w:r>
      <w:r w:rsidR="00D628B2" w:rsidRPr="00C216BA">
        <w:rPr>
          <w:rFonts w:ascii="Times New Roman" w:hAnsi="Times New Roman" w:cs="Times New Roman"/>
          <w:i/>
          <w:iCs/>
          <w:color w:val="222222"/>
          <w:sz w:val="24"/>
          <w:szCs w:val="24"/>
          <w:shd w:val="clear" w:color="auto" w:fill="FFFFFF"/>
        </w:rPr>
        <w:t>nuevos canales</w:t>
      </w:r>
      <w:r w:rsidRPr="00C216BA">
        <w:rPr>
          <w:rFonts w:ascii="Times New Roman" w:hAnsi="Times New Roman" w:cs="Times New Roman"/>
          <w:i/>
          <w:iCs/>
          <w:color w:val="222222"/>
          <w:sz w:val="24"/>
          <w:szCs w:val="24"/>
          <w:shd w:val="clear" w:color="auto" w:fill="FFFFFF"/>
        </w:rPr>
        <w:t xml:space="preserve"> </w:t>
      </w:r>
      <w:r w:rsidR="00D628B2" w:rsidRPr="00C216BA">
        <w:rPr>
          <w:rFonts w:ascii="Times New Roman" w:hAnsi="Times New Roman" w:cs="Times New Roman"/>
          <w:i/>
          <w:iCs/>
          <w:color w:val="222222"/>
          <w:sz w:val="24"/>
          <w:szCs w:val="24"/>
          <w:shd w:val="clear" w:color="auto" w:fill="FFFFFF"/>
        </w:rPr>
        <w:t>de venta</w:t>
      </w:r>
      <w:r w:rsidR="00CE2D6A" w:rsidRPr="00C216BA">
        <w:rPr>
          <w:rFonts w:ascii="Times New Roman" w:hAnsi="Times New Roman" w:cs="Times New Roman"/>
          <w:color w:val="222222"/>
          <w:sz w:val="24"/>
          <w:szCs w:val="24"/>
          <w:shd w:val="clear" w:color="auto" w:fill="FFFFFF"/>
        </w:rPr>
        <w:t xml:space="preserve"> y</w:t>
      </w:r>
      <w:r w:rsidR="00D628B2" w:rsidRPr="00C216BA">
        <w:rPr>
          <w:rFonts w:ascii="Times New Roman" w:hAnsi="Times New Roman" w:cs="Times New Roman"/>
          <w:color w:val="222222"/>
          <w:sz w:val="24"/>
          <w:szCs w:val="24"/>
          <w:shd w:val="clear" w:color="auto" w:fill="FFFFFF"/>
        </w:rPr>
        <w:t xml:space="preserve"> las modificaciones en la forma de exhibir el producto, entre otras variaciones. Los cambios de promoción</w:t>
      </w:r>
      <w:r w:rsidR="00CE2D6A" w:rsidRPr="00C216BA">
        <w:rPr>
          <w:rFonts w:ascii="Times New Roman" w:hAnsi="Times New Roman" w:cs="Times New Roman"/>
          <w:color w:val="222222"/>
          <w:sz w:val="24"/>
          <w:szCs w:val="24"/>
          <w:shd w:val="clear" w:color="auto" w:fill="FFFFFF"/>
        </w:rPr>
        <w:t>, por su parte,</w:t>
      </w:r>
      <w:r w:rsidR="00D628B2" w:rsidRPr="00C216BA">
        <w:rPr>
          <w:rFonts w:ascii="Times New Roman" w:hAnsi="Times New Roman" w:cs="Times New Roman"/>
          <w:color w:val="222222"/>
          <w:sz w:val="24"/>
          <w:szCs w:val="24"/>
          <w:shd w:val="clear" w:color="auto" w:fill="FFFFFF"/>
        </w:rPr>
        <w:t xml:space="preserve"> suponen la </w:t>
      </w:r>
      <w:r w:rsidR="00D628B2" w:rsidRPr="00C216BA">
        <w:rPr>
          <w:rFonts w:ascii="Times New Roman" w:hAnsi="Times New Roman" w:cs="Times New Roman"/>
          <w:i/>
          <w:iCs/>
          <w:color w:val="222222"/>
          <w:sz w:val="24"/>
          <w:szCs w:val="24"/>
          <w:shd w:val="clear" w:color="auto" w:fill="FFFFFF"/>
        </w:rPr>
        <w:t>modificación en la comunicación utilizando nuevos soportes.</w:t>
      </w:r>
      <w:r w:rsidR="00D628B2" w:rsidRPr="00C216BA">
        <w:rPr>
          <w:rFonts w:ascii="Times New Roman" w:hAnsi="Times New Roman" w:cs="Times New Roman"/>
          <w:color w:val="222222"/>
          <w:sz w:val="24"/>
          <w:szCs w:val="24"/>
          <w:shd w:val="clear" w:color="auto" w:fill="FFFFFF"/>
        </w:rPr>
        <w:t xml:space="preserve"> También se incluyen expresamente</w:t>
      </w:r>
      <w:r w:rsidR="00CE2D6A" w:rsidRPr="00C216BA">
        <w:rPr>
          <w:rFonts w:ascii="Times New Roman" w:hAnsi="Times New Roman" w:cs="Times New Roman"/>
          <w:color w:val="222222"/>
          <w:sz w:val="24"/>
          <w:szCs w:val="24"/>
          <w:shd w:val="clear" w:color="auto" w:fill="FFFFFF"/>
        </w:rPr>
        <w:t xml:space="preserve"> en el concepto las </w:t>
      </w:r>
      <w:r w:rsidR="00052F67" w:rsidRPr="00C216BA">
        <w:rPr>
          <w:rFonts w:ascii="Times New Roman" w:hAnsi="Times New Roman" w:cs="Times New Roman"/>
          <w:color w:val="222222"/>
          <w:sz w:val="24"/>
          <w:szCs w:val="24"/>
          <w:shd w:val="clear" w:color="auto" w:fill="FFFFFF"/>
        </w:rPr>
        <w:t>variaciones de</w:t>
      </w:r>
      <w:r w:rsidR="00D628B2" w:rsidRPr="00C216BA">
        <w:rPr>
          <w:rFonts w:ascii="Times New Roman" w:hAnsi="Times New Roman" w:cs="Times New Roman"/>
          <w:color w:val="222222"/>
          <w:sz w:val="24"/>
          <w:szCs w:val="24"/>
          <w:shd w:val="clear" w:color="auto" w:fill="FFFFFF"/>
        </w:rPr>
        <w:t xml:space="preserve"> precios en función de la demanda o de las opciones</w:t>
      </w:r>
      <w:r w:rsidR="00CE2D6A" w:rsidRPr="00C216BA">
        <w:rPr>
          <w:rFonts w:ascii="Times New Roman" w:hAnsi="Times New Roman" w:cs="Times New Roman"/>
          <w:color w:val="222222"/>
          <w:sz w:val="24"/>
          <w:szCs w:val="24"/>
          <w:shd w:val="clear" w:color="auto" w:fill="FFFFFF"/>
        </w:rPr>
        <w:t xml:space="preserve"> de pago</w:t>
      </w:r>
      <w:r w:rsidR="00D628B2" w:rsidRPr="00C216BA">
        <w:rPr>
          <w:rFonts w:ascii="Times New Roman" w:hAnsi="Times New Roman" w:cs="Times New Roman"/>
          <w:color w:val="222222"/>
          <w:sz w:val="24"/>
          <w:szCs w:val="24"/>
          <w:shd w:val="clear" w:color="auto" w:fill="FFFFFF"/>
        </w:rPr>
        <w:t xml:space="preserve"> ofrecid</w:t>
      </w:r>
      <w:r w:rsidR="00CE2D6A" w:rsidRPr="00C216BA">
        <w:rPr>
          <w:rFonts w:ascii="Times New Roman" w:hAnsi="Times New Roman" w:cs="Times New Roman"/>
          <w:color w:val="222222"/>
          <w:sz w:val="24"/>
          <w:szCs w:val="24"/>
          <w:shd w:val="clear" w:color="auto" w:fill="FFFFFF"/>
        </w:rPr>
        <w:t>a</w:t>
      </w:r>
      <w:r w:rsidR="00D628B2" w:rsidRPr="00C216BA">
        <w:rPr>
          <w:rFonts w:ascii="Times New Roman" w:hAnsi="Times New Roman" w:cs="Times New Roman"/>
          <w:color w:val="222222"/>
          <w:sz w:val="24"/>
          <w:szCs w:val="24"/>
          <w:shd w:val="clear" w:color="auto" w:fill="FFFFFF"/>
        </w:rPr>
        <w:t>s</w:t>
      </w:r>
      <w:r w:rsidR="006738C8">
        <w:rPr>
          <w:rStyle w:val="Refdenotaalpie"/>
          <w:rFonts w:ascii="Times New Roman" w:hAnsi="Times New Roman" w:cs="Times New Roman"/>
          <w:color w:val="222222"/>
          <w:sz w:val="24"/>
          <w:szCs w:val="24"/>
          <w:shd w:val="clear" w:color="auto" w:fill="FFFFFF"/>
        </w:rPr>
        <w:footnoteReference w:id="5"/>
      </w:r>
      <w:r w:rsidR="00D628B2" w:rsidRPr="00C216BA">
        <w:rPr>
          <w:rFonts w:ascii="Times New Roman" w:hAnsi="Times New Roman" w:cs="Times New Roman"/>
          <w:color w:val="222222"/>
          <w:sz w:val="24"/>
          <w:szCs w:val="24"/>
          <w:shd w:val="clear" w:color="auto" w:fill="FFFFFF"/>
        </w:rPr>
        <w:t>.</w:t>
      </w:r>
      <w:r w:rsidR="00CE2D6A" w:rsidRPr="00C216BA">
        <w:rPr>
          <w:rFonts w:ascii="Times New Roman" w:hAnsi="Times New Roman" w:cs="Times New Roman"/>
          <w:color w:val="222222"/>
          <w:sz w:val="24"/>
          <w:szCs w:val="24"/>
          <w:shd w:val="clear" w:color="auto" w:fill="FFFFFF"/>
        </w:rPr>
        <w:t xml:space="preserve"> </w:t>
      </w:r>
    </w:p>
    <w:p w14:paraId="7EA9D75A" w14:textId="19139E01" w:rsidR="00553F60" w:rsidRPr="00615347" w:rsidRDefault="0013765A"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En este sentido, cabe recordar que p</w:t>
      </w:r>
      <w:r w:rsidR="00553F60" w:rsidRPr="00615347">
        <w:rPr>
          <w:rFonts w:ascii="Times New Roman" w:hAnsi="Times New Roman" w:cs="Times New Roman"/>
          <w:color w:val="222222"/>
          <w:sz w:val="24"/>
          <w:szCs w:val="24"/>
          <w:shd w:val="clear" w:color="auto" w:fill="FFFFFF"/>
        </w:rPr>
        <w:t xml:space="preserve">recio, calidad y variedad son los principales atributos que influyen en las decisiones de compra de los consumidores. </w:t>
      </w:r>
      <w:r w:rsidR="00052F67" w:rsidRPr="00615347">
        <w:rPr>
          <w:rFonts w:ascii="Times New Roman" w:hAnsi="Times New Roman" w:cs="Times New Roman"/>
          <w:color w:val="222222"/>
          <w:sz w:val="24"/>
          <w:szCs w:val="24"/>
          <w:shd w:val="clear" w:color="auto" w:fill="FFFFFF"/>
        </w:rPr>
        <w:t xml:space="preserve"> </w:t>
      </w:r>
      <w:r w:rsidR="00553F60" w:rsidRPr="00615347">
        <w:rPr>
          <w:rFonts w:ascii="Times New Roman" w:hAnsi="Times New Roman" w:cs="Times New Roman"/>
          <w:color w:val="222222"/>
          <w:sz w:val="24"/>
          <w:szCs w:val="24"/>
          <w:shd w:val="clear" w:color="auto" w:fill="FFFFFF"/>
        </w:rPr>
        <w:t>En su mayoría, ellos afirman que se esfuerzan por encontrar el producto que prefieren, con la mejor relación calidad/precio (</w:t>
      </w:r>
      <w:proofErr w:type="spellStart"/>
      <w:r w:rsidR="00553F60" w:rsidRPr="00615347">
        <w:rPr>
          <w:rFonts w:ascii="Times New Roman" w:hAnsi="Times New Roman" w:cs="Times New Roman"/>
          <w:color w:val="222222"/>
          <w:sz w:val="24"/>
          <w:szCs w:val="24"/>
          <w:shd w:val="clear" w:color="auto" w:fill="FFFFFF"/>
        </w:rPr>
        <w:t>Hamalainen</w:t>
      </w:r>
      <w:proofErr w:type="spellEnd"/>
      <w:r w:rsidR="00553F60" w:rsidRPr="00615347">
        <w:rPr>
          <w:rFonts w:ascii="Times New Roman" w:hAnsi="Times New Roman" w:cs="Times New Roman"/>
          <w:color w:val="222222"/>
          <w:sz w:val="24"/>
          <w:szCs w:val="24"/>
          <w:shd w:val="clear" w:color="auto" w:fill="FFFFFF"/>
        </w:rPr>
        <w:t>, S, 2022). Según los postulados clásicos, esta búsqueda será especialmente sencilla y, en consecuencia, menos costosa, cuando la venta se realice a través del canal digital, que facilita enormemente la comparación de variedades, calidades y precios.</w:t>
      </w:r>
    </w:p>
    <w:p w14:paraId="54B79007" w14:textId="40165D68"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Sin embargo, en los últimos años distintos autores (Garriga, Carmona, y Parellada, 2004; </w:t>
      </w:r>
      <w:proofErr w:type="spellStart"/>
      <w:r w:rsidRPr="00615347">
        <w:rPr>
          <w:rFonts w:ascii="Times New Roman" w:hAnsi="Times New Roman" w:cs="Times New Roman"/>
          <w:color w:val="222222"/>
          <w:sz w:val="24"/>
          <w:szCs w:val="24"/>
          <w:shd w:val="clear" w:color="auto" w:fill="FFFFFF"/>
        </w:rPr>
        <w:t>Anania</w:t>
      </w:r>
      <w:proofErr w:type="spellEnd"/>
      <w:r w:rsidRPr="00615347">
        <w:rPr>
          <w:rFonts w:ascii="Times New Roman" w:hAnsi="Times New Roman" w:cs="Times New Roman"/>
          <w:color w:val="222222"/>
          <w:sz w:val="24"/>
          <w:szCs w:val="24"/>
          <w:shd w:val="clear" w:color="auto" w:fill="FFFFFF"/>
        </w:rPr>
        <w:t xml:space="preserve"> &amp; </w:t>
      </w:r>
      <w:proofErr w:type="spellStart"/>
      <w:r w:rsidRPr="00615347">
        <w:rPr>
          <w:rFonts w:ascii="Times New Roman" w:hAnsi="Times New Roman" w:cs="Times New Roman"/>
          <w:color w:val="222222"/>
          <w:sz w:val="24"/>
          <w:szCs w:val="24"/>
          <w:shd w:val="clear" w:color="auto" w:fill="FFFFFF"/>
        </w:rPr>
        <w:t>Nistico</w:t>
      </w:r>
      <w:proofErr w:type="spellEnd"/>
      <w:r w:rsidRPr="00615347">
        <w:rPr>
          <w:rFonts w:ascii="Times New Roman" w:hAnsi="Times New Roman" w:cs="Times New Roman"/>
          <w:color w:val="222222"/>
          <w:sz w:val="24"/>
          <w:szCs w:val="24"/>
          <w:shd w:val="clear" w:color="auto" w:fill="FFFFFF"/>
        </w:rPr>
        <w:t xml:space="preserve">, 2013; Pasteris y </w:t>
      </w:r>
      <w:proofErr w:type="spellStart"/>
      <w:r w:rsidRPr="00615347">
        <w:rPr>
          <w:rFonts w:ascii="Times New Roman" w:hAnsi="Times New Roman" w:cs="Times New Roman"/>
          <w:color w:val="222222"/>
          <w:sz w:val="24"/>
          <w:szCs w:val="24"/>
          <w:shd w:val="clear" w:color="auto" w:fill="FFFFFF"/>
        </w:rPr>
        <w:t>Mattioli</w:t>
      </w:r>
      <w:proofErr w:type="spellEnd"/>
      <w:r w:rsidRPr="00615347">
        <w:rPr>
          <w:rFonts w:ascii="Times New Roman" w:hAnsi="Times New Roman" w:cs="Times New Roman"/>
          <w:color w:val="222222"/>
          <w:sz w:val="24"/>
          <w:szCs w:val="24"/>
          <w:shd w:val="clear" w:color="auto" w:fill="FFFFFF"/>
        </w:rPr>
        <w:t>, 2019 y 2020; entre otros) han documentado la existencia de dispersión de precios, para un mismo artículo, en un mismo lugar y en el mismo momento.</w:t>
      </w:r>
      <w:r w:rsidR="00A54DFC">
        <w:rPr>
          <w:rFonts w:ascii="Times New Roman" w:hAnsi="Times New Roman" w:cs="Times New Roman"/>
          <w:color w:val="222222"/>
          <w:sz w:val="24"/>
          <w:szCs w:val="24"/>
          <w:shd w:val="clear" w:color="auto" w:fill="FFFFFF"/>
        </w:rPr>
        <w:t xml:space="preserve"> </w:t>
      </w:r>
      <w:r w:rsidRPr="00615347">
        <w:rPr>
          <w:rFonts w:ascii="Times New Roman" w:hAnsi="Times New Roman" w:cs="Times New Roman"/>
          <w:color w:val="222222"/>
          <w:sz w:val="24"/>
          <w:szCs w:val="24"/>
          <w:shd w:val="clear" w:color="auto" w:fill="FFFFFF"/>
        </w:rPr>
        <w:t xml:space="preserve">Estos resultados han sido probados en diversos contextos macroeconómicos, que incluyen tanto inflación como estabilidad de precios. </w:t>
      </w:r>
    </w:p>
    <w:p w14:paraId="211D51F5" w14:textId="66A1D7F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Los motivos que justifican esta característica del mercado son variados, aunque pueden agruparse en: conductas estratégicas aplicadas a las políticas de precios</w:t>
      </w:r>
      <w:r w:rsidR="008F70E0">
        <w:rPr>
          <w:rFonts w:ascii="Times New Roman" w:hAnsi="Times New Roman" w:cs="Times New Roman"/>
          <w:color w:val="222222"/>
          <w:sz w:val="24"/>
          <w:szCs w:val="24"/>
          <w:shd w:val="clear" w:color="auto" w:fill="FFFFFF"/>
        </w:rPr>
        <w:t>, por una parte</w:t>
      </w:r>
      <w:r w:rsidRPr="00615347">
        <w:rPr>
          <w:rFonts w:ascii="Times New Roman" w:hAnsi="Times New Roman" w:cs="Times New Roman"/>
          <w:color w:val="222222"/>
          <w:sz w:val="24"/>
          <w:szCs w:val="24"/>
          <w:shd w:val="clear" w:color="auto" w:fill="FFFFFF"/>
        </w:rPr>
        <w:t xml:space="preserve"> y</w:t>
      </w:r>
      <w:r w:rsidR="008F70E0">
        <w:rPr>
          <w:rFonts w:ascii="Times New Roman" w:hAnsi="Times New Roman" w:cs="Times New Roman"/>
          <w:color w:val="222222"/>
          <w:sz w:val="24"/>
          <w:szCs w:val="24"/>
          <w:shd w:val="clear" w:color="auto" w:fill="FFFFFF"/>
        </w:rPr>
        <w:t xml:space="preserve">, por otra, </w:t>
      </w:r>
      <w:r w:rsidRPr="00615347">
        <w:rPr>
          <w:rFonts w:ascii="Times New Roman" w:hAnsi="Times New Roman" w:cs="Times New Roman"/>
          <w:color w:val="222222"/>
          <w:sz w:val="24"/>
          <w:szCs w:val="24"/>
          <w:shd w:val="clear" w:color="auto" w:fill="FFFFFF"/>
        </w:rPr>
        <w:t xml:space="preserve">rezagos en los ajustes provenientes de diferencias en el tiempo de adaptación al contexto macroeconómico, en el caso de alta inflación.  La existencia de costos de menú, </w:t>
      </w:r>
      <w:r w:rsidRPr="00615347">
        <w:rPr>
          <w:rFonts w:ascii="Times New Roman" w:hAnsi="Times New Roman" w:cs="Times New Roman"/>
          <w:color w:val="222222"/>
          <w:sz w:val="24"/>
          <w:szCs w:val="24"/>
          <w:shd w:val="clear" w:color="auto" w:fill="FFFFFF"/>
        </w:rPr>
        <w:lastRenderedPageBreak/>
        <w:t xml:space="preserve">relevante hasta hace pocos años, parece haber perdido su </w:t>
      </w:r>
      <w:r w:rsidR="00FE45B3" w:rsidRPr="00615347">
        <w:rPr>
          <w:rFonts w:ascii="Times New Roman" w:hAnsi="Times New Roman" w:cs="Times New Roman"/>
          <w:color w:val="222222"/>
          <w:sz w:val="24"/>
          <w:szCs w:val="24"/>
          <w:shd w:val="clear" w:color="auto" w:fill="FFFFFF"/>
        </w:rPr>
        <w:t>importancia</w:t>
      </w:r>
      <w:r w:rsidRPr="00615347">
        <w:rPr>
          <w:rFonts w:ascii="Times New Roman" w:hAnsi="Times New Roman" w:cs="Times New Roman"/>
          <w:color w:val="222222"/>
          <w:sz w:val="24"/>
          <w:szCs w:val="24"/>
          <w:shd w:val="clear" w:color="auto" w:fill="FFFFFF"/>
        </w:rPr>
        <w:t xml:space="preserve"> (</w:t>
      </w:r>
      <w:proofErr w:type="spellStart"/>
      <w:r w:rsidRPr="00615347">
        <w:rPr>
          <w:rFonts w:ascii="Times New Roman" w:hAnsi="Times New Roman" w:cs="Times New Roman"/>
          <w:color w:val="222222"/>
          <w:sz w:val="24"/>
          <w:szCs w:val="24"/>
          <w:shd w:val="clear" w:color="auto" w:fill="FFFFFF"/>
        </w:rPr>
        <w:t>Pappalardo</w:t>
      </w:r>
      <w:proofErr w:type="spellEnd"/>
      <w:r w:rsidRPr="00615347">
        <w:rPr>
          <w:rFonts w:ascii="Times New Roman" w:hAnsi="Times New Roman" w:cs="Times New Roman"/>
          <w:color w:val="222222"/>
          <w:sz w:val="24"/>
          <w:szCs w:val="24"/>
          <w:shd w:val="clear" w:color="auto" w:fill="FFFFFF"/>
        </w:rPr>
        <w:t xml:space="preserve">, et al, 2005; Moll, 2017). La persistencia de dispersión de precios preocupa porque genera un efecto neto de pérdida de excedente del consumidor y, finalmente, disminución de eficiencia del mercado. </w:t>
      </w:r>
    </w:p>
    <w:p w14:paraId="7A9D0FE7" w14:textId="77777777" w:rsidR="00E30148" w:rsidRDefault="00553F60" w:rsidP="00C216BA">
      <w:pPr>
        <w:spacing w:after="36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La </w:t>
      </w:r>
      <w:r w:rsidR="00A25BFE">
        <w:rPr>
          <w:rFonts w:ascii="Times New Roman" w:hAnsi="Times New Roman" w:cs="Times New Roman"/>
          <w:color w:val="222222"/>
          <w:sz w:val="24"/>
          <w:szCs w:val="24"/>
          <w:shd w:val="clear" w:color="auto" w:fill="FFFFFF"/>
        </w:rPr>
        <w:t xml:space="preserve">industria en estudio, esto es, la </w:t>
      </w:r>
      <w:r w:rsidRPr="00615347">
        <w:rPr>
          <w:rFonts w:ascii="Times New Roman" w:hAnsi="Times New Roman" w:cs="Times New Roman"/>
          <w:color w:val="222222"/>
          <w:sz w:val="24"/>
          <w:szCs w:val="24"/>
          <w:shd w:val="clear" w:color="auto" w:fill="FFFFFF"/>
        </w:rPr>
        <w:t>vitivinicultura mendocina</w:t>
      </w:r>
      <w:r w:rsidR="00A25BFE">
        <w:rPr>
          <w:rFonts w:ascii="Times New Roman" w:hAnsi="Times New Roman" w:cs="Times New Roman"/>
          <w:color w:val="222222"/>
          <w:sz w:val="24"/>
          <w:szCs w:val="24"/>
          <w:shd w:val="clear" w:color="auto" w:fill="FFFFFF"/>
        </w:rPr>
        <w:t>,</w:t>
      </w:r>
      <w:r w:rsidRPr="00615347">
        <w:rPr>
          <w:rFonts w:ascii="Times New Roman" w:hAnsi="Times New Roman" w:cs="Times New Roman"/>
          <w:color w:val="222222"/>
          <w:sz w:val="24"/>
          <w:szCs w:val="24"/>
          <w:shd w:val="clear" w:color="auto" w:fill="FFFFFF"/>
        </w:rPr>
        <w:t xml:space="preserve"> se destaca por su fuerte impacto en la economía</w:t>
      </w:r>
      <w:r w:rsidR="006D5A31" w:rsidRPr="00615347">
        <w:rPr>
          <w:rFonts w:ascii="Times New Roman" w:hAnsi="Times New Roman" w:cs="Times New Roman"/>
          <w:color w:val="222222"/>
          <w:sz w:val="24"/>
          <w:szCs w:val="24"/>
          <w:shd w:val="clear" w:color="auto" w:fill="FFFFFF"/>
        </w:rPr>
        <w:t xml:space="preserve"> de la</w:t>
      </w:r>
      <w:r w:rsidR="006362E8" w:rsidRPr="00615347">
        <w:rPr>
          <w:rFonts w:ascii="Times New Roman" w:hAnsi="Times New Roman" w:cs="Times New Roman"/>
          <w:color w:val="222222"/>
          <w:sz w:val="24"/>
          <w:szCs w:val="24"/>
          <w:shd w:val="clear" w:color="auto" w:fill="FFFFFF"/>
        </w:rPr>
        <w:t xml:space="preserve"> provincia de Mendoza, Argentina</w:t>
      </w:r>
      <w:r w:rsidRPr="00615347">
        <w:rPr>
          <w:rFonts w:ascii="Times New Roman" w:hAnsi="Times New Roman" w:cs="Times New Roman"/>
          <w:color w:val="222222"/>
          <w:sz w:val="24"/>
          <w:szCs w:val="24"/>
          <w:shd w:val="clear" w:color="auto" w:fill="FFFFFF"/>
        </w:rPr>
        <w:t xml:space="preserve"> (</w:t>
      </w:r>
      <w:proofErr w:type="spellStart"/>
      <w:r w:rsidRPr="00615347">
        <w:rPr>
          <w:rFonts w:ascii="Times New Roman" w:hAnsi="Times New Roman" w:cs="Times New Roman"/>
          <w:color w:val="222222"/>
          <w:sz w:val="24"/>
          <w:szCs w:val="24"/>
          <w:shd w:val="clear" w:color="auto" w:fill="FFFFFF"/>
        </w:rPr>
        <w:t>Abihaggle</w:t>
      </w:r>
      <w:proofErr w:type="spellEnd"/>
      <w:r w:rsidRPr="00615347">
        <w:rPr>
          <w:rFonts w:ascii="Times New Roman" w:hAnsi="Times New Roman" w:cs="Times New Roman"/>
          <w:color w:val="222222"/>
          <w:sz w:val="24"/>
          <w:szCs w:val="24"/>
          <w:shd w:val="clear" w:color="auto" w:fill="FFFFFF"/>
        </w:rPr>
        <w:t xml:space="preserve">, Pasteris, Rada, </w:t>
      </w:r>
      <w:proofErr w:type="spellStart"/>
      <w:r w:rsidRPr="00615347">
        <w:rPr>
          <w:rFonts w:ascii="Times New Roman" w:hAnsi="Times New Roman" w:cs="Times New Roman"/>
          <w:color w:val="222222"/>
          <w:sz w:val="24"/>
          <w:szCs w:val="24"/>
          <w:shd w:val="clear" w:color="auto" w:fill="FFFFFF"/>
        </w:rPr>
        <w:t>Fiochetta</w:t>
      </w:r>
      <w:proofErr w:type="spellEnd"/>
      <w:r w:rsidRPr="00615347">
        <w:rPr>
          <w:rFonts w:ascii="Times New Roman" w:hAnsi="Times New Roman" w:cs="Times New Roman"/>
          <w:color w:val="222222"/>
          <w:sz w:val="24"/>
          <w:szCs w:val="24"/>
          <w:shd w:val="clear" w:color="auto" w:fill="FFFFFF"/>
        </w:rPr>
        <w:t xml:space="preserve">, 2012; Corporación Vitivinícola de Argentina, 2017), habiendo sido estudiados diversos aspectos de la organización de los mercados en los que participa la cadena, tales como los niveles de concentración de los eslabones primario y secundario (Pasteris y Palazzo, 2007) y la asimetría en la evolución de precios mayorista y minorista (Pasteris y Garriga Suarez, 2007). Sin embargo, falta todavía indagar la velocidad de ajuste de los precios minoristas de los vinos en contextos inflacionarios, así como la existencia y persistencia de dispersión de sus precios. En esta oportunidad, y considerando el notable crecimiento de los mercados digitales (Pasteris y </w:t>
      </w:r>
      <w:proofErr w:type="spellStart"/>
      <w:r w:rsidRPr="00615347">
        <w:rPr>
          <w:rFonts w:ascii="Times New Roman" w:hAnsi="Times New Roman" w:cs="Times New Roman"/>
          <w:color w:val="222222"/>
          <w:sz w:val="24"/>
          <w:szCs w:val="24"/>
          <w:shd w:val="clear" w:color="auto" w:fill="FFFFFF"/>
        </w:rPr>
        <w:t>Mattioli</w:t>
      </w:r>
      <w:proofErr w:type="spellEnd"/>
      <w:r w:rsidRPr="00615347">
        <w:rPr>
          <w:rFonts w:ascii="Times New Roman" w:hAnsi="Times New Roman" w:cs="Times New Roman"/>
          <w:color w:val="222222"/>
          <w:sz w:val="24"/>
          <w:szCs w:val="24"/>
          <w:shd w:val="clear" w:color="auto" w:fill="FFFFFF"/>
        </w:rPr>
        <w:t xml:space="preserve">, 2018; Pasteris y </w:t>
      </w:r>
      <w:proofErr w:type="spellStart"/>
      <w:r w:rsidRPr="00615347">
        <w:rPr>
          <w:rFonts w:ascii="Times New Roman" w:hAnsi="Times New Roman" w:cs="Times New Roman"/>
          <w:color w:val="222222"/>
          <w:sz w:val="24"/>
          <w:szCs w:val="24"/>
          <w:shd w:val="clear" w:color="auto" w:fill="FFFFFF"/>
        </w:rPr>
        <w:t>Mattioli</w:t>
      </w:r>
      <w:proofErr w:type="spellEnd"/>
      <w:r w:rsidRPr="00615347">
        <w:rPr>
          <w:rFonts w:ascii="Times New Roman" w:hAnsi="Times New Roman" w:cs="Times New Roman"/>
          <w:color w:val="222222"/>
          <w:sz w:val="24"/>
          <w:szCs w:val="24"/>
          <w:shd w:val="clear" w:color="auto" w:fill="FFFFFF"/>
        </w:rPr>
        <w:t xml:space="preserve">, 2020), </w:t>
      </w:r>
      <w:r w:rsidR="006A60FD">
        <w:rPr>
          <w:rFonts w:ascii="Times New Roman" w:hAnsi="Times New Roman" w:cs="Times New Roman"/>
          <w:color w:val="222222"/>
          <w:sz w:val="24"/>
          <w:szCs w:val="24"/>
          <w:shd w:val="clear" w:color="auto" w:fill="FFFFFF"/>
        </w:rPr>
        <w:t>se</w:t>
      </w:r>
      <w:r w:rsidRPr="00615347">
        <w:rPr>
          <w:rFonts w:ascii="Times New Roman" w:hAnsi="Times New Roman" w:cs="Times New Roman"/>
          <w:color w:val="222222"/>
          <w:sz w:val="24"/>
          <w:szCs w:val="24"/>
          <w:shd w:val="clear" w:color="auto" w:fill="FFFFFF"/>
        </w:rPr>
        <w:t xml:space="preserve"> centra la atención en este canal de venta.</w:t>
      </w:r>
      <w:r w:rsidR="00FB2696" w:rsidRPr="00615347">
        <w:rPr>
          <w:rFonts w:ascii="Times New Roman" w:hAnsi="Times New Roman" w:cs="Times New Roman"/>
          <w:color w:val="222222"/>
          <w:sz w:val="24"/>
          <w:szCs w:val="24"/>
          <w:shd w:val="clear" w:color="auto" w:fill="FFFFFF"/>
        </w:rPr>
        <w:t xml:space="preserve"> </w:t>
      </w:r>
      <w:r w:rsidR="0002409D">
        <w:rPr>
          <w:rFonts w:ascii="Times New Roman" w:hAnsi="Times New Roman" w:cs="Times New Roman"/>
          <w:color w:val="222222"/>
          <w:sz w:val="24"/>
          <w:szCs w:val="24"/>
          <w:shd w:val="clear" w:color="auto" w:fill="FFFFFF"/>
        </w:rPr>
        <w:t xml:space="preserve"> El rezago en los ajustes </w:t>
      </w:r>
      <w:r w:rsidR="000373C1">
        <w:rPr>
          <w:rFonts w:ascii="Times New Roman" w:hAnsi="Times New Roman" w:cs="Times New Roman"/>
          <w:color w:val="222222"/>
          <w:sz w:val="24"/>
          <w:szCs w:val="24"/>
          <w:shd w:val="clear" w:color="auto" w:fill="FFFFFF"/>
        </w:rPr>
        <w:t>respecto</w:t>
      </w:r>
      <w:r w:rsidR="0034718F">
        <w:rPr>
          <w:rFonts w:ascii="Times New Roman" w:hAnsi="Times New Roman" w:cs="Times New Roman"/>
          <w:color w:val="222222"/>
          <w:sz w:val="24"/>
          <w:szCs w:val="24"/>
          <w:shd w:val="clear" w:color="auto" w:fill="FFFFFF"/>
        </w:rPr>
        <w:t xml:space="preserve"> de la inflación, en el caso de estos productos, </w:t>
      </w:r>
      <w:r w:rsidR="009A2914">
        <w:rPr>
          <w:rFonts w:ascii="Times New Roman" w:hAnsi="Times New Roman" w:cs="Times New Roman"/>
          <w:color w:val="222222"/>
          <w:sz w:val="24"/>
          <w:szCs w:val="24"/>
          <w:shd w:val="clear" w:color="auto" w:fill="FFFFFF"/>
        </w:rPr>
        <w:t xml:space="preserve">generaría no sólo pérdidas para la industria sino un impacto negativo en toda la economía provincial. </w:t>
      </w:r>
      <w:r w:rsidR="00434AAD">
        <w:rPr>
          <w:rFonts w:ascii="Times New Roman" w:hAnsi="Times New Roman" w:cs="Times New Roman"/>
          <w:color w:val="222222"/>
          <w:sz w:val="24"/>
          <w:szCs w:val="24"/>
          <w:shd w:val="clear" w:color="auto" w:fill="FFFFFF"/>
        </w:rPr>
        <w:t xml:space="preserve">Del mismo modo, las estrategias </w:t>
      </w:r>
      <w:r w:rsidR="00D34835">
        <w:rPr>
          <w:rFonts w:ascii="Times New Roman" w:hAnsi="Times New Roman" w:cs="Times New Roman"/>
          <w:color w:val="222222"/>
          <w:sz w:val="24"/>
          <w:szCs w:val="24"/>
          <w:shd w:val="clear" w:color="auto" w:fill="FFFFFF"/>
        </w:rPr>
        <w:t xml:space="preserve">aplicadas en </w:t>
      </w:r>
      <w:r w:rsidR="00434AAD">
        <w:rPr>
          <w:rFonts w:ascii="Times New Roman" w:hAnsi="Times New Roman" w:cs="Times New Roman"/>
          <w:color w:val="222222"/>
          <w:sz w:val="24"/>
          <w:szCs w:val="24"/>
          <w:shd w:val="clear" w:color="auto" w:fill="FFFFFF"/>
        </w:rPr>
        <w:t xml:space="preserve">el eslabón </w:t>
      </w:r>
      <w:proofErr w:type="gramStart"/>
      <w:r w:rsidR="00434AAD">
        <w:rPr>
          <w:rFonts w:ascii="Times New Roman" w:hAnsi="Times New Roman" w:cs="Times New Roman"/>
          <w:color w:val="222222"/>
          <w:sz w:val="24"/>
          <w:szCs w:val="24"/>
          <w:shd w:val="clear" w:color="auto" w:fill="FFFFFF"/>
        </w:rPr>
        <w:t>minorista,</w:t>
      </w:r>
      <w:proofErr w:type="gramEnd"/>
      <w:r w:rsidR="00434AAD">
        <w:rPr>
          <w:rFonts w:ascii="Times New Roman" w:hAnsi="Times New Roman" w:cs="Times New Roman"/>
          <w:color w:val="222222"/>
          <w:sz w:val="24"/>
          <w:szCs w:val="24"/>
          <w:shd w:val="clear" w:color="auto" w:fill="FFFFFF"/>
        </w:rPr>
        <w:t xml:space="preserve"> podrían no ser óptimas </w:t>
      </w:r>
      <w:r w:rsidR="00D34835">
        <w:rPr>
          <w:rFonts w:ascii="Times New Roman" w:hAnsi="Times New Roman" w:cs="Times New Roman"/>
          <w:color w:val="222222"/>
          <w:sz w:val="24"/>
          <w:szCs w:val="24"/>
          <w:shd w:val="clear" w:color="auto" w:fill="FFFFFF"/>
        </w:rPr>
        <w:t xml:space="preserve">para la industria, </w:t>
      </w:r>
      <w:r w:rsidR="00434AAD">
        <w:rPr>
          <w:rFonts w:ascii="Times New Roman" w:hAnsi="Times New Roman" w:cs="Times New Roman"/>
          <w:color w:val="222222"/>
          <w:sz w:val="24"/>
          <w:szCs w:val="24"/>
          <w:shd w:val="clear" w:color="auto" w:fill="FFFFFF"/>
        </w:rPr>
        <w:t xml:space="preserve">por </w:t>
      </w:r>
      <w:r w:rsidR="00764846">
        <w:rPr>
          <w:rFonts w:ascii="Times New Roman" w:hAnsi="Times New Roman" w:cs="Times New Roman"/>
          <w:color w:val="222222"/>
          <w:sz w:val="24"/>
          <w:szCs w:val="24"/>
          <w:shd w:val="clear" w:color="auto" w:fill="FFFFFF"/>
        </w:rPr>
        <w:t xml:space="preserve">diversos </w:t>
      </w:r>
      <w:r w:rsidR="00434AAD">
        <w:rPr>
          <w:rFonts w:ascii="Times New Roman" w:hAnsi="Times New Roman" w:cs="Times New Roman"/>
          <w:color w:val="222222"/>
          <w:sz w:val="24"/>
          <w:szCs w:val="24"/>
          <w:shd w:val="clear" w:color="auto" w:fill="FFFFFF"/>
        </w:rPr>
        <w:t xml:space="preserve">problemas </w:t>
      </w:r>
      <w:r w:rsidR="009A37FD">
        <w:rPr>
          <w:rFonts w:ascii="Times New Roman" w:hAnsi="Times New Roman" w:cs="Times New Roman"/>
          <w:color w:val="222222"/>
          <w:sz w:val="24"/>
          <w:szCs w:val="24"/>
          <w:shd w:val="clear" w:color="auto" w:fill="FFFFFF"/>
        </w:rPr>
        <w:t>habituales</w:t>
      </w:r>
      <w:r w:rsidR="00764846">
        <w:rPr>
          <w:rFonts w:ascii="Times New Roman" w:hAnsi="Times New Roman" w:cs="Times New Roman"/>
          <w:color w:val="222222"/>
          <w:sz w:val="24"/>
          <w:szCs w:val="24"/>
          <w:shd w:val="clear" w:color="auto" w:fill="FFFFFF"/>
        </w:rPr>
        <w:t xml:space="preserve"> en las relaciones verticales de cualquier cadena, </w:t>
      </w:r>
      <w:r w:rsidR="009A37FD">
        <w:rPr>
          <w:rFonts w:ascii="Times New Roman" w:hAnsi="Times New Roman" w:cs="Times New Roman"/>
          <w:color w:val="222222"/>
          <w:sz w:val="24"/>
          <w:szCs w:val="24"/>
          <w:shd w:val="clear" w:color="auto" w:fill="FFFFFF"/>
        </w:rPr>
        <w:t>a los que se agregan los específicos del m</w:t>
      </w:r>
      <w:r w:rsidR="00E63F4B">
        <w:rPr>
          <w:rFonts w:ascii="Times New Roman" w:hAnsi="Times New Roman" w:cs="Times New Roman"/>
          <w:color w:val="222222"/>
          <w:sz w:val="24"/>
          <w:szCs w:val="24"/>
          <w:shd w:val="clear" w:color="auto" w:fill="FFFFFF"/>
        </w:rPr>
        <w:t xml:space="preserve">inorista </w:t>
      </w:r>
      <w:r w:rsidR="009A37FD">
        <w:rPr>
          <w:rFonts w:ascii="Times New Roman" w:hAnsi="Times New Roman" w:cs="Times New Roman"/>
          <w:color w:val="222222"/>
          <w:sz w:val="24"/>
          <w:szCs w:val="24"/>
          <w:shd w:val="clear" w:color="auto" w:fill="FFFFFF"/>
        </w:rPr>
        <w:t xml:space="preserve">que </w:t>
      </w:r>
      <w:r w:rsidR="00E63F4B">
        <w:rPr>
          <w:rFonts w:ascii="Times New Roman" w:hAnsi="Times New Roman" w:cs="Times New Roman"/>
          <w:color w:val="222222"/>
          <w:sz w:val="24"/>
          <w:szCs w:val="24"/>
          <w:shd w:val="clear" w:color="auto" w:fill="FFFFFF"/>
        </w:rPr>
        <w:t>vende múltiples bienes.</w:t>
      </w:r>
    </w:p>
    <w:p w14:paraId="71AC766B" w14:textId="658F840A" w:rsidR="00C216BA" w:rsidRPr="00615347" w:rsidRDefault="001925B5" w:rsidP="00C216BA">
      <w:pPr>
        <w:pStyle w:val="Prrafodelista"/>
        <w:numPr>
          <w:ilvl w:val="0"/>
          <w:numId w:val="8"/>
        </w:numPr>
        <w:tabs>
          <w:tab w:val="left" w:pos="284"/>
        </w:tabs>
        <w:spacing w:after="120" w:line="360" w:lineRule="auto"/>
        <w:ind w:left="0" w:firstLine="0"/>
        <w:contextualSpacing w:val="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O</w:t>
      </w:r>
      <w:r w:rsidR="00C216BA">
        <w:rPr>
          <w:rFonts w:ascii="Times New Roman" w:hAnsi="Times New Roman" w:cs="Times New Roman"/>
          <w:b/>
          <w:bCs/>
          <w:color w:val="222222"/>
          <w:sz w:val="24"/>
          <w:szCs w:val="24"/>
          <w:shd w:val="clear" w:color="auto" w:fill="FFFFFF"/>
        </w:rPr>
        <w:t>bjetivos e hipótesis de investigación</w:t>
      </w:r>
    </w:p>
    <w:p w14:paraId="77834097" w14:textId="77777777" w:rsidR="00E30148" w:rsidRDefault="009A37FD" w:rsidP="00E30148">
      <w:pPr>
        <w:spacing w:after="120" w:line="360" w:lineRule="auto"/>
        <w:jc w:val="both"/>
        <w:rPr>
          <w:rFonts w:ascii="Times New Roman" w:hAnsi="Times New Roman" w:cs="Times New Roman"/>
          <w:color w:val="222222"/>
          <w:sz w:val="24"/>
          <w:szCs w:val="24"/>
          <w:shd w:val="clear" w:color="auto" w:fill="FFFFFF"/>
        </w:rPr>
      </w:pPr>
      <w:r w:rsidRPr="001E77FA">
        <w:rPr>
          <w:rFonts w:ascii="Times New Roman" w:hAnsi="Times New Roman" w:cs="Times New Roman"/>
          <w:color w:val="222222"/>
          <w:sz w:val="24"/>
          <w:szCs w:val="24"/>
          <w:shd w:val="clear" w:color="auto" w:fill="FFFFFF"/>
        </w:rPr>
        <w:t xml:space="preserve">En este marco, se han formulado los siguientes </w:t>
      </w:r>
      <w:r w:rsidR="006F0989" w:rsidRPr="001E77FA">
        <w:rPr>
          <w:rFonts w:ascii="Times New Roman" w:hAnsi="Times New Roman" w:cs="Times New Roman"/>
          <w:color w:val="222222"/>
          <w:sz w:val="24"/>
          <w:szCs w:val="24"/>
          <w:shd w:val="clear" w:color="auto" w:fill="FFFFFF"/>
        </w:rPr>
        <w:t xml:space="preserve">objetivos </w:t>
      </w:r>
      <w:r w:rsidR="001E77FA" w:rsidRPr="001E77FA">
        <w:rPr>
          <w:rFonts w:ascii="Times New Roman" w:hAnsi="Times New Roman" w:cs="Times New Roman"/>
          <w:color w:val="222222"/>
          <w:sz w:val="24"/>
          <w:szCs w:val="24"/>
          <w:shd w:val="clear" w:color="auto" w:fill="FFFFFF"/>
        </w:rPr>
        <w:t>para</w:t>
      </w:r>
      <w:r w:rsidR="006F0989" w:rsidRPr="001E77FA">
        <w:rPr>
          <w:rFonts w:ascii="Times New Roman" w:hAnsi="Times New Roman" w:cs="Times New Roman"/>
          <w:color w:val="222222"/>
          <w:sz w:val="24"/>
          <w:szCs w:val="24"/>
          <w:shd w:val="clear" w:color="auto" w:fill="FFFFFF"/>
        </w:rPr>
        <w:t xml:space="preserve"> esta investigación</w:t>
      </w:r>
      <w:r w:rsidR="001E77FA" w:rsidRPr="001E77FA">
        <w:rPr>
          <w:rFonts w:ascii="Times New Roman" w:hAnsi="Times New Roman" w:cs="Times New Roman"/>
          <w:color w:val="222222"/>
          <w:sz w:val="24"/>
          <w:szCs w:val="24"/>
          <w:shd w:val="clear" w:color="auto" w:fill="FFFFFF"/>
        </w:rPr>
        <w:t>:</w:t>
      </w:r>
      <w:r w:rsidR="006F0989" w:rsidRPr="001E77FA">
        <w:rPr>
          <w:rFonts w:ascii="Times New Roman" w:hAnsi="Times New Roman" w:cs="Times New Roman"/>
          <w:color w:val="222222"/>
          <w:sz w:val="24"/>
          <w:szCs w:val="24"/>
          <w:shd w:val="clear" w:color="auto" w:fill="FFFFFF"/>
        </w:rPr>
        <w:t xml:space="preserve"> </w:t>
      </w:r>
      <w:bookmarkStart w:id="0" w:name="_Hlk168474124"/>
    </w:p>
    <w:p w14:paraId="65474C84" w14:textId="76781324" w:rsidR="00553F60" w:rsidRPr="00E30148" w:rsidRDefault="00553F60" w:rsidP="00EE3C05">
      <w:pPr>
        <w:pStyle w:val="Prrafodelista"/>
        <w:numPr>
          <w:ilvl w:val="0"/>
          <w:numId w:val="4"/>
        </w:numPr>
        <w:tabs>
          <w:tab w:val="left" w:pos="284"/>
        </w:tabs>
        <w:spacing w:after="60" w:line="360" w:lineRule="auto"/>
        <w:ind w:left="0" w:firstLine="0"/>
        <w:contextualSpacing w:val="0"/>
        <w:jc w:val="both"/>
        <w:rPr>
          <w:rFonts w:ascii="Times New Roman" w:hAnsi="Times New Roman" w:cs="Times New Roman"/>
          <w:color w:val="222222"/>
          <w:sz w:val="24"/>
          <w:szCs w:val="24"/>
          <w:shd w:val="clear" w:color="auto" w:fill="FFFFFF"/>
        </w:rPr>
      </w:pPr>
      <w:r w:rsidRPr="00E30148">
        <w:rPr>
          <w:rFonts w:ascii="Times New Roman" w:hAnsi="Times New Roman" w:cs="Times New Roman"/>
          <w:color w:val="222222"/>
          <w:sz w:val="24"/>
          <w:szCs w:val="24"/>
          <w:shd w:val="clear" w:color="auto" w:fill="FFFFFF"/>
        </w:rPr>
        <w:t xml:space="preserve">Establecer si la actualización de precios de </w:t>
      </w:r>
      <w:r w:rsidR="006F0989" w:rsidRPr="00E30148">
        <w:rPr>
          <w:rFonts w:ascii="Times New Roman" w:hAnsi="Times New Roman" w:cs="Times New Roman"/>
          <w:color w:val="222222"/>
          <w:sz w:val="24"/>
          <w:szCs w:val="24"/>
          <w:shd w:val="clear" w:color="auto" w:fill="FFFFFF"/>
        </w:rPr>
        <w:t>los vinos</w:t>
      </w:r>
      <w:r w:rsidRPr="00E30148">
        <w:rPr>
          <w:rFonts w:ascii="Times New Roman" w:hAnsi="Times New Roman" w:cs="Times New Roman"/>
          <w:color w:val="222222"/>
          <w:sz w:val="24"/>
          <w:szCs w:val="24"/>
          <w:shd w:val="clear" w:color="auto" w:fill="FFFFFF"/>
        </w:rPr>
        <w:t>, tanto considerad</w:t>
      </w:r>
      <w:r w:rsidR="006F0989" w:rsidRPr="00E30148">
        <w:rPr>
          <w:rFonts w:ascii="Times New Roman" w:hAnsi="Times New Roman" w:cs="Times New Roman"/>
          <w:color w:val="222222"/>
          <w:sz w:val="24"/>
          <w:szCs w:val="24"/>
          <w:shd w:val="clear" w:color="auto" w:fill="FFFFFF"/>
        </w:rPr>
        <w:t>o</w:t>
      </w:r>
      <w:r w:rsidRPr="00E30148">
        <w:rPr>
          <w:rFonts w:ascii="Times New Roman" w:hAnsi="Times New Roman" w:cs="Times New Roman"/>
          <w:color w:val="222222"/>
          <w:sz w:val="24"/>
          <w:szCs w:val="24"/>
          <w:shd w:val="clear" w:color="auto" w:fill="FFFFFF"/>
        </w:rPr>
        <w:t>s en conjunto, como en sus diferentes categorías, acompañan el ritmo del crecimiento general de precios</w:t>
      </w:r>
      <w:bookmarkEnd w:id="0"/>
      <w:r w:rsidRPr="00E30148">
        <w:rPr>
          <w:rFonts w:ascii="Times New Roman" w:hAnsi="Times New Roman" w:cs="Times New Roman"/>
          <w:color w:val="222222"/>
          <w:sz w:val="24"/>
          <w:szCs w:val="24"/>
          <w:shd w:val="clear" w:color="auto" w:fill="FFFFFF"/>
        </w:rPr>
        <w:t xml:space="preserve">. </w:t>
      </w:r>
    </w:p>
    <w:p w14:paraId="7B4F40A3" w14:textId="5A39471E" w:rsidR="00553F60" w:rsidRPr="004851AE" w:rsidRDefault="00553F60" w:rsidP="004851AE">
      <w:pPr>
        <w:pStyle w:val="Prrafodelista"/>
        <w:numPr>
          <w:ilvl w:val="0"/>
          <w:numId w:val="4"/>
        </w:numPr>
        <w:tabs>
          <w:tab w:val="left" w:pos="284"/>
        </w:tabs>
        <w:spacing w:after="120" w:line="360" w:lineRule="auto"/>
        <w:ind w:left="0" w:firstLine="0"/>
        <w:jc w:val="both"/>
        <w:rPr>
          <w:rFonts w:ascii="Times New Roman" w:hAnsi="Times New Roman" w:cs="Times New Roman"/>
          <w:color w:val="222222"/>
          <w:sz w:val="24"/>
          <w:szCs w:val="24"/>
          <w:shd w:val="clear" w:color="auto" w:fill="FFFFFF"/>
        </w:rPr>
      </w:pPr>
      <w:r w:rsidRPr="004851AE">
        <w:rPr>
          <w:rFonts w:ascii="Times New Roman" w:hAnsi="Times New Roman" w:cs="Times New Roman"/>
          <w:color w:val="222222"/>
          <w:sz w:val="24"/>
          <w:szCs w:val="24"/>
          <w:shd w:val="clear" w:color="auto" w:fill="FFFFFF"/>
        </w:rPr>
        <w:t xml:space="preserve">Determinar la existencia y persistencia de dispersión de precios, tanto para el vino en su conjunto como para las diversas categorías que lo componen. </w:t>
      </w:r>
    </w:p>
    <w:p w14:paraId="1793A81C" w14:textId="730FAF69" w:rsidR="00553F60" w:rsidRPr="004851AE" w:rsidRDefault="002D642A" w:rsidP="00005BB2">
      <w:pPr>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Asimismo, s</w:t>
      </w:r>
      <w:r w:rsidR="004851AE">
        <w:rPr>
          <w:rFonts w:ascii="Times New Roman" w:hAnsi="Times New Roman" w:cs="Times New Roman"/>
          <w:color w:val="222222"/>
          <w:sz w:val="24"/>
          <w:szCs w:val="24"/>
          <w:shd w:val="clear" w:color="auto" w:fill="FFFFFF"/>
        </w:rPr>
        <w:t xml:space="preserve">e </w:t>
      </w:r>
      <w:r>
        <w:rPr>
          <w:rFonts w:ascii="Times New Roman" w:hAnsi="Times New Roman" w:cs="Times New Roman"/>
          <w:color w:val="222222"/>
          <w:sz w:val="24"/>
          <w:szCs w:val="24"/>
          <w:shd w:val="clear" w:color="auto" w:fill="FFFFFF"/>
        </w:rPr>
        <w:t xml:space="preserve">han </w:t>
      </w:r>
      <w:r w:rsidR="004851AE">
        <w:rPr>
          <w:rFonts w:ascii="Times New Roman" w:hAnsi="Times New Roman" w:cs="Times New Roman"/>
          <w:color w:val="222222"/>
          <w:sz w:val="24"/>
          <w:szCs w:val="24"/>
          <w:shd w:val="clear" w:color="auto" w:fill="FFFFFF"/>
        </w:rPr>
        <w:t>plantea</w:t>
      </w:r>
      <w:r>
        <w:rPr>
          <w:rFonts w:ascii="Times New Roman" w:hAnsi="Times New Roman" w:cs="Times New Roman"/>
          <w:color w:val="222222"/>
          <w:sz w:val="24"/>
          <w:szCs w:val="24"/>
          <w:shd w:val="clear" w:color="auto" w:fill="FFFFFF"/>
        </w:rPr>
        <w:t>do</w:t>
      </w:r>
      <w:r w:rsidR="004851AE">
        <w:rPr>
          <w:rFonts w:ascii="Times New Roman" w:hAnsi="Times New Roman" w:cs="Times New Roman"/>
          <w:color w:val="222222"/>
          <w:sz w:val="24"/>
          <w:szCs w:val="24"/>
          <w:shd w:val="clear" w:color="auto" w:fill="FFFFFF"/>
        </w:rPr>
        <w:t xml:space="preserve"> como h</w:t>
      </w:r>
      <w:r w:rsidR="001B63CC" w:rsidRPr="004851AE">
        <w:rPr>
          <w:rFonts w:ascii="Times New Roman" w:hAnsi="Times New Roman" w:cs="Times New Roman"/>
          <w:color w:val="222222"/>
          <w:sz w:val="24"/>
          <w:szCs w:val="24"/>
          <w:shd w:val="clear" w:color="auto" w:fill="FFFFFF"/>
        </w:rPr>
        <w:t>ipótesis de investigación</w:t>
      </w:r>
      <w:r w:rsidR="004851AE">
        <w:rPr>
          <w:rFonts w:ascii="Times New Roman" w:hAnsi="Times New Roman" w:cs="Times New Roman"/>
          <w:color w:val="222222"/>
          <w:sz w:val="24"/>
          <w:szCs w:val="24"/>
          <w:shd w:val="clear" w:color="auto" w:fill="FFFFFF"/>
        </w:rPr>
        <w:t>:</w:t>
      </w:r>
      <w:r w:rsidR="001B63CC" w:rsidRPr="004851AE">
        <w:rPr>
          <w:rFonts w:ascii="Times New Roman" w:hAnsi="Times New Roman" w:cs="Times New Roman"/>
          <w:color w:val="222222"/>
          <w:sz w:val="24"/>
          <w:szCs w:val="24"/>
          <w:shd w:val="clear" w:color="auto" w:fill="FFFFFF"/>
        </w:rPr>
        <w:t xml:space="preserve"> </w:t>
      </w:r>
    </w:p>
    <w:p w14:paraId="16A4F046" w14:textId="11CB0392" w:rsidR="00553F60" w:rsidRPr="004851AE" w:rsidRDefault="00281E70" w:rsidP="004851AE">
      <w:pPr>
        <w:pStyle w:val="Prrafodelista"/>
        <w:numPr>
          <w:ilvl w:val="0"/>
          <w:numId w:val="6"/>
        </w:numPr>
        <w:tabs>
          <w:tab w:val="left" w:pos="284"/>
        </w:tabs>
        <w:spacing w:after="120" w:line="360" w:lineRule="auto"/>
        <w:ind w:left="0" w:firstLine="0"/>
        <w:jc w:val="both"/>
        <w:rPr>
          <w:rFonts w:ascii="Times New Roman" w:hAnsi="Times New Roman" w:cs="Times New Roman"/>
          <w:color w:val="222222"/>
          <w:sz w:val="24"/>
          <w:szCs w:val="24"/>
          <w:shd w:val="clear" w:color="auto" w:fill="FFFFFF"/>
        </w:rPr>
      </w:pPr>
      <w:r w:rsidRPr="00281E70">
        <w:rPr>
          <w:rFonts w:ascii="Times New Roman" w:hAnsi="Times New Roman" w:cs="Times New Roman"/>
          <w:color w:val="222222"/>
          <w:sz w:val="24"/>
          <w:szCs w:val="24"/>
          <w:shd w:val="clear" w:color="auto" w:fill="FFFFFF"/>
        </w:rPr>
        <w:t xml:space="preserve">En economías de elevada inflación, distintos agentes económicos, aun cuando operen en los mismos mercados y tengan similar poder de negociación, manifiestan diferencias </w:t>
      </w:r>
      <w:r w:rsidRPr="00281E70">
        <w:rPr>
          <w:rFonts w:ascii="Times New Roman" w:hAnsi="Times New Roman" w:cs="Times New Roman"/>
          <w:color w:val="222222"/>
          <w:sz w:val="24"/>
          <w:szCs w:val="24"/>
          <w:shd w:val="clear" w:color="auto" w:fill="FFFFFF"/>
        </w:rPr>
        <w:lastRenderedPageBreak/>
        <w:t>en la velocidad de ajuste de sus precios</w:t>
      </w:r>
      <w:r w:rsidR="008033F6">
        <w:rPr>
          <w:rFonts w:ascii="Times New Roman" w:hAnsi="Times New Roman" w:cs="Times New Roman"/>
          <w:color w:val="222222"/>
          <w:sz w:val="24"/>
          <w:szCs w:val="24"/>
          <w:shd w:val="clear" w:color="auto" w:fill="FFFFFF"/>
        </w:rPr>
        <w:t>,</w:t>
      </w:r>
      <w:r w:rsidR="00553F60" w:rsidRPr="004851AE">
        <w:rPr>
          <w:rFonts w:ascii="Times New Roman" w:hAnsi="Times New Roman" w:cs="Times New Roman"/>
          <w:color w:val="222222"/>
          <w:sz w:val="24"/>
          <w:szCs w:val="24"/>
          <w:shd w:val="clear" w:color="auto" w:fill="FFFFFF"/>
        </w:rPr>
        <w:t xml:space="preserve"> </w:t>
      </w:r>
      <w:r w:rsidR="00651B4E">
        <w:rPr>
          <w:rFonts w:ascii="Times New Roman" w:hAnsi="Times New Roman" w:cs="Times New Roman"/>
          <w:color w:val="222222"/>
          <w:sz w:val="24"/>
          <w:szCs w:val="24"/>
          <w:shd w:val="clear" w:color="auto" w:fill="FFFFFF"/>
        </w:rPr>
        <w:t xml:space="preserve">que </w:t>
      </w:r>
      <w:r w:rsidR="00553F60" w:rsidRPr="004851AE">
        <w:rPr>
          <w:rFonts w:ascii="Times New Roman" w:hAnsi="Times New Roman" w:cs="Times New Roman"/>
          <w:color w:val="222222"/>
          <w:sz w:val="24"/>
          <w:szCs w:val="24"/>
          <w:shd w:val="clear" w:color="auto" w:fill="FFFFFF"/>
        </w:rPr>
        <w:t xml:space="preserve">ocasionan fuertes variaciones de precios relativos. </w:t>
      </w:r>
    </w:p>
    <w:p w14:paraId="50A26673" w14:textId="1697D9D4" w:rsidR="00553F60" w:rsidRPr="004851AE" w:rsidRDefault="008033F6" w:rsidP="00005BB2">
      <w:pPr>
        <w:pStyle w:val="Prrafodelista"/>
        <w:numPr>
          <w:ilvl w:val="0"/>
          <w:numId w:val="6"/>
        </w:numPr>
        <w:tabs>
          <w:tab w:val="left" w:pos="284"/>
        </w:tabs>
        <w:spacing w:after="300" w:line="360" w:lineRule="auto"/>
        <w:ind w:left="0" w:firstLine="0"/>
        <w:contextualSpacing w:val="0"/>
        <w:jc w:val="both"/>
        <w:rPr>
          <w:rFonts w:ascii="Times New Roman" w:hAnsi="Times New Roman" w:cs="Times New Roman"/>
          <w:color w:val="222222"/>
          <w:sz w:val="24"/>
          <w:szCs w:val="24"/>
          <w:shd w:val="clear" w:color="auto" w:fill="FFFFFF"/>
        </w:rPr>
      </w:pPr>
      <w:r w:rsidRPr="008033F6">
        <w:rPr>
          <w:rFonts w:ascii="Times New Roman" w:hAnsi="Times New Roman" w:cs="Times New Roman"/>
          <w:color w:val="222222"/>
          <w:sz w:val="24"/>
          <w:szCs w:val="24"/>
          <w:shd w:val="clear" w:color="auto" w:fill="FFFFFF"/>
        </w:rPr>
        <w:t xml:space="preserve">El canal de venta </w:t>
      </w:r>
      <w:r w:rsidRPr="008033F6">
        <w:rPr>
          <w:rFonts w:ascii="Times New Roman" w:hAnsi="Times New Roman" w:cs="Times New Roman"/>
          <w:i/>
          <w:iCs/>
          <w:color w:val="222222"/>
          <w:sz w:val="24"/>
          <w:szCs w:val="24"/>
          <w:shd w:val="clear" w:color="auto" w:fill="FFFFFF"/>
        </w:rPr>
        <w:t>online</w:t>
      </w:r>
      <w:r w:rsidRPr="008033F6">
        <w:rPr>
          <w:rFonts w:ascii="Times New Roman" w:hAnsi="Times New Roman" w:cs="Times New Roman"/>
          <w:color w:val="222222"/>
          <w:sz w:val="24"/>
          <w:szCs w:val="24"/>
          <w:shd w:val="clear" w:color="auto" w:fill="FFFFFF"/>
        </w:rPr>
        <w:t xml:space="preserve"> impide la aplicación de estrategias de precios, propias del canal presencial. Por ello, los precios deberían coincidir con el resultado de Bertrand</w:t>
      </w:r>
      <w:r w:rsidR="007B3CE3">
        <w:rPr>
          <w:rFonts w:ascii="Times New Roman" w:hAnsi="Times New Roman" w:cs="Times New Roman"/>
          <w:color w:val="222222"/>
          <w:sz w:val="24"/>
          <w:szCs w:val="24"/>
          <w:shd w:val="clear" w:color="auto" w:fill="FFFFFF"/>
        </w:rPr>
        <w:t xml:space="preserve"> (1883)</w:t>
      </w:r>
      <w:r w:rsidR="0098782B">
        <w:rPr>
          <w:rStyle w:val="Refdenotaalpie"/>
          <w:rFonts w:ascii="Times New Roman" w:hAnsi="Times New Roman" w:cs="Times New Roman"/>
          <w:color w:val="222222"/>
          <w:sz w:val="24"/>
          <w:szCs w:val="24"/>
          <w:shd w:val="clear" w:color="auto" w:fill="FFFFFF"/>
        </w:rPr>
        <w:footnoteReference w:id="6"/>
      </w:r>
      <w:r w:rsidRPr="008033F6">
        <w:rPr>
          <w:rFonts w:ascii="Times New Roman" w:hAnsi="Times New Roman" w:cs="Times New Roman"/>
          <w:color w:val="222222"/>
          <w:sz w:val="24"/>
          <w:szCs w:val="24"/>
          <w:shd w:val="clear" w:color="auto" w:fill="FFFFFF"/>
        </w:rPr>
        <w:t>.</w:t>
      </w:r>
    </w:p>
    <w:p w14:paraId="01412C63" w14:textId="2BE8244C" w:rsidR="00553F60" w:rsidRPr="006D3339" w:rsidRDefault="00690A37" w:rsidP="00DE3072">
      <w:pPr>
        <w:pStyle w:val="Prrafodelista"/>
        <w:numPr>
          <w:ilvl w:val="0"/>
          <w:numId w:val="8"/>
        </w:numPr>
        <w:tabs>
          <w:tab w:val="left" w:pos="284"/>
        </w:tabs>
        <w:spacing w:after="120" w:line="360" w:lineRule="auto"/>
        <w:ind w:left="0" w:firstLine="0"/>
        <w:rPr>
          <w:rFonts w:ascii="Times New Roman" w:hAnsi="Times New Roman" w:cs="Times New Roman"/>
          <w:b/>
          <w:bCs/>
          <w:color w:val="222222"/>
          <w:sz w:val="24"/>
          <w:szCs w:val="24"/>
          <w:shd w:val="clear" w:color="auto" w:fill="FFFFFF"/>
        </w:rPr>
      </w:pPr>
      <w:r w:rsidRPr="006D3339">
        <w:rPr>
          <w:rFonts w:ascii="Times New Roman" w:hAnsi="Times New Roman" w:cs="Times New Roman"/>
          <w:b/>
          <w:bCs/>
          <w:color w:val="222222"/>
          <w:sz w:val="24"/>
          <w:szCs w:val="24"/>
          <w:shd w:val="clear" w:color="auto" w:fill="FFFFFF"/>
        </w:rPr>
        <w:t xml:space="preserve">Metodología </w:t>
      </w:r>
      <w:r w:rsidR="002632A1" w:rsidRPr="006D3339">
        <w:rPr>
          <w:rFonts w:ascii="Times New Roman" w:hAnsi="Times New Roman" w:cs="Times New Roman"/>
          <w:b/>
          <w:bCs/>
          <w:color w:val="222222"/>
          <w:sz w:val="24"/>
          <w:szCs w:val="24"/>
          <w:shd w:val="clear" w:color="auto" w:fill="FFFFFF"/>
        </w:rPr>
        <w:t>y</w:t>
      </w:r>
      <w:r w:rsidR="0006756E" w:rsidRPr="006D3339">
        <w:rPr>
          <w:rFonts w:ascii="Times New Roman" w:hAnsi="Times New Roman" w:cs="Times New Roman"/>
          <w:b/>
          <w:bCs/>
          <w:color w:val="222222"/>
          <w:sz w:val="24"/>
          <w:szCs w:val="24"/>
          <w:shd w:val="clear" w:color="auto" w:fill="FFFFFF"/>
        </w:rPr>
        <w:t xml:space="preserve"> </w:t>
      </w:r>
      <w:r w:rsidR="002632A1" w:rsidRPr="006D3339">
        <w:rPr>
          <w:rFonts w:ascii="Times New Roman" w:hAnsi="Times New Roman" w:cs="Times New Roman"/>
          <w:b/>
          <w:bCs/>
          <w:color w:val="222222"/>
          <w:sz w:val="24"/>
          <w:szCs w:val="24"/>
          <w:shd w:val="clear" w:color="auto" w:fill="FFFFFF"/>
        </w:rPr>
        <w:t>resultados</w:t>
      </w:r>
    </w:p>
    <w:p w14:paraId="45C4D9E6" w14:textId="7589F37B" w:rsidR="006D3339" w:rsidRPr="00DE3072" w:rsidRDefault="006D3339" w:rsidP="004D7FDC">
      <w:pPr>
        <w:pStyle w:val="Prrafodelista"/>
        <w:numPr>
          <w:ilvl w:val="0"/>
          <w:numId w:val="9"/>
        </w:numPr>
        <w:tabs>
          <w:tab w:val="left" w:pos="284"/>
        </w:tabs>
        <w:spacing w:after="120" w:line="360" w:lineRule="auto"/>
        <w:ind w:left="0" w:firstLine="0"/>
        <w:contextualSpacing w:val="0"/>
        <w:jc w:val="both"/>
        <w:rPr>
          <w:rFonts w:ascii="Times New Roman" w:hAnsi="Times New Roman" w:cs="Times New Roman"/>
          <w:b/>
          <w:bCs/>
          <w:i/>
          <w:iCs/>
          <w:color w:val="222222"/>
          <w:sz w:val="24"/>
          <w:szCs w:val="24"/>
          <w:shd w:val="clear" w:color="auto" w:fill="FFFFFF"/>
        </w:rPr>
      </w:pPr>
      <w:r w:rsidRPr="00DE3072">
        <w:rPr>
          <w:rFonts w:ascii="Times New Roman" w:hAnsi="Times New Roman" w:cs="Times New Roman"/>
          <w:b/>
          <w:bCs/>
          <w:i/>
          <w:iCs/>
          <w:color w:val="222222"/>
          <w:sz w:val="24"/>
          <w:szCs w:val="24"/>
          <w:shd w:val="clear" w:color="auto" w:fill="FFFFFF"/>
        </w:rPr>
        <w:t>Base de datos</w:t>
      </w:r>
      <w:r w:rsidR="0008061B">
        <w:rPr>
          <w:rStyle w:val="Refdenotaalpie"/>
          <w:rFonts w:ascii="Times New Roman" w:hAnsi="Times New Roman" w:cs="Times New Roman"/>
          <w:b/>
          <w:bCs/>
          <w:i/>
          <w:iCs/>
          <w:color w:val="222222"/>
          <w:sz w:val="24"/>
          <w:szCs w:val="24"/>
          <w:shd w:val="clear" w:color="auto" w:fill="FFFFFF"/>
        </w:rPr>
        <w:footnoteReference w:id="7"/>
      </w:r>
    </w:p>
    <w:p w14:paraId="656BC047" w14:textId="1669C597" w:rsidR="00706C1C" w:rsidRDefault="004D7FDC" w:rsidP="00BA56B9">
      <w:pPr>
        <w:spacing w:after="12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Para construir la base de datos, s</w:t>
      </w:r>
      <w:r w:rsidR="008F63A1" w:rsidRPr="00615347">
        <w:rPr>
          <w:rFonts w:ascii="Times New Roman" w:hAnsi="Times New Roman" w:cs="Times New Roman"/>
          <w:color w:val="222222"/>
          <w:sz w:val="24"/>
          <w:szCs w:val="24"/>
          <w:shd w:val="clear" w:color="auto" w:fill="FFFFFF"/>
        </w:rPr>
        <w:t xml:space="preserve">e </w:t>
      </w:r>
      <w:r w:rsidR="002632A1" w:rsidRPr="00615347">
        <w:rPr>
          <w:rFonts w:ascii="Times New Roman" w:hAnsi="Times New Roman" w:cs="Times New Roman"/>
          <w:color w:val="222222"/>
          <w:sz w:val="24"/>
          <w:szCs w:val="24"/>
          <w:shd w:val="clear" w:color="auto" w:fill="FFFFFF"/>
        </w:rPr>
        <w:t>r</w:t>
      </w:r>
      <w:r w:rsidR="008F63A1" w:rsidRPr="00615347">
        <w:rPr>
          <w:rFonts w:ascii="Times New Roman" w:hAnsi="Times New Roman" w:cs="Times New Roman"/>
          <w:color w:val="222222"/>
          <w:sz w:val="24"/>
          <w:szCs w:val="24"/>
          <w:shd w:val="clear" w:color="auto" w:fill="FFFFFF"/>
        </w:rPr>
        <w:t>eleva</w:t>
      </w:r>
      <w:r w:rsidR="002632A1" w:rsidRPr="00615347">
        <w:rPr>
          <w:rFonts w:ascii="Times New Roman" w:hAnsi="Times New Roman" w:cs="Times New Roman"/>
          <w:color w:val="222222"/>
          <w:sz w:val="24"/>
          <w:szCs w:val="24"/>
          <w:shd w:val="clear" w:color="auto" w:fill="FFFFFF"/>
        </w:rPr>
        <w:t>ron</w:t>
      </w:r>
      <w:r w:rsidR="008F63A1" w:rsidRPr="00615347">
        <w:rPr>
          <w:rFonts w:ascii="Times New Roman" w:hAnsi="Times New Roman" w:cs="Times New Roman"/>
          <w:color w:val="222222"/>
          <w:sz w:val="24"/>
          <w:szCs w:val="24"/>
          <w:shd w:val="clear" w:color="auto" w:fill="FFFFFF"/>
        </w:rPr>
        <w:t xml:space="preserve"> los precios de </w:t>
      </w:r>
      <w:r w:rsidR="00984236" w:rsidRPr="00615347">
        <w:rPr>
          <w:rFonts w:ascii="Times New Roman" w:hAnsi="Times New Roman" w:cs="Times New Roman"/>
          <w:color w:val="222222"/>
          <w:sz w:val="24"/>
          <w:szCs w:val="24"/>
          <w:shd w:val="clear" w:color="auto" w:fill="FFFFFF"/>
        </w:rPr>
        <w:t xml:space="preserve">los </w:t>
      </w:r>
      <w:r w:rsidR="008F63A1" w:rsidRPr="00615347">
        <w:rPr>
          <w:rFonts w:ascii="Times New Roman" w:hAnsi="Times New Roman" w:cs="Times New Roman"/>
          <w:color w:val="222222"/>
          <w:sz w:val="24"/>
          <w:szCs w:val="24"/>
          <w:shd w:val="clear" w:color="auto" w:fill="FFFFFF"/>
        </w:rPr>
        <w:t xml:space="preserve">cuatro grandes minoristas de la provincia de Mendoza, Argentina, </w:t>
      </w:r>
      <w:r w:rsidR="00984236" w:rsidRPr="00615347">
        <w:rPr>
          <w:rFonts w:ascii="Times New Roman" w:hAnsi="Times New Roman" w:cs="Times New Roman"/>
          <w:color w:val="222222"/>
          <w:sz w:val="24"/>
          <w:szCs w:val="24"/>
          <w:shd w:val="clear" w:color="auto" w:fill="FFFFFF"/>
        </w:rPr>
        <w:t xml:space="preserve">que hacían su oferta </w:t>
      </w:r>
      <w:r w:rsidR="00984236" w:rsidRPr="00615347">
        <w:rPr>
          <w:rFonts w:ascii="Times New Roman" w:hAnsi="Times New Roman" w:cs="Times New Roman"/>
          <w:i/>
          <w:iCs/>
          <w:color w:val="222222"/>
          <w:sz w:val="24"/>
          <w:szCs w:val="24"/>
          <w:shd w:val="clear" w:color="auto" w:fill="FFFFFF"/>
        </w:rPr>
        <w:t>online</w:t>
      </w:r>
      <w:r w:rsidR="00984236" w:rsidRPr="00615347">
        <w:rPr>
          <w:rFonts w:ascii="Times New Roman" w:hAnsi="Times New Roman" w:cs="Times New Roman"/>
          <w:color w:val="222222"/>
          <w:sz w:val="24"/>
          <w:szCs w:val="24"/>
          <w:shd w:val="clear" w:color="auto" w:fill="FFFFFF"/>
        </w:rPr>
        <w:t xml:space="preserve">, </w:t>
      </w:r>
      <w:r w:rsidR="008F63A1" w:rsidRPr="00615347">
        <w:rPr>
          <w:rFonts w:ascii="Times New Roman" w:hAnsi="Times New Roman" w:cs="Times New Roman"/>
          <w:color w:val="222222"/>
          <w:sz w:val="24"/>
          <w:szCs w:val="24"/>
          <w:shd w:val="clear" w:color="auto" w:fill="FFFFFF"/>
        </w:rPr>
        <w:t>durante el periodo comprendido entre el 1 de agosto de 2021 y el 30 de junio de 2022, tomados de sus respectivas páginas web, dos veces por semana, siempre un día hábil y un día de fin de semana</w:t>
      </w:r>
      <w:r w:rsidR="00984236" w:rsidRPr="00615347">
        <w:rPr>
          <w:rFonts w:ascii="Times New Roman" w:hAnsi="Times New Roman" w:cs="Times New Roman"/>
          <w:color w:val="222222"/>
          <w:sz w:val="24"/>
          <w:szCs w:val="24"/>
          <w:shd w:val="clear" w:color="auto" w:fill="FFFFFF"/>
        </w:rPr>
        <w:t>. Para ello</w:t>
      </w:r>
      <w:r w:rsidR="002632A1" w:rsidRPr="00615347">
        <w:rPr>
          <w:rFonts w:ascii="Times New Roman" w:hAnsi="Times New Roman" w:cs="Times New Roman"/>
          <w:color w:val="222222"/>
          <w:sz w:val="24"/>
          <w:szCs w:val="24"/>
          <w:shd w:val="clear" w:color="auto" w:fill="FFFFFF"/>
        </w:rPr>
        <w:t xml:space="preserve">, </w:t>
      </w:r>
      <w:r w:rsidR="00984236" w:rsidRPr="00615347">
        <w:rPr>
          <w:rFonts w:ascii="Times New Roman" w:hAnsi="Times New Roman" w:cs="Times New Roman"/>
          <w:color w:val="222222"/>
          <w:sz w:val="24"/>
          <w:szCs w:val="24"/>
          <w:shd w:val="clear" w:color="auto" w:fill="FFFFFF"/>
        </w:rPr>
        <w:t>se aplicó</w:t>
      </w:r>
      <w:r w:rsidR="002632A1" w:rsidRPr="00615347">
        <w:rPr>
          <w:rFonts w:ascii="Times New Roman" w:hAnsi="Times New Roman" w:cs="Times New Roman"/>
          <w:color w:val="222222"/>
          <w:sz w:val="24"/>
          <w:szCs w:val="24"/>
          <w:shd w:val="clear" w:color="auto" w:fill="FFFFFF"/>
        </w:rPr>
        <w:t xml:space="preserve"> </w:t>
      </w:r>
      <w:r w:rsidR="006D24DB" w:rsidRPr="00615347">
        <w:rPr>
          <w:rFonts w:ascii="Times New Roman" w:hAnsi="Times New Roman" w:cs="Times New Roman"/>
          <w:color w:val="222222"/>
          <w:sz w:val="24"/>
          <w:szCs w:val="24"/>
          <w:shd w:val="clear" w:color="auto" w:fill="FFFFFF"/>
        </w:rPr>
        <w:t xml:space="preserve">la herramienta </w:t>
      </w:r>
      <w:r w:rsidR="002632A1" w:rsidRPr="00615347">
        <w:rPr>
          <w:rFonts w:ascii="Times New Roman" w:hAnsi="Times New Roman" w:cs="Times New Roman"/>
          <w:color w:val="222222"/>
          <w:sz w:val="24"/>
          <w:szCs w:val="24"/>
          <w:shd w:val="clear" w:color="auto" w:fill="FFFFFF"/>
        </w:rPr>
        <w:t xml:space="preserve">web </w:t>
      </w:r>
      <w:proofErr w:type="spellStart"/>
      <w:r w:rsidR="002632A1" w:rsidRPr="00615347">
        <w:rPr>
          <w:rFonts w:ascii="Times New Roman" w:hAnsi="Times New Roman" w:cs="Times New Roman"/>
          <w:i/>
          <w:iCs/>
          <w:color w:val="222222"/>
          <w:sz w:val="24"/>
          <w:szCs w:val="24"/>
          <w:shd w:val="clear" w:color="auto" w:fill="FFFFFF"/>
        </w:rPr>
        <w:t>scrapping</w:t>
      </w:r>
      <w:proofErr w:type="spellEnd"/>
      <w:r w:rsidR="008F63A1" w:rsidRPr="00615347">
        <w:rPr>
          <w:rFonts w:ascii="Times New Roman" w:hAnsi="Times New Roman" w:cs="Times New Roman"/>
          <w:color w:val="222222"/>
          <w:sz w:val="24"/>
          <w:szCs w:val="24"/>
          <w:shd w:val="clear" w:color="auto" w:fill="FFFFFF"/>
        </w:rPr>
        <w:t xml:space="preserve">.  </w:t>
      </w:r>
      <w:r w:rsidR="00430D19" w:rsidRPr="00615347">
        <w:rPr>
          <w:rFonts w:ascii="Times New Roman" w:hAnsi="Times New Roman" w:cs="Times New Roman"/>
          <w:color w:val="222222"/>
          <w:sz w:val="24"/>
          <w:szCs w:val="24"/>
          <w:shd w:val="clear" w:color="auto" w:fill="FFFFFF"/>
        </w:rPr>
        <w:t xml:space="preserve">Esta técnica es relativamente nueva, </w:t>
      </w:r>
      <w:r w:rsidR="005330FE" w:rsidRPr="00615347">
        <w:rPr>
          <w:rFonts w:ascii="Times New Roman" w:hAnsi="Times New Roman" w:cs="Times New Roman"/>
          <w:color w:val="222222"/>
          <w:sz w:val="24"/>
          <w:szCs w:val="24"/>
          <w:shd w:val="clear" w:color="auto" w:fill="FFFFFF"/>
        </w:rPr>
        <w:t>habiéndose aplicado de modo</w:t>
      </w:r>
      <w:r w:rsidR="007E5817" w:rsidRPr="00615347">
        <w:rPr>
          <w:rFonts w:ascii="Times New Roman" w:hAnsi="Times New Roman" w:cs="Times New Roman"/>
          <w:color w:val="222222"/>
          <w:sz w:val="24"/>
          <w:szCs w:val="24"/>
          <w:shd w:val="clear" w:color="auto" w:fill="FFFFFF"/>
        </w:rPr>
        <w:t xml:space="preserve"> creciente</w:t>
      </w:r>
      <w:r w:rsidR="00430D19" w:rsidRPr="00615347">
        <w:rPr>
          <w:rFonts w:ascii="Times New Roman" w:hAnsi="Times New Roman" w:cs="Times New Roman"/>
          <w:color w:val="222222"/>
          <w:sz w:val="24"/>
          <w:szCs w:val="24"/>
          <w:shd w:val="clear" w:color="auto" w:fill="FFFFFF"/>
        </w:rPr>
        <w:t xml:space="preserve"> en la última década. Se </w:t>
      </w:r>
      <w:r w:rsidR="001F3FCA" w:rsidRPr="00615347">
        <w:rPr>
          <w:rFonts w:ascii="Times New Roman" w:hAnsi="Times New Roman" w:cs="Times New Roman"/>
          <w:color w:val="222222"/>
          <w:sz w:val="24"/>
          <w:szCs w:val="24"/>
          <w:shd w:val="clear" w:color="auto" w:fill="FFFFFF"/>
        </w:rPr>
        <w:t>utiliza</w:t>
      </w:r>
      <w:r w:rsidR="00430D19" w:rsidRPr="00615347">
        <w:rPr>
          <w:rFonts w:ascii="Times New Roman" w:hAnsi="Times New Roman" w:cs="Times New Roman"/>
          <w:color w:val="222222"/>
          <w:sz w:val="24"/>
          <w:szCs w:val="24"/>
          <w:shd w:val="clear" w:color="auto" w:fill="FFFFFF"/>
        </w:rPr>
        <w:t xml:space="preserve"> para visitar páginas de </w:t>
      </w:r>
      <w:r w:rsidR="00C17857">
        <w:rPr>
          <w:rFonts w:ascii="Times New Roman" w:hAnsi="Times New Roman" w:cs="Times New Roman"/>
          <w:color w:val="222222"/>
          <w:sz w:val="24"/>
          <w:szCs w:val="24"/>
          <w:shd w:val="clear" w:color="auto" w:fill="FFFFFF"/>
        </w:rPr>
        <w:t>i</w:t>
      </w:r>
      <w:r w:rsidR="00430D19" w:rsidRPr="00615347">
        <w:rPr>
          <w:rFonts w:ascii="Times New Roman" w:hAnsi="Times New Roman" w:cs="Times New Roman"/>
          <w:color w:val="222222"/>
          <w:sz w:val="24"/>
          <w:szCs w:val="24"/>
          <w:shd w:val="clear" w:color="auto" w:fill="FFFFFF"/>
        </w:rPr>
        <w:t>nternet y tomar y guardar un dato expuesto en una posición específica de la misma. La literatura respecto a la utilización de sistemas de extracción de datos en línea es muy reciente, producto de la disponibilidad técnica de los algoritmos que</w:t>
      </w:r>
      <w:r w:rsidR="00C17857">
        <w:rPr>
          <w:rFonts w:ascii="Times New Roman" w:hAnsi="Times New Roman" w:cs="Times New Roman"/>
          <w:color w:val="222222"/>
          <w:sz w:val="24"/>
          <w:szCs w:val="24"/>
          <w:shd w:val="clear" w:color="auto" w:fill="FFFFFF"/>
        </w:rPr>
        <w:t>,</w:t>
      </w:r>
      <w:r w:rsidR="00430D19" w:rsidRPr="00615347">
        <w:rPr>
          <w:rFonts w:ascii="Times New Roman" w:hAnsi="Times New Roman" w:cs="Times New Roman"/>
          <w:color w:val="222222"/>
          <w:sz w:val="24"/>
          <w:szCs w:val="24"/>
          <w:shd w:val="clear" w:color="auto" w:fill="FFFFFF"/>
        </w:rPr>
        <w:t xml:space="preserve"> con la creciente capacidad de procesamiento</w:t>
      </w:r>
      <w:r w:rsidR="00C17857">
        <w:rPr>
          <w:rFonts w:ascii="Times New Roman" w:hAnsi="Times New Roman" w:cs="Times New Roman"/>
          <w:color w:val="222222"/>
          <w:sz w:val="24"/>
          <w:szCs w:val="24"/>
          <w:shd w:val="clear" w:color="auto" w:fill="FFFFFF"/>
        </w:rPr>
        <w:t>,</w:t>
      </w:r>
      <w:r w:rsidR="00430D19" w:rsidRPr="00615347">
        <w:rPr>
          <w:rFonts w:ascii="Times New Roman" w:hAnsi="Times New Roman" w:cs="Times New Roman"/>
          <w:color w:val="222222"/>
          <w:sz w:val="24"/>
          <w:szCs w:val="24"/>
          <w:shd w:val="clear" w:color="auto" w:fill="FFFFFF"/>
        </w:rPr>
        <w:t xml:space="preserve"> permiten trabajar con grandes cantidades de datos (Mitchell, 2018), demostrando ser una fuente importante de variedad y cantidad de información. La abundancia de beneficios y la baja cantidad de defectos del procedimiento lo presentan como una alternativa interesante para complementar las técnicas tradicionales de recolección de datos (</w:t>
      </w:r>
      <w:proofErr w:type="spellStart"/>
      <w:r w:rsidR="00430D19" w:rsidRPr="00615347">
        <w:rPr>
          <w:rFonts w:ascii="Times New Roman" w:hAnsi="Times New Roman" w:cs="Times New Roman"/>
          <w:color w:val="222222"/>
          <w:sz w:val="24"/>
          <w:szCs w:val="24"/>
          <w:shd w:val="clear" w:color="auto" w:fill="FFFFFF"/>
        </w:rPr>
        <w:t>Grooves</w:t>
      </w:r>
      <w:proofErr w:type="spellEnd"/>
      <w:r w:rsidR="00430D19" w:rsidRPr="00615347">
        <w:rPr>
          <w:rFonts w:ascii="Times New Roman" w:hAnsi="Times New Roman" w:cs="Times New Roman"/>
          <w:color w:val="222222"/>
          <w:sz w:val="24"/>
          <w:szCs w:val="24"/>
          <w:shd w:val="clear" w:color="auto" w:fill="FFFFFF"/>
        </w:rPr>
        <w:t>, 2011; Polidoro et al, 2015; Breton et al, 2016</w:t>
      </w:r>
      <w:r w:rsidR="0092660B" w:rsidRPr="00615347">
        <w:rPr>
          <w:rFonts w:ascii="Times New Roman" w:hAnsi="Times New Roman" w:cs="Times New Roman"/>
          <w:color w:val="222222"/>
          <w:sz w:val="24"/>
          <w:szCs w:val="24"/>
          <w:shd w:val="clear" w:color="auto" w:fill="FFFFFF"/>
        </w:rPr>
        <w:t>; Pasteris et al, 20</w:t>
      </w:r>
      <w:r w:rsidR="002516A4" w:rsidRPr="00615347">
        <w:rPr>
          <w:rFonts w:ascii="Times New Roman" w:hAnsi="Times New Roman" w:cs="Times New Roman"/>
          <w:color w:val="222222"/>
          <w:sz w:val="24"/>
          <w:szCs w:val="24"/>
          <w:shd w:val="clear" w:color="auto" w:fill="FFFFFF"/>
        </w:rPr>
        <w:t>23</w:t>
      </w:r>
      <w:r w:rsidR="00430D19" w:rsidRPr="00615347">
        <w:rPr>
          <w:rFonts w:ascii="Times New Roman" w:hAnsi="Times New Roman" w:cs="Times New Roman"/>
          <w:color w:val="222222"/>
          <w:sz w:val="24"/>
          <w:szCs w:val="24"/>
          <w:shd w:val="clear" w:color="auto" w:fill="FFFFFF"/>
        </w:rPr>
        <w:t>).</w:t>
      </w:r>
      <w:r w:rsidR="007E5817" w:rsidRPr="00615347">
        <w:rPr>
          <w:rFonts w:ascii="Times New Roman" w:hAnsi="Times New Roman" w:cs="Times New Roman"/>
          <w:color w:val="222222"/>
          <w:sz w:val="24"/>
          <w:szCs w:val="24"/>
          <w:shd w:val="clear" w:color="auto" w:fill="FFFFFF"/>
        </w:rPr>
        <w:t xml:space="preserve">  </w:t>
      </w:r>
      <w:r w:rsidR="00A8566A" w:rsidRPr="00615347">
        <w:rPr>
          <w:rFonts w:ascii="Times New Roman" w:hAnsi="Times New Roman" w:cs="Times New Roman"/>
          <w:color w:val="222222"/>
          <w:sz w:val="24"/>
          <w:szCs w:val="24"/>
          <w:shd w:val="clear" w:color="auto" w:fill="FFFFFF"/>
        </w:rPr>
        <w:t xml:space="preserve"> </w:t>
      </w:r>
      <w:r w:rsidR="00706C1C" w:rsidRPr="00615347">
        <w:rPr>
          <w:rFonts w:ascii="Times New Roman" w:hAnsi="Times New Roman" w:cs="Times New Roman"/>
          <w:color w:val="222222"/>
          <w:sz w:val="24"/>
          <w:szCs w:val="24"/>
          <w:shd w:val="clear" w:color="auto" w:fill="FFFFFF"/>
        </w:rPr>
        <w:t>En promedio, se hicieron ochenta y ocho visitas remotas a cada uno de estos minoristas, recabando más de setecientos mil precios, que corresponden a alimentos no perecederos, bebidas y artículos de limpieza</w:t>
      </w:r>
      <w:r w:rsidR="009F66ED" w:rsidRPr="00615347">
        <w:rPr>
          <w:rFonts w:ascii="Times New Roman" w:hAnsi="Times New Roman" w:cs="Times New Roman"/>
          <w:color w:val="222222"/>
          <w:sz w:val="24"/>
          <w:szCs w:val="24"/>
          <w:shd w:val="clear" w:color="auto" w:fill="FFFFFF"/>
        </w:rPr>
        <w:t>. De ellos,</w:t>
      </w:r>
      <w:r w:rsidR="00593D77" w:rsidRPr="00615347">
        <w:rPr>
          <w:rFonts w:ascii="Times New Roman" w:hAnsi="Times New Roman" w:cs="Times New Roman"/>
          <w:color w:val="222222"/>
          <w:sz w:val="24"/>
          <w:szCs w:val="24"/>
          <w:shd w:val="clear" w:color="auto" w:fill="FFFFFF"/>
        </w:rPr>
        <w:t xml:space="preserve"> casi ochenta y siete mil corresponden </w:t>
      </w:r>
      <w:r w:rsidR="00883510">
        <w:rPr>
          <w:rFonts w:ascii="Times New Roman" w:hAnsi="Times New Roman" w:cs="Times New Roman"/>
          <w:color w:val="222222"/>
          <w:sz w:val="24"/>
          <w:szCs w:val="24"/>
          <w:shd w:val="clear" w:color="auto" w:fill="FFFFFF"/>
        </w:rPr>
        <w:t xml:space="preserve">a </w:t>
      </w:r>
      <w:r w:rsidR="00593D77" w:rsidRPr="00615347">
        <w:rPr>
          <w:rFonts w:ascii="Times New Roman" w:hAnsi="Times New Roman" w:cs="Times New Roman"/>
          <w:color w:val="222222"/>
          <w:sz w:val="24"/>
          <w:szCs w:val="24"/>
          <w:shd w:val="clear" w:color="auto" w:fill="FFFFFF"/>
        </w:rPr>
        <w:t>vinos, en sus distintas variedades</w:t>
      </w:r>
      <w:r w:rsidR="00883510">
        <w:rPr>
          <w:rFonts w:ascii="Times New Roman" w:hAnsi="Times New Roman" w:cs="Times New Roman"/>
          <w:color w:val="222222"/>
          <w:sz w:val="24"/>
          <w:szCs w:val="24"/>
          <w:shd w:val="clear" w:color="auto" w:fill="FFFFFF"/>
        </w:rPr>
        <w:t xml:space="preserve"> y calidades</w:t>
      </w:r>
      <w:r w:rsidR="00593D77" w:rsidRPr="00615347">
        <w:rPr>
          <w:rFonts w:ascii="Times New Roman" w:hAnsi="Times New Roman" w:cs="Times New Roman"/>
          <w:color w:val="222222"/>
          <w:sz w:val="24"/>
          <w:szCs w:val="24"/>
          <w:shd w:val="clear" w:color="auto" w:fill="FFFFFF"/>
        </w:rPr>
        <w:t>.</w:t>
      </w:r>
    </w:p>
    <w:p w14:paraId="1CF7FF94" w14:textId="207A58B1" w:rsidR="006D3339" w:rsidRPr="006D3339" w:rsidRDefault="006D3339" w:rsidP="00BA56B9">
      <w:pPr>
        <w:tabs>
          <w:tab w:val="left" w:pos="284"/>
        </w:tabs>
        <w:spacing w:after="120" w:line="360" w:lineRule="auto"/>
        <w:jc w:val="both"/>
        <w:rPr>
          <w:rFonts w:ascii="Times New Roman" w:hAnsi="Times New Roman" w:cs="Times New Roman"/>
          <w:b/>
          <w:bCs/>
          <w:i/>
          <w:iCs/>
          <w:color w:val="222222"/>
          <w:sz w:val="24"/>
          <w:szCs w:val="24"/>
          <w:shd w:val="clear" w:color="auto" w:fill="FFFFFF"/>
        </w:rPr>
      </w:pPr>
      <w:r w:rsidRPr="006D3339">
        <w:rPr>
          <w:rFonts w:ascii="Times New Roman" w:hAnsi="Times New Roman" w:cs="Times New Roman"/>
          <w:b/>
          <w:bCs/>
          <w:i/>
          <w:iCs/>
          <w:color w:val="222222"/>
          <w:sz w:val="24"/>
          <w:szCs w:val="24"/>
          <w:shd w:val="clear" w:color="auto" w:fill="FFFFFF"/>
        </w:rPr>
        <w:lastRenderedPageBreak/>
        <w:t>•</w:t>
      </w:r>
      <w:r w:rsidRPr="006D3339">
        <w:rPr>
          <w:rFonts w:ascii="Times New Roman" w:hAnsi="Times New Roman" w:cs="Times New Roman"/>
          <w:b/>
          <w:bCs/>
          <w:i/>
          <w:iCs/>
          <w:color w:val="222222"/>
          <w:sz w:val="24"/>
          <w:szCs w:val="24"/>
          <w:shd w:val="clear" w:color="auto" w:fill="FFFFFF"/>
        </w:rPr>
        <w:tab/>
      </w:r>
      <w:r w:rsidR="00BA56B9">
        <w:rPr>
          <w:rFonts w:ascii="Times New Roman" w:hAnsi="Times New Roman" w:cs="Times New Roman"/>
          <w:b/>
          <w:bCs/>
          <w:i/>
          <w:iCs/>
          <w:color w:val="222222"/>
          <w:sz w:val="24"/>
          <w:szCs w:val="24"/>
          <w:shd w:val="clear" w:color="auto" w:fill="FFFFFF"/>
        </w:rPr>
        <w:t>Estructura de la o</w:t>
      </w:r>
      <w:r w:rsidRPr="006D3339">
        <w:rPr>
          <w:rFonts w:ascii="Times New Roman" w:hAnsi="Times New Roman" w:cs="Times New Roman"/>
          <w:b/>
          <w:bCs/>
          <w:i/>
          <w:iCs/>
          <w:color w:val="222222"/>
          <w:sz w:val="24"/>
          <w:szCs w:val="24"/>
          <w:shd w:val="clear" w:color="auto" w:fill="FFFFFF"/>
        </w:rPr>
        <w:t xml:space="preserve">ferta </w:t>
      </w:r>
    </w:p>
    <w:p w14:paraId="203E1711" w14:textId="2E41AC43" w:rsidR="008F63A1" w:rsidRPr="00615347" w:rsidRDefault="001C1548"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Se encontró que</w:t>
      </w:r>
      <w:r w:rsidR="00000FD2">
        <w:rPr>
          <w:rFonts w:ascii="Times New Roman" w:hAnsi="Times New Roman" w:cs="Times New Roman"/>
          <w:color w:val="222222"/>
          <w:sz w:val="24"/>
          <w:szCs w:val="24"/>
          <w:shd w:val="clear" w:color="auto" w:fill="FFFFFF"/>
        </w:rPr>
        <w:t xml:space="preserve">, en cada oportunidad que inicia una </w:t>
      </w:r>
      <w:r w:rsidR="008F63A1" w:rsidRPr="00615347">
        <w:rPr>
          <w:rFonts w:ascii="Times New Roman" w:hAnsi="Times New Roman" w:cs="Times New Roman"/>
          <w:color w:val="222222"/>
          <w:sz w:val="24"/>
          <w:szCs w:val="24"/>
          <w:shd w:val="clear" w:color="auto" w:fill="FFFFFF"/>
        </w:rPr>
        <w:t>búsqueda de vinos en las páginas web de supermercados de Mendoza</w:t>
      </w:r>
      <w:r w:rsidR="00322DFF">
        <w:rPr>
          <w:rFonts w:ascii="Times New Roman" w:hAnsi="Times New Roman" w:cs="Times New Roman"/>
          <w:color w:val="222222"/>
          <w:sz w:val="24"/>
          <w:szCs w:val="24"/>
          <w:shd w:val="clear" w:color="auto" w:fill="FFFFFF"/>
        </w:rPr>
        <w:t>,</w:t>
      </w:r>
      <w:r w:rsidR="008F63A1" w:rsidRPr="00615347">
        <w:rPr>
          <w:rFonts w:ascii="Times New Roman" w:hAnsi="Times New Roman" w:cs="Times New Roman"/>
          <w:color w:val="222222"/>
          <w:sz w:val="24"/>
          <w:szCs w:val="24"/>
          <w:shd w:val="clear" w:color="auto" w:fill="FFFFFF"/>
        </w:rPr>
        <w:t xml:space="preserve"> </w:t>
      </w:r>
      <w:r w:rsidR="00322DFF">
        <w:rPr>
          <w:rFonts w:ascii="Times New Roman" w:hAnsi="Times New Roman" w:cs="Times New Roman"/>
          <w:color w:val="222222"/>
          <w:sz w:val="24"/>
          <w:szCs w:val="24"/>
          <w:shd w:val="clear" w:color="auto" w:fill="FFFFFF"/>
        </w:rPr>
        <w:t>e</w:t>
      </w:r>
      <w:r w:rsidR="008F63A1" w:rsidRPr="00615347">
        <w:rPr>
          <w:rFonts w:ascii="Times New Roman" w:hAnsi="Times New Roman" w:cs="Times New Roman"/>
          <w:color w:val="222222"/>
          <w:sz w:val="24"/>
          <w:szCs w:val="24"/>
          <w:shd w:val="clear" w:color="auto" w:fill="FFFFFF"/>
        </w:rPr>
        <w:t>l consumidor</w:t>
      </w:r>
      <w:r w:rsidR="00322DFF">
        <w:rPr>
          <w:rFonts w:ascii="Times New Roman" w:hAnsi="Times New Roman" w:cs="Times New Roman"/>
          <w:color w:val="222222"/>
          <w:sz w:val="24"/>
          <w:szCs w:val="24"/>
          <w:shd w:val="clear" w:color="auto" w:fill="FFFFFF"/>
        </w:rPr>
        <w:t xml:space="preserve"> se enfrenta</w:t>
      </w:r>
      <w:r w:rsidR="008F63A1" w:rsidRPr="00615347">
        <w:rPr>
          <w:rFonts w:ascii="Times New Roman" w:hAnsi="Times New Roman" w:cs="Times New Roman"/>
          <w:color w:val="222222"/>
          <w:sz w:val="24"/>
          <w:szCs w:val="24"/>
          <w:shd w:val="clear" w:color="auto" w:fill="FFFFFF"/>
        </w:rPr>
        <w:t>, en promedio, con más de novecientas opciones</w:t>
      </w:r>
      <w:r w:rsidR="00322DFF">
        <w:rPr>
          <w:rFonts w:ascii="Times New Roman" w:hAnsi="Times New Roman" w:cs="Times New Roman"/>
          <w:color w:val="222222"/>
          <w:sz w:val="24"/>
          <w:szCs w:val="24"/>
          <w:shd w:val="clear" w:color="auto" w:fill="FFFFFF"/>
        </w:rPr>
        <w:t xml:space="preserve">, considerando </w:t>
      </w:r>
      <w:r w:rsidR="00E82EC4">
        <w:rPr>
          <w:rFonts w:ascii="Times New Roman" w:hAnsi="Times New Roman" w:cs="Times New Roman"/>
          <w:color w:val="222222"/>
          <w:sz w:val="24"/>
          <w:szCs w:val="24"/>
          <w:shd w:val="clear" w:color="auto" w:fill="FFFFFF"/>
        </w:rPr>
        <w:t>la diversidad de variedades y calidades</w:t>
      </w:r>
      <w:r w:rsidR="008F63A1" w:rsidRPr="00615347">
        <w:rPr>
          <w:rFonts w:ascii="Times New Roman" w:hAnsi="Times New Roman" w:cs="Times New Roman"/>
          <w:color w:val="222222"/>
          <w:sz w:val="24"/>
          <w:szCs w:val="24"/>
          <w:shd w:val="clear" w:color="auto" w:fill="FFFFFF"/>
        </w:rPr>
        <w:t xml:space="preserve">. En meses de verano, pueden llegar a mil cien alternativas, no bajando nunca de las setecientas cincuenta. </w:t>
      </w:r>
      <w:r w:rsidR="006D723A">
        <w:rPr>
          <w:rFonts w:ascii="Times New Roman" w:hAnsi="Times New Roman" w:cs="Times New Roman"/>
          <w:color w:val="222222"/>
          <w:sz w:val="24"/>
          <w:szCs w:val="24"/>
          <w:shd w:val="clear" w:color="auto" w:fill="FFFFFF"/>
        </w:rPr>
        <w:t xml:space="preserve"> La </w:t>
      </w:r>
      <w:r w:rsidR="0091257A">
        <w:rPr>
          <w:rFonts w:ascii="Times New Roman" w:hAnsi="Times New Roman" w:cs="Times New Roman"/>
          <w:color w:val="222222"/>
          <w:sz w:val="24"/>
          <w:szCs w:val="24"/>
          <w:shd w:val="clear" w:color="auto" w:fill="FFFFFF"/>
        </w:rPr>
        <w:t>selección de la mejor relación calidad-precios, para el vino preferido, no</w:t>
      </w:r>
      <w:r w:rsidR="00730CE4">
        <w:rPr>
          <w:rFonts w:ascii="Times New Roman" w:hAnsi="Times New Roman" w:cs="Times New Roman"/>
          <w:color w:val="222222"/>
          <w:sz w:val="24"/>
          <w:szCs w:val="24"/>
          <w:shd w:val="clear" w:color="auto" w:fill="FFFFFF"/>
        </w:rPr>
        <w:t xml:space="preserve"> será nunca cosa sencilla.  </w:t>
      </w:r>
      <w:r w:rsidR="00C614C6">
        <w:rPr>
          <w:rFonts w:ascii="Times New Roman" w:hAnsi="Times New Roman" w:cs="Times New Roman"/>
          <w:color w:val="222222"/>
          <w:sz w:val="24"/>
          <w:szCs w:val="24"/>
          <w:shd w:val="clear" w:color="auto" w:fill="FFFFFF"/>
        </w:rPr>
        <w:t xml:space="preserve">En otras palabras, la búsqueda será costosa. </w:t>
      </w:r>
      <w:r w:rsidR="00730CE4">
        <w:rPr>
          <w:rFonts w:ascii="Times New Roman" w:hAnsi="Times New Roman" w:cs="Times New Roman"/>
          <w:color w:val="222222"/>
          <w:sz w:val="24"/>
          <w:szCs w:val="24"/>
          <w:shd w:val="clear" w:color="auto" w:fill="FFFFFF"/>
        </w:rPr>
        <w:t>Esta característica del mercado influirá en la posibilidad</w:t>
      </w:r>
      <w:r w:rsidR="00C614C6">
        <w:rPr>
          <w:rFonts w:ascii="Times New Roman" w:hAnsi="Times New Roman" w:cs="Times New Roman"/>
          <w:color w:val="222222"/>
          <w:sz w:val="24"/>
          <w:szCs w:val="24"/>
          <w:shd w:val="clear" w:color="auto" w:fill="FFFFFF"/>
        </w:rPr>
        <w:t xml:space="preserve"> de aplicación de estrategias de precios.</w:t>
      </w:r>
    </w:p>
    <w:p w14:paraId="48611ED5" w14:textId="7D8CEC47" w:rsidR="00EB36FF" w:rsidRPr="00615347" w:rsidRDefault="00C614C6" w:rsidP="00615347">
      <w:pPr>
        <w:spacing w:after="12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La</w:t>
      </w:r>
      <w:r w:rsidR="00EB36FF" w:rsidRPr="0061534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base de datos así construida</w:t>
      </w:r>
      <w:r w:rsidR="00EB36FF" w:rsidRPr="00615347">
        <w:rPr>
          <w:rFonts w:ascii="Times New Roman" w:hAnsi="Times New Roman" w:cs="Times New Roman"/>
          <w:color w:val="222222"/>
          <w:sz w:val="24"/>
          <w:szCs w:val="24"/>
          <w:shd w:val="clear" w:color="auto" w:fill="FFFFFF"/>
        </w:rPr>
        <w:t xml:space="preserve"> incluye </w:t>
      </w:r>
      <w:r w:rsidR="00371F2C" w:rsidRPr="00615347">
        <w:rPr>
          <w:rFonts w:ascii="Times New Roman" w:hAnsi="Times New Roman" w:cs="Times New Roman"/>
          <w:color w:val="222222"/>
          <w:sz w:val="24"/>
          <w:szCs w:val="24"/>
          <w:shd w:val="clear" w:color="auto" w:fill="FFFFFF"/>
        </w:rPr>
        <w:t>todos los tipos</w:t>
      </w:r>
      <w:r w:rsidR="008C4B1A">
        <w:rPr>
          <w:rFonts w:ascii="Times New Roman" w:hAnsi="Times New Roman" w:cs="Times New Roman"/>
          <w:color w:val="222222"/>
          <w:sz w:val="24"/>
          <w:szCs w:val="24"/>
          <w:shd w:val="clear" w:color="auto" w:fill="FFFFFF"/>
        </w:rPr>
        <w:t xml:space="preserve"> de </w:t>
      </w:r>
      <w:r w:rsidR="00170786">
        <w:rPr>
          <w:rFonts w:ascii="Times New Roman" w:hAnsi="Times New Roman" w:cs="Times New Roman"/>
          <w:color w:val="222222"/>
          <w:sz w:val="24"/>
          <w:szCs w:val="24"/>
          <w:shd w:val="clear" w:color="auto" w:fill="FFFFFF"/>
        </w:rPr>
        <w:t>vinos</w:t>
      </w:r>
      <w:r w:rsidR="00EB36FF" w:rsidRPr="00615347">
        <w:rPr>
          <w:rFonts w:ascii="Times New Roman" w:hAnsi="Times New Roman" w:cs="Times New Roman"/>
          <w:color w:val="222222"/>
          <w:sz w:val="24"/>
          <w:szCs w:val="24"/>
          <w:shd w:val="clear" w:color="auto" w:fill="FFFFFF"/>
        </w:rPr>
        <w:t xml:space="preserve">, siendo los tintos en botella, sin dudas, los que prefieren los consumidores, a juzgar por la </w:t>
      </w:r>
      <w:r w:rsidR="008C4B1A">
        <w:rPr>
          <w:rFonts w:ascii="Times New Roman" w:hAnsi="Times New Roman" w:cs="Times New Roman"/>
          <w:color w:val="222222"/>
          <w:sz w:val="24"/>
          <w:szCs w:val="24"/>
          <w:shd w:val="clear" w:color="auto" w:fill="FFFFFF"/>
        </w:rPr>
        <w:t>composición de la canasta</w:t>
      </w:r>
      <w:r w:rsidR="00EB36FF" w:rsidRPr="00615347">
        <w:rPr>
          <w:rFonts w:ascii="Times New Roman" w:hAnsi="Times New Roman" w:cs="Times New Roman"/>
          <w:color w:val="222222"/>
          <w:sz w:val="24"/>
          <w:szCs w:val="24"/>
          <w:shd w:val="clear" w:color="auto" w:fill="FFFFFF"/>
        </w:rPr>
        <w:t xml:space="preserve"> que </w:t>
      </w:r>
      <w:r w:rsidR="00405D2A">
        <w:rPr>
          <w:rFonts w:ascii="Times New Roman" w:hAnsi="Times New Roman" w:cs="Times New Roman"/>
          <w:color w:val="222222"/>
          <w:sz w:val="24"/>
          <w:szCs w:val="24"/>
          <w:shd w:val="clear" w:color="auto" w:fill="FFFFFF"/>
        </w:rPr>
        <w:t>presenta</w:t>
      </w:r>
      <w:r w:rsidR="00EB36FF" w:rsidRPr="00615347">
        <w:rPr>
          <w:rFonts w:ascii="Times New Roman" w:hAnsi="Times New Roman" w:cs="Times New Roman"/>
          <w:color w:val="222222"/>
          <w:sz w:val="24"/>
          <w:szCs w:val="24"/>
          <w:shd w:val="clear" w:color="auto" w:fill="FFFFFF"/>
        </w:rPr>
        <w:t xml:space="preserve"> </w:t>
      </w:r>
      <w:r w:rsidR="006F24DA">
        <w:rPr>
          <w:rFonts w:ascii="Times New Roman" w:hAnsi="Times New Roman" w:cs="Times New Roman"/>
          <w:color w:val="222222"/>
          <w:sz w:val="24"/>
          <w:szCs w:val="24"/>
          <w:shd w:val="clear" w:color="auto" w:fill="FFFFFF"/>
        </w:rPr>
        <w:t>cada uno de</w:t>
      </w:r>
      <w:r w:rsidR="00EB36FF" w:rsidRPr="00615347">
        <w:rPr>
          <w:rFonts w:ascii="Times New Roman" w:hAnsi="Times New Roman" w:cs="Times New Roman"/>
          <w:color w:val="222222"/>
          <w:sz w:val="24"/>
          <w:szCs w:val="24"/>
          <w:shd w:val="clear" w:color="auto" w:fill="FFFFFF"/>
        </w:rPr>
        <w:t xml:space="preserve"> </w:t>
      </w:r>
      <w:r w:rsidR="000C457E" w:rsidRPr="00615347">
        <w:rPr>
          <w:rFonts w:ascii="Times New Roman" w:hAnsi="Times New Roman" w:cs="Times New Roman"/>
          <w:color w:val="222222"/>
          <w:sz w:val="24"/>
          <w:szCs w:val="24"/>
          <w:shd w:val="clear" w:color="auto" w:fill="FFFFFF"/>
        </w:rPr>
        <w:t>los</w:t>
      </w:r>
      <w:r w:rsidR="00EB36FF" w:rsidRPr="00615347">
        <w:rPr>
          <w:rFonts w:ascii="Times New Roman" w:hAnsi="Times New Roman" w:cs="Times New Roman"/>
          <w:color w:val="222222"/>
          <w:sz w:val="24"/>
          <w:szCs w:val="24"/>
          <w:shd w:val="clear" w:color="auto" w:fill="FFFFFF"/>
        </w:rPr>
        <w:t xml:space="preserve"> minoristas. En efecto, en todos los supermercados se ofrece una cantidad significativamente mayor de marcas de tintos, que supera incluso </w:t>
      </w:r>
      <w:r w:rsidR="00415100">
        <w:rPr>
          <w:rFonts w:ascii="Times New Roman" w:hAnsi="Times New Roman" w:cs="Times New Roman"/>
          <w:color w:val="222222"/>
          <w:sz w:val="24"/>
          <w:szCs w:val="24"/>
          <w:shd w:val="clear" w:color="auto" w:fill="FFFFFF"/>
        </w:rPr>
        <w:t>a</w:t>
      </w:r>
      <w:r w:rsidR="00EB36FF" w:rsidRPr="00615347">
        <w:rPr>
          <w:rFonts w:ascii="Times New Roman" w:hAnsi="Times New Roman" w:cs="Times New Roman"/>
          <w:color w:val="222222"/>
          <w:sz w:val="24"/>
          <w:szCs w:val="24"/>
          <w:shd w:val="clear" w:color="auto" w:fill="FFFFFF"/>
        </w:rPr>
        <w:t xml:space="preserve">l resto de </w:t>
      </w:r>
      <w:r w:rsidR="00C17857" w:rsidRPr="00615347">
        <w:rPr>
          <w:rFonts w:ascii="Times New Roman" w:hAnsi="Times New Roman" w:cs="Times New Roman"/>
          <w:color w:val="222222"/>
          <w:sz w:val="24"/>
          <w:szCs w:val="24"/>
          <w:shd w:val="clear" w:color="auto" w:fill="FFFFFF"/>
        </w:rPr>
        <w:t>las marcas</w:t>
      </w:r>
      <w:r w:rsidR="00EB36FF" w:rsidRPr="00615347">
        <w:rPr>
          <w:rFonts w:ascii="Times New Roman" w:hAnsi="Times New Roman" w:cs="Times New Roman"/>
          <w:color w:val="222222"/>
          <w:sz w:val="24"/>
          <w:szCs w:val="24"/>
          <w:shd w:val="clear" w:color="auto" w:fill="FFFFFF"/>
        </w:rPr>
        <w:t xml:space="preserve"> en conjunto.  </w:t>
      </w:r>
    </w:p>
    <w:p w14:paraId="0A127CB8" w14:textId="39855333" w:rsidR="000543E7" w:rsidRDefault="00EF0852" w:rsidP="000543E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Por otra parte, en tres de los cuatro minoristas, los blancos presentan tantas opciones como los espumantes.  La oferta de rosados muestra el menor número de variedades en botella, mientras los vinos en tetrabrik solo tienen dos marcas</w:t>
      </w:r>
      <w:r w:rsidR="005406D6">
        <w:rPr>
          <w:rFonts w:ascii="Times New Roman" w:hAnsi="Times New Roman" w:cs="Times New Roman"/>
          <w:color w:val="222222"/>
          <w:sz w:val="24"/>
          <w:szCs w:val="24"/>
          <w:shd w:val="clear" w:color="auto" w:fill="FFFFFF"/>
        </w:rPr>
        <w:t xml:space="preserve"> (Tabla 1)</w:t>
      </w:r>
      <w:r w:rsidRPr="00615347">
        <w:rPr>
          <w:rFonts w:ascii="Times New Roman" w:hAnsi="Times New Roman" w:cs="Times New Roman"/>
          <w:color w:val="222222"/>
          <w:sz w:val="24"/>
          <w:szCs w:val="24"/>
          <w:shd w:val="clear" w:color="auto" w:fill="FFFFFF"/>
        </w:rPr>
        <w:t>. Estas últimas provienen de grandes jugadores de la industria vitivinícola</w:t>
      </w:r>
      <w:r w:rsidR="00C37F1E">
        <w:rPr>
          <w:rStyle w:val="Refdenotaalpie"/>
          <w:rFonts w:ascii="Times New Roman" w:hAnsi="Times New Roman" w:cs="Times New Roman"/>
          <w:color w:val="222222"/>
          <w:sz w:val="24"/>
          <w:szCs w:val="24"/>
          <w:shd w:val="clear" w:color="auto" w:fill="FFFFFF"/>
        </w:rPr>
        <w:footnoteReference w:id="8"/>
      </w:r>
      <w:r w:rsidRPr="00615347">
        <w:rPr>
          <w:rFonts w:ascii="Times New Roman" w:hAnsi="Times New Roman" w:cs="Times New Roman"/>
          <w:color w:val="222222"/>
          <w:sz w:val="24"/>
          <w:szCs w:val="24"/>
          <w:shd w:val="clear" w:color="auto" w:fill="FFFFFF"/>
        </w:rPr>
        <w:t xml:space="preserve">, debiendo destacarse que cada minorista solo vende variedades, tinto y blanco, de la misma bodega. </w:t>
      </w:r>
      <w:r w:rsidR="002D7B8B">
        <w:rPr>
          <w:rFonts w:ascii="Times New Roman" w:hAnsi="Times New Roman" w:cs="Times New Roman"/>
          <w:color w:val="222222"/>
          <w:sz w:val="24"/>
          <w:szCs w:val="24"/>
          <w:shd w:val="clear" w:color="auto" w:fill="FFFFFF"/>
        </w:rPr>
        <w:t xml:space="preserve">Estas dos características explicarán, en buena medida, parte de los resultados </w:t>
      </w:r>
      <w:r w:rsidR="000543E7">
        <w:rPr>
          <w:rFonts w:ascii="Times New Roman" w:hAnsi="Times New Roman" w:cs="Times New Roman"/>
          <w:color w:val="222222"/>
          <w:sz w:val="24"/>
          <w:szCs w:val="24"/>
          <w:shd w:val="clear" w:color="auto" w:fill="FFFFFF"/>
        </w:rPr>
        <w:t>encontrados, como se verá en el apartado próximo.</w:t>
      </w:r>
    </w:p>
    <w:p w14:paraId="72633394" w14:textId="4C974A4C" w:rsidR="007B308F" w:rsidRDefault="000F1671" w:rsidP="000543E7">
      <w:pPr>
        <w:spacing w:after="120" w:line="360" w:lineRule="auto"/>
        <w:jc w:val="both"/>
        <w:rPr>
          <w:rFonts w:ascii="Times New Roman" w:hAnsi="Times New Roman" w:cs="Times New Roman"/>
          <w:color w:val="222222"/>
          <w:sz w:val="24"/>
          <w:szCs w:val="24"/>
          <w:shd w:val="clear" w:color="auto" w:fill="FFFFFF"/>
        </w:rPr>
      </w:pPr>
      <w:r w:rsidRPr="000F1671">
        <w:rPr>
          <w:rFonts w:ascii="Times New Roman" w:hAnsi="Times New Roman" w:cs="Times New Roman"/>
          <w:color w:val="222222"/>
          <w:sz w:val="24"/>
          <w:szCs w:val="24"/>
          <w:shd w:val="clear" w:color="auto" w:fill="FFFFFF"/>
        </w:rPr>
        <w:t xml:space="preserve">Un elemento estructural clave de cualquier mercado, en su modalidad online en el presente estudio, es el grado de concentración. En este caso, para quien realiza su compra en supermercados, las opciones de etiquetas en el canal digital, si bien son un número sumamente </w:t>
      </w:r>
      <w:proofErr w:type="gramStart"/>
      <w:r w:rsidRPr="000F1671">
        <w:rPr>
          <w:rFonts w:ascii="Times New Roman" w:hAnsi="Times New Roman" w:cs="Times New Roman"/>
          <w:color w:val="222222"/>
          <w:sz w:val="24"/>
          <w:szCs w:val="24"/>
          <w:shd w:val="clear" w:color="auto" w:fill="FFFFFF"/>
        </w:rPr>
        <w:t>elevado ,</w:t>
      </w:r>
      <w:proofErr w:type="gramEnd"/>
      <w:r w:rsidRPr="000F1671">
        <w:rPr>
          <w:rFonts w:ascii="Times New Roman" w:hAnsi="Times New Roman" w:cs="Times New Roman"/>
          <w:color w:val="222222"/>
          <w:sz w:val="24"/>
          <w:szCs w:val="24"/>
          <w:shd w:val="clear" w:color="auto" w:fill="FFFFFF"/>
        </w:rPr>
        <w:t xml:space="preserve"> se encuentran altamente concentradas, ya que hay un vendedor que ofrece cerca de la mitad de </w:t>
      </w:r>
      <w:proofErr w:type="gramStart"/>
      <w:r w:rsidRPr="000F1671">
        <w:rPr>
          <w:rFonts w:ascii="Times New Roman" w:hAnsi="Times New Roman" w:cs="Times New Roman"/>
          <w:color w:val="222222"/>
          <w:sz w:val="24"/>
          <w:szCs w:val="24"/>
          <w:shd w:val="clear" w:color="auto" w:fill="FFFFFF"/>
        </w:rPr>
        <w:t>marcas</w:t>
      </w:r>
      <w:proofErr w:type="gramEnd"/>
      <w:r w:rsidRPr="000F1671">
        <w:rPr>
          <w:rFonts w:ascii="Times New Roman" w:hAnsi="Times New Roman" w:cs="Times New Roman"/>
          <w:color w:val="222222"/>
          <w:sz w:val="24"/>
          <w:szCs w:val="24"/>
          <w:shd w:val="clear" w:color="auto" w:fill="FFFFFF"/>
        </w:rPr>
        <w:t xml:space="preserve"> </w:t>
      </w:r>
      <w:proofErr w:type="gramStart"/>
      <w:r w:rsidRPr="000F1671">
        <w:rPr>
          <w:rFonts w:ascii="Times New Roman" w:hAnsi="Times New Roman" w:cs="Times New Roman"/>
          <w:color w:val="222222"/>
          <w:sz w:val="24"/>
          <w:szCs w:val="24"/>
          <w:shd w:val="clear" w:color="auto" w:fill="FFFFFF"/>
        </w:rPr>
        <w:t>disponibles ,</w:t>
      </w:r>
      <w:proofErr w:type="gramEnd"/>
      <w:r w:rsidRPr="000F1671">
        <w:rPr>
          <w:rFonts w:ascii="Times New Roman" w:hAnsi="Times New Roman" w:cs="Times New Roman"/>
          <w:color w:val="222222"/>
          <w:sz w:val="24"/>
          <w:szCs w:val="24"/>
          <w:shd w:val="clear" w:color="auto" w:fill="FFFFFF"/>
        </w:rPr>
        <w:t xml:space="preserve"> seguido a distancia por quien presenta el 27% de etiquetas.  En total, estos dos jugadores reúnen tres cuartas partes del total de </w:t>
      </w:r>
      <w:r w:rsidRPr="000F1671">
        <w:rPr>
          <w:rFonts w:ascii="Times New Roman" w:hAnsi="Times New Roman" w:cs="Times New Roman"/>
          <w:color w:val="222222"/>
          <w:sz w:val="24"/>
          <w:szCs w:val="24"/>
          <w:shd w:val="clear" w:color="auto" w:fill="FFFFFF"/>
        </w:rPr>
        <w:lastRenderedPageBreak/>
        <w:t xml:space="preserve">etiquetas ofrecidas. Es razonable esperar, entonces, que estas condiciones estructurales de influyan decisivamente en el funcionamiento y resultados de este mercado, definiendo como tal el conocido como genérico </w:t>
      </w:r>
      <w:proofErr w:type="gramStart"/>
      <w:r w:rsidRPr="000F1671">
        <w:rPr>
          <w:rFonts w:ascii="Times New Roman" w:hAnsi="Times New Roman" w:cs="Times New Roman"/>
          <w:color w:val="222222"/>
          <w:sz w:val="24"/>
          <w:szCs w:val="24"/>
          <w:shd w:val="clear" w:color="auto" w:fill="FFFFFF"/>
        </w:rPr>
        <w:t>( o</w:t>
      </w:r>
      <w:proofErr w:type="gramEnd"/>
      <w:r w:rsidRPr="000F1671">
        <w:rPr>
          <w:rFonts w:ascii="Times New Roman" w:hAnsi="Times New Roman" w:cs="Times New Roman"/>
          <w:color w:val="222222"/>
          <w:sz w:val="24"/>
          <w:szCs w:val="24"/>
          <w:shd w:val="clear" w:color="auto" w:fill="FFFFFF"/>
        </w:rPr>
        <w:t xml:space="preserve"> común), que es el que se envasa en tetrabrik (Bain, J, 1959).  </w:t>
      </w:r>
    </w:p>
    <w:p w14:paraId="50E8B183" w14:textId="20FC4C94" w:rsidR="00EB36FF" w:rsidRPr="00615347" w:rsidRDefault="00A76E76" w:rsidP="000543E7">
      <w:pPr>
        <w:spacing w:after="0" w:line="36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Figura</w:t>
      </w:r>
      <w:r w:rsidR="00EB36FF" w:rsidRPr="00615347">
        <w:rPr>
          <w:rFonts w:ascii="Times New Roman" w:hAnsi="Times New Roman" w:cs="Times New Roman"/>
          <w:b/>
          <w:bCs/>
          <w:color w:val="222222"/>
          <w:sz w:val="24"/>
          <w:szCs w:val="24"/>
          <w:shd w:val="clear" w:color="auto" w:fill="FFFFFF"/>
        </w:rPr>
        <w:t xml:space="preserve"> 1</w:t>
      </w:r>
    </w:p>
    <w:p w14:paraId="28AF0574" w14:textId="0A1C6CE6" w:rsidR="00D87CB9" w:rsidRPr="00615347" w:rsidRDefault="00D4747E" w:rsidP="000543E7">
      <w:pPr>
        <w:spacing w:after="0" w:line="360" w:lineRule="auto"/>
        <w:jc w:val="center"/>
        <w:rPr>
          <w:rFonts w:ascii="Times New Roman" w:hAnsi="Times New Roman" w:cs="Times New Roman"/>
          <w:b/>
          <w:bCs/>
          <w:color w:val="222222"/>
          <w:sz w:val="24"/>
          <w:szCs w:val="24"/>
          <w:shd w:val="clear" w:color="auto" w:fill="FFFFFF"/>
        </w:rPr>
      </w:pPr>
      <w:r w:rsidRPr="00615347">
        <w:rPr>
          <w:rFonts w:ascii="Times New Roman" w:hAnsi="Times New Roman" w:cs="Times New Roman"/>
          <w:noProof/>
          <w:color w:val="222222"/>
          <w:sz w:val="24"/>
          <w:szCs w:val="24"/>
          <w:shd w:val="clear" w:color="auto" w:fill="FFFFFF"/>
        </w:rPr>
        <w:drawing>
          <wp:anchor distT="0" distB="0" distL="114300" distR="114300" simplePos="0" relativeHeight="251658240" behindDoc="0" locked="0" layoutInCell="1" allowOverlap="1" wp14:anchorId="7F71384D" wp14:editId="2DF0B556">
            <wp:simplePos x="0" y="0"/>
            <wp:positionH relativeFrom="margin">
              <wp:posOffset>634365</wp:posOffset>
            </wp:positionH>
            <wp:positionV relativeFrom="paragraph">
              <wp:posOffset>212725</wp:posOffset>
            </wp:positionV>
            <wp:extent cx="3797300" cy="2282587"/>
            <wp:effectExtent l="0" t="0" r="0" b="3810"/>
            <wp:wrapNone/>
            <wp:docPr id="15995102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348" cy="2288026"/>
                    </a:xfrm>
                    <a:prstGeom prst="rect">
                      <a:avLst/>
                    </a:prstGeom>
                    <a:noFill/>
                  </pic:spPr>
                </pic:pic>
              </a:graphicData>
            </a:graphic>
            <wp14:sizeRelH relativeFrom="page">
              <wp14:pctWidth>0</wp14:pctWidth>
            </wp14:sizeRelH>
            <wp14:sizeRelV relativeFrom="page">
              <wp14:pctHeight>0</wp14:pctHeight>
            </wp14:sizeRelV>
          </wp:anchor>
        </w:drawing>
      </w:r>
      <w:r w:rsidR="00EB36FF" w:rsidRPr="00615347">
        <w:rPr>
          <w:rFonts w:ascii="Times New Roman" w:hAnsi="Times New Roman" w:cs="Times New Roman"/>
          <w:b/>
          <w:bCs/>
          <w:color w:val="222222"/>
          <w:sz w:val="24"/>
          <w:szCs w:val="24"/>
          <w:shd w:val="clear" w:color="auto" w:fill="FFFFFF"/>
        </w:rPr>
        <w:t xml:space="preserve">Cantidad </w:t>
      </w:r>
      <w:r w:rsidR="00870F0F" w:rsidRPr="00615347">
        <w:rPr>
          <w:rFonts w:ascii="Times New Roman" w:hAnsi="Times New Roman" w:cs="Times New Roman"/>
          <w:b/>
          <w:bCs/>
          <w:color w:val="222222"/>
          <w:sz w:val="24"/>
          <w:szCs w:val="24"/>
          <w:shd w:val="clear" w:color="auto" w:fill="FFFFFF"/>
        </w:rPr>
        <w:t xml:space="preserve">total </w:t>
      </w:r>
      <w:r w:rsidR="00EB36FF" w:rsidRPr="00615347">
        <w:rPr>
          <w:rFonts w:ascii="Times New Roman" w:hAnsi="Times New Roman" w:cs="Times New Roman"/>
          <w:b/>
          <w:bCs/>
          <w:color w:val="222222"/>
          <w:sz w:val="24"/>
          <w:szCs w:val="24"/>
          <w:shd w:val="clear" w:color="auto" w:fill="FFFFFF"/>
        </w:rPr>
        <w:t xml:space="preserve">de marcas disponibles en góndolas virtuales </w:t>
      </w:r>
    </w:p>
    <w:p w14:paraId="09EECA28" w14:textId="11B93B16" w:rsidR="00EB36FF" w:rsidRPr="00615347" w:rsidRDefault="00EB36FF" w:rsidP="00615347">
      <w:pPr>
        <w:spacing w:after="120" w:line="360" w:lineRule="auto"/>
        <w:jc w:val="center"/>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de supermercados de Mendoza</w:t>
      </w:r>
    </w:p>
    <w:p w14:paraId="28CE12A9" w14:textId="3432C710" w:rsidR="00EB36FF" w:rsidRPr="00615347" w:rsidRDefault="00EB36FF"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 </w:t>
      </w:r>
    </w:p>
    <w:p w14:paraId="5DB0A544" w14:textId="4EE51376" w:rsidR="00AD4C25" w:rsidRPr="00615347" w:rsidRDefault="00AD4C25" w:rsidP="00615347">
      <w:pPr>
        <w:spacing w:after="120" w:line="360" w:lineRule="auto"/>
        <w:jc w:val="both"/>
        <w:rPr>
          <w:rFonts w:ascii="Times New Roman" w:hAnsi="Times New Roman" w:cs="Times New Roman"/>
          <w:color w:val="222222"/>
          <w:sz w:val="24"/>
          <w:szCs w:val="24"/>
          <w:shd w:val="clear" w:color="auto" w:fill="FFFFFF"/>
        </w:rPr>
      </w:pPr>
    </w:p>
    <w:p w14:paraId="731A0E2E" w14:textId="77777777" w:rsidR="00AD4C25" w:rsidRPr="00615347" w:rsidRDefault="00AD4C25" w:rsidP="00615347">
      <w:pPr>
        <w:spacing w:after="120" w:line="360" w:lineRule="auto"/>
        <w:jc w:val="both"/>
        <w:rPr>
          <w:rFonts w:ascii="Times New Roman" w:hAnsi="Times New Roman" w:cs="Times New Roman"/>
          <w:color w:val="222222"/>
          <w:sz w:val="24"/>
          <w:szCs w:val="24"/>
          <w:shd w:val="clear" w:color="auto" w:fill="FFFFFF"/>
        </w:rPr>
      </w:pPr>
    </w:p>
    <w:p w14:paraId="7420A856" w14:textId="77777777" w:rsidR="00AD4C25" w:rsidRPr="00615347" w:rsidRDefault="00AD4C25" w:rsidP="00615347">
      <w:pPr>
        <w:spacing w:after="120" w:line="360" w:lineRule="auto"/>
        <w:jc w:val="center"/>
        <w:rPr>
          <w:rFonts w:ascii="Times New Roman" w:hAnsi="Times New Roman" w:cs="Times New Roman"/>
          <w:color w:val="222222"/>
          <w:sz w:val="24"/>
          <w:szCs w:val="24"/>
          <w:shd w:val="clear" w:color="auto" w:fill="FFFFFF"/>
        </w:rPr>
      </w:pPr>
    </w:p>
    <w:p w14:paraId="6C116FAD" w14:textId="77777777" w:rsidR="00AD4C25" w:rsidRPr="00615347" w:rsidRDefault="00AD4C25" w:rsidP="00615347">
      <w:pPr>
        <w:spacing w:after="120" w:line="360" w:lineRule="auto"/>
        <w:jc w:val="both"/>
        <w:rPr>
          <w:rFonts w:ascii="Times New Roman" w:hAnsi="Times New Roman" w:cs="Times New Roman"/>
          <w:color w:val="222222"/>
          <w:sz w:val="24"/>
          <w:szCs w:val="24"/>
          <w:shd w:val="clear" w:color="auto" w:fill="FFFFFF"/>
        </w:rPr>
      </w:pPr>
    </w:p>
    <w:p w14:paraId="710B84EB" w14:textId="77777777" w:rsidR="001D2ACD" w:rsidRDefault="001D2ACD" w:rsidP="00D4747E">
      <w:pPr>
        <w:spacing w:before="120" w:after="120" w:line="360" w:lineRule="auto"/>
        <w:jc w:val="both"/>
        <w:rPr>
          <w:rFonts w:ascii="Times New Roman" w:hAnsi="Times New Roman" w:cs="Times New Roman"/>
          <w:b/>
          <w:bCs/>
          <w:i/>
          <w:iCs/>
          <w:color w:val="222222"/>
          <w:sz w:val="24"/>
          <w:szCs w:val="24"/>
          <w:shd w:val="clear" w:color="auto" w:fill="FFFFFF"/>
        </w:rPr>
      </w:pPr>
    </w:p>
    <w:p w14:paraId="04AEA4BB" w14:textId="6ECE07BB" w:rsidR="00EB36FF" w:rsidRPr="00615347" w:rsidRDefault="00EB36FF" w:rsidP="00D4747E">
      <w:pPr>
        <w:spacing w:before="120"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b/>
          <w:bCs/>
          <w:i/>
          <w:iCs/>
          <w:color w:val="222222"/>
          <w:sz w:val="24"/>
          <w:szCs w:val="24"/>
          <w:shd w:val="clear" w:color="auto" w:fill="FFFFFF"/>
        </w:rPr>
        <w:t>Fuente</w:t>
      </w:r>
      <w:r w:rsidRPr="00615347">
        <w:rPr>
          <w:rFonts w:ascii="Times New Roman" w:hAnsi="Times New Roman" w:cs="Times New Roman"/>
          <w:color w:val="222222"/>
          <w:sz w:val="24"/>
          <w:szCs w:val="24"/>
          <w:shd w:val="clear" w:color="auto" w:fill="FFFFFF"/>
        </w:rPr>
        <w:t>: elaboración propia sobre páginas web de cuatro supermercados de Mendoza.</w:t>
      </w:r>
    </w:p>
    <w:p w14:paraId="06103E82" w14:textId="32B31EAA" w:rsidR="00CC07EE" w:rsidRDefault="00CC07EE" w:rsidP="00615347">
      <w:pPr>
        <w:spacing w:after="120" w:line="360" w:lineRule="auto"/>
        <w:jc w:val="both"/>
        <w:rPr>
          <w:rFonts w:ascii="Times New Roman" w:hAnsi="Times New Roman" w:cs="Times New Roman"/>
          <w:color w:val="222222"/>
          <w:sz w:val="24"/>
          <w:szCs w:val="24"/>
          <w:shd w:val="clear" w:color="auto" w:fill="FFFFFF"/>
        </w:rPr>
      </w:pPr>
      <w:r w:rsidRPr="00CC07EE">
        <w:rPr>
          <w:rFonts w:ascii="Times New Roman" w:hAnsi="Times New Roman" w:cs="Times New Roman"/>
          <w:color w:val="222222"/>
          <w:sz w:val="24"/>
          <w:szCs w:val="24"/>
          <w:shd w:val="clear" w:color="auto" w:fill="FFFFFF"/>
        </w:rPr>
        <w:t xml:space="preserve">Opuesta es la situación en el mercado mayorista de vinos varietales (o finos), presentados en botella, que dispone de entre cuatrocientas y quinientas </w:t>
      </w:r>
      <w:proofErr w:type="gramStart"/>
      <w:r w:rsidRPr="00CC07EE">
        <w:rPr>
          <w:rFonts w:ascii="Times New Roman" w:hAnsi="Times New Roman" w:cs="Times New Roman"/>
          <w:color w:val="222222"/>
          <w:sz w:val="24"/>
          <w:szCs w:val="24"/>
          <w:shd w:val="clear" w:color="auto" w:fill="FFFFFF"/>
        </w:rPr>
        <w:t>bodegas  elaboradoras</w:t>
      </w:r>
      <w:proofErr w:type="gramEnd"/>
      <w:r w:rsidRPr="00CC07EE">
        <w:rPr>
          <w:rFonts w:ascii="Times New Roman" w:hAnsi="Times New Roman" w:cs="Times New Roman"/>
          <w:color w:val="222222"/>
          <w:sz w:val="24"/>
          <w:szCs w:val="24"/>
          <w:shd w:val="clear" w:color="auto" w:fill="FFFFFF"/>
        </w:rPr>
        <w:t xml:space="preserve">, que ofrecen sus productos en el mercado mayorista.  En este caso, y a diferencias de los vinos comunes en tetrabrik, si bien los mismos dos grupos económicos tienen un alto share conjunto (aunque en orden inverso, ya que es Peñaflor el que ocupa el primer lugar, siendo </w:t>
      </w:r>
      <w:proofErr w:type="spellStart"/>
      <w:r w:rsidRPr="00CC07EE">
        <w:rPr>
          <w:rFonts w:ascii="Times New Roman" w:hAnsi="Times New Roman" w:cs="Times New Roman"/>
          <w:color w:val="222222"/>
          <w:sz w:val="24"/>
          <w:szCs w:val="24"/>
          <w:shd w:val="clear" w:color="auto" w:fill="FFFFFF"/>
        </w:rPr>
        <w:t>Fecovita</w:t>
      </w:r>
      <w:proofErr w:type="spellEnd"/>
      <w:r w:rsidRPr="00CC07EE">
        <w:rPr>
          <w:rFonts w:ascii="Times New Roman" w:hAnsi="Times New Roman" w:cs="Times New Roman"/>
          <w:color w:val="222222"/>
          <w:sz w:val="24"/>
          <w:szCs w:val="24"/>
          <w:shd w:val="clear" w:color="auto" w:fill="FFFFFF"/>
        </w:rPr>
        <w:t xml:space="preserve"> el segundo), éste no supera el 35%, existiendo un buen número de bodegas cuyas marcas son reconocidas por su </w:t>
      </w:r>
      <w:proofErr w:type="gramStart"/>
      <w:r w:rsidRPr="00CC07EE">
        <w:rPr>
          <w:rFonts w:ascii="Times New Roman" w:hAnsi="Times New Roman" w:cs="Times New Roman"/>
          <w:color w:val="222222"/>
          <w:sz w:val="24"/>
          <w:szCs w:val="24"/>
          <w:shd w:val="clear" w:color="auto" w:fill="FFFFFF"/>
        </w:rPr>
        <w:t>calidad .</w:t>
      </w:r>
      <w:proofErr w:type="gramEnd"/>
      <w:r w:rsidRPr="00CC07EE">
        <w:rPr>
          <w:rFonts w:ascii="Times New Roman" w:hAnsi="Times New Roman" w:cs="Times New Roman"/>
          <w:color w:val="222222"/>
          <w:sz w:val="24"/>
          <w:szCs w:val="24"/>
          <w:shd w:val="clear" w:color="auto" w:fill="FFFFFF"/>
        </w:rPr>
        <w:t xml:space="preserve">  Este prestigio hace que sus etiquetas deban ser ofrecidas por los minoristas </w:t>
      </w:r>
      <w:proofErr w:type="spellStart"/>
      <w:r w:rsidRPr="00CC07EE">
        <w:rPr>
          <w:rFonts w:ascii="Times New Roman" w:hAnsi="Times New Roman" w:cs="Times New Roman"/>
          <w:color w:val="222222"/>
          <w:sz w:val="24"/>
          <w:szCs w:val="24"/>
          <w:shd w:val="clear" w:color="auto" w:fill="FFFFFF"/>
        </w:rPr>
        <w:t>multiproducto</w:t>
      </w:r>
      <w:proofErr w:type="spellEnd"/>
      <w:r w:rsidRPr="00CC07EE">
        <w:rPr>
          <w:rFonts w:ascii="Times New Roman" w:hAnsi="Times New Roman" w:cs="Times New Roman"/>
          <w:color w:val="222222"/>
          <w:sz w:val="24"/>
          <w:szCs w:val="24"/>
          <w:shd w:val="clear" w:color="auto" w:fill="FFFFFF"/>
        </w:rPr>
        <w:t>, aunque a la hora de las transacciones son éstos últimos los que gozan de superior poder de negociación en el mercado mayorista, por su fuerte poder de compra.</w:t>
      </w:r>
    </w:p>
    <w:p w14:paraId="2AEFEEBE" w14:textId="77777777" w:rsidR="005B5D6D" w:rsidRDefault="005B5D6D" w:rsidP="00615347">
      <w:pPr>
        <w:spacing w:after="120" w:line="360" w:lineRule="auto"/>
        <w:jc w:val="both"/>
        <w:rPr>
          <w:rFonts w:ascii="Times New Roman" w:hAnsi="Times New Roman" w:cs="Times New Roman"/>
          <w:color w:val="222222"/>
          <w:sz w:val="24"/>
          <w:szCs w:val="24"/>
          <w:shd w:val="clear" w:color="auto" w:fill="FFFFFF"/>
        </w:rPr>
      </w:pPr>
    </w:p>
    <w:p w14:paraId="0669187A" w14:textId="77777777" w:rsidR="005B5D6D" w:rsidRDefault="005B5D6D" w:rsidP="00615347">
      <w:pPr>
        <w:spacing w:after="120" w:line="360" w:lineRule="auto"/>
        <w:jc w:val="both"/>
        <w:rPr>
          <w:rFonts w:ascii="Times New Roman" w:hAnsi="Times New Roman" w:cs="Times New Roman"/>
          <w:color w:val="222222"/>
          <w:sz w:val="24"/>
          <w:szCs w:val="24"/>
          <w:shd w:val="clear" w:color="auto" w:fill="FFFFFF"/>
        </w:rPr>
      </w:pPr>
    </w:p>
    <w:p w14:paraId="18518F1C" w14:textId="77777777" w:rsidR="005B5D6D" w:rsidRDefault="005B5D6D" w:rsidP="00615347">
      <w:pPr>
        <w:spacing w:after="120" w:line="360" w:lineRule="auto"/>
        <w:jc w:val="both"/>
        <w:rPr>
          <w:rFonts w:ascii="Times New Roman" w:hAnsi="Times New Roman" w:cs="Times New Roman"/>
          <w:color w:val="222222"/>
          <w:sz w:val="24"/>
          <w:szCs w:val="24"/>
          <w:shd w:val="clear" w:color="auto" w:fill="FFFFFF"/>
        </w:rPr>
      </w:pPr>
    </w:p>
    <w:p w14:paraId="71E329F9" w14:textId="77777777" w:rsidR="005B5D6D" w:rsidRPr="00615347" w:rsidRDefault="005B5D6D" w:rsidP="00615347">
      <w:pPr>
        <w:spacing w:after="120" w:line="360" w:lineRule="auto"/>
        <w:jc w:val="both"/>
        <w:rPr>
          <w:rFonts w:ascii="Times New Roman" w:hAnsi="Times New Roman" w:cs="Times New Roman"/>
          <w:color w:val="222222"/>
          <w:sz w:val="24"/>
          <w:szCs w:val="24"/>
          <w:shd w:val="clear" w:color="auto" w:fill="FFFFFF"/>
        </w:rPr>
      </w:pPr>
    </w:p>
    <w:p w14:paraId="7F013E9D" w14:textId="09994D8B" w:rsidR="00EB36FF" w:rsidRPr="00615347" w:rsidRDefault="00A76E76" w:rsidP="00823359">
      <w:pPr>
        <w:spacing w:after="0" w:line="36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lastRenderedPageBreak/>
        <w:t>Tabla</w:t>
      </w:r>
      <w:r w:rsidR="00EB36FF" w:rsidRPr="00615347">
        <w:rPr>
          <w:rFonts w:ascii="Times New Roman" w:hAnsi="Times New Roman" w:cs="Times New Roman"/>
          <w:b/>
          <w:bCs/>
          <w:color w:val="222222"/>
          <w:sz w:val="24"/>
          <w:szCs w:val="24"/>
          <w:shd w:val="clear" w:color="auto" w:fill="FFFFFF"/>
        </w:rPr>
        <w:t xml:space="preserve"> </w:t>
      </w:r>
      <w:r w:rsidR="002267D8" w:rsidRPr="00615347">
        <w:rPr>
          <w:rFonts w:ascii="Times New Roman" w:hAnsi="Times New Roman" w:cs="Times New Roman"/>
          <w:b/>
          <w:bCs/>
          <w:color w:val="222222"/>
          <w:sz w:val="24"/>
          <w:szCs w:val="24"/>
          <w:shd w:val="clear" w:color="auto" w:fill="FFFFFF"/>
        </w:rPr>
        <w:t>1</w:t>
      </w:r>
    </w:p>
    <w:p w14:paraId="1D966514" w14:textId="77777777" w:rsidR="002267D8" w:rsidRPr="00615347" w:rsidRDefault="00EB36FF" w:rsidP="001D2ACD">
      <w:pPr>
        <w:spacing w:after="0" w:line="240" w:lineRule="auto"/>
        <w:jc w:val="center"/>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 xml:space="preserve">Cantidad de marcas disponibles en góndolas virtuales de Mendoza, </w:t>
      </w:r>
    </w:p>
    <w:p w14:paraId="6DCBF987" w14:textId="7C6B70EF" w:rsidR="00EB36FF" w:rsidRPr="00615347" w:rsidRDefault="004E4BEF" w:rsidP="001D2ACD">
      <w:pPr>
        <w:spacing w:after="120" w:line="360" w:lineRule="auto"/>
        <w:jc w:val="center"/>
        <w:rPr>
          <w:rFonts w:ascii="Times New Roman" w:hAnsi="Times New Roman" w:cs="Times New Roman"/>
          <w:b/>
          <w:bCs/>
          <w:color w:val="222222"/>
          <w:sz w:val="24"/>
          <w:szCs w:val="24"/>
          <w:shd w:val="clear" w:color="auto" w:fill="FFFFFF"/>
        </w:rPr>
      </w:pPr>
      <w:r w:rsidRPr="00615347">
        <w:rPr>
          <w:rFonts w:ascii="Times New Roman" w:hAnsi="Times New Roman" w:cs="Times New Roman"/>
          <w:noProof/>
          <w:sz w:val="24"/>
          <w:szCs w:val="24"/>
        </w:rPr>
        <w:drawing>
          <wp:anchor distT="0" distB="0" distL="114300" distR="114300" simplePos="0" relativeHeight="251659264" behindDoc="0" locked="0" layoutInCell="1" allowOverlap="1" wp14:anchorId="1D84976C" wp14:editId="12D7C7ED">
            <wp:simplePos x="0" y="0"/>
            <wp:positionH relativeFrom="margin">
              <wp:posOffset>-13335</wp:posOffset>
            </wp:positionH>
            <wp:positionV relativeFrom="paragraph">
              <wp:posOffset>236855</wp:posOffset>
            </wp:positionV>
            <wp:extent cx="5295900" cy="1628946"/>
            <wp:effectExtent l="0" t="0" r="0" b="9525"/>
            <wp:wrapNone/>
            <wp:docPr id="112802103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1628946"/>
                    </a:xfrm>
                    <a:prstGeom prst="rect">
                      <a:avLst/>
                    </a:prstGeom>
                    <a:noFill/>
                    <a:ln>
                      <a:noFill/>
                    </a:ln>
                  </pic:spPr>
                </pic:pic>
              </a:graphicData>
            </a:graphic>
            <wp14:sizeRelH relativeFrom="page">
              <wp14:pctWidth>0</wp14:pctWidth>
            </wp14:sizeRelH>
            <wp14:sizeRelV relativeFrom="page">
              <wp14:pctHeight>0</wp14:pctHeight>
            </wp14:sizeRelV>
          </wp:anchor>
        </w:drawing>
      </w:r>
      <w:r w:rsidR="00EB36FF" w:rsidRPr="00615347">
        <w:rPr>
          <w:rFonts w:ascii="Times New Roman" w:hAnsi="Times New Roman" w:cs="Times New Roman"/>
          <w:b/>
          <w:bCs/>
          <w:color w:val="222222"/>
          <w:sz w:val="24"/>
          <w:szCs w:val="24"/>
          <w:shd w:val="clear" w:color="auto" w:fill="FFFFFF"/>
        </w:rPr>
        <w:t>por supermercado</w:t>
      </w:r>
    </w:p>
    <w:p w14:paraId="4530B0D8" w14:textId="1E213E9B" w:rsidR="00EB36FF" w:rsidRPr="00615347" w:rsidRDefault="00EB36FF"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 </w:t>
      </w:r>
    </w:p>
    <w:p w14:paraId="2BB74AA0" w14:textId="77777777" w:rsidR="00557461" w:rsidRPr="00615347" w:rsidRDefault="00557461" w:rsidP="00615347">
      <w:pPr>
        <w:spacing w:after="120" w:line="360" w:lineRule="auto"/>
        <w:jc w:val="both"/>
        <w:rPr>
          <w:rFonts w:ascii="Times New Roman" w:hAnsi="Times New Roman" w:cs="Times New Roman"/>
          <w:color w:val="222222"/>
          <w:sz w:val="24"/>
          <w:szCs w:val="24"/>
          <w:shd w:val="clear" w:color="auto" w:fill="FFFFFF"/>
        </w:rPr>
      </w:pPr>
    </w:p>
    <w:p w14:paraId="44734FD3" w14:textId="77777777" w:rsidR="00557461" w:rsidRPr="00615347" w:rsidRDefault="00557461" w:rsidP="00615347">
      <w:pPr>
        <w:spacing w:after="120" w:line="360" w:lineRule="auto"/>
        <w:jc w:val="both"/>
        <w:rPr>
          <w:rFonts w:ascii="Times New Roman" w:hAnsi="Times New Roman" w:cs="Times New Roman"/>
          <w:color w:val="222222"/>
          <w:sz w:val="24"/>
          <w:szCs w:val="24"/>
          <w:shd w:val="clear" w:color="auto" w:fill="FFFFFF"/>
        </w:rPr>
      </w:pPr>
    </w:p>
    <w:p w14:paraId="64A9C436" w14:textId="58EAF014" w:rsidR="00557461" w:rsidRPr="00615347" w:rsidRDefault="00557461" w:rsidP="00615347">
      <w:pPr>
        <w:spacing w:after="120" w:line="360" w:lineRule="auto"/>
        <w:jc w:val="both"/>
        <w:rPr>
          <w:rFonts w:ascii="Times New Roman" w:hAnsi="Times New Roman" w:cs="Times New Roman"/>
          <w:color w:val="222222"/>
          <w:sz w:val="24"/>
          <w:szCs w:val="24"/>
          <w:shd w:val="clear" w:color="auto" w:fill="FFFFFF"/>
        </w:rPr>
      </w:pPr>
    </w:p>
    <w:p w14:paraId="734E51C8" w14:textId="77777777" w:rsidR="001D2ACD" w:rsidRDefault="001D2ACD" w:rsidP="00305225">
      <w:pPr>
        <w:spacing w:before="120" w:after="0" w:line="360" w:lineRule="auto"/>
        <w:jc w:val="both"/>
        <w:rPr>
          <w:rFonts w:ascii="Times New Roman" w:hAnsi="Times New Roman" w:cs="Times New Roman"/>
          <w:b/>
          <w:bCs/>
          <w:i/>
          <w:iCs/>
          <w:color w:val="222222"/>
          <w:sz w:val="24"/>
          <w:szCs w:val="24"/>
          <w:shd w:val="clear" w:color="auto" w:fill="FFFFFF"/>
        </w:rPr>
      </w:pPr>
    </w:p>
    <w:p w14:paraId="77FD3199" w14:textId="7D885C6A" w:rsidR="00EB36FF" w:rsidRPr="00615347" w:rsidRDefault="00EB36FF" w:rsidP="00305225">
      <w:pPr>
        <w:spacing w:before="120" w:after="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b/>
          <w:bCs/>
          <w:i/>
          <w:iCs/>
          <w:color w:val="222222"/>
          <w:sz w:val="24"/>
          <w:szCs w:val="24"/>
          <w:shd w:val="clear" w:color="auto" w:fill="FFFFFF"/>
        </w:rPr>
        <w:t>Fuente</w:t>
      </w:r>
      <w:r w:rsidRPr="00615347">
        <w:rPr>
          <w:rFonts w:ascii="Times New Roman" w:hAnsi="Times New Roman" w:cs="Times New Roman"/>
          <w:color w:val="222222"/>
          <w:sz w:val="24"/>
          <w:szCs w:val="24"/>
          <w:shd w:val="clear" w:color="auto" w:fill="FFFFFF"/>
        </w:rPr>
        <w:t>: elaboración propia sobre páginas web de cuatro supermercados de Mendoza.</w:t>
      </w:r>
    </w:p>
    <w:p w14:paraId="4764A056" w14:textId="77777777" w:rsidR="00EB36FF" w:rsidRPr="00615347" w:rsidRDefault="00EB36FF" w:rsidP="009E38F4">
      <w:pPr>
        <w:spacing w:after="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b/>
          <w:bCs/>
          <w:i/>
          <w:iCs/>
          <w:color w:val="222222"/>
          <w:sz w:val="24"/>
          <w:szCs w:val="24"/>
          <w:shd w:val="clear" w:color="auto" w:fill="FFFFFF"/>
        </w:rPr>
        <w:t>Notas</w:t>
      </w:r>
      <w:r w:rsidRPr="00615347">
        <w:rPr>
          <w:rFonts w:ascii="Times New Roman" w:hAnsi="Times New Roman" w:cs="Times New Roman"/>
          <w:color w:val="222222"/>
          <w:sz w:val="24"/>
          <w:szCs w:val="24"/>
          <w:shd w:val="clear" w:color="auto" w:fill="FFFFFF"/>
        </w:rPr>
        <w:t xml:space="preserve">: </w:t>
      </w:r>
    </w:p>
    <w:p w14:paraId="7A67D07D" w14:textId="77777777" w:rsidR="00EB36FF" w:rsidRPr="00615347" w:rsidRDefault="00EB36FF" w:rsidP="001D2ACD">
      <w:pPr>
        <w:spacing w:after="120" w:line="24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(1) En botellas.</w:t>
      </w:r>
    </w:p>
    <w:p w14:paraId="1E326EC9" w14:textId="77777777" w:rsidR="008F63A1" w:rsidRDefault="00EB36FF"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(2) Fundamentalmente vinos dulces.</w:t>
      </w:r>
    </w:p>
    <w:p w14:paraId="52A34D3C" w14:textId="55F70093" w:rsidR="00303EFE" w:rsidRPr="00615347" w:rsidRDefault="00303EFE" w:rsidP="00D8092A">
      <w:pPr>
        <w:pStyle w:val="Prrafodelista"/>
        <w:numPr>
          <w:ilvl w:val="0"/>
          <w:numId w:val="3"/>
        </w:numPr>
        <w:spacing w:after="120" w:line="360" w:lineRule="auto"/>
        <w:ind w:left="0" w:firstLine="0"/>
        <w:jc w:val="both"/>
        <w:rPr>
          <w:rFonts w:ascii="Times New Roman" w:hAnsi="Times New Roman" w:cs="Times New Roman"/>
          <w:b/>
          <w:bCs/>
          <w:i/>
          <w:iCs/>
          <w:color w:val="222222"/>
          <w:sz w:val="24"/>
          <w:szCs w:val="24"/>
          <w:shd w:val="clear" w:color="auto" w:fill="FFFFFF"/>
        </w:rPr>
      </w:pPr>
      <w:r w:rsidRPr="00615347">
        <w:rPr>
          <w:rFonts w:ascii="Times New Roman" w:hAnsi="Times New Roman" w:cs="Times New Roman"/>
          <w:b/>
          <w:bCs/>
          <w:i/>
          <w:iCs/>
          <w:color w:val="222222"/>
          <w:sz w:val="24"/>
          <w:szCs w:val="24"/>
          <w:shd w:val="clear" w:color="auto" w:fill="FFFFFF"/>
        </w:rPr>
        <w:t>Dinámica de precios vs. inflación</w:t>
      </w:r>
    </w:p>
    <w:p w14:paraId="382FA6D4" w14:textId="36C88ACC" w:rsidR="00303EFE" w:rsidRPr="00615347" w:rsidRDefault="00CD23E4" w:rsidP="00615347">
      <w:pPr>
        <w:spacing w:after="12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Para </w:t>
      </w:r>
      <w:r w:rsidR="00CE47B5">
        <w:rPr>
          <w:rFonts w:ascii="Times New Roman" w:hAnsi="Times New Roman" w:cs="Times New Roman"/>
          <w:color w:val="222222"/>
          <w:sz w:val="24"/>
          <w:szCs w:val="24"/>
          <w:shd w:val="clear" w:color="auto" w:fill="FFFFFF"/>
        </w:rPr>
        <w:t>determinar la existencia de rezagos en los ajustes</w:t>
      </w:r>
      <w:r w:rsidR="00597EE2">
        <w:rPr>
          <w:rFonts w:ascii="Times New Roman" w:hAnsi="Times New Roman" w:cs="Times New Roman"/>
          <w:color w:val="222222"/>
          <w:sz w:val="24"/>
          <w:szCs w:val="24"/>
          <w:shd w:val="clear" w:color="auto" w:fill="FFFFFF"/>
        </w:rPr>
        <w:t>, en relación con el nivel general de precios</w:t>
      </w:r>
      <w:r w:rsidR="00D8092A">
        <w:rPr>
          <w:rFonts w:ascii="Times New Roman" w:hAnsi="Times New Roman" w:cs="Times New Roman"/>
          <w:color w:val="222222"/>
          <w:sz w:val="24"/>
          <w:szCs w:val="24"/>
          <w:shd w:val="clear" w:color="auto" w:fill="FFFFFF"/>
        </w:rPr>
        <w:t>, s</w:t>
      </w:r>
      <w:r w:rsidR="00303EFE" w:rsidRPr="00615347">
        <w:rPr>
          <w:rFonts w:ascii="Times New Roman" w:hAnsi="Times New Roman" w:cs="Times New Roman"/>
          <w:color w:val="222222"/>
          <w:sz w:val="24"/>
          <w:szCs w:val="24"/>
          <w:shd w:val="clear" w:color="auto" w:fill="FFFFFF"/>
        </w:rPr>
        <w:t>e calculó</w:t>
      </w:r>
      <w:r w:rsidR="00CE4F33">
        <w:rPr>
          <w:rFonts w:ascii="Times New Roman" w:hAnsi="Times New Roman" w:cs="Times New Roman"/>
          <w:color w:val="222222"/>
          <w:sz w:val="24"/>
          <w:szCs w:val="24"/>
          <w:shd w:val="clear" w:color="auto" w:fill="FFFFFF"/>
        </w:rPr>
        <w:t>, en primer lugar,</w:t>
      </w:r>
      <w:r w:rsidR="00303EFE" w:rsidRPr="00615347">
        <w:rPr>
          <w:rFonts w:ascii="Times New Roman" w:hAnsi="Times New Roman" w:cs="Times New Roman"/>
          <w:color w:val="222222"/>
          <w:sz w:val="24"/>
          <w:szCs w:val="24"/>
          <w:shd w:val="clear" w:color="auto" w:fill="FFFFFF"/>
        </w:rPr>
        <w:t xml:space="preserve"> la </w:t>
      </w:r>
      <w:r w:rsidR="00B22E7A" w:rsidRPr="00615347">
        <w:rPr>
          <w:rFonts w:ascii="Times New Roman" w:hAnsi="Times New Roman" w:cs="Times New Roman"/>
          <w:color w:val="222222"/>
          <w:sz w:val="24"/>
          <w:szCs w:val="24"/>
          <w:shd w:val="clear" w:color="auto" w:fill="FFFFFF"/>
        </w:rPr>
        <w:t>evolución</w:t>
      </w:r>
      <w:r w:rsidR="00303EFE" w:rsidRPr="00615347">
        <w:rPr>
          <w:rFonts w:ascii="Times New Roman" w:hAnsi="Times New Roman" w:cs="Times New Roman"/>
          <w:color w:val="222222"/>
          <w:sz w:val="24"/>
          <w:szCs w:val="24"/>
          <w:shd w:val="clear" w:color="auto" w:fill="FFFFFF"/>
        </w:rPr>
        <w:t xml:space="preserve"> mensual de precios</w:t>
      </w:r>
      <w:r w:rsidR="009B4547">
        <w:rPr>
          <w:rFonts w:ascii="Times New Roman" w:hAnsi="Times New Roman" w:cs="Times New Roman"/>
          <w:color w:val="222222"/>
          <w:sz w:val="24"/>
          <w:szCs w:val="24"/>
          <w:shd w:val="clear" w:color="auto" w:fill="FFFFFF"/>
        </w:rPr>
        <w:t xml:space="preserve"> de los vinos</w:t>
      </w:r>
      <w:r w:rsidR="00303EFE" w:rsidRPr="00615347">
        <w:rPr>
          <w:rFonts w:ascii="Times New Roman" w:hAnsi="Times New Roman" w:cs="Times New Roman"/>
          <w:color w:val="222222"/>
          <w:sz w:val="24"/>
          <w:szCs w:val="24"/>
          <w:shd w:val="clear" w:color="auto" w:fill="FFFFFF"/>
        </w:rPr>
        <w:t>, por supermercado y variedad</w:t>
      </w:r>
      <w:r w:rsidR="00013994">
        <w:rPr>
          <w:rFonts w:ascii="Times New Roman" w:hAnsi="Times New Roman" w:cs="Times New Roman"/>
          <w:color w:val="222222"/>
          <w:sz w:val="24"/>
          <w:szCs w:val="24"/>
          <w:shd w:val="clear" w:color="auto" w:fill="FFFFFF"/>
        </w:rPr>
        <w:t>.</w:t>
      </w:r>
      <w:r w:rsidR="00AE1753">
        <w:rPr>
          <w:rFonts w:ascii="Times New Roman" w:hAnsi="Times New Roman" w:cs="Times New Roman"/>
          <w:color w:val="222222"/>
          <w:sz w:val="24"/>
          <w:szCs w:val="24"/>
          <w:shd w:val="clear" w:color="auto" w:fill="FFFFFF"/>
        </w:rPr>
        <w:t xml:space="preserve"> </w:t>
      </w:r>
      <w:r w:rsidR="00013994">
        <w:rPr>
          <w:rFonts w:ascii="Times New Roman" w:hAnsi="Times New Roman" w:cs="Times New Roman"/>
          <w:color w:val="222222"/>
          <w:sz w:val="24"/>
          <w:szCs w:val="24"/>
          <w:shd w:val="clear" w:color="auto" w:fill="FFFFFF"/>
        </w:rPr>
        <w:t>Con estos indicadores, se estimó</w:t>
      </w:r>
      <w:r w:rsidR="00303EFE" w:rsidRPr="00615347">
        <w:rPr>
          <w:rFonts w:ascii="Times New Roman" w:hAnsi="Times New Roman" w:cs="Times New Roman"/>
          <w:color w:val="222222"/>
          <w:sz w:val="24"/>
          <w:szCs w:val="24"/>
          <w:shd w:val="clear" w:color="auto" w:fill="FFFFFF"/>
        </w:rPr>
        <w:t xml:space="preserve"> la </w:t>
      </w:r>
      <w:r w:rsidR="00AB76D6" w:rsidRPr="00013994">
        <w:rPr>
          <w:rFonts w:ascii="Times New Roman" w:hAnsi="Times New Roman" w:cs="Times New Roman"/>
          <w:i/>
          <w:iCs/>
          <w:color w:val="222222"/>
          <w:sz w:val="24"/>
          <w:szCs w:val="24"/>
          <w:shd w:val="clear" w:color="auto" w:fill="FFFFFF"/>
        </w:rPr>
        <w:t xml:space="preserve">variación </w:t>
      </w:r>
      <w:r w:rsidR="00303EFE" w:rsidRPr="00013994">
        <w:rPr>
          <w:rFonts w:ascii="Times New Roman" w:hAnsi="Times New Roman" w:cs="Times New Roman"/>
          <w:i/>
          <w:iCs/>
          <w:color w:val="222222"/>
          <w:sz w:val="24"/>
          <w:szCs w:val="24"/>
          <w:shd w:val="clear" w:color="auto" w:fill="FFFFFF"/>
        </w:rPr>
        <w:t>media por variedad</w:t>
      </w:r>
      <w:r w:rsidR="00303EFE" w:rsidRPr="00615347">
        <w:rPr>
          <w:rFonts w:ascii="Times New Roman" w:hAnsi="Times New Roman" w:cs="Times New Roman"/>
          <w:color w:val="222222"/>
          <w:sz w:val="24"/>
          <w:szCs w:val="24"/>
          <w:shd w:val="clear" w:color="auto" w:fill="FFFFFF"/>
        </w:rPr>
        <w:t>, pondera</w:t>
      </w:r>
      <w:r w:rsidR="00B97333">
        <w:rPr>
          <w:rFonts w:ascii="Times New Roman" w:hAnsi="Times New Roman" w:cs="Times New Roman"/>
          <w:color w:val="222222"/>
          <w:sz w:val="24"/>
          <w:szCs w:val="24"/>
          <w:shd w:val="clear" w:color="auto" w:fill="FFFFFF"/>
        </w:rPr>
        <w:t>n</w:t>
      </w:r>
      <w:r w:rsidR="00303EFE" w:rsidRPr="00615347">
        <w:rPr>
          <w:rFonts w:ascii="Times New Roman" w:hAnsi="Times New Roman" w:cs="Times New Roman"/>
          <w:color w:val="222222"/>
          <w:sz w:val="24"/>
          <w:szCs w:val="24"/>
          <w:shd w:val="clear" w:color="auto" w:fill="FFFFFF"/>
        </w:rPr>
        <w:t>d</w:t>
      </w:r>
      <w:r w:rsidR="00B97333">
        <w:rPr>
          <w:rFonts w:ascii="Times New Roman" w:hAnsi="Times New Roman" w:cs="Times New Roman"/>
          <w:color w:val="222222"/>
          <w:sz w:val="24"/>
          <w:szCs w:val="24"/>
          <w:shd w:val="clear" w:color="auto" w:fill="FFFFFF"/>
        </w:rPr>
        <w:t>o</w:t>
      </w:r>
      <w:r w:rsidR="00303EFE" w:rsidRPr="00615347">
        <w:rPr>
          <w:rFonts w:ascii="Times New Roman" w:hAnsi="Times New Roman" w:cs="Times New Roman"/>
          <w:color w:val="222222"/>
          <w:sz w:val="24"/>
          <w:szCs w:val="24"/>
          <w:shd w:val="clear" w:color="auto" w:fill="FFFFFF"/>
        </w:rPr>
        <w:t xml:space="preserve"> por la participación </w:t>
      </w:r>
      <w:r w:rsidR="00112D50" w:rsidRPr="00615347">
        <w:rPr>
          <w:rFonts w:ascii="Times New Roman" w:hAnsi="Times New Roman" w:cs="Times New Roman"/>
          <w:color w:val="222222"/>
          <w:sz w:val="24"/>
          <w:szCs w:val="24"/>
          <w:shd w:val="clear" w:color="auto" w:fill="FFFFFF"/>
        </w:rPr>
        <w:t xml:space="preserve">de cada minorista </w:t>
      </w:r>
      <w:r w:rsidR="00303EFE" w:rsidRPr="00615347">
        <w:rPr>
          <w:rFonts w:ascii="Times New Roman" w:hAnsi="Times New Roman" w:cs="Times New Roman"/>
          <w:color w:val="222222"/>
          <w:sz w:val="24"/>
          <w:szCs w:val="24"/>
          <w:shd w:val="clear" w:color="auto" w:fill="FFFFFF"/>
        </w:rPr>
        <w:t xml:space="preserve">en la oferta </w:t>
      </w:r>
      <w:r w:rsidR="004271D6">
        <w:rPr>
          <w:rFonts w:ascii="Times New Roman" w:hAnsi="Times New Roman" w:cs="Times New Roman"/>
          <w:color w:val="222222"/>
          <w:sz w:val="24"/>
          <w:szCs w:val="24"/>
          <w:shd w:val="clear" w:color="auto" w:fill="FFFFFF"/>
        </w:rPr>
        <w:t xml:space="preserve">total </w:t>
      </w:r>
      <w:r w:rsidR="00303EFE" w:rsidRPr="00615347">
        <w:rPr>
          <w:rFonts w:ascii="Times New Roman" w:hAnsi="Times New Roman" w:cs="Times New Roman"/>
          <w:color w:val="222222"/>
          <w:sz w:val="24"/>
          <w:szCs w:val="24"/>
          <w:shd w:val="clear" w:color="auto" w:fill="FFFFFF"/>
        </w:rPr>
        <w:t xml:space="preserve">de marcas, de esa variedad. Finalmente, se estimó la </w:t>
      </w:r>
      <w:r w:rsidR="007816BC">
        <w:rPr>
          <w:rFonts w:ascii="Times New Roman" w:hAnsi="Times New Roman" w:cs="Times New Roman"/>
          <w:i/>
          <w:iCs/>
          <w:color w:val="222222"/>
          <w:sz w:val="24"/>
          <w:szCs w:val="24"/>
          <w:shd w:val="clear" w:color="auto" w:fill="FFFFFF"/>
        </w:rPr>
        <w:t>variación</w:t>
      </w:r>
      <w:r w:rsidR="00303EFE" w:rsidRPr="004271D6">
        <w:rPr>
          <w:rFonts w:ascii="Times New Roman" w:hAnsi="Times New Roman" w:cs="Times New Roman"/>
          <w:i/>
          <w:iCs/>
          <w:color w:val="222222"/>
          <w:sz w:val="24"/>
          <w:szCs w:val="24"/>
          <w:shd w:val="clear" w:color="auto" w:fill="FFFFFF"/>
        </w:rPr>
        <w:t xml:space="preserve"> </w:t>
      </w:r>
      <w:r w:rsidR="007816BC">
        <w:rPr>
          <w:rFonts w:ascii="Times New Roman" w:hAnsi="Times New Roman" w:cs="Times New Roman"/>
          <w:i/>
          <w:iCs/>
          <w:color w:val="222222"/>
          <w:sz w:val="24"/>
          <w:szCs w:val="24"/>
          <w:shd w:val="clear" w:color="auto" w:fill="FFFFFF"/>
        </w:rPr>
        <w:t>media</w:t>
      </w:r>
      <w:r w:rsidR="00303EFE" w:rsidRPr="004271D6">
        <w:rPr>
          <w:rFonts w:ascii="Times New Roman" w:hAnsi="Times New Roman" w:cs="Times New Roman"/>
          <w:i/>
          <w:iCs/>
          <w:color w:val="222222"/>
          <w:sz w:val="24"/>
          <w:szCs w:val="24"/>
          <w:shd w:val="clear" w:color="auto" w:fill="FFFFFF"/>
        </w:rPr>
        <w:t xml:space="preserve"> total</w:t>
      </w:r>
      <w:r w:rsidR="00303EFE" w:rsidRPr="00615347">
        <w:rPr>
          <w:rFonts w:ascii="Times New Roman" w:hAnsi="Times New Roman" w:cs="Times New Roman"/>
          <w:color w:val="222222"/>
          <w:sz w:val="24"/>
          <w:szCs w:val="24"/>
          <w:shd w:val="clear" w:color="auto" w:fill="FFFFFF"/>
        </w:rPr>
        <w:t>, pondera</w:t>
      </w:r>
      <w:r w:rsidR="004271D6">
        <w:rPr>
          <w:rFonts w:ascii="Times New Roman" w:hAnsi="Times New Roman" w:cs="Times New Roman"/>
          <w:color w:val="222222"/>
          <w:sz w:val="24"/>
          <w:szCs w:val="24"/>
          <w:shd w:val="clear" w:color="auto" w:fill="FFFFFF"/>
        </w:rPr>
        <w:t>n</w:t>
      </w:r>
      <w:r w:rsidR="00303EFE" w:rsidRPr="00615347">
        <w:rPr>
          <w:rFonts w:ascii="Times New Roman" w:hAnsi="Times New Roman" w:cs="Times New Roman"/>
          <w:color w:val="222222"/>
          <w:sz w:val="24"/>
          <w:szCs w:val="24"/>
          <w:shd w:val="clear" w:color="auto" w:fill="FFFFFF"/>
        </w:rPr>
        <w:t>d</w:t>
      </w:r>
      <w:r w:rsidR="004271D6">
        <w:rPr>
          <w:rFonts w:ascii="Times New Roman" w:hAnsi="Times New Roman" w:cs="Times New Roman"/>
          <w:color w:val="222222"/>
          <w:sz w:val="24"/>
          <w:szCs w:val="24"/>
          <w:shd w:val="clear" w:color="auto" w:fill="FFFFFF"/>
        </w:rPr>
        <w:t>o</w:t>
      </w:r>
      <w:r w:rsidR="00303EFE" w:rsidRPr="00615347">
        <w:rPr>
          <w:rFonts w:ascii="Times New Roman" w:hAnsi="Times New Roman" w:cs="Times New Roman"/>
          <w:color w:val="222222"/>
          <w:sz w:val="24"/>
          <w:szCs w:val="24"/>
          <w:shd w:val="clear" w:color="auto" w:fill="FFFFFF"/>
        </w:rPr>
        <w:t xml:space="preserve"> </w:t>
      </w:r>
      <w:r w:rsidR="004271D6">
        <w:rPr>
          <w:rFonts w:ascii="Times New Roman" w:hAnsi="Times New Roman" w:cs="Times New Roman"/>
          <w:color w:val="222222"/>
          <w:sz w:val="24"/>
          <w:szCs w:val="24"/>
          <w:shd w:val="clear" w:color="auto" w:fill="FFFFFF"/>
        </w:rPr>
        <w:t xml:space="preserve">la dinámica de cada minorista </w:t>
      </w:r>
      <w:r w:rsidR="00303EFE" w:rsidRPr="00615347">
        <w:rPr>
          <w:rFonts w:ascii="Times New Roman" w:hAnsi="Times New Roman" w:cs="Times New Roman"/>
          <w:color w:val="222222"/>
          <w:sz w:val="24"/>
          <w:szCs w:val="24"/>
          <w:shd w:val="clear" w:color="auto" w:fill="FFFFFF"/>
        </w:rPr>
        <w:t xml:space="preserve">por la cuota </w:t>
      </w:r>
      <w:r w:rsidR="0077782E" w:rsidRPr="00615347">
        <w:rPr>
          <w:rFonts w:ascii="Times New Roman" w:hAnsi="Times New Roman" w:cs="Times New Roman"/>
          <w:color w:val="222222"/>
          <w:sz w:val="24"/>
          <w:szCs w:val="24"/>
          <w:shd w:val="clear" w:color="auto" w:fill="FFFFFF"/>
        </w:rPr>
        <w:t xml:space="preserve">total </w:t>
      </w:r>
      <w:r w:rsidR="00303EFE" w:rsidRPr="00615347">
        <w:rPr>
          <w:rFonts w:ascii="Times New Roman" w:hAnsi="Times New Roman" w:cs="Times New Roman"/>
          <w:color w:val="222222"/>
          <w:sz w:val="24"/>
          <w:szCs w:val="24"/>
          <w:shd w:val="clear" w:color="auto" w:fill="FFFFFF"/>
        </w:rPr>
        <w:t xml:space="preserve">de marcas de cada minorista. </w:t>
      </w:r>
      <w:r w:rsidR="009F2C86" w:rsidRPr="00615347">
        <w:rPr>
          <w:rFonts w:ascii="Times New Roman" w:hAnsi="Times New Roman" w:cs="Times New Roman"/>
          <w:color w:val="222222"/>
          <w:sz w:val="24"/>
          <w:szCs w:val="24"/>
          <w:shd w:val="clear" w:color="auto" w:fill="FFFFFF"/>
        </w:rPr>
        <w:t xml:space="preserve"> En </w:t>
      </w:r>
      <w:r w:rsidR="007A00EC">
        <w:rPr>
          <w:rFonts w:ascii="Times New Roman" w:hAnsi="Times New Roman" w:cs="Times New Roman"/>
          <w:color w:val="222222"/>
          <w:sz w:val="24"/>
          <w:szCs w:val="24"/>
          <w:shd w:val="clear" w:color="auto" w:fill="FFFFFF"/>
        </w:rPr>
        <w:t>la</w:t>
      </w:r>
      <w:r w:rsidR="009F2C86" w:rsidRPr="00615347">
        <w:rPr>
          <w:rFonts w:ascii="Times New Roman" w:hAnsi="Times New Roman" w:cs="Times New Roman"/>
          <w:color w:val="222222"/>
          <w:sz w:val="24"/>
          <w:szCs w:val="24"/>
          <w:shd w:val="clear" w:color="auto" w:fill="FFFFFF"/>
        </w:rPr>
        <w:t xml:space="preserve"> </w:t>
      </w:r>
      <w:r w:rsidR="007A00EC">
        <w:rPr>
          <w:rFonts w:ascii="Times New Roman" w:hAnsi="Times New Roman" w:cs="Times New Roman"/>
          <w:color w:val="222222"/>
          <w:sz w:val="24"/>
          <w:szCs w:val="24"/>
          <w:shd w:val="clear" w:color="auto" w:fill="FFFFFF"/>
        </w:rPr>
        <w:t>Tabla</w:t>
      </w:r>
      <w:r w:rsidR="009F2C86" w:rsidRPr="00615347">
        <w:rPr>
          <w:rFonts w:ascii="Times New Roman" w:hAnsi="Times New Roman" w:cs="Times New Roman"/>
          <w:color w:val="222222"/>
          <w:sz w:val="24"/>
          <w:szCs w:val="24"/>
          <w:shd w:val="clear" w:color="auto" w:fill="FFFFFF"/>
        </w:rPr>
        <w:t xml:space="preserve"> 2 se presenta</w:t>
      </w:r>
      <w:r w:rsidR="00025D0B" w:rsidRPr="00615347">
        <w:rPr>
          <w:rFonts w:ascii="Times New Roman" w:hAnsi="Times New Roman" w:cs="Times New Roman"/>
          <w:color w:val="222222"/>
          <w:sz w:val="24"/>
          <w:szCs w:val="24"/>
          <w:shd w:val="clear" w:color="auto" w:fill="FFFFFF"/>
        </w:rPr>
        <w:t xml:space="preserve">, por supermercado </w:t>
      </w:r>
      <w:r w:rsidR="00E40DE3" w:rsidRPr="00615347">
        <w:rPr>
          <w:rFonts w:ascii="Times New Roman" w:hAnsi="Times New Roman" w:cs="Times New Roman"/>
          <w:color w:val="222222"/>
          <w:sz w:val="24"/>
          <w:szCs w:val="24"/>
          <w:shd w:val="clear" w:color="auto" w:fill="FFFFFF"/>
        </w:rPr>
        <w:t>y variedad</w:t>
      </w:r>
      <w:r w:rsidR="00D91600" w:rsidRPr="00615347">
        <w:rPr>
          <w:rFonts w:ascii="Times New Roman" w:hAnsi="Times New Roman" w:cs="Times New Roman"/>
          <w:color w:val="222222"/>
          <w:sz w:val="24"/>
          <w:szCs w:val="24"/>
          <w:shd w:val="clear" w:color="auto" w:fill="FFFFFF"/>
        </w:rPr>
        <w:t>,</w:t>
      </w:r>
      <w:r w:rsidR="00E40DE3" w:rsidRPr="00615347">
        <w:rPr>
          <w:rFonts w:ascii="Times New Roman" w:hAnsi="Times New Roman" w:cs="Times New Roman"/>
          <w:color w:val="222222"/>
          <w:sz w:val="24"/>
          <w:szCs w:val="24"/>
          <w:shd w:val="clear" w:color="auto" w:fill="FFFFFF"/>
        </w:rPr>
        <w:t xml:space="preserve"> </w:t>
      </w:r>
      <w:r w:rsidR="002A481B">
        <w:rPr>
          <w:rFonts w:ascii="Times New Roman" w:hAnsi="Times New Roman" w:cs="Times New Roman"/>
          <w:color w:val="222222"/>
          <w:sz w:val="24"/>
          <w:szCs w:val="24"/>
          <w:shd w:val="clear" w:color="auto" w:fill="FFFFFF"/>
        </w:rPr>
        <w:t>así como</w:t>
      </w:r>
      <w:r w:rsidR="00025D0B" w:rsidRPr="00615347">
        <w:rPr>
          <w:rFonts w:ascii="Times New Roman" w:hAnsi="Times New Roman" w:cs="Times New Roman"/>
          <w:color w:val="222222"/>
          <w:sz w:val="24"/>
          <w:szCs w:val="24"/>
          <w:shd w:val="clear" w:color="auto" w:fill="FFFFFF"/>
        </w:rPr>
        <w:t xml:space="preserve"> total</w:t>
      </w:r>
      <w:r w:rsidR="00CB3C8B">
        <w:rPr>
          <w:rFonts w:ascii="Times New Roman" w:hAnsi="Times New Roman" w:cs="Times New Roman"/>
          <w:color w:val="222222"/>
          <w:sz w:val="24"/>
          <w:szCs w:val="24"/>
          <w:shd w:val="clear" w:color="auto" w:fill="FFFFFF"/>
        </w:rPr>
        <w:t>:</w:t>
      </w:r>
      <w:r w:rsidR="009F2C86" w:rsidRPr="00615347">
        <w:rPr>
          <w:rFonts w:ascii="Times New Roman" w:hAnsi="Times New Roman" w:cs="Times New Roman"/>
          <w:color w:val="222222"/>
          <w:sz w:val="24"/>
          <w:szCs w:val="24"/>
          <w:shd w:val="clear" w:color="auto" w:fill="FFFFFF"/>
        </w:rPr>
        <w:t xml:space="preserve"> </w:t>
      </w:r>
      <w:r w:rsidR="00A17C9D" w:rsidRPr="00615347">
        <w:rPr>
          <w:rFonts w:ascii="Times New Roman" w:hAnsi="Times New Roman" w:cs="Times New Roman"/>
          <w:color w:val="222222"/>
          <w:sz w:val="24"/>
          <w:szCs w:val="24"/>
          <w:shd w:val="clear" w:color="auto" w:fill="FFFFFF"/>
        </w:rPr>
        <w:t xml:space="preserve">la cantidad de meses en que el incremento en el precio del vino superó </w:t>
      </w:r>
      <w:r w:rsidR="00872006" w:rsidRPr="00615347">
        <w:rPr>
          <w:rFonts w:ascii="Times New Roman" w:hAnsi="Times New Roman" w:cs="Times New Roman"/>
          <w:color w:val="222222"/>
          <w:sz w:val="24"/>
          <w:szCs w:val="24"/>
          <w:shd w:val="clear" w:color="auto" w:fill="FFFFFF"/>
        </w:rPr>
        <w:t>al aumento de precios de la oferta total de alimentos no perecederos y bebidas</w:t>
      </w:r>
      <w:r w:rsidR="00EC1FBF" w:rsidRPr="00615347">
        <w:rPr>
          <w:rFonts w:ascii="Times New Roman" w:hAnsi="Times New Roman" w:cs="Times New Roman"/>
          <w:color w:val="222222"/>
          <w:sz w:val="24"/>
          <w:szCs w:val="24"/>
          <w:shd w:val="clear" w:color="auto" w:fill="FFFFFF"/>
        </w:rPr>
        <w:t xml:space="preserve"> de </w:t>
      </w:r>
      <w:r w:rsidR="00072C2A" w:rsidRPr="00615347">
        <w:rPr>
          <w:rFonts w:ascii="Times New Roman" w:hAnsi="Times New Roman" w:cs="Times New Roman"/>
          <w:color w:val="222222"/>
          <w:sz w:val="24"/>
          <w:szCs w:val="24"/>
          <w:shd w:val="clear" w:color="auto" w:fill="FFFFFF"/>
        </w:rPr>
        <w:t>ese</w:t>
      </w:r>
      <w:r w:rsidR="00EC1FBF" w:rsidRPr="00615347">
        <w:rPr>
          <w:rFonts w:ascii="Times New Roman" w:hAnsi="Times New Roman" w:cs="Times New Roman"/>
          <w:color w:val="222222"/>
          <w:sz w:val="24"/>
          <w:szCs w:val="24"/>
          <w:shd w:val="clear" w:color="auto" w:fill="FFFFFF"/>
        </w:rPr>
        <w:t xml:space="preserve"> </w:t>
      </w:r>
      <w:r w:rsidR="00CC78A7">
        <w:rPr>
          <w:rFonts w:ascii="Times New Roman" w:hAnsi="Times New Roman" w:cs="Times New Roman"/>
          <w:color w:val="222222"/>
          <w:sz w:val="24"/>
          <w:szCs w:val="24"/>
          <w:shd w:val="clear" w:color="auto" w:fill="FFFFFF"/>
        </w:rPr>
        <w:t>supermercado</w:t>
      </w:r>
      <w:r w:rsidR="00CC73DE" w:rsidRPr="00615347">
        <w:rPr>
          <w:rFonts w:ascii="Times New Roman" w:hAnsi="Times New Roman" w:cs="Times New Roman"/>
          <w:color w:val="222222"/>
          <w:sz w:val="24"/>
          <w:szCs w:val="24"/>
          <w:shd w:val="clear" w:color="auto" w:fill="FFFFFF"/>
        </w:rPr>
        <w:t xml:space="preserve"> (</w:t>
      </w:r>
      <w:r w:rsidR="00660D9A">
        <w:rPr>
          <w:rFonts w:ascii="Times New Roman" w:hAnsi="Times New Roman" w:cs="Times New Roman"/>
          <w:color w:val="222222"/>
          <w:sz w:val="24"/>
          <w:szCs w:val="24"/>
          <w:shd w:val="clear" w:color="auto" w:fill="FFFFFF"/>
        </w:rPr>
        <w:t xml:space="preserve">variable que se </w:t>
      </w:r>
      <w:r w:rsidR="00672C7D">
        <w:rPr>
          <w:rFonts w:ascii="Times New Roman" w:hAnsi="Times New Roman" w:cs="Times New Roman"/>
          <w:color w:val="222222"/>
          <w:sz w:val="24"/>
          <w:szCs w:val="24"/>
          <w:shd w:val="clear" w:color="auto" w:fill="FFFFFF"/>
        </w:rPr>
        <w:t>indicó como</w:t>
      </w:r>
      <w:r w:rsidR="00660D9A">
        <w:rPr>
          <w:rFonts w:ascii="Times New Roman" w:hAnsi="Times New Roman" w:cs="Times New Roman"/>
          <w:color w:val="222222"/>
          <w:sz w:val="24"/>
          <w:szCs w:val="24"/>
          <w:shd w:val="clear" w:color="auto" w:fill="FFFFFF"/>
        </w:rPr>
        <w:t xml:space="preserve"> </w:t>
      </w:r>
      <w:proofErr w:type="spellStart"/>
      <w:r w:rsidR="00CC73DE" w:rsidRPr="00D56333">
        <w:rPr>
          <w:rFonts w:ascii="Times New Roman" w:hAnsi="Times New Roman" w:cs="Times New Roman"/>
          <w:i/>
          <w:iCs/>
          <w:color w:val="222222"/>
          <w:sz w:val="24"/>
          <w:szCs w:val="24"/>
          <w:shd w:val="clear" w:color="auto" w:fill="FFFFFF"/>
        </w:rPr>
        <w:t>IxPxInternos</w:t>
      </w:r>
      <w:proofErr w:type="spellEnd"/>
      <w:r w:rsidR="00CC73DE" w:rsidRPr="00615347">
        <w:rPr>
          <w:rFonts w:ascii="Times New Roman" w:hAnsi="Times New Roman" w:cs="Times New Roman"/>
          <w:color w:val="222222"/>
          <w:sz w:val="24"/>
          <w:szCs w:val="24"/>
          <w:shd w:val="clear" w:color="auto" w:fill="FFFFFF"/>
        </w:rPr>
        <w:t>)</w:t>
      </w:r>
      <w:r w:rsidR="00D3422C" w:rsidRPr="00615347">
        <w:rPr>
          <w:rFonts w:ascii="Times New Roman" w:hAnsi="Times New Roman" w:cs="Times New Roman"/>
          <w:color w:val="222222"/>
          <w:sz w:val="24"/>
          <w:szCs w:val="24"/>
          <w:shd w:val="clear" w:color="auto" w:fill="FFFFFF"/>
        </w:rPr>
        <w:t xml:space="preserve">, </w:t>
      </w:r>
      <w:r w:rsidR="00A15607">
        <w:rPr>
          <w:rFonts w:ascii="Times New Roman" w:hAnsi="Times New Roman" w:cs="Times New Roman"/>
          <w:color w:val="222222"/>
          <w:sz w:val="24"/>
          <w:szCs w:val="24"/>
          <w:shd w:val="clear" w:color="auto" w:fill="FFFFFF"/>
        </w:rPr>
        <w:t xml:space="preserve">y </w:t>
      </w:r>
      <w:r w:rsidR="00D3422C" w:rsidRPr="00615347">
        <w:rPr>
          <w:rFonts w:ascii="Times New Roman" w:hAnsi="Times New Roman" w:cs="Times New Roman"/>
          <w:color w:val="222222"/>
          <w:sz w:val="24"/>
          <w:szCs w:val="24"/>
          <w:shd w:val="clear" w:color="auto" w:fill="FFFFFF"/>
        </w:rPr>
        <w:t xml:space="preserve">que se </w:t>
      </w:r>
      <w:r w:rsidR="00A15607">
        <w:rPr>
          <w:rFonts w:ascii="Times New Roman" w:hAnsi="Times New Roman" w:cs="Times New Roman"/>
          <w:color w:val="222222"/>
          <w:sz w:val="24"/>
          <w:szCs w:val="24"/>
          <w:shd w:val="clear" w:color="auto" w:fill="FFFFFF"/>
        </w:rPr>
        <w:t>entiende</w:t>
      </w:r>
      <w:r w:rsidR="00D3422C" w:rsidRPr="00615347">
        <w:rPr>
          <w:rFonts w:ascii="Times New Roman" w:hAnsi="Times New Roman" w:cs="Times New Roman"/>
          <w:color w:val="222222"/>
          <w:sz w:val="24"/>
          <w:szCs w:val="24"/>
          <w:shd w:val="clear" w:color="auto" w:fill="FFFFFF"/>
        </w:rPr>
        <w:t xml:space="preserve"> en este trabajo</w:t>
      </w:r>
      <w:r w:rsidR="00A15607">
        <w:rPr>
          <w:rFonts w:ascii="Times New Roman" w:hAnsi="Times New Roman" w:cs="Times New Roman"/>
          <w:color w:val="222222"/>
          <w:sz w:val="24"/>
          <w:szCs w:val="24"/>
          <w:shd w:val="clear" w:color="auto" w:fill="FFFFFF"/>
        </w:rPr>
        <w:t xml:space="preserve"> como la </w:t>
      </w:r>
      <w:r w:rsidR="00D3422C" w:rsidRPr="00615347">
        <w:rPr>
          <w:rFonts w:ascii="Times New Roman" w:hAnsi="Times New Roman" w:cs="Times New Roman"/>
          <w:color w:val="222222"/>
          <w:sz w:val="24"/>
          <w:szCs w:val="24"/>
          <w:shd w:val="clear" w:color="auto" w:fill="FFFFFF"/>
        </w:rPr>
        <w:t>“inflación interna” del minorista.  Se muestra también</w:t>
      </w:r>
      <w:r w:rsidR="00CC73DE" w:rsidRPr="00615347">
        <w:rPr>
          <w:rFonts w:ascii="Times New Roman" w:hAnsi="Times New Roman" w:cs="Times New Roman"/>
          <w:color w:val="222222"/>
          <w:sz w:val="24"/>
          <w:szCs w:val="24"/>
          <w:shd w:val="clear" w:color="auto" w:fill="FFFFFF"/>
        </w:rPr>
        <w:t xml:space="preserve"> </w:t>
      </w:r>
      <w:r w:rsidR="00E439DC" w:rsidRPr="00615347">
        <w:rPr>
          <w:rFonts w:ascii="Times New Roman" w:hAnsi="Times New Roman" w:cs="Times New Roman"/>
          <w:color w:val="222222"/>
          <w:sz w:val="24"/>
          <w:szCs w:val="24"/>
          <w:shd w:val="clear" w:color="auto" w:fill="FFFFFF"/>
        </w:rPr>
        <w:t xml:space="preserve">la cantidad de meses en que fue superior al </w:t>
      </w:r>
      <w:r w:rsidR="00CE4CE8" w:rsidRPr="00615347">
        <w:rPr>
          <w:rFonts w:ascii="Times New Roman" w:hAnsi="Times New Roman" w:cs="Times New Roman"/>
          <w:color w:val="222222"/>
          <w:sz w:val="24"/>
          <w:szCs w:val="24"/>
          <w:shd w:val="clear" w:color="auto" w:fill="FFFFFF"/>
        </w:rPr>
        <w:t xml:space="preserve">crecimiento de </w:t>
      </w:r>
      <w:r w:rsidR="005C7BA7" w:rsidRPr="00615347">
        <w:rPr>
          <w:rFonts w:ascii="Times New Roman" w:hAnsi="Times New Roman" w:cs="Times New Roman"/>
          <w:color w:val="222222"/>
          <w:sz w:val="24"/>
          <w:szCs w:val="24"/>
          <w:shd w:val="clear" w:color="auto" w:fill="FFFFFF"/>
        </w:rPr>
        <w:t xml:space="preserve">precios al consumidor de </w:t>
      </w:r>
      <w:r w:rsidR="009A6879" w:rsidRPr="00615347">
        <w:rPr>
          <w:rFonts w:ascii="Times New Roman" w:hAnsi="Times New Roman" w:cs="Times New Roman"/>
          <w:color w:val="222222"/>
          <w:sz w:val="24"/>
          <w:szCs w:val="24"/>
          <w:shd w:val="clear" w:color="auto" w:fill="FFFFFF"/>
        </w:rPr>
        <w:t xml:space="preserve">Mendoza, rubro </w:t>
      </w:r>
      <w:r w:rsidR="005C7BA7" w:rsidRPr="00615347">
        <w:rPr>
          <w:rFonts w:ascii="Times New Roman" w:hAnsi="Times New Roman" w:cs="Times New Roman"/>
          <w:color w:val="222222"/>
          <w:sz w:val="24"/>
          <w:szCs w:val="24"/>
          <w:shd w:val="clear" w:color="auto" w:fill="FFFFFF"/>
        </w:rPr>
        <w:t>alimentos y bebidas (</w:t>
      </w:r>
      <w:r w:rsidR="00D56333">
        <w:rPr>
          <w:rFonts w:ascii="Times New Roman" w:hAnsi="Times New Roman" w:cs="Times New Roman"/>
          <w:color w:val="222222"/>
          <w:sz w:val="24"/>
          <w:szCs w:val="24"/>
          <w:shd w:val="clear" w:color="auto" w:fill="FFFFFF"/>
        </w:rPr>
        <w:t xml:space="preserve">variable que se indica como </w:t>
      </w:r>
      <w:proofErr w:type="spellStart"/>
      <w:r w:rsidR="005C7BA7" w:rsidRPr="00D56333">
        <w:rPr>
          <w:rFonts w:ascii="Times New Roman" w:hAnsi="Times New Roman" w:cs="Times New Roman"/>
          <w:i/>
          <w:iCs/>
          <w:color w:val="222222"/>
          <w:sz w:val="24"/>
          <w:szCs w:val="24"/>
          <w:shd w:val="clear" w:color="auto" w:fill="FFFFFF"/>
        </w:rPr>
        <w:t>IxPxAlimyBebidas</w:t>
      </w:r>
      <w:proofErr w:type="spellEnd"/>
      <w:r w:rsidR="005C7BA7" w:rsidRPr="00615347">
        <w:rPr>
          <w:rFonts w:ascii="Times New Roman" w:hAnsi="Times New Roman" w:cs="Times New Roman"/>
          <w:color w:val="222222"/>
          <w:sz w:val="24"/>
          <w:szCs w:val="24"/>
          <w:shd w:val="clear" w:color="auto" w:fill="FFFFFF"/>
        </w:rPr>
        <w:t>).</w:t>
      </w:r>
    </w:p>
    <w:p w14:paraId="633927C1" w14:textId="377DBE95" w:rsidR="00EF623B" w:rsidRPr="00615347" w:rsidRDefault="00A32D2E" w:rsidP="00615347">
      <w:pPr>
        <w:spacing w:after="12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Considerando la media total, l</w:t>
      </w:r>
      <w:r w:rsidR="0013350B">
        <w:rPr>
          <w:rFonts w:ascii="Times New Roman" w:hAnsi="Times New Roman" w:cs="Times New Roman"/>
          <w:color w:val="222222"/>
          <w:sz w:val="24"/>
          <w:szCs w:val="24"/>
          <w:shd w:val="clear" w:color="auto" w:fill="FFFFFF"/>
        </w:rPr>
        <w:t>os resultados del análisis señalan</w:t>
      </w:r>
      <w:r w:rsidR="00303EFE" w:rsidRPr="00615347">
        <w:rPr>
          <w:rFonts w:ascii="Times New Roman" w:hAnsi="Times New Roman" w:cs="Times New Roman"/>
          <w:color w:val="222222"/>
          <w:sz w:val="24"/>
          <w:szCs w:val="24"/>
          <w:shd w:val="clear" w:color="auto" w:fill="FFFFFF"/>
        </w:rPr>
        <w:t xml:space="preserve"> que l</w:t>
      </w:r>
      <w:r w:rsidR="00A5662A" w:rsidRPr="00615347">
        <w:rPr>
          <w:rFonts w:ascii="Times New Roman" w:hAnsi="Times New Roman" w:cs="Times New Roman"/>
          <w:color w:val="222222"/>
          <w:sz w:val="24"/>
          <w:szCs w:val="24"/>
          <w:shd w:val="clear" w:color="auto" w:fill="FFFFFF"/>
        </w:rPr>
        <w:t>os precios de los vinos crecieron por encima de la tasa de inflación</w:t>
      </w:r>
      <w:r w:rsidR="00303EFE" w:rsidRPr="00615347">
        <w:rPr>
          <w:rStyle w:val="Refdenotaalpie"/>
          <w:rFonts w:ascii="Times New Roman" w:hAnsi="Times New Roman" w:cs="Times New Roman"/>
          <w:color w:val="222222"/>
          <w:sz w:val="24"/>
          <w:szCs w:val="24"/>
          <w:shd w:val="clear" w:color="auto" w:fill="FFFFFF"/>
        </w:rPr>
        <w:footnoteReference w:id="9"/>
      </w:r>
      <w:r w:rsidR="00A5662A" w:rsidRPr="00615347">
        <w:rPr>
          <w:rFonts w:ascii="Times New Roman" w:hAnsi="Times New Roman" w:cs="Times New Roman"/>
          <w:color w:val="222222"/>
          <w:sz w:val="24"/>
          <w:szCs w:val="24"/>
          <w:shd w:val="clear" w:color="auto" w:fill="FFFFFF"/>
        </w:rPr>
        <w:t xml:space="preserve"> durante siete de los once meses </w:t>
      </w:r>
      <w:r w:rsidR="00A5662A" w:rsidRPr="00615347">
        <w:rPr>
          <w:rFonts w:ascii="Times New Roman" w:hAnsi="Times New Roman" w:cs="Times New Roman"/>
          <w:color w:val="222222"/>
          <w:sz w:val="24"/>
          <w:szCs w:val="24"/>
          <w:shd w:val="clear" w:color="auto" w:fill="FFFFFF"/>
        </w:rPr>
        <w:lastRenderedPageBreak/>
        <w:t xml:space="preserve">analizados. Y en cinco meses, si se considera el incremento general de precios del </w:t>
      </w:r>
      <w:r w:rsidR="0003776B" w:rsidRPr="00615347">
        <w:rPr>
          <w:rFonts w:ascii="Times New Roman" w:hAnsi="Times New Roman" w:cs="Times New Roman"/>
          <w:color w:val="222222"/>
          <w:sz w:val="24"/>
          <w:szCs w:val="24"/>
          <w:shd w:val="clear" w:color="auto" w:fill="FFFFFF"/>
        </w:rPr>
        <w:t xml:space="preserve">propio </w:t>
      </w:r>
      <w:r w:rsidR="00A5662A" w:rsidRPr="00615347">
        <w:rPr>
          <w:rFonts w:ascii="Times New Roman" w:hAnsi="Times New Roman" w:cs="Times New Roman"/>
          <w:color w:val="222222"/>
          <w:sz w:val="24"/>
          <w:szCs w:val="24"/>
          <w:shd w:val="clear" w:color="auto" w:fill="FFFFFF"/>
        </w:rPr>
        <w:t>minorista</w:t>
      </w:r>
      <w:r w:rsidR="000B729D" w:rsidRPr="00615347">
        <w:rPr>
          <w:rStyle w:val="Refdenotaalpie"/>
          <w:rFonts w:ascii="Times New Roman" w:hAnsi="Times New Roman" w:cs="Times New Roman"/>
          <w:color w:val="222222"/>
          <w:sz w:val="24"/>
          <w:szCs w:val="24"/>
          <w:shd w:val="clear" w:color="auto" w:fill="FFFFFF"/>
        </w:rPr>
        <w:footnoteReference w:id="10"/>
      </w:r>
      <w:r w:rsidR="00D91600" w:rsidRPr="00615347">
        <w:rPr>
          <w:rFonts w:ascii="Times New Roman" w:hAnsi="Times New Roman" w:cs="Times New Roman"/>
          <w:color w:val="222222"/>
          <w:sz w:val="24"/>
          <w:szCs w:val="24"/>
          <w:shd w:val="clear" w:color="auto" w:fill="FFFFFF"/>
        </w:rPr>
        <w:t>, o inflación interna</w:t>
      </w:r>
      <w:r w:rsidR="00A5662A" w:rsidRPr="00615347">
        <w:rPr>
          <w:rFonts w:ascii="Times New Roman" w:hAnsi="Times New Roman" w:cs="Times New Roman"/>
          <w:color w:val="222222"/>
          <w:sz w:val="24"/>
          <w:szCs w:val="24"/>
          <w:shd w:val="clear" w:color="auto" w:fill="FFFFFF"/>
        </w:rPr>
        <w:t>.  Es decir, no se o</w:t>
      </w:r>
      <w:r w:rsidR="00606481" w:rsidRPr="00615347">
        <w:rPr>
          <w:rFonts w:ascii="Times New Roman" w:hAnsi="Times New Roman" w:cs="Times New Roman"/>
          <w:color w:val="222222"/>
          <w:sz w:val="24"/>
          <w:szCs w:val="24"/>
          <w:shd w:val="clear" w:color="auto" w:fill="FFFFFF"/>
        </w:rPr>
        <w:t>bserva un claro patrón de rezago</w:t>
      </w:r>
      <w:r w:rsidR="00DD0A59" w:rsidRPr="00615347">
        <w:rPr>
          <w:rFonts w:ascii="Times New Roman" w:hAnsi="Times New Roman" w:cs="Times New Roman"/>
          <w:color w:val="222222"/>
          <w:sz w:val="24"/>
          <w:szCs w:val="24"/>
          <w:shd w:val="clear" w:color="auto" w:fill="FFFFFF"/>
        </w:rPr>
        <w:t xml:space="preserve"> en los ajustes</w:t>
      </w:r>
      <w:r w:rsidR="00606481" w:rsidRPr="00615347">
        <w:rPr>
          <w:rFonts w:ascii="Times New Roman" w:hAnsi="Times New Roman" w:cs="Times New Roman"/>
          <w:color w:val="222222"/>
          <w:sz w:val="24"/>
          <w:szCs w:val="24"/>
          <w:shd w:val="clear" w:color="auto" w:fill="FFFFFF"/>
        </w:rPr>
        <w:t xml:space="preserve">, </w:t>
      </w:r>
      <w:r w:rsidR="006D2857" w:rsidRPr="00615347">
        <w:rPr>
          <w:rFonts w:ascii="Times New Roman" w:hAnsi="Times New Roman" w:cs="Times New Roman"/>
          <w:color w:val="222222"/>
          <w:sz w:val="24"/>
          <w:szCs w:val="24"/>
          <w:shd w:val="clear" w:color="auto" w:fill="FFFFFF"/>
        </w:rPr>
        <w:t xml:space="preserve">ni </w:t>
      </w:r>
      <w:r w:rsidR="00A94622" w:rsidRPr="00615347">
        <w:rPr>
          <w:rFonts w:ascii="Times New Roman" w:hAnsi="Times New Roman" w:cs="Times New Roman"/>
          <w:color w:val="222222"/>
          <w:sz w:val="24"/>
          <w:szCs w:val="24"/>
          <w:shd w:val="clear" w:color="auto" w:fill="FFFFFF"/>
        </w:rPr>
        <w:t xml:space="preserve">tampoco </w:t>
      </w:r>
      <w:r w:rsidR="006D2857" w:rsidRPr="00615347">
        <w:rPr>
          <w:rFonts w:ascii="Times New Roman" w:hAnsi="Times New Roman" w:cs="Times New Roman"/>
          <w:color w:val="222222"/>
          <w:sz w:val="24"/>
          <w:szCs w:val="24"/>
          <w:shd w:val="clear" w:color="auto" w:fill="FFFFFF"/>
        </w:rPr>
        <w:t>de que ocurra</w:t>
      </w:r>
      <w:r w:rsidR="00606481" w:rsidRPr="00615347">
        <w:rPr>
          <w:rFonts w:ascii="Times New Roman" w:hAnsi="Times New Roman" w:cs="Times New Roman"/>
          <w:color w:val="222222"/>
          <w:sz w:val="24"/>
          <w:szCs w:val="24"/>
          <w:shd w:val="clear" w:color="auto" w:fill="FFFFFF"/>
        </w:rPr>
        <w:t xml:space="preserve"> </w:t>
      </w:r>
      <w:r w:rsidR="006D2857" w:rsidRPr="00615347">
        <w:rPr>
          <w:rFonts w:ascii="Times New Roman" w:hAnsi="Times New Roman" w:cs="Times New Roman"/>
          <w:color w:val="222222"/>
          <w:sz w:val="24"/>
          <w:szCs w:val="24"/>
          <w:shd w:val="clear" w:color="auto" w:fill="FFFFFF"/>
        </w:rPr>
        <w:t>lo contrario</w:t>
      </w:r>
      <w:r w:rsidR="00E34130" w:rsidRPr="00615347">
        <w:rPr>
          <w:rStyle w:val="Refdenotaalpie"/>
          <w:rFonts w:ascii="Times New Roman" w:hAnsi="Times New Roman" w:cs="Times New Roman"/>
          <w:color w:val="222222"/>
          <w:sz w:val="24"/>
          <w:szCs w:val="24"/>
          <w:shd w:val="clear" w:color="auto" w:fill="FFFFFF"/>
        </w:rPr>
        <w:footnoteReference w:id="11"/>
      </w:r>
      <w:r w:rsidR="00606481" w:rsidRPr="00615347">
        <w:rPr>
          <w:rFonts w:ascii="Times New Roman" w:hAnsi="Times New Roman" w:cs="Times New Roman"/>
          <w:color w:val="222222"/>
          <w:sz w:val="24"/>
          <w:szCs w:val="24"/>
          <w:shd w:val="clear" w:color="auto" w:fill="FFFFFF"/>
        </w:rPr>
        <w:t xml:space="preserve">. </w:t>
      </w:r>
      <w:r w:rsidR="00865B06">
        <w:rPr>
          <w:rFonts w:ascii="Times New Roman" w:hAnsi="Times New Roman" w:cs="Times New Roman"/>
          <w:color w:val="222222"/>
          <w:sz w:val="24"/>
          <w:szCs w:val="24"/>
          <w:shd w:val="clear" w:color="auto" w:fill="FFFFFF"/>
        </w:rPr>
        <w:t xml:space="preserve"> Se observa, además (Figura 2) que, al finalizar los once meses del est</w:t>
      </w:r>
      <w:r w:rsidR="006D048A">
        <w:rPr>
          <w:rFonts w:ascii="Times New Roman" w:hAnsi="Times New Roman" w:cs="Times New Roman"/>
          <w:color w:val="222222"/>
          <w:sz w:val="24"/>
          <w:szCs w:val="24"/>
          <w:shd w:val="clear" w:color="auto" w:fill="FFFFFF"/>
        </w:rPr>
        <w:t xml:space="preserve">udio, el crecimiento </w:t>
      </w:r>
      <w:r w:rsidR="00B04B5E">
        <w:rPr>
          <w:rFonts w:ascii="Times New Roman" w:hAnsi="Times New Roman" w:cs="Times New Roman"/>
          <w:color w:val="222222"/>
          <w:sz w:val="24"/>
          <w:szCs w:val="24"/>
          <w:shd w:val="clear" w:color="auto" w:fill="FFFFFF"/>
        </w:rPr>
        <w:t>no coincide con ninguna de las variables de referencia, ya sea que se consideren las variedades por separado o en conjunto</w:t>
      </w:r>
      <w:r w:rsidR="0002185F">
        <w:rPr>
          <w:rFonts w:ascii="Times New Roman" w:hAnsi="Times New Roman" w:cs="Times New Roman"/>
          <w:color w:val="222222"/>
          <w:sz w:val="24"/>
          <w:szCs w:val="24"/>
          <w:shd w:val="clear" w:color="auto" w:fill="FFFFFF"/>
        </w:rPr>
        <w:t>.</w:t>
      </w:r>
      <w:r w:rsidR="006D048A">
        <w:rPr>
          <w:rFonts w:ascii="Times New Roman" w:hAnsi="Times New Roman" w:cs="Times New Roman"/>
          <w:color w:val="222222"/>
          <w:sz w:val="24"/>
          <w:szCs w:val="24"/>
          <w:shd w:val="clear" w:color="auto" w:fill="FFFFFF"/>
        </w:rPr>
        <w:t xml:space="preserve"> </w:t>
      </w:r>
    </w:p>
    <w:p w14:paraId="0696EE10" w14:textId="7317ABD0" w:rsidR="008D50BF" w:rsidRPr="00615347" w:rsidRDefault="00A76E76" w:rsidP="008B15D7">
      <w:pPr>
        <w:spacing w:after="0" w:line="36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Tabla</w:t>
      </w:r>
      <w:r w:rsidR="008D50BF" w:rsidRPr="00615347">
        <w:rPr>
          <w:rFonts w:ascii="Times New Roman" w:hAnsi="Times New Roman" w:cs="Times New Roman"/>
          <w:b/>
          <w:bCs/>
          <w:color w:val="222222"/>
          <w:sz w:val="24"/>
          <w:szCs w:val="24"/>
          <w:shd w:val="clear" w:color="auto" w:fill="FFFFFF"/>
        </w:rPr>
        <w:t xml:space="preserve"> 2</w:t>
      </w:r>
    </w:p>
    <w:p w14:paraId="36C18329" w14:textId="74E4A9C7" w:rsidR="008D50BF" w:rsidRPr="00615347" w:rsidRDefault="009F2C86" w:rsidP="008B15D7">
      <w:pPr>
        <w:spacing w:after="0" w:line="360" w:lineRule="auto"/>
        <w:jc w:val="center"/>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Cantidad de meses en que el incremento del precio del vino fue superior al aumento del nivel general de precios</w:t>
      </w:r>
    </w:p>
    <w:p w14:paraId="54532A19" w14:textId="3CDD5CDA" w:rsidR="00EE692E" w:rsidRPr="00615347" w:rsidRDefault="007B2C2E"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noProof/>
          <w:sz w:val="24"/>
          <w:szCs w:val="24"/>
        </w:rPr>
        <w:drawing>
          <wp:anchor distT="0" distB="0" distL="114300" distR="114300" simplePos="0" relativeHeight="251660288" behindDoc="0" locked="0" layoutInCell="1" allowOverlap="1" wp14:anchorId="19DB6E34" wp14:editId="3DC976F0">
            <wp:simplePos x="0" y="0"/>
            <wp:positionH relativeFrom="margin">
              <wp:align>left</wp:align>
            </wp:positionH>
            <wp:positionV relativeFrom="paragraph">
              <wp:posOffset>9525</wp:posOffset>
            </wp:positionV>
            <wp:extent cx="5623560" cy="1897380"/>
            <wp:effectExtent l="0" t="0" r="0" b="7620"/>
            <wp:wrapNone/>
            <wp:docPr id="99373736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6195" cy="18982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2E2F5" w14:textId="4B43E34D" w:rsidR="00EE692E" w:rsidRPr="00615347" w:rsidRDefault="00EE692E" w:rsidP="00615347">
      <w:pPr>
        <w:spacing w:after="120" w:line="360" w:lineRule="auto"/>
        <w:jc w:val="both"/>
        <w:rPr>
          <w:rFonts w:ascii="Times New Roman" w:hAnsi="Times New Roman" w:cs="Times New Roman"/>
          <w:color w:val="222222"/>
          <w:sz w:val="24"/>
          <w:szCs w:val="24"/>
          <w:shd w:val="clear" w:color="auto" w:fill="FFFFFF"/>
        </w:rPr>
      </w:pPr>
    </w:p>
    <w:p w14:paraId="55B41FC6" w14:textId="5EE5FA6A" w:rsidR="00EE692E" w:rsidRPr="00615347" w:rsidRDefault="00EE692E" w:rsidP="00615347">
      <w:pPr>
        <w:spacing w:after="120" w:line="360" w:lineRule="auto"/>
        <w:jc w:val="both"/>
        <w:rPr>
          <w:rFonts w:ascii="Times New Roman" w:hAnsi="Times New Roman" w:cs="Times New Roman"/>
          <w:color w:val="222222"/>
          <w:sz w:val="24"/>
          <w:szCs w:val="24"/>
          <w:shd w:val="clear" w:color="auto" w:fill="FFFFFF"/>
        </w:rPr>
      </w:pPr>
    </w:p>
    <w:p w14:paraId="33E2CE9D" w14:textId="265242E7" w:rsidR="00EE692E" w:rsidRPr="00615347" w:rsidRDefault="00EE692E" w:rsidP="00615347">
      <w:pPr>
        <w:spacing w:after="120" w:line="360" w:lineRule="auto"/>
        <w:jc w:val="both"/>
        <w:rPr>
          <w:rFonts w:ascii="Times New Roman" w:hAnsi="Times New Roman" w:cs="Times New Roman"/>
          <w:color w:val="222222"/>
          <w:sz w:val="24"/>
          <w:szCs w:val="24"/>
          <w:shd w:val="clear" w:color="auto" w:fill="FFFFFF"/>
        </w:rPr>
      </w:pPr>
    </w:p>
    <w:p w14:paraId="3C849B6E" w14:textId="77777777" w:rsidR="00EE692E" w:rsidRPr="00615347" w:rsidRDefault="00EE692E" w:rsidP="00615347">
      <w:pPr>
        <w:spacing w:after="120" w:line="360" w:lineRule="auto"/>
        <w:jc w:val="both"/>
        <w:rPr>
          <w:rFonts w:ascii="Times New Roman" w:hAnsi="Times New Roman" w:cs="Times New Roman"/>
          <w:color w:val="222222"/>
          <w:sz w:val="24"/>
          <w:szCs w:val="24"/>
          <w:shd w:val="clear" w:color="auto" w:fill="FFFFFF"/>
        </w:rPr>
      </w:pPr>
    </w:p>
    <w:p w14:paraId="46E810D5" w14:textId="77777777" w:rsidR="007B2C2E" w:rsidRPr="00615347" w:rsidRDefault="007B2C2E" w:rsidP="00615347">
      <w:pPr>
        <w:spacing w:after="120" w:line="360" w:lineRule="auto"/>
        <w:jc w:val="both"/>
        <w:rPr>
          <w:rFonts w:ascii="Times New Roman" w:hAnsi="Times New Roman" w:cs="Times New Roman"/>
          <w:b/>
          <w:bCs/>
          <w:i/>
          <w:iCs/>
          <w:color w:val="222222"/>
          <w:sz w:val="24"/>
          <w:szCs w:val="24"/>
          <w:shd w:val="clear" w:color="auto" w:fill="FFFFFF"/>
        </w:rPr>
      </w:pPr>
    </w:p>
    <w:p w14:paraId="7B9486D3" w14:textId="77777777" w:rsidR="00D91600" w:rsidRPr="00615347" w:rsidRDefault="00D9160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b/>
          <w:bCs/>
          <w:i/>
          <w:iCs/>
          <w:color w:val="222222"/>
          <w:sz w:val="24"/>
          <w:szCs w:val="24"/>
          <w:shd w:val="clear" w:color="auto" w:fill="FFFFFF"/>
        </w:rPr>
        <w:t>Fuente</w:t>
      </w:r>
      <w:r w:rsidRPr="00615347">
        <w:rPr>
          <w:rFonts w:ascii="Times New Roman" w:hAnsi="Times New Roman" w:cs="Times New Roman"/>
          <w:color w:val="222222"/>
          <w:sz w:val="24"/>
          <w:szCs w:val="24"/>
          <w:shd w:val="clear" w:color="auto" w:fill="FFFFFF"/>
        </w:rPr>
        <w:t>: elaboración propia.</w:t>
      </w:r>
    </w:p>
    <w:p w14:paraId="7D403D3A" w14:textId="00F9B78A" w:rsidR="00364283" w:rsidRDefault="00AD5967" w:rsidP="00615347">
      <w:pPr>
        <w:spacing w:after="12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Estudiando ahora</w:t>
      </w:r>
      <w:r w:rsidR="00DC687E" w:rsidRPr="00615347">
        <w:rPr>
          <w:rFonts w:ascii="Times New Roman" w:hAnsi="Times New Roman" w:cs="Times New Roman"/>
          <w:color w:val="222222"/>
          <w:sz w:val="24"/>
          <w:szCs w:val="24"/>
          <w:shd w:val="clear" w:color="auto" w:fill="FFFFFF"/>
        </w:rPr>
        <w:t xml:space="preserve"> la conducta de cada jugador</w:t>
      </w:r>
      <w:r>
        <w:rPr>
          <w:rFonts w:ascii="Times New Roman" w:hAnsi="Times New Roman" w:cs="Times New Roman"/>
          <w:color w:val="222222"/>
          <w:sz w:val="24"/>
          <w:szCs w:val="24"/>
          <w:shd w:val="clear" w:color="auto" w:fill="FFFFFF"/>
        </w:rPr>
        <w:t>,</w:t>
      </w:r>
      <w:r w:rsidR="00DC687E" w:rsidRPr="00615347">
        <w:rPr>
          <w:rFonts w:ascii="Times New Roman" w:hAnsi="Times New Roman" w:cs="Times New Roman"/>
          <w:color w:val="222222"/>
          <w:sz w:val="24"/>
          <w:szCs w:val="24"/>
          <w:shd w:val="clear" w:color="auto" w:fill="FFFFFF"/>
        </w:rPr>
        <w:t xml:space="preserve"> resulta que </w:t>
      </w:r>
      <w:r w:rsidR="003B078E" w:rsidRPr="00615347">
        <w:rPr>
          <w:rFonts w:ascii="Times New Roman" w:hAnsi="Times New Roman" w:cs="Times New Roman"/>
          <w:color w:val="222222"/>
          <w:sz w:val="24"/>
          <w:szCs w:val="24"/>
          <w:shd w:val="clear" w:color="auto" w:fill="FFFFFF"/>
        </w:rPr>
        <w:t xml:space="preserve">el </w:t>
      </w:r>
      <w:r w:rsidR="002B75CF">
        <w:rPr>
          <w:rFonts w:ascii="Times New Roman" w:hAnsi="Times New Roman" w:cs="Times New Roman"/>
          <w:color w:val="222222"/>
          <w:sz w:val="24"/>
          <w:szCs w:val="24"/>
          <w:shd w:val="clear" w:color="auto" w:fill="FFFFFF"/>
        </w:rPr>
        <w:t>S</w:t>
      </w:r>
      <w:r w:rsidR="003B078E" w:rsidRPr="00615347">
        <w:rPr>
          <w:rFonts w:ascii="Times New Roman" w:hAnsi="Times New Roman" w:cs="Times New Roman"/>
          <w:color w:val="222222"/>
          <w:sz w:val="24"/>
          <w:szCs w:val="24"/>
          <w:shd w:val="clear" w:color="auto" w:fill="FFFFFF"/>
        </w:rPr>
        <w:t>upermercado 1 aumenta los precios de tintos en botella por encima de la inflación</w:t>
      </w:r>
      <w:r w:rsidR="001775A2" w:rsidRPr="00615347">
        <w:rPr>
          <w:rFonts w:ascii="Times New Roman" w:hAnsi="Times New Roman" w:cs="Times New Roman"/>
          <w:color w:val="222222"/>
          <w:sz w:val="24"/>
          <w:szCs w:val="24"/>
          <w:shd w:val="clear" w:color="auto" w:fill="FFFFFF"/>
        </w:rPr>
        <w:t xml:space="preserve"> interna</w:t>
      </w:r>
      <w:r w:rsidR="003B078E" w:rsidRPr="00615347">
        <w:rPr>
          <w:rFonts w:ascii="Times New Roman" w:hAnsi="Times New Roman" w:cs="Times New Roman"/>
          <w:color w:val="222222"/>
          <w:sz w:val="24"/>
          <w:szCs w:val="24"/>
          <w:shd w:val="clear" w:color="auto" w:fill="FFFFFF"/>
        </w:rPr>
        <w:t xml:space="preserve"> </w:t>
      </w:r>
      <w:r w:rsidR="001E2F79" w:rsidRPr="00615347">
        <w:rPr>
          <w:rFonts w:ascii="Times New Roman" w:hAnsi="Times New Roman" w:cs="Times New Roman"/>
          <w:color w:val="222222"/>
          <w:sz w:val="24"/>
          <w:szCs w:val="24"/>
          <w:shd w:val="clear" w:color="auto" w:fill="FFFFFF"/>
        </w:rPr>
        <w:t xml:space="preserve">solo una quinta parte del </w:t>
      </w:r>
      <w:r w:rsidR="00876CBC" w:rsidRPr="00615347">
        <w:rPr>
          <w:rFonts w:ascii="Times New Roman" w:hAnsi="Times New Roman" w:cs="Times New Roman"/>
          <w:color w:val="222222"/>
          <w:sz w:val="24"/>
          <w:szCs w:val="24"/>
          <w:shd w:val="clear" w:color="auto" w:fill="FFFFFF"/>
        </w:rPr>
        <w:t>periodo</w:t>
      </w:r>
      <w:r w:rsidR="001E2F79" w:rsidRPr="00615347">
        <w:rPr>
          <w:rFonts w:ascii="Times New Roman" w:hAnsi="Times New Roman" w:cs="Times New Roman"/>
          <w:color w:val="222222"/>
          <w:sz w:val="24"/>
          <w:szCs w:val="24"/>
          <w:shd w:val="clear" w:color="auto" w:fill="FFFFFF"/>
        </w:rPr>
        <w:t xml:space="preserve"> en estudio</w:t>
      </w:r>
      <w:r w:rsidR="001414B2" w:rsidRPr="00615347">
        <w:rPr>
          <w:rFonts w:ascii="Times New Roman" w:hAnsi="Times New Roman" w:cs="Times New Roman"/>
          <w:color w:val="222222"/>
          <w:sz w:val="24"/>
          <w:szCs w:val="24"/>
          <w:shd w:val="clear" w:color="auto" w:fill="FFFFFF"/>
        </w:rPr>
        <w:t xml:space="preserve">, mostrando un fuerte rezago en el ajuste.  </w:t>
      </w:r>
      <w:r w:rsidR="001E2F79" w:rsidRPr="00615347">
        <w:rPr>
          <w:rFonts w:ascii="Times New Roman" w:hAnsi="Times New Roman" w:cs="Times New Roman"/>
          <w:color w:val="222222"/>
          <w:sz w:val="24"/>
          <w:szCs w:val="24"/>
          <w:shd w:val="clear" w:color="auto" w:fill="FFFFFF"/>
        </w:rPr>
        <w:t>Si se trata de blancos en botella, en cambio, más de la mitad del periodo, mientras en e</w:t>
      </w:r>
      <w:r w:rsidR="00E60585" w:rsidRPr="00615347">
        <w:rPr>
          <w:rFonts w:ascii="Times New Roman" w:hAnsi="Times New Roman" w:cs="Times New Roman"/>
          <w:color w:val="222222"/>
          <w:sz w:val="24"/>
          <w:szCs w:val="24"/>
          <w:shd w:val="clear" w:color="auto" w:fill="FFFFFF"/>
        </w:rPr>
        <w:t xml:space="preserve">l caso del tetrabrik, dos tercios.  </w:t>
      </w:r>
      <w:r w:rsidR="00C66612" w:rsidRPr="00615347">
        <w:rPr>
          <w:rFonts w:ascii="Times New Roman" w:hAnsi="Times New Roman" w:cs="Times New Roman"/>
          <w:color w:val="222222"/>
          <w:sz w:val="24"/>
          <w:szCs w:val="24"/>
          <w:shd w:val="clear" w:color="auto" w:fill="FFFFFF"/>
        </w:rPr>
        <w:t>Como se ve, l</w:t>
      </w:r>
      <w:r w:rsidR="00E60585" w:rsidRPr="00615347">
        <w:rPr>
          <w:rFonts w:ascii="Times New Roman" w:hAnsi="Times New Roman" w:cs="Times New Roman"/>
          <w:color w:val="222222"/>
          <w:sz w:val="24"/>
          <w:szCs w:val="24"/>
          <w:shd w:val="clear" w:color="auto" w:fill="FFFFFF"/>
        </w:rPr>
        <w:t xml:space="preserve">a cantidad de meses en que el aumento de precios de </w:t>
      </w:r>
      <w:r w:rsidR="00354B0B">
        <w:rPr>
          <w:rFonts w:ascii="Times New Roman" w:hAnsi="Times New Roman" w:cs="Times New Roman"/>
          <w:color w:val="222222"/>
          <w:sz w:val="24"/>
          <w:szCs w:val="24"/>
          <w:shd w:val="clear" w:color="auto" w:fill="FFFFFF"/>
        </w:rPr>
        <w:t xml:space="preserve">varietales </w:t>
      </w:r>
      <w:r w:rsidR="00E60585" w:rsidRPr="00615347">
        <w:rPr>
          <w:rFonts w:ascii="Times New Roman" w:hAnsi="Times New Roman" w:cs="Times New Roman"/>
          <w:color w:val="222222"/>
          <w:sz w:val="24"/>
          <w:szCs w:val="24"/>
          <w:shd w:val="clear" w:color="auto" w:fill="FFFFFF"/>
        </w:rPr>
        <w:t xml:space="preserve">tintos </w:t>
      </w:r>
      <w:r w:rsidR="00A9617B" w:rsidRPr="00615347">
        <w:rPr>
          <w:rFonts w:ascii="Times New Roman" w:hAnsi="Times New Roman" w:cs="Times New Roman"/>
          <w:color w:val="222222"/>
          <w:sz w:val="24"/>
          <w:szCs w:val="24"/>
          <w:shd w:val="clear" w:color="auto" w:fill="FFFFFF"/>
        </w:rPr>
        <w:t xml:space="preserve">en botella supera a la inflación es </w:t>
      </w:r>
      <w:r w:rsidR="003B078E" w:rsidRPr="00615347">
        <w:rPr>
          <w:rFonts w:ascii="Times New Roman" w:hAnsi="Times New Roman" w:cs="Times New Roman"/>
          <w:color w:val="222222"/>
          <w:sz w:val="24"/>
          <w:szCs w:val="24"/>
          <w:shd w:val="clear" w:color="auto" w:fill="FFFFFF"/>
        </w:rPr>
        <w:t>muy inferior a los vinos</w:t>
      </w:r>
      <w:r w:rsidR="00354B0B">
        <w:rPr>
          <w:rFonts w:ascii="Times New Roman" w:hAnsi="Times New Roman" w:cs="Times New Roman"/>
          <w:color w:val="222222"/>
          <w:sz w:val="24"/>
          <w:szCs w:val="24"/>
          <w:shd w:val="clear" w:color="auto" w:fill="FFFFFF"/>
        </w:rPr>
        <w:t xml:space="preserve"> genéricos</w:t>
      </w:r>
      <w:r w:rsidR="003B078E" w:rsidRPr="00615347">
        <w:rPr>
          <w:rFonts w:ascii="Times New Roman" w:hAnsi="Times New Roman" w:cs="Times New Roman"/>
          <w:color w:val="222222"/>
          <w:sz w:val="24"/>
          <w:szCs w:val="24"/>
          <w:shd w:val="clear" w:color="auto" w:fill="FFFFFF"/>
        </w:rPr>
        <w:t xml:space="preserve"> en tetra</w:t>
      </w:r>
      <w:r w:rsidR="003114AC" w:rsidRPr="00615347">
        <w:rPr>
          <w:rFonts w:ascii="Times New Roman" w:hAnsi="Times New Roman" w:cs="Times New Roman"/>
          <w:color w:val="222222"/>
          <w:sz w:val="24"/>
          <w:szCs w:val="24"/>
          <w:shd w:val="clear" w:color="auto" w:fill="FFFFFF"/>
        </w:rPr>
        <w:t>brik</w:t>
      </w:r>
      <w:r w:rsidR="003B078E" w:rsidRPr="00615347">
        <w:rPr>
          <w:rFonts w:ascii="Times New Roman" w:hAnsi="Times New Roman" w:cs="Times New Roman"/>
          <w:color w:val="222222"/>
          <w:sz w:val="24"/>
          <w:szCs w:val="24"/>
          <w:shd w:val="clear" w:color="auto" w:fill="FFFFFF"/>
        </w:rPr>
        <w:t xml:space="preserve">.  </w:t>
      </w:r>
      <w:r w:rsidR="00992936" w:rsidRPr="00615347">
        <w:rPr>
          <w:rFonts w:ascii="Times New Roman" w:hAnsi="Times New Roman" w:cs="Times New Roman"/>
          <w:color w:val="222222"/>
          <w:sz w:val="24"/>
          <w:szCs w:val="24"/>
          <w:shd w:val="clear" w:color="auto" w:fill="FFFFFF"/>
        </w:rPr>
        <w:t xml:space="preserve">La relación es más cercana cuando los vinos son </w:t>
      </w:r>
      <w:r w:rsidR="001E544C">
        <w:rPr>
          <w:rFonts w:ascii="Times New Roman" w:hAnsi="Times New Roman" w:cs="Times New Roman"/>
          <w:color w:val="222222"/>
          <w:sz w:val="24"/>
          <w:szCs w:val="24"/>
          <w:shd w:val="clear" w:color="auto" w:fill="FFFFFF"/>
        </w:rPr>
        <w:t xml:space="preserve">varietales </w:t>
      </w:r>
      <w:r w:rsidR="00992936" w:rsidRPr="00615347">
        <w:rPr>
          <w:rFonts w:ascii="Times New Roman" w:hAnsi="Times New Roman" w:cs="Times New Roman"/>
          <w:color w:val="222222"/>
          <w:sz w:val="24"/>
          <w:szCs w:val="24"/>
          <w:shd w:val="clear" w:color="auto" w:fill="FFFFFF"/>
        </w:rPr>
        <w:t xml:space="preserve">blancos. </w:t>
      </w:r>
      <w:r w:rsidR="000743C6" w:rsidRPr="00615347">
        <w:rPr>
          <w:rFonts w:ascii="Times New Roman" w:hAnsi="Times New Roman" w:cs="Times New Roman"/>
          <w:color w:val="222222"/>
          <w:sz w:val="24"/>
          <w:szCs w:val="24"/>
          <w:shd w:val="clear" w:color="auto" w:fill="FFFFFF"/>
        </w:rPr>
        <w:t>L</w:t>
      </w:r>
      <w:r w:rsidR="00A30282" w:rsidRPr="00615347">
        <w:rPr>
          <w:rFonts w:ascii="Times New Roman" w:hAnsi="Times New Roman" w:cs="Times New Roman"/>
          <w:color w:val="222222"/>
          <w:sz w:val="24"/>
          <w:szCs w:val="24"/>
          <w:shd w:val="clear" w:color="auto" w:fill="FFFFFF"/>
        </w:rPr>
        <w:t>a razón que podría</w:t>
      </w:r>
      <w:r w:rsidR="00992936" w:rsidRPr="00615347">
        <w:rPr>
          <w:rFonts w:ascii="Times New Roman" w:hAnsi="Times New Roman" w:cs="Times New Roman"/>
          <w:color w:val="222222"/>
          <w:sz w:val="24"/>
          <w:szCs w:val="24"/>
          <w:shd w:val="clear" w:color="auto" w:fill="FFFFFF"/>
        </w:rPr>
        <w:t xml:space="preserve"> </w:t>
      </w:r>
      <w:r w:rsidR="00A30282" w:rsidRPr="00615347">
        <w:rPr>
          <w:rFonts w:ascii="Times New Roman" w:hAnsi="Times New Roman" w:cs="Times New Roman"/>
          <w:color w:val="222222"/>
          <w:sz w:val="24"/>
          <w:szCs w:val="24"/>
          <w:shd w:val="clear" w:color="auto" w:fill="FFFFFF"/>
        </w:rPr>
        <w:t xml:space="preserve">explicar esta conducta es </w:t>
      </w:r>
      <w:r w:rsidR="001A6F96" w:rsidRPr="00615347">
        <w:rPr>
          <w:rFonts w:ascii="Times New Roman" w:hAnsi="Times New Roman" w:cs="Times New Roman"/>
          <w:color w:val="222222"/>
          <w:sz w:val="24"/>
          <w:szCs w:val="24"/>
          <w:shd w:val="clear" w:color="auto" w:fill="FFFFFF"/>
        </w:rPr>
        <w:t xml:space="preserve">el </w:t>
      </w:r>
      <w:r w:rsidR="001A0228">
        <w:rPr>
          <w:rFonts w:ascii="Times New Roman" w:hAnsi="Times New Roman" w:cs="Times New Roman"/>
          <w:color w:val="222222"/>
          <w:sz w:val="24"/>
          <w:szCs w:val="24"/>
          <w:shd w:val="clear" w:color="auto" w:fill="FFFFFF"/>
        </w:rPr>
        <w:t>segmento de demanda</w:t>
      </w:r>
      <w:r w:rsidR="00732E7D" w:rsidRPr="00615347">
        <w:rPr>
          <w:rFonts w:ascii="Times New Roman" w:hAnsi="Times New Roman" w:cs="Times New Roman"/>
          <w:color w:val="222222"/>
          <w:sz w:val="24"/>
          <w:szCs w:val="24"/>
          <w:shd w:val="clear" w:color="auto" w:fill="FFFFFF"/>
        </w:rPr>
        <w:t xml:space="preserve"> habitual del supermercado</w:t>
      </w:r>
      <w:r w:rsidR="00A30282" w:rsidRPr="00615347">
        <w:rPr>
          <w:rFonts w:ascii="Times New Roman" w:hAnsi="Times New Roman" w:cs="Times New Roman"/>
          <w:color w:val="222222"/>
          <w:sz w:val="24"/>
          <w:szCs w:val="24"/>
          <w:shd w:val="clear" w:color="auto" w:fill="FFFFFF"/>
        </w:rPr>
        <w:t xml:space="preserve">, </w:t>
      </w:r>
      <w:r w:rsidR="001A0228" w:rsidRPr="00615347">
        <w:rPr>
          <w:rFonts w:ascii="Times New Roman" w:hAnsi="Times New Roman" w:cs="Times New Roman"/>
          <w:color w:val="222222"/>
          <w:sz w:val="24"/>
          <w:szCs w:val="24"/>
          <w:shd w:val="clear" w:color="auto" w:fill="FFFFFF"/>
        </w:rPr>
        <w:t xml:space="preserve">orientado a sectores de </w:t>
      </w:r>
      <w:proofErr w:type="gramStart"/>
      <w:r w:rsidR="001A0228" w:rsidRPr="00615347">
        <w:rPr>
          <w:rFonts w:ascii="Times New Roman" w:hAnsi="Times New Roman" w:cs="Times New Roman"/>
          <w:color w:val="222222"/>
          <w:sz w:val="24"/>
          <w:szCs w:val="24"/>
          <w:shd w:val="clear" w:color="auto" w:fill="FFFFFF"/>
        </w:rPr>
        <w:t>ingresos bajos</w:t>
      </w:r>
      <w:r w:rsidR="00ED4FA5">
        <w:rPr>
          <w:rFonts w:ascii="Times New Roman" w:hAnsi="Times New Roman" w:cs="Times New Roman"/>
          <w:color w:val="222222"/>
          <w:sz w:val="24"/>
          <w:szCs w:val="24"/>
          <w:shd w:val="clear" w:color="auto" w:fill="FFFFFF"/>
        </w:rPr>
        <w:t xml:space="preserve"> y medios bajos</w:t>
      </w:r>
      <w:proofErr w:type="gramEnd"/>
      <w:r w:rsidR="00ED4FA5">
        <w:rPr>
          <w:rFonts w:ascii="Times New Roman" w:hAnsi="Times New Roman" w:cs="Times New Roman"/>
          <w:color w:val="222222"/>
          <w:sz w:val="24"/>
          <w:szCs w:val="24"/>
          <w:shd w:val="clear" w:color="auto" w:fill="FFFFFF"/>
        </w:rPr>
        <w:t>,</w:t>
      </w:r>
      <w:r w:rsidR="001A0228" w:rsidRPr="00615347">
        <w:rPr>
          <w:rFonts w:ascii="Times New Roman" w:hAnsi="Times New Roman" w:cs="Times New Roman"/>
          <w:color w:val="222222"/>
          <w:sz w:val="24"/>
          <w:szCs w:val="24"/>
          <w:shd w:val="clear" w:color="auto" w:fill="FFFFFF"/>
        </w:rPr>
        <w:t xml:space="preserve"> </w:t>
      </w:r>
      <w:r w:rsidR="00A30282" w:rsidRPr="00615347">
        <w:rPr>
          <w:rFonts w:ascii="Times New Roman" w:hAnsi="Times New Roman" w:cs="Times New Roman"/>
          <w:color w:val="222222"/>
          <w:sz w:val="24"/>
          <w:szCs w:val="24"/>
          <w:shd w:val="clear" w:color="auto" w:fill="FFFFFF"/>
        </w:rPr>
        <w:t>que prefiere</w:t>
      </w:r>
      <w:r w:rsidR="001A6F96" w:rsidRPr="00615347">
        <w:rPr>
          <w:rFonts w:ascii="Times New Roman" w:hAnsi="Times New Roman" w:cs="Times New Roman"/>
          <w:color w:val="222222"/>
          <w:sz w:val="24"/>
          <w:szCs w:val="24"/>
          <w:shd w:val="clear" w:color="auto" w:fill="FFFFFF"/>
        </w:rPr>
        <w:t>n</w:t>
      </w:r>
      <w:r w:rsidR="00A30282" w:rsidRPr="00615347">
        <w:rPr>
          <w:rFonts w:ascii="Times New Roman" w:hAnsi="Times New Roman" w:cs="Times New Roman"/>
          <w:color w:val="222222"/>
          <w:sz w:val="24"/>
          <w:szCs w:val="24"/>
          <w:shd w:val="clear" w:color="auto" w:fill="FFFFFF"/>
        </w:rPr>
        <w:t xml:space="preserve"> </w:t>
      </w:r>
      <w:r w:rsidR="00C466BC" w:rsidRPr="00615347">
        <w:rPr>
          <w:rFonts w:ascii="Times New Roman" w:hAnsi="Times New Roman" w:cs="Times New Roman"/>
          <w:color w:val="222222"/>
          <w:sz w:val="24"/>
          <w:szCs w:val="24"/>
          <w:shd w:val="clear" w:color="auto" w:fill="FFFFFF"/>
        </w:rPr>
        <w:t xml:space="preserve">los vinos en </w:t>
      </w:r>
      <w:proofErr w:type="gramStart"/>
      <w:r w:rsidR="00A96533">
        <w:rPr>
          <w:rFonts w:ascii="Times New Roman" w:hAnsi="Times New Roman" w:cs="Times New Roman"/>
          <w:color w:val="222222"/>
          <w:sz w:val="24"/>
          <w:szCs w:val="24"/>
          <w:shd w:val="clear" w:color="auto" w:fill="FFFFFF"/>
        </w:rPr>
        <w:t>caja</w:t>
      </w:r>
      <w:proofErr w:type="gramEnd"/>
      <w:r w:rsidR="00C466BC" w:rsidRPr="00615347">
        <w:rPr>
          <w:rFonts w:ascii="Times New Roman" w:hAnsi="Times New Roman" w:cs="Times New Roman"/>
          <w:color w:val="222222"/>
          <w:sz w:val="24"/>
          <w:szCs w:val="24"/>
          <w:shd w:val="clear" w:color="auto" w:fill="FFFFFF"/>
        </w:rPr>
        <w:t>, por su menor precio</w:t>
      </w:r>
      <w:r w:rsidR="001A6F96" w:rsidRPr="00615347">
        <w:rPr>
          <w:rFonts w:ascii="Times New Roman" w:hAnsi="Times New Roman" w:cs="Times New Roman"/>
          <w:color w:val="222222"/>
          <w:sz w:val="24"/>
          <w:szCs w:val="24"/>
          <w:shd w:val="clear" w:color="auto" w:fill="FFFFFF"/>
        </w:rPr>
        <w:t>, presentando una demanda más inelástica</w:t>
      </w:r>
      <w:r w:rsidR="00C466BC" w:rsidRPr="00615347">
        <w:rPr>
          <w:rFonts w:ascii="Times New Roman" w:hAnsi="Times New Roman" w:cs="Times New Roman"/>
          <w:color w:val="222222"/>
          <w:sz w:val="24"/>
          <w:szCs w:val="24"/>
          <w:shd w:val="clear" w:color="auto" w:fill="FFFFFF"/>
        </w:rPr>
        <w:t xml:space="preserve">. </w:t>
      </w:r>
      <w:r w:rsidR="00A04FBB">
        <w:rPr>
          <w:rFonts w:ascii="Times New Roman" w:hAnsi="Times New Roman" w:cs="Times New Roman"/>
          <w:color w:val="222222"/>
          <w:sz w:val="24"/>
          <w:szCs w:val="24"/>
          <w:shd w:val="clear" w:color="auto" w:fill="FFFFFF"/>
        </w:rPr>
        <w:t xml:space="preserve"> </w:t>
      </w:r>
      <w:r w:rsidR="00C466BC" w:rsidRPr="00615347">
        <w:rPr>
          <w:rFonts w:ascii="Times New Roman" w:hAnsi="Times New Roman" w:cs="Times New Roman"/>
          <w:color w:val="222222"/>
          <w:sz w:val="24"/>
          <w:szCs w:val="24"/>
          <w:shd w:val="clear" w:color="auto" w:fill="FFFFFF"/>
        </w:rPr>
        <w:t xml:space="preserve">Adicionalmente, la oferta del producto en este </w:t>
      </w:r>
      <w:proofErr w:type="spellStart"/>
      <w:r w:rsidR="00C466BC" w:rsidRPr="00615347">
        <w:rPr>
          <w:rFonts w:ascii="Times New Roman" w:hAnsi="Times New Roman" w:cs="Times New Roman"/>
          <w:i/>
          <w:iCs/>
          <w:color w:val="222222"/>
          <w:sz w:val="24"/>
          <w:szCs w:val="24"/>
          <w:shd w:val="clear" w:color="auto" w:fill="FFFFFF"/>
        </w:rPr>
        <w:t>packagin</w:t>
      </w:r>
      <w:r w:rsidR="00BB224F" w:rsidRPr="00615347">
        <w:rPr>
          <w:rFonts w:ascii="Times New Roman" w:hAnsi="Times New Roman" w:cs="Times New Roman"/>
          <w:i/>
          <w:iCs/>
          <w:color w:val="222222"/>
          <w:sz w:val="24"/>
          <w:szCs w:val="24"/>
          <w:shd w:val="clear" w:color="auto" w:fill="FFFFFF"/>
        </w:rPr>
        <w:t>g</w:t>
      </w:r>
      <w:proofErr w:type="spellEnd"/>
      <w:r w:rsidR="00BB224F" w:rsidRPr="00615347">
        <w:rPr>
          <w:rFonts w:ascii="Times New Roman" w:hAnsi="Times New Roman" w:cs="Times New Roman"/>
          <w:color w:val="222222"/>
          <w:sz w:val="24"/>
          <w:szCs w:val="24"/>
          <w:shd w:val="clear" w:color="auto" w:fill="FFFFFF"/>
        </w:rPr>
        <w:t xml:space="preserve"> se limita a dos grandes bodegas, debiendo destacarse que cada </w:t>
      </w:r>
      <w:r w:rsidR="00BB224F" w:rsidRPr="00615347">
        <w:rPr>
          <w:rFonts w:ascii="Times New Roman" w:hAnsi="Times New Roman" w:cs="Times New Roman"/>
          <w:color w:val="222222"/>
          <w:sz w:val="24"/>
          <w:szCs w:val="24"/>
          <w:shd w:val="clear" w:color="auto" w:fill="FFFFFF"/>
        </w:rPr>
        <w:lastRenderedPageBreak/>
        <w:t xml:space="preserve">minorista </w:t>
      </w:r>
      <w:r w:rsidR="00A2054C" w:rsidRPr="00615347">
        <w:rPr>
          <w:rFonts w:ascii="Times New Roman" w:hAnsi="Times New Roman" w:cs="Times New Roman"/>
          <w:color w:val="222222"/>
          <w:sz w:val="24"/>
          <w:szCs w:val="24"/>
          <w:shd w:val="clear" w:color="auto" w:fill="FFFFFF"/>
        </w:rPr>
        <w:t xml:space="preserve">ofrece </w:t>
      </w:r>
      <w:r w:rsidR="00926C53">
        <w:rPr>
          <w:rFonts w:ascii="Times New Roman" w:hAnsi="Times New Roman" w:cs="Times New Roman"/>
          <w:color w:val="222222"/>
          <w:sz w:val="24"/>
          <w:szCs w:val="24"/>
          <w:shd w:val="clear" w:color="auto" w:fill="FFFFFF"/>
        </w:rPr>
        <w:t>este envase de</w:t>
      </w:r>
      <w:r w:rsidR="00A2054C" w:rsidRPr="00615347">
        <w:rPr>
          <w:rFonts w:ascii="Times New Roman" w:hAnsi="Times New Roman" w:cs="Times New Roman"/>
          <w:color w:val="222222"/>
          <w:sz w:val="24"/>
          <w:szCs w:val="24"/>
          <w:shd w:val="clear" w:color="auto" w:fill="FFFFFF"/>
        </w:rPr>
        <w:t xml:space="preserve"> </w:t>
      </w:r>
      <w:r w:rsidR="00127C97">
        <w:rPr>
          <w:rFonts w:ascii="Times New Roman" w:hAnsi="Times New Roman" w:cs="Times New Roman"/>
          <w:color w:val="222222"/>
          <w:sz w:val="24"/>
          <w:szCs w:val="24"/>
          <w:shd w:val="clear" w:color="auto" w:fill="FFFFFF"/>
        </w:rPr>
        <w:t>s</w:t>
      </w:r>
      <w:r w:rsidR="00EF49E3">
        <w:rPr>
          <w:rFonts w:ascii="Times New Roman" w:hAnsi="Times New Roman" w:cs="Times New Roman"/>
          <w:color w:val="222222"/>
          <w:sz w:val="24"/>
          <w:szCs w:val="24"/>
          <w:shd w:val="clear" w:color="auto" w:fill="FFFFFF"/>
        </w:rPr>
        <w:t>ó</w:t>
      </w:r>
      <w:r w:rsidR="00127C97">
        <w:rPr>
          <w:rFonts w:ascii="Times New Roman" w:hAnsi="Times New Roman" w:cs="Times New Roman"/>
          <w:color w:val="222222"/>
          <w:sz w:val="24"/>
          <w:szCs w:val="24"/>
          <w:shd w:val="clear" w:color="auto" w:fill="FFFFFF"/>
        </w:rPr>
        <w:t>lo una de ellas</w:t>
      </w:r>
      <w:r w:rsidR="00A2054C" w:rsidRPr="00615347">
        <w:rPr>
          <w:rFonts w:ascii="Times New Roman" w:hAnsi="Times New Roman" w:cs="Times New Roman"/>
          <w:color w:val="222222"/>
          <w:sz w:val="24"/>
          <w:szCs w:val="24"/>
          <w:shd w:val="clear" w:color="auto" w:fill="FFFFFF"/>
        </w:rPr>
        <w:t xml:space="preserve">.  Es decir, </w:t>
      </w:r>
      <w:r w:rsidR="009F6317">
        <w:rPr>
          <w:rFonts w:ascii="Times New Roman" w:hAnsi="Times New Roman" w:cs="Times New Roman"/>
          <w:color w:val="222222"/>
          <w:sz w:val="24"/>
          <w:szCs w:val="24"/>
          <w:shd w:val="clear" w:color="auto" w:fill="FFFFFF"/>
        </w:rPr>
        <w:t xml:space="preserve">en este caso es </w:t>
      </w:r>
      <w:r w:rsidR="00E554A3">
        <w:rPr>
          <w:rFonts w:ascii="Times New Roman" w:hAnsi="Times New Roman" w:cs="Times New Roman"/>
          <w:color w:val="222222"/>
          <w:sz w:val="24"/>
          <w:szCs w:val="24"/>
          <w:shd w:val="clear" w:color="auto" w:fill="FFFFFF"/>
        </w:rPr>
        <w:t xml:space="preserve">la bodega </w:t>
      </w:r>
      <w:r w:rsidR="009F6317">
        <w:rPr>
          <w:rFonts w:ascii="Times New Roman" w:hAnsi="Times New Roman" w:cs="Times New Roman"/>
          <w:color w:val="222222"/>
          <w:sz w:val="24"/>
          <w:szCs w:val="24"/>
          <w:shd w:val="clear" w:color="auto" w:fill="FFFFFF"/>
        </w:rPr>
        <w:t xml:space="preserve">la que, </w:t>
      </w:r>
      <w:r w:rsidR="00766583">
        <w:rPr>
          <w:rFonts w:ascii="Times New Roman" w:hAnsi="Times New Roman" w:cs="Times New Roman"/>
          <w:color w:val="222222"/>
          <w:sz w:val="24"/>
          <w:szCs w:val="24"/>
          <w:shd w:val="clear" w:color="auto" w:fill="FFFFFF"/>
        </w:rPr>
        <w:t xml:space="preserve">como jugador </w:t>
      </w:r>
      <w:r w:rsidR="006C6C9B">
        <w:rPr>
          <w:rFonts w:ascii="Times New Roman" w:hAnsi="Times New Roman" w:cs="Times New Roman"/>
          <w:color w:val="222222"/>
          <w:sz w:val="24"/>
          <w:szCs w:val="24"/>
          <w:shd w:val="clear" w:color="auto" w:fill="FFFFFF"/>
        </w:rPr>
        <w:t xml:space="preserve">de alto </w:t>
      </w:r>
      <w:r w:rsidR="006C6C9B" w:rsidRPr="006C6C9B">
        <w:rPr>
          <w:rFonts w:ascii="Times New Roman" w:hAnsi="Times New Roman" w:cs="Times New Roman"/>
          <w:i/>
          <w:iCs/>
          <w:color w:val="222222"/>
          <w:sz w:val="24"/>
          <w:szCs w:val="24"/>
          <w:shd w:val="clear" w:color="auto" w:fill="FFFFFF"/>
        </w:rPr>
        <w:t>share</w:t>
      </w:r>
      <w:r w:rsidR="000960AE">
        <w:rPr>
          <w:rFonts w:ascii="Times New Roman" w:hAnsi="Times New Roman" w:cs="Times New Roman"/>
          <w:i/>
          <w:iCs/>
          <w:color w:val="222222"/>
          <w:sz w:val="24"/>
          <w:szCs w:val="24"/>
          <w:shd w:val="clear" w:color="auto" w:fill="FFFFFF"/>
        </w:rPr>
        <w:t>,</w:t>
      </w:r>
      <w:r w:rsidR="00766583">
        <w:rPr>
          <w:rFonts w:ascii="Times New Roman" w:hAnsi="Times New Roman" w:cs="Times New Roman"/>
          <w:color w:val="222222"/>
          <w:sz w:val="24"/>
          <w:szCs w:val="24"/>
          <w:shd w:val="clear" w:color="auto" w:fill="FFFFFF"/>
        </w:rPr>
        <w:t xml:space="preserve"> </w:t>
      </w:r>
      <w:r w:rsidR="009F6317">
        <w:rPr>
          <w:rFonts w:ascii="Times New Roman" w:hAnsi="Times New Roman" w:cs="Times New Roman"/>
          <w:color w:val="222222"/>
          <w:sz w:val="24"/>
          <w:szCs w:val="24"/>
          <w:shd w:val="clear" w:color="auto" w:fill="FFFFFF"/>
        </w:rPr>
        <w:t>tiene mayor poder de negociación</w:t>
      </w:r>
      <w:r w:rsidR="000960AE">
        <w:rPr>
          <w:rFonts w:ascii="Times New Roman" w:hAnsi="Times New Roman" w:cs="Times New Roman"/>
          <w:color w:val="222222"/>
          <w:sz w:val="24"/>
          <w:szCs w:val="24"/>
          <w:shd w:val="clear" w:color="auto" w:fill="FFFFFF"/>
        </w:rPr>
        <w:t xml:space="preserve"> </w:t>
      </w:r>
      <w:r w:rsidR="000960AE" w:rsidRPr="00615347">
        <w:rPr>
          <w:rFonts w:ascii="Times New Roman" w:hAnsi="Times New Roman" w:cs="Times New Roman"/>
          <w:color w:val="222222"/>
          <w:sz w:val="24"/>
          <w:szCs w:val="24"/>
          <w:shd w:val="clear" w:color="auto" w:fill="FFFFFF"/>
        </w:rPr>
        <w:t>en el mercado mayorista</w:t>
      </w:r>
      <w:r w:rsidR="009F6317">
        <w:rPr>
          <w:rFonts w:ascii="Times New Roman" w:hAnsi="Times New Roman" w:cs="Times New Roman"/>
          <w:color w:val="222222"/>
          <w:sz w:val="24"/>
          <w:szCs w:val="24"/>
          <w:shd w:val="clear" w:color="auto" w:fill="FFFFFF"/>
        </w:rPr>
        <w:t>, imponiendo</w:t>
      </w:r>
      <w:r w:rsidR="005B3F33">
        <w:rPr>
          <w:rFonts w:ascii="Times New Roman" w:hAnsi="Times New Roman" w:cs="Times New Roman"/>
          <w:color w:val="222222"/>
          <w:sz w:val="24"/>
          <w:szCs w:val="24"/>
          <w:shd w:val="clear" w:color="auto" w:fill="FFFFFF"/>
        </w:rPr>
        <w:t>, probablemente,</w:t>
      </w:r>
      <w:r w:rsidR="009F6317">
        <w:rPr>
          <w:rFonts w:ascii="Times New Roman" w:hAnsi="Times New Roman" w:cs="Times New Roman"/>
          <w:color w:val="222222"/>
          <w:sz w:val="24"/>
          <w:szCs w:val="24"/>
          <w:shd w:val="clear" w:color="auto" w:fill="FFFFFF"/>
        </w:rPr>
        <w:t xml:space="preserve"> condiciones como </w:t>
      </w:r>
      <w:r w:rsidR="007C757E">
        <w:rPr>
          <w:rFonts w:ascii="Times New Roman" w:hAnsi="Times New Roman" w:cs="Times New Roman"/>
          <w:color w:val="222222"/>
          <w:sz w:val="24"/>
          <w:szCs w:val="24"/>
          <w:shd w:val="clear" w:color="auto" w:fill="FFFFFF"/>
        </w:rPr>
        <w:t xml:space="preserve">“precio de venta sugerido” y exclusividad </w:t>
      </w:r>
      <w:r w:rsidR="009F074E">
        <w:rPr>
          <w:rFonts w:ascii="Times New Roman" w:hAnsi="Times New Roman" w:cs="Times New Roman"/>
          <w:color w:val="222222"/>
          <w:sz w:val="24"/>
          <w:szCs w:val="24"/>
          <w:shd w:val="clear" w:color="auto" w:fill="FFFFFF"/>
        </w:rPr>
        <w:t>vertical</w:t>
      </w:r>
      <w:r w:rsidR="000960AE">
        <w:rPr>
          <w:rStyle w:val="Refdenotaalpie"/>
          <w:rFonts w:ascii="Times New Roman" w:hAnsi="Times New Roman" w:cs="Times New Roman"/>
          <w:color w:val="222222"/>
          <w:sz w:val="24"/>
          <w:szCs w:val="24"/>
          <w:shd w:val="clear" w:color="auto" w:fill="FFFFFF"/>
        </w:rPr>
        <w:footnoteReference w:id="12"/>
      </w:r>
      <w:r w:rsidR="007C757E">
        <w:rPr>
          <w:rFonts w:ascii="Times New Roman" w:hAnsi="Times New Roman" w:cs="Times New Roman"/>
          <w:color w:val="222222"/>
          <w:sz w:val="24"/>
          <w:szCs w:val="24"/>
          <w:shd w:val="clear" w:color="auto" w:fill="FFFFFF"/>
        </w:rPr>
        <w:t xml:space="preserve"> para el envase </w:t>
      </w:r>
      <w:r w:rsidR="007C757E" w:rsidRPr="009F074E">
        <w:rPr>
          <w:rFonts w:ascii="Times New Roman" w:hAnsi="Times New Roman" w:cs="Times New Roman"/>
          <w:i/>
          <w:iCs/>
          <w:color w:val="222222"/>
          <w:sz w:val="24"/>
          <w:szCs w:val="24"/>
          <w:shd w:val="clear" w:color="auto" w:fill="FFFFFF"/>
        </w:rPr>
        <w:t>tetrabrik</w:t>
      </w:r>
      <w:r w:rsidR="009F074E">
        <w:rPr>
          <w:rFonts w:ascii="Times New Roman" w:hAnsi="Times New Roman" w:cs="Times New Roman"/>
          <w:color w:val="222222"/>
          <w:sz w:val="24"/>
          <w:szCs w:val="24"/>
          <w:shd w:val="clear" w:color="auto" w:fill="FFFFFF"/>
        </w:rPr>
        <w:t xml:space="preserve">. Si bien no puede afirmarse </w:t>
      </w:r>
      <w:r w:rsidR="00FA507A">
        <w:rPr>
          <w:rFonts w:ascii="Times New Roman" w:hAnsi="Times New Roman" w:cs="Times New Roman"/>
          <w:color w:val="222222"/>
          <w:sz w:val="24"/>
          <w:szCs w:val="24"/>
          <w:shd w:val="clear" w:color="auto" w:fill="FFFFFF"/>
        </w:rPr>
        <w:t xml:space="preserve">con certeza </w:t>
      </w:r>
      <w:r w:rsidR="00F6766F">
        <w:rPr>
          <w:rFonts w:ascii="Times New Roman" w:hAnsi="Times New Roman" w:cs="Times New Roman"/>
          <w:color w:val="222222"/>
          <w:sz w:val="24"/>
          <w:szCs w:val="24"/>
          <w:shd w:val="clear" w:color="auto" w:fill="FFFFFF"/>
        </w:rPr>
        <w:t>que se esté</w:t>
      </w:r>
      <w:r w:rsidR="009F6317">
        <w:rPr>
          <w:rFonts w:ascii="Times New Roman" w:hAnsi="Times New Roman" w:cs="Times New Roman"/>
          <w:color w:val="222222"/>
          <w:sz w:val="24"/>
          <w:szCs w:val="24"/>
          <w:shd w:val="clear" w:color="auto" w:fill="FFFFFF"/>
        </w:rPr>
        <w:t xml:space="preserve"> </w:t>
      </w:r>
      <w:r w:rsidR="00A2054C" w:rsidRPr="00615347">
        <w:rPr>
          <w:rFonts w:ascii="Times New Roman" w:hAnsi="Times New Roman" w:cs="Times New Roman"/>
          <w:color w:val="222222"/>
          <w:sz w:val="24"/>
          <w:szCs w:val="24"/>
          <w:shd w:val="clear" w:color="auto" w:fill="FFFFFF"/>
        </w:rPr>
        <w:t>ejerciendo poder de mercado</w:t>
      </w:r>
      <w:r w:rsidR="001E4765">
        <w:rPr>
          <w:rFonts w:ascii="Times New Roman" w:hAnsi="Times New Roman" w:cs="Times New Roman"/>
          <w:color w:val="222222"/>
          <w:sz w:val="24"/>
          <w:szCs w:val="24"/>
          <w:shd w:val="clear" w:color="auto" w:fill="FFFFFF"/>
        </w:rPr>
        <w:t xml:space="preserve"> </w:t>
      </w:r>
      <w:r w:rsidR="00790055">
        <w:rPr>
          <w:rFonts w:ascii="Times New Roman" w:hAnsi="Times New Roman" w:cs="Times New Roman"/>
          <w:color w:val="222222"/>
          <w:sz w:val="24"/>
          <w:szCs w:val="24"/>
          <w:shd w:val="clear" w:color="auto" w:fill="FFFFFF"/>
        </w:rPr>
        <w:t>en el</w:t>
      </w:r>
      <w:r w:rsidR="001E4765">
        <w:rPr>
          <w:rFonts w:ascii="Times New Roman" w:hAnsi="Times New Roman" w:cs="Times New Roman"/>
          <w:color w:val="222222"/>
          <w:sz w:val="24"/>
          <w:szCs w:val="24"/>
          <w:shd w:val="clear" w:color="auto" w:fill="FFFFFF"/>
        </w:rPr>
        <w:t xml:space="preserve"> eslabón</w:t>
      </w:r>
      <w:r w:rsidR="00790055">
        <w:rPr>
          <w:rFonts w:ascii="Times New Roman" w:hAnsi="Times New Roman" w:cs="Times New Roman"/>
          <w:color w:val="222222"/>
          <w:sz w:val="24"/>
          <w:szCs w:val="24"/>
          <w:shd w:val="clear" w:color="auto" w:fill="FFFFFF"/>
        </w:rPr>
        <w:t xml:space="preserve"> mayorista</w:t>
      </w:r>
      <w:r w:rsidR="00A2054C" w:rsidRPr="00615347">
        <w:rPr>
          <w:rFonts w:ascii="Times New Roman" w:hAnsi="Times New Roman" w:cs="Times New Roman"/>
          <w:color w:val="222222"/>
          <w:sz w:val="24"/>
          <w:szCs w:val="24"/>
          <w:shd w:val="clear" w:color="auto" w:fill="FFFFFF"/>
        </w:rPr>
        <w:t>, lo que</w:t>
      </w:r>
      <w:r w:rsidR="001E4765">
        <w:rPr>
          <w:rFonts w:ascii="Times New Roman" w:hAnsi="Times New Roman" w:cs="Times New Roman"/>
          <w:color w:val="222222"/>
          <w:sz w:val="24"/>
          <w:szCs w:val="24"/>
          <w:shd w:val="clear" w:color="auto" w:fill="FFFFFF"/>
        </w:rPr>
        <w:t xml:space="preserve"> está claro es que los frecuentes ajustes de precios sugeridos impactan en el excedente de los consumidores. </w:t>
      </w:r>
      <w:r w:rsidR="002C2705">
        <w:rPr>
          <w:rFonts w:ascii="Times New Roman" w:hAnsi="Times New Roman" w:cs="Times New Roman"/>
          <w:color w:val="222222"/>
          <w:sz w:val="24"/>
          <w:szCs w:val="24"/>
          <w:shd w:val="clear" w:color="auto" w:fill="FFFFFF"/>
        </w:rPr>
        <w:t xml:space="preserve"> </w:t>
      </w:r>
    </w:p>
    <w:p w14:paraId="6E75E6AE" w14:textId="50B7F16D" w:rsidR="00364283" w:rsidRDefault="00364283" w:rsidP="00615347">
      <w:pPr>
        <w:spacing w:after="12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Conviene, en este punto, tener presentes </w:t>
      </w:r>
      <w:r w:rsidR="00827E03">
        <w:rPr>
          <w:rFonts w:ascii="Times New Roman" w:hAnsi="Times New Roman" w:cs="Times New Roman"/>
          <w:color w:val="222222"/>
          <w:sz w:val="24"/>
          <w:szCs w:val="24"/>
          <w:shd w:val="clear" w:color="auto" w:fill="FFFFFF"/>
        </w:rPr>
        <w:t>algunas características</w:t>
      </w:r>
      <w:r>
        <w:rPr>
          <w:rFonts w:ascii="Times New Roman" w:hAnsi="Times New Roman" w:cs="Times New Roman"/>
          <w:color w:val="222222"/>
          <w:sz w:val="24"/>
          <w:szCs w:val="24"/>
          <w:shd w:val="clear" w:color="auto" w:fill="FFFFFF"/>
        </w:rPr>
        <w:t xml:space="preserve"> de estructura y conducta de la oferta mayorista de vinos genéricos. </w:t>
      </w:r>
      <w:r w:rsidRPr="00364283">
        <w:rPr>
          <w:rFonts w:ascii="Times New Roman" w:hAnsi="Times New Roman" w:cs="Times New Roman"/>
          <w:color w:val="222222"/>
          <w:sz w:val="24"/>
          <w:szCs w:val="24"/>
          <w:shd w:val="clear" w:color="auto" w:fill="FFFFFF"/>
        </w:rPr>
        <w:t xml:space="preserve">La cooperativa de segundo grado </w:t>
      </w:r>
      <w:proofErr w:type="spellStart"/>
      <w:r w:rsidRPr="00364283">
        <w:rPr>
          <w:rFonts w:ascii="Times New Roman" w:hAnsi="Times New Roman" w:cs="Times New Roman"/>
          <w:color w:val="222222"/>
          <w:sz w:val="24"/>
          <w:szCs w:val="24"/>
          <w:shd w:val="clear" w:color="auto" w:fill="FFFFFF"/>
        </w:rPr>
        <w:t>Fecovita</w:t>
      </w:r>
      <w:proofErr w:type="spellEnd"/>
      <w:r w:rsidRPr="00364283">
        <w:rPr>
          <w:rFonts w:ascii="Times New Roman" w:hAnsi="Times New Roman" w:cs="Times New Roman"/>
          <w:color w:val="222222"/>
          <w:sz w:val="24"/>
          <w:szCs w:val="24"/>
          <w:shd w:val="clear" w:color="auto" w:fill="FFFFFF"/>
        </w:rPr>
        <w:t xml:space="preserve"> es el mayor actor en el segmento de envase tetrabrik de Argentina, con un </w:t>
      </w:r>
      <w:r w:rsidRPr="00CF0672">
        <w:rPr>
          <w:rFonts w:ascii="Times New Roman" w:hAnsi="Times New Roman" w:cs="Times New Roman"/>
          <w:i/>
          <w:iCs/>
          <w:color w:val="222222"/>
          <w:sz w:val="24"/>
          <w:szCs w:val="24"/>
          <w:shd w:val="clear" w:color="auto" w:fill="FFFFFF"/>
        </w:rPr>
        <w:t>share</w:t>
      </w:r>
      <w:r w:rsidRPr="00364283">
        <w:rPr>
          <w:rFonts w:ascii="Times New Roman" w:hAnsi="Times New Roman" w:cs="Times New Roman"/>
          <w:color w:val="222222"/>
          <w:sz w:val="24"/>
          <w:szCs w:val="24"/>
          <w:shd w:val="clear" w:color="auto" w:fill="FFFFFF"/>
        </w:rPr>
        <w:t xml:space="preserve"> que puede ubicarse en el rango del 40% al 50% del volumen vendido en este </w:t>
      </w:r>
      <w:proofErr w:type="spellStart"/>
      <w:r w:rsidRPr="00CF0672">
        <w:rPr>
          <w:rFonts w:ascii="Times New Roman" w:hAnsi="Times New Roman" w:cs="Times New Roman"/>
          <w:i/>
          <w:iCs/>
          <w:color w:val="222222"/>
          <w:sz w:val="24"/>
          <w:szCs w:val="24"/>
          <w:shd w:val="clear" w:color="auto" w:fill="FFFFFF"/>
        </w:rPr>
        <w:t>packaging</w:t>
      </w:r>
      <w:proofErr w:type="spellEnd"/>
      <w:r w:rsidRPr="00364283">
        <w:rPr>
          <w:rFonts w:ascii="Times New Roman" w:hAnsi="Times New Roman" w:cs="Times New Roman"/>
          <w:color w:val="222222"/>
          <w:sz w:val="24"/>
          <w:szCs w:val="24"/>
          <w:shd w:val="clear" w:color="auto" w:fill="FFFFFF"/>
        </w:rPr>
        <w:t xml:space="preserve">. Toro es su marca emblemática, aunque tiene también otras, en especial Pico de Oro, ofrecida solo por </w:t>
      </w:r>
      <w:r w:rsidR="00CF0672">
        <w:rPr>
          <w:rFonts w:ascii="Times New Roman" w:hAnsi="Times New Roman" w:cs="Times New Roman"/>
          <w:color w:val="222222"/>
          <w:sz w:val="24"/>
          <w:szCs w:val="24"/>
          <w:shd w:val="clear" w:color="auto" w:fill="FFFFFF"/>
        </w:rPr>
        <w:t xml:space="preserve">el supermercado </w:t>
      </w:r>
      <w:proofErr w:type="spellStart"/>
      <w:r w:rsidR="00134872">
        <w:rPr>
          <w:rFonts w:ascii="Times New Roman" w:hAnsi="Times New Roman" w:cs="Times New Roman"/>
          <w:color w:val="222222"/>
          <w:sz w:val="24"/>
          <w:szCs w:val="24"/>
          <w:shd w:val="clear" w:color="auto" w:fill="FFFFFF"/>
        </w:rPr>
        <w:t>Changomas</w:t>
      </w:r>
      <w:proofErr w:type="spellEnd"/>
      <w:r w:rsidRPr="00364283">
        <w:rPr>
          <w:rFonts w:ascii="Times New Roman" w:hAnsi="Times New Roman" w:cs="Times New Roman"/>
          <w:color w:val="222222"/>
          <w:sz w:val="24"/>
          <w:szCs w:val="24"/>
          <w:shd w:val="clear" w:color="auto" w:fill="FFFFFF"/>
        </w:rPr>
        <w:t xml:space="preserve">, </w:t>
      </w:r>
      <w:r w:rsidR="00CF0672">
        <w:rPr>
          <w:rFonts w:ascii="Times New Roman" w:hAnsi="Times New Roman" w:cs="Times New Roman"/>
          <w:color w:val="222222"/>
          <w:sz w:val="24"/>
          <w:szCs w:val="24"/>
          <w:shd w:val="clear" w:color="auto" w:fill="FFFFFF"/>
        </w:rPr>
        <w:t>dentro</w:t>
      </w:r>
      <w:r w:rsidRPr="00364283">
        <w:rPr>
          <w:rFonts w:ascii="Times New Roman" w:hAnsi="Times New Roman" w:cs="Times New Roman"/>
          <w:color w:val="222222"/>
          <w:sz w:val="24"/>
          <w:szCs w:val="24"/>
          <w:shd w:val="clear" w:color="auto" w:fill="FFFFFF"/>
        </w:rPr>
        <w:t xml:space="preserve"> </w:t>
      </w:r>
      <w:r w:rsidR="00CF0672">
        <w:rPr>
          <w:rFonts w:ascii="Times New Roman" w:hAnsi="Times New Roman" w:cs="Times New Roman"/>
          <w:color w:val="222222"/>
          <w:sz w:val="24"/>
          <w:szCs w:val="24"/>
          <w:shd w:val="clear" w:color="auto" w:fill="FFFFFF"/>
        </w:rPr>
        <w:t>d</w:t>
      </w:r>
      <w:r w:rsidRPr="00364283">
        <w:rPr>
          <w:rFonts w:ascii="Times New Roman" w:hAnsi="Times New Roman" w:cs="Times New Roman"/>
          <w:color w:val="222222"/>
          <w:sz w:val="24"/>
          <w:szCs w:val="24"/>
          <w:shd w:val="clear" w:color="auto" w:fill="FFFFFF"/>
        </w:rPr>
        <w:t xml:space="preserve">el universo </w:t>
      </w:r>
      <w:r w:rsidR="00602FC4">
        <w:rPr>
          <w:rFonts w:ascii="Times New Roman" w:hAnsi="Times New Roman" w:cs="Times New Roman"/>
          <w:color w:val="222222"/>
          <w:sz w:val="24"/>
          <w:szCs w:val="24"/>
          <w:shd w:val="clear" w:color="auto" w:fill="FFFFFF"/>
        </w:rPr>
        <w:t>digital de supermercados mendocinos</w:t>
      </w:r>
      <w:r w:rsidRPr="00364283">
        <w:rPr>
          <w:rFonts w:ascii="Times New Roman" w:hAnsi="Times New Roman" w:cs="Times New Roman"/>
          <w:color w:val="222222"/>
          <w:sz w:val="24"/>
          <w:szCs w:val="24"/>
          <w:shd w:val="clear" w:color="auto" w:fill="FFFFFF"/>
        </w:rPr>
        <w:t xml:space="preserve">.  El grupo Peñaflor, por su parte, es el segundo jugador en este segmento de mercado, con un </w:t>
      </w:r>
      <w:r w:rsidRPr="00DF499B">
        <w:rPr>
          <w:rFonts w:ascii="Times New Roman" w:hAnsi="Times New Roman" w:cs="Times New Roman"/>
          <w:i/>
          <w:iCs/>
          <w:color w:val="222222"/>
          <w:sz w:val="24"/>
          <w:szCs w:val="24"/>
          <w:shd w:val="clear" w:color="auto" w:fill="FFFFFF"/>
        </w:rPr>
        <w:t>share</w:t>
      </w:r>
      <w:r w:rsidRPr="00364283">
        <w:rPr>
          <w:rFonts w:ascii="Times New Roman" w:hAnsi="Times New Roman" w:cs="Times New Roman"/>
          <w:color w:val="222222"/>
          <w:sz w:val="24"/>
          <w:szCs w:val="24"/>
          <w:shd w:val="clear" w:color="auto" w:fill="FFFFFF"/>
        </w:rPr>
        <w:t xml:space="preserve"> estimado de entre el 20% y el 30%. Su principal etiqueta es Termidor, tradicionalmente segunda en ventas nacionales</w:t>
      </w:r>
      <w:r w:rsidR="00686F50">
        <w:rPr>
          <w:rFonts w:ascii="Times New Roman" w:hAnsi="Times New Roman" w:cs="Times New Roman"/>
          <w:color w:val="222222"/>
          <w:sz w:val="24"/>
          <w:szCs w:val="24"/>
          <w:shd w:val="clear" w:color="auto" w:fill="FFFFFF"/>
        </w:rPr>
        <w:t>,</w:t>
      </w:r>
      <w:r w:rsidRPr="00364283">
        <w:rPr>
          <w:rFonts w:ascii="Times New Roman" w:hAnsi="Times New Roman" w:cs="Times New Roman"/>
          <w:color w:val="222222"/>
          <w:sz w:val="24"/>
          <w:szCs w:val="24"/>
          <w:shd w:val="clear" w:color="auto" w:fill="FFFFFF"/>
        </w:rPr>
        <w:t xml:space="preserve"> detrás de Toro. La cuarta parte restante se reparte fundamentalmente entre RPB (Viñas Argentinas, que elabora la etiqueta </w:t>
      </w:r>
      <w:proofErr w:type="spellStart"/>
      <w:r w:rsidRPr="00686F50">
        <w:rPr>
          <w:rFonts w:ascii="Times New Roman" w:hAnsi="Times New Roman" w:cs="Times New Roman"/>
          <w:i/>
          <w:iCs/>
          <w:color w:val="222222"/>
          <w:sz w:val="24"/>
          <w:szCs w:val="24"/>
          <w:shd w:val="clear" w:color="auto" w:fill="FFFFFF"/>
        </w:rPr>
        <w:t>Vin</w:t>
      </w:r>
      <w:proofErr w:type="spellEnd"/>
      <w:r w:rsidRPr="00686F50">
        <w:rPr>
          <w:rFonts w:ascii="Times New Roman" w:hAnsi="Times New Roman" w:cs="Times New Roman"/>
          <w:i/>
          <w:iCs/>
          <w:color w:val="222222"/>
          <w:sz w:val="24"/>
          <w:szCs w:val="24"/>
          <w:shd w:val="clear" w:color="auto" w:fill="FFFFFF"/>
        </w:rPr>
        <w:t xml:space="preserve"> Up</w:t>
      </w:r>
      <w:r w:rsidRPr="00364283">
        <w:rPr>
          <w:rFonts w:ascii="Times New Roman" w:hAnsi="Times New Roman" w:cs="Times New Roman"/>
          <w:color w:val="222222"/>
          <w:sz w:val="24"/>
          <w:szCs w:val="24"/>
          <w:shd w:val="clear" w:color="auto" w:fill="FFFFFF"/>
        </w:rPr>
        <w:t xml:space="preserve">, sólo ofrecida en Mendoza por </w:t>
      </w:r>
      <w:proofErr w:type="spellStart"/>
      <w:r w:rsidR="00134872">
        <w:rPr>
          <w:rFonts w:ascii="Times New Roman" w:hAnsi="Times New Roman" w:cs="Times New Roman"/>
          <w:color w:val="222222"/>
          <w:sz w:val="24"/>
          <w:szCs w:val="24"/>
          <w:shd w:val="clear" w:color="auto" w:fill="FFFFFF"/>
        </w:rPr>
        <w:t>Changomas</w:t>
      </w:r>
      <w:proofErr w:type="spellEnd"/>
      <w:r w:rsidRPr="00364283">
        <w:rPr>
          <w:rFonts w:ascii="Times New Roman" w:hAnsi="Times New Roman" w:cs="Times New Roman"/>
          <w:color w:val="222222"/>
          <w:sz w:val="24"/>
          <w:szCs w:val="24"/>
          <w:shd w:val="clear" w:color="auto" w:fill="FFFFFF"/>
        </w:rPr>
        <w:t>), Baggio y otras cooperativas o bodegas provinciales, de menor tamaño.</w:t>
      </w:r>
    </w:p>
    <w:p w14:paraId="0A1B00C9" w14:textId="5E4F2C7E" w:rsidR="002B1D27" w:rsidRPr="00615347" w:rsidRDefault="002B1D27"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La situación opuesta se observa en la dinámica del </w:t>
      </w:r>
      <w:r w:rsidR="00B630D5">
        <w:rPr>
          <w:rFonts w:ascii="Times New Roman" w:hAnsi="Times New Roman" w:cs="Times New Roman"/>
          <w:color w:val="222222"/>
          <w:sz w:val="24"/>
          <w:szCs w:val="24"/>
          <w:shd w:val="clear" w:color="auto" w:fill="FFFFFF"/>
        </w:rPr>
        <w:t>S</w:t>
      </w:r>
      <w:r w:rsidRPr="00615347">
        <w:rPr>
          <w:rFonts w:ascii="Times New Roman" w:hAnsi="Times New Roman" w:cs="Times New Roman"/>
          <w:color w:val="222222"/>
          <w:sz w:val="24"/>
          <w:szCs w:val="24"/>
          <w:shd w:val="clear" w:color="auto" w:fill="FFFFFF"/>
        </w:rPr>
        <w:t>upermercado 2</w:t>
      </w:r>
      <w:r w:rsidR="001775A2" w:rsidRPr="00615347">
        <w:rPr>
          <w:rFonts w:ascii="Times New Roman" w:hAnsi="Times New Roman" w:cs="Times New Roman"/>
          <w:color w:val="222222"/>
          <w:sz w:val="24"/>
          <w:szCs w:val="24"/>
          <w:shd w:val="clear" w:color="auto" w:fill="FFFFFF"/>
        </w:rPr>
        <w:t xml:space="preserve">, que incrementa los precios de las variedades en botella por encima de la inflación interna alrededor de dos terceras partes del tiempo en estudio, </w:t>
      </w:r>
      <w:r w:rsidR="00FE7C81" w:rsidRPr="00615347">
        <w:rPr>
          <w:rFonts w:ascii="Times New Roman" w:hAnsi="Times New Roman" w:cs="Times New Roman"/>
          <w:color w:val="222222"/>
          <w:sz w:val="24"/>
          <w:szCs w:val="24"/>
          <w:shd w:val="clear" w:color="auto" w:fill="FFFFFF"/>
        </w:rPr>
        <w:t xml:space="preserve">mientras los ajustes </w:t>
      </w:r>
      <w:r w:rsidR="001A3548" w:rsidRPr="00615347">
        <w:rPr>
          <w:rFonts w:ascii="Times New Roman" w:hAnsi="Times New Roman" w:cs="Times New Roman"/>
          <w:color w:val="222222"/>
          <w:sz w:val="24"/>
          <w:szCs w:val="24"/>
          <w:shd w:val="clear" w:color="auto" w:fill="FFFFFF"/>
        </w:rPr>
        <w:t xml:space="preserve">de precio </w:t>
      </w:r>
      <w:r w:rsidR="00FB3FF7" w:rsidRPr="00615347">
        <w:rPr>
          <w:rFonts w:ascii="Times New Roman" w:hAnsi="Times New Roman" w:cs="Times New Roman"/>
          <w:color w:val="222222"/>
          <w:sz w:val="24"/>
          <w:szCs w:val="24"/>
          <w:shd w:val="clear" w:color="auto" w:fill="FFFFFF"/>
        </w:rPr>
        <w:t>cuando el</w:t>
      </w:r>
      <w:r w:rsidR="00FE7C81" w:rsidRPr="00615347">
        <w:rPr>
          <w:rFonts w:ascii="Times New Roman" w:hAnsi="Times New Roman" w:cs="Times New Roman"/>
          <w:color w:val="222222"/>
          <w:sz w:val="24"/>
          <w:szCs w:val="24"/>
          <w:shd w:val="clear" w:color="auto" w:fill="FFFFFF"/>
        </w:rPr>
        <w:t xml:space="preserve"> envase</w:t>
      </w:r>
      <w:r w:rsidR="00FB3FF7" w:rsidRPr="00615347">
        <w:rPr>
          <w:rFonts w:ascii="Times New Roman" w:hAnsi="Times New Roman" w:cs="Times New Roman"/>
          <w:color w:val="222222"/>
          <w:sz w:val="24"/>
          <w:szCs w:val="24"/>
          <w:shd w:val="clear" w:color="auto" w:fill="FFFFFF"/>
        </w:rPr>
        <w:t xml:space="preserve"> es</w:t>
      </w:r>
      <w:r w:rsidR="00FE7C81" w:rsidRPr="00615347">
        <w:rPr>
          <w:rFonts w:ascii="Times New Roman" w:hAnsi="Times New Roman" w:cs="Times New Roman"/>
          <w:color w:val="222222"/>
          <w:sz w:val="24"/>
          <w:szCs w:val="24"/>
          <w:shd w:val="clear" w:color="auto" w:fill="FFFFFF"/>
        </w:rPr>
        <w:t xml:space="preserve"> tetrabrik </w:t>
      </w:r>
      <w:r w:rsidR="001A3548" w:rsidRPr="00615347">
        <w:rPr>
          <w:rFonts w:ascii="Times New Roman" w:hAnsi="Times New Roman" w:cs="Times New Roman"/>
          <w:color w:val="222222"/>
          <w:sz w:val="24"/>
          <w:szCs w:val="24"/>
          <w:shd w:val="clear" w:color="auto" w:fill="FFFFFF"/>
        </w:rPr>
        <w:t xml:space="preserve">superan la tasa de inflación interna la mitad del periodo. </w:t>
      </w:r>
      <w:r w:rsidR="00A522D1">
        <w:rPr>
          <w:rFonts w:ascii="Times New Roman" w:hAnsi="Times New Roman" w:cs="Times New Roman"/>
          <w:color w:val="222222"/>
          <w:sz w:val="24"/>
          <w:szCs w:val="24"/>
          <w:shd w:val="clear" w:color="auto" w:fill="FFFFFF"/>
        </w:rPr>
        <w:t xml:space="preserve"> </w:t>
      </w:r>
      <w:r w:rsidR="001A3548" w:rsidRPr="00615347">
        <w:rPr>
          <w:rFonts w:ascii="Times New Roman" w:hAnsi="Times New Roman" w:cs="Times New Roman"/>
          <w:color w:val="222222"/>
          <w:sz w:val="24"/>
          <w:szCs w:val="24"/>
          <w:shd w:val="clear" w:color="auto" w:fill="FFFFFF"/>
        </w:rPr>
        <w:t xml:space="preserve">Este minorista se orienta al segmento de altos ingresos, </w:t>
      </w:r>
      <w:r w:rsidR="00DF7D88" w:rsidRPr="00615347">
        <w:rPr>
          <w:rFonts w:ascii="Times New Roman" w:hAnsi="Times New Roman" w:cs="Times New Roman"/>
          <w:color w:val="222222"/>
          <w:sz w:val="24"/>
          <w:szCs w:val="24"/>
          <w:shd w:val="clear" w:color="auto" w:fill="FFFFFF"/>
        </w:rPr>
        <w:t>que prefiere vinos de alta calidad y mayor precio</w:t>
      </w:r>
      <w:r w:rsidR="00C63C1C">
        <w:rPr>
          <w:rFonts w:ascii="Times New Roman" w:hAnsi="Times New Roman" w:cs="Times New Roman"/>
          <w:color w:val="222222"/>
          <w:sz w:val="24"/>
          <w:szCs w:val="24"/>
          <w:shd w:val="clear" w:color="auto" w:fill="FFFFFF"/>
        </w:rPr>
        <w:t xml:space="preserve"> y que, a juzgar por la evolución</w:t>
      </w:r>
      <w:r w:rsidR="00B56B9B">
        <w:rPr>
          <w:rFonts w:ascii="Times New Roman" w:hAnsi="Times New Roman" w:cs="Times New Roman"/>
          <w:color w:val="222222"/>
          <w:sz w:val="24"/>
          <w:szCs w:val="24"/>
          <w:shd w:val="clear" w:color="auto" w:fill="FFFFFF"/>
        </w:rPr>
        <w:t xml:space="preserve"> estimada</w:t>
      </w:r>
      <w:r w:rsidR="00C63C1C">
        <w:rPr>
          <w:rFonts w:ascii="Times New Roman" w:hAnsi="Times New Roman" w:cs="Times New Roman"/>
          <w:color w:val="222222"/>
          <w:sz w:val="24"/>
          <w:szCs w:val="24"/>
          <w:shd w:val="clear" w:color="auto" w:fill="FFFFFF"/>
        </w:rPr>
        <w:t>, tien</w:t>
      </w:r>
      <w:r w:rsidR="00B56B9B">
        <w:rPr>
          <w:rFonts w:ascii="Times New Roman" w:hAnsi="Times New Roman" w:cs="Times New Roman"/>
          <w:color w:val="222222"/>
          <w:sz w:val="24"/>
          <w:szCs w:val="24"/>
          <w:shd w:val="clear" w:color="auto" w:fill="FFFFFF"/>
        </w:rPr>
        <w:t>e menor sensibilidad a los precios de vinos finos</w:t>
      </w:r>
      <w:r w:rsidR="00DF7D88" w:rsidRPr="00615347">
        <w:rPr>
          <w:rFonts w:ascii="Times New Roman" w:hAnsi="Times New Roman" w:cs="Times New Roman"/>
          <w:color w:val="222222"/>
          <w:sz w:val="24"/>
          <w:szCs w:val="24"/>
          <w:shd w:val="clear" w:color="auto" w:fill="FFFFFF"/>
        </w:rPr>
        <w:t xml:space="preserve">. </w:t>
      </w:r>
    </w:p>
    <w:p w14:paraId="2F2C1C0B" w14:textId="523A6E6D" w:rsidR="008F7B51" w:rsidRPr="00615347" w:rsidRDefault="00AE4249"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El tercer supermercado incrementa en mayor medida los vinos tintos </w:t>
      </w:r>
      <w:r w:rsidR="009924E3" w:rsidRPr="00615347">
        <w:rPr>
          <w:rFonts w:ascii="Times New Roman" w:hAnsi="Times New Roman" w:cs="Times New Roman"/>
          <w:color w:val="222222"/>
          <w:sz w:val="24"/>
          <w:szCs w:val="24"/>
          <w:shd w:val="clear" w:color="auto" w:fill="FFFFFF"/>
        </w:rPr>
        <w:t xml:space="preserve">que los blancos, ambos en botellas, no ofreciendo otro envase. Finalmente, el cuarto minorista </w:t>
      </w:r>
      <w:r w:rsidR="001414B2" w:rsidRPr="00615347">
        <w:rPr>
          <w:rFonts w:ascii="Times New Roman" w:hAnsi="Times New Roman" w:cs="Times New Roman"/>
          <w:color w:val="222222"/>
          <w:sz w:val="24"/>
          <w:szCs w:val="24"/>
          <w:shd w:val="clear" w:color="auto" w:fill="FFFFFF"/>
        </w:rPr>
        <w:t xml:space="preserve">eleva un poco más los precios del tetrabrik que los de botella. </w:t>
      </w:r>
      <w:r w:rsidR="00A30282" w:rsidRPr="00615347">
        <w:rPr>
          <w:rFonts w:ascii="Times New Roman" w:hAnsi="Times New Roman" w:cs="Times New Roman"/>
          <w:color w:val="222222"/>
          <w:sz w:val="24"/>
          <w:szCs w:val="24"/>
          <w:shd w:val="clear" w:color="auto" w:fill="FFFFFF"/>
        </w:rPr>
        <w:t>L</w:t>
      </w:r>
      <w:r w:rsidR="00FA71EC" w:rsidRPr="00615347">
        <w:rPr>
          <w:rFonts w:ascii="Times New Roman" w:hAnsi="Times New Roman" w:cs="Times New Roman"/>
          <w:color w:val="222222"/>
          <w:sz w:val="24"/>
          <w:szCs w:val="24"/>
          <w:shd w:val="clear" w:color="auto" w:fill="FFFFFF"/>
        </w:rPr>
        <w:t xml:space="preserve">a </w:t>
      </w:r>
      <w:r w:rsidR="00BF4C0D">
        <w:rPr>
          <w:rFonts w:ascii="Times New Roman" w:hAnsi="Times New Roman" w:cs="Times New Roman"/>
          <w:color w:val="222222"/>
          <w:sz w:val="24"/>
          <w:szCs w:val="24"/>
          <w:shd w:val="clear" w:color="auto" w:fill="FFFFFF"/>
        </w:rPr>
        <w:t>velocidad</w:t>
      </w:r>
      <w:r w:rsidR="00FA71EC" w:rsidRPr="00615347">
        <w:rPr>
          <w:rFonts w:ascii="Times New Roman" w:hAnsi="Times New Roman" w:cs="Times New Roman"/>
          <w:color w:val="222222"/>
          <w:sz w:val="24"/>
          <w:szCs w:val="24"/>
          <w:shd w:val="clear" w:color="auto" w:fill="FFFFFF"/>
        </w:rPr>
        <w:t xml:space="preserve"> en el ritmo de ajuste </w:t>
      </w:r>
      <w:r w:rsidR="001414B2" w:rsidRPr="00615347">
        <w:rPr>
          <w:rFonts w:ascii="Times New Roman" w:hAnsi="Times New Roman" w:cs="Times New Roman"/>
          <w:color w:val="222222"/>
          <w:sz w:val="24"/>
          <w:szCs w:val="24"/>
          <w:shd w:val="clear" w:color="auto" w:fill="FFFFFF"/>
        </w:rPr>
        <w:lastRenderedPageBreak/>
        <w:t>entre estos dos</w:t>
      </w:r>
      <w:r w:rsidR="00FA71EC" w:rsidRPr="00615347">
        <w:rPr>
          <w:rFonts w:ascii="Times New Roman" w:hAnsi="Times New Roman" w:cs="Times New Roman"/>
          <w:color w:val="222222"/>
          <w:sz w:val="24"/>
          <w:szCs w:val="24"/>
          <w:shd w:val="clear" w:color="auto" w:fill="FFFFFF"/>
        </w:rPr>
        <w:t xml:space="preserve"> supermercado</w:t>
      </w:r>
      <w:r w:rsidR="001414B2" w:rsidRPr="00615347">
        <w:rPr>
          <w:rFonts w:ascii="Times New Roman" w:hAnsi="Times New Roman" w:cs="Times New Roman"/>
          <w:color w:val="222222"/>
          <w:sz w:val="24"/>
          <w:szCs w:val="24"/>
          <w:shd w:val="clear" w:color="auto" w:fill="FFFFFF"/>
        </w:rPr>
        <w:t>s</w:t>
      </w:r>
      <w:r w:rsidR="00FA71EC" w:rsidRPr="00615347">
        <w:rPr>
          <w:rFonts w:ascii="Times New Roman" w:hAnsi="Times New Roman" w:cs="Times New Roman"/>
          <w:color w:val="222222"/>
          <w:sz w:val="24"/>
          <w:szCs w:val="24"/>
          <w:shd w:val="clear" w:color="auto" w:fill="FFFFFF"/>
        </w:rPr>
        <w:t xml:space="preserve"> no </w:t>
      </w:r>
      <w:r w:rsidR="001414B2" w:rsidRPr="00615347">
        <w:rPr>
          <w:rFonts w:ascii="Times New Roman" w:hAnsi="Times New Roman" w:cs="Times New Roman"/>
          <w:color w:val="222222"/>
          <w:sz w:val="24"/>
          <w:szCs w:val="24"/>
          <w:shd w:val="clear" w:color="auto" w:fill="FFFFFF"/>
        </w:rPr>
        <w:t>muestra diferencias notables</w:t>
      </w:r>
      <w:r w:rsidR="008F7B51" w:rsidRPr="00615347">
        <w:rPr>
          <w:rFonts w:ascii="Times New Roman" w:hAnsi="Times New Roman" w:cs="Times New Roman"/>
          <w:color w:val="222222"/>
          <w:sz w:val="24"/>
          <w:szCs w:val="24"/>
          <w:shd w:val="clear" w:color="auto" w:fill="FFFFFF"/>
        </w:rPr>
        <w:t xml:space="preserve">, </w:t>
      </w:r>
      <w:r w:rsidR="00182020">
        <w:rPr>
          <w:rFonts w:ascii="Times New Roman" w:hAnsi="Times New Roman" w:cs="Times New Roman"/>
          <w:color w:val="222222"/>
          <w:sz w:val="24"/>
          <w:szCs w:val="24"/>
          <w:shd w:val="clear" w:color="auto" w:fill="FFFFFF"/>
        </w:rPr>
        <w:t xml:space="preserve">del mismo modo que no atienden a segmentos de ingresos fuertemente diferenciados.  Por el contrario, se dirigen a los consumidores de ingresos medios.  </w:t>
      </w:r>
      <w:r w:rsidR="00DC0BA4">
        <w:rPr>
          <w:rFonts w:ascii="Times New Roman" w:hAnsi="Times New Roman" w:cs="Times New Roman"/>
          <w:color w:val="222222"/>
          <w:sz w:val="24"/>
          <w:szCs w:val="24"/>
          <w:shd w:val="clear" w:color="auto" w:fill="FFFFFF"/>
        </w:rPr>
        <w:t>P</w:t>
      </w:r>
      <w:r w:rsidR="008F7B51" w:rsidRPr="00615347">
        <w:rPr>
          <w:rFonts w:ascii="Times New Roman" w:hAnsi="Times New Roman" w:cs="Times New Roman"/>
          <w:color w:val="222222"/>
          <w:sz w:val="24"/>
          <w:szCs w:val="24"/>
          <w:shd w:val="clear" w:color="auto" w:fill="FFFFFF"/>
        </w:rPr>
        <w:t>resentan</w:t>
      </w:r>
      <w:r w:rsidR="000349E3">
        <w:rPr>
          <w:rFonts w:ascii="Times New Roman" w:hAnsi="Times New Roman" w:cs="Times New Roman"/>
          <w:color w:val="222222"/>
          <w:sz w:val="24"/>
          <w:szCs w:val="24"/>
          <w:shd w:val="clear" w:color="auto" w:fill="FFFFFF"/>
        </w:rPr>
        <w:t>, eso</w:t>
      </w:r>
      <w:r w:rsidR="008F7B51" w:rsidRPr="00615347">
        <w:rPr>
          <w:rFonts w:ascii="Times New Roman" w:hAnsi="Times New Roman" w:cs="Times New Roman"/>
          <w:color w:val="222222"/>
          <w:sz w:val="24"/>
          <w:szCs w:val="24"/>
          <w:shd w:val="clear" w:color="auto" w:fill="FFFFFF"/>
        </w:rPr>
        <w:t xml:space="preserve"> sí</w:t>
      </w:r>
      <w:r w:rsidR="000349E3">
        <w:rPr>
          <w:rFonts w:ascii="Times New Roman" w:hAnsi="Times New Roman" w:cs="Times New Roman"/>
          <w:color w:val="222222"/>
          <w:sz w:val="24"/>
          <w:szCs w:val="24"/>
          <w:shd w:val="clear" w:color="auto" w:fill="FFFFFF"/>
        </w:rPr>
        <w:t>,</w:t>
      </w:r>
      <w:r w:rsidR="008F7B51" w:rsidRPr="00615347">
        <w:rPr>
          <w:rFonts w:ascii="Times New Roman" w:hAnsi="Times New Roman" w:cs="Times New Roman"/>
          <w:color w:val="222222"/>
          <w:sz w:val="24"/>
          <w:szCs w:val="24"/>
          <w:shd w:val="clear" w:color="auto" w:fill="FFFFFF"/>
        </w:rPr>
        <w:t xml:space="preserve"> importantes </w:t>
      </w:r>
      <w:r w:rsidR="00CB7688">
        <w:rPr>
          <w:rFonts w:ascii="Times New Roman" w:hAnsi="Times New Roman" w:cs="Times New Roman"/>
          <w:color w:val="222222"/>
          <w:sz w:val="24"/>
          <w:szCs w:val="24"/>
          <w:shd w:val="clear" w:color="auto" w:fill="FFFFFF"/>
        </w:rPr>
        <w:t>distancias</w:t>
      </w:r>
      <w:r w:rsidR="008F7B51" w:rsidRPr="00615347">
        <w:rPr>
          <w:rFonts w:ascii="Times New Roman" w:hAnsi="Times New Roman" w:cs="Times New Roman"/>
          <w:color w:val="222222"/>
          <w:sz w:val="24"/>
          <w:szCs w:val="24"/>
          <w:shd w:val="clear" w:color="auto" w:fill="FFFFFF"/>
        </w:rPr>
        <w:t xml:space="preserve"> en la cantidad de marcas que ofrecen y en la composición varietal de su canasta de </w:t>
      </w:r>
      <w:r w:rsidR="001D2CC8" w:rsidRPr="00615347">
        <w:rPr>
          <w:rFonts w:ascii="Times New Roman" w:hAnsi="Times New Roman" w:cs="Times New Roman"/>
          <w:color w:val="222222"/>
          <w:sz w:val="24"/>
          <w:szCs w:val="24"/>
          <w:shd w:val="clear" w:color="auto" w:fill="FFFFFF"/>
        </w:rPr>
        <w:t>vinos</w:t>
      </w:r>
      <w:r w:rsidR="00763D01">
        <w:rPr>
          <w:rFonts w:ascii="Times New Roman" w:hAnsi="Times New Roman" w:cs="Times New Roman"/>
          <w:color w:val="222222"/>
          <w:sz w:val="24"/>
          <w:szCs w:val="24"/>
          <w:shd w:val="clear" w:color="auto" w:fill="FFFFFF"/>
        </w:rPr>
        <w:t>, como se sintetizó en la Tabla 1</w:t>
      </w:r>
      <w:r w:rsidR="001D2CC8" w:rsidRPr="00615347">
        <w:rPr>
          <w:rFonts w:ascii="Times New Roman" w:hAnsi="Times New Roman" w:cs="Times New Roman"/>
          <w:color w:val="222222"/>
          <w:sz w:val="24"/>
          <w:szCs w:val="24"/>
          <w:shd w:val="clear" w:color="auto" w:fill="FFFFFF"/>
        </w:rPr>
        <w:t>.</w:t>
      </w:r>
      <w:r w:rsidR="001414B2" w:rsidRPr="00615347">
        <w:rPr>
          <w:rFonts w:ascii="Times New Roman" w:hAnsi="Times New Roman" w:cs="Times New Roman"/>
          <w:color w:val="222222"/>
          <w:sz w:val="24"/>
          <w:szCs w:val="24"/>
          <w:shd w:val="clear" w:color="auto" w:fill="FFFFFF"/>
        </w:rPr>
        <w:t xml:space="preserve"> </w:t>
      </w:r>
      <w:r w:rsidR="00FA71EC" w:rsidRPr="00615347">
        <w:rPr>
          <w:rFonts w:ascii="Times New Roman" w:hAnsi="Times New Roman" w:cs="Times New Roman"/>
          <w:color w:val="222222"/>
          <w:sz w:val="24"/>
          <w:szCs w:val="24"/>
          <w:shd w:val="clear" w:color="auto" w:fill="FFFFFF"/>
        </w:rPr>
        <w:t xml:space="preserve"> </w:t>
      </w:r>
    </w:p>
    <w:p w14:paraId="6F1DEB25" w14:textId="0E88D0A8" w:rsidR="004E5581" w:rsidRPr="00615347" w:rsidRDefault="00B0150D"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De este análisis resulta que los distintos competidores no siguen una misma dinámica en </w:t>
      </w:r>
      <w:r w:rsidR="00335E77">
        <w:rPr>
          <w:rFonts w:ascii="Times New Roman" w:hAnsi="Times New Roman" w:cs="Times New Roman"/>
          <w:color w:val="222222"/>
          <w:sz w:val="24"/>
          <w:szCs w:val="24"/>
          <w:shd w:val="clear" w:color="auto" w:fill="FFFFFF"/>
        </w:rPr>
        <w:t xml:space="preserve">el ajuste de </w:t>
      </w:r>
      <w:r w:rsidRPr="00615347">
        <w:rPr>
          <w:rFonts w:ascii="Times New Roman" w:hAnsi="Times New Roman" w:cs="Times New Roman"/>
          <w:color w:val="222222"/>
          <w:sz w:val="24"/>
          <w:szCs w:val="24"/>
          <w:shd w:val="clear" w:color="auto" w:fill="FFFFFF"/>
        </w:rPr>
        <w:t>precios de vinos, como sería razonable esperar según las predicciones de la teoría microeconómica clásica. Nótese (</w:t>
      </w:r>
      <w:r w:rsidR="00335E77">
        <w:rPr>
          <w:rFonts w:ascii="Times New Roman" w:hAnsi="Times New Roman" w:cs="Times New Roman"/>
          <w:color w:val="222222"/>
          <w:sz w:val="24"/>
          <w:szCs w:val="24"/>
          <w:shd w:val="clear" w:color="auto" w:fill="FFFFFF"/>
        </w:rPr>
        <w:t>Figura</w:t>
      </w:r>
      <w:r w:rsidR="00937DD0">
        <w:rPr>
          <w:rFonts w:ascii="Times New Roman" w:hAnsi="Times New Roman" w:cs="Times New Roman"/>
          <w:color w:val="222222"/>
          <w:sz w:val="24"/>
          <w:szCs w:val="24"/>
          <w:shd w:val="clear" w:color="auto" w:fill="FFFFFF"/>
        </w:rPr>
        <w:t>s 2 y</w:t>
      </w:r>
      <w:r w:rsidRPr="00615347">
        <w:rPr>
          <w:rFonts w:ascii="Times New Roman" w:hAnsi="Times New Roman" w:cs="Times New Roman"/>
          <w:color w:val="222222"/>
          <w:sz w:val="24"/>
          <w:szCs w:val="24"/>
          <w:shd w:val="clear" w:color="auto" w:fill="FFFFFF"/>
        </w:rPr>
        <w:t xml:space="preserve"> 3) que las diferencias no son transitorias</w:t>
      </w:r>
      <w:r w:rsidR="00320DE9">
        <w:rPr>
          <w:rFonts w:ascii="Times New Roman" w:hAnsi="Times New Roman" w:cs="Times New Roman"/>
          <w:color w:val="222222"/>
          <w:sz w:val="24"/>
          <w:szCs w:val="24"/>
          <w:shd w:val="clear" w:color="auto" w:fill="FFFFFF"/>
        </w:rPr>
        <w:t xml:space="preserve"> sino permanentes</w:t>
      </w:r>
      <w:r w:rsidRPr="00615347">
        <w:rPr>
          <w:rFonts w:ascii="Times New Roman" w:hAnsi="Times New Roman" w:cs="Times New Roman"/>
          <w:color w:val="222222"/>
          <w:sz w:val="24"/>
          <w:szCs w:val="24"/>
          <w:shd w:val="clear" w:color="auto" w:fill="FFFFFF"/>
        </w:rPr>
        <w:t xml:space="preserve">, no advirtiéndose un movimiento compensatorio </w:t>
      </w:r>
      <w:r w:rsidR="004B52B8" w:rsidRPr="00615347">
        <w:rPr>
          <w:rFonts w:ascii="Times New Roman" w:hAnsi="Times New Roman" w:cs="Times New Roman"/>
          <w:color w:val="222222"/>
          <w:sz w:val="24"/>
          <w:szCs w:val="24"/>
          <w:shd w:val="clear" w:color="auto" w:fill="FFFFFF"/>
        </w:rPr>
        <w:t>al considerar el</w:t>
      </w:r>
      <w:r w:rsidRPr="00615347">
        <w:rPr>
          <w:rFonts w:ascii="Times New Roman" w:hAnsi="Times New Roman" w:cs="Times New Roman"/>
          <w:color w:val="222222"/>
          <w:sz w:val="24"/>
          <w:szCs w:val="24"/>
          <w:shd w:val="clear" w:color="auto" w:fill="FFFFFF"/>
        </w:rPr>
        <w:t xml:space="preserve"> periodo</w:t>
      </w:r>
      <w:r w:rsidR="004B52B8" w:rsidRPr="00615347">
        <w:rPr>
          <w:rFonts w:ascii="Times New Roman" w:hAnsi="Times New Roman" w:cs="Times New Roman"/>
          <w:color w:val="222222"/>
          <w:sz w:val="24"/>
          <w:szCs w:val="24"/>
          <w:shd w:val="clear" w:color="auto" w:fill="FFFFFF"/>
        </w:rPr>
        <w:t xml:space="preserve"> completo. Además, </w:t>
      </w:r>
      <w:r w:rsidR="00E14AEC" w:rsidRPr="00615347">
        <w:rPr>
          <w:rFonts w:ascii="Times New Roman" w:hAnsi="Times New Roman" w:cs="Times New Roman"/>
          <w:color w:val="222222"/>
          <w:sz w:val="24"/>
          <w:szCs w:val="24"/>
          <w:shd w:val="clear" w:color="auto" w:fill="FFFFFF"/>
        </w:rPr>
        <w:t>a lo largo del mismo (</w:t>
      </w:r>
      <w:r w:rsidR="00335E77">
        <w:rPr>
          <w:rFonts w:ascii="Times New Roman" w:hAnsi="Times New Roman" w:cs="Times New Roman"/>
          <w:color w:val="222222"/>
          <w:sz w:val="24"/>
          <w:szCs w:val="24"/>
          <w:shd w:val="clear" w:color="auto" w:fill="FFFFFF"/>
        </w:rPr>
        <w:t>Figura</w:t>
      </w:r>
      <w:r w:rsidR="00E14AEC" w:rsidRPr="00615347">
        <w:rPr>
          <w:rFonts w:ascii="Times New Roman" w:hAnsi="Times New Roman" w:cs="Times New Roman"/>
          <w:color w:val="222222"/>
          <w:sz w:val="24"/>
          <w:szCs w:val="24"/>
          <w:shd w:val="clear" w:color="auto" w:fill="FFFFFF"/>
        </w:rPr>
        <w:t xml:space="preserve"> </w:t>
      </w:r>
      <w:r w:rsidR="004724C0">
        <w:rPr>
          <w:rFonts w:ascii="Times New Roman" w:hAnsi="Times New Roman" w:cs="Times New Roman"/>
          <w:color w:val="222222"/>
          <w:sz w:val="24"/>
          <w:szCs w:val="24"/>
          <w:shd w:val="clear" w:color="auto" w:fill="FFFFFF"/>
        </w:rPr>
        <w:t>3</w:t>
      </w:r>
      <w:r w:rsidR="00E14AEC" w:rsidRPr="00615347">
        <w:rPr>
          <w:rFonts w:ascii="Times New Roman" w:hAnsi="Times New Roman" w:cs="Times New Roman"/>
          <w:color w:val="222222"/>
          <w:sz w:val="24"/>
          <w:szCs w:val="24"/>
          <w:shd w:val="clear" w:color="auto" w:fill="FFFFFF"/>
        </w:rPr>
        <w:t>)</w:t>
      </w:r>
      <w:r w:rsidR="009425D0" w:rsidRPr="00615347">
        <w:rPr>
          <w:rFonts w:ascii="Times New Roman" w:hAnsi="Times New Roman" w:cs="Times New Roman"/>
          <w:color w:val="222222"/>
          <w:sz w:val="24"/>
          <w:szCs w:val="24"/>
          <w:shd w:val="clear" w:color="auto" w:fill="FFFFFF"/>
        </w:rPr>
        <w:t xml:space="preserve"> los minoristas parecen seguir una dinámica propia, en lugar de </w:t>
      </w:r>
      <w:r w:rsidR="00320DE9">
        <w:rPr>
          <w:rFonts w:ascii="Times New Roman" w:hAnsi="Times New Roman" w:cs="Times New Roman"/>
          <w:color w:val="222222"/>
          <w:sz w:val="24"/>
          <w:szCs w:val="24"/>
          <w:shd w:val="clear" w:color="auto" w:fill="FFFFFF"/>
        </w:rPr>
        <w:t>acercarse a</w:t>
      </w:r>
      <w:r w:rsidR="009425D0" w:rsidRPr="00615347">
        <w:rPr>
          <w:rFonts w:ascii="Times New Roman" w:hAnsi="Times New Roman" w:cs="Times New Roman"/>
          <w:color w:val="222222"/>
          <w:sz w:val="24"/>
          <w:szCs w:val="24"/>
          <w:shd w:val="clear" w:color="auto" w:fill="FFFFFF"/>
        </w:rPr>
        <w:t xml:space="preserve"> la de sus competidores</w:t>
      </w:r>
      <w:r w:rsidRPr="00615347">
        <w:rPr>
          <w:rFonts w:ascii="Times New Roman" w:hAnsi="Times New Roman" w:cs="Times New Roman"/>
          <w:color w:val="222222"/>
          <w:sz w:val="24"/>
          <w:szCs w:val="24"/>
          <w:shd w:val="clear" w:color="auto" w:fill="FFFFFF"/>
        </w:rPr>
        <w:t xml:space="preserve">. </w:t>
      </w:r>
      <w:r w:rsidR="004E5581" w:rsidRPr="00615347">
        <w:rPr>
          <w:rFonts w:ascii="Times New Roman" w:hAnsi="Times New Roman" w:cs="Times New Roman"/>
          <w:color w:val="222222"/>
          <w:sz w:val="24"/>
          <w:szCs w:val="24"/>
          <w:shd w:val="clear" w:color="auto" w:fill="FFFFFF"/>
        </w:rPr>
        <w:t xml:space="preserve"> A </w:t>
      </w:r>
      <w:r w:rsidR="003B1915" w:rsidRPr="00615347">
        <w:rPr>
          <w:rFonts w:ascii="Times New Roman" w:hAnsi="Times New Roman" w:cs="Times New Roman"/>
          <w:color w:val="222222"/>
          <w:sz w:val="24"/>
          <w:szCs w:val="24"/>
          <w:shd w:val="clear" w:color="auto" w:fill="FFFFFF"/>
        </w:rPr>
        <w:t>continuación,</w:t>
      </w:r>
      <w:r w:rsidR="004E5581" w:rsidRPr="00615347">
        <w:rPr>
          <w:rFonts w:ascii="Times New Roman" w:hAnsi="Times New Roman" w:cs="Times New Roman"/>
          <w:color w:val="222222"/>
          <w:sz w:val="24"/>
          <w:szCs w:val="24"/>
          <w:shd w:val="clear" w:color="auto" w:fill="FFFFFF"/>
        </w:rPr>
        <w:t xml:space="preserve"> se presentan los resultados considerando el periodo completo, por supermercado y total. </w:t>
      </w:r>
    </w:p>
    <w:p w14:paraId="6146E9ED" w14:textId="2763D072" w:rsidR="004E5581" w:rsidRPr="00615347" w:rsidRDefault="003A555E" w:rsidP="00320DE9">
      <w:pPr>
        <w:spacing w:after="0" w:line="36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Figura</w:t>
      </w:r>
      <w:r w:rsidR="004E5581" w:rsidRPr="00615347">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color w:val="222222"/>
          <w:sz w:val="24"/>
          <w:szCs w:val="24"/>
          <w:shd w:val="clear" w:color="auto" w:fill="FFFFFF"/>
        </w:rPr>
        <w:t>2</w:t>
      </w:r>
    </w:p>
    <w:p w14:paraId="78890C60" w14:textId="77777777" w:rsidR="004E5581" w:rsidRPr="00615347" w:rsidRDefault="004E5581" w:rsidP="00615347">
      <w:pPr>
        <w:spacing w:after="120" w:line="360" w:lineRule="auto"/>
        <w:jc w:val="center"/>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Crecimiento de precios del periodo, por variedad y supermercado</w:t>
      </w:r>
    </w:p>
    <w:p w14:paraId="3CACB291" w14:textId="77777777" w:rsidR="004E5581" w:rsidRPr="00615347" w:rsidRDefault="004E5581"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noProof/>
          <w:color w:val="222222"/>
          <w:sz w:val="24"/>
          <w:szCs w:val="24"/>
          <w:shd w:val="clear" w:color="auto" w:fill="FFFFFF"/>
        </w:rPr>
        <w:drawing>
          <wp:anchor distT="0" distB="0" distL="114300" distR="114300" simplePos="0" relativeHeight="251664384" behindDoc="0" locked="0" layoutInCell="1" allowOverlap="1" wp14:anchorId="4D41E7C4" wp14:editId="53CE6D23">
            <wp:simplePos x="0" y="0"/>
            <wp:positionH relativeFrom="margin">
              <wp:align>center</wp:align>
            </wp:positionH>
            <wp:positionV relativeFrom="paragraph">
              <wp:posOffset>9525</wp:posOffset>
            </wp:positionV>
            <wp:extent cx="4175760" cy="2526277"/>
            <wp:effectExtent l="0" t="0" r="0" b="7620"/>
            <wp:wrapNone/>
            <wp:docPr id="115200395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5760" cy="2526277"/>
                    </a:xfrm>
                    <a:prstGeom prst="rect">
                      <a:avLst/>
                    </a:prstGeom>
                    <a:noFill/>
                  </pic:spPr>
                </pic:pic>
              </a:graphicData>
            </a:graphic>
            <wp14:sizeRelH relativeFrom="page">
              <wp14:pctWidth>0</wp14:pctWidth>
            </wp14:sizeRelH>
            <wp14:sizeRelV relativeFrom="page">
              <wp14:pctHeight>0</wp14:pctHeight>
            </wp14:sizeRelV>
          </wp:anchor>
        </w:drawing>
      </w:r>
    </w:p>
    <w:p w14:paraId="484B2989" w14:textId="77777777" w:rsidR="004E5581" w:rsidRPr="00615347" w:rsidRDefault="004E5581" w:rsidP="00615347">
      <w:pPr>
        <w:spacing w:after="120" w:line="360" w:lineRule="auto"/>
        <w:jc w:val="both"/>
        <w:rPr>
          <w:rFonts w:ascii="Times New Roman" w:hAnsi="Times New Roman" w:cs="Times New Roman"/>
          <w:color w:val="222222"/>
          <w:sz w:val="24"/>
          <w:szCs w:val="24"/>
          <w:shd w:val="clear" w:color="auto" w:fill="FFFFFF"/>
        </w:rPr>
      </w:pPr>
    </w:p>
    <w:p w14:paraId="068543D7" w14:textId="77777777" w:rsidR="004E5581" w:rsidRPr="00615347" w:rsidRDefault="004E5581" w:rsidP="00615347">
      <w:pPr>
        <w:spacing w:after="120" w:line="360" w:lineRule="auto"/>
        <w:jc w:val="both"/>
        <w:rPr>
          <w:rFonts w:ascii="Times New Roman" w:hAnsi="Times New Roman" w:cs="Times New Roman"/>
          <w:color w:val="222222"/>
          <w:sz w:val="24"/>
          <w:szCs w:val="24"/>
          <w:shd w:val="clear" w:color="auto" w:fill="FFFFFF"/>
        </w:rPr>
      </w:pPr>
    </w:p>
    <w:p w14:paraId="41884521" w14:textId="77777777" w:rsidR="004E5581" w:rsidRPr="00615347" w:rsidRDefault="004E5581" w:rsidP="00615347">
      <w:pPr>
        <w:spacing w:after="120" w:line="360" w:lineRule="auto"/>
        <w:jc w:val="both"/>
        <w:rPr>
          <w:rFonts w:ascii="Times New Roman" w:hAnsi="Times New Roman" w:cs="Times New Roman"/>
          <w:color w:val="222222"/>
          <w:sz w:val="24"/>
          <w:szCs w:val="24"/>
          <w:shd w:val="clear" w:color="auto" w:fill="FFFFFF"/>
        </w:rPr>
      </w:pPr>
    </w:p>
    <w:p w14:paraId="23D0DB68" w14:textId="77777777" w:rsidR="004E5581" w:rsidRPr="00615347" w:rsidRDefault="004E5581"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 </w:t>
      </w:r>
    </w:p>
    <w:p w14:paraId="1E7DE526" w14:textId="77777777" w:rsidR="004E5581" w:rsidRPr="00615347" w:rsidRDefault="004E5581" w:rsidP="00615347">
      <w:pPr>
        <w:spacing w:after="120" w:line="360" w:lineRule="auto"/>
        <w:jc w:val="both"/>
        <w:rPr>
          <w:rFonts w:ascii="Times New Roman" w:hAnsi="Times New Roman" w:cs="Times New Roman"/>
          <w:color w:val="222222"/>
          <w:sz w:val="24"/>
          <w:szCs w:val="24"/>
          <w:shd w:val="clear" w:color="auto" w:fill="FFFFFF"/>
        </w:rPr>
      </w:pPr>
    </w:p>
    <w:p w14:paraId="292D0B1A" w14:textId="77777777" w:rsidR="006C2A73" w:rsidRPr="00615347" w:rsidRDefault="006C2A73" w:rsidP="00615347">
      <w:pPr>
        <w:spacing w:after="120" w:line="360" w:lineRule="auto"/>
        <w:ind w:firstLine="709"/>
        <w:jc w:val="both"/>
        <w:rPr>
          <w:rFonts w:ascii="Times New Roman" w:hAnsi="Times New Roman" w:cs="Times New Roman"/>
          <w:b/>
          <w:bCs/>
          <w:i/>
          <w:iCs/>
          <w:color w:val="222222"/>
          <w:sz w:val="24"/>
          <w:szCs w:val="24"/>
          <w:shd w:val="clear" w:color="auto" w:fill="FFFFFF"/>
        </w:rPr>
      </w:pPr>
    </w:p>
    <w:p w14:paraId="33BC6DF5" w14:textId="77777777" w:rsidR="006C2A73" w:rsidRPr="00615347" w:rsidRDefault="006C2A73" w:rsidP="00615347">
      <w:pPr>
        <w:spacing w:after="120" w:line="360" w:lineRule="auto"/>
        <w:ind w:firstLine="709"/>
        <w:jc w:val="both"/>
        <w:rPr>
          <w:rFonts w:ascii="Times New Roman" w:hAnsi="Times New Roman" w:cs="Times New Roman"/>
          <w:b/>
          <w:bCs/>
          <w:i/>
          <w:iCs/>
          <w:color w:val="222222"/>
          <w:sz w:val="24"/>
          <w:szCs w:val="24"/>
          <w:shd w:val="clear" w:color="auto" w:fill="FFFFFF"/>
        </w:rPr>
      </w:pPr>
    </w:p>
    <w:p w14:paraId="5ECC9767" w14:textId="3CC015C1" w:rsidR="004E5581" w:rsidRPr="00615347" w:rsidRDefault="006C2A73" w:rsidP="00615347">
      <w:pPr>
        <w:spacing w:after="120" w:line="360" w:lineRule="auto"/>
        <w:ind w:firstLine="709"/>
        <w:jc w:val="both"/>
        <w:rPr>
          <w:rFonts w:ascii="Times New Roman" w:hAnsi="Times New Roman" w:cs="Times New Roman"/>
          <w:color w:val="222222"/>
          <w:sz w:val="24"/>
          <w:szCs w:val="24"/>
          <w:shd w:val="clear" w:color="auto" w:fill="FFFFFF"/>
        </w:rPr>
      </w:pPr>
      <w:r w:rsidRPr="00615347">
        <w:rPr>
          <w:rFonts w:ascii="Times New Roman" w:hAnsi="Times New Roman" w:cs="Times New Roman"/>
          <w:b/>
          <w:bCs/>
          <w:i/>
          <w:iCs/>
          <w:color w:val="222222"/>
          <w:sz w:val="24"/>
          <w:szCs w:val="24"/>
          <w:shd w:val="clear" w:color="auto" w:fill="FFFFFF"/>
        </w:rPr>
        <w:t xml:space="preserve">    </w:t>
      </w:r>
      <w:r w:rsidR="004E5581" w:rsidRPr="00615347">
        <w:rPr>
          <w:rFonts w:ascii="Times New Roman" w:hAnsi="Times New Roman" w:cs="Times New Roman"/>
          <w:b/>
          <w:bCs/>
          <w:i/>
          <w:iCs/>
          <w:color w:val="222222"/>
          <w:sz w:val="24"/>
          <w:szCs w:val="24"/>
          <w:shd w:val="clear" w:color="auto" w:fill="FFFFFF"/>
        </w:rPr>
        <w:t>Fuente</w:t>
      </w:r>
      <w:r w:rsidR="004E5581" w:rsidRPr="00615347">
        <w:rPr>
          <w:rFonts w:ascii="Times New Roman" w:hAnsi="Times New Roman" w:cs="Times New Roman"/>
          <w:color w:val="222222"/>
          <w:sz w:val="24"/>
          <w:szCs w:val="24"/>
          <w:shd w:val="clear" w:color="auto" w:fill="FFFFFF"/>
        </w:rPr>
        <w:t>: elaboración propia.</w:t>
      </w:r>
    </w:p>
    <w:p w14:paraId="7BE14679" w14:textId="34FFFD22" w:rsidR="00B0150D" w:rsidRPr="00615347" w:rsidRDefault="00B0150D"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Los precios más bien parecen depender de las estrategias de venta de cada minorista, función</w:t>
      </w:r>
      <w:r w:rsidR="003B14B0">
        <w:rPr>
          <w:rFonts w:ascii="Times New Roman" w:hAnsi="Times New Roman" w:cs="Times New Roman"/>
          <w:color w:val="222222"/>
          <w:sz w:val="24"/>
          <w:szCs w:val="24"/>
          <w:shd w:val="clear" w:color="auto" w:fill="FFFFFF"/>
        </w:rPr>
        <w:t>, a su vez,</w:t>
      </w:r>
      <w:r w:rsidRPr="00615347">
        <w:rPr>
          <w:rFonts w:ascii="Times New Roman" w:hAnsi="Times New Roman" w:cs="Times New Roman"/>
          <w:color w:val="222222"/>
          <w:sz w:val="24"/>
          <w:szCs w:val="24"/>
          <w:shd w:val="clear" w:color="auto" w:fill="FFFFFF"/>
        </w:rPr>
        <w:t xml:space="preserve"> del segmento de demanda al que predominantemente se dirige, y que no se ven </w:t>
      </w:r>
      <w:r w:rsidR="008B6A60" w:rsidRPr="00615347">
        <w:rPr>
          <w:rFonts w:ascii="Times New Roman" w:hAnsi="Times New Roman" w:cs="Times New Roman"/>
          <w:color w:val="222222"/>
          <w:sz w:val="24"/>
          <w:szCs w:val="24"/>
          <w:shd w:val="clear" w:color="auto" w:fill="FFFFFF"/>
        </w:rPr>
        <w:t>impedidas</w:t>
      </w:r>
      <w:r w:rsidRPr="00615347">
        <w:rPr>
          <w:rFonts w:ascii="Times New Roman" w:hAnsi="Times New Roman" w:cs="Times New Roman"/>
          <w:color w:val="222222"/>
          <w:sz w:val="24"/>
          <w:szCs w:val="24"/>
          <w:shd w:val="clear" w:color="auto" w:fill="FFFFFF"/>
        </w:rPr>
        <w:t xml:space="preserve"> por la perfecta información del consumidor que</w:t>
      </w:r>
      <w:r w:rsidR="00963974">
        <w:rPr>
          <w:rFonts w:ascii="Times New Roman" w:hAnsi="Times New Roman" w:cs="Times New Roman"/>
          <w:color w:val="222222"/>
          <w:sz w:val="24"/>
          <w:szCs w:val="24"/>
          <w:shd w:val="clear" w:color="auto" w:fill="FFFFFF"/>
        </w:rPr>
        <w:t>, en principio,</w:t>
      </w:r>
      <w:r w:rsidRPr="00615347">
        <w:rPr>
          <w:rFonts w:ascii="Times New Roman" w:hAnsi="Times New Roman" w:cs="Times New Roman"/>
          <w:color w:val="222222"/>
          <w:sz w:val="24"/>
          <w:szCs w:val="24"/>
          <w:shd w:val="clear" w:color="auto" w:fill="FFFFFF"/>
        </w:rPr>
        <w:t xml:space="preserve"> permiten los mercados digitales. Esta conducta, a su vez, da origen a la existencia </w:t>
      </w:r>
      <w:r w:rsidR="00AF12AF">
        <w:rPr>
          <w:rFonts w:ascii="Times New Roman" w:hAnsi="Times New Roman" w:cs="Times New Roman"/>
          <w:color w:val="222222"/>
          <w:sz w:val="24"/>
          <w:szCs w:val="24"/>
          <w:shd w:val="clear" w:color="auto" w:fill="FFFFFF"/>
        </w:rPr>
        <w:t xml:space="preserve">den </w:t>
      </w:r>
      <w:r w:rsidRPr="00615347">
        <w:rPr>
          <w:rFonts w:ascii="Times New Roman" w:hAnsi="Times New Roman" w:cs="Times New Roman"/>
          <w:color w:val="222222"/>
          <w:sz w:val="24"/>
          <w:szCs w:val="24"/>
          <w:shd w:val="clear" w:color="auto" w:fill="FFFFFF"/>
        </w:rPr>
        <w:t xml:space="preserve">dispersión de precios en </w:t>
      </w:r>
      <w:r w:rsidR="00963974">
        <w:rPr>
          <w:rFonts w:ascii="Times New Roman" w:hAnsi="Times New Roman" w:cs="Times New Roman"/>
          <w:color w:val="222222"/>
          <w:sz w:val="24"/>
          <w:szCs w:val="24"/>
          <w:shd w:val="clear" w:color="auto" w:fill="FFFFFF"/>
        </w:rPr>
        <w:t>est</w:t>
      </w:r>
      <w:r w:rsidRPr="00615347">
        <w:rPr>
          <w:rFonts w:ascii="Times New Roman" w:hAnsi="Times New Roman" w:cs="Times New Roman"/>
          <w:color w:val="222222"/>
          <w:sz w:val="24"/>
          <w:szCs w:val="24"/>
          <w:shd w:val="clear" w:color="auto" w:fill="FFFFFF"/>
        </w:rPr>
        <w:t xml:space="preserve">os mercados. </w:t>
      </w:r>
      <w:r w:rsidR="00D23473">
        <w:rPr>
          <w:rFonts w:ascii="Times New Roman" w:hAnsi="Times New Roman" w:cs="Times New Roman"/>
          <w:color w:val="222222"/>
          <w:sz w:val="24"/>
          <w:szCs w:val="24"/>
          <w:shd w:val="clear" w:color="auto" w:fill="FFFFFF"/>
        </w:rPr>
        <w:t xml:space="preserve"> </w:t>
      </w:r>
    </w:p>
    <w:p w14:paraId="6A0AFFAE" w14:textId="2489BE84" w:rsidR="00E14AEC" w:rsidRPr="00615347" w:rsidRDefault="003A555E" w:rsidP="00615347">
      <w:pPr>
        <w:spacing w:after="120" w:line="36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lastRenderedPageBreak/>
        <w:t>Figura</w:t>
      </w:r>
      <w:r w:rsidR="00E14AEC" w:rsidRPr="00615347">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color w:val="222222"/>
          <w:sz w:val="24"/>
          <w:szCs w:val="24"/>
          <w:shd w:val="clear" w:color="auto" w:fill="FFFFFF"/>
        </w:rPr>
        <w:t>3</w:t>
      </w:r>
    </w:p>
    <w:p w14:paraId="1E6E5152" w14:textId="40A49D93" w:rsidR="0067646C" w:rsidRPr="00615347" w:rsidRDefault="00E14AEC" w:rsidP="00615347">
      <w:pPr>
        <w:spacing w:after="120" w:line="360" w:lineRule="auto"/>
        <w:jc w:val="center"/>
        <w:rPr>
          <w:rFonts w:ascii="Times New Roman" w:hAnsi="Times New Roman" w:cs="Times New Roman"/>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Evolución mensual de precios, por variedad y supermercado</w:t>
      </w:r>
    </w:p>
    <w:p w14:paraId="395062D1" w14:textId="598602A6" w:rsidR="00B0150D" w:rsidRPr="00615347" w:rsidRDefault="007A4FAC"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noProof/>
          <w:sz w:val="24"/>
          <w:szCs w:val="24"/>
        </w:rPr>
        <w:drawing>
          <wp:anchor distT="0" distB="0" distL="114300" distR="114300" simplePos="0" relativeHeight="251662336" behindDoc="0" locked="0" layoutInCell="1" allowOverlap="1" wp14:anchorId="46B5563C" wp14:editId="0DE7CC86">
            <wp:simplePos x="0" y="0"/>
            <wp:positionH relativeFrom="margin">
              <wp:align>left</wp:align>
            </wp:positionH>
            <wp:positionV relativeFrom="paragraph">
              <wp:posOffset>9525</wp:posOffset>
            </wp:positionV>
            <wp:extent cx="5829300" cy="2644140"/>
            <wp:effectExtent l="0" t="0" r="0" b="0"/>
            <wp:wrapNone/>
            <wp:docPr id="197510840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9300" cy="2644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1E2FF" w14:textId="0E452516" w:rsidR="00090EBB" w:rsidRPr="00615347" w:rsidRDefault="00090EBB" w:rsidP="00615347">
      <w:pPr>
        <w:spacing w:after="120" w:line="360" w:lineRule="auto"/>
        <w:jc w:val="both"/>
        <w:rPr>
          <w:rFonts w:ascii="Times New Roman" w:hAnsi="Times New Roman" w:cs="Times New Roman"/>
          <w:color w:val="222222"/>
          <w:sz w:val="24"/>
          <w:szCs w:val="24"/>
          <w:shd w:val="clear" w:color="auto" w:fill="FFFFFF"/>
        </w:rPr>
      </w:pPr>
    </w:p>
    <w:p w14:paraId="406D6FD2" w14:textId="1B0A79A4" w:rsidR="00090EBB" w:rsidRPr="00615347" w:rsidRDefault="00090EBB" w:rsidP="00615347">
      <w:pPr>
        <w:spacing w:after="120" w:line="360" w:lineRule="auto"/>
        <w:jc w:val="both"/>
        <w:rPr>
          <w:rFonts w:ascii="Times New Roman" w:hAnsi="Times New Roman" w:cs="Times New Roman"/>
          <w:color w:val="222222"/>
          <w:sz w:val="24"/>
          <w:szCs w:val="24"/>
          <w:shd w:val="clear" w:color="auto" w:fill="FFFFFF"/>
        </w:rPr>
      </w:pPr>
    </w:p>
    <w:p w14:paraId="3E95E76A" w14:textId="5CA68661" w:rsidR="00090EBB" w:rsidRPr="00615347" w:rsidRDefault="00090EBB" w:rsidP="00615347">
      <w:pPr>
        <w:spacing w:after="120" w:line="360" w:lineRule="auto"/>
        <w:jc w:val="both"/>
        <w:rPr>
          <w:rFonts w:ascii="Times New Roman" w:hAnsi="Times New Roman" w:cs="Times New Roman"/>
          <w:color w:val="222222"/>
          <w:sz w:val="24"/>
          <w:szCs w:val="24"/>
          <w:shd w:val="clear" w:color="auto" w:fill="FFFFFF"/>
        </w:rPr>
      </w:pPr>
    </w:p>
    <w:p w14:paraId="5E2ECFD8" w14:textId="77777777" w:rsidR="00090EBB" w:rsidRPr="00615347" w:rsidRDefault="00090EBB" w:rsidP="00615347">
      <w:pPr>
        <w:spacing w:after="120" w:line="360" w:lineRule="auto"/>
        <w:jc w:val="both"/>
        <w:rPr>
          <w:rFonts w:ascii="Times New Roman" w:hAnsi="Times New Roman" w:cs="Times New Roman"/>
          <w:color w:val="222222"/>
          <w:sz w:val="24"/>
          <w:szCs w:val="24"/>
          <w:shd w:val="clear" w:color="auto" w:fill="FFFFFF"/>
        </w:rPr>
      </w:pPr>
    </w:p>
    <w:p w14:paraId="23162B20" w14:textId="4C4FFE0D" w:rsidR="00090EBB" w:rsidRPr="00615347" w:rsidRDefault="00090EBB" w:rsidP="00615347">
      <w:pPr>
        <w:spacing w:after="120" w:line="360" w:lineRule="auto"/>
        <w:jc w:val="both"/>
        <w:rPr>
          <w:rFonts w:ascii="Times New Roman" w:hAnsi="Times New Roman" w:cs="Times New Roman"/>
          <w:color w:val="222222"/>
          <w:sz w:val="24"/>
          <w:szCs w:val="24"/>
          <w:shd w:val="clear" w:color="auto" w:fill="FFFFFF"/>
        </w:rPr>
      </w:pPr>
    </w:p>
    <w:p w14:paraId="1DD247DC" w14:textId="77777777" w:rsidR="0043012C" w:rsidRPr="00615347" w:rsidRDefault="0043012C" w:rsidP="00615347">
      <w:pPr>
        <w:spacing w:after="120" w:line="360" w:lineRule="auto"/>
        <w:jc w:val="both"/>
        <w:rPr>
          <w:rFonts w:ascii="Times New Roman" w:hAnsi="Times New Roman" w:cs="Times New Roman"/>
          <w:color w:val="222222"/>
          <w:sz w:val="24"/>
          <w:szCs w:val="24"/>
          <w:shd w:val="clear" w:color="auto" w:fill="FFFFFF"/>
        </w:rPr>
      </w:pPr>
    </w:p>
    <w:p w14:paraId="0D791AE4" w14:textId="77777777" w:rsidR="006C2A73" w:rsidRPr="00615347" w:rsidRDefault="006C2A73" w:rsidP="00615347">
      <w:pPr>
        <w:spacing w:after="120" w:line="360" w:lineRule="auto"/>
        <w:jc w:val="both"/>
        <w:rPr>
          <w:rFonts w:ascii="Times New Roman" w:hAnsi="Times New Roman" w:cs="Times New Roman"/>
          <w:b/>
          <w:bCs/>
          <w:i/>
          <w:iCs/>
          <w:color w:val="222222"/>
          <w:sz w:val="24"/>
          <w:szCs w:val="24"/>
          <w:shd w:val="clear" w:color="auto" w:fill="FFFFFF"/>
        </w:rPr>
      </w:pPr>
    </w:p>
    <w:p w14:paraId="01CE1B1E" w14:textId="22E3DB2C" w:rsidR="00E14AEC" w:rsidRPr="00615347" w:rsidRDefault="00E14AEC"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b/>
          <w:bCs/>
          <w:i/>
          <w:iCs/>
          <w:color w:val="222222"/>
          <w:sz w:val="24"/>
          <w:szCs w:val="24"/>
          <w:shd w:val="clear" w:color="auto" w:fill="FFFFFF"/>
        </w:rPr>
        <w:t>Fuente</w:t>
      </w:r>
      <w:r w:rsidRPr="00615347">
        <w:rPr>
          <w:rFonts w:ascii="Times New Roman" w:hAnsi="Times New Roman" w:cs="Times New Roman"/>
          <w:color w:val="222222"/>
          <w:sz w:val="24"/>
          <w:szCs w:val="24"/>
          <w:shd w:val="clear" w:color="auto" w:fill="FFFFFF"/>
        </w:rPr>
        <w:t>: elaboración propia.</w:t>
      </w:r>
      <w:r w:rsidR="00EF4964">
        <w:rPr>
          <w:rFonts w:ascii="Times New Roman" w:hAnsi="Times New Roman" w:cs="Times New Roman"/>
          <w:color w:val="222222"/>
          <w:sz w:val="24"/>
          <w:szCs w:val="24"/>
          <w:shd w:val="clear" w:color="auto" w:fill="FFFFFF"/>
        </w:rPr>
        <w:t xml:space="preserve">  </w:t>
      </w:r>
    </w:p>
    <w:p w14:paraId="02242613" w14:textId="237694F4" w:rsidR="0088237A" w:rsidRPr="00615347" w:rsidRDefault="0088237A" w:rsidP="00615347">
      <w:pPr>
        <w:pStyle w:val="Prrafodelista"/>
        <w:numPr>
          <w:ilvl w:val="0"/>
          <w:numId w:val="3"/>
        </w:numPr>
        <w:spacing w:after="120" w:line="360" w:lineRule="auto"/>
        <w:ind w:left="0" w:firstLine="0"/>
        <w:jc w:val="both"/>
        <w:rPr>
          <w:rFonts w:ascii="Times New Roman" w:hAnsi="Times New Roman" w:cs="Times New Roman"/>
          <w:b/>
          <w:bCs/>
          <w:i/>
          <w:iCs/>
          <w:color w:val="222222"/>
          <w:sz w:val="24"/>
          <w:szCs w:val="24"/>
          <w:shd w:val="clear" w:color="auto" w:fill="FFFFFF"/>
        </w:rPr>
      </w:pPr>
      <w:r w:rsidRPr="00615347">
        <w:rPr>
          <w:rFonts w:ascii="Times New Roman" w:hAnsi="Times New Roman" w:cs="Times New Roman"/>
          <w:b/>
          <w:bCs/>
          <w:i/>
          <w:iCs/>
          <w:color w:val="222222"/>
          <w:sz w:val="24"/>
          <w:szCs w:val="24"/>
          <w:shd w:val="clear" w:color="auto" w:fill="FFFFFF"/>
        </w:rPr>
        <w:t>Dispersión de precios</w:t>
      </w:r>
    </w:p>
    <w:p w14:paraId="493DEB8C" w14:textId="3BEF6571" w:rsidR="00055543" w:rsidRPr="00615347" w:rsidRDefault="006B7EB8" w:rsidP="00615347">
      <w:pPr>
        <w:spacing w:after="12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En primer término, debe aclararse que e</w:t>
      </w:r>
      <w:r w:rsidRPr="006B7EB8">
        <w:rPr>
          <w:rFonts w:ascii="Times New Roman" w:hAnsi="Times New Roman" w:cs="Times New Roman"/>
          <w:color w:val="222222"/>
          <w:sz w:val="24"/>
          <w:szCs w:val="24"/>
          <w:shd w:val="clear" w:color="auto" w:fill="FFFFFF"/>
        </w:rPr>
        <w:t xml:space="preserve">l vino en tetrabrik debió excluirse porque uno de los minoristas no cuenta con este envase en su oferta </w:t>
      </w:r>
      <w:r w:rsidRPr="001A2554">
        <w:rPr>
          <w:rFonts w:ascii="Times New Roman" w:hAnsi="Times New Roman" w:cs="Times New Roman"/>
          <w:i/>
          <w:iCs/>
          <w:color w:val="222222"/>
          <w:sz w:val="24"/>
          <w:szCs w:val="24"/>
          <w:shd w:val="clear" w:color="auto" w:fill="FFFFFF"/>
        </w:rPr>
        <w:t>online</w:t>
      </w:r>
      <w:r w:rsidRPr="006B7EB8">
        <w:rPr>
          <w:rFonts w:ascii="Times New Roman" w:hAnsi="Times New Roman" w:cs="Times New Roman"/>
          <w:color w:val="222222"/>
          <w:sz w:val="24"/>
          <w:szCs w:val="24"/>
          <w:shd w:val="clear" w:color="auto" w:fill="FFFFFF"/>
        </w:rPr>
        <w:t>, y cada jugador ofrece sólo etiquetas de una única bodega.</w:t>
      </w:r>
      <w:r>
        <w:rPr>
          <w:rFonts w:ascii="Times New Roman" w:hAnsi="Times New Roman" w:cs="Times New Roman"/>
          <w:color w:val="222222"/>
          <w:sz w:val="24"/>
          <w:szCs w:val="24"/>
          <w:shd w:val="clear" w:color="auto" w:fill="FFFFFF"/>
        </w:rPr>
        <w:t xml:space="preserve"> </w:t>
      </w:r>
      <w:r w:rsidR="00055543" w:rsidRPr="00615347">
        <w:rPr>
          <w:rFonts w:ascii="Times New Roman" w:hAnsi="Times New Roman" w:cs="Times New Roman"/>
          <w:color w:val="222222"/>
          <w:sz w:val="24"/>
          <w:szCs w:val="24"/>
          <w:shd w:val="clear" w:color="auto" w:fill="FFFFFF"/>
        </w:rPr>
        <w:t>Par</w:t>
      </w:r>
      <w:r w:rsidR="00EE4151" w:rsidRPr="00615347">
        <w:rPr>
          <w:rFonts w:ascii="Times New Roman" w:hAnsi="Times New Roman" w:cs="Times New Roman"/>
          <w:color w:val="222222"/>
          <w:sz w:val="24"/>
          <w:szCs w:val="24"/>
          <w:shd w:val="clear" w:color="auto" w:fill="FFFFFF"/>
        </w:rPr>
        <w:t xml:space="preserve">a cuantificar la </w:t>
      </w:r>
      <w:r w:rsidR="00055543" w:rsidRPr="00615347">
        <w:rPr>
          <w:rFonts w:ascii="Times New Roman" w:hAnsi="Times New Roman" w:cs="Times New Roman"/>
          <w:color w:val="222222"/>
          <w:sz w:val="24"/>
          <w:szCs w:val="24"/>
          <w:shd w:val="clear" w:color="auto" w:fill="FFFFFF"/>
        </w:rPr>
        <w:t>dispersión de precios se estimaron los coeficientes de variación (CV</w:t>
      </w:r>
      <w:r w:rsidR="00AA5E92" w:rsidRPr="00615347">
        <w:rPr>
          <w:rFonts w:ascii="Times New Roman" w:hAnsi="Times New Roman" w:cs="Times New Roman"/>
          <w:color w:val="222222"/>
          <w:sz w:val="24"/>
          <w:szCs w:val="24"/>
          <w:shd w:val="clear" w:color="auto" w:fill="FFFFFF"/>
        </w:rPr>
        <w:t xml:space="preserve">) </w:t>
      </w:r>
      <w:r w:rsidR="00212F16" w:rsidRPr="00615347">
        <w:rPr>
          <w:rFonts w:ascii="Times New Roman" w:hAnsi="Times New Roman" w:cs="Times New Roman"/>
          <w:color w:val="222222"/>
          <w:sz w:val="24"/>
          <w:szCs w:val="24"/>
          <w:shd w:val="clear" w:color="auto" w:fill="FFFFFF"/>
        </w:rPr>
        <w:t>mensuales</w:t>
      </w:r>
      <w:r w:rsidR="00055543" w:rsidRPr="00615347">
        <w:rPr>
          <w:rFonts w:ascii="Times New Roman" w:hAnsi="Times New Roman" w:cs="Times New Roman"/>
          <w:color w:val="222222"/>
          <w:sz w:val="24"/>
          <w:szCs w:val="24"/>
          <w:shd w:val="clear" w:color="auto" w:fill="FFFFFF"/>
        </w:rPr>
        <w:t xml:space="preserve">, </w:t>
      </w:r>
      <w:r w:rsidR="00AA5E92" w:rsidRPr="00615347">
        <w:rPr>
          <w:rFonts w:ascii="Times New Roman" w:hAnsi="Times New Roman" w:cs="Times New Roman"/>
          <w:color w:val="222222"/>
          <w:sz w:val="24"/>
          <w:szCs w:val="24"/>
          <w:shd w:val="clear" w:color="auto" w:fill="FFFFFF"/>
        </w:rPr>
        <w:t>por</w:t>
      </w:r>
      <w:r w:rsidR="00055543" w:rsidRPr="00615347">
        <w:rPr>
          <w:rFonts w:ascii="Times New Roman" w:hAnsi="Times New Roman" w:cs="Times New Roman"/>
          <w:color w:val="222222"/>
          <w:sz w:val="24"/>
          <w:szCs w:val="24"/>
          <w:shd w:val="clear" w:color="auto" w:fill="FFFFFF"/>
        </w:rPr>
        <w:t xml:space="preserve"> variedad. </w:t>
      </w:r>
      <w:r w:rsidR="00052265" w:rsidRPr="00615347">
        <w:rPr>
          <w:rFonts w:ascii="Times New Roman" w:hAnsi="Times New Roman" w:cs="Times New Roman"/>
          <w:color w:val="222222"/>
          <w:sz w:val="24"/>
          <w:szCs w:val="24"/>
          <w:shd w:val="clear" w:color="auto" w:fill="FFFFFF"/>
        </w:rPr>
        <w:t>El estadístico utilizado</w:t>
      </w:r>
      <w:r w:rsidR="00055543" w:rsidRPr="00615347">
        <w:rPr>
          <w:rFonts w:ascii="Times New Roman" w:hAnsi="Times New Roman" w:cs="Times New Roman"/>
          <w:color w:val="222222"/>
          <w:sz w:val="24"/>
          <w:szCs w:val="24"/>
          <w:shd w:val="clear" w:color="auto" w:fill="FFFFFF"/>
        </w:rPr>
        <w:t xml:space="preserve"> expresa la desviación estándar como porcentaje de la media aritmética, proporcionando una interpretación relativa del grado de variabilidad, independiente de la escala de la variable, a diferencia de la desviación estándar. A mayor valor del coeficiente de variación, mayor heterogeneidad de la serie, y viceversa. En general, se considera que un CV menor o igual al 30%, señala que la media aritmética es representativa del conjunto de datos y, por ello, el conjunto de datos es homogéneo. Por el contrario, un CV superior al 30% indica que la media no es representativa del conjunto de datos o, lo que es lo mismo, que éste no es homogéneo.  Formalmente, si se expresa en porcentaje: </w:t>
      </w:r>
    </w:p>
    <w:p w14:paraId="3673717C" w14:textId="3DBD822D" w:rsidR="00055543" w:rsidRPr="00615347" w:rsidRDefault="000D769B"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noProof/>
          <w:sz w:val="24"/>
          <w:szCs w:val="24"/>
        </w:rPr>
        <w:drawing>
          <wp:anchor distT="0" distB="0" distL="114300" distR="114300" simplePos="0" relativeHeight="251666432" behindDoc="0" locked="0" layoutInCell="1" allowOverlap="1" wp14:anchorId="5846C099" wp14:editId="39483338">
            <wp:simplePos x="0" y="0"/>
            <wp:positionH relativeFrom="margin">
              <wp:align>center</wp:align>
            </wp:positionH>
            <wp:positionV relativeFrom="paragraph">
              <wp:posOffset>6985</wp:posOffset>
            </wp:positionV>
            <wp:extent cx="6026132" cy="586740"/>
            <wp:effectExtent l="0" t="0" r="0" b="0"/>
            <wp:wrapNone/>
            <wp:docPr id="212003513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6132"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F9EB7" w14:textId="0C174A43" w:rsidR="00055543" w:rsidRPr="00615347" w:rsidRDefault="00055543"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Donde: </w:t>
      </w:r>
    </w:p>
    <w:p w14:paraId="7A587D7C" w14:textId="79D14DEE" w:rsidR="00055543" w:rsidRPr="00615347" w:rsidRDefault="00403B27" w:rsidP="006439BF">
      <w:pPr>
        <w:spacing w:after="0" w:line="360" w:lineRule="auto"/>
        <w:jc w:val="both"/>
        <w:rPr>
          <w:rFonts w:ascii="Times New Roman" w:hAnsi="Times New Roman" w:cs="Times New Roman"/>
          <w:color w:val="222222"/>
          <w:sz w:val="24"/>
          <w:szCs w:val="24"/>
          <w:shd w:val="clear" w:color="auto" w:fill="FFFFFF"/>
        </w:rPr>
      </w:pPr>
      <w:proofErr w:type="gramStart"/>
      <w:r w:rsidRPr="00615347">
        <w:rPr>
          <w:rFonts w:ascii="Times New Roman" w:hAnsi="Times New Roman" w:cs="Times New Roman"/>
          <w:color w:val="222222"/>
          <w:sz w:val="24"/>
          <w:szCs w:val="24"/>
          <w:shd w:val="clear" w:color="auto" w:fill="FFFFFF"/>
        </w:rPr>
        <w:t>σ</w:t>
      </w:r>
      <w:r w:rsidR="00663C5A" w:rsidRPr="00615347">
        <w:rPr>
          <w:rFonts w:ascii="Times New Roman" w:hAnsi="Times New Roman" w:cs="Times New Roman"/>
          <w:color w:val="222222"/>
          <w:sz w:val="24"/>
          <w:szCs w:val="24"/>
          <w:shd w:val="clear" w:color="auto" w:fill="FFFFFF"/>
        </w:rPr>
        <w:t xml:space="preserve">  </w:t>
      </w:r>
      <w:r w:rsidR="00055543" w:rsidRPr="00615347">
        <w:rPr>
          <w:rFonts w:ascii="Times New Roman" w:hAnsi="Times New Roman" w:cs="Times New Roman"/>
          <w:color w:val="222222"/>
          <w:sz w:val="24"/>
          <w:szCs w:val="24"/>
          <w:shd w:val="clear" w:color="auto" w:fill="FFFFFF"/>
        </w:rPr>
        <w:t>es</w:t>
      </w:r>
      <w:proofErr w:type="gramEnd"/>
      <w:r w:rsidR="00055543" w:rsidRPr="00615347">
        <w:rPr>
          <w:rFonts w:ascii="Times New Roman" w:hAnsi="Times New Roman" w:cs="Times New Roman"/>
          <w:color w:val="222222"/>
          <w:sz w:val="24"/>
          <w:szCs w:val="24"/>
          <w:shd w:val="clear" w:color="auto" w:fill="FFFFFF"/>
        </w:rPr>
        <w:t xml:space="preserve"> la desviación estándar;</w:t>
      </w:r>
    </w:p>
    <w:p w14:paraId="2FD3084A" w14:textId="5842E994" w:rsidR="00055543" w:rsidRPr="00615347" w:rsidRDefault="00055543" w:rsidP="006439BF">
      <w:pPr>
        <w:spacing w:after="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X es la media aritmética.</w:t>
      </w:r>
    </w:p>
    <w:p w14:paraId="4DF1DDAB" w14:textId="389DD2E4" w:rsidR="00055543" w:rsidRPr="00615347" w:rsidRDefault="006439BF"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54C34A0C" wp14:editId="19B04D19">
            <wp:simplePos x="0" y="0"/>
            <wp:positionH relativeFrom="margin">
              <wp:align>left</wp:align>
            </wp:positionH>
            <wp:positionV relativeFrom="paragraph">
              <wp:posOffset>200025</wp:posOffset>
            </wp:positionV>
            <wp:extent cx="5486400" cy="769620"/>
            <wp:effectExtent l="0" t="0" r="0" b="0"/>
            <wp:wrapNone/>
            <wp:docPr id="8367636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543" w:rsidRPr="00615347">
        <w:rPr>
          <w:rFonts w:ascii="Times New Roman" w:hAnsi="Times New Roman" w:cs="Times New Roman"/>
          <w:color w:val="222222"/>
          <w:sz w:val="24"/>
          <w:szCs w:val="24"/>
          <w:shd w:val="clear" w:color="auto" w:fill="FFFFFF"/>
        </w:rPr>
        <w:t xml:space="preserve">Siendo: </w:t>
      </w:r>
    </w:p>
    <w:p w14:paraId="64731D5A" w14:textId="24966498" w:rsidR="00EA6E4A" w:rsidRPr="00615347" w:rsidRDefault="00EA6E4A" w:rsidP="00615347">
      <w:pPr>
        <w:spacing w:after="120" w:line="360" w:lineRule="auto"/>
        <w:jc w:val="both"/>
        <w:rPr>
          <w:rFonts w:ascii="Times New Roman" w:hAnsi="Times New Roman" w:cs="Times New Roman"/>
          <w:b/>
          <w:bCs/>
          <w:color w:val="222222"/>
          <w:sz w:val="24"/>
          <w:szCs w:val="24"/>
          <w:shd w:val="clear" w:color="auto" w:fill="FFFFFF"/>
        </w:rPr>
      </w:pPr>
    </w:p>
    <w:p w14:paraId="5BA5CC67" w14:textId="77777777" w:rsidR="00EA6E4A" w:rsidRPr="00615347" w:rsidRDefault="00EA6E4A" w:rsidP="00615347">
      <w:pPr>
        <w:spacing w:after="120" w:line="360" w:lineRule="auto"/>
        <w:jc w:val="both"/>
        <w:rPr>
          <w:rFonts w:ascii="Times New Roman" w:hAnsi="Times New Roman" w:cs="Times New Roman"/>
          <w:b/>
          <w:bCs/>
          <w:color w:val="222222"/>
          <w:sz w:val="24"/>
          <w:szCs w:val="24"/>
          <w:shd w:val="clear" w:color="auto" w:fill="FFFFFF"/>
        </w:rPr>
      </w:pPr>
    </w:p>
    <w:p w14:paraId="414A1099" w14:textId="65658224" w:rsidR="00EE4151" w:rsidRPr="00615347" w:rsidRDefault="00BF60BC"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Se comprobó la existencia sostenida de dispersión en los movimientos de precios, para todas las variedades</w:t>
      </w:r>
      <w:r w:rsidR="008D1833" w:rsidRPr="00615347">
        <w:rPr>
          <w:rFonts w:ascii="Times New Roman" w:hAnsi="Times New Roman" w:cs="Times New Roman"/>
          <w:color w:val="222222"/>
          <w:sz w:val="24"/>
          <w:szCs w:val="24"/>
          <w:shd w:val="clear" w:color="auto" w:fill="FFFFFF"/>
        </w:rPr>
        <w:t xml:space="preserve"> (</w:t>
      </w:r>
      <w:r w:rsidR="00470620">
        <w:rPr>
          <w:rFonts w:ascii="Times New Roman" w:hAnsi="Times New Roman" w:cs="Times New Roman"/>
          <w:color w:val="222222"/>
          <w:sz w:val="24"/>
          <w:szCs w:val="24"/>
          <w:shd w:val="clear" w:color="auto" w:fill="FFFFFF"/>
        </w:rPr>
        <w:t>Tabla</w:t>
      </w:r>
      <w:r w:rsidR="008D1833" w:rsidRPr="00615347">
        <w:rPr>
          <w:rFonts w:ascii="Times New Roman" w:hAnsi="Times New Roman" w:cs="Times New Roman"/>
          <w:color w:val="222222"/>
          <w:sz w:val="24"/>
          <w:szCs w:val="24"/>
          <w:shd w:val="clear" w:color="auto" w:fill="FFFFFF"/>
        </w:rPr>
        <w:t xml:space="preserve"> 3)</w:t>
      </w:r>
      <w:r w:rsidRPr="00615347">
        <w:rPr>
          <w:rFonts w:ascii="Times New Roman" w:hAnsi="Times New Roman" w:cs="Times New Roman"/>
          <w:color w:val="222222"/>
          <w:sz w:val="24"/>
          <w:szCs w:val="24"/>
          <w:shd w:val="clear" w:color="auto" w:fill="FFFFFF"/>
        </w:rPr>
        <w:t xml:space="preserve">. </w:t>
      </w:r>
      <w:r w:rsidR="00714C24" w:rsidRPr="00615347">
        <w:rPr>
          <w:rFonts w:ascii="Times New Roman" w:hAnsi="Times New Roman" w:cs="Times New Roman"/>
          <w:color w:val="222222"/>
          <w:sz w:val="24"/>
          <w:szCs w:val="24"/>
          <w:shd w:val="clear" w:color="auto" w:fill="FFFFFF"/>
        </w:rPr>
        <w:t>El menor valor del estadístico</w:t>
      </w:r>
      <w:r w:rsidR="00E24944" w:rsidRPr="00615347">
        <w:rPr>
          <w:rFonts w:ascii="Times New Roman" w:hAnsi="Times New Roman" w:cs="Times New Roman"/>
          <w:color w:val="222222"/>
          <w:sz w:val="24"/>
          <w:szCs w:val="24"/>
          <w:shd w:val="clear" w:color="auto" w:fill="FFFFFF"/>
        </w:rPr>
        <w:t xml:space="preserve"> en</w:t>
      </w:r>
      <w:r w:rsidR="00714C24" w:rsidRPr="00615347">
        <w:rPr>
          <w:rFonts w:ascii="Times New Roman" w:hAnsi="Times New Roman" w:cs="Times New Roman"/>
          <w:color w:val="222222"/>
          <w:sz w:val="24"/>
          <w:szCs w:val="24"/>
          <w:shd w:val="clear" w:color="auto" w:fill="FFFFFF"/>
        </w:rPr>
        <w:t xml:space="preserve"> la categoría</w:t>
      </w:r>
      <w:r w:rsidR="00E24944" w:rsidRPr="00615347">
        <w:rPr>
          <w:rFonts w:ascii="Times New Roman" w:hAnsi="Times New Roman" w:cs="Times New Roman"/>
          <w:color w:val="222222"/>
          <w:sz w:val="24"/>
          <w:szCs w:val="24"/>
          <w:shd w:val="clear" w:color="auto" w:fill="FFFFFF"/>
        </w:rPr>
        <w:t xml:space="preserve"> “otros vinos” (habitualmente </w:t>
      </w:r>
      <w:r w:rsidR="002C6D40" w:rsidRPr="00615347">
        <w:rPr>
          <w:rFonts w:ascii="Times New Roman" w:hAnsi="Times New Roman" w:cs="Times New Roman"/>
          <w:color w:val="222222"/>
          <w:sz w:val="24"/>
          <w:szCs w:val="24"/>
          <w:shd w:val="clear" w:color="auto" w:fill="FFFFFF"/>
        </w:rPr>
        <w:t xml:space="preserve">dulces) puede explicarse por la </w:t>
      </w:r>
      <w:r w:rsidR="00470620">
        <w:rPr>
          <w:rFonts w:ascii="Times New Roman" w:hAnsi="Times New Roman" w:cs="Times New Roman"/>
          <w:color w:val="222222"/>
          <w:sz w:val="24"/>
          <w:szCs w:val="24"/>
          <w:shd w:val="clear" w:color="auto" w:fill="FFFFFF"/>
        </w:rPr>
        <w:t xml:space="preserve">menor </w:t>
      </w:r>
      <w:r w:rsidR="002C6D40" w:rsidRPr="00615347">
        <w:rPr>
          <w:rFonts w:ascii="Times New Roman" w:hAnsi="Times New Roman" w:cs="Times New Roman"/>
          <w:color w:val="222222"/>
          <w:sz w:val="24"/>
          <w:szCs w:val="24"/>
          <w:shd w:val="clear" w:color="auto" w:fill="FFFFFF"/>
        </w:rPr>
        <w:t xml:space="preserve">cantidad de marcas disponibles. </w:t>
      </w:r>
      <w:r w:rsidR="00714C24" w:rsidRPr="00615347">
        <w:rPr>
          <w:rFonts w:ascii="Times New Roman" w:hAnsi="Times New Roman" w:cs="Times New Roman"/>
          <w:color w:val="222222"/>
          <w:sz w:val="24"/>
          <w:szCs w:val="24"/>
          <w:shd w:val="clear" w:color="auto" w:fill="FFFFFF"/>
        </w:rPr>
        <w:t xml:space="preserve"> Al analizar el periodo completo, la dispersión pierde fuerza, aunque de ningún modo desaparece.</w:t>
      </w:r>
    </w:p>
    <w:p w14:paraId="245ACFAC" w14:textId="44E6C941" w:rsidR="001143D0" w:rsidRPr="00615347" w:rsidRDefault="00D818E6"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Para verificar la relación entre dispersión de precios y tasa de inflación, s</w:t>
      </w:r>
      <w:r w:rsidR="001143D0" w:rsidRPr="00615347">
        <w:rPr>
          <w:rFonts w:ascii="Times New Roman" w:hAnsi="Times New Roman" w:cs="Times New Roman"/>
          <w:color w:val="222222"/>
          <w:sz w:val="24"/>
          <w:szCs w:val="24"/>
          <w:shd w:val="clear" w:color="auto" w:fill="FFFFFF"/>
        </w:rPr>
        <w:t xml:space="preserve">e calculó también la correlación simple </w:t>
      </w:r>
      <w:r w:rsidR="003B6927" w:rsidRPr="00615347">
        <w:rPr>
          <w:rFonts w:ascii="Times New Roman" w:hAnsi="Times New Roman" w:cs="Times New Roman"/>
          <w:color w:val="222222"/>
          <w:sz w:val="24"/>
          <w:szCs w:val="24"/>
          <w:shd w:val="clear" w:color="auto" w:fill="FFFFFF"/>
        </w:rPr>
        <w:t>(</w:t>
      </w:r>
      <w:r w:rsidR="003B6927" w:rsidRPr="00F279D5">
        <w:rPr>
          <w:rFonts w:ascii="Times New Roman" w:hAnsi="Times New Roman" w:cs="Times New Roman"/>
          <w:i/>
          <w:iCs/>
          <w:color w:val="222222"/>
          <w:sz w:val="24"/>
          <w:szCs w:val="24"/>
          <w:shd w:val="clear" w:color="auto" w:fill="FFFFFF"/>
        </w:rPr>
        <w:t>r</w:t>
      </w:r>
      <w:r w:rsidR="003B6927" w:rsidRPr="00615347">
        <w:rPr>
          <w:rFonts w:ascii="Times New Roman" w:hAnsi="Times New Roman" w:cs="Times New Roman"/>
          <w:color w:val="222222"/>
          <w:sz w:val="24"/>
          <w:szCs w:val="24"/>
          <w:shd w:val="clear" w:color="auto" w:fill="FFFFFF"/>
        </w:rPr>
        <w:t xml:space="preserve">) </w:t>
      </w:r>
      <w:r w:rsidR="001143D0" w:rsidRPr="00615347">
        <w:rPr>
          <w:rFonts w:ascii="Times New Roman" w:hAnsi="Times New Roman" w:cs="Times New Roman"/>
          <w:color w:val="222222"/>
          <w:sz w:val="24"/>
          <w:szCs w:val="24"/>
          <w:shd w:val="clear" w:color="auto" w:fill="FFFFFF"/>
        </w:rPr>
        <w:t xml:space="preserve">entre </w:t>
      </w:r>
      <w:r w:rsidR="00B17941" w:rsidRPr="00615347">
        <w:rPr>
          <w:rFonts w:ascii="Times New Roman" w:hAnsi="Times New Roman" w:cs="Times New Roman"/>
          <w:color w:val="222222"/>
          <w:sz w:val="24"/>
          <w:szCs w:val="24"/>
          <w:shd w:val="clear" w:color="auto" w:fill="FFFFFF"/>
        </w:rPr>
        <w:t xml:space="preserve">los valores del </w:t>
      </w:r>
      <w:r w:rsidR="00A24F6C" w:rsidRPr="00615347">
        <w:rPr>
          <w:rFonts w:ascii="Times New Roman" w:hAnsi="Times New Roman" w:cs="Times New Roman"/>
          <w:color w:val="222222"/>
          <w:sz w:val="24"/>
          <w:szCs w:val="24"/>
          <w:shd w:val="clear" w:color="auto" w:fill="FFFFFF"/>
        </w:rPr>
        <w:t xml:space="preserve">estadístico </w:t>
      </w:r>
      <w:r w:rsidR="00D15C0B" w:rsidRPr="00615347">
        <w:rPr>
          <w:rFonts w:ascii="Times New Roman" w:hAnsi="Times New Roman" w:cs="Times New Roman"/>
          <w:color w:val="222222"/>
          <w:sz w:val="24"/>
          <w:szCs w:val="24"/>
          <w:shd w:val="clear" w:color="auto" w:fill="FFFFFF"/>
        </w:rPr>
        <w:t xml:space="preserve">Coeficiente de Variación </w:t>
      </w:r>
      <w:r w:rsidR="00B17941" w:rsidRPr="00615347">
        <w:rPr>
          <w:rFonts w:ascii="Times New Roman" w:hAnsi="Times New Roman" w:cs="Times New Roman"/>
          <w:color w:val="222222"/>
          <w:sz w:val="24"/>
          <w:szCs w:val="24"/>
          <w:shd w:val="clear" w:color="auto" w:fill="FFFFFF"/>
        </w:rPr>
        <w:t xml:space="preserve">y la tasa mensual de inflación minorista, obteniéndose </w:t>
      </w:r>
      <w:r w:rsidR="003B6927" w:rsidRPr="00615347">
        <w:rPr>
          <w:rFonts w:ascii="Times New Roman" w:hAnsi="Times New Roman" w:cs="Times New Roman"/>
          <w:color w:val="222222"/>
          <w:sz w:val="24"/>
          <w:szCs w:val="24"/>
          <w:shd w:val="clear" w:color="auto" w:fill="FFFFFF"/>
        </w:rPr>
        <w:t xml:space="preserve">correlaciones </w:t>
      </w:r>
      <w:r w:rsidR="00C500FF" w:rsidRPr="00615347">
        <w:rPr>
          <w:rFonts w:ascii="Times New Roman" w:hAnsi="Times New Roman" w:cs="Times New Roman"/>
          <w:color w:val="222222"/>
          <w:sz w:val="24"/>
          <w:szCs w:val="24"/>
          <w:shd w:val="clear" w:color="auto" w:fill="FFFFFF"/>
        </w:rPr>
        <w:t xml:space="preserve">muy bajas e incluso de signo contrario al esperado. </w:t>
      </w:r>
      <w:r w:rsidR="007A5EFA" w:rsidRPr="00615347">
        <w:rPr>
          <w:rFonts w:ascii="Times New Roman" w:hAnsi="Times New Roman" w:cs="Times New Roman"/>
          <w:color w:val="222222"/>
          <w:sz w:val="24"/>
          <w:szCs w:val="24"/>
          <w:shd w:val="clear" w:color="auto" w:fill="FFFFFF"/>
        </w:rPr>
        <w:t xml:space="preserve">En efecto, </w:t>
      </w:r>
      <w:r w:rsidR="007A5EFA" w:rsidRPr="00F279D5">
        <w:rPr>
          <w:rFonts w:ascii="Times New Roman" w:hAnsi="Times New Roman" w:cs="Times New Roman"/>
          <w:i/>
          <w:iCs/>
          <w:color w:val="222222"/>
          <w:sz w:val="24"/>
          <w:szCs w:val="24"/>
          <w:shd w:val="clear" w:color="auto" w:fill="FFFFFF"/>
        </w:rPr>
        <w:t>r</w:t>
      </w:r>
      <w:r w:rsidR="007A5EFA" w:rsidRPr="00615347">
        <w:rPr>
          <w:rFonts w:ascii="Times New Roman" w:hAnsi="Times New Roman" w:cs="Times New Roman"/>
          <w:color w:val="222222"/>
          <w:sz w:val="24"/>
          <w:szCs w:val="24"/>
          <w:shd w:val="clear" w:color="auto" w:fill="FFFFFF"/>
        </w:rPr>
        <w:t xml:space="preserve"> fue igual a </w:t>
      </w:r>
      <w:r w:rsidR="006A4DB6" w:rsidRPr="00615347">
        <w:rPr>
          <w:rFonts w:ascii="Times New Roman" w:hAnsi="Times New Roman" w:cs="Times New Roman"/>
          <w:color w:val="222222"/>
          <w:sz w:val="24"/>
          <w:szCs w:val="24"/>
          <w:shd w:val="clear" w:color="auto" w:fill="FFFFFF"/>
        </w:rPr>
        <w:t xml:space="preserve">-0.151; 0.106; </w:t>
      </w:r>
      <w:r w:rsidR="00D2159B" w:rsidRPr="00615347">
        <w:rPr>
          <w:rFonts w:ascii="Times New Roman" w:hAnsi="Times New Roman" w:cs="Times New Roman"/>
          <w:color w:val="222222"/>
          <w:sz w:val="24"/>
          <w:szCs w:val="24"/>
          <w:shd w:val="clear" w:color="auto" w:fill="FFFFFF"/>
        </w:rPr>
        <w:t>-0.133; -0.733</w:t>
      </w:r>
      <w:r w:rsidR="00532D05" w:rsidRPr="00615347">
        <w:rPr>
          <w:rFonts w:ascii="Times New Roman" w:hAnsi="Times New Roman" w:cs="Times New Roman"/>
          <w:color w:val="222222"/>
          <w:sz w:val="24"/>
          <w:szCs w:val="24"/>
          <w:shd w:val="clear" w:color="auto" w:fill="FFFFFF"/>
        </w:rPr>
        <w:t xml:space="preserve">; para los vinos tintos, blancos, </w:t>
      </w:r>
      <w:r w:rsidR="00DD3D39" w:rsidRPr="00615347">
        <w:rPr>
          <w:rFonts w:ascii="Times New Roman" w:hAnsi="Times New Roman" w:cs="Times New Roman"/>
          <w:color w:val="222222"/>
          <w:sz w:val="24"/>
          <w:szCs w:val="24"/>
          <w:shd w:val="clear" w:color="auto" w:fill="FFFFFF"/>
        </w:rPr>
        <w:t xml:space="preserve">champagne y otros, respectivamente.  Si bien este resultado puede parecer sorprendente, refuerza la interpretación de que los cambios de precios de estos grandes minoristas </w:t>
      </w:r>
      <w:proofErr w:type="spellStart"/>
      <w:r w:rsidR="00A90EAC">
        <w:rPr>
          <w:rFonts w:ascii="Times New Roman" w:hAnsi="Times New Roman" w:cs="Times New Roman"/>
          <w:color w:val="222222"/>
          <w:sz w:val="24"/>
          <w:szCs w:val="24"/>
          <w:shd w:val="clear" w:color="auto" w:fill="FFFFFF"/>
        </w:rPr>
        <w:t>multiproducto</w:t>
      </w:r>
      <w:proofErr w:type="spellEnd"/>
      <w:r w:rsidR="00A90EAC">
        <w:rPr>
          <w:rFonts w:ascii="Times New Roman" w:hAnsi="Times New Roman" w:cs="Times New Roman"/>
          <w:color w:val="222222"/>
          <w:sz w:val="24"/>
          <w:szCs w:val="24"/>
          <w:shd w:val="clear" w:color="auto" w:fill="FFFFFF"/>
        </w:rPr>
        <w:t xml:space="preserve"> </w:t>
      </w:r>
      <w:r w:rsidR="00DD3D39" w:rsidRPr="00615347">
        <w:rPr>
          <w:rFonts w:ascii="Times New Roman" w:hAnsi="Times New Roman" w:cs="Times New Roman"/>
          <w:color w:val="222222"/>
          <w:sz w:val="24"/>
          <w:szCs w:val="24"/>
          <w:shd w:val="clear" w:color="auto" w:fill="FFFFFF"/>
        </w:rPr>
        <w:t xml:space="preserve">obedecen fundamentalmente a estrategias </w:t>
      </w:r>
      <w:r w:rsidR="001D3D4D">
        <w:rPr>
          <w:rFonts w:ascii="Times New Roman" w:hAnsi="Times New Roman" w:cs="Times New Roman"/>
          <w:color w:val="222222"/>
          <w:sz w:val="24"/>
          <w:szCs w:val="24"/>
          <w:shd w:val="clear" w:color="auto" w:fill="FFFFFF"/>
        </w:rPr>
        <w:t xml:space="preserve">propias </w:t>
      </w:r>
      <w:r w:rsidR="00DD3D39" w:rsidRPr="00615347">
        <w:rPr>
          <w:rFonts w:ascii="Times New Roman" w:hAnsi="Times New Roman" w:cs="Times New Roman"/>
          <w:color w:val="222222"/>
          <w:sz w:val="24"/>
          <w:szCs w:val="24"/>
          <w:shd w:val="clear" w:color="auto" w:fill="FFFFFF"/>
        </w:rPr>
        <w:t xml:space="preserve">de ventas. </w:t>
      </w:r>
    </w:p>
    <w:p w14:paraId="7EB98258" w14:textId="7ED9F448" w:rsidR="00384B3E" w:rsidRPr="00615347" w:rsidRDefault="00DE1396" w:rsidP="001D3D4D">
      <w:pPr>
        <w:spacing w:after="0" w:line="36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Tabla</w:t>
      </w:r>
      <w:r w:rsidR="00834378" w:rsidRPr="00615347">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color w:val="222222"/>
          <w:sz w:val="24"/>
          <w:szCs w:val="24"/>
          <w:shd w:val="clear" w:color="auto" w:fill="FFFFFF"/>
        </w:rPr>
        <w:t>3</w:t>
      </w:r>
    </w:p>
    <w:p w14:paraId="31C8B9AC" w14:textId="53001909" w:rsidR="00834378" w:rsidRPr="00615347" w:rsidRDefault="00834378" w:rsidP="00615347">
      <w:pPr>
        <w:spacing w:after="120" w:line="360" w:lineRule="auto"/>
        <w:jc w:val="center"/>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 xml:space="preserve">Coeficientes de </w:t>
      </w:r>
      <w:r w:rsidR="00FE7202" w:rsidRPr="00615347">
        <w:rPr>
          <w:rFonts w:ascii="Times New Roman" w:hAnsi="Times New Roman" w:cs="Times New Roman"/>
          <w:b/>
          <w:bCs/>
          <w:color w:val="222222"/>
          <w:sz w:val="24"/>
          <w:szCs w:val="24"/>
          <w:shd w:val="clear" w:color="auto" w:fill="FFFFFF"/>
        </w:rPr>
        <w:t>V</w:t>
      </w:r>
      <w:r w:rsidRPr="00615347">
        <w:rPr>
          <w:rFonts w:ascii="Times New Roman" w:hAnsi="Times New Roman" w:cs="Times New Roman"/>
          <w:b/>
          <w:bCs/>
          <w:color w:val="222222"/>
          <w:sz w:val="24"/>
          <w:szCs w:val="24"/>
          <w:shd w:val="clear" w:color="auto" w:fill="FFFFFF"/>
        </w:rPr>
        <w:t xml:space="preserve">ariación </w:t>
      </w:r>
      <w:r w:rsidR="00DE5682" w:rsidRPr="00615347">
        <w:rPr>
          <w:rFonts w:ascii="Times New Roman" w:hAnsi="Times New Roman" w:cs="Times New Roman"/>
          <w:b/>
          <w:bCs/>
          <w:color w:val="222222"/>
          <w:sz w:val="24"/>
          <w:szCs w:val="24"/>
          <w:shd w:val="clear" w:color="auto" w:fill="FFFFFF"/>
        </w:rPr>
        <w:t xml:space="preserve">de incrementos de precios, </w:t>
      </w:r>
      <w:r w:rsidR="00954D44" w:rsidRPr="00615347">
        <w:rPr>
          <w:rFonts w:ascii="Times New Roman" w:hAnsi="Times New Roman" w:cs="Times New Roman"/>
          <w:b/>
          <w:bCs/>
          <w:color w:val="222222"/>
          <w:sz w:val="24"/>
          <w:szCs w:val="24"/>
          <w:shd w:val="clear" w:color="auto" w:fill="FFFFFF"/>
        </w:rPr>
        <w:t>por</w:t>
      </w:r>
      <w:r w:rsidR="00DE5682" w:rsidRPr="00615347">
        <w:rPr>
          <w:rFonts w:ascii="Times New Roman" w:hAnsi="Times New Roman" w:cs="Times New Roman"/>
          <w:b/>
          <w:bCs/>
          <w:color w:val="222222"/>
          <w:sz w:val="24"/>
          <w:szCs w:val="24"/>
          <w:shd w:val="clear" w:color="auto" w:fill="FFFFFF"/>
        </w:rPr>
        <w:t xml:space="preserve"> variedad de vinos</w:t>
      </w:r>
    </w:p>
    <w:p w14:paraId="475B22B2" w14:textId="70DC28F0" w:rsidR="00384B3E" w:rsidRPr="00615347" w:rsidRDefault="002605FB"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noProof/>
          <w:sz w:val="24"/>
          <w:szCs w:val="24"/>
        </w:rPr>
        <w:drawing>
          <wp:anchor distT="0" distB="0" distL="114300" distR="114300" simplePos="0" relativeHeight="251667456" behindDoc="0" locked="0" layoutInCell="1" allowOverlap="1" wp14:anchorId="3B4D5FEC" wp14:editId="64BB14B5">
            <wp:simplePos x="0" y="0"/>
            <wp:positionH relativeFrom="margin">
              <wp:align>left</wp:align>
            </wp:positionH>
            <wp:positionV relativeFrom="paragraph">
              <wp:posOffset>70485</wp:posOffset>
            </wp:positionV>
            <wp:extent cx="5555615" cy="1104900"/>
            <wp:effectExtent l="0" t="0" r="6985" b="0"/>
            <wp:wrapNone/>
            <wp:docPr id="200201911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2884" cy="11083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210E5B" w14:textId="77777777" w:rsidR="00384B3E" w:rsidRPr="00615347" w:rsidRDefault="00384B3E" w:rsidP="00615347">
      <w:pPr>
        <w:spacing w:after="120" w:line="360" w:lineRule="auto"/>
        <w:jc w:val="both"/>
        <w:rPr>
          <w:rFonts w:ascii="Times New Roman" w:hAnsi="Times New Roman" w:cs="Times New Roman"/>
          <w:color w:val="222222"/>
          <w:sz w:val="24"/>
          <w:szCs w:val="24"/>
          <w:shd w:val="clear" w:color="auto" w:fill="FFFFFF"/>
        </w:rPr>
      </w:pPr>
    </w:p>
    <w:p w14:paraId="3C2DFC0A" w14:textId="76ECAE00" w:rsidR="00384B3E" w:rsidRPr="00615347" w:rsidRDefault="00384B3E" w:rsidP="00615347">
      <w:pPr>
        <w:spacing w:after="120" w:line="360" w:lineRule="auto"/>
        <w:jc w:val="both"/>
        <w:rPr>
          <w:rFonts w:ascii="Times New Roman" w:hAnsi="Times New Roman" w:cs="Times New Roman"/>
          <w:color w:val="222222"/>
          <w:sz w:val="24"/>
          <w:szCs w:val="24"/>
          <w:shd w:val="clear" w:color="auto" w:fill="FFFFFF"/>
        </w:rPr>
      </w:pPr>
    </w:p>
    <w:p w14:paraId="44A167EF" w14:textId="77777777" w:rsidR="00384B3E" w:rsidRPr="00615347" w:rsidRDefault="00384B3E" w:rsidP="00615347">
      <w:pPr>
        <w:spacing w:after="120" w:line="360" w:lineRule="auto"/>
        <w:jc w:val="both"/>
        <w:rPr>
          <w:rFonts w:ascii="Times New Roman" w:hAnsi="Times New Roman" w:cs="Times New Roman"/>
          <w:color w:val="222222"/>
          <w:sz w:val="24"/>
          <w:szCs w:val="24"/>
          <w:shd w:val="clear" w:color="auto" w:fill="FFFFFF"/>
        </w:rPr>
      </w:pPr>
    </w:p>
    <w:p w14:paraId="1BA3B79C" w14:textId="5D80F752" w:rsidR="00384B3E" w:rsidRPr="00615347" w:rsidRDefault="00834378"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b/>
          <w:bCs/>
          <w:i/>
          <w:iCs/>
          <w:color w:val="222222"/>
          <w:sz w:val="24"/>
          <w:szCs w:val="24"/>
          <w:shd w:val="clear" w:color="auto" w:fill="FFFFFF"/>
        </w:rPr>
        <w:t>Fuente</w:t>
      </w:r>
      <w:r w:rsidRPr="00615347">
        <w:rPr>
          <w:rFonts w:ascii="Times New Roman" w:hAnsi="Times New Roman" w:cs="Times New Roman"/>
          <w:color w:val="222222"/>
          <w:sz w:val="24"/>
          <w:szCs w:val="24"/>
          <w:shd w:val="clear" w:color="auto" w:fill="FFFFFF"/>
        </w:rPr>
        <w:t>: elaboración propia.</w:t>
      </w:r>
    </w:p>
    <w:p w14:paraId="7498DA4B" w14:textId="620B1C0A" w:rsidR="00C5725B" w:rsidRDefault="00B10BA2" w:rsidP="006D1AC6">
      <w:pPr>
        <w:spacing w:after="120" w:line="360" w:lineRule="auto"/>
        <w:jc w:val="both"/>
        <w:rPr>
          <w:rFonts w:ascii="Times New Roman" w:hAnsi="Times New Roman" w:cs="Times New Roman"/>
          <w:sz w:val="24"/>
          <w:szCs w:val="24"/>
          <w:lang w:val="es-ES"/>
        </w:rPr>
      </w:pPr>
      <w:r w:rsidRPr="00615347">
        <w:rPr>
          <w:rFonts w:ascii="Times New Roman" w:hAnsi="Times New Roman" w:cs="Times New Roman"/>
          <w:color w:val="222222"/>
          <w:sz w:val="24"/>
          <w:szCs w:val="24"/>
          <w:shd w:val="clear" w:color="auto" w:fill="FFFFFF"/>
        </w:rPr>
        <w:t xml:space="preserve">En síntesis, el hecho de que los productos considerados sean homogéneos y de compra frecuente, y los bajos costos de búsqueda para el consumidor, </w:t>
      </w:r>
      <w:r w:rsidR="009A24F4">
        <w:rPr>
          <w:rFonts w:ascii="Times New Roman" w:hAnsi="Times New Roman" w:cs="Times New Roman"/>
          <w:color w:val="222222"/>
          <w:sz w:val="24"/>
          <w:szCs w:val="24"/>
          <w:shd w:val="clear" w:color="auto" w:fill="FFFFFF"/>
        </w:rPr>
        <w:t xml:space="preserve">características que facilitan </w:t>
      </w:r>
      <w:r w:rsidR="00FE0685">
        <w:rPr>
          <w:rFonts w:ascii="Times New Roman" w:hAnsi="Times New Roman" w:cs="Times New Roman"/>
          <w:color w:val="222222"/>
          <w:sz w:val="24"/>
          <w:szCs w:val="24"/>
          <w:shd w:val="clear" w:color="auto" w:fill="FFFFFF"/>
        </w:rPr>
        <w:t>rápidas comparaciones</w:t>
      </w:r>
      <w:r w:rsidR="005A6D51">
        <w:rPr>
          <w:rFonts w:ascii="Times New Roman" w:hAnsi="Times New Roman" w:cs="Times New Roman"/>
          <w:color w:val="222222"/>
          <w:sz w:val="24"/>
          <w:szCs w:val="24"/>
          <w:shd w:val="clear" w:color="auto" w:fill="FFFFFF"/>
        </w:rPr>
        <w:t xml:space="preserve"> a la hora de la decisión de compra, </w:t>
      </w:r>
      <w:r w:rsidRPr="00615347">
        <w:rPr>
          <w:rFonts w:ascii="Times New Roman" w:hAnsi="Times New Roman" w:cs="Times New Roman"/>
          <w:color w:val="222222"/>
          <w:sz w:val="24"/>
          <w:szCs w:val="24"/>
          <w:shd w:val="clear" w:color="auto" w:fill="FFFFFF"/>
        </w:rPr>
        <w:t>no han sido suficientes para evitar la existencia y persistencia de dispersión</w:t>
      </w:r>
      <w:r w:rsidR="009C7314" w:rsidRPr="00615347">
        <w:rPr>
          <w:rFonts w:ascii="Times New Roman" w:hAnsi="Times New Roman" w:cs="Times New Roman"/>
          <w:color w:val="222222"/>
          <w:sz w:val="24"/>
          <w:szCs w:val="24"/>
          <w:shd w:val="clear" w:color="auto" w:fill="FFFFFF"/>
        </w:rPr>
        <w:t xml:space="preserve"> de precios</w:t>
      </w:r>
      <w:r w:rsidRPr="00615347">
        <w:rPr>
          <w:rFonts w:ascii="Times New Roman" w:hAnsi="Times New Roman" w:cs="Times New Roman"/>
          <w:sz w:val="24"/>
          <w:szCs w:val="24"/>
          <w:lang w:val="es-ES"/>
        </w:rPr>
        <w:t xml:space="preserve">.  </w:t>
      </w:r>
    </w:p>
    <w:p w14:paraId="2D9698F9" w14:textId="77777777" w:rsidR="00A3125A" w:rsidRDefault="00A3125A" w:rsidP="006D1AC6">
      <w:pPr>
        <w:spacing w:after="120" w:line="360" w:lineRule="auto"/>
        <w:jc w:val="both"/>
        <w:rPr>
          <w:rFonts w:ascii="Times New Roman" w:hAnsi="Times New Roman" w:cs="Times New Roman"/>
          <w:sz w:val="24"/>
          <w:szCs w:val="24"/>
          <w:lang w:val="es-ES"/>
        </w:rPr>
      </w:pPr>
    </w:p>
    <w:p w14:paraId="4C81F7A1" w14:textId="77777777" w:rsidR="00A3125A" w:rsidRDefault="00A3125A" w:rsidP="006D1AC6">
      <w:pPr>
        <w:spacing w:after="120" w:line="360" w:lineRule="auto"/>
        <w:jc w:val="both"/>
        <w:rPr>
          <w:rFonts w:ascii="Times New Roman" w:hAnsi="Times New Roman" w:cs="Times New Roman"/>
          <w:sz w:val="24"/>
          <w:szCs w:val="24"/>
          <w:lang w:val="es-ES"/>
        </w:rPr>
      </w:pPr>
    </w:p>
    <w:p w14:paraId="73FB9D0F" w14:textId="77777777" w:rsidR="005458FC" w:rsidRDefault="006D1AC6" w:rsidP="005458FC">
      <w:pPr>
        <w:spacing w:after="0" w:line="360" w:lineRule="auto"/>
        <w:jc w:val="center"/>
      </w:pPr>
      <w:r w:rsidRPr="006D1AC6">
        <w:rPr>
          <w:rFonts w:ascii="Times New Roman" w:hAnsi="Times New Roman" w:cs="Times New Roman"/>
          <w:b/>
          <w:bCs/>
          <w:sz w:val="24"/>
          <w:szCs w:val="24"/>
          <w:lang w:val="es-ES"/>
        </w:rPr>
        <w:lastRenderedPageBreak/>
        <w:t>Figura 4</w:t>
      </w:r>
      <w:r w:rsidR="005458FC" w:rsidRPr="005458FC">
        <w:t xml:space="preserve"> </w:t>
      </w:r>
    </w:p>
    <w:p w14:paraId="15ABAB2A" w14:textId="08AB857C" w:rsidR="005458FC" w:rsidRPr="005458FC" w:rsidRDefault="005458FC" w:rsidP="00A3125A">
      <w:pPr>
        <w:spacing w:after="120" w:line="240" w:lineRule="auto"/>
        <w:jc w:val="center"/>
        <w:rPr>
          <w:rFonts w:ascii="Times New Roman" w:hAnsi="Times New Roman" w:cs="Times New Roman"/>
          <w:b/>
          <w:bCs/>
          <w:sz w:val="24"/>
          <w:szCs w:val="24"/>
          <w:lang w:val="es-ES"/>
        </w:rPr>
      </w:pPr>
      <w:r w:rsidRPr="005458FC">
        <w:rPr>
          <w:rFonts w:ascii="Times New Roman" w:hAnsi="Times New Roman" w:cs="Times New Roman"/>
          <w:b/>
          <w:bCs/>
          <w:sz w:val="24"/>
          <w:szCs w:val="24"/>
          <w:lang w:val="es-ES"/>
        </w:rPr>
        <w:t>Relación entre dispersión de precios y tasa de inflación</w:t>
      </w:r>
      <w:r>
        <w:rPr>
          <w:rFonts w:ascii="Times New Roman" w:hAnsi="Times New Roman" w:cs="Times New Roman"/>
          <w:b/>
          <w:bCs/>
          <w:sz w:val="24"/>
          <w:szCs w:val="24"/>
          <w:lang w:val="es-ES"/>
        </w:rPr>
        <w:t>,</w:t>
      </w:r>
    </w:p>
    <w:p w14:paraId="5DBF74D1" w14:textId="4460E2FB" w:rsidR="005458FC" w:rsidRDefault="005458FC" w:rsidP="005458FC">
      <w:pPr>
        <w:spacing w:after="120"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p</w:t>
      </w:r>
      <w:r w:rsidRPr="005458FC">
        <w:rPr>
          <w:rFonts w:ascii="Times New Roman" w:hAnsi="Times New Roman" w:cs="Times New Roman"/>
          <w:b/>
          <w:bCs/>
          <w:sz w:val="24"/>
          <w:szCs w:val="24"/>
          <w:lang w:val="es-ES"/>
        </w:rPr>
        <w:t>or mes y por variedad</w:t>
      </w:r>
    </w:p>
    <w:p w14:paraId="796AE3DD" w14:textId="77777777" w:rsidR="00BF2E68" w:rsidRDefault="006C1EFD" w:rsidP="00BF2E68">
      <w:pPr>
        <w:spacing w:after="0" w:line="360" w:lineRule="auto"/>
        <w:jc w:val="center"/>
        <w:rPr>
          <w:rFonts w:ascii="Times New Roman" w:hAnsi="Times New Roman" w:cs="Times New Roman"/>
          <w:b/>
          <w:bCs/>
          <w:i/>
          <w:iCs/>
          <w:sz w:val="24"/>
          <w:szCs w:val="24"/>
          <w:lang w:val="es-ES"/>
        </w:rPr>
      </w:pPr>
      <w:r>
        <w:rPr>
          <w:noProof/>
        </w:rPr>
        <w:drawing>
          <wp:anchor distT="0" distB="0" distL="114300" distR="114300" simplePos="0" relativeHeight="251669504" behindDoc="0" locked="0" layoutInCell="1" allowOverlap="1" wp14:anchorId="78FC9C38" wp14:editId="7E753730">
            <wp:simplePos x="0" y="0"/>
            <wp:positionH relativeFrom="margin">
              <wp:posOffset>335360</wp:posOffset>
            </wp:positionH>
            <wp:positionV relativeFrom="paragraph">
              <wp:posOffset>2013995</wp:posOffset>
            </wp:positionV>
            <wp:extent cx="1759352" cy="400445"/>
            <wp:effectExtent l="0" t="0" r="0" b="0"/>
            <wp:wrapNone/>
            <wp:docPr id="9" name="Imagen 8">
              <a:extLst xmlns:a="http://schemas.openxmlformats.org/drawingml/2006/main">
                <a:ext uri="{FF2B5EF4-FFF2-40B4-BE49-F238E27FC236}">
                  <a16:creationId xmlns:a16="http://schemas.microsoft.com/office/drawing/2014/main" id="{E7B81E7A-84B9-7204-19DD-6C635EB618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E7B81E7A-84B9-7204-19DD-6C635EB6186D}"/>
                        </a:ext>
                      </a:extLst>
                    </pic:cNvPr>
                    <pic:cNvPicPr>
                      <a:picLocks noChangeAspect="1"/>
                    </pic:cNvPicPr>
                  </pic:nvPicPr>
                  <pic:blipFill>
                    <a:blip r:embed="rId16"/>
                    <a:stretch>
                      <a:fillRect/>
                    </a:stretch>
                  </pic:blipFill>
                  <pic:spPr>
                    <a:xfrm>
                      <a:off x="0" y="0"/>
                      <a:ext cx="1759352" cy="400445"/>
                    </a:xfrm>
                    <a:prstGeom prst="rect">
                      <a:avLst/>
                    </a:prstGeom>
                  </pic:spPr>
                </pic:pic>
              </a:graphicData>
            </a:graphic>
            <wp14:sizeRelH relativeFrom="margin">
              <wp14:pctWidth>0</wp14:pctWidth>
            </wp14:sizeRelH>
            <wp14:sizeRelV relativeFrom="margin">
              <wp14:pctHeight>0</wp14:pctHeight>
            </wp14:sizeRelV>
          </wp:anchor>
        </w:drawing>
      </w:r>
      <w:r w:rsidR="00D51D58">
        <w:rPr>
          <w:rFonts w:ascii="Times New Roman" w:hAnsi="Times New Roman" w:cs="Times New Roman"/>
          <w:b/>
          <w:bCs/>
          <w:noProof/>
          <w:sz w:val="24"/>
          <w:szCs w:val="24"/>
          <w:lang w:val="es-ES"/>
        </w:rPr>
        <w:drawing>
          <wp:inline distT="0" distB="0" distL="0" distR="0" wp14:anchorId="176775C7" wp14:editId="7BB84689">
            <wp:extent cx="5400040" cy="1959610"/>
            <wp:effectExtent l="0" t="0" r="0" b="2540"/>
            <wp:docPr id="2000820554" name="Imagen 1" descr="Gráfico, Gráfico de dispers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20554" name="Imagen 1" descr="Gráfico, Gráfico de dispersión&#10;&#10;El contenido generado por IA puede ser incorrec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1959610"/>
                    </a:xfrm>
                    <a:prstGeom prst="rect">
                      <a:avLst/>
                    </a:prstGeom>
                    <a:noFill/>
                  </pic:spPr>
                </pic:pic>
              </a:graphicData>
            </a:graphic>
          </wp:inline>
        </w:drawing>
      </w:r>
      <w:r w:rsidR="00E44E07">
        <w:rPr>
          <w:noProof/>
        </w:rPr>
        <w:drawing>
          <wp:anchor distT="0" distB="0" distL="114300" distR="114300" simplePos="0" relativeHeight="251670528" behindDoc="0" locked="0" layoutInCell="1" allowOverlap="1" wp14:anchorId="7E19B56F" wp14:editId="430ABDFF">
            <wp:simplePos x="0" y="0"/>
            <wp:positionH relativeFrom="column">
              <wp:posOffset>6865885</wp:posOffset>
            </wp:positionH>
            <wp:positionV relativeFrom="paragraph">
              <wp:posOffset>-3640</wp:posOffset>
            </wp:positionV>
            <wp:extent cx="1117907" cy="254446"/>
            <wp:effectExtent l="0" t="0" r="0" b="0"/>
            <wp:wrapNone/>
            <wp:docPr id="10" name="Imagen 9">
              <a:extLst xmlns:a="http://schemas.openxmlformats.org/drawingml/2006/main">
                <a:ext uri="{FF2B5EF4-FFF2-40B4-BE49-F238E27FC236}">
                  <a16:creationId xmlns:a16="http://schemas.microsoft.com/office/drawing/2014/main" id="{FE97B157-E5EF-1046-6A18-35A9E1B5B7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FE97B157-E5EF-1046-6A18-35A9E1B5B78E}"/>
                        </a:ext>
                      </a:extLst>
                    </pic:cNvPr>
                    <pic:cNvPicPr>
                      <a:picLocks noChangeAspect="1"/>
                    </pic:cNvPicPr>
                  </pic:nvPicPr>
                  <pic:blipFill>
                    <a:blip r:embed="rId18"/>
                    <a:stretch>
                      <a:fillRect/>
                    </a:stretch>
                  </pic:blipFill>
                  <pic:spPr>
                    <a:xfrm>
                      <a:off x="0" y="0"/>
                      <a:ext cx="1132229" cy="257706"/>
                    </a:xfrm>
                    <a:prstGeom prst="rect">
                      <a:avLst/>
                    </a:prstGeom>
                  </pic:spPr>
                </pic:pic>
              </a:graphicData>
            </a:graphic>
            <wp14:sizeRelH relativeFrom="margin">
              <wp14:pctWidth>0</wp14:pctWidth>
            </wp14:sizeRelH>
            <wp14:sizeRelV relativeFrom="margin">
              <wp14:pctHeight>0</wp14:pctHeight>
            </wp14:sizeRelV>
          </wp:anchor>
        </w:drawing>
      </w:r>
      <w:r w:rsidR="00BF2E68">
        <w:rPr>
          <w:rFonts w:ascii="Times New Roman" w:hAnsi="Times New Roman" w:cs="Times New Roman"/>
          <w:b/>
          <w:bCs/>
          <w:sz w:val="24"/>
          <w:szCs w:val="24"/>
          <w:lang w:val="es-ES"/>
        </w:rPr>
        <w:tab/>
      </w:r>
      <w:r w:rsidR="00BF2E68">
        <w:rPr>
          <w:rFonts w:ascii="Times New Roman" w:hAnsi="Times New Roman" w:cs="Times New Roman"/>
          <w:b/>
          <w:bCs/>
          <w:sz w:val="24"/>
          <w:szCs w:val="24"/>
          <w:lang w:val="es-ES"/>
        </w:rPr>
        <w:tab/>
      </w:r>
      <w:r w:rsidR="00BF2E68">
        <w:rPr>
          <w:rFonts w:ascii="Times New Roman" w:hAnsi="Times New Roman" w:cs="Times New Roman"/>
          <w:b/>
          <w:bCs/>
          <w:sz w:val="24"/>
          <w:szCs w:val="24"/>
          <w:lang w:val="es-ES"/>
        </w:rPr>
        <w:tab/>
      </w:r>
      <w:r w:rsidR="00BF2E68">
        <w:rPr>
          <w:rFonts w:ascii="Times New Roman" w:hAnsi="Times New Roman" w:cs="Times New Roman"/>
          <w:b/>
          <w:bCs/>
          <w:sz w:val="24"/>
          <w:szCs w:val="24"/>
          <w:lang w:val="es-ES"/>
        </w:rPr>
        <w:tab/>
      </w:r>
      <w:r w:rsidR="00F12FBF">
        <w:rPr>
          <w:rFonts w:ascii="Times New Roman" w:hAnsi="Times New Roman" w:cs="Times New Roman"/>
          <w:b/>
          <w:bCs/>
          <w:i/>
          <w:iCs/>
          <w:sz w:val="24"/>
          <w:szCs w:val="24"/>
          <w:lang w:val="es-ES"/>
        </w:rPr>
        <w:tab/>
      </w:r>
      <w:r>
        <w:rPr>
          <w:rFonts w:ascii="Times New Roman" w:hAnsi="Times New Roman" w:cs="Times New Roman"/>
          <w:b/>
          <w:bCs/>
          <w:i/>
          <w:iCs/>
          <w:sz w:val="24"/>
          <w:szCs w:val="24"/>
          <w:lang w:val="es-ES"/>
        </w:rPr>
        <w:tab/>
      </w:r>
      <w:r w:rsidR="00F12FBF">
        <w:rPr>
          <w:noProof/>
        </w:rPr>
        <w:drawing>
          <wp:inline distT="0" distB="0" distL="0" distR="0" wp14:anchorId="5E78AE84" wp14:editId="56CBDD1C">
            <wp:extent cx="1788288" cy="407032"/>
            <wp:effectExtent l="0" t="0" r="2540" b="0"/>
            <wp:docPr id="1189224684" name="Imagen 9">
              <a:extLst xmlns:a="http://schemas.openxmlformats.org/drawingml/2006/main">
                <a:ext uri="{FF2B5EF4-FFF2-40B4-BE49-F238E27FC236}">
                  <a16:creationId xmlns:a16="http://schemas.microsoft.com/office/drawing/2014/main" id="{FE97B157-E5EF-1046-6A18-35A9E1B5B7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FE97B157-E5EF-1046-6A18-35A9E1B5B78E}"/>
                        </a:ext>
                      </a:extLst>
                    </pic:cNvPr>
                    <pic:cNvPicPr>
                      <a:picLocks noChangeAspect="1"/>
                    </pic:cNvPicPr>
                  </pic:nvPicPr>
                  <pic:blipFill>
                    <a:blip r:embed="rId18"/>
                    <a:stretch>
                      <a:fillRect/>
                    </a:stretch>
                  </pic:blipFill>
                  <pic:spPr>
                    <a:xfrm>
                      <a:off x="0" y="0"/>
                      <a:ext cx="1809022" cy="411751"/>
                    </a:xfrm>
                    <a:prstGeom prst="rect">
                      <a:avLst/>
                    </a:prstGeom>
                  </pic:spPr>
                </pic:pic>
              </a:graphicData>
            </a:graphic>
          </wp:inline>
        </w:drawing>
      </w:r>
    </w:p>
    <w:p w14:paraId="5AB2BC6B" w14:textId="4BD9B112" w:rsidR="00D51D58" w:rsidRDefault="00D51D58" w:rsidP="00BF2E68">
      <w:pPr>
        <w:spacing w:after="360" w:line="360" w:lineRule="auto"/>
        <w:rPr>
          <w:rFonts w:ascii="Times New Roman" w:hAnsi="Times New Roman" w:cs="Times New Roman"/>
          <w:b/>
          <w:bCs/>
          <w:sz w:val="24"/>
          <w:szCs w:val="24"/>
          <w:lang w:val="es-ES"/>
        </w:rPr>
      </w:pPr>
      <w:r w:rsidRPr="00D51D58">
        <w:rPr>
          <w:rFonts w:ascii="Times New Roman" w:hAnsi="Times New Roman" w:cs="Times New Roman"/>
          <w:b/>
          <w:bCs/>
          <w:i/>
          <w:iCs/>
          <w:sz w:val="24"/>
          <w:szCs w:val="24"/>
          <w:lang w:val="es-ES"/>
        </w:rPr>
        <w:t>Fuente</w:t>
      </w:r>
      <w:r>
        <w:rPr>
          <w:rFonts w:ascii="Times New Roman" w:hAnsi="Times New Roman" w:cs="Times New Roman"/>
          <w:b/>
          <w:bCs/>
          <w:sz w:val="24"/>
          <w:szCs w:val="24"/>
          <w:lang w:val="es-ES"/>
        </w:rPr>
        <w:t xml:space="preserve">: </w:t>
      </w:r>
      <w:r w:rsidRPr="00D51D58">
        <w:rPr>
          <w:rFonts w:ascii="Times New Roman" w:hAnsi="Times New Roman" w:cs="Times New Roman"/>
          <w:sz w:val="24"/>
          <w:szCs w:val="24"/>
          <w:lang w:val="es-ES"/>
        </w:rPr>
        <w:t>elaboración propia.</w:t>
      </w:r>
      <w:r>
        <w:rPr>
          <w:rFonts w:ascii="Times New Roman" w:hAnsi="Times New Roman" w:cs="Times New Roman"/>
          <w:b/>
          <w:bCs/>
          <w:sz w:val="24"/>
          <w:szCs w:val="24"/>
          <w:lang w:val="es-ES"/>
        </w:rPr>
        <w:t xml:space="preserve"> </w:t>
      </w:r>
    </w:p>
    <w:p w14:paraId="16771DE5" w14:textId="355D7ADF" w:rsidR="000127CB" w:rsidRPr="00615347" w:rsidRDefault="00B043F4" w:rsidP="00615347">
      <w:pPr>
        <w:spacing w:after="120" w:line="360" w:lineRule="auto"/>
        <w:jc w:val="both"/>
        <w:rPr>
          <w:rFonts w:ascii="Times New Roman" w:hAnsi="Times New Roman" w:cs="Times New Roman"/>
          <w:b/>
          <w:bCs/>
          <w:sz w:val="24"/>
          <w:szCs w:val="24"/>
          <w:lang w:val="es-ES"/>
        </w:rPr>
      </w:pPr>
      <w:r w:rsidRPr="00615347">
        <w:rPr>
          <w:rFonts w:ascii="Times New Roman" w:hAnsi="Times New Roman" w:cs="Times New Roman"/>
          <w:b/>
          <w:bCs/>
          <w:sz w:val="24"/>
          <w:szCs w:val="24"/>
          <w:lang w:val="es-ES"/>
        </w:rPr>
        <w:t xml:space="preserve">5. </w:t>
      </w:r>
      <w:r w:rsidR="000A0080">
        <w:rPr>
          <w:rFonts w:ascii="Times New Roman" w:hAnsi="Times New Roman" w:cs="Times New Roman"/>
          <w:b/>
          <w:bCs/>
          <w:sz w:val="24"/>
          <w:szCs w:val="24"/>
          <w:lang w:val="es-ES"/>
        </w:rPr>
        <w:t>C</w:t>
      </w:r>
      <w:r w:rsidRPr="00615347">
        <w:rPr>
          <w:rFonts w:ascii="Times New Roman" w:hAnsi="Times New Roman" w:cs="Times New Roman"/>
          <w:b/>
          <w:bCs/>
          <w:sz w:val="24"/>
          <w:szCs w:val="24"/>
          <w:lang w:val="es-ES"/>
        </w:rPr>
        <w:t>onclusiones y discusión</w:t>
      </w:r>
    </w:p>
    <w:p w14:paraId="52323766" w14:textId="77777777" w:rsidR="00BA70AB" w:rsidRDefault="008777B1" w:rsidP="00B7035C">
      <w:pPr>
        <w:spacing w:after="120" w:line="360" w:lineRule="auto"/>
        <w:jc w:val="both"/>
        <w:rPr>
          <w:rFonts w:ascii="Times New Roman" w:hAnsi="Times New Roman" w:cs="Times New Roman"/>
          <w:sz w:val="24"/>
          <w:szCs w:val="24"/>
          <w:lang w:val="es-ES"/>
        </w:rPr>
      </w:pPr>
      <w:r w:rsidRPr="00615347">
        <w:rPr>
          <w:rFonts w:ascii="Times New Roman" w:hAnsi="Times New Roman" w:cs="Times New Roman"/>
          <w:sz w:val="24"/>
          <w:szCs w:val="24"/>
          <w:lang w:val="es-ES"/>
        </w:rPr>
        <w:t xml:space="preserve">La aparición de los mercados digitales ha sido una innovación importante en el área de </w:t>
      </w:r>
      <w:r w:rsidR="00D25530" w:rsidRPr="00615347">
        <w:rPr>
          <w:rFonts w:ascii="Times New Roman" w:hAnsi="Times New Roman" w:cs="Times New Roman"/>
          <w:i/>
          <w:iCs/>
          <w:sz w:val="24"/>
          <w:szCs w:val="24"/>
          <w:lang w:val="es-ES"/>
        </w:rPr>
        <w:t>marketing</w:t>
      </w:r>
      <w:r w:rsidRPr="00615347">
        <w:rPr>
          <w:rFonts w:ascii="Times New Roman" w:hAnsi="Times New Roman" w:cs="Times New Roman"/>
          <w:sz w:val="24"/>
          <w:szCs w:val="24"/>
          <w:lang w:val="es-ES"/>
        </w:rPr>
        <w:t xml:space="preserve"> de las últimas décadas. Este canal de venta </w:t>
      </w:r>
      <w:r w:rsidR="00C534E6" w:rsidRPr="00615347">
        <w:rPr>
          <w:rFonts w:ascii="Times New Roman" w:hAnsi="Times New Roman" w:cs="Times New Roman"/>
          <w:sz w:val="24"/>
          <w:szCs w:val="24"/>
          <w:lang w:val="es-ES"/>
        </w:rPr>
        <w:t>disminuye</w:t>
      </w:r>
      <w:r w:rsidRPr="00615347">
        <w:rPr>
          <w:rFonts w:ascii="Times New Roman" w:hAnsi="Times New Roman" w:cs="Times New Roman"/>
          <w:sz w:val="24"/>
          <w:szCs w:val="24"/>
          <w:lang w:val="es-ES"/>
        </w:rPr>
        <w:t xml:space="preserve"> la distancia entre vendedores y compradores y facilita la búsqueda</w:t>
      </w:r>
      <w:r w:rsidR="00941E5B">
        <w:rPr>
          <w:rFonts w:ascii="Times New Roman" w:hAnsi="Times New Roman" w:cs="Times New Roman"/>
          <w:sz w:val="24"/>
          <w:szCs w:val="24"/>
          <w:lang w:val="es-ES"/>
        </w:rPr>
        <w:t xml:space="preserve"> de</w:t>
      </w:r>
      <w:r w:rsidRPr="00615347">
        <w:rPr>
          <w:rFonts w:ascii="Times New Roman" w:hAnsi="Times New Roman" w:cs="Times New Roman"/>
          <w:sz w:val="24"/>
          <w:szCs w:val="24"/>
          <w:lang w:val="es-ES"/>
        </w:rPr>
        <w:t xml:space="preserve"> variedades, calidades y precios, llevando </w:t>
      </w:r>
      <w:r w:rsidR="00802843" w:rsidRPr="00615347">
        <w:rPr>
          <w:rFonts w:ascii="Times New Roman" w:hAnsi="Times New Roman" w:cs="Times New Roman"/>
          <w:sz w:val="24"/>
          <w:szCs w:val="24"/>
          <w:lang w:val="es-ES"/>
        </w:rPr>
        <w:t>a</w:t>
      </w:r>
      <w:r w:rsidRPr="00615347">
        <w:rPr>
          <w:rFonts w:ascii="Times New Roman" w:hAnsi="Times New Roman" w:cs="Times New Roman"/>
          <w:sz w:val="24"/>
          <w:szCs w:val="24"/>
          <w:lang w:val="es-ES"/>
        </w:rPr>
        <w:t>l mercado muy cerca de lo que se conoce como “perfecta información” del consumidor.  A su vez, esta característica debería traer como consecuencia la permanencia en el tiempo sólo de los mejores productos en términos de calidad, al precio más bajo (idealmente, cercano al costo marginal de producción y venta)</w:t>
      </w:r>
      <w:r w:rsidR="002A3BEB" w:rsidRPr="00615347">
        <w:rPr>
          <w:rFonts w:ascii="Times New Roman" w:hAnsi="Times New Roman" w:cs="Times New Roman"/>
          <w:sz w:val="24"/>
          <w:szCs w:val="24"/>
          <w:lang w:val="es-ES"/>
        </w:rPr>
        <w:t>. Es decir, los mercados digitales deberían ser eficientes</w:t>
      </w:r>
      <w:r w:rsidR="00F0718B" w:rsidRPr="00615347">
        <w:rPr>
          <w:rFonts w:ascii="Times New Roman" w:hAnsi="Times New Roman" w:cs="Times New Roman"/>
          <w:sz w:val="24"/>
          <w:szCs w:val="24"/>
          <w:lang w:val="es-ES"/>
        </w:rPr>
        <w:t xml:space="preserve"> en la asignación de recursos</w:t>
      </w:r>
      <w:r w:rsidR="002A3BEB" w:rsidRPr="00615347">
        <w:rPr>
          <w:rFonts w:ascii="Times New Roman" w:hAnsi="Times New Roman" w:cs="Times New Roman"/>
          <w:sz w:val="24"/>
          <w:szCs w:val="24"/>
          <w:lang w:val="es-ES"/>
        </w:rPr>
        <w:t xml:space="preserve">. Sin embargo, diversos estudios han comprobado la existencia de dispersión de precios en </w:t>
      </w:r>
      <w:r w:rsidR="00614780" w:rsidRPr="00615347">
        <w:rPr>
          <w:rFonts w:ascii="Times New Roman" w:hAnsi="Times New Roman" w:cs="Times New Roman"/>
          <w:sz w:val="24"/>
          <w:szCs w:val="24"/>
          <w:lang w:val="es-ES"/>
        </w:rPr>
        <w:t>los mercados</w:t>
      </w:r>
      <w:r w:rsidR="002A3BEB" w:rsidRPr="00615347">
        <w:rPr>
          <w:rFonts w:ascii="Times New Roman" w:hAnsi="Times New Roman" w:cs="Times New Roman"/>
          <w:sz w:val="24"/>
          <w:szCs w:val="24"/>
          <w:lang w:val="es-ES"/>
        </w:rPr>
        <w:t xml:space="preserve"> minorista</w:t>
      </w:r>
      <w:r w:rsidR="00614780" w:rsidRPr="00615347">
        <w:rPr>
          <w:rFonts w:ascii="Times New Roman" w:hAnsi="Times New Roman" w:cs="Times New Roman"/>
          <w:sz w:val="24"/>
          <w:szCs w:val="24"/>
          <w:lang w:val="es-ES"/>
        </w:rPr>
        <w:t>s</w:t>
      </w:r>
      <w:r w:rsidR="002A3BEB" w:rsidRPr="00615347">
        <w:rPr>
          <w:rFonts w:ascii="Times New Roman" w:hAnsi="Times New Roman" w:cs="Times New Roman"/>
          <w:sz w:val="24"/>
          <w:szCs w:val="24"/>
          <w:lang w:val="es-ES"/>
        </w:rPr>
        <w:t xml:space="preserve">.  </w:t>
      </w:r>
    </w:p>
    <w:p w14:paraId="3AA7DEFD" w14:textId="1DAF524E" w:rsidR="00BA70AB" w:rsidRDefault="002A3BEB" w:rsidP="00B7035C">
      <w:pPr>
        <w:spacing w:after="120" w:line="360" w:lineRule="auto"/>
        <w:jc w:val="both"/>
        <w:rPr>
          <w:rFonts w:ascii="Times New Roman" w:hAnsi="Times New Roman" w:cs="Times New Roman"/>
          <w:sz w:val="24"/>
          <w:szCs w:val="24"/>
          <w:lang w:val="es-ES"/>
        </w:rPr>
      </w:pPr>
      <w:r w:rsidRPr="00615347">
        <w:rPr>
          <w:rFonts w:ascii="Times New Roman" w:hAnsi="Times New Roman" w:cs="Times New Roman"/>
          <w:sz w:val="24"/>
          <w:szCs w:val="24"/>
          <w:lang w:val="es-ES"/>
        </w:rPr>
        <w:t xml:space="preserve">En este trabajo </w:t>
      </w:r>
      <w:r w:rsidR="00BA70AB">
        <w:rPr>
          <w:rFonts w:ascii="Times New Roman" w:hAnsi="Times New Roman" w:cs="Times New Roman"/>
          <w:sz w:val="24"/>
          <w:szCs w:val="24"/>
          <w:lang w:val="es-ES"/>
        </w:rPr>
        <w:t>se analizó</w:t>
      </w:r>
      <w:r w:rsidRPr="00615347">
        <w:rPr>
          <w:rFonts w:ascii="Times New Roman" w:hAnsi="Times New Roman" w:cs="Times New Roman"/>
          <w:sz w:val="24"/>
          <w:szCs w:val="24"/>
          <w:lang w:val="es-ES"/>
        </w:rPr>
        <w:t xml:space="preserve"> la oferta </w:t>
      </w:r>
      <w:r w:rsidRPr="00615347">
        <w:rPr>
          <w:rFonts w:ascii="Times New Roman" w:hAnsi="Times New Roman" w:cs="Times New Roman"/>
          <w:i/>
          <w:iCs/>
          <w:sz w:val="24"/>
          <w:szCs w:val="24"/>
          <w:lang w:val="es-ES"/>
        </w:rPr>
        <w:t>online</w:t>
      </w:r>
      <w:r w:rsidRPr="00615347">
        <w:rPr>
          <w:rFonts w:ascii="Times New Roman" w:hAnsi="Times New Roman" w:cs="Times New Roman"/>
          <w:sz w:val="24"/>
          <w:szCs w:val="24"/>
          <w:lang w:val="es-ES"/>
        </w:rPr>
        <w:t xml:space="preserve"> de supermercados de la provincia de Mendoza, Argentina, de un producto de mucha importancia para la economía regional, como es el vino en sus distintas variedades</w:t>
      </w:r>
      <w:r w:rsidR="001B059F" w:rsidRPr="00615347">
        <w:rPr>
          <w:rFonts w:ascii="Times New Roman" w:hAnsi="Times New Roman" w:cs="Times New Roman"/>
          <w:sz w:val="24"/>
          <w:szCs w:val="24"/>
          <w:lang w:val="es-ES"/>
        </w:rPr>
        <w:t xml:space="preserve">. </w:t>
      </w:r>
      <w:r w:rsidR="00B7035C">
        <w:rPr>
          <w:rFonts w:ascii="Times New Roman" w:hAnsi="Times New Roman" w:cs="Times New Roman"/>
          <w:sz w:val="24"/>
          <w:szCs w:val="24"/>
          <w:lang w:val="es-ES"/>
        </w:rPr>
        <w:t xml:space="preserve"> </w:t>
      </w:r>
      <w:r w:rsidR="00B7035C" w:rsidRPr="00B7035C">
        <w:rPr>
          <w:rFonts w:ascii="Times New Roman" w:hAnsi="Times New Roman" w:cs="Times New Roman"/>
          <w:sz w:val="24"/>
          <w:szCs w:val="24"/>
          <w:lang w:val="es-ES"/>
        </w:rPr>
        <w:t>Se demostró que la inflación no produjo patrones de rezago permanente en el ajuste periódico de precios de ninguno de los minoristas</w:t>
      </w:r>
      <w:r w:rsidR="00DF5D69" w:rsidRPr="00615347">
        <w:rPr>
          <w:rStyle w:val="Refdenotaalpie"/>
          <w:rFonts w:ascii="Times New Roman" w:hAnsi="Times New Roman" w:cs="Times New Roman"/>
          <w:sz w:val="24"/>
          <w:szCs w:val="24"/>
          <w:lang w:val="es-ES"/>
        </w:rPr>
        <w:footnoteReference w:id="13"/>
      </w:r>
      <w:r w:rsidR="00B7035C" w:rsidRPr="00B7035C">
        <w:rPr>
          <w:rFonts w:ascii="Times New Roman" w:hAnsi="Times New Roman" w:cs="Times New Roman"/>
          <w:sz w:val="24"/>
          <w:szCs w:val="24"/>
          <w:lang w:val="es-ES"/>
        </w:rPr>
        <w:t>.</w:t>
      </w:r>
      <w:r w:rsidR="00BA70AB">
        <w:rPr>
          <w:rFonts w:ascii="Times New Roman" w:hAnsi="Times New Roman" w:cs="Times New Roman"/>
          <w:sz w:val="24"/>
          <w:szCs w:val="24"/>
          <w:lang w:val="es-ES"/>
        </w:rPr>
        <w:t xml:space="preserve"> </w:t>
      </w:r>
      <w:r w:rsidR="00B7035C" w:rsidRPr="00B7035C">
        <w:rPr>
          <w:rFonts w:ascii="Times New Roman" w:hAnsi="Times New Roman" w:cs="Times New Roman"/>
          <w:sz w:val="24"/>
          <w:szCs w:val="24"/>
          <w:lang w:val="es-ES"/>
        </w:rPr>
        <w:t xml:space="preserve">Sin </w:t>
      </w:r>
      <w:r w:rsidR="00B7035C" w:rsidRPr="00B7035C">
        <w:rPr>
          <w:rFonts w:ascii="Times New Roman" w:hAnsi="Times New Roman" w:cs="Times New Roman"/>
          <w:sz w:val="24"/>
          <w:szCs w:val="24"/>
          <w:lang w:val="es-ES"/>
        </w:rPr>
        <w:lastRenderedPageBreak/>
        <w:t>embargo, los competidores no se acompañaron en los ajustes de los precios</w:t>
      </w:r>
      <w:r w:rsidR="00E16586">
        <w:rPr>
          <w:rFonts w:ascii="Times New Roman" w:hAnsi="Times New Roman" w:cs="Times New Roman"/>
          <w:sz w:val="24"/>
          <w:szCs w:val="24"/>
          <w:lang w:val="es-ES"/>
        </w:rPr>
        <w:t xml:space="preserve">, </w:t>
      </w:r>
      <w:proofErr w:type="spellStart"/>
      <w:r w:rsidR="00E16586" w:rsidRPr="00615347">
        <w:rPr>
          <w:rFonts w:ascii="Times New Roman" w:hAnsi="Times New Roman" w:cs="Times New Roman"/>
          <w:color w:val="222222"/>
          <w:sz w:val="24"/>
          <w:szCs w:val="24"/>
          <w:shd w:val="clear" w:color="auto" w:fill="FFFFFF"/>
        </w:rPr>
        <w:t>como</w:t>
      </w:r>
      <w:proofErr w:type="spellEnd"/>
      <w:r w:rsidR="00E16586" w:rsidRPr="00615347">
        <w:rPr>
          <w:rFonts w:ascii="Times New Roman" w:hAnsi="Times New Roman" w:cs="Times New Roman"/>
          <w:color w:val="222222"/>
          <w:sz w:val="24"/>
          <w:szCs w:val="24"/>
          <w:shd w:val="clear" w:color="auto" w:fill="FFFFFF"/>
        </w:rPr>
        <w:t xml:space="preserve"> sería razonable esperar según las predicciones de la teoría microeconómica clásica, y teniendo en cuenta también que la evidencia indica que los precios no son inflexibles.</w:t>
      </w:r>
      <w:r w:rsidR="00B7035C" w:rsidRPr="00B7035C">
        <w:rPr>
          <w:rFonts w:ascii="Times New Roman" w:hAnsi="Times New Roman" w:cs="Times New Roman"/>
          <w:sz w:val="24"/>
          <w:szCs w:val="24"/>
          <w:lang w:val="es-ES"/>
        </w:rPr>
        <w:t xml:space="preserve"> </w:t>
      </w:r>
      <w:r w:rsidR="00BA70AB">
        <w:rPr>
          <w:rFonts w:ascii="Times New Roman" w:hAnsi="Times New Roman" w:cs="Times New Roman"/>
          <w:sz w:val="24"/>
          <w:szCs w:val="24"/>
          <w:lang w:val="es-ES"/>
        </w:rPr>
        <w:t xml:space="preserve"> Por ello, se acepta la primera hipótesis planteada. </w:t>
      </w:r>
    </w:p>
    <w:p w14:paraId="68FD0430" w14:textId="22FCAA15" w:rsidR="00614780" w:rsidRPr="00615347" w:rsidRDefault="00E1361D" w:rsidP="00B7035C">
      <w:pPr>
        <w:spacing w:after="120" w:line="360" w:lineRule="auto"/>
        <w:jc w:val="both"/>
        <w:rPr>
          <w:rFonts w:ascii="Times New Roman" w:hAnsi="Times New Roman" w:cs="Times New Roman"/>
          <w:sz w:val="24"/>
          <w:szCs w:val="24"/>
          <w:lang w:val="es-ES"/>
        </w:rPr>
      </w:pPr>
      <w:r w:rsidRPr="00615347">
        <w:rPr>
          <w:rFonts w:ascii="Times New Roman" w:hAnsi="Times New Roman" w:cs="Times New Roman"/>
          <w:sz w:val="24"/>
          <w:szCs w:val="24"/>
          <w:lang w:val="es-ES"/>
        </w:rPr>
        <w:t xml:space="preserve">Sin embargo, </w:t>
      </w:r>
      <w:r w:rsidR="009C3D90">
        <w:rPr>
          <w:rFonts w:ascii="Times New Roman" w:hAnsi="Times New Roman" w:cs="Times New Roman"/>
          <w:color w:val="222222"/>
          <w:sz w:val="24"/>
          <w:szCs w:val="24"/>
          <w:shd w:val="clear" w:color="auto" w:fill="FFFFFF"/>
          <w:lang w:val="es-ES"/>
        </w:rPr>
        <w:t>los</w:t>
      </w:r>
      <w:r w:rsidRPr="00615347">
        <w:rPr>
          <w:rFonts w:ascii="Times New Roman" w:hAnsi="Times New Roman" w:cs="Times New Roman"/>
          <w:color w:val="222222"/>
          <w:sz w:val="24"/>
          <w:szCs w:val="24"/>
          <w:shd w:val="clear" w:color="auto" w:fill="FFFFFF"/>
        </w:rPr>
        <w:t xml:space="preserve"> competidores no </w:t>
      </w:r>
      <w:r w:rsidR="007E70D8" w:rsidRPr="00615347">
        <w:rPr>
          <w:rFonts w:ascii="Times New Roman" w:hAnsi="Times New Roman" w:cs="Times New Roman"/>
          <w:color w:val="222222"/>
          <w:sz w:val="24"/>
          <w:szCs w:val="24"/>
          <w:shd w:val="clear" w:color="auto" w:fill="FFFFFF"/>
        </w:rPr>
        <w:t>se acompañan en la dinámica de</w:t>
      </w:r>
      <w:r w:rsidRPr="00615347">
        <w:rPr>
          <w:rFonts w:ascii="Times New Roman" w:hAnsi="Times New Roman" w:cs="Times New Roman"/>
          <w:color w:val="222222"/>
          <w:sz w:val="24"/>
          <w:szCs w:val="24"/>
          <w:shd w:val="clear" w:color="auto" w:fill="FFFFFF"/>
        </w:rPr>
        <w:t xml:space="preserve"> los precios, </w:t>
      </w:r>
      <w:r w:rsidR="00433FA0" w:rsidRPr="00615347">
        <w:rPr>
          <w:rFonts w:ascii="Times New Roman" w:hAnsi="Times New Roman" w:cs="Times New Roman"/>
          <w:color w:val="222222"/>
          <w:sz w:val="24"/>
          <w:szCs w:val="24"/>
          <w:shd w:val="clear" w:color="auto" w:fill="FFFFFF"/>
        </w:rPr>
        <w:t xml:space="preserve">Por el contrario, el hecho de que los vinos sean bienes durables de compra frecuente y los bajos costos de búsqueda para el consumidor, no han sido suficientes para evitar la existencia </w:t>
      </w:r>
      <w:r w:rsidR="001520FC" w:rsidRPr="00615347">
        <w:rPr>
          <w:rFonts w:ascii="Times New Roman" w:hAnsi="Times New Roman" w:cs="Times New Roman"/>
          <w:color w:val="222222"/>
          <w:sz w:val="24"/>
          <w:szCs w:val="24"/>
          <w:shd w:val="clear" w:color="auto" w:fill="FFFFFF"/>
        </w:rPr>
        <w:t>sostenida</w:t>
      </w:r>
      <w:r w:rsidR="00433FA0" w:rsidRPr="00615347">
        <w:rPr>
          <w:rFonts w:ascii="Times New Roman" w:hAnsi="Times New Roman" w:cs="Times New Roman"/>
          <w:color w:val="222222"/>
          <w:sz w:val="24"/>
          <w:szCs w:val="24"/>
          <w:shd w:val="clear" w:color="auto" w:fill="FFFFFF"/>
        </w:rPr>
        <w:t xml:space="preserve"> de dispersión de precios</w:t>
      </w:r>
      <w:r w:rsidR="00433FA0" w:rsidRPr="00615347">
        <w:rPr>
          <w:rFonts w:ascii="Times New Roman" w:hAnsi="Times New Roman" w:cs="Times New Roman"/>
          <w:sz w:val="24"/>
          <w:szCs w:val="24"/>
          <w:lang w:val="es-ES"/>
        </w:rPr>
        <w:t xml:space="preserve">, que se comprobó por diversos métodos. </w:t>
      </w:r>
      <w:r w:rsidR="00B675B7">
        <w:rPr>
          <w:rFonts w:ascii="Times New Roman" w:hAnsi="Times New Roman" w:cs="Times New Roman"/>
          <w:sz w:val="24"/>
          <w:szCs w:val="24"/>
          <w:lang w:val="es-ES"/>
        </w:rPr>
        <w:t xml:space="preserve">Por ello, se acepta la primera hipótesis. </w:t>
      </w:r>
      <w:r w:rsidR="001520FC" w:rsidRPr="00615347">
        <w:rPr>
          <w:rFonts w:ascii="Times New Roman" w:hAnsi="Times New Roman" w:cs="Times New Roman"/>
          <w:sz w:val="24"/>
          <w:szCs w:val="24"/>
          <w:lang w:val="es-ES"/>
        </w:rPr>
        <w:t>Se demostró también la ausencia de la relación esperada entre la magnitud de la dispersión y la tasa de inflación. Todo parece indicar que los movimientos de precios dependen básicamente de la estrategia general de ventas del minorista</w:t>
      </w:r>
      <w:r w:rsidR="00E61ABA">
        <w:rPr>
          <w:rFonts w:ascii="Times New Roman" w:hAnsi="Times New Roman" w:cs="Times New Roman"/>
          <w:sz w:val="24"/>
          <w:szCs w:val="24"/>
          <w:lang w:val="es-ES"/>
        </w:rPr>
        <w:t xml:space="preserve"> </w:t>
      </w:r>
      <w:proofErr w:type="spellStart"/>
      <w:r w:rsidR="00E61ABA">
        <w:rPr>
          <w:rFonts w:ascii="Times New Roman" w:hAnsi="Times New Roman" w:cs="Times New Roman"/>
          <w:sz w:val="24"/>
          <w:szCs w:val="24"/>
          <w:lang w:val="es-ES"/>
        </w:rPr>
        <w:t>multiproducto</w:t>
      </w:r>
      <w:proofErr w:type="spellEnd"/>
      <w:r w:rsidR="001520FC" w:rsidRPr="00615347">
        <w:rPr>
          <w:rFonts w:ascii="Times New Roman" w:hAnsi="Times New Roman" w:cs="Times New Roman"/>
          <w:sz w:val="24"/>
          <w:szCs w:val="24"/>
          <w:lang w:val="es-ES"/>
        </w:rPr>
        <w:t xml:space="preserve"> que</w:t>
      </w:r>
      <w:r w:rsidR="00E61ABA">
        <w:rPr>
          <w:rFonts w:ascii="Times New Roman" w:hAnsi="Times New Roman" w:cs="Times New Roman"/>
          <w:sz w:val="24"/>
          <w:szCs w:val="24"/>
          <w:lang w:val="es-ES"/>
        </w:rPr>
        <w:t>,</w:t>
      </w:r>
      <w:r w:rsidR="001520FC" w:rsidRPr="00615347">
        <w:rPr>
          <w:rFonts w:ascii="Times New Roman" w:hAnsi="Times New Roman" w:cs="Times New Roman"/>
          <w:sz w:val="24"/>
          <w:szCs w:val="24"/>
          <w:lang w:val="es-ES"/>
        </w:rPr>
        <w:t xml:space="preserve"> a su vez</w:t>
      </w:r>
      <w:r w:rsidR="00E61ABA">
        <w:rPr>
          <w:rFonts w:ascii="Times New Roman" w:hAnsi="Times New Roman" w:cs="Times New Roman"/>
          <w:sz w:val="24"/>
          <w:szCs w:val="24"/>
          <w:lang w:val="es-ES"/>
        </w:rPr>
        <w:t>,</w:t>
      </w:r>
      <w:r w:rsidR="001520FC" w:rsidRPr="00615347">
        <w:rPr>
          <w:rFonts w:ascii="Times New Roman" w:hAnsi="Times New Roman" w:cs="Times New Roman"/>
          <w:sz w:val="24"/>
          <w:szCs w:val="24"/>
          <w:lang w:val="es-ES"/>
        </w:rPr>
        <w:t xml:space="preserve"> depende de las características del segmento de demanda al que se dirige.  </w:t>
      </w:r>
      <w:r w:rsidR="00BE1030" w:rsidRPr="00BE1030">
        <w:rPr>
          <w:rFonts w:ascii="Times New Roman" w:hAnsi="Times New Roman" w:cs="Times New Roman"/>
          <w:sz w:val="24"/>
          <w:szCs w:val="24"/>
          <w:lang w:val="es-ES"/>
        </w:rPr>
        <w:t>La relación entre dispersión y tasas de inflación puede parecer sorprendente, aunque refuerza la interpretación de que las conductas de estos grandes minoristas obedecen fundamentalmente a estrategias de ventas</w:t>
      </w:r>
      <w:r w:rsidR="00BE1030">
        <w:rPr>
          <w:rFonts w:ascii="Times New Roman" w:hAnsi="Times New Roman" w:cs="Times New Roman"/>
          <w:sz w:val="24"/>
          <w:szCs w:val="24"/>
          <w:lang w:val="es-ES"/>
        </w:rPr>
        <w:t>. En consecuencia</w:t>
      </w:r>
      <w:r w:rsidR="00A46C6B">
        <w:rPr>
          <w:rFonts w:ascii="Times New Roman" w:hAnsi="Times New Roman" w:cs="Times New Roman"/>
          <w:sz w:val="24"/>
          <w:szCs w:val="24"/>
          <w:lang w:val="es-ES"/>
        </w:rPr>
        <w:t xml:space="preserve">, se rechaza la segunda hipótesis. </w:t>
      </w:r>
    </w:p>
    <w:p w14:paraId="258E8B13" w14:textId="3A96FCF6" w:rsidR="00614780" w:rsidRPr="00615347" w:rsidRDefault="003F5279" w:rsidP="00615347">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w:t>
      </w:r>
      <w:r w:rsidR="001520FC" w:rsidRPr="00615347">
        <w:rPr>
          <w:rFonts w:ascii="Times New Roman" w:hAnsi="Times New Roman" w:cs="Times New Roman"/>
          <w:sz w:val="24"/>
          <w:szCs w:val="24"/>
          <w:lang w:val="es-ES"/>
        </w:rPr>
        <w:t xml:space="preserve"> implicancias </w:t>
      </w:r>
      <w:r>
        <w:rPr>
          <w:rFonts w:ascii="Times New Roman" w:hAnsi="Times New Roman" w:cs="Times New Roman"/>
          <w:sz w:val="24"/>
          <w:szCs w:val="24"/>
          <w:lang w:val="es-ES"/>
        </w:rPr>
        <w:t xml:space="preserve">de estas conclusiones </w:t>
      </w:r>
      <w:r w:rsidR="001520FC" w:rsidRPr="00615347">
        <w:rPr>
          <w:rFonts w:ascii="Times New Roman" w:hAnsi="Times New Roman" w:cs="Times New Roman"/>
          <w:sz w:val="24"/>
          <w:szCs w:val="24"/>
          <w:lang w:val="es-ES"/>
        </w:rPr>
        <w:t xml:space="preserve">son </w:t>
      </w:r>
      <w:r w:rsidR="0083356C">
        <w:rPr>
          <w:rFonts w:ascii="Times New Roman" w:hAnsi="Times New Roman" w:cs="Times New Roman"/>
          <w:sz w:val="24"/>
          <w:szCs w:val="24"/>
          <w:lang w:val="es-ES"/>
        </w:rPr>
        <w:t>importantes</w:t>
      </w:r>
      <w:r w:rsidR="001520FC" w:rsidRPr="00615347">
        <w:rPr>
          <w:rFonts w:ascii="Times New Roman" w:hAnsi="Times New Roman" w:cs="Times New Roman"/>
          <w:sz w:val="24"/>
          <w:szCs w:val="24"/>
          <w:lang w:val="es-ES"/>
        </w:rPr>
        <w:t xml:space="preserve">, ya que </w:t>
      </w:r>
      <w:r w:rsidR="0083356C">
        <w:rPr>
          <w:rFonts w:ascii="Times New Roman" w:hAnsi="Times New Roman" w:cs="Times New Roman"/>
          <w:sz w:val="24"/>
          <w:szCs w:val="24"/>
          <w:lang w:val="es-ES"/>
        </w:rPr>
        <w:t xml:space="preserve">indican que </w:t>
      </w:r>
      <w:r w:rsidR="001520FC" w:rsidRPr="00615347">
        <w:rPr>
          <w:rFonts w:ascii="Times New Roman" w:hAnsi="Times New Roman" w:cs="Times New Roman"/>
          <w:sz w:val="24"/>
          <w:szCs w:val="24"/>
          <w:lang w:val="es-ES"/>
        </w:rPr>
        <w:t xml:space="preserve">no debería esperarse que se cumplan los postulados clásicos de competencia en precios de productos individualmente considerados, en el caso de la venta digital de minoristas </w:t>
      </w:r>
      <w:proofErr w:type="spellStart"/>
      <w:r w:rsidR="001520FC" w:rsidRPr="00615347">
        <w:rPr>
          <w:rFonts w:ascii="Times New Roman" w:hAnsi="Times New Roman" w:cs="Times New Roman"/>
          <w:sz w:val="24"/>
          <w:szCs w:val="24"/>
          <w:lang w:val="es-ES"/>
        </w:rPr>
        <w:t>multiproducto</w:t>
      </w:r>
      <w:proofErr w:type="spellEnd"/>
      <w:r w:rsidR="001520FC" w:rsidRPr="00615347">
        <w:rPr>
          <w:rFonts w:ascii="Times New Roman" w:hAnsi="Times New Roman" w:cs="Times New Roman"/>
          <w:sz w:val="24"/>
          <w:szCs w:val="24"/>
          <w:lang w:val="es-ES"/>
        </w:rPr>
        <w:t xml:space="preserve">.  Por el contrario, </w:t>
      </w:r>
      <w:r w:rsidR="0083356C" w:rsidRPr="00615347">
        <w:rPr>
          <w:rFonts w:ascii="Times New Roman" w:hAnsi="Times New Roman" w:cs="Times New Roman"/>
          <w:sz w:val="24"/>
          <w:szCs w:val="24"/>
          <w:lang w:val="es-ES"/>
        </w:rPr>
        <w:t>aun</w:t>
      </w:r>
      <w:r w:rsidR="001520FC" w:rsidRPr="00615347">
        <w:rPr>
          <w:rFonts w:ascii="Times New Roman" w:hAnsi="Times New Roman" w:cs="Times New Roman"/>
          <w:sz w:val="24"/>
          <w:szCs w:val="24"/>
          <w:lang w:val="es-ES"/>
        </w:rPr>
        <w:t xml:space="preserve"> cuando las condiciones de este mercado indiquen que todos los precios de un bien homogéneo deberían ser prácticamente iguales, tendiendo al costo marginal de producción y </w:t>
      </w:r>
      <w:r w:rsidR="00C81E7D" w:rsidRPr="00615347">
        <w:rPr>
          <w:rFonts w:ascii="Times New Roman" w:hAnsi="Times New Roman" w:cs="Times New Roman"/>
          <w:sz w:val="24"/>
          <w:szCs w:val="24"/>
          <w:lang w:val="es-ES"/>
        </w:rPr>
        <w:t>venta, deben</w:t>
      </w:r>
      <w:r w:rsidR="001520FC" w:rsidRPr="00615347">
        <w:rPr>
          <w:rFonts w:ascii="Times New Roman" w:hAnsi="Times New Roman" w:cs="Times New Roman"/>
          <w:sz w:val="24"/>
          <w:szCs w:val="24"/>
          <w:lang w:val="es-ES"/>
        </w:rPr>
        <w:t xml:space="preserve"> esperarse diferencias significativas, ya que las decisiones se toman considerando la canasta de ventas del minorista, y no cada artículo en particular.  </w:t>
      </w:r>
    </w:p>
    <w:p w14:paraId="7B10DCFB" w14:textId="66110084" w:rsidR="001520FC" w:rsidRPr="00615347" w:rsidRDefault="001520FC" w:rsidP="006C28A4">
      <w:pPr>
        <w:spacing w:after="360" w:line="360" w:lineRule="auto"/>
        <w:jc w:val="both"/>
        <w:rPr>
          <w:rFonts w:ascii="Times New Roman" w:hAnsi="Times New Roman" w:cs="Times New Roman"/>
          <w:sz w:val="24"/>
          <w:szCs w:val="24"/>
          <w:lang w:val="es-ES"/>
        </w:rPr>
      </w:pPr>
      <w:r w:rsidRPr="00615347">
        <w:rPr>
          <w:rFonts w:ascii="Times New Roman" w:hAnsi="Times New Roman" w:cs="Times New Roman"/>
          <w:sz w:val="24"/>
          <w:szCs w:val="24"/>
          <w:lang w:val="es-ES"/>
        </w:rPr>
        <w:t>Para continuar con esta investigació</w:t>
      </w:r>
      <w:r w:rsidR="00614780" w:rsidRPr="00615347">
        <w:rPr>
          <w:rFonts w:ascii="Times New Roman" w:hAnsi="Times New Roman" w:cs="Times New Roman"/>
          <w:sz w:val="24"/>
          <w:szCs w:val="24"/>
          <w:lang w:val="es-ES"/>
        </w:rPr>
        <w:t xml:space="preserve">n, </w:t>
      </w:r>
      <w:r w:rsidRPr="00615347">
        <w:rPr>
          <w:rFonts w:ascii="Times New Roman" w:hAnsi="Times New Roman" w:cs="Times New Roman"/>
          <w:sz w:val="24"/>
          <w:szCs w:val="24"/>
          <w:lang w:val="es-ES"/>
        </w:rPr>
        <w:t xml:space="preserve">actualmente en curso, </w:t>
      </w:r>
      <w:r w:rsidR="00614780" w:rsidRPr="00615347">
        <w:rPr>
          <w:rFonts w:ascii="Times New Roman" w:hAnsi="Times New Roman" w:cs="Times New Roman"/>
          <w:sz w:val="24"/>
          <w:szCs w:val="24"/>
          <w:lang w:val="es-ES"/>
        </w:rPr>
        <w:t xml:space="preserve">y extender sus conclusiones, </w:t>
      </w:r>
      <w:r w:rsidRPr="00615347">
        <w:rPr>
          <w:rFonts w:ascii="Times New Roman" w:hAnsi="Times New Roman" w:cs="Times New Roman"/>
          <w:sz w:val="24"/>
          <w:szCs w:val="24"/>
          <w:lang w:val="es-ES"/>
        </w:rPr>
        <w:t xml:space="preserve">se estimarán las relaciones entre la dinámica de precios de los vinos y la correspondiente a su principal sustituto: las cervezas. </w:t>
      </w:r>
      <w:r w:rsidR="00614780" w:rsidRPr="00615347">
        <w:rPr>
          <w:rFonts w:ascii="Times New Roman" w:hAnsi="Times New Roman" w:cs="Times New Roman"/>
          <w:sz w:val="24"/>
          <w:szCs w:val="24"/>
          <w:lang w:val="es-ES"/>
        </w:rPr>
        <w:t xml:space="preserve">La teoría microeconómica clásica indica que las variaciones de precios deberían acompañarse, probablemente con algún breve rezago.  Sin embargo, si lo que interesa al minorista es maximizar </w:t>
      </w:r>
      <w:r w:rsidR="00D12BA0" w:rsidRPr="00615347">
        <w:rPr>
          <w:rFonts w:ascii="Times New Roman" w:hAnsi="Times New Roman" w:cs="Times New Roman"/>
          <w:sz w:val="24"/>
          <w:szCs w:val="24"/>
          <w:lang w:val="es-ES"/>
        </w:rPr>
        <w:t>los</w:t>
      </w:r>
      <w:r w:rsidR="00614780" w:rsidRPr="00615347">
        <w:rPr>
          <w:rFonts w:ascii="Times New Roman" w:hAnsi="Times New Roman" w:cs="Times New Roman"/>
          <w:sz w:val="24"/>
          <w:szCs w:val="24"/>
          <w:lang w:val="es-ES"/>
        </w:rPr>
        <w:t xml:space="preserve"> beneficios </w:t>
      </w:r>
      <w:r w:rsidR="00D12BA0" w:rsidRPr="00615347">
        <w:rPr>
          <w:rFonts w:ascii="Times New Roman" w:hAnsi="Times New Roman" w:cs="Times New Roman"/>
          <w:sz w:val="24"/>
          <w:szCs w:val="24"/>
          <w:lang w:val="es-ES"/>
        </w:rPr>
        <w:t xml:space="preserve">de la canasta completa de ventas, también podría suceder que los senderos de precios no estén </w:t>
      </w:r>
      <w:r w:rsidR="00D12BA0" w:rsidRPr="00615347">
        <w:rPr>
          <w:rFonts w:ascii="Times New Roman" w:hAnsi="Times New Roman" w:cs="Times New Roman"/>
          <w:sz w:val="24"/>
          <w:szCs w:val="24"/>
          <w:lang w:val="es-ES"/>
        </w:rPr>
        <w:lastRenderedPageBreak/>
        <w:t xml:space="preserve">relacionados.  Nuevamente, esta evidencia resulta trascendente </w:t>
      </w:r>
      <w:r w:rsidR="00736742" w:rsidRPr="00615347">
        <w:rPr>
          <w:rFonts w:ascii="Times New Roman" w:hAnsi="Times New Roman" w:cs="Times New Roman"/>
          <w:sz w:val="24"/>
          <w:szCs w:val="24"/>
          <w:lang w:val="es-ES"/>
        </w:rPr>
        <w:t xml:space="preserve">porque indicará si debe esperarse que se cumplan, o no, los postulados clásicos. </w:t>
      </w:r>
    </w:p>
    <w:p w14:paraId="0BF22E7A" w14:textId="14FF873E" w:rsidR="00553F60" w:rsidRPr="00615347" w:rsidRDefault="001520FC" w:rsidP="00615347">
      <w:pPr>
        <w:spacing w:after="120" w:line="360" w:lineRule="auto"/>
        <w:jc w:val="both"/>
        <w:rPr>
          <w:rFonts w:ascii="Times New Roman" w:hAnsi="Times New Roman" w:cs="Times New Roman"/>
          <w:b/>
          <w:bCs/>
          <w:color w:val="222222"/>
          <w:sz w:val="24"/>
          <w:szCs w:val="24"/>
          <w:shd w:val="clear" w:color="auto" w:fill="FFFFFF"/>
        </w:rPr>
      </w:pPr>
      <w:r w:rsidRPr="00615347">
        <w:rPr>
          <w:rFonts w:ascii="Times New Roman" w:hAnsi="Times New Roman" w:cs="Times New Roman"/>
          <w:b/>
          <w:bCs/>
          <w:color w:val="222222"/>
          <w:sz w:val="24"/>
          <w:szCs w:val="24"/>
          <w:shd w:val="clear" w:color="auto" w:fill="FFFFFF"/>
        </w:rPr>
        <w:t>6</w:t>
      </w:r>
      <w:r w:rsidR="006C1245" w:rsidRPr="00615347">
        <w:rPr>
          <w:rFonts w:ascii="Times New Roman" w:hAnsi="Times New Roman" w:cs="Times New Roman"/>
          <w:b/>
          <w:bCs/>
          <w:color w:val="222222"/>
          <w:sz w:val="24"/>
          <w:szCs w:val="24"/>
          <w:shd w:val="clear" w:color="auto" w:fill="FFFFFF"/>
        </w:rPr>
        <w:t>.  Bibliografía</w:t>
      </w:r>
    </w:p>
    <w:p w14:paraId="64EDBBFC"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proofErr w:type="spellStart"/>
      <w:r w:rsidRPr="00615347">
        <w:rPr>
          <w:rFonts w:ascii="Times New Roman" w:hAnsi="Times New Roman" w:cs="Times New Roman"/>
          <w:color w:val="222222"/>
          <w:sz w:val="24"/>
          <w:szCs w:val="24"/>
          <w:shd w:val="clear" w:color="auto" w:fill="FFFFFF"/>
        </w:rPr>
        <w:t>Abihaggle</w:t>
      </w:r>
      <w:proofErr w:type="spellEnd"/>
      <w:r w:rsidRPr="00615347">
        <w:rPr>
          <w:rFonts w:ascii="Times New Roman" w:hAnsi="Times New Roman" w:cs="Times New Roman"/>
          <w:color w:val="222222"/>
          <w:sz w:val="24"/>
          <w:szCs w:val="24"/>
          <w:shd w:val="clear" w:color="auto" w:fill="FFFFFF"/>
        </w:rPr>
        <w:t xml:space="preserve">, C, Pasteris, E., Rada, D., </w:t>
      </w:r>
      <w:proofErr w:type="spellStart"/>
      <w:r w:rsidRPr="00615347">
        <w:rPr>
          <w:rFonts w:ascii="Times New Roman" w:hAnsi="Times New Roman" w:cs="Times New Roman"/>
          <w:color w:val="222222"/>
          <w:sz w:val="24"/>
          <w:szCs w:val="24"/>
          <w:shd w:val="clear" w:color="auto" w:fill="FFFFFF"/>
        </w:rPr>
        <w:t>Fiochetta</w:t>
      </w:r>
      <w:proofErr w:type="spellEnd"/>
      <w:r w:rsidRPr="00615347">
        <w:rPr>
          <w:rFonts w:ascii="Times New Roman" w:hAnsi="Times New Roman" w:cs="Times New Roman"/>
          <w:color w:val="222222"/>
          <w:sz w:val="24"/>
          <w:szCs w:val="24"/>
          <w:shd w:val="clear" w:color="auto" w:fill="FFFFFF"/>
        </w:rPr>
        <w:t xml:space="preserve">, C. (2012), “Impacto económico de la vitivinicultura en Argentina”, </w:t>
      </w:r>
      <w:proofErr w:type="spellStart"/>
      <w:r w:rsidRPr="00615347">
        <w:rPr>
          <w:rFonts w:ascii="Times New Roman" w:hAnsi="Times New Roman" w:cs="Times New Roman"/>
          <w:color w:val="222222"/>
          <w:sz w:val="24"/>
          <w:szCs w:val="24"/>
          <w:shd w:val="clear" w:color="auto" w:fill="FFFFFF"/>
        </w:rPr>
        <w:t>FCEconómicas</w:t>
      </w:r>
      <w:proofErr w:type="spellEnd"/>
      <w:r w:rsidRPr="00615347">
        <w:rPr>
          <w:rFonts w:ascii="Times New Roman" w:hAnsi="Times New Roman" w:cs="Times New Roman"/>
          <w:color w:val="222222"/>
          <w:sz w:val="24"/>
          <w:szCs w:val="24"/>
          <w:shd w:val="clear" w:color="auto" w:fill="FFFFFF"/>
        </w:rPr>
        <w:t xml:space="preserve"> y Fondo Vitivinícola de Argentina, inédito, 98 págs.</w:t>
      </w:r>
    </w:p>
    <w:p w14:paraId="52CEF757" w14:textId="52363925" w:rsidR="00FA2B8F" w:rsidRDefault="00FA2B8F" w:rsidP="00615347">
      <w:pPr>
        <w:spacing w:after="120" w:line="360" w:lineRule="auto"/>
        <w:jc w:val="both"/>
        <w:rPr>
          <w:rFonts w:ascii="Times New Roman" w:hAnsi="Times New Roman" w:cs="Times New Roman"/>
          <w:color w:val="222222"/>
          <w:sz w:val="24"/>
          <w:szCs w:val="24"/>
          <w:shd w:val="clear" w:color="auto" w:fill="FFFFFF"/>
          <w:lang w:val="en-GB"/>
        </w:rPr>
      </w:pPr>
      <w:r>
        <w:rPr>
          <w:rFonts w:ascii="Times New Roman" w:hAnsi="Times New Roman" w:cs="Times New Roman"/>
          <w:color w:val="222222"/>
          <w:sz w:val="24"/>
          <w:szCs w:val="24"/>
          <w:shd w:val="clear" w:color="auto" w:fill="FFFFFF"/>
          <w:lang w:val="en-GB"/>
        </w:rPr>
        <w:t xml:space="preserve">Bain, Joe S (1959), </w:t>
      </w:r>
      <w:r w:rsidR="004B1132" w:rsidRPr="004B1132">
        <w:rPr>
          <w:rFonts w:ascii="Times New Roman" w:hAnsi="Times New Roman" w:cs="Times New Roman"/>
          <w:color w:val="222222"/>
          <w:sz w:val="24"/>
          <w:szCs w:val="24"/>
          <w:u w:val="single"/>
          <w:shd w:val="clear" w:color="auto" w:fill="FFFFFF"/>
          <w:lang w:val="en-GB"/>
        </w:rPr>
        <w:t>Industrial Organization</w:t>
      </w:r>
      <w:r w:rsidR="004B1132">
        <w:rPr>
          <w:rFonts w:ascii="Times New Roman" w:hAnsi="Times New Roman" w:cs="Times New Roman"/>
          <w:color w:val="222222"/>
          <w:sz w:val="24"/>
          <w:szCs w:val="24"/>
          <w:shd w:val="clear" w:color="auto" w:fill="FFFFFF"/>
          <w:lang w:val="en-GB"/>
        </w:rPr>
        <w:t xml:space="preserve">, </w:t>
      </w:r>
      <w:r w:rsidR="005C37CF">
        <w:rPr>
          <w:rFonts w:ascii="Times New Roman" w:hAnsi="Times New Roman" w:cs="Times New Roman"/>
          <w:color w:val="222222"/>
          <w:sz w:val="24"/>
          <w:szCs w:val="24"/>
          <w:shd w:val="clear" w:color="auto" w:fill="FFFFFF"/>
          <w:lang w:val="en-GB"/>
        </w:rPr>
        <w:t>New York, ed. Wiley.</w:t>
      </w:r>
    </w:p>
    <w:p w14:paraId="0F519F32" w14:textId="24119D5E"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lang w:val="en-GB"/>
        </w:rPr>
      </w:pPr>
      <w:r w:rsidRPr="00615347">
        <w:rPr>
          <w:rFonts w:ascii="Times New Roman" w:hAnsi="Times New Roman" w:cs="Times New Roman"/>
          <w:color w:val="222222"/>
          <w:sz w:val="24"/>
          <w:szCs w:val="24"/>
          <w:shd w:val="clear" w:color="auto" w:fill="FFFFFF"/>
          <w:lang w:val="en-GB"/>
        </w:rPr>
        <w:t>Chen, Z. and Rey, P. (2012), “Loss Leading as an Exploitative Practice”, American Economic Review, Vol.102, N° 7 (December), pp. 3.462- 3.482.</w:t>
      </w:r>
    </w:p>
    <w:p w14:paraId="4955032D"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Corporación Vitivinícola de Argentina (2017), “Impacto de la vitivinicultura en la economía de Argentina”, 137 págs. </w:t>
      </w:r>
    </w:p>
    <w:p w14:paraId="5D67B029"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lang w:val="en-GB"/>
        </w:rPr>
      </w:pPr>
      <w:r w:rsidRPr="00615347">
        <w:rPr>
          <w:rFonts w:ascii="Times New Roman" w:hAnsi="Times New Roman" w:cs="Times New Roman"/>
          <w:color w:val="222222"/>
          <w:sz w:val="24"/>
          <w:szCs w:val="24"/>
          <w:shd w:val="clear" w:color="auto" w:fill="FFFFFF"/>
          <w:lang w:val="en-GB"/>
        </w:rPr>
        <w:t xml:space="preserve">Ellison, G. &amp; Ellison, S. (2009), “Search, Obfuscation and Price Elasticities on the Internet”, </w:t>
      </w:r>
      <w:proofErr w:type="spellStart"/>
      <w:r w:rsidRPr="00615347">
        <w:rPr>
          <w:rFonts w:ascii="Times New Roman" w:hAnsi="Times New Roman" w:cs="Times New Roman"/>
          <w:color w:val="222222"/>
          <w:sz w:val="24"/>
          <w:szCs w:val="24"/>
          <w:shd w:val="clear" w:color="auto" w:fill="FFFFFF"/>
          <w:lang w:val="en-GB"/>
        </w:rPr>
        <w:t>Econometrica</w:t>
      </w:r>
      <w:proofErr w:type="spellEnd"/>
      <w:r w:rsidRPr="00615347">
        <w:rPr>
          <w:rFonts w:ascii="Times New Roman" w:hAnsi="Times New Roman" w:cs="Times New Roman"/>
          <w:color w:val="222222"/>
          <w:sz w:val="24"/>
          <w:szCs w:val="24"/>
          <w:shd w:val="clear" w:color="auto" w:fill="FFFFFF"/>
          <w:lang w:val="en-GB"/>
        </w:rPr>
        <w:t>, Vol. 77, N° 2, pp.427-452.</w:t>
      </w:r>
    </w:p>
    <w:p w14:paraId="6DDDF46D"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Garriga, F., Carmona, A. y Parellada, F, (2004), “¿Son los mercados de Internet más eficientes?”, Intangible Capital.org, N°0, junio.</w:t>
      </w:r>
    </w:p>
    <w:p w14:paraId="76F6EA23"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proofErr w:type="spellStart"/>
      <w:r w:rsidRPr="00615347">
        <w:rPr>
          <w:rFonts w:ascii="Times New Roman" w:hAnsi="Times New Roman" w:cs="Times New Roman"/>
          <w:color w:val="222222"/>
          <w:sz w:val="24"/>
          <w:szCs w:val="24"/>
          <w:shd w:val="clear" w:color="auto" w:fill="FFFFFF"/>
        </w:rPr>
        <w:t>Gonzalez</w:t>
      </w:r>
      <w:proofErr w:type="spellEnd"/>
      <w:r w:rsidRPr="00615347">
        <w:rPr>
          <w:rFonts w:ascii="Times New Roman" w:hAnsi="Times New Roman" w:cs="Times New Roman"/>
          <w:color w:val="222222"/>
          <w:sz w:val="24"/>
          <w:szCs w:val="24"/>
          <w:shd w:val="clear" w:color="auto" w:fill="FFFFFF"/>
        </w:rPr>
        <w:t xml:space="preserve">, X. y Seara Villar, V. (2015), “Sobre la existencia y persistencia de la dispersión de precios”, Revista de Economía Aplicada, Vol. XXIII, N°69, </w:t>
      </w:r>
      <w:proofErr w:type="spellStart"/>
      <w:r w:rsidRPr="00615347">
        <w:rPr>
          <w:rFonts w:ascii="Times New Roman" w:hAnsi="Times New Roman" w:cs="Times New Roman"/>
          <w:color w:val="222222"/>
          <w:sz w:val="24"/>
          <w:szCs w:val="24"/>
          <w:shd w:val="clear" w:color="auto" w:fill="FFFFFF"/>
        </w:rPr>
        <w:t>pp</w:t>
      </w:r>
      <w:proofErr w:type="spellEnd"/>
      <w:r w:rsidRPr="00615347">
        <w:rPr>
          <w:rFonts w:ascii="Times New Roman" w:hAnsi="Times New Roman" w:cs="Times New Roman"/>
          <w:color w:val="222222"/>
          <w:sz w:val="24"/>
          <w:szCs w:val="24"/>
          <w:shd w:val="clear" w:color="auto" w:fill="FFFFFF"/>
        </w:rPr>
        <w:t xml:space="preserve"> 27-50.</w:t>
      </w:r>
    </w:p>
    <w:p w14:paraId="79813A52"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Gutiérrez E., González G., </w:t>
      </w:r>
      <w:proofErr w:type="spellStart"/>
      <w:r w:rsidRPr="00615347">
        <w:rPr>
          <w:rFonts w:ascii="Times New Roman" w:hAnsi="Times New Roman" w:cs="Times New Roman"/>
          <w:color w:val="222222"/>
          <w:sz w:val="24"/>
          <w:szCs w:val="24"/>
          <w:shd w:val="clear" w:color="auto" w:fill="FFFFFF"/>
        </w:rPr>
        <w:t>Virdis</w:t>
      </w:r>
      <w:proofErr w:type="spellEnd"/>
      <w:r w:rsidRPr="00615347">
        <w:rPr>
          <w:rFonts w:ascii="Times New Roman" w:hAnsi="Times New Roman" w:cs="Times New Roman"/>
          <w:color w:val="222222"/>
          <w:sz w:val="24"/>
          <w:szCs w:val="24"/>
          <w:shd w:val="clear" w:color="auto" w:fill="FFFFFF"/>
        </w:rPr>
        <w:t xml:space="preserve">, J., Geri M., (2021) “Evolución de precios relativos de aquellos medicamentos más consumidos por adultos mayores en Argentina (2019-2020)”. Estudios de Economía Aplicada. </w:t>
      </w:r>
      <w:proofErr w:type="spellStart"/>
      <w:r w:rsidRPr="00615347">
        <w:rPr>
          <w:rFonts w:ascii="Times New Roman" w:hAnsi="Times New Roman" w:cs="Times New Roman"/>
          <w:color w:val="222222"/>
          <w:sz w:val="24"/>
          <w:szCs w:val="24"/>
          <w:shd w:val="clear" w:color="auto" w:fill="FFFFFF"/>
        </w:rPr>
        <w:t>Vol</w:t>
      </w:r>
      <w:proofErr w:type="spellEnd"/>
      <w:r w:rsidRPr="00615347">
        <w:rPr>
          <w:rFonts w:ascii="Times New Roman" w:hAnsi="Times New Roman" w:cs="Times New Roman"/>
          <w:color w:val="222222"/>
          <w:sz w:val="24"/>
          <w:szCs w:val="24"/>
          <w:shd w:val="clear" w:color="auto" w:fill="FFFFFF"/>
        </w:rPr>
        <w:t xml:space="preserve"> 39. </w:t>
      </w:r>
      <w:proofErr w:type="spellStart"/>
      <w:r w:rsidRPr="00615347">
        <w:rPr>
          <w:rFonts w:ascii="Times New Roman" w:hAnsi="Times New Roman" w:cs="Times New Roman"/>
          <w:color w:val="222222"/>
          <w:sz w:val="24"/>
          <w:szCs w:val="24"/>
          <w:shd w:val="clear" w:color="auto" w:fill="FFFFFF"/>
        </w:rPr>
        <w:t>Num</w:t>
      </w:r>
      <w:proofErr w:type="spellEnd"/>
      <w:r w:rsidRPr="00615347">
        <w:rPr>
          <w:rFonts w:ascii="Times New Roman" w:hAnsi="Times New Roman" w:cs="Times New Roman"/>
          <w:color w:val="222222"/>
          <w:sz w:val="24"/>
          <w:szCs w:val="24"/>
          <w:shd w:val="clear" w:color="auto" w:fill="FFFFFF"/>
        </w:rPr>
        <w:t xml:space="preserve">. 8, </w:t>
      </w:r>
      <w:proofErr w:type="spellStart"/>
      <w:r w:rsidRPr="00615347">
        <w:rPr>
          <w:rFonts w:ascii="Times New Roman" w:hAnsi="Times New Roman" w:cs="Times New Roman"/>
          <w:color w:val="222222"/>
          <w:sz w:val="24"/>
          <w:szCs w:val="24"/>
          <w:shd w:val="clear" w:color="auto" w:fill="FFFFFF"/>
        </w:rPr>
        <w:t>Pp</w:t>
      </w:r>
      <w:proofErr w:type="spellEnd"/>
      <w:r w:rsidRPr="00615347">
        <w:rPr>
          <w:rFonts w:ascii="Times New Roman" w:hAnsi="Times New Roman" w:cs="Times New Roman"/>
          <w:color w:val="222222"/>
          <w:sz w:val="24"/>
          <w:szCs w:val="24"/>
          <w:shd w:val="clear" w:color="auto" w:fill="FFFFFF"/>
        </w:rPr>
        <w:t xml:space="preserve"> 1-16.  ISSN 1133-3197. </w:t>
      </w:r>
    </w:p>
    <w:p w14:paraId="6DA7547F"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proofErr w:type="spellStart"/>
      <w:r w:rsidRPr="00615347">
        <w:rPr>
          <w:rFonts w:ascii="Times New Roman" w:hAnsi="Times New Roman" w:cs="Times New Roman"/>
          <w:color w:val="222222"/>
          <w:sz w:val="24"/>
          <w:szCs w:val="24"/>
          <w:shd w:val="clear" w:color="auto" w:fill="FFFFFF"/>
        </w:rPr>
        <w:t>Hamalainen</w:t>
      </w:r>
      <w:proofErr w:type="spellEnd"/>
      <w:r w:rsidRPr="00615347">
        <w:rPr>
          <w:rFonts w:ascii="Times New Roman" w:hAnsi="Times New Roman" w:cs="Times New Roman"/>
          <w:color w:val="222222"/>
          <w:sz w:val="24"/>
          <w:szCs w:val="24"/>
          <w:shd w:val="clear" w:color="auto" w:fill="FFFFFF"/>
        </w:rPr>
        <w:t>, S. (2022), “</w:t>
      </w:r>
      <w:proofErr w:type="spellStart"/>
      <w:r w:rsidRPr="00615347">
        <w:rPr>
          <w:rFonts w:ascii="Times New Roman" w:hAnsi="Times New Roman" w:cs="Times New Roman"/>
          <w:color w:val="222222"/>
          <w:sz w:val="24"/>
          <w:szCs w:val="24"/>
          <w:shd w:val="clear" w:color="auto" w:fill="FFFFFF"/>
        </w:rPr>
        <w:t>Multiproduct</w:t>
      </w:r>
      <w:proofErr w:type="spellEnd"/>
      <w:r w:rsidRPr="00615347">
        <w:rPr>
          <w:rFonts w:ascii="Times New Roman" w:hAnsi="Times New Roman" w:cs="Times New Roman"/>
          <w:color w:val="222222"/>
          <w:sz w:val="24"/>
          <w:szCs w:val="24"/>
          <w:shd w:val="clear" w:color="auto" w:fill="FFFFFF"/>
        </w:rPr>
        <w:t xml:space="preserve"> </w:t>
      </w:r>
      <w:proofErr w:type="spellStart"/>
      <w:r w:rsidRPr="00615347">
        <w:rPr>
          <w:rFonts w:ascii="Times New Roman" w:hAnsi="Times New Roman" w:cs="Times New Roman"/>
          <w:color w:val="222222"/>
          <w:sz w:val="24"/>
          <w:szCs w:val="24"/>
          <w:shd w:val="clear" w:color="auto" w:fill="FFFFFF"/>
        </w:rPr>
        <w:t>search</w:t>
      </w:r>
      <w:proofErr w:type="spellEnd"/>
      <w:r w:rsidRPr="00615347">
        <w:rPr>
          <w:rFonts w:ascii="Times New Roman" w:hAnsi="Times New Roman" w:cs="Times New Roman"/>
          <w:color w:val="222222"/>
          <w:sz w:val="24"/>
          <w:szCs w:val="24"/>
          <w:shd w:val="clear" w:color="auto" w:fill="FFFFFF"/>
        </w:rPr>
        <w:t xml:space="preserve"> </w:t>
      </w:r>
      <w:proofErr w:type="spellStart"/>
      <w:r w:rsidRPr="00615347">
        <w:rPr>
          <w:rFonts w:ascii="Times New Roman" w:hAnsi="Times New Roman" w:cs="Times New Roman"/>
          <w:color w:val="222222"/>
          <w:sz w:val="24"/>
          <w:szCs w:val="24"/>
          <w:shd w:val="clear" w:color="auto" w:fill="FFFFFF"/>
        </w:rPr>
        <w:t>obfuscation</w:t>
      </w:r>
      <w:proofErr w:type="spellEnd"/>
      <w:r w:rsidRPr="00615347">
        <w:rPr>
          <w:rFonts w:ascii="Times New Roman" w:hAnsi="Times New Roman" w:cs="Times New Roman"/>
          <w:color w:val="222222"/>
          <w:sz w:val="24"/>
          <w:szCs w:val="24"/>
          <w:shd w:val="clear" w:color="auto" w:fill="FFFFFF"/>
        </w:rPr>
        <w:t xml:space="preserve">”, International </w:t>
      </w:r>
      <w:proofErr w:type="spellStart"/>
      <w:r w:rsidRPr="00615347">
        <w:rPr>
          <w:rFonts w:ascii="Times New Roman" w:hAnsi="Times New Roman" w:cs="Times New Roman"/>
          <w:color w:val="222222"/>
          <w:sz w:val="24"/>
          <w:szCs w:val="24"/>
          <w:shd w:val="clear" w:color="auto" w:fill="FFFFFF"/>
        </w:rPr>
        <w:t>Journal</w:t>
      </w:r>
      <w:proofErr w:type="spellEnd"/>
      <w:r w:rsidRPr="00615347">
        <w:rPr>
          <w:rFonts w:ascii="Times New Roman" w:hAnsi="Times New Roman" w:cs="Times New Roman"/>
          <w:color w:val="222222"/>
          <w:sz w:val="24"/>
          <w:szCs w:val="24"/>
          <w:shd w:val="clear" w:color="auto" w:fill="FFFFFF"/>
        </w:rPr>
        <w:t xml:space="preserve"> </w:t>
      </w:r>
      <w:proofErr w:type="spellStart"/>
      <w:r w:rsidRPr="00615347">
        <w:rPr>
          <w:rFonts w:ascii="Times New Roman" w:hAnsi="Times New Roman" w:cs="Times New Roman"/>
          <w:color w:val="222222"/>
          <w:sz w:val="24"/>
          <w:szCs w:val="24"/>
          <w:shd w:val="clear" w:color="auto" w:fill="FFFFFF"/>
        </w:rPr>
        <w:t>of</w:t>
      </w:r>
      <w:proofErr w:type="spellEnd"/>
      <w:r w:rsidRPr="00615347">
        <w:rPr>
          <w:rFonts w:ascii="Times New Roman" w:hAnsi="Times New Roman" w:cs="Times New Roman"/>
          <w:color w:val="222222"/>
          <w:sz w:val="24"/>
          <w:szCs w:val="24"/>
          <w:shd w:val="clear" w:color="auto" w:fill="FFFFFF"/>
        </w:rPr>
        <w:t xml:space="preserve"> Industrial </w:t>
      </w:r>
      <w:proofErr w:type="spellStart"/>
      <w:r w:rsidRPr="00615347">
        <w:rPr>
          <w:rFonts w:ascii="Times New Roman" w:hAnsi="Times New Roman" w:cs="Times New Roman"/>
          <w:color w:val="222222"/>
          <w:sz w:val="24"/>
          <w:szCs w:val="24"/>
          <w:shd w:val="clear" w:color="auto" w:fill="FFFFFF"/>
        </w:rPr>
        <w:t>Organization</w:t>
      </w:r>
      <w:proofErr w:type="spellEnd"/>
      <w:r w:rsidRPr="00615347">
        <w:rPr>
          <w:rFonts w:ascii="Times New Roman" w:hAnsi="Times New Roman" w:cs="Times New Roman"/>
          <w:color w:val="222222"/>
          <w:sz w:val="24"/>
          <w:szCs w:val="24"/>
          <w:shd w:val="clear" w:color="auto" w:fill="FFFFFF"/>
        </w:rPr>
        <w:t xml:space="preserve">, </w:t>
      </w:r>
      <w:proofErr w:type="spellStart"/>
      <w:r w:rsidRPr="00615347">
        <w:rPr>
          <w:rFonts w:ascii="Times New Roman" w:hAnsi="Times New Roman" w:cs="Times New Roman"/>
          <w:color w:val="222222"/>
          <w:sz w:val="24"/>
          <w:szCs w:val="24"/>
          <w:shd w:val="clear" w:color="auto" w:fill="FFFFFF"/>
        </w:rPr>
        <w:t>pre-proof</w:t>
      </w:r>
      <w:proofErr w:type="spellEnd"/>
      <w:r w:rsidRPr="00615347">
        <w:rPr>
          <w:rFonts w:ascii="Times New Roman" w:hAnsi="Times New Roman" w:cs="Times New Roman"/>
          <w:color w:val="222222"/>
          <w:sz w:val="24"/>
          <w:szCs w:val="24"/>
          <w:shd w:val="clear" w:color="auto" w:fill="FFFFFF"/>
        </w:rPr>
        <w:t xml:space="preserve">. </w:t>
      </w:r>
    </w:p>
    <w:p w14:paraId="47617DF4"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Moll, F. (2017), “Dispersión de precios e inflación: evidencia sobre el caso argentino”, LII Reunión de la Asociación Argentina de Economía Política, Bariloche, Argentina.</w:t>
      </w:r>
    </w:p>
    <w:p w14:paraId="399536C0" w14:textId="2BD01271" w:rsidR="00F44D8C" w:rsidRPr="00615347" w:rsidRDefault="00F44D8C"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OCDE y EUROSAT (2006). Manual de Oslo. Guía para la recogida e interpretación</w:t>
      </w:r>
      <w:r w:rsidR="00FE3B42" w:rsidRPr="00615347">
        <w:rPr>
          <w:rFonts w:ascii="Times New Roman" w:hAnsi="Times New Roman" w:cs="Times New Roman"/>
          <w:color w:val="222222"/>
          <w:sz w:val="24"/>
          <w:szCs w:val="24"/>
          <w:shd w:val="clear" w:color="auto" w:fill="FFFFFF"/>
        </w:rPr>
        <w:t xml:space="preserve"> </w:t>
      </w:r>
      <w:r w:rsidRPr="00615347">
        <w:rPr>
          <w:rFonts w:ascii="Times New Roman" w:hAnsi="Times New Roman" w:cs="Times New Roman"/>
          <w:color w:val="222222"/>
          <w:sz w:val="24"/>
          <w:szCs w:val="24"/>
          <w:shd w:val="clear" w:color="auto" w:fill="FFFFFF"/>
        </w:rPr>
        <w:t xml:space="preserve">de datos sobre innovación. 3era Edición, </w:t>
      </w:r>
      <w:proofErr w:type="spellStart"/>
      <w:r w:rsidRPr="00615347">
        <w:rPr>
          <w:rFonts w:ascii="Times New Roman" w:hAnsi="Times New Roman" w:cs="Times New Roman"/>
          <w:color w:val="222222"/>
          <w:sz w:val="24"/>
          <w:szCs w:val="24"/>
          <w:shd w:val="clear" w:color="auto" w:fill="FFFFFF"/>
        </w:rPr>
        <w:t>Tragsa</w:t>
      </w:r>
      <w:proofErr w:type="spellEnd"/>
      <w:r w:rsidRPr="00615347">
        <w:rPr>
          <w:rFonts w:ascii="Times New Roman" w:hAnsi="Times New Roman" w:cs="Times New Roman"/>
          <w:color w:val="222222"/>
          <w:sz w:val="24"/>
          <w:szCs w:val="24"/>
          <w:shd w:val="clear" w:color="auto" w:fill="FFFFFF"/>
        </w:rPr>
        <w:t>, Madrid.</w:t>
      </w:r>
      <w:r w:rsidR="00FE3B42" w:rsidRPr="00615347">
        <w:rPr>
          <w:rFonts w:ascii="Times New Roman" w:hAnsi="Times New Roman" w:cs="Times New Roman"/>
          <w:color w:val="222222"/>
          <w:sz w:val="24"/>
          <w:szCs w:val="24"/>
          <w:shd w:val="clear" w:color="auto" w:fill="FFFFFF"/>
        </w:rPr>
        <w:t xml:space="preserve"> </w:t>
      </w:r>
      <w:r w:rsidRPr="00615347">
        <w:rPr>
          <w:rFonts w:ascii="Times New Roman" w:hAnsi="Times New Roman" w:cs="Times New Roman"/>
          <w:color w:val="222222"/>
          <w:sz w:val="24"/>
          <w:szCs w:val="24"/>
          <w:shd w:val="clear" w:color="auto" w:fill="FFFFFF"/>
        </w:rPr>
        <w:t>https://doi.org/10.1787/9789264065659-es. 194 pp.</w:t>
      </w:r>
    </w:p>
    <w:p w14:paraId="72FA7164" w14:textId="2B662BFB" w:rsidR="00F44D8C" w:rsidRPr="00615347" w:rsidRDefault="00F44D8C"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lastRenderedPageBreak/>
        <w:t>OCD</w:t>
      </w:r>
      <w:r w:rsidR="004C0AC1" w:rsidRPr="00615347">
        <w:rPr>
          <w:rFonts w:ascii="Times New Roman" w:hAnsi="Times New Roman" w:cs="Times New Roman"/>
          <w:color w:val="222222"/>
          <w:sz w:val="24"/>
          <w:szCs w:val="24"/>
          <w:shd w:val="clear" w:color="auto" w:fill="FFFFFF"/>
        </w:rPr>
        <w:t>E</w:t>
      </w:r>
      <w:r w:rsidRPr="00615347">
        <w:rPr>
          <w:rFonts w:ascii="Times New Roman" w:hAnsi="Times New Roman" w:cs="Times New Roman"/>
          <w:color w:val="222222"/>
          <w:sz w:val="24"/>
          <w:szCs w:val="24"/>
          <w:shd w:val="clear" w:color="auto" w:fill="FFFFFF"/>
        </w:rPr>
        <w:t xml:space="preserve"> y Eurostat (2018). </w:t>
      </w:r>
      <w:r w:rsidRPr="00615347">
        <w:rPr>
          <w:rFonts w:ascii="Times New Roman" w:hAnsi="Times New Roman" w:cs="Times New Roman"/>
          <w:color w:val="222222"/>
          <w:sz w:val="24"/>
          <w:szCs w:val="24"/>
          <w:shd w:val="clear" w:color="auto" w:fill="FFFFFF"/>
          <w:lang w:val="en-GB"/>
        </w:rPr>
        <w:t>Oslo Manual 2018: Guidelines for Collecting, Reporting and</w:t>
      </w:r>
      <w:r w:rsidR="004C0AC1" w:rsidRPr="00615347">
        <w:rPr>
          <w:rFonts w:ascii="Times New Roman" w:hAnsi="Times New Roman" w:cs="Times New Roman"/>
          <w:color w:val="222222"/>
          <w:sz w:val="24"/>
          <w:szCs w:val="24"/>
          <w:shd w:val="clear" w:color="auto" w:fill="FFFFFF"/>
          <w:lang w:val="en-GB"/>
        </w:rPr>
        <w:t xml:space="preserve"> </w:t>
      </w:r>
      <w:r w:rsidRPr="00615347">
        <w:rPr>
          <w:rFonts w:ascii="Times New Roman" w:hAnsi="Times New Roman" w:cs="Times New Roman"/>
          <w:color w:val="222222"/>
          <w:sz w:val="24"/>
          <w:szCs w:val="24"/>
          <w:shd w:val="clear" w:color="auto" w:fill="FFFFFF"/>
          <w:lang w:val="en-GB"/>
        </w:rPr>
        <w:t>Using Data on Innovation, 4th Edition, The Measurement of Scientific,</w:t>
      </w:r>
      <w:r w:rsidR="004C0AC1" w:rsidRPr="00615347">
        <w:rPr>
          <w:rFonts w:ascii="Times New Roman" w:hAnsi="Times New Roman" w:cs="Times New Roman"/>
          <w:color w:val="222222"/>
          <w:sz w:val="24"/>
          <w:szCs w:val="24"/>
          <w:shd w:val="clear" w:color="auto" w:fill="FFFFFF"/>
          <w:lang w:val="en-GB"/>
        </w:rPr>
        <w:t xml:space="preserve"> </w:t>
      </w:r>
      <w:r w:rsidRPr="00615347">
        <w:rPr>
          <w:rFonts w:ascii="Times New Roman" w:hAnsi="Times New Roman" w:cs="Times New Roman"/>
          <w:color w:val="222222"/>
          <w:sz w:val="24"/>
          <w:szCs w:val="24"/>
          <w:shd w:val="clear" w:color="auto" w:fill="FFFFFF"/>
          <w:lang w:val="en-GB"/>
        </w:rPr>
        <w:t>Technological and Innovation Activities, OECD Publishing, Paris/Eurostat,</w:t>
      </w:r>
      <w:r w:rsidR="004C0AC1" w:rsidRPr="00615347">
        <w:rPr>
          <w:rFonts w:ascii="Times New Roman" w:hAnsi="Times New Roman" w:cs="Times New Roman"/>
          <w:color w:val="222222"/>
          <w:sz w:val="24"/>
          <w:szCs w:val="24"/>
          <w:shd w:val="clear" w:color="auto" w:fill="FFFFFF"/>
          <w:lang w:val="en-GB"/>
        </w:rPr>
        <w:t xml:space="preserve"> </w:t>
      </w:r>
      <w:r w:rsidRPr="00615347">
        <w:rPr>
          <w:rFonts w:ascii="Times New Roman" w:hAnsi="Times New Roman" w:cs="Times New Roman"/>
          <w:color w:val="222222"/>
          <w:sz w:val="24"/>
          <w:szCs w:val="24"/>
          <w:shd w:val="clear" w:color="auto" w:fill="FFFFFF"/>
          <w:lang w:val="en-GB"/>
        </w:rPr>
        <w:t xml:space="preserve">Luxembourg. </w:t>
      </w:r>
      <w:r w:rsidRPr="00615347">
        <w:rPr>
          <w:rFonts w:ascii="Times New Roman" w:hAnsi="Times New Roman" w:cs="Times New Roman"/>
          <w:color w:val="222222"/>
          <w:sz w:val="24"/>
          <w:szCs w:val="24"/>
          <w:shd w:val="clear" w:color="auto" w:fill="FFFFFF"/>
        </w:rPr>
        <w:t>256 pp. https://doi.org/10.1787/9789264304604-en.</w:t>
      </w:r>
    </w:p>
    <w:p w14:paraId="2B48C26E" w14:textId="77777777" w:rsidR="00DF2E85" w:rsidRDefault="00DF2E85" w:rsidP="00DF2E85">
      <w:pPr>
        <w:spacing w:after="120" w:line="360" w:lineRule="auto"/>
        <w:jc w:val="both"/>
        <w:rPr>
          <w:rFonts w:ascii="Times New Roman" w:hAnsi="Times New Roman" w:cs="Times New Roman"/>
          <w:color w:val="222222"/>
          <w:sz w:val="24"/>
          <w:szCs w:val="24"/>
          <w:shd w:val="clear" w:color="auto" w:fill="FFFFFF"/>
        </w:rPr>
      </w:pPr>
      <w:r w:rsidRPr="003334DD">
        <w:rPr>
          <w:rFonts w:ascii="Times New Roman" w:hAnsi="Times New Roman" w:cs="Times New Roman"/>
          <w:color w:val="222222"/>
          <w:sz w:val="24"/>
          <w:szCs w:val="24"/>
          <w:shd w:val="clear" w:color="auto" w:fill="FFFFFF"/>
        </w:rPr>
        <w:t xml:space="preserve">Pasteris, E. y Leiva, J. (2023), Desempeño competitivo externo de la industria vitivinícola de Argentina: un análisis de ventajas reveladas, adaptación a los mercados y concentración en destinos, cap. 2 del libro </w:t>
      </w:r>
      <w:proofErr w:type="spellStart"/>
      <w:r w:rsidRPr="00DF68C5">
        <w:rPr>
          <w:rFonts w:ascii="Times New Roman" w:hAnsi="Times New Roman" w:cs="Times New Roman"/>
          <w:color w:val="222222"/>
          <w:sz w:val="24"/>
          <w:szCs w:val="24"/>
          <w:u w:val="single"/>
          <w:shd w:val="clear" w:color="auto" w:fill="FFFFFF"/>
        </w:rPr>
        <w:t>Contribuições</w:t>
      </w:r>
      <w:proofErr w:type="spellEnd"/>
      <w:r w:rsidRPr="00DF68C5">
        <w:rPr>
          <w:rFonts w:ascii="Times New Roman" w:hAnsi="Times New Roman" w:cs="Times New Roman"/>
          <w:color w:val="222222"/>
          <w:sz w:val="24"/>
          <w:szCs w:val="24"/>
          <w:u w:val="single"/>
          <w:shd w:val="clear" w:color="auto" w:fill="FFFFFF"/>
        </w:rPr>
        <w:t xml:space="preserve"> do </w:t>
      </w:r>
      <w:proofErr w:type="spellStart"/>
      <w:r w:rsidRPr="00DF68C5">
        <w:rPr>
          <w:rFonts w:ascii="Times New Roman" w:hAnsi="Times New Roman" w:cs="Times New Roman"/>
          <w:color w:val="222222"/>
          <w:sz w:val="24"/>
          <w:szCs w:val="24"/>
          <w:u w:val="single"/>
          <w:shd w:val="clear" w:color="auto" w:fill="FFFFFF"/>
        </w:rPr>
        <w:t>SGAgro</w:t>
      </w:r>
      <w:proofErr w:type="spellEnd"/>
      <w:r w:rsidRPr="00DF68C5">
        <w:rPr>
          <w:rFonts w:ascii="Times New Roman" w:hAnsi="Times New Roman" w:cs="Times New Roman"/>
          <w:color w:val="222222"/>
          <w:sz w:val="24"/>
          <w:szCs w:val="24"/>
          <w:u w:val="single"/>
          <w:shd w:val="clear" w:color="auto" w:fill="FFFFFF"/>
        </w:rPr>
        <w:t xml:space="preserve"> à </w:t>
      </w:r>
      <w:proofErr w:type="spellStart"/>
      <w:r w:rsidRPr="00DF68C5">
        <w:rPr>
          <w:rFonts w:ascii="Times New Roman" w:hAnsi="Times New Roman" w:cs="Times New Roman"/>
          <w:color w:val="222222"/>
          <w:sz w:val="24"/>
          <w:szCs w:val="24"/>
          <w:u w:val="single"/>
          <w:shd w:val="clear" w:color="auto" w:fill="FFFFFF"/>
        </w:rPr>
        <w:t>sustentabilidade</w:t>
      </w:r>
      <w:proofErr w:type="spellEnd"/>
      <w:r w:rsidRPr="00DF68C5">
        <w:rPr>
          <w:rFonts w:ascii="Times New Roman" w:hAnsi="Times New Roman" w:cs="Times New Roman"/>
          <w:color w:val="222222"/>
          <w:sz w:val="24"/>
          <w:szCs w:val="24"/>
          <w:u w:val="single"/>
          <w:shd w:val="clear" w:color="auto" w:fill="FFFFFF"/>
        </w:rPr>
        <w:t xml:space="preserve"> e </w:t>
      </w:r>
      <w:proofErr w:type="spellStart"/>
      <w:r w:rsidRPr="00DF68C5">
        <w:rPr>
          <w:rFonts w:ascii="Times New Roman" w:hAnsi="Times New Roman" w:cs="Times New Roman"/>
          <w:color w:val="222222"/>
          <w:sz w:val="24"/>
          <w:szCs w:val="24"/>
          <w:u w:val="single"/>
          <w:shd w:val="clear" w:color="auto" w:fill="FFFFFF"/>
        </w:rPr>
        <w:t>inovação</w:t>
      </w:r>
      <w:proofErr w:type="spellEnd"/>
      <w:r w:rsidRPr="00DF68C5">
        <w:rPr>
          <w:rFonts w:ascii="Times New Roman" w:hAnsi="Times New Roman" w:cs="Times New Roman"/>
          <w:color w:val="222222"/>
          <w:sz w:val="24"/>
          <w:szCs w:val="24"/>
          <w:u w:val="single"/>
          <w:shd w:val="clear" w:color="auto" w:fill="FFFFFF"/>
        </w:rPr>
        <w:t xml:space="preserve"> no agronegocio</w:t>
      </w:r>
      <w:r w:rsidRPr="003334DD">
        <w:rPr>
          <w:rFonts w:ascii="Times New Roman" w:hAnsi="Times New Roman" w:cs="Times New Roman"/>
          <w:color w:val="222222"/>
          <w:sz w:val="24"/>
          <w:szCs w:val="24"/>
          <w:shd w:val="clear" w:color="auto" w:fill="FFFFFF"/>
        </w:rPr>
        <w:t xml:space="preserve">, David Ferreira </w:t>
      </w:r>
      <w:proofErr w:type="spellStart"/>
      <w:r w:rsidRPr="003334DD">
        <w:rPr>
          <w:rFonts w:ascii="Times New Roman" w:hAnsi="Times New Roman" w:cs="Times New Roman"/>
          <w:color w:val="222222"/>
          <w:sz w:val="24"/>
          <w:szCs w:val="24"/>
          <w:shd w:val="clear" w:color="auto" w:fill="FFFFFF"/>
        </w:rPr>
        <w:t>Lopes</w:t>
      </w:r>
      <w:proofErr w:type="spellEnd"/>
      <w:r w:rsidRPr="003334DD">
        <w:rPr>
          <w:rFonts w:ascii="Times New Roman" w:hAnsi="Times New Roman" w:cs="Times New Roman"/>
          <w:color w:val="222222"/>
          <w:sz w:val="24"/>
          <w:szCs w:val="24"/>
          <w:shd w:val="clear" w:color="auto" w:fill="FFFFFF"/>
        </w:rPr>
        <w:t xml:space="preserve"> Santos y Stela Basso Montoro (Organizadores)ed. Pedro &amp; Joao editores</w:t>
      </w:r>
    </w:p>
    <w:p w14:paraId="5C043B19" w14:textId="77777777" w:rsidR="00DF2E85" w:rsidRPr="00615347" w:rsidRDefault="00DF2E85" w:rsidP="00DF2E85">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Pasteris, E. (2021), “Importancia económica del sector agroalimentario, Eslabones primario y secundario, para la provincia de Mendoza”, en </w:t>
      </w:r>
      <w:r w:rsidRPr="00DF68C5">
        <w:rPr>
          <w:rFonts w:ascii="Times New Roman" w:hAnsi="Times New Roman" w:cs="Times New Roman"/>
          <w:color w:val="222222"/>
          <w:sz w:val="24"/>
          <w:szCs w:val="24"/>
          <w:u w:val="single"/>
          <w:shd w:val="clear" w:color="auto" w:fill="FFFFFF"/>
        </w:rPr>
        <w:t>Aportes estratégicos al sistema</w:t>
      </w:r>
      <w:r w:rsidRPr="00502CDA">
        <w:rPr>
          <w:rFonts w:ascii="Times New Roman" w:hAnsi="Times New Roman" w:cs="Times New Roman"/>
          <w:color w:val="222222"/>
          <w:sz w:val="24"/>
          <w:szCs w:val="24"/>
          <w:shd w:val="clear" w:color="auto" w:fill="FFFFFF"/>
        </w:rPr>
        <w:t xml:space="preserve"> </w:t>
      </w:r>
      <w:r w:rsidRPr="00DF68C5">
        <w:rPr>
          <w:rFonts w:ascii="Times New Roman" w:hAnsi="Times New Roman" w:cs="Times New Roman"/>
          <w:color w:val="222222"/>
          <w:sz w:val="24"/>
          <w:szCs w:val="24"/>
          <w:u w:val="single"/>
          <w:shd w:val="clear" w:color="auto" w:fill="FFFFFF"/>
        </w:rPr>
        <w:t>agroalimentario regional (Mendoza – San Juan)</w:t>
      </w:r>
      <w:r w:rsidRPr="00615347">
        <w:rPr>
          <w:rFonts w:ascii="Times New Roman" w:hAnsi="Times New Roman" w:cs="Times New Roman"/>
          <w:color w:val="222222"/>
          <w:sz w:val="24"/>
          <w:szCs w:val="24"/>
          <w:shd w:val="clear" w:color="auto" w:fill="FFFFFF"/>
        </w:rPr>
        <w:t>, ed. Centro Regional Mendoza San Juan</w:t>
      </w:r>
      <w:r>
        <w:rPr>
          <w:rFonts w:ascii="Times New Roman" w:hAnsi="Times New Roman" w:cs="Times New Roman"/>
          <w:color w:val="222222"/>
          <w:sz w:val="24"/>
          <w:szCs w:val="24"/>
          <w:shd w:val="clear" w:color="auto" w:fill="FFFFFF"/>
        </w:rPr>
        <w:t>,</w:t>
      </w:r>
      <w:r w:rsidRPr="00615347">
        <w:rPr>
          <w:rFonts w:ascii="Times New Roman" w:hAnsi="Times New Roman" w:cs="Times New Roman"/>
          <w:color w:val="222222"/>
          <w:sz w:val="24"/>
          <w:szCs w:val="24"/>
          <w:shd w:val="clear" w:color="auto" w:fill="FFFFFF"/>
        </w:rPr>
        <w:t xml:space="preserve"> INTA Ediciones</w:t>
      </w:r>
      <w:r>
        <w:rPr>
          <w:rFonts w:ascii="Times New Roman" w:hAnsi="Times New Roman" w:cs="Times New Roman"/>
          <w:color w:val="222222"/>
          <w:sz w:val="24"/>
          <w:szCs w:val="24"/>
          <w:shd w:val="clear" w:color="auto" w:fill="FFFFFF"/>
        </w:rPr>
        <w:t>,</w:t>
      </w:r>
      <w:r w:rsidRPr="00615347">
        <w:rPr>
          <w:rFonts w:ascii="Times New Roman" w:hAnsi="Times New Roman" w:cs="Times New Roman"/>
          <w:color w:val="222222"/>
          <w:sz w:val="24"/>
          <w:szCs w:val="24"/>
          <w:shd w:val="clear" w:color="auto" w:fill="FFFFFF"/>
        </w:rPr>
        <w:t xml:space="preserve"> pp. 57-70. </w:t>
      </w:r>
    </w:p>
    <w:p w14:paraId="56F11CD7" w14:textId="77777777" w:rsidR="00DF2E85" w:rsidRDefault="00DF2E85" w:rsidP="00DF2E85">
      <w:pPr>
        <w:spacing w:after="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Pasteris, E y </w:t>
      </w:r>
      <w:proofErr w:type="spellStart"/>
      <w:r w:rsidRPr="00615347">
        <w:rPr>
          <w:rFonts w:ascii="Times New Roman" w:hAnsi="Times New Roman" w:cs="Times New Roman"/>
          <w:color w:val="222222"/>
          <w:sz w:val="24"/>
          <w:szCs w:val="24"/>
          <w:shd w:val="clear" w:color="auto" w:fill="FFFFFF"/>
        </w:rPr>
        <w:t>Mattioli</w:t>
      </w:r>
      <w:proofErr w:type="spellEnd"/>
      <w:r w:rsidRPr="00615347">
        <w:rPr>
          <w:rFonts w:ascii="Times New Roman" w:hAnsi="Times New Roman" w:cs="Times New Roman"/>
          <w:color w:val="222222"/>
          <w:sz w:val="24"/>
          <w:szCs w:val="24"/>
          <w:shd w:val="clear" w:color="auto" w:fill="FFFFFF"/>
        </w:rPr>
        <w:t xml:space="preserve">, G (2020), “Competencia en precios y confusión del consumidor: un estudio empírico”, 21 págs., disponible en: </w:t>
      </w:r>
    </w:p>
    <w:p w14:paraId="7AEC4B21" w14:textId="77777777" w:rsidR="00DF2E85" w:rsidRPr="00615347" w:rsidRDefault="00DF2E85" w:rsidP="00DF2E85">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https://ideas.repec.org/cgiin/htsearch?ul=aep%2Fanales&amp;q=pasteris</w:t>
      </w:r>
    </w:p>
    <w:p w14:paraId="19246D0C"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Pasteris, E. (2017), “Políticas de precios en mercados minoristas con vendedores </w:t>
      </w:r>
      <w:proofErr w:type="spellStart"/>
      <w:r w:rsidRPr="00615347">
        <w:rPr>
          <w:rFonts w:ascii="Times New Roman" w:hAnsi="Times New Roman" w:cs="Times New Roman"/>
          <w:color w:val="222222"/>
          <w:sz w:val="24"/>
          <w:szCs w:val="24"/>
          <w:shd w:val="clear" w:color="auto" w:fill="FFFFFF"/>
        </w:rPr>
        <w:t>multiproducto</w:t>
      </w:r>
      <w:proofErr w:type="spellEnd"/>
      <w:r w:rsidRPr="00615347">
        <w:rPr>
          <w:rFonts w:ascii="Times New Roman" w:hAnsi="Times New Roman" w:cs="Times New Roman"/>
          <w:color w:val="222222"/>
          <w:sz w:val="24"/>
          <w:szCs w:val="24"/>
          <w:shd w:val="clear" w:color="auto" w:fill="FFFFFF"/>
        </w:rPr>
        <w:t>”, SOTAVENTO, vol. 30, pp. 20-31.</w:t>
      </w:r>
    </w:p>
    <w:p w14:paraId="25783443"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Pasteris, E. y </w:t>
      </w:r>
      <w:proofErr w:type="spellStart"/>
      <w:r w:rsidRPr="00615347">
        <w:rPr>
          <w:rFonts w:ascii="Times New Roman" w:hAnsi="Times New Roman" w:cs="Times New Roman"/>
          <w:color w:val="222222"/>
          <w:sz w:val="24"/>
          <w:szCs w:val="24"/>
          <w:shd w:val="clear" w:color="auto" w:fill="FFFFFF"/>
        </w:rPr>
        <w:t>Mattioli</w:t>
      </w:r>
      <w:proofErr w:type="spellEnd"/>
      <w:r w:rsidRPr="00615347">
        <w:rPr>
          <w:rFonts w:ascii="Times New Roman" w:hAnsi="Times New Roman" w:cs="Times New Roman"/>
          <w:color w:val="222222"/>
          <w:sz w:val="24"/>
          <w:szCs w:val="24"/>
          <w:shd w:val="clear" w:color="auto" w:fill="FFFFFF"/>
        </w:rPr>
        <w:t>, G. (2018), “Flexibilidad, dispersión de precios y “ofertas”: ¿son más eficientes los mercados cuando internet es el canal de venta?; Anales de la Asociación Argentina de Economía Política. 25 págs.</w:t>
      </w:r>
    </w:p>
    <w:p w14:paraId="0D96C6B7" w14:textId="77777777" w:rsidR="00553F60" w:rsidRPr="00615347" w:rsidRDefault="00553F6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Pasteris, E. y Palazzo, R. (2007), “Estructura-Conducta-Resultados en mercados agroindustriales.  El rol de la defensa de la competencia y de las políticas industriales activas”, Anales de la </w:t>
      </w:r>
      <w:proofErr w:type="spellStart"/>
      <w:r w:rsidRPr="00615347">
        <w:rPr>
          <w:rFonts w:ascii="Times New Roman" w:hAnsi="Times New Roman" w:cs="Times New Roman"/>
          <w:color w:val="222222"/>
          <w:sz w:val="24"/>
          <w:szCs w:val="24"/>
          <w:shd w:val="clear" w:color="auto" w:fill="FFFFFF"/>
        </w:rPr>
        <w:t>Vª</w:t>
      </w:r>
      <w:proofErr w:type="spellEnd"/>
      <w:r w:rsidRPr="00615347">
        <w:rPr>
          <w:rFonts w:ascii="Times New Roman" w:hAnsi="Times New Roman" w:cs="Times New Roman"/>
          <w:color w:val="222222"/>
          <w:sz w:val="24"/>
          <w:szCs w:val="24"/>
          <w:shd w:val="clear" w:color="auto" w:fill="FFFFFF"/>
        </w:rPr>
        <w:t xml:space="preserve"> Conferencia de Investigación en </w:t>
      </w:r>
      <w:proofErr w:type="spellStart"/>
      <w:r w:rsidRPr="00615347">
        <w:rPr>
          <w:rFonts w:ascii="Times New Roman" w:hAnsi="Times New Roman" w:cs="Times New Roman"/>
          <w:color w:val="222222"/>
          <w:sz w:val="24"/>
          <w:szCs w:val="24"/>
          <w:shd w:val="clear" w:color="auto" w:fill="FFFFFF"/>
        </w:rPr>
        <w:t>Entrepreneurship</w:t>
      </w:r>
      <w:proofErr w:type="spellEnd"/>
      <w:r w:rsidRPr="00615347">
        <w:rPr>
          <w:rFonts w:ascii="Times New Roman" w:hAnsi="Times New Roman" w:cs="Times New Roman"/>
          <w:color w:val="222222"/>
          <w:sz w:val="24"/>
          <w:szCs w:val="24"/>
          <w:shd w:val="clear" w:color="auto" w:fill="FFFFFF"/>
        </w:rPr>
        <w:t xml:space="preserve"> en América Latina y </w:t>
      </w:r>
      <w:proofErr w:type="spellStart"/>
      <w:r w:rsidRPr="00615347">
        <w:rPr>
          <w:rFonts w:ascii="Times New Roman" w:hAnsi="Times New Roman" w:cs="Times New Roman"/>
          <w:color w:val="222222"/>
          <w:sz w:val="24"/>
          <w:szCs w:val="24"/>
          <w:shd w:val="clear" w:color="auto" w:fill="FFFFFF"/>
        </w:rPr>
        <w:t>XIIª</w:t>
      </w:r>
      <w:proofErr w:type="spellEnd"/>
      <w:r w:rsidRPr="00615347">
        <w:rPr>
          <w:rFonts w:ascii="Times New Roman" w:hAnsi="Times New Roman" w:cs="Times New Roman"/>
          <w:color w:val="222222"/>
          <w:sz w:val="24"/>
          <w:szCs w:val="24"/>
          <w:shd w:val="clear" w:color="auto" w:fill="FFFFFF"/>
        </w:rPr>
        <w:t xml:space="preserve"> Reunión Anual de la Red </w:t>
      </w:r>
      <w:proofErr w:type="spellStart"/>
      <w:r w:rsidRPr="00615347">
        <w:rPr>
          <w:rFonts w:ascii="Times New Roman" w:hAnsi="Times New Roman" w:cs="Times New Roman"/>
          <w:color w:val="222222"/>
          <w:sz w:val="24"/>
          <w:szCs w:val="24"/>
          <w:shd w:val="clear" w:color="auto" w:fill="FFFFFF"/>
        </w:rPr>
        <w:t>PyMEs</w:t>
      </w:r>
      <w:proofErr w:type="spellEnd"/>
      <w:r w:rsidRPr="00615347">
        <w:rPr>
          <w:rFonts w:ascii="Times New Roman" w:hAnsi="Times New Roman" w:cs="Times New Roman"/>
          <w:color w:val="222222"/>
          <w:sz w:val="24"/>
          <w:szCs w:val="24"/>
          <w:shd w:val="clear" w:color="auto" w:fill="FFFFFF"/>
        </w:rPr>
        <w:t xml:space="preserve"> del MERCOSUR, (Sao Paulo, Universidad de Campinas), 26 págs.</w:t>
      </w:r>
    </w:p>
    <w:p w14:paraId="6C520929" w14:textId="77777777" w:rsidR="00553F60" w:rsidRDefault="00553F60" w:rsidP="00615347">
      <w:pPr>
        <w:spacing w:after="120" w:line="360" w:lineRule="auto"/>
        <w:jc w:val="both"/>
        <w:rPr>
          <w:rFonts w:ascii="Times New Roman" w:hAnsi="Times New Roman" w:cs="Times New Roman"/>
          <w:color w:val="222222"/>
          <w:sz w:val="24"/>
          <w:szCs w:val="24"/>
          <w:shd w:val="clear" w:color="auto" w:fill="FFFFFF"/>
        </w:rPr>
      </w:pPr>
      <w:r w:rsidRPr="00615347">
        <w:rPr>
          <w:rFonts w:ascii="Times New Roman" w:hAnsi="Times New Roman" w:cs="Times New Roman"/>
          <w:color w:val="222222"/>
          <w:sz w:val="24"/>
          <w:szCs w:val="24"/>
          <w:shd w:val="clear" w:color="auto" w:fill="FFFFFF"/>
        </w:rPr>
        <w:t xml:space="preserve">Pasteris, E. y Garriga Suárez, P. (2007), “Asimetrías entre precios mayoristas y minoristas.  El caso del vino común en Argentina”, Anales de la XLII Reunión Anual de la Asociación Argentina de Economía Política (Bahía Blanca, Argentina) 19 págs.  </w:t>
      </w:r>
    </w:p>
    <w:p w14:paraId="78471817" w14:textId="77777777" w:rsidR="004B3C0F" w:rsidRPr="00615347" w:rsidRDefault="004B3C0F" w:rsidP="004B3C0F">
      <w:pPr>
        <w:spacing w:after="120" w:line="360" w:lineRule="auto"/>
        <w:jc w:val="both"/>
        <w:rPr>
          <w:rFonts w:ascii="Times New Roman" w:hAnsi="Times New Roman" w:cs="Times New Roman"/>
          <w:color w:val="222222"/>
          <w:sz w:val="24"/>
          <w:szCs w:val="24"/>
          <w:shd w:val="clear" w:color="auto" w:fill="FFFFFF"/>
        </w:rPr>
      </w:pPr>
      <w:proofErr w:type="spellStart"/>
      <w:r w:rsidRPr="00615347">
        <w:rPr>
          <w:rFonts w:ascii="Times New Roman" w:hAnsi="Times New Roman" w:cs="Times New Roman"/>
          <w:color w:val="222222"/>
          <w:sz w:val="24"/>
          <w:szCs w:val="24"/>
          <w:shd w:val="clear" w:color="auto" w:fill="FFFFFF"/>
        </w:rPr>
        <w:lastRenderedPageBreak/>
        <w:t>Pappalardo</w:t>
      </w:r>
      <w:proofErr w:type="spellEnd"/>
      <w:r w:rsidRPr="00615347">
        <w:rPr>
          <w:rFonts w:ascii="Times New Roman" w:hAnsi="Times New Roman" w:cs="Times New Roman"/>
          <w:color w:val="222222"/>
          <w:sz w:val="24"/>
          <w:szCs w:val="24"/>
          <w:shd w:val="clear" w:color="auto" w:fill="FFFFFF"/>
        </w:rPr>
        <w:t xml:space="preserve">, L., Garriga, P. y Pasteris, E. (2005), “Costos de menú y su influencia sobre la competencia en el comercio minorista. La experiencia de la provincia de Mendoza”, Anales de la </w:t>
      </w:r>
      <w:proofErr w:type="spellStart"/>
      <w:r w:rsidRPr="00615347">
        <w:rPr>
          <w:rFonts w:ascii="Times New Roman" w:hAnsi="Times New Roman" w:cs="Times New Roman"/>
          <w:color w:val="222222"/>
          <w:sz w:val="24"/>
          <w:szCs w:val="24"/>
          <w:shd w:val="clear" w:color="auto" w:fill="FFFFFF"/>
        </w:rPr>
        <w:t>X°</w:t>
      </w:r>
      <w:proofErr w:type="spellEnd"/>
      <w:r w:rsidRPr="00615347">
        <w:rPr>
          <w:rFonts w:ascii="Times New Roman" w:hAnsi="Times New Roman" w:cs="Times New Roman"/>
          <w:color w:val="222222"/>
          <w:sz w:val="24"/>
          <w:szCs w:val="24"/>
          <w:shd w:val="clear" w:color="auto" w:fill="FFFFFF"/>
        </w:rPr>
        <w:t xml:space="preserve"> Reunión de la Red Pymes Mercosur, Neuquén, ed. Universidad Nacional del Comahue, 16 págs.</w:t>
      </w:r>
    </w:p>
    <w:p w14:paraId="102F76EE" w14:textId="223649F4" w:rsidR="00553F60" w:rsidRDefault="00553F60" w:rsidP="00615347">
      <w:pPr>
        <w:spacing w:after="120" w:line="360" w:lineRule="auto"/>
        <w:jc w:val="both"/>
        <w:rPr>
          <w:rFonts w:ascii="Times New Roman" w:hAnsi="Times New Roman" w:cs="Times New Roman"/>
          <w:color w:val="222222"/>
          <w:sz w:val="24"/>
          <w:szCs w:val="24"/>
          <w:shd w:val="clear" w:color="auto" w:fill="FFFFFF"/>
          <w:lang w:val="en-GB"/>
        </w:rPr>
      </w:pPr>
      <w:r w:rsidRPr="0008061B">
        <w:rPr>
          <w:rFonts w:ascii="Times New Roman" w:hAnsi="Times New Roman" w:cs="Times New Roman"/>
          <w:color w:val="222222"/>
          <w:sz w:val="24"/>
          <w:szCs w:val="24"/>
          <w:shd w:val="clear" w:color="auto" w:fill="FFFFFF"/>
          <w:lang w:val="en-GB"/>
        </w:rPr>
        <w:t xml:space="preserve">Richards, T.J., Klein, G.J., Bonnet, C. et al. </w:t>
      </w:r>
      <w:r w:rsidRPr="00615347">
        <w:rPr>
          <w:rFonts w:ascii="Times New Roman" w:hAnsi="Times New Roman" w:cs="Times New Roman"/>
          <w:color w:val="222222"/>
          <w:sz w:val="24"/>
          <w:szCs w:val="24"/>
          <w:shd w:val="clear" w:color="auto" w:fill="FFFFFF"/>
          <w:lang w:val="en-GB"/>
        </w:rPr>
        <w:t>(2019), “Strategic Obfuscation and Retail Pricing”, Review of Industrial Organization.</w:t>
      </w:r>
    </w:p>
    <w:p w14:paraId="118048AA" w14:textId="3CCD5187" w:rsidR="00071186" w:rsidRPr="00660D6B" w:rsidRDefault="00071186" w:rsidP="00615347">
      <w:pPr>
        <w:spacing w:after="120" w:line="360" w:lineRule="auto"/>
        <w:jc w:val="both"/>
        <w:rPr>
          <w:rFonts w:ascii="Times New Roman" w:hAnsi="Times New Roman" w:cs="Times New Roman"/>
          <w:color w:val="222222"/>
          <w:sz w:val="24"/>
          <w:szCs w:val="24"/>
          <w:shd w:val="clear" w:color="auto" w:fill="FFFFFF"/>
        </w:rPr>
      </w:pPr>
      <w:proofErr w:type="spellStart"/>
      <w:r w:rsidRPr="00071186">
        <w:rPr>
          <w:rFonts w:ascii="Times New Roman" w:hAnsi="Times New Roman" w:cs="Times New Roman"/>
          <w:color w:val="222222"/>
          <w:sz w:val="24"/>
          <w:szCs w:val="24"/>
          <w:shd w:val="clear" w:color="auto" w:fill="FFFFFF"/>
        </w:rPr>
        <w:t>Tirole</w:t>
      </w:r>
      <w:proofErr w:type="spellEnd"/>
      <w:r w:rsidRPr="00071186">
        <w:rPr>
          <w:rFonts w:ascii="Times New Roman" w:hAnsi="Times New Roman" w:cs="Times New Roman"/>
          <w:color w:val="222222"/>
          <w:sz w:val="24"/>
          <w:szCs w:val="24"/>
          <w:shd w:val="clear" w:color="auto" w:fill="FFFFFF"/>
        </w:rPr>
        <w:t>, J</w:t>
      </w:r>
      <w:r>
        <w:rPr>
          <w:rFonts w:ascii="Times New Roman" w:hAnsi="Times New Roman" w:cs="Times New Roman"/>
          <w:color w:val="222222"/>
          <w:sz w:val="24"/>
          <w:szCs w:val="24"/>
          <w:shd w:val="clear" w:color="auto" w:fill="FFFFFF"/>
        </w:rPr>
        <w:t>ean</w:t>
      </w:r>
      <w:r w:rsidRPr="00071186">
        <w:rPr>
          <w:rFonts w:ascii="Times New Roman" w:hAnsi="Times New Roman" w:cs="Times New Roman"/>
          <w:color w:val="222222"/>
          <w:sz w:val="24"/>
          <w:szCs w:val="24"/>
          <w:shd w:val="clear" w:color="auto" w:fill="FFFFFF"/>
        </w:rPr>
        <w:t xml:space="preserve"> (1988)</w:t>
      </w:r>
      <w:r w:rsidR="00660D6B">
        <w:rPr>
          <w:rFonts w:ascii="Times New Roman" w:hAnsi="Times New Roman" w:cs="Times New Roman"/>
          <w:color w:val="222222"/>
          <w:sz w:val="24"/>
          <w:szCs w:val="24"/>
          <w:shd w:val="clear" w:color="auto" w:fill="FFFFFF"/>
        </w:rPr>
        <w:t>,</w:t>
      </w:r>
      <w:r w:rsidRPr="00071186">
        <w:rPr>
          <w:rFonts w:ascii="Times New Roman" w:hAnsi="Times New Roman" w:cs="Times New Roman"/>
          <w:color w:val="222222"/>
          <w:sz w:val="24"/>
          <w:szCs w:val="24"/>
          <w:shd w:val="clear" w:color="auto" w:fill="FFFFFF"/>
        </w:rPr>
        <w:t xml:space="preserve"> </w:t>
      </w:r>
      <w:r w:rsidRPr="00660D6B">
        <w:rPr>
          <w:rFonts w:ascii="Times New Roman" w:hAnsi="Times New Roman" w:cs="Times New Roman"/>
          <w:color w:val="222222"/>
          <w:sz w:val="24"/>
          <w:szCs w:val="24"/>
          <w:u w:val="single"/>
          <w:shd w:val="clear" w:color="auto" w:fill="FFFFFF"/>
        </w:rPr>
        <w:t>La teoría de la organización industrial</w:t>
      </w:r>
      <w:r w:rsidR="00660D6B">
        <w:rPr>
          <w:rFonts w:ascii="Times New Roman" w:hAnsi="Times New Roman" w:cs="Times New Roman"/>
          <w:color w:val="222222"/>
          <w:sz w:val="24"/>
          <w:szCs w:val="24"/>
          <w:shd w:val="clear" w:color="auto" w:fill="FFFFFF"/>
        </w:rPr>
        <w:t>,</w:t>
      </w:r>
      <w:r w:rsidRPr="00071186">
        <w:rPr>
          <w:rFonts w:ascii="Times New Roman" w:hAnsi="Times New Roman" w:cs="Times New Roman"/>
          <w:color w:val="222222"/>
          <w:sz w:val="24"/>
          <w:szCs w:val="24"/>
          <w:shd w:val="clear" w:color="auto" w:fill="FFFFFF"/>
        </w:rPr>
        <w:t xml:space="preserve"> </w:t>
      </w:r>
      <w:r w:rsidRPr="00660D6B">
        <w:rPr>
          <w:rFonts w:ascii="Times New Roman" w:hAnsi="Times New Roman" w:cs="Times New Roman"/>
          <w:color w:val="222222"/>
          <w:sz w:val="24"/>
          <w:szCs w:val="24"/>
          <w:shd w:val="clear" w:color="auto" w:fill="FFFFFF"/>
        </w:rPr>
        <w:t xml:space="preserve">MIT </w:t>
      </w:r>
      <w:proofErr w:type="spellStart"/>
      <w:r w:rsidRPr="00660D6B">
        <w:rPr>
          <w:rFonts w:ascii="Times New Roman" w:hAnsi="Times New Roman" w:cs="Times New Roman"/>
          <w:color w:val="222222"/>
          <w:sz w:val="24"/>
          <w:szCs w:val="24"/>
          <w:shd w:val="clear" w:color="auto" w:fill="FFFFFF"/>
        </w:rPr>
        <w:t>Press</w:t>
      </w:r>
      <w:proofErr w:type="spellEnd"/>
    </w:p>
    <w:sectPr w:rsidR="00071186" w:rsidRPr="00660D6B" w:rsidSect="001520FC">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25C4" w14:textId="77777777" w:rsidR="009639B2" w:rsidRDefault="009639B2" w:rsidP="0091756D">
      <w:pPr>
        <w:spacing w:after="0" w:line="240" w:lineRule="auto"/>
      </w:pPr>
      <w:r>
        <w:separator/>
      </w:r>
    </w:p>
  </w:endnote>
  <w:endnote w:type="continuationSeparator" w:id="0">
    <w:p w14:paraId="7FB0B1D9" w14:textId="77777777" w:rsidR="009639B2" w:rsidRDefault="009639B2" w:rsidP="0091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87F0" w14:textId="77777777" w:rsidR="009639B2" w:rsidRDefault="009639B2" w:rsidP="0091756D">
      <w:pPr>
        <w:spacing w:after="0" w:line="240" w:lineRule="auto"/>
      </w:pPr>
      <w:r>
        <w:separator/>
      </w:r>
    </w:p>
  </w:footnote>
  <w:footnote w:type="continuationSeparator" w:id="0">
    <w:p w14:paraId="3CF4C4FC" w14:textId="77777777" w:rsidR="009639B2" w:rsidRDefault="009639B2" w:rsidP="0091756D">
      <w:pPr>
        <w:spacing w:after="0" w:line="240" w:lineRule="auto"/>
      </w:pPr>
      <w:r>
        <w:continuationSeparator/>
      </w:r>
    </w:p>
  </w:footnote>
  <w:footnote w:id="1">
    <w:p w14:paraId="2CCD917C" w14:textId="567ABCB1" w:rsidR="007957C9" w:rsidRPr="00771B36" w:rsidRDefault="007957C9" w:rsidP="007957C9">
      <w:pPr>
        <w:pStyle w:val="Textonotapie"/>
        <w:rPr>
          <w:rFonts w:ascii="Times New Roman" w:hAnsi="Times New Roman" w:cs="Times New Roman"/>
        </w:rPr>
      </w:pPr>
      <w:r>
        <w:rPr>
          <w:rStyle w:val="Refdenotaalpie"/>
        </w:rPr>
        <w:footnoteRef/>
      </w:r>
      <w:r w:rsidRPr="00771B36">
        <w:t xml:space="preserve"> </w:t>
      </w:r>
      <w:r w:rsidR="00A128C6" w:rsidRPr="00771B36">
        <w:rPr>
          <w:rFonts w:ascii="Times New Roman" w:hAnsi="Times New Roman" w:cs="Times New Roman"/>
        </w:rPr>
        <w:t>E-mail: elizabeth.pasteris@fce.uncu.edu.ar</w:t>
      </w:r>
      <w:r w:rsidRPr="00771B36">
        <w:rPr>
          <w:rFonts w:ascii="Times New Roman" w:hAnsi="Times New Roman" w:cs="Times New Roman"/>
        </w:rPr>
        <w:t xml:space="preserve"> </w:t>
      </w:r>
    </w:p>
  </w:footnote>
  <w:footnote w:id="2">
    <w:p w14:paraId="5E513946" w14:textId="50CFCB6A" w:rsidR="007957C9" w:rsidRPr="00C56B4D" w:rsidRDefault="007957C9" w:rsidP="007957C9">
      <w:pPr>
        <w:pStyle w:val="Textonotapie"/>
        <w:rPr>
          <w:rFonts w:ascii="Times New Roman" w:hAnsi="Times New Roman" w:cs="Times New Roman"/>
          <w:lang w:val="es-ES"/>
        </w:rPr>
      </w:pPr>
      <w:r w:rsidRPr="00C56B4D">
        <w:rPr>
          <w:rStyle w:val="Refdenotaalpie"/>
          <w:rFonts w:ascii="Times New Roman" w:hAnsi="Times New Roman" w:cs="Times New Roman"/>
        </w:rPr>
        <w:footnoteRef/>
      </w:r>
      <w:r w:rsidRPr="00C56B4D">
        <w:rPr>
          <w:rFonts w:ascii="Times New Roman" w:hAnsi="Times New Roman" w:cs="Times New Roman"/>
        </w:rPr>
        <w:t xml:space="preserve"> </w:t>
      </w:r>
      <w:r w:rsidR="00A128C6" w:rsidRPr="00C56B4D">
        <w:rPr>
          <w:rFonts w:ascii="Times New Roman" w:hAnsi="Times New Roman" w:cs="Times New Roman"/>
          <w:lang w:val="es-ES"/>
        </w:rPr>
        <w:t xml:space="preserve">E-mail: </w:t>
      </w:r>
      <w:r w:rsidR="00880A5B" w:rsidRPr="00C56B4D">
        <w:rPr>
          <w:rFonts w:ascii="Times New Roman" w:hAnsi="Times New Roman" w:cs="Times New Roman"/>
          <w:lang w:val="es-ES"/>
        </w:rPr>
        <w:t>gianina</w:t>
      </w:r>
      <w:r w:rsidR="00855BD4">
        <w:rPr>
          <w:rFonts w:ascii="Times New Roman" w:hAnsi="Times New Roman" w:cs="Times New Roman"/>
          <w:lang w:val="es-ES"/>
        </w:rPr>
        <w:t>p</w:t>
      </w:r>
      <w:r w:rsidR="00880A5B" w:rsidRPr="00C56B4D">
        <w:rPr>
          <w:rFonts w:ascii="Times New Roman" w:hAnsi="Times New Roman" w:cs="Times New Roman"/>
          <w:lang w:val="es-ES"/>
        </w:rPr>
        <w:t>mattioli@</w:t>
      </w:r>
      <w:r w:rsidR="00855BD4">
        <w:rPr>
          <w:rFonts w:ascii="Times New Roman" w:hAnsi="Times New Roman" w:cs="Times New Roman"/>
          <w:lang w:val="es-ES"/>
        </w:rPr>
        <w:t>gmail.com</w:t>
      </w:r>
    </w:p>
  </w:footnote>
  <w:footnote w:id="3">
    <w:p w14:paraId="07615BD6" w14:textId="6FB369DA" w:rsidR="007957C9" w:rsidRPr="00C56B4D" w:rsidRDefault="007957C9" w:rsidP="007957C9">
      <w:pPr>
        <w:pStyle w:val="Textonotapie"/>
        <w:rPr>
          <w:rFonts w:ascii="Times New Roman" w:hAnsi="Times New Roman" w:cs="Times New Roman"/>
        </w:rPr>
      </w:pPr>
      <w:r w:rsidRPr="00C56B4D">
        <w:rPr>
          <w:rStyle w:val="Refdenotaalpie"/>
          <w:rFonts w:ascii="Times New Roman" w:hAnsi="Times New Roman" w:cs="Times New Roman"/>
        </w:rPr>
        <w:footnoteRef/>
      </w:r>
      <w:r w:rsidRPr="00C56B4D">
        <w:rPr>
          <w:rFonts w:ascii="Times New Roman" w:hAnsi="Times New Roman" w:cs="Times New Roman"/>
        </w:rPr>
        <w:t xml:space="preserve"> </w:t>
      </w:r>
      <w:r w:rsidR="00880A5B" w:rsidRPr="00C56B4D">
        <w:rPr>
          <w:rFonts w:ascii="Times New Roman" w:hAnsi="Times New Roman" w:cs="Times New Roman"/>
          <w:lang w:val="es-ES"/>
        </w:rPr>
        <w:t xml:space="preserve">E-mail: </w:t>
      </w:r>
      <w:r w:rsidR="00F2066C" w:rsidRPr="00C56B4D">
        <w:rPr>
          <w:rFonts w:ascii="Times New Roman" w:hAnsi="Times New Roman" w:cs="Times New Roman"/>
          <w:lang w:val="es-ES"/>
        </w:rPr>
        <w:t>m</w:t>
      </w:r>
      <w:r w:rsidR="00880A5B" w:rsidRPr="00C56B4D">
        <w:rPr>
          <w:rFonts w:ascii="Times New Roman" w:hAnsi="Times New Roman" w:cs="Times New Roman"/>
          <w:lang w:val="es-ES"/>
        </w:rPr>
        <w:t>arianela.bello@fce.uncu.edu.ar</w:t>
      </w:r>
    </w:p>
  </w:footnote>
  <w:footnote w:id="4">
    <w:p w14:paraId="073929EC" w14:textId="67435AED" w:rsidR="002F6CEE" w:rsidRPr="00C56B4D" w:rsidRDefault="002F6CEE" w:rsidP="002F6CEE">
      <w:pPr>
        <w:pStyle w:val="Textonotapie"/>
        <w:rPr>
          <w:rFonts w:ascii="Times New Roman" w:hAnsi="Times New Roman" w:cs="Times New Roman"/>
        </w:rPr>
      </w:pPr>
      <w:r w:rsidRPr="00C56B4D">
        <w:rPr>
          <w:rStyle w:val="Refdenotaalpie"/>
          <w:rFonts w:ascii="Times New Roman" w:hAnsi="Times New Roman" w:cs="Times New Roman"/>
        </w:rPr>
        <w:footnoteRef/>
      </w:r>
      <w:r w:rsidRPr="00C56B4D">
        <w:rPr>
          <w:rFonts w:ascii="Times New Roman" w:hAnsi="Times New Roman" w:cs="Times New Roman"/>
        </w:rPr>
        <w:t xml:space="preserve">  </w:t>
      </w:r>
      <w:r w:rsidR="00880A5B" w:rsidRPr="00C56B4D">
        <w:rPr>
          <w:rFonts w:ascii="Times New Roman" w:hAnsi="Times New Roman" w:cs="Times New Roman"/>
        </w:rPr>
        <w:t>E-mail: gsolavallone@hotmail.com</w:t>
      </w:r>
    </w:p>
    <w:p w14:paraId="370A05B9" w14:textId="77777777" w:rsidR="002F6CEE" w:rsidRPr="00804343" w:rsidRDefault="002F6CEE" w:rsidP="002F6CEE">
      <w:pPr>
        <w:pStyle w:val="Textonotapie"/>
      </w:pPr>
    </w:p>
  </w:footnote>
  <w:footnote w:id="5">
    <w:p w14:paraId="2BC899D6" w14:textId="3A9E0A81" w:rsidR="006738C8" w:rsidRPr="00483CF3" w:rsidRDefault="006738C8" w:rsidP="00483CF3">
      <w:pPr>
        <w:pStyle w:val="Textonotapie"/>
        <w:jc w:val="both"/>
        <w:rPr>
          <w:rFonts w:ascii="Times New Roman" w:hAnsi="Times New Roman" w:cs="Times New Roman"/>
        </w:rPr>
      </w:pPr>
      <w:r>
        <w:rPr>
          <w:rStyle w:val="Refdenotaalpie"/>
        </w:rPr>
        <w:footnoteRef/>
      </w:r>
      <w:r>
        <w:t xml:space="preserve"> </w:t>
      </w:r>
      <w:r w:rsidR="00483CF3" w:rsidRPr="00483CF3">
        <w:rPr>
          <w:rFonts w:ascii="Times New Roman" w:hAnsi="Times New Roman" w:cs="Times New Roman"/>
        </w:rPr>
        <w:t xml:space="preserve">Siguiendo la definición del Manual de Oslo (2006, 2018), se considera innovación a toda introducción de un nuevo, o significativamente mejorado producto (bien o servicio), de un proceso, de un nuevo método de comercialización o de un nuevo método organizativo, en las prácticas internas de la empresa, la organización del lugar de trabajo o las relaciones exteriores. De este modo, puede concretarse en alguno de estos cuatro ámbitos: producto, proceso, organización y/o comercialización. Las innovaciones en producto y en proceso han sido tradicionalmente incluidas en el concepto, mientras la consideración de las innovaciones en </w:t>
      </w:r>
      <w:r w:rsidR="00EA716A" w:rsidRPr="0067249C">
        <w:rPr>
          <w:rFonts w:ascii="Times New Roman" w:hAnsi="Times New Roman" w:cs="Times New Roman"/>
          <w:i/>
          <w:iCs/>
        </w:rPr>
        <w:t>marketing</w:t>
      </w:r>
      <w:r w:rsidR="00483CF3" w:rsidRPr="00483CF3">
        <w:rPr>
          <w:rFonts w:ascii="Times New Roman" w:hAnsi="Times New Roman" w:cs="Times New Roman"/>
        </w:rPr>
        <w:t xml:space="preserve"> y organización han venido a ampliar el abanico de posibilidades posteriormente.</w:t>
      </w:r>
    </w:p>
  </w:footnote>
  <w:footnote w:id="6">
    <w:p w14:paraId="16182160" w14:textId="167F961C" w:rsidR="0098782B" w:rsidRPr="00F82C4F" w:rsidRDefault="0098782B" w:rsidP="00D10FDA">
      <w:pPr>
        <w:pStyle w:val="Textonotapie"/>
        <w:jc w:val="both"/>
        <w:rPr>
          <w:rFonts w:ascii="Times New Roman" w:hAnsi="Times New Roman" w:cs="Times New Roman"/>
        </w:rPr>
      </w:pPr>
      <w:r>
        <w:rPr>
          <w:rStyle w:val="Refdenotaalpie"/>
        </w:rPr>
        <w:footnoteRef/>
      </w:r>
      <w:r>
        <w:t xml:space="preserve"> </w:t>
      </w:r>
      <w:r w:rsidR="00E7714E" w:rsidRPr="00F82C4F">
        <w:rPr>
          <w:rFonts w:ascii="Times New Roman" w:hAnsi="Times New Roman" w:cs="Times New Roman"/>
        </w:rPr>
        <w:t xml:space="preserve">Según el desarrollo de este economista, incluso </w:t>
      </w:r>
      <w:r w:rsidR="00F82C4F">
        <w:rPr>
          <w:rFonts w:ascii="Times New Roman" w:hAnsi="Times New Roman" w:cs="Times New Roman"/>
        </w:rPr>
        <w:t xml:space="preserve">una estructura de oferta con </w:t>
      </w:r>
      <w:r w:rsidR="00E7714E" w:rsidRPr="00F82C4F">
        <w:rPr>
          <w:rFonts w:ascii="Times New Roman" w:hAnsi="Times New Roman" w:cs="Times New Roman"/>
        </w:rPr>
        <w:t xml:space="preserve">sólo dos </w:t>
      </w:r>
      <w:r w:rsidR="00D8286D" w:rsidRPr="00F82C4F">
        <w:rPr>
          <w:rFonts w:ascii="Times New Roman" w:hAnsi="Times New Roman" w:cs="Times New Roman"/>
        </w:rPr>
        <w:t xml:space="preserve">vendedores, si </w:t>
      </w:r>
      <w:r w:rsidR="00F82C4F">
        <w:rPr>
          <w:rFonts w:ascii="Times New Roman" w:hAnsi="Times New Roman" w:cs="Times New Roman"/>
        </w:rPr>
        <w:t xml:space="preserve">es que éstos </w:t>
      </w:r>
      <w:r w:rsidR="00D8286D" w:rsidRPr="00F82C4F">
        <w:rPr>
          <w:rFonts w:ascii="Times New Roman" w:hAnsi="Times New Roman" w:cs="Times New Roman"/>
        </w:rPr>
        <w:t>compiten en precios</w:t>
      </w:r>
      <w:r w:rsidR="00F82C4F">
        <w:rPr>
          <w:rFonts w:ascii="Times New Roman" w:hAnsi="Times New Roman" w:cs="Times New Roman"/>
        </w:rPr>
        <w:t>,</w:t>
      </w:r>
      <w:r w:rsidR="00D8286D" w:rsidRPr="00F82C4F">
        <w:rPr>
          <w:rFonts w:ascii="Times New Roman" w:hAnsi="Times New Roman" w:cs="Times New Roman"/>
        </w:rPr>
        <w:t xml:space="preserve"> vendiendo un producto homogéneo y estando los consumidores perfectamente informados</w:t>
      </w:r>
      <w:r w:rsidR="00F82C4F" w:rsidRPr="00F82C4F">
        <w:rPr>
          <w:rFonts w:ascii="Times New Roman" w:hAnsi="Times New Roman" w:cs="Times New Roman"/>
        </w:rPr>
        <w:t xml:space="preserve">, el resultado de este mercado será el de competencia perfecta.  Es decir, el precio tenderá al costo marginal. </w:t>
      </w:r>
      <w:r w:rsidR="007B3CE3">
        <w:rPr>
          <w:rFonts w:ascii="Times New Roman" w:hAnsi="Times New Roman" w:cs="Times New Roman"/>
        </w:rPr>
        <w:t>Este aporte forma parte del núcleo de la teoría de Organización Industrial hasta la actualidad.</w:t>
      </w:r>
    </w:p>
  </w:footnote>
  <w:footnote w:id="7">
    <w:p w14:paraId="484EB73C" w14:textId="1E8F7EB6" w:rsidR="0008061B" w:rsidRPr="00EF3EE3" w:rsidRDefault="0008061B" w:rsidP="00EF3EE3">
      <w:pPr>
        <w:pStyle w:val="Textonotapie"/>
        <w:jc w:val="both"/>
        <w:rPr>
          <w:rFonts w:ascii="Times New Roman" w:hAnsi="Times New Roman" w:cs="Times New Roman"/>
        </w:rPr>
      </w:pPr>
      <w:r>
        <w:rPr>
          <w:rStyle w:val="Refdenotaalpie"/>
        </w:rPr>
        <w:footnoteRef/>
      </w:r>
      <w:r>
        <w:t xml:space="preserve"> </w:t>
      </w:r>
      <w:r w:rsidR="00531824" w:rsidRPr="00EF3EE3">
        <w:rPr>
          <w:rFonts w:ascii="Times New Roman" w:hAnsi="Times New Roman" w:cs="Times New Roman"/>
        </w:rPr>
        <w:t xml:space="preserve">Los datos fueron recolectados en el marco del Proyecto </w:t>
      </w:r>
      <w:r w:rsidR="00F938B8" w:rsidRPr="00EF3EE3">
        <w:rPr>
          <w:rFonts w:ascii="Times New Roman" w:hAnsi="Times New Roman" w:cs="Times New Roman"/>
        </w:rPr>
        <w:t xml:space="preserve">“Competitividad sostenible en la economía digital: nuevas y viejas estrategias”, </w:t>
      </w:r>
      <w:r w:rsidR="00791A54" w:rsidRPr="00EF3EE3">
        <w:rPr>
          <w:rFonts w:ascii="Times New Roman" w:hAnsi="Times New Roman" w:cs="Times New Roman"/>
        </w:rPr>
        <w:t>ya finalizado</w:t>
      </w:r>
      <w:r w:rsidR="00EF3EE3">
        <w:rPr>
          <w:rFonts w:ascii="Times New Roman" w:hAnsi="Times New Roman" w:cs="Times New Roman"/>
        </w:rPr>
        <w:t xml:space="preserve"> y del cual la presente investigación da continuidad</w:t>
      </w:r>
      <w:r w:rsidR="00791A54" w:rsidRPr="00EF3EE3">
        <w:rPr>
          <w:rFonts w:ascii="Times New Roman" w:hAnsi="Times New Roman" w:cs="Times New Roman"/>
        </w:rPr>
        <w:t xml:space="preserve">.  Se agradece muy especialmente la colaboración del Dr. Emiliano </w:t>
      </w:r>
      <w:proofErr w:type="spellStart"/>
      <w:r w:rsidR="00791A54" w:rsidRPr="00EF3EE3">
        <w:rPr>
          <w:rFonts w:ascii="Times New Roman" w:hAnsi="Times New Roman" w:cs="Times New Roman"/>
        </w:rPr>
        <w:t>Gutierrez</w:t>
      </w:r>
      <w:proofErr w:type="spellEnd"/>
      <w:r w:rsidR="00791A54" w:rsidRPr="00EF3EE3">
        <w:rPr>
          <w:rFonts w:ascii="Times New Roman" w:hAnsi="Times New Roman" w:cs="Times New Roman"/>
        </w:rPr>
        <w:t xml:space="preserve">, </w:t>
      </w:r>
      <w:r w:rsidR="00EF3EE3" w:rsidRPr="00EF3EE3">
        <w:rPr>
          <w:rFonts w:ascii="Times New Roman" w:hAnsi="Times New Roman" w:cs="Times New Roman"/>
        </w:rPr>
        <w:t xml:space="preserve">especialista en ciencia de datos. </w:t>
      </w:r>
    </w:p>
  </w:footnote>
  <w:footnote w:id="8">
    <w:p w14:paraId="296C7A49" w14:textId="7B23A0DD" w:rsidR="00C37F1E" w:rsidRPr="00C97FCA" w:rsidRDefault="00C37F1E" w:rsidP="00C97FCA">
      <w:pPr>
        <w:pStyle w:val="Textonotapie"/>
        <w:jc w:val="both"/>
        <w:rPr>
          <w:rFonts w:ascii="Times New Roman" w:hAnsi="Times New Roman" w:cs="Times New Roman"/>
        </w:rPr>
      </w:pPr>
      <w:r>
        <w:rPr>
          <w:rStyle w:val="Refdenotaalpie"/>
        </w:rPr>
        <w:footnoteRef/>
      </w:r>
      <w:r>
        <w:t xml:space="preserve"> </w:t>
      </w:r>
      <w:r w:rsidR="00AE3699" w:rsidRPr="00C97FCA">
        <w:rPr>
          <w:rFonts w:ascii="Times New Roman" w:hAnsi="Times New Roman" w:cs="Times New Roman"/>
        </w:rPr>
        <w:t>La</w:t>
      </w:r>
      <w:r w:rsidR="00B73522" w:rsidRPr="00C97FCA">
        <w:rPr>
          <w:rFonts w:ascii="Times New Roman" w:hAnsi="Times New Roman" w:cs="Times New Roman"/>
        </w:rPr>
        <w:t xml:space="preserve"> cooperativa de segundo grado </w:t>
      </w:r>
      <w:proofErr w:type="spellStart"/>
      <w:r w:rsidR="00B73522" w:rsidRPr="00C97FCA">
        <w:rPr>
          <w:rFonts w:ascii="Times New Roman" w:hAnsi="Times New Roman" w:cs="Times New Roman"/>
        </w:rPr>
        <w:t>Fecovita</w:t>
      </w:r>
      <w:proofErr w:type="spellEnd"/>
      <w:r w:rsidR="00B73522" w:rsidRPr="00C97FCA">
        <w:rPr>
          <w:rFonts w:ascii="Times New Roman" w:hAnsi="Times New Roman" w:cs="Times New Roman"/>
        </w:rPr>
        <w:t xml:space="preserve"> es el mayor actor </w:t>
      </w:r>
      <w:r w:rsidR="00B655D7" w:rsidRPr="00C97FCA">
        <w:rPr>
          <w:rFonts w:ascii="Times New Roman" w:hAnsi="Times New Roman" w:cs="Times New Roman"/>
        </w:rPr>
        <w:t xml:space="preserve">en el segmento de vinos en envase </w:t>
      </w:r>
      <w:r w:rsidR="00B655D7" w:rsidRPr="00C97FCA">
        <w:rPr>
          <w:rFonts w:ascii="Times New Roman" w:hAnsi="Times New Roman" w:cs="Times New Roman"/>
          <w:i/>
          <w:iCs/>
        </w:rPr>
        <w:t>tetra brik</w:t>
      </w:r>
      <w:r w:rsidR="00B655D7" w:rsidRPr="00C97FCA">
        <w:rPr>
          <w:rFonts w:ascii="Times New Roman" w:hAnsi="Times New Roman" w:cs="Times New Roman"/>
        </w:rPr>
        <w:t xml:space="preserve"> de Argentina, </w:t>
      </w:r>
      <w:r w:rsidR="00C31F01" w:rsidRPr="00C97FCA">
        <w:rPr>
          <w:rFonts w:ascii="Times New Roman" w:hAnsi="Times New Roman" w:cs="Times New Roman"/>
        </w:rPr>
        <w:t xml:space="preserve">con un </w:t>
      </w:r>
      <w:r w:rsidR="00C31F01" w:rsidRPr="00C97FCA">
        <w:rPr>
          <w:rFonts w:ascii="Times New Roman" w:hAnsi="Times New Roman" w:cs="Times New Roman"/>
          <w:i/>
          <w:iCs/>
        </w:rPr>
        <w:t>share</w:t>
      </w:r>
      <w:r w:rsidR="00C31F01" w:rsidRPr="00C97FCA">
        <w:rPr>
          <w:rFonts w:ascii="Times New Roman" w:hAnsi="Times New Roman" w:cs="Times New Roman"/>
        </w:rPr>
        <w:t xml:space="preserve"> que puede ubicarse en el rango del 40% al 50% del volumen vendido en es</w:t>
      </w:r>
      <w:r w:rsidR="00764189" w:rsidRPr="00C97FCA">
        <w:rPr>
          <w:rFonts w:ascii="Times New Roman" w:hAnsi="Times New Roman" w:cs="Times New Roman"/>
        </w:rPr>
        <w:t>t</w:t>
      </w:r>
      <w:r w:rsidR="00C31F01" w:rsidRPr="00C97FCA">
        <w:rPr>
          <w:rFonts w:ascii="Times New Roman" w:hAnsi="Times New Roman" w:cs="Times New Roman"/>
        </w:rPr>
        <w:t xml:space="preserve">e </w:t>
      </w:r>
      <w:proofErr w:type="spellStart"/>
      <w:r w:rsidR="00C31F01" w:rsidRPr="0054233A">
        <w:rPr>
          <w:rFonts w:ascii="Times New Roman" w:hAnsi="Times New Roman" w:cs="Times New Roman"/>
          <w:i/>
          <w:iCs/>
        </w:rPr>
        <w:t>packaging</w:t>
      </w:r>
      <w:proofErr w:type="spellEnd"/>
      <w:r w:rsidR="00C31F01" w:rsidRPr="00C97FCA">
        <w:rPr>
          <w:rFonts w:ascii="Times New Roman" w:hAnsi="Times New Roman" w:cs="Times New Roman"/>
        </w:rPr>
        <w:t xml:space="preserve">. </w:t>
      </w:r>
      <w:r w:rsidR="00AE3699" w:rsidRPr="00C97FCA">
        <w:rPr>
          <w:rFonts w:ascii="Times New Roman" w:hAnsi="Times New Roman" w:cs="Times New Roman"/>
        </w:rPr>
        <w:t>Toro es su marca emblemática, aunque tiene también otras</w:t>
      </w:r>
      <w:r w:rsidR="00C97FCA" w:rsidRPr="00C97FCA">
        <w:rPr>
          <w:rFonts w:ascii="Times New Roman" w:hAnsi="Times New Roman" w:cs="Times New Roman"/>
        </w:rPr>
        <w:t xml:space="preserve">, en especial Pico de Oro, ofrecida solo por </w:t>
      </w:r>
      <w:proofErr w:type="spellStart"/>
      <w:r w:rsidR="00134872">
        <w:rPr>
          <w:rFonts w:ascii="Times New Roman" w:hAnsi="Times New Roman" w:cs="Times New Roman"/>
        </w:rPr>
        <w:t>Changomas</w:t>
      </w:r>
      <w:proofErr w:type="spellEnd"/>
      <w:r w:rsidR="00C97FCA" w:rsidRPr="00C97FCA">
        <w:rPr>
          <w:rFonts w:ascii="Times New Roman" w:hAnsi="Times New Roman" w:cs="Times New Roman"/>
        </w:rPr>
        <w:t xml:space="preserve">, en </w:t>
      </w:r>
      <w:r w:rsidR="00D869A0">
        <w:rPr>
          <w:rFonts w:ascii="Times New Roman" w:hAnsi="Times New Roman" w:cs="Times New Roman"/>
        </w:rPr>
        <w:t>el</w:t>
      </w:r>
      <w:r w:rsidR="00C97FCA" w:rsidRPr="00C97FCA">
        <w:rPr>
          <w:rFonts w:ascii="Times New Roman" w:hAnsi="Times New Roman" w:cs="Times New Roman"/>
        </w:rPr>
        <w:t xml:space="preserve"> universo</w:t>
      </w:r>
      <w:r w:rsidR="00D869A0">
        <w:rPr>
          <w:rFonts w:ascii="Times New Roman" w:hAnsi="Times New Roman" w:cs="Times New Roman"/>
        </w:rPr>
        <w:t xml:space="preserve"> en estudio</w:t>
      </w:r>
      <w:r w:rsidR="00AE3699" w:rsidRPr="00C97FCA">
        <w:rPr>
          <w:rFonts w:ascii="Times New Roman" w:hAnsi="Times New Roman" w:cs="Times New Roman"/>
        </w:rPr>
        <w:t>.  El grupo Peñaflor, por su parte, es el segundo jugador en e</w:t>
      </w:r>
      <w:r w:rsidR="00484581" w:rsidRPr="00C97FCA">
        <w:rPr>
          <w:rFonts w:ascii="Times New Roman" w:hAnsi="Times New Roman" w:cs="Times New Roman"/>
        </w:rPr>
        <w:t>ste</w:t>
      </w:r>
      <w:r w:rsidR="00AE3699" w:rsidRPr="00C97FCA">
        <w:rPr>
          <w:rFonts w:ascii="Times New Roman" w:hAnsi="Times New Roman" w:cs="Times New Roman"/>
        </w:rPr>
        <w:t xml:space="preserve"> segmento de </w:t>
      </w:r>
      <w:r w:rsidR="00484581" w:rsidRPr="00C97FCA">
        <w:rPr>
          <w:rFonts w:ascii="Times New Roman" w:hAnsi="Times New Roman" w:cs="Times New Roman"/>
        </w:rPr>
        <w:t>mercado</w:t>
      </w:r>
      <w:r w:rsidR="00AE3699" w:rsidRPr="00C97FCA">
        <w:rPr>
          <w:rFonts w:ascii="Times New Roman" w:hAnsi="Times New Roman" w:cs="Times New Roman"/>
        </w:rPr>
        <w:t xml:space="preserve">, con un share estimado de </w:t>
      </w:r>
      <w:r w:rsidR="00484581" w:rsidRPr="00C97FCA">
        <w:rPr>
          <w:rFonts w:ascii="Times New Roman" w:hAnsi="Times New Roman" w:cs="Times New Roman"/>
        </w:rPr>
        <w:t xml:space="preserve">entre el </w:t>
      </w:r>
      <w:r w:rsidR="00AE3699" w:rsidRPr="00C97FCA">
        <w:rPr>
          <w:rFonts w:ascii="Times New Roman" w:hAnsi="Times New Roman" w:cs="Times New Roman"/>
        </w:rPr>
        <w:t>20</w:t>
      </w:r>
      <w:r w:rsidR="00484581" w:rsidRPr="00C97FCA">
        <w:rPr>
          <w:rFonts w:ascii="Times New Roman" w:hAnsi="Times New Roman" w:cs="Times New Roman"/>
        </w:rPr>
        <w:t xml:space="preserve">% y el </w:t>
      </w:r>
      <w:r w:rsidR="00AE3699" w:rsidRPr="00C97FCA">
        <w:rPr>
          <w:rFonts w:ascii="Times New Roman" w:hAnsi="Times New Roman" w:cs="Times New Roman"/>
        </w:rPr>
        <w:t>30%.</w:t>
      </w:r>
      <w:r w:rsidR="00E80A28" w:rsidRPr="00C97FCA">
        <w:rPr>
          <w:rFonts w:ascii="Times New Roman" w:hAnsi="Times New Roman" w:cs="Times New Roman"/>
        </w:rPr>
        <w:t xml:space="preserve"> </w:t>
      </w:r>
      <w:r w:rsidR="00FE4DEC" w:rsidRPr="00C97FCA">
        <w:rPr>
          <w:rFonts w:ascii="Times New Roman" w:hAnsi="Times New Roman" w:cs="Times New Roman"/>
        </w:rPr>
        <w:t xml:space="preserve">Su principal etiqueta es </w:t>
      </w:r>
      <w:r w:rsidR="00CE367D" w:rsidRPr="00C97FCA">
        <w:rPr>
          <w:rFonts w:ascii="Times New Roman" w:hAnsi="Times New Roman" w:cs="Times New Roman"/>
        </w:rPr>
        <w:t>Termidor, tradicionalmente</w:t>
      </w:r>
      <w:r w:rsidR="00FE4DEC" w:rsidRPr="00C97FCA">
        <w:rPr>
          <w:rFonts w:ascii="Times New Roman" w:hAnsi="Times New Roman" w:cs="Times New Roman"/>
        </w:rPr>
        <w:t xml:space="preserve"> segunda en ventas nacionales detrás de Toro. </w:t>
      </w:r>
      <w:r w:rsidR="002E52BB">
        <w:rPr>
          <w:rFonts w:ascii="Times New Roman" w:hAnsi="Times New Roman" w:cs="Times New Roman"/>
        </w:rPr>
        <w:t>La cuarta parte restante</w:t>
      </w:r>
      <w:r w:rsidR="00E80A28" w:rsidRPr="00C97FCA">
        <w:rPr>
          <w:rFonts w:ascii="Times New Roman" w:hAnsi="Times New Roman" w:cs="Times New Roman"/>
        </w:rPr>
        <w:t xml:space="preserve"> se reparte </w:t>
      </w:r>
      <w:r w:rsidR="00B32A75">
        <w:rPr>
          <w:rFonts w:ascii="Times New Roman" w:hAnsi="Times New Roman" w:cs="Times New Roman"/>
        </w:rPr>
        <w:t>fundamentalmente entre</w:t>
      </w:r>
      <w:r w:rsidR="00E80A28" w:rsidRPr="00C97FCA">
        <w:rPr>
          <w:rFonts w:ascii="Times New Roman" w:hAnsi="Times New Roman" w:cs="Times New Roman"/>
        </w:rPr>
        <w:t xml:space="preserve"> RPB (Viñas Argentinas</w:t>
      </w:r>
      <w:r w:rsidR="003B27E5" w:rsidRPr="00C97FCA">
        <w:rPr>
          <w:rFonts w:ascii="Times New Roman" w:hAnsi="Times New Roman" w:cs="Times New Roman"/>
        </w:rPr>
        <w:t xml:space="preserve">, que elabora la etiqueta </w:t>
      </w:r>
      <w:proofErr w:type="spellStart"/>
      <w:r w:rsidR="003B27E5" w:rsidRPr="009E52B3">
        <w:rPr>
          <w:rFonts w:ascii="Times New Roman" w:hAnsi="Times New Roman" w:cs="Times New Roman"/>
          <w:i/>
          <w:iCs/>
        </w:rPr>
        <w:t>Vin</w:t>
      </w:r>
      <w:proofErr w:type="spellEnd"/>
      <w:r w:rsidR="003B27E5" w:rsidRPr="009E52B3">
        <w:rPr>
          <w:rFonts w:ascii="Times New Roman" w:hAnsi="Times New Roman" w:cs="Times New Roman"/>
          <w:i/>
          <w:iCs/>
        </w:rPr>
        <w:t xml:space="preserve"> Up</w:t>
      </w:r>
      <w:r w:rsidR="003B27E5" w:rsidRPr="00C97FCA">
        <w:rPr>
          <w:rFonts w:ascii="Times New Roman" w:hAnsi="Times New Roman" w:cs="Times New Roman"/>
        </w:rPr>
        <w:t xml:space="preserve">, sólo ofrecida en Mendoza por </w:t>
      </w:r>
      <w:proofErr w:type="spellStart"/>
      <w:r w:rsidR="00134872">
        <w:rPr>
          <w:rFonts w:ascii="Times New Roman" w:hAnsi="Times New Roman" w:cs="Times New Roman"/>
        </w:rPr>
        <w:t>Changomas</w:t>
      </w:r>
      <w:proofErr w:type="spellEnd"/>
      <w:r w:rsidR="00E80A28" w:rsidRPr="00C97FCA">
        <w:rPr>
          <w:rFonts w:ascii="Times New Roman" w:hAnsi="Times New Roman" w:cs="Times New Roman"/>
        </w:rPr>
        <w:t>), Baggio y otras cooperativas o bodegas provinciales</w:t>
      </w:r>
      <w:r w:rsidR="00B32A75">
        <w:rPr>
          <w:rFonts w:ascii="Times New Roman" w:hAnsi="Times New Roman" w:cs="Times New Roman"/>
        </w:rPr>
        <w:t>, de menor tamaño</w:t>
      </w:r>
      <w:r w:rsidR="00E80A28" w:rsidRPr="00C97FCA">
        <w:rPr>
          <w:rFonts w:ascii="Times New Roman" w:hAnsi="Times New Roman" w:cs="Times New Roman"/>
        </w:rPr>
        <w:t>.</w:t>
      </w:r>
    </w:p>
  </w:footnote>
  <w:footnote w:id="9">
    <w:p w14:paraId="2BD61060" w14:textId="47B1361D" w:rsidR="00303EFE" w:rsidRPr="00C56B4D" w:rsidRDefault="00303EFE" w:rsidP="00C11E1A">
      <w:pPr>
        <w:pStyle w:val="Textonotapie"/>
        <w:jc w:val="both"/>
        <w:rPr>
          <w:rFonts w:ascii="Times New Roman" w:hAnsi="Times New Roman" w:cs="Times New Roman"/>
          <w:lang w:val="es-ES"/>
        </w:rPr>
      </w:pPr>
      <w:r>
        <w:rPr>
          <w:rStyle w:val="Refdenotaalpie"/>
        </w:rPr>
        <w:footnoteRef/>
      </w:r>
      <w:r>
        <w:t xml:space="preserve">  </w:t>
      </w:r>
      <w:r w:rsidRPr="00C56B4D">
        <w:rPr>
          <w:rFonts w:ascii="Times New Roman" w:hAnsi="Times New Roman" w:cs="Times New Roman"/>
          <w:lang w:val="es-ES"/>
        </w:rPr>
        <w:t xml:space="preserve">Medida según la evolución del Índice de Precios al Consumidor de Mendoza, rubro Alimentos y Bebidas, elaborado por la Dirección de Estadísticas e Investigaciones Económicas (DEIE) del Gobierno de Mendoza. </w:t>
      </w:r>
    </w:p>
  </w:footnote>
  <w:footnote w:id="10">
    <w:p w14:paraId="20C4A061" w14:textId="10D71D49" w:rsidR="000B729D" w:rsidRPr="00C56B4D" w:rsidRDefault="000B729D" w:rsidP="00C11E1A">
      <w:pPr>
        <w:pStyle w:val="Textonotapie"/>
        <w:jc w:val="both"/>
        <w:rPr>
          <w:rFonts w:ascii="Times New Roman" w:hAnsi="Times New Roman" w:cs="Times New Roman"/>
          <w:lang w:val="es-ES"/>
        </w:rPr>
      </w:pPr>
      <w:r w:rsidRPr="00C56B4D">
        <w:rPr>
          <w:rStyle w:val="Refdenotaalpie"/>
          <w:rFonts w:ascii="Times New Roman" w:hAnsi="Times New Roman" w:cs="Times New Roman"/>
        </w:rPr>
        <w:footnoteRef/>
      </w:r>
      <w:r w:rsidRPr="00C56B4D">
        <w:rPr>
          <w:rFonts w:ascii="Times New Roman" w:hAnsi="Times New Roman" w:cs="Times New Roman"/>
        </w:rPr>
        <w:t xml:space="preserve"> </w:t>
      </w:r>
      <w:r w:rsidRPr="00C56B4D">
        <w:rPr>
          <w:rFonts w:ascii="Times New Roman" w:hAnsi="Times New Roman" w:cs="Times New Roman"/>
          <w:lang w:val="es-ES"/>
        </w:rPr>
        <w:t xml:space="preserve">Que incluye la oferta total de alimentos no perecederos y bebidas del supermercado en cuestión. </w:t>
      </w:r>
    </w:p>
  </w:footnote>
  <w:footnote w:id="11">
    <w:p w14:paraId="29D84C08" w14:textId="434A7085" w:rsidR="00E34130" w:rsidRPr="00E34130" w:rsidRDefault="00E34130" w:rsidP="009C0F01">
      <w:pPr>
        <w:pStyle w:val="Textonotapie"/>
        <w:jc w:val="both"/>
        <w:rPr>
          <w:lang w:val="es-ES"/>
        </w:rPr>
      </w:pPr>
      <w:r w:rsidRPr="00C56B4D">
        <w:rPr>
          <w:rStyle w:val="Refdenotaalpie"/>
          <w:rFonts w:ascii="Times New Roman" w:hAnsi="Times New Roman" w:cs="Times New Roman"/>
        </w:rPr>
        <w:footnoteRef/>
      </w:r>
      <w:r w:rsidRPr="00C56B4D">
        <w:rPr>
          <w:rFonts w:ascii="Times New Roman" w:hAnsi="Times New Roman" w:cs="Times New Roman"/>
        </w:rPr>
        <w:t xml:space="preserve"> </w:t>
      </w:r>
      <w:r w:rsidRPr="00C56B4D">
        <w:rPr>
          <w:rFonts w:ascii="Times New Roman" w:hAnsi="Times New Roman" w:cs="Times New Roman"/>
          <w:lang w:val="es-ES"/>
        </w:rPr>
        <w:t xml:space="preserve">Si bien se trabajó con todas las variedades, se presentan </w:t>
      </w:r>
      <w:r w:rsidR="009C0F01" w:rsidRPr="00C56B4D">
        <w:rPr>
          <w:rFonts w:ascii="Times New Roman" w:hAnsi="Times New Roman" w:cs="Times New Roman"/>
          <w:lang w:val="es-ES"/>
        </w:rPr>
        <w:t xml:space="preserve">a continuación </w:t>
      </w:r>
      <w:r w:rsidRPr="00C56B4D">
        <w:rPr>
          <w:rFonts w:ascii="Times New Roman" w:hAnsi="Times New Roman" w:cs="Times New Roman"/>
          <w:lang w:val="es-ES"/>
        </w:rPr>
        <w:t xml:space="preserve">sólo las más relevantes, </w:t>
      </w:r>
      <w:r w:rsidR="000D769B" w:rsidRPr="00C56B4D">
        <w:rPr>
          <w:rFonts w:ascii="Times New Roman" w:hAnsi="Times New Roman" w:cs="Times New Roman"/>
          <w:lang w:val="es-ES"/>
        </w:rPr>
        <w:t xml:space="preserve">aclarando que las </w:t>
      </w:r>
      <w:r w:rsidR="009C0F01" w:rsidRPr="00C56B4D">
        <w:rPr>
          <w:rFonts w:ascii="Times New Roman" w:hAnsi="Times New Roman" w:cs="Times New Roman"/>
          <w:lang w:val="es-ES"/>
        </w:rPr>
        <w:t>conclusiones pueden extenderse al total.</w:t>
      </w:r>
      <w:r w:rsidR="009C0F01">
        <w:rPr>
          <w:lang w:val="es-ES"/>
        </w:rPr>
        <w:t xml:space="preserve"> </w:t>
      </w:r>
    </w:p>
  </w:footnote>
  <w:footnote w:id="12">
    <w:p w14:paraId="6BFC22E9" w14:textId="7430116B" w:rsidR="000960AE" w:rsidRPr="002C2705" w:rsidRDefault="000960AE" w:rsidP="002C2705">
      <w:pPr>
        <w:pStyle w:val="Textonotapie"/>
        <w:jc w:val="both"/>
        <w:rPr>
          <w:rFonts w:ascii="Times New Roman" w:hAnsi="Times New Roman" w:cs="Times New Roman"/>
        </w:rPr>
      </w:pPr>
      <w:r>
        <w:rPr>
          <w:rStyle w:val="Refdenotaalpie"/>
        </w:rPr>
        <w:footnoteRef/>
      </w:r>
      <w:r>
        <w:t xml:space="preserve"> </w:t>
      </w:r>
      <w:r w:rsidRPr="002C2705">
        <w:rPr>
          <w:rFonts w:ascii="Times New Roman" w:hAnsi="Times New Roman" w:cs="Times New Roman"/>
        </w:rPr>
        <w:t xml:space="preserve">Ambas prácticas forman parte del conjunto de restricciones verticales que son habituales en </w:t>
      </w:r>
      <w:r w:rsidR="002C2705">
        <w:rPr>
          <w:rFonts w:ascii="Times New Roman" w:hAnsi="Times New Roman" w:cs="Times New Roman"/>
        </w:rPr>
        <w:t>muchas</w:t>
      </w:r>
      <w:r w:rsidRPr="002C2705">
        <w:rPr>
          <w:rFonts w:ascii="Times New Roman" w:hAnsi="Times New Roman" w:cs="Times New Roman"/>
        </w:rPr>
        <w:t xml:space="preserve"> cadenas productivas</w:t>
      </w:r>
      <w:r w:rsidR="007A6085" w:rsidRPr="002C2705">
        <w:rPr>
          <w:rFonts w:ascii="Times New Roman" w:hAnsi="Times New Roman" w:cs="Times New Roman"/>
        </w:rPr>
        <w:t>, y ambas pueden originarse en razones de eficiencia o</w:t>
      </w:r>
      <w:r w:rsidR="002C2705">
        <w:rPr>
          <w:rFonts w:ascii="Times New Roman" w:hAnsi="Times New Roman" w:cs="Times New Roman"/>
        </w:rPr>
        <w:t>, por el contrario,</w:t>
      </w:r>
      <w:r w:rsidR="007A6085" w:rsidRPr="002C2705">
        <w:rPr>
          <w:rFonts w:ascii="Times New Roman" w:hAnsi="Times New Roman" w:cs="Times New Roman"/>
        </w:rPr>
        <w:t xml:space="preserve"> ser instrumentos para ejercer poder de mercado, por parte del vendedor mayorista (bodega).  </w:t>
      </w:r>
      <w:r w:rsidR="002C2705" w:rsidRPr="002C2705">
        <w:rPr>
          <w:rFonts w:ascii="Times New Roman" w:hAnsi="Times New Roman" w:cs="Times New Roman"/>
        </w:rPr>
        <w:t xml:space="preserve">Por ello, no puede afirmarse, </w:t>
      </w:r>
      <w:r w:rsidR="002C2705" w:rsidRPr="002C2705">
        <w:rPr>
          <w:rFonts w:ascii="Times New Roman" w:hAnsi="Times New Roman" w:cs="Times New Roman"/>
          <w:i/>
          <w:iCs/>
        </w:rPr>
        <w:t>a priori</w:t>
      </w:r>
      <w:r w:rsidR="002C2705" w:rsidRPr="002C2705">
        <w:rPr>
          <w:rFonts w:ascii="Times New Roman" w:hAnsi="Times New Roman" w:cs="Times New Roman"/>
        </w:rPr>
        <w:t xml:space="preserve">, que sean anticompetitivas. </w:t>
      </w:r>
    </w:p>
  </w:footnote>
  <w:footnote w:id="13">
    <w:p w14:paraId="3EE7656B" w14:textId="77777777" w:rsidR="00DF5D69" w:rsidRPr="00C81E7D" w:rsidRDefault="00DF5D69" w:rsidP="00DF5D69">
      <w:pPr>
        <w:pStyle w:val="Textonotapie"/>
        <w:jc w:val="both"/>
        <w:rPr>
          <w:rFonts w:ascii="Times New Roman" w:hAnsi="Times New Roman" w:cs="Times New Roman"/>
          <w:lang w:val="es-ES"/>
        </w:rPr>
      </w:pPr>
      <w:r>
        <w:rPr>
          <w:rStyle w:val="Refdenotaalpie"/>
        </w:rPr>
        <w:footnoteRef/>
      </w:r>
      <w:r>
        <w:t xml:space="preserve"> </w:t>
      </w:r>
      <w:r w:rsidRPr="00C81E7D">
        <w:rPr>
          <w:rFonts w:ascii="Times New Roman" w:hAnsi="Times New Roman" w:cs="Times New Roman"/>
          <w:lang w:val="es-ES"/>
        </w:rPr>
        <w:t xml:space="preserve">Tanto respecto de la tasa de inflación minorista de alimentos y bebidas, como de la tasa de inflación interna del propio minorista.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C45"/>
    <w:multiLevelType w:val="hybridMultilevel"/>
    <w:tmpl w:val="19AADE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A993E0F"/>
    <w:multiLevelType w:val="hybridMultilevel"/>
    <w:tmpl w:val="F39C4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E8D2336"/>
    <w:multiLevelType w:val="hybridMultilevel"/>
    <w:tmpl w:val="C60091F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34B246F"/>
    <w:multiLevelType w:val="hybridMultilevel"/>
    <w:tmpl w:val="AFD86E12"/>
    <w:lvl w:ilvl="0" w:tplc="0E121FC8">
      <w:start w:val="2"/>
      <w:numFmt w:val="bullet"/>
      <w:lvlText w:val=""/>
      <w:lvlJc w:val="left"/>
      <w:pPr>
        <w:ind w:left="1070" w:hanging="71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626156B"/>
    <w:multiLevelType w:val="hybridMultilevel"/>
    <w:tmpl w:val="9DEAC63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8D87541"/>
    <w:multiLevelType w:val="hybridMultilevel"/>
    <w:tmpl w:val="76BC8B7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8DA419C"/>
    <w:multiLevelType w:val="hybridMultilevel"/>
    <w:tmpl w:val="29C2725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D900F88"/>
    <w:multiLevelType w:val="hybridMultilevel"/>
    <w:tmpl w:val="073E2C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C73217B"/>
    <w:multiLevelType w:val="hybridMultilevel"/>
    <w:tmpl w:val="7700CE1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107337315">
    <w:abstractNumId w:val="6"/>
  </w:num>
  <w:num w:numId="2" w16cid:durableId="1126309662">
    <w:abstractNumId w:val="0"/>
  </w:num>
  <w:num w:numId="3" w16cid:durableId="2101292784">
    <w:abstractNumId w:val="7"/>
  </w:num>
  <w:num w:numId="4" w16cid:durableId="2140294241">
    <w:abstractNumId w:val="5"/>
  </w:num>
  <w:num w:numId="5" w16cid:durableId="1157457445">
    <w:abstractNumId w:val="2"/>
  </w:num>
  <w:num w:numId="6" w16cid:durableId="1821537700">
    <w:abstractNumId w:val="4"/>
  </w:num>
  <w:num w:numId="7" w16cid:durableId="374280279">
    <w:abstractNumId w:val="3"/>
  </w:num>
  <w:num w:numId="8" w16cid:durableId="912009987">
    <w:abstractNumId w:val="8"/>
  </w:num>
  <w:num w:numId="9" w16cid:durableId="182106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60"/>
    <w:rsid w:val="00000FD2"/>
    <w:rsid w:val="00005BB2"/>
    <w:rsid w:val="000127CB"/>
    <w:rsid w:val="00013994"/>
    <w:rsid w:val="0002185F"/>
    <w:rsid w:val="0002409D"/>
    <w:rsid w:val="00025D0B"/>
    <w:rsid w:val="000349E3"/>
    <w:rsid w:val="000373C1"/>
    <w:rsid w:val="0003776B"/>
    <w:rsid w:val="00051922"/>
    <w:rsid w:val="00052265"/>
    <w:rsid w:val="00052F67"/>
    <w:rsid w:val="000543E7"/>
    <w:rsid w:val="00055543"/>
    <w:rsid w:val="0005596C"/>
    <w:rsid w:val="0005735F"/>
    <w:rsid w:val="00067018"/>
    <w:rsid w:val="0006756E"/>
    <w:rsid w:val="00071186"/>
    <w:rsid w:val="00071760"/>
    <w:rsid w:val="00072C2A"/>
    <w:rsid w:val="00073321"/>
    <w:rsid w:val="00073753"/>
    <w:rsid w:val="000743C6"/>
    <w:rsid w:val="0008061B"/>
    <w:rsid w:val="00090EBB"/>
    <w:rsid w:val="00094FDD"/>
    <w:rsid w:val="000960AE"/>
    <w:rsid w:val="00096904"/>
    <w:rsid w:val="000970A5"/>
    <w:rsid w:val="000A0080"/>
    <w:rsid w:val="000A25B1"/>
    <w:rsid w:val="000A7FE5"/>
    <w:rsid w:val="000B0D95"/>
    <w:rsid w:val="000B729D"/>
    <w:rsid w:val="000C24A7"/>
    <w:rsid w:val="000C457E"/>
    <w:rsid w:val="000D67BF"/>
    <w:rsid w:val="000D769B"/>
    <w:rsid w:val="000F1671"/>
    <w:rsid w:val="000F26E2"/>
    <w:rsid w:val="000F6DCF"/>
    <w:rsid w:val="00112D50"/>
    <w:rsid w:val="001143D0"/>
    <w:rsid w:val="001145A7"/>
    <w:rsid w:val="00120B6B"/>
    <w:rsid w:val="00127C97"/>
    <w:rsid w:val="0013350B"/>
    <w:rsid w:val="00134872"/>
    <w:rsid w:val="0013765A"/>
    <w:rsid w:val="001414B2"/>
    <w:rsid w:val="001428F3"/>
    <w:rsid w:val="00145A0D"/>
    <w:rsid w:val="00150962"/>
    <w:rsid w:val="001520FC"/>
    <w:rsid w:val="00160B02"/>
    <w:rsid w:val="00161180"/>
    <w:rsid w:val="00162717"/>
    <w:rsid w:val="00163EDC"/>
    <w:rsid w:val="00170786"/>
    <w:rsid w:val="001775A2"/>
    <w:rsid w:val="001777BB"/>
    <w:rsid w:val="00182020"/>
    <w:rsid w:val="0019258A"/>
    <w:rsid w:val="001925B5"/>
    <w:rsid w:val="001A0228"/>
    <w:rsid w:val="001A2554"/>
    <w:rsid w:val="001A3548"/>
    <w:rsid w:val="001A6F96"/>
    <w:rsid w:val="001B059F"/>
    <w:rsid w:val="001B0ECE"/>
    <w:rsid w:val="001B3AEE"/>
    <w:rsid w:val="001B63CC"/>
    <w:rsid w:val="001B79E1"/>
    <w:rsid w:val="001C0A43"/>
    <w:rsid w:val="001C1548"/>
    <w:rsid w:val="001C4E16"/>
    <w:rsid w:val="001C4F24"/>
    <w:rsid w:val="001C7318"/>
    <w:rsid w:val="001D2ACD"/>
    <w:rsid w:val="001D2CC8"/>
    <w:rsid w:val="001D3D4D"/>
    <w:rsid w:val="001D4447"/>
    <w:rsid w:val="001D7278"/>
    <w:rsid w:val="001D76C6"/>
    <w:rsid w:val="001D77E0"/>
    <w:rsid w:val="001E2F79"/>
    <w:rsid w:val="001E4765"/>
    <w:rsid w:val="001E544C"/>
    <w:rsid w:val="001E6E3F"/>
    <w:rsid w:val="001E77FA"/>
    <w:rsid w:val="001F3FCA"/>
    <w:rsid w:val="001F73EA"/>
    <w:rsid w:val="00211C78"/>
    <w:rsid w:val="00212F16"/>
    <w:rsid w:val="00217CDC"/>
    <w:rsid w:val="00223C24"/>
    <w:rsid w:val="002258E3"/>
    <w:rsid w:val="002267D8"/>
    <w:rsid w:val="00227A23"/>
    <w:rsid w:val="002372E4"/>
    <w:rsid w:val="002406D4"/>
    <w:rsid w:val="002516A4"/>
    <w:rsid w:val="00252828"/>
    <w:rsid w:val="00254039"/>
    <w:rsid w:val="002605FB"/>
    <w:rsid w:val="00261120"/>
    <w:rsid w:val="002632A1"/>
    <w:rsid w:val="00267DB5"/>
    <w:rsid w:val="00277BB9"/>
    <w:rsid w:val="002818B1"/>
    <w:rsid w:val="00281E70"/>
    <w:rsid w:val="00283457"/>
    <w:rsid w:val="00284230"/>
    <w:rsid w:val="002A3BEB"/>
    <w:rsid w:val="002A3C12"/>
    <w:rsid w:val="002A481B"/>
    <w:rsid w:val="002A4BDE"/>
    <w:rsid w:val="002A597C"/>
    <w:rsid w:val="002A730A"/>
    <w:rsid w:val="002B1D27"/>
    <w:rsid w:val="002B75CF"/>
    <w:rsid w:val="002C2705"/>
    <w:rsid w:val="002C6D40"/>
    <w:rsid w:val="002D08BC"/>
    <w:rsid w:val="002D642A"/>
    <w:rsid w:val="002D795D"/>
    <w:rsid w:val="002D7B8B"/>
    <w:rsid w:val="002E52BB"/>
    <w:rsid w:val="002F6CEE"/>
    <w:rsid w:val="003028A2"/>
    <w:rsid w:val="00303EFE"/>
    <w:rsid w:val="00305225"/>
    <w:rsid w:val="003112FF"/>
    <w:rsid w:val="003114AC"/>
    <w:rsid w:val="003146F0"/>
    <w:rsid w:val="00314CF5"/>
    <w:rsid w:val="003151CD"/>
    <w:rsid w:val="00316968"/>
    <w:rsid w:val="00316E5A"/>
    <w:rsid w:val="00317629"/>
    <w:rsid w:val="003204EF"/>
    <w:rsid w:val="00320DE9"/>
    <w:rsid w:val="00322080"/>
    <w:rsid w:val="00322DFF"/>
    <w:rsid w:val="003334DD"/>
    <w:rsid w:val="00335E77"/>
    <w:rsid w:val="0034718F"/>
    <w:rsid w:val="00352CAA"/>
    <w:rsid w:val="00353ECC"/>
    <w:rsid w:val="00354B0B"/>
    <w:rsid w:val="0035764D"/>
    <w:rsid w:val="00360EF1"/>
    <w:rsid w:val="00361DA2"/>
    <w:rsid w:val="00364283"/>
    <w:rsid w:val="00364446"/>
    <w:rsid w:val="00371F2C"/>
    <w:rsid w:val="00377349"/>
    <w:rsid w:val="00383AEA"/>
    <w:rsid w:val="00384905"/>
    <w:rsid w:val="00384B3E"/>
    <w:rsid w:val="003A12A4"/>
    <w:rsid w:val="003A555E"/>
    <w:rsid w:val="003B078E"/>
    <w:rsid w:val="003B14B0"/>
    <w:rsid w:val="003B1915"/>
    <w:rsid w:val="003B27E5"/>
    <w:rsid w:val="003B2F5C"/>
    <w:rsid w:val="003B43C0"/>
    <w:rsid w:val="003B6927"/>
    <w:rsid w:val="003C5D95"/>
    <w:rsid w:val="003C6651"/>
    <w:rsid w:val="003D086A"/>
    <w:rsid w:val="003D294A"/>
    <w:rsid w:val="003D2EFD"/>
    <w:rsid w:val="003E3BB9"/>
    <w:rsid w:val="003E6D58"/>
    <w:rsid w:val="003F5279"/>
    <w:rsid w:val="003F775C"/>
    <w:rsid w:val="00403B27"/>
    <w:rsid w:val="00405D2A"/>
    <w:rsid w:val="00415100"/>
    <w:rsid w:val="00426D5B"/>
    <w:rsid w:val="004271D6"/>
    <w:rsid w:val="0043012C"/>
    <w:rsid w:val="00430D19"/>
    <w:rsid w:val="00433FA0"/>
    <w:rsid w:val="00434AAD"/>
    <w:rsid w:val="00447786"/>
    <w:rsid w:val="004546EB"/>
    <w:rsid w:val="00465864"/>
    <w:rsid w:val="00470620"/>
    <w:rsid w:val="004722D1"/>
    <w:rsid w:val="004724C0"/>
    <w:rsid w:val="00473F3B"/>
    <w:rsid w:val="00477834"/>
    <w:rsid w:val="00483CF3"/>
    <w:rsid w:val="00484581"/>
    <w:rsid w:val="004851AE"/>
    <w:rsid w:val="004866BF"/>
    <w:rsid w:val="00491367"/>
    <w:rsid w:val="004933B5"/>
    <w:rsid w:val="0049442B"/>
    <w:rsid w:val="004B1132"/>
    <w:rsid w:val="004B3C0F"/>
    <w:rsid w:val="004B52B8"/>
    <w:rsid w:val="004C0AC1"/>
    <w:rsid w:val="004C2254"/>
    <w:rsid w:val="004C703C"/>
    <w:rsid w:val="004C7AA4"/>
    <w:rsid w:val="004D1497"/>
    <w:rsid w:val="004D54D0"/>
    <w:rsid w:val="004D5E6F"/>
    <w:rsid w:val="004D7FDC"/>
    <w:rsid w:val="004E29A2"/>
    <w:rsid w:val="004E4BEF"/>
    <w:rsid w:val="004E5581"/>
    <w:rsid w:val="004F19C1"/>
    <w:rsid w:val="004F56FD"/>
    <w:rsid w:val="00501FC1"/>
    <w:rsid w:val="00502CDA"/>
    <w:rsid w:val="0050431D"/>
    <w:rsid w:val="00531824"/>
    <w:rsid w:val="00532D05"/>
    <w:rsid w:val="005330FE"/>
    <w:rsid w:val="005406D6"/>
    <w:rsid w:val="0054233A"/>
    <w:rsid w:val="005458FC"/>
    <w:rsid w:val="00547BED"/>
    <w:rsid w:val="005504B3"/>
    <w:rsid w:val="00553F47"/>
    <w:rsid w:val="00553F60"/>
    <w:rsid w:val="005555A5"/>
    <w:rsid w:val="005555C0"/>
    <w:rsid w:val="00557461"/>
    <w:rsid w:val="00561B0E"/>
    <w:rsid w:val="005624A0"/>
    <w:rsid w:val="00575B02"/>
    <w:rsid w:val="00576097"/>
    <w:rsid w:val="005770EA"/>
    <w:rsid w:val="00585D4B"/>
    <w:rsid w:val="00592EC9"/>
    <w:rsid w:val="00593D77"/>
    <w:rsid w:val="0059548A"/>
    <w:rsid w:val="00597EE2"/>
    <w:rsid w:val="005A1069"/>
    <w:rsid w:val="005A4784"/>
    <w:rsid w:val="005A6D51"/>
    <w:rsid w:val="005B3F33"/>
    <w:rsid w:val="005B5D6D"/>
    <w:rsid w:val="005C37CF"/>
    <w:rsid w:val="005C41FF"/>
    <w:rsid w:val="005C7BA7"/>
    <w:rsid w:val="005D481F"/>
    <w:rsid w:val="005F05F1"/>
    <w:rsid w:val="005F3C7D"/>
    <w:rsid w:val="005F50C9"/>
    <w:rsid w:val="0060206B"/>
    <w:rsid w:val="00602FC4"/>
    <w:rsid w:val="00606481"/>
    <w:rsid w:val="00607F4F"/>
    <w:rsid w:val="0061180B"/>
    <w:rsid w:val="00613719"/>
    <w:rsid w:val="00614780"/>
    <w:rsid w:val="00615347"/>
    <w:rsid w:val="00632BCE"/>
    <w:rsid w:val="00633D6A"/>
    <w:rsid w:val="00635418"/>
    <w:rsid w:val="006362E8"/>
    <w:rsid w:val="006439BF"/>
    <w:rsid w:val="00650F3C"/>
    <w:rsid w:val="00651B4E"/>
    <w:rsid w:val="00655D55"/>
    <w:rsid w:val="00660C6C"/>
    <w:rsid w:val="00660D6B"/>
    <w:rsid w:val="00660D9A"/>
    <w:rsid w:val="00663C5A"/>
    <w:rsid w:val="006704CB"/>
    <w:rsid w:val="00671DB0"/>
    <w:rsid w:val="0067249C"/>
    <w:rsid w:val="00672C7D"/>
    <w:rsid w:val="006738C8"/>
    <w:rsid w:val="0067545E"/>
    <w:rsid w:val="0067646C"/>
    <w:rsid w:val="0068099D"/>
    <w:rsid w:val="006846EF"/>
    <w:rsid w:val="00684876"/>
    <w:rsid w:val="0068688C"/>
    <w:rsid w:val="00686F50"/>
    <w:rsid w:val="00690A37"/>
    <w:rsid w:val="00693372"/>
    <w:rsid w:val="00693DF8"/>
    <w:rsid w:val="006A4971"/>
    <w:rsid w:val="006A4DB6"/>
    <w:rsid w:val="006A5B8C"/>
    <w:rsid w:val="006A60FD"/>
    <w:rsid w:val="006B7EB8"/>
    <w:rsid w:val="006C1245"/>
    <w:rsid w:val="006C1EFD"/>
    <w:rsid w:val="006C283F"/>
    <w:rsid w:val="006C28A4"/>
    <w:rsid w:val="006C2A73"/>
    <w:rsid w:val="006C3A8B"/>
    <w:rsid w:val="006C52CF"/>
    <w:rsid w:val="006C6C9B"/>
    <w:rsid w:val="006D048A"/>
    <w:rsid w:val="006D1AC6"/>
    <w:rsid w:val="006D24DB"/>
    <w:rsid w:val="006D2857"/>
    <w:rsid w:val="006D3339"/>
    <w:rsid w:val="006D5A31"/>
    <w:rsid w:val="006D5E68"/>
    <w:rsid w:val="006D6451"/>
    <w:rsid w:val="006D723A"/>
    <w:rsid w:val="006F0967"/>
    <w:rsid w:val="006F0989"/>
    <w:rsid w:val="006F24DA"/>
    <w:rsid w:val="00706C1C"/>
    <w:rsid w:val="00707089"/>
    <w:rsid w:val="0071454D"/>
    <w:rsid w:val="00714C24"/>
    <w:rsid w:val="00715B1C"/>
    <w:rsid w:val="00717811"/>
    <w:rsid w:val="0072730A"/>
    <w:rsid w:val="00730CE4"/>
    <w:rsid w:val="00732E7D"/>
    <w:rsid w:val="00733B23"/>
    <w:rsid w:val="00735343"/>
    <w:rsid w:val="00736742"/>
    <w:rsid w:val="00737CA5"/>
    <w:rsid w:val="00741497"/>
    <w:rsid w:val="00763D01"/>
    <w:rsid w:val="00764189"/>
    <w:rsid w:val="00764846"/>
    <w:rsid w:val="00766583"/>
    <w:rsid w:val="00771B24"/>
    <w:rsid w:val="00771B36"/>
    <w:rsid w:val="007764C5"/>
    <w:rsid w:val="0077782E"/>
    <w:rsid w:val="00777AD4"/>
    <w:rsid w:val="00777D21"/>
    <w:rsid w:val="007816BC"/>
    <w:rsid w:val="007843BD"/>
    <w:rsid w:val="00784F49"/>
    <w:rsid w:val="007851A3"/>
    <w:rsid w:val="007862D7"/>
    <w:rsid w:val="00787544"/>
    <w:rsid w:val="00790055"/>
    <w:rsid w:val="00791A54"/>
    <w:rsid w:val="00792929"/>
    <w:rsid w:val="007957C9"/>
    <w:rsid w:val="007A00EC"/>
    <w:rsid w:val="007A1036"/>
    <w:rsid w:val="007A4FAC"/>
    <w:rsid w:val="007A5EFA"/>
    <w:rsid w:val="007A6085"/>
    <w:rsid w:val="007B122E"/>
    <w:rsid w:val="007B2C2E"/>
    <w:rsid w:val="007B308F"/>
    <w:rsid w:val="007B3CE3"/>
    <w:rsid w:val="007C006E"/>
    <w:rsid w:val="007C2F25"/>
    <w:rsid w:val="007C757E"/>
    <w:rsid w:val="007D5CE9"/>
    <w:rsid w:val="007E1166"/>
    <w:rsid w:val="007E2D1A"/>
    <w:rsid w:val="007E5817"/>
    <w:rsid w:val="007E70D8"/>
    <w:rsid w:val="007E7A2A"/>
    <w:rsid w:val="00801DAE"/>
    <w:rsid w:val="00802843"/>
    <w:rsid w:val="008033F6"/>
    <w:rsid w:val="008037A5"/>
    <w:rsid w:val="00803FAF"/>
    <w:rsid w:val="00804343"/>
    <w:rsid w:val="00814349"/>
    <w:rsid w:val="00823359"/>
    <w:rsid w:val="00827E03"/>
    <w:rsid w:val="0083356C"/>
    <w:rsid w:val="00834378"/>
    <w:rsid w:val="00834E66"/>
    <w:rsid w:val="00842002"/>
    <w:rsid w:val="0084345D"/>
    <w:rsid w:val="008453A5"/>
    <w:rsid w:val="00847AC4"/>
    <w:rsid w:val="00853372"/>
    <w:rsid w:val="008534BF"/>
    <w:rsid w:val="008540A5"/>
    <w:rsid w:val="00854858"/>
    <w:rsid w:val="00855BD4"/>
    <w:rsid w:val="008634E6"/>
    <w:rsid w:val="00865B06"/>
    <w:rsid w:val="00865CF2"/>
    <w:rsid w:val="00870F0F"/>
    <w:rsid w:val="00872006"/>
    <w:rsid w:val="00874D45"/>
    <w:rsid w:val="00876CBC"/>
    <w:rsid w:val="008777B1"/>
    <w:rsid w:val="008807EB"/>
    <w:rsid w:val="00880A5B"/>
    <w:rsid w:val="0088237A"/>
    <w:rsid w:val="00883510"/>
    <w:rsid w:val="00883674"/>
    <w:rsid w:val="00895D29"/>
    <w:rsid w:val="008963CC"/>
    <w:rsid w:val="008A59B1"/>
    <w:rsid w:val="008A7F8F"/>
    <w:rsid w:val="008B15D7"/>
    <w:rsid w:val="008B61AE"/>
    <w:rsid w:val="008B6A60"/>
    <w:rsid w:val="008C4B1A"/>
    <w:rsid w:val="008D034E"/>
    <w:rsid w:val="008D1833"/>
    <w:rsid w:val="008D2AC0"/>
    <w:rsid w:val="008D4B25"/>
    <w:rsid w:val="008D50BF"/>
    <w:rsid w:val="008D736B"/>
    <w:rsid w:val="008F63A1"/>
    <w:rsid w:val="008F70E0"/>
    <w:rsid w:val="008F7B51"/>
    <w:rsid w:val="00902102"/>
    <w:rsid w:val="00910EC8"/>
    <w:rsid w:val="0091257A"/>
    <w:rsid w:val="0091415E"/>
    <w:rsid w:val="0091756D"/>
    <w:rsid w:val="00925539"/>
    <w:rsid w:val="0092660B"/>
    <w:rsid w:val="00926C53"/>
    <w:rsid w:val="00932D90"/>
    <w:rsid w:val="009362D0"/>
    <w:rsid w:val="00937DD0"/>
    <w:rsid w:val="00941E5B"/>
    <w:rsid w:val="009425D0"/>
    <w:rsid w:val="00954D44"/>
    <w:rsid w:val="00963974"/>
    <w:rsid w:val="009639B2"/>
    <w:rsid w:val="009648AF"/>
    <w:rsid w:val="00964BCD"/>
    <w:rsid w:val="00966994"/>
    <w:rsid w:val="00966A1D"/>
    <w:rsid w:val="00977A34"/>
    <w:rsid w:val="009840AB"/>
    <w:rsid w:val="00984236"/>
    <w:rsid w:val="0098782B"/>
    <w:rsid w:val="009924E3"/>
    <w:rsid w:val="00992936"/>
    <w:rsid w:val="009964BD"/>
    <w:rsid w:val="009A090F"/>
    <w:rsid w:val="009A24F4"/>
    <w:rsid w:val="009A2914"/>
    <w:rsid w:val="009A37FD"/>
    <w:rsid w:val="009A6879"/>
    <w:rsid w:val="009A7658"/>
    <w:rsid w:val="009B4547"/>
    <w:rsid w:val="009C0F01"/>
    <w:rsid w:val="009C199D"/>
    <w:rsid w:val="009C3CAC"/>
    <w:rsid w:val="009C3D90"/>
    <w:rsid w:val="009C5484"/>
    <w:rsid w:val="009C7314"/>
    <w:rsid w:val="009D4034"/>
    <w:rsid w:val="009D6476"/>
    <w:rsid w:val="009E38F4"/>
    <w:rsid w:val="009E52B3"/>
    <w:rsid w:val="009F074E"/>
    <w:rsid w:val="009F12E0"/>
    <w:rsid w:val="009F2C86"/>
    <w:rsid w:val="009F3731"/>
    <w:rsid w:val="009F602A"/>
    <w:rsid w:val="009F6317"/>
    <w:rsid w:val="009F66ED"/>
    <w:rsid w:val="00A02500"/>
    <w:rsid w:val="00A04FBB"/>
    <w:rsid w:val="00A052DA"/>
    <w:rsid w:val="00A0688D"/>
    <w:rsid w:val="00A128C6"/>
    <w:rsid w:val="00A15607"/>
    <w:rsid w:val="00A17C9D"/>
    <w:rsid w:val="00A2054C"/>
    <w:rsid w:val="00A24F6C"/>
    <w:rsid w:val="00A25BFE"/>
    <w:rsid w:val="00A30282"/>
    <w:rsid w:val="00A3125A"/>
    <w:rsid w:val="00A3134A"/>
    <w:rsid w:val="00A32148"/>
    <w:rsid w:val="00A32D2E"/>
    <w:rsid w:val="00A43E01"/>
    <w:rsid w:val="00A44692"/>
    <w:rsid w:val="00A46C6B"/>
    <w:rsid w:val="00A503F4"/>
    <w:rsid w:val="00A522D1"/>
    <w:rsid w:val="00A54DFC"/>
    <w:rsid w:val="00A5662A"/>
    <w:rsid w:val="00A76E76"/>
    <w:rsid w:val="00A805AB"/>
    <w:rsid w:val="00A84883"/>
    <w:rsid w:val="00A8566A"/>
    <w:rsid w:val="00A90EAC"/>
    <w:rsid w:val="00A94622"/>
    <w:rsid w:val="00A95B08"/>
    <w:rsid w:val="00A9617B"/>
    <w:rsid w:val="00A96533"/>
    <w:rsid w:val="00AA23A2"/>
    <w:rsid w:val="00AA317A"/>
    <w:rsid w:val="00AA5E92"/>
    <w:rsid w:val="00AB0625"/>
    <w:rsid w:val="00AB37A0"/>
    <w:rsid w:val="00AB4F3D"/>
    <w:rsid w:val="00AB76D6"/>
    <w:rsid w:val="00AB7DEE"/>
    <w:rsid w:val="00AD23C3"/>
    <w:rsid w:val="00AD4C25"/>
    <w:rsid w:val="00AD5967"/>
    <w:rsid w:val="00AD696F"/>
    <w:rsid w:val="00AD7925"/>
    <w:rsid w:val="00AE1753"/>
    <w:rsid w:val="00AE1B5E"/>
    <w:rsid w:val="00AE3699"/>
    <w:rsid w:val="00AE40DE"/>
    <w:rsid w:val="00AE4249"/>
    <w:rsid w:val="00AE5750"/>
    <w:rsid w:val="00AF12AF"/>
    <w:rsid w:val="00B0150D"/>
    <w:rsid w:val="00B043F4"/>
    <w:rsid w:val="00B04A9E"/>
    <w:rsid w:val="00B04B5E"/>
    <w:rsid w:val="00B064C1"/>
    <w:rsid w:val="00B07533"/>
    <w:rsid w:val="00B10BA2"/>
    <w:rsid w:val="00B15610"/>
    <w:rsid w:val="00B16580"/>
    <w:rsid w:val="00B17941"/>
    <w:rsid w:val="00B22E7A"/>
    <w:rsid w:val="00B27E75"/>
    <w:rsid w:val="00B32A75"/>
    <w:rsid w:val="00B34DF0"/>
    <w:rsid w:val="00B353F1"/>
    <w:rsid w:val="00B42DBB"/>
    <w:rsid w:val="00B47AD4"/>
    <w:rsid w:val="00B53B9D"/>
    <w:rsid w:val="00B56B9B"/>
    <w:rsid w:val="00B56C28"/>
    <w:rsid w:val="00B60793"/>
    <w:rsid w:val="00B62F93"/>
    <w:rsid w:val="00B630D5"/>
    <w:rsid w:val="00B655D7"/>
    <w:rsid w:val="00B675B7"/>
    <w:rsid w:val="00B7035C"/>
    <w:rsid w:val="00B70504"/>
    <w:rsid w:val="00B70556"/>
    <w:rsid w:val="00B71528"/>
    <w:rsid w:val="00B73522"/>
    <w:rsid w:val="00B74FF6"/>
    <w:rsid w:val="00B84A95"/>
    <w:rsid w:val="00B941A4"/>
    <w:rsid w:val="00B96955"/>
    <w:rsid w:val="00B97333"/>
    <w:rsid w:val="00BA3A9B"/>
    <w:rsid w:val="00BA4391"/>
    <w:rsid w:val="00BA56B9"/>
    <w:rsid w:val="00BA70AB"/>
    <w:rsid w:val="00BB211D"/>
    <w:rsid w:val="00BB224F"/>
    <w:rsid w:val="00BB2A1B"/>
    <w:rsid w:val="00BC6D99"/>
    <w:rsid w:val="00BC7ECD"/>
    <w:rsid w:val="00BE1030"/>
    <w:rsid w:val="00BF2E68"/>
    <w:rsid w:val="00BF4C0D"/>
    <w:rsid w:val="00BF60BC"/>
    <w:rsid w:val="00C11E1A"/>
    <w:rsid w:val="00C1238E"/>
    <w:rsid w:val="00C13029"/>
    <w:rsid w:val="00C17857"/>
    <w:rsid w:val="00C216BA"/>
    <w:rsid w:val="00C25D34"/>
    <w:rsid w:val="00C279D3"/>
    <w:rsid w:val="00C31F01"/>
    <w:rsid w:val="00C34E43"/>
    <w:rsid w:val="00C35C96"/>
    <w:rsid w:val="00C37F1E"/>
    <w:rsid w:val="00C41E5A"/>
    <w:rsid w:val="00C466BC"/>
    <w:rsid w:val="00C500FF"/>
    <w:rsid w:val="00C52DB5"/>
    <w:rsid w:val="00C534E6"/>
    <w:rsid w:val="00C541A5"/>
    <w:rsid w:val="00C54FE4"/>
    <w:rsid w:val="00C56B4D"/>
    <w:rsid w:val="00C5725B"/>
    <w:rsid w:val="00C614C6"/>
    <w:rsid w:val="00C62EA2"/>
    <w:rsid w:val="00C63C1C"/>
    <w:rsid w:val="00C656E2"/>
    <w:rsid w:val="00C66612"/>
    <w:rsid w:val="00C81E7D"/>
    <w:rsid w:val="00C83060"/>
    <w:rsid w:val="00C937DE"/>
    <w:rsid w:val="00C97FCA"/>
    <w:rsid w:val="00CA7873"/>
    <w:rsid w:val="00CB3760"/>
    <w:rsid w:val="00CB3C8B"/>
    <w:rsid w:val="00CB7688"/>
    <w:rsid w:val="00CC07EE"/>
    <w:rsid w:val="00CC73DE"/>
    <w:rsid w:val="00CC78A7"/>
    <w:rsid w:val="00CD0DCE"/>
    <w:rsid w:val="00CD23E4"/>
    <w:rsid w:val="00CE0730"/>
    <w:rsid w:val="00CE2D6A"/>
    <w:rsid w:val="00CE367D"/>
    <w:rsid w:val="00CE47B5"/>
    <w:rsid w:val="00CE4CE8"/>
    <w:rsid w:val="00CE4F33"/>
    <w:rsid w:val="00CE5660"/>
    <w:rsid w:val="00CF0672"/>
    <w:rsid w:val="00CF1BD9"/>
    <w:rsid w:val="00CF3576"/>
    <w:rsid w:val="00D0132F"/>
    <w:rsid w:val="00D01E8A"/>
    <w:rsid w:val="00D10FDA"/>
    <w:rsid w:val="00D12BA0"/>
    <w:rsid w:val="00D12FB7"/>
    <w:rsid w:val="00D15C0B"/>
    <w:rsid w:val="00D17B5F"/>
    <w:rsid w:val="00D20999"/>
    <w:rsid w:val="00D2159B"/>
    <w:rsid w:val="00D23473"/>
    <w:rsid w:val="00D24352"/>
    <w:rsid w:val="00D25530"/>
    <w:rsid w:val="00D2555D"/>
    <w:rsid w:val="00D2695C"/>
    <w:rsid w:val="00D3377D"/>
    <w:rsid w:val="00D3422C"/>
    <w:rsid w:val="00D34835"/>
    <w:rsid w:val="00D46626"/>
    <w:rsid w:val="00D473C7"/>
    <w:rsid w:val="00D4747E"/>
    <w:rsid w:val="00D51D58"/>
    <w:rsid w:val="00D56333"/>
    <w:rsid w:val="00D628B2"/>
    <w:rsid w:val="00D62B77"/>
    <w:rsid w:val="00D8092A"/>
    <w:rsid w:val="00D818E6"/>
    <w:rsid w:val="00D8286D"/>
    <w:rsid w:val="00D869A0"/>
    <w:rsid w:val="00D87CB9"/>
    <w:rsid w:val="00D91600"/>
    <w:rsid w:val="00D9314A"/>
    <w:rsid w:val="00D96BF8"/>
    <w:rsid w:val="00DA2185"/>
    <w:rsid w:val="00DB045A"/>
    <w:rsid w:val="00DB2109"/>
    <w:rsid w:val="00DB4ADD"/>
    <w:rsid w:val="00DB77C2"/>
    <w:rsid w:val="00DC0BA4"/>
    <w:rsid w:val="00DC687E"/>
    <w:rsid w:val="00DD0A59"/>
    <w:rsid w:val="00DD3D39"/>
    <w:rsid w:val="00DD70F3"/>
    <w:rsid w:val="00DE0847"/>
    <w:rsid w:val="00DE1396"/>
    <w:rsid w:val="00DE3072"/>
    <w:rsid w:val="00DE5682"/>
    <w:rsid w:val="00DF0E93"/>
    <w:rsid w:val="00DF2E85"/>
    <w:rsid w:val="00DF35B9"/>
    <w:rsid w:val="00DF499B"/>
    <w:rsid w:val="00DF5D69"/>
    <w:rsid w:val="00DF68C5"/>
    <w:rsid w:val="00DF7D88"/>
    <w:rsid w:val="00E01363"/>
    <w:rsid w:val="00E0769D"/>
    <w:rsid w:val="00E1361D"/>
    <w:rsid w:val="00E14AEC"/>
    <w:rsid w:val="00E16586"/>
    <w:rsid w:val="00E247F4"/>
    <w:rsid w:val="00E24944"/>
    <w:rsid w:val="00E25253"/>
    <w:rsid w:val="00E3004A"/>
    <w:rsid w:val="00E30148"/>
    <w:rsid w:val="00E34130"/>
    <w:rsid w:val="00E36FC9"/>
    <w:rsid w:val="00E40DE3"/>
    <w:rsid w:val="00E439DC"/>
    <w:rsid w:val="00E44E07"/>
    <w:rsid w:val="00E554A3"/>
    <w:rsid w:val="00E60585"/>
    <w:rsid w:val="00E61ABA"/>
    <w:rsid w:val="00E61E8A"/>
    <w:rsid w:val="00E638A0"/>
    <w:rsid w:val="00E63F4B"/>
    <w:rsid w:val="00E65463"/>
    <w:rsid w:val="00E66818"/>
    <w:rsid w:val="00E721EA"/>
    <w:rsid w:val="00E7714E"/>
    <w:rsid w:val="00E80A28"/>
    <w:rsid w:val="00E81230"/>
    <w:rsid w:val="00E82EC4"/>
    <w:rsid w:val="00E85A73"/>
    <w:rsid w:val="00EA6E4A"/>
    <w:rsid w:val="00EA716A"/>
    <w:rsid w:val="00EB21C5"/>
    <w:rsid w:val="00EB36FF"/>
    <w:rsid w:val="00EC1FBF"/>
    <w:rsid w:val="00ED4FA5"/>
    <w:rsid w:val="00ED5F5A"/>
    <w:rsid w:val="00EE05D3"/>
    <w:rsid w:val="00EE3C05"/>
    <w:rsid w:val="00EE4151"/>
    <w:rsid w:val="00EE692E"/>
    <w:rsid w:val="00EF0852"/>
    <w:rsid w:val="00EF39EC"/>
    <w:rsid w:val="00EF3EE3"/>
    <w:rsid w:val="00EF4964"/>
    <w:rsid w:val="00EF49E3"/>
    <w:rsid w:val="00EF5CDC"/>
    <w:rsid w:val="00EF623B"/>
    <w:rsid w:val="00EF6789"/>
    <w:rsid w:val="00F0718B"/>
    <w:rsid w:val="00F07616"/>
    <w:rsid w:val="00F11BA2"/>
    <w:rsid w:val="00F12B26"/>
    <w:rsid w:val="00F12FBF"/>
    <w:rsid w:val="00F15FB5"/>
    <w:rsid w:val="00F2042B"/>
    <w:rsid w:val="00F2066C"/>
    <w:rsid w:val="00F279D5"/>
    <w:rsid w:val="00F30022"/>
    <w:rsid w:val="00F30742"/>
    <w:rsid w:val="00F35B3F"/>
    <w:rsid w:val="00F36224"/>
    <w:rsid w:val="00F36C71"/>
    <w:rsid w:val="00F408EC"/>
    <w:rsid w:val="00F4288C"/>
    <w:rsid w:val="00F4361A"/>
    <w:rsid w:val="00F44D8C"/>
    <w:rsid w:val="00F45EDA"/>
    <w:rsid w:val="00F53ED4"/>
    <w:rsid w:val="00F56CD2"/>
    <w:rsid w:val="00F60461"/>
    <w:rsid w:val="00F60D8C"/>
    <w:rsid w:val="00F6766F"/>
    <w:rsid w:val="00F82C4F"/>
    <w:rsid w:val="00F938B8"/>
    <w:rsid w:val="00FA2AFC"/>
    <w:rsid w:val="00FA2B8F"/>
    <w:rsid w:val="00FA5062"/>
    <w:rsid w:val="00FA507A"/>
    <w:rsid w:val="00FA71EC"/>
    <w:rsid w:val="00FB2696"/>
    <w:rsid w:val="00FB3FF7"/>
    <w:rsid w:val="00FB4F81"/>
    <w:rsid w:val="00FC0C91"/>
    <w:rsid w:val="00FC7052"/>
    <w:rsid w:val="00FD5F72"/>
    <w:rsid w:val="00FE0685"/>
    <w:rsid w:val="00FE10DC"/>
    <w:rsid w:val="00FE3B42"/>
    <w:rsid w:val="00FE45B3"/>
    <w:rsid w:val="00FE4DEC"/>
    <w:rsid w:val="00FE6236"/>
    <w:rsid w:val="00FE7202"/>
    <w:rsid w:val="00FE7C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D3A0"/>
  <w15:chartTrackingRefBased/>
  <w15:docId w15:val="{773B235B-0D4C-4667-9D19-55537070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3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3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3F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3F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3F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3F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3F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3F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3F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F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3F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3F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3F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3F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3F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3F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3F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3F60"/>
    <w:rPr>
      <w:rFonts w:eastAsiaTheme="majorEastAsia" w:cstheme="majorBidi"/>
      <w:color w:val="272727" w:themeColor="text1" w:themeTint="D8"/>
    </w:rPr>
  </w:style>
  <w:style w:type="paragraph" w:styleId="Ttulo">
    <w:name w:val="Title"/>
    <w:basedOn w:val="Normal"/>
    <w:next w:val="Normal"/>
    <w:link w:val="TtuloCar"/>
    <w:uiPriority w:val="10"/>
    <w:qFormat/>
    <w:rsid w:val="00553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3F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3F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3F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3F60"/>
    <w:pPr>
      <w:spacing w:before="160"/>
      <w:jc w:val="center"/>
    </w:pPr>
    <w:rPr>
      <w:i/>
      <w:iCs/>
      <w:color w:val="404040" w:themeColor="text1" w:themeTint="BF"/>
    </w:rPr>
  </w:style>
  <w:style w:type="character" w:customStyle="1" w:styleId="CitaCar">
    <w:name w:val="Cita Car"/>
    <w:basedOn w:val="Fuentedeprrafopredeter"/>
    <w:link w:val="Cita"/>
    <w:uiPriority w:val="29"/>
    <w:rsid w:val="00553F60"/>
    <w:rPr>
      <w:i/>
      <w:iCs/>
      <w:color w:val="404040" w:themeColor="text1" w:themeTint="BF"/>
    </w:rPr>
  </w:style>
  <w:style w:type="paragraph" w:styleId="Prrafodelista">
    <w:name w:val="List Paragraph"/>
    <w:basedOn w:val="Normal"/>
    <w:uiPriority w:val="34"/>
    <w:qFormat/>
    <w:rsid w:val="00553F60"/>
    <w:pPr>
      <w:ind w:left="720"/>
      <w:contextualSpacing/>
    </w:pPr>
  </w:style>
  <w:style w:type="character" w:styleId="nfasisintenso">
    <w:name w:val="Intense Emphasis"/>
    <w:basedOn w:val="Fuentedeprrafopredeter"/>
    <w:uiPriority w:val="21"/>
    <w:qFormat/>
    <w:rsid w:val="00553F60"/>
    <w:rPr>
      <w:i/>
      <w:iCs/>
      <w:color w:val="0F4761" w:themeColor="accent1" w:themeShade="BF"/>
    </w:rPr>
  </w:style>
  <w:style w:type="paragraph" w:styleId="Citadestacada">
    <w:name w:val="Intense Quote"/>
    <w:basedOn w:val="Normal"/>
    <w:next w:val="Normal"/>
    <w:link w:val="CitadestacadaCar"/>
    <w:uiPriority w:val="30"/>
    <w:qFormat/>
    <w:rsid w:val="00553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3F60"/>
    <w:rPr>
      <w:i/>
      <w:iCs/>
      <w:color w:val="0F4761" w:themeColor="accent1" w:themeShade="BF"/>
    </w:rPr>
  </w:style>
  <w:style w:type="character" w:styleId="Referenciaintensa">
    <w:name w:val="Intense Reference"/>
    <w:basedOn w:val="Fuentedeprrafopredeter"/>
    <w:uiPriority w:val="32"/>
    <w:qFormat/>
    <w:rsid w:val="00553F60"/>
    <w:rPr>
      <w:b/>
      <w:bCs/>
      <w:smallCaps/>
      <w:color w:val="0F4761" w:themeColor="accent1" w:themeShade="BF"/>
      <w:spacing w:val="5"/>
    </w:rPr>
  </w:style>
  <w:style w:type="paragraph" w:styleId="Textonotapie">
    <w:name w:val="footnote text"/>
    <w:basedOn w:val="Normal"/>
    <w:link w:val="TextonotapieCar"/>
    <w:uiPriority w:val="99"/>
    <w:semiHidden/>
    <w:unhideWhenUsed/>
    <w:rsid w:val="009175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756D"/>
    <w:rPr>
      <w:sz w:val="20"/>
      <w:szCs w:val="20"/>
    </w:rPr>
  </w:style>
  <w:style w:type="character" w:styleId="Refdenotaalpie">
    <w:name w:val="footnote reference"/>
    <w:basedOn w:val="Fuentedeprrafopredeter"/>
    <w:uiPriority w:val="99"/>
    <w:semiHidden/>
    <w:unhideWhenUsed/>
    <w:rsid w:val="0091756D"/>
    <w:rPr>
      <w:vertAlign w:val="superscript"/>
    </w:rPr>
  </w:style>
  <w:style w:type="paragraph" w:styleId="Textonotaalfinal">
    <w:name w:val="endnote text"/>
    <w:basedOn w:val="Normal"/>
    <w:link w:val="TextonotaalfinalCar"/>
    <w:uiPriority w:val="99"/>
    <w:semiHidden/>
    <w:unhideWhenUsed/>
    <w:rsid w:val="0091756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1756D"/>
    <w:rPr>
      <w:sz w:val="20"/>
      <w:szCs w:val="20"/>
    </w:rPr>
  </w:style>
  <w:style w:type="character" w:styleId="Refdenotaalfinal">
    <w:name w:val="endnote reference"/>
    <w:basedOn w:val="Fuentedeprrafopredeter"/>
    <w:uiPriority w:val="99"/>
    <w:semiHidden/>
    <w:unhideWhenUsed/>
    <w:rsid w:val="0091756D"/>
    <w:rPr>
      <w:vertAlign w:val="superscript"/>
    </w:rPr>
  </w:style>
  <w:style w:type="character" w:styleId="Textodelmarcadordeposicin">
    <w:name w:val="Placeholder Text"/>
    <w:basedOn w:val="Fuentedeprrafopredeter"/>
    <w:uiPriority w:val="99"/>
    <w:semiHidden/>
    <w:rsid w:val="00D9314A"/>
    <w:rPr>
      <w:color w:val="666666"/>
    </w:rPr>
  </w:style>
  <w:style w:type="paragraph" w:styleId="Encabezado">
    <w:name w:val="header"/>
    <w:basedOn w:val="Normal"/>
    <w:link w:val="EncabezadoCar"/>
    <w:uiPriority w:val="99"/>
    <w:unhideWhenUsed/>
    <w:rsid w:val="001520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20FC"/>
  </w:style>
  <w:style w:type="paragraph" w:styleId="Piedepgina">
    <w:name w:val="footer"/>
    <w:basedOn w:val="Normal"/>
    <w:link w:val="PiedepginaCar"/>
    <w:uiPriority w:val="99"/>
    <w:unhideWhenUsed/>
    <w:rsid w:val="001520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2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6AD0D-6C01-430F-98B0-77AE8EAE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4441</Words>
  <Characters>24427</Characters>
  <Application>Microsoft Office Word</Application>
  <DocSecurity>0</DocSecurity>
  <Lines>203</Lines>
  <Paragraphs>57</Paragraphs>
  <ScaleCrop>false</ScaleCrop>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PASTERIS</dc:creator>
  <cp:keywords/>
  <dc:description/>
  <cp:lastModifiedBy>Elizabeth Pasteris</cp:lastModifiedBy>
  <cp:revision>113</cp:revision>
  <dcterms:created xsi:type="dcterms:W3CDTF">2025-07-08T22:05:00Z</dcterms:created>
  <dcterms:modified xsi:type="dcterms:W3CDTF">2025-07-23T13:30:00Z</dcterms:modified>
</cp:coreProperties>
</file>