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E83C1" w14:textId="77777777" w:rsidR="00AA5C2C" w:rsidRPr="008B7798" w:rsidRDefault="00AA5C2C" w:rsidP="008862EB">
      <w:pPr>
        <w:spacing w:after="120" w:line="240" w:lineRule="auto"/>
        <w:jc w:val="center"/>
        <w:rPr>
          <w:rFonts w:ascii="Times New Roman" w:hAnsi="Times New Roman" w:cs="Times New Roman"/>
          <w:b/>
          <w:color w:val="000000"/>
          <w:highlight w:val="yellow"/>
          <w:lang w:val="es-AR"/>
        </w:rPr>
      </w:pPr>
      <w:bookmarkStart w:id="0" w:name="_Hlk202173387"/>
      <w:bookmarkStart w:id="1" w:name="_Hlk196469030"/>
      <w:bookmarkStart w:id="2" w:name="_Hlk199422125"/>
      <w:bookmarkEnd w:id="0"/>
    </w:p>
    <w:bookmarkEnd w:id="1"/>
    <w:p w14:paraId="76812D0C" w14:textId="77777777" w:rsidR="00F44624" w:rsidRPr="0055061F" w:rsidRDefault="00F44624" w:rsidP="00F44624">
      <w:pPr>
        <w:spacing w:after="120" w:line="360" w:lineRule="auto"/>
        <w:jc w:val="center"/>
        <w:rPr>
          <w:rFonts w:ascii="Times New Roman" w:hAnsi="Times New Roman" w:cs="Times New Roman"/>
          <w:b/>
          <w:color w:val="000000"/>
          <w:sz w:val="24"/>
          <w:szCs w:val="24"/>
        </w:rPr>
      </w:pPr>
      <w:r w:rsidRPr="0055061F">
        <w:rPr>
          <w:rFonts w:ascii="Times New Roman" w:hAnsi="Times New Roman" w:cs="Times New Roman"/>
          <w:b/>
          <w:color w:val="000000"/>
          <w:sz w:val="24"/>
          <w:szCs w:val="24"/>
        </w:rPr>
        <w:t xml:space="preserve">RECURSOS INNOVADORES APLICADOS EN EL CURSO DE INGRESO EN CONTABILIDAD 2025 </w:t>
      </w:r>
    </w:p>
    <w:p w14:paraId="54AA24F6" w14:textId="77777777" w:rsidR="00F44624" w:rsidRPr="0055061F" w:rsidRDefault="00F44624" w:rsidP="00F44624">
      <w:pPr>
        <w:spacing w:after="120" w:line="360" w:lineRule="auto"/>
        <w:jc w:val="center"/>
        <w:rPr>
          <w:rFonts w:ascii="Times New Roman" w:hAnsi="Times New Roman" w:cs="Times New Roman"/>
          <w:b/>
          <w:i/>
          <w:sz w:val="24"/>
          <w:szCs w:val="24"/>
        </w:rPr>
      </w:pPr>
    </w:p>
    <w:p w14:paraId="1E58D819" w14:textId="77777777" w:rsidR="00F44624" w:rsidRPr="0055061F" w:rsidRDefault="00F44624" w:rsidP="00F44624">
      <w:pPr>
        <w:spacing w:line="360" w:lineRule="auto"/>
        <w:rPr>
          <w:rFonts w:ascii="Times New Roman" w:eastAsia="Times New Roman" w:hAnsi="Times New Roman" w:cs="Times New Roman"/>
          <w:sz w:val="24"/>
          <w:szCs w:val="24"/>
        </w:rPr>
      </w:pPr>
      <w:r w:rsidRPr="0055061F">
        <w:rPr>
          <w:rFonts w:ascii="Times New Roman" w:hAnsi="Times New Roman" w:cs="Times New Roman"/>
          <w:b/>
          <w:color w:val="000000"/>
          <w:sz w:val="24"/>
          <w:szCs w:val="24"/>
          <w:highlight w:val="white"/>
        </w:rPr>
        <w:t>Autores</w:t>
      </w:r>
      <w:r w:rsidRPr="0055061F">
        <w:rPr>
          <w:rFonts w:ascii="Times New Roman" w:hAnsi="Times New Roman" w:cs="Times New Roman"/>
          <w:color w:val="000000"/>
          <w:sz w:val="24"/>
          <w:szCs w:val="24"/>
          <w:highlight w:val="white"/>
        </w:rPr>
        <w:t xml:space="preserve">: </w:t>
      </w:r>
      <w:r w:rsidRPr="0055061F">
        <w:rPr>
          <w:rFonts w:ascii="Times New Roman" w:hAnsi="Times New Roman" w:cs="Times New Roman"/>
          <w:color w:val="000000"/>
          <w:sz w:val="24"/>
          <w:szCs w:val="24"/>
          <w:highlight w:val="white"/>
        </w:rPr>
        <w:tab/>
      </w:r>
      <w:r w:rsidRPr="0055061F">
        <w:rPr>
          <w:rFonts w:ascii="Times New Roman" w:eastAsia="Times New Roman" w:hAnsi="Times New Roman" w:cs="Times New Roman"/>
          <w:sz w:val="24"/>
          <w:szCs w:val="24"/>
        </w:rPr>
        <w:t xml:space="preserve">Bernardi, Andrea </w:t>
      </w:r>
      <w:hyperlink r:id="rId9">
        <w:r w:rsidRPr="0055061F">
          <w:rPr>
            <w:rFonts w:ascii="Times New Roman" w:eastAsia="Times New Roman" w:hAnsi="Times New Roman" w:cs="Times New Roman"/>
            <w:sz w:val="24"/>
            <w:szCs w:val="24"/>
          </w:rPr>
          <w:t>abernardi@fce.unrc.edu.ar</w:t>
        </w:r>
      </w:hyperlink>
      <w:r w:rsidRPr="0055061F">
        <w:rPr>
          <w:rFonts w:ascii="Times New Roman" w:eastAsia="Times New Roman" w:hAnsi="Times New Roman" w:cs="Times New Roman"/>
          <w:sz w:val="24"/>
          <w:szCs w:val="24"/>
        </w:rPr>
        <w:t xml:space="preserve"> FCE -UNRC</w:t>
      </w:r>
    </w:p>
    <w:p w14:paraId="5166EBAE" w14:textId="77777777" w:rsidR="00F44624" w:rsidRPr="0055061F" w:rsidRDefault="00F44624" w:rsidP="00F44624">
      <w:pPr>
        <w:spacing w:line="360" w:lineRule="auto"/>
        <w:ind w:left="720"/>
        <w:rPr>
          <w:rFonts w:ascii="Times New Roman" w:eastAsia="Times New Roman" w:hAnsi="Times New Roman" w:cs="Times New Roman"/>
          <w:sz w:val="24"/>
          <w:szCs w:val="24"/>
        </w:rPr>
      </w:pPr>
      <w:r w:rsidRPr="0055061F">
        <w:rPr>
          <w:rFonts w:ascii="Times New Roman" w:eastAsia="Times New Roman" w:hAnsi="Times New Roman" w:cs="Times New Roman"/>
          <w:sz w:val="24"/>
          <w:szCs w:val="24"/>
        </w:rPr>
        <w:t>   </w:t>
      </w:r>
      <w:r w:rsidRPr="0055061F">
        <w:rPr>
          <w:rFonts w:ascii="Times New Roman" w:eastAsia="Times New Roman" w:hAnsi="Times New Roman" w:cs="Times New Roman"/>
          <w:sz w:val="24"/>
          <w:szCs w:val="24"/>
        </w:rPr>
        <w:tab/>
        <w:t xml:space="preserve">Miazzo, Cristian </w:t>
      </w:r>
      <w:hyperlink r:id="rId10">
        <w:r w:rsidRPr="0055061F">
          <w:rPr>
            <w:rFonts w:ascii="Times New Roman" w:eastAsia="Times New Roman" w:hAnsi="Times New Roman" w:cs="Times New Roman"/>
            <w:sz w:val="24"/>
            <w:szCs w:val="24"/>
          </w:rPr>
          <w:t>cmiazzo@fce.unrc.edu.ar</w:t>
        </w:r>
      </w:hyperlink>
      <w:r w:rsidRPr="0055061F">
        <w:rPr>
          <w:rFonts w:ascii="Times New Roman" w:eastAsia="Times New Roman" w:hAnsi="Times New Roman" w:cs="Times New Roman"/>
          <w:sz w:val="24"/>
          <w:szCs w:val="24"/>
        </w:rPr>
        <w:t xml:space="preserve"> FCE - UNRC</w:t>
      </w:r>
    </w:p>
    <w:p w14:paraId="746C5FAE" w14:textId="77777777" w:rsidR="00F44624" w:rsidRPr="0055061F" w:rsidRDefault="00F44624" w:rsidP="00F44624">
      <w:pPr>
        <w:spacing w:line="360" w:lineRule="auto"/>
        <w:outlineLvl w:val="0"/>
        <w:rPr>
          <w:rFonts w:ascii="Times New Roman" w:eastAsia="Times New Roman" w:hAnsi="Times New Roman" w:cs="Times New Roman"/>
          <w:sz w:val="24"/>
          <w:szCs w:val="24"/>
        </w:rPr>
      </w:pPr>
      <w:r w:rsidRPr="0055061F">
        <w:rPr>
          <w:rFonts w:ascii="Times New Roman" w:eastAsia="Times New Roman" w:hAnsi="Times New Roman" w:cs="Times New Roman"/>
          <w:sz w:val="24"/>
          <w:szCs w:val="24"/>
        </w:rPr>
        <w:t>  </w:t>
      </w:r>
      <w:r w:rsidRPr="0055061F">
        <w:rPr>
          <w:rFonts w:ascii="Times New Roman" w:eastAsia="Times New Roman" w:hAnsi="Times New Roman" w:cs="Times New Roman"/>
          <w:sz w:val="24"/>
          <w:szCs w:val="24"/>
        </w:rPr>
        <w:tab/>
        <w:t xml:space="preserve">  </w:t>
      </w:r>
      <w:r w:rsidRPr="0055061F">
        <w:rPr>
          <w:rFonts w:ascii="Times New Roman" w:eastAsia="Times New Roman" w:hAnsi="Times New Roman" w:cs="Times New Roman"/>
          <w:sz w:val="24"/>
          <w:szCs w:val="24"/>
        </w:rPr>
        <w:tab/>
        <w:t xml:space="preserve">Fortuna, Darío </w:t>
      </w:r>
      <w:hyperlink r:id="rId11">
        <w:r w:rsidRPr="0055061F">
          <w:rPr>
            <w:rFonts w:ascii="Times New Roman" w:eastAsia="Times New Roman" w:hAnsi="Times New Roman" w:cs="Times New Roman"/>
            <w:sz w:val="24"/>
            <w:szCs w:val="24"/>
          </w:rPr>
          <w:t>dfortuna@fce.unrc.edu.ar</w:t>
        </w:r>
      </w:hyperlink>
      <w:r w:rsidRPr="0055061F">
        <w:rPr>
          <w:rFonts w:ascii="Times New Roman" w:eastAsia="Times New Roman" w:hAnsi="Times New Roman" w:cs="Times New Roman"/>
          <w:sz w:val="24"/>
          <w:szCs w:val="24"/>
        </w:rPr>
        <w:t xml:space="preserve"> FCE – UNRC</w:t>
      </w:r>
    </w:p>
    <w:p w14:paraId="7C9F7E82" w14:textId="77777777" w:rsidR="00F44624" w:rsidRPr="0055061F" w:rsidRDefault="00F44624" w:rsidP="00F44624">
      <w:pPr>
        <w:spacing w:line="360" w:lineRule="auto"/>
        <w:rPr>
          <w:rFonts w:ascii="Times New Roman" w:eastAsia="Times New Roman" w:hAnsi="Times New Roman" w:cs="Times New Roman"/>
          <w:sz w:val="24"/>
          <w:szCs w:val="24"/>
        </w:rPr>
      </w:pPr>
      <w:r w:rsidRPr="0055061F">
        <w:rPr>
          <w:rFonts w:ascii="Times New Roman" w:hAnsi="Times New Roman" w:cs="Times New Roman"/>
          <w:sz w:val="24"/>
          <w:szCs w:val="24"/>
        </w:rPr>
        <w:tab/>
      </w:r>
      <w:r w:rsidRPr="0055061F">
        <w:rPr>
          <w:rFonts w:ascii="Times New Roman" w:hAnsi="Times New Roman" w:cs="Times New Roman"/>
          <w:sz w:val="24"/>
          <w:szCs w:val="24"/>
        </w:rPr>
        <w:tab/>
      </w:r>
      <w:r w:rsidRPr="0055061F">
        <w:rPr>
          <w:rFonts w:ascii="Times New Roman" w:eastAsia="Times New Roman" w:hAnsi="Times New Roman" w:cs="Times New Roman"/>
          <w:sz w:val="24"/>
          <w:szCs w:val="24"/>
        </w:rPr>
        <w:t xml:space="preserve">Fluhr, María Agustina </w:t>
      </w:r>
      <w:hyperlink r:id="rId12" w:history="1">
        <w:r w:rsidRPr="0055061F">
          <w:rPr>
            <w:rFonts w:ascii="Times New Roman" w:eastAsia="Times New Roman" w:hAnsi="Times New Roman" w:cs="Times New Roman"/>
            <w:sz w:val="24"/>
            <w:szCs w:val="24"/>
          </w:rPr>
          <w:t>afluhr@fce.unrc.edu.ar</w:t>
        </w:r>
      </w:hyperlink>
      <w:r w:rsidRPr="0055061F">
        <w:rPr>
          <w:rFonts w:ascii="Times New Roman" w:eastAsia="Times New Roman" w:hAnsi="Times New Roman" w:cs="Times New Roman"/>
          <w:sz w:val="24"/>
          <w:szCs w:val="24"/>
        </w:rPr>
        <w:t xml:space="preserve">  FCE – UNRC</w:t>
      </w:r>
    </w:p>
    <w:p w14:paraId="0DC53B70" w14:textId="77777777" w:rsidR="00F44624" w:rsidRPr="005C5355" w:rsidRDefault="00F44624" w:rsidP="00F44624">
      <w:pPr>
        <w:spacing w:line="360" w:lineRule="auto"/>
        <w:rPr>
          <w:rFonts w:ascii="Times New Roman" w:eastAsia="Times New Roman" w:hAnsi="Times New Roman" w:cs="Times New Roman"/>
          <w:sz w:val="24"/>
          <w:szCs w:val="24"/>
          <w:lang w:val="en-US"/>
        </w:rPr>
      </w:pPr>
      <w:r w:rsidRPr="0055061F">
        <w:rPr>
          <w:rFonts w:ascii="Times New Roman" w:eastAsia="Times New Roman" w:hAnsi="Times New Roman" w:cs="Times New Roman"/>
          <w:sz w:val="24"/>
          <w:szCs w:val="24"/>
        </w:rPr>
        <w:tab/>
      </w:r>
      <w:r w:rsidRPr="0055061F">
        <w:rPr>
          <w:rFonts w:ascii="Times New Roman" w:eastAsia="Times New Roman" w:hAnsi="Times New Roman" w:cs="Times New Roman"/>
          <w:sz w:val="24"/>
          <w:szCs w:val="24"/>
        </w:rPr>
        <w:tab/>
      </w:r>
      <w:r w:rsidRPr="005C5355">
        <w:rPr>
          <w:rFonts w:ascii="Times New Roman" w:eastAsia="Times New Roman" w:hAnsi="Times New Roman" w:cs="Times New Roman"/>
          <w:sz w:val="24"/>
          <w:szCs w:val="24"/>
          <w:lang w:val="en-US"/>
        </w:rPr>
        <w:t xml:space="preserve">Clerici, Yamila  </w:t>
      </w:r>
      <w:hyperlink r:id="rId13" w:history="1">
        <w:r w:rsidRPr="005C5355">
          <w:rPr>
            <w:rFonts w:ascii="Times New Roman" w:eastAsia="Times New Roman" w:hAnsi="Times New Roman" w:cs="Times New Roman"/>
            <w:sz w:val="24"/>
            <w:szCs w:val="24"/>
            <w:lang w:val="en-US"/>
          </w:rPr>
          <w:t>yclerici@fce.unrc.edu.ar</w:t>
        </w:r>
      </w:hyperlink>
      <w:r w:rsidRPr="005C5355">
        <w:rPr>
          <w:rFonts w:ascii="Times New Roman" w:eastAsia="Times New Roman" w:hAnsi="Times New Roman" w:cs="Times New Roman"/>
          <w:sz w:val="24"/>
          <w:szCs w:val="24"/>
          <w:lang w:val="en-US"/>
        </w:rPr>
        <w:t xml:space="preserve">  FCE- UNRC</w:t>
      </w:r>
    </w:p>
    <w:p w14:paraId="520D6309" w14:textId="77777777" w:rsidR="00AA5C2C" w:rsidRPr="005C5355" w:rsidRDefault="00AA5C2C" w:rsidP="00AA5C2C">
      <w:pPr>
        <w:spacing w:line="360" w:lineRule="auto"/>
        <w:rPr>
          <w:rFonts w:ascii="Times New Roman" w:hAnsi="Times New Roman" w:cs="Times New Roman"/>
          <w:sz w:val="24"/>
          <w:szCs w:val="24"/>
          <w:lang w:val="en-US"/>
        </w:rPr>
      </w:pPr>
    </w:p>
    <w:p w14:paraId="669D28FC" w14:textId="77777777" w:rsidR="00AA5C2C" w:rsidRPr="0055061F" w:rsidRDefault="00AA5C2C" w:rsidP="00AA5C2C">
      <w:pPr>
        <w:spacing w:line="360" w:lineRule="auto"/>
        <w:rPr>
          <w:rFonts w:ascii="Times New Roman" w:eastAsia="Aptos" w:hAnsi="Times New Roman" w:cs="Times New Roman"/>
          <w:kern w:val="2"/>
          <w:sz w:val="24"/>
          <w:szCs w:val="24"/>
          <w:lang w:val="es-AR"/>
          <w14:ligatures w14:val="standardContextual"/>
        </w:rPr>
      </w:pPr>
      <w:r w:rsidRPr="0055061F">
        <w:rPr>
          <w:rFonts w:ascii="Times New Roman" w:eastAsia="Aptos" w:hAnsi="Times New Roman" w:cs="Times New Roman"/>
          <w:b/>
          <w:bCs/>
          <w:kern w:val="2"/>
          <w:sz w:val="24"/>
          <w:szCs w:val="24"/>
          <w:lang w:val="es-AR"/>
          <w14:ligatures w14:val="standardContextual"/>
        </w:rPr>
        <w:t>Eje temático</w:t>
      </w:r>
      <w:r w:rsidRPr="0055061F">
        <w:rPr>
          <w:rFonts w:ascii="Times New Roman" w:eastAsia="Aptos" w:hAnsi="Times New Roman" w:cs="Times New Roman"/>
          <w:kern w:val="2"/>
          <w:sz w:val="24"/>
          <w:szCs w:val="24"/>
          <w:lang w:val="es-AR"/>
          <w14:ligatures w14:val="standardContextual"/>
        </w:rPr>
        <w:t xml:space="preserve"> 12. Innovaciones epistemológicas, metodológicas y pedagógicas en ciencias económicas</w:t>
      </w:r>
    </w:p>
    <w:p w14:paraId="363A27C9" w14:textId="77777777" w:rsidR="00AA5C2C" w:rsidRPr="0055061F" w:rsidRDefault="00AA5C2C" w:rsidP="00AA5C2C">
      <w:pPr>
        <w:spacing w:line="360" w:lineRule="auto"/>
        <w:rPr>
          <w:rFonts w:ascii="Times New Roman" w:eastAsia="Aptos" w:hAnsi="Times New Roman" w:cs="Times New Roman"/>
          <w:kern w:val="2"/>
          <w:sz w:val="24"/>
          <w:szCs w:val="24"/>
          <w:lang w:val="es-AR"/>
          <w14:ligatures w14:val="standardContextual"/>
        </w:rPr>
      </w:pPr>
    </w:p>
    <w:p w14:paraId="7015147F" w14:textId="77777777" w:rsidR="00AA5C2C" w:rsidRPr="0055061F" w:rsidRDefault="00AA5C2C" w:rsidP="00AA5C2C">
      <w:pPr>
        <w:spacing w:after="120" w:line="360" w:lineRule="auto"/>
        <w:jc w:val="both"/>
        <w:outlineLvl w:val="0"/>
        <w:rPr>
          <w:rFonts w:ascii="Times New Roman" w:hAnsi="Times New Roman" w:cs="Times New Roman"/>
          <w:sz w:val="24"/>
          <w:szCs w:val="24"/>
          <w:highlight w:val="white"/>
          <w:lang w:val="es-AR"/>
        </w:rPr>
      </w:pPr>
      <w:bookmarkStart w:id="3" w:name="_heading=h.30j0zll" w:colFirst="0" w:colLast="0"/>
      <w:bookmarkStart w:id="4" w:name="_heading=h.3qfxjmger0dc" w:colFirst="0" w:colLast="0"/>
      <w:bookmarkEnd w:id="3"/>
      <w:bookmarkEnd w:id="4"/>
      <w:r w:rsidRPr="0055061F">
        <w:rPr>
          <w:rFonts w:ascii="Times New Roman" w:hAnsi="Times New Roman" w:cs="Times New Roman"/>
          <w:b/>
          <w:sz w:val="24"/>
          <w:szCs w:val="24"/>
          <w:highlight w:val="white"/>
          <w:lang w:val="es-AR"/>
        </w:rPr>
        <w:t>Resumen</w:t>
      </w:r>
      <w:r w:rsidRPr="0055061F">
        <w:rPr>
          <w:rFonts w:ascii="Times New Roman" w:hAnsi="Times New Roman" w:cs="Times New Roman"/>
          <w:sz w:val="24"/>
          <w:szCs w:val="24"/>
          <w:highlight w:val="white"/>
          <w:lang w:val="es-AR"/>
        </w:rPr>
        <w:t xml:space="preserve">: </w:t>
      </w:r>
    </w:p>
    <w:p w14:paraId="73C03B1A" w14:textId="297DDD92" w:rsidR="00AA5C2C" w:rsidRPr="0055061F" w:rsidRDefault="00AA5C2C" w:rsidP="00AA5C2C">
      <w:pPr>
        <w:autoSpaceDE w:val="0"/>
        <w:autoSpaceDN w:val="0"/>
        <w:adjustRightInd w:val="0"/>
        <w:spacing w:line="360" w:lineRule="auto"/>
        <w:jc w:val="both"/>
        <w:rPr>
          <w:rFonts w:ascii="Times New Roman" w:eastAsia="Times New Roman" w:hAnsi="Times New Roman" w:cs="Times New Roman"/>
          <w:sz w:val="24"/>
          <w:szCs w:val="24"/>
          <w:highlight w:val="white"/>
          <w:lang w:val="es-AR"/>
        </w:rPr>
      </w:pPr>
      <w:r w:rsidRPr="0055061F">
        <w:rPr>
          <w:rFonts w:ascii="Times New Roman" w:eastAsia="Times New Roman" w:hAnsi="Times New Roman" w:cs="Times New Roman"/>
          <w:sz w:val="24"/>
          <w:szCs w:val="24"/>
          <w:highlight w:val="white"/>
          <w:lang w:val="es-AR"/>
        </w:rPr>
        <w:t xml:space="preserve">La Facultad de Ciencias Económicas (FCE) de la Universidad Nacional de Río Cuarto ofreció </w:t>
      </w:r>
      <w:r w:rsidR="00A461DB" w:rsidRPr="0055061F">
        <w:rPr>
          <w:rFonts w:ascii="Times New Roman" w:eastAsia="Times New Roman" w:hAnsi="Times New Roman" w:cs="Times New Roman"/>
          <w:sz w:val="24"/>
          <w:szCs w:val="24"/>
          <w:highlight w:val="white"/>
          <w:lang w:val="es-AR"/>
        </w:rPr>
        <w:t xml:space="preserve">el Curso de Ingreso de Contabilidad. </w:t>
      </w:r>
      <w:r w:rsidRPr="0055061F">
        <w:rPr>
          <w:rFonts w:ascii="Times New Roman" w:eastAsia="Times New Roman" w:hAnsi="Times New Roman" w:cs="Times New Roman"/>
          <w:sz w:val="24"/>
          <w:szCs w:val="24"/>
          <w:highlight w:val="white"/>
          <w:lang w:val="es-AR"/>
        </w:rPr>
        <w:t xml:space="preserve">a los estudiantes ingresantes en 2025 </w:t>
      </w:r>
      <w:r w:rsidR="00A461DB">
        <w:rPr>
          <w:rFonts w:ascii="Times New Roman" w:eastAsia="Times New Roman" w:hAnsi="Times New Roman" w:cs="Times New Roman"/>
          <w:sz w:val="24"/>
          <w:szCs w:val="24"/>
          <w:highlight w:val="white"/>
          <w:lang w:val="es-AR"/>
        </w:rPr>
        <w:t xml:space="preserve">de </w:t>
      </w:r>
      <w:r w:rsidRPr="0055061F">
        <w:rPr>
          <w:rFonts w:ascii="Times New Roman" w:eastAsia="Times New Roman" w:hAnsi="Times New Roman" w:cs="Times New Roman"/>
          <w:sz w:val="24"/>
          <w:szCs w:val="24"/>
          <w:highlight w:val="white"/>
          <w:lang w:val="es-AR"/>
        </w:rPr>
        <w:t xml:space="preserve">las carreras de Contador Público, Licenciatura en Administración de Empresas y Licenciatura en Economía </w:t>
      </w:r>
    </w:p>
    <w:p w14:paraId="30A85519" w14:textId="61B289C6" w:rsidR="00AA5C2C" w:rsidRPr="0055061F" w:rsidRDefault="00A461DB" w:rsidP="00DE623E">
      <w:pPr>
        <w:pBdr>
          <w:top w:val="nil"/>
          <w:left w:val="nil"/>
          <w:bottom w:val="nil"/>
          <w:right w:val="nil"/>
          <w:between w:val="nil"/>
        </w:pBdr>
        <w:spacing w:before="120" w:line="360" w:lineRule="auto"/>
        <w:ind w:left="-6"/>
        <w:jc w:val="both"/>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 xml:space="preserve">Con el objetivo de </w:t>
      </w:r>
      <w:r w:rsidR="00AA5C2C" w:rsidRPr="0055061F">
        <w:rPr>
          <w:rFonts w:ascii="Times New Roman" w:eastAsia="Times New Roman" w:hAnsi="Times New Roman" w:cs="Times New Roman"/>
          <w:sz w:val="24"/>
          <w:szCs w:val="24"/>
          <w:lang w:val="es-AR"/>
        </w:rPr>
        <w:t xml:space="preserve">alfabetizar académicamente en Contabilidad </w:t>
      </w:r>
      <w:r>
        <w:rPr>
          <w:rFonts w:ascii="Times New Roman" w:eastAsia="Times New Roman" w:hAnsi="Times New Roman" w:cs="Times New Roman"/>
          <w:sz w:val="24"/>
          <w:szCs w:val="24"/>
          <w:lang w:val="es-AR"/>
        </w:rPr>
        <w:t xml:space="preserve">se realizó un </w:t>
      </w:r>
      <w:r w:rsidR="00AA5C2C" w:rsidRPr="0055061F">
        <w:rPr>
          <w:rFonts w:ascii="Times New Roman" w:eastAsia="Times New Roman" w:hAnsi="Times New Roman" w:cs="Times New Roman"/>
          <w:sz w:val="24"/>
          <w:szCs w:val="24"/>
          <w:lang w:val="es-AR"/>
        </w:rPr>
        <w:t>cercamiento a</w:t>
      </w:r>
      <w:r w:rsidR="00AA5C2C" w:rsidRPr="0055061F">
        <w:rPr>
          <w:rFonts w:ascii="Times New Roman" w:eastAsia="Times New Roman" w:hAnsi="Times New Roman" w:cs="Times New Roman"/>
          <w:sz w:val="24"/>
          <w:szCs w:val="24"/>
          <w:highlight w:val="white"/>
          <w:lang w:val="es-AR"/>
        </w:rPr>
        <w:t xml:space="preserve"> contenidos básicos de la disciplina </w:t>
      </w:r>
      <w:r w:rsidR="00AA5C2C" w:rsidRPr="0055061F">
        <w:rPr>
          <w:rFonts w:ascii="Times New Roman" w:eastAsia="Times New Roman" w:hAnsi="Times New Roman" w:cs="Times New Roman"/>
          <w:sz w:val="24"/>
          <w:szCs w:val="24"/>
          <w:lang w:val="es-AR"/>
        </w:rPr>
        <w:t xml:space="preserve">contable, sus formas de escritura, expresiones lingüísticas específicas, formas discursivas particulares, </w:t>
      </w:r>
      <w:r>
        <w:rPr>
          <w:rFonts w:ascii="Times New Roman" w:eastAsia="Times New Roman" w:hAnsi="Times New Roman" w:cs="Times New Roman"/>
          <w:sz w:val="24"/>
          <w:szCs w:val="24"/>
          <w:lang w:val="es-AR"/>
        </w:rPr>
        <w:t xml:space="preserve">entre otros. </w:t>
      </w:r>
      <w:r w:rsidR="00AA5C2C" w:rsidRPr="0055061F">
        <w:rPr>
          <w:rFonts w:ascii="Times New Roman" w:eastAsia="Times New Roman" w:hAnsi="Times New Roman" w:cs="Times New Roman"/>
          <w:sz w:val="24"/>
          <w:szCs w:val="24"/>
          <w:lang w:val="es-AR"/>
        </w:rPr>
        <w:t xml:space="preserve"> </w:t>
      </w:r>
      <w:r w:rsidRPr="00A461DB">
        <w:rPr>
          <w:rFonts w:ascii="Times New Roman" w:eastAsia="Times New Roman" w:hAnsi="Times New Roman" w:cs="Times New Roman"/>
          <w:sz w:val="24"/>
          <w:szCs w:val="24"/>
        </w:rPr>
        <w:t xml:space="preserve">Así, los docentes que enfrentan el desafío de enseñar en los primeros años deben trabajar la lectura y escritura dentro de las convenciones de la disciplina para lograr un andamiaje en el aprendizaje. En palabras de Carlino (2020), enseñar de manera explícita estas prácticas alfabetizadoras para contribuir y mejorar el desempeño de los estudiantes. </w:t>
      </w:r>
      <w:r>
        <w:rPr>
          <w:rFonts w:ascii="Times New Roman" w:eastAsia="Times New Roman" w:hAnsi="Times New Roman" w:cs="Times New Roman"/>
          <w:sz w:val="24"/>
          <w:szCs w:val="24"/>
        </w:rPr>
        <w:t>Además, e</w:t>
      </w:r>
      <w:r w:rsidR="00AA5C2C" w:rsidRPr="0055061F">
        <w:rPr>
          <w:rFonts w:ascii="Times New Roman" w:eastAsia="Times New Roman" w:hAnsi="Times New Roman" w:cs="Times New Roman"/>
          <w:sz w:val="24"/>
          <w:szCs w:val="24"/>
          <w:lang w:val="es-AR"/>
        </w:rPr>
        <w:t>l equipo de trabajo se cuestionó las propias prácticas</w:t>
      </w:r>
      <w:r>
        <w:rPr>
          <w:rFonts w:ascii="Times New Roman" w:eastAsia="Times New Roman" w:hAnsi="Times New Roman" w:cs="Times New Roman"/>
          <w:sz w:val="24"/>
          <w:szCs w:val="24"/>
          <w:lang w:val="es-AR"/>
        </w:rPr>
        <w:t xml:space="preserve"> y</w:t>
      </w:r>
      <w:r w:rsidR="00AA5C2C" w:rsidRPr="0055061F">
        <w:rPr>
          <w:rFonts w:ascii="Times New Roman" w:eastAsia="Times New Roman" w:hAnsi="Times New Roman" w:cs="Times New Roman"/>
          <w:sz w:val="24"/>
          <w:szCs w:val="24"/>
          <w:lang w:val="es-AR"/>
        </w:rPr>
        <w:t xml:space="preserve"> se buscaron alternativas de estrategias pedagógicas innovadoras que promovieran el </w:t>
      </w:r>
      <w:r w:rsidR="00F44624" w:rsidRPr="00BF6D14">
        <w:rPr>
          <w:rFonts w:ascii="Times New Roman" w:eastAsia="Times New Roman" w:hAnsi="Times New Roman" w:cs="Times New Roman"/>
          <w:sz w:val="24"/>
          <w:szCs w:val="24"/>
          <w:lang w:val="es-AR"/>
        </w:rPr>
        <w:t xml:space="preserve">fortalecimiento de </w:t>
      </w:r>
      <w:r w:rsidR="00AA5C2C" w:rsidRPr="00BF6D14">
        <w:rPr>
          <w:rFonts w:ascii="Times New Roman" w:eastAsia="Times New Roman" w:hAnsi="Times New Roman" w:cs="Times New Roman"/>
          <w:sz w:val="24"/>
          <w:szCs w:val="24"/>
          <w:lang w:val="es-AR"/>
        </w:rPr>
        <w:t>competencias en los estudiantes</w:t>
      </w:r>
      <w:r w:rsidR="00AA5C2C" w:rsidRPr="00A461DB">
        <w:rPr>
          <w:rFonts w:ascii="Times New Roman" w:eastAsia="Times New Roman" w:hAnsi="Times New Roman" w:cs="Times New Roman"/>
          <w:sz w:val="24"/>
          <w:szCs w:val="24"/>
          <w:lang w:val="es-AR"/>
        </w:rPr>
        <w:t>.</w:t>
      </w:r>
      <w:r w:rsidR="00613E47" w:rsidRPr="00A461DB">
        <w:rPr>
          <w:rFonts w:ascii="Times New Roman" w:eastAsia="Times New Roman" w:hAnsi="Times New Roman" w:cs="Times New Roman"/>
          <w:sz w:val="24"/>
          <w:szCs w:val="24"/>
          <w:lang w:val="es-AR"/>
        </w:rPr>
        <w:t xml:space="preserve"> </w:t>
      </w:r>
    </w:p>
    <w:p w14:paraId="44D57547" w14:textId="195C5244" w:rsidR="00AA5C2C" w:rsidRPr="0055061F" w:rsidRDefault="00AA5C2C" w:rsidP="00AA5C2C">
      <w:pPr>
        <w:pBdr>
          <w:top w:val="nil"/>
          <w:left w:val="nil"/>
          <w:bottom w:val="nil"/>
          <w:right w:val="nil"/>
          <w:between w:val="nil"/>
        </w:pBdr>
        <w:spacing w:before="120" w:line="360" w:lineRule="auto"/>
        <w:ind w:left="-6"/>
        <w:jc w:val="both"/>
        <w:rPr>
          <w:rFonts w:ascii="Times New Roman" w:eastAsia="Times New Roman" w:hAnsi="Times New Roman" w:cs="Times New Roman"/>
          <w:sz w:val="24"/>
          <w:szCs w:val="24"/>
          <w:highlight w:val="yellow"/>
          <w:lang w:val="es-AR"/>
        </w:rPr>
      </w:pPr>
      <w:r w:rsidRPr="0055061F">
        <w:rPr>
          <w:rFonts w:ascii="Times New Roman" w:eastAsia="Times New Roman" w:hAnsi="Times New Roman" w:cs="Times New Roman"/>
          <w:sz w:val="24"/>
          <w:szCs w:val="24"/>
          <w:highlight w:val="white"/>
          <w:lang w:val="es-AR"/>
        </w:rPr>
        <w:t xml:space="preserve">Por su parte, las tecnologías de la información y comunicación (TIC) ampliamente </w:t>
      </w:r>
      <w:r w:rsidRPr="0055061F">
        <w:rPr>
          <w:rFonts w:ascii="Times New Roman" w:eastAsia="Times New Roman" w:hAnsi="Times New Roman" w:cs="Times New Roman"/>
          <w:sz w:val="24"/>
          <w:szCs w:val="24"/>
          <w:lang w:val="es-AR"/>
        </w:rPr>
        <w:t xml:space="preserve">desarrolladas y difundidas son desde el punto de vista educativo un conjunto de </w:t>
      </w:r>
      <w:r w:rsidRPr="0055061F">
        <w:rPr>
          <w:rFonts w:ascii="Times New Roman" w:eastAsia="Times New Roman" w:hAnsi="Times New Roman" w:cs="Times New Roman"/>
          <w:sz w:val="24"/>
          <w:szCs w:val="24"/>
          <w:highlight w:val="white"/>
          <w:lang w:val="es-AR"/>
        </w:rPr>
        <w:t xml:space="preserve">herramientas y recursos que estimulan y contribuyen a la interacción dinámica entre </w:t>
      </w:r>
      <w:r w:rsidRPr="0055061F">
        <w:rPr>
          <w:rFonts w:ascii="Times New Roman" w:eastAsia="Times New Roman" w:hAnsi="Times New Roman" w:cs="Times New Roman"/>
          <w:sz w:val="24"/>
          <w:szCs w:val="24"/>
          <w:highlight w:val="white"/>
          <w:lang w:val="es-AR"/>
        </w:rPr>
        <w:lastRenderedPageBreak/>
        <w:t>individuos facilitando así el aprendizaje y la divulgación de los saberes (Vasović y Milašinović, 2014).</w:t>
      </w:r>
      <w:r w:rsidR="00A461DB">
        <w:rPr>
          <w:rFonts w:ascii="Times New Roman" w:eastAsia="Times New Roman" w:hAnsi="Times New Roman" w:cs="Times New Roman"/>
          <w:sz w:val="24"/>
          <w:szCs w:val="24"/>
          <w:highlight w:val="white"/>
          <w:lang w:val="es-AR"/>
        </w:rPr>
        <w:t xml:space="preserve"> </w:t>
      </w:r>
    </w:p>
    <w:p w14:paraId="4C00EC6D" w14:textId="475897AB" w:rsidR="00AA5C2C" w:rsidRPr="0055061F" w:rsidRDefault="00AA5C2C" w:rsidP="00AA5C2C">
      <w:pPr>
        <w:pBdr>
          <w:top w:val="nil"/>
          <w:left w:val="nil"/>
          <w:bottom w:val="nil"/>
          <w:right w:val="nil"/>
          <w:between w:val="nil"/>
        </w:pBdr>
        <w:spacing w:before="120" w:line="360" w:lineRule="auto"/>
        <w:ind w:left="-6"/>
        <w:jc w:val="both"/>
        <w:rPr>
          <w:rFonts w:ascii="Times New Roman" w:eastAsia="Times New Roman" w:hAnsi="Times New Roman" w:cs="Times New Roman"/>
          <w:sz w:val="24"/>
          <w:szCs w:val="24"/>
          <w:highlight w:val="yellow"/>
          <w:lang w:val="es-AR"/>
        </w:rPr>
      </w:pPr>
      <w:r w:rsidRPr="0055061F">
        <w:rPr>
          <w:rFonts w:ascii="Times New Roman" w:eastAsia="Times New Roman" w:hAnsi="Times New Roman" w:cs="Times New Roman"/>
          <w:sz w:val="24"/>
          <w:szCs w:val="24"/>
          <w:highlight w:val="white"/>
          <w:lang w:val="es-AR"/>
        </w:rPr>
        <w:t>Es así que para llevar adelante el proceso de enseñanza aprendizaje en el curso de ingreso de contabilidad se decidió incorporar, entre otras, herramientas tecnológicas interactivas que pretendieron sacar del centro al docente y otorgar mayor participación a los estudiantes, a la vez que generar una retroalimentación inmediata entre los participantes.</w:t>
      </w:r>
    </w:p>
    <w:p w14:paraId="5A7ADDF3" w14:textId="63093E42" w:rsidR="00AA5C2C" w:rsidRPr="0055061F" w:rsidRDefault="00822F15" w:rsidP="00AA5C2C">
      <w:pPr>
        <w:pBdr>
          <w:top w:val="nil"/>
          <w:left w:val="nil"/>
          <w:bottom w:val="nil"/>
          <w:right w:val="nil"/>
          <w:between w:val="nil"/>
        </w:pBdr>
        <w:spacing w:before="120" w:line="360" w:lineRule="auto"/>
        <w:ind w:left="-6"/>
        <w:jc w:val="both"/>
        <w:rPr>
          <w:rFonts w:ascii="Times New Roman" w:eastAsia="Times New Roman" w:hAnsi="Times New Roman" w:cs="Times New Roman"/>
          <w:sz w:val="24"/>
          <w:szCs w:val="24"/>
          <w:lang w:val="es-AR"/>
        </w:rPr>
      </w:pPr>
      <w:r w:rsidRPr="00791682">
        <w:rPr>
          <w:rFonts w:ascii="Times New Roman" w:eastAsia="Times New Roman" w:hAnsi="Times New Roman" w:cs="Times New Roman"/>
          <w:sz w:val="24"/>
          <w:szCs w:val="24"/>
          <w:lang w:val="es-AR"/>
        </w:rPr>
        <w:t xml:space="preserve">El objetivo de este trabajo es </w:t>
      </w:r>
      <w:r w:rsidR="00791682" w:rsidRPr="00791682">
        <w:rPr>
          <w:rFonts w:ascii="Times New Roman" w:eastAsia="Times New Roman" w:hAnsi="Times New Roman" w:cs="Times New Roman"/>
          <w:sz w:val="24"/>
          <w:szCs w:val="24"/>
          <w:lang w:val="es-AR"/>
        </w:rPr>
        <w:t xml:space="preserve">socializar la experiencia educativa llevada adelante en el curso de ingreso de contabilidad 2025. A tal fin se analizan </w:t>
      </w:r>
      <w:r w:rsidRPr="00791682">
        <w:rPr>
          <w:rFonts w:ascii="Times New Roman" w:eastAsia="Times New Roman" w:hAnsi="Times New Roman" w:cs="Times New Roman"/>
          <w:sz w:val="24"/>
          <w:szCs w:val="24"/>
          <w:lang w:val="es-AR"/>
        </w:rPr>
        <w:t xml:space="preserve">los resultados del cuestionario inicial, </w:t>
      </w:r>
      <w:r w:rsidR="00AA5C2C" w:rsidRPr="00791682">
        <w:rPr>
          <w:rFonts w:ascii="Times New Roman" w:eastAsia="Times New Roman" w:hAnsi="Times New Roman" w:cs="Times New Roman"/>
          <w:sz w:val="24"/>
          <w:szCs w:val="24"/>
          <w:lang w:val="es-AR"/>
        </w:rPr>
        <w:t>la experiencia desarrollada, así como l</w:t>
      </w:r>
      <w:r w:rsidRPr="00791682">
        <w:rPr>
          <w:rFonts w:ascii="Times New Roman" w:eastAsia="Times New Roman" w:hAnsi="Times New Roman" w:cs="Times New Roman"/>
          <w:sz w:val="24"/>
          <w:szCs w:val="24"/>
          <w:lang w:val="es-AR"/>
        </w:rPr>
        <w:t>as</w:t>
      </w:r>
      <w:r w:rsidR="00AA5C2C" w:rsidRPr="00791682">
        <w:rPr>
          <w:rFonts w:ascii="Times New Roman" w:eastAsia="Times New Roman" w:hAnsi="Times New Roman" w:cs="Times New Roman"/>
          <w:sz w:val="24"/>
          <w:szCs w:val="24"/>
          <w:lang w:val="es-AR"/>
        </w:rPr>
        <w:t xml:space="preserve"> percepciones </w:t>
      </w:r>
      <w:r w:rsidRPr="00791682">
        <w:rPr>
          <w:rFonts w:ascii="Times New Roman" w:eastAsia="Times New Roman" w:hAnsi="Times New Roman" w:cs="Times New Roman"/>
          <w:sz w:val="24"/>
          <w:szCs w:val="24"/>
          <w:lang w:val="es-AR"/>
        </w:rPr>
        <w:t xml:space="preserve">del estudiantado </w:t>
      </w:r>
      <w:r w:rsidR="00AA5C2C" w:rsidRPr="00791682">
        <w:rPr>
          <w:rFonts w:ascii="Times New Roman" w:eastAsia="Times New Roman" w:hAnsi="Times New Roman" w:cs="Times New Roman"/>
          <w:sz w:val="24"/>
          <w:szCs w:val="24"/>
          <w:lang w:val="es-AR"/>
        </w:rPr>
        <w:t xml:space="preserve">al finalizar la instancia de cursado respecto </w:t>
      </w:r>
      <w:r w:rsidRPr="00791682">
        <w:rPr>
          <w:rFonts w:ascii="Times New Roman" w:eastAsia="Times New Roman" w:hAnsi="Times New Roman" w:cs="Times New Roman"/>
          <w:sz w:val="24"/>
          <w:szCs w:val="24"/>
          <w:lang w:val="es-AR"/>
        </w:rPr>
        <w:t>del cursillo de ingreso en contabilidad</w:t>
      </w:r>
      <w:r w:rsidR="00AA5C2C" w:rsidRPr="00791682">
        <w:rPr>
          <w:rFonts w:ascii="Times New Roman" w:eastAsia="Times New Roman" w:hAnsi="Times New Roman" w:cs="Times New Roman"/>
          <w:sz w:val="24"/>
          <w:szCs w:val="24"/>
          <w:lang w:val="es-AR"/>
        </w:rPr>
        <w:t>.</w:t>
      </w:r>
      <w:r w:rsidR="00AA5C2C" w:rsidRPr="0055061F">
        <w:rPr>
          <w:rFonts w:ascii="Times New Roman" w:eastAsia="Times New Roman" w:hAnsi="Times New Roman" w:cs="Times New Roman"/>
          <w:sz w:val="24"/>
          <w:szCs w:val="24"/>
          <w:lang w:val="es-AR"/>
        </w:rPr>
        <w:t xml:space="preserve"> </w:t>
      </w:r>
    </w:p>
    <w:p w14:paraId="36A190A4" w14:textId="1E030BE4" w:rsidR="00AA5C2C" w:rsidRPr="0055061F" w:rsidRDefault="00AA5C2C" w:rsidP="00791682">
      <w:pPr>
        <w:spacing w:before="240" w:line="360" w:lineRule="auto"/>
        <w:jc w:val="both"/>
        <w:rPr>
          <w:rFonts w:ascii="Times New Roman" w:eastAsia="Times New Roman" w:hAnsi="Times New Roman" w:cs="Times New Roman"/>
          <w:sz w:val="24"/>
          <w:szCs w:val="24"/>
          <w:lang w:val="es-AR"/>
        </w:rPr>
      </w:pPr>
      <w:r w:rsidRPr="0055061F">
        <w:rPr>
          <w:rFonts w:ascii="Times New Roman" w:hAnsi="Times New Roman" w:cs="Times New Roman"/>
          <w:b/>
          <w:sz w:val="24"/>
          <w:szCs w:val="24"/>
          <w:lang w:val="es-AR"/>
        </w:rPr>
        <w:t>Palabras claves:</w:t>
      </w:r>
      <w:r w:rsidRPr="0055061F">
        <w:rPr>
          <w:rFonts w:ascii="Times New Roman" w:eastAsia="Times New Roman" w:hAnsi="Times New Roman" w:cs="Times New Roman"/>
          <w:sz w:val="24"/>
          <w:szCs w:val="24"/>
          <w:lang w:val="es-AR"/>
        </w:rPr>
        <w:t xml:space="preserve"> ingreso de contabilidad, </w:t>
      </w:r>
      <w:r w:rsidR="00791682">
        <w:rPr>
          <w:rFonts w:ascii="Times New Roman" w:eastAsia="Times New Roman" w:hAnsi="Times New Roman" w:cs="Times New Roman"/>
          <w:sz w:val="24"/>
          <w:szCs w:val="24"/>
          <w:lang w:val="es-AR"/>
        </w:rPr>
        <w:t>recursos innovadores</w:t>
      </w:r>
      <w:r w:rsidR="001629EB" w:rsidRPr="0055061F">
        <w:rPr>
          <w:rFonts w:ascii="Times New Roman" w:eastAsia="Times New Roman" w:hAnsi="Times New Roman" w:cs="Times New Roman"/>
          <w:sz w:val="24"/>
          <w:szCs w:val="24"/>
          <w:lang w:val="es-AR"/>
        </w:rPr>
        <w:t xml:space="preserve">, </w:t>
      </w:r>
      <w:r w:rsidRPr="0055061F">
        <w:rPr>
          <w:rFonts w:ascii="Times New Roman" w:eastAsia="Times New Roman" w:hAnsi="Times New Roman" w:cs="Times New Roman"/>
          <w:sz w:val="24"/>
          <w:szCs w:val="24"/>
          <w:lang w:val="es-AR"/>
        </w:rPr>
        <w:t>percepciones</w:t>
      </w:r>
      <w:r w:rsidR="00791682">
        <w:rPr>
          <w:rFonts w:ascii="Times New Roman" w:eastAsia="Times New Roman" w:hAnsi="Times New Roman" w:cs="Times New Roman"/>
          <w:sz w:val="24"/>
          <w:szCs w:val="24"/>
          <w:lang w:val="es-AR"/>
        </w:rPr>
        <w:t xml:space="preserve"> de estudiantes</w:t>
      </w:r>
      <w:r w:rsidRPr="0055061F">
        <w:rPr>
          <w:rFonts w:ascii="Times New Roman" w:eastAsia="Times New Roman" w:hAnsi="Times New Roman" w:cs="Times New Roman"/>
          <w:sz w:val="24"/>
          <w:szCs w:val="24"/>
          <w:lang w:val="es-AR"/>
        </w:rPr>
        <w:t xml:space="preserve"> </w:t>
      </w:r>
    </w:p>
    <w:bookmarkEnd w:id="2"/>
    <w:p w14:paraId="666373DF" w14:textId="44985242" w:rsidR="004520C1" w:rsidRPr="0055061F" w:rsidRDefault="00271F6F" w:rsidP="00791682">
      <w:pPr>
        <w:spacing w:before="240" w:after="240" w:line="240" w:lineRule="auto"/>
        <w:rPr>
          <w:rFonts w:ascii="Times New Roman" w:hAnsi="Times New Roman" w:cs="Times New Roman"/>
          <w:b/>
          <w:sz w:val="24"/>
          <w:szCs w:val="24"/>
          <w:highlight w:val="white"/>
          <w:lang w:val="es-AR"/>
        </w:rPr>
      </w:pPr>
      <w:r w:rsidRPr="0055061F">
        <w:rPr>
          <w:rFonts w:ascii="Times New Roman" w:hAnsi="Times New Roman" w:cs="Times New Roman"/>
          <w:b/>
          <w:sz w:val="24"/>
          <w:szCs w:val="24"/>
          <w:highlight w:val="white"/>
          <w:lang w:val="es-AR"/>
        </w:rPr>
        <w:t xml:space="preserve">Introducción </w:t>
      </w:r>
    </w:p>
    <w:p w14:paraId="0132FEBC" w14:textId="1E4E034C" w:rsidR="0015451E" w:rsidRPr="0055061F" w:rsidRDefault="004520C1" w:rsidP="00FF097D">
      <w:pPr>
        <w:pStyle w:val="Default"/>
        <w:spacing w:line="360" w:lineRule="auto"/>
        <w:jc w:val="both"/>
        <w:rPr>
          <w:rFonts w:ascii="Times New Roman" w:eastAsia="Times New Roman" w:hAnsi="Times New Roman" w:cs="Times New Roman"/>
          <w:lang w:val="es-AR"/>
        </w:rPr>
      </w:pPr>
      <w:bookmarkStart w:id="5" w:name="_Hlk196468895"/>
      <w:r w:rsidRPr="0055061F">
        <w:rPr>
          <w:rFonts w:ascii="Times New Roman" w:eastAsia="Times New Roman" w:hAnsi="Times New Roman" w:cs="Times New Roman"/>
          <w:highlight w:val="white"/>
          <w:lang w:val="es-AR"/>
        </w:rPr>
        <w:t xml:space="preserve">En 2025 </w:t>
      </w:r>
      <w:r w:rsidR="00FF097D" w:rsidRPr="0055061F">
        <w:rPr>
          <w:rFonts w:ascii="Times New Roman" w:eastAsia="Times New Roman" w:hAnsi="Times New Roman" w:cs="Times New Roman"/>
          <w:color w:val="auto"/>
          <w:highlight w:val="white"/>
          <w:lang w:val="es-AR"/>
        </w:rPr>
        <w:t>en el marco del proyecto “Ingreso 2025-2027 de la Facultad de Ciencias Económicas de la Universidad Nacional de Río Cuarto”, aprobado mediante Resolución del Consejo Directivo N.º 345/24</w:t>
      </w:r>
      <w:r w:rsidR="008B7798" w:rsidRPr="0055061F">
        <w:rPr>
          <w:rFonts w:ascii="Times New Roman" w:eastAsia="Times New Roman" w:hAnsi="Times New Roman" w:cs="Times New Roman"/>
          <w:color w:val="auto"/>
          <w:highlight w:val="white"/>
          <w:lang w:val="es-AR"/>
        </w:rPr>
        <w:t xml:space="preserve"> </w:t>
      </w:r>
      <w:r w:rsidRPr="0055061F">
        <w:rPr>
          <w:rFonts w:ascii="Times New Roman" w:eastAsia="Times New Roman" w:hAnsi="Times New Roman" w:cs="Times New Roman"/>
          <w:highlight w:val="white"/>
          <w:lang w:val="es-AR"/>
        </w:rPr>
        <w:t xml:space="preserve">se propuso </w:t>
      </w:r>
      <w:r w:rsidR="00C55815" w:rsidRPr="0055061F">
        <w:rPr>
          <w:rFonts w:ascii="Times New Roman" w:eastAsia="Times New Roman" w:hAnsi="Times New Roman" w:cs="Times New Roman"/>
          <w:highlight w:val="white"/>
          <w:lang w:val="es-AR"/>
        </w:rPr>
        <w:t>o</w:t>
      </w:r>
      <w:r w:rsidRPr="0055061F">
        <w:rPr>
          <w:rFonts w:ascii="Times New Roman" w:eastAsia="Times New Roman" w:hAnsi="Times New Roman" w:cs="Times New Roman"/>
          <w:highlight w:val="white"/>
          <w:lang w:val="es-AR"/>
        </w:rPr>
        <w:t xml:space="preserve">frecer a los estudiantes el Curso de Ingreso </w:t>
      </w:r>
      <w:r w:rsidR="00475401" w:rsidRPr="0055061F">
        <w:rPr>
          <w:rFonts w:ascii="Times New Roman" w:eastAsia="Times New Roman" w:hAnsi="Times New Roman" w:cs="Times New Roman"/>
          <w:highlight w:val="white"/>
          <w:lang w:val="es-AR"/>
        </w:rPr>
        <w:t>de</w:t>
      </w:r>
      <w:r w:rsidRPr="0055061F">
        <w:rPr>
          <w:rFonts w:ascii="Times New Roman" w:eastAsia="Times New Roman" w:hAnsi="Times New Roman" w:cs="Times New Roman"/>
          <w:highlight w:val="white"/>
          <w:lang w:val="es-AR"/>
        </w:rPr>
        <w:t xml:space="preserve"> Contabilidad. Estuvo dirigido a los </w:t>
      </w:r>
      <w:r w:rsidR="00222E91" w:rsidRPr="0055061F">
        <w:rPr>
          <w:rFonts w:ascii="Times New Roman" w:eastAsia="Times New Roman" w:hAnsi="Times New Roman" w:cs="Times New Roman"/>
          <w:highlight w:val="white"/>
          <w:lang w:val="es-AR"/>
        </w:rPr>
        <w:t xml:space="preserve">alumnos ingresantes de la </w:t>
      </w:r>
      <w:r w:rsidR="00475401" w:rsidRPr="0055061F">
        <w:rPr>
          <w:rFonts w:ascii="Times New Roman" w:eastAsia="Times New Roman" w:hAnsi="Times New Roman" w:cs="Times New Roman"/>
          <w:highlight w:val="white"/>
          <w:lang w:val="es-AR"/>
        </w:rPr>
        <w:t xml:space="preserve">FCE </w:t>
      </w:r>
      <w:r w:rsidR="00222E91" w:rsidRPr="0055061F">
        <w:rPr>
          <w:rFonts w:ascii="Times New Roman" w:eastAsia="Times New Roman" w:hAnsi="Times New Roman" w:cs="Times New Roman"/>
          <w:highlight w:val="white"/>
          <w:lang w:val="es-AR"/>
        </w:rPr>
        <w:t xml:space="preserve">de las </w:t>
      </w:r>
      <w:r w:rsidR="00FF097D" w:rsidRPr="0055061F">
        <w:rPr>
          <w:rFonts w:ascii="Times New Roman" w:eastAsia="Times New Roman" w:hAnsi="Times New Roman" w:cs="Times New Roman"/>
          <w:highlight w:val="white"/>
          <w:lang w:val="es-AR"/>
        </w:rPr>
        <w:t xml:space="preserve">tres carreras </w:t>
      </w:r>
      <w:r w:rsidR="00C55F32" w:rsidRPr="0055061F">
        <w:rPr>
          <w:rFonts w:ascii="Times New Roman" w:eastAsia="Times New Roman" w:hAnsi="Times New Roman" w:cs="Times New Roman"/>
          <w:highlight w:val="white"/>
          <w:lang w:val="es-AR"/>
        </w:rPr>
        <w:t xml:space="preserve">de grado </w:t>
      </w:r>
      <w:r w:rsidR="00822F15">
        <w:rPr>
          <w:rFonts w:ascii="Times New Roman" w:eastAsia="Times New Roman" w:hAnsi="Times New Roman" w:cs="Times New Roman"/>
          <w:highlight w:val="white"/>
          <w:lang w:val="es-AR"/>
        </w:rPr>
        <w:t xml:space="preserve">de la misma </w:t>
      </w:r>
      <w:r w:rsidR="00FF097D" w:rsidRPr="0055061F">
        <w:rPr>
          <w:rFonts w:ascii="Times New Roman" w:eastAsia="Times New Roman" w:hAnsi="Times New Roman" w:cs="Times New Roman"/>
          <w:highlight w:val="white"/>
          <w:lang w:val="es-AR"/>
        </w:rPr>
        <w:t>-</w:t>
      </w:r>
      <w:r w:rsidR="0037680A">
        <w:rPr>
          <w:rFonts w:ascii="Times New Roman" w:eastAsia="Times New Roman" w:hAnsi="Times New Roman" w:cs="Times New Roman"/>
          <w:highlight w:val="white"/>
          <w:lang w:val="es-AR"/>
        </w:rPr>
        <w:t xml:space="preserve"> </w:t>
      </w:r>
      <w:r w:rsidR="00222E91" w:rsidRPr="0055061F">
        <w:rPr>
          <w:rFonts w:ascii="Times New Roman" w:eastAsia="Times New Roman" w:hAnsi="Times New Roman" w:cs="Times New Roman"/>
          <w:highlight w:val="white"/>
          <w:lang w:val="es-AR"/>
        </w:rPr>
        <w:t>Contador Público, Licenciatura en Administración y Licenciatura en Economía</w:t>
      </w:r>
      <w:r w:rsidR="0037680A">
        <w:rPr>
          <w:rFonts w:ascii="Times New Roman" w:eastAsia="Times New Roman" w:hAnsi="Times New Roman" w:cs="Times New Roman"/>
          <w:lang w:val="es-AR"/>
        </w:rPr>
        <w:t xml:space="preserve"> -</w:t>
      </w:r>
      <w:r w:rsidR="00004F41" w:rsidRPr="0055061F">
        <w:rPr>
          <w:rFonts w:ascii="Times New Roman" w:eastAsia="Times New Roman" w:hAnsi="Times New Roman" w:cs="Times New Roman"/>
          <w:lang w:val="es-AR"/>
        </w:rPr>
        <w:t>.</w:t>
      </w:r>
      <w:r w:rsidR="00E9648B" w:rsidRPr="0055061F">
        <w:rPr>
          <w:rFonts w:ascii="Times New Roman" w:eastAsia="Times New Roman" w:hAnsi="Times New Roman" w:cs="Times New Roman"/>
          <w:lang w:val="es-AR"/>
        </w:rPr>
        <w:t xml:space="preserve"> </w:t>
      </w:r>
    </w:p>
    <w:p w14:paraId="35D793FE" w14:textId="7ADA934E" w:rsidR="00034876" w:rsidRDefault="004520C1" w:rsidP="00FF097D">
      <w:pPr>
        <w:pStyle w:val="Default"/>
        <w:spacing w:line="360" w:lineRule="auto"/>
        <w:jc w:val="both"/>
        <w:rPr>
          <w:rFonts w:ascii="Times New Roman" w:eastAsia="Times New Roman" w:hAnsi="Times New Roman" w:cs="Times New Roman"/>
          <w:lang w:val="es-AR"/>
        </w:rPr>
      </w:pPr>
      <w:r w:rsidRPr="0055061F">
        <w:rPr>
          <w:rFonts w:ascii="Times New Roman" w:eastAsia="Times New Roman" w:hAnsi="Times New Roman" w:cs="Times New Roman"/>
          <w:lang w:val="es-AR"/>
        </w:rPr>
        <w:t xml:space="preserve">El objetivo perseguido </w:t>
      </w:r>
      <w:r w:rsidR="008B7798" w:rsidRPr="0055061F">
        <w:rPr>
          <w:rFonts w:ascii="Times New Roman" w:eastAsia="Times New Roman" w:hAnsi="Times New Roman" w:cs="Times New Roman"/>
          <w:lang w:val="es-AR"/>
        </w:rPr>
        <w:t xml:space="preserve">en el ingreso </w:t>
      </w:r>
      <w:r w:rsidRPr="0055061F">
        <w:rPr>
          <w:rFonts w:ascii="Times New Roman" w:eastAsia="Times New Roman" w:hAnsi="Times New Roman" w:cs="Times New Roman"/>
          <w:lang w:val="es-AR"/>
        </w:rPr>
        <w:t xml:space="preserve">fue </w:t>
      </w:r>
      <w:r w:rsidR="00222E91" w:rsidRPr="0055061F">
        <w:rPr>
          <w:rFonts w:ascii="Times New Roman" w:eastAsia="Times New Roman" w:hAnsi="Times New Roman" w:cs="Times New Roman"/>
          <w:lang w:val="es-AR"/>
        </w:rPr>
        <w:t>alfabetizar académicamente en Contabilidad.</w:t>
      </w:r>
      <w:r w:rsidRPr="0055061F">
        <w:rPr>
          <w:rFonts w:ascii="Times New Roman" w:eastAsia="Times New Roman" w:hAnsi="Times New Roman" w:cs="Times New Roman"/>
          <w:lang w:val="es-AR"/>
        </w:rPr>
        <w:t xml:space="preserve"> Se </w:t>
      </w:r>
      <w:r w:rsidR="00271F6F" w:rsidRPr="0055061F">
        <w:rPr>
          <w:rFonts w:ascii="Times New Roman" w:eastAsia="Times New Roman" w:hAnsi="Times New Roman" w:cs="Times New Roman"/>
          <w:lang w:val="es-AR"/>
        </w:rPr>
        <w:t>gener</w:t>
      </w:r>
      <w:r w:rsidR="008F21D5" w:rsidRPr="0055061F">
        <w:rPr>
          <w:rFonts w:ascii="Times New Roman" w:eastAsia="Times New Roman" w:hAnsi="Times New Roman" w:cs="Times New Roman"/>
          <w:lang w:val="es-AR"/>
        </w:rPr>
        <w:t>ó</w:t>
      </w:r>
      <w:r w:rsidR="00271F6F" w:rsidRPr="0055061F">
        <w:rPr>
          <w:rFonts w:ascii="Times New Roman" w:eastAsia="Times New Roman" w:hAnsi="Times New Roman" w:cs="Times New Roman"/>
          <w:lang w:val="es-AR"/>
        </w:rPr>
        <w:t xml:space="preserve"> un </w:t>
      </w:r>
      <w:r w:rsidR="00271F6F" w:rsidRPr="0055061F">
        <w:rPr>
          <w:rFonts w:ascii="Times New Roman" w:eastAsia="Times New Roman" w:hAnsi="Times New Roman" w:cs="Times New Roman"/>
          <w:highlight w:val="white"/>
          <w:lang w:val="es-AR"/>
        </w:rPr>
        <w:t xml:space="preserve">primer acercamiento del </w:t>
      </w:r>
      <w:r w:rsidR="00E9648B" w:rsidRPr="0055061F">
        <w:rPr>
          <w:rFonts w:ascii="Times New Roman" w:eastAsia="Times New Roman" w:hAnsi="Times New Roman" w:cs="Times New Roman"/>
          <w:highlight w:val="white"/>
          <w:lang w:val="es-AR"/>
        </w:rPr>
        <w:t>estudiantado</w:t>
      </w:r>
      <w:r w:rsidR="00271F6F" w:rsidRPr="0055061F">
        <w:rPr>
          <w:rFonts w:ascii="Times New Roman" w:eastAsia="Times New Roman" w:hAnsi="Times New Roman" w:cs="Times New Roman"/>
          <w:highlight w:val="white"/>
          <w:lang w:val="es-AR"/>
        </w:rPr>
        <w:t xml:space="preserve"> a los contenidos de la disciplina </w:t>
      </w:r>
      <w:r w:rsidR="00271F6F" w:rsidRPr="0055061F">
        <w:rPr>
          <w:rFonts w:ascii="Times New Roman" w:eastAsia="Times New Roman" w:hAnsi="Times New Roman" w:cs="Times New Roman"/>
          <w:lang w:val="es-AR"/>
        </w:rPr>
        <w:t>contable, sus formas de escritura, expresiones lingüísticas específicas, formas discursivas</w:t>
      </w:r>
      <w:r w:rsidR="008F21D5" w:rsidRPr="0055061F">
        <w:rPr>
          <w:rFonts w:ascii="Times New Roman" w:eastAsia="Times New Roman" w:hAnsi="Times New Roman" w:cs="Times New Roman"/>
          <w:lang w:val="es-AR"/>
        </w:rPr>
        <w:t xml:space="preserve"> particulares</w:t>
      </w:r>
      <w:r w:rsidR="00271F6F" w:rsidRPr="0055061F">
        <w:rPr>
          <w:rFonts w:ascii="Times New Roman" w:eastAsia="Times New Roman" w:hAnsi="Times New Roman" w:cs="Times New Roman"/>
          <w:lang w:val="es-AR"/>
        </w:rPr>
        <w:t>, modos de hablar, entre otros aspectos.</w:t>
      </w:r>
      <w:r w:rsidR="00395249" w:rsidRPr="0055061F">
        <w:rPr>
          <w:rFonts w:ascii="Times New Roman" w:eastAsia="Times New Roman" w:hAnsi="Times New Roman" w:cs="Times New Roman"/>
          <w:highlight w:val="white"/>
          <w:lang w:val="es-AR"/>
        </w:rPr>
        <w:t xml:space="preserve"> </w:t>
      </w:r>
    </w:p>
    <w:p w14:paraId="6392AFA2" w14:textId="268DB2F2" w:rsidR="004972E2" w:rsidRPr="00791682" w:rsidRDefault="00791682" w:rsidP="00FF097D">
      <w:pPr>
        <w:pStyle w:val="Default"/>
        <w:spacing w:line="360" w:lineRule="auto"/>
        <w:jc w:val="both"/>
        <w:rPr>
          <w:rFonts w:ascii="Times New Roman" w:eastAsia="Times New Roman" w:hAnsi="Times New Roman" w:cs="Times New Roman"/>
          <w:lang w:val="es-AR"/>
        </w:rPr>
      </w:pPr>
      <w:r>
        <w:rPr>
          <w:rFonts w:ascii="Times New Roman" w:eastAsia="Times New Roman" w:hAnsi="Times New Roman" w:cs="Times New Roman"/>
          <w:lang w:val="es"/>
        </w:rPr>
        <w:t xml:space="preserve">El </w:t>
      </w:r>
      <w:r w:rsidR="004972E2" w:rsidRPr="00791682">
        <w:rPr>
          <w:rFonts w:ascii="Times New Roman" w:eastAsia="Times New Roman" w:hAnsi="Times New Roman" w:cs="Times New Roman"/>
          <w:lang w:val="es"/>
        </w:rPr>
        <w:t>uso del lenguaje disciplinar ha generado diversos debates e investigaciones que apuntan a integrar la enseñanza de la lectura y escritura en el dictado de las asignaturas</w:t>
      </w:r>
      <w:r w:rsidR="00FD6C12" w:rsidRPr="00791682">
        <w:rPr>
          <w:rFonts w:ascii="Times New Roman" w:eastAsia="Times New Roman" w:hAnsi="Times New Roman" w:cs="Times New Roman"/>
          <w:lang w:val="es"/>
        </w:rPr>
        <w:t>. Todo ello, trajo aparejada la instalación de</w:t>
      </w:r>
      <w:r>
        <w:rPr>
          <w:rFonts w:ascii="Times New Roman" w:eastAsia="Times New Roman" w:hAnsi="Times New Roman" w:cs="Times New Roman"/>
          <w:lang w:val="es"/>
        </w:rPr>
        <w:t xml:space="preserve"> </w:t>
      </w:r>
      <w:r w:rsidR="00FD6C12" w:rsidRPr="00791682">
        <w:rPr>
          <w:rFonts w:ascii="Times New Roman" w:eastAsia="Times New Roman" w:hAnsi="Times New Roman" w:cs="Times New Roman"/>
          <w:lang w:val="es"/>
        </w:rPr>
        <w:t xml:space="preserve">conceptos hoy extendidos como el de </w:t>
      </w:r>
      <w:r>
        <w:rPr>
          <w:rFonts w:ascii="Times New Roman" w:eastAsia="Times New Roman" w:hAnsi="Times New Roman" w:cs="Times New Roman"/>
          <w:lang w:val="es"/>
        </w:rPr>
        <w:t>a</w:t>
      </w:r>
      <w:r w:rsidR="00FD6C12" w:rsidRPr="00791682">
        <w:rPr>
          <w:rFonts w:ascii="Times New Roman" w:eastAsia="Times New Roman" w:hAnsi="Times New Roman" w:cs="Times New Roman"/>
          <w:lang w:val="es"/>
        </w:rPr>
        <w:t xml:space="preserve">lfabetización </w:t>
      </w:r>
      <w:r>
        <w:rPr>
          <w:rFonts w:ascii="Times New Roman" w:eastAsia="Times New Roman" w:hAnsi="Times New Roman" w:cs="Times New Roman"/>
          <w:lang w:val="es"/>
        </w:rPr>
        <w:t>a</w:t>
      </w:r>
      <w:r w:rsidR="00FD6C12" w:rsidRPr="00791682">
        <w:rPr>
          <w:rFonts w:ascii="Times New Roman" w:eastAsia="Times New Roman" w:hAnsi="Times New Roman" w:cs="Times New Roman"/>
          <w:lang w:val="es"/>
        </w:rPr>
        <w:t>cadémica definida por Carlino</w:t>
      </w:r>
      <w:r w:rsidR="005C5355">
        <w:rPr>
          <w:rFonts w:ascii="Times New Roman" w:eastAsia="Times New Roman" w:hAnsi="Times New Roman" w:cs="Times New Roman"/>
          <w:lang w:val="es"/>
        </w:rPr>
        <w:t xml:space="preserve"> </w:t>
      </w:r>
      <w:r w:rsidR="00FD6C12" w:rsidRPr="00791682">
        <w:rPr>
          <w:rFonts w:ascii="Times New Roman" w:eastAsia="Times New Roman" w:hAnsi="Times New Roman" w:cs="Times New Roman"/>
          <w:lang w:val="es"/>
        </w:rPr>
        <w:t xml:space="preserve">(2003) como “el conjunto de nociones y estrategias necesarias para participar en la cultura discursiva de las disciplinas, así como en las actividades de producción y análisis de textos requeridas para aprender en la universidad” (p. 410). </w:t>
      </w:r>
      <w:r>
        <w:rPr>
          <w:rFonts w:ascii="Times New Roman" w:eastAsia="Times New Roman" w:hAnsi="Times New Roman" w:cs="Times New Roman"/>
          <w:lang w:val="es"/>
        </w:rPr>
        <w:t>E</w:t>
      </w:r>
      <w:r w:rsidR="00FD6C12" w:rsidRPr="00791682">
        <w:rPr>
          <w:rFonts w:ascii="Times New Roman" w:eastAsia="Times New Roman" w:hAnsi="Times New Roman" w:cs="Times New Roman"/>
          <w:lang w:val="es"/>
        </w:rPr>
        <w:t xml:space="preserve">xpresa </w:t>
      </w:r>
      <w:r>
        <w:rPr>
          <w:rFonts w:ascii="Times New Roman" w:eastAsia="Times New Roman" w:hAnsi="Times New Roman" w:cs="Times New Roman"/>
          <w:lang w:val="es"/>
        </w:rPr>
        <w:t xml:space="preserve">la autora </w:t>
      </w:r>
      <w:r w:rsidR="00FD6C12" w:rsidRPr="00791682">
        <w:rPr>
          <w:rFonts w:ascii="Times New Roman" w:eastAsia="Times New Roman" w:hAnsi="Times New Roman" w:cs="Times New Roman"/>
          <w:lang w:val="es"/>
        </w:rPr>
        <w:t xml:space="preserve">que la fuerza del concepto radica en que pone de manifiesto que los modos de leer y escribir, no son iguales en todos los ámbitos, y advierte </w:t>
      </w:r>
      <w:r w:rsidR="00FD6C12" w:rsidRPr="00791682">
        <w:rPr>
          <w:rFonts w:ascii="Times New Roman" w:eastAsia="Times New Roman" w:hAnsi="Times New Roman" w:cs="Times New Roman"/>
          <w:lang w:val="es"/>
        </w:rPr>
        <w:lastRenderedPageBreak/>
        <w:t xml:space="preserve">que la alfabetización no es una habilidad básica que se logra de una vez y para siempre </w:t>
      </w:r>
      <w:r w:rsidR="004972E2" w:rsidRPr="00791682">
        <w:rPr>
          <w:rFonts w:ascii="Times New Roman" w:eastAsia="Times New Roman" w:hAnsi="Times New Roman" w:cs="Times New Roman"/>
          <w:lang w:val="es"/>
        </w:rPr>
        <w:t>subrayan</w:t>
      </w:r>
      <w:r>
        <w:rPr>
          <w:rFonts w:ascii="Times New Roman" w:eastAsia="Times New Roman" w:hAnsi="Times New Roman" w:cs="Times New Roman"/>
          <w:lang w:val="es"/>
        </w:rPr>
        <w:t>do</w:t>
      </w:r>
      <w:r w:rsidR="004972E2" w:rsidRPr="00791682">
        <w:rPr>
          <w:rFonts w:ascii="Times New Roman" w:eastAsia="Times New Roman" w:hAnsi="Times New Roman" w:cs="Times New Roman"/>
          <w:lang w:val="es"/>
        </w:rPr>
        <w:t xml:space="preserve"> la inseparabilidad entre comprensión, producción de textos y conocimientos.</w:t>
      </w:r>
    </w:p>
    <w:p w14:paraId="1CF1B4AA" w14:textId="0079D5E9" w:rsidR="00FB39F3" w:rsidRDefault="00791682" w:rsidP="00FB39F3">
      <w:pPr>
        <w:pStyle w:val="Default"/>
        <w:spacing w:line="360" w:lineRule="auto"/>
        <w:jc w:val="both"/>
        <w:rPr>
          <w:rFonts w:ascii="Times New Roman" w:eastAsia="Times New Roman" w:hAnsi="Times New Roman" w:cs="Times New Roman"/>
          <w:lang w:val="es-AR"/>
        </w:rPr>
      </w:pPr>
      <w:r>
        <w:rPr>
          <w:rFonts w:ascii="Times New Roman" w:eastAsia="Times New Roman" w:hAnsi="Times New Roman" w:cs="Times New Roman"/>
          <w:lang w:val="es-AR"/>
        </w:rPr>
        <w:t>Además, e</w:t>
      </w:r>
      <w:r w:rsidR="008B7798" w:rsidRPr="00791682">
        <w:rPr>
          <w:rFonts w:ascii="Times New Roman" w:eastAsia="Times New Roman" w:hAnsi="Times New Roman" w:cs="Times New Roman"/>
          <w:lang w:val="es-AR"/>
        </w:rPr>
        <w:t xml:space="preserve">l equipo de trabajo coincide con varios autores en que </w:t>
      </w:r>
      <w:bookmarkStart w:id="6" w:name="_Hlk199925789"/>
      <w:r w:rsidR="00FB39F3" w:rsidRPr="00791682">
        <w:rPr>
          <w:rFonts w:ascii="Times New Roman" w:eastAsia="Times New Roman" w:hAnsi="Times New Roman" w:cs="Times New Roman"/>
          <w:lang w:val="es-AR"/>
        </w:rPr>
        <w:t xml:space="preserve">la </w:t>
      </w:r>
      <w:r w:rsidR="0015451E" w:rsidRPr="00791682">
        <w:rPr>
          <w:rFonts w:ascii="Times New Roman" w:eastAsia="Times New Roman" w:hAnsi="Times New Roman" w:cs="Times New Roman"/>
          <w:lang w:val="es-AR"/>
        </w:rPr>
        <w:t xml:space="preserve">educación </w:t>
      </w:r>
      <w:r w:rsidR="008B7798" w:rsidRPr="00791682">
        <w:rPr>
          <w:rFonts w:ascii="Times New Roman" w:eastAsia="Times New Roman" w:hAnsi="Times New Roman" w:cs="Times New Roman"/>
          <w:lang w:val="es-AR"/>
        </w:rPr>
        <w:t>c</w:t>
      </w:r>
      <w:r w:rsidR="0015451E" w:rsidRPr="00791682">
        <w:rPr>
          <w:rFonts w:ascii="Times New Roman" w:eastAsia="Times New Roman" w:hAnsi="Times New Roman" w:cs="Times New Roman"/>
          <w:lang w:val="es-AR"/>
        </w:rPr>
        <w:t>ontemporánea se enfrenta al reto de responder a las demandas de la sociedad del conocimiento, caracterizada por la globalización, la digitalización y la constante evolución tecnológica (Bates, 2015; Castro,</w:t>
      </w:r>
      <w:r w:rsidR="0098791E" w:rsidRPr="00791682">
        <w:rPr>
          <w:rFonts w:ascii="Times New Roman" w:eastAsia="Times New Roman" w:hAnsi="Times New Roman" w:cs="Times New Roman"/>
          <w:lang w:val="es-AR"/>
        </w:rPr>
        <w:t xml:space="preserve"> </w:t>
      </w:r>
      <w:r w:rsidR="0015451E" w:rsidRPr="00791682">
        <w:rPr>
          <w:rFonts w:ascii="Times New Roman" w:eastAsia="Times New Roman" w:hAnsi="Times New Roman" w:cs="Times New Roman"/>
          <w:lang w:val="es-AR"/>
        </w:rPr>
        <w:t>2017)</w:t>
      </w:r>
      <w:r w:rsidR="008B7798" w:rsidRPr="00791682">
        <w:rPr>
          <w:rFonts w:ascii="Times New Roman" w:eastAsia="Times New Roman" w:hAnsi="Times New Roman" w:cs="Times New Roman"/>
          <w:lang w:val="es-AR"/>
        </w:rPr>
        <w:t xml:space="preserve">. </w:t>
      </w:r>
      <w:r w:rsidR="008B7798" w:rsidRPr="0055061F">
        <w:rPr>
          <w:rFonts w:ascii="Times New Roman" w:eastAsia="Times New Roman" w:hAnsi="Times New Roman" w:cs="Times New Roman"/>
          <w:highlight w:val="white"/>
          <w:lang w:val="es-AR"/>
        </w:rPr>
        <w:t xml:space="preserve">En </w:t>
      </w:r>
      <w:r w:rsidR="0015451E" w:rsidRPr="0055061F">
        <w:rPr>
          <w:rFonts w:ascii="Times New Roman" w:eastAsia="Times New Roman" w:hAnsi="Times New Roman" w:cs="Times New Roman"/>
          <w:highlight w:val="white"/>
          <w:lang w:val="es-AR"/>
        </w:rPr>
        <w:t xml:space="preserve">este contexto, las </w:t>
      </w:r>
      <w:r w:rsidR="008B7798" w:rsidRPr="0055061F">
        <w:rPr>
          <w:rFonts w:ascii="Times New Roman" w:eastAsia="Times New Roman" w:hAnsi="Times New Roman" w:cs="Times New Roman"/>
          <w:highlight w:val="white"/>
          <w:lang w:val="es-AR"/>
        </w:rPr>
        <w:t xml:space="preserve">tecnologías de la </w:t>
      </w:r>
      <w:bookmarkEnd w:id="6"/>
      <w:r w:rsidR="008B7798" w:rsidRPr="0055061F">
        <w:rPr>
          <w:rFonts w:ascii="Times New Roman" w:eastAsia="Times New Roman" w:hAnsi="Times New Roman" w:cs="Times New Roman"/>
          <w:highlight w:val="white"/>
          <w:lang w:val="es-AR"/>
        </w:rPr>
        <w:t>información y las comunicaciones (</w:t>
      </w:r>
      <w:r w:rsidR="0015451E" w:rsidRPr="0055061F">
        <w:rPr>
          <w:rFonts w:ascii="Times New Roman" w:eastAsia="Times New Roman" w:hAnsi="Times New Roman" w:cs="Times New Roman"/>
          <w:highlight w:val="white"/>
          <w:lang w:val="es-AR"/>
        </w:rPr>
        <w:t>TIC</w:t>
      </w:r>
      <w:r w:rsidR="008B7798" w:rsidRPr="0055061F">
        <w:rPr>
          <w:rFonts w:ascii="Times New Roman" w:eastAsia="Times New Roman" w:hAnsi="Times New Roman" w:cs="Times New Roman"/>
          <w:highlight w:val="white"/>
          <w:lang w:val="es-AR"/>
        </w:rPr>
        <w:t>)</w:t>
      </w:r>
      <w:r w:rsidR="0015451E" w:rsidRPr="0055061F">
        <w:rPr>
          <w:rFonts w:ascii="Times New Roman" w:eastAsia="Times New Roman" w:hAnsi="Times New Roman" w:cs="Times New Roman"/>
          <w:highlight w:val="white"/>
          <w:lang w:val="es-AR"/>
        </w:rPr>
        <w:t xml:space="preserve"> representan una oportunidad para innovar en las</w:t>
      </w:r>
      <w:r w:rsidR="00073A28" w:rsidRPr="0055061F">
        <w:rPr>
          <w:rFonts w:ascii="Times New Roman" w:eastAsia="Times New Roman" w:hAnsi="Times New Roman" w:cs="Times New Roman"/>
          <w:highlight w:val="white"/>
          <w:lang w:val="es-AR"/>
        </w:rPr>
        <w:t xml:space="preserve"> </w:t>
      </w:r>
      <w:r w:rsidR="0015451E" w:rsidRPr="0055061F">
        <w:rPr>
          <w:rFonts w:ascii="Times New Roman" w:eastAsia="Times New Roman" w:hAnsi="Times New Roman" w:cs="Times New Roman"/>
          <w:highlight w:val="white"/>
          <w:lang w:val="es-AR"/>
        </w:rPr>
        <w:t>prácticas pedagógicas</w:t>
      </w:r>
      <w:r w:rsidR="00FB39F3" w:rsidRPr="0055061F">
        <w:rPr>
          <w:rFonts w:ascii="Times New Roman" w:eastAsia="Times New Roman" w:hAnsi="Times New Roman" w:cs="Times New Roman"/>
          <w:highlight w:val="white"/>
          <w:lang w:val="es-AR"/>
        </w:rPr>
        <w:t xml:space="preserve"> </w:t>
      </w:r>
      <w:r w:rsidR="008B7798" w:rsidRPr="0055061F">
        <w:rPr>
          <w:rFonts w:ascii="Times New Roman" w:eastAsia="Times New Roman" w:hAnsi="Times New Roman" w:cs="Times New Roman"/>
          <w:highlight w:val="white"/>
          <w:lang w:val="es-AR"/>
        </w:rPr>
        <w:t>por lo cual se d</w:t>
      </w:r>
      <w:r w:rsidR="0015451E" w:rsidRPr="0055061F">
        <w:rPr>
          <w:rFonts w:ascii="Times New Roman" w:eastAsia="Times New Roman" w:hAnsi="Times New Roman" w:cs="Times New Roman"/>
          <w:highlight w:val="white"/>
          <w:lang w:val="es-AR"/>
        </w:rPr>
        <w:t>ecidió la utilización de</w:t>
      </w:r>
      <w:r w:rsidR="00475401" w:rsidRPr="0055061F">
        <w:rPr>
          <w:rFonts w:ascii="Times New Roman" w:eastAsia="Times New Roman" w:hAnsi="Times New Roman" w:cs="Times New Roman"/>
          <w:highlight w:val="white"/>
          <w:lang w:val="es-AR"/>
        </w:rPr>
        <w:t xml:space="preserve"> herramientas tecnológicas</w:t>
      </w:r>
      <w:r w:rsidR="00C027C2" w:rsidRPr="0055061F">
        <w:rPr>
          <w:rFonts w:ascii="Times New Roman" w:eastAsia="Times New Roman" w:hAnsi="Times New Roman" w:cs="Times New Roman"/>
          <w:highlight w:val="white"/>
          <w:lang w:val="es-AR"/>
        </w:rPr>
        <w:t xml:space="preserve"> interactivas</w:t>
      </w:r>
      <w:r w:rsidR="008B7798" w:rsidRPr="0055061F">
        <w:rPr>
          <w:rFonts w:ascii="Times New Roman" w:eastAsia="Times New Roman" w:hAnsi="Times New Roman" w:cs="Times New Roman"/>
          <w:lang w:val="es-AR"/>
        </w:rPr>
        <w:t xml:space="preserve">, promoviendo </w:t>
      </w:r>
      <w:r w:rsidR="00FB39F3" w:rsidRPr="0055061F">
        <w:rPr>
          <w:rFonts w:ascii="Times New Roman" w:eastAsia="Times New Roman" w:hAnsi="Times New Roman" w:cs="Times New Roman"/>
          <w:highlight w:val="white"/>
          <w:lang w:val="es-AR"/>
        </w:rPr>
        <w:t>un aprendizaje más significativo, colaborativo y centrado en el estudiante</w:t>
      </w:r>
      <w:r w:rsidR="008B7798" w:rsidRPr="0055061F">
        <w:rPr>
          <w:rFonts w:ascii="Times New Roman" w:eastAsia="Times New Roman" w:hAnsi="Times New Roman" w:cs="Times New Roman"/>
          <w:highlight w:val="white"/>
          <w:lang w:val="es-AR"/>
        </w:rPr>
        <w:t>.</w:t>
      </w:r>
      <w:r w:rsidR="00E9648B" w:rsidRPr="0055061F">
        <w:rPr>
          <w:rFonts w:ascii="Times New Roman" w:eastAsia="Times New Roman" w:hAnsi="Times New Roman" w:cs="Times New Roman"/>
          <w:highlight w:val="white"/>
          <w:lang w:val="es-AR"/>
        </w:rPr>
        <w:t xml:space="preserve">  </w:t>
      </w:r>
    </w:p>
    <w:p w14:paraId="3C6B7CC8" w14:textId="77777777" w:rsidR="00791682" w:rsidRPr="0055061F" w:rsidRDefault="00791682" w:rsidP="00791682">
      <w:pPr>
        <w:pBdr>
          <w:top w:val="nil"/>
          <w:left w:val="nil"/>
          <w:bottom w:val="nil"/>
          <w:right w:val="nil"/>
          <w:between w:val="nil"/>
        </w:pBdr>
        <w:spacing w:before="120" w:line="360" w:lineRule="auto"/>
        <w:ind w:left="-6"/>
        <w:jc w:val="both"/>
        <w:rPr>
          <w:rFonts w:ascii="Times New Roman" w:eastAsia="Times New Roman" w:hAnsi="Times New Roman" w:cs="Times New Roman"/>
          <w:sz w:val="24"/>
          <w:szCs w:val="24"/>
          <w:lang w:val="es-AR"/>
        </w:rPr>
      </w:pPr>
      <w:r w:rsidRPr="00791682">
        <w:rPr>
          <w:rFonts w:ascii="Times New Roman" w:eastAsia="Times New Roman" w:hAnsi="Times New Roman" w:cs="Times New Roman"/>
          <w:sz w:val="24"/>
          <w:szCs w:val="24"/>
          <w:lang w:val="es-AR"/>
        </w:rPr>
        <w:t>El objetivo de este trabajo es socializar la experiencia educativa llevada adelante en el curso de ingreso de contabilidad 2025. A tal fin se analizan los resultados del cuestionario inicial, la experiencia desarrollada, así como las percepciones del estudiantado al finalizar la instancia de cursado respecto del cursillo de ingreso en contabilidad.</w:t>
      </w:r>
      <w:r w:rsidRPr="0055061F">
        <w:rPr>
          <w:rFonts w:ascii="Times New Roman" w:eastAsia="Times New Roman" w:hAnsi="Times New Roman" w:cs="Times New Roman"/>
          <w:sz w:val="24"/>
          <w:szCs w:val="24"/>
          <w:lang w:val="es-AR"/>
        </w:rPr>
        <w:t xml:space="preserve"> </w:t>
      </w:r>
    </w:p>
    <w:bookmarkEnd w:id="5"/>
    <w:p w14:paraId="1E375156" w14:textId="77777777" w:rsidR="005C5355" w:rsidRDefault="00271F6F" w:rsidP="005C5355">
      <w:pPr>
        <w:pBdr>
          <w:top w:val="nil"/>
          <w:left w:val="nil"/>
          <w:bottom w:val="nil"/>
          <w:right w:val="nil"/>
          <w:between w:val="nil"/>
        </w:pBdr>
        <w:spacing w:before="120" w:line="360" w:lineRule="auto"/>
        <w:ind w:left="-2" w:hanging="2"/>
        <w:jc w:val="both"/>
        <w:rPr>
          <w:rFonts w:ascii="Times New Roman" w:eastAsia="Times New Roman" w:hAnsi="Times New Roman" w:cs="Times New Roman"/>
          <w:b/>
          <w:sz w:val="24"/>
          <w:szCs w:val="24"/>
          <w:lang w:val="es-AR"/>
        </w:rPr>
      </w:pPr>
      <w:r w:rsidRPr="0055061F">
        <w:rPr>
          <w:rFonts w:ascii="Times New Roman" w:eastAsia="Times New Roman" w:hAnsi="Times New Roman" w:cs="Times New Roman"/>
          <w:b/>
          <w:sz w:val="24"/>
          <w:szCs w:val="24"/>
          <w:lang w:val="es-AR"/>
        </w:rPr>
        <w:t xml:space="preserve">Perspectivas teóricas </w:t>
      </w:r>
      <w:bookmarkStart w:id="7" w:name="_Hlk196473490"/>
    </w:p>
    <w:p w14:paraId="221B6C8D" w14:textId="4FACEF0C" w:rsidR="00ED22D2" w:rsidRPr="00822F15" w:rsidRDefault="00FB7723" w:rsidP="005C5355">
      <w:pPr>
        <w:pBdr>
          <w:top w:val="nil"/>
          <w:left w:val="nil"/>
          <w:bottom w:val="nil"/>
          <w:right w:val="nil"/>
          <w:between w:val="nil"/>
        </w:pBdr>
        <w:spacing w:before="120" w:line="360" w:lineRule="auto"/>
        <w:ind w:left="-2" w:hanging="2"/>
        <w:jc w:val="both"/>
        <w:rPr>
          <w:rFonts w:ascii="Times New Roman" w:eastAsia="Times New Roman" w:hAnsi="Times New Roman" w:cs="Times New Roman"/>
          <w:sz w:val="24"/>
          <w:szCs w:val="24"/>
          <w:lang w:val="es-AR"/>
        </w:rPr>
      </w:pPr>
      <w:r w:rsidRPr="00822F15">
        <w:rPr>
          <w:rFonts w:ascii="Times New Roman" w:eastAsia="Times New Roman" w:hAnsi="Times New Roman" w:cs="Times New Roman"/>
          <w:sz w:val="24"/>
          <w:szCs w:val="24"/>
          <w:lang w:val="es-AR"/>
        </w:rPr>
        <w:t xml:space="preserve">Los estudiantes universitarios de los primeros años presentan dificultades para la </w:t>
      </w:r>
      <w:r w:rsidR="00ED22D2" w:rsidRPr="00822F15">
        <w:rPr>
          <w:rFonts w:ascii="Times New Roman" w:eastAsia="Times New Roman" w:hAnsi="Times New Roman" w:cs="Times New Roman"/>
          <w:sz w:val="24"/>
          <w:szCs w:val="24"/>
          <w:lang w:val="es-AR"/>
        </w:rPr>
        <w:t xml:space="preserve">lectura y escritura </w:t>
      </w:r>
      <w:r w:rsidRPr="00822F15">
        <w:rPr>
          <w:rFonts w:ascii="Times New Roman" w:eastAsia="Times New Roman" w:hAnsi="Times New Roman" w:cs="Times New Roman"/>
          <w:sz w:val="24"/>
          <w:szCs w:val="24"/>
          <w:lang w:val="es-AR"/>
        </w:rPr>
        <w:t xml:space="preserve">y en particular la </w:t>
      </w:r>
      <w:r w:rsidR="00ED22D2" w:rsidRPr="00822F15">
        <w:rPr>
          <w:rFonts w:ascii="Times New Roman" w:eastAsia="Times New Roman" w:hAnsi="Times New Roman" w:cs="Times New Roman"/>
          <w:sz w:val="24"/>
          <w:szCs w:val="24"/>
          <w:lang w:val="es-AR"/>
        </w:rPr>
        <w:t>interpretación de textos especializados.</w:t>
      </w:r>
      <w:r w:rsidRPr="00822F15">
        <w:rPr>
          <w:rFonts w:ascii="Times New Roman" w:eastAsia="Times New Roman" w:hAnsi="Times New Roman" w:cs="Times New Roman"/>
          <w:sz w:val="24"/>
          <w:szCs w:val="24"/>
          <w:lang w:val="es-AR"/>
        </w:rPr>
        <w:t xml:space="preserve"> </w:t>
      </w:r>
      <w:r w:rsidR="00ED22D2" w:rsidRPr="00822F15">
        <w:rPr>
          <w:rFonts w:ascii="Times New Roman" w:eastAsia="Times New Roman" w:hAnsi="Times New Roman" w:cs="Times New Roman"/>
          <w:sz w:val="24"/>
          <w:szCs w:val="24"/>
          <w:lang w:val="es-AR"/>
        </w:rPr>
        <w:t>Para el caso de la conta</w:t>
      </w:r>
      <w:r w:rsidRPr="00822F15">
        <w:rPr>
          <w:rFonts w:ascii="Times New Roman" w:eastAsia="Times New Roman" w:hAnsi="Times New Roman" w:cs="Times New Roman"/>
          <w:sz w:val="24"/>
          <w:szCs w:val="24"/>
          <w:lang w:val="es-AR"/>
        </w:rPr>
        <w:t xml:space="preserve">bilidad </w:t>
      </w:r>
      <w:r w:rsidR="00ED22D2" w:rsidRPr="00822F15">
        <w:rPr>
          <w:rFonts w:ascii="Times New Roman" w:eastAsia="Times New Roman" w:hAnsi="Times New Roman" w:cs="Times New Roman"/>
          <w:sz w:val="24"/>
          <w:szCs w:val="24"/>
          <w:lang w:val="es-AR"/>
        </w:rPr>
        <w:t xml:space="preserve">se trata de textos </w:t>
      </w:r>
      <w:r w:rsidR="00ED22D2" w:rsidRPr="00B42382">
        <w:rPr>
          <w:rFonts w:ascii="Times New Roman" w:eastAsia="Times New Roman" w:hAnsi="Times New Roman" w:cs="Times New Roman"/>
          <w:sz w:val="24"/>
          <w:szCs w:val="24"/>
          <w:lang w:val="es-AR"/>
        </w:rPr>
        <w:t>científicos y</w:t>
      </w:r>
      <w:r w:rsidRPr="00B42382">
        <w:rPr>
          <w:rFonts w:ascii="Times New Roman" w:eastAsia="Times New Roman" w:hAnsi="Times New Roman" w:cs="Times New Roman"/>
          <w:sz w:val="24"/>
          <w:szCs w:val="24"/>
          <w:lang w:val="es-AR"/>
        </w:rPr>
        <w:t xml:space="preserve"> </w:t>
      </w:r>
      <w:r w:rsidR="00ED22D2" w:rsidRPr="00B42382">
        <w:rPr>
          <w:rFonts w:ascii="Times New Roman" w:eastAsia="Times New Roman" w:hAnsi="Times New Roman" w:cs="Times New Roman"/>
          <w:sz w:val="24"/>
          <w:szCs w:val="24"/>
          <w:lang w:val="es-AR"/>
        </w:rPr>
        <w:t>expositivos que abarcan globalidad de conceptos, normatividades y</w:t>
      </w:r>
      <w:r w:rsidR="000D1A6E" w:rsidRPr="00B42382">
        <w:rPr>
          <w:rFonts w:ascii="Times New Roman" w:eastAsia="Times New Roman" w:hAnsi="Times New Roman" w:cs="Times New Roman"/>
          <w:sz w:val="24"/>
          <w:szCs w:val="24"/>
          <w:lang w:val="es-AR"/>
        </w:rPr>
        <w:t xml:space="preserve"> </w:t>
      </w:r>
      <w:r w:rsidR="00ED22D2" w:rsidRPr="00B42382">
        <w:rPr>
          <w:rFonts w:ascii="Times New Roman" w:eastAsia="Times New Roman" w:hAnsi="Times New Roman" w:cs="Times New Roman"/>
          <w:sz w:val="24"/>
          <w:szCs w:val="24"/>
          <w:lang w:val="es-AR"/>
        </w:rPr>
        <w:t>procedimientos del área contable. Todo esto es una novedad para el</w:t>
      </w:r>
      <w:r w:rsidRPr="00B42382">
        <w:rPr>
          <w:rFonts w:ascii="Times New Roman" w:eastAsia="Times New Roman" w:hAnsi="Times New Roman" w:cs="Times New Roman"/>
          <w:sz w:val="24"/>
          <w:szCs w:val="24"/>
          <w:lang w:val="es-AR"/>
        </w:rPr>
        <w:t xml:space="preserve"> </w:t>
      </w:r>
      <w:r w:rsidR="00ED22D2" w:rsidRPr="00B42382">
        <w:rPr>
          <w:rFonts w:ascii="Times New Roman" w:eastAsia="Times New Roman" w:hAnsi="Times New Roman" w:cs="Times New Roman"/>
          <w:sz w:val="24"/>
          <w:szCs w:val="24"/>
          <w:lang w:val="es-AR"/>
        </w:rPr>
        <w:t>estudiante y, por tanto, requiere otros niveles de estudio que demandan</w:t>
      </w:r>
      <w:r w:rsidRPr="00B42382">
        <w:rPr>
          <w:rFonts w:ascii="Times New Roman" w:eastAsia="Times New Roman" w:hAnsi="Times New Roman" w:cs="Times New Roman"/>
          <w:sz w:val="24"/>
          <w:szCs w:val="24"/>
          <w:lang w:val="es-AR"/>
        </w:rPr>
        <w:t xml:space="preserve"> </w:t>
      </w:r>
      <w:r w:rsidR="00ED22D2" w:rsidRPr="00B42382">
        <w:rPr>
          <w:rFonts w:ascii="Times New Roman" w:eastAsia="Times New Roman" w:hAnsi="Times New Roman" w:cs="Times New Roman"/>
          <w:sz w:val="24"/>
          <w:szCs w:val="24"/>
          <w:lang w:val="es-AR"/>
        </w:rPr>
        <w:t>mayor concentración, ampliar conocimientos y vocabulario</w:t>
      </w:r>
      <w:r w:rsidR="000D1A6E" w:rsidRPr="00B42382">
        <w:rPr>
          <w:rFonts w:ascii="Times New Roman" w:eastAsia="Times New Roman" w:hAnsi="Times New Roman" w:cs="Times New Roman"/>
          <w:sz w:val="24"/>
          <w:szCs w:val="24"/>
          <w:lang w:val="es-AR"/>
        </w:rPr>
        <w:t xml:space="preserve"> y</w:t>
      </w:r>
      <w:r w:rsidR="00ED22D2" w:rsidRPr="00B42382">
        <w:rPr>
          <w:rFonts w:ascii="Times New Roman" w:eastAsia="Times New Roman" w:hAnsi="Times New Roman" w:cs="Times New Roman"/>
          <w:sz w:val="24"/>
          <w:szCs w:val="24"/>
          <w:lang w:val="es-AR"/>
        </w:rPr>
        <w:t xml:space="preserve"> dominar</w:t>
      </w:r>
      <w:r w:rsidRPr="00B42382">
        <w:rPr>
          <w:rFonts w:ascii="Times New Roman" w:eastAsia="Times New Roman" w:hAnsi="Times New Roman" w:cs="Times New Roman"/>
          <w:sz w:val="24"/>
          <w:szCs w:val="24"/>
          <w:lang w:val="es-AR"/>
        </w:rPr>
        <w:t xml:space="preserve"> </w:t>
      </w:r>
      <w:r w:rsidR="00ED22D2" w:rsidRPr="00B42382">
        <w:rPr>
          <w:rFonts w:ascii="Times New Roman" w:eastAsia="Times New Roman" w:hAnsi="Times New Roman" w:cs="Times New Roman"/>
          <w:sz w:val="24"/>
          <w:szCs w:val="24"/>
          <w:lang w:val="es-AR"/>
        </w:rPr>
        <w:t>términos propios del lenguaje especializado de una comunidad aca</w:t>
      </w:r>
      <w:r w:rsidRPr="00B42382">
        <w:rPr>
          <w:rFonts w:ascii="Times New Roman" w:eastAsia="Times New Roman" w:hAnsi="Times New Roman" w:cs="Times New Roman"/>
          <w:sz w:val="24"/>
          <w:szCs w:val="24"/>
          <w:lang w:val="es-AR"/>
        </w:rPr>
        <w:t>démica</w:t>
      </w:r>
      <w:r w:rsidR="0039268B" w:rsidRPr="00B42382">
        <w:rPr>
          <w:rFonts w:ascii="Times New Roman" w:eastAsia="Times New Roman" w:hAnsi="Times New Roman" w:cs="Times New Roman"/>
          <w:sz w:val="24"/>
          <w:szCs w:val="24"/>
          <w:lang w:val="es-AR"/>
        </w:rPr>
        <w:t xml:space="preserve"> </w:t>
      </w:r>
      <w:r w:rsidR="00ED22D2" w:rsidRPr="00D515D2">
        <w:rPr>
          <w:rFonts w:ascii="Times New Roman" w:eastAsia="Times New Roman" w:hAnsi="Times New Roman" w:cs="Times New Roman"/>
          <w:sz w:val="24"/>
          <w:szCs w:val="24"/>
          <w:lang w:val="es-AR"/>
        </w:rPr>
        <w:t>Carlino</w:t>
      </w:r>
      <w:r w:rsidRPr="00D515D2">
        <w:rPr>
          <w:rFonts w:ascii="Times New Roman" w:eastAsia="Times New Roman" w:hAnsi="Times New Roman" w:cs="Times New Roman"/>
          <w:sz w:val="24"/>
          <w:szCs w:val="24"/>
          <w:lang w:val="es-AR"/>
        </w:rPr>
        <w:t xml:space="preserve"> (</w:t>
      </w:r>
      <w:r w:rsidR="00ED22D2" w:rsidRPr="00D515D2">
        <w:rPr>
          <w:rFonts w:ascii="Times New Roman" w:eastAsia="Times New Roman" w:hAnsi="Times New Roman" w:cs="Times New Roman"/>
          <w:sz w:val="24"/>
          <w:szCs w:val="24"/>
          <w:lang w:val="es-AR"/>
        </w:rPr>
        <w:t>2006</w:t>
      </w:r>
      <w:r w:rsidR="00ED22D2" w:rsidRPr="00822F15">
        <w:rPr>
          <w:rFonts w:ascii="Times New Roman" w:eastAsia="Times New Roman" w:hAnsi="Times New Roman" w:cs="Times New Roman"/>
          <w:sz w:val="24"/>
          <w:szCs w:val="24"/>
          <w:lang w:val="es-AR"/>
        </w:rPr>
        <w:t xml:space="preserve">) manifiesta que </w:t>
      </w:r>
      <w:r w:rsidR="00D515D2">
        <w:rPr>
          <w:rFonts w:ascii="Times New Roman" w:eastAsia="Times New Roman" w:hAnsi="Times New Roman" w:cs="Times New Roman"/>
          <w:sz w:val="24"/>
          <w:szCs w:val="24"/>
          <w:lang w:val="es-AR"/>
        </w:rPr>
        <w:t>“</w:t>
      </w:r>
      <w:r w:rsidR="00ED22D2" w:rsidRPr="00822F15">
        <w:rPr>
          <w:rFonts w:ascii="Times New Roman" w:eastAsia="Times New Roman" w:hAnsi="Times New Roman" w:cs="Times New Roman"/>
          <w:sz w:val="24"/>
          <w:szCs w:val="24"/>
          <w:lang w:val="es-AR"/>
        </w:rPr>
        <w:t>la lectura y la escritura</w:t>
      </w:r>
      <w:r w:rsidRPr="00822F15">
        <w:rPr>
          <w:rFonts w:ascii="Times New Roman" w:eastAsia="Times New Roman" w:hAnsi="Times New Roman" w:cs="Times New Roman"/>
          <w:sz w:val="24"/>
          <w:szCs w:val="24"/>
          <w:lang w:val="es-AR"/>
        </w:rPr>
        <w:t xml:space="preserve"> </w:t>
      </w:r>
      <w:r w:rsidR="00ED22D2" w:rsidRPr="00822F15">
        <w:rPr>
          <w:rFonts w:ascii="Times New Roman" w:eastAsia="Times New Roman" w:hAnsi="Times New Roman" w:cs="Times New Roman"/>
          <w:sz w:val="24"/>
          <w:szCs w:val="24"/>
          <w:lang w:val="es-AR"/>
        </w:rPr>
        <w:t>se han considerado procesos básicos que toda persona alfabetizada</w:t>
      </w:r>
      <w:r w:rsidRPr="00822F15">
        <w:rPr>
          <w:rFonts w:ascii="Times New Roman" w:eastAsia="Times New Roman" w:hAnsi="Times New Roman" w:cs="Times New Roman"/>
          <w:sz w:val="24"/>
          <w:szCs w:val="24"/>
          <w:lang w:val="es-AR"/>
        </w:rPr>
        <w:t xml:space="preserve"> </w:t>
      </w:r>
      <w:r w:rsidR="00ED22D2" w:rsidRPr="00822F15">
        <w:rPr>
          <w:rFonts w:ascii="Times New Roman" w:eastAsia="Times New Roman" w:hAnsi="Times New Roman" w:cs="Times New Roman"/>
          <w:sz w:val="24"/>
          <w:szCs w:val="24"/>
          <w:lang w:val="es-AR"/>
        </w:rPr>
        <w:t>maneja, sin pensar que los modos de leer y escribir no son iguales en</w:t>
      </w:r>
      <w:r w:rsidRPr="00822F15">
        <w:rPr>
          <w:rFonts w:ascii="Times New Roman" w:eastAsia="Times New Roman" w:hAnsi="Times New Roman" w:cs="Times New Roman"/>
          <w:sz w:val="24"/>
          <w:szCs w:val="24"/>
          <w:lang w:val="es-AR"/>
        </w:rPr>
        <w:t xml:space="preserve"> </w:t>
      </w:r>
      <w:r w:rsidR="00ED22D2" w:rsidRPr="00822F15">
        <w:rPr>
          <w:rFonts w:ascii="Times New Roman" w:eastAsia="Times New Roman" w:hAnsi="Times New Roman" w:cs="Times New Roman"/>
          <w:sz w:val="24"/>
          <w:szCs w:val="24"/>
          <w:lang w:val="es-AR"/>
        </w:rPr>
        <w:t>todos los ámbitos, lo que requiere considerar la alfabetización acadé</w:t>
      </w:r>
      <w:r w:rsidRPr="00822F15">
        <w:rPr>
          <w:rFonts w:ascii="Times New Roman" w:eastAsia="Times New Roman" w:hAnsi="Times New Roman" w:cs="Times New Roman"/>
          <w:sz w:val="24"/>
          <w:szCs w:val="24"/>
          <w:lang w:val="es-AR"/>
        </w:rPr>
        <w:t>mica</w:t>
      </w:r>
      <w:r w:rsidR="00D515D2">
        <w:rPr>
          <w:rFonts w:ascii="Times New Roman" w:eastAsia="Times New Roman" w:hAnsi="Times New Roman" w:cs="Times New Roman"/>
          <w:sz w:val="24"/>
          <w:szCs w:val="24"/>
          <w:lang w:val="es-AR"/>
        </w:rPr>
        <w:t>” (p. 92)</w:t>
      </w:r>
      <w:r w:rsidRPr="00822F15">
        <w:rPr>
          <w:rFonts w:ascii="Times New Roman" w:eastAsia="Times New Roman" w:hAnsi="Times New Roman" w:cs="Times New Roman"/>
          <w:sz w:val="24"/>
          <w:szCs w:val="24"/>
          <w:lang w:val="es-AR"/>
        </w:rPr>
        <w:t>.</w:t>
      </w:r>
    </w:p>
    <w:p w14:paraId="3A045E2E" w14:textId="4052EBB7" w:rsidR="00FB7723" w:rsidRPr="00822F15" w:rsidRDefault="00822F15" w:rsidP="00AD522A">
      <w:pPr>
        <w:autoSpaceDE w:val="0"/>
        <w:autoSpaceDN w:val="0"/>
        <w:adjustRightInd w:val="0"/>
        <w:spacing w:line="360" w:lineRule="auto"/>
        <w:jc w:val="both"/>
        <w:rPr>
          <w:rFonts w:ascii="Times New Roman" w:eastAsia="Times New Roman" w:hAnsi="Times New Roman" w:cs="Times New Roman"/>
          <w:sz w:val="24"/>
          <w:szCs w:val="24"/>
          <w:lang w:val="es-AR"/>
        </w:rPr>
      </w:pPr>
      <w:r w:rsidRPr="00822F15">
        <w:rPr>
          <w:rFonts w:ascii="Times New Roman" w:eastAsia="Times New Roman" w:hAnsi="Times New Roman" w:cs="Times New Roman"/>
          <w:sz w:val="24"/>
          <w:szCs w:val="24"/>
          <w:lang w:val="es-AR"/>
        </w:rPr>
        <w:t>En coincidencia con lo mencionado</w:t>
      </w:r>
      <w:r w:rsidR="000D1A6E" w:rsidRPr="00822F15">
        <w:rPr>
          <w:rFonts w:ascii="Times New Roman" w:eastAsia="Times New Roman" w:hAnsi="Times New Roman" w:cs="Times New Roman"/>
          <w:sz w:val="24"/>
          <w:szCs w:val="24"/>
          <w:lang w:val="es-AR"/>
        </w:rPr>
        <w:t>, en</w:t>
      </w:r>
      <w:r w:rsidR="00FB7723" w:rsidRPr="00822F15">
        <w:rPr>
          <w:rFonts w:ascii="Times New Roman" w:eastAsia="Times New Roman" w:hAnsi="Times New Roman" w:cs="Times New Roman"/>
          <w:sz w:val="24"/>
          <w:szCs w:val="24"/>
          <w:lang w:val="es-AR"/>
        </w:rPr>
        <w:t xml:space="preserve"> la disciplina contable se desarrollan académicamente varios tipos de textos, como </w:t>
      </w:r>
      <w:r w:rsidR="00AD522A" w:rsidRPr="00822F15">
        <w:rPr>
          <w:rFonts w:ascii="Times New Roman" w:eastAsia="Times New Roman" w:hAnsi="Times New Roman" w:cs="Times New Roman"/>
          <w:sz w:val="24"/>
          <w:szCs w:val="24"/>
          <w:lang w:val="es-AR"/>
        </w:rPr>
        <w:t xml:space="preserve">guías de estudio, leyes y normativas aplicables, </w:t>
      </w:r>
      <w:r w:rsidRPr="00822F15">
        <w:rPr>
          <w:rFonts w:ascii="Times New Roman" w:eastAsia="Times New Roman" w:hAnsi="Times New Roman" w:cs="Times New Roman"/>
          <w:sz w:val="24"/>
          <w:szCs w:val="24"/>
          <w:lang w:val="es-AR"/>
        </w:rPr>
        <w:t>in</w:t>
      </w:r>
      <w:r w:rsidR="00FB7723" w:rsidRPr="00822F15">
        <w:rPr>
          <w:rFonts w:ascii="Times New Roman" w:eastAsia="Times New Roman" w:hAnsi="Times New Roman" w:cs="Times New Roman"/>
          <w:sz w:val="24"/>
          <w:szCs w:val="24"/>
          <w:lang w:val="es-AR"/>
        </w:rPr>
        <w:t>formes</w:t>
      </w:r>
      <w:r w:rsidR="00AD522A" w:rsidRPr="00822F15">
        <w:rPr>
          <w:rFonts w:ascii="Times New Roman" w:eastAsia="Times New Roman" w:hAnsi="Times New Roman" w:cs="Times New Roman"/>
          <w:sz w:val="24"/>
          <w:szCs w:val="24"/>
          <w:lang w:val="es-AR"/>
        </w:rPr>
        <w:t xml:space="preserve"> </w:t>
      </w:r>
      <w:r w:rsidR="00FB7723" w:rsidRPr="00822F15">
        <w:rPr>
          <w:rFonts w:ascii="Times New Roman" w:eastAsia="Times New Roman" w:hAnsi="Times New Roman" w:cs="Times New Roman"/>
          <w:sz w:val="24"/>
          <w:szCs w:val="24"/>
          <w:lang w:val="es-AR"/>
        </w:rPr>
        <w:t>financieros</w:t>
      </w:r>
      <w:r w:rsidR="00AD522A" w:rsidRPr="00822F15">
        <w:rPr>
          <w:rFonts w:ascii="Times New Roman" w:eastAsia="Times New Roman" w:hAnsi="Times New Roman" w:cs="Times New Roman"/>
          <w:sz w:val="24"/>
          <w:szCs w:val="24"/>
          <w:lang w:val="es-AR"/>
        </w:rPr>
        <w:t>, art</w:t>
      </w:r>
      <w:r w:rsidR="00FB7723" w:rsidRPr="00822F15">
        <w:rPr>
          <w:rFonts w:ascii="Times New Roman" w:eastAsia="Times New Roman" w:hAnsi="Times New Roman" w:cs="Times New Roman"/>
          <w:sz w:val="24"/>
          <w:szCs w:val="24"/>
          <w:lang w:val="es-AR"/>
        </w:rPr>
        <w:t>ículos</w:t>
      </w:r>
      <w:r w:rsidR="00AD522A" w:rsidRPr="00822F15">
        <w:rPr>
          <w:rFonts w:ascii="Times New Roman" w:eastAsia="Times New Roman" w:hAnsi="Times New Roman" w:cs="Times New Roman"/>
          <w:sz w:val="24"/>
          <w:szCs w:val="24"/>
          <w:lang w:val="es-AR"/>
        </w:rPr>
        <w:t xml:space="preserve">, entre otros. </w:t>
      </w:r>
      <w:r w:rsidR="00FB7723" w:rsidRPr="00822F15">
        <w:rPr>
          <w:rFonts w:ascii="Times New Roman" w:eastAsia="Times New Roman" w:hAnsi="Times New Roman" w:cs="Times New Roman"/>
          <w:sz w:val="24"/>
          <w:szCs w:val="24"/>
          <w:lang w:val="es-AR"/>
        </w:rPr>
        <w:t>En la mayoría de los casos, los</w:t>
      </w:r>
      <w:r w:rsidR="00AD522A" w:rsidRPr="00822F15">
        <w:rPr>
          <w:rFonts w:ascii="Times New Roman" w:eastAsia="Times New Roman" w:hAnsi="Times New Roman" w:cs="Times New Roman"/>
          <w:sz w:val="24"/>
          <w:szCs w:val="24"/>
          <w:lang w:val="es-AR"/>
        </w:rPr>
        <w:t xml:space="preserve"> </w:t>
      </w:r>
      <w:r w:rsidR="00FB7723" w:rsidRPr="00822F15">
        <w:rPr>
          <w:rFonts w:ascii="Times New Roman" w:eastAsia="Times New Roman" w:hAnsi="Times New Roman" w:cs="Times New Roman"/>
          <w:sz w:val="24"/>
          <w:szCs w:val="24"/>
          <w:lang w:val="es-AR"/>
        </w:rPr>
        <w:t>estudiantes de primer semestre están poco o nada familiarizados con</w:t>
      </w:r>
      <w:r w:rsidR="00AD522A" w:rsidRPr="00822F15">
        <w:rPr>
          <w:rFonts w:ascii="Times New Roman" w:eastAsia="Times New Roman" w:hAnsi="Times New Roman" w:cs="Times New Roman"/>
          <w:sz w:val="24"/>
          <w:szCs w:val="24"/>
          <w:lang w:val="es-AR"/>
        </w:rPr>
        <w:t xml:space="preserve"> </w:t>
      </w:r>
      <w:r w:rsidR="00FB7723" w:rsidRPr="00822F15">
        <w:rPr>
          <w:rFonts w:ascii="Times New Roman" w:eastAsia="Times New Roman" w:hAnsi="Times New Roman" w:cs="Times New Roman"/>
          <w:sz w:val="24"/>
          <w:szCs w:val="24"/>
          <w:lang w:val="es-AR"/>
        </w:rPr>
        <w:t>este tipo de documentos. En consecuencia, es necesario una instrucción,</w:t>
      </w:r>
      <w:r w:rsidR="00AD522A" w:rsidRPr="00822F15">
        <w:rPr>
          <w:rFonts w:ascii="Times New Roman" w:eastAsia="Times New Roman" w:hAnsi="Times New Roman" w:cs="Times New Roman"/>
          <w:sz w:val="24"/>
          <w:szCs w:val="24"/>
          <w:lang w:val="es-AR"/>
        </w:rPr>
        <w:t xml:space="preserve"> </w:t>
      </w:r>
      <w:r w:rsidR="00FB7723" w:rsidRPr="00822F15">
        <w:rPr>
          <w:rFonts w:ascii="Times New Roman" w:eastAsia="Times New Roman" w:hAnsi="Times New Roman" w:cs="Times New Roman"/>
          <w:sz w:val="24"/>
          <w:szCs w:val="24"/>
          <w:lang w:val="es-AR"/>
        </w:rPr>
        <w:t>explicación y preparación previa con el fin de disminuir problemas</w:t>
      </w:r>
      <w:r w:rsidR="00AD522A" w:rsidRPr="00822F15">
        <w:rPr>
          <w:rFonts w:ascii="Times New Roman" w:eastAsia="Times New Roman" w:hAnsi="Times New Roman" w:cs="Times New Roman"/>
          <w:sz w:val="24"/>
          <w:szCs w:val="24"/>
          <w:lang w:val="es-AR"/>
        </w:rPr>
        <w:t xml:space="preserve"> </w:t>
      </w:r>
      <w:r w:rsidR="00FB7723" w:rsidRPr="00822F15">
        <w:rPr>
          <w:rFonts w:ascii="Times New Roman" w:eastAsia="Times New Roman" w:hAnsi="Times New Roman" w:cs="Times New Roman"/>
          <w:sz w:val="24"/>
          <w:szCs w:val="24"/>
          <w:lang w:val="es-AR"/>
        </w:rPr>
        <w:t>de comprensión, es decir una alfabetización académica</w:t>
      </w:r>
      <w:bookmarkStart w:id="8" w:name="_Hlk200096482"/>
      <w:r w:rsidR="00E01D1E">
        <w:rPr>
          <w:rFonts w:ascii="Times New Roman" w:eastAsia="Times New Roman" w:hAnsi="Times New Roman" w:cs="Times New Roman"/>
          <w:sz w:val="24"/>
          <w:szCs w:val="24"/>
          <w:lang w:val="es-AR"/>
        </w:rPr>
        <w:t xml:space="preserve"> (</w:t>
      </w:r>
      <w:r w:rsidR="00FB7723" w:rsidRPr="00E01D1E">
        <w:rPr>
          <w:rFonts w:ascii="Times New Roman" w:eastAsia="Times New Roman" w:hAnsi="Times New Roman" w:cs="Times New Roman"/>
          <w:sz w:val="24"/>
          <w:szCs w:val="24"/>
          <w:lang w:val="es-AR"/>
        </w:rPr>
        <w:t>Molina-Mora</w:t>
      </w:r>
      <w:r w:rsidR="00E01D1E" w:rsidRPr="00E01D1E">
        <w:rPr>
          <w:rFonts w:ascii="Times New Roman" w:eastAsia="Times New Roman" w:hAnsi="Times New Roman" w:cs="Times New Roman"/>
          <w:sz w:val="24"/>
          <w:szCs w:val="24"/>
          <w:lang w:val="es-AR"/>
        </w:rPr>
        <w:t xml:space="preserve"> et. al</w:t>
      </w:r>
      <w:r w:rsidR="00FB7723" w:rsidRPr="00E01D1E">
        <w:rPr>
          <w:rFonts w:ascii="Times New Roman" w:eastAsia="Times New Roman" w:hAnsi="Times New Roman" w:cs="Times New Roman"/>
          <w:sz w:val="24"/>
          <w:szCs w:val="24"/>
          <w:lang w:val="es-AR"/>
        </w:rPr>
        <w:t>,</w:t>
      </w:r>
      <w:r w:rsidR="00E01D1E" w:rsidRPr="00E01D1E">
        <w:rPr>
          <w:rFonts w:ascii="Times New Roman" w:eastAsia="Times New Roman" w:hAnsi="Times New Roman" w:cs="Times New Roman"/>
          <w:sz w:val="24"/>
          <w:szCs w:val="24"/>
          <w:lang w:val="es-AR"/>
        </w:rPr>
        <w:t xml:space="preserve"> 2022)</w:t>
      </w:r>
      <w:r w:rsidR="00E01D1E">
        <w:rPr>
          <w:rFonts w:ascii="Times New Roman" w:eastAsia="Times New Roman" w:hAnsi="Times New Roman" w:cs="Times New Roman"/>
          <w:sz w:val="24"/>
          <w:szCs w:val="24"/>
          <w:lang w:val="es-AR"/>
        </w:rPr>
        <w:t>.</w:t>
      </w:r>
    </w:p>
    <w:bookmarkEnd w:id="8"/>
    <w:p w14:paraId="5CD793CF" w14:textId="30A7AC59" w:rsidR="00FB7723" w:rsidRPr="0039268B" w:rsidRDefault="000D1A6E" w:rsidP="00AD522A">
      <w:pPr>
        <w:autoSpaceDE w:val="0"/>
        <w:autoSpaceDN w:val="0"/>
        <w:adjustRightInd w:val="0"/>
        <w:spacing w:line="360" w:lineRule="auto"/>
        <w:jc w:val="both"/>
        <w:rPr>
          <w:rFonts w:ascii="Times New Roman" w:eastAsia="Times New Roman" w:hAnsi="Times New Roman" w:cs="Times New Roman"/>
          <w:sz w:val="24"/>
          <w:szCs w:val="24"/>
          <w:lang w:val="es-AR"/>
        </w:rPr>
      </w:pPr>
      <w:r w:rsidRPr="0039268B">
        <w:rPr>
          <w:rFonts w:ascii="Times New Roman" w:eastAsia="Times New Roman" w:hAnsi="Times New Roman" w:cs="Times New Roman"/>
          <w:sz w:val="24"/>
          <w:szCs w:val="24"/>
          <w:lang w:val="es-AR"/>
        </w:rPr>
        <w:lastRenderedPageBreak/>
        <w:t xml:space="preserve">Ante </w:t>
      </w:r>
      <w:r w:rsidR="00AD522A" w:rsidRPr="0039268B">
        <w:rPr>
          <w:rFonts w:ascii="Times New Roman" w:eastAsia="Times New Roman" w:hAnsi="Times New Roman" w:cs="Times New Roman"/>
          <w:sz w:val="24"/>
          <w:szCs w:val="24"/>
          <w:lang w:val="es-AR"/>
        </w:rPr>
        <w:t>la convicción de la necesidad de</w:t>
      </w:r>
      <w:r w:rsidRPr="0039268B">
        <w:rPr>
          <w:rFonts w:ascii="Times New Roman" w:eastAsia="Times New Roman" w:hAnsi="Times New Roman" w:cs="Times New Roman"/>
          <w:sz w:val="24"/>
          <w:szCs w:val="24"/>
          <w:lang w:val="es-AR"/>
        </w:rPr>
        <w:t xml:space="preserve"> </w:t>
      </w:r>
      <w:r w:rsidR="00AD522A" w:rsidRPr="0039268B">
        <w:rPr>
          <w:rFonts w:ascii="Times New Roman" w:eastAsia="Times New Roman" w:hAnsi="Times New Roman" w:cs="Times New Roman"/>
          <w:sz w:val="24"/>
          <w:szCs w:val="24"/>
          <w:lang w:val="es-AR"/>
        </w:rPr>
        <w:t xml:space="preserve">fortalecer </w:t>
      </w:r>
      <w:r w:rsidRPr="0039268B">
        <w:rPr>
          <w:rFonts w:ascii="Times New Roman" w:eastAsia="Times New Roman" w:hAnsi="Times New Roman" w:cs="Times New Roman"/>
          <w:sz w:val="24"/>
          <w:szCs w:val="24"/>
          <w:lang w:val="es-AR"/>
        </w:rPr>
        <w:t>a</w:t>
      </w:r>
      <w:r w:rsidR="00AD522A" w:rsidRPr="0039268B">
        <w:rPr>
          <w:rFonts w:ascii="Times New Roman" w:eastAsia="Times New Roman" w:hAnsi="Times New Roman" w:cs="Times New Roman"/>
          <w:sz w:val="24"/>
          <w:szCs w:val="24"/>
          <w:lang w:val="es-AR"/>
        </w:rPr>
        <w:t xml:space="preserve">l estudiante en competencias básicas de lectura y escritura en la disciplina </w:t>
      </w:r>
      <w:r w:rsidRPr="0039268B">
        <w:rPr>
          <w:rFonts w:ascii="Times New Roman" w:eastAsia="Times New Roman" w:hAnsi="Times New Roman" w:cs="Times New Roman"/>
          <w:sz w:val="24"/>
          <w:szCs w:val="24"/>
          <w:lang w:val="es-AR"/>
        </w:rPr>
        <w:t xml:space="preserve">se hace necesario </w:t>
      </w:r>
      <w:r w:rsidR="0039268B" w:rsidRPr="0039268B">
        <w:rPr>
          <w:rFonts w:ascii="Times New Roman" w:eastAsia="Times New Roman" w:hAnsi="Times New Roman" w:cs="Times New Roman"/>
          <w:sz w:val="24"/>
          <w:szCs w:val="24"/>
          <w:lang w:val="es-AR"/>
        </w:rPr>
        <w:t>seleccionar</w:t>
      </w:r>
      <w:r w:rsidR="00AD522A" w:rsidRPr="0039268B">
        <w:rPr>
          <w:rFonts w:ascii="Times New Roman" w:eastAsia="Times New Roman" w:hAnsi="Times New Roman" w:cs="Times New Roman"/>
          <w:sz w:val="24"/>
          <w:szCs w:val="24"/>
          <w:lang w:val="es-AR"/>
        </w:rPr>
        <w:t xml:space="preserve"> la forma pedagógica en que este proceso se </w:t>
      </w:r>
      <w:r w:rsidR="005C5355">
        <w:rPr>
          <w:rFonts w:ascii="Times New Roman" w:eastAsia="Times New Roman" w:hAnsi="Times New Roman" w:cs="Times New Roman"/>
          <w:sz w:val="24"/>
          <w:szCs w:val="24"/>
          <w:lang w:val="es-AR"/>
        </w:rPr>
        <w:t>realizará</w:t>
      </w:r>
      <w:r w:rsidR="00AD522A" w:rsidRPr="0039268B">
        <w:rPr>
          <w:rFonts w:ascii="Times New Roman" w:eastAsia="Times New Roman" w:hAnsi="Times New Roman" w:cs="Times New Roman"/>
          <w:sz w:val="24"/>
          <w:szCs w:val="24"/>
          <w:lang w:val="es-AR"/>
        </w:rPr>
        <w:t>.</w:t>
      </w:r>
    </w:p>
    <w:p w14:paraId="4B01C4AD" w14:textId="2FBFE551" w:rsidR="000D1A6E" w:rsidRDefault="004F1113" w:rsidP="000D1A6E">
      <w:pPr>
        <w:pBdr>
          <w:top w:val="nil"/>
          <w:left w:val="nil"/>
          <w:bottom w:val="nil"/>
          <w:right w:val="nil"/>
          <w:between w:val="nil"/>
        </w:pBdr>
        <w:spacing w:before="120" w:line="360" w:lineRule="auto"/>
        <w:ind w:left="-2" w:hanging="2"/>
        <w:jc w:val="both"/>
        <w:rPr>
          <w:rFonts w:ascii="Times New Roman" w:eastAsia="Times New Roman" w:hAnsi="Times New Roman" w:cs="Times New Roman"/>
          <w:sz w:val="24"/>
          <w:szCs w:val="24"/>
          <w:highlight w:val="white"/>
          <w:lang w:val="es-AR"/>
        </w:rPr>
      </w:pPr>
      <w:r>
        <w:rPr>
          <w:rFonts w:ascii="Times New Roman" w:eastAsia="Times New Roman" w:hAnsi="Times New Roman" w:cs="Times New Roman"/>
          <w:sz w:val="24"/>
          <w:szCs w:val="24"/>
          <w:highlight w:val="white"/>
          <w:lang w:val="es-AR"/>
        </w:rPr>
        <w:t>Por otra parte, e</w:t>
      </w:r>
      <w:r w:rsidR="000D1A6E" w:rsidRPr="0055061F">
        <w:rPr>
          <w:rFonts w:ascii="Times New Roman" w:eastAsia="Times New Roman" w:hAnsi="Times New Roman" w:cs="Times New Roman"/>
          <w:sz w:val="24"/>
          <w:szCs w:val="24"/>
          <w:highlight w:val="white"/>
          <w:lang w:val="es-AR"/>
        </w:rPr>
        <w:t xml:space="preserve">xisten diversas visiones sobre las estrategias </w:t>
      </w:r>
      <w:r w:rsidR="000D1A6E" w:rsidRPr="005C5355">
        <w:rPr>
          <w:rFonts w:ascii="Times New Roman" w:eastAsia="Times New Roman" w:hAnsi="Times New Roman" w:cs="Times New Roman"/>
          <w:sz w:val="24"/>
          <w:szCs w:val="24"/>
          <w:lang w:val="es-AR"/>
        </w:rPr>
        <w:t xml:space="preserve">que debe </w:t>
      </w:r>
      <w:r w:rsidR="000D1A6E" w:rsidRPr="0055061F">
        <w:rPr>
          <w:rFonts w:ascii="Times New Roman" w:eastAsia="Times New Roman" w:hAnsi="Times New Roman" w:cs="Times New Roman"/>
          <w:sz w:val="24"/>
          <w:szCs w:val="24"/>
          <w:highlight w:val="white"/>
          <w:lang w:val="es-AR"/>
        </w:rPr>
        <w:t>desarrollar el docente en su práctica educativa, concretamente, orientadas hacia el mejoramiento del proceso de enseñanza-aprendizaje. El enfoque tradicional que se centra en el docente deja la participación</w:t>
      </w:r>
      <w:r>
        <w:rPr>
          <w:rFonts w:ascii="Times New Roman" w:eastAsia="Times New Roman" w:hAnsi="Times New Roman" w:cs="Times New Roman"/>
          <w:sz w:val="24"/>
          <w:szCs w:val="24"/>
          <w:highlight w:val="white"/>
          <w:lang w:val="es-AR"/>
        </w:rPr>
        <w:t xml:space="preserve"> </w:t>
      </w:r>
      <w:r w:rsidR="000D1A6E" w:rsidRPr="0055061F">
        <w:rPr>
          <w:rFonts w:ascii="Times New Roman" w:eastAsia="Times New Roman" w:hAnsi="Times New Roman" w:cs="Times New Roman"/>
          <w:sz w:val="24"/>
          <w:szCs w:val="24"/>
          <w:highlight w:val="white"/>
          <w:lang w:val="es-AR"/>
        </w:rPr>
        <w:t>del</w:t>
      </w:r>
      <w:r>
        <w:rPr>
          <w:rFonts w:ascii="Times New Roman" w:eastAsia="Times New Roman" w:hAnsi="Times New Roman" w:cs="Times New Roman"/>
          <w:sz w:val="24"/>
          <w:szCs w:val="24"/>
          <w:highlight w:val="white"/>
          <w:lang w:val="es-AR"/>
        </w:rPr>
        <w:t xml:space="preserve"> </w:t>
      </w:r>
      <w:r w:rsidR="000D1A6E" w:rsidRPr="0055061F">
        <w:rPr>
          <w:rFonts w:ascii="Times New Roman" w:eastAsia="Times New Roman" w:hAnsi="Times New Roman" w:cs="Times New Roman"/>
          <w:sz w:val="24"/>
          <w:szCs w:val="24"/>
          <w:highlight w:val="white"/>
          <w:lang w:val="es-AR"/>
        </w:rPr>
        <w:t>estudiant</w:t>
      </w:r>
      <w:r w:rsidR="005C5355">
        <w:rPr>
          <w:rFonts w:ascii="Times New Roman" w:eastAsia="Times New Roman" w:hAnsi="Times New Roman" w:cs="Times New Roman"/>
          <w:sz w:val="24"/>
          <w:szCs w:val="24"/>
          <w:highlight w:val="white"/>
          <w:lang w:val="es-AR"/>
        </w:rPr>
        <w:t>ado</w:t>
      </w:r>
      <w:r w:rsidR="0039268B">
        <w:rPr>
          <w:rFonts w:ascii="Times New Roman" w:eastAsia="Times New Roman" w:hAnsi="Times New Roman" w:cs="Times New Roman"/>
          <w:sz w:val="24"/>
          <w:szCs w:val="24"/>
          <w:highlight w:val="white"/>
          <w:lang w:val="es-AR"/>
        </w:rPr>
        <w:t xml:space="preserve"> </w:t>
      </w:r>
      <w:r w:rsidR="000D1A6E" w:rsidRPr="0055061F">
        <w:rPr>
          <w:rFonts w:ascii="Times New Roman" w:eastAsia="Times New Roman" w:hAnsi="Times New Roman" w:cs="Times New Roman"/>
          <w:sz w:val="24"/>
          <w:szCs w:val="24"/>
          <w:highlight w:val="white"/>
          <w:lang w:val="es-AR"/>
        </w:rPr>
        <w:t>relegada a una posición pasiva de recepción de instrucciones y conocimiento (Sikoyo, 2010).</w:t>
      </w:r>
    </w:p>
    <w:p w14:paraId="72E77604" w14:textId="35E66714" w:rsidR="00CC16B2" w:rsidRPr="0055061F" w:rsidRDefault="0039268B" w:rsidP="00E9648B">
      <w:pPr>
        <w:pBdr>
          <w:top w:val="nil"/>
          <w:left w:val="nil"/>
          <w:bottom w:val="nil"/>
          <w:right w:val="nil"/>
          <w:between w:val="nil"/>
        </w:pBdr>
        <w:spacing w:line="360" w:lineRule="auto"/>
        <w:ind w:left="-2" w:hanging="2"/>
        <w:jc w:val="both"/>
        <w:rPr>
          <w:rFonts w:ascii="Times New Roman" w:eastAsia="Times New Roman" w:hAnsi="Times New Roman" w:cs="Times New Roman"/>
          <w:sz w:val="24"/>
          <w:szCs w:val="24"/>
          <w:highlight w:val="white"/>
          <w:lang w:val="es-AR"/>
        </w:rPr>
      </w:pPr>
      <w:r>
        <w:rPr>
          <w:rFonts w:ascii="Times New Roman" w:eastAsia="Times New Roman" w:hAnsi="Times New Roman" w:cs="Times New Roman"/>
          <w:sz w:val="24"/>
          <w:szCs w:val="24"/>
          <w:highlight w:val="white"/>
          <w:lang w:val="es-AR"/>
        </w:rPr>
        <w:t xml:space="preserve">Actualmente la literatura previa considera </w:t>
      </w:r>
      <w:r w:rsidR="004F1113">
        <w:rPr>
          <w:rFonts w:ascii="Times New Roman" w:eastAsia="Times New Roman" w:hAnsi="Times New Roman" w:cs="Times New Roman"/>
          <w:sz w:val="24"/>
          <w:szCs w:val="24"/>
          <w:highlight w:val="white"/>
          <w:lang w:val="es-AR"/>
        </w:rPr>
        <w:t xml:space="preserve">se </w:t>
      </w:r>
      <w:r w:rsidR="00475401" w:rsidRPr="0055061F">
        <w:rPr>
          <w:rFonts w:ascii="Times New Roman" w:eastAsia="Times New Roman" w:hAnsi="Times New Roman" w:cs="Times New Roman"/>
          <w:sz w:val="24"/>
          <w:szCs w:val="24"/>
          <w:highlight w:val="white"/>
          <w:lang w:val="es-AR"/>
        </w:rPr>
        <w:t>cuenta con diversidad de herramientas que le permite</w:t>
      </w:r>
      <w:r w:rsidR="004F1113">
        <w:rPr>
          <w:rFonts w:ascii="Times New Roman" w:eastAsia="Times New Roman" w:hAnsi="Times New Roman" w:cs="Times New Roman"/>
          <w:sz w:val="24"/>
          <w:szCs w:val="24"/>
          <w:highlight w:val="white"/>
          <w:lang w:val="es-AR"/>
        </w:rPr>
        <w:t>n a los docentes</w:t>
      </w:r>
      <w:r w:rsidR="00475401" w:rsidRPr="0055061F">
        <w:rPr>
          <w:rFonts w:ascii="Times New Roman" w:eastAsia="Times New Roman" w:hAnsi="Times New Roman" w:cs="Times New Roman"/>
          <w:sz w:val="24"/>
          <w:szCs w:val="24"/>
          <w:highlight w:val="white"/>
          <w:lang w:val="es-AR"/>
        </w:rPr>
        <w:t xml:space="preserve"> interactuar con los alumnos para fomentar su participación, motivación e interés por el tema tratado, con la finalidad de transmitir el conocimiento que posee de una manera significativa (Torres y Velandia, 2017). </w:t>
      </w:r>
    </w:p>
    <w:p w14:paraId="540FE8D7" w14:textId="6FCD3395" w:rsidR="00B02E16" w:rsidRPr="0055061F" w:rsidRDefault="00C55F32" w:rsidP="00B02E16">
      <w:pPr>
        <w:pBdr>
          <w:top w:val="nil"/>
          <w:left w:val="nil"/>
          <w:bottom w:val="nil"/>
          <w:right w:val="nil"/>
          <w:between w:val="nil"/>
        </w:pBdr>
        <w:spacing w:line="360" w:lineRule="auto"/>
        <w:ind w:left="-2" w:hanging="2"/>
        <w:jc w:val="both"/>
        <w:rPr>
          <w:rFonts w:ascii="Times New Roman" w:eastAsia="Times New Roman" w:hAnsi="Times New Roman" w:cs="Times New Roman"/>
          <w:sz w:val="24"/>
          <w:szCs w:val="24"/>
          <w:highlight w:val="white"/>
          <w:lang w:val="es-AR"/>
        </w:rPr>
      </w:pPr>
      <w:r w:rsidRPr="0055061F">
        <w:rPr>
          <w:rFonts w:ascii="Times New Roman" w:eastAsia="Times New Roman" w:hAnsi="Times New Roman" w:cs="Times New Roman"/>
          <w:sz w:val="24"/>
          <w:szCs w:val="24"/>
          <w:highlight w:val="white"/>
          <w:lang w:val="es-AR"/>
        </w:rPr>
        <w:t>En este sentido, l</w:t>
      </w:r>
      <w:r w:rsidR="00F26806" w:rsidRPr="0055061F">
        <w:rPr>
          <w:rFonts w:ascii="Times New Roman" w:eastAsia="Times New Roman" w:hAnsi="Times New Roman" w:cs="Times New Roman"/>
          <w:sz w:val="24"/>
          <w:szCs w:val="24"/>
          <w:highlight w:val="white"/>
          <w:lang w:val="es-AR"/>
        </w:rPr>
        <w:t xml:space="preserve">as TIC </w:t>
      </w:r>
      <w:bookmarkEnd w:id="7"/>
      <w:r w:rsidR="00877B86" w:rsidRPr="0055061F">
        <w:rPr>
          <w:rFonts w:ascii="Times New Roman" w:eastAsia="Times New Roman" w:hAnsi="Times New Roman" w:cs="Times New Roman"/>
          <w:sz w:val="24"/>
          <w:szCs w:val="24"/>
          <w:highlight w:val="white"/>
          <w:lang w:val="es-AR"/>
        </w:rPr>
        <w:t>o</w:t>
      </w:r>
      <w:r w:rsidR="008F0A06" w:rsidRPr="0055061F">
        <w:rPr>
          <w:rFonts w:ascii="Times New Roman" w:eastAsia="Times New Roman" w:hAnsi="Times New Roman" w:cs="Times New Roman"/>
          <w:sz w:val="24"/>
          <w:szCs w:val="24"/>
          <w:highlight w:val="white"/>
          <w:lang w:val="es-AR"/>
        </w:rPr>
        <w:t>frecen</w:t>
      </w:r>
      <w:r w:rsidR="00665D90" w:rsidRPr="0055061F">
        <w:rPr>
          <w:rFonts w:ascii="Times New Roman" w:eastAsia="Times New Roman" w:hAnsi="Times New Roman" w:cs="Times New Roman"/>
          <w:sz w:val="24"/>
          <w:szCs w:val="24"/>
          <w:highlight w:val="white"/>
          <w:lang w:val="es-AR"/>
        </w:rPr>
        <w:t xml:space="preserve"> ventajas en el proceso de enseñanza-aprendizaje al favorecer la reducción de tiempos y distancias en el intercambio de información. Sin embargo, para su éxito necesita interactuar con todos los elementos involucrados en el proceso de educativo como son: objetivos, contenidos, profesores, alumnos y directivos (Drachsler et al., 2015).</w:t>
      </w:r>
      <w:r w:rsidR="0039268B">
        <w:rPr>
          <w:rFonts w:ascii="Times New Roman" w:eastAsia="Times New Roman" w:hAnsi="Times New Roman" w:cs="Times New Roman"/>
          <w:sz w:val="24"/>
          <w:szCs w:val="24"/>
          <w:highlight w:val="white"/>
          <w:lang w:val="es-AR"/>
        </w:rPr>
        <w:t xml:space="preserve"> </w:t>
      </w:r>
    </w:p>
    <w:p w14:paraId="201DD700" w14:textId="77777777" w:rsidR="00B02E16" w:rsidRPr="0055061F" w:rsidRDefault="00E9648B" w:rsidP="00B02E16">
      <w:pPr>
        <w:pBdr>
          <w:top w:val="nil"/>
          <w:left w:val="nil"/>
          <w:bottom w:val="nil"/>
          <w:right w:val="nil"/>
          <w:between w:val="nil"/>
        </w:pBdr>
        <w:spacing w:line="360" w:lineRule="auto"/>
        <w:ind w:left="-2" w:hanging="2"/>
        <w:jc w:val="both"/>
        <w:rPr>
          <w:rFonts w:ascii="Times New Roman" w:eastAsia="Times New Roman" w:hAnsi="Times New Roman" w:cs="Times New Roman"/>
          <w:sz w:val="24"/>
          <w:szCs w:val="24"/>
          <w:lang w:val="es-AR"/>
        </w:rPr>
      </w:pPr>
      <w:r w:rsidRPr="0055061F">
        <w:rPr>
          <w:rFonts w:ascii="Times New Roman" w:eastAsia="Times New Roman" w:hAnsi="Times New Roman" w:cs="Times New Roman"/>
          <w:sz w:val="24"/>
          <w:szCs w:val="24"/>
          <w:highlight w:val="white"/>
          <w:lang w:val="es-AR"/>
        </w:rPr>
        <w:t xml:space="preserve">El cambio de una </w:t>
      </w:r>
      <w:r w:rsidR="00665D90" w:rsidRPr="0055061F">
        <w:rPr>
          <w:rFonts w:ascii="Times New Roman" w:eastAsia="Times New Roman" w:hAnsi="Times New Roman" w:cs="Times New Roman"/>
          <w:sz w:val="24"/>
          <w:szCs w:val="24"/>
          <w:highlight w:val="white"/>
          <w:lang w:val="es-AR"/>
        </w:rPr>
        <w:t xml:space="preserve">metodología tradicional </w:t>
      </w:r>
      <w:r w:rsidRPr="0055061F">
        <w:rPr>
          <w:rFonts w:ascii="Times New Roman" w:eastAsia="Times New Roman" w:hAnsi="Times New Roman" w:cs="Times New Roman"/>
          <w:sz w:val="24"/>
          <w:szCs w:val="24"/>
          <w:highlight w:val="white"/>
          <w:lang w:val="es-AR"/>
        </w:rPr>
        <w:t xml:space="preserve">a una en la que </w:t>
      </w:r>
      <w:r w:rsidR="00513B22" w:rsidRPr="0055061F">
        <w:rPr>
          <w:rFonts w:ascii="Times New Roman" w:eastAsia="Times New Roman" w:hAnsi="Times New Roman" w:cs="Times New Roman"/>
          <w:sz w:val="24"/>
          <w:szCs w:val="24"/>
          <w:highlight w:val="white"/>
          <w:lang w:val="es-AR"/>
        </w:rPr>
        <w:t xml:space="preserve">los y las estudiantes </w:t>
      </w:r>
      <w:r w:rsidR="00665D90" w:rsidRPr="0055061F">
        <w:rPr>
          <w:rFonts w:ascii="Times New Roman" w:eastAsia="Times New Roman" w:hAnsi="Times New Roman" w:cs="Times New Roman"/>
          <w:sz w:val="24"/>
          <w:szCs w:val="24"/>
          <w:highlight w:val="white"/>
          <w:lang w:val="es-AR"/>
        </w:rPr>
        <w:t>sea</w:t>
      </w:r>
      <w:r w:rsidR="00513B22" w:rsidRPr="0055061F">
        <w:rPr>
          <w:rFonts w:ascii="Times New Roman" w:eastAsia="Times New Roman" w:hAnsi="Times New Roman" w:cs="Times New Roman"/>
          <w:sz w:val="24"/>
          <w:szCs w:val="24"/>
          <w:highlight w:val="white"/>
          <w:lang w:val="es-AR"/>
        </w:rPr>
        <w:t>n</w:t>
      </w:r>
      <w:r w:rsidR="00665D90" w:rsidRPr="0055061F">
        <w:rPr>
          <w:rFonts w:ascii="Times New Roman" w:eastAsia="Times New Roman" w:hAnsi="Times New Roman" w:cs="Times New Roman"/>
          <w:sz w:val="24"/>
          <w:szCs w:val="24"/>
          <w:highlight w:val="white"/>
          <w:lang w:val="es-AR"/>
        </w:rPr>
        <w:t xml:space="preserve"> más activo</w:t>
      </w:r>
      <w:r w:rsidR="00513B22" w:rsidRPr="0055061F">
        <w:rPr>
          <w:rFonts w:ascii="Times New Roman" w:eastAsia="Times New Roman" w:hAnsi="Times New Roman" w:cs="Times New Roman"/>
          <w:sz w:val="24"/>
          <w:szCs w:val="24"/>
          <w:highlight w:val="white"/>
          <w:lang w:val="es-AR"/>
        </w:rPr>
        <w:t>s</w:t>
      </w:r>
      <w:r w:rsidR="00665D90" w:rsidRPr="0055061F">
        <w:rPr>
          <w:rFonts w:ascii="Times New Roman" w:eastAsia="Times New Roman" w:hAnsi="Times New Roman" w:cs="Times New Roman"/>
          <w:sz w:val="24"/>
          <w:szCs w:val="24"/>
          <w:highlight w:val="white"/>
          <w:lang w:val="es-AR"/>
        </w:rPr>
        <w:t xml:space="preserve"> en su participación y responsable</w:t>
      </w:r>
      <w:r w:rsidR="00513B22" w:rsidRPr="0055061F">
        <w:rPr>
          <w:rFonts w:ascii="Times New Roman" w:eastAsia="Times New Roman" w:hAnsi="Times New Roman" w:cs="Times New Roman"/>
          <w:sz w:val="24"/>
          <w:szCs w:val="24"/>
          <w:highlight w:val="white"/>
          <w:lang w:val="es-AR"/>
        </w:rPr>
        <w:t>s</w:t>
      </w:r>
      <w:r w:rsidR="00665D90" w:rsidRPr="0055061F">
        <w:rPr>
          <w:rFonts w:ascii="Times New Roman" w:eastAsia="Times New Roman" w:hAnsi="Times New Roman" w:cs="Times New Roman"/>
          <w:sz w:val="24"/>
          <w:szCs w:val="24"/>
          <w:highlight w:val="white"/>
          <w:lang w:val="es-AR"/>
        </w:rPr>
        <w:t xml:space="preserve"> de su propio aprendizaje</w:t>
      </w:r>
      <w:r w:rsidR="00513B22" w:rsidRPr="0055061F">
        <w:rPr>
          <w:rFonts w:ascii="Times New Roman" w:eastAsia="Times New Roman" w:hAnsi="Times New Roman" w:cs="Times New Roman"/>
          <w:sz w:val="24"/>
          <w:szCs w:val="24"/>
          <w:highlight w:val="white"/>
          <w:lang w:val="es-AR"/>
        </w:rPr>
        <w:t xml:space="preserve"> puede verse favorecido </w:t>
      </w:r>
      <w:r w:rsidR="00665D90" w:rsidRPr="0055061F">
        <w:rPr>
          <w:rFonts w:ascii="Times New Roman" w:eastAsia="Times New Roman" w:hAnsi="Times New Roman" w:cs="Times New Roman"/>
          <w:sz w:val="24"/>
          <w:szCs w:val="24"/>
          <w:highlight w:val="white"/>
          <w:lang w:val="es-AR"/>
        </w:rPr>
        <w:t xml:space="preserve">con la </w:t>
      </w:r>
      <w:r w:rsidR="00665D90" w:rsidRPr="0055061F">
        <w:rPr>
          <w:rFonts w:ascii="Times New Roman" w:eastAsia="Times New Roman" w:hAnsi="Times New Roman" w:cs="Times New Roman"/>
          <w:sz w:val="24"/>
          <w:szCs w:val="24"/>
          <w:lang w:val="es-AR"/>
        </w:rPr>
        <w:t>implementación de las TIC en el aula</w:t>
      </w:r>
      <w:r w:rsidR="00513B22" w:rsidRPr="0055061F">
        <w:rPr>
          <w:rFonts w:ascii="Times New Roman" w:eastAsia="Times New Roman" w:hAnsi="Times New Roman" w:cs="Times New Roman"/>
          <w:sz w:val="24"/>
          <w:szCs w:val="24"/>
          <w:lang w:val="es-AR"/>
        </w:rPr>
        <w:t xml:space="preserve">. </w:t>
      </w:r>
      <w:r w:rsidR="00D74884" w:rsidRPr="0055061F">
        <w:rPr>
          <w:rFonts w:ascii="Times New Roman" w:eastAsia="Times New Roman" w:hAnsi="Times New Roman" w:cs="Times New Roman"/>
          <w:sz w:val="24"/>
          <w:szCs w:val="24"/>
          <w:lang w:val="es-AR"/>
        </w:rPr>
        <w:t>Estas tecnologías aportan a la ampliación de la oferta informativa, creando entornos flexibles para el aprendizaje, eliminando barreras espacio-temporales, incrementando las modalidades comunicativas, potenciando escenarios y entornos interactivos, favoreciendo el aprendizaje y autoaprendizaje, creando opciones de tutoría y facilitando la formación permanente. Su aplicación motiva al estudiante al captar su atención y lo lleva a ser uno de los motores de su propio aprendizaje. Por lo anterior, es imprescindible tener un nivel de alfabetización digital tanto en docentes como en alumnos, para asegurar el éxito del uso de las diferentes herramientas las que se tiene disponibilidad en la era actual (Martelo et al., 2016).</w:t>
      </w:r>
    </w:p>
    <w:p w14:paraId="0A6C6ACD" w14:textId="1C68D6E9" w:rsidR="00B02E16" w:rsidRDefault="00665D90" w:rsidP="00B02E16">
      <w:pPr>
        <w:pBdr>
          <w:top w:val="nil"/>
          <w:left w:val="nil"/>
          <w:bottom w:val="nil"/>
          <w:right w:val="nil"/>
          <w:between w:val="nil"/>
        </w:pBdr>
        <w:spacing w:line="360" w:lineRule="auto"/>
        <w:ind w:left="-2" w:hanging="2"/>
        <w:jc w:val="both"/>
        <w:rPr>
          <w:rFonts w:ascii="Times New Roman" w:eastAsia="Times New Roman" w:hAnsi="Times New Roman" w:cs="Times New Roman"/>
          <w:sz w:val="24"/>
          <w:szCs w:val="24"/>
          <w:lang w:val="es-AR"/>
        </w:rPr>
      </w:pPr>
      <w:r w:rsidRPr="0055061F">
        <w:rPr>
          <w:rFonts w:ascii="Times New Roman" w:eastAsia="Times New Roman" w:hAnsi="Times New Roman" w:cs="Times New Roman"/>
          <w:sz w:val="24"/>
          <w:szCs w:val="24"/>
          <w:highlight w:val="white"/>
          <w:lang w:val="es-AR"/>
        </w:rPr>
        <w:t>El reto frente a este escenario</w:t>
      </w:r>
      <w:r w:rsidR="00D74884" w:rsidRPr="0055061F">
        <w:rPr>
          <w:rFonts w:ascii="Times New Roman" w:eastAsia="Times New Roman" w:hAnsi="Times New Roman" w:cs="Times New Roman"/>
          <w:sz w:val="24"/>
          <w:szCs w:val="24"/>
          <w:highlight w:val="white"/>
          <w:lang w:val="es-AR"/>
        </w:rPr>
        <w:t xml:space="preserve"> en la educación contemporánea </w:t>
      </w:r>
      <w:r w:rsidR="00EB1EFF">
        <w:rPr>
          <w:rFonts w:ascii="Times New Roman" w:eastAsia="Times New Roman" w:hAnsi="Times New Roman" w:cs="Times New Roman"/>
          <w:sz w:val="24"/>
          <w:szCs w:val="24"/>
          <w:highlight w:val="white"/>
          <w:lang w:val="es-AR"/>
        </w:rPr>
        <w:t>-</w:t>
      </w:r>
      <w:r w:rsidR="00D74884" w:rsidRPr="0055061F">
        <w:rPr>
          <w:rFonts w:ascii="Times New Roman" w:eastAsia="Times New Roman" w:hAnsi="Times New Roman" w:cs="Times New Roman"/>
          <w:sz w:val="24"/>
          <w:szCs w:val="24"/>
          <w:highlight w:val="white"/>
          <w:lang w:val="es-AR"/>
        </w:rPr>
        <w:t>global, digital</w:t>
      </w:r>
      <w:r w:rsidR="0019496B" w:rsidRPr="0055061F">
        <w:rPr>
          <w:rFonts w:ascii="Times New Roman" w:eastAsia="Times New Roman" w:hAnsi="Times New Roman" w:cs="Times New Roman"/>
          <w:sz w:val="24"/>
          <w:szCs w:val="24"/>
          <w:highlight w:val="white"/>
          <w:lang w:val="es-AR"/>
        </w:rPr>
        <w:t xml:space="preserve">, </w:t>
      </w:r>
      <w:r w:rsidR="00D74884" w:rsidRPr="0055061F">
        <w:rPr>
          <w:rFonts w:ascii="Times New Roman" w:eastAsia="Times New Roman" w:hAnsi="Times New Roman" w:cs="Times New Roman"/>
          <w:sz w:val="24"/>
          <w:szCs w:val="24"/>
          <w:highlight w:val="white"/>
          <w:lang w:val="es-AR"/>
        </w:rPr>
        <w:t xml:space="preserve">en constante cambio- </w:t>
      </w:r>
      <w:r w:rsidR="0019496B" w:rsidRPr="0055061F">
        <w:rPr>
          <w:rFonts w:ascii="Times New Roman" w:eastAsia="Times New Roman" w:hAnsi="Times New Roman" w:cs="Times New Roman"/>
          <w:sz w:val="24"/>
          <w:szCs w:val="24"/>
          <w:highlight w:val="white"/>
          <w:lang w:val="es-AR"/>
        </w:rPr>
        <w:t xml:space="preserve">es responder articulando </w:t>
      </w:r>
      <w:r w:rsidRPr="0055061F">
        <w:rPr>
          <w:rFonts w:ascii="Times New Roman" w:eastAsia="Times New Roman" w:hAnsi="Times New Roman" w:cs="Times New Roman"/>
          <w:sz w:val="24"/>
          <w:szCs w:val="24"/>
          <w:highlight w:val="white"/>
          <w:lang w:val="es-AR"/>
        </w:rPr>
        <w:t xml:space="preserve">esfuerzo y compromiso de </w:t>
      </w:r>
      <w:r w:rsidR="0019496B" w:rsidRPr="0055061F">
        <w:rPr>
          <w:rFonts w:ascii="Times New Roman" w:eastAsia="Times New Roman" w:hAnsi="Times New Roman" w:cs="Times New Roman"/>
          <w:sz w:val="24"/>
          <w:szCs w:val="24"/>
          <w:highlight w:val="white"/>
          <w:lang w:val="es-AR"/>
        </w:rPr>
        <w:t xml:space="preserve">dirigentes, </w:t>
      </w:r>
      <w:r w:rsidRPr="0055061F">
        <w:rPr>
          <w:rFonts w:ascii="Times New Roman" w:eastAsia="Times New Roman" w:hAnsi="Times New Roman" w:cs="Times New Roman"/>
          <w:sz w:val="24"/>
          <w:szCs w:val="24"/>
          <w:highlight w:val="white"/>
          <w:lang w:val="es-AR"/>
        </w:rPr>
        <w:t>docente</w:t>
      </w:r>
      <w:r w:rsidR="00513B22" w:rsidRPr="0055061F">
        <w:rPr>
          <w:rFonts w:ascii="Times New Roman" w:eastAsia="Times New Roman" w:hAnsi="Times New Roman" w:cs="Times New Roman"/>
          <w:sz w:val="24"/>
          <w:szCs w:val="24"/>
          <w:highlight w:val="white"/>
          <w:lang w:val="es-AR"/>
        </w:rPr>
        <w:t>s</w:t>
      </w:r>
      <w:r w:rsidRPr="0055061F">
        <w:rPr>
          <w:rFonts w:ascii="Times New Roman" w:eastAsia="Times New Roman" w:hAnsi="Times New Roman" w:cs="Times New Roman"/>
          <w:sz w:val="24"/>
          <w:szCs w:val="24"/>
          <w:highlight w:val="white"/>
          <w:lang w:val="es-AR"/>
        </w:rPr>
        <w:t xml:space="preserve">, institución y </w:t>
      </w:r>
      <w:r w:rsidR="00E9648B" w:rsidRPr="0055061F">
        <w:rPr>
          <w:rFonts w:ascii="Times New Roman" w:eastAsia="Times New Roman" w:hAnsi="Times New Roman" w:cs="Times New Roman"/>
          <w:sz w:val="24"/>
          <w:szCs w:val="24"/>
          <w:highlight w:val="white"/>
          <w:lang w:val="es-AR"/>
        </w:rPr>
        <w:t>estudiant</w:t>
      </w:r>
      <w:r w:rsidR="00513B22" w:rsidRPr="0055061F">
        <w:rPr>
          <w:rFonts w:ascii="Times New Roman" w:eastAsia="Times New Roman" w:hAnsi="Times New Roman" w:cs="Times New Roman"/>
          <w:sz w:val="24"/>
          <w:szCs w:val="24"/>
          <w:highlight w:val="white"/>
          <w:lang w:val="es-AR"/>
        </w:rPr>
        <w:t>ado</w:t>
      </w:r>
      <w:r w:rsidR="0019496B" w:rsidRPr="0055061F">
        <w:rPr>
          <w:rFonts w:ascii="Times New Roman" w:eastAsia="Times New Roman" w:hAnsi="Times New Roman" w:cs="Times New Roman"/>
          <w:sz w:val="24"/>
          <w:szCs w:val="24"/>
          <w:highlight w:val="white"/>
          <w:lang w:val="es-AR"/>
        </w:rPr>
        <w:t>.</w:t>
      </w:r>
    </w:p>
    <w:p w14:paraId="0EB930E6" w14:textId="19F89285" w:rsidR="00B15E6F" w:rsidRPr="0055061F" w:rsidRDefault="00B15E6F" w:rsidP="00B15E6F">
      <w:pPr>
        <w:pBdr>
          <w:top w:val="nil"/>
          <w:left w:val="nil"/>
          <w:bottom w:val="nil"/>
          <w:right w:val="nil"/>
          <w:between w:val="nil"/>
        </w:pBdr>
        <w:spacing w:line="360" w:lineRule="auto"/>
        <w:ind w:left="-2" w:hanging="2"/>
        <w:jc w:val="both"/>
        <w:rPr>
          <w:rFonts w:ascii="Times New Roman" w:eastAsia="Times New Roman" w:hAnsi="Times New Roman" w:cs="Times New Roman"/>
          <w:sz w:val="24"/>
          <w:szCs w:val="24"/>
          <w:lang w:val="es-AR"/>
        </w:rPr>
      </w:pPr>
      <w:r w:rsidRPr="0055061F">
        <w:rPr>
          <w:rFonts w:ascii="Times New Roman" w:eastAsia="Times New Roman" w:hAnsi="Times New Roman" w:cs="Times New Roman"/>
          <w:sz w:val="24"/>
          <w:szCs w:val="24"/>
          <w:lang w:val="es-AR"/>
        </w:rPr>
        <w:lastRenderedPageBreak/>
        <w:t xml:space="preserve">Como expresa </w:t>
      </w:r>
      <w:r w:rsidR="0020715D">
        <w:rPr>
          <w:rFonts w:ascii="Times New Roman" w:eastAsia="Times New Roman" w:hAnsi="Times New Roman" w:cs="Times New Roman"/>
          <w:sz w:val="24"/>
          <w:szCs w:val="24"/>
          <w:lang w:val="es-AR"/>
        </w:rPr>
        <w:t>Á</w:t>
      </w:r>
      <w:r w:rsidRPr="0055061F">
        <w:rPr>
          <w:rFonts w:ascii="Times New Roman" w:eastAsia="Times New Roman" w:hAnsi="Times New Roman" w:cs="Times New Roman"/>
          <w:sz w:val="24"/>
          <w:szCs w:val="24"/>
          <w:lang w:val="es-AR"/>
        </w:rPr>
        <w:t>rea y Adell (2021), las TIC no deben entenderse como simples herramientas de apoyo, sino como elementos estructurales que redefinen los entornos y procesos educativos. Desde esta perspectiva, la tecnología educativa no se limita a la adquisición de dispositivos, sino que implica la transformación del paradigma educativo.  Como señalan Batista</w:t>
      </w:r>
      <w:r w:rsidR="0020715D">
        <w:rPr>
          <w:rFonts w:ascii="Times New Roman" w:eastAsia="Times New Roman" w:hAnsi="Times New Roman" w:cs="Times New Roman"/>
          <w:sz w:val="24"/>
          <w:szCs w:val="24"/>
          <w:lang w:val="es-AR"/>
        </w:rPr>
        <w:t xml:space="preserve"> et al., </w:t>
      </w:r>
      <w:r w:rsidRPr="0055061F">
        <w:rPr>
          <w:rFonts w:ascii="Times New Roman" w:eastAsia="Times New Roman" w:hAnsi="Times New Roman" w:cs="Times New Roman"/>
          <w:sz w:val="24"/>
          <w:szCs w:val="24"/>
          <w:lang w:val="es-AR"/>
        </w:rPr>
        <w:t>(2015),</w:t>
      </w:r>
      <w:r w:rsidR="005C5355">
        <w:rPr>
          <w:rFonts w:ascii="Times New Roman" w:eastAsia="Times New Roman" w:hAnsi="Times New Roman" w:cs="Times New Roman"/>
          <w:sz w:val="24"/>
          <w:szCs w:val="24"/>
          <w:lang w:val="es-AR"/>
        </w:rPr>
        <w:t xml:space="preserve"> </w:t>
      </w:r>
      <w:r w:rsidRPr="0055061F">
        <w:rPr>
          <w:rFonts w:ascii="Times New Roman" w:eastAsia="Times New Roman" w:hAnsi="Times New Roman" w:cs="Times New Roman"/>
          <w:sz w:val="24"/>
          <w:szCs w:val="24"/>
          <w:lang w:val="es-AR"/>
        </w:rPr>
        <w:t xml:space="preserve">integrar las TIC supone </w:t>
      </w:r>
      <w:r w:rsidR="003E29D6" w:rsidRPr="0055061F">
        <w:rPr>
          <w:rFonts w:ascii="Times New Roman" w:eastAsia="Times New Roman" w:hAnsi="Times New Roman" w:cs="Times New Roman"/>
          <w:sz w:val="24"/>
          <w:szCs w:val="24"/>
          <w:lang w:val="es-AR"/>
        </w:rPr>
        <w:t>también reconfigurar</w:t>
      </w:r>
      <w:r w:rsidRPr="0055061F">
        <w:rPr>
          <w:rFonts w:ascii="Times New Roman" w:eastAsia="Times New Roman" w:hAnsi="Times New Roman" w:cs="Times New Roman"/>
          <w:sz w:val="24"/>
          <w:szCs w:val="24"/>
          <w:lang w:val="es-AR"/>
        </w:rPr>
        <w:t xml:space="preserve"> la metodología didáctica, el currículo, la evaluación y la relación pedagógica.</w:t>
      </w:r>
    </w:p>
    <w:p w14:paraId="63732990" w14:textId="228A8E4C" w:rsidR="00B02E16" w:rsidRDefault="00E00142" w:rsidP="00B02E16">
      <w:pPr>
        <w:pBdr>
          <w:top w:val="nil"/>
          <w:left w:val="nil"/>
          <w:bottom w:val="nil"/>
          <w:right w:val="nil"/>
          <w:between w:val="nil"/>
        </w:pBdr>
        <w:spacing w:line="360" w:lineRule="auto"/>
        <w:ind w:left="-2" w:hanging="2"/>
        <w:jc w:val="both"/>
        <w:rPr>
          <w:rFonts w:ascii="Times New Roman" w:eastAsia="Times New Roman" w:hAnsi="Times New Roman" w:cs="Times New Roman"/>
          <w:sz w:val="24"/>
          <w:szCs w:val="24"/>
          <w:lang w:val="es-AR"/>
        </w:rPr>
      </w:pPr>
      <w:r w:rsidRPr="0055061F">
        <w:rPr>
          <w:rFonts w:ascii="Times New Roman" w:eastAsia="Times New Roman" w:hAnsi="Times New Roman" w:cs="Times New Roman"/>
          <w:sz w:val="24"/>
          <w:szCs w:val="24"/>
          <w:lang w:val="es-AR"/>
        </w:rPr>
        <w:t xml:space="preserve">Además, </w:t>
      </w:r>
      <w:r w:rsidR="0019496B" w:rsidRPr="0055061F">
        <w:rPr>
          <w:rFonts w:ascii="Times New Roman" w:eastAsia="Times New Roman" w:hAnsi="Times New Roman" w:cs="Times New Roman"/>
          <w:sz w:val="24"/>
          <w:szCs w:val="24"/>
          <w:lang w:val="es-AR"/>
        </w:rPr>
        <w:t xml:space="preserve">en el proceso de enseñanza aprendizaje </w:t>
      </w:r>
      <w:r w:rsidR="00877B86" w:rsidRPr="0055061F">
        <w:rPr>
          <w:rFonts w:ascii="Times New Roman" w:eastAsia="Times New Roman" w:hAnsi="Times New Roman" w:cs="Times New Roman"/>
          <w:sz w:val="24"/>
          <w:szCs w:val="24"/>
          <w:lang w:val="es-AR"/>
        </w:rPr>
        <w:t xml:space="preserve">las tecnologías </w:t>
      </w:r>
      <w:r w:rsidR="00513B22" w:rsidRPr="0055061F">
        <w:rPr>
          <w:rFonts w:ascii="Times New Roman" w:eastAsia="Times New Roman" w:hAnsi="Times New Roman" w:cs="Times New Roman"/>
          <w:sz w:val="24"/>
          <w:szCs w:val="24"/>
          <w:lang w:val="es-AR"/>
        </w:rPr>
        <w:t>puede</w:t>
      </w:r>
      <w:r w:rsidR="00877B86" w:rsidRPr="0055061F">
        <w:rPr>
          <w:rFonts w:ascii="Times New Roman" w:eastAsia="Times New Roman" w:hAnsi="Times New Roman" w:cs="Times New Roman"/>
          <w:sz w:val="24"/>
          <w:szCs w:val="24"/>
          <w:lang w:val="es-AR"/>
        </w:rPr>
        <w:t xml:space="preserve">n favorecer a </w:t>
      </w:r>
      <w:r w:rsidR="00513B22" w:rsidRPr="0055061F">
        <w:rPr>
          <w:rFonts w:ascii="Times New Roman" w:eastAsia="Times New Roman" w:hAnsi="Times New Roman" w:cs="Times New Roman"/>
          <w:sz w:val="24"/>
          <w:szCs w:val="24"/>
          <w:lang w:val="es-AR"/>
        </w:rPr>
        <w:t xml:space="preserve">la </w:t>
      </w:r>
      <w:r w:rsidR="00271F6F" w:rsidRPr="0055061F">
        <w:rPr>
          <w:rFonts w:ascii="Times New Roman" w:eastAsia="Times New Roman" w:hAnsi="Times New Roman" w:cs="Times New Roman"/>
          <w:sz w:val="24"/>
          <w:szCs w:val="24"/>
          <w:lang w:val="es-AR"/>
        </w:rPr>
        <w:t>evaluación</w:t>
      </w:r>
      <w:r w:rsidR="00513B22" w:rsidRPr="0055061F">
        <w:rPr>
          <w:rFonts w:ascii="Times New Roman" w:eastAsia="Times New Roman" w:hAnsi="Times New Roman" w:cs="Times New Roman"/>
          <w:sz w:val="24"/>
          <w:szCs w:val="24"/>
          <w:lang w:val="es-AR"/>
        </w:rPr>
        <w:t xml:space="preserve"> formativa</w:t>
      </w:r>
      <w:r w:rsidR="00877B86" w:rsidRPr="0055061F">
        <w:rPr>
          <w:rFonts w:ascii="Times New Roman" w:eastAsia="Times New Roman" w:hAnsi="Times New Roman" w:cs="Times New Roman"/>
          <w:sz w:val="24"/>
          <w:szCs w:val="24"/>
          <w:lang w:val="es-AR"/>
        </w:rPr>
        <w:t>,</w:t>
      </w:r>
      <w:r w:rsidR="00513B22" w:rsidRPr="0055061F">
        <w:rPr>
          <w:rFonts w:ascii="Times New Roman" w:eastAsia="Times New Roman" w:hAnsi="Times New Roman" w:cs="Times New Roman"/>
          <w:sz w:val="24"/>
          <w:szCs w:val="24"/>
          <w:lang w:val="es-AR"/>
        </w:rPr>
        <w:t xml:space="preserve"> que</w:t>
      </w:r>
      <w:r w:rsidR="00271F6F" w:rsidRPr="0055061F">
        <w:rPr>
          <w:rFonts w:ascii="Times New Roman" w:eastAsia="Times New Roman" w:hAnsi="Times New Roman" w:cs="Times New Roman"/>
          <w:sz w:val="24"/>
          <w:szCs w:val="24"/>
          <w:lang w:val="es-AR"/>
        </w:rPr>
        <w:t xml:space="preserve"> implica un proceso sistemático y reflexivo de obtención de información cuantitativa y cualitativa sobre el aprendizaje del estudiantado, a través de la aplicación de variados instrumentos</w:t>
      </w:r>
      <w:r w:rsidR="00877B86" w:rsidRPr="0055061F">
        <w:rPr>
          <w:rFonts w:ascii="Times New Roman" w:eastAsia="Times New Roman" w:hAnsi="Times New Roman" w:cs="Times New Roman"/>
          <w:sz w:val="24"/>
          <w:szCs w:val="24"/>
          <w:lang w:val="es-AR"/>
        </w:rPr>
        <w:t xml:space="preserve"> </w:t>
      </w:r>
      <w:r w:rsidR="00271F6F" w:rsidRPr="00A37D9B">
        <w:rPr>
          <w:rFonts w:ascii="Times New Roman" w:eastAsia="Times New Roman" w:hAnsi="Times New Roman" w:cs="Times New Roman"/>
          <w:sz w:val="24"/>
          <w:szCs w:val="24"/>
          <w:lang w:val="es-AR"/>
        </w:rPr>
        <w:t>(Downing S y Yudkowsky R, 2009;</w:t>
      </w:r>
      <w:r w:rsidR="00271F6F" w:rsidRPr="0055061F">
        <w:rPr>
          <w:rFonts w:ascii="Times New Roman" w:eastAsia="Times New Roman" w:hAnsi="Times New Roman" w:cs="Times New Roman"/>
          <w:sz w:val="24"/>
          <w:szCs w:val="24"/>
          <w:lang w:val="es-AR"/>
        </w:rPr>
        <w:t xml:space="preserve"> Sánchez-Mendiola M, 2018)</w:t>
      </w:r>
      <w:r w:rsidR="0039268B">
        <w:rPr>
          <w:rFonts w:ascii="Times New Roman" w:eastAsia="Times New Roman" w:hAnsi="Times New Roman" w:cs="Times New Roman"/>
          <w:sz w:val="24"/>
          <w:szCs w:val="24"/>
          <w:lang w:val="es-AR"/>
        </w:rPr>
        <w:t>. E</w:t>
      </w:r>
      <w:r w:rsidR="00271F6F" w:rsidRPr="0055061F">
        <w:rPr>
          <w:rFonts w:ascii="Times New Roman" w:eastAsia="Times New Roman" w:hAnsi="Times New Roman" w:cs="Times New Roman"/>
          <w:sz w:val="24"/>
          <w:szCs w:val="24"/>
          <w:lang w:val="es-AR"/>
        </w:rPr>
        <w:t>sta inform</w:t>
      </w:r>
      <w:r w:rsidR="00271F6F" w:rsidRPr="0055061F">
        <w:rPr>
          <w:rFonts w:ascii="Times New Roman" w:eastAsia="Times New Roman" w:hAnsi="Times New Roman" w:cs="Times New Roman"/>
          <w:sz w:val="24"/>
          <w:szCs w:val="24"/>
          <w:highlight w:val="white"/>
          <w:lang w:val="es-AR"/>
        </w:rPr>
        <w:t xml:space="preserve">ación </w:t>
      </w:r>
      <w:r w:rsidR="00513B22" w:rsidRPr="0055061F">
        <w:rPr>
          <w:rFonts w:ascii="Times New Roman" w:eastAsia="Times New Roman" w:hAnsi="Times New Roman" w:cs="Times New Roman"/>
          <w:sz w:val="24"/>
          <w:szCs w:val="24"/>
          <w:highlight w:val="white"/>
          <w:lang w:val="es-AR"/>
        </w:rPr>
        <w:t>p</w:t>
      </w:r>
      <w:r w:rsidR="00271F6F" w:rsidRPr="0055061F">
        <w:rPr>
          <w:rFonts w:ascii="Times New Roman" w:eastAsia="Times New Roman" w:hAnsi="Times New Roman" w:cs="Times New Roman"/>
          <w:sz w:val="24"/>
          <w:szCs w:val="24"/>
          <w:highlight w:val="white"/>
          <w:lang w:val="es-AR"/>
        </w:rPr>
        <w:t>ermite a los y las estudiantes conocer sus capacidades y conocimientos</w:t>
      </w:r>
      <w:r w:rsidR="00F0432D">
        <w:rPr>
          <w:rFonts w:ascii="Times New Roman" w:eastAsia="Times New Roman" w:hAnsi="Times New Roman" w:cs="Times New Roman"/>
          <w:sz w:val="24"/>
          <w:szCs w:val="24"/>
          <w:highlight w:val="white"/>
          <w:lang w:val="es-AR"/>
        </w:rPr>
        <w:t xml:space="preserve"> a la vez que colabora con los profesores para adecuar contenidos, actividades y decidir sobre aspectos pedag</w:t>
      </w:r>
      <w:r w:rsidR="00D6104E">
        <w:rPr>
          <w:rFonts w:ascii="Times New Roman" w:eastAsia="Times New Roman" w:hAnsi="Times New Roman" w:cs="Times New Roman"/>
          <w:sz w:val="24"/>
          <w:szCs w:val="24"/>
          <w:highlight w:val="white"/>
          <w:lang w:val="es-AR"/>
        </w:rPr>
        <w:t>ógicos</w:t>
      </w:r>
      <w:r w:rsidR="00F0432D">
        <w:rPr>
          <w:rFonts w:ascii="Times New Roman" w:eastAsia="Times New Roman" w:hAnsi="Times New Roman" w:cs="Times New Roman"/>
          <w:sz w:val="24"/>
          <w:szCs w:val="24"/>
          <w:highlight w:val="white"/>
          <w:lang w:val="es-AR"/>
        </w:rPr>
        <w:t xml:space="preserve"> en función de </w:t>
      </w:r>
      <w:r w:rsidR="00D6104E">
        <w:rPr>
          <w:rFonts w:ascii="Times New Roman" w:eastAsia="Times New Roman" w:hAnsi="Times New Roman" w:cs="Times New Roman"/>
          <w:sz w:val="24"/>
          <w:szCs w:val="24"/>
          <w:highlight w:val="white"/>
          <w:lang w:val="es-AR"/>
        </w:rPr>
        <w:t xml:space="preserve">las y los estudiantes participantes. </w:t>
      </w:r>
      <w:r w:rsidR="00271F6F" w:rsidRPr="0055061F">
        <w:rPr>
          <w:rFonts w:ascii="Times New Roman" w:eastAsia="Times New Roman" w:hAnsi="Times New Roman" w:cs="Times New Roman"/>
          <w:sz w:val="24"/>
          <w:szCs w:val="24"/>
          <w:highlight w:val="white"/>
          <w:lang w:val="es-AR"/>
        </w:rPr>
        <w:t xml:space="preserve"> </w:t>
      </w:r>
    </w:p>
    <w:p w14:paraId="34E55841" w14:textId="2CEF7050" w:rsidR="000D1A6E" w:rsidRPr="00A37D9B" w:rsidRDefault="000D1A6E" w:rsidP="000D1A6E">
      <w:pPr>
        <w:autoSpaceDE w:val="0"/>
        <w:autoSpaceDN w:val="0"/>
        <w:adjustRightInd w:val="0"/>
        <w:spacing w:line="360" w:lineRule="auto"/>
        <w:jc w:val="both"/>
        <w:rPr>
          <w:rFonts w:ascii="Times New Roman" w:eastAsia="Times New Roman" w:hAnsi="Times New Roman" w:cs="Times New Roman"/>
          <w:sz w:val="24"/>
          <w:szCs w:val="24"/>
          <w:lang w:val="es-AR"/>
        </w:rPr>
      </w:pPr>
      <w:r w:rsidRPr="000D1A6E">
        <w:rPr>
          <w:rFonts w:ascii="Times New Roman" w:eastAsia="Times New Roman" w:hAnsi="Times New Roman" w:cs="Times New Roman"/>
          <w:sz w:val="24"/>
          <w:szCs w:val="24"/>
          <w:lang w:val="es-AR"/>
        </w:rPr>
        <w:t>Entre las prácticas pedagógicas con mayor costo-efectividad e impacto en los aprendizajes se encuentran aquellas que promueven la retroalimenta</w:t>
      </w:r>
      <w:r w:rsidRPr="000D1A6E">
        <w:rPr>
          <w:rFonts w:ascii="Times New Roman" w:eastAsia="Times New Roman" w:hAnsi="Times New Roman" w:cs="Times New Roman"/>
          <w:sz w:val="24"/>
          <w:szCs w:val="24"/>
          <w:lang w:val="es-AR"/>
        </w:rPr>
        <w:softHyphen/>
        <w:t>ción formativa. Los beneficios de esta práctica son de naturaleza diversa: contribuye a modificar los procesos de pensamiento y los comportamien</w:t>
      </w:r>
      <w:r w:rsidRPr="000D1A6E">
        <w:rPr>
          <w:rFonts w:ascii="Times New Roman" w:eastAsia="Times New Roman" w:hAnsi="Times New Roman" w:cs="Times New Roman"/>
          <w:sz w:val="24"/>
          <w:szCs w:val="24"/>
          <w:lang w:val="es-AR"/>
        </w:rPr>
        <w:softHyphen/>
        <w:t xml:space="preserve">tos de las y los estudiantes; ayuda a reducir la brecha entre el estado inicial y los objetivos de aprendizaje; mejora la motivación del proceso de aprendizaje, en tanto fortalece la autoestima de estudiantes, docentes y directivos; también permite el desarrollo de prácticas docentes reflexivas, que favorecen la mejora de los procesos de </w:t>
      </w:r>
      <w:r w:rsidRPr="00A37D9B">
        <w:rPr>
          <w:rFonts w:ascii="Times New Roman" w:eastAsia="Times New Roman" w:hAnsi="Times New Roman" w:cs="Times New Roman"/>
          <w:sz w:val="24"/>
          <w:szCs w:val="24"/>
          <w:lang w:val="es-AR"/>
        </w:rPr>
        <w:t>enseñanza</w:t>
      </w:r>
      <w:r w:rsidR="00A37D9B" w:rsidRPr="00A37D9B">
        <w:rPr>
          <w:rFonts w:ascii="Times New Roman" w:eastAsia="Times New Roman" w:hAnsi="Times New Roman" w:cs="Times New Roman"/>
          <w:sz w:val="24"/>
          <w:szCs w:val="24"/>
          <w:lang w:val="es-AR"/>
        </w:rPr>
        <w:t xml:space="preserve"> </w:t>
      </w:r>
      <w:r w:rsidRPr="00A37D9B">
        <w:rPr>
          <w:rFonts w:ascii="Times New Roman" w:eastAsia="Times New Roman" w:hAnsi="Times New Roman" w:cs="Times New Roman"/>
          <w:sz w:val="24"/>
          <w:szCs w:val="24"/>
          <w:lang w:val="es-AR"/>
        </w:rPr>
        <w:t>(Molina-Mora</w:t>
      </w:r>
      <w:r w:rsidR="00A37D9B" w:rsidRPr="00A37D9B">
        <w:rPr>
          <w:rFonts w:ascii="Times New Roman" w:eastAsia="Times New Roman" w:hAnsi="Times New Roman" w:cs="Times New Roman"/>
          <w:sz w:val="24"/>
          <w:szCs w:val="24"/>
          <w:lang w:val="es-AR"/>
        </w:rPr>
        <w:t xml:space="preserve"> et al., 2022). </w:t>
      </w:r>
    </w:p>
    <w:p w14:paraId="6875CE04" w14:textId="422762BE" w:rsidR="00DB00DC" w:rsidRPr="0055061F" w:rsidRDefault="00271F6F" w:rsidP="00DB00DC">
      <w:pPr>
        <w:pBdr>
          <w:top w:val="nil"/>
          <w:left w:val="nil"/>
          <w:bottom w:val="nil"/>
          <w:right w:val="nil"/>
          <w:between w:val="nil"/>
        </w:pBdr>
        <w:spacing w:before="120" w:line="360" w:lineRule="auto"/>
        <w:ind w:left="-2" w:hanging="2"/>
        <w:jc w:val="both"/>
        <w:rPr>
          <w:rFonts w:ascii="Times New Roman" w:eastAsia="Times New Roman" w:hAnsi="Times New Roman" w:cs="Times New Roman"/>
          <w:b/>
          <w:sz w:val="24"/>
          <w:szCs w:val="24"/>
          <w:lang w:val="es-AR"/>
        </w:rPr>
      </w:pPr>
      <w:r w:rsidRPr="0055061F">
        <w:rPr>
          <w:rFonts w:ascii="Times New Roman" w:eastAsia="Times New Roman" w:hAnsi="Times New Roman" w:cs="Times New Roman"/>
          <w:b/>
          <w:sz w:val="24"/>
          <w:szCs w:val="24"/>
          <w:lang w:val="es-AR"/>
        </w:rPr>
        <w:t>Propuesta educativa</w:t>
      </w:r>
    </w:p>
    <w:p w14:paraId="41DAF673" w14:textId="580503CC" w:rsidR="00073A28" w:rsidRPr="0055061F" w:rsidRDefault="00073A28" w:rsidP="00073A28">
      <w:pPr>
        <w:pBdr>
          <w:top w:val="nil"/>
          <w:left w:val="nil"/>
          <w:bottom w:val="nil"/>
          <w:right w:val="nil"/>
          <w:between w:val="nil"/>
        </w:pBdr>
        <w:spacing w:before="120" w:line="360" w:lineRule="auto"/>
        <w:ind w:left="-2" w:hanging="2"/>
        <w:jc w:val="both"/>
        <w:rPr>
          <w:rFonts w:ascii="Times New Roman" w:eastAsia="Times New Roman" w:hAnsi="Times New Roman" w:cs="Times New Roman"/>
          <w:sz w:val="24"/>
          <w:szCs w:val="24"/>
          <w:lang w:val="es-AR"/>
        </w:rPr>
      </w:pPr>
      <w:r w:rsidRPr="0055061F">
        <w:rPr>
          <w:rFonts w:ascii="Times New Roman" w:eastAsia="Times New Roman" w:hAnsi="Times New Roman" w:cs="Times New Roman"/>
          <w:sz w:val="24"/>
          <w:szCs w:val="24"/>
          <w:lang w:val="es-AR"/>
        </w:rPr>
        <w:t>El equipo de cátedra de Sistemas de Información I busca continuamente mejorar el proceso pedagógico en la primera asignatura contable.  Ante el nuevo desafío de comenzar con el dictado del curso de ingreso de contabilidad y tras las experiencias recabadas de anteriores cursos de alfabetización se comenzó cuestionando las propias prácticas</w:t>
      </w:r>
      <w:r w:rsidR="00B15E6F">
        <w:rPr>
          <w:rFonts w:ascii="Times New Roman" w:eastAsia="Times New Roman" w:hAnsi="Times New Roman" w:cs="Times New Roman"/>
          <w:sz w:val="24"/>
          <w:szCs w:val="24"/>
          <w:lang w:val="es-AR"/>
        </w:rPr>
        <w:t xml:space="preserve"> y</w:t>
      </w:r>
      <w:r w:rsidRPr="0055061F">
        <w:rPr>
          <w:rFonts w:ascii="Times New Roman" w:eastAsia="Times New Roman" w:hAnsi="Times New Roman" w:cs="Times New Roman"/>
          <w:sz w:val="24"/>
          <w:szCs w:val="24"/>
          <w:lang w:val="es-AR"/>
        </w:rPr>
        <w:t xml:space="preserve"> se buscaron alternativas de </w:t>
      </w:r>
      <w:r w:rsidR="005C5355" w:rsidRPr="0055061F">
        <w:rPr>
          <w:rFonts w:ascii="Times New Roman" w:eastAsia="Times New Roman" w:hAnsi="Times New Roman" w:cs="Times New Roman"/>
          <w:sz w:val="24"/>
          <w:szCs w:val="24"/>
          <w:lang w:val="es-AR"/>
        </w:rPr>
        <w:t>nuevos recursos innovadores</w:t>
      </w:r>
      <w:r w:rsidR="00B15E6F">
        <w:rPr>
          <w:rFonts w:ascii="Times New Roman" w:eastAsia="Times New Roman" w:hAnsi="Times New Roman" w:cs="Times New Roman"/>
          <w:sz w:val="24"/>
          <w:szCs w:val="24"/>
          <w:lang w:val="es-AR"/>
        </w:rPr>
        <w:t xml:space="preserve"> </w:t>
      </w:r>
      <w:r w:rsidRPr="0055061F">
        <w:rPr>
          <w:rFonts w:ascii="Times New Roman" w:eastAsia="Times New Roman" w:hAnsi="Times New Roman" w:cs="Times New Roman"/>
          <w:sz w:val="24"/>
          <w:szCs w:val="24"/>
          <w:lang w:val="es-AR"/>
        </w:rPr>
        <w:t xml:space="preserve">que </w:t>
      </w:r>
      <w:r w:rsidRPr="00B15E6F">
        <w:rPr>
          <w:rFonts w:ascii="Times New Roman" w:eastAsia="Times New Roman" w:hAnsi="Times New Roman" w:cs="Times New Roman"/>
          <w:sz w:val="24"/>
          <w:szCs w:val="24"/>
          <w:lang w:val="es-AR"/>
        </w:rPr>
        <w:t xml:space="preserve">favorecieran </w:t>
      </w:r>
      <w:r w:rsidR="00663C35" w:rsidRPr="00B15E6F">
        <w:rPr>
          <w:rFonts w:ascii="Times New Roman" w:eastAsia="Times New Roman" w:hAnsi="Times New Roman" w:cs="Times New Roman"/>
          <w:sz w:val="24"/>
          <w:szCs w:val="24"/>
          <w:lang w:val="es-AR"/>
        </w:rPr>
        <w:t xml:space="preserve">las </w:t>
      </w:r>
      <w:r w:rsidRPr="00B15E6F">
        <w:rPr>
          <w:rFonts w:ascii="Times New Roman" w:eastAsia="Times New Roman" w:hAnsi="Times New Roman" w:cs="Times New Roman"/>
          <w:sz w:val="24"/>
          <w:szCs w:val="24"/>
          <w:lang w:val="es-AR"/>
        </w:rPr>
        <w:t xml:space="preserve">competencias </w:t>
      </w:r>
      <w:r w:rsidR="00B15E6F" w:rsidRPr="00B15E6F">
        <w:rPr>
          <w:rFonts w:ascii="Times New Roman" w:eastAsia="Times New Roman" w:hAnsi="Times New Roman" w:cs="Times New Roman"/>
          <w:sz w:val="24"/>
          <w:szCs w:val="24"/>
          <w:lang w:val="es-AR"/>
        </w:rPr>
        <w:t>esperadas</w:t>
      </w:r>
      <w:r w:rsidR="00663C35" w:rsidRPr="00B15E6F">
        <w:rPr>
          <w:rFonts w:ascii="Times New Roman" w:eastAsia="Times New Roman" w:hAnsi="Times New Roman" w:cs="Times New Roman"/>
          <w:sz w:val="24"/>
          <w:szCs w:val="24"/>
          <w:lang w:val="es-AR"/>
        </w:rPr>
        <w:t xml:space="preserve"> e</w:t>
      </w:r>
      <w:r w:rsidRPr="00B15E6F">
        <w:rPr>
          <w:rFonts w:ascii="Times New Roman" w:eastAsia="Times New Roman" w:hAnsi="Times New Roman" w:cs="Times New Roman"/>
          <w:sz w:val="24"/>
          <w:szCs w:val="24"/>
          <w:lang w:val="es-AR"/>
        </w:rPr>
        <w:t>n los estudiantes.</w:t>
      </w:r>
      <w:r w:rsidRPr="0055061F">
        <w:rPr>
          <w:rFonts w:ascii="Times New Roman" w:eastAsia="Times New Roman" w:hAnsi="Times New Roman" w:cs="Times New Roman"/>
          <w:sz w:val="24"/>
          <w:szCs w:val="24"/>
          <w:lang w:val="es-AR"/>
        </w:rPr>
        <w:t xml:space="preserve"> </w:t>
      </w:r>
    </w:p>
    <w:p w14:paraId="6EF8470B" w14:textId="250C4D68" w:rsidR="00C55F32" w:rsidRPr="0055061F" w:rsidRDefault="002C116D" w:rsidP="00DB00DC">
      <w:pPr>
        <w:pBdr>
          <w:top w:val="nil"/>
          <w:left w:val="nil"/>
          <w:bottom w:val="nil"/>
          <w:right w:val="nil"/>
          <w:between w:val="nil"/>
        </w:pBdr>
        <w:spacing w:before="120" w:line="360" w:lineRule="auto"/>
        <w:ind w:left="-2" w:hanging="2"/>
        <w:jc w:val="both"/>
        <w:rPr>
          <w:rFonts w:ascii="Times New Roman" w:eastAsia="Times New Roman" w:hAnsi="Times New Roman" w:cs="Times New Roman"/>
          <w:sz w:val="24"/>
          <w:szCs w:val="24"/>
          <w:lang w:val="es-AR"/>
        </w:rPr>
      </w:pPr>
      <w:r w:rsidRPr="0055061F">
        <w:rPr>
          <w:rFonts w:ascii="Times New Roman" w:eastAsia="Times New Roman" w:hAnsi="Times New Roman" w:cs="Times New Roman"/>
          <w:sz w:val="24"/>
          <w:szCs w:val="24"/>
          <w:lang w:val="es-AR"/>
        </w:rPr>
        <w:t>Realizadas las consideraciones previamente expuestas se</w:t>
      </w:r>
      <w:r w:rsidR="00271F6F" w:rsidRPr="0055061F">
        <w:rPr>
          <w:rFonts w:ascii="Times New Roman" w:eastAsia="Times New Roman" w:hAnsi="Times New Roman" w:cs="Times New Roman"/>
          <w:sz w:val="24"/>
          <w:szCs w:val="24"/>
          <w:lang w:val="es-AR"/>
        </w:rPr>
        <w:t xml:space="preserve"> decidió la </w:t>
      </w:r>
      <w:r w:rsidR="008F0A06" w:rsidRPr="0055061F">
        <w:rPr>
          <w:rFonts w:ascii="Times New Roman" w:eastAsia="Times New Roman" w:hAnsi="Times New Roman" w:cs="Times New Roman"/>
          <w:sz w:val="24"/>
          <w:szCs w:val="24"/>
          <w:lang w:val="es-AR"/>
        </w:rPr>
        <w:t xml:space="preserve">utilización de algunas herramientas tecnológicas, </w:t>
      </w:r>
      <w:r w:rsidR="00271F6F" w:rsidRPr="0055061F">
        <w:rPr>
          <w:rFonts w:ascii="Times New Roman" w:eastAsia="Times New Roman" w:hAnsi="Times New Roman" w:cs="Times New Roman"/>
          <w:sz w:val="24"/>
          <w:szCs w:val="24"/>
          <w:lang w:val="es-AR"/>
        </w:rPr>
        <w:t xml:space="preserve">planteándose interrogantes orientadores como el propósito, el instrumento a utilizar, el efecto en la planificación y la posible retroalimentación. </w:t>
      </w:r>
    </w:p>
    <w:p w14:paraId="653EB9CB" w14:textId="76F9E1B7" w:rsidR="00C55F32" w:rsidRPr="0055061F" w:rsidRDefault="00271F6F" w:rsidP="00C55F32">
      <w:pPr>
        <w:spacing w:after="160" w:line="360" w:lineRule="auto"/>
        <w:jc w:val="both"/>
        <w:rPr>
          <w:rFonts w:ascii="Times New Roman" w:eastAsia="Times New Roman" w:hAnsi="Times New Roman" w:cs="Times New Roman"/>
          <w:sz w:val="24"/>
          <w:szCs w:val="24"/>
          <w:lang w:val="es-AR"/>
        </w:rPr>
      </w:pPr>
      <w:r w:rsidRPr="0055061F">
        <w:rPr>
          <w:rFonts w:ascii="Times New Roman" w:eastAsia="Times New Roman" w:hAnsi="Times New Roman" w:cs="Times New Roman"/>
          <w:sz w:val="24"/>
          <w:szCs w:val="24"/>
          <w:lang w:val="es-AR"/>
        </w:rPr>
        <w:lastRenderedPageBreak/>
        <w:t xml:space="preserve">Se reflexionó concluyendo que </w:t>
      </w:r>
      <w:r w:rsidR="008F0A06" w:rsidRPr="0055061F">
        <w:rPr>
          <w:rFonts w:ascii="Times New Roman" w:eastAsia="Times New Roman" w:hAnsi="Times New Roman" w:cs="Times New Roman"/>
          <w:sz w:val="24"/>
          <w:szCs w:val="24"/>
          <w:lang w:val="es-AR"/>
        </w:rPr>
        <w:t xml:space="preserve">estas </w:t>
      </w:r>
      <w:r w:rsidR="005C5355">
        <w:rPr>
          <w:rFonts w:ascii="Times New Roman" w:eastAsia="Times New Roman" w:hAnsi="Times New Roman" w:cs="Times New Roman"/>
          <w:sz w:val="24"/>
          <w:szCs w:val="24"/>
          <w:lang w:val="es-AR"/>
        </w:rPr>
        <w:t>TIC incorporadas</w:t>
      </w:r>
      <w:r w:rsidR="00B15E6F">
        <w:rPr>
          <w:rFonts w:ascii="Times New Roman" w:eastAsia="Times New Roman" w:hAnsi="Times New Roman" w:cs="Times New Roman"/>
          <w:sz w:val="24"/>
          <w:szCs w:val="24"/>
          <w:lang w:val="es-AR"/>
        </w:rPr>
        <w:t xml:space="preserve"> debían </w:t>
      </w:r>
      <w:r w:rsidR="00073A28" w:rsidRPr="0055061F">
        <w:rPr>
          <w:rFonts w:ascii="Times New Roman" w:eastAsia="Times New Roman" w:hAnsi="Times New Roman" w:cs="Times New Roman"/>
          <w:sz w:val="24"/>
          <w:szCs w:val="24"/>
          <w:lang w:val="es-AR"/>
        </w:rPr>
        <w:t>servir</w:t>
      </w:r>
      <w:r w:rsidRPr="0055061F">
        <w:rPr>
          <w:rFonts w:ascii="Times New Roman" w:eastAsia="Times New Roman" w:hAnsi="Times New Roman" w:cs="Times New Roman"/>
          <w:sz w:val="24"/>
          <w:szCs w:val="24"/>
          <w:lang w:val="es-AR"/>
        </w:rPr>
        <w:t xml:space="preserve"> como </w:t>
      </w:r>
      <w:r w:rsidR="008F0A06" w:rsidRPr="0055061F">
        <w:rPr>
          <w:rFonts w:ascii="Times New Roman" w:eastAsia="Times New Roman" w:hAnsi="Times New Roman" w:cs="Times New Roman"/>
          <w:sz w:val="24"/>
          <w:szCs w:val="24"/>
          <w:lang w:val="es-AR"/>
        </w:rPr>
        <w:t>medio de comunicación inmediat</w:t>
      </w:r>
      <w:r w:rsidR="006868E2" w:rsidRPr="0055061F">
        <w:rPr>
          <w:rFonts w:ascii="Times New Roman" w:eastAsia="Times New Roman" w:hAnsi="Times New Roman" w:cs="Times New Roman"/>
          <w:sz w:val="24"/>
          <w:szCs w:val="24"/>
          <w:lang w:val="es-AR"/>
        </w:rPr>
        <w:t>a</w:t>
      </w:r>
      <w:r w:rsidR="008F0A06" w:rsidRPr="0055061F">
        <w:rPr>
          <w:rFonts w:ascii="Times New Roman" w:eastAsia="Times New Roman" w:hAnsi="Times New Roman" w:cs="Times New Roman"/>
          <w:sz w:val="24"/>
          <w:szCs w:val="24"/>
          <w:lang w:val="es-AR"/>
        </w:rPr>
        <w:t xml:space="preserve"> entre</w:t>
      </w:r>
      <w:r w:rsidRPr="0055061F">
        <w:rPr>
          <w:rFonts w:ascii="Times New Roman" w:eastAsia="Times New Roman" w:hAnsi="Times New Roman" w:cs="Times New Roman"/>
          <w:sz w:val="24"/>
          <w:szCs w:val="24"/>
          <w:lang w:val="es-AR"/>
        </w:rPr>
        <w:t xml:space="preserve"> estudiantes y docentes</w:t>
      </w:r>
      <w:r w:rsidR="000B277B" w:rsidRPr="0055061F">
        <w:rPr>
          <w:rFonts w:ascii="Times New Roman" w:eastAsia="Times New Roman" w:hAnsi="Times New Roman" w:cs="Times New Roman"/>
          <w:sz w:val="24"/>
          <w:szCs w:val="24"/>
          <w:lang w:val="es-AR"/>
        </w:rPr>
        <w:t xml:space="preserve"> durante los seis encuentros a desarrollar</w:t>
      </w:r>
      <w:r w:rsidRPr="0055061F">
        <w:rPr>
          <w:rFonts w:ascii="Times New Roman" w:eastAsia="Times New Roman" w:hAnsi="Times New Roman" w:cs="Times New Roman"/>
          <w:sz w:val="24"/>
          <w:szCs w:val="24"/>
          <w:lang w:val="es-AR"/>
        </w:rPr>
        <w:t>, permitiendo el autoconocimiento de los</w:t>
      </w:r>
      <w:r w:rsidR="008F24B9" w:rsidRPr="0055061F">
        <w:rPr>
          <w:rFonts w:ascii="Times New Roman" w:eastAsia="Times New Roman" w:hAnsi="Times New Roman" w:cs="Times New Roman"/>
          <w:sz w:val="24"/>
          <w:szCs w:val="24"/>
          <w:lang w:val="es-AR"/>
        </w:rPr>
        <w:t xml:space="preserve"> y las</w:t>
      </w:r>
      <w:r w:rsidRPr="0055061F">
        <w:rPr>
          <w:rFonts w:ascii="Times New Roman" w:eastAsia="Times New Roman" w:hAnsi="Times New Roman" w:cs="Times New Roman"/>
          <w:sz w:val="24"/>
          <w:szCs w:val="24"/>
          <w:lang w:val="es-AR"/>
        </w:rPr>
        <w:t xml:space="preserve"> estudiantes y la exploración de los</w:t>
      </w:r>
      <w:r w:rsidR="00F06E75" w:rsidRPr="0055061F">
        <w:rPr>
          <w:rFonts w:ascii="Times New Roman" w:eastAsia="Times New Roman" w:hAnsi="Times New Roman" w:cs="Times New Roman"/>
          <w:sz w:val="24"/>
          <w:szCs w:val="24"/>
          <w:lang w:val="es-AR"/>
        </w:rPr>
        <w:t xml:space="preserve"> y las</w:t>
      </w:r>
      <w:r w:rsidRPr="0055061F">
        <w:rPr>
          <w:rFonts w:ascii="Times New Roman" w:eastAsia="Times New Roman" w:hAnsi="Times New Roman" w:cs="Times New Roman"/>
          <w:sz w:val="24"/>
          <w:szCs w:val="24"/>
          <w:lang w:val="es-AR"/>
        </w:rPr>
        <w:t xml:space="preserve"> docentes sobre diversos aspectos. </w:t>
      </w:r>
      <w:r w:rsidR="00C027C2" w:rsidRPr="0055061F">
        <w:rPr>
          <w:rFonts w:ascii="Times New Roman" w:eastAsia="Times New Roman" w:hAnsi="Times New Roman" w:cs="Times New Roman"/>
          <w:sz w:val="24"/>
          <w:szCs w:val="24"/>
          <w:lang w:val="es-AR"/>
        </w:rPr>
        <w:t xml:space="preserve">   </w:t>
      </w:r>
    </w:p>
    <w:p w14:paraId="74C30231" w14:textId="1A166B60" w:rsidR="00F93595" w:rsidRPr="0055061F" w:rsidRDefault="0019496B" w:rsidP="00C55F32">
      <w:pPr>
        <w:spacing w:after="160" w:line="360" w:lineRule="auto"/>
        <w:jc w:val="both"/>
        <w:rPr>
          <w:rFonts w:ascii="Times New Roman" w:eastAsia="Times New Roman" w:hAnsi="Times New Roman" w:cs="Times New Roman"/>
          <w:sz w:val="24"/>
          <w:szCs w:val="24"/>
          <w:lang w:val="es-AR"/>
        </w:rPr>
      </w:pPr>
      <w:r w:rsidRPr="0055061F">
        <w:rPr>
          <w:rFonts w:ascii="Times New Roman" w:eastAsia="Times New Roman" w:hAnsi="Times New Roman" w:cs="Times New Roman"/>
          <w:sz w:val="24"/>
          <w:szCs w:val="24"/>
          <w:lang w:val="es-AR"/>
        </w:rPr>
        <w:t>De esta forma se r</w:t>
      </w:r>
      <w:r w:rsidR="007E0B73" w:rsidRPr="0055061F">
        <w:rPr>
          <w:rFonts w:ascii="Times New Roman" w:eastAsia="Times New Roman" w:hAnsi="Times New Roman" w:cs="Times New Roman"/>
          <w:sz w:val="24"/>
          <w:szCs w:val="24"/>
          <w:lang w:val="es-AR"/>
        </w:rPr>
        <w:t xml:space="preserve">ealizaron dos instancias de indagación, una inicial y otra al final del cursado; y en clases </w:t>
      </w:r>
      <w:r w:rsidR="00663C35" w:rsidRPr="0055061F">
        <w:rPr>
          <w:rFonts w:ascii="Times New Roman" w:eastAsia="Times New Roman" w:hAnsi="Times New Roman" w:cs="Times New Roman"/>
          <w:sz w:val="24"/>
          <w:szCs w:val="24"/>
          <w:lang w:val="es-AR"/>
        </w:rPr>
        <w:t xml:space="preserve">se </w:t>
      </w:r>
      <w:r w:rsidRPr="0055061F">
        <w:rPr>
          <w:rFonts w:ascii="Times New Roman" w:eastAsia="Times New Roman" w:hAnsi="Times New Roman" w:cs="Times New Roman"/>
          <w:sz w:val="24"/>
          <w:szCs w:val="24"/>
          <w:lang w:val="es-AR"/>
        </w:rPr>
        <w:t xml:space="preserve">instrumentaron </w:t>
      </w:r>
      <w:r w:rsidR="00663C35" w:rsidRPr="0055061F">
        <w:rPr>
          <w:rFonts w:ascii="Times New Roman" w:eastAsia="Times New Roman" w:hAnsi="Times New Roman" w:cs="Times New Roman"/>
          <w:sz w:val="24"/>
          <w:szCs w:val="24"/>
          <w:lang w:val="es-AR"/>
        </w:rPr>
        <w:t xml:space="preserve">cuestionarios </w:t>
      </w:r>
      <w:r w:rsidR="00F93595" w:rsidRPr="0055061F">
        <w:rPr>
          <w:rFonts w:ascii="Times New Roman" w:eastAsia="Times New Roman" w:hAnsi="Times New Roman" w:cs="Times New Roman"/>
          <w:sz w:val="24"/>
          <w:szCs w:val="24"/>
          <w:lang w:val="es-AR"/>
        </w:rPr>
        <w:t>como actividades de seguimiento.</w:t>
      </w:r>
    </w:p>
    <w:p w14:paraId="067FDB83" w14:textId="40C4DC4C" w:rsidR="00263B1F" w:rsidRDefault="00622E93" w:rsidP="00C55F32">
      <w:pPr>
        <w:spacing w:after="160" w:line="360" w:lineRule="auto"/>
        <w:jc w:val="both"/>
        <w:rPr>
          <w:rFonts w:ascii="Times New Roman" w:eastAsia="Calibri" w:hAnsi="Times New Roman" w:cs="Times New Roman"/>
          <w:sz w:val="24"/>
          <w:szCs w:val="24"/>
          <w:lang w:val="es-AR"/>
        </w:rPr>
      </w:pPr>
      <w:r>
        <w:rPr>
          <w:rFonts w:ascii="Times New Roman" w:eastAsia="Times New Roman" w:hAnsi="Times New Roman" w:cs="Times New Roman"/>
          <w:sz w:val="24"/>
          <w:szCs w:val="24"/>
          <w:lang w:val="es-AR"/>
        </w:rPr>
        <w:t>En el momento inicial del curso, s</w:t>
      </w:r>
      <w:r w:rsidR="00F93595" w:rsidRPr="0055061F">
        <w:rPr>
          <w:rFonts w:ascii="Times New Roman" w:eastAsia="Times New Roman" w:hAnsi="Times New Roman" w:cs="Times New Roman"/>
          <w:sz w:val="24"/>
          <w:szCs w:val="24"/>
          <w:lang w:val="es-AR"/>
        </w:rPr>
        <w:t xml:space="preserve">e </w:t>
      </w:r>
      <w:r w:rsidR="000B277B" w:rsidRPr="0055061F">
        <w:rPr>
          <w:rFonts w:ascii="Times New Roman" w:eastAsia="Times New Roman" w:hAnsi="Times New Roman" w:cs="Times New Roman"/>
          <w:sz w:val="24"/>
          <w:szCs w:val="24"/>
          <w:lang w:val="es-AR"/>
        </w:rPr>
        <w:t xml:space="preserve">decidió utilizar la aplicación </w:t>
      </w:r>
      <w:r w:rsidR="000B277B" w:rsidRPr="00622E93">
        <w:rPr>
          <w:rFonts w:ascii="Times New Roman" w:eastAsia="Times New Roman" w:hAnsi="Times New Roman" w:cs="Times New Roman"/>
          <w:i/>
          <w:sz w:val="24"/>
          <w:szCs w:val="24"/>
          <w:lang w:val="es-AR"/>
        </w:rPr>
        <w:t>Mentimeter</w:t>
      </w:r>
      <w:r w:rsidR="000B277B" w:rsidRPr="0055061F">
        <w:rPr>
          <w:rFonts w:ascii="Times New Roman" w:eastAsia="Times New Roman" w:hAnsi="Times New Roman" w:cs="Times New Roman"/>
          <w:sz w:val="24"/>
          <w:szCs w:val="24"/>
          <w:lang w:val="es-AR"/>
        </w:rPr>
        <w:t>, desarrollada por la empresa sueca homónima, que permite crear presentaciones con retroalimentación en tiempo real, permitiendo a los estudiantes o miembros del público respo</w:t>
      </w:r>
      <w:r>
        <w:rPr>
          <w:rFonts w:ascii="Times New Roman" w:eastAsia="Times New Roman" w:hAnsi="Times New Roman" w:cs="Times New Roman"/>
          <w:sz w:val="24"/>
          <w:szCs w:val="24"/>
          <w:lang w:val="es-AR"/>
        </w:rPr>
        <w:t>nder preguntas de forma anónima</w:t>
      </w:r>
      <w:r w:rsidR="000B277B" w:rsidRPr="0055061F">
        <w:rPr>
          <w:rFonts w:ascii="Times New Roman" w:eastAsia="Times New Roman" w:hAnsi="Times New Roman" w:cs="Times New Roman"/>
          <w:sz w:val="24"/>
          <w:szCs w:val="24"/>
          <w:lang w:val="es-AR"/>
        </w:rPr>
        <w:t xml:space="preserve"> (Mentimeter, s.f.). La utilización de esta aplicación estuvo justificada en el gran potencial que posee, ya que tiene una amplia variedad de opciones de interacción, entre las cuales podemos</w:t>
      </w:r>
      <w:r w:rsidR="000B277B" w:rsidRPr="0055061F">
        <w:rPr>
          <w:rFonts w:ascii="Times New Roman" w:eastAsia="Calibri" w:hAnsi="Times New Roman" w:cs="Times New Roman"/>
          <w:sz w:val="24"/>
          <w:szCs w:val="24"/>
          <w:lang w:val="es-AR"/>
        </w:rPr>
        <w:t xml:space="preserve"> mencionar: nubes de palabras, ranking, encuestas y la posibilidad de permitir el ingreso de una respuesta abierta, alguna de las cuales fueron utilizadas en la experiencia educativa llevada adelante</w:t>
      </w:r>
      <w:r w:rsidRPr="00622E93">
        <w:rPr>
          <w:rFonts w:ascii="Times New Roman" w:eastAsia="Calibri" w:hAnsi="Times New Roman" w:cs="Times New Roman"/>
          <w:sz w:val="24"/>
          <w:szCs w:val="24"/>
          <w:lang w:val="es-AR"/>
        </w:rPr>
        <w:t xml:space="preserve">. </w:t>
      </w:r>
      <w:r>
        <w:rPr>
          <w:rFonts w:ascii="Times New Roman" w:eastAsia="Calibri" w:hAnsi="Times New Roman" w:cs="Times New Roman"/>
          <w:sz w:val="24"/>
          <w:szCs w:val="24"/>
          <w:lang w:val="es-AR"/>
        </w:rPr>
        <w:t xml:space="preserve">Por su parte, para la encuesta final, se </w:t>
      </w:r>
      <w:r w:rsidR="00B07911">
        <w:rPr>
          <w:rFonts w:ascii="Times New Roman" w:eastAsia="Calibri" w:hAnsi="Times New Roman" w:cs="Times New Roman"/>
          <w:sz w:val="24"/>
          <w:szCs w:val="24"/>
          <w:lang w:val="es-AR"/>
        </w:rPr>
        <w:t>optó por</w:t>
      </w:r>
      <w:r>
        <w:rPr>
          <w:rFonts w:ascii="Times New Roman" w:eastAsia="Calibri" w:hAnsi="Times New Roman" w:cs="Times New Roman"/>
          <w:sz w:val="24"/>
          <w:szCs w:val="24"/>
          <w:lang w:val="es-AR"/>
        </w:rPr>
        <w:t xml:space="preserve"> la plataforma educativa </w:t>
      </w:r>
      <w:r w:rsidRPr="00622E93">
        <w:rPr>
          <w:rFonts w:ascii="Times New Roman" w:eastAsia="Calibri" w:hAnsi="Times New Roman" w:cs="Times New Roman"/>
          <w:i/>
          <w:sz w:val="24"/>
          <w:szCs w:val="24"/>
          <w:lang w:val="es-AR"/>
        </w:rPr>
        <w:t>Quizizz</w:t>
      </w:r>
      <w:r w:rsidR="00B07911">
        <w:rPr>
          <w:rFonts w:ascii="Times New Roman" w:eastAsia="Calibri" w:hAnsi="Times New Roman" w:cs="Times New Roman"/>
          <w:sz w:val="24"/>
          <w:szCs w:val="24"/>
          <w:lang w:val="es-AR"/>
        </w:rPr>
        <w:t xml:space="preserve">, la cual permite crear y compartir cuestionarios interactivos </w:t>
      </w:r>
      <w:r w:rsidR="00B07911" w:rsidRPr="00B07911">
        <w:rPr>
          <w:rFonts w:ascii="Times New Roman" w:eastAsia="Calibri" w:hAnsi="Times New Roman" w:cs="Times New Roman"/>
          <w:i/>
          <w:sz w:val="24"/>
          <w:szCs w:val="24"/>
          <w:lang w:val="es-AR"/>
        </w:rPr>
        <w:t>on line</w:t>
      </w:r>
      <w:r w:rsidR="00B07911">
        <w:rPr>
          <w:rFonts w:ascii="Times New Roman" w:eastAsia="Calibri" w:hAnsi="Times New Roman" w:cs="Times New Roman"/>
          <w:sz w:val="24"/>
          <w:szCs w:val="24"/>
          <w:lang w:val="es-AR"/>
        </w:rPr>
        <w:t xml:space="preserve"> con fines de evaluación o aprendizaje a través de una propuesta lúdica. </w:t>
      </w:r>
      <w:r w:rsidR="00996FC1">
        <w:rPr>
          <w:rFonts w:ascii="Times New Roman" w:eastAsia="Calibri" w:hAnsi="Times New Roman" w:cs="Times New Roman"/>
          <w:sz w:val="24"/>
          <w:szCs w:val="24"/>
          <w:lang w:val="es-AR"/>
        </w:rPr>
        <w:t>El estímulo</w:t>
      </w:r>
      <w:r w:rsidR="00B07911">
        <w:rPr>
          <w:rFonts w:ascii="Times New Roman" w:eastAsia="Calibri" w:hAnsi="Times New Roman" w:cs="Times New Roman"/>
          <w:sz w:val="24"/>
          <w:szCs w:val="24"/>
          <w:lang w:val="es-AR"/>
        </w:rPr>
        <w:t xml:space="preserve"> </w:t>
      </w:r>
      <w:r w:rsidR="00996FC1">
        <w:rPr>
          <w:rFonts w:ascii="Times New Roman" w:eastAsia="Calibri" w:hAnsi="Times New Roman" w:cs="Times New Roman"/>
          <w:sz w:val="24"/>
          <w:szCs w:val="24"/>
          <w:lang w:val="es-AR"/>
        </w:rPr>
        <w:t>en</w:t>
      </w:r>
      <w:r w:rsidR="00B07911">
        <w:rPr>
          <w:rFonts w:ascii="Times New Roman" w:eastAsia="Calibri" w:hAnsi="Times New Roman" w:cs="Times New Roman"/>
          <w:sz w:val="24"/>
          <w:szCs w:val="24"/>
          <w:lang w:val="es-AR"/>
        </w:rPr>
        <w:t xml:space="preserve"> la elección de esta plataforma estuvo </w:t>
      </w:r>
      <w:r w:rsidR="00996FC1">
        <w:rPr>
          <w:rFonts w:ascii="Times New Roman" w:eastAsia="Calibri" w:hAnsi="Times New Roman" w:cs="Times New Roman"/>
          <w:sz w:val="24"/>
          <w:szCs w:val="24"/>
          <w:lang w:val="es-AR"/>
        </w:rPr>
        <w:t>dado</w:t>
      </w:r>
      <w:r w:rsidR="00B07911">
        <w:rPr>
          <w:rFonts w:ascii="Times New Roman" w:eastAsia="Calibri" w:hAnsi="Times New Roman" w:cs="Times New Roman"/>
          <w:sz w:val="24"/>
          <w:szCs w:val="24"/>
          <w:lang w:val="es-AR"/>
        </w:rPr>
        <w:t xml:space="preserve"> por la vinculación entre lo </w:t>
      </w:r>
      <w:r w:rsidR="00F541B6">
        <w:rPr>
          <w:rFonts w:ascii="Times New Roman" w:eastAsia="Calibri" w:hAnsi="Times New Roman" w:cs="Times New Roman"/>
          <w:sz w:val="24"/>
          <w:szCs w:val="24"/>
          <w:lang w:val="es-AR"/>
        </w:rPr>
        <w:t>perseguido</w:t>
      </w:r>
      <w:r w:rsidR="00B07911">
        <w:rPr>
          <w:rFonts w:ascii="Times New Roman" w:eastAsia="Calibri" w:hAnsi="Times New Roman" w:cs="Times New Roman"/>
          <w:sz w:val="24"/>
          <w:szCs w:val="24"/>
          <w:lang w:val="es-AR"/>
        </w:rPr>
        <w:t xml:space="preserve"> por la cátedra </w:t>
      </w:r>
      <w:r w:rsidR="00F541B6">
        <w:rPr>
          <w:rFonts w:ascii="Times New Roman" w:eastAsia="Calibri" w:hAnsi="Times New Roman" w:cs="Times New Roman"/>
          <w:sz w:val="24"/>
          <w:szCs w:val="24"/>
          <w:lang w:val="es-AR"/>
        </w:rPr>
        <w:t>y</w:t>
      </w:r>
      <w:r w:rsidR="00996FC1">
        <w:rPr>
          <w:rFonts w:ascii="Times New Roman" w:eastAsia="Calibri" w:hAnsi="Times New Roman" w:cs="Times New Roman"/>
          <w:sz w:val="24"/>
          <w:szCs w:val="24"/>
          <w:lang w:val="es-AR"/>
        </w:rPr>
        <w:t xml:space="preserve"> la misión del entorno digital </w:t>
      </w:r>
      <w:r w:rsidR="008602B1">
        <w:rPr>
          <w:rFonts w:ascii="Times New Roman" w:eastAsia="Calibri" w:hAnsi="Times New Roman" w:cs="Times New Roman"/>
          <w:sz w:val="24"/>
          <w:szCs w:val="24"/>
          <w:lang w:val="es-AR"/>
        </w:rPr>
        <w:t xml:space="preserve">en cuestión: </w:t>
      </w:r>
      <w:r w:rsidR="008602B1">
        <w:rPr>
          <w:rFonts w:ascii="Times New Roman" w:eastAsia="Calibri" w:hAnsi="Times New Roman" w:cs="Times New Roman"/>
          <w:bCs/>
          <w:sz w:val="24"/>
          <w:szCs w:val="24"/>
        </w:rPr>
        <w:t>m</w:t>
      </w:r>
      <w:r w:rsidR="008602B1" w:rsidRPr="00996FC1">
        <w:rPr>
          <w:rFonts w:ascii="Times New Roman" w:eastAsia="Calibri" w:hAnsi="Times New Roman" w:cs="Times New Roman"/>
          <w:bCs/>
          <w:sz w:val="24"/>
          <w:szCs w:val="24"/>
        </w:rPr>
        <w:t>otivar a todos los estudiantes</w:t>
      </w:r>
      <w:r w:rsidR="008602B1">
        <w:rPr>
          <w:rFonts w:ascii="Times New Roman" w:eastAsia="Calibri" w:hAnsi="Times New Roman" w:cs="Times New Roman"/>
          <w:bCs/>
          <w:sz w:val="24"/>
          <w:szCs w:val="24"/>
        </w:rPr>
        <w:t xml:space="preserve"> </w:t>
      </w:r>
      <w:r w:rsidR="008602B1">
        <w:rPr>
          <w:rFonts w:ascii="Times New Roman" w:eastAsia="Calibri" w:hAnsi="Times New Roman" w:cs="Times New Roman"/>
          <w:sz w:val="24"/>
          <w:szCs w:val="24"/>
          <w:lang w:val="es-AR"/>
        </w:rPr>
        <w:t>(Quizizz, s.f.).</w:t>
      </w:r>
    </w:p>
    <w:p w14:paraId="0E70FC4F" w14:textId="4EE07658" w:rsidR="00F227D0" w:rsidRDefault="000B277B" w:rsidP="00027B6C">
      <w:pPr>
        <w:spacing w:after="160" w:line="360" w:lineRule="auto"/>
        <w:jc w:val="both"/>
        <w:rPr>
          <w:rFonts w:ascii="Times New Roman" w:eastAsia="Calibri" w:hAnsi="Times New Roman" w:cs="Times New Roman"/>
          <w:sz w:val="24"/>
          <w:szCs w:val="24"/>
          <w:lang w:val="es-AR"/>
        </w:rPr>
      </w:pPr>
      <w:r w:rsidRPr="0055061F">
        <w:rPr>
          <w:rFonts w:ascii="Times New Roman" w:eastAsia="Times New Roman" w:hAnsi="Times New Roman" w:cs="Times New Roman"/>
          <w:sz w:val="24"/>
          <w:szCs w:val="24"/>
          <w:lang w:val="es-AR"/>
        </w:rPr>
        <w:t xml:space="preserve">Se comenzó </w:t>
      </w:r>
      <w:r w:rsidR="0045783C" w:rsidRPr="0055061F">
        <w:rPr>
          <w:rFonts w:ascii="Times New Roman" w:eastAsia="Times New Roman" w:hAnsi="Times New Roman" w:cs="Times New Roman"/>
          <w:sz w:val="24"/>
          <w:szCs w:val="24"/>
          <w:lang w:val="es-AR"/>
        </w:rPr>
        <w:t xml:space="preserve">en el primer encuentro </w:t>
      </w:r>
      <w:r w:rsidRPr="0055061F">
        <w:rPr>
          <w:rFonts w:ascii="Times New Roman" w:eastAsia="Times New Roman" w:hAnsi="Times New Roman" w:cs="Times New Roman"/>
          <w:sz w:val="24"/>
          <w:szCs w:val="24"/>
          <w:lang w:val="es-AR"/>
        </w:rPr>
        <w:t>realizando una encuesta</w:t>
      </w:r>
      <w:r w:rsidR="0019496B" w:rsidRPr="0055061F">
        <w:rPr>
          <w:rFonts w:ascii="Times New Roman" w:eastAsia="Times New Roman" w:hAnsi="Times New Roman" w:cs="Times New Roman"/>
          <w:sz w:val="24"/>
          <w:szCs w:val="24"/>
          <w:lang w:val="es-AR"/>
        </w:rPr>
        <w:t xml:space="preserve"> a efectos de conocer</w:t>
      </w:r>
      <w:r w:rsidR="00B15E6F">
        <w:rPr>
          <w:rFonts w:ascii="Times New Roman" w:eastAsia="Times New Roman" w:hAnsi="Times New Roman" w:cs="Times New Roman"/>
          <w:sz w:val="24"/>
          <w:szCs w:val="24"/>
          <w:lang w:val="es-AR"/>
        </w:rPr>
        <w:t xml:space="preserve">: la orientación recibida en la institución de nivel medio en la que se formaron, </w:t>
      </w:r>
      <w:r w:rsidR="00027B6C" w:rsidRPr="0055061F">
        <w:rPr>
          <w:rFonts w:ascii="Times New Roman" w:eastAsia="Calibri" w:hAnsi="Times New Roman" w:cs="Times New Roman"/>
          <w:sz w:val="24"/>
          <w:szCs w:val="24"/>
          <w:lang w:val="es-AR"/>
        </w:rPr>
        <w:t>la carrera elegida al momento de la inscripción y l</w:t>
      </w:r>
      <w:r w:rsidR="00C027C2" w:rsidRPr="0055061F">
        <w:rPr>
          <w:rFonts w:ascii="Times New Roman" w:eastAsia="Calibri" w:hAnsi="Times New Roman" w:cs="Times New Roman"/>
          <w:sz w:val="24"/>
          <w:szCs w:val="24"/>
          <w:lang w:val="es-AR"/>
        </w:rPr>
        <w:t>as razones</w:t>
      </w:r>
      <w:r w:rsidR="00027B6C" w:rsidRPr="0055061F">
        <w:rPr>
          <w:rFonts w:ascii="Times New Roman" w:eastAsia="Calibri" w:hAnsi="Times New Roman" w:cs="Times New Roman"/>
          <w:sz w:val="24"/>
          <w:szCs w:val="24"/>
          <w:lang w:val="es-AR"/>
        </w:rPr>
        <w:t xml:space="preserve"> </w:t>
      </w:r>
      <w:r w:rsidR="00E00142" w:rsidRPr="0055061F">
        <w:rPr>
          <w:rFonts w:ascii="Times New Roman" w:eastAsia="Calibri" w:hAnsi="Times New Roman" w:cs="Times New Roman"/>
          <w:sz w:val="24"/>
          <w:szCs w:val="24"/>
          <w:lang w:val="es-AR"/>
        </w:rPr>
        <w:t>que la motivaron</w:t>
      </w:r>
      <w:r w:rsidR="00F227D0">
        <w:rPr>
          <w:rFonts w:ascii="Times New Roman" w:eastAsia="Calibri" w:hAnsi="Times New Roman" w:cs="Times New Roman"/>
          <w:sz w:val="24"/>
          <w:szCs w:val="24"/>
          <w:lang w:val="es-AR"/>
        </w:rPr>
        <w:t>.</w:t>
      </w:r>
      <w:r w:rsidR="00027B6C" w:rsidRPr="0055061F">
        <w:rPr>
          <w:rFonts w:ascii="Times New Roman" w:eastAsia="Calibri" w:hAnsi="Times New Roman" w:cs="Times New Roman"/>
          <w:sz w:val="24"/>
          <w:szCs w:val="24"/>
          <w:lang w:val="es-AR"/>
        </w:rPr>
        <w:t xml:space="preserve"> </w:t>
      </w:r>
      <w:r w:rsidR="008A222A" w:rsidRPr="0055061F">
        <w:rPr>
          <w:rFonts w:ascii="Times New Roman" w:eastAsia="Calibri" w:hAnsi="Times New Roman" w:cs="Times New Roman"/>
          <w:sz w:val="24"/>
          <w:szCs w:val="24"/>
          <w:lang w:val="es-AR"/>
        </w:rPr>
        <w:t xml:space="preserve"> </w:t>
      </w:r>
      <w:r w:rsidR="00027B6C" w:rsidRPr="0055061F">
        <w:rPr>
          <w:rFonts w:ascii="Times New Roman" w:eastAsia="Calibri" w:hAnsi="Times New Roman" w:cs="Times New Roman"/>
          <w:sz w:val="24"/>
          <w:szCs w:val="24"/>
          <w:lang w:val="es-AR"/>
        </w:rPr>
        <w:t xml:space="preserve">Seguidamente se buscó conocer la autopercepción del estudiantado respecto a su desempeño futuro en la </w:t>
      </w:r>
      <w:r w:rsidR="00C027C2" w:rsidRPr="0055061F">
        <w:rPr>
          <w:rFonts w:ascii="Times New Roman" w:eastAsia="Calibri" w:hAnsi="Times New Roman" w:cs="Times New Roman"/>
          <w:sz w:val="24"/>
          <w:szCs w:val="24"/>
          <w:lang w:val="es-AR"/>
        </w:rPr>
        <w:t>carrera</w:t>
      </w:r>
      <w:r w:rsidR="00027B6C" w:rsidRPr="0055061F">
        <w:rPr>
          <w:rFonts w:ascii="Times New Roman" w:eastAsia="Calibri" w:hAnsi="Times New Roman" w:cs="Times New Roman"/>
          <w:sz w:val="24"/>
          <w:szCs w:val="24"/>
          <w:lang w:val="es-AR"/>
        </w:rPr>
        <w:t xml:space="preserve">, dejando también aquí la respuesta abierta.  </w:t>
      </w:r>
    </w:p>
    <w:p w14:paraId="49E949DB" w14:textId="5B8F19EC" w:rsidR="00E00142" w:rsidRPr="0055061F" w:rsidRDefault="00F227D0" w:rsidP="006810F8">
      <w:pPr>
        <w:spacing w:after="160" w:line="360" w:lineRule="auto"/>
        <w:jc w:val="both"/>
        <w:rPr>
          <w:rFonts w:ascii="Times New Roman" w:eastAsia="Times New Roman" w:hAnsi="Times New Roman" w:cs="Times New Roman"/>
          <w:sz w:val="24"/>
          <w:szCs w:val="24"/>
          <w:lang w:val="es-AR"/>
        </w:rPr>
      </w:pPr>
      <w:r>
        <w:rPr>
          <w:rFonts w:ascii="Times New Roman" w:eastAsia="Calibri" w:hAnsi="Times New Roman" w:cs="Times New Roman"/>
          <w:sz w:val="24"/>
          <w:szCs w:val="24"/>
          <w:lang w:val="es-AR"/>
        </w:rPr>
        <w:t xml:space="preserve">En las clases se desarrollaron contenidos conceptuales y procedimentales básicos de la disciplina contable </w:t>
      </w:r>
      <w:r w:rsidR="00B15E6F">
        <w:rPr>
          <w:rFonts w:ascii="Times New Roman" w:eastAsia="Calibri" w:hAnsi="Times New Roman" w:cs="Times New Roman"/>
          <w:sz w:val="24"/>
          <w:szCs w:val="24"/>
          <w:lang w:val="es-AR"/>
        </w:rPr>
        <w:t xml:space="preserve">como </w:t>
      </w:r>
      <w:r>
        <w:rPr>
          <w:rFonts w:ascii="Times New Roman" w:eastAsia="Calibri" w:hAnsi="Times New Roman" w:cs="Times New Roman"/>
          <w:sz w:val="24"/>
          <w:szCs w:val="24"/>
          <w:lang w:val="es-AR"/>
        </w:rPr>
        <w:t xml:space="preserve">disciplinas relacionadas, partida doble, cuentas, base devengada, proceso contable, cuentas, registros, </w:t>
      </w:r>
      <w:r w:rsidR="0038030B">
        <w:rPr>
          <w:rFonts w:ascii="Times New Roman" w:eastAsia="Calibri" w:hAnsi="Times New Roman" w:cs="Times New Roman"/>
          <w:sz w:val="24"/>
          <w:szCs w:val="24"/>
          <w:lang w:val="es-AR"/>
        </w:rPr>
        <w:t>entre otros. Se utilizaron diversos tipos de herramientas y luego</w:t>
      </w:r>
      <w:r w:rsidRPr="0055061F">
        <w:rPr>
          <w:rFonts w:ascii="Times New Roman" w:eastAsia="Calibri" w:hAnsi="Times New Roman" w:cs="Times New Roman"/>
          <w:sz w:val="24"/>
          <w:szCs w:val="24"/>
          <w:lang w:val="es-AR"/>
        </w:rPr>
        <w:t xml:space="preserve"> se realizaron </w:t>
      </w:r>
      <w:r w:rsidR="0038030B">
        <w:rPr>
          <w:rFonts w:ascii="Times New Roman" w:eastAsia="Calibri" w:hAnsi="Times New Roman" w:cs="Times New Roman"/>
          <w:sz w:val="24"/>
          <w:szCs w:val="24"/>
          <w:lang w:val="es-AR"/>
        </w:rPr>
        <w:t>c</w:t>
      </w:r>
      <w:r w:rsidRPr="0055061F">
        <w:rPr>
          <w:rFonts w:ascii="Times New Roman" w:eastAsia="Times New Roman" w:hAnsi="Times New Roman" w:cs="Times New Roman"/>
          <w:sz w:val="24"/>
          <w:szCs w:val="24"/>
          <w:lang w:val="es-AR"/>
        </w:rPr>
        <w:t xml:space="preserve">uestionarios seguimiento </w:t>
      </w:r>
      <w:r w:rsidR="0038030B">
        <w:rPr>
          <w:rFonts w:ascii="Times New Roman" w:eastAsia="Times New Roman" w:hAnsi="Times New Roman" w:cs="Times New Roman"/>
          <w:sz w:val="24"/>
          <w:szCs w:val="24"/>
          <w:lang w:val="es-AR"/>
        </w:rPr>
        <w:t xml:space="preserve">para la evaluación formativa </w:t>
      </w:r>
      <w:r w:rsidRPr="0055061F">
        <w:rPr>
          <w:rFonts w:ascii="Times New Roman" w:eastAsia="Times New Roman" w:hAnsi="Times New Roman" w:cs="Times New Roman"/>
          <w:sz w:val="24"/>
          <w:szCs w:val="24"/>
          <w:lang w:val="es-AR"/>
        </w:rPr>
        <w:t>referidos a los contenidos previamente desarrollados</w:t>
      </w:r>
      <w:r>
        <w:rPr>
          <w:rFonts w:ascii="Times New Roman" w:eastAsia="Times New Roman" w:hAnsi="Times New Roman" w:cs="Times New Roman"/>
          <w:sz w:val="24"/>
          <w:szCs w:val="24"/>
          <w:lang w:val="es-AR"/>
        </w:rPr>
        <w:t xml:space="preserve">. </w:t>
      </w:r>
      <w:r w:rsidR="004F1113">
        <w:rPr>
          <w:rFonts w:ascii="Times New Roman" w:eastAsia="Times New Roman" w:hAnsi="Times New Roman" w:cs="Times New Roman"/>
          <w:sz w:val="24"/>
          <w:szCs w:val="24"/>
          <w:lang w:val="es-AR"/>
        </w:rPr>
        <w:t xml:space="preserve">Se </w:t>
      </w:r>
      <w:r w:rsidR="0038030B">
        <w:rPr>
          <w:rFonts w:ascii="Times New Roman" w:eastAsia="Times New Roman" w:hAnsi="Times New Roman" w:cs="Times New Roman"/>
          <w:sz w:val="24"/>
          <w:szCs w:val="24"/>
          <w:lang w:val="es-AR"/>
        </w:rPr>
        <w:t xml:space="preserve">empleó </w:t>
      </w:r>
      <w:r w:rsidR="00A37D9B">
        <w:rPr>
          <w:rFonts w:ascii="Times New Roman" w:eastAsia="Calibri" w:hAnsi="Times New Roman" w:cs="Times New Roman"/>
          <w:sz w:val="24"/>
          <w:szCs w:val="24"/>
          <w:lang w:val="es-AR"/>
        </w:rPr>
        <w:t>M</w:t>
      </w:r>
      <w:r>
        <w:rPr>
          <w:rFonts w:ascii="Times New Roman" w:eastAsia="Calibri" w:hAnsi="Times New Roman" w:cs="Times New Roman"/>
          <w:sz w:val="24"/>
          <w:szCs w:val="24"/>
          <w:lang w:val="es-AR"/>
        </w:rPr>
        <w:t xml:space="preserve">entimeter, inicialmente, y </w:t>
      </w:r>
      <w:r w:rsidR="0038030B">
        <w:rPr>
          <w:rFonts w:ascii="Times New Roman" w:eastAsia="Calibri" w:hAnsi="Times New Roman" w:cs="Times New Roman"/>
          <w:sz w:val="24"/>
          <w:szCs w:val="24"/>
          <w:lang w:val="es-AR"/>
        </w:rPr>
        <w:t xml:space="preserve">luego </w:t>
      </w:r>
      <w:r w:rsidR="00A37D9B">
        <w:rPr>
          <w:rFonts w:ascii="Times New Roman" w:eastAsia="Calibri" w:hAnsi="Times New Roman" w:cs="Times New Roman"/>
          <w:sz w:val="24"/>
          <w:szCs w:val="24"/>
          <w:lang w:val="es-AR"/>
        </w:rPr>
        <w:t>Q</w:t>
      </w:r>
      <w:r>
        <w:rPr>
          <w:rFonts w:ascii="Times New Roman" w:eastAsia="Calibri" w:hAnsi="Times New Roman" w:cs="Times New Roman"/>
          <w:sz w:val="24"/>
          <w:szCs w:val="24"/>
          <w:lang w:val="es-AR"/>
        </w:rPr>
        <w:t xml:space="preserve">uizizz. Se compartieron las respuestas proyectando los resultados y comentando entre docentes y estudiantes las respuestas </w:t>
      </w:r>
      <w:r w:rsidR="00DA06E6">
        <w:rPr>
          <w:rFonts w:ascii="Times New Roman" w:eastAsia="Calibri" w:hAnsi="Times New Roman" w:cs="Times New Roman"/>
          <w:sz w:val="24"/>
          <w:szCs w:val="24"/>
          <w:lang w:val="es-AR"/>
        </w:rPr>
        <w:t xml:space="preserve">recibidas. Ello con la finalidad </w:t>
      </w:r>
      <w:r w:rsidR="00DA06E6">
        <w:rPr>
          <w:rFonts w:ascii="Times New Roman" w:eastAsia="Calibri" w:hAnsi="Times New Roman" w:cs="Times New Roman"/>
          <w:sz w:val="24"/>
          <w:szCs w:val="24"/>
          <w:lang w:val="es-AR"/>
        </w:rPr>
        <w:lastRenderedPageBreak/>
        <w:t>de que</w:t>
      </w:r>
      <w:r w:rsidR="00155F16" w:rsidRPr="0055061F">
        <w:rPr>
          <w:rFonts w:ascii="Times New Roman" w:eastAsia="Times New Roman" w:hAnsi="Times New Roman" w:cs="Times New Roman"/>
          <w:sz w:val="24"/>
          <w:szCs w:val="24"/>
          <w:lang w:val="es-AR"/>
        </w:rPr>
        <w:t xml:space="preserve"> se autoevaluaran</w:t>
      </w:r>
      <w:r w:rsidR="006810F8">
        <w:rPr>
          <w:rFonts w:ascii="Times New Roman" w:eastAsia="Times New Roman" w:hAnsi="Times New Roman" w:cs="Times New Roman"/>
          <w:sz w:val="24"/>
          <w:szCs w:val="24"/>
          <w:lang w:val="es-AR"/>
        </w:rPr>
        <w:t xml:space="preserve"> los estudiantes</w:t>
      </w:r>
      <w:r w:rsidR="00155F16" w:rsidRPr="0055061F">
        <w:rPr>
          <w:rFonts w:ascii="Times New Roman" w:eastAsia="Times New Roman" w:hAnsi="Times New Roman" w:cs="Times New Roman"/>
          <w:sz w:val="24"/>
          <w:szCs w:val="24"/>
          <w:lang w:val="es-AR"/>
        </w:rPr>
        <w:t xml:space="preserve">, reafirmaran lo aprehendido, </w:t>
      </w:r>
      <w:r w:rsidR="006810F8">
        <w:rPr>
          <w:rFonts w:ascii="Times New Roman" w:eastAsia="Times New Roman" w:hAnsi="Times New Roman" w:cs="Times New Roman"/>
          <w:sz w:val="24"/>
          <w:szCs w:val="24"/>
          <w:lang w:val="es-AR"/>
        </w:rPr>
        <w:t xml:space="preserve">los docentes pudieran reorientar su participación y </w:t>
      </w:r>
      <w:r w:rsidR="00E00142" w:rsidRPr="0055061F">
        <w:rPr>
          <w:rFonts w:ascii="Times New Roman" w:eastAsia="Times New Roman" w:hAnsi="Times New Roman" w:cs="Times New Roman"/>
          <w:sz w:val="24"/>
          <w:szCs w:val="24"/>
          <w:lang w:val="es-AR"/>
        </w:rPr>
        <w:t>toma</w:t>
      </w:r>
      <w:r w:rsidR="006810F8">
        <w:rPr>
          <w:rFonts w:ascii="Times New Roman" w:eastAsia="Times New Roman" w:hAnsi="Times New Roman" w:cs="Times New Roman"/>
          <w:sz w:val="24"/>
          <w:szCs w:val="24"/>
          <w:lang w:val="es-AR"/>
        </w:rPr>
        <w:t>r</w:t>
      </w:r>
      <w:r w:rsidR="00E00142" w:rsidRPr="0055061F">
        <w:rPr>
          <w:rFonts w:ascii="Times New Roman" w:eastAsia="Times New Roman" w:hAnsi="Times New Roman" w:cs="Times New Roman"/>
          <w:sz w:val="24"/>
          <w:szCs w:val="24"/>
          <w:lang w:val="es-AR"/>
        </w:rPr>
        <w:t xml:space="preserve"> de decisiones pedagógicas. </w:t>
      </w:r>
    </w:p>
    <w:p w14:paraId="54136934" w14:textId="5EB4D827" w:rsidR="008630C5" w:rsidRPr="0055061F" w:rsidRDefault="00703274" w:rsidP="00E00142">
      <w:pPr>
        <w:spacing w:after="160" w:line="360" w:lineRule="auto"/>
        <w:jc w:val="both"/>
        <w:rPr>
          <w:rFonts w:ascii="Times New Roman" w:eastAsia="Calibri" w:hAnsi="Times New Roman" w:cs="Times New Roman"/>
          <w:sz w:val="24"/>
          <w:szCs w:val="24"/>
          <w:lang w:val="es-AR"/>
        </w:rPr>
      </w:pPr>
      <w:r w:rsidRPr="0055061F">
        <w:rPr>
          <w:rFonts w:ascii="Times New Roman" w:eastAsia="Calibri" w:hAnsi="Times New Roman" w:cs="Times New Roman"/>
          <w:sz w:val="24"/>
          <w:szCs w:val="24"/>
          <w:lang w:val="es-AR"/>
        </w:rPr>
        <w:t>Finalmente, y como parte de la evaluación final del proceso</w:t>
      </w:r>
      <w:r w:rsidR="0038030B">
        <w:rPr>
          <w:rFonts w:ascii="Times New Roman" w:eastAsia="Calibri" w:hAnsi="Times New Roman" w:cs="Times New Roman"/>
          <w:sz w:val="24"/>
          <w:szCs w:val="24"/>
          <w:lang w:val="es-AR"/>
        </w:rPr>
        <w:t>,</w:t>
      </w:r>
      <w:r w:rsidRPr="0055061F">
        <w:rPr>
          <w:rFonts w:ascii="Times New Roman" w:eastAsia="Calibri" w:hAnsi="Times New Roman" w:cs="Times New Roman"/>
          <w:sz w:val="24"/>
          <w:szCs w:val="24"/>
          <w:lang w:val="es-AR"/>
        </w:rPr>
        <w:t xml:space="preserve"> se realizó una encuesta, voluntaria y anónima</w:t>
      </w:r>
      <w:r w:rsidR="0038030B">
        <w:rPr>
          <w:rFonts w:ascii="Times New Roman" w:eastAsia="Calibri" w:hAnsi="Times New Roman" w:cs="Times New Roman"/>
          <w:sz w:val="24"/>
          <w:szCs w:val="24"/>
          <w:lang w:val="es-AR"/>
        </w:rPr>
        <w:t xml:space="preserve">, indagando la percepción </w:t>
      </w:r>
      <w:r w:rsidRPr="0055061F">
        <w:rPr>
          <w:rFonts w:ascii="Times New Roman" w:eastAsia="Calibri" w:hAnsi="Times New Roman" w:cs="Times New Roman"/>
          <w:sz w:val="24"/>
          <w:szCs w:val="24"/>
          <w:lang w:val="es-AR"/>
        </w:rPr>
        <w:t xml:space="preserve">de los y las estudiantes sobre </w:t>
      </w:r>
      <w:r w:rsidR="0038030B">
        <w:rPr>
          <w:rFonts w:ascii="Times New Roman" w:eastAsia="Calibri" w:hAnsi="Times New Roman" w:cs="Times New Roman"/>
          <w:sz w:val="24"/>
          <w:szCs w:val="24"/>
          <w:lang w:val="es-AR"/>
        </w:rPr>
        <w:t>el impacto</w:t>
      </w:r>
      <w:r w:rsidRPr="0055061F">
        <w:rPr>
          <w:rFonts w:ascii="Times New Roman" w:eastAsia="Calibri" w:hAnsi="Times New Roman" w:cs="Times New Roman"/>
          <w:sz w:val="24"/>
          <w:szCs w:val="24"/>
          <w:lang w:val="es-AR"/>
        </w:rPr>
        <w:t xml:space="preserve"> del uso de las herramientas digitales interactivas en el proceso enseñanza-aprendizaje, la utilización de las mismas durante el curso de ingreso - en las diferentes materias y en contabilidad- y se recibió la opinión sobre el </w:t>
      </w:r>
      <w:r w:rsidR="004A44A4" w:rsidRPr="0055061F">
        <w:rPr>
          <w:rFonts w:ascii="Times New Roman" w:eastAsia="Calibri" w:hAnsi="Times New Roman" w:cs="Times New Roman"/>
          <w:sz w:val="24"/>
          <w:szCs w:val="24"/>
          <w:lang w:val="es-AR"/>
        </w:rPr>
        <w:t xml:space="preserve">desarrollo en particular del </w:t>
      </w:r>
      <w:r w:rsidRPr="0055061F">
        <w:rPr>
          <w:rFonts w:ascii="Times New Roman" w:eastAsia="Calibri" w:hAnsi="Times New Roman" w:cs="Times New Roman"/>
          <w:sz w:val="24"/>
          <w:szCs w:val="24"/>
          <w:lang w:val="es-AR"/>
        </w:rPr>
        <w:t>curso de ingreso en contabilidad</w:t>
      </w:r>
      <w:r w:rsidR="004A44A4" w:rsidRPr="0055061F">
        <w:rPr>
          <w:rFonts w:ascii="Times New Roman" w:eastAsia="Calibri" w:hAnsi="Times New Roman" w:cs="Times New Roman"/>
          <w:sz w:val="24"/>
          <w:szCs w:val="24"/>
          <w:lang w:val="es-AR"/>
        </w:rPr>
        <w:t>.</w:t>
      </w:r>
      <w:r w:rsidRPr="0055061F">
        <w:rPr>
          <w:rFonts w:ascii="Times New Roman" w:eastAsia="Calibri" w:hAnsi="Times New Roman" w:cs="Times New Roman"/>
          <w:sz w:val="24"/>
          <w:szCs w:val="24"/>
          <w:lang w:val="es-AR"/>
        </w:rPr>
        <w:t xml:space="preserve"> </w:t>
      </w:r>
      <w:r w:rsidR="008630C5" w:rsidRPr="0055061F">
        <w:rPr>
          <w:rFonts w:ascii="Times New Roman" w:eastAsia="Calibri" w:hAnsi="Times New Roman" w:cs="Times New Roman"/>
          <w:sz w:val="24"/>
          <w:szCs w:val="24"/>
          <w:lang w:val="es-AR"/>
        </w:rPr>
        <w:t xml:space="preserve">En cuanto a esta última </w:t>
      </w:r>
      <w:r w:rsidRPr="0055061F">
        <w:rPr>
          <w:rFonts w:ascii="Times New Roman" w:eastAsia="Calibri" w:hAnsi="Times New Roman" w:cs="Times New Roman"/>
          <w:sz w:val="24"/>
          <w:szCs w:val="24"/>
          <w:lang w:val="es-AR"/>
        </w:rPr>
        <w:t xml:space="preserve">opinión respecto al curso de </w:t>
      </w:r>
      <w:r w:rsidR="008630C5" w:rsidRPr="0055061F">
        <w:rPr>
          <w:rFonts w:ascii="Times New Roman" w:eastAsia="Calibri" w:hAnsi="Times New Roman" w:cs="Times New Roman"/>
          <w:sz w:val="24"/>
          <w:szCs w:val="24"/>
          <w:lang w:val="es-AR"/>
        </w:rPr>
        <w:t xml:space="preserve">ingreso específicamente </w:t>
      </w:r>
      <w:r w:rsidRPr="0055061F">
        <w:rPr>
          <w:rFonts w:ascii="Times New Roman" w:eastAsia="Calibri" w:hAnsi="Times New Roman" w:cs="Times New Roman"/>
          <w:sz w:val="24"/>
          <w:szCs w:val="24"/>
          <w:lang w:val="es-AR"/>
        </w:rPr>
        <w:t>de la materia contabilidad, se les propuso un esquema de respuestas cerradas con 4 opciones</w:t>
      </w:r>
      <w:r w:rsidR="008630C5" w:rsidRPr="0055061F">
        <w:rPr>
          <w:rFonts w:ascii="Times New Roman" w:eastAsia="Calibri" w:hAnsi="Times New Roman" w:cs="Times New Roman"/>
          <w:sz w:val="24"/>
          <w:szCs w:val="24"/>
          <w:lang w:val="es-AR"/>
        </w:rPr>
        <w:t xml:space="preserve">: </w:t>
      </w:r>
      <w:r w:rsidRPr="0055061F">
        <w:rPr>
          <w:rFonts w:ascii="Times New Roman" w:eastAsia="Calibri" w:hAnsi="Times New Roman" w:cs="Times New Roman"/>
          <w:sz w:val="24"/>
          <w:szCs w:val="24"/>
          <w:lang w:val="es-AR"/>
        </w:rPr>
        <w:t>muy positiva</w:t>
      </w:r>
      <w:r w:rsidR="008630C5" w:rsidRPr="0055061F">
        <w:rPr>
          <w:rFonts w:ascii="Times New Roman" w:eastAsia="Calibri" w:hAnsi="Times New Roman" w:cs="Times New Roman"/>
          <w:sz w:val="24"/>
          <w:szCs w:val="24"/>
          <w:lang w:val="es-AR"/>
        </w:rPr>
        <w:t xml:space="preserve">, </w:t>
      </w:r>
      <w:r w:rsidRPr="0055061F">
        <w:rPr>
          <w:rFonts w:ascii="Times New Roman" w:eastAsia="Calibri" w:hAnsi="Times New Roman" w:cs="Times New Roman"/>
          <w:sz w:val="24"/>
          <w:szCs w:val="24"/>
          <w:lang w:val="es-AR"/>
        </w:rPr>
        <w:t>positiva</w:t>
      </w:r>
      <w:r w:rsidR="008630C5" w:rsidRPr="0055061F">
        <w:rPr>
          <w:rFonts w:ascii="Times New Roman" w:eastAsia="Calibri" w:hAnsi="Times New Roman" w:cs="Times New Roman"/>
          <w:sz w:val="24"/>
          <w:szCs w:val="24"/>
          <w:lang w:val="es-AR"/>
        </w:rPr>
        <w:t xml:space="preserve">, regular y negativa. </w:t>
      </w:r>
      <w:r w:rsidR="00CE4B08" w:rsidRPr="0055061F">
        <w:rPr>
          <w:rFonts w:ascii="Times New Roman" w:eastAsia="Calibri" w:hAnsi="Times New Roman" w:cs="Times New Roman"/>
          <w:sz w:val="24"/>
          <w:szCs w:val="24"/>
          <w:lang w:val="es-AR"/>
        </w:rPr>
        <w:t xml:space="preserve"> </w:t>
      </w:r>
    </w:p>
    <w:p w14:paraId="23A31FAC" w14:textId="7F8DDC03" w:rsidR="00E724AB" w:rsidRPr="0055061F" w:rsidRDefault="00E724AB" w:rsidP="008630C5">
      <w:pPr>
        <w:spacing w:after="160" w:line="259" w:lineRule="auto"/>
        <w:jc w:val="both"/>
        <w:rPr>
          <w:rFonts w:ascii="Times New Roman" w:eastAsia="Calibri" w:hAnsi="Times New Roman" w:cs="Times New Roman"/>
          <w:b/>
          <w:sz w:val="24"/>
          <w:szCs w:val="24"/>
          <w:lang w:val="es-AR"/>
        </w:rPr>
      </w:pPr>
      <w:r w:rsidRPr="0055061F">
        <w:rPr>
          <w:rFonts w:ascii="Times New Roman" w:eastAsia="Calibri" w:hAnsi="Times New Roman" w:cs="Times New Roman"/>
          <w:b/>
          <w:sz w:val="24"/>
          <w:szCs w:val="24"/>
          <w:lang w:val="es-AR"/>
        </w:rPr>
        <w:t>Resultados</w:t>
      </w:r>
    </w:p>
    <w:p w14:paraId="4402D72F" w14:textId="60C72D52" w:rsidR="00E724AB" w:rsidRPr="0055061F" w:rsidRDefault="00E724AB" w:rsidP="003C4474">
      <w:pPr>
        <w:spacing w:after="160" w:line="360" w:lineRule="auto"/>
        <w:jc w:val="both"/>
        <w:rPr>
          <w:rFonts w:ascii="Times New Roman" w:eastAsia="Calibri" w:hAnsi="Times New Roman" w:cs="Times New Roman"/>
          <w:sz w:val="24"/>
          <w:szCs w:val="24"/>
          <w:lang w:val="es-AR"/>
        </w:rPr>
      </w:pPr>
      <w:r w:rsidRPr="0055061F">
        <w:rPr>
          <w:rFonts w:ascii="Times New Roman" w:eastAsia="Calibri" w:hAnsi="Times New Roman" w:cs="Times New Roman"/>
          <w:sz w:val="24"/>
          <w:szCs w:val="24"/>
          <w:lang w:val="es-AR"/>
        </w:rPr>
        <w:t xml:space="preserve">A </w:t>
      </w:r>
      <w:r w:rsidR="005C5355" w:rsidRPr="0055061F">
        <w:rPr>
          <w:rFonts w:ascii="Times New Roman" w:eastAsia="Calibri" w:hAnsi="Times New Roman" w:cs="Times New Roman"/>
          <w:sz w:val="24"/>
          <w:szCs w:val="24"/>
          <w:lang w:val="es-AR"/>
        </w:rPr>
        <w:t>continuación,</w:t>
      </w:r>
      <w:r w:rsidRPr="0055061F">
        <w:rPr>
          <w:rFonts w:ascii="Times New Roman" w:eastAsia="Calibri" w:hAnsi="Times New Roman" w:cs="Times New Roman"/>
          <w:sz w:val="24"/>
          <w:szCs w:val="24"/>
          <w:lang w:val="es-AR"/>
        </w:rPr>
        <w:t xml:space="preserve"> se </w:t>
      </w:r>
      <w:r w:rsidR="00077C91">
        <w:rPr>
          <w:rFonts w:ascii="Times New Roman" w:eastAsia="Calibri" w:hAnsi="Times New Roman" w:cs="Times New Roman"/>
          <w:sz w:val="24"/>
          <w:szCs w:val="24"/>
          <w:lang w:val="es-AR"/>
        </w:rPr>
        <w:t>presentan los resultados</w:t>
      </w:r>
      <w:r w:rsidR="00077452" w:rsidRPr="0055061F">
        <w:rPr>
          <w:rFonts w:ascii="Times New Roman" w:eastAsia="Calibri" w:hAnsi="Times New Roman" w:cs="Times New Roman"/>
          <w:sz w:val="24"/>
          <w:szCs w:val="24"/>
          <w:lang w:val="es-AR"/>
        </w:rPr>
        <w:t>.</w:t>
      </w:r>
    </w:p>
    <w:p w14:paraId="3C060DC7" w14:textId="7D096F39" w:rsidR="00E724AB" w:rsidRDefault="00E724AB" w:rsidP="007A024C">
      <w:pPr>
        <w:spacing w:after="160" w:line="360" w:lineRule="auto"/>
        <w:jc w:val="both"/>
        <w:rPr>
          <w:rFonts w:ascii="Times New Roman" w:eastAsia="Calibri" w:hAnsi="Times New Roman" w:cs="Times New Roman"/>
          <w:sz w:val="24"/>
          <w:szCs w:val="24"/>
          <w:lang w:val="es-AR"/>
        </w:rPr>
      </w:pPr>
      <w:r w:rsidRPr="0055061F">
        <w:rPr>
          <w:rFonts w:ascii="Times New Roman" w:eastAsia="Calibri" w:hAnsi="Times New Roman" w:cs="Times New Roman"/>
          <w:sz w:val="24"/>
          <w:szCs w:val="24"/>
          <w:lang w:val="es-AR"/>
        </w:rPr>
        <w:t xml:space="preserve">El procesamiento de </w:t>
      </w:r>
      <w:r w:rsidR="004E1760" w:rsidRPr="0055061F">
        <w:rPr>
          <w:rFonts w:ascii="Times New Roman" w:eastAsia="Calibri" w:hAnsi="Times New Roman" w:cs="Times New Roman"/>
          <w:sz w:val="24"/>
          <w:szCs w:val="24"/>
          <w:lang w:val="es-AR"/>
        </w:rPr>
        <w:t xml:space="preserve">la encuesta inicial </w:t>
      </w:r>
      <w:r w:rsidRPr="0055061F">
        <w:rPr>
          <w:rFonts w:ascii="Times New Roman" w:eastAsia="Calibri" w:hAnsi="Times New Roman" w:cs="Times New Roman"/>
          <w:sz w:val="24"/>
          <w:szCs w:val="24"/>
          <w:lang w:val="es-AR"/>
        </w:rPr>
        <w:t xml:space="preserve">mostró </w:t>
      </w:r>
      <w:r w:rsidR="007F5C7F">
        <w:rPr>
          <w:rFonts w:ascii="Times New Roman" w:eastAsia="Calibri" w:hAnsi="Times New Roman" w:cs="Times New Roman"/>
          <w:sz w:val="24"/>
          <w:szCs w:val="24"/>
          <w:lang w:val="es-AR"/>
        </w:rPr>
        <w:t>-</w:t>
      </w:r>
      <w:r w:rsidR="007A024C">
        <w:rPr>
          <w:rFonts w:ascii="Times New Roman" w:eastAsia="Calibri" w:hAnsi="Times New Roman" w:cs="Times New Roman"/>
          <w:sz w:val="24"/>
          <w:szCs w:val="24"/>
          <w:lang w:val="es-AR"/>
        </w:rPr>
        <w:t xml:space="preserve"> como se observa en la Figura 1</w:t>
      </w:r>
      <w:r w:rsidR="007F5C7F">
        <w:rPr>
          <w:rFonts w:ascii="Times New Roman" w:eastAsia="Calibri" w:hAnsi="Times New Roman" w:cs="Times New Roman"/>
          <w:sz w:val="24"/>
          <w:szCs w:val="24"/>
          <w:lang w:val="es-AR"/>
        </w:rPr>
        <w:t xml:space="preserve"> </w:t>
      </w:r>
      <w:r w:rsidR="007A024C">
        <w:rPr>
          <w:rFonts w:ascii="Times New Roman" w:eastAsia="Calibri" w:hAnsi="Times New Roman" w:cs="Times New Roman"/>
          <w:sz w:val="24"/>
          <w:szCs w:val="24"/>
          <w:lang w:val="es-AR"/>
        </w:rPr>
        <w:t>-</w:t>
      </w:r>
      <w:r w:rsidRPr="0055061F">
        <w:rPr>
          <w:rFonts w:ascii="Times New Roman" w:eastAsia="Calibri" w:hAnsi="Times New Roman" w:cs="Times New Roman"/>
          <w:sz w:val="24"/>
          <w:szCs w:val="24"/>
          <w:lang w:val="es-AR"/>
        </w:rPr>
        <w:t>que el 48%</w:t>
      </w:r>
      <w:r w:rsidR="00077452" w:rsidRPr="0055061F">
        <w:rPr>
          <w:rFonts w:ascii="Times New Roman" w:eastAsia="Calibri" w:hAnsi="Times New Roman" w:cs="Times New Roman"/>
          <w:sz w:val="24"/>
          <w:szCs w:val="24"/>
          <w:lang w:val="es-AR"/>
        </w:rPr>
        <w:t xml:space="preserve"> del estudiantado</w:t>
      </w:r>
      <w:r w:rsidR="00FB2D10" w:rsidRPr="0055061F">
        <w:rPr>
          <w:rFonts w:ascii="Times New Roman" w:eastAsia="Calibri" w:hAnsi="Times New Roman" w:cs="Times New Roman"/>
          <w:sz w:val="24"/>
          <w:szCs w:val="24"/>
          <w:lang w:val="es-AR"/>
        </w:rPr>
        <w:t xml:space="preserve"> que respondió</w:t>
      </w:r>
      <w:r w:rsidR="008B2AA7" w:rsidRPr="0055061F">
        <w:rPr>
          <w:rFonts w:ascii="Times New Roman" w:eastAsia="Calibri" w:hAnsi="Times New Roman" w:cs="Times New Roman"/>
          <w:sz w:val="24"/>
          <w:szCs w:val="24"/>
          <w:lang w:val="es-AR"/>
        </w:rPr>
        <w:t xml:space="preserve">, </w:t>
      </w:r>
      <w:r w:rsidR="007A024C">
        <w:rPr>
          <w:rFonts w:ascii="Times New Roman" w:eastAsia="Calibri" w:hAnsi="Times New Roman" w:cs="Times New Roman"/>
          <w:sz w:val="24"/>
          <w:szCs w:val="24"/>
          <w:lang w:val="es-AR"/>
        </w:rPr>
        <w:t>recibió</w:t>
      </w:r>
      <w:r w:rsidRPr="0055061F">
        <w:rPr>
          <w:rFonts w:ascii="Times New Roman" w:eastAsia="Calibri" w:hAnsi="Times New Roman" w:cs="Times New Roman"/>
          <w:sz w:val="24"/>
          <w:szCs w:val="24"/>
          <w:lang w:val="es-AR"/>
        </w:rPr>
        <w:t xml:space="preserve"> educación con orientación en las ciencias económicas</w:t>
      </w:r>
      <w:r w:rsidR="007A024C">
        <w:rPr>
          <w:rFonts w:ascii="Times New Roman" w:eastAsia="Calibri" w:hAnsi="Times New Roman" w:cs="Times New Roman"/>
          <w:sz w:val="24"/>
          <w:szCs w:val="24"/>
          <w:lang w:val="es-AR"/>
        </w:rPr>
        <w:t>. E</w:t>
      </w:r>
      <w:r w:rsidRPr="0055061F">
        <w:rPr>
          <w:rFonts w:ascii="Times New Roman" w:eastAsia="Calibri" w:hAnsi="Times New Roman" w:cs="Times New Roman"/>
          <w:sz w:val="24"/>
          <w:szCs w:val="24"/>
          <w:lang w:val="es-AR"/>
        </w:rPr>
        <w:t>l 21% declara provenir de escuelas con orientación en ciencias naturales</w:t>
      </w:r>
      <w:r w:rsidR="007A024C">
        <w:rPr>
          <w:rFonts w:ascii="Times New Roman" w:eastAsia="Calibri" w:hAnsi="Times New Roman" w:cs="Times New Roman"/>
          <w:sz w:val="24"/>
          <w:szCs w:val="24"/>
          <w:lang w:val="es-AR"/>
        </w:rPr>
        <w:t xml:space="preserve">, </w:t>
      </w:r>
      <w:r w:rsidRPr="0055061F">
        <w:rPr>
          <w:rFonts w:ascii="Times New Roman" w:eastAsia="Calibri" w:hAnsi="Times New Roman" w:cs="Times New Roman"/>
          <w:sz w:val="24"/>
          <w:szCs w:val="24"/>
          <w:lang w:val="es-AR"/>
        </w:rPr>
        <w:t>13% en sociales</w:t>
      </w:r>
      <w:r w:rsidR="00A80056">
        <w:rPr>
          <w:rFonts w:ascii="Times New Roman" w:eastAsia="Calibri" w:hAnsi="Times New Roman" w:cs="Times New Roman"/>
          <w:sz w:val="24"/>
          <w:szCs w:val="24"/>
          <w:lang w:val="es-AR"/>
        </w:rPr>
        <w:t xml:space="preserve"> y </w:t>
      </w:r>
      <w:r w:rsidR="00C757FE">
        <w:rPr>
          <w:rFonts w:ascii="Times New Roman" w:eastAsia="Calibri" w:hAnsi="Times New Roman" w:cs="Times New Roman"/>
          <w:sz w:val="24"/>
          <w:szCs w:val="24"/>
          <w:lang w:val="es-AR"/>
        </w:rPr>
        <w:t>5</w:t>
      </w:r>
      <w:r w:rsidRPr="0055061F">
        <w:rPr>
          <w:rFonts w:ascii="Times New Roman" w:eastAsia="Calibri" w:hAnsi="Times New Roman" w:cs="Times New Roman"/>
          <w:sz w:val="24"/>
          <w:szCs w:val="24"/>
          <w:lang w:val="es-AR"/>
        </w:rPr>
        <w:t xml:space="preserve">% </w:t>
      </w:r>
      <w:r w:rsidR="007A024C">
        <w:rPr>
          <w:rFonts w:ascii="Times New Roman" w:eastAsia="Calibri" w:hAnsi="Times New Roman" w:cs="Times New Roman"/>
          <w:sz w:val="24"/>
          <w:szCs w:val="24"/>
          <w:lang w:val="es-AR"/>
        </w:rPr>
        <w:t>posee</w:t>
      </w:r>
      <w:r w:rsidRPr="0055061F">
        <w:rPr>
          <w:rFonts w:ascii="Times New Roman" w:eastAsia="Calibri" w:hAnsi="Times New Roman" w:cs="Times New Roman"/>
          <w:sz w:val="24"/>
          <w:szCs w:val="24"/>
          <w:lang w:val="es-AR"/>
        </w:rPr>
        <w:t xml:space="preserve"> </w:t>
      </w:r>
      <w:r w:rsidR="00A80056">
        <w:rPr>
          <w:rFonts w:ascii="Times New Roman" w:eastAsia="Calibri" w:hAnsi="Times New Roman" w:cs="Times New Roman"/>
          <w:sz w:val="24"/>
          <w:szCs w:val="24"/>
          <w:lang w:val="es-AR"/>
        </w:rPr>
        <w:t xml:space="preserve">estudios con </w:t>
      </w:r>
      <w:r w:rsidRPr="0055061F">
        <w:rPr>
          <w:rFonts w:ascii="Times New Roman" w:eastAsia="Calibri" w:hAnsi="Times New Roman" w:cs="Times New Roman"/>
          <w:sz w:val="24"/>
          <w:szCs w:val="24"/>
          <w:lang w:val="es-AR"/>
        </w:rPr>
        <w:t>orientación en arte durante su paso por la educación secundaria</w:t>
      </w:r>
      <w:r w:rsidR="00A80056">
        <w:rPr>
          <w:rFonts w:ascii="Times New Roman" w:eastAsia="Calibri" w:hAnsi="Times New Roman" w:cs="Times New Roman"/>
          <w:sz w:val="24"/>
          <w:szCs w:val="24"/>
          <w:lang w:val="es-AR"/>
        </w:rPr>
        <w:t xml:space="preserve">. El </w:t>
      </w:r>
      <w:r w:rsidRPr="0055061F">
        <w:rPr>
          <w:rFonts w:ascii="Times New Roman" w:eastAsia="Calibri" w:hAnsi="Times New Roman" w:cs="Times New Roman"/>
          <w:sz w:val="24"/>
          <w:szCs w:val="24"/>
          <w:lang w:val="es-AR"/>
        </w:rPr>
        <w:t xml:space="preserve">13% declara haber tenido otras orientaciones. </w:t>
      </w:r>
    </w:p>
    <w:p w14:paraId="1976F894" w14:textId="66153B0D" w:rsidR="00977FF9" w:rsidRPr="00977FF9" w:rsidRDefault="00977FF9" w:rsidP="007A024C">
      <w:pPr>
        <w:spacing w:after="160" w:line="360" w:lineRule="auto"/>
        <w:jc w:val="both"/>
        <w:rPr>
          <w:rFonts w:ascii="Times New Roman" w:eastAsia="Calibri" w:hAnsi="Times New Roman" w:cs="Times New Roman"/>
          <w:b/>
          <w:sz w:val="24"/>
          <w:szCs w:val="24"/>
          <w:lang w:val="es-AR"/>
        </w:rPr>
      </w:pPr>
      <w:r w:rsidRPr="00977FF9">
        <w:rPr>
          <w:rFonts w:ascii="Times New Roman" w:eastAsia="Calibri" w:hAnsi="Times New Roman" w:cs="Times New Roman"/>
          <w:b/>
          <w:sz w:val="24"/>
          <w:szCs w:val="24"/>
          <w:lang w:val="es-AR"/>
        </w:rPr>
        <w:t>Figura 1</w:t>
      </w:r>
    </w:p>
    <w:p w14:paraId="1D2801BA" w14:textId="122865DE" w:rsidR="00977FF9" w:rsidRDefault="00977FF9" w:rsidP="00977FF9">
      <w:pPr>
        <w:spacing w:after="160" w:line="360" w:lineRule="auto"/>
        <w:jc w:val="both"/>
        <w:rPr>
          <w:rFonts w:ascii="Times New Roman" w:eastAsia="Calibri" w:hAnsi="Times New Roman" w:cs="Times New Roman"/>
          <w:i/>
          <w:iCs/>
          <w:sz w:val="24"/>
          <w:szCs w:val="24"/>
          <w:lang w:val="es-AR"/>
        </w:rPr>
      </w:pPr>
      <w:r w:rsidRPr="00977FF9">
        <w:rPr>
          <w:rFonts w:ascii="Times New Roman" w:eastAsia="Calibri" w:hAnsi="Times New Roman" w:cs="Times New Roman"/>
          <w:i/>
          <w:iCs/>
          <w:sz w:val="24"/>
          <w:szCs w:val="24"/>
          <w:lang w:val="es-AR"/>
        </w:rPr>
        <w:t>Formación en la enseñanza media</w:t>
      </w:r>
    </w:p>
    <w:p w14:paraId="32D8A454" w14:textId="4E0CE1E0" w:rsidR="00977FF9" w:rsidRPr="00977FF9" w:rsidRDefault="00977FF9" w:rsidP="00977FF9">
      <w:pPr>
        <w:spacing w:after="160" w:line="360" w:lineRule="auto"/>
        <w:jc w:val="both"/>
        <w:rPr>
          <w:rFonts w:ascii="Times New Roman" w:eastAsia="Calibri" w:hAnsi="Times New Roman" w:cs="Times New Roman"/>
          <w:sz w:val="24"/>
          <w:szCs w:val="24"/>
          <w:lang w:val="es-AR"/>
        </w:rPr>
      </w:pPr>
      <w:r>
        <w:rPr>
          <w:noProof/>
          <w:lang w:val="es-AR" w:eastAsia="es-AR"/>
        </w:rPr>
        <w:drawing>
          <wp:inline distT="0" distB="0" distL="0" distR="0" wp14:anchorId="5F423F97" wp14:editId="62D2B100">
            <wp:extent cx="5400000" cy="2520000"/>
            <wp:effectExtent l="0" t="0" r="10795" b="1397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6EA858" w14:textId="20ED526B" w:rsidR="00FB2D10" w:rsidRDefault="001B6EF3" w:rsidP="003C4474">
      <w:pPr>
        <w:spacing w:after="160" w:line="360" w:lineRule="auto"/>
        <w:jc w:val="both"/>
        <w:rPr>
          <w:rFonts w:ascii="Times New Roman" w:eastAsia="Calibri" w:hAnsi="Times New Roman" w:cs="Times New Roman"/>
          <w:sz w:val="24"/>
          <w:szCs w:val="24"/>
          <w:lang w:val="es-AR"/>
        </w:rPr>
      </w:pPr>
      <w:r w:rsidRPr="0055061F">
        <w:rPr>
          <w:rFonts w:ascii="Times New Roman" w:eastAsia="Calibri" w:hAnsi="Times New Roman" w:cs="Times New Roman"/>
          <w:sz w:val="24"/>
          <w:szCs w:val="24"/>
          <w:lang w:val="es-AR"/>
        </w:rPr>
        <w:t xml:space="preserve">Respecto a </w:t>
      </w:r>
      <w:r w:rsidR="00E724AB" w:rsidRPr="0055061F">
        <w:rPr>
          <w:rFonts w:ascii="Times New Roman" w:eastAsia="Calibri" w:hAnsi="Times New Roman" w:cs="Times New Roman"/>
          <w:sz w:val="24"/>
          <w:szCs w:val="24"/>
          <w:lang w:val="es-AR"/>
        </w:rPr>
        <w:t xml:space="preserve">las carreras </w:t>
      </w:r>
      <w:r w:rsidRPr="0055061F">
        <w:rPr>
          <w:rFonts w:ascii="Times New Roman" w:eastAsia="Calibri" w:hAnsi="Times New Roman" w:cs="Times New Roman"/>
          <w:sz w:val="24"/>
          <w:szCs w:val="24"/>
          <w:lang w:val="es-AR"/>
        </w:rPr>
        <w:t>en las que se ha</w:t>
      </w:r>
      <w:r w:rsidR="00A80056">
        <w:rPr>
          <w:rFonts w:ascii="Times New Roman" w:eastAsia="Calibri" w:hAnsi="Times New Roman" w:cs="Times New Roman"/>
          <w:sz w:val="24"/>
          <w:szCs w:val="24"/>
          <w:lang w:val="es-AR"/>
        </w:rPr>
        <w:t xml:space="preserve">llaban </w:t>
      </w:r>
      <w:r w:rsidRPr="0055061F">
        <w:rPr>
          <w:rFonts w:ascii="Times New Roman" w:eastAsia="Calibri" w:hAnsi="Times New Roman" w:cs="Times New Roman"/>
          <w:sz w:val="24"/>
          <w:szCs w:val="24"/>
          <w:lang w:val="es-AR"/>
        </w:rPr>
        <w:t>inscripto</w:t>
      </w:r>
      <w:r w:rsidR="00A80056">
        <w:rPr>
          <w:rFonts w:ascii="Times New Roman" w:eastAsia="Calibri" w:hAnsi="Times New Roman" w:cs="Times New Roman"/>
          <w:sz w:val="24"/>
          <w:szCs w:val="24"/>
          <w:lang w:val="es-AR"/>
        </w:rPr>
        <w:t>s</w:t>
      </w:r>
      <w:r w:rsidRPr="0055061F">
        <w:rPr>
          <w:rFonts w:ascii="Times New Roman" w:eastAsia="Calibri" w:hAnsi="Times New Roman" w:cs="Times New Roman"/>
          <w:sz w:val="24"/>
          <w:szCs w:val="24"/>
          <w:lang w:val="es-AR"/>
        </w:rPr>
        <w:t xml:space="preserve"> los y las estudiantes</w:t>
      </w:r>
      <w:r w:rsidR="0018559B">
        <w:rPr>
          <w:rFonts w:ascii="Times New Roman" w:eastAsia="Calibri" w:hAnsi="Times New Roman" w:cs="Times New Roman"/>
          <w:sz w:val="24"/>
          <w:szCs w:val="24"/>
          <w:lang w:val="es-AR"/>
        </w:rPr>
        <w:t>, en la Figura 2 se observa que</w:t>
      </w:r>
      <w:r w:rsidRPr="0055061F">
        <w:rPr>
          <w:rFonts w:ascii="Times New Roman" w:eastAsia="Calibri" w:hAnsi="Times New Roman" w:cs="Times New Roman"/>
          <w:sz w:val="24"/>
          <w:szCs w:val="24"/>
          <w:lang w:val="es-AR"/>
        </w:rPr>
        <w:t xml:space="preserve"> la</w:t>
      </w:r>
      <w:r w:rsidR="00E724AB" w:rsidRPr="0055061F">
        <w:rPr>
          <w:rFonts w:ascii="Times New Roman" w:eastAsia="Calibri" w:hAnsi="Times New Roman" w:cs="Times New Roman"/>
          <w:sz w:val="24"/>
          <w:szCs w:val="24"/>
          <w:lang w:val="es-AR"/>
        </w:rPr>
        <w:t xml:space="preserve"> licenciatura en administración y contador/a público resultaron ser las </w:t>
      </w:r>
      <w:r w:rsidR="00E724AB" w:rsidRPr="0055061F">
        <w:rPr>
          <w:rFonts w:ascii="Times New Roman" w:eastAsia="Calibri" w:hAnsi="Times New Roman" w:cs="Times New Roman"/>
          <w:sz w:val="24"/>
          <w:szCs w:val="24"/>
          <w:lang w:val="es-AR"/>
        </w:rPr>
        <w:lastRenderedPageBreak/>
        <w:t>que obtuvieron el mayor porcentaje de inscriptos respecto al total de ingresantes</w:t>
      </w:r>
      <w:r w:rsidRPr="0055061F">
        <w:rPr>
          <w:rFonts w:ascii="Times New Roman" w:eastAsia="Calibri" w:hAnsi="Times New Roman" w:cs="Times New Roman"/>
          <w:sz w:val="24"/>
          <w:szCs w:val="24"/>
          <w:lang w:val="es-AR"/>
        </w:rPr>
        <w:t xml:space="preserve"> </w:t>
      </w:r>
      <w:r w:rsidR="004251D1" w:rsidRPr="0055061F">
        <w:rPr>
          <w:rFonts w:ascii="Times New Roman" w:eastAsia="Calibri" w:hAnsi="Times New Roman" w:cs="Times New Roman"/>
          <w:sz w:val="24"/>
          <w:szCs w:val="24"/>
          <w:lang w:val="es-AR"/>
        </w:rPr>
        <w:t>que respondió la encuesta</w:t>
      </w:r>
      <w:r w:rsidRPr="0055061F">
        <w:rPr>
          <w:rFonts w:ascii="Times New Roman" w:eastAsia="Calibri" w:hAnsi="Times New Roman" w:cs="Times New Roman"/>
          <w:sz w:val="24"/>
          <w:szCs w:val="24"/>
          <w:lang w:val="es-AR"/>
        </w:rPr>
        <w:t xml:space="preserve">- </w:t>
      </w:r>
      <w:r w:rsidR="00E724AB" w:rsidRPr="0055061F">
        <w:rPr>
          <w:rFonts w:ascii="Times New Roman" w:eastAsia="Calibri" w:hAnsi="Times New Roman" w:cs="Times New Roman"/>
          <w:sz w:val="24"/>
          <w:szCs w:val="24"/>
          <w:lang w:val="es-AR"/>
        </w:rPr>
        <w:t>43% y 42% respectivamente</w:t>
      </w:r>
      <w:r w:rsidRPr="0055061F">
        <w:rPr>
          <w:rFonts w:ascii="Times New Roman" w:eastAsia="Calibri" w:hAnsi="Times New Roman" w:cs="Times New Roman"/>
          <w:sz w:val="24"/>
          <w:szCs w:val="24"/>
          <w:lang w:val="es-AR"/>
        </w:rPr>
        <w:t>-.</w:t>
      </w:r>
      <w:r w:rsidR="00E724AB" w:rsidRPr="0055061F">
        <w:rPr>
          <w:rFonts w:ascii="Times New Roman" w:eastAsia="Calibri" w:hAnsi="Times New Roman" w:cs="Times New Roman"/>
          <w:sz w:val="24"/>
          <w:szCs w:val="24"/>
          <w:lang w:val="es-AR"/>
        </w:rPr>
        <w:t xml:space="preserve"> Mientras que el restante 15% se inscribió en la licenciatura en economía.</w:t>
      </w:r>
    </w:p>
    <w:p w14:paraId="038FE1B6" w14:textId="46B45B43" w:rsidR="00E1320C" w:rsidRPr="00977FF9" w:rsidRDefault="00E1320C" w:rsidP="00E1320C">
      <w:pPr>
        <w:spacing w:after="160" w:line="360" w:lineRule="auto"/>
        <w:jc w:val="both"/>
        <w:rPr>
          <w:rFonts w:ascii="Times New Roman" w:eastAsia="Calibri" w:hAnsi="Times New Roman" w:cs="Times New Roman"/>
          <w:b/>
          <w:sz w:val="24"/>
          <w:szCs w:val="24"/>
          <w:lang w:val="es-AR"/>
        </w:rPr>
      </w:pPr>
      <w:r>
        <w:rPr>
          <w:rFonts w:ascii="Times New Roman" w:eastAsia="Calibri" w:hAnsi="Times New Roman" w:cs="Times New Roman"/>
          <w:b/>
          <w:sz w:val="24"/>
          <w:szCs w:val="24"/>
          <w:lang w:val="es-AR"/>
        </w:rPr>
        <w:t>Figura 2</w:t>
      </w:r>
    </w:p>
    <w:p w14:paraId="63D1306F" w14:textId="77777777" w:rsidR="00E1320C" w:rsidRPr="00E1320C" w:rsidRDefault="00E1320C" w:rsidP="00E1320C">
      <w:pPr>
        <w:spacing w:after="160" w:line="360" w:lineRule="auto"/>
        <w:jc w:val="both"/>
        <w:rPr>
          <w:rFonts w:ascii="Times New Roman" w:eastAsia="Calibri" w:hAnsi="Times New Roman" w:cs="Times New Roman"/>
          <w:i/>
          <w:iCs/>
          <w:sz w:val="24"/>
          <w:szCs w:val="24"/>
          <w:lang w:val="es-AR"/>
        </w:rPr>
      </w:pPr>
      <w:r w:rsidRPr="00E1320C">
        <w:rPr>
          <w:rFonts w:ascii="Times New Roman" w:eastAsia="Calibri" w:hAnsi="Times New Roman" w:cs="Times New Roman"/>
          <w:i/>
          <w:iCs/>
          <w:sz w:val="24"/>
          <w:szCs w:val="24"/>
          <w:lang w:val="es-AR"/>
        </w:rPr>
        <w:t>Opción elegida de entre las carreras que ofrece la FCE</w:t>
      </w:r>
    </w:p>
    <w:p w14:paraId="4B7F855F" w14:textId="6F73C4F6" w:rsidR="00E1320C" w:rsidRDefault="00E1320C" w:rsidP="003C4474">
      <w:pPr>
        <w:spacing w:after="160" w:line="360" w:lineRule="auto"/>
        <w:jc w:val="both"/>
        <w:rPr>
          <w:rFonts w:ascii="Times New Roman" w:eastAsia="Calibri" w:hAnsi="Times New Roman" w:cs="Times New Roman"/>
          <w:color w:val="FF0000"/>
          <w:sz w:val="24"/>
          <w:szCs w:val="24"/>
          <w:lang w:val="es-AR"/>
        </w:rPr>
      </w:pPr>
      <w:r>
        <w:rPr>
          <w:noProof/>
          <w:lang w:val="es-AR" w:eastAsia="es-AR"/>
        </w:rPr>
        <w:drawing>
          <wp:inline distT="0" distB="0" distL="0" distR="0" wp14:anchorId="4757F58C" wp14:editId="384D75C1">
            <wp:extent cx="5400000" cy="2520000"/>
            <wp:effectExtent l="0" t="0" r="10795" b="1397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CEF987" w14:textId="2D3B2F78" w:rsidR="003F562D" w:rsidRDefault="00263B1F" w:rsidP="00263B1F">
      <w:pPr>
        <w:spacing w:after="160" w:line="360" w:lineRule="auto"/>
        <w:jc w:val="both"/>
        <w:rPr>
          <w:rFonts w:ascii="Times New Roman" w:eastAsia="Calibri" w:hAnsi="Times New Roman" w:cs="Times New Roman"/>
          <w:sz w:val="24"/>
          <w:szCs w:val="24"/>
          <w:lang w:val="es-AR"/>
        </w:rPr>
      </w:pPr>
      <w:r w:rsidRPr="0055061F">
        <w:rPr>
          <w:rFonts w:ascii="Times New Roman" w:eastAsia="Calibri" w:hAnsi="Times New Roman" w:cs="Times New Roman"/>
          <w:sz w:val="24"/>
          <w:szCs w:val="24"/>
          <w:lang w:val="es-AR"/>
        </w:rPr>
        <w:t xml:space="preserve">En relación a </w:t>
      </w:r>
      <w:r w:rsidR="00E724AB" w:rsidRPr="0055061F">
        <w:rPr>
          <w:rFonts w:ascii="Times New Roman" w:eastAsia="Calibri" w:hAnsi="Times New Roman" w:cs="Times New Roman"/>
          <w:sz w:val="24"/>
          <w:szCs w:val="24"/>
          <w:lang w:val="es-AR"/>
        </w:rPr>
        <w:t>la motivación que tuvieron para optar por la oferta académica de la facultad</w:t>
      </w:r>
      <w:r w:rsidR="004C6FE3">
        <w:rPr>
          <w:rFonts w:ascii="Times New Roman" w:eastAsia="Calibri" w:hAnsi="Times New Roman" w:cs="Times New Roman"/>
          <w:sz w:val="24"/>
          <w:szCs w:val="24"/>
          <w:lang w:val="es-AR"/>
        </w:rPr>
        <w:t xml:space="preserve"> -</w:t>
      </w:r>
      <w:r w:rsidR="00A80056">
        <w:rPr>
          <w:rFonts w:ascii="Times New Roman" w:eastAsia="Calibri" w:hAnsi="Times New Roman" w:cs="Times New Roman"/>
          <w:sz w:val="24"/>
          <w:szCs w:val="24"/>
          <w:lang w:val="es-AR"/>
        </w:rPr>
        <w:t xml:space="preserve"> representado en la </w:t>
      </w:r>
      <w:r w:rsidR="002060E5">
        <w:rPr>
          <w:rFonts w:ascii="Times New Roman" w:eastAsia="Calibri" w:hAnsi="Times New Roman" w:cs="Times New Roman"/>
          <w:sz w:val="24"/>
          <w:szCs w:val="24"/>
          <w:lang w:val="es-AR"/>
        </w:rPr>
        <w:t>Figura 3</w:t>
      </w:r>
      <w:r w:rsidR="004C6FE3">
        <w:rPr>
          <w:rFonts w:ascii="Times New Roman" w:eastAsia="Calibri" w:hAnsi="Times New Roman" w:cs="Times New Roman"/>
          <w:sz w:val="24"/>
          <w:szCs w:val="24"/>
          <w:lang w:val="es-AR"/>
        </w:rPr>
        <w:t xml:space="preserve"> -</w:t>
      </w:r>
      <w:r w:rsidR="002060E5">
        <w:rPr>
          <w:rFonts w:ascii="Times New Roman" w:eastAsia="Calibri" w:hAnsi="Times New Roman" w:cs="Times New Roman"/>
          <w:sz w:val="24"/>
          <w:szCs w:val="24"/>
          <w:lang w:val="es-AR"/>
        </w:rPr>
        <w:t>, el</w:t>
      </w:r>
      <w:r w:rsidR="003D4170" w:rsidRPr="0055061F">
        <w:rPr>
          <w:rFonts w:ascii="Times New Roman" w:eastAsia="Calibri" w:hAnsi="Times New Roman" w:cs="Times New Roman"/>
          <w:sz w:val="24"/>
          <w:szCs w:val="24"/>
          <w:lang w:val="es-AR"/>
        </w:rPr>
        <w:t xml:space="preserve"> 44% </w:t>
      </w:r>
      <w:r w:rsidR="000419AF">
        <w:rPr>
          <w:rFonts w:ascii="Times New Roman" w:eastAsia="Calibri" w:hAnsi="Times New Roman" w:cs="Times New Roman"/>
          <w:sz w:val="24"/>
          <w:szCs w:val="24"/>
          <w:lang w:val="es-AR"/>
        </w:rPr>
        <w:t xml:space="preserve">de </w:t>
      </w:r>
      <w:r w:rsidRPr="0055061F">
        <w:rPr>
          <w:rFonts w:ascii="Times New Roman" w:eastAsia="Calibri" w:hAnsi="Times New Roman" w:cs="Times New Roman"/>
          <w:sz w:val="24"/>
          <w:szCs w:val="24"/>
          <w:lang w:val="es-AR"/>
        </w:rPr>
        <w:t>los</w:t>
      </w:r>
      <w:r w:rsidR="002060E5">
        <w:rPr>
          <w:rFonts w:ascii="Times New Roman" w:eastAsia="Calibri" w:hAnsi="Times New Roman" w:cs="Times New Roman"/>
          <w:sz w:val="24"/>
          <w:szCs w:val="24"/>
          <w:lang w:val="es-AR"/>
        </w:rPr>
        <w:t xml:space="preserve"> y las</w:t>
      </w:r>
      <w:r w:rsidRPr="0055061F">
        <w:rPr>
          <w:rFonts w:ascii="Times New Roman" w:eastAsia="Calibri" w:hAnsi="Times New Roman" w:cs="Times New Roman"/>
          <w:sz w:val="24"/>
          <w:szCs w:val="24"/>
          <w:lang w:val="es-AR"/>
        </w:rPr>
        <w:t xml:space="preserve"> estudiantes </w:t>
      </w:r>
      <w:r w:rsidR="003D4170" w:rsidRPr="0055061F">
        <w:rPr>
          <w:rFonts w:ascii="Times New Roman" w:eastAsia="Calibri" w:hAnsi="Times New Roman" w:cs="Times New Roman"/>
          <w:sz w:val="24"/>
          <w:szCs w:val="24"/>
          <w:lang w:val="es-AR"/>
        </w:rPr>
        <w:t>respondi</w:t>
      </w:r>
      <w:r w:rsidR="002060E5">
        <w:rPr>
          <w:rFonts w:ascii="Times New Roman" w:eastAsia="Calibri" w:hAnsi="Times New Roman" w:cs="Times New Roman"/>
          <w:sz w:val="24"/>
          <w:szCs w:val="24"/>
          <w:lang w:val="es-AR"/>
        </w:rPr>
        <w:t>eron</w:t>
      </w:r>
      <w:r w:rsidR="003D4170" w:rsidRPr="0055061F">
        <w:rPr>
          <w:rFonts w:ascii="Times New Roman" w:eastAsia="Calibri" w:hAnsi="Times New Roman" w:cs="Times New Roman"/>
          <w:sz w:val="24"/>
          <w:szCs w:val="24"/>
          <w:lang w:val="es-AR"/>
        </w:rPr>
        <w:t xml:space="preserve"> que lo hi</w:t>
      </w:r>
      <w:r w:rsidR="00A80056">
        <w:rPr>
          <w:rFonts w:ascii="Times New Roman" w:eastAsia="Calibri" w:hAnsi="Times New Roman" w:cs="Times New Roman"/>
          <w:sz w:val="24"/>
          <w:szCs w:val="24"/>
          <w:lang w:val="es-AR"/>
        </w:rPr>
        <w:t>cieron</w:t>
      </w:r>
      <w:r w:rsidR="003D4170" w:rsidRPr="0055061F">
        <w:rPr>
          <w:rFonts w:ascii="Times New Roman" w:eastAsia="Calibri" w:hAnsi="Times New Roman" w:cs="Times New Roman"/>
          <w:sz w:val="24"/>
          <w:szCs w:val="24"/>
          <w:lang w:val="es-AR"/>
        </w:rPr>
        <w:t xml:space="preserve"> </w:t>
      </w:r>
      <w:r w:rsidR="00E724AB" w:rsidRPr="0055061F">
        <w:rPr>
          <w:rFonts w:ascii="Times New Roman" w:eastAsia="Calibri" w:hAnsi="Times New Roman" w:cs="Times New Roman"/>
          <w:sz w:val="24"/>
          <w:szCs w:val="24"/>
          <w:lang w:val="es-AR"/>
        </w:rPr>
        <w:t xml:space="preserve">por vocación, el 26% motivado por la orientación </w:t>
      </w:r>
      <w:r w:rsidR="003D4170" w:rsidRPr="0055061F">
        <w:rPr>
          <w:rFonts w:ascii="Times New Roman" w:eastAsia="Calibri" w:hAnsi="Times New Roman" w:cs="Times New Roman"/>
          <w:sz w:val="24"/>
          <w:szCs w:val="24"/>
          <w:lang w:val="es-AR"/>
        </w:rPr>
        <w:t>recibida en la</w:t>
      </w:r>
      <w:r w:rsidR="00E724AB" w:rsidRPr="0055061F">
        <w:rPr>
          <w:rFonts w:ascii="Times New Roman" w:eastAsia="Calibri" w:hAnsi="Times New Roman" w:cs="Times New Roman"/>
          <w:sz w:val="24"/>
          <w:szCs w:val="24"/>
          <w:lang w:val="es-AR"/>
        </w:rPr>
        <w:t xml:space="preserve"> enseñanza media</w:t>
      </w:r>
      <w:r w:rsidR="003D4170" w:rsidRPr="0055061F">
        <w:rPr>
          <w:rFonts w:ascii="Times New Roman" w:eastAsia="Calibri" w:hAnsi="Times New Roman" w:cs="Times New Roman"/>
          <w:sz w:val="24"/>
          <w:szCs w:val="24"/>
          <w:lang w:val="es-AR"/>
        </w:rPr>
        <w:t xml:space="preserve">, mientras que </w:t>
      </w:r>
      <w:r w:rsidR="00E724AB" w:rsidRPr="0055061F">
        <w:rPr>
          <w:rFonts w:ascii="Times New Roman" w:eastAsia="Calibri" w:hAnsi="Times New Roman" w:cs="Times New Roman"/>
          <w:sz w:val="24"/>
          <w:szCs w:val="24"/>
          <w:lang w:val="es-AR"/>
        </w:rPr>
        <w:t xml:space="preserve">la posibilidad de una efectiva salida laboral </w:t>
      </w:r>
      <w:r w:rsidR="003D4170" w:rsidRPr="0055061F">
        <w:rPr>
          <w:rFonts w:ascii="Times New Roman" w:eastAsia="Calibri" w:hAnsi="Times New Roman" w:cs="Times New Roman"/>
          <w:sz w:val="24"/>
          <w:szCs w:val="24"/>
          <w:lang w:val="es-AR"/>
        </w:rPr>
        <w:t xml:space="preserve">representó el </w:t>
      </w:r>
      <w:r w:rsidR="00E724AB" w:rsidRPr="0055061F">
        <w:rPr>
          <w:rFonts w:ascii="Times New Roman" w:eastAsia="Calibri" w:hAnsi="Times New Roman" w:cs="Times New Roman"/>
          <w:sz w:val="24"/>
          <w:szCs w:val="24"/>
          <w:lang w:val="es-AR"/>
        </w:rPr>
        <w:t>14%</w:t>
      </w:r>
      <w:r w:rsidR="00A80056">
        <w:rPr>
          <w:rFonts w:ascii="Times New Roman" w:eastAsia="Calibri" w:hAnsi="Times New Roman" w:cs="Times New Roman"/>
          <w:sz w:val="24"/>
          <w:szCs w:val="24"/>
          <w:lang w:val="es-AR"/>
        </w:rPr>
        <w:t>. P</w:t>
      </w:r>
      <w:r w:rsidR="00E724AB" w:rsidRPr="0055061F">
        <w:rPr>
          <w:rFonts w:ascii="Times New Roman" w:eastAsia="Calibri" w:hAnsi="Times New Roman" w:cs="Times New Roman"/>
          <w:sz w:val="24"/>
          <w:szCs w:val="24"/>
          <w:lang w:val="es-AR"/>
        </w:rPr>
        <w:t xml:space="preserve">or último, el restante 16% dio otras respuestas alternativas. </w:t>
      </w:r>
      <w:r w:rsidR="001B6EF3" w:rsidRPr="0055061F">
        <w:rPr>
          <w:rFonts w:ascii="Times New Roman" w:eastAsia="Calibri" w:hAnsi="Times New Roman" w:cs="Times New Roman"/>
          <w:sz w:val="24"/>
          <w:szCs w:val="24"/>
          <w:lang w:val="es-AR"/>
        </w:rPr>
        <w:t>Si bien la respuesta fue abierta a los efectos del procesamiento</w:t>
      </w:r>
      <w:r w:rsidR="00E724AB" w:rsidRPr="0055061F">
        <w:rPr>
          <w:rFonts w:ascii="Times New Roman" w:eastAsia="Calibri" w:hAnsi="Times New Roman" w:cs="Times New Roman"/>
          <w:sz w:val="24"/>
          <w:szCs w:val="24"/>
          <w:lang w:val="es-AR"/>
        </w:rPr>
        <w:t xml:space="preserve"> se agrupó en las 3 más elegidas y el resto de las respuestas se muestran en la opción </w:t>
      </w:r>
      <w:r w:rsidR="00C757FE">
        <w:rPr>
          <w:rFonts w:ascii="Times New Roman" w:eastAsia="Calibri" w:hAnsi="Times New Roman" w:cs="Times New Roman"/>
          <w:i/>
          <w:sz w:val="24"/>
          <w:szCs w:val="24"/>
          <w:lang w:val="es-AR"/>
        </w:rPr>
        <w:t>O</w:t>
      </w:r>
      <w:r w:rsidR="00E724AB" w:rsidRPr="00C757FE">
        <w:rPr>
          <w:rFonts w:ascii="Times New Roman" w:eastAsia="Calibri" w:hAnsi="Times New Roman" w:cs="Times New Roman"/>
          <w:i/>
          <w:sz w:val="24"/>
          <w:szCs w:val="24"/>
          <w:lang w:val="es-AR"/>
        </w:rPr>
        <w:t>tras</w:t>
      </w:r>
      <w:r w:rsidR="00E724AB" w:rsidRPr="0055061F">
        <w:rPr>
          <w:rFonts w:ascii="Times New Roman" w:eastAsia="Calibri" w:hAnsi="Times New Roman" w:cs="Times New Roman"/>
          <w:sz w:val="24"/>
          <w:szCs w:val="24"/>
          <w:lang w:val="es-AR"/>
        </w:rPr>
        <w:t>.</w:t>
      </w:r>
    </w:p>
    <w:p w14:paraId="558ECE1B" w14:textId="77777777" w:rsidR="007F5C7F" w:rsidRDefault="007F5C7F" w:rsidP="007F5C7F">
      <w:pPr>
        <w:spacing w:after="160" w:line="360" w:lineRule="auto"/>
        <w:jc w:val="both"/>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 xml:space="preserve">Consultados en cuanto a </w:t>
      </w:r>
      <w:r w:rsidRPr="0055061F">
        <w:rPr>
          <w:rFonts w:ascii="Times New Roman" w:eastAsia="Calibri" w:hAnsi="Times New Roman" w:cs="Times New Roman"/>
          <w:sz w:val="24"/>
          <w:szCs w:val="24"/>
          <w:lang w:val="es-AR"/>
        </w:rPr>
        <w:t>la percepción del propio desempeño que lograrán en la carrera elegida, se procesaron las respuestas abiertas generando una nube de palabras que se presentó en la clase. En este punto, es imperativo mencionar que</w:t>
      </w:r>
      <w:r w:rsidRPr="004F42A1">
        <w:rPr>
          <w:rFonts w:ascii="Times New Roman" w:eastAsia="Calibri" w:hAnsi="Times New Roman" w:cs="Times New Roman"/>
          <w:sz w:val="24"/>
          <w:szCs w:val="24"/>
          <w:lang w:val="es-AR"/>
        </w:rPr>
        <w:t>, de las 86 respuestas obtenidas, 39 - 45%</w:t>
      </w:r>
      <w:r w:rsidRPr="0055061F">
        <w:rPr>
          <w:rFonts w:ascii="Times New Roman" w:eastAsia="Calibri" w:hAnsi="Times New Roman" w:cs="Times New Roman"/>
          <w:sz w:val="24"/>
          <w:szCs w:val="24"/>
          <w:lang w:val="es-AR"/>
        </w:rPr>
        <w:t xml:space="preserve"> del total</w:t>
      </w:r>
      <w:r>
        <w:rPr>
          <w:rFonts w:ascii="Times New Roman" w:eastAsia="Calibri" w:hAnsi="Times New Roman" w:cs="Times New Roman"/>
          <w:sz w:val="24"/>
          <w:szCs w:val="24"/>
          <w:lang w:val="es-AR"/>
        </w:rPr>
        <w:t xml:space="preserve"> </w:t>
      </w:r>
      <w:r w:rsidRPr="0055061F">
        <w:rPr>
          <w:rFonts w:ascii="Times New Roman" w:eastAsia="Calibri" w:hAnsi="Times New Roman" w:cs="Times New Roman"/>
          <w:sz w:val="24"/>
          <w:szCs w:val="24"/>
          <w:lang w:val="es-AR"/>
        </w:rPr>
        <w:t xml:space="preserve">-, no tenían correspondencia con la pregunta realizada. De las respuestas consideradas pertinentes </w:t>
      </w:r>
      <w:r>
        <w:rPr>
          <w:rFonts w:ascii="Times New Roman" w:eastAsia="Calibri" w:hAnsi="Times New Roman" w:cs="Times New Roman"/>
          <w:sz w:val="24"/>
          <w:szCs w:val="24"/>
          <w:lang w:val="es-AR"/>
        </w:rPr>
        <w:t xml:space="preserve">– </w:t>
      </w:r>
      <w:r w:rsidRPr="0055061F">
        <w:rPr>
          <w:rFonts w:ascii="Times New Roman" w:eastAsia="Calibri" w:hAnsi="Times New Roman" w:cs="Times New Roman"/>
          <w:sz w:val="24"/>
          <w:szCs w:val="24"/>
          <w:lang w:val="es-AR"/>
        </w:rPr>
        <w:t>47</w:t>
      </w:r>
      <w:r>
        <w:rPr>
          <w:rFonts w:ascii="Times New Roman" w:eastAsia="Calibri" w:hAnsi="Times New Roman" w:cs="Times New Roman"/>
          <w:sz w:val="24"/>
          <w:szCs w:val="24"/>
          <w:lang w:val="es-AR"/>
        </w:rPr>
        <w:t xml:space="preserve"> </w:t>
      </w:r>
      <w:r w:rsidRPr="0055061F">
        <w:rPr>
          <w:rFonts w:ascii="Times New Roman" w:eastAsia="Calibri" w:hAnsi="Times New Roman" w:cs="Times New Roman"/>
          <w:sz w:val="24"/>
          <w:szCs w:val="24"/>
          <w:lang w:val="es-AR"/>
        </w:rPr>
        <w:t>- se realizó un agrupamiento en 4 categorías: excelente, muy bueno, bueno y regular</w:t>
      </w:r>
      <w:r>
        <w:rPr>
          <w:rFonts w:ascii="Times New Roman" w:eastAsia="Calibri" w:hAnsi="Times New Roman" w:cs="Times New Roman"/>
          <w:sz w:val="24"/>
          <w:szCs w:val="24"/>
          <w:lang w:val="es-AR"/>
        </w:rPr>
        <w:t xml:space="preserve"> que se muestran en la Figura 4</w:t>
      </w:r>
      <w:r w:rsidRPr="0055061F">
        <w:rPr>
          <w:rFonts w:ascii="Times New Roman" w:eastAsia="Calibri" w:hAnsi="Times New Roman" w:cs="Times New Roman"/>
          <w:sz w:val="24"/>
          <w:szCs w:val="24"/>
          <w:lang w:val="es-AR"/>
        </w:rPr>
        <w:t xml:space="preserve">. 13 estudiantes - 28% - respondió excelente; muy bueno el 9%; bueno representa el 45% del total de respuestas válidas y, por último, regular, con el 19% de las respuestas. </w:t>
      </w:r>
    </w:p>
    <w:p w14:paraId="40201D98" w14:textId="77777777" w:rsidR="007F5C7F" w:rsidRDefault="007F5C7F" w:rsidP="003F562D">
      <w:pPr>
        <w:spacing w:after="160" w:line="360" w:lineRule="auto"/>
        <w:jc w:val="both"/>
        <w:rPr>
          <w:rFonts w:ascii="Times New Roman" w:eastAsia="Calibri" w:hAnsi="Times New Roman" w:cs="Times New Roman"/>
          <w:b/>
          <w:sz w:val="24"/>
          <w:szCs w:val="24"/>
          <w:lang w:val="es-AR"/>
        </w:rPr>
      </w:pPr>
    </w:p>
    <w:p w14:paraId="0F11DC5A" w14:textId="6285BFE8" w:rsidR="003F562D" w:rsidRDefault="003F562D" w:rsidP="003F562D">
      <w:pPr>
        <w:spacing w:after="160" w:line="360" w:lineRule="auto"/>
        <w:jc w:val="both"/>
        <w:rPr>
          <w:rFonts w:ascii="Times New Roman" w:eastAsia="Calibri" w:hAnsi="Times New Roman" w:cs="Times New Roman"/>
          <w:sz w:val="24"/>
          <w:szCs w:val="24"/>
          <w:lang w:val="es-AR"/>
        </w:rPr>
      </w:pPr>
      <w:r>
        <w:rPr>
          <w:rFonts w:ascii="Times New Roman" w:eastAsia="Calibri" w:hAnsi="Times New Roman" w:cs="Times New Roman"/>
          <w:b/>
          <w:sz w:val="24"/>
          <w:szCs w:val="24"/>
          <w:lang w:val="es-AR"/>
        </w:rPr>
        <w:lastRenderedPageBreak/>
        <w:t>Figura 3</w:t>
      </w:r>
    </w:p>
    <w:p w14:paraId="7E599EF7" w14:textId="5298D15B" w:rsidR="003F562D" w:rsidRDefault="004C6FE3" w:rsidP="00263B1F">
      <w:pPr>
        <w:spacing w:after="160" w:line="360" w:lineRule="auto"/>
        <w:jc w:val="both"/>
        <w:rPr>
          <w:rFonts w:ascii="Times New Roman" w:eastAsia="Calibri" w:hAnsi="Times New Roman" w:cs="Times New Roman"/>
          <w:i/>
          <w:sz w:val="24"/>
          <w:szCs w:val="24"/>
          <w:lang w:val="es-AR"/>
        </w:rPr>
      </w:pPr>
      <w:r w:rsidRPr="004C6FE3">
        <w:rPr>
          <w:rFonts w:ascii="Times New Roman" w:eastAsia="Calibri" w:hAnsi="Times New Roman" w:cs="Times New Roman"/>
          <w:i/>
          <w:sz w:val="24"/>
          <w:szCs w:val="24"/>
          <w:lang w:val="es-AR"/>
        </w:rPr>
        <w:t>Motivación al momento de elegir la carrera</w:t>
      </w:r>
    </w:p>
    <w:p w14:paraId="273899F0" w14:textId="42992919" w:rsidR="003F562D" w:rsidRDefault="000419AF" w:rsidP="00263B1F">
      <w:pPr>
        <w:spacing w:after="160" w:line="360" w:lineRule="auto"/>
        <w:jc w:val="both"/>
        <w:rPr>
          <w:rFonts w:ascii="Times New Roman" w:eastAsia="Calibri" w:hAnsi="Times New Roman" w:cs="Times New Roman"/>
          <w:sz w:val="24"/>
          <w:szCs w:val="24"/>
          <w:lang w:val="es-AR"/>
        </w:rPr>
      </w:pPr>
      <w:r>
        <w:rPr>
          <w:noProof/>
          <w:lang w:val="es-AR" w:eastAsia="es-AR"/>
        </w:rPr>
        <w:drawing>
          <wp:inline distT="0" distB="0" distL="0" distR="0" wp14:anchorId="08CA766F" wp14:editId="09A53E77">
            <wp:extent cx="5400000" cy="2520000"/>
            <wp:effectExtent l="0" t="0" r="10795" b="1397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24228FE" w14:textId="23C0797E" w:rsidR="007F5C7F" w:rsidRDefault="007F5C7F" w:rsidP="007F5C7F">
      <w:pPr>
        <w:spacing w:after="160" w:line="360" w:lineRule="auto"/>
        <w:jc w:val="both"/>
        <w:rPr>
          <w:rFonts w:ascii="Times New Roman" w:eastAsia="Calibri" w:hAnsi="Times New Roman" w:cs="Times New Roman"/>
          <w:sz w:val="24"/>
          <w:szCs w:val="24"/>
          <w:lang w:val="es-AR"/>
        </w:rPr>
      </w:pPr>
      <w:r>
        <w:rPr>
          <w:rFonts w:ascii="Times New Roman" w:eastAsia="Calibri" w:hAnsi="Times New Roman" w:cs="Times New Roman"/>
          <w:b/>
          <w:sz w:val="24"/>
          <w:szCs w:val="24"/>
          <w:lang w:val="es-AR"/>
        </w:rPr>
        <w:t>Figura 4</w:t>
      </w:r>
    </w:p>
    <w:p w14:paraId="24DF206E" w14:textId="609BFB4D" w:rsidR="007F5C7F" w:rsidRPr="007F5C7F" w:rsidRDefault="007F5C7F" w:rsidP="00263B1F">
      <w:pPr>
        <w:spacing w:after="160" w:line="360" w:lineRule="auto"/>
        <w:jc w:val="both"/>
        <w:rPr>
          <w:rFonts w:ascii="Times New Roman" w:eastAsia="Calibri" w:hAnsi="Times New Roman" w:cs="Times New Roman"/>
          <w:i/>
          <w:sz w:val="24"/>
          <w:szCs w:val="24"/>
          <w:lang w:val="es-AR"/>
        </w:rPr>
      </w:pPr>
      <w:r w:rsidRPr="007F5C7F">
        <w:rPr>
          <w:rFonts w:ascii="Times New Roman" w:eastAsia="Calibri" w:hAnsi="Times New Roman" w:cs="Times New Roman"/>
          <w:i/>
          <w:sz w:val="24"/>
          <w:szCs w:val="24"/>
          <w:lang w:val="es-AR"/>
        </w:rPr>
        <w:t>Autopercepción de desempeño</w:t>
      </w:r>
    </w:p>
    <w:p w14:paraId="4E4F7D74" w14:textId="2C61E6D5" w:rsidR="007F5C7F" w:rsidRDefault="007F5C7F" w:rsidP="00263B1F">
      <w:pPr>
        <w:spacing w:after="160" w:line="360" w:lineRule="auto"/>
        <w:jc w:val="both"/>
        <w:rPr>
          <w:rFonts w:ascii="Times New Roman" w:eastAsia="Calibri" w:hAnsi="Times New Roman" w:cs="Times New Roman"/>
          <w:sz w:val="24"/>
          <w:szCs w:val="24"/>
          <w:lang w:val="es-AR"/>
        </w:rPr>
      </w:pPr>
      <w:r>
        <w:rPr>
          <w:noProof/>
          <w:lang w:val="es-AR" w:eastAsia="es-AR"/>
        </w:rPr>
        <w:drawing>
          <wp:inline distT="0" distB="0" distL="0" distR="0" wp14:anchorId="42E13240" wp14:editId="4FC89BC3">
            <wp:extent cx="5400000" cy="2520000"/>
            <wp:effectExtent l="0" t="0" r="10795" b="1397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0BC6398" w14:textId="1E369F4A" w:rsidR="002D59D6" w:rsidRDefault="002D59D6" w:rsidP="00263B1F">
      <w:pPr>
        <w:spacing w:after="160" w:line="360" w:lineRule="auto"/>
        <w:jc w:val="both"/>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 xml:space="preserve">Las actividades de seguimiento o formativas se realizaron </w:t>
      </w:r>
      <w:r w:rsidR="00077C91">
        <w:rPr>
          <w:rFonts w:ascii="Times New Roman" w:eastAsia="Calibri" w:hAnsi="Times New Roman" w:cs="Times New Roman"/>
          <w:sz w:val="24"/>
          <w:szCs w:val="24"/>
          <w:lang w:val="es-AR"/>
        </w:rPr>
        <w:t>al</w:t>
      </w:r>
      <w:r>
        <w:rPr>
          <w:rFonts w:ascii="Times New Roman" w:eastAsia="Calibri" w:hAnsi="Times New Roman" w:cs="Times New Roman"/>
          <w:sz w:val="24"/>
          <w:szCs w:val="24"/>
          <w:lang w:val="es-AR"/>
        </w:rPr>
        <w:t xml:space="preserve"> final de las clases sirviendo a los fines establecidos.</w:t>
      </w:r>
    </w:p>
    <w:p w14:paraId="5CD946C5" w14:textId="4DBF8CF0" w:rsidR="005C5355" w:rsidRDefault="002D59D6" w:rsidP="00263B1F">
      <w:pPr>
        <w:spacing w:after="160" w:line="360" w:lineRule="auto"/>
        <w:jc w:val="both"/>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A modo de ejemplos la</w:t>
      </w:r>
      <w:r w:rsidR="00417BEC">
        <w:rPr>
          <w:rFonts w:ascii="Times New Roman" w:eastAsia="Calibri" w:hAnsi="Times New Roman" w:cs="Times New Roman"/>
          <w:sz w:val="24"/>
          <w:szCs w:val="24"/>
          <w:lang w:val="es-AR"/>
        </w:rPr>
        <w:t>s</w:t>
      </w:r>
      <w:r>
        <w:rPr>
          <w:rFonts w:ascii="Times New Roman" w:eastAsia="Calibri" w:hAnsi="Times New Roman" w:cs="Times New Roman"/>
          <w:sz w:val="24"/>
          <w:szCs w:val="24"/>
          <w:lang w:val="es-AR"/>
        </w:rPr>
        <w:t xml:space="preserve"> Figura</w:t>
      </w:r>
      <w:r w:rsidR="00417BEC">
        <w:rPr>
          <w:rFonts w:ascii="Times New Roman" w:eastAsia="Calibri" w:hAnsi="Times New Roman" w:cs="Times New Roman"/>
          <w:sz w:val="24"/>
          <w:szCs w:val="24"/>
          <w:lang w:val="es-AR"/>
        </w:rPr>
        <w:t>s</w:t>
      </w:r>
      <w:r>
        <w:rPr>
          <w:rFonts w:ascii="Times New Roman" w:eastAsia="Calibri" w:hAnsi="Times New Roman" w:cs="Times New Roman"/>
          <w:sz w:val="24"/>
          <w:szCs w:val="24"/>
          <w:lang w:val="es-AR"/>
        </w:rPr>
        <w:t xml:space="preserve"> 5 y 6 ilustran algunas de las pantallas resultantes que sirvieron a estudiantes y docentes para reorientar o reafirmar sus prácticas.</w:t>
      </w:r>
      <w:r w:rsidR="005C5355">
        <w:rPr>
          <w:rFonts w:ascii="Times New Roman" w:eastAsia="Calibri" w:hAnsi="Times New Roman" w:cs="Times New Roman"/>
          <w:sz w:val="24"/>
          <w:szCs w:val="24"/>
          <w:lang w:val="es-AR"/>
        </w:rPr>
        <w:t xml:space="preserve"> </w:t>
      </w:r>
    </w:p>
    <w:p w14:paraId="7373B6D5" w14:textId="77777777" w:rsidR="003D6701" w:rsidRDefault="003D6701" w:rsidP="005C5355">
      <w:pPr>
        <w:spacing w:after="160" w:line="360" w:lineRule="auto"/>
        <w:jc w:val="both"/>
        <w:rPr>
          <w:rFonts w:ascii="Times New Roman" w:eastAsia="Calibri" w:hAnsi="Times New Roman" w:cs="Times New Roman"/>
          <w:sz w:val="24"/>
          <w:szCs w:val="24"/>
          <w:lang w:val="es-AR"/>
        </w:rPr>
      </w:pPr>
    </w:p>
    <w:p w14:paraId="7E7DD9B0" w14:textId="77777777" w:rsidR="003D6701" w:rsidRDefault="003D6701" w:rsidP="005C5355">
      <w:pPr>
        <w:spacing w:after="160" w:line="360" w:lineRule="auto"/>
        <w:jc w:val="both"/>
        <w:rPr>
          <w:rFonts w:ascii="Times New Roman" w:eastAsia="Calibri" w:hAnsi="Times New Roman" w:cs="Times New Roman"/>
          <w:sz w:val="24"/>
          <w:szCs w:val="24"/>
          <w:lang w:val="es-AR"/>
        </w:rPr>
      </w:pPr>
    </w:p>
    <w:p w14:paraId="7CFAEDC5" w14:textId="3D153750" w:rsidR="005C5355" w:rsidRDefault="005C5355" w:rsidP="005C5355">
      <w:pPr>
        <w:spacing w:after="160" w:line="360" w:lineRule="auto"/>
        <w:jc w:val="both"/>
        <w:rPr>
          <w:rFonts w:ascii="Times New Roman" w:eastAsia="Calibri" w:hAnsi="Times New Roman" w:cs="Times New Roman"/>
          <w:b/>
          <w:sz w:val="24"/>
          <w:szCs w:val="24"/>
          <w:lang w:val="es-AR"/>
        </w:rPr>
      </w:pPr>
      <w:r w:rsidRPr="003D6701">
        <w:rPr>
          <w:rFonts w:ascii="Times New Roman" w:eastAsia="Calibri" w:hAnsi="Times New Roman" w:cs="Times New Roman"/>
          <w:b/>
          <w:sz w:val="24"/>
          <w:szCs w:val="24"/>
          <w:lang w:val="es-AR"/>
        </w:rPr>
        <w:lastRenderedPageBreak/>
        <w:t xml:space="preserve">Figura 5 </w:t>
      </w:r>
    </w:p>
    <w:p w14:paraId="14F32494" w14:textId="4588CA66" w:rsidR="00EB1EFF" w:rsidRPr="00EB1EFF" w:rsidRDefault="00EB1EFF" w:rsidP="005C5355">
      <w:pPr>
        <w:spacing w:after="160" w:line="360" w:lineRule="auto"/>
        <w:jc w:val="both"/>
        <w:rPr>
          <w:rFonts w:ascii="Times New Roman" w:eastAsia="Calibri" w:hAnsi="Times New Roman" w:cs="Times New Roman"/>
          <w:i/>
          <w:sz w:val="24"/>
          <w:szCs w:val="24"/>
          <w:lang w:val="es-AR"/>
        </w:rPr>
      </w:pPr>
      <w:r>
        <w:rPr>
          <w:rFonts w:ascii="Times New Roman" w:eastAsia="Calibri" w:hAnsi="Times New Roman" w:cs="Times New Roman"/>
          <w:i/>
          <w:sz w:val="24"/>
          <w:szCs w:val="24"/>
          <w:lang w:val="es-AR"/>
        </w:rPr>
        <w:t>Disciplinas vinculadas con la contabilidad</w:t>
      </w:r>
    </w:p>
    <w:p w14:paraId="35C80EB4" w14:textId="0A328F89" w:rsidR="005C5355" w:rsidRDefault="005C5355" w:rsidP="00263B1F">
      <w:pPr>
        <w:spacing w:after="160" w:line="360" w:lineRule="auto"/>
        <w:jc w:val="both"/>
        <w:rPr>
          <w:rFonts w:ascii="Times New Roman" w:eastAsia="Calibri" w:hAnsi="Times New Roman" w:cs="Times New Roman"/>
          <w:sz w:val="24"/>
          <w:szCs w:val="24"/>
          <w:lang w:val="es-AR"/>
        </w:rPr>
      </w:pPr>
      <w:r>
        <w:rPr>
          <w:noProof/>
          <w:lang w:val="es-AR" w:eastAsia="es-AR"/>
        </w:rPr>
        <w:drawing>
          <wp:inline distT="0" distB="0" distL="0" distR="0" wp14:anchorId="07531FC1" wp14:editId="474C9FFA">
            <wp:extent cx="5400000" cy="22066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5937" r="5226" b="8749"/>
                    <a:stretch/>
                  </pic:blipFill>
                  <pic:spPr bwMode="auto">
                    <a:xfrm>
                      <a:off x="0" y="0"/>
                      <a:ext cx="5400000" cy="2206625"/>
                    </a:xfrm>
                    <a:prstGeom prst="rect">
                      <a:avLst/>
                    </a:prstGeom>
                    <a:ln>
                      <a:noFill/>
                    </a:ln>
                    <a:extLst>
                      <a:ext uri="{53640926-AAD7-44D8-BBD7-CCE9431645EC}">
                        <a14:shadowObscured xmlns:a14="http://schemas.microsoft.com/office/drawing/2010/main"/>
                      </a:ext>
                    </a:extLst>
                  </pic:spPr>
                </pic:pic>
              </a:graphicData>
            </a:graphic>
          </wp:inline>
        </w:drawing>
      </w:r>
    </w:p>
    <w:p w14:paraId="577D4896" w14:textId="2A52C512" w:rsidR="00A37D9B" w:rsidRDefault="0063417B" w:rsidP="00263B1F">
      <w:pPr>
        <w:spacing w:after="160" w:line="360" w:lineRule="auto"/>
        <w:jc w:val="both"/>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Fuente: Mentimeter (s.f.)</w:t>
      </w:r>
      <w:r w:rsidR="00A37D9B">
        <w:rPr>
          <w:rFonts w:ascii="Times New Roman" w:eastAsia="Calibri" w:hAnsi="Times New Roman" w:cs="Times New Roman"/>
          <w:sz w:val="24"/>
          <w:szCs w:val="24"/>
          <w:lang w:val="es-AR"/>
        </w:rPr>
        <w:t xml:space="preserve"> </w:t>
      </w:r>
    </w:p>
    <w:p w14:paraId="2DE79D36" w14:textId="2A9AA518" w:rsidR="002D59D6" w:rsidRDefault="005C5355" w:rsidP="00263B1F">
      <w:pPr>
        <w:spacing w:after="160" w:line="360" w:lineRule="auto"/>
        <w:jc w:val="both"/>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Se observa el resultado de consultar cuáles son las disciplinas vinculadas con la contabilidad resultando la nube de palabras que se presenta.</w:t>
      </w:r>
    </w:p>
    <w:p w14:paraId="71DCF635" w14:textId="08E57720" w:rsidR="005C5355" w:rsidRDefault="005C5355" w:rsidP="00263B1F">
      <w:pPr>
        <w:spacing w:after="160" w:line="360" w:lineRule="auto"/>
        <w:jc w:val="both"/>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En la Figura 6 se brindó un concepto, solicitando que se elija entre determinadas opciones a qué se refería.</w:t>
      </w:r>
    </w:p>
    <w:p w14:paraId="37740A02" w14:textId="7CE8CDDC" w:rsidR="00A67B94" w:rsidRDefault="00A67B94" w:rsidP="00B02E16">
      <w:pPr>
        <w:spacing w:after="160" w:line="360" w:lineRule="auto"/>
        <w:jc w:val="both"/>
        <w:rPr>
          <w:rFonts w:ascii="Times New Roman" w:eastAsia="Calibri" w:hAnsi="Times New Roman" w:cs="Times New Roman"/>
          <w:b/>
          <w:sz w:val="24"/>
          <w:szCs w:val="24"/>
          <w:lang w:val="es-AR"/>
        </w:rPr>
      </w:pPr>
      <w:r w:rsidRPr="0063417B">
        <w:rPr>
          <w:rFonts w:ascii="Times New Roman" w:eastAsia="Calibri" w:hAnsi="Times New Roman" w:cs="Times New Roman"/>
          <w:b/>
          <w:sz w:val="24"/>
          <w:szCs w:val="24"/>
          <w:lang w:val="es-AR"/>
        </w:rPr>
        <w:t>Figura 6</w:t>
      </w:r>
    </w:p>
    <w:p w14:paraId="1949867D" w14:textId="0D8E9774" w:rsidR="00EB1EFF" w:rsidRDefault="00EB1EFF" w:rsidP="00EB1EFF">
      <w:pPr>
        <w:spacing w:after="160" w:line="360" w:lineRule="auto"/>
        <w:jc w:val="both"/>
        <w:rPr>
          <w:rFonts w:ascii="Times New Roman" w:eastAsia="Calibri" w:hAnsi="Times New Roman" w:cs="Times New Roman"/>
          <w:i/>
          <w:sz w:val="24"/>
          <w:szCs w:val="24"/>
          <w:lang w:val="es-AR"/>
        </w:rPr>
      </w:pPr>
      <w:r>
        <w:rPr>
          <w:rFonts w:ascii="Times New Roman" w:eastAsia="Calibri" w:hAnsi="Times New Roman" w:cs="Times New Roman"/>
          <w:i/>
          <w:sz w:val="24"/>
          <w:szCs w:val="24"/>
          <w:lang w:val="es-AR"/>
        </w:rPr>
        <w:t xml:space="preserve">Acercamiento a conceptos </w:t>
      </w:r>
    </w:p>
    <w:p w14:paraId="1D676613" w14:textId="373A2A40" w:rsidR="002D59D6" w:rsidRDefault="0014549C" w:rsidP="00B02E16">
      <w:pPr>
        <w:spacing w:after="160" w:line="360" w:lineRule="auto"/>
        <w:jc w:val="both"/>
        <w:rPr>
          <w:rFonts w:ascii="Times New Roman" w:eastAsia="Calibri" w:hAnsi="Times New Roman" w:cs="Times New Roman"/>
          <w:noProof/>
          <w:sz w:val="24"/>
          <w:szCs w:val="24"/>
          <w:lang w:val="es-AR"/>
        </w:rPr>
      </w:pPr>
      <w:r>
        <w:rPr>
          <w:rFonts w:ascii="Times New Roman" w:eastAsia="Calibri" w:hAnsi="Times New Roman" w:cs="Times New Roman"/>
          <w:noProof/>
          <w:sz w:val="24"/>
          <w:szCs w:val="24"/>
          <w:lang w:val="es-AR" w:eastAsia="es-AR"/>
        </w:rPr>
        <w:drawing>
          <wp:inline distT="0" distB="0" distL="0" distR="0" wp14:anchorId="6DD465DA" wp14:editId="5768B651">
            <wp:extent cx="5400000" cy="2474869"/>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00000" cy="2474869"/>
                    </a:xfrm>
                    <a:prstGeom prst="rect">
                      <a:avLst/>
                    </a:prstGeom>
                    <a:noFill/>
                    <a:ln>
                      <a:noFill/>
                    </a:ln>
                  </pic:spPr>
                </pic:pic>
              </a:graphicData>
            </a:graphic>
          </wp:inline>
        </w:drawing>
      </w:r>
    </w:p>
    <w:p w14:paraId="1F60A0E1" w14:textId="64E32105" w:rsidR="00A37D9B" w:rsidRDefault="0063417B" w:rsidP="00A37D9B">
      <w:pPr>
        <w:spacing w:after="160" w:line="360" w:lineRule="auto"/>
        <w:jc w:val="both"/>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t>Fuente: Mentimeter (s.f.)</w:t>
      </w:r>
    </w:p>
    <w:p w14:paraId="21B705A5" w14:textId="66B65BDC" w:rsidR="00046402" w:rsidRDefault="00B41EA6" w:rsidP="00B02E16">
      <w:pPr>
        <w:spacing w:after="160" w:line="360" w:lineRule="auto"/>
        <w:jc w:val="both"/>
        <w:rPr>
          <w:rFonts w:ascii="Times New Roman" w:eastAsia="Calibri" w:hAnsi="Times New Roman" w:cs="Times New Roman"/>
          <w:sz w:val="24"/>
          <w:szCs w:val="24"/>
          <w:lang w:val="es-AR"/>
        </w:rPr>
      </w:pPr>
      <w:r>
        <w:rPr>
          <w:rFonts w:ascii="Times New Roman" w:eastAsia="Calibri" w:hAnsi="Times New Roman" w:cs="Times New Roman"/>
          <w:sz w:val="24"/>
          <w:szCs w:val="24"/>
          <w:lang w:val="es-AR"/>
        </w:rPr>
        <w:lastRenderedPageBreak/>
        <w:t>Seguidamente</w:t>
      </w:r>
      <w:r w:rsidR="00792C8D">
        <w:rPr>
          <w:rFonts w:ascii="Times New Roman" w:eastAsia="Calibri" w:hAnsi="Times New Roman" w:cs="Times New Roman"/>
          <w:sz w:val="24"/>
          <w:szCs w:val="24"/>
          <w:lang w:val="es-AR"/>
        </w:rPr>
        <w:t xml:space="preserve"> </w:t>
      </w:r>
      <w:r w:rsidR="00FB2D10" w:rsidRPr="0055061F">
        <w:rPr>
          <w:rFonts w:ascii="Times New Roman" w:eastAsia="Calibri" w:hAnsi="Times New Roman" w:cs="Times New Roman"/>
          <w:sz w:val="24"/>
          <w:szCs w:val="24"/>
          <w:lang w:val="es-AR"/>
        </w:rPr>
        <w:t xml:space="preserve">se reflejan los resultados de </w:t>
      </w:r>
      <w:r w:rsidR="00940DAF" w:rsidRPr="0055061F">
        <w:rPr>
          <w:rFonts w:ascii="Times New Roman" w:eastAsia="Calibri" w:hAnsi="Times New Roman" w:cs="Times New Roman"/>
          <w:sz w:val="24"/>
          <w:szCs w:val="24"/>
          <w:lang w:val="es-AR"/>
        </w:rPr>
        <w:t xml:space="preserve">la encuesta que se realizó finalizando el curso, y </w:t>
      </w:r>
      <w:r w:rsidR="00FB2D10" w:rsidRPr="0055061F">
        <w:rPr>
          <w:rFonts w:ascii="Times New Roman" w:eastAsia="Calibri" w:hAnsi="Times New Roman" w:cs="Times New Roman"/>
          <w:sz w:val="24"/>
          <w:szCs w:val="24"/>
          <w:lang w:val="es-AR"/>
        </w:rPr>
        <w:t xml:space="preserve">como parte de la evaluación </w:t>
      </w:r>
      <w:r w:rsidR="00940DAF" w:rsidRPr="0055061F">
        <w:rPr>
          <w:rFonts w:ascii="Times New Roman" w:eastAsia="Calibri" w:hAnsi="Times New Roman" w:cs="Times New Roman"/>
          <w:sz w:val="24"/>
          <w:szCs w:val="24"/>
          <w:lang w:val="es-AR"/>
        </w:rPr>
        <w:t>del mismo</w:t>
      </w:r>
      <w:r w:rsidR="00FB2D10" w:rsidRPr="0055061F">
        <w:rPr>
          <w:rFonts w:ascii="Times New Roman" w:eastAsia="Calibri" w:hAnsi="Times New Roman" w:cs="Times New Roman"/>
          <w:sz w:val="24"/>
          <w:szCs w:val="24"/>
          <w:lang w:val="es-AR"/>
        </w:rPr>
        <w:t>.</w:t>
      </w:r>
      <w:r w:rsidR="00A67B94">
        <w:rPr>
          <w:rFonts w:ascii="Times New Roman" w:eastAsia="Calibri" w:hAnsi="Times New Roman" w:cs="Times New Roman"/>
          <w:sz w:val="24"/>
          <w:szCs w:val="24"/>
          <w:lang w:val="es-AR"/>
        </w:rPr>
        <w:t xml:space="preserve"> </w:t>
      </w:r>
      <w:r w:rsidR="00FB2D10" w:rsidRPr="0055061F">
        <w:rPr>
          <w:rFonts w:ascii="Times New Roman" w:eastAsia="Calibri" w:hAnsi="Times New Roman" w:cs="Times New Roman"/>
          <w:sz w:val="24"/>
          <w:szCs w:val="24"/>
          <w:lang w:val="es-AR"/>
        </w:rPr>
        <w:t>R</w:t>
      </w:r>
      <w:r w:rsidR="00940DAF" w:rsidRPr="0055061F">
        <w:rPr>
          <w:rFonts w:ascii="Times New Roman" w:eastAsia="Calibri" w:hAnsi="Times New Roman" w:cs="Times New Roman"/>
          <w:sz w:val="24"/>
          <w:szCs w:val="24"/>
          <w:lang w:val="es-AR"/>
        </w:rPr>
        <w:t xml:space="preserve">especto a la consideración de los y las estudiantes </w:t>
      </w:r>
      <w:r w:rsidR="005C10B5">
        <w:rPr>
          <w:rFonts w:ascii="Times New Roman" w:eastAsia="Calibri" w:hAnsi="Times New Roman" w:cs="Times New Roman"/>
          <w:sz w:val="24"/>
          <w:szCs w:val="24"/>
          <w:lang w:val="es-AR"/>
        </w:rPr>
        <w:t xml:space="preserve">en </w:t>
      </w:r>
      <w:r w:rsidR="00E33AC6">
        <w:rPr>
          <w:rFonts w:ascii="Times New Roman" w:eastAsia="Calibri" w:hAnsi="Times New Roman" w:cs="Times New Roman"/>
          <w:sz w:val="24"/>
          <w:szCs w:val="24"/>
          <w:lang w:val="es-AR"/>
        </w:rPr>
        <w:t>relación a</w:t>
      </w:r>
      <w:r w:rsidR="00940DAF" w:rsidRPr="0055061F">
        <w:rPr>
          <w:rFonts w:ascii="Times New Roman" w:eastAsia="Calibri" w:hAnsi="Times New Roman" w:cs="Times New Roman"/>
          <w:sz w:val="24"/>
          <w:szCs w:val="24"/>
          <w:lang w:val="es-AR"/>
        </w:rPr>
        <w:t xml:space="preserve"> la influencia del uso de las herramientas digitales interactivas en el proceso</w:t>
      </w:r>
      <w:r w:rsidR="00A80056">
        <w:rPr>
          <w:rFonts w:ascii="Times New Roman" w:eastAsia="Calibri" w:hAnsi="Times New Roman" w:cs="Times New Roman"/>
          <w:sz w:val="24"/>
          <w:szCs w:val="24"/>
          <w:lang w:val="es-AR"/>
        </w:rPr>
        <w:t xml:space="preserve"> de</w:t>
      </w:r>
      <w:r w:rsidR="00940DAF" w:rsidRPr="0055061F">
        <w:rPr>
          <w:rFonts w:ascii="Times New Roman" w:eastAsia="Calibri" w:hAnsi="Times New Roman" w:cs="Times New Roman"/>
          <w:sz w:val="24"/>
          <w:szCs w:val="24"/>
          <w:lang w:val="es-AR"/>
        </w:rPr>
        <w:t xml:space="preserve"> enseñanza-aprendizaje,</w:t>
      </w:r>
      <w:r w:rsidR="00564EDE" w:rsidRPr="0055061F">
        <w:rPr>
          <w:rFonts w:ascii="Times New Roman" w:eastAsia="Calibri" w:hAnsi="Times New Roman" w:cs="Times New Roman"/>
          <w:sz w:val="24"/>
          <w:szCs w:val="24"/>
          <w:lang w:val="es-AR"/>
        </w:rPr>
        <w:t xml:space="preserve"> </w:t>
      </w:r>
      <w:r w:rsidR="00E33AC6">
        <w:rPr>
          <w:rFonts w:ascii="Times New Roman" w:eastAsia="Calibri" w:hAnsi="Times New Roman" w:cs="Times New Roman"/>
          <w:sz w:val="24"/>
          <w:szCs w:val="24"/>
          <w:lang w:val="es-AR"/>
        </w:rPr>
        <w:t>la</w:t>
      </w:r>
      <w:r w:rsidR="00FB2F03">
        <w:rPr>
          <w:rFonts w:ascii="Times New Roman" w:eastAsia="Calibri" w:hAnsi="Times New Roman" w:cs="Times New Roman"/>
          <w:sz w:val="24"/>
          <w:szCs w:val="24"/>
          <w:lang w:val="es-AR"/>
        </w:rPr>
        <w:t>s</w:t>
      </w:r>
      <w:r w:rsidR="00E33AC6">
        <w:rPr>
          <w:rFonts w:ascii="Times New Roman" w:eastAsia="Calibri" w:hAnsi="Times New Roman" w:cs="Times New Roman"/>
          <w:sz w:val="24"/>
          <w:szCs w:val="24"/>
          <w:lang w:val="es-AR"/>
        </w:rPr>
        <w:t xml:space="preserve"> respuesta</w:t>
      </w:r>
      <w:r w:rsidR="00FB2F03">
        <w:rPr>
          <w:rFonts w:ascii="Times New Roman" w:eastAsia="Calibri" w:hAnsi="Times New Roman" w:cs="Times New Roman"/>
          <w:sz w:val="24"/>
          <w:szCs w:val="24"/>
          <w:lang w:val="es-AR"/>
        </w:rPr>
        <w:t>s</w:t>
      </w:r>
      <w:r w:rsidR="00E33AC6">
        <w:rPr>
          <w:rFonts w:ascii="Times New Roman" w:eastAsia="Calibri" w:hAnsi="Times New Roman" w:cs="Times New Roman"/>
          <w:sz w:val="24"/>
          <w:szCs w:val="24"/>
          <w:lang w:val="es-AR"/>
        </w:rPr>
        <w:t xml:space="preserve"> </w:t>
      </w:r>
      <w:r w:rsidR="00FB2F03">
        <w:rPr>
          <w:rFonts w:ascii="Times New Roman" w:eastAsia="Calibri" w:hAnsi="Times New Roman" w:cs="Times New Roman"/>
          <w:sz w:val="24"/>
          <w:szCs w:val="24"/>
          <w:lang w:val="es-AR"/>
        </w:rPr>
        <w:t xml:space="preserve">muestran que </w:t>
      </w:r>
      <w:r w:rsidR="00011CC7">
        <w:rPr>
          <w:rFonts w:ascii="Times New Roman" w:eastAsia="Calibri" w:hAnsi="Times New Roman" w:cs="Times New Roman"/>
          <w:sz w:val="24"/>
          <w:szCs w:val="24"/>
          <w:lang w:val="es-AR"/>
        </w:rPr>
        <w:t xml:space="preserve">el 91% </w:t>
      </w:r>
      <w:r w:rsidR="00FB2F03">
        <w:rPr>
          <w:rFonts w:ascii="Times New Roman" w:eastAsia="Calibri" w:hAnsi="Times New Roman" w:cs="Times New Roman"/>
          <w:sz w:val="24"/>
          <w:szCs w:val="24"/>
          <w:lang w:val="es-AR"/>
        </w:rPr>
        <w:t>opina</w:t>
      </w:r>
      <w:r w:rsidR="00FB2D10" w:rsidRPr="0055061F">
        <w:rPr>
          <w:rFonts w:ascii="Times New Roman" w:eastAsia="Calibri" w:hAnsi="Times New Roman" w:cs="Times New Roman"/>
          <w:sz w:val="24"/>
          <w:szCs w:val="24"/>
          <w:lang w:val="es-AR"/>
        </w:rPr>
        <w:t xml:space="preserve"> que influye positivamente en su aprendizaje</w:t>
      </w:r>
      <w:r w:rsidR="00FB2F03">
        <w:rPr>
          <w:rFonts w:ascii="Times New Roman" w:eastAsia="Calibri" w:hAnsi="Times New Roman" w:cs="Times New Roman"/>
          <w:sz w:val="24"/>
          <w:szCs w:val="24"/>
          <w:lang w:val="es-AR"/>
        </w:rPr>
        <w:t xml:space="preserve">; </w:t>
      </w:r>
      <w:r w:rsidR="00FB2D10" w:rsidRPr="0055061F">
        <w:rPr>
          <w:rFonts w:ascii="Times New Roman" w:eastAsia="Calibri" w:hAnsi="Times New Roman" w:cs="Times New Roman"/>
          <w:sz w:val="24"/>
          <w:szCs w:val="24"/>
          <w:lang w:val="es-AR"/>
        </w:rPr>
        <w:t>por su parte el 8% opinó que le resulta indiferente mientras que solo el 1% considera que su uso influye de manera negativa en el proceso</w:t>
      </w:r>
      <w:r w:rsidR="00012A85">
        <w:rPr>
          <w:rFonts w:ascii="Times New Roman" w:eastAsia="Calibri" w:hAnsi="Times New Roman" w:cs="Times New Roman"/>
          <w:sz w:val="24"/>
          <w:szCs w:val="24"/>
          <w:lang w:val="es-AR"/>
        </w:rPr>
        <w:t xml:space="preserve"> (Figura 7</w:t>
      </w:r>
      <w:r w:rsidR="001639D6">
        <w:rPr>
          <w:rFonts w:ascii="Times New Roman" w:eastAsia="Calibri" w:hAnsi="Times New Roman" w:cs="Times New Roman"/>
          <w:sz w:val="24"/>
          <w:szCs w:val="24"/>
          <w:lang w:val="es-AR"/>
        </w:rPr>
        <w:t>)</w:t>
      </w:r>
      <w:r w:rsidR="00FB2D10" w:rsidRPr="0055061F">
        <w:rPr>
          <w:rFonts w:ascii="Times New Roman" w:eastAsia="Calibri" w:hAnsi="Times New Roman" w:cs="Times New Roman"/>
          <w:sz w:val="24"/>
          <w:szCs w:val="24"/>
          <w:lang w:val="es-AR"/>
        </w:rPr>
        <w:t>.</w:t>
      </w:r>
    </w:p>
    <w:p w14:paraId="00B970BC" w14:textId="25D89CA9" w:rsidR="00417BEC" w:rsidRPr="00417BEC" w:rsidRDefault="00012A85" w:rsidP="00417BEC">
      <w:pPr>
        <w:spacing w:after="160" w:line="360" w:lineRule="auto"/>
        <w:jc w:val="both"/>
        <w:rPr>
          <w:rFonts w:ascii="Times New Roman" w:eastAsia="Calibri" w:hAnsi="Times New Roman" w:cs="Times New Roman"/>
          <w:b/>
          <w:sz w:val="24"/>
          <w:szCs w:val="24"/>
          <w:lang w:val="es-AR"/>
        </w:rPr>
      </w:pPr>
      <w:r>
        <w:rPr>
          <w:rFonts w:ascii="Times New Roman" w:eastAsia="Calibri" w:hAnsi="Times New Roman" w:cs="Times New Roman"/>
          <w:b/>
          <w:sz w:val="24"/>
          <w:szCs w:val="24"/>
          <w:lang w:val="es-AR"/>
        </w:rPr>
        <w:t>Figura 7</w:t>
      </w:r>
    </w:p>
    <w:p w14:paraId="632567AC" w14:textId="33070AD7" w:rsidR="00417BEC" w:rsidRDefault="00417BEC" w:rsidP="00417BEC">
      <w:pPr>
        <w:spacing w:after="160" w:line="360" w:lineRule="auto"/>
        <w:jc w:val="both"/>
        <w:rPr>
          <w:rFonts w:ascii="Times New Roman" w:eastAsia="Calibri" w:hAnsi="Times New Roman" w:cs="Times New Roman"/>
          <w:i/>
          <w:sz w:val="24"/>
          <w:szCs w:val="24"/>
          <w:lang w:val="es-AR"/>
        </w:rPr>
      </w:pPr>
      <w:r w:rsidRPr="00417BEC">
        <w:rPr>
          <w:rFonts w:ascii="Times New Roman" w:eastAsia="Calibri" w:hAnsi="Times New Roman" w:cs="Times New Roman"/>
          <w:i/>
          <w:sz w:val="24"/>
          <w:szCs w:val="24"/>
          <w:lang w:val="es-AR"/>
        </w:rPr>
        <w:t>Evaluación del uso de herramientas informáticas</w:t>
      </w:r>
    </w:p>
    <w:p w14:paraId="30379CDE" w14:textId="1F6EE3F6" w:rsidR="00417BEC" w:rsidRDefault="00417BEC" w:rsidP="00417BEC">
      <w:pPr>
        <w:spacing w:after="160" w:line="360" w:lineRule="auto"/>
        <w:jc w:val="both"/>
        <w:rPr>
          <w:rFonts w:ascii="Times New Roman" w:eastAsia="Calibri" w:hAnsi="Times New Roman" w:cs="Times New Roman"/>
          <w:sz w:val="24"/>
          <w:szCs w:val="24"/>
          <w:lang w:val="es-AR"/>
        </w:rPr>
      </w:pPr>
      <w:r>
        <w:rPr>
          <w:noProof/>
          <w:lang w:val="es-AR" w:eastAsia="es-AR"/>
        </w:rPr>
        <w:drawing>
          <wp:inline distT="0" distB="0" distL="0" distR="0" wp14:anchorId="7C2C0ECF" wp14:editId="53A710C3">
            <wp:extent cx="4772025" cy="2272030"/>
            <wp:effectExtent l="0" t="0" r="9525" b="1397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E6EF4E8" w14:textId="0A80558D" w:rsidR="00940DAF" w:rsidRPr="0055061F" w:rsidRDefault="00940DAF" w:rsidP="00B02E16">
      <w:pPr>
        <w:spacing w:after="160" w:line="360" w:lineRule="auto"/>
        <w:jc w:val="both"/>
        <w:rPr>
          <w:rFonts w:ascii="Times New Roman" w:eastAsia="Calibri" w:hAnsi="Times New Roman" w:cs="Times New Roman"/>
          <w:sz w:val="24"/>
          <w:szCs w:val="24"/>
          <w:lang w:val="es-AR"/>
        </w:rPr>
      </w:pPr>
      <w:r w:rsidRPr="0055061F">
        <w:rPr>
          <w:rFonts w:ascii="Times New Roman" w:eastAsia="Calibri" w:hAnsi="Times New Roman" w:cs="Times New Roman"/>
          <w:sz w:val="24"/>
          <w:szCs w:val="24"/>
          <w:lang w:val="es-AR"/>
        </w:rPr>
        <w:t>Por último,</w:t>
      </w:r>
      <w:r w:rsidR="001A0B0E" w:rsidRPr="0055061F">
        <w:rPr>
          <w:rFonts w:ascii="Times New Roman" w:eastAsia="Calibri" w:hAnsi="Times New Roman" w:cs="Times New Roman"/>
          <w:sz w:val="24"/>
          <w:szCs w:val="24"/>
          <w:lang w:val="es-AR"/>
        </w:rPr>
        <w:t xml:space="preserve"> se refleja en la </w:t>
      </w:r>
      <w:r w:rsidR="007E4E6C">
        <w:rPr>
          <w:rFonts w:ascii="Times New Roman" w:eastAsia="Calibri" w:hAnsi="Times New Roman" w:cs="Times New Roman"/>
          <w:sz w:val="24"/>
          <w:szCs w:val="24"/>
          <w:lang w:val="es-AR"/>
        </w:rPr>
        <w:t>fi</w:t>
      </w:r>
      <w:r w:rsidR="00FD1D9F">
        <w:rPr>
          <w:rFonts w:ascii="Times New Roman" w:eastAsia="Calibri" w:hAnsi="Times New Roman" w:cs="Times New Roman"/>
          <w:sz w:val="24"/>
          <w:szCs w:val="24"/>
          <w:lang w:val="es-AR"/>
        </w:rPr>
        <w:t>gura 8</w:t>
      </w:r>
      <w:r w:rsidR="006B1C58">
        <w:rPr>
          <w:rFonts w:ascii="Times New Roman" w:eastAsia="Calibri" w:hAnsi="Times New Roman" w:cs="Times New Roman"/>
          <w:sz w:val="24"/>
          <w:szCs w:val="24"/>
          <w:lang w:val="es-AR"/>
        </w:rPr>
        <w:t xml:space="preserve"> </w:t>
      </w:r>
      <w:r w:rsidR="001A0B0E" w:rsidRPr="0055061F">
        <w:rPr>
          <w:rFonts w:ascii="Times New Roman" w:eastAsia="Calibri" w:hAnsi="Times New Roman" w:cs="Times New Roman"/>
          <w:sz w:val="24"/>
          <w:szCs w:val="24"/>
          <w:lang w:val="es-AR"/>
        </w:rPr>
        <w:t xml:space="preserve">la </w:t>
      </w:r>
      <w:r w:rsidRPr="0055061F">
        <w:rPr>
          <w:rFonts w:ascii="Times New Roman" w:eastAsia="Calibri" w:hAnsi="Times New Roman" w:cs="Times New Roman"/>
          <w:sz w:val="24"/>
          <w:szCs w:val="24"/>
          <w:lang w:val="es-AR"/>
        </w:rPr>
        <w:t xml:space="preserve">opinión respecto </w:t>
      </w:r>
      <w:r w:rsidR="007653B1">
        <w:rPr>
          <w:rFonts w:ascii="Times New Roman" w:eastAsia="Calibri" w:hAnsi="Times New Roman" w:cs="Times New Roman"/>
          <w:sz w:val="24"/>
          <w:szCs w:val="24"/>
          <w:lang w:val="es-AR"/>
        </w:rPr>
        <w:t xml:space="preserve">del ingreso en </w:t>
      </w:r>
      <w:r w:rsidRPr="0055061F">
        <w:rPr>
          <w:rFonts w:ascii="Times New Roman" w:eastAsia="Calibri" w:hAnsi="Times New Roman" w:cs="Times New Roman"/>
          <w:sz w:val="24"/>
          <w:szCs w:val="24"/>
          <w:lang w:val="es-AR"/>
        </w:rPr>
        <w:t>contabilidad</w:t>
      </w:r>
      <w:r w:rsidR="001A0B0E" w:rsidRPr="0055061F">
        <w:rPr>
          <w:rFonts w:ascii="Times New Roman" w:eastAsia="Calibri" w:hAnsi="Times New Roman" w:cs="Times New Roman"/>
          <w:sz w:val="24"/>
          <w:szCs w:val="24"/>
          <w:lang w:val="es-AR"/>
        </w:rPr>
        <w:t xml:space="preserve">. Aquí </w:t>
      </w:r>
      <w:r w:rsidRPr="0055061F">
        <w:rPr>
          <w:rFonts w:ascii="Times New Roman" w:eastAsia="Calibri" w:hAnsi="Times New Roman" w:cs="Times New Roman"/>
          <w:sz w:val="24"/>
          <w:szCs w:val="24"/>
          <w:lang w:val="es-AR"/>
        </w:rPr>
        <w:t xml:space="preserve">el 55% </w:t>
      </w:r>
      <w:r w:rsidR="007653B1">
        <w:rPr>
          <w:rFonts w:ascii="Times New Roman" w:eastAsia="Calibri" w:hAnsi="Times New Roman" w:cs="Times New Roman"/>
          <w:sz w:val="24"/>
          <w:szCs w:val="24"/>
          <w:lang w:val="es-AR"/>
        </w:rPr>
        <w:t>expresó una opinión</w:t>
      </w:r>
      <w:r w:rsidRPr="0055061F">
        <w:rPr>
          <w:rFonts w:ascii="Times New Roman" w:eastAsia="Calibri" w:hAnsi="Times New Roman" w:cs="Times New Roman"/>
          <w:sz w:val="24"/>
          <w:szCs w:val="24"/>
          <w:lang w:val="es-AR"/>
        </w:rPr>
        <w:t xml:space="preserve"> muy positiva, </w:t>
      </w:r>
      <w:r w:rsidR="007653B1">
        <w:rPr>
          <w:rFonts w:ascii="Times New Roman" w:eastAsia="Calibri" w:hAnsi="Times New Roman" w:cs="Times New Roman"/>
          <w:sz w:val="24"/>
          <w:szCs w:val="24"/>
          <w:lang w:val="es-AR"/>
        </w:rPr>
        <w:t xml:space="preserve">el </w:t>
      </w:r>
      <w:r w:rsidRPr="0055061F">
        <w:rPr>
          <w:rFonts w:ascii="Times New Roman" w:eastAsia="Calibri" w:hAnsi="Times New Roman" w:cs="Times New Roman"/>
          <w:sz w:val="24"/>
          <w:szCs w:val="24"/>
          <w:lang w:val="es-AR"/>
        </w:rPr>
        <w:t>39% positiva</w:t>
      </w:r>
      <w:r w:rsidR="007653B1">
        <w:rPr>
          <w:rFonts w:ascii="Times New Roman" w:eastAsia="Calibri" w:hAnsi="Times New Roman" w:cs="Times New Roman"/>
          <w:sz w:val="24"/>
          <w:szCs w:val="24"/>
          <w:lang w:val="es-AR"/>
        </w:rPr>
        <w:t xml:space="preserve">, </w:t>
      </w:r>
      <w:r w:rsidRPr="0055061F">
        <w:rPr>
          <w:rFonts w:ascii="Times New Roman" w:eastAsia="Calibri" w:hAnsi="Times New Roman" w:cs="Times New Roman"/>
          <w:sz w:val="24"/>
          <w:szCs w:val="24"/>
          <w:lang w:val="es-AR"/>
        </w:rPr>
        <w:t xml:space="preserve">5% del alumnado seleccionó la opción de regular </w:t>
      </w:r>
      <w:r w:rsidR="007653B1">
        <w:rPr>
          <w:rFonts w:ascii="Times New Roman" w:eastAsia="Calibri" w:hAnsi="Times New Roman" w:cs="Times New Roman"/>
          <w:sz w:val="24"/>
          <w:szCs w:val="24"/>
          <w:lang w:val="es-AR"/>
        </w:rPr>
        <w:t xml:space="preserve">y </w:t>
      </w:r>
      <w:r w:rsidRPr="0055061F">
        <w:rPr>
          <w:rFonts w:ascii="Times New Roman" w:eastAsia="Calibri" w:hAnsi="Times New Roman" w:cs="Times New Roman"/>
          <w:sz w:val="24"/>
          <w:szCs w:val="24"/>
          <w:lang w:val="es-AR"/>
        </w:rPr>
        <w:t>solo el 1% tuvo una opinión negativa del curso</w:t>
      </w:r>
      <w:r w:rsidR="007653B1">
        <w:rPr>
          <w:rFonts w:ascii="Times New Roman" w:eastAsia="Calibri" w:hAnsi="Times New Roman" w:cs="Times New Roman"/>
          <w:sz w:val="24"/>
          <w:szCs w:val="24"/>
          <w:lang w:val="es-AR"/>
        </w:rPr>
        <w:t xml:space="preserve">. </w:t>
      </w:r>
    </w:p>
    <w:p w14:paraId="242D0D25" w14:textId="78B4EC72" w:rsidR="00FD1D9F" w:rsidRDefault="00FD1D9F" w:rsidP="00FD1D9F">
      <w:pPr>
        <w:spacing w:after="160" w:line="360" w:lineRule="auto"/>
        <w:jc w:val="both"/>
        <w:rPr>
          <w:rFonts w:ascii="Times New Roman" w:eastAsia="Calibri" w:hAnsi="Times New Roman" w:cs="Times New Roman"/>
          <w:b/>
          <w:sz w:val="24"/>
          <w:szCs w:val="24"/>
          <w:lang w:val="es-AR"/>
        </w:rPr>
      </w:pPr>
      <w:r>
        <w:rPr>
          <w:rFonts w:ascii="Times New Roman" w:eastAsia="Calibri" w:hAnsi="Times New Roman" w:cs="Times New Roman"/>
          <w:b/>
          <w:sz w:val="24"/>
          <w:szCs w:val="24"/>
          <w:lang w:val="es-AR"/>
        </w:rPr>
        <w:t>Figura 8</w:t>
      </w:r>
    </w:p>
    <w:p w14:paraId="4FDFD330" w14:textId="08BD3C84" w:rsidR="00FD1D9F" w:rsidRPr="00FD1D9F" w:rsidRDefault="00FD1D9F" w:rsidP="00FD1D9F">
      <w:pPr>
        <w:spacing w:after="160" w:line="360" w:lineRule="auto"/>
        <w:jc w:val="both"/>
        <w:rPr>
          <w:rFonts w:ascii="Times New Roman" w:eastAsia="Calibri" w:hAnsi="Times New Roman" w:cs="Times New Roman"/>
          <w:i/>
          <w:sz w:val="24"/>
          <w:szCs w:val="24"/>
          <w:lang w:val="es-AR"/>
        </w:rPr>
      </w:pPr>
      <w:r w:rsidRPr="00FD1D9F">
        <w:rPr>
          <w:rFonts w:ascii="Times New Roman" w:eastAsia="Calibri" w:hAnsi="Times New Roman" w:cs="Times New Roman"/>
          <w:i/>
          <w:sz w:val="24"/>
          <w:szCs w:val="24"/>
          <w:lang w:val="es-AR"/>
        </w:rPr>
        <w:t xml:space="preserve">Opinión </w:t>
      </w:r>
      <w:r>
        <w:rPr>
          <w:rFonts w:ascii="Times New Roman" w:eastAsia="Calibri" w:hAnsi="Times New Roman" w:cs="Times New Roman"/>
          <w:i/>
          <w:sz w:val="24"/>
          <w:szCs w:val="24"/>
          <w:lang w:val="es-AR"/>
        </w:rPr>
        <w:t>respecto al curso de nivelación</w:t>
      </w:r>
      <w:r w:rsidRPr="00FD1D9F">
        <w:rPr>
          <w:rFonts w:ascii="Times New Roman" w:eastAsia="Calibri" w:hAnsi="Times New Roman" w:cs="Times New Roman"/>
          <w:i/>
          <w:sz w:val="24"/>
          <w:szCs w:val="24"/>
          <w:lang w:val="es-AR"/>
        </w:rPr>
        <w:t xml:space="preserve"> de contabilidad</w:t>
      </w:r>
    </w:p>
    <w:p w14:paraId="370EEBD5" w14:textId="77E494EC" w:rsidR="005C5355" w:rsidRDefault="009B6AFA" w:rsidP="00B02E16">
      <w:pPr>
        <w:spacing w:before="120" w:line="360" w:lineRule="auto"/>
        <w:jc w:val="both"/>
        <w:rPr>
          <w:rFonts w:ascii="Times New Roman" w:eastAsia="Times New Roman" w:hAnsi="Times New Roman" w:cs="Times New Roman"/>
          <w:b/>
          <w:sz w:val="24"/>
          <w:szCs w:val="24"/>
          <w:lang w:val="es-AR"/>
        </w:rPr>
      </w:pPr>
      <w:r>
        <w:rPr>
          <w:noProof/>
          <w:lang w:val="es-AR" w:eastAsia="es-AR"/>
        </w:rPr>
        <w:drawing>
          <wp:inline distT="0" distB="0" distL="0" distR="0" wp14:anchorId="1732070A" wp14:editId="0A601698">
            <wp:extent cx="5095875" cy="2047875"/>
            <wp:effectExtent l="0" t="0" r="9525"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DEA2361" w14:textId="203F0060" w:rsidR="00654A1B" w:rsidRPr="0055061F" w:rsidRDefault="007B4E56" w:rsidP="00B02E16">
      <w:pPr>
        <w:spacing w:before="120" w:line="360" w:lineRule="auto"/>
        <w:jc w:val="both"/>
        <w:rPr>
          <w:rFonts w:ascii="Times New Roman" w:eastAsia="Times New Roman" w:hAnsi="Times New Roman" w:cs="Times New Roman"/>
          <w:b/>
          <w:sz w:val="24"/>
          <w:szCs w:val="24"/>
          <w:lang w:val="es-AR"/>
        </w:rPr>
      </w:pPr>
      <w:r w:rsidRPr="0055061F">
        <w:rPr>
          <w:rFonts w:ascii="Times New Roman" w:eastAsia="Times New Roman" w:hAnsi="Times New Roman" w:cs="Times New Roman"/>
          <w:b/>
          <w:sz w:val="24"/>
          <w:szCs w:val="24"/>
          <w:lang w:val="es-AR"/>
        </w:rPr>
        <w:lastRenderedPageBreak/>
        <w:t>C</w:t>
      </w:r>
      <w:r w:rsidR="00271F6F" w:rsidRPr="0055061F">
        <w:rPr>
          <w:rFonts w:ascii="Times New Roman" w:eastAsia="Times New Roman" w:hAnsi="Times New Roman" w:cs="Times New Roman"/>
          <w:b/>
          <w:sz w:val="24"/>
          <w:szCs w:val="24"/>
          <w:lang w:val="es-AR"/>
        </w:rPr>
        <w:t>onsideraciones finales</w:t>
      </w:r>
    </w:p>
    <w:p w14:paraId="257636DD" w14:textId="5A5C192D" w:rsidR="00654A1B" w:rsidRPr="0055061F" w:rsidRDefault="00654A1B" w:rsidP="00B02E16">
      <w:pPr>
        <w:spacing w:before="120" w:line="360" w:lineRule="auto"/>
        <w:jc w:val="both"/>
        <w:rPr>
          <w:rFonts w:ascii="Times New Roman" w:eastAsia="Times New Roman" w:hAnsi="Times New Roman" w:cs="Times New Roman"/>
          <w:sz w:val="24"/>
          <w:szCs w:val="24"/>
          <w:lang w:val="es-AR"/>
        </w:rPr>
      </w:pPr>
      <w:r w:rsidRPr="0055061F">
        <w:rPr>
          <w:rFonts w:ascii="Times New Roman" w:eastAsia="Times New Roman" w:hAnsi="Times New Roman" w:cs="Times New Roman"/>
          <w:sz w:val="24"/>
          <w:szCs w:val="24"/>
          <w:lang w:val="es-AR"/>
        </w:rPr>
        <w:t>La sociedad actual requiere del sistema educativo la implementación de procesos y estrategias pedagógicas mediadas por herramientas tecnológicas, que brinden al docente la posibilidad de aplicar procedimientos organizados para llevar al estudiante a concentrar su atención en el aprendizaje, resaltando la importancia en la incorporación de estrategias mediadas por TIC de manera efectiva (Marín et al., 2017).</w:t>
      </w:r>
    </w:p>
    <w:p w14:paraId="5867AAB2" w14:textId="73FD53C1" w:rsidR="0054744A" w:rsidRPr="0055061F" w:rsidRDefault="001A0B0E" w:rsidP="00B02E16">
      <w:pPr>
        <w:autoSpaceDE w:val="0"/>
        <w:autoSpaceDN w:val="0"/>
        <w:adjustRightInd w:val="0"/>
        <w:spacing w:before="120" w:line="360" w:lineRule="auto"/>
        <w:jc w:val="both"/>
        <w:rPr>
          <w:rFonts w:ascii="Times New Roman" w:eastAsia="Times New Roman" w:hAnsi="Times New Roman" w:cs="Times New Roman"/>
          <w:sz w:val="24"/>
          <w:szCs w:val="24"/>
          <w:lang w:val="es-AR"/>
        </w:rPr>
      </w:pPr>
      <w:r w:rsidRPr="0055061F">
        <w:rPr>
          <w:rFonts w:ascii="Times New Roman" w:eastAsia="Times New Roman" w:hAnsi="Times New Roman" w:cs="Times New Roman"/>
          <w:sz w:val="24"/>
          <w:szCs w:val="24"/>
          <w:lang w:val="es-AR"/>
        </w:rPr>
        <w:t xml:space="preserve">La experiencia realizada adoptando nuevas herramientas tecnológicas interactivas constituyó </w:t>
      </w:r>
      <w:r w:rsidR="0054744A" w:rsidRPr="0055061F">
        <w:rPr>
          <w:rFonts w:ascii="Times New Roman" w:eastAsia="Times New Roman" w:hAnsi="Times New Roman" w:cs="Times New Roman"/>
          <w:sz w:val="24"/>
          <w:szCs w:val="24"/>
          <w:lang w:val="es-AR"/>
        </w:rPr>
        <w:t>un</w:t>
      </w:r>
      <w:r w:rsidR="00654A1B" w:rsidRPr="0055061F">
        <w:rPr>
          <w:rFonts w:ascii="Times New Roman" w:eastAsia="Times New Roman" w:hAnsi="Times New Roman" w:cs="Times New Roman"/>
          <w:sz w:val="24"/>
          <w:szCs w:val="24"/>
          <w:lang w:val="es-AR"/>
        </w:rPr>
        <w:t xml:space="preserve"> importante </w:t>
      </w:r>
      <w:r w:rsidR="0054744A" w:rsidRPr="0055061F">
        <w:rPr>
          <w:rFonts w:ascii="Times New Roman" w:eastAsia="Times New Roman" w:hAnsi="Times New Roman" w:cs="Times New Roman"/>
          <w:sz w:val="24"/>
          <w:szCs w:val="24"/>
          <w:lang w:val="es-AR"/>
        </w:rPr>
        <w:t xml:space="preserve">apoyo </w:t>
      </w:r>
      <w:r w:rsidR="00012A93" w:rsidRPr="0055061F">
        <w:rPr>
          <w:rFonts w:ascii="Times New Roman" w:eastAsia="Times New Roman" w:hAnsi="Times New Roman" w:cs="Times New Roman"/>
          <w:sz w:val="24"/>
          <w:szCs w:val="24"/>
          <w:lang w:val="es-AR"/>
        </w:rPr>
        <w:t xml:space="preserve">pedagógico que intentó </w:t>
      </w:r>
      <w:r w:rsidR="006A1584" w:rsidRPr="0055061F">
        <w:rPr>
          <w:rFonts w:ascii="Times New Roman" w:eastAsia="Times New Roman" w:hAnsi="Times New Roman" w:cs="Times New Roman"/>
          <w:sz w:val="24"/>
          <w:szCs w:val="24"/>
          <w:lang w:val="es-AR"/>
        </w:rPr>
        <w:t>fav</w:t>
      </w:r>
      <w:r w:rsidR="0054744A" w:rsidRPr="0055061F">
        <w:rPr>
          <w:rFonts w:ascii="Times New Roman" w:eastAsia="Times New Roman" w:hAnsi="Times New Roman" w:cs="Times New Roman"/>
          <w:sz w:val="24"/>
          <w:szCs w:val="24"/>
          <w:lang w:val="es-AR"/>
        </w:rPr>
        <w:t xml:space="preserve">orecer el autoconocimiento </w:t>
      </w:r>
      <w:r w:rsidR="00012A93" w:rsidRPr="0055061F">
        <w:rPr>
          <w:rFonts w:ascii="Times New Roman" w:eastAsia="Times New Roman" w:hAnsi="Times New Roman" w:cs="Times New Roman"/>
          <w:sz w:val="24"/>
          <w:szCs w:val="24"/>
          <w:lang w:val="es-AR"/>
        </w:rPr>
        <w:t>de los y las estudiantes y permitió reflexionar sobre la práctica,</w:t>
      </w:r>
      <w:r w:rsidR="0054744A" w:rsidRPr="0055061F">
        <w:rPr>
          <w:rFonts w:ascii="Times New Roman" w:eastAsia="Times New Roman" w:hAnsi="Times New Roman" w:cs="Times New Roman"/>
          <w:sz w:val="24"/>
          <w:szCs w:val="24"/>
          <w:lang w:val="es-AR"/>
        </w:rPr>
        <w:t xml:space="preserve"> tomar acciones correctivas</w:t>
      </w:r>
      <w:r w:rsidR="00012A93" w:rsidRPr="0055061F">
        <w:rPr>
          <w:rFonts w:ascii="Times New Roman" w:eastAsia="Times New Roman" w:hAnsi="Times New Roman" w:cs="Times New Roman"/>
          <w:sz w:val="24"/>
          <w:szCs w:val="24"/>
          <w:lang w:val="es-AR"/>
        </w:rPr>
        <w:t xml:space="preserve"> y afianzar el uso de algunas estrategias. </w:t>
      </w:r>
    </w:p>
    <w:p w14:paraId="0CF1BD7B" w14:textId="2661BE99" w:rsidR="0054744A" w:rsidRDefault="00C877D3" w:rsidP="00B02E16">
      <w:pPr>
        <w:autoSpaceDE w:val="0"/>
        <w:autoSpaceDN w:val="0"/>
        <w:adjustRightInd w:val="0"/>
        <w:spacing w:before="120" w:line="360" w:lineRule="auto"/>
        <w:jc w:val="both"/>
        <w:rPr>
          <w:rFonts w:ascii="Times New Roman" w:eastAsia="Times New Roman" w:hAnsi="Times New Roman" w:cs="Times New Roman"/>
          <w:sz w:val="24"/>
          <w:szCs w:val="24"/>
          <w:lang w:val="es-AR"/>
        </w:rPr>
      </w:pPr>
      <w:r w:rsidRPr="0055061F">
        <w:rPr>
          <w:rFonts w:ascii="Times New Roman" w:eastAsia="Times New Roman" w:hAnsi="Times New Roman" w:cs="Times New Roman"/>
          <w:sz w:val="24"/>
          <w:szCs w:val="24"/>
          <w:lang w:val="es-AR"/>
        </w:rPr>
        <w:t>Respecto a ello los estudiantes manifiestan una alta valoración; mientras que para l</w:t>
      </w:r>
      <w:r w:rsidR="003D49DE" w:rsidRPr="0055061F">
        <w:rPr>
          <w:rFonts w:ascii="Times New Roman" w:eastAsia="Times New Roman" w:hAnsi="Times New Roman" w:cs="Times New Roman"/>
          <w:sz w:val="24"/>
          <w:szCs w:val="24"/>
          <w:lang w:val="es-AR"/>
        </w:rPr>
        <w:t xml:space="preserve">os docentes </w:t>
      </w:r>
      <w:r w:rsidR="0054744A" w:rsidRPr="0055061F">
        <w:rPr>
          <w:rFonts w:ascii="Times New Roman" w:eastAsia="Times New Roman" w:hAnsi="Times New Roman" w:cs="Times New Roman"/>
          <w:sz w:val="24"/>
          <w:szCs w:val="24"/>
          <w:lang w:val="es-AR"/>
        </w:rPr>
        <w:t xml:space="preserve">del equipo </w:t>
      </w:r>
      <w:r w:rsidRPr="0055061F">
        <w:rPr>
          <w:rFonts w:ascii="Times New Roman" w:eastAsia="Times New Roman" w:hAnsi="Times New Roman" w:cs="Times New Roman"/>
          <w:sz w:val="24"/>
          <w:szCs w:val="24"/>
          <w:lang w:val="es-AR"/>
        </w:rPr>
        <w:t xml:space="preserve">resultó de </w:t>
      </w:r>
      <w:r w:rsidR="003D49DE" w:rsidRPr="0055061F">
        <w:rPr>
          <w:rFonts w:ascii="Times New Roman" w:eastAsia="Times New Roman" w:hAnsi="Times New Roman" w:cs="Times New Roman"/>
          <w:sz w:val="24"/>
          <w:szCs w:val="24"/>
          <w:lang w:val="es-AR"/>
        </w:rPr>
        <w:t xml:space="preserve">una </w:t>
      </w:r>
      <w:r w:rsidR="00654A1B" w:rsidRPr="0055061F">
        <w:rPr>
          <w:rFonts w:ascii="Times New Roman" w:eastAsia="Times New Roman" w:hAnsi="Times New Roman" w:cs="Times New Roman"/>
          <w:sz w:val="24"/>
          <w:szCs w:val="24"/>
          <w:lang w:val="es-AR"/>
        </w:rPr>
        <w:t xml:space="preserve">experiencia </w:t>
      </w:r>
      <w:r w:rsidR="003D49DE" w:rsidRPr="0055061F">
        <w:rPr>
          <w:rFonts w:ascii="Times New Roman" w:eastAsia="Times New Roman" w:hAnsi="Times New Roman" w:cs="Times New Roman"/>
          <w:sz w:val="24"/>
          <w:szCs w:val="24"/>
          <w:lang w:val="es-AR"/>
        </w:rPr>
        <w:t>valiosa</w:t>
      </w:r>
      <w:r w:rsidR="00654A1B" w:rsidRPr="0055061F">
        <w:rPr>
          <w:rFonts w:ascii="Times New Roman" w:eastAsia="Times New Roman" w:hAnsi="Times New Roman" w:cs="Times New Roman"/>
          <w:sz w:val="24"/>
          <w:szCs w:val="24"/>
          <w:lang w:val="es-AR"/>
        </w:rPr>
        <w:t xml:space="preserve"> que brindó conocimientos y competencias en relación a las</w:t>
      </w:r>
      <w:r w:rsidR="0054744A" w:rsidRPr="0055061F">
        <w:rPr>
          <w:rFonts w:ascii="Times New Roman" w:eastAsia="Times New Roman" w:hAnsi="Times New Roman" w:cs="Times New Roman"/>
          <w:sz w:val="24"/>
          <w:szCs w:val="24"/>
          <w:lang w:val="es-AR"/>
        </w:rPr>
        <w:t xml:space="preserve"> TIC </w:t>
      </w:r>
      <w:r w:rsidR="00654A1B" w:rsidRPr="0055061F">
        <w:rPr>
          <w:rFonts w:ascii="Times New Roman" w:eastAsia="Times New Roman" w:hAnsi="Times New Roman" w:cs="Times New Roman"/>
          <w:sz w:val="24"/>
          <w:szCs w:val="24"/>
          <w:lang w:val="es-AR"/>
        </w:rPr>
        <w:t>como herramientas que redefinen el proceso educativo</w:t>
      </w:r>
      <w:r w:rsidR="0054744A" w:rsidRPr="0055061F">
        <w:rPr>
          <w:rFonts w:ascii="Times New Roman" w:eastAsia="Times New Roman" w:hAnsi="Times New Roman" w:cs="Times New Roman"/>
          <w:sz w:val="24"/>
          <w:szCs w:val="24"/>
          <w:lang w:val="es-AR"/>
        </w:rPr>
        <w:t xml:space="preserve">. </w:t>
      </w:r>
    </w:p>
    <w:p w14:paraId="0C69C3DD" w14:textId="52420C37" w:rsidR="00034876" w:rsidRPr="00D6104E" w:rsidRDefault="00271F6F" w:rsidP="00A37D9B">
      <w:pPr>
        <w:spacing w:before="120" w:line="360" w:lineRule="auto"/>
        <w:ind w:left="57"/>
        <w:jc w:val="both"/>
        <w:rPr>
          <w:rFonts w:ascii="Times New Roman" w:hAnsi="Times New Roman" w:cs="Times New Roman"/>
          <w:b/>
          <w:sz w:val="24"/>
          <w:szCs w:val="24"/>
          <w:highlight w:val="magenta"/>
          <w:lang w:val="es-AR"/>
        </w:rPr>
      </w:pPr>
      <w:r w:rsidRPr="0055061F">
        <w:rPr>
          <w:rFonts w:ascii="Times New Roman" w:hAnsi="Times New Roman" w:cs="Times New Roman"/>
          <w:b/>
          <w:sz w:val="24"/>
          <w:szCs w:val="24"/>
          <w:highlight w:val="white"/>
          <w:lang w:val="es-AR"/>
        </w:rPr>
        <w:t xml:space="preserve">Referencias </w:t>
      </w:r>
      <w:r w:rsidR="003F25A8" w:rsidRPr="0055061F">
        <w:rPr>
          <w:rFonts w:ascii="Times New Roman" w:hAnsi="Times New Roman" w:cs="Times New Roman"/>
          <w:b/>
          <w:sz w:val="24"/>
          <w:szCs w:val="24"/>
          <w:highlight w:val="white"/>
          <w:lang w:val="es-AR"/>
        </w:rPr>
        <w:t>bibliográficas</w:t>
      </w:r>
      <w:r w:rsidR="00415FB1">
        <w:rPr>
          <w:rFonts w:ascii="Times New Roman" w:hAnsi="Times New Roman" w:cs="Times New Roman"/>
          <w:b/>
          <w:sz w:val="24"/>
          <w:szCs w:val="24"/>
          <w:highlight w:val="white"/>
          <w:lang w:val="es-AR"/>
        </w:rPr>
        <w:t xml:space="preserve"> </w:t>
      </w:r>
    </w:p>
    <w:p w14:paraId="0D1F0F9B" w14:textId="7DBD0EC3" w:rsidR="0055061F" w:rsidRPr="0055061F" w:rsidRDefault="0055061F" w:rsidP="00A37D9B">
      <w:pPr>
        <w:autoSpaceDE w:val="0"/>
        <w:autoSpaceDN w:val="0"/>
        <w:adjustRightInd w:val="0"/>
        <w:spacing w:line="360" w:lineRule="auto"/>
        <w:ind w:left="720" w:hanging="720"/>
        <w:jc w:val="both"/>
        <w:rPr>
          <w:rFonts w:ascii="Times New Roman" w:hAnsi="Times New Roman" w:cs="Times New Roman"/>
          <w:sz w:val="24"/>
          <w:szCs w:val="24"/>
          <w:shd w:val="clear" w:color="auto" w:fill="FFFFFF"/>
          <w:lang w:val="es-AR"/>
        </w:rPr>
      </w:pPr>
      <w:r w:rsidRPr="0055061F">
        <w:rPr>
          <w:rFonts w:ascii="Times New Roman" w:hAnsi="Times New Roman" w:cs="Times New Roman"/>
          <w:sz w:val="24"/>
          <w:szCs w:val="24"/>
          <w:shd w:val="clear" w:color="auto" w:fill="FFFFFF"/>
          <w:lang w:val="es-AR"/>
        </w:rPr>
        <w:t xml:space="preserve">Área,  </w:t>
      </w:r>
      <w:r w:rsidR="004F47C5">
        <w:rPr>
          <w:rFonts w:ascii="Times New Roman" w:hAnsi="Times New Roman" w:cs="Times New Roman"/>
          <w:sz w:val="24"/>
          <w:szCs w:val="24"/>
          <w:shd w:val="clear" w:color="auto" w:fill="FFFFFF"/>
          <w:lang w:val="es-AR"/>
        </w:rPr>
        <w:t>M.,  &amp;  Adell,  J.  (2021).  La</w:t>
      </w:r>
      <w:r w:rsidRPr="0055061F">
        <w:rPr>
          <w:rFonts w:ascii="Times New Roman" w:hAnsi="Times New Roman" w:cs="Times New Roman"/>
          <w:sz w:val="24"/>
          <w:szCs w:val="24"/>
          <w:shd w:val="clear" w:color="auto" w:fill="FFFFFF"/>
          <w:lang w:val="es-AR"/>
        </w:rPr>
        <w:t xml:space="preserve"> integración</w:t>
      </w:r>
      <w:r w:rsidR="000147F5">
        <w:rPr>
          <w:rFonts w:ascii="Times New Roman" w:hAnsi="Times New Roman" w:cs="Times New Roman"/>
          <w:sz w:val="24"/>
          <w:szCs w:val="24"/>
          <w:shd w:val="clear" w:color="auto" w:fill="FFFFFF"/>
          <w:lang w:val="es-AR"/>
        </w:rPr>
        <w:t xml:space="preserve"> de</w:t>
      </w:r>
      <w:r w:rsidRPr="0055061F">
        <w:rPr>
          <w:rFonts w:ascii="Times New Roman" w:hAnsi="Times New Roman" w:cs="Times New Roman"/>
          <w:sz w:val="24"/>
          <w:szCs w:val="24"/>
          <w:shd w:val="clear" w:color="auto" w:fill="FFFFFF"/>
          <w:lang w:val="es-AR"/>
        </w:rPr>
        <w:t xml:space="preserve"> las  TIC  en  la  educación:  Modelos pedagógicos y estrategias docentes. </w:t>
      </w:r>
      <w:r w:rsidRPr="00AE5897">
        <w:rPr>
          <w:rFonts w:ascii="Times New Roman" w:hAnsi="Times New Roman" w:cs="Times New Roman"/>
          <w:i/>
          <w:iCs/>
          <w:sz w:val="24"/>
          <w:szCs w:val="24"/>
          <w:shd w:val="clear" w:color="auto" w:fill="FFFFFF"/>
          <w:lang w:val="es-AR"/>
        </w:rPr>
        <w:t>Revista de Innovación y Tecnología Educativa,</w:t>
      </w:r>
      <w:r w:rsidRPr="0055061F">
        <w:rPr>
          <w:rFonts w:ascii="Times New Roman" w:hAnsi="Times New Roman" w:cs="Times New Roman"/>
          <w:sz w:val="24"/>
          <w:szCs w:val="24"/>
          <w:shd w:val="clear" w:color="auto" w:fill="FFFFFF"/>
          <w:lang w:val="es-AR"/>
        </w:rPr>
        <w:t xml:space="preserve"> 26(3), 55–75.</w:t>
      </w:r>
    </w:p>
    <w:p w14:paraId="7BA655B2" w14:textId="77777777" w:rsidR="0055061F" w:rsidRPr="0055061F" w:rsidRDefault="0055061F" w:rsidP="00A37D9B">
      <w:pPr>
        <w:autoSpaceDE w:val="0"/>
        <w:autoSpaceDN w:val="0"/>
        <w:adjustRightInd w:val="0"/>
        <w:spacing w:line="360" w:lineRule="auto"/>
        <w:ind w:left="720" w:hanging="720"/>
        <w:jc w:val="both"/>
        <w:rPr>
          <w:rFonts w:ascii="Times New Roman" w:hAnsi="Times New Roman" w:cs="Times New Roman"/>
          <w:sz w:val="24"/>
          <w:szCs w:val="24"/>
          <w:shd w:val="clear" w:color="auto" w:fill="FFFFFF"/>
          <w:lang w:val="es-AR"/>
        </w:rPr>
      </w:pPr>
      <w:r w:rsidRPr="0055061F">
        <w:rPr>
          <w:rFonts w:ascii="Times New Roman" w:hAnsi="Times New Roman" w:cs="Times New Roman"/>
          <w:sz w:val="24"/>
          <w:szCs w:val="24"/>
          <w:shd w:val="clear" w:color="auto" w:fill="FFFFFF"/>
          <w:lang w:val="es-AR"/>
        </w:rPr>
        <w:t xml:space="preserve">Bates, T. (2015). </w:t>
      </w:r>
      <w:r w:rsidRPr="00AE5897">
        <w:rPr>
          <w:rFonts w:ascii="Times New Roman" w:hAnsi="Times New Roman" w:cs="Times New Roman"/>
          <w:i/>
          <w:iCs/>
          <w:sz w:val="24"/>
          <w:szCs w:val="24"/>
          <w:shd w:val="clear" w:color="auto" w:fill="FFFFFF"/>
          <w:lang w:val="es-AR"/>
        </w:rPr>
        <w:t>Integración de tecnologías en la educación: Enfoques y desafíos.</w:t>
      </w:r>
      <w:r w:rsidRPr="0055061F">
        <w:rPr>
          <w:rFonts w:ascii="Times New Roman" w:hAnsi="Times New Roman" w:cs="Times New Roman"/>
          <w:sz w:val="24"/>
          <w:szCs w:val="24"/>
          <w:shd w:val="clear" w:color="auto" w:fill="FFFFFF"/>
          <w:lang w:val="es-AR"/>
        </w:rPr>
        <w:t xml:space="preserve"> Editorial EduTech</w:t>
      </w:r>
    </w:p>
    <w:p w14:paraId="37327AD3" w14:textId="273423DC" w:rsidR="0055061F" w:rsidRPr="0055061F" w:rsidRDefault="0055061F" w:rsidP="00A37D9B">
      <w:pPr>
        <w:autoSpaceDE w:val="0"/>
        <w:autoSpaceDN w:val="0"/>
        <w:adjustRightInd w:val="0"/>
        <w:spacing w:line="360" w:lineRule="auto"/>
        <w:ind w:left="720" w:hanging="720"/>
        <w:jc w:val="both"/>
        <w:rPr>
          <w:rFonts w:ascii="Times New Roman" w:hAnsi="Times New Roman" w:cs="Times New Roman"/>
          <w:sz w:val="24"/>
          <w:szCs w:val="24"/>
          <w:shd w:val="clear" w:color="auto" w:fill="FFFFFF"/>
          <w:lang w:val="es-AR"/>
        </w:rPr>
      </w:pPr>
      <w:r w:rsidRPr="0055061F">
        <w:rPr>
          <w:rFonts w:ascii="Times New Roman" w:hAnsi="Times New Roman" w:cs="Times New Roman"/>
          <w:sz w:val="24"/>
          <w:szCs w:val="24"/>
          <w:shd w:val="clear" w:color="auto" w:fill="FFFFFF"/>
          <w:lang w:val="es-AR"/>
        </w:rPr>
        <w:t>Batista,  M.,  Celso,  V.,  &amp;  Usubi</w:t>
      </w:r>
      <w:r w:rsidR="00CD5C54">
        <w:rPr>
          <w:rFonts w:ascii="Times New Roman" w:hAnsi="Times New Roman" w:cs="Times New Roman"/>
          <w:sz w:val="24"/>
          <w:szCs w:val="24"/>
          <w:shd w:val="clear" w:color="auto" w:fill="FFFFFF"/>
          <w:lang w:val="es-AR"/>
        </w:rPr>
        <w:t xml:space="preserve">aga,  G.  (2015).  Tecnologías </w:t>
      </w:r>
      <w:r w:rsidR="0095357D">
        <w:rPr>
          <w:rFonts w:ascii="Times New Roman" w:hAnsi="Times New Roman" w:cs="Times New Roman"/>
          <w:sz w:val="24"/>
          <w:szCs w:val="24"/>
          <w:shd w:val="clear" w:color="auto" w:fill="FFFFFF"/>
          <w:lang w:val="es-AR"/>
        </w:rPr>
        <w:t xml:space="preserve">de </w:t>
      </w:r>
      <w:r w:rsidR="000147F5">
        <w:rPr>
          <w:rFonts w:ascii="Times New Roman" w:hAnsi="Times New Roman" w:cs="Times New Roman"/>
          <w:sz w:val="24"/>
          <w:szCs w:val="24"/>
          <w:shd w:val="clear" w:color="auto" w:fill="FFFFFF"/>
          <w:lang w:val="es-AR"/>
        </w:rPr>
        <w:t>la</w:t>
      </w:r>
      <w:r w:rsidRPr="0055061F">
        <w:rPr>
          <w:rFonts w:ascii="Times New Roman" w:hAnsi="Times New Roman" w:cs="Times New Roman"/>
          <w:sz w:val="24"/>
          <w:szCs w:val="24"/>
          <w:shd w:val="clear" w:color="auto" w:fill="FFFFFF"/>
          <w:lang w:val="es-AR"/>
        </w:rPr>
        <w:t xml:space="preserve"> información  y  la comunicación  en  la  escuela:  Trazos,  claves  y  oportunidades  para  su  integración pedagógica. Ministerio de Educación, Ciencia y Tecnología de la Nación.</w:t>
      </w:r>
    </w:p>
    <w:p w14:paraId="3EBC8D76" w14:textId="6B48613E" w:rsidR="00AE5897" w:rsidRDefault="00AE5897" w:rsidP="00A37D9B">
      <w:pPr>
        <w:autoSpaceDE w:val="0"/>
        <w:autoSpaceDN w:val="0"/>
        <w:adjustRightInd w:val="0"/>
        <w:spacing w:line="360" w:lineRule="auto"/>
        <w:ind w:left="720" w:hanging="720"/>
        <w:jc w:val="both"/>
        <w:rPr>
          <w:rFonts w:ascii="Times New Roman" w:hAnsi="Times New Roman" w:cs="Times New Roman"/>
          <w:sz w:val="24"/>
          <w:szCs w:val="24"/>
          <w:shd w:val="clear" w:color="auto" w:fill="FFFFFF"/>
        </w:rPr>
      </w:pPr>
      <w:r w:rsidRPr="00AE5897">
        <w:rPr>
          <w:rFonts w:ascii="Times New Roman" w:hAnsi="Times New Roman" w:cs="Times New Roman"/>
          <w:sz w:val="24"/>
          <w:szCs w:val="24"/>
          <w:shd w:val="clear" w:color="auto" w:fill="FFFFFF"/>
        </w:rPr>
        <w:t>Carlino, P. (2003). Alfabetización académica: un cambio necesario, algunas alternativas posibles. </w:t>
      </w:r>
      <w:r w:rsidRPr="00AE5897">
        <w:rPr>
          <w:rFonts w:ascii="Times New Roman" w:hAnsi="Times New Roman" w:cs="Times New Roman"/>
          <w:i/>
          <w:iCs/>
          <w:sz w:val="24"/>
          <w:szCs w:val="24"/>
          <w:shd w:val="clear" w:color="auto" w:fill="FFFFFF"/>
        </w:rPr>
        <w:t>educere</w:t>
      </w:r>
      <w:r w:rsidRPr="00AE5897">
        <w:rPr>
          <w:rFonts w:ascii="Times New Roman" w:hAnsi="Times New Roman" w:cs="Times New Roman"/>
          <w:sz w:val="24"/>
          <w:szCs w:val="24"/>
          <w:shd w:val="clear" w:color="auto" w:fill="FFFFFF"/>
        </w:rPr>
        <w:t>, </w:t>
      </w:r>
      <w:r w:rsidRPr="00AE5897">
        <w:rPr>
          <w:rFonts w:ascii="Times New Roman" w:hAnsi="Times New Roman" w:cs="Times New Roman"/>
          <w:i/>
          <w:iCs/>
          <w:sz w:val="24"/>
          <w:szCs w:val="24"/>
          <w:shd w:val="clear" w:color="auto" w:fill="FFFFFF"/>
        </w:rPr>
        <w:t>6</w:t>
      </w:r>
      <w:r w:rsidRPr="00AE5897">
        <w:rPr>
          <w:rFonts w:ascii="Times New Roman" w:hAnsi="Times New Roman" w:cs="Times New Roman"/>
          <w:sz w:val="24"/>
          <w:szCs w:val="24"/>
          <w:shd w:val="clear" w:color="auto" w:fill="FFFFFF"/>
        </w:rPr>
        <w:t>(20), 409-420.</w:t>
      </w:r>
    </w:p>
    <w:p w14:paraId="79BF2809" w14:textId="5C2AC576" w:rsidR="00AE5897" w:rsidRDefault="00AE5897" w:rsidP="00A37D9B">
      <w:pPr>
        <w:autoSpaceDE w:val="0"/>
        <w:autoSpaceDN w:val="0"/>
        <w:adjustRightInd w:val="0"/>
        <w:spacing w:line="360" w:lineRule="auto"/>
        <w:ind w:left="720" w:hanging="720"/>
        <w:jc w:val="both"/>
        <w:rPr>
          <w:rFonts w:ascii="Times New Roman" w:hAnsi="Times New Roman" w:cs="Times New Roman"/>
          <w:sz w:val="24"/>
          <w:szCs w:val="24"/>
          <w:shd w:val="clear" w:color="auto" w:fill="FFFFFF"/>
        </w:rPr>
      </w:pPr>
      <w:r w:rsidRPr="00AE5897">
        <w:rPr>
          <w:rFonts w:ascii="Times New Roman" w:hAnsi="Times New Roman" w:cs="Times New Roman"/>
          <w:sz w:val="24"/>
          <w:szCs w:val="24"/>
          <w:shd w:val="clear" w:color="auto" w:fill="FFFFFF"/>
        </w:rPr>
        <w:t>Carlino, P. (2006). Concepciones y formas de enseñar escritura académica. Un estudio contrastivo. </w:t>
      </w:r>
      <w:r w:rsidRPr="00AE5897">
        <w:rPr>
          <w:rFonts w:ascii="Times New Roman" w:hAnsi="Times New Roman" w:cs="Times New Roman"/>
          <w:i/>
          <w:iCs/>
          <w:sz w:val="24"/>
          <w:szCs w:val="24"/>
          <w:shd w:val="clear" w:color="auto" w:fill="FFFFFF"/>
        </w:rPr>
        <w:t>Signo y seña</w:t>
      </w:r>
      <w:r w:rsidRPr="00AE5897">
        <w:rPr>
          <w:rFonts w:ascii="Times New Roman" w:hAnsi="Times New Roman" w:cs="Times New Roman"/>
          <w:sz w:val="24"/>
          <w:szCs w:val="24"/>
          <w:shd w:val="clear" w:color="auto" w:fill="FFFFFF"/>
        </w:rPr>
        <w:t>, (16), 71-117.</w:t>
      </w:r>
    </w:p>
    <w:p w14:paraId="2110E08F" w14:textId="1454607C" w:rsidR="00AE5897" w:rsidRPr="0055061F" w:rsidRDefault="00AE5897" w:rsidP="00A37D9B">
      <w:pPr>
        <w:autoSpaceDE w:val="0"/>
        <w:autoSpaceDN w:val="0"/>
        <w:adjustRightInd w:val="0"/>
        <w:spacing w:line="360" w:lineRule="auto"/>
        <w:ind w:left="720" w:hanging="720"/>
        <w:jc w:val="both"/>
        <w:rPr>
          <w:rFonts w:ascii="Times New Roman" w:hAnsi="Times New Roman" w:cs="Times New Roman"/>
          <w:sz w:val="24"/>
          <w:szCs w:val="24"/>
          <w:shd w:val="clear" w:color="auto" w:fill="FFFFFF"/>
          <w:lang w:val="es-AR"/>
        </w:rPr>
      </w:pPr>
      <w:r w:rsidRPr="00AE5897">
        <w:rPr>
          <w:rFonts w:ascii="Times New Roman" w:hAnsi="Times New Roman" w:cs="Times New Roman"/>
          <w:sz w:val="24"/>
          <w:szCs w:val="24"/>
          <w:shd w:val="clear" w:color="auto" w:fill="FFFFFF"/>
        </w:rPr>
        <w:t>Carlino, P. (2020). Reflexión pedagógica y trabajo docente en época de pandemia.</w:t>
      </w:r>
      <w:r>
        <w:rPr>
          <w:rFonts w:ascii="Times New Roman" w:hAnsi="Times New Roman" w:cs="Times New Roman"/>
          <w:sz w:val="24"/>
          <w:szCs w:val="24"/>
          <w:shd w:val="clear" w:color="auto" w:fill="FFFFFF"/>
        </w:rPr>
        <w:t xml:space="preserve"> En </w:t>
      </w:r>
      <w:r w:rsidRPr="00AE5897">
        <w:rPr>
          <w:rFonts w:ascii="Times New Roman" w:hAnsi="Times New Roman" w:cs="Times New Roman"/>
          <w:i/>
          <w:iCs/>
          <w:sz w:val="24"/>
          <w:szCs w:val="24"/>
          <w:shd w:val="clear" w:color="auto" w:fill="FFFFFF"/>
          <w:lang w:val="es-AR"/>
        </w:rPr>
        <w:t>Aprendizajes y prácticas educativas en las actuales condiciones de época: COVID-19</w:t>
      </w:r>
      <w:r>
        <w:rPr>
          <w:rFonts w:ascii="Times New Roman" w:hAnsi="Times New Roman" w:cs="Times New Roman"/>
          <w:i/>
          <w:iCs/>
          <w:sz w:val="24"/>
          <w:szCs w:val="24"/>
          <w:shd w:val="clear" w:color="auto" w:fill="FFFFFF"/>
          <w:lang w:val="es-AR"/>
        </w:rPr>
        <w:t xml:space="preserve">. </w:t>
      </w:r>
      <w:r w:rsidRPr="00AE5897">
        <w:rPr>
          <w:rFonts w:ascii="Times New Roman" w:hAnsi="Times New Roman" w:cs="Times New Roman"/>
          <w:sz w:val="24"/>
          <w:szCs w:val="24"/>
          <w:shd w:val="clear" w:color="auto" w:fill="FFFFFF"/>
        </w:rPr>
        <w:t>Editorial: Universidad Nacional de Córdoba</w:t>
      </w:r>
      <w:r>
        <w:rPr>
          <w:rFonts w:ascii="Times New Roman" w:hAnsi="Times New Roman" w:cs="Times New Roman"/>
          <w:sz w:val="24"/>
          <w:szCs w:val="24"/>
          <w:shd w:val="clear" w:color="auto" w:fill="FFFFFF"/>
        </w:rPr>
        <w:t>.</w:t>
      </w:r>
    </w:p>
    <w:p w14:paraId="3640C4A2" w14:textId="77777777" w:rsidR="0055061F" w:rsidRPr="0055061F" w:rsidRDefault="0055061F" w:rsidP="00A37D9B">
      <w:pPr>
        <w:autoSpaceDE w:val="0"/>
        <w:autoSpaceDN w:val="0"/>
        <w:adjustRightInd w:val="0"/>
        <w:spacing w:line="360" w:lineRule="auto"/>
        <w:ind w:left="720" w:hanging="720"/>
        <w:jc w:val="both"/>
        <w:rPr>
          <w:rFonts w:ascii="Times New Roman" w:hAnsi="Times New Roman" w:cs="Times New Roman"/>
          <w:sz w:val="24"/>
          <w:szCs w:val="24"/>
          <w:shd w:val="clear" w:color="auto" w:fill="FFFFFF"/>
          <w:lang w:val="es-AR"/>
        </w:rPr>
      </w:pPr>
      <w:r w:rsidRPr="0055061F">
        <w:rPr>
          <w:rFonts w:ascii="Times New Roman" w:hAnsi="Times New Roman" w:cs="Times New Roman"/>
          <w:sz w:val="24"/>
          <w:szCs w:val="24"/>
          <w:shd w:val="clear" w:color="auto" w:fill="FFFFFF"/>
          <w:lang w:val="es-AR"/>
        </w:rPr>
        <w:lastRenderedPageBreak/>
        <w:t>Castro, E. (2017). El modelo pedagógico en el proceso enseñanza-aprendizaje del subnivel básica  superior  y  bachillerato  de  la  Unidad  Educativa  Casahuala.  Universidad Técnica de Ambato</w:t>
      </w:r>
    </w:p>
    <w:p w14:paraId="5824A59E" w14:textId="503D5EDD" w:rsidR="00A37D9B" w:rsidRPr="0055061F" w:rsidRDefault="00A37D9B" w:rsidP="00A37D9B">
      <w:pPr>
        <w:autoSpaceDE w:val="0"/>
        <w:autoSpaceDN w:val="0"/>
        <w:adjustRightInd w:val="0"/>
        <w:spacing w:line="360" w:lineRule="auto"/>
        <w:ind w:left="720" w:hanging="720"/>
        <w:jc w:val="both"/>
        <w:rPr>
          <w:rFonts w:ascii="Times New Roman" w:hAnsi="Times New Roman" w:cs="Times New Roman"/>
          <w:sz w:val="24"/>
          <w:szCs w:val="24"/>
          <w:shd w:val="clear" w:color="auto" w:fill="FFFFFF"/>
        </w:rPr>
      </w:pPr>
      <w:r w:rsidRPr="00A37D9B">
        <w:rPr>
          <w:rFonts w:ascii="Times New Roman" w:hAnsi="Times New Roman" w:cs="Times New Roman"/>
          <w:sz w:val="24"/>
          <w:szCs w:val="24"/>
          <w:shd w:val="clear" w:color="auto" w:fill="FFFFFF"/>
        </w:rPr>
        <w:t xml:space="preserve">Downing, S.M., &amp; Yudkowsky, R. (2009). </w:t>
      </w:r>
      <w:r w:rsidRPr="00A37D9B">
        <w:rPr>
          <w:rFonts w:ascii="Times New Roman" w:hAnsi="Times New Roman" w:cs="Times New Roman"/>
          <w:i/>
          <w:iCs/>
          <w:sz w:val="24"/>
          <w:szCs w:val="24"/>
          <w:shd w:val="clear" w:color="auto" w:fill="FFFFFF"/>
        </w:rPr>
        <w:t>Assessment in Health Professions Education</w:t>
      </w:r>
      <w:r w:rsidRPr="00A37D9B">
        <w:rPr>
          <w:rFonts w:ascii="Times New Roman" w:hAnsi="Times New Roman" w:cs="Times New Roman"/>
          <w:sz w:val="24"/>
          <w:szCs w:val="24"/>
          <w:shd w:val="clear" w:color="auto" w:fill="FFFFFF"/>
        </w:rPr>
        <w:t xml:space="preserve"> (1st ed.). Routledge. https://doi.org/10.4324/9780203880135</w:t>
      </w:r>
    </w:p>
    <w:p w14:paraId="20145A6C" w14:textId="5A131917" w:rsidR="0055061F" w:rsidRPr="005C5355" w:rsidRDefault="0055061F" w:rsidP="00A37D9B">
      <w:pPr>
        <w:widowControl w:val="0"/>
        <w:spacing w:line="360" w:lineRule="auto"/>
        <w:ind w:left="720" w:hanging="720"/>
        <w:jc w:val="both"/>
        <w:rPr>
          <w:rFonts w:ascii="Times New Roman" w:hAnsi="Times New Roman" w:cs="Times New Roman"/>
          <w:sz w:val="24"/>
          <w:szCs w:val="24"/>
          <w:lang w:val="en-US"/>
        </w:rPr>
      </w:pPr>
      <w:r w:rsidRPr="0055061F">
        <w:rPr>
          <w:rFonts w:ascii="Times New Roman" w:hAnsi="Times New Roman" w:cs="Times New Roman"/>
          <w:sz w:val="24"/>
          <w:szCs w:val="24"/>
          <w:lang w:val="es-AR"/>
        </w:rPr>
        <w:t>Drachsler, H., K. Verbert, O. C. Santos y N. Manouselis,</w:t>
      </w:r>
      <w:r w:rsidR="000E5849">
        <w:rPr>
          <w:rFonts w:ascii="Times New Roman" w:hAnsi="Times New Roman" w:cs="Times New Roman"/>
          <w:sz w:val="24"/>
          <w:szCs w:val="24"/>
          <w:lang w:val="es-AR"/>
        </w:rPr>
        <w:t xml:space="preserve">(2015). </w:t>
      </w:r>
      <w:r w:rsidRPr="005C5355">
        <w:rPr>
          <w:rFonts w:ascii="Times New Roman" w:hAnsi="Times New Roman" w:cs="Times New Roman"/>
          <w:sz w:val="24"/>
          <w:szCs w:val="24"/>
          <w:lang w:val="en-US"/>
        </w:rPr>
        <w:t>Panorama of Recommender Systems to Support Learning, In Recommender systems handbook, 421-451, Springer, Boston, MA</w:t>
      </w:r>
      <w:r w:rsidR="000E5849" w:rsidRPr="005C5355">
        <w:rPr>
          <w:rFonts w:ascii="Times New Roman" w:hAnsi="Times New Roman" w:cs="Times New Roman"/>
          <w:sz w:val="24"/>
          <w:szCs w:val="24"/>
          <w:lang w:val="en-US"/>
        </w:rPr>
        <w:t>.</w:t>
      </w:r>
    </w:p>
    <w:p w14:paraId="6E679669" w14:textId="4A4309F9" w:rsidR="0055061F" w:rsidRPr="00AE5897" w:rsidRDefault="0055061F" w:rsidP="00A37D9B">
      <w:pPr>
        <w:widowControl w:val="0"/>
        <w:spacing w:line="360" w:lineRule="auto"/>
        <w:ind w:left="720" w:hanging="720"/>
        <w:jc w:val="both"/>
        <w:rPr>
          <w:rFonts w:ascii="Times New Roman" w:hAnsi="Times New Roman" w:cs="Times New Roman"/>
          <w:sz w:val="24"/>
          <w:szCs w:val="24"/>
          <w:lang w:val="es-AR"/>
        </w:rPr>
      </w:pPr>
      <w:r w:rsidRPr="00AE5897">
        <w:rPr>
          <w:rFonts w:ascii="Times New Roman" w:hAnsi="Times New Roman" w:cs="Times New Roman"/>
          <w:sz w:val="24"/>
          <w:szCs w:val="24"/>
          <w:lang w:val="es-AR"/>
        </w:rPr>
        <w:t>Marín, F.V., D.J. Inciarte, H.G. Hernández y R.C. Pitre,</w:t>
      </w:r>
      <w:r w:rsidR="00AE5897">
        <w:rPr>
          <w:rFonts w:ascii="Times New Roman" w:hAnsi="Times New Roman" w:cs="Times New Roman"/>
          <w:sz w:val="24"/>
          <w:szCs w:val="24"/>
          <w:lang w:val="es-AR"/>
        </w:rPr>
        <w:t xml:space="preserve"> </w:t>
      </w:r>
      <w:r w:rsidR="009169C0" w:rsidRPr="00AE5897">
        <w:rPr>
          <w:rFonts w:ascii="Times New Roman" w:hAnsi="Times New Roman" w:cs="Times New Roman"/>
          <w:sz w:val="24"/>
          <w:szCs w:val="24"/>
          <w:lang w:val="es-AR"/>
        </w:rPr>
        <w:t>(2017)</w:t>
      </w:r>
      <w:r w:rsidRPr="00AE5897">
        <w:rPr>
          <w:rFonts w:ascii="Times New Roman" w:hAnsi="Times New Roman" w:cs="Times New Roman"/>
          <w:sz w:val="24"/>
          <w:szCs w:val="24"/>
          <w:lang w:val="es-AR"/>
        </w:rPr>
        <w:t xml:space="preserve"> Estrategias de las Instituciones de Educación Superior para la Integración de las Tecnología de la Información y la Comunicación y de la Innovación en los Procesos de Enseñanza, Un Estudio en el Distrito de Barranquilla, Colombia, </w:t>
      </w:r>
      <w:r w:rsidRPr="00AE5897">
        <w:rPr>
          <w:rFonts w:ascii="Times New Roman" w:hAnsi="Times New Roman" w:cs="Times New Roman"/>
          <w:i/>
          <w:iCs/>
          <w:sz w:val="24"/>
          <w:szCs w:val="24"/>
          <w:lang w:val="es-AR"/>
        </w:rPr>
        <w:t>Formación Universitaria,</w:t>
      </w:r>
      <w:r w:rsidRPr="00AE5897">
        <w:rPr>
          <w:rFonts w:ascii="Times New Roman" w:hAnsi="Times New Roman" w:cs="Times New Roman"/>
          <w:sz w:val="24"/>
          <w:szCs w:val="24"/>
          <w:lang w:val="es-AR"/>
        </w:rPr>
        <w:t xml:space="preserve"> 10(6), 29-38</w:t>
      </w:r>
    </w:p>
    <w:p w14:paraId="46FECE1F" w14:textId="49A4ADFD" w:rsidR="0055061F" w:rsidRPr="0055061F" w:rsidRDefault="0055061F" w:rsidP="00A37D9B">
      <w:pPr>
        <w:autoSpaceDE w:val="0"/>
        <w:autoSpaceDN w:val="0"/>
        <w:adjustRightInd w:val="0"/>
        <w:spacing w:line="360" w:lineRule="auto"/>
        <w:ind w:left="720" w:hanging="720"/>
        <w:jc w:val="both"/>
        <w:rPr>
          <w:rFonts w:ascii="Times New Roman" w:hAnsi="Times New Roman" w:cs="Times New Roman"/>
          <w:color w:val="000000"/>
          <w:sz w:val="24"/>
          <w:szCs w:val="24"/>
          <w:lang w:val="es-AR"/>
        </w:rPr>
      </w:pPr>
      <w:r w:rsidRPr="0055061F">
        <w:rPr>
          <w:rFonts w:ascii="Times New Roman" w:hAnsi="Times New Roman" w:cs="Times New Roman"/>
          <w:color w:val="000000"/>
          <w:sz w:val="24"/>
          <w:szCs w:val="24"/>
          <w:lang w:val="es-AR"/>
        </w:rPr>
        <w:t xml:space="preserve">Martelo, R.J., A.L. Ponce y F. Acuña, </w:t>
      </w:r>
      <w:r w:rsidR="008D7D80">
        <w:rPr>
          <w:rFonts w:ascii="Times New Roman" w:hAnsi="Times New Roman" w:cs="Times New Roman"/>
          <w:color w:val="000000"/>
          <w:sz w:val="24"/>
          <w:szCs w:val="24"/>
          <w:lang w:val="es-AR"/>
        </w:rPr>
        <w:t xml:space="preserve">(2016) </w:t>
      </w:r>
      <w:r w:rsidRPr="0055061F">
        <w:rPr>
          <w:rFonts w:ascii="Times New Roman" w:hAnsi="Times New Roman" w:cs="Times New Roman"/>
          <w:color w:val="000000"/>
          <w:sz w:val="24"/>
          <w:szCs w:val="24"/>
          <w:lang w:val="es-AR"/>
        </w:rPr>
        <w:t>Guía Metodológica para el Diseño de un Plan Estratégico Informático en Instituciones de Educación Superior</w:t>
      </w:r>
      <w:r w:rsidRPr="00AE5897">
        <w:rPr>
          <w:rFonts w:ascii="Times New Roman" w:hAnsi="Times New Roman" w:cs="Times New Roman"/>
          <w:i/>
          <w:iCs/>
          <w:color w:val="000000"/>
          <w:sz w:val="24"/>
          <w:szCs w:val="24"/>
          <w:lang w:val="es-AR"/>
        </w:rPr>
        <w:t>, Formación Universitaria</w:t>
      </w:r>
      <w:r w:rsidRPr="0055061F">
        <w:rPr>
          <w:rFonts w:ascii="Times New Roman" w:hAnsi="Times New Roman" w:cs="Times New Roman"/>
          <w:color w:val="000000"/>
          <w:sz w:val="24"/>
          <w:szCs w:val="24"/>
          <w:lang w:val="es-AR"/>
        </w:rPr>
        <w:t>, 9(1), 91-98</w:t>
      </w:r>
    </w:p>
    <w:p w14:paraId="19356B0C" w14:textId="3175DB6B" w:rsidR="00E01D1E" w:rsidRDefault="00E01D1E" w:rsidP="00A37D9B">
      <w:pPr>
        <w:spacing w:line="360" w:lineRule="auto"/>
        <w:ind w:left="720" w:hanging="720"/>
        <w:jc w:val="both"/>
        <w:rPr>
          <w:rFonts w:ascii="Times New Roman" w:eastAsia="Calibri" w:hAnsi="Times New Roman" w:cs="Times New Roman"/>
          <w:sz w:val="24"/>
          <w:szCs w:val="24"/>
          <w:lang w:val="es-AR"/>
        </w:rPr>
      </w:pPr>
      <w:r w:rsidRPr="00E01D1E">
        <w:rPr>
          <w:rFonts w:ascii="Times New Roman" w:eastAsia="Calibri" w:hAnsi="Times New Roman" w:cs="Times New Roman"/>
          <w:sz w:val="24"/>
          <w:szCs w:val="24"/>
          <w:lang w:val="es-AR"/>
        </w:rPr>
        <w:t xml:space="preserve">Mentimeter. (s.f.). Mentimeter. </w:t>
      </w:r>
      <w:hyperlink r:id="rId22" w:history="1">
        <w:r w:rsidRPr="008A071A">
          <w:rPr>
            <w:rStyle w:val="Hipervnculo"/>
            <w:rFonts w:ascii="Times New Roman" w:eastAsia="Calibri" w:hAnsi="Times New Roman" w:cs="Times New Roman"/>
            <w:sz w:val="24"/>
            <w:szCs w:val="24"/>
            <w:lang w:val="es-AR"/>
          </w:rPr>
          <w:t>https://www.mentimeter.com/</w:t>
        </w:r>
      </w:hyperlink>
    </w:p>
    <w:p w14:paraId="4C94DDDA" w14:textId="762F8CB1" w:rsidR="00E01D1E" w:rsidRPr="0055061F" w:rsidRDefault="00E01D1E" w:rsidP="00A37D9B">
      <w:pPr>
        <w:spacing w:line="360" w:lineRule="auto"/>
        <w:ind w:left="720" w:hanging="720"/>
        <w:jc w:val="both"/>
        <w:rPr>
          <w:rFonts w:ascii="Times New Roman" w:eastAsia="Calibri" w:hAnsi="Times New Roman" w:cs="Times New Roman"/>
          <w:sz w:val="24"/>
          <w:szCs w:val="24"/>
          <w:lang w:val="es-AR"/>
        </w:rPr>
      </w:pPr>
      <w:r w:rsidRPr="00E01D1E">
        <w:rPr>
          <w:rFonts w:ascii="Times New Roman" w:eastAsia="Calibri" w:hAnsi="Times New Roman" w:cs="Times New Roman"/>
          <w:sz w:val="24"/>
          <w:szCs w:val="24"/>
        </w:rPr>
        <w:t>Molina Mora, F. R., Álvarez, B. R., &amp; Rincón Soto, C. A. (2022). La alfabetización académica en la enseñanza de la contaduría pública:= Academic literacy in the teaching of public a accounting. </w:t>
      </w:r>
      <w:r w:rsidRPr="00E01D1E">
        <w:rPr>
          <w:rFonts w:ascii="Times New Roman" w:eastAsia="Calibri" w:hAnsi="Times New Roman" w:cs="Times New Roman"/>
          <w:i/>
          <w:iCs/>
          <w:sz w:val="24"/>
          <w:szCs w:val="24"/>
        </w:rPr>
        <w:t>Lúmina</w:t>
      </w:r>
      <w:r w:rsidRPr="00E01D1E">
        <w:rPr>
          <w:rFonts w:ascii="Times New Roman" w:eastAsia="Calibri" w:hAnsi="Times New Roman" w:cs="Times New Roman"/>
          <w:sz w:val="24"/>
          <w:szCs w:val="24"/>
        </w:rPr>
        <w:t>, </w:t>
      </w:r>
      <w:r w:rsidRPr="00E01D1E">
        <w:rPr>
          <w:rFonts w:ascii="Times New Roman" w:eastAsia="Calibri" w:hAnsi="Times New Roman" w:cs="Times New Roman"/>
          <w:i/>
          <w:iCs/>
          <w:sz w:val="24"/>
          <w:szCs w:val="24"/>
        </w:rPr>
        <w:t>23</w:t>
      </w:r>
      <w:r w:rsidRPr="00E01D1E">
        <w:rPr>
          <w:rFonts w:ascii="Times New Roman" w:eastAsia="Calibri" w:hAnsi="Times New Roman" w:cs="Times New Roman"/>
          <w:sz w:val="24"/>
          <w:szCs w:val="24"/>
        </w:rPr>
        <w:t>(2), 1-20.</w:t>
      </w:r>
    </w:p>
    <w:p w14:paraId="607DE94D" w14:textId="211038DC" w:rsidR="000C3FB5" w:rsidRDefault="000C3FB5" w:rsidP="00A37D9B">
      <w:pPr>
        <w:spacing w:line="360" w:lineRule="auto"/>
        <w:ind w:left="720" w:hanging="720"/>
        <w:jc w:val="both"/>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lang w:val="es-AR"/>
        </w:rPr>
        <w:t xml:space="preserve">Quizizz. (s.f.) Nuestra Misión. Recuperado el 18 de junio de 2025 de </w:t>
      </w:r>
      <w:hyperlink r:id="rId23" w:history="1">
        <w:r w:rsidRPr="001E16B8">
          <w:rPr>
            <w:rStyle w:val="Hipervnculo"/>
            <w:rFonts w:ascii="Times New Roman" w:eastAsia="Times New Roman" w:hAnsi="Times New Roman" w:cs="Times New Roman"/>
            <w:sz w:val="24"/>
            <w:szCs w:val="24"/>
            <w:lang w:val="es-AR"/>
          </w:rPr>
          <w:t>https://quizizz.com/home/about?lng=es-ES</w:t>
        </w:r>
      </w:hyperlink>
      <w:r>
        <w:rPr>
          <w:rFonts w:ascii="Times New Roman" w:eastAsia="Times New Roman" w:hAnsi="Times New Roman" w:cs="Times New Roman"/>
          <w:sz w:val="24"/>
          <w:szCs w:val="24"/>
          <w:lang w:val="es-AR"/>
        </w:rPr>
        <w:t xml:space="preserve"> </w:t>
      </w:r>
    </w:p>
    <w:p w14:paraId="15C8021B" w14:textId="0B9927B3" w:rsidR="0055061F" w:rsidRPr="0055061F" w:rsidRDefault="0055061F" w:rsidP="00A37D9B">
      <w:pPr>
        <w:spacing w:line="360" w:lineRule="auto"/>
        <w:ind w:left="720" w:hanging="720"/>
        <w:jc w:val="both"/>
        <w:rPr>
          <w:rFonts w:ascii="Times New Roman" w:eastAsia="Times New Roman" w:hAnsi="Times New Roman" w:cs="Times New Roman"/>
          <w:sz w:val="24"/>
          <w:szCs w:val="24"/>
          <w:lang w:val="es-AR"/>
        </w:rPr>
      </w:pPr>
      <w:r w:rsidRPr="0055061F">
        <w:rPr>
          <w:rFonts w:ascii="Times New Roman" w:eastAsia="Times New Roman" w:hAnsi="Times New Roman" w:cs="Times New Roman"/>
          <w:sz w:val="24"/>
          <w:szCs w:val="24"/>
          <w:lang w:val="es-AR"/>
        </w:rPr>
        <w:t>Sánchez Mendiola M. (2018) La evaluación del aprendizaje de los estudiantes: ¿es realmente tan complicada</w:t>
      </w:r>
      <w:r w:rsidRPr="0055061F">
        <w:rPr>
          <w:rFonts w:ascii="Times New Roman" w:eastAsia="Times New Roman" w:hAnsi="Times New Roman" w:cs="Times New Roman"/>
          <w:i/>
          <w:sz w:val="24"/>
          <w:szCs w:val="24"/>
          <w:lang w:val="es-AR"/>
        </w:rPr>
        <w:t xml:space="preserve">? Digital Universitaria (RDU), </w:t>
      </w:r>
      <w:r w:rsidRPr="0055061F">
        <w:rPr>
          <w:rFonts w:ascii="Times New Roman" w:eastAsia="Times New Roman" w:hAnsi="Times New Roman" w:cs="Times New Roman"/>
          <w:sz w:val="24"/>
          <w:szCs w:val="24"/>
          <w:lang w:val="es-AR"/>
        </w:rPr>
        <w:t>volumen 19, pp. 6.</w:t>
      </w:r>
    </w:p>
    <w:p w14:paraId="30F335B2" w14:textId="2DCF72A9" w:rsidR="0055061F" w:rsidRPr="005C5355" w:rsidRDefault="0055061F" w:rsidP="00A37D9B">
      <w:pPr>
        <w:widowControl w:val="0"/>
        <w:spacing w:line="360" w:lineRule="auto"/>
        <w:ind w:left="720" w:hanging="720"/>
        <w:jc w:val="both"/>
        <w:rPr>
          <w:rFonts w:ascii="Times New Roman" w:hAnsi="Times New Roman" w:cs="Times New Roman"/>
          <w:sz w:val="24"/>
          <w:szCs w:val="24"/>
          <w:lang w:val="en-US"/>
        </w:rPr>
      </w:pPr>
      <w:r w:rsidRPr="005C5355">
        <w:rPr>
          <w:rFonts w:ascii="Times New Roman" w:hAnsi="Times New Roman" w:cs="Times New Roman"/>
          <w:sz w:val="24"/>
          <w:szCs w:val="24"/>
          <w:lang w:val="en-US"/>
        </w:rPr>
        <w:t xml:space="preserve">Sikoyo, L., </w:t>
      </w:r>
      <w:r w:rsidR="00822AA2" w:rsidRPr="005C5355">
        <w:rPr>
          <w:rFonts w:ascii="Times New Roman" w:hAnsi="Times New Roman" w:cs="Times New Roman"/>
          <w:sz w:val="24"/>
          <w:szCs w:val="24"/>
          <w:lang w:val="en-US"/>
        </w:rPr>
        <w:t xml:space="preserve">(2010) </w:t>
      </w:r>
      <w:r w:rsidRPr="005C5355">
        <w:rPr>
          <w:rFonts w:ascii="Times New Roman" w:hAnsi="Times New Roman" w:cs="Times New Roman"/>
          <w:sz w:val="24"/>
          <w:szCs w:val="24"/>
          <w:lang w:val="en-US"/>
        </w:rPr>
        <w:t xml:space="preserve">Contextual Challenges of Implementing Learner‐centred Pedagogy: The Case of the Problem‐solving Approach in Uganda, </w:t>
      </w:r>
      <w:r w:rsidRPr="00AE5897">
        <w:rPr>
          <w:rFonts w:ascii="Times New Roman" w:hAnsi="Times New Roman" w:cs="Times New Roman"/>
          <w:i/>
          <w:iCs/>
          <w:sz w:val="24"/>
          <w:szCs w:val="24"/>
          <w:lang w:val="en-US"/>
        </w:rPr>
        <w:t>Cambridge Journal of Education</w:t>
      </w:r>
      <w:r w:rsidRPr="005C5355">
        <w:rPr>
          <w:rFonts w:ascii="Times New Roman" w:hAnsi="Times New Roman" w:cs="Times New Roman"/>
          <w:sz w:val="24"/>
          <w:szCs w:val="24"/>
          <w:lang w:val="en-US"/>
        </w:rPr>
        <w:t>, 40(3), 247-263</w:t>
      </w:r>
      <w:r w:rsidR="00822AA2" w:rsidRPr="005C5355">
        <w:rPr>
          <w:rFonts w:ascii="Times New Roman" w:hAnsi="Times New Roman" w:cs="Times New Roman"/>
          <w:sz w:val="24"/>
          <w:szCs w:val="24"/>
          <w:lang w:val="en-US"/>
        </w:rPr>
        <w:t>.</w:t>
      </w:r>
    </w:p>
    <w:p w14:paraId="7D5FCDDE" w14:textId="4D7B3412" w:rsidR="0055061F" w:rsidRPr="0055061F" w:rsidRDefault="0055061F" w:rsidP="00A37D9B">
      <w:pPr>
        <w:widowControl w:val="0"/>
        <w:spacing w:line="360" w:lineRule="auto"/>
        <w:ind w:left="720" w:hanging="720"/>
        <w:jc w:val="both"/>
        <w:rPr>
          <w:rFonts w:ascii="Times New Roman" w:hAnsi="Times New Roman" w:cs="Times New Roman"/>
          <w:sz w:val="24"/>
          <w:szCs w:val="24"/>
          <w:lang w:val="es-AR"/>
        </w:rPr>
      </w:pPr>
      <w:r w:rsidRPr="0055061F">
        <w:rPr>
          <w:rFonts w:ascii="Times New Roman" w:hAnsi="Times New Roman" w:cs="Times New Roman"/>
          <w:sz w:val="24"/>
          <w:szCs w:val="24"/>
          <w:lang w:val="es-AR"/>
        </w:rPr>
        <w:t>Torres, J.M.P. y S.R Velandia,</w:t>
      </w:r>
      <w:r w:rsidR="00261E19">
        <w:rPr>
          <w:rFonts w:ascii="Times New Roman" w:hAnsi="Times New Roman" w:cs="Times New Roman"/>
          <w:sz w:val="24"/>
          <w:szCs w:val="24"/>
          <w:lang w:val="es-AR"/>
        </w:rPr>
        <w:t xml:space="preserve"> (2017). </w:t>
      </w:r>
      <w:r w:rsidRPr="0055061F">
        <w:rPr>
          <w:rFonts w:ascii="Times New Roman" w:hAnsi="Times New Roman" w:cs="Times New Roman"/>
          <w:sz w:val="24"/>
          <w:szCs w:val="24"/>
          <w:lang w:val="es-AR"/>
        </w:rPr>
        <w:t xml:space="preserve">Influencia de las Estrategias Pedagógicas en los Procesos de Aprendizaje de los Estudiantes de una Institución de Básica Primaria de la Ciudad de Bucaramanga, </w:t>
      </w:r>
      <w:r w:rsidRPr="00AE5897">
        <w:rPr>
          <w:rFonts w:ascii="Times New Roman" w:hAnsi="Times New Roman" w:cs="Times New Roman"/>
          <w:i/>
          <w:iCs/>
          <w:sz w:val="24"/>
          <w:szCs w:val="24"/>
          <w:lang w:val="es-AR"/>
        </w:rPr>
        <w:t>Puente</w:t>
      </w:r>
      <w:r w:rsidRPr="0055061F">
        <w:rPr>
          <w:rFonts w:ascii="Times New Roman" w:hAnsi="Times New Roman" w:cs="Times New Roman"/>
          <w:sz w:val="24"/>
          <w:szCs w:val="24"/>
          <w:lang w:val="es-AR"/>
        </w:rPr>
        <w:t>, 7(2), 117-130</w:t>
      </w:r>
      <w:r w:rsidR="00261E19">
        <w:rPr>
          <w:rFonts w:ascii="Times New Roman" w:hAnsi="Times New Roman" w:cs="Times New Roman"/>
          <w:sz w:val="24"/>
          <w:szCs w:val="24"/>
          <w:lang w:val="es-AR"/>
        </w:rPr>
        <w:t>.</w:t>
      </w:r>
    </w:p>
    <w:p w14:paraId="5F69C68A" w14:textId="4C5B8674" w:rsidR="0055061F" w:rsidRPr="005C5355" w:rsidRDefault="0055061F" w:rsidP="00A37D9B">
      <w:pPr>
        <w:widowControl w:val="0"/>
        <w:spacing w:line="360" w:lineRule="auto"/>
        <w:ind w:left="720" w:hanging="720"/>
        <w:jc w:val="both"/>
        <w:rPr>
          <w:rFonts w:ascii="Times New Roman" w:hAnsi="Times New Roman" w:cs="Times New Roman"/>
          <w:sz w:val="24"/>
          <w:szCs w:val="24"/>
          <w:lang w:val="en-US"/>
        </w:rPr>
      </w:pPr>
      <w:r w:rsidRPr="005C5355">
        <w:rPr>
          <w:rFonts w:ascii="Times New Roman" w:hAnsi="Times New Roman" w:cs="Times New Roman"/>
          <w:sz w:val="24"/>
          <w:szCs w:val="24"/>
          <w:lang w:val="en-US"/>
        </w:rPr>
        <w:t>Vasović, N., y D. Milašinović,</w:t>
      </w:r>
      <w:r w:rsidR="007E7D2B" w:rsidRPr="005C5355">
        <w:rPr>
          <w:rFonts w:ascii="Times New Roman" w:hAnsi="Times New Roman" w:cs="Times New Roman"/>
          <w:sz w:val="24"/>
          <w:szCs w:val="24"/>
          <w:lang w:val="en-US"/>
        </w:rPr>
        <w:t xml:space="preserve"> (2014)</w:t>
      </w:r>
      <w:r w:rsidRPr="005C5355">
        <w:rPr>
          <w:rFonts w:ascii="Times New Roman" w:hAnsi="Times New Roman" w:cs="Times New Roman"/>
          <w:sz w:val="24"/>
          <w:szCs w:val="24"/>
          <w:lang w:val="en-US"/>
        </w:rPr>
        <w:t xml:space="preserve"> Modern Information and Communication Technologies in Higher Education, In 7th International conference Higher Education in Function of Sustainable Development, Užice</w:t>
      </w:r>
    </w:p>
    <w:sectPr w:rsidR="0055061F" w:rsidRPr="005C5355" w:rsidSect="00DC1CC5">
      <w:pgSz w:w="11909" w:h="16834" w:code="9"/>
      <w:pgMar w:top="1418" w:right="1701" w:bottom="1418"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C5F93" w14:textId="77777777" w:rsidR="00A35500" w:rsidRDefault="00A35500">
      <w:pPr>
        <w:spacing w:line="240" w:lineRule="auto"/>
      </w:pPr>
      <w:r>
        <w:separator/>
      </w:r>
    </w:p>
  </w:endnote>
  <w:endnote w:type="continuationSeparator" w:id="0">
    <w:p w14:paraId="3039FF68" w14:textId="77777777" w:rsidR="00A35500" w:rsidRDefault="00A355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Helvetica LT St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226FC" w14:textId="77777777" w:rsidR="00A35500" w:rsidRDefault="00A35500">
      <w:pPr>
        <w:spacing w:line="240" w:lineRule="auto"/>
      </w:pPr>
      <w:r>
        <w:separator/>
      </w:r>
    </w:p>
  </w:footnote>
  <w:footnote w:type="continuationSeparator" w:id="0">
    <w:p w14:paraId="06C5A4B3" w14:textId="77777777" w:rsidR="00A35500" w:rsidRDefault="00A355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C0086"/>
    <w:multiLevelType w:val="multilevel"/>
    <w:tmpl w:val="49FCD2D2"/>
    <w:lvl w:ilvl="0">
      <w:start w:val="1"/>
      <w:numFmt w:val="decimal"/>
      <w:lvlText w:val="%1."/>
      <w:lvlJc w:val="left"/>
      <w:pPr>
        <w:tabs>
          <w:tab w:val="num" w:pos="360"/>
        </w:tabs>
        <w:ind w:left="360" w:hanging="360"/>
      </w:pPr>
    </w:lvl>
    <w:lvl w:ilvl="1">
      <w:start w:val="1"/>
      <w:numFmt w:val="decimal"/>
      <w:isLgl/>
      <w:lvlText w:val="%1.%2"/>
      <w:lvlJc w:val="left"/>
      <w:pPr>
        <w:ind w:left="600" w:hanging="600"/>
      </w:pPr>
    </w:lvl>
    <w:lvl w:ilvl="2">
      <w:start w:val="1"/>
      <w:numFmt w:val="decimal"/>
      <w:isLgl/>
      <w:lvlText w:val="%1.%2.%3"/>
      <w:lvlJc w:val="left"/>
      <w:pPr>
        <w:ind w:left="720" w:hanging="720"/>
      </w:pPr>
    </w:lvl>
    <w:lvl w:ilvl="3">
      <w:start w:val="2"/>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num w:numId="1" w16cid:durableId="1574660206">
    <w:abstractNumId w:val="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876"/>
    <w:rsid w:val="00001AA1"/>
    <w:rsid w:val="00004F41"/>
    <w:rsid w:val="000106BC"/>
    <w:rsid w:val="00011A13"/>
    <w:rsid w:val="00011CC7"/>
    <w:rsid w:val="00012A85"/>
    <w:rsid w:val="00012A93"/>
    <w:rsid w:val="000147F5"/>
    <w:rsid w:val="00027B6C"/>
    <w:rsid w:val="00034876"/>
    <w:rsid w:val="0004027E"/>
    <w:rsid w:val="000419AF"/>
    <w:rsid w:val="00046402"/>
    <w:rsid w:val="00056CAC"/>
    <w:rsid w:val="00073A28"/>
    <w:rsid w:val="00073EB1"/>
    <w:rsid w:val="0007661C"/>
    <w:rsid w:val="00077452"/>
    <w:rsid w:val="00077C91"/>
    <w:rsid w:val="000949DF"/>
    <w:rsid w:val="00094EDF"/>
    <w:rsid w:val="000A3CD9"/>
    <w:rsid w:val="000B277B"/>
    <w:rsid w:val="000C3FB5"/>
    <w:rsid w:val="000C66D9"/>
    <w:rsid w:val="000D1A6E"/>
    <w:rsid w:val="000D1FB0"/>
    <w:rsid w:val="000D4239"/>
    <w:rsid w:val="000E5849"/>
    <w:rsid w:val="000E669A"/>
    <w:rsid w:val="000E71C6"/>
    <w:rsid w:val="0010202B"/>
    <w:rsid w:val="0010542E"/>
    <w:rsid w:val="001157DE"/>
    <w:rsid w:val="001178B3"/>
    <w:rsid w:val="0012036E"/>
    <w:rsid w:val="00120A9B"/>
    <w:rsid w:val="00132E18"/>
    <w:rsid w:val="001432D4"/>
    <w:rsid w:val="0014549C"/>
    <w:rsid w:val="00147F72"/>
    <w:rsid w:val="0015451E"/>
    <w:rsid w:val="00155F16"/>
    <w:rsid w:val="00157499"/>
    <w:rsid w:val="001629EB"/>
    <w:rsid w:val="00162CDE"/>
    <w:rsid w:val="001639D6"/>
    <w:rsid w:val="001778A5"/>
    <w:rsid w:val="00183C30"/>
    <w:rsid w:val="0018559B"/>
    <w:rsid w:val="00185F1D"/>
    <w:rsid w:val="0019496B"/>
    <w:rsid w:val="001A0B0E"/>
    <w:rsid w:val="001A6115"/>
    <w:rsid w:val="001B1F86"/>
    <w:rsid w:val="001B2114"/>
    <w:rsid w:val="001B6EF3"/>
    <w:rsid w:val="001E7507"/>
    <w:rsid w:val="001F0A1C"/>
    <w:rsid w:val="00202D13"/>
    <w:rsid w:val="002060E5"/>
    <w:rsid w:val="0020715D"/>
    <w:rsid w:val="002106AF"/>
    <w:rsid w:val="00213E28"/>
    <w:rsid w:val="00222E91"/>
    <w:rsid w:val="00227A9A"/>
    <w:rsid w:val="00230AEF"/>
    <w:rsid w:val="00242FF2"/>
    <w:rsid w:val="00256921"/>
    <w:rsid w:val="00261E19"/>
    <w:rsid w:val="00263B1F"/>
    <w:rsid w:val="002663F1"/>
    <w:rsid w:val="00271F6F"/>
    <w:rsid w:val="00275F83"/>
    <w:rsid w:val="002772E9"/>
    <w:rsid w:val="002826F7"/>
    <w:rsid w:val="00285FA8"/>
    <w:rsid w:val="002B0C66"/>
    <w:rsid w:val="002C116D"/>
    <w:rsid w:val="002D55BA"/>
    <w:rsid w:val="002D59D6"/>
    <w:rsid w:val="002E3387"/>
    <w:rsid w:val="002E434D"/>
    <w:rsid w:val="002F7FE8"/>
    <w:rsid w:val="003213D9"/>
    <w:rsid w:val="00322A88"/>
    <w:rsid w:val="0032354C"/>
    <w:rsid w:val="00323AE5"/>
    <w:rsid w:val="00324AAB"/>
    <w:rsid w:val="003264BF"/>
    <w:rsid w:val="0033069D"/>
    <w:rsid w:val="00331D78"/>
    <w:rsid w:val="00342793"/>
    <w:rsid w:val="00354424"/>
    <w:rsid w:val="0037680A"/>
    <w:rsid w:val="0038030B"/>
    <w:rsid w:val="003810C8"/>
    <w:rsid w:val="0039268B"/>
    <w:rsid w:val="00392ECC"/>
    <w:rsid w:val="003939BB"/>
    <w:rsid w:val="00395249"/>
    <w:rsid w:val="003A3FE4"/>
    <w:rsid w:val="003C4474"/>
    <w:rsid w:val="003D4170"/>
    <w:rsid w:val="003D49DE"/>
    <w:rsid w:val="003D6701"/>
    <w:rsid w:val="003E29D6"/>
    <w:rsid w:val="003F25A8"/>
    <w:rsid w:val="003F562D"/>
    <w:rsid w:val="00406641"/>
    <w:rsid w:val="00415F73"/>
    <w:rsid w:val="00415FB1"/>
    <w:rsid w:val="00417BEC"/>
    <w:rsid w:val="004251D1"/>
    <w:rsid w:val="00430738"/>
    <w:rsid w:val="004339B6"/>
    <w:rsid w:val="00434215"/>
    <w:rsid w:val="004520C1"/>
    <w:rsid w:val="0045783C"/>
    <w:rsid w:val="00463C66"/>
    <w:rsid w:val="00473902"/>
    <w:rsid w:val="00474AA4"/>
    <w:rsid w:val="00475401"/>
    <w:rsid w:val="004972E2"/>
    <w:rsid w:val="004978B5"/>
    <w:rsid w:val="004A44A4"/>
    <w:rsid w:val="004B30EF"/>
    <w:rsid w:val="004C6FE3"/>
    <w:rsid w:val="004E1760"/>
    <w:rsid w:val="004F0C63"/>
    <w:rsid w:val="004F0D71"/>
    <w:rsid w:val="004F1113"/>
    <w:rsid w:val="004F42A1"/>
    <w:rsid w:val="004F47C5"/>
    <w:rsid w:val="00513B22"/>
    <w:rsid w:val="00542E6E"/>
    <w:rsid w:val="00543AAB"/>
    <w:rsid w:val="0054744A"/>
    <w:rsid w:val="0055061F"/>
    <w:rsid w:val="00564EDE"/>
    <w:rsid w:val="00570989"/>
    <w:rsid w:val="0058277C"/>
    <w:rsid w:val="00593326"/>
    <w:rsid w:val="00596AD9"/>
    <w:rsid w:val="00597192"/>
    <w:rsid w:val="005978DD"/>
    <w:rsid w:val="005A30EC"/>
    <w:rsid w:val="005A65D3"/>
    <w:rsid w:val="005A6C6D"/>
    <w:rsid w:val="005A6CBF"/>
    <w:rsid w:val="005B1F34"/>
    <w:rsid w:val="005C10B5"/>
    <w:rsid w:val="005C5355"/>
    <w:rsid w:val="005D2895"/>
    <w:rsid w:val="005E0D37"/>
    <w:rsid w:val="005E1BFC"/>
    <w:rsid w:val="005F4E64"/>
    <w:rsid w:val="006054BD"/>
    <w:rsid w:val="00613E47"/>
    <w:rsid w:val="00620CA6"/>
    <w:rsid w:val="00622E93"/>
    <w:rsid w:val="00623F80"/>
    <w:rsid w:val="0063058B"/>
    <w:rsid w:val="0063417B"/>
    <w:rsid w:val="00654A1B"/>
    <w:rsid w:val="0065797A"/>
    <w:rsid w:val="00661535"/>
    <w:rsid w:val="00663C35"/>
    <w:rsid w:val="00665D90"/>
    <w:rsid w:val="006810F8"/>
    <w:rsid w:val="0068173F"/>
    <w:rsid w:val="00686729"/>
    <w:rsid w:val="006868E2"/>
    <w:rsid w:val="00687765"/>
    <w:rsid w:val="00692AAC"/>
    <w:rsid w:val="006A1584"/>
    <w:rsid w:val="006B1C58"/>
    <w:rsid w:val="006B2F89"/>
    <w:rsid w:val="006B3ABE"/>
    <w:rsid w:val="006B3F4D"/>
    <w:rsid w:val="006C4327"/>
    <w:rsid w:val="006D200E"/>
    <w:rsid w:val="006D4A81"/>
    <w:rsid w:val="006D7537"/>
    <w:rsid w:val="006F1FDD"/>
    <w:rsid w:val="006F414C"/>
    <w:rsid w:val="00703274"/>
    <w:rsid w:val="007045DD"/>
    <w:rsid w:val="007054E2"/>
    <w:rsid w:val="00727280"/>
    <w:rsid w:val="007350CA"/>
    <w:rsid w:val="00736822"/>
    <w:rsid w:val="007515E4"/>
    <w:rsid w:val="007653B1"/>
    <w:rsid w:val="0077071A"/>
    <w:rsid w:val="00776024"/>
    <w:rsid w:val="007802BB"/>
    <w:rsid w:val="0079078F"/>
    <w:rsid w:val="00791682"/>
    <w:rsid w:val="00792C8D"/>
    <w:rsid w:val="007A024C"/>
    <w:rsid w:val="007B00F2"/>
    <w:rsid w:val="007B4E56"/>
    <w:rsid w:val="007C35DA"/>
    <w:rsid w:val="007D2EE1"/>
    <w:rsid w:val="007D7ABE"/>
    <w:rsid w:val="007D7DCF"/>
    <w:rsid w:val="007E0B73"/>
    <w:rsid w:val="007E4E6C"/>
    <w:rsid w:val="007E53BA"/>
    <w:rsid w:val="007E7D2B"/>
    <w:rsid w:val="007F5C7F"/>
    <w:rsid w:val="00820CDE"/>
    <w:rsid w:val="00822AA2"/>
    <w:rsid w:val="00822F15"/>
    <w:rsid w:val="008404A9"/>
    <w:rsid w:val="00843FE6"/>
    <w:rsid w:val="00851ACD"/>
    <w:rsid w:val="008602B1"/>
    <w:rsid w:val="008630C5"/>
    <w:rsid w:val="0086532A"/>
    <w:rsid w:val="00870DCB"/>
    <w:rsid w:val="0087251B"/>
    <w:rsid w:val="00877B86"/>
    <w:rsid w:val="00883D46"/>
    <w:rsid w:val="008862EB"/>
    <w:rsid w:val="008A222A"/>
    <w:rsid w:val="008A7DA6"/>
    <w:rsid w:val="008B2AA7"/>
    <w:rsid w:val="008B7798"/>
    <w:rsid w:val="008B7CAF"/>
    <w:rsid w:val="008C1F8C"/>
    <w:rsid w:val="008C3738"/>
    <w:rsid w:val="008C6280"/>
    <w:rsid w:val="008D7D80"/>
    <w:rsid w:val="008E0FC0"/>
    <w:rsid w:val="008F0A06"/>
    <w:rsid w:val="008F21D5"/>
    <w:rsid w:val="008F24B9"/>
    <w:rsid w:val="00911362"/>
    <w:rsid w:val="009169C0"/>
    <w:rsid w:val="0092100A"/>
    <w:rsid w:val="00940DAF"/>
    <w:rsid w:val="00945139"/>
    <w:rsid w:val="0095357D"/>
    <w:rsid w:val="00970AE1"/>
    <w:rsid w:val="00977FF9"/>
    <w:rsid w:val="0098791E"/>
    <w:rsid w:val="009953D1"/>
    <w:rsid w:val="00996FC1"/>
    <w:rsid w:val="009A56FE"/>
    <w:rsid w:val="009B47D2"/>
    <w:rsid w:val="009B6AFA"/>
    <w:rsid w:val="009C5112"/>
    <w:rsid w:val="009E380C"/>
    <w:rsid w:val="009E4F6B"/>
    <w:rsid w:val="009F2768"/>
    <w:rsid w:val="00A065C0"/>
    <w:rsid w:val="00A21DC4"/>
    <w:rsid w:val="00A35500"/>
    <w:rsid w:val="00A35CEE"/>
    <w:rsid w:val="00A37D9B"/>
    <w:rsid w:val="00A41D33"/>
    <w:rsid w:val="00A461DB"/>
    <w:rsid w:val="00A47318"/>
    <w:rsid w:val="00A54838"/>
    <w:rsid w:val="00A614D7"/>
    <w:rsid w:val="00A63536"/>
    <w:rsid w:val="00A67B94"/>
    <w:rsid w:val="00A80056"/>
    <w:rsid w:val="00A835CE"/>
    <w:rsid w:val="00A8617B"/>
    <w:rsid w:val="00A93AF5"/>
    <w:rsid w:val="00AA5C2C"/>
    <w:rsid w:val="00AB26C7"/>
    <w:rsid w:val="00AB34D7"/>
    <w:rsid w:val="00AD522A"/>
    <w:rsid w:val="00AE1836"/>
    <w:rsid w:val="00AE5897"/>
    <w:rsid w:val="00AF7201"/>
    <w:rsid w:val="00B02E16"/>
    <w:rsid w:val="00B07911"/>
    <w:rsid w:val="00B15E6F"/>
    <w:rsid w:val="00B27AC5"/>
    <w:rsid w:val="00B33E05"/>
    <w:rsid w:val="00B36E80"/>
    <w:rsid w:val="00B41EA6"/>
    <w:rsid w:val="00B42382"/>
    <w:rsid w:val="00B46713"/>
    <w:rsid w:val="00B51A39"/>
    <w:rsid w:val="00B54E35"/>
    <w:rsid w:val="00B564CB"/>
    <w:rsid w:val="00B700D3"/>
    <w:rsid w:val="00B85B84"/>
    <w:rsid w:val="00B8640F"/>
    <w:rsid w:val="00B9301D"/>
    <w:rsid w:val="00B93BA9"/>
    <w:rsid w:val="00BB1E8A"/>
    <w:rsid w:val="00BB4F86"/>
    <w:rsid w:val="00BF6D14"/>
    <w:rsid w:val="00BF72B6"/>
    <w:rsid w:val="00C027C2"/>
    <w:rsid w:val="00C114E7"/>
    <w:rsid w:val="00C55815"/>
    <w:rsid w:val="00C55F32"/>
    <w:rsid w:val="00C65C43"/>
    <w:rsid w:val="00C70AB4"/>
    <w:rsid w:val="00C757FE"/>
    <w:rsid w:val="00C877D3"/>
    <w:rsid w:val="00C91676"/>
    <w:rsid w:val="00C95860"/>
    <w:rsid w:val="00CB69D2"/>
    <w:rsid w:val="00CC16B2"/>
    <w:rsid w:val="00CC4992"/>
    <w:rsid w:val="00CD38BA"/>
    <w:rsid w:val="00CD5C54"/>
    <w:rsid w:val="00CE4B08"/>
    <w:rsid w:val="00D03524"/>
    <w:rsid w:val="00D16FC2"/>
    <w:rsid w:val="00D35E91"/>
    <w:rsid w:val="00D515D2"/>
    <w:rsid w:val="00D51D8B"/>
    <w:rsid w:val="00D6104E"/>
    <w:rsid w:val="00D74230"/>
    <w:rsid w:val="00D74884"/>
    <w:rsid w:val="00D81B77"/>
    <w:rsid w:val="00D8357E"/>
    <w:rsid w:val="00DA06E6"/>
    <w:rsid w:val="00DB00DC"/>
    <w:rsid w:val="00DC189C"/>
    <w:rsid w:val="00DC1CC5"/>
    <w:rsid w:val="00DE623E"/>
    <w:rsid w:val="00DF7A37"/>
    <w:rsid w:val="00E00142"/>
    <w:rsid w:val="00E01D1E"/>
    <w:rsid w:val="00E0785C"/>
    <w:rsid w:val="00E1320C"/>
    <w:rsid w:val="00E2166D"/>
    <w:rsid w:val="00E221E3"/>
    <w:rsid w:val="00E33AC6"/>
    <w:rsid w:val="00E35599"/>
    <w:rsid w:val="00E378A0"/>
    <w:rsid w:val="00E41407"/>
    <w:rsid w:val="00E724AB"/>
    <w:rsid w:val="00E73E9B"/>
    <w:rsid w:val="00E74D92"/>
    <w:rsid w:val="00E9648B"/>
    <w:rsid w:val="00E974B7"/>
    <w:rsid w:val="00E97619"/>
    <w:rsid w:val="00EA0C98"/>
    <w:rsid w:val="00EB1EFF"/>
    <w:rsid w:val="00EB591C"/>
    <w:rsid w:val="00EB5A3A"/>
    <w:rsid w:val="00ED22D2"/>
    <w:rsid w:val="00EE336A"/>
    <w:rsid w:val="00F0432D"/>
    <w:rsid w:val="00F056A0"/>
    <w:rsid w:val="00F06E75"/>
    <w:rsid w:val="00F1485A"/>
    <w:rsid w:val="00F227D0"/>
    <w:rsid w:val="00F26806"/>
    <w:rsid w:val="00F44624"/>
    <w:rsid w:val="00F45899"/>
    <w:rsid w:val="00F541B6"/>
    <w:rsid w:val="00F608D1"/>
    <w:rsid w:val="00F86C9E"/>
    <w:rsid w:val="00F93595"/>
    <w:rsid w:val="00FB2D10"/>
    <w:rsid w:val="00FB2F03"/>
    <w:rsid w:val="00FB39F3"/>
    <w:rsid w:val="00FB4698"/>
    <w:rsid w:val="00FB7723"/>
    <w:rsid w:val="00FC6AF0"/>
    <w:rsid w:val="00FD0F56"/>
    <w:rsid w:val="00FD1D9F"/>
    <w:rsid w:val="00FD6C12"/>
    <w:rsid w:val="00FF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43BB7"/>
  <w15:docId w15:val="{FF642C49-0567-4C51-A6DE-38E2FA09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B1EFF"/>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4D2A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4D2A87"/>
    <w:rPr>
      <w:sz w:val="16"/>
      <w:szCs w:val="16"/>
    </w:rPr>
  </w:style>
  <w:style w:type="paragraph" w:styleId="Textocomentario">
    <w:name w:val="annotation text"/>
    <w:basedOn w:val="Normal"/>
    <w:link w:val="TextocomentarioCar"/>
    <w:uiPriority w:val="99"/>
    <w:semiHidden/>
    <w:unhideWhenUsed/>
    <w:rsid w:val="004D2A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D2A87"/>
    <w:rPr>
      <w:sz w:val="20"/>
      <w:szCs w:val="20"/>
    </w:rPr>
  </w:style>
  <w:style w:type="paragraph" w:styleId="Asuntodelcomentario">
    <w:name w:val="annotation subject"/>
    <w:basedOn w:val="Textocomentario"/>
    <w:next w:val="Textocomentario"/>
    <w:link w:val="AsuntodelcomentarioCar"/>
    <w:uiPriority w:val="99"/>
    <w:semiHidden/>
    <w:unhideWhenUsed/>
    <w:rsid w:val="004D2A87"/>
    <w:rPr>
      <w:b/>
      <w:bCs/>
    </w:rPr>
  </w:style>
  <w:style w:type="character" w:customStyle="1" w:styleId="AsuntodelcomentarioCar">
    <w:name w:val="Asunto del comentario Car"/>
    <w:basedOn w:val="TextocomentarioCar"/>
    <w:link w:val="Asuntodelcomentario"/>
    <w:uiPriority w:val="99"/>
    <w:semiHidden/>
    <w:rsid w:val="004D2A87"/>
    <w:rPr>
      <w:b/>
      <w:bCs/>
      <w:sz w:val="20"/>
      <w:szCs w:val="20"/>
    </w:rPr>
  </w:style>
  <w:style w:type="paragraph" w:styleId="Textodeglobo">
    <w:name w:val="Balloon Text"/>
    <w:basedOn w:val="Normal"/>
    <w:link w:val="TextodegloboCar"/>
    <w:uiPriority w:val="99"/>
    <w:semiHidden/>
    <w:unhideWhenUsed/>
    <w:rsid w:val="004D2A8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2A87"/>
    <w:rPr>
      <w:rFonts w:ascii="Segoe UI" w:hAnsi="Segoe UI" w:cs="Segoe UI"/>
      <w:sz w:val="18"/>
      <w:szCs w:val="18"/>
    </w:rPr>
  </w:style>
  <w:style w:type="character" w:styleId="Hipervnculo">
    <w:name w:val="Hyperlink"/>
    <w:basedOn w:val="Fuentedeprrafopredeter"/>
    <w:uiPriority w:val="99"/>
    <w:unhideWhenUsed/>
    <w:rsid w:val="00FC7F28"/>
    <w:rPr>
      <w:color w:val="0000FF"/>
      <w:u w:val="single"/>
    </w:rPr>
  </w:style>
  <w:style w:type="paragraph" w:styleId="Prrafodelista">
    <w:name w:val="List Paragraph"/>
    <w:basedOn w:val="Normal"/>
    <w:uiPriority w:val="34"/>
    <w:qFormat/>
    <w:rsid w:val="00AD7DAF"/>
    <w:pPr>
      <w:ind w:left="720"/>
      <w:contextualSpacing/>
    </w:pPr>
  </w:style>
  <w:style w:type="character" w:customStyle="1" w:styleId="A6">
    <w:name w:val="A6"/>
    <w:uiPriority w:val="99"/>
    <w:rsid w:val="00E21082"/>
    <w:rPr>
      <w:rFonts w:cs="Myriad Pro"/>
      <w:color w:val="000000"/>
      <w:sz w:val="20"/>
      <w:szCs w:val="20"/>
    </w:rPr>
  </w:style>
  <w:style w:type="paragraph" w:customStyle="1" w:styleId="Default">
    <w:name w:val="Default"/>
    <w:rsid w:val="00E21082"/>
    <w:pPr>
      <w:autoSpaceDE w:val="0"/>
      <w:autoSpaceDN w:val="0"/>
      <w:adjustRightInd w:val="0"/>
      <w:spacing w:line="240" w:lineRule="auto"/>
    </w:pPr>
    <w:rPr>
      <w:rFonts w:ascii="Myriad Pro" w:hAnsi="Myriad Pro" w:cs="Myriad Pro"/>
      <w:color w:val="000000"/>
      <w:sz w:val="24"/>
      <w:szCs w:val="24"/>
      <w:lang w:val="en-US"/>
    </w:rPr>
  </w:style>
  <w:style w:type="paragraph" w:customStyle="1" w:styleId="Pa12">
    <w:name w:val="Pa12"/>
    <w:basedOn w:val="Default"/>
    <w:next w:val="Default"/>
    <w:uiPriority w:val="99"/>
    <w:rsid w:val="00E21082"/>
    <w:pPr>
      <w:spacing w:line="181" w:lineRule="atLeast"/>
    </w:pPr>
    <w:rPr>
      <w:rFonts w:cs="Arial"/>
      <w:color w:val="auto"/>
    </w:rPr>
  </w:style>
  <w:style w:type="character" w:customStyle="1" w:styleId="A10">
    <w:name w:val="A10"/>
    <w:uiPriority w:val="99"/>
    <w:rsid w:val="00E21082"/>
    <w:rPr>
      <w:rFonts w:cs="Myriad Pro"/>
      <w:i/>
      <w:iCs/>
      <w:color w:val="000000"/>
      <w:sz w:val="16"/>
      <w:szCs w:val="16"/>
    </w:rPr>
  </w:style>
  <w:style w:type="paragraph" w:customStyle="1" w:styleId="Pa14">
    <w:name w:val="Pa14"/>
    <w:basedOn w:val="Default"/>
    <w:next w:val="Default"/>
    <w:uiPriority w:val="99"/>
    <w:rsid w:val="00E21082"/>
    <w:pPr>
      <w:spacing w:line="341" w:lineRule="atLeast"/>
    </w:pPr>
    <w:rPr>
      <w:rFonts w:ascii="Helvetica LT Std" w:hAnsi="Helvetica LT Std" w:cs="Arial"/>
      <w:color w:val="auto"/>
    </w:rPr>
  </w:style>
  <w:style w:type="character" w:customStyle="1" w:styleId="A8">
    <w:name w:val="A8"/>
    <w:uiPriority w:val="99"/>
    <w:rsid w:val="00E21082"/>
    <w:rPr>
      <w:rFonts w:cs="Helvetica LT Std"/>
      <w:b/>
      <w:bCs/>
      <w:color w:val="000000"/>
      <w:sz w:val="30"/>
      <w:szCs w:val="30"/>
    </w:rPr>
  </w:style>
  <w:style w:type="character" w:customStyle="1" w:styleId="A12">
    <w:name w:val="A12"/>
    <w:uiPriority w:val="99"/>
    <w:rsid w:val="00E21082"/>
    <w:rPr>
      <w:rFonts w:cs="Helvetica LT Std"/>
      <w:i/>
      <w:iCs/>
      <w:color w:val="000000"/>
      <w:sz w:val="26"/>
      <w:szCs w:val="26"/>
    </w:rPr>
  </w:style>
  <w:style w:type="paragraph" w:styleId="Encabezado">
    <w:name w:val="header"/>
    <w:basedOn w:val="Normal"/>
    <w:link w:val="EncabezadoCar"/>
    <w:uiPriority w:val="99"/>
    <w:unhideWhenUsed/>
    <w:rsid w:val="00DF424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F4247"/>
  </w:style>
  <w:style w:type="paragraph" w:styleId="Piedepgina">
    <w:name w:val="footer"/>
    <w:basedOn w:val="Normal"/>
    <w:link w:val="PiedepginaCar"/>
    <w:uiPriority w:val="99"/>
    <w:unhideWhenUsed/>
    <w:rsid w:val="00DF424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F4247"/>
  </w:style>
  <w:style w:type="table" w:styleId="Tablaconcuadrcula">
    <w:name w:val="Table Grid"/>
    <w:basedOn w:val="Tablanormal"/>
    <w:uiPriority w:val="39"/>
    <w:rsid w:val="008708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776024"/>
    <w:rPr>
      <w:i/>
      <w:iCs/>
    </w:rPr>
  </w:style>
  <w:style w:type="character" w:customStyle="1" w:styleId="Mencinsinresolver1">
    <w:name w:val="Mención sin resolver1"/>
    <w:basedOn w:val="Fuentedeprrafopredeter"/>
    <w:uiPriority w:val="99"/>
    <w:semiHidden/>
    <w:unhideWhenUsed/>
    <w:rsid w:val="00183C30"/>
    <w:rPr>
      <w:color w:val="605E5C"/>
      <w:shd w:val="clear" w:color="auto" w:fill="E1DFDD"/>
    </w:rPr>
  </w:style>
  <w:style w:type="paragraph" w:styleId="Revisin">
    <w:name w:val="Revision"/>
    <w:hidden/>
    <w:uiPriority w:val="99"/>
    <w:semiHidden/>
    <w:rsid w:val="00275F83"/>
    <w:pPr>
      <w:spacing w:line="240" w:lineRule="auto"/>
    </w:pPr>
  </w:style>
  <w:style w:type="character" w:customStyle="1" w:styleId="Mencinsinresolver2">
    <w:name w:val="Mención sin resolver2"/>
    <w:basedOn w:val="Fuentedeprrafopredeter"/>
    <w:uiPriority w:val="99"/>
    <w:semiHidden/>
    <w:unhideWhenUsed/>
    <w:rsid w:val="00E01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16713">
      <w:bodyDiv w:val="1"/>
      <w:marLeft w:val="0"/>
      <w:marRight w:val="0"/>
      <w:marTop w:val="0"/>
      <w:marBottom w:val="0"/>
      <w:divBdr>
        <w:top w:val="none" w:sz="0" w:space="0" w:color="auto"/>
        <w:left w:val="none" w:sz="0" w:space="0" w:color="auto"/>
        <w:bottom w:val="none" w:sz="0" w:space="0" w:color="auto"/>
        <w:right w:val="none" w:sz="0" w:space="0" w:color="auto"/>
      </w:divBdr>
    </w:div>
    <w:div w:id="317852042">
      <w:bodyDiv w:val="1"/>
      <w:marLeft w:val="0"/>
      <w:marRight w:val="0"/>
      <w:marTop w:val="0"/>
      <w:marBottom w:val="0"/>
      <w:divBdr>
        <w:top w:val="none" w:sz="0" w:space="0" w:color="auto"/>
        <w:left w:val="none" w:sz="0" w:space="0" w:color="auto"/>
        <w:bottom w:val="none" w:sz="0" w:space="0" w:color="auto"/>
        <w:right w:val="none" w:sz="0" w:space="0" w:color="auto"/>
      </w:divBdr>
    </w:div>
    <w:div w:id="556936419">
      <w:bodyDiv w:val="1"/>
      <w:marLeft w:val="0"/>
      <w:marRight w:val="0"/>
      <w:marTop w:val="0"/>
      <w:marBottom w:val="0"/>
      <w:divBdr>
        <w:top w:val="none" w:sz="0" w:space="0" w:color="auto"/>
        <w:left w:val="none" w:sz="0" w:space="0" w:color="auto"/>
        <w:bottom w:val="none" w:sz="0" w:space="0" w:color="auto"/>
        <w:right w:val="none" w:sz="0" w:space="0" w:color="auto"/>
      </w:divBdr>
    </w:div>
    <w:div w:id="742409252">
      <w:bodyDiv w:val="1"/>
      <w:marLeft w:val="0"/>
      <w:marRight w:val="0"/>
      <w:marTop w:val="0"/>
      <w:marBottom w:val="0"/>
      <w:divBdr>
        <w:top w:val="none" w:sz="0" w:space="0" w:color="auto"/>
        <w:left w:val="none" w:sz="0" w:space="0" w:color="auto"/>
        <w:bottom w:val="none" w:sz="0" w:space="0" w:color="auto"/>
        <w:right w:val="none" w:sz="0" w:space="0" w:color="auto"/>
      </w:divBdr>
    </w:div>
    <w:div w:id="779959179">
      <w:bodyDiv w:val="1"/>
      <w:marLeft w:val="0"/>
      <w:marRight w:val="0"/>
      <w:marTop w:val="0"/>
      <w:marBottom w:val="0"/>
      <w:divBdr>
        <w:top w:val="none" w:sz="0" w:space="0" w:color="auto"/>
        <w:left w:val="none" w:sz="0" w:space="0" w:color="auto"/>
        <w:bottom w:val="none" w:sz="0" w:space="0" w:color="auto"/>
        <w:right w:val="none" w:sz="0" w:space="0" w:color="auto"/>
      </w:divBdr>
    </w:div>
    <w:div w:id="868958551">
      <w:bodyDiv w:val="1"/>
      <w:marLeft w:val="0"/>
      <w:marRight w:val="0"/>
      <w:marTop w:val="0"/>
      <w:marBottom w:val="0"/>
      <w:divBdr>
        <w:top w:val="none" w:sz="0" w:space="0" w:color="auto"/>
        <w:left w:val="none" w:sz="0" w:space="0" w:color="auto"/>
        <w:bottom w:val="none" w:sz="0" w:space="0" w:color="auto"/>
        <w:right w:val="none" w:sz="0" w:space="0" w:color="auto"/>
      </w:divBdr>
    </w:div>
    <w:div w:id="1805732426">
      <w:bodyDiv w:val="1"/>
      <w:marLeft w:val="0"/>
      <w:marRight w:val="0"/>
      <w:marTop w:val="0"/>
      <w:marBottom w:val="0"/>
      <w:divBdr>
        <w:top w:val="none" w:sz="0" w:space="0" w:color="auto"/>
        <w:left w:val="none" w:sz="0" w:space="0" w:color="auto"/>
        <w:bottom w:val="none" w:sz="0" w:space="0" w:color="auto"/>
        <w:right w:val="none" w:sz="0" w:space="0" w:color="auto"/>
      </w:divBdr>
    </w:div>
    <w:div w:id="1848861994">
      <w:bodyDiv w:val="1"/>
      <w:marLeft w:val="0"/>
      <w:marRight w:val="0"/>
      <w:marTop w:val="0"/>
      <w:marBottom w:val="0"/>
      <w:divBdr>
        <w:top w:val="none" w:sz="0" w:space="0" w:color="auto"/>
        <w:left w:val="none" w:sz="0" w:space="0" w:color="auto"/>
        <w:bottom w:val="none" w:sz="0" w:space="0" w:color="auto"/>
        <w:right w:val="none" w:sz="0" w:space="0" w:color="auto"/>
      </w:divBdr>
    </w:div>
    <w:div w:id="1853447151">
      <w:bodyDiv w:val="1"/>
      <w:marLeft w:val="0"/>
      <w:marRight w:val="0"/>
      <w:marTop w:val="0"/>
      <w:marBottom w:val="0"/>
      <w:divBdr>
        <w:top w:val="none" w:sz="0" w:space="0" w:color="auto"/>
        <w:left w:val="none" w:sz="0" w:space="0" w:color="auto"/>
        <w:bottom w:val="none" w:sz="0" w:space="0" w:color="auto"/>
        <w:right w:val="none" w:sz="0" w:space="0" w:color="auto"/>
      </w:divBdr>
      <w:divsChild>
        <w:div w:id="10411268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clerici@fce.unrc.edu.ar" TargetMode="Externa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chart" Target="charts/chart6.xml"/><Relationship Id="rId7" Type="http://schemas.openxmlformats.org/officeDocument/2006/relationships/footnotes" Target="footnotes.xml"/><Relationship Id="rId12" Type="http://schemas.openxmlformats.org/officeDocument/2006/relationships/hyperlink" Target="mailto:afluhr@fce.unrc.edu.ar" TargetMode="External"/><Relationship Id="rId17" Type="http://schemas.openxmlformats.org/officeDocument/2006/relationships/chart" Target="charts/chart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fortuna@fce.unrc.edu.a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s://quizizz.com/home/about?lng=es-ES" TargetMode="External"/><Relationship Id="rId10" Type="http://schemas.openxmlformats.org/officeDocument/2006/relationships/hyperlink" Target="mailto:cmiazzo@fce.unrc.edu.ar" TargetMode="Externa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mailto:abernardi@fce.unrc.edu.ar" TargetMode="External"/><Relationship Id="rId14" Type="http://schemas.openxmlformats.org/officeDocument/2006/relationships/chart" Target="charts/chart1.xml"/><Relationship Id="rId22" Type="http://schemas.openxmlformats.org/officeDocument/2006/relationships/hyperlink" Target="https://www.mentimeter.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Mi%20unidad%20(dfortuna@fce.unrc.edu.ar)\Facultad\Investigacion\Jornadas\Educativas%20FCE\2025\Resultados%20encuesta%20incial_ingreso%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uario\Mi%20unidad%20(dfortuna@fce.unrc.edu.ar)\Facultad\Investigacion\Jornadas\Educativas%20FCE\2025\Resultados%20encuesta%20incial_ingreso%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uario\Mi%20unidad%20(dfortuna@fce.unrc.edu.ar)\Facultad\Investigacion\Jornadas\Educativas%20FCE\2025\Resultados%20encuesta%20incial_ingreso%20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uario\Mi%20unidad%20(dfortuna@fce.unrc.edu.ar)\Facultad\Investigacion\Jornadas\Educativas%20FCE\2025\Resultados%20encuesta%20incial_ingreso%20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uario\Mi%20unidad%20(dfortuna@fce.unrc.edu.ar)\Facultad\Investigacion\Jornadas\Educativas%20FCE\2025\Resultados%20encuesta%20final_ingreso%202025%20(Recuperad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uario\Mi%20unidad%20(dfortuna@fce.unrc.edu.ar)\Facultad\Investigacion\Jornadas\Educativas%20FCE\2025\Resultados%20encuesta%20final_ingreso%202025%20(Recuperado).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pivotSource>
    <c:name>[Resultados encuesta incial_ingreso 2025.xlsx]Hoja11!TablaDinámica3</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9"/>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0"/>
        <c:dLbl>
          <c:idx val="0"/>
          <c:layout>
            <c:manualLayout>
              <c:x val="0.13350559862187769"/>
              <c:y val="-1.0964912280701754E-2"/>
            </c:manualLayout>
          </c:layout>
          <c:dLblPos val="bestFit"/>
          <c:showLegendKey val="0"/>
          <c:showVal val="0"/>
          <c:showCatName val="1"/>
          <c:showSerName val="0"/>
          <c:showPercent val="1"/>
          <c:showBubbleSize val="0"/>
          <c:extLst>
            <c:ext xmlns:c15="http://schemas.microsoft.com/office/drawing/2012/chart" uri="{CE6537A1-D6FC-4f65-9D91-7224C49458BB}"/>
          </c:extLst>
        </c:dLbl>
      </c:pivotFmt>
      <c:pivotFmt>
        <c:idx val="31"/>
        <c:dLbl>
          <c:idx val="0"/>
          <c:layout>
            <c:manualLayout>
              <c:x val="-0.13350559862187769"/>
              <c:y val="-9.1374269005847955E-2"/>
            </c:manualLayout>
          </c:layout>
          <c:dLblPos val="bestFit"/>
          <c:showLegendKey val="0"/>
          <c:showVal val="0"/>
          <c:showCatName val="1"/>
          <c:showSerName val="0"/>
          <c:showPercent val="1"/>
          <c:showBubbleSize val="0"/>
          <c:extLst>
            <c:ext xmlns:c15="http://schemas.microsoft.com/office/drawing/2012/chart" uri="{CE6537A1-D6FC-4f65-9D91-7224C49458BB}"/>
          </c:extLst>
        </c:dLbl>
      </c:pivotFmt>
      <c:pivotFmt>
        <c:idx val="32"/>
        <c:dLbl>
          <c:idx val="0"/>
          <c:layout>
            <c:manualLayout>
              <c:x val="7.3212747631352285E-2"/>
              <c:y val="-2.9239766081871413E-2"/>
            </c:manualLayout>
          </c:layout>
          <c:dLblPos val="bestFit"/>
          <c:showLegendKey val="0"/>
          <c:showVal val="0"/>
          <c:showCatName val="1"/>
          <c:showSerName val="0"/>
          <c:showPercent val="1"/>
          <c:showBubbleSize val="0"/>
          <c:extLst>
            <c:ext xmlns:c15="http://schemas.microsoft.com/office/drawing/2012/chart" uri="{CE6537A1-D6FC-4f65-9D91-7224C49458BB}"/>
          </c:extLst>
        </c:dLbl>
      </c:pivotFmt>
      <c:pivotFmt>
        <c:idx val="33"/>
        <c:dLbl>
          <c:idx val="0"/>
          <c:layout>
            <c:manualLayout>
              <c:x val="-5.5986218776916494E-2"/>
              <c:y val="-3.6549707602339851E-3"/>
            </c:manualLayout>
          </c:layout>
          <c:dLblPos val="bestFit"/>
          <c:showLegendKey val="0"/>
          <c:showVal val="0"/>
          <c:showCatName val="1"/>
          <c:showSerName val="0"/>
          <c:showPercent val="1"/>
          <c:showBubbleSize val="0"/>
          <c:extLst>
            <c:ext xmlns:c15="http://schemas.microsoft.com/office/drawing/2012/chart" uri="{CE6537A1-D6FC-4f65-9D91-7224C49458BB}"/>
          </c:extLst>
        </c:dLbl>
      </c:pivotFmt>
      <c:pivotFmt>
        <c:idx val="34"/>
        <c:dLbl>
          <c:idx val="0"/>
          <c:layout>
            <c:manualLayout>
              <c:x val="-9.6899224806201584E-2"/>
              <c:y val="3.6549707602339145E-2"/>
            </c:manualLayout>
          </c:layout>
          <c:dLblPos val="bestFit"/>
          <c:showLegendKey val="0"/>
          <c:showVal val="0"/>
          <c:showCatName val="1"/>
          <c:showSerName val="0"/>
          <c:showPercent val="1"/>
          <c:showBubbleSize val="0"/>
          <c:extLst>
            <c:ext xmlns:c15="http://schemas.microsoft.com/office/drawing/2012/chart" uri="{CE6537A1-D6FC-4f65-9D91-7224C49458BB}"/>
          </c:extLst>
        </c:dLbl>
      </c:pivotFmt>
      <c:pivotFmt>
        <c:idx val="3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6"/>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7.3212747631352285E-2"/>
              <c:y val="-2.9239766081871413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7"/>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0.13350559862187769"/>
              <c:y val="-9.137426900584795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8"/>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5.5986218776916494E-2"/>
              <c:y val="-3.6549707602339851E-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9"/>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9.6899224806201584E-2"/>
              <c:y val="3.654970760233914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0.13350559862187769"/>
              <c:y val="-1.0964912280701754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1"/>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2"/>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7.3212747631352285E-2"/>
              <c:y val="-2.9239766081871413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3"/>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0.13350559862187769"/>
              <c:y val="-9.137426900584795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5.5986218776916494E-2"/>
              <c:y val="-3.6549707602339851E-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9.6899224806201584E-2"/>
              <c:y val="3.654970760233914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6"/>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0.13350559862187769"/>
              <c:y val="-1.0964912280701754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7"/>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8"/>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7.3212747631352285E-2"/>
              <c:y val="-2.9239766081871413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49"/>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0.13350559862187769"/>
              <c:y val="-9.137426900584795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5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5.5986218776916494E-2"/>
              <c:y val="-3.6549707602339851E-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51"/>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9.6899224806201584E-2"/>
              <c:y val="3.6549707602339145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52"/>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0.13350559862187769"/>
              <c:y val="-1.0964912280701754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s>
    <c:plotArea>
      <c:layout/>
      <c:pieChart>
        <c:varyColors val="1"/>
        <c:ser>
          <c:idx val="0"/>
          <c:order val="0"/>
          <c:tx>
            <c:strRef>
              <c:f>Hoja11!$B$1</c:f>
              <c:strCache>
                <c:ptCount val="1"/>
                <c:pt idx="0">
                  <c:v>Total</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F92F-44B6-8529-834A5F2EA178}"/>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F92F-44B6-8529-834A5F2EA178}"/>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F92F-44B6-8529-834A5F2EA178}"/>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F92F-44B6-8529-834A5F2EA178}"/>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F92F-44B6-8529-834A5F2EA178}"/>
              </c:ext>
            </c:extLst>
          </c:dPt>
          <c:dLbls>
            <c:dLbl>
              <c:idx val="0"/>
              <c:layout>
                <c:manualLayout>
                  <c:x val="7.3212747631352285E-2"/>
                  <c:y val="-2.923976608187141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92F-44B6-8529-834A5F2EA178}"/>
                </c:ext>
              </c:extLst>
            </c:dLbl>
            <c:dLbl>
              <c:idx val="1"/>
              <c:layout>
                <c:manualLayout>
                  <c:x val="-0.13350559862187769"/>
                  <c:y val="-9.137426900584795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92F-44B6-8529-834A5F2EA178}"/>
                </c:ext>
              </c:extLst>
            </c:dLbl>
            <c:dLbl>
              <c:idx val="2"/>
              <c:layout>
                <c:manualLayout>
                  <c:x val="-5.5986218776916494E-2"/>
                  <c:y val="-3.6549707602339851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92F-44B6-8529-834A5F2EA178}"/>
                </c:ext>
              </c:extLst>
            </c:dLbl>
            <c:dLbl>
              <c:idx val="3"/>
              <c:layout>
                <c:manualLayout>
                  <c:x val="-9.6899224806201584E-2"/>
                  <c:y val="3.65497076023391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92F-44B6-8529-834A5F2EA178}"/>
                </c:ext>
              </c:extLst>
            </c:dLbl>
            <c:dLbl>
              <c:idx val="4"/>
              <c:layout>
                <c:manualLayout>
                  <c:x val="0.13350559862187769"/>
                  <c:y val="-1.096491228070175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92F-44B6-8529-834A5F2EA178}"/>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Hoja11!$A$2:$A$7</c:f>
              <c:strCache>
                <c:ptCount val="5"/>
                <c:pt idx="0">
                  <c:v>Económicas</c:v>
                </c:pt>
                <c:pt idx="1">
                  <c:v>Naturales</c:v>
                </c:pt>
                <c:pt idx="2">
                  <c:v>Sociales</c:v>
                </c:pt>
                <c:pt idx="3">
                  <c:v>Otros</c:v>
                </c:pt>
                <c:pt idx="4">
                  <c:v>Arte</c:v>
                </c:pt>
              </c:strCache>
            </c:strRef>
          </c:cat>
          <c:val>
            <c:numRef>
              <c:f>Hoja11!$B$2:$B$7</c:f>
              <c:numCache>
                <c:formatCode>0%</c:formatCode>
                <c:ptCount val="5"/>
                <c:pt idx="0">
                  <c:v>0.4777777777777778</c:v>
                </c:pt>
                <c:pt idx="1">
                  <c:v>0.21111111111111111</c:v>
                </c:pt>
                <c:pt idx="2">
                  <c:v>0.13333333333333333</c:v>
                </c:pt>
                <c:pt idx="3">
                  <c:v>0.13333333333333333</c:v>
                </c:pt>
                <c:pt idx="4">
                  <c:v>4.4444444444444446E-2</c:v>
                </c:pt>
              </c:numCache>
            </c:numRef>
          </c:val>
          <c:extLst>
            <c:ext xmlns:c16="http://schemas.microsoft.com/office/drawing/2014/chart" uri="{C3380CC4-5D6E-409C-BE32-E72D297353CC}">
              <c16:uniqueId val="{0000000A-F92F-44B6-8529-834A5F2EA17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pivotSource>
    <c:name>[Resultados encuesta incial_ingreso 2025.xlsx]Hoja12!TablaDinámica4</c:name>
    <c:fmtId val="-1"/>
  </c:pivotSource>
  <c:chart>
    <c:autoTitleDeleted val="1"/>
    <c:pivotFmts>
      <c:pivotFmt>
        <c:idx val="0"/>
        <c:dLbl>
          <c:idx val="0"/>
          <c:showLegendKey val="0"/>
          <c:showVal val="1"/>
          <c:showCatName val="0"/>
          <c:showSerName val="0"/>
          <c:showPercent val="0"/>
          <c:showBubbleSize val="0"/>
          <c:extLst>
            <c:ext xmlns:c15="http://schemas.microsoft.com/office/drawing/2012/chart" uri="{CE6537A1-D6FC-4f65-9D91-7224C49458BB}"/>
          </c:extLst>
        </c:dLbl>
      </c:pivotFmt>
      <c:pivotFmt>
        <c:idx val="1"/>
        <c:dLbl>
          <c:idx val="0"/>
          <c:showLegendKey val="0"/>
          <c:showVal val="0"/>
          <c:showCatName val="1"/>
          <c:showSerName val="0"/>
          <c:showPercent val="1"/>
          <c:showBubbleSize val="0"/>
          <c:extLst>
            <c:ext xmlns:c15="http://schemas.microsoft.com/office/drawing/2012/chart" uri="{CE6537A1-D6FC-4f65-9D91-7224C49458BB}"/>
          </c:extLst>
        </c:dLbl>
      </c:pivotFmt>
      <c:pivotFmt>
        <c:idx val="2"/>
        <c:dLbl>
          <c:idx val="0"/>
          <c:showLegendKey val="1"/>
          <c:showVal val="1"/>
          <c:showCatName val="1"/>
          <c:showSerName val="1"/>
          <c:showPercent val="1"/>
          <c:showBubbleSize val="1"/>
          <c:extLst>
            <c:ext xmlns:c15="http://schemas.microsoft.com/office/drawing/2012/chart" uri="{CE6537A1-D6FC-4f65-9D91-7224C49458BB}"/>
          </c:extLst>
        </c:dLbl>
      </c:pivotFmt>
      <c:pivotFmt>
        <c:idx val="3"/>
        <c:dLbl>
          <c:idx val="0"/>
          <c:showLegendKey val="1"/>
          <c:showVal val="1"/>
          <c:showCatName val="1"/>
          <c:showSerName val="1"/>
          <c:showPercent val="1"/>
          <c:showBubbleSize val="1"/>
          <c:extLst>
            <c:ext xmlns:c15="http://schemas.microsoft.com/office/drawing/2012/chart" uri="{CE6537A1-D6FC-4f65-9D91-7224C49458BB}"/>
          </c:extLst>
        </c:dLbl>
      </c:pivotFmt>
      <c:pivotFmt>
        <c:idx val="4"/>
        <c:dLbl>
          <c:idx val="0"/>
          <c:showLegendKey val="1"/>
          <c:showVal val="1"/>
          <c:showCatName val="1"/>
          <c:showSerName val="1"/>
          <c:showPercent val="1"/>
          <c:showBubbleSize val="1"/>
          <c:extLst>
            <c:ext xmlns:c15="http://schemas.microsoft.com/office/drawing/2012/chart" uri="{CE6537A1-D6FC-4f65-9D91-7224C49458BB}"/>
          </c:extLst>
        </c:dLbl>
      </c:pivotFmt>
      <c:pivotFmt>
        <c:idx val="5"/>
        <c:dLbl>
          <c:idx val="0"/>
          <c:showLegendKey val="1"/>
          <c:showVal val="1"/>
          <c:showCatName val="1"/>
          <c:showSerName val="1"/>
          <c:showPercent val="1"/>
          <c:showBubbleSize val="1"/>
          <c:extLst>
            <c:ext xmlns:c15="http://schemas.microsoft.com/office/drawing/2012/chart" uri="{CE6537A1-D6FC-4f65-9D91-7224C49458BB}"/>
          </c:extLst>
        </c:dLbl>
      </c:pivotFmt>
      <c:pivotFmt>
        <c:idx val="6"/>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7"/>
      </c:pivotFmt>
      <c:pivotFmt>
        <c:idx val="8"/>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pivotFmt>
      <c:pivotFmt>
        <c:idx val="9"/>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1"/>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2"/>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3"/>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6"/>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7"/>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s>
    <c:plotArea>
      <c:layout/>
      <c:pieChart>
        <c:varyColors val="1"/>
        <c:ser>
          <c:idx val="0"/>
          <c:order val="0"/>
          <c:tx>
            <c:strRef>
              <c:f>Hoja12!$B$1</c:f>
              <c:strCache>
                <c:ptCount val="1"/>
                <c:pt idx="0">
                  <c:v>Total</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C8F0-4758-A529-ED0FD767004F}"/>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C8F0-4758-A529-ED0FD767004F}"/>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C8F0-4758-A529-ED0FD767004F}"/>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Hoja12!$A$2:$A$5</c:f>
              <c:strCache>
                <c:ptCount val="3"/>
                <c:pt idx="0">
                  <c:v>Lic en Administracion</c:v>
                </c:pt>
                <c:pt idx="1">
                  <c:v>Contador Publico</c:v>
                </c:pt>
                <c:pt idx="2">
                  <c:v>Lic en Economia</c:v>
                </c:pt>
              </c:strCache>
            </c:strRef>
          </c:cat>
          <c:val>
            <c:numRef>
              <c:f>Hoja12!$B$2:$B$5</c:f>
              <c:numCache>
                <c:formatCode>0%</c:formatCode>
                <c:ptCount val="3"/>
                <c:pt idx="0">
                  <c:v>0.43181818181818182</c:v>
                </c:pt>
                <c:pt idx="1">
                  <c:v>0.42045454545454547</c:v>
                </c:pt>
                <c:pt idx="2">
                  <c:v>0.14772727272727273</c:v>
                </c:pt>
              </c:numCache>
            </c:numRef>
          </c:val>
          <c:extLst>
            <c:ext xmlns:c16="http://schemas.microsoft.com/office/drawing/2014/chart" uri="{C3380CC4-5D6E-409C-BE32-E72D297353CC}">
              <c16:uniqueId val="{00000006-C8F0-4758-A529-ED0FD767004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pivotSource>
    <c:name>[Resultados encuesta incial_ingreso 2025.xlsx]Hoja13!TablaDinámica5</c:name>
    <c:fmtId val="-1"/>
  </c:pivotSource>
  <c:chart>
    <c:autoTitleDeleted val="1"/>
    <c:pivotFmts>
      <c:pivotFmt>
        <c:idx val="0"/>
      </c:pivotFmt>
      <c:pivotFmt>
        <c:idx val="1"/>
      </c:pivotFmt>
      <c:pivotFmt>
        <c:idx val="2"/>
        <c:dLbl>
          <c:idx val="0"/>
          <c:dLblPos val="outEnd"/>
          <c:showLegendKey val="0"/>
          <c:showVal val="1"/>
          <c:showCatName val="0"/>
          <c:showSerName val="0"/>
          <c:showPercent val="0"/>
          <c:showBubbleSize val="0"/>
          <c:extLst>
            <c:ext xmlns:c15="http://schemas.microsoft.com/office/drawing/2012/chart" uri="{CE6537A1-D6FC-4f65-9D91-7224C49458BB}"/>
          </c:extLst>
        </c:dLbl>
      </c:pivotFmt>
      <c:pivotFmt>
        <c:idx val="3"/>
        <c:dLbl>
          <c:idx val="0"/>
          <c:dLblPos val="inBase"/>
          <c:showLegendKey val="0"/>
          <c:showVal val="1"/>
          <c:showCatName val="0"/>
          <c:showSerName val="0"/>
          <c:showPercent val="0"/>
          <c:showBubbleSize val="0"/>
          <c:extLst>
            <c:ext xmlns:c15="http://schemas.microsoft.com/office/drawing/2012/chart" uri="{CE6537A1-D6FC-4f65-9D91-7224C49458BB}"/>
          </c:extLst>
        </c:dLbl>
      </c:pivotFmt>
      <c:pivotFmt>
        <c:idx val="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circle"/>
          <c:size val="4"/>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6"/>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7"/>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8"/>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9"/>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1"/>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2"/>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3"/>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s>
    <c:plotArea>
      <c:layout/>
      <c:pieChart>
        <c:varyColors val="1"/>
        <c:ser>
          <c:idx val="0"/>
          <c:order val="0"/>
          <c:tx>
            <c:strRef>
              <c:f>Hoja13!$B$1</c:f>
              <c:strCache>
                <c:ptCount val="1"/>
                <c:pt idx="0">
                  <c:v>Total</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8AB4-465A-8F2C-97CBDC20D1F2}"/>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8AB4-465A-8F2C-97CBDC20D1F2}"/>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8AB4-465A-8F2C-97CBDC20D1F2}"/>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8AB4-465A-8F2C-97CBDC20D1F2}"/>
              </c:ext>
            </c:extLst>
          </c:dPt>
          <c:dLbls>
            <c:dLbl>
              <c:idx val="2"/>
              <c:layout>
                <c:manualLayout>
                  <c:x val="5.645066447136296E-2"/>
                  <c:y val="-7.448059584476675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AB4-465A-8F2C-97CBDC20D1F2}"/>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Hoja13!$A$2:$A$6</c:f>
              <c:strCache>
                <c:ptCount val="4"/>
                <c:pt idx="0">
                  <c:v>Salida Laboral</c:v>
                </c:pt>
                <c:pt idx="1">
                  <c:v>Otras</c:v>
                </c:pt>
                <c:pt idx="2">
                  <c:v>Orientacion Nivel Medio</c:v>
                </c:pt>
                <c:pt idx="3">
                  <c:v>Vocación</c:v>
                </c:pt>
              </c:strCache>
            </c:strRef>
          </c:cat>
          <c:val>
            <c:numRef>
              <c:f>Hoja13!$B$2:$B$6</c:f>
              <c:numCache>
                <c:formatCode>0%</c:formatCode>
                <c:ptCount val="4"/>
                <c:pt idx="0">
                  <c:v>0.1368421052631579</c:v>
                </c:pt>
                <c:pt idx="1">
                  <c:v>0.15789473684210525</c:v>
                </c:pt>
                <c:pt idx="2">
                  <c:v>0.26315789473684209</c:v>
                </c:pt>
                <c:pt idx="3">
                  <c:v>0.44210526315789472</c:v>
                </c:pt>
              </c:numCache>
            </c:numRef>
          </c:val>
          <c:extLst>
            <c:ext xmlns:c16="http://schemas.microsoft.com/office/drawing/2014/chart" uri="{C3380CC4-5D6E-409C-BE32-E72D297353CC}">
              <c16:uniqueId val="{00000008-8AB4-465A-8F2C-97CBDC20D1F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pivotSource>
    <c:name>[Resultados encuesta incial_ingreso 2025.xlsx]Hoja14!TablaDinámica2</c:name>
    <c:fmtId val="-1"/>
  </c:pivotSource>
  <c:chart>
    <c:autoTitleDeleted val="1"/>
    <c:pivotFmts>
      <c:pivotFmt>
        <c:idx val="0"/>
      </c:pivotFmt>
      <c:pivotFmt>
        <c:idx val="1"/>
      </c:pivotFmt>
      <c:pivotFmt>
        <c:idx val="2"/>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3"/>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4"/>
        <c:dLbl>
          <c:idx val="0"/>
          <c:dLblPos val="outEnd"/>
          <c:showLegendKey val="0"/>
          <c:showVal val="0"/>
          <c:showCatName val="1"/>
          <c:showSerName val="0"/>
          <c:showPercent val="1"/>
          <c:showBubbleSize val="0"/>
          <c:extLst>
            <c:ext xmlns:c15="http://schemas.microsoft.com/office/drawing/2012/chart" uri="{CE6537A1-D6FC-4f65-9D91-7224C49458BB}"/>
          </c:extLst>
        </c:dLbl>
      </c:pivotFmt>
      <c:pivotFmt>
        <c:idx val="5"/>
      </c:pivotFmt>
      <c:pivotFmt>
        <c:idx val="6"/>
      </c:pivotFmt>
      <c:pivotFmt>
        <c:idx val="7"/>
      </c:pivotFmt>
      <c:pivotFmt>
        <c:idx val="8"/>
      </c:pivotFmt>
      <c:pivotFmt>
        <c:idx val="9"/>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circle"/>
          <c:size val="4"/>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1"/>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2"/>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3"/>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6"/>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7"/>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8"/>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
        <c:idx val="19"/>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pivotFmt>
    </c:pivotFmts>
    <c:plotArea>
      <c:layout/>
      <c:pieChart>
        <c:varyColors val="1"/>
        <c:ser>
          <c:idx val="0"/>
          <c:order val="0"/>
          <c:tx>
            <c:strRef>
              <c:f>Hoja14!$B$1</c:f>
              <c:strCache>
                <c:ptCount val="1"/>
                <c:pt idx="0">
                  <c:v>Total</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EE32-462A-80D8-508CB9257D3C}"/>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EE32-462A-80D8-508CB9257D3C}"/>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EE32-462A-80D8-508CB9257D3C}"/>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EE32-462A-80D8-508CB9257D3C}"/>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EE32-462A-80D8-508CB9257D3C}"/>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out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Hoja14!$A$2:$A$6</c:f>
              <c:strCache>
                <c:ptCount val="4"/>
                <c:pt idx="0">
                  <c:v>Excelente</c:v>
                </c:pt>
                <c:pt idx="1">
                  <c:v>Muy bueno</c:v>
                </c:pt>
                <c:pt idx="2">
                  <c:v>Bueno</c:v>
                </c:pt>
                <c:pt idx="3">
                  <c:v>Regular</c:v>
                </c:pt>
              </c:strCache>
            </c:strRef>
          </c:cat>
          <c:val>
            <c:numRef>
              <c:f>Hoja14!$B$2:$B$6</c:f>
              <c:numCache>
                <c:formatCode>0%</c:formatCode>
                <c:ptCount val="4"/>
                <c:pt idx="0">
                  <c:v>0.27659574468085107</c:v>
                </c:pt>
                <c:pt idx="1">
                  <c:v>8.5106382978723402E-2</c:v>
                </c:pt>
                <c:pt idx="2">
                  <c:v>0.44680851063829785</c:v>
                </c:pt>
                <c:pt idx="3">
                  <c:v>0.19148936170212766</c:v>
                </c:pt>
              </c:numCache>
            </c:numRef>
          </c:val>
          <c:extLst>
            <c:ext xmlns:c16="http://schemas.microsoft.com/office/drawing/2014/chart" uri="{C3380CC4-5D6E-409C-BE32-E72D297353CC}">
              <c16:uniqueId val="{0000000A-EE32-462A-80D8-508CB9257D3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pivotSource>
    <c:name>[Resultados encuesta final_ingreso 2025 (Recuperado).xlsx]Hoja2!TablaDinámica1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dLbl>
          <c:idx val="0"/>
          <c:dLblPos val="inEnd"/>
          <c:showLegendKey val="0"/>
          <c:showVal val="1"/>
          <c:showCatName val="0"/>
          <c:showSerName val="0"/>
          <c:showPercent val="0"/>
          <c:showBubbleSize val="0"/>
          <c:extLst>
            <c:ext xmlns:c15="http://schemas.microsoft.com/office/drawing/2012/chart" uri="{CE6537A1-D6FC-4f65-9D91-7224C49458BB}"/>
          </c:extLst>
        </c:dLbl>
      </c:pivotFmt>
      <c:pivotFmt>
        <c:idx val="12"/>
        <c:dLbl>
          <c:idx val="0"/>
          <c:tx>
            <c:rich>
              <a:bodyPr/>
              <a:lstStyle/>
              <a:p>
                <a:r>
                  <a:rPr lang="en-US"/>
                  <a:t>1%</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13"/>
      </c:pivotFmt>
      <c:pivotFmt>
        <c:idx val="14"/>
      </c:pivotFmt>
      <c:pivotFmt>
        <c:idx val="15"/>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16"/>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17"/>
        <c:dLbl>
          <c:idx val="0"/>
          <c:layout>
            <c:manualLayout>
              <c:x val="-4.7961630695443642E-3"/>
              <c:y val="-0.30413625304136255"/>
            </c:manualLayout>
          </c:layout>
          <c:dLblPos val="ctr"/>
          <c:showLegendKey val="0"/>
          <c:showVal val="1"/>
          <c:showCatName val="0"/>
          <c:showSerName val="0"/>
          <c:showPercent val="0"/>
          <c:showBubbleSize val="0"/>
          <c:extLst>
            <c:ext xmlns:c15="http://schemas.microsoft.com/office/drawing/2012/chart" uri="{CE6537A1-D6FC-4f65-9D91-7224C49458BB}"/>
          </c:extLst>
        </c:dLbl>
      </c:pivotFmt>
      <c:pivotFmt>
        <c:idx val="18"/>
        <c:dLbl>
          <c:idx val="0"/>
          <c:layout>
            <c:manualLayout>
              <c:x val="-1.7585728103164306E-16"/>
              <c:y val="-4.4606650446066508E-2"/>
            </c:manualLayout>
          </c:layout>
          <c:tx>
            <c:rich>
              <a:bodyPr/>
              <a:lstStyle/>
              <a:p>
                <a:r>
                  <a:rPr lang="en-US"/>
                  <a:t>1%</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19"/>
        <c:dLbl>
          <c:idx val="0"/>
          <c:layout>
            <c:manualLayout>
              <c:x val="-8.7928640515821532E-17"/>
              <c:y val="-6.0827250608272508E-2"/>
            </c:manualLayout>
          </c:layout>
          <c:dLblPos val="ctr"/>
          <c:showLegendKey val="0"/>
          <c:showVal val="1"/>
          <c:showCatName val="0"/>
          <c:showSerName val="0"/>
          <c:showPercent val="0"/>
          <c:showBubbleSize val="0"/>
          <c:extLst>
            <c:ext xmlns:c15="http://schemas.microsoft.com/office/drawing/2012/chart" uri="{CE6537A1-D6FC-4f65-9D91-7224C49458BB}"/>
          </c:extLst>
        </c:dLbl>
      </c:pivotFmt>
      <c:pivotFmt>
        <c:idx val="20"/>
        <c:dLbl>
          <c:idx val="0"/>
          <c:dLblPos val="ctr"/>
          <c:showLegendKey val="0"/>
          <c:showVal val="1"/>
          <c:showCatName val="0"/>
          <c:showSerName val="0"/>
          <c:showPercent val="0"/>
          <c:showBubbleSize val="0"/>
          <c:extLst>
            <c:ext xmlns:c15="http://schemas.microsoft.com/office/drawing/2012/chart" uri="{CE6537A1-D6FC-4f65-9D91-7224C49458BB}"/>
          </c:extLst>
        </c:dLbl>
      </c:pivotFmt>
      <c:pivotFmt>
        <c:idx val="21"/>
        <c:dLbl>
          <c:idx val="0"/>
          <c:layout>
            <c:manualLayout>
              <c:x val="-4.7961630695443642E-3"/>
              <c:y val="-0.30413625304136255"/>
            </c:manualLayout>
          </c:layout>
          <c:dLblPos val="ctr"/>
          <c:showLegendKey val="0"/>
          <c:showVal val="1"/>
          <c:showCatName val="0"/>
          <c:showSerName val="0"/>
          <c:showPercent val="0"/>
          <c:showBubbleSize val="0"/>
          <c:extLst>
            <c:ext xmlns:c15="http://schemas.microsoft.com/office/drawing/2012/chart" uri="{CE6537A1-D6FC-4f65-9D91-7224C49458BB}"/>
          </c:extLst>
        </c:dLbl>
      </c:pivotFmt>
      <c:pivotFmt>
        <c:idx val="22"/>
        <c:dLbl>
          <c:idx val="0"/>
          <c:layout>
            <c:manualLayout>
              <c:x val="-8.7928640515821532E-17"/>
              <c:y val="-6.0827250608272508E-2"/>
            </c:manualLayout>
          </c:layout>
          <c:dLblPos val="ctr"/>
          <c:showLegendKey val="0"/>
          <c:showVal val="1"/>
          <c:showCatName val="0"/>
          <c:showSerName val="0"/>
          <c:showPercent val="0"/>
          <c:showBubbleSize val="0"/>
          <c:extLst>
            <c:ext xmlns:c15="http://schemas.microsoft.com/office/drawing/2012/chart" uri="{CE6537A1-D6FC-4f65-9D91-7224C49458BB}"/>
          </c:extLst>
        </c:dLbl>
      </c:pivotFmt>
      <c:pivotFmt>
        <c:idx val="23"/>
        <c:dLbl>
          <c:idx val="0"/>
          <c:layout>
            <c:manualLayout>
              <c:x val="-1.7585728103164306E-16"/>
              <c:y val="-4.4606650446066508E-2"/>
            </c:manualLayout>
          </c:layout>
          <c:tx>
            <c:rich>
              <a:bodyPr/>
              <a:lstStyle/>
              <a:p>
                <a:r>
                  <a:rPr lang="en-US"/>
                  <a:t>1%</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2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circle"/>
          <c:size val="4"/>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5"/>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Lbl>
          <c:idx val="0"/>
          <c:layout>
            <c:manualLayout>
              <c:x val="0.32973630544383392"/>
              <c:y val="1.5965157639966538E-7"/>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2755169093071995"/>
                  <c:h val="0.17193197565632759"/>
                </c:manualLayout>
              </c15:layout>
            </c:ext>
          </c:extLst>
        </c:dLbl>
      </c:pivotFmt>
      <c:pivotFmt>
        <c:idx val="26"/>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Lbl>
          <c:idx val="0"/>
          <c:layout>
            <c:manualLayout>
              <c:x val="-4.0767386091127122E-2"/>
              <c:y val="0"/>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289129326460092"/>
                  <c:h val="0.1228959518746288"/>
                </c:manualLayout>
              </c15:layout>
            </c:ext>
          </c:extLst>
        </c:dLbl>
      </c:pivotFmt>
      <c:pivotFmt>
        <c:idx val="27"/>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8.6330935251798468E-2"/>
              <c:y val="-6.0827250608272508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030665231594252"/>
                  <c:h val="0.14722685211793782"/>
                </c:manualLayout>
              </c15:layout>
            </c:ext>
          </c:extLst>
        </c:dLbl>
      </c:pivotFmt>
      <c:pivotFmt>
        <c:idx val="28"/>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9"/>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8.6330935251798468E-2"/>
              <c:y val="-6.0827250608272508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030665231594252"/>
                  <c:h val="0.14722685211793782"/>
                </c:manualLayout>
              </c15:layout>
            </c:ext>
          </c:extLst>
        </c:dLbl>
      </c:pivotFmt>
      <c:pivotFmt>
        <c:idx val="3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4.0767386091127122E-2"/>
              <c:y val="0"/>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289129326460092"/>
                  <c:h val="0.1228959518746288"/>
                </c:manualLayout>
              </c15:layout>
            </c:ext>
          </c:extLst>
        </c:dLbl>
      </c:pivotFmt>
      <c:pivotFmt>
        <c:idx val="31"/>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0.32973630544383392"/>
              <c:y val="1.5965157639966538E-7"/>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2755169093071995"/>
                  <c:h val="0.17193197565632759"/>
                </c:manualLayout>
              </c15:layout>
            </c:ext>
          </c:extLst>
        </c:dLbl>
      </c:pivotFmt>
      <c:pivotFmt>
        <c:idx val="32"/>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33"/>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8.6330935251798468E-2"/>
              <c:y val="-6.0827250608272508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030665231594252"/>
                  <c:h val="0.14722685211793782"/>
                </c:manualLayout>
              </c15:layout>
            </c:ext>
          </c:extLst>
        </c:dLbl>
      </c:pivotFmt>
      <c:pivotFmt>
        <c:idx val="3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4.0767386091127122E-2"/>
              <c:y val="0"/>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289129326460092"/>
                  <c:h val="0.1228959518746288"/>
                </c:manualLayout>
              </c15:layout>
            </c:ext>
          </c:extLst>
        </c:dLbl>
      </c:pivotFmt>
      <c:pivotFmt>
        <c:idx val="3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0.32973630544383392"/>
              <c:y val="1.5965157639966538E-7"/>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2755169093071995"/>
                  <c:h val="0.17193197565632759"/>
                </c:manualLayout>
              </c15:layout>
            </c:ext>
          </c:extLst>
        </c:dLbl>
      </c:pivotFmt>
    </c:pivotFmts>
    <c:plotArea>
      <c:layout/>
      <c:pieChart>
        <c:varyColors val="1"/>
        <c:ser>
          <c:idx val="0"/>
          <c:order val="0"/>
          <c:tx>
            <c:strRef>
              <c:f>Hoja2!$B$1</c:f>
              <c:strCache>
                <c:ptCount val="1"/>
                <c:pt idx="0">
                  <c:v>Total</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E025-4FB1-9C00-28BB4D44F765}"/>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E025-4FB1-9C00-28BB4D44F765}"/>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E025-4FB1-9C00-28BB4D44F765}"/>
              </c:ext>
            </c:extLst>
          </c:dPt>
          <c:dLbls>
            <c:dLbl>
              <c:idx val="0"/>
              <c:layout>
                <c:manualLayout>
                  <c:x val="8.6330935251798468E-2"/>
                  <c:y val="-6.0827250608272508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3030665231594252"/>
                      <c:h val="0.14722685211793782"/>
                    </c:manualLayout>
                  </c15:layout>
                </c:ext>
                <c:ext xmlns:c16="http://schemas.microsoft.com/office/drawing/2014/chart" uri="{C3380CC4-5D6E-409C-BE32-E72D297353CC}">
                  <c16:uniqueId val="{00000001-E025-4FB1-9C00-28BB4D44F765}"/>
                </c:ext>
              </c:extLst>
            </c:dLbl>
            <c:dLbl>
              <c:idx val="1"/>
              <c:layout>
                <c:manualLayout>
                  <c:x val="-5.0359712230215826E-2"/>
                  <c:y val="0"/>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289129326460092"/>
                      <c:h val="0.1228959518746288"/>
                    </c:manualLayout>
                  </c15:layout>
                </c:ext>
                <c:ext xmlns:c16="http://schemas.microsoft.com/office/drawing/2014/chart" uri="{C3380CC4-5D6E-409C-BE32-E72D297353CC}">
                  <c16:uniqueId val="{00000003-E025-4FB1-9C00-28BB4D44F765}"/>
                </c:ext>
              </c:extLst>
            </c:dLbl>
            <c:dLbl>
              <c:idx val="2"/>
              <c:layout>
                <c:manualLayout>
                  <c:x val="0.32973630544383392"/>
                  <c:y val="1.5965157639966538E-7"/>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2755169093071995"/>
                      <c:h val="0.17193197565632759"/>
                    </c:manualLayout>
                  </c15:layout>
                </c:ext>
                <c:ext xmlns:c16="http://schemas.microsoft.com/office/drawing/2014/chart" uri="{C3380CC4-5D6E-409C-BE32-E72D297353CC}">
                  <c16:uniqueId val="{00000005-E025-4FB1-9C00-28BB4D44F765}"/>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Hoja2!$A$2:$A$5</c:f>
              <c:strCache>
                <c:ptCount val="3"/>
                <c:pt idx="0">
                  <c:v>Lo considero positivo</c:v>
                </c:pt>
                <c:pt idx="1">
                  <c:v>Me resulta indiferente</c:v>
                </c:pt>
                <c:pt idx="2">
                  <c:v>Prefiero que el/la profesor/a no utilice esas herramientas</c:v>
                </c:pt>
              </c:strCache>
            </c:strRef>
          </c:cat>
          <c:val>
            <c:numRef>
              <c:f>Hoja2!$B$2:$B$5</c:f>
              <c:numCache>
                <c:formatCode>0%</c:formatCode>
                <c:ptCount val="3"/>
                <c:pt idx="0">
                  <c:v>0.90769230769230769</c:v>
                </c:pt>
                <c:pt idx="1">
                  <c:v>7.6923076923076927E-2</c:v>
                </c:pt>
                <c:pt idx="2">
                  <c:v>1.5384615384615385E-2</c:v>
                </c:pt>
              </c:numCache>
            </c:numRef>
          </c:val>
          <c:extLst>
            <c:ext xmlns:c16="http://schemas.microsoft.com/office/drawing/2014/chart" uri="{C3380CC4-5D6E-409C-BE32-E72D297353CC}">
              <c16:uniqueId val="{00000006-E025-4FB1-9C00-28BB4D44F765}"/>
            </c:ext>
          </c:extLst>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8.8680141608195717E-3"/>
          <c:y val="0.79286258572517143"/>
          <c:w val="0.9822637864727688"/>
          <c:h val="0.17689547879095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pivotSource>
    <c:name>[Resultados encuesta final_ingreso 2025 (Recuperado).xlsx]Hoja4!TablaDinámica2</c:name>
    <c:fmtId val="-1"/>
  </c:pivotSource>
  <c:chart>
    <c:autoTitleDeleted val="1"/>
    <c:pivotFmts>
      <c:pivotFmt>
        <c:idx val="0"/>
        <c:dLbl>
          <c:idx val="0"/>
          <c:showLegendKey val="0"/>
          <c:showVal val="1"/>
          <c:showCatName val="0"/>
          <c:showSerName val="0"/>
          <c:showPercent val="0"/>
          <c:showBubbleSize val="0"/>
          <c:extLst>
            <c:ext xmlns:c15="http://schemas.microsoft.com/office/drawing/2012/chart" uri="{CE6537A1-D6FC-4f65-9D91-7224C49458BB}"/>
          </c:extLst>
        </c:dLbl>
      </c:pivotFmt>
      <c:pivotFmt>
        <c:idx val="1"/>
        <c:dLbl>
          <c:idx val="0"/>
          <c:showLegendKey val="0"/>
          <c:showVal val="1"/>
          <c:showCatName val="0"/>
          <c:showSerName val="0"/>
          <c:showPercent val="0"/>
          <c:showBubbleSize val="0"/>
          <c:extLst>
            <c:ext xmlns:c15="http://schemas.microsoft.com/office/drawing/2012/chart" uri="{CE6537A1-D6FC-4f65-9D91-7224C49458BB}"/>
          </c:extLst>
        </c:dLbl>
      </c:pivotFmt>
      <c:pivotFmt>
        <c:idx val="2"/>
        <c:dLbl>
          <c:idx val="0"/>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15:showDataLabelsRange val="0"/>
            </c:ext>
          </c:extLst>
        </c:dLbl>
      </c:pivotFmt>
      <c:pivotFmt>
        <c:idx val="3"/>
      </c:pivotFmt>
      <c:pivotFmt>
        <c:idx val="4"/>
        <c:dLbl>
          <c:idx val="0"/>
          <c:dLblPos val="bestFit"/>
          <c:showLegendKey val="0"/>
          <c:showVal val="1"/>
          <c:showCatName val="0"/>
          <c:showSerName val="0"/>
          <c:showPercent val="0"/>
          <c:showBubbleSize val="0"/>
          <c:extLst>
            <c:ext xmlns:c15="http://schemas.microsoft.com/office/drawing/2012/chart" uri="{CE6537A1-D6FC-4f65-9D91-7224C49458BB}"/>
          </c:extLst>
        </c:dLbl>
      </c:pivotFmt>
      <c:pivotFmt>
        <c:idx val="5"/>
        <c:dLbl>
          <c:idx val="0"/>
          <c:dLblPos val="bestFit"/>
          <c:showLegendKey val="0"/>
          <c:showVal val="1"/>
          <c:showCatName val="0"/>
          <c:showSerName val="0"/>
          <c:showPercent val="0"/>
          <c:showBubbleSize val="0"/>
          <c:extLst>
            <c:ext xmlns:c15="http://schemas.microsoft.com/office/drawing/2012/chart" uri="{CE6537A1-D6FC-4f65-9D91-7224C49458BB}"/>
          </c:extLst>
        </c:dLbl>
      </c:pivotFmt>
      <c:pivotFmt>
        <c:idx val="6"/>
      </c:pivotFmt>
      <c:pivotFmt>
        <c:idx val="7"/>
      </c:pivotFmt>
      <c:pivotFmt>
        <c:idx val="8"/>
      </c:pivotFmt>
      <c:pivotFmt>
        <c:idx val="9"/>
      </c:pivotFmt>
      <c:pivotFmt>
        <c:idx val="10"/>
        <c:dLbl>
          <c:idx val="0"/>
          <c:dLblPos val="outEnd"/>
          <c:showLegendKey val="0"/>
          <c:showVal val="0"/>
          <c:showCatName val="1"/>
          <c:showSerName val="0"/>
          <c:showPercent val="1"/>
          <c:showBubbleSize val="0"/>
          <c:extLst>
            <c:ext xmlns:c15="http://schemas.microsoft.com/office/drawing/2012/chart" uri="{CE6537A1-D6FC-4f65-9D91-7224C49458BB}"/>
          </c:extLst>
        </c:dLbl>
      </c:pivotFmt>
      <c:pivotFmt>
        <c:idx val="11"/>
        <c:dLbl>
          <c:idx val="0"/>
          <c:layout>
            <c:manualLayout>
              <c:x val="7.9365079365079361E-3"/>
              <c:y val="0.13366750208855471"/>
            </c:manualLayout>
          </c:layout>
          <c:dLblPos val="bestFit"/>
          <c:showLegendKey val="0"/>
          <c:showVal val="0"/>
          <c:showCatName val="1"/>
          <c:showSerName val="0"/>
          <c:showPercent val="1"/>
          <c:showBubbleSize val="0"/>
          <c:extLst>
            <c:ext xmlns:c15="http://schemas.microsoft.com/office/drawing/2012/chart" uri="{CE6537A1-D6FC-4f65-9D91-7224C49458BB}"/>
          </c:extLst>
        </c:dLbl>
      </c:pivotFmt>
      <c:pivotFmt>
        <c:idx val="12"/>
        <c:dLbl>
          <c:idx val="0"/>
          <c:layout>
            <c:manualLayout>
              <c:x val="7.9365079365079361E-3"/>
              <c:y val="-0.1086048454469507"/>
            </c:manualLayout>
          </c:layout>
          <c:dLblPos val="bestFit"/>
          <c:showLegendKey val="0"/>
          <c:showVal val="0"/>
          <c:showCatName val="1"/>
          <c:showSerName val="0"/>
          <c:showPercent val="1"/>
          <c:showBubbleSize val="0"/>
          <c:extLst>
            <c:ext xmlns:c15="http://schemas.microsoft.com/office/drawing/2012/chart" uri="{CE6537A1-D6FC-4f65-9D91-7224C49458BB}"/>
          </c:extLst>
        </c:dLbl>
      </c:pivotFmt>
      <c:pivotFmt>
        <c:idx val="13"/>
        <c:dLbl>
          <c:idx val="0"/>
          <c:layout>
            <c:manualLayout>
              <c:x val="0"/>
              <c:y val="-8.3542188805346695E-3"/>
            </c:manualLayout>
          </c:layout>
          <c:dLblPos val="bestFit"/>
          <c:showLegendKey val="0"/>
          <c:showVal val="0"/>
          <c:showCatName val="1"/>
          <c:showSerName val="0"/>
          <c:showPercent val="1"/>
          <c:showBubbleSize val="0"/>
          <c:extLst>
            <c:ext xmlns:c15="http://schemas.microsoft.com/office/drawing/2012/chart" uri="{CE6537A1-D6FC-4f65-9D91-7224C49458BB}"/>
          </c:extLst>
        </c:dLbl>
      </c:pivotFmt>
      <c:pivotFmt>
        <c:idx val="14"/>
        <c:dLbl>
          <c:idx val="0"/>
          <c:layout>
            <c:manualLayout>
              <c:x val="-9.7000643108723759E-17"/>
              <c:y val="1.2531328320802004E-2"/>
            </c:manualLayout>
          </c:layout>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circle"/>
          <c:size val="4"/>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6"/>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dLbl>
          <c:idx val="0"/>
          <c:layout>
            <c:manualLayout>
              <c:x val="0.14021164021164012"/>
              <c:y val="0"/>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7"/>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Lbl>
          <c:idx val="0"/>
          <c:layout>
            <c:manualLayout>
              <c:x val="-5.2910052910052956E-2"/>
              <c:y val="0"/>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8"/>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Lbl>
          <c:idx val="0"/>
          <c:layout>
            <c:manualLayout>
              <c:x val="-1.0582010582010581E-2"/>
              <c:y val="0"/>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19"/>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1.5873015873015872E-2"/>
              <c:y val="0"/>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1"/>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1.5873015873015872E-2"/>
              <c:y val="0"/>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2"/>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1.0582010582010581E-2"/>
              <c:y val="0"/>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3"/>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5.2910052910052956E-2"/>
              <c:y val="0"/>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4"/>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0.14021164021164012"/>
              <c:y val="0"/>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symbol val="none"/>
        </c:marker>
        <c:dLbl>
          <c:idx val="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6"/>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1.5873015873015872E-2"/>
              <c:y val="0"/>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7"/>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1.0582010582010581E-2"/>
              <c:y val="0"/>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8"/>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5.2910052910052956E-2"/>
              <c:y val="0"/>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
        <c:idx val="29"/>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Lbl>
          <c:idx val="0"/>
          <c:layout>
            <c:manualLayout>
              <c:x val="0.14021164021164012"/>
              <c:y val="0"/>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AR"/>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
      </c:pivotFmt>
    </c:pivotFmts>
    <c:plotArea>
      <c:layout/>
      <c:pieChart>
        <c:varyColors val="1"/>
        <c:ser>
          <c:idx val="0"/>
          <c:order val="0"/>
          <c:tx>
            <c:strRef>
              <c:f>Hoja4!$B$1</c:f>
              <c:strCache>
                <c:ptCount val="1"/>
                <c:pt idx="0">
                  <c:v>Total</c:v>
                </c:pt>
              </c:strCache>
            </c:strRef>
          </c:tx>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extLst>
              <c:ext xmlns:c16="http://schemas.microsoft.com/office/drawing/2014/chart" uri="{C3380CC4-5D6E-409C-BE32-E72D297353CC}">
                <c16:uniqueId val="{00000001-7475-4C29-80F4-F3EED85A9529}"/>
              </c:ext>
            </c:extLst>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extLst>
              <c:ext xmlns:c16="http://schemas.microsoft.com/office/drawing/2014/chart" uri="{C3380CC4-5D6E-409C-BE32-E72D297353CC}">
                <c16:uniqueId val="{00000003-7475-4C29-80F4-F3EED85A9529}"/>
              </c:ext>
            </c:extLst>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extLst>
              <c:ext xmlns:c16="http://schemas.microsoft.com/office/drawing/2014/chart" uri="{C3380CC4-5D6E-409C-BE32-E72D297353CC}">
                <c16:uniqueId val="{00000005-7475-4C29-80F4-F3EED85A9529}"/>
              </c:ext>
            </c:extLst>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c:ext xmlns:c16="http://schemas.microsoft.com/office/drawing/2014/chart" uri="{C3380CC4-5D6E-409C-BE32-E72D297353CC}">
                <c16:uniqueId val="{00000007-7475-4C29-80F4-F3EED85A9529}"/>
              </c:ext>
            </c:extLst>
          </c:dPt>
          <c:dPt>
            <c:idx val="4"/>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c:ext xmlns:c16="http://schemas.microsoft.com/office/drawing/2014/chart" uri="{C3380CC4-5D6E-409C-BE32-E72D297353CC}">
                <c16:uniqueId val="{00000009-7475-4C29-80F4-F3EED85A9529}"/>
              </c:ext>
            </c:extLst>
          </c:dPt>
          <c:dLbls>
            <c:dLbl>
              <c:idx val="0"/>
              <c:layout>
                <c:manualLayout>
                  <c:x val="1.5873015873015872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475-4C29-80F4-F3EED85A9529}"/>
                </c:ext>
              </c:extLst>
            </c:dLbl>
            <c:dLbl>
              <c:idx val="1"/>
              <c:layout>
                <c:manualLayout>
                  <c:x val="-1.0582010582010581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475-4C29-80F4-F3EED85A9529}"/>
                </c:ext>
              </c:extLst>
            </c:dLbl>
            <c:dLbl>
              <c:idx val="2"/>
              <c:layout>
                <c:manualLayout>
                  <c:x val="-5.2910052910052956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475-4C29-80F4-F3EED85A9529}"/>
                </c:ext>
              </c:extLst>
            </c:dLbl>
            <c:dLbl>
              <c:idx val="3"/>
              <c:layout>
                <c:manualLayout>
                  <c:x val="0.1402116402116401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475-4C29-80F4-F3EED85A9529}"/>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Hoja4!$A$2:$A$6</c:f>
              <c:strCache>
                <c:ptCount val="4"/>
                <c:pt idx="0">
                  <c:v>Muy positiva</c:v>
                </c:pt>
                <c:pt idx="1">
                  <c:v>Positiva</c:v>
                </c:pt>
                <c:pt idx="2">
                  <c:v>Regular</c:v>
                </c:pt>
                <c:pt idx="3">
                  <c:v>Negativa</c:v>
                </c:pt>
              </c:strCache>
            </c:strRef>
          </c:cat>
          <c:val>
            <c:numRef>
              <c:f>Hoja4!$B$2:$B$6</c:f>
              <c:numCache>
                <c:formatCode>0%</c:formatCode>
                <c:ptCount val="4"/>
                <c:pt idx="0">
                  <c:v>0.54545454545454541</c:v>
                </c:pt>
                <c:pt idx="1">
                  <c:v>0.39393939393939392</c:v>
                </c:pt>
                <c:pt idx="2">
                  <c:v>4.5454545454545456E-2</c:v>
                </c:pt>
                <c:pt idx="3">
                  <c:v>1.5151515151515152E-2</c:v>
                </c:pt>
              </c:numCache>
            </c:numRef>
          </c:val>
          <c:extLst>
            <c:ext xmlns:c16="http://schemas.microsoft.com/office/drawing/2014/chart" uri="{C3380CC4-5D6E-409C-BE32-E72D297353CC}">
              <c16:uniqueId val="{0000000A-7475-4C29-80F4-F3EED85A952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s-A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4VQtQvZKvc2O+xaZQx3pljKgqw==">CgMxLjAyCGguZ2pkZ3hzMgloLjMwajB6bGwyDmguM3FmeGptZ2VyMGRjOAByITFNek9Fc3czaVl3VFdHRVlNSGJfMHFxSUFEMzBseDRfdg==</go:docsCustomData>
</go:gDocsCustomXmlDataStorage>
</file>

<file path=customXml/item2.xml><?xml version="1.0" encoding="utf-8"?>
<b:Sources xmlns:b="http://schemas.openxmlformats.org/officeDocument/2006/bibliography" xmlns="http://schemas.openxmlformats.org/officeDocument/2006/bibliography" SelectedStyle="\APASeventhEdition 1.xsl" StyleName="APA" Version="7"/>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5C3137-A3F3-42C5-AC84-B842FFE4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3630</Words>
  <Characters>19968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2025-06-30T17:00:00Z</cp:lastPrinted>
  <dcterms:created xsi:type="dcterms:W3CDTF">2025-07-28T17:52:00Z</dcterms:created>
  <dcterms:modified xsi:type="dcterms:W3CDTF">2025-07-28T18:02:00Z</dcterms:modified>
</cp:coreProperties>
</file>