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EFB37" w14:textId="6C6C15AE" w:rsidR="00435EBD" w:rsidRDefault="002C2431" w:rsidP="00435EBD">
      <w:pPr>
        <w:spacing w:line="360" w:lineRule="auto"/>
        <w:jc w:val="center"/>
        <w:rPr>
          <w:b/>
          <w:bCs/>
          <w:sz w:val="28"/>
          <w:szCs w:val="28"/>
          <w:lang w:val="es-AR"/>
        </w:rPr>
      </w:pPr>
      <w:r w:rsidRPr="002C2431">
        <w:rPr>
          <w:b/>
          <w:bCs/>
          <w:noProof/>
          <w:sz w:val="28"/>
          <w:szCs w:val="28"/>
          <w:lang w:val="es-AR"/>
        </w:rPr>
        <w:drawing>
          <wp:inline distT="0" distB="0" distL="0" distR="0" wp14:anchorId="09889672" wp14:editId="43C20BD7">
            <wp:extent cx="5612130" cy="109601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096010"/>
                    </a:xfrm>
                    <a:prstGeom prst="rect">
                      <a:avLst/>
                    </a:prstGeom>
                  </pic:spPr>
                </pic:pic>
              </a:graphicData>
            </a:graphic>
          </wp:inline>
        </w:drawing>
      </w:r>
    </w:p>
    <w:p w14:paraId="24DC5391" w14:textId="25842430" w:rsidR="00435EBD" w:rsidRDefault="002C2431" w:rsidP="00435EBD">
      <w:pPr>
        <w:spacing w:line="360" w:lineRule="auto"/>
        <w:jc w:val="center"/>
        <w:rPr>
          <w:b/>
          <w:bCs/>
          <w:sz w:val="28"/>
          <w:szCs w:val="28"/>
          <w:lang w:val="es-AR"/>
        </w:rPr>
      </w:pPr>
      <w:r w:rsidRPr="002C2431">
        <w:rPr>
          <w:b/>
          <w:bCs/>
          <w:noProof/>
          <w:sz w:val="28"/>
          <w:szCs w:val="28"/>
          <w:lang w:val="es-AR"/>
        </w:rPr>
        <w:drawing>
          <wp:inline distT="0" distB="0" distL="0" distR="0" wp14:anchorId="596D09EC" wp14:editId="5D50A47F">
            <wp:extent cx="5612130" cy="22098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209800"/>
                    </a:xfrm>
                    <a:prstGeom prst="rect">
                      <a:avLst/>
                    </a:prstGeom>
                  </pic:spPr>
                </pic:pic>
              </a:graphicData>
            </a:graphic>
          </wp:inline>
        </w:drawing>
      </w:r>
    </w:p>
    <w:p w14:paraId="5EADDA28" w14:textId="2C819059" w:rsidR="002C2431" w:rsidRDefault="002C2431" w:rsidP="00032931">
      <w:pPr>
        <w:spacing w:line="240" w:lineRule="auto"/>
        <w:jc w:val="center"/>
        <w:rPr>
          <w:b/>
          <w:bCs/>
          <w:sz w:val="28"/>
          <w:szCs w:val="28"/>
          <w:lang w:val="es-AR"/>
        </w:rPr>
      </w:pPr>
      <w:r w:rsidRPr="002C2431">
        <w:rPr>
          <w:b/>
          <w:bCs/>
          <w:sz w:val="28"/>
          <w:szCs w:val="28"/>
        </w:rPr>
        <w:t xml:space="preserve">“Modelización económica del turismo en Córdoba: dinámica intertemporal </w:t>
      </w:r>
      <w:r w:rsidR="00A62011">
        <w:rPr>
          <w:b/>
          <w:bCs/>
          <w:sz w:val="28"/>
          <w:szCs w:val="28"/>
        </w:rPr>
        <w:t>d</w:t>
      </w:r>
      <w:r w:rsidRPr="002C2431">
        <w:rPr>
          <w:b/>
          <w:bCs/>
          <w:sz w:val="28"/>
          <w:szCs w:val="28"/>
        </w:rPr>
        <w:t xml:space="preserve">el empleo </w:t>
      </w:r>
      <w:r w:rsidR="00A62011">
        <w:rPr>
          <w:b/>
          <w:bCs/>
          <w:sz w:val="28"/>
          <w:szCs w:val="28"/>
        </w:rPr>
        <w:t xml:space="preserve">y el producto </w:t>
      </w:r>
      <w:r w:rsidRPr="002C2431">
        <w:rPr>
          <w:b/>
          <w:bCs/>
          <w:sz w:val="28"/>
          <w:szCs w:val="28"/>
        </w:rPr>
        <w:t>(2004–2023)”</w:t>
      </w:r>
    </w:p>
    <w:p w14:paraId="4F885E78" w14:textId="77777777" w:rsidR="002C2431" w:rsidRDefault="002C2431" w:rsidP="005200A1">
      <w:pPr>
        <w:spacing w:line="360" w:lineRule="auto"/>
        <w:ind w:firstLine="0"/>
        <w:rPr>
          <w:b/>
          <w:bCs/>
          <w:sz w:val="22"/>
          <w:szCs w:val="22"/>
          <w:lang w:val="es-AR"/>
        </w:rPr>
      </w:pPr>
    </w:p>
    <w:p w14:paraId="6C94454F" w14:textId="26E58E14" w:rsidR="00044CDB" w:rsidRPr="008A7F24" w:rsidRDefault="00044CDB" w:rsidP="005200A1">
      <w:pPr>
        <w:spacing w:line="360" w:lineRule="auto"/>
        <w:ind w:firstLine="0"/>
        <w:rPr>
          <w:b/>
          <w:bCs/>
          <w:lang w:val="es-AR"/>
        </w:rPr>
      </w:pPr>
      <w:r w:rsidRPr="008A7F24">
        <w:rPr>
          <w:b/>
          <w:bCs/>
          <w:lang w:val="es-AR"/>
        </w:rPr>
        <w:t>Autores:</w:t>
      </w:r>
    </w:p>
    <w:p w14:paraId="42F841F0" w14:textId="77777777" w:rsidR="002C2431" w:rsidRPr="008A7F24" w:rsidRDefault="002C2431" w:rsidP="002C2431">
      <w:pPr>
        <w:spacing w:line="240" w:lineRule="auto"/>
        <w:ind w:firstLine="0"/>
        <w:rPr>
          <w:lang w:val="es-AR"/>
        </w:rPr>
      </w:pPr>
      <w:r w:rsidRPr="008A7F24">
        <w:rPr>
          <w:lang w:val="es-AR"/>
        </w:rPr>
        <w:t xml:space="preserve">Dr. Molina, Efraín </w:t>
      </w:r>
    </w:p>
    <w:p w14:paraId="49067AB0" w14:textId="77777777" w:rsidR="002C2431" w:rsidRPr="008A7F24" w:rsidRDefault="002C2431" w:rsidP="002C2431">
      <w:pPr>
        <w:spacing w:line="240" w:lineRule="auto"/>
        <w:ind w:firstLine="0"/>
        <w:rPr>
          <w:lang w:val="es-AR"/>
        </w:rPr>
      </w:pPr>
      <w:r w:rsidRPr="008A7F24">
        <w:rPr>
          <w:lang w:val="es-AR"/>
        </w:rPr>
        <w:t>De los Latinos 8555, CP 5008 Córdoba, Argentina.</w:t>
      </w:r>
    </w:p>
    <w:p w14:paraId="189D9E5D" w14:textId="77777777" w:rsidR="002C2431" w:rsidRPr="008A7F24" w:rsidRDefault="002C2431" w:rsidP="002C2431">
      <w:pPr>
        <w:spacing w:line="240" w:lineRule="auto"/>
        <w:ind w:firstLine="0"/>
        <w:rPr>
          <w:lang w:val="es-AR"/>
        </w:rPr>
      </w:pPr>
      <w:r w:rsidRPr="008A7F24">
        <w:rPr>
          <w:lang w:val="es-AR"/>
        </w:rPr>
        <w:t>Universidad Siglo 21 y Universidad Nacional de La Rioja.</w:t>
      </w:r>
    </w:p>
    <w:p w14:paraId="71D102E4" w14:textId="48CC5096" w:rsidR="002C2431" w:rsidRPr="008A7F24" w:rsidRDefault="002C2431" w:rsidP="002C2431">
      <w:pPr>
        <w:spacing w:line="240" w:lineRule="auto"/>
        <w:ind w:firstLine="0"/>
        <w:rPr>
          <w:lang w:val="pt-PT"/>
        </w:rPr>
      </w:pPr>
      <w:r w:rsidRPr="008A7F24">
        <w:rPr>
          <w:lang w:val="pt-PT"/>
        </w:rPr>
        <w:t>emolinaromano@gmail.com</w:t>
      </w:r>
    </w:p>
    <w:p w14:paraId="35ACD871" w14:textId="77777777" w:rsidR="002C2431" w:rsidRPr="008A7F24" w:rsidRDefault="002C2431" w:rsidP="00177AEF">
      <w:pPr>
        <w:spacing w:line="240" w:lineRule="auto"/>
        <w:ind w:firstLine="0"/>
        <w:rPr>
          <w:lang w:val="pt-PT"/>
        </w:rPr>
      </w:pPr>
    </w:p>
    <w:p w14:paraId="4B8BD74A" w14:textId="326A5E35" w:rsidR="502635C8" w:rsidRPr="00A90261" w:rsidRDefault="502635C8" w:rsidP="502635C8">
      <w:pPr>
        <w:spacing w:line="240" w:lineRule="auto"/>
        <w:ind w:firstLine="0"/>
        <w:rPr>
          <w:lang w:val="pt-PT"/>
        </w:rPr>
      </w:pPr>
      <w:r w:rsidRPr="00A90261">
        <w:rPr>
          <w:lang w:val="pt-PT"/>
        </w:rPr>
        <w:t xml:space="preserve">Mg. Casas, Nicolás </w:t>
      </w:r>
    </w:p>
    <w:p w14:paraId="16F7EC00" w14:textId="77777777" w:rsidR="502635C8" w:rsidRDefault="502635C8" w:rsidP="502635C8">
      <w:pPr>
        <w:spacing w:line="240" w:lineRule="auto"/>
        <w:ind w:firstLine="0"/>
        <w:rPr>
          <w:lang w:val="es-AR"/>
        </w:rPr>
      </w:pPr>
      <w:r w:rsidRPr="502635C8">
        <w:rPr>
          <w:lang w:val="es-AR"/>
        </w:rPr>
        <w:t>Luis M de la Fuente s/n, 5300 La Rioja, Argentina.</w:t>
      </w:r>
    </w:p>
    <w:p w14:paraId="0CB4CA7C" w14:textId="77777777" w:rsidR="502635C8" w:rsidRDefault="502635C8" w:rsidP="502635C8">
      <w:pPr>
        <w:spacing w:line="240" w:lineRule="auto"/>
        <w:ind w:firstLine="0"/>
        <w:rPr>
          <w:lang w:val="es-AR"/>
        </w:rPr>
      </w:pPr>
      <w:r w:rsidRPr="502635C8">
        <w:rPr>
          <w:lang w:val="es-AR"/>
        </w:rPr>
        <w:t>Universidad Nacional de La Rioja y Universidad Siglo 21.</w:t>
      </w:r>
    </w:p>
    <w:p w14:paraId="2B8AF777" w14:textId="77777777" w:rsidR="502635C8" w:rsidRPr="00A90261" w:rsidRDefault="502635C8" w:rsidP="502635C8">
      <w:pPr>
        <w:spacing w:line="240" w:lineRule="auto"/>
        <w:ind w:firstLine="0"/>
        <w:rPr>
          <w:lang w:val="pt-PT"/>
        </w:rPr>
      </w:pPr>
      <w:r w:rsidRPr="00A90261">
        <w:rPr>
          <w:lang w:val="pt-PT"/>
        </w:rPr>
        <w:t>sim817@hotmail.com</w:t>
      </w:r>
    </w:p>
    <w:p w14:paraId="5EF6221F" w14:textId="72A4FEB1" w:rsidR="502635C8" w:rsidRDefault="502635C8" w:rsidP="502635C8">
      <w:pPr>
        <w:spacing w:line="240" w:lineRule="auto"/>
        <w:ind w:firstLine="0"/>
        <w:rPr>
          <w:lang w:val="pt-PT"/>
        </w:rPr>
      </w:pPr>
    </w:p>
    <w:p w14:paraId="049E6127" w14:textId="77777777" w:rsidR="002C2431" w:rsidRPr="008A7F24" w:rsidRDefault="002C2431" w:rsidP="002C2431">
      <w:pPr>
        <w:spacing w:line="240" w:lineRule="auto"/>
        <w:ind w:firstLine="0"/>
        <w:rPr>
          <w:lang w:val="pt-PT"/>
        </w:rPr>
      </w:pPr>
      <w:r w:rsidRPr="008A7F24">
        <w:rPr>
          <w:lang w:val="pt-PT"/>
        </w:rPr>
        <w:t xml:space="preserve">Mg. Gasparini, Mariana </w:t>
      </w:r>
    </w:p>
    <w:p w14:paraId="4B01C712" w14:textId="77777777" w:rsidR="002C2431" w:rsidRPr="008A7F24" w:rsidRDefault="002C2431" w:rsidP="002C2431">
      <w:pPr>
        <w:spacing w:line="240" w:lineRule="auto"/>
        <w:ind w:firstLine="0"/>
        <w:rPr>
          <w:lang w:val="es-AR"/>
        </w:rPr>
      </w:pPr>
      <w:r w:rsidRPr="008A7F24">
        <w:rPr>
          <w:lang w:val="es-AR"/>
        </w:rPr>
        <w:t>De los Latinos 8555, CP 5008 Córdoba, Argentina.</w:t>
      </w:r>
    </w:p>
    <w:p w14:paraId="1E3ED655" w14:textId="77777777" w:rsidR="002C2431" w:rsidRPr="008A7F24" w:rsidRDefault="002C2431" w:rsidP="002C2431">
      <w:pPr>
        <w:spacing w:line="240" w:lineRule="auto"/>
        <w:ind w:firstLine="0"/>
        <w:rPr>
          <w:lang w:val="es-AR"/>
        </w:rPr>
      </w:pPr>
      <w:r w:rsidRPr="008A7F24">
        <w:rPr>
          <w:lang w:val="es-AR"/>
        </w:rPr>
        <w:t>Universidad Siglo 21.</w:t>
      </w:r>
    </w:p>
    <w:p w14:paraId="6BB137B8" w14:textId="77777777" w:rsidR="002C2431" w:rsidRPr="008A7F24" w:rsidRDefault="002C2431" w:rsidP="002C2431">
      <w:pPr>
        <w:spacing w:line="240" w:lineRule="auto"/>
        <w:ind w:firstLine="0"/>
        <w:rPr>
          <w:lang w:val="es-AR"/>
        </w:rPr>
      </w:pPr>
      <w:r w:rsidRPr="008A7F24">
        <w:rPr>
          <w:lang w:val="es-AR"/>
        </w:rPr>
        <w:t>mlgasparini@gmail.com</w:t>
      </w:r>
    </w:p>
    <w:p w14:paraId="49EF83C1" w14:textId="77777777" w:rsidR="002C2431" w:rsidRPr="008A7F24" w:rsidRDefault="002C2431" w:rsidP="00177AEF">
      <w:pPr>
        <w:spacing w:line="240" w:lineRule="auto"/>
        <w:ind w:firstLine="0"/>
        <w:rPr>
          <w:lang w:val="es-AR"/>
        </w:rPr>
      </w:pPr>
    </w:p>
    <w:p w14:paraId="74EC7FF0" w14:textId="4ACB75C9" w:rsidR="006E151E" w:rsidRPr="008A7F24" w:rsidRDefault="47871818" w:rsidP="006E151E">
      <w:pPr>
        <w:ind w:firstLine="0"/>
      </w:pPr>
      <w:r w:rsidRPr="47871818">
        <w:rPr>
          <w:b/>
          <w:bCs/>
          <w:lang w:val="es-AR"/>
        </w:rPr>
        <w:t xml:space="preserve">Palabras claves: </w:t>
      </w:r>
      <w:r>
        <w:t>Turismo. Empleo. Modelo ARDL.</w:t>
      </w:r>
    </w:p>
    <w:p w14:paraId="2C82E3FF" w14:textId="77777777" w:rsidR="00A90261" w:rsidRDefault="00A90261" w:rsidP="002459BC">
      <w:pPr>
        <w:spacing w:line="360" w:lineRule="auto"/>
        <w:ind w:firstLine="0"/>
        <w:rPr>
          <w:b/>
          <w:bCs/>
          <w:lang w:val="es-AR"/>
        </w:rPr>
      </w:pPr>
    </w:p>
    <w:p w14:paraId="016FF01E" w14:textId="77777777" w:rsidR="00A90261" w:rsidRDefault="00A90261" w:rsidP="002459BC">
      <w:pPr>
        <w:spacing w:line="360" w:lineRule="auto"/>
        <w:ind w:firstLine="0"/>
        <w:rPr>
          <w:b/>
          <w:bCs/>
          <w:lang w:val="es-AR"/>
        </w:rPr>
      </w:pPr>
    </w:p>
    <w:p w14:paraId="54273F8C" w14:textId="77777777" w:rsidR="00A90261" w:rsidRDefault="00A90261" w:rsidP="002459BC">
      <w:pPr>
        <w:spacing w:line="360" w:lineRule="auto"/>
        <w:ind w:firstLine="0"/>
        <w:rPr>
          <w:b/>
          <w:bCs/>
          <w:lang w:val="es-AR"/>
        </w:rPr>
      </w:pPr>
    </w:p>
    <w:p w14:paraId="4F319AF1" w14:textId="3E5B6B11" w:rsidR="00044CDB" w:rsidRDefault="00044CDB" w:rsidP="002459BC">
      <w:pPr>
        <w:spacing w:line="360" w:lineRule="auto"/>
        <w:ind w:firstLine="0"/>
        <w:rPr>
          <w:b/>
          <w:bCs/>
          <w:lang w:val="es-AR"/>
        </w:rPr>
      </w:pPr>
      <w:r w:rsidRPr="008A7F24">
        <w:rPr>
          <w:b/>
          <w:bCs/>
          <w:lang w:val="es-AR"/>
        </w:rPr>
        <w:lastRenderedPageBreak/>
        <w:t>Resumen</w:t>
      </w:r>
    </w:p>
    <w:p w14:paraId="087B40D2" w14:textId="77777777" w:rsidR="00396925" w:rsidRPr="00396925" w:rsidRDefault="00396925" w:rsidP="00396925">
      <w:pPr>
        <w:spacing w:line="360" w:lineRule="auto"/>
        <w:ind w:firstLine="708"/>
        <w:jc w:val="both"/>
        <w:rPr>
          <w:lang w:val="es-AR"/>
        </w:rPr>
      </w:pPr>
      <w:r w:rsidRPr="00396925">
        <w:rPr>
          <w:lang w:val="es-AR"/>
        </w:rPr>
        <w:t>El estudio analiza la relación dinámica entre el empleo formal registrado y el valor agregado bruto (VAB) en el sector turístico de la provincia de Córdoba (Argentina), focalizándose en el rubro Hoteles, Bares y Restaurantes durante el período 2004–2023. A través de la estimación de un modelo ARDL (Autoregressive Distributed Lag), se cuantifican los efectos de corto y largo plazo del empleo sobre el producto sectorial, en un contexto caracterizado por la alta estacionalidad y la escasez de series extensas.</w:t>
      </w:r>
    </w:p>
    <w:p w14:paraId="7B727EF1" w14:textId="77777777" w:rsidR="00396925" w:rsidRPr="00396925" w:rsidRDefault="00396925" w:rsidP="00396925">
      <w:pPr>
        <w:spacing w:line="360" w:lineRule="auto"/>
        <w:ind w:firstLine="708"/>
        <w:jc w:val="both"/>
        <w:rPr>
          <w:lang w:val="es-AR"/>
        </w:rPr>
      </w:pPr>
      <w:r w:rsidRPr="00396925">
        <w:rPr>
          <w:lang w:val="es-AR"/>
        </w:rPr>
        <w:t>Se utilizan series oficiales provenientes del SIPA y de las cuentas nacionales provinciales, aplicando transformaciones logarítmicas para estabilizar la varianza y facilitar la interpretación de los coeficientes como elasticidades. Las pruebas de raíz unitaria confirman un orden de integración mixto entre las variables, lo que justifica el uso del enfoque ARDL y permite descomponer los efectos dinámicos de la variable explicativa.</w:t>
      </w:r>
    </w:p>
    <w:p w14:paraId="727CEEC4" w14:textId="2F32CA4A" w:rsidR="00396925" w:rsidRPr="00396925" w:rsidRDefault="00D572DB" w:rsidP="00396925">
      <w:pPr>
        <w:spacing w:line="360" w:lineRule="auto"/>
        <w:ind w:firstLine="708"/>
        <w:jc w:val="both"/>
        <w:rPr>
          <w:lang w:val="es-AR"/>
        </w:rPr>
      </w:pPr>
      <w:r w:rsidRPr="00D572DB">
        <w:t>Los modelos estimados revelan una elasticidad producto-empleo de entre 0.79 y 0.85, dependiendo del enfoque considerado, con alta significación estadística</w:t>
      </w:r>
      <w:r w:rsidR="00505993" w:rsidRPr="00505993">
        <w:t>. Estos hallazgos validan la existencia de una relación estable entre empleo registrado y valor agregado en el sector turístico.</w:t>
      </w:r>
    </w:p>
    <w:p w14:paraId="3DE0C1ED" w14:textId="77777777" w:rsidR="00396925" w:rsidRPr="00396925" w:rsidRDefault="00396925" w:rsidP="00396925">
      <w:pPr>
        <w:spacing w:line="360" w:lineRule="auto"/>
        <w:ind w:firstLine="708"/>
        <w:jc w:val="both"/>
        <w:rPr>
          <w:lang w:val="es-AR"/>
        </w:rPr>
      </w:pPr>
      <w:r w:rsidRPr="00396925">
        <w:rPr>
          <w:lang w:val="es-AR"/>
        </w:rPr>
        <w:t>Desde una perspectiva aplicada, los hallazgos refuerzan el papel estratégico del empleo registrado como motor del crecimiento turístico en economías regionales. Se sugiere avanzar hacia políticas que estimulen la formalización laboral, la capacitación sectorial y la planificación territorial integrada para potenciar el valor agregado de la actividad.</w:t>
      </w:r>
    </w:p>
    <w:p w14:paraId="559C716F" w14:textId="77777777" w:rsidR="002973E7" w:rsidRDefault="002973E7" w:rsidP="002973E7">
      <w:pPr>
        <w:spacing w:line="360" w:lineRule="auto"/>
        <w:ind w:firstLine="708"/>
        <w:jc w:val="both"/>
        <w:rPr>
          <w:lang w:val="es-AR"/>
        </w:rPr>
      </w:pPr>
    </w:p>
    <w:p w14:paraId="5F55752E" w14:textId="77777777" w:rsidR="002973E7" w:rsidRDefault="002973E7" w:rsidP="002973E7">
      <w:pPr>
        <w:spacing w:line="360" w:lineRule="auto"/>
        <w:ind w:firstLine="708"/>
        <w:jc w:val="both"/>
        <w:rPr>
          <w:lang w:val="es-AR"/>
        </w:rPr>
      </w:pPr>
    </w:p>
    <w:p w14:paraId="20B31F94" w14:textId="77777777" w:rsidR="002973E7" w:rsidRDefault="002973E7" w:rsidP="002973E7">
      <w:pPr>
        <w:spacing w:line="360" w:lineRule="auto"/>
        <w:ind w:firstLine="708"/>
        <w:jc w:val="both"/>
        <w:rPr>
          <w:lang w:val="es-AR"/>
        </w:rPr>
      </w:pPr>
    </w:p>
    <w:p w14:paraId="34B5F642" w14:textId="77777777" w:rsidR="002973E7" w:rsidRDefault="002973E7" w:rsidP="002973E7">
      <w:pPr>
        <w:spacing w:line="360" w:lineRule="auto"/>
        <w:ind w:firstLine="708"/>
        <w:jc w:val="both"/>
        <w:rPr>
          <w:b/>
          <w:bCs/>
          <w:lang w:val="es-AR"/>
        </w:rPr>
      </w:pPr>
    </w:p>
    <w:p w14:paraId="6F7A907A" w14:textId="77777777" w:rsidR="00C27CFF" w:rsidRDefault="00C27CFF" w:rsidP="002459BC">
      <w:pPr>
        <w:spacing w:line="360" w:lineRule="auto"/>
        <w:ind w:firstLine="0"/>
        <w:rPr>
          <w:b/>
          <w:bCs/>
          <w:lang w:val="es-AR"/>
        </w:rPr>
      </w:pPr>
    </w:p>
    <w:p w14:paraId="0C8E2BE1" w14:textId="77777777" w:rsidR="00C27CFF" w:rsidRDefault="00C27CFF" w:rsidP="002459BC">
      <w:pPr>
        <w:spacing w:line="360" w:lineRule="auto"/>
        <w:ind w:firstLine="0"/>
        <w:rPr>
          <w:b/>
          <w:bCs/>
          <w:lang w:val="es-AR"/>
        </w:rPr>
      </w:pPr>
    </w:p>
    <w:p w14:paraId="4729BB05" w14:textId="77777777" w:rsidR="00C27CFF" w:rsidRDefault="00C27CFF" w:rsidP="002459BC">
      <w:pPr>
        <w:spacing w:line="360" w:lineRule="auto"/>
        <w:ind w:firstLine="0"/>
        <w:rPr>
          <w:b/>
          <w:bCs/>
          <w:lang w:val="es-AR"/>
        </w:rPr>
      </w:pPr>
    </w:p>
    <w:p w14:paraId="193A8083" w14:textId="77777777" w:rsidR="00396925" w:rsidRDefault="00396925" w:rsidP="002459BC">
      <w:pPr>
        <w:spacing w:line="360" w:lineRule="auto"/>
        <w:ind w:firstLine="0"/>
        <w:rPr>
          <w:b/>
          <w:bCs/>
          <w:lang w:val="es-AR"/>
        </w:rPr>
      </w:pPr>
    </w:p>
    <w:p w14:paraId="5E4E2C32" w14:textId="77777777" w:rsidR="00D572DB" w:rsidRDefault="00D572DB" w:rsidP="002459BC">
      <w:pPr>
        <w:spacing w:line="360" w:lineRule="auto"/>
        <w:ind w:firstLine="0"/>
        <w:rPr>
          <w:b/>
          <w:bCs/>
          <w:lang w:val="es-AR"/>
        </w:rPr>
      </w:pPr>
    </w:p>
    <w:p w14:paraId="10A78AA3" w14:textId="77777777" w:rsidR="00D572DB" w:rsidRDefault="00D572DB" w:rsidP="002459BC">
      <w:pPr>
        <w:spacing w:line="360" w:lineRule="auto"/>
        <w:ind w:firstLine="0"/>
        <w:rPr>
          <w:b/>
          <w:bCs/>
          <w:lang w:val="es-AR"/>
        </w:rPr>
      </w:pPr>
    </w:p>
    <w:p w14:paraId="28B63A29" w14:textId="77777777" w:rsidR="00C27CFF" w:rsidRDefault="00C27CFF" w:rsidP="002459BC">
      <w:pPr>
        <w:spacing w:line="360" w:lineRule="auto"/>
        <w:ind w:firstLine="0"/>
        <w:rPr>
          <w:b/>
          <w:bCs/>
          <w:lang w:val="es-AR"/>
        </w:rPr>
      </w:pPr>
    </w:p>
    <w:p w14:paraId="75ABD4A5" w14:textId="2F96DC41" w:rsidR="008A7F24" w:rsidRPr="008A7F24" w:rsidRDefault="008A7F24" w:rsidP="008A7F24">
      <w:pPr>
        <w:pStyle w:val="Prrafodelista"/>
        <w:numPr>
          <w:ilvl w:val="0"/>
          <w:numId w:val="23"/>
        </w:numPr>
        <w:spacing w:line="360" w:lineRule="auto"/>
        <w:jc w:val="both"/>
        <w:rPr>
          <w:b/>
          <w:bCs/>
          <w:lang w:val="es-AR"/>
        </w:rPr>
      </w:pPr>
      <w:r w:rsidRPr="008A7F24">
        <w:rPr>
          <w:b/>
          <w:bCs/>
          <w:lang w:val="es-AR"/>
        </w:rPr>
        <w:lastRenderedPageBreak/>
        <w:t>Introducción</w:t>
      </w:r>
    </w:p>
    <w:p w14:paraId="6BCB453D" w14:textId="77777777" w:rsidR="0083487F" w:rsidRDefault="0083487F" w:rsidP="007B28E6">
      <w:pPr>
        <w:pStyle w:val="NormalWeb"/>
        <w:spacing w:before="0" w:beforeAutospacing="0" w:after="0" w:afterAutospacing="0" w:line="360" w:lineRule="auto"/>
        <w:ind w:firstLine="708"/>
        <w:jc w:val="both"/>
        <w:rPr>
          <w:lang w:val="es-AR"/>
        </w:rPr>
      </w:pPr>
      <w:r w:rsidRPr="0083487F">
        <w:rPr>
          <w:lang w:val="es-AR"/>
        </w:rPr>
        <w:t>La actividad turística representa un componente estratégico dentro de la estructura económica de la provincia de Córdoba, con una incidencia directa tanto en la generación de empleo como en la producción de valor agregado en sectores clave como hoteles, bares y restaurantes. Pese a su importancia, los estudios económicos aplicados al turismo en la región han tendido a privilegiar enfoques estáticos o transversales, relegando el análisis de sus dinámicas temporales. Esta omisión resulta particularmente significativa en un contexto marcado por una fuerte estacionalidad y la presencia de ciclos de actividad que afectan de manera heterogénea al comportamiento sectorial.</w:t>
      </w:r>
    </w:p>
    <w:p w14:paraId="702C15E4" w14:textId="4B787CC2" w:rsidR="0083487F" w:rsidRPr="0083487F" w:rsidRDefault="0083487F" w:rsidP="007B28E6">
      <w:pPr>
        <w:pStyle w:val="NormalWeb"/>
        <w:spacing w:before="0" w:beforeAutospacing="0" w:after="0" w:afterAutospacing="0" w:line="360" w:lineRule="auto"/>
        <w:ind w:firstLine="708"/>
        <w:jc w:val="both"/>
        <w:rPr>
          <w:lang w:val="es-AR"/>
        </w:rPr>
      </w:pPr>
      <w:r w:rsidRPr="0083487F">
        <w:rPr>
          <w:lang w:val="es-AR"/>
        </w:rPr>
        <w:t xml:space="preserve">El presente trabajo se propone modelizar la relación intertemporal entre el empleo y el producto en el sector turístico de Córdoba, con foco en el período 2004–2023. El análisis se circunscribe específicamente al subsector de hoteles, bares y restaurantes, considerado núcleo operativo del turismo receptivo provincial y principal canal de generación de empleo formal y valor agregado directo </w:t>
      </w:r>
      <w:r w:rsidR="009E585B">
        <w:rPr>
          <w:lang w:val="es-AR"/>
        </w:rPr>
        <w:t xml:space="preserve">en el </w:t>
      </w:r>
      <w:r w:rsidRPr="0083487F">
        <w:rPr>
          <w:lang w:val="es-AR"/>
        </w:rPr>
        <w:t>sector.</w:t>
      </w:r>
    </w:p>
    <w:p w14:paraId="6650B8D9" w14:textId="1A3EC05E" w:rsidR="0083487F" w:rsidRPr="0083487F" w:rsidRDefault="0083487F" w:rsidP="007B28E6">
      <w:pPr>
        <w:pStyle w:val="NormalWeb"/>
        <w:spacing w:before="0" w:beforeAutospacing="0" w:after="0" w:afterAutospacing="0" w:line="360" w:lineRule="auto"/>
        <w:ind w:firstLine="708"/>
        <w:jc w:val="both"/>
        <w:rPr>
          <w:lang w:val="es-AR"/>
        </w:rPr>
      </w:pPr>
      <w:r w:rsidRPr="0083487F">
        <w:rPr>
          <w:lang w:val="es-AR"/>
        </w:rPr>
        <w:t>Desde el punto de vista metodológico, se adopta un enfoque econométrico de series temporales con incorporación explícita de rezagos, bajo una especificación logarítmica tipo log-log. Esta elección permite interpretar los coeficientes como elasticidades, facilitando una lectura económica directa de los resultados y otorgando robustez a la comparación intertemporal. Para abordar los desafíos asociados a la no estacionariedad y a la dinámica de largo plazo entre las variables, se emplea un modelo ARDL estimado sobre la base de datos oficiales y seleccionado automáticamente mediante el criterio de información de Akaike (AIC).</w:t>
      </w:r>
    </w:p>
    <w:p w14:paraId="41D041C3" w14:textId="77777777" w:rsidR="0083487F" w:rsidRDefault="0083487F" w:rsidP="007B28E6">
      <w:pPr>
        <w:pStyle w:val="NormalWeb"/>
        <w:spacing w:before="0" w:beforeAutospacing="0" w:after="0" w:afterAutospacing="0" w:line="360" w:lineRule="auto"/>
        <w:ind w:firstLine="708"/>
        <w:jc w:val="both"/>
        <w:rPr>
          <w:lang w:val="es-AR"/>
        </w:rPr>
      </w:pPr>
      <w:r w:rsidRPr="0083487F">
        <w:rPr>
          <w:lang w:val="es-AR"/>
        </w:rPr>
        <w:t>La estructura del documento se organiza en cinco secciones. Luego de esta introducción, se presenta el marco teórico que contextualiza y fundamenta el enfoque metodológico adoptado. A continuación, se desarrolla la sección metodológica, en la cual se detallan las fuentes estadísticas utilizadas, las transformaciones aplicadas y la especificación econométrica implementada. Posteriormente, se exponen y discuten los principales resultados empíricos, con énfasis en su significancia estadística y relevancia económica. Finalmente, se presentan las conclusiones y sus implicancias en términos de política pública y planificación sectorial.</w:t>
      </w:r>
    </w:p>
    <w:p w14:paraId="19E82B25" w14:textId="77777777" w:rsidR="0083487F" w:rsidRPr="0083487F" w:rsidRDefault="0083487F" w:rsidP="0083487F">
      <w:pPr>
        <w:pStyle w:val="NormalWeb"/>
        <w:spacing w:before="0" w:beforeAutospacing="0" w:after="0" w:afterAutospacing="0" w:line="360" w:lineRule="auto"/>
        <w:jc w:val="both"/>
        <w:rPr>
          <w:lang w:val="es-AR"/>
        </w:rPr>
      </w:pPr>
    </w:p>
    <w:p w14:paraId="43C0ADEE" w14:textId="3778E7EB" w:rsidR="008A7F24" w:rsidRDefault="008A7F24" w:rsidP="008A7F24">
      <w:pPr>
        <w:pStyle w:val="Prrafodelista"/>
        <w:numPr>
          <w:ilvl w:val="0"/>
          <w:numId w:val="23"/>
        </w:numPr>
        <w:spacing w:line="360" w:lineRule="auto"/>
        <w:jc w:val="both"/>
        <w:rPr>
          <w:b/>
          <w:bCs/>
          <w:lang w:val="es-AR"/>
        </w:rPr>
      </w:pPr>
      <w:r w:rsidRPr="008A7F24">
        <w:rPr>
          <w:b/>
          <w:bCs/>
          <w:lang w:val="es-AR"/>
        </w:rPr>
        <w:lastRenderedPageBreak/>
        <w:t>Marco Teórico</w:t>
      </w:r>
    </w:p>
    <w:p w14:paraId="46223A00" w14:textId="77777777" w:rsidR="0083487F" w:rsidRDefault="0083487F" w:rsidP="007B28E6">
      <w:pPr>
        <w:pStyle w:val="NormalWeb"/>
        <w:spacing w:before="0" w:beforeAutospacing="0" w:after="0" w:afterAutospacing="0" w:line="360" w:lineRule="auto"/>
        <w:ind w:firstLine="708"/>
        <w:jc w:val="both"/>
        <w:rPr>
          <w:lang w:val="es-AR"/>
        </w:rPr>
      </w:pPr>
      <w:r w:rsidRPr="0083487F">
        <w:rPr>
          <w:lang w:val="es-AR"/>
        </w:rPr>
        <w:t>La literatura especializada ha subrayado consistentemente el papel estratégico del turismo como motor del empleo y del producto interno bruto en economías regionales (Dwyer, Forsyth y Spurr, 2004; Song, Witt y Li, 2009). A nivel teórico, el vínculo entre turismo y empleo suele analizarse a partir del concepto de elasticidad sectorial, que permite estimar la capacidad del sector para absorber trabajo ante variaciones en el nivel de actividad.</w:t>
      </w:r>
    </w:p>
    <w:p w14:paraId="2A17DBE2" w14:textId="6B980C10" w:rsidR="0083487F" w:rsidRPr="0083487F" w:rsidRDefault="0083487F" w:rsidP="007B28E6">
      <w:pPr>
        <w:pStyle w:val="NormalWeb"/>
        <w:spacing w:before="0" w:beforeAutospacing="0" w:after="0" w:afterAutospacing="0" w:line="360" w:lineRule="auto"/>
        <w:ind w:firstLine="708"/>
        <w:jc w:val="both"/>
        <w:rPr>
          <w:lang w:val="es-AR"/>
        </w:rPr>
      </w:pPr>
      <w:r w:rsidRPr="0083487F">
        <w:rPr>
          <w:lang w:val="es-AR"/>
        </w:rPr>
        <w:t>Desde la perspectiva de la hipótesis del crecimiento liderado por el turismo, diversos estudios sostienen que un aumento sostenido del flujo turístico promueve el crecimiento económico a través de canales como la inversión, la generación de empleo y el ingreso de divisas (Balaguer y Cantavella-Jordá, 2002; Proença y Soukiazis, 2008). Este enfoque ha ganado relevancia especialmente en economías emergentes, donde el turismo se posiciona como una vía estratégica de desarrollo territorial.</w:t>
      </w:r>
    </w:p>
    <w:p w14:paraId="705B2452" w14:textId="35A0EF0A" w:rsidR="0083487F" w:rsidRPr="0083487F" w:rsidRDefault="0083487F" w:rsidP="007B28E6">
      <w:pPr>
        <w:pStyle w:val="NormalWeb"/>
        <w:spacing w:before="0" w:beforeAutospacing="0" w:after="0" w:afterAutospacing="0" w:line="360" w:lineRule="auto"/>
        <w:ind w:firstLine="708"/>
        <w:jc w:val="both"/>
        <w:rPr>
          <w:lang w:val="es-AR"/>
        </w:rPr>
      </w:pPr>
      <w:r w:rsidRPr="0083487F">
        <w:rPr>
          <w:lang w:val="es-AR"/>
        </w:rPr>
        <w:t>En esta línea, la evidencia empírica muestra que el turismo exhibe una elasticidad empleo-producto superior a la de otros sectores, atribuida a su alta intensidad en mano de obra (Croes y Vanegas, 2008). La estacionalidad y la relativa inelasticidad de la demanda en ciertos subsegmentos turísticos refuerzan dicha sensibilidad, particularmente en contextos donde el turismo interno representa una fracción significativa del consumo de servicios.</w:t>
      </w:r>
    </w:p>
    <w:p w14:paraId="738D58F8" w14:textId="77777777" w:rsidR="0083487F" w:rsidRPr="0083487F" w:rsidRDefault="0083487F" w:rsidP="007B28E6">
      <w:pPr>
        <w:pStyle w:val="NormalWeb"/>
        <w:spacing w:before="0" w:beforeAutospacing="0" w:after="0" w:afterAutospacing="0" w:line="360" w:lineRule="auto"/>
        <w:ind w:firstLine="708"/>
        <w:jc w:val="both"/>
        <w:rPr>
          <w:lang w:val="es-AR"/>
        </w:rPr>
      </w:pPr>
      <w:r w:rsidRPr="0083487F">
        <w:rPr>
          <w:lang w:val="es-AR"/>
        </w:rPr>
        <w:t>Además de sus efectos directos, el turismo genera impactos indirectos y multiplicadores relevantes a través del encadenamiento con sectores como el transporte, la gastronomía, la cultura y los servicios personales. Estudios como los de la Organización Mundial del Turismo (UNWTO, 2022) y la Comisión Económica para América Latina y el Caribe (CEPAL, 2021) destacan que estos efectos son especialmente significativos en regiones intermedias o no metropolitanas, donde el turismo constituye una fuente alternativa de generación de divisas y diversificación económica. Este contexto refuerza la necesidad de modelos analíticos capaces de capturar no solo la magnitud, sino también la persistencia de dichos impactos sobre el empleo y la producción.</w:t>
      </w:r>
    </w:p>
    <w:p w14:paraId="7D0D05AE" w14:textId="77777777" w:rsidR="0083487F" w:rsidRDefault="0083487F" w:rsidP="0083487F">
      <w:pPr>
        <w:pStyle w:val="NormalWeb"/>
        <w:spacing w:before="0" w:beforeAutospacing="0" w:after="0" w:afterAutospacing="0" w:line="360" w:lineRule="auto"/>
        <w:ind w:firstLine="360"/>
        <w:jc w:val="both"/>
        <w:rPr>
          <w:lang w:val="es-AR"/>
        </w:rPr>
      </w:pPr>
    </w:p>
    <w:p w14:paraId="4CF07DE8" w14:textId="77777777" w:rsidR="0083487F" w:rsidRDefault="0083487F" w:rsidP="0083487F">
      <w:pPr>
        <w:pStyle w:val="NormalWeb"/>
        <w:spacing w:before="0" w:beforeAutospacing="0" w:after="0" w:afterAutospacing="0" w:line="360" w:lineRule="auto"/>
        <w:ind w:firstLine="360"/>
        <w:jc w:val="both"/>
        <w:rPr>
          <w:lang w:val="es-AR"/>
        </w:rPr>
      </w:pPr>
    </w:p>
    <w:p w14:paraId="025406C8" w14:textId="77777777" w:rsidR="00FC4275" w:rsidRDefault="00FC4275" w:rsidP="0083487F">
      <w:pPr>
        <w:pStyle w:val="NormalWeb"/>
        <w:spacing w:before="0" w:beforeAutospacing="0" w:after="0" w:afterAutospacing="0" w:line="360" w:lineRule="auto"/>
        <w:ind w:firstLine="360"/>
        <w:jc w:val="both"/>
        <w:rPr>
          <w:lang w:val="es-AR"/>
        </w:rPr>
      </w:pPr>
    </w:p>
    <w:p w14:paraId="483FDBA7" w14:textId="77777777" w:rsidR="0083487F" w:rsidRDefault="0083487F" w:rsidP="0083487F">
      <w:pPr>
        <w:pStyle w:val="NormalWeb"/>
        <w:spacing w:before="0" w:beforeAutospacing="0" w:after="0" w:afterAutospacing="0" w:line="360" w:lineRule="auto"/>
        <w:ind w:firstLine="360"/>
        <w:jc w:val="both"/>
        <w:rPr>
          <w:lang w:val="es-AR"/>
        </w:rPr>
      </w:pPr>
    </w:p>
    <w:p w14:paraId="109B139D" w14:textId="4CD38991" w:rsidR="0083487F" w:rsidRPr="0083487F" w:rsidRDefault="0083487F" w:rsidP="0046480D">
      <w:pPr>
        <w:pStyle w:val="NormalWeb"/>
        <w:spacing w:before="0" w:beforeAutospacing="0" w:after="0" w:afterAutospacing="0" w:line="360" w:lineRule="auto"/>
        <w:ind w:firstLine="708"/>
        <w:jc w:val="both"/>
        <w:rPr>
          <w:lang w:val="es-AR"/>
        </w:rPr>
      </w:pPr>
      <w:r w:rsidRPr="0083487F">
        <w:rPr>
          <w:lang w:val="es-AR"/>
        </w:rPr>
        <w:lastRenderedPageBreak/>
        <w:t>Asimismo, investigaciones recientes han señalado que la relación entre turismo, empleo y producto no es homogénea, sino que depende de factores institucionales, geográficos y de infraestructura (UNWTO, 2022; Haddad, 2018). En el caso argentino, informes del INDEC y de la Dirección de Estadísticas de la Provincia de Córdoba han documentado tanto el aporte del turismo al empleo formal como sus debilidades estructurales, tales como la informalidad y la alta rotación laboral.</w:t>
      </w:r>
    </w:p>
    <w:p w14:paraId="284C28B5" w14:textId="4313A099" w:rsidR="0083487F" w:rsidRPr="0083487F" w:rsidRDefault="0083487F" w:rsidP="007B28E6">
      <w:pPr>
        <w:pStyle w:val="NormalWeb"/>
        <w:spacing w:before="0" w:beforeAutospacing="0" w:after="0" w:afterAutospacing="0" w:line="360" w:lineRule="auto"/>
        <w:ind w:firstLine="708"/>
        <w:jc w:val="both"/>
        <w:rPr>
          <w:lang w:val="es-AR"/>
        </w:rPr>
      </w:pPr>
      <w:r w:rsidRPr="0083487F">
        <w:rPr>
          <w:lang w:val="es-AR"/>
        </w:rPr>
        <w:t>A nivel teórico, se han integrado también aportes provenientes de la economía institucional y la geografía económica, que resaltan el rol de los marcos normativos, la gobernanza territorial y la calidad de la infraestructura en la configuración del mapa turístico. El concepto de clúster turístico (Porter, 1998; Beni, 2003) ha resultado particularmente útil para comprender la interacción entre actores públicos y privados y su influencia sobre la productividad sectorial. En esta línea, investigaciones desarrolladas en las regiones de Cuyo y Patagonia evidencian que el fortalecimiento institucional y la planificación integrada potencian la relación positiva entre turismo y empleo, al reducir la informalidad y elevar los estándares de calidad (Ministerio de Turismo y Deportes, 2021).</w:t>
      </w:r>
    </w:p>
    <w:p w14:paraId="0CC263DA" w14:textId="77777777" w:rsidR="0083487F" w:rsidRPr="0083487F" w:rsidRDefault="0083487F" w:rsidP="007B28E6">
      <w:pPr>
        <w:pStyle w:val="NormalWeb"/>
        <w:spacing w:before="0" w:beforeAutospacing="0" w:after="0" w:afterAutospacing="0" w:line="360" w:lineRule="auto"/>
        <w:ind w:firstLine="708"/>
        <w:jc w:val="both"/>
        <w:rPr>
          <w:lang w:val="es-AR"/>
        </w:rPr>
      </w:pPr>
      <w:r w:rsidRPr="0083487F">
        <w:rPr>
          <w:lang w:val="es-AR"/>
        </w:rPr>
        <w:t>Por otra parte, el turismo ha sido abordado desde perspectivas que integran dimensiones ambientales, culturales y tecnológicas, especialmente a partir de la consolidación del turismo sostenible como eje de política pública. Esta visión reconoce que el crecimiento del sector debe estar acompañado de prácticas responsables, inclusión social y digitalización de la oferta. En este plano, la transición hacia modelos de gobernanza turística inteligente (</w:t>
      </w:r>
      <w:r w:rsidRPr="0083487F">
        <w:rPr>
          <w:rStyle w:val="nfasis"/>
          <w:rFonts w:eastAsiaTheme="majorEastAsia"/>
          <w:lang w:val="es-AR"/>
        </w:rPr>
        <w:t>smart destinations</w:t>
      </w:r>
      <w:r w:rsidRPr="0083487F">
        <w:rPr>
          <w:lang w:val="es-AR"/>
        </w:rPr>
        <w:t xml:space="preserve">) está transformando la forma en que se planifica y gestiona la actividad, incorporando herramientas como </w:t>
      </w:r>
      <w:r w:rsidRPr="0083487F">
        <w:rPr>
          <w:rStyle w:val="nfasis"/>
          <w:rFonts w:eastAsiaTheme="majorEastAsia"/>
          <w:lang w:val="es-AR"/>
        </w:rPr>
        <w:t>big data</w:t>
      </w:r>
      <w:r w:rsidRPr="0083487F">
        <w:rPr>
          <w:lang w:val="es-AR"/>
        </w:rPr>
        <w:t>, inteligencia territorial y monitoreo continuo (Gretzel et al., 2015).</w:t>
      </w:r>
    </w:p>
    <w:p w14:paraId="5C0E5339" w14:textId="77777777" w:rsidR="0083487F" w:rsidRDefault="0083487F" w:rsidP="007B28E6">
      <w:pPr>
        <w:pStyle w:val="NormalWeb"/>
        <w:spacing w:before="0" w:beforeAutospacing="0" w:after="0" w:afterAutospacing="0" w:line="360" w:lineRule="auto"/>
        <w:ind w:firstLine="708"/>
        <w:jc w:val="both"/>
        <w:rPr>
          <w:lang w:val="es-AR"/>
        </w:rPr>
      </w:pPr>
      <w:r w:rsidRPr="0083487F">
        <w:rPr>
          <w:lang w:val="es-AR"/>
        </w:rPr>
        <w:t xml:space="preserve">En paralelo, diversos estudios han subrayado que el análisis económico del turismo requiere una lectura territorializada de los procesos. La distribución espacial del empleo turístico, su articulación con mercados regionales y la existencia de efectos de aglomeración explican por qué los impactos del sector varían significativamente entre provincias. </w:t>
      </w:r>
    </w:p>
    <w:p w14:paraId="68EBAD02" w14:textId="77777777" w:rsidR="0083487F" w:rsidRDefault="0083487F" w:rsidP="0083487F">
      <w:pPr>
        <w:pStyle w:val="NormalWeb"/>
        <w:spacing w:before="0" w:beforeAutospacing="0" w:after="0" w:afterAutospacing="0" w:line="360" w:lineRule="auto"/>
        <w:ind w:firstLine="360"/>
        <w:jc w:val="both"/>
        <w:rPr>
          <w:lang w:val="es-AR"/>
        </w:rPr>
      </w:pPr>
    </w:p>
    <w:p w14:paraId="234235E5" w14:textId="77777777" w:rsidR="00FC4275" w:rsidRDefault="00FC4275" w:rsidP="0083487F">
      <w:pPr>
        <w:pStyle w:val="NormalWeb"/>
        <w:spacing w:before="0" w:beforeAutospacing="0" w:after="0" w:afterAutospacing="0" w:line="360" w:lineRule="auto"/>
        <w:ind w:firstLine="360"/>
        <w:jc w:val="both"/>
        <w:rPr>
          <w:lang w:val="es-AR"/>
        </w:rPr>
      </w:pPr>
    </w:p>
    <w:p w14:paraId="115CBDE2" w14:textId="77777777" w:rsidR="00FC4275" w:rsidRDefault="00FC4275" w:rsidP="0083487F">
      <w:pPr>
        <w:pStyle w:val="NormalWeb"/>
        <w:spacing w:before="0" w:beforeAutospacing="0" w:after="0" w:afterAutospacing="0" w:line="360" w:lineRule="auto"/>
        <w:ind w:firstLine="360"/>
        <w:jc w:val="both"/>
        <w:rPr>
          <w:lang w:val="es-AR"/>
        </w:rPr>
      </w:pPr>
    </w:p>
    <w:p w14:paraId="187D493C" w14:textId="2C9B9D3B" w:rsidR="0083487F" w:rsidRPr="0083487F" w:rsidRDefault="0083487F" w:rsidP="007B28E6">
      <w:pPr>
        <w:pStyle w:val="NormalWeb"/>
        <w:spacing w:before="0" w:beforeAutospacing="0" w:after="0" w:afterAutospacing="0" w:line="360" w:lineRule="auto"/>
        <w:ind w:firstLine="708"/>
        <w:jc w:val="both"/>
        <w:rPr>
          <w:lang w:val="es-AR"/>
        </w:rPr>
      </w:pPr>
      <w:r w:rsidRPr="0083487F">
        <w:rPr>
          <w:lang w:val="es-AR"/>
        </w:rPr>
        <w:lastRenderedPageBreak/>
        <w:t>En el caso de Córdoba, la coexistencia de una tradición turística consolidada con fuertes disparidades intrarregionales plantea la necesidad de estudios diferenciados por microrregión. Este enfoque multiescalar permite comprender con mayor precisión los circuitos de empleo y producción vinculados al turismo, e identificar cuellos de botella que limitan su desarrollo.</w:t>
      </w:r>
    </w:p>
    <w:p w14:paraId="196F4EA1" w14:textId="77777777" w:rsidR="0083487F" w:rsidRPr="0083487F" w:rsidRDefault="0083487F" w:rsidP="007B28E6">
      <w:pPr>
        <w:pStyle w:val="NormalWeb"/>
        <w:spacing w:before="0" w:beforeAutospacing="0" w:after="0" w:afterAutospacing="0" w:line="360" w:lineRule="auto"/>
        <w:ind w:firstLine="708"/>
        <w:jc w:val="both"/>
        <w:rPr>
          <w:lang w:val="es-AR"/>
        </w:rPr>
      </w:pPr>
      <w:r w:rsidRPr="0083487F">
        <w:rPr>
          <w:lang w:val="es-AR"/>
        </w:rPr>
        <w:t>Complementariamente, trabajos recientes han señalado la importancia del capital humano y de la formación técnica en el fortalecimiento de los vínculos entre turismo y empleo. La profesionalización del sector, junto con políticas activas de capacitación laboral, ha mostrado efectos positivos en la estabilidad del empleo turístico y en la reducción de brechas salariales. En este marco, el sistema educativo y las instituciones de formación terciaria adquieren un papel estratégico en la generación de una oferta laboral calificada y adaptable a las transformaciones del mercado.</w:t>
      </w:r>
    </w:p>
    <w:p w14:paraId="5E282312" w14:textId="4A0EED62" w:rsidR="0083487F" w:rsidRPr="0083487F" w:rsidRDefault="0083487F" w:rsidP="007B28E6">
      <w:pPr>
        <w:pStyle w:val="NormalWeb"/>
        <w:spacing w:before="0" w:beforeAutospacing="0" w:after="0" w:afterAutospacing="0" w:line="360" w:lineRule="auto"/>
        <w:ind w:firstLine="708"/>
        <w:jc w:val="both"/>
        <w:rPr>
          <w:lang w:val="es-AR"/>
        </w:rPr>
      </w:pPr>
      <w:r w:rsidRPr="0083487F">
        <w:rPr>
          <w:lang w:val="es-AR"/>
        </w:rPr>
        <w:t>Desde un enfoque econométrico, el vínculo entre turismo y variables macroeconómicas ha sido abordado mediante diversos modelos, entre los que destacan los VAR y VECM. No obstante, estos enfoques requieren series largas y estacionarias, condición que rara vez se cumple en estudios de escala subnacional. En contraposición, los modelos ARDL han demostrado ser robustos para analizar relaciones de equilibrio parcial entre variables integradas de distinto orden, sin exigir requerimientos tan estrictos en términos de tamaño muestral o estacionariedad (Pesaran y Shin, 1999; Nkoro y Uko, 2016). Su capacidad para identificar simultáneamente vínculos de corto y largo plazo ha favorecido su utilización en estudios sobre turismo y actividad económica, especialmente en países en desarrollo donde la disponibilidad de datos es limitada (Tang y Tan, 2015).</w:t>
      </w:r>
    </w:p>
    <w:p w14:paraId="44D6464D" w14:textId="77777777" w:rsidR="0083487F" w:rsidRPr="0083487F" w:rsidRDefault="0083487F" w:rsidP="007B28E6">
      <w:pPr>
        <w:pStyle w:val="NormalWeb"/>
        <w:spacing w:before="0" w:beforeAutospacing="0" w:after="0" w:afterAutospacing="0" w:line="360" w:lineRule="auto"/>
        <w:ind w:firstLine="708"/>
        <w:jc w:val="both"/>
        <w:rPr>
          <w:lang w:val="es-AR"/>
        </w:rPr>
      </w:pPr>
      <w:r w:rsidRPr="0083487F">
        <w:rPr>
          <w:lang w:val="es-AR"/>
        </w:rPr>
        <w:t>En virtud de estas ventajas metodológicas, el presente trabajo adopta el enfoque ARDL para modelizar la relación intertemporal entre empleo y producto en el sector turístico de Córdoba, proporcionando evidencia empírica sobre la evolución del subsector de hoteles, bares y restaurantes a lo largo de dos décadas.</w:t>
      </w:r>
    </w:p>
    <w:p w14:paraId="65FA9747" w14:textId="77777777" w:rsidR="00C27CFF" w:rsidRDefault="00C27CFF" w:rsidP="00865B6A">
      <w:pPr>
        <w:pStyle w:val="NormalWeb"/>
        <w:spacing w:before="0" w:beforeAutospacing="0" w:after="0" w:afterAutospacing="0" w:line="360" w:lineRule="auto"/>
        <w:jc w:val="both"/>
        <w:rPr>
          <w:lang w:val="es-AR"/>
        </w:rPr>
      </w:pPr>
    </w:p>
    <w:p w14:paraId="0A6A409A" w14:textId="77777777" w:rsidR="002F2296" w:rsidRDefault="002F2296" w:rsidP="00865B6A">
      <w:pPr>
        <w:pStyle w:val="NormalWeb"/>
        <w:spacing w:before="0" w:beforeAutospacing="0" w:after="0" w:afterAutospacing="0" w:line="360" w:lineRule="auto"/>
        <w:jc w:val="both"/>
        <w:rPr>
          <w:lang w:val="es-AR"/>
        </w:rPr>
      </w:pPr>
    </w:p>
    <w:p w14:paraId="006317A6" w14:textId="77777777" w:rsidR="00FC4275" w:rsidRDefault="00FC4275" w:rsidP="00865B6A">
      <w:pPr>
        <w:pStyle w:val="NormalWeb"/>
        <w:spacing w:before="0" w:beforeAutospacing="0" w:after="0" w:afterAutospacing="0" w:line="360" w:lineRule="auto"/>
        <w:jc w:val="both"/>
        <w:rPr>
          <w:lang w:val="es-AR"/>
        </w:rPr>
      </w:pPr>
    </w:p>
    <w:p w14:paraId="2B3FF6C3" w14:textId="77777777" w:rsidR="00FC4275" w:rsidRDefault="00FC4275" w:rsidP="00865B6A">
      <w:pPr>
        <w:pStyle w:val="NormalWeb"/>
        <w:spacing w:before="0" w:beforeAutospacing="0" w:after="0" w:afterAutospacing="0" w:line="360" w:lineRule="auto"/>
        <w:jc w:val="both"/>
        <w:rPr>
          <w:lang w:val="es-AR"/>
        </w:rPr>
      </w:pPr>
    </w:p>
    <w:p w14:paraId="6C933BAE" w14:textId="77777777" w:rsidR="00FC4275" w:rsidRDefault="00FC4275" w:rsidP="00865B6A">
      <w:pPr>
        <w:pStyle w:val="NormalWeb"/>
        <w:spacing w:before="0" w:beforeAutospacing="0" w:after="0" w:afterAutospacing="0" w:line="360" w:lineRule="auto"/>
        <w:jc w:val="both"/>
        <w:rPr>
          <w:lang w:val="es-AR"/>
        </w:rPr>
      </w:pPr>
    </w:p>
    <w:p w14:paraId="384963C2" w14:textId="237D72CD" w:rsidR="009F7D30" w:rsidRPr="00865B6A" w:rsidRDefault="00865B6A" w:rsidP="00865B6A">
      <w:pPr>
        <w:pStyle w:val="Prrafodelista"/>
        <w:numPr>
          <w:ilvl w:val="0"/>
          <w:numId w:val="23"/>
        </w:numPr>
        <w:spacing w:line="360" w:lineRule="auto"/>
        <w:jc w:val="both"/>
        <w:rPr>
          <w:b/>
          <w:bCs/>
          <w:lang w:val="es-AR"/>
        </w:rPr>
      </w:pPr>
      <w:r w:rsidRPr="00865B6A">
        <w:rPr>
          <w:b/>
          <w:bCs/>
          <w:lang w:val="es-AR"/>
        </w:rPr>
        <w:lastRenderedPageBreak/>
        <w:t>Metodología</w:t>
      </w:r>
    </w:p>
    <w:p w14:paraId="6BBA10CA" w14:textId="6652D218" w:rsidR="00865B6A" w:rsidRDefault="009E585B" w:rsidP="007B28E6">
      <w:pPr>
        <w:spacing w:line="360" w:lineRule="auto"/>
        <w:ind w:firstLine="360"/>
        <w:jc w:val="both"/>
      </w:pPr>
      <w:r w:rsidRPr="009E585B">
        <w:t xml:space="preserve">El enfoque metodológico adoptado en este trabajo se basa en la estimación de un modelo dinámico ARDL con el objetivo de analizar la relación entre el empleo formal registrado y </w:t>
      </w:r>
      <w:r w:rsidR="00D41734">
        <w:t xml:space="preserve">el </w:t>
      </w:r>
      <w:r w:rsidR="00D41734" w:rsidRPr="009031C8">
        <w:rPr>
          <w:lang w:val="es-AR"/>
        </w:rPr>
        <w:t xml:space="preserve">Valor Agregado Bruto </w:t>
      </w:r>
      <w:r w:rsidRPr="009E585B">
        <w:t>(VAB) en el sector turístico de la provincia de Córdoba durante el período 2004–2023. En el modelo econométrico, el VAB se define como variable dependiente, mientras que el empleo formal actúa como variable explicativ</w:t>
      </w:r>
      <w:r w:rsidR="00E85D1E">
        <w:t>a</w:t>
      </w:r>
      <w:r w:rsidR="009031C8" w:rsidRPr="009031C8">
        <w:t>. Esta metodología permite descomponer el comportamiento intertemporal de las variables bajo análisis, contemplando tanto efectos contemporáneos como rezagados. A continuación, se describen las fuentes de datos utilizadas, las transformaciones aplicadas, la especificación formal del modelo y los fundamentos que sustentan su elección.</w:t>
      </w:r>
    </w:p>
    <w:p w14:paraId="6AAE6357" w14:textId="77777777" w:rsidR="009031C8" w:rsidRDefault="009031C8" w:rsidP="009031C8">
      <w:pPr>
        <w:spacing w:line="360" w:lineRule="auto"/>
        <w:ind w:firstLine="357"/>
        <w:jc w:val="both"/>
        <w:rPr>
          <w:b/>
          <w:bCs/>
          <w:lang w:val="es-AR"/>
        </w:rPr>
      </w:pPr>
    </w:p>
    <w:p w14:paraId="3170E8E8" w14:textId="281C962D" w:rsidR="00865B6A" w:rsidRPr="00865B6A" w:rsidRDefault="00865B6A" w:rsidP="00865B6A">
      <w:pPr>
        <w:spacing w:line="360" w:lineRule="auto"/>
        <w:ind w:firstLine="0"/>
        <w:jc w:val="both"/>
        <w:rPr>
          <w:lang w:val="es-AR"/>
        </w:rPr>
      </w:pPr>
      <w:r w:rsidRPr="00865B6A">
        <w:rPr>
          <w:b/>
          <w:bCs/>
          <w:lang w:val="es-AR"/>
        </w:rPr>
        <w:t>3.1. Datos y fuentes</w:t>
      </w:r>
    </w:p>
    <w:p w14:paraId="64B8DACB" w14:textId="2A56CBED" w:rsidR="009031C8" w:rsidRPr="009031C8" w:rsidRDefault="009031C8" w:rsidP="009031C8">
      <w:pPr>
        <w:spacing w:line="360" w:lineRule="auto"/>
        <w:ind w:firstLine="708"/>
        <w:jc w:val="both"/>
        <w:rPr>
          <w:lang w:val="es-AR"/>
        </w:rPr>
      </w:pPr>
      <w:r w:rsidRPr="009031C8">
        <w:rPr>
          <w:lang w:val="es-AR"/>
        </w:rPr>
        <w:t xml:space="preserve">Se emplean series anuales oficiales del VAB correspondiente al rubro de </w:t>
      </w:r>
      <w:r w:rsidR="00D41734">
        <w:rPr>
          <w:lang w:val="es-AR"/>
        </w:rPr>
        <w:t>H</w:t>
      </w:r>
      <w:r w:rsidRPr="009031C8">
        <w:rPr>
          <w:lang w:val="es-AR"/>
        </w:rPr>
        <w:t xml:space="preserve">oteles, </w:t>
      </w:r>
      <w:r w:rsidR="00D41734">
        <w:rPr>
          <w:lang w:val="es-AR"/>
        </w:rPr>
        <w:t>b</w:t>
      </w:r>
      <w:r w:rsidRPr="009031C8">
        <w:rPr>
          <w:lang w:val="es-AR"/>
        </w:rPr>
        <w:t>ares y restaurantes, así como series de empleo formal provenientes del Observatorio de Empleo y Dinámica Empresarial, elaborado en base a registros administrativos del Sistema Integrado Previsional Argentino (SIPA).</w:t>
      </w:r>
    </w:p>
    <w:p w14:paraId="22AE9123" w14:textId="77777777" w:rsidR="009031C8" w:rsidRPr="009031C8" w:rsidRDefault="009031C8" w:rsidP="009031C8">
      <w:pPr>
        <w:spacing w:line="360" w:lineRule="auto"/>
        <w:ind w:firstLine="708"/>
        <w:jc w:val="both"/>
        <w:rPr>
          <w:lang w:val="es-AR"/>
        </w:rPr>
      </w:pPr>
      <w:r w:rsidRPr="009031C8">
        <w:rPr>
          <w:lang w:val="es-AR"/>
        </w:rPr>
        <w:t>Inicialmente se evaluó la posibilidad de utilizar datos provenientes de la Encuesta Permanente de Hogares (EPH), publicada por el INDEC. Sin embargo, su limitación geográfica —al circunscribirse a los aglomerados urbanos de Córdoba Capital y Río Cuarto— imposibilita una representación adecuada del empleo turístico en regiones clave como el Valle de Punilla y Calamuchita. Por tal motivo, se optó por series que garantizan mayor cobertura territorial y homogeneidad temporal.</w:t>
      </w:r>
    </w:p>
    <w:p w14:paraId="13357ECE" w14:textId="77777777" w:rsidR="00865B6A" w:rsidRDefault="00865B6A" w:rsidP="00865B6A">
      <w:pPr>
        <w:spacing w:line="360" w:lineRule="auto"/>
        <w:ind w:firstLine="0"/>
        <w:jc w:val="both"/>
        <w:rPr>
          <w:lang w:val="es-AR"/>
        </w:rPr>
      </w:pPr>
    </w:p>
    <w:p w14:paraId="4CE1745D" w14:textId="2988CDA9" w:rsidR="00865B6A" w:rsidRPr="00865B6A" w:rsidRDefault="00865B6A" w:rsidP="00865B6A">
      <w:pPr>
        <w:spacing w:line="360" w:lineRule="auto"/>
        <w:ind w:firstLine="0"/>
        <w:jc w:val="both"/>
        <w:rPr>
          <w:lang w:val="es-AR"/>
        </w:rPr>
      </w:pPr>
      <w:r w:rsidRPr="00865B6A">
        <w:rPr>
          <w:b/>
          <w:bCs/>
          <w:lang w:val="es-AR"/>
        </w:rPr>
        <w:t>3.2. Transformaciones de las variables</w:t>
      </w:r>
    </w:p>
    <w:p w14:paraId="2E2A175B" w14:textId="77777777" w:rsidR="009031C8" w:rsidRPr="009031C8" w:rsidRDefault="009031C8" w:rsidP="009031C8">
      <w:pPr>
        <w:spacing w:line="360" w:lineRule="auto"/>
        <w:ind w:firstLine="708"/>
        <w:jc w:val="both"/>
        <w:rPr>
          <w:lang w:val="es-AR"/>
        </w:rPr>
      </w:pPr>
      <w:r w:rsidRPr="009031C8">
        <w:rPr>
          <w:lang w:val="es-AR"/>
        </w:rPr>
        <w:t>Con el objetivo de garantizar la adecuación econométrica de las series, se aplicó la transformación logarítmica natural a ambas variables principales. Esta decisión responde a dos criterios fundamentales: en primer lugar, posibilita la interpretación de los coeficientes estimados como elasticidades; en segundo lugar, contribuye a estabilizar la varianza de las series y mitigar potenciales problemas de heterocedasticidad.</w:t>
      </w:r>
    </w:p>
    <w:p w14:paraId="2FAE2BC5" w14:textId="77777777" w:rsidR="009031C8" w:rsidRDefault="009031C8" w:rsidP="009031C8">
      <w:pPr>
        <w:spacing w:line="360" w:lineRule="auto"/>
        <w:ind w:firstLine="0"/>
        <w:jc w:val="both"/>
        <w:rPr>
          <w:lang w:val="es-AR"/>
        </w:rPr>
      </w:pPr>
    </w:p>
    <w:p w14:paraId="6EA68B1A" w14:textId="77777777" w:rsidR="00FC4275" w:rsidRDefault="00FC4275" w:rsidP="009031C8">
      <w:pPr>
        <w:spacing w:line="360" w:lineRule="auto"/>
        <w:ind w:firstLine="0"/>
        <w:jc w:val="both"/>
        <w:rPr>
          <w:lang w:val="es-AR"/>
        </w:rPr>
      </w:pPr>
    </w:p>
    <w:p w14:paraId="1FCED1FB" w14:textId="47D1E2FB" w:rsidR="009031C8" w:rsidRPr="009031C8" w:rsidRDefault="009031C8" w:rsidP="009031C8">
      <w:pPr>
        <w:spacing w:line="360" w:lineRule="auto"/>
        <w:ind w:firstLine="0"/>
        <w:jc w:val="both"/>
        <w:rPr>
          <w:lang w:val="es-AR"/>
        </w:rPr>
      </w:pPr>
      <w:r w:rsidRPr="009031C8">
        <w:rPr>
          <w:lang w:val="es-AR"/>
        </w:rPr>
        <w:lastRenderedPageBreak/>
        <w:t>De este modo, las variables centrales del análisis se definieron como:</w:t>
      </w:r>
    </w:p>
    <w:p w14:paraId="5C5A4E71" w14:textId="6DBAD800" w:rsidR="009031C8" w:rsidRPr="009031C8" w:rsidRDefault="00B756EC" w:rsidP="009031C8">
      <w:pPr>
        <w:numPr>
          <w:ilvl w:val="0"/>
          <w:numId w:val="25"/>
        </w:numPr>
        <w:spacing w:line="360" w:lineRule="auto"/>
        <w:jc w:val="both"/>
        <w:rPr>
          <w:lang w:val="es-AR"/>
        </w:rPr>
      </w:pPr>
      <w:r w:rsidRPr="009031C8">
        <w:rPr>
          <w:lang w:val="es-AR"/>
        </w:rPr>
        <w:t>L</w:t>
      </w:r>
      <w:r w:rsidR="009031C8" w:rsidRPr="009031C8">
        <w:rPr>
          <w:lang w:val="es-AR"/>
        </w:rPr>
        <w:t>og</w:t>
      </w:r>
      <w:r>
        <w:rPr>
          <w:lang w:val="es-AR"/>
        </w:rPr>
        <w:t xml:space="preserve"> </w:t>
      </w:r>
      <w:r w:rsidR="009031C8" w:rsidRPr="009031C8">
        <w:rPr>
          <w:lang w:val="es-AR"/>
        </w:rPr>
        <w:t>(VA</w:t>
      </w:r>
      <w:r>
        <w:rPr>
          <w:lang w:val="es-AR"/>
        </w:rPr>
        <w:t>B</w:t>
      </w:r>
      <w:r w:rsidR="009031C8" w:rsidRPr="009031C8">
        <w:rPr>
          <w:lang w:val="es-AR"/>
        </w:rPr>
        <w:t xml:space="preserve">): logaritmo natural del </w:t>
      </w:r>
      <w:r w:rsidR="00D41734">
        <w:rPr>
          <w:lang w:val="es-AR"/>
        </w:rPr>
        <w:t>V</w:t>
      </w:r>
      <w:r w:rsidR="009031C8" w:rsidRPr="009031C8">
        <w:rPr>
          <w:lang w:val="es-AR"/>
        </w:rPr>
        <w:t xml:space="preserve">alor </w:t>
      </w:r>
      <w:r w:rsidR="00D41734">
        <w:rPr>
          <w:lang w:val="es-AR"/>
        </w:rPr>
        <w:t>A</w:t>
      </w:r>
      <w:r w:rsidR="009031C8" w:rsidRPr="009031C8">
        <w:rPr>
          <w:lang w:val="es-AR"/>
        </w:rPr>
        <w:t>gregado</w:t>
      </w:r>
      <w:r w:rsidR="00D41734">
        <w:rPr>
          <w:lang w:val="es-AR"/>
        </w:rPr>
        <w:t xml:space="preserve"> Bruto</w:t>
      </w:r>
      <w:r w:rsidR="009031C8" w:rsidRPr="009031C8">
        <w:rPr>
          <w:lang w:val="es-AR"/>
        </w:rPr>
        <w:t xml:space="preserve"> en el sector </w:t>
      </w:r>
      <w:r w:rsidR="00D41734">
        <w:rPr>
          <w:lang w:val="es-AR"/>
        </w:rPr>
        <w:t>H</w:t>
      </w:r>
      <w:r w:rsidR="009031C8" w:rsidRPr="009031C8">
        <w:rPr>
          <w:lang w:val="es-AR"/>
        </w:rPr>
        <w:t>oteles, bares y restaurantes.</w:t>
      </w:r>
    </w:p>
    <w:p w14:paraId="0F80311A" w14:textId="442538B1" w:rsidR="009031C8" w:rsidRPr="009031C8" w:rsidRDefault="00B756EC" w:rsidP="009031C8">
      <w:pPr>
        <w:numPr>
          <w:ilvl w:val="0"/>
          <w:numId w:val="25"/>
        </w:numPr>
        <w:spacing w:line="360" w:lineRule="auto"/>
        <w:jc w:val="both"/>
        <w:rPr>
          <w:lang w:val="es-AR"/>
        </w:rPr>
      </w:pPr>
      <w:r w:rsidRPr="009031C8">
        <w:rPr>
          <w:lang w:val="es-AR"/>
        </w:rPr>
        <w:t>L</w:t>
      </w:r>
      <w:r w:rsidR="009031C8" w:rsidRPr="009031C8">
        <w:rPr>
          <w:lang w:val="es-AR"/>
        </w:rPr>
        <w:t>og</w:t>
      </w:r>
      <w:r>
        <w:rPr>
          <w:lang w:val="es-AR"/>
        </w:rPr>
        <w:t xml:space="preserve"> </w:t>
      </w:r>
      <w:r w:rsidR="009031C8" w:rsidRPr="009031C8">
        <w:rPr>
          <w:lang w:val="es-AR"/>
        </w:rPr>
        <w:t>(</w:t>
      </w:r>
      <w:r w:rsidR="002A7094">
        <w:rPr>
          <w:lang w:val="es-AR"/>
        </w:rPr>
        <w:t>E</w:t>
      </w:r>
      <w:r w:rsidR="009031C8" w:rsidRPr="009031C8">
        <w:rPr>
          <w:lang w:val="es-AR"/>
        </w:rPr>
        <w:t>mpleo): logaritmo natural del nivel de empleo formal en dicho sector.</w:t>
      </w:r>
    </w:p>
    <w:p w14:paraId="2D9A3EA6" w14:textId="0CD2023A" w:rsidR="00865B6A" w:rsidRDefault="00B756EC" w:rsidP="00B756EC">
      <w:pPr>
        <w:spacing w:line="360" w:lineRule="auto"/>
        <w:ind w:firstLine="360"/>
        <w:jc w:val="both"/>
      </w:pPr>
      <w:r w:rsidRPr="00B756EC">
        <w:t>Posteriormente, se calcularon las primeras diferencias logarítmicas (i.e., tasas de crecimiento interanual) para aplicar pruebas de raíz unitaria. Los resultados indicaron que ambas variables presentan orden de integración distinto: mientras que el VAB es integrado de orden uno [I(1)], el empleo es estacionario en niveles [I(0)]. Esta configuración valida metodológicamente el uso del modelo ARDL.</w:t>
      </w:r>
    </w:p>
    <w:p w14:paraId="38C8E938" w14:textId="77777777" w:rsidR="00B756EC" w:rsidRDefault="00B756EC" w:rsidP="00B756EC">
      <w:pPr>
        <w:spacing w:line="360" w:lineRule="auto"/>
        <w:ind w:firstLine="360"/>
        <w:jc w:val="both"/>
        <w:rPr>
          <w:b/>
          <w:bCs/>
          <w:lang w:val="es-AR"/>
        </w:rPr>
      </w:pPr>
    </w:p>
    <w:p w14:paraId="7ED9613C" w14:textId="7052A53E" w:rsidR="00865B6A" w:rsidRPr="00865B6A" w:rsidRDefault="00865B6A" w:rsidP="00865B6A">
      <w:pPr>
        <w:spacing w:line="360" w:lineRule="auto"/>
        <w:ind w:firstLine="0"/>
        <w:jc w:val="both"/>
        <w:rPr>
          <w:lang w:val="es-AR"/>
        </w:rPr>
      </w:pPr>
      <w:r w:rsidRPr="00865B6A">
        <w:rPr>
          <w:b/>
          <w:bCs/>
          <w:lang w:val="es-AR"/>
        </w:rPr>
        <w:t>3.3. Especificación del modelo</w:t>
      </w:r>
    </w:p>
    <w:p w14:paraId="74742604" w14:textId="64739DB0" w:rsidR="00865B6A" w:rsidRPr="00865B6A" w:rsidRDefault="002A7094" w:rsidP="00865B6A">
      <w:pPr>
        <w:spacing w:line="360" w:lineRule="auto"/>
        <w:ind w:firstLine="0"/>
        <w:jc w:val="both"/>
        <w:rPr>
          <w:lang w:val="es-AR"/>
        </w:rPr>
      </w:pPr>
      <w:r>
        <w:rPr>
          <w:noProof/>
          <w:lang w:val="es-AR"/>
        </w:rPr>
        <w:drawing>
          <wp:anchor distT="0" distB="0" distL="114300" distR="114300" simplePos="0" relativeHeight="251658240" behindDoc="0" locked="0" layoutInCell="1" allowOverlap="1" wp14:anchorId="2983210E" wp14:editId="3F5F06AD">
            <wp:simplePos x="0" y="0"/>
            <wp:positionH relativeFrom="column">
              <wp:posOffset>5715</wp:posOffset>
            </wp:positionH>
            <wp:positionV relativeFrom="paragraph">
              <wp:posOffset>251777</wp:posOffset>
            </wp:positionV>
            <wp:extent cx="3364737" cy="504825"/>
            <wp:effectExtent l="0" t="0" r="762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377602" cy="506755"/>
                    </a:xfrm>
                    <a:prstGeom prst="rect">
                      <a:avLst/>
                    </a:prstGeom>
                  </pic:spPr>
                </pic:pic>
              </a:graphicData>
            </a:graphic>
            <wp14:sizeRelH relativeFrom="page">
              <wp14:pctWidth>0</wp14:pctWidth>
            </wp14:sizeRelH>
            <wp14:sizeRelV relativeFrom="page">
              <wp14:pctHeight>0</wp14:pctHeight>
            </wp14:sizeRelV>
          </wp:anchor>
        </w:drawing>
      </w:r>
      <w:r w:rsidR="00865B6A" w:rsidRPr="00865B6A">
        <w:rPr>
          <w:lang w:val="es-AR"/>
        </w:rPr>
        <w:t>El modelo econométrico estimado adopta la forma general:</w:t>
      </w:r>
    </w:p>
    <w:p w14:paraId="56E69318" w14:textId="70115841" w:rsidR="002A7094" w:rsidRDefault="002A7094" w:rsidP="00865B6A">
      <w:pPr>
        <w:pStyle w:val="Prrafodelista"/>
        <w:spacing w:line="360" w:lineRule="auto"/>
        <w:ind w:left="360"/>
        <w:jc w:val="both"/>
        <w:rPr>
          <w:iCs/>
          <w:lang w:val="es-AR"/>
        </w:rPr>
      </w:pPr>
    </w:p>
    <w:p w14:paraId="373521EE" w14:textId="114940E8" w:rsidR="005E55EC" w:rsidRDefault="005E55EC" w:rsidP="005E55EC">
      <w:pPr>
        <w:spacing w:line="360" w:lineRule="auto"/>
        <w:ind w:firstLine="0"/>
        <w:jc w:val="both"/>
        <w:rPr>
          <w:lang w:val="es-AR"/>
        </w:rPr>
      </w:pPr>
    </w:p>
    <w:p w14:paraId="7CA4EE6E" w14:textId="410D52FA" w:rsidR="00865B6A" w:rsidRPr="005E55EC" w:rsidRDefault="00865B6A" w:rsidP="005E55EC">
      <w:pPr>
        <w:spacing w:line="360" w:lineRule="auto"/>
        <w:ind w:firstLine="0"/>
        <w:jc w:val="both"/>
        <w:rPr>
          <w:lang w:val="es-AR"/>
        </w:rPr>
      </w:pPr>
      <w:r w:rsidRPr="005E55EC">
        <w:rPr>
          <w:lang w:val="es-AR"/>
        </w:rPr>
        <w:t>Donde:</w:t>
      </w:r>
    </w:p>
    <w:p w14:paraId="5E5BF396" w14:textId="1C164A5E" w:rsidR="00865B6A" w:rsidRPr="005E55EC" w:rsidRDefault="18E7C44B" w:rsidP="005E55EC">
      <w:pPr>
        <w:spacing w:line="360" w:lineRule="auto"/>
        <w:ind w:firstLine="0"/>
        <w:jc w:val="both"/>
        <w:rPr>
          <w:lang w:val="es-AR"/>
        </w:rPr>
      </w:pPr>
      <w:r w:rsidRPr="18E7C44B">
        <w:rPr>
          <w:lang w:val="es-AR"/>
        </w:rPr>
        <w:t xml:space="preserve">Log (VAB): logaritmo natural del Valor Agregado Bruto en el sector </w:t>
      </w:r>
      <w:r w:rsidR="00D41734">
        <w:rPr>
          <w:lang w:val="es-AR"/>
        </w:rPr>
        <w:t>H</w:t>
      </w:r>
      <w:r w:rsidRPr="18E7C44B">
        <w:rPr>
          <w:lang w:val="es-AR"/>
        </w:rPr>
        <w:t>oteles, bares y restaurantes</w:t>
      </w:r>
      <w:r w:rsidR="00B756EC">
        <w:rPr>
          <w:lang w:val="es-AR"/>
        </w:rPr>
        <w:t xml:space="preserve"> en el año t.</w:t>
      </w:r>
    </w:p>
    <w:p w14:paraId="089CA4A0" w14:textId="1E2FB3F2" w:rsidR="00865B6A" w:rsidRPr="005E55EC" w:rsidRDefault="00B756EC" w:rsidP="005E55EC">
      <w:pPr>
        <w:spacing w:line="360" w:lineRule="auto"/>
        <w:ind w:firstLine="0"/>
        <w:jc w:val="both"/>
        <w:rPr>
          <w:lang w:val="es-AR"/>
        </w:rPr>
      </w:pPr>
      <w:r>
        <w:rPr>
          <w:lang w:val="es-AR"/>
        </w:rPr>
        <w:t>L</w:t>
      </w:r>
      <w:r w:rsidR="00865B6A" w:rsidRPr="005E55EC">
        <w:rPr>
          <w:lang w:val="es-AR"/>
        </w:rPr>
        <w:t>og</w:t>
      </w:r>
      <w:r w:rsidR="00461D97">
        <w:rPr>
          <w:lang w:val="es-AR"/>
        </w:rPr>
        <w:t xml:space="preserve"> </w:t>
      </w:r>
      <w:r w:rsidR="00865B6A" w:rsidRPr="005E55EC">
        <w:rPr>
          <w:lang w:val="es-AR"/>
        </w:rPr>
        <w:t>(</w:t>
      </w:r>
      <w:r w:rsidR="002A7094">
        <w:rPr>
          <w:lang w:val="es-AR"/>
        </w:rPr>
        <w:t>E</w:t>
      </w:r>
      <w:r w:rsidR="005E55EC">
        <w:rPr>
          <w:lang w:val="es-AR"/>
        </w:rPr>
        <w:t>mpleo</w:t>
      </w:r>
      <w:r w:rsidR="00865B6A" w:rsidRPr="005E55EC">
        <w:rPr>
          <w:lang w:val="es-AR"/>
        </w:rPr>
        <w:t xml:space="preserve">): logaritmo natural del empleo </w:t>
      </w:r>
      <w:r>
        <w:rPr>
          <w:lang w:val="es-AR"/>
        </w:rPr>
        <w:t xml:space="preserve">formal </w:t>
      </w:r>
      <w:r w:rsidR="00865B6A" w:rsidRPr="005E55EC">
        <w:rPr>
          <w:lang w:val="es-AR"/>
        </w:rPr>
        <w:t xml:space="preserve">en </w:t>
      </w:r>
      <w:r w:rsidR="005E55EC">
        <w:rPr>
          <w:lang w:val="es-AR"/>
        </w:rPr>
        <w:t>sector turismo</w:t>
      </w:r>
      <w:r w:rsidR="00E85D1E">
        <w:rPr>
          <w:lang w:val="es-AR"/>
        </w:rPr>
        <w:t xml:space="preserve"> en el año t</w:t>
      </w:r>
      <w:r w:rsidR="00865B6A" w:rsidRPr="005E55EC">
        <w:rPr>
          <w:lang w:val="es-AR"/>
        </w:rPr>
        <w:t>.</w:t>
      </w:r>
    </w:p>
    <w:p w14:paraId="7C644D83" w14:textId="524F5D26" w:rsidR="00865B6A" w:rsidRPr="005E55EC" w:rsidRDefault="00865B6A" w:rsidP="005E55EC">
      <w:pPr>
        <w:spacing w:line="360" w:lineRule="auto"/>
        <w:ind w:firstLine="0"/>
        <w:jc w:val="both"/>
        <w:rPr>
          <w:lang w:val="es-AR"/>
        </w:rPr>
      </w:pPr>
      <w:r w:rsidRPr="005E55EC">
        <w:rPr>
          <w:lang w:val="es-AR"/>
        </w:rPr>
        <w:t>i y j: rezagos seleccionados automáticamente según el criterio de información AIC.</w:t>
      </w:r>
    </w:p>
    <w:p w14:paraId="19650D7E" w14:textId="437F2644" w:rsidR="7716F54F" w:rsidRDefault="47871818" w:rsidP="47871818">
      <w:pPr>
        <w:spacing w:line="360" w:lineRule="auto"/>
        <w:ind w:firstLine="0"/>
        <w:jc w:val="both"/>
        <w:rPr>
          <w:lang w:val="es-AR"/>
        </w:rPr>
      </w:pPr>
      <w:r w:rsidRPr="47871818">
        <w:rPr>
          <w:lang w:val="es-AR"/>
        </w:rPr>
        <w:t>ε</w:t>
      </w:r>
      <w:r w:rsidRPr="47871818">
        <w:rPr>
          <w:vertAlign w:val="subscript"/>
          <w:lang w:val="es-AR"/>
        </w:rPr>
        <w:t>t</w:t>
      </w:r>
      <w:r w:rsidRPr="47871818">
        <w:rPr>
          <w:lang w:val="es-AR"/>
        </w:rPr>
        <w:t xml:space="preserve">: término de error </w:t>
      </w:r>
      <w:r w:rsidR="00B756EC">
        <w:rPr>
          <w:lang w:val="es-AR"/>
        </w:rPr>
        <w:t xml:space="preserve">aleatorio </w:t>
      </w:r>
      <w:r w:rsidRPr="47871818">
        <w:rPr>
          <w:lang w:val="es-AR"/>
        </w:rPr>
        <w:t>con propiedades de ruido blanco.</w:t>
      </w:r>
    </w:p>
    <w:p w14:paraId="774C4524" w14:textId="7177E86D" w:rsidR="7716F54F" w:rsidRDefault="7716F54F" w:rsidP="7716F54F">
      <w:pPr>
        <w:spacing w:line="360" w:lineRule="auto"/>
        <w:ind w:firstLine="0"/>
        <w:jc w:val="both"/>
        <w:rPr>
          <w:b/>
          <w:bCs/>
          <w:lang w:val="es-AR"/>
        </w:rPr>
      </w:pPr>
    </w:p>
    <w:p w14:paraId="6DB983B7" w14:textId="48654DD1" w:rsidR="00865B6A" w:rsidRPr="00865B6A" w:rsidRDefault="00865B6A" w:rsidP="00865B6A">
      <w:pPr>
        <w:spacing w:line="360" w:lineRule="auto"/>
        <w:ind w:firstLine="0"/>
        <w:jc w:val="both"/>
        <w:rPr>
          <w:lang w:val="es-AR"/>
        </w:rPr>
      </w:pPr>
      <w:r w:rsidRPr="00865B6A">
        <w:rPr>
          <w:b/>
          <w:bCs/>
          <w:lang w:val="es-AR"/>
        </w:rPr>
        <w:t>3.4. Justificación del uso de ARDL y selección del criterio AIC</w:t>
      </w:r>
    </w:p>
    <w:p w14:paraId="43F23EC6" w14:textId="2716FC72" w:rsidR="002A7094" w:rsidRDefault="00B756EC" w:rsidP="00D41734">
      <w:pPr>
        <w:spacing w:line="360" w:lineRule="auto"/>
        <w:ind w:firstLine="708"/>
        <w:jc w:val="both"/>
        <w:rPr>
          <w:lang w:val="es-AR"/>
        </w:rPr>
      </w:pPr>
      <w:r w:rsidRPr="00B756EC">
        <w:rPr>
          <w:lang w:val="es-AR"/>
        </w:rPr>
        <w:t>El modelo ARDL fue seleccionado debido a su capacidad para estimar relaciones entre variables que presentan distintos órdenes de integración, sin requerir la aplicación de pruebas formales de cointegración como Johansen. Esta propiedad resulta particularmente valiosa en estudios regionales con tamaño muestral acotado, donde los requerimientos de estacionariedad o cointegración suelen limitar la aplicabilidad de otros enfoques.</w:t>
      </w:r>
    </w:p>
    <w:p w14:paraId="4EBED59E" w14:textId="77777777" w:rsidR="00E85D1E" w:rsidRDefault="00E85D1E" w:rsidP="00B756EC">
      <w:pPr>
        <w:spacing w:line="360" w:lineRule="auto"/>
        <w:ind w:firstLine="708"/>
        <w:jc w:val="both"/>
        <w:rPr>
          <w:lang w:val="es-AR"/>
        </w:rPr>
      </w:pPr>
    </w:p>
    <w:p w14:paraId="7995697C" w14:textId="77777777" w:rsidR="00FC4275" w:rsidRDefault="00FC4275" w:rsidP="00B756EC">
      <w:pPr>
        <w:spacing w:line="360" w:lineRule="auto"/>
        <w:ind w:firstLine="708"/>
        <w:jc w:val="both"/>
        <w:rPr>
          <w:lang w:val="es-AR"/>
        </w:rPr>
      </w:pPr>
    </w:p>
    <w:p w14:paraId="3F3A752D" w14:textId="77777777" w:rsidR="00FC4275" w:rsidRDefault="00FC4275" w:rsidP="00B756EC">
      <w:pPr>
        <w:spacing w:line="360" w:lineRule="auto"/>
        <w:ind w:firstLine="708"/>
        <w:jc w:val="both"/>
        <w:rPr>
          <w:lang w:val="es-AR"/>
        </w:rPr>
      </w:pPr>
    </w:p>
    <w:p w14:paraId="1FF2E486" w14:textId="00728202" w:rsidR="00B756EC" w:rsidRPr="00B756EC" w:rsidRDefault="00B756EC" w:rsidP="00B756EC">
      <w:pPr>
        <w:spacing w:line="360" w:lineRule="auto"/>
        <w:ind w:firstLine="708"/>
        <w:jc w:val="both"/>
        <w:rPr>
          <w:lang w:val="es-AR"/>
        </w:rPr>
      </w:pPr>
      <w:r w:rsidRPr="00B756EC">
        <w:rPr>
          <w:lang w:val="es-AR"/>
        </w:rPr>
        <w:lastRenderedPageBreak/>
        <w:t>Asimismo, el ARDL permite descomponer los efectos de corto y largo plazo de manera explícita, lo cual representa una ventaja clave para el análisis de políticas sectoriales. En el caso del turismo cordobés, caracterizado por su estacionalidad, sensibilidad a ciclos macroeconómicos y exposición a shocks externos, la incorporación de rezagos estructurales en el modelo resulta fundamental para capturar la dinámica real del vínculo entre empleo y producto.</w:t>
      </w:r>
    </w:p>
    <w:p w14:paraId="4435B089" w14:textId="4C523B67" w:rsidR="00B756EC" w:rsidRPr="00B756EC" w:rsidRDefault="00B756EC" w:rsidP="00B756EC">
      <w:pPr>
        <w:spacing w:line="360" w:lineRule="auto"/>
        <w:ind w:firstLine="708"/>
        <w:jc w:val="both"/>
        <w:rPr>
          <w:lang w:val="es-AR"/>
        </w:rPr>
      </w:pPr>
      <w:r w:rsidRPr="00B756EC">
        <w:rPr>
          <w:lang w:val="es-AR"/>
        </w:rPr>
        <w:t>Para seleccionar la especificación óptima del modelo, se utilizó el criterio de información AIC, el cual penaliza la complejidad excesiva de los modelos y minimiza la pérdida de información. Esta elección se justifica por su robustez frente a muestras pequeñas y su capacidad para identificar la combinación de rezagos que mejor se ajusta a los datos sin incurrir en sobreajuste.</w:t>
      </w:r>
    </w:p>
    <w:p w14:paraId="5AC25906" w14:textId="7F41333D" w:rsidR="00B756EC" w:rsidRPr="00B756EC" w:rsidRDefault="00B756EC" w:rsidP="00B756EC">
      <w:pPr>
        <w:spacing w:line="360" w:lineRule="auto"/>
        <w:ind w:firstLine="708"/>
        <w:jc w:val="both"/>
        <w:rPr>
          <w:lang w:val="es-AR"/>
        </w:rPr>
      </w:pPr>
      <w:r w:rsidRPr="00B756EC">
        <w:rPr>
          <w:lang w:val="es-AR"/>
        </w:rPr>
        <w:t xml:space="preserve">Finalmente, se verificó que los residuos del modelo cumplieran con los </w:t>
      </w:r>
      <w:r w:rsidR="00E85D1E">
        <w:rPr>
          <w:lang w:val="es-AR"/>
        </w:rPr>
        <w:t xml:space="preserve">principales </w:t>
      </w:r>
      <w:r w:rsidRPr="00B756EC">
        <w:rPr>
          <w:lang w:val="es-AR"/>
        </w:rPr>
        <w:t>supuestos clásicos de la econometría: normalidad, ausencia de autocorrelación serial y homocedasticidad. La metodología adoptada permite no solo cuantificar la sensibilidad del producto turístico ante variaciones en el empleo sectorial, sino también descomponer dicha relación en sus componentes dinámicos, proporcionando una herramienta robusta para la planificación, evaluación y diseño de políticas públicas orientadas al desarrollo turístico en economías regionales.</w:t>
      </w:r>
    </w:p>
    <w:p w14:paraId="3B8B75B0" w14:textId="77777777" w:rsidR="008A7F24" w:rsidRDefault="008A7F24" w:rsidP="00A62011">
      <w:pPr>
        <w:spacing w:line="240" w:lineRule="auto"/>
        <w:ind w:firstLine="0"/>
        <w:jc w:val="both"/>
        <w:rPr>
          <w:sz w:val="22"/>
          <w:szCs w:val="22"/>
          <w:lang w:val="es-AR"/>
        </w:rPr>
      </w:pPr>
    </w:p>
    <w:p w14:paraId="3E7CE099" w14:textId="1F46F103" w:rsidR="47871818" w:rsidRDefault="47871818" w:rsidP="47871818">
      <w:pPr>
        <w:spacing w:line="240" w:lineRule="auto"/>
        <w:ind w:firstLine="0"/>
        <w:jc w:val="both"/>
        <w:rPr>
          <w:sz w:val="22"/>
          <w:szCs w:val="22"/>
          <w:lang w:val="es-AR"/>
        </w:rPr>
      </w:pPr>
    </w:p>
    <w:p w14:paraId="5B3C1067" w14:textId="7EA256DA" w:rsidR="00865B6A" w:rsidRPr="00865B6A" w:rsidRDefault="754C871E" w:rsidP="00865B6A">
      <w:pPr>
        <w:pStyle w:val="Prrafodelista"/>
        <w:numPr>
          <w:ilvl w:val="0"/>
          <w:numId w:val="23"/>
        </w:numPr>
        <w:spacing w:line="240" w:lineRule="auto"/>
        <w:jc w:val="both"/>
        <w:rPr>
          <w:b/>
          <w:bCs/>
          <w:lang w:val="es-AR"/>
        </w:rPr>
      </w:pPr>
      <w:r w:rsidRPr="754C871E">
        <w:rPr>
          <w:b/>
          <w:bCs/>
          <w:lang w:val="es-AR"/>
        </w:rPr>
        <w:t>Resultados y análisis</w:t>
      </w:r>
    </w:p>
    <w:p w14:paraId="071D5CB4" w14:textId="707C9BD8" w:rsidR="754C871E" w:rsidRDefault="754C871E" w:rsidP="754C871E">
      <w:pPr>
        <w:spacing w:line="240" w:lineRule="auto"/>
        <w:jc w:val="both"/>
        <w:rPr>
          <w:b/>
          <w:bCs/>
          <w:lang w:val="es-AR"/>
        </w:rPr>
      </w:pPr>
    </w:p>
    <w:p w14:paraId="3B279D79" w14:textId="77777777" w:rsidR="00866908" w:rsidRDefault="00866908" w:rsidP="00866908">
      <w:pPr>
        <w:spacing w:line="240" w:lineRule="auto"/>
        <w:ind w:firstLine="0"/>
        <w:jc w:val="both"/>
        <w:rPr>
          <w:b/>
          <w:bCs/>
          <w:lang w:val="es-AR"/>
        </w:rPr>
      </w:pPr>
      <w:r w:rsidRPr="3FFD1C5F">
        <w:rPr>
          <w:b/>
          <w:bCs/>
          <w:lang w:val="es-AR"/>
        </w:rPr>
        <w:t>Modelo Log-Log</w:t>
      </w:r>
    </w:p>
    <w:p w14:paraId="56C3045C" w14:textId="77777777" w:rsidR="00866908" w:rsidRPr="00866908" w:rsidRDefault="00866908" w:rsidP="00866908">
      <w:pPr>
        <w:spacing w:line="360" w:lineRule="auto"/>
        <w:jc w:val="both"/>
        <w:rPr>
          <w:sz w:val="10"/>
          <w:szCs w:val="10"/>
        </w:rPr>
      </w:pPr>
    </w:p>
    <w:p w14:paraId="3C747481" w14:textId="20FC0A45" w:rsidR="754C871E" w:rsidRDefault="00866908" w:rsidP="007B28E6">
      <w:pPr>
        <w:spacing w:line="360" w:lineRule="auto"/>
        <w:ind w:firstLine="708"/>
        <w:jc w:val="both"/>
      </w:pPr>
      <w:r w:rsidRPr="00866908">
        <w:t>Los resultados del modelo log-log estimado mediante mínimos cuadrados ordinarios, se presentan en la Tabla 1.</w:t>
      </w:r>
      <w:r w:rsidR="00D00608">
        <w:t xml:space="preserve"> </w:t>
      </w:r>
      <w:r w:rsidR="00E85D1E">
        <w:t>S</w:t>
      </w:r>
      <w:r w:rsidRPr="00866908">
        <w:t>e incorporaron variables dummy para capturar los efectos atípicos observados durante los años 2020 y 2021 como consecuencia de la pandemia de COVID-19.</w:t>
      </w:r>
    </w:p>
    <w:p w14:paraId="08D61DB7" w14:textId="63648ED6" w:rsidR="3FFD1C5F" w:rsidRDefault="3FFD1C5F" w:rsidP="3FFD1C5F">
      <w:pPr>
        <w:spacing w:line="240" w:lineRule="auto"/>
        <w:ind w:firstLine="0"/>
        <w:jc w:val="both"/>
        <w:rPr>
          <w:b/>
          <w:bCs/>
          <w:lang w:val="es-AR"/>
        </w:rPr>
      </w:pPr>
    </w:p>
    <w:p w14:paraId="70DE258E" w14:textId="77777777" w:rsidR="00FC4275" w:rsidRDefault="00FC4275" w:rsidP="3FFD1C5F">
      <w:pPr>
        <w:spacing w:line="240" w:lineRule="auto"/>
        <w:ind w:firstLine="0"/>
        <w:jc w:val="both"/>
        <w:rPr>
          <w:b/>
          <w:bCs/>
          <w:lang w:val="es-AR"/>
        </w:rPr>
      </w:pPr>
    </w:p>
    <w:p w14:paraId="48D0A486" w14:textId="77777777" w:rsidR="00FC4275" w:rsidRDefault="00FC4275" w:rsidP="3FFD1C5F">
      <w:pPr>
        <w:spacing w:line="240" w:lineRule="auto"/>
        <w:ind w:firstLine="0"/>
        <w:jc w:val="both"/>
        <w:rPr>
          <w:b/>
          <w:bCs/>
          <w:lang w:val="es-AR"/>
        </w:rPr>
      </w:pPr>
    </w:p>
    <w:p w14:paraId="6C63C210" w14:textId="77777777" w:rsidR="00FC4275" w:rsidRDefault="00FC4275" w:rsidP="3FFD1C5F">
      <w:pPr>
        <w:spacing w:line="240" w:lineRule="auto"/>
        <w:ind w:firstLine="0"/>
        <w:jc w:val="both"/>
        <w:rPr>
          <w:b/>
          <w:bCs/>
          <w:lang w:val="es-AR"/>
        </w:rPr>
      </w:pPr>
    </w:p>
    <w:p w14:paraId="3240A5DC" w14:textId="77777777" w:rsidR="00FC4275" w:rsidRDefault="00FC4275" w:rsidP="3FFD1C5F">
      <w:pPr>
        <w:spacing w:line="240" w:lineRule="auto"/>
        <w:ind w:firstLine="0"/>
        <w:jc w:val="both"/>
        <w:rPr>
          <w:b/>
          <w:bCs/>
          <w:lang w:val="es-AR"/>
        </w:rPr>
      </w:pPr>
    </w:p>
    <w:p w14:paraId="117BA39C" w14:textId="77777777" w:rsidR="00FC4275" w:rsidRDefault="00FC4275" w:rsidP="3FFD1C5F">
      <w:pPr>
        <w:spacing w:line="240" w:lineRule="auto"/>
        <w:ind w:firstLine="0"/>
        <w:jc w:val="both"/>
        <w:rPr>
          <w:b/>
          <w:bCs/>
          <w:lang w:val="es-AR"/>
        </w:rPr>
      </w:pPr>
    </w:p>
    <w:p w14:paraId="71EE72B2" w14:textId="77777777" w:rsidR="00FC4275" w:rsidRDefault="00FC4275" w:rsidP="3FFD1C5F">
      <w:pPr>
        <w:spacing w:line="240" w:lineRule="auto"/>
        <w:ind w:firstLine="0"/>
        <w:jc w:val="both"/>
        <w:rPr>
          <w:b/>
          <w:bCs/>
          <w:lang w:val="es-AR"/>
        </w:rPr>
      </w:pPr>
    </w:p>
    <w:p w14:paraId="67D49C27" w14:textId="77777777" w:rsidR="00FC4275" w:rsidRDefault="00FC4275" w:rsidP="3FFD1C5F">
      <w:pPr>
        <w:spacing w:line="240" w:lineRule="auto"/>
        <w:ind w:firstLine="0"/>
        <w:jc w:val="both"/>
        <w:rPr>
          <w:b/>
          <w:bCs/>
          <w:lang w:val="es-AR"/>
        </w:rPr>
      </w:pPr>
    </w:p>
    <w:p w14:paraId="6D20BDAD" w14:textId="77777777" w:rsidR="00A90261" w:rsidRPr="00866908" w:rsidRDefault="00A90261" w:rsidP="003B7A98">
      <w:pPr>
        <w:spacing w:line="240" w:lineRule="auto"/>
        <w:ind w:right="102" w:firstLine="0"/>
        <w:rPr>
          <w:rFonts w:asciiTheme="minorHAnsi" w:eastAsia="Cambria" w:hAnsiTheme="minorHAnsi" w:cstheme="minorHAnsi"/>
          <w:color w:val="000000"/>
          <w:sz w:val="22"/>
          <w:szCs w:val="22"/>
          <w:lang w:val="es-AR"/>
        </w:rPr>
      </w:pPr>
      <w:r w:rsidRPr="00866908">
        <w:rPr>
          <w:rFonts w:asciiTheme="minorHAnsi" w:eastAsia="Cambria" w:hAnsiTheme="minorHAnsi" w:cstheme="minorHAnsi"/>
          <w:color w:val="000000"/>
          <w:sz w:val="22"/>
          <w:szCs w:val="22"/>
          <w:lang w:val="es-AR"/>
        </w:rPr>
        <w:lastRenderedPageBreak/>
        <w:t>Tabla 1. Modelo Log-Log</w:t>
      </w:r>
    </w:p>
    <w:p w14:paraId="1C1988B7" w14:textId="1FED43DF" w:rsidR="00A90261" w:rsidRPr="00866908" w:rsidRDefault="00A90261" w:rsidP="003B7A98">
      <w:pPr>
        <w:spacing w:line="240" w:lineRule="auto"/>
        <w:ind w:right="102" w:firstLine="0"/>
        <w:rPr>
          <w:rFonts w:asciiTheme="minorHAnsi" w:eastAsia="Cambria" w:hAnsiTheme="minorHAnsi" w:cstheme="minorHAnsi"/>
          <w:i/>
          <w:iCs/>
          <w:color w:val="000000"/>
          <w:sz w:val="22"/>
          <w:szCs w:val="22"/>
          <w:lang w:val="es-AR"/>
        </w:rPr>
      </w:pPr>
      <w:r w:rsidRPr="00866908">
        <w:rPr>
          <w:rFonts w:asciiTheme="minorHAnsi" w:eastAsia="Cambria" w:hAnsiTheme="minorHAnsi" w:cstheme="minorHAnsi"/>
          <w:color w:val="000000"/>
          <w:sz w:val="22"/>
          <w:szCs w:val="22"/>
          <w:lang w:val="es-AR"/>
        </w:rPr>
        <w:t xml:space="preserve">Variable dependiente: </w:t>
      </w:r>
      <w:r w:rsidRPr="00866908">
        <w:rPr>
          <w:rFonts w:asciiTheme="minorHAnsi" w:eastAsia="Cambria" w:hAnsiTheme="minorHAnsi" w:cstheme="minorHAnsi"/>
          <w:i/>
          <w:iCs/>
          <w:color w:val="000000"/>
          <w:sz w:val="22"/>
          <w:szCs w:val="22"/>
          <w:lang w:val="es-AR"/>
        </w:rPr>
        <w:t>log (VAB)</w:t>
      </w:r>
    </w:p>
    <w:tbl>
      <w:tblPr>
        <w:tblpPr w:leftFromText="141" w:rightFromText="141" w:vertAnchor="text" w:horzAnchor="margin" w:tblpY="220"/>
        <w:tblW w:w="2486" w:type="pct"/>
        <w:tblLook w:val="0420" w:firstRow="1" w:lastRow="0" w:firstColumn="0" w:lastColumn="0" w:noHBand="0" w:noVBand="1"/>
      </w:tblPr>
      <w:tblGrid>
        <w:gridCol w:w="2492"/>
        <w:gridCol w:w="1902"/>
      </w:tblGrid>
      <w:tr w:rsidR="00A90261" w:rsidRPr="001E5C2A" w14:paraId="4BD4F7A7" w14:textId="77777777" w:rsidTr="00A90261">
        <w:trPr>
          <w:tblHeader/>
        </w:trPr>
        <w:tc>
          <w:tcPr>
            <w:tcW w:w="2836"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1A9E997E" w14:textId="77777777" w:rsidR="00A90261" w:rsidRPr="00866908" w:rsidRDefault="00A90261" w:rsidP="003B7A98">
            <w:pPr>
              <w:pBdr>
                <w:top w:val="none" w:sz="0" w:space="0" w:color="000000"/>
                <w:left w:val="none" w:sz="0" w:space="0" w:color="000000"/>
                <w:bottom w:val="none" w:sz="0" w:space="0" w:color="000000"/>
                <w:right w:val="none" w:sz="0" w:space="0" w:color="000000"/>
              </w:pBdr>
              <w:spacing w:line="240" w:lineRule="auto"/>
              <w:ind w:left="102" w:right="102"/>
              <w:rPr>
                <w:rFonts w:asciiTheme="minorHAnsi" w:eastAsia="Cambria" w:hAnsiTheme="minorHAnsi" w:cstheme="minorHAnsi"/>
                <w:color w:val="000000"/>
                <w:sz w:val="20"/>
                <w:szCs w:val="20"/>
              </w:rPr>
            </w:pPr>
            <w:r w:rsidRPr="00866908">
              <w:rPr>
                <w:rFonts w:asciiTheme="minorHAnsi" w:eastAsia="Cambria" w:hAnsiTheme="minorHAnsi" w:cstheme="minorHAnsi"/>
                <w:b/>
                <w:bCs/>
                <w:color w:val="000000"/>
                <w:sz w:val="20"/>
                <w:szCs w:val="20"/>
              </w:rPr>
              <w:t>Variable</w:t>
            </w:r>
          </w:p>
        </w:tc>
        <w:tc>
          <w:tcPr>
            <w:tcW w:w="2164"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5173356A" w14:textId="77777777" w:rsidR="00A90261" w:rsidRPr="00866908" w:rsidRDefault="00A90261" w:rsidP="003B7A98">
            <w:pPr>
              <w:pBdr>
                <w:top w:val="none" w:sz="0" w:space="0" w:color="000000"/>
                <w:left w:val="none" w:sz="0" w:space="0" w:color="000000"/>
                <w:bottom w:val="none" w:sz="0" w:space="0" w:color="000000"/>
                <w:right w:val="none" w:sz="0" w:space="0" w:color="000000"/>
              </w:pBdr>
              <w:spacing w:line="240" w:lineRule="auto"/>
              <w:ind w:left="102" w:right="102"/>
              <w:jc w:val="right"/>
              <w:rPr>
                <w:rFonts w:asciiTheme="minorHAnsi" w:eastAsia="Cambria" w:hAnsiTheme="minorHAnsi" w:cstheme="minorHAnsi"/>
                <w:color w:val="000000"/>
                <w:sz w:val="20"/>
                <w:szCs w:val="20"/>
              </w:rPr>
            </w:pPr>
            <w:r w:rsidRPr="00866908">
              <w:rPr>
                <w:rFonts w:asciiTheme="minorHAnsi" w:eastAsia="Cambria" w:hAnsiTheme="minorHAnsi" w:cstheme="minorHAnsi"/>
                <w:b/>
                <w:bCs/>
                <w:color w:val="000000"/>
                <w:sz w:val="20"/>
                <w:szCs w:val="20"/>
              </w:rPr>
              <w:t>Coeficiente estimado</w:t>
            </w:r>
          </w:p>
        </w:tc>
      </w:tr>
      <w:tr w:rsidR="00A90261" w:rsidRPr="001E5C2A" w14:paraId="38F6E6EE" w14:textId="77777777" w:rsidTr="00A90261">
        <w:tc>
          <w:tcPr>
            <w:tcW w:w="2836"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D9AD5"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1E5C2A">
              <w:rPr>
                <w:rFonts w:eastAsia="Cambria" w:cs="Cambria"/>
                <w:color w:val="000000"/>
                <w:sz w:val="20"/>
                <w:szCs w:val="20"/>
              </w:rPr>
              <w:t>Constante</w:t>
            </w:r>
          </w:p>
        </w:tc>
        <w:tc>
          <w:tcPr>
            <w:tcW w:w="2164"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9BD10"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1E5C2A">
              <w:rPr>
                <w:rFonts w:eastAsia="Cambria" w:cs="Cambria"/>
                <w:color w:val="000000"/>
                <w:sz w:val="20"/>
                <w:szCs w:val="20"/>
              </w:rPr>
              <w:t>9.699***</w:t>
            </w:r>
          </w:p>
        </w:tc>
      </w:tr>
      <w:tr w:rsidR="00A90261" w:rsidRPr="001E5C2A" w14:paraId="228C0A5A"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60350"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9FF82"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1E5C2A">
              <w:rPr>
                <w:rFonts w:eastAsia="Cambria" w:cs="Cambria"/>
                <w:color w:val="000000"/>
                <w:sz w:val="20"/>
                <w:szCs w:val="20"/>
              </w:rPr>
              <w:t>(0.093)</w:t>
            </w:r>
          </w:p>
        </w:tc>
      </w:tr>
      <w:tr w:rsidR="00A90261" w:rsidRPr="001E5C2A" w14:paraId="4375CD7B"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5D64A" w14:textId="0C5FCAB9"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1E5C2A">
              <w:rPr>
                <w:rFonts w:eastAsia="Cambria" w:cs="Cambria"/>
                <w:color w:val="000000"/>
                <w:sz w:val="20"/>
                <w:szCs w:val="20"/>
              </w:rPr>
              <w:t>Log</w:t>
            </w:r>
            <w:r>
              <w:rPr>
                <w:rFonts w:eastAsia="Cambria" w:cs="Cambria"/>
                <w:color w:val="000000"/>
                <w:sz w:val="20"/>
                <w:szCs w:val="20"/>
              </w:rPr>
              <w:t xml:space="preserve"> </w:t>
            </w:r>
            <w:r w:rsidRPr="001E5C2A">
              <w:rPr>
                <w:rFonts w:eastAsia="Cambria" w:cs="Cambria"/>
                <w:color w:val="000000"/>
                <w:sz w:val="20"/>
                <w:szCs w:val="20"/>
              </w:rPr>
              <w:t>(</w:t>
            </w:r>
            <w:r w:rsidR="00866908">
              <w:rPr>
                <w:rFonts w:eastAsia="Cambria" w:cs="Cambria"/>
                <w:color w:val="000000"/>
                <w:sz w:val="20"/>
                <w:szCs w:val="20"/>
              </w:rPr>
              <w:t>E</w:t>
            </w:r>
            <w:r w:rsidRPr="001E5C2A">
              <w:rPr>
                <w:rFonts w:eastAsia="Cambria" w:cs="Cambria"/>
                <w:color w:val="000000"/>
                <w:sz w:val="20"/>
                <w:szCs w:val="20"/>
              </w:rPr>
              <w:t>mpleo)</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ACC8B"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1E5C2A">
              <w:rPr>
                <w:rFonts w:eastAsia="Cambria" w:cs="Cambria"/>
                <w:color w:val="000000"/>
                <w:sz w:val="20"/>
                <w:szCs w:val="20"/>
              </w:rPr>
              <w:t>0.793***</w:t>
            </w:r>
          </w:p>
        </w:tc>
      </w:tr>
      <w:tr w:rsidR="00A90261" w:rsidRPr="001E5C2A" w14:paraId="04F487CD"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8D17C"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947CD"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1E5C2A">
              <w:rPr>
                <w:rFonts w:eastAsia="Cambria" w:cs="Cambria"/>
                <w:color w:val="000000"/>
                <w:sz w:val="20"/>
                <w:szCs w:val="20"/>
              </w:rPr>
              <w:t>(0.017)</w:t>
            </w:r>
          </w:p>
        </w:tc>
      </w:tr>
      <w:tr w:rsidR="00A90261" w:rsidRPr="001E5C2A" w14:paraId="2B5C04EA"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A6E8F"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1E5C2A">
              <w:rPr>
                <w:rFonts w:eastAsia="Cambria" w:cs="Cambria"/>
                <w:color w:val="000000"/>
                <w:sz w:val="20"/>
                <w:szCs w:val="20"/>
              </w:rPr>
              <w:t>Dummy 2020</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02870"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1E5C2A">
              <w:rPr>
                <w:rFonts w:eastAsia="Cambria" w:cs="Cambria"/>
                <w:color w:val="000000"/>
                <w:sz w:val="20"/>
                <w:szCs w:val="20"/>
              </w:rPr>
              <w:t>-0.678***</w:t>
            </w:r>
          </w:p>
        </w:tc>
      </w:tr>
      <w:tr w:rsidR="00A90261" w:rsidRPr="001E5C2A" w14:paraId="19D34273"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54FA4"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CF6C3"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1E5C2A">
              <w:rPr>
                <w:rFonts w:eastAsia="Cambria" w:cs="Cambria"/>
                <w:color w:val="000000"/>
                <w:sz w:val="20"/>
                <w:szCs w:val="20"/>
              </w:rPr>
              <w:t>(0.023)</w:t>
            </w:r>
          </w:p>
        </w:tc>
      </w:tr>
      <w:tr w:rsidR="00A90261" w:rsidRPr="001E5C2A" w14:paraId="1BD311E5"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904AD"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1E5C2A">
              <w:rPr>
                <w:rFonts w:eastAsia="Cambria" w:cs="Cambria"/>
                <w:color w:val="000000"/>
                <w:sz w:val="20"/>
                <w:szCs w:val="20"/>
              </w:rPr>
              <w:t>Dummy 2021</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544F3"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1E5C2A">
              <w:rPr>
                <w:rFonts w:eastAsia="Cambria" w:cs="Cambria"/>
                <w:color w:val="000000"/>
                <w:sz w:val="20"/>
                <w:szCs w:val="20"/>
              </w:rPr>
              <w:t>-0.045+</w:t>
            </w:r>
          </w:p>
        </w:tc>
      </w:tr>
      <w:tr w:rsidR="00A90261" w:rsidRPr="001E5C2A" w14:paraId="0A6949F1"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23C16"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7CCD1"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1E5C2A">
              <w:rPr>
                <w:rFonts w:eastAsia="Cambria" w:cs="Cambria"/>
                <w:color w:val="000000"/>
                <w:sz w:val="20"/>
                <w:szCs w:val="20"/>
              </w:rPr>
              <w:t>(0.022)</w:t>
            </w:r>
          </w:p>
        </w:tc>
      </w:tr>
      <w:tr w:rsidR="00A90261" w:rsidRPr="001E5C2A" w14:paraId="007DD850"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65821"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1E5C2A">
              <w:rPr>
                <w:rFonts w:eastAsia="Cambria" w:cs="Cambria"/>
                <w:color w:val="000000"/>
                <w:sz w:val="20"/>
                <w:szCs w:val="20"/>
              </w:rPr>
              <w:t>AIC</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F9899"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1E5C2A">
              <w:rPr>
                <w:rFonts w:eastAsia="Cambria" w:cs="Cambria"/>
                <w:color w:val="000000"/>
                <w:sz w:val="20"/>
                <w:szCs w:val="20"/>
              </w:rPr>
              <w:t>-91.2</w:t>
            </w:r>
          </w:p>
        </w:tc>
      </w:tr>
      <w:tr w:rsidR="00A90261" w:rsidRPr="001E5C2A" w14:paraId="24981A7B"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02769"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1E5C2A">
              <w:rPr>
                <w:rFonts w:eastAsia="Cambria" w:cs="Cambria"/>
                <w:color w:val="000000"/>
                <w:sz w:val="20"/>
                <w:szCs w:val="20"/>
              </w:rPr>
              <w:t>BIC</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4E9C0"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1E5C2A">
              <w:rPr>
                <w:rFonts w:eastAsia="Cambria" w:cs="Cambria"/>
                <w:color w:val="000000"/>
                <w:sz w:val="20"/>
                <w:szCs w:val="20"/>
              </w:rPr>
              <w:t>-86.2</w:t>
            </w:r>
          </w:p>
        </w:tc>
      </w:tr>
      <w:tr w:rsidR="00A90261" w:rsidRPr="001E5C2A" w14:paraId="61A978AB"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CAF35"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1E5C2A">
              <w:rPr>
                <w:rFonts w:eastAsia="Cambria" w:cs="Cambria"/>
                <w:color w:val="000000"/>
                <w:sz w:val="20"/>
                <w:szCs w:val="20"/>
              </w:rPr>
              <w:t>Log.Lik.</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A6BE2"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1E5C2A">
              <w:rPr>
                <w:rFonts w:eastAsia="Cambria" w:cs="Cambria"/>
                <w:color w:val="000000"/>
                <w:sz w:val="20"/>
                <w:szCs w:val="20"/>
              </w:rPr>
              <w:t>50.604</w:t>
            </w:r>
          </w:p>
        </w:tc>
      </w:tr>
      <w:tr w:rsidR="00A90261" w:rsidRPr="001E5C2A" w14:paraId="3C9DE464"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72179"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1E5C2A">
              <w:rPr>
                <w:rFonts w:eastAsia="Cambria" w:cs="Cambria"/>
                <w:color w:val="000000"/>
                <w:sz w:val="20"/>
                <w:szCs w:val="20"/>
              </w:rPr>
              <w:t>F</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BE146"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1E5C2A">
              <w:rPr>
                <w:rFonts w:eastAsia="Cambria" w:cs="Cambria"/>
                <w:color w:val="000000"/>
                <w:sz w:val="20"/>
                <w:szCs w:val="20"/>
              </w:rPr>
              <w:t>849.240</w:t>
            </w:r>
          </w:p>
        </w:tc>
      </w:tr>
      <w:tr w:rsidR="00A90261" w:rsidRPr="001E5C2A" w14:paraId="3A7C5761" w14:textId="77777777" w:rsidTr="00A90261">
        <w:tc>
          <w:tcPr>
            <w:tcW w:w="2836" w:type="pct"/>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104F9F61"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1E5C2A">
              <w:rPr>
                <w:rFonts w:eastAsia="Cambria" w:cs="Cambria"/>
                <w:color w:val="000000"/>
                <w:sz w:val="20"/>
                <w:szCs w:val="20"/>
              </w:rPr>
              <w:t>RMSE</w:t>
            </w:r>
          </w:p>
        </w:tc>
        <w:tc>
          <w:tcPr>
            <w:tcW w:w="2164" w:type="pct"/>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59A217EA"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1E5C2A">
              <w:rPr>
                <w:rFonts w:eastAsia="Cambria" w:cs="Cambria"/>
                <w:color w:val="000000"/>
                <w:sz w:val="20"/>
                <w:szCs w:val="20"/>
              </w:rPr>
              <w:t>0.02</w:t>
            </w:r>
          </w:p>
        </w:tc>
      </w:tr>
      <w:tr w:rsidR="00A90261" w:rsidRPr="001E5C2A" w14:paraId="273C63AB" w14:textId="77777777" w:rsidTr="00A90261">
        <w:tc>
          <w:tcPr>
            <w:tcW w:w="5000" w:type="pct"/>
            <w:gridSpan w:val="2"/>
            <w:tcBorders>
              <w:top w:val="single" w:sz="4" w:space="0" w:color="auto"/>
              <w:bottom w:val="single" w:sz="4" w:space="0" w:color="auto"/>
            </w:tcBorders>
            <w:shd w:val="clear" w:color="auto" w:fill="FFFFFF"/>
            <w:tcMar>
              <w:top w:w="0" w:type="dxa"/>
              <w:left w:w="0" w:type="dxa"/>
              <w:bottom w:w="0" w:type="dxa"/>
              <w:right w:w="0" w:type="dxa"/>
            </w:tcMar>
            <w:vAlign w:val="center"/>
          </w:tcPr>
          <w:p w14:paraId="4F31093E"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1E5C2A">
              <w:rPr>
                <w:rFonts w:eastAsia="Cambria" w:cs="Cambria"/>
                <w:color w:val="000000"/>
                <w:sz w:val="20"/>
                <w:szCs w:val="20"/>
              </w:rPr>
              <w:t>+ p &lt; 0.1, * p &lt; 0.05, ** p &lt; 0.01, *** p &lt; 0.001</w:t>
            </w:r>
          </w:p>
        </w:tc>
      </w:tr>
      <w:tr w:rsidR="00A90261" w:rsidRPr="001E5C2A" w14:paraId="6E888033" w14:textId="77777777" w:rsidTr="00A90261">
        <w:tc>
          <w:tcPr>
            <w:tcW w:w="5000" w:type="pct"/>
            <w:gridSpan w:val="2"/>
            <w:tcBorders>
              <w:top w:val="single" w:sz="4" w:space="0" w:color="auto"/>
            </w:tcBorders>
            <w:shd w:val="clear" w:color="auto" w:fill="FFFFFF"/>
            <w:tcMar>
              <w:top w:w="0" w:type="dxa"/>
              <w:left w:w="0" w:type="dxa"/>
              <w:bottom w:w="0" w:type="dxa"/>
              <w:right w:w="0" w:type="dxa"/>
            </w:tcMar>
            <w:vAlign w:val="center"/>
          </w:tcPr>
          <w:p w14:paraId="52C87049"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0" w:right="100"/>
              <w:rPr>
                <w:rFonts w:ascii="Cambria" w:eastAsia="Cambria" w:hAnsi="Cambria" w:cs="Cambria"/>
                <w:color w:val="000000"/>
                <w:sz w:val="18"/>
                <w:szCs w:val="18"/>
                <w:lang w:val="es-AR"/>
              </w:rPr>
            </w:pPr>
            <w:r w:rsidRPr="00C617B9">
              <w:rPr>
                <w:rFonts w:ascii="Cambria" w:eastAsia="Cambria" w:hAnsi="Cambria" w:cs="Cambria"/>
                <w:color w:val="000000"/>
                <w:sz w:val="18"/>
                <w:szCs w:val="18"/>
                <w:lang w:val="es-AR"/>
              </w:rPr>
              <w:t>Fuente: Elaboración propia.</w:t>
            </w:r>
          </w:p>
        </w:tc>
      </w:tr>
    </w:tbl>
    <w:p w14:paraId="05AB2303" w14:textId="77777777" w:rsidR="00A90261" w:rsidRDefault="00A90261" w:rsidP="00A90261">
      <w:pPr>
        <w:pStyle w:val="Ttulo2"/>
        <w:numPr>
          <w:ilvl w:val="0"/>
          <w:numId w:val="0"/>
        </w:numPr>
      </w:pPr>
    </w:p>
    <w:p w14:paraId="116ACE95" w14:textId="77777777" w:rsidR="00A90261" w:rsidRDefault="00A90261" w:rsidP="00A90261"/>
    <w:p w14:paraId="4983EF36" w14:textId="77777777" w:rsidR="00A90261" w:rsidRDefault="00A90261" w:rsidP="00A90261"/>
    <w:p w14:paraId="657CD696" w14:textId="77777777" w:rsidR="00A90261" w:rsidRDefault="00A90261" w:rsidP="00A90261"/>
    <w:p w14:paraId="01412EE2" w14:textId="77777777" w:rsidR="00A90261" w:rsidRDefault="00A90261" w:rsidP="00A90261"/>
    <w:p w14:paraId="3CB04747" w14:textId="77777777" w:rsidR="00A90261" w:rsidRDefault="00A90261" w:rsidP="00A90261"/>
    <w:p w14:paraId="51AB4AF5" w14:textId="77777777" w:rsidR="00A90261" w:rsidRDefault="00A90261" w:rsidP="00A90261"/>
    <w:p w14:paraId="609FE79F" w14:textId="6145AD9F" w:rsidR="754C871E" w:rsidRDefault="754C871E" w:rsidP="754C871E">
      <w:pPr>
        <w:spacing w:line="240" w:lineRule="auto"/>
        <w:jc w:val="both"/>
        <w:rPr>
          <w:b/>
          <w:bCs/>
          <w:lang w:val="es-AR"/>
        </w:rPr>
      </w:pPr>
    </w:p>
    <w:p w14:paraId="4BF6B3B6" w14:textId="710FA06D" w:rsidR="00866908" w:rsidRDefault="00866908" w:rsidP="00E85D1E">
      <w:pPr>
        <w:spacing w:line="360" w:lineRule="auto"/>
        <w:ind w:firstLine="708"/>
        <w:jc w:val="both"/>
        <w:rPr>
          <w:lang w:val="es-AR"/>
        </w:rPr>
      </w:pPr>
      <w:r w:rsidRPr="00866908">
        <w:rPr>
          <w:lang w:val="es-AR"/>
        </w:rPr>
        <w:t xml:space="preserve">El coeficiente estimado para el logaritmo del empleo (0.793) es positivo y altamente significativo (p &lt; 0.001), lo que sugiere una elasticidad ingreso del producto turístico respecto al empleo inferior a la unidad. Esto implica que un incremento del 1 % en el empleo registrado se asocia, en promedio, con un aumento del 0.79 % en el VAB del sector, confirmando la existencia de una relación positiva pero no proporcional entre ambas variables. </w:t>
      </w:r>
      <w:r w:rsidR="00E85D1E" w:rsidRPr="00E85D1E">
        <w:t>Este resultado es consistente con estudios previos sobre economías regionales, donde la productividad marginal del empleo turístico tiende a exhibir rendimientos decrecientes a escala, debido a factores como la estacionalidad, la estructura del mercado laboral y las limitaciones tecnológicas en la prestación de servicios turísticos.</w:t>
      </w:r>
    </w:p>
    <w:p w14:paraId="0EF4930F" w14:textId="77777777" w:rsidR="00866908" w:rsidRPr="00866908" w:rsidRDefault="00866908" w:rsidP="007B28E6">
      <w:pPr>
        <w:spacing w:line="360" w:lineRule="auto"/>
        <w:ind w:firstLine="708"/>
        <w:jc w:val="both"/>
        <w:rPr>
          <w:lang w:val="es-AR"/>
        </w:rPr>
      </w:pPr>
      <w:r w:rsidRPr="00866908">
        <w:rPr>
          <w:lang w:val="es-AR"/>
        </w:rPr>
        <w:t>En cuanto a las variables de control, la dummy correspondiente al año 2020 muestra un efecto negativo y estadísticamente significativo (coef. = -0.678; p &lt; 0.001), reflejando el impacto abrupto de la pandemia sobre el sector. En cambio, la dummy del año 2021, si bien también negativa, presenta una significancia marginal (p &lt; 0.1), lo que podría interpretarse como un inicio de recuperación económica o una menor intensidad del shock sectorial respecto al año anterior.</w:t>
      </w:r>
    </w:p>
    <w:p w14:paraId="469080BF" w14:textId="021A0FA7" w:rsidR="00866908" w:rsidRDefault="00D00608" w:rsidP="00D41734">
      <w:pPr>
        <w:spacing w:line="360" w:lineRule="auto"/>
        <w:ind w:firstLine="708"/>
        <w:jc w:val="both"/>
        <w:rPr>
          <w:lang w:val="es-AR"/>
        </w:rPr>
      </w:pPr>
      <w:r w:rsidRPr="00D00608">
        <w:rPr>
          <w:lang w:val="es-AR"/>
        </w:rPr>
        <w:t>Las pruebas de diagnóstico del modelo se presentan en la Tabla 2, donde se verifica la validez de los supuestos clásicos.</w:t>
      </w:r>
    </w:p>
    <w:p w14:paraId="1BE7BBAA" w14:textId="77777777" w:rsidR="00FC4275" w:rsidRDefault="00FC4275" w:rsidP="00D41734">
      <w:pPr>
        <w:spacing w:line="360" w:lineRule="auto"/>
        <w:ind w:firstLine="708"/>
        <w:jc w:val="both"/>
        <w:rPr>
          <w:lang w:val="es-AR"/>
        </w:rPr>
      </w:pPr>
    </w:p>
    <w:p w14:paraId="26805183" w14:textId="77777777" w:rsidR="00FC4275" w:rsidRPr="00D00608" w:rsidRDefault="00FC4275" w:rsidP="00D41734">
      <w:pPr>
        <w:spacing w:line="360" w:lineRule="auto"/>
        <w:ind w:firstLine="708"/>
        <w:jc w:val="both"/>
        <w:rPr>
          <w:lang w:val="es-AR"/>
        </w:rPr>
      </w:pPr>
    </w:p>
    <w:p w14:paraId="58A8D167" w14:textId="77777777" w:rsidR="00866908" w:rsidRDefault="00866908" w:rsidP="754C871E">
      <w:pPr>
        <w:spacing w:line="240" w:lineRule="auto"/>
        <w:jc w:val="both"/>
        <w:rPr>
          <w:b/>
          <w:bCs/>
          <w:lang w:val="es-AR"/>
        </w:rPr>
      </w:pPr>
    </w:p>
    <w:p w14:paraId="7353FA6D" w14:textId="77777777" w:rsidR="00A90261" w:rsidRPr="00866908" w:rsidRDefault="00A90261" w:rsidP="003B7A98">
      <w:pPr>
        <w:spacing w:line="240" w:lineRule="auto"/>
        <w:ind w:right="102" w:firstLine="0"/>
        <w:rPr>
          <w:rFonts w:asciiTheme="minorHAnsi" w:eastAsia="Cambria" w:hAnsiTheme="minorHAnsi" w:cstheme="minorHAnsi"/>
          <w:color w:val="000000"/>
          <w:sz w:val="22"/>
          <w:szCs w:val="22"/>
          <w:lang w:val="es-AR"/>
        </w:rPr>
      </w:pPr>
      <w:r w:rsidRPr="00866908">
        <w:rPr>
          <w:rFonts w:asciiTheme="minorHAnsi" w:eastAsia="Cambria" w:hAnsiTheme="minorHAnsi" w:cstheme="minorHAnsi"/>
          <w:color w:val="000000"/>
          <w:sz w:val="22"/>
          <w:szCs w:val="22"/>
          <w:lang w:val="es-AR"/>
        </w:rPr>
        <w:t>Tabla 2. Pruebas de Diagnóstico</w:t>
      </w:r>
    </w:p>
    <w:tbl>
      <w:tblPr>
        <w:tblpPr w:leftFromText="141" w:rightFromText="141" w:vertAnchor="text" w:horzAnchor="margin" w:tblpY="201"/>
        <w:tblW w:w="0" w:type="auto"/>
        <w:tblLayout w:type="fixed"/>
        <w:tblLook w:val="0420" w:firstRow="1" w:lastRow="0" w:firstColumn="0" w:lastColumn="0" w:noHBand="0" w:noVBand="1"/>
      </w:tblPr>
      <w:tblGrid>
        <w:gridCol w:w="2127"/>
        <w:gridCol w:w="1275"/>
        <w:gridCol w:w="4252"/>
      </w:tblGrid>
      <w:tr w:rsidR="00A90261" w:rsidRPr="00C617B9" w14:paraId="69073DE9" w14:textId="77777777" w:rsidTr="00866908">
        <w:trPr>
          <w:tblHeader/>
        </w:trPr>
        <w:tc>
          <w:tcPr>
            <w:tcW w:w="212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7BB0CD3"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b/>
                <w:bCs/>
                <w:color w:val="000000"/>
                <w:sz w:val="20"/>
                <w:szCs w:val="20"/>
              </w:rPr>
            </w:pPr>
            <w:r w:rsidRPr="00C617B9">
              <w:rPr>
                <w:rFonts w:eastAsia="Cambria" w:cs="Cambria"/>
                <w:b/>
                <w:bCs/>
                <w:color w:val="000000"/>
                <w:sz w:val="20"/>
                <w:szCs w:val="20"/>
              </w:rPr>
              <w:t>Prueba estadística</w:t>
            </w:r>
          </w:p>
        </w:tc>
        <w:tc>
          <w:tcPr>
            <w:tcW w:w="1275"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DE7FAB4"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b/>
                <w:bCs/>
                <w:color w:val="000000"/>
                <w:sz w:val="20"/>
                <w:szCs w:val="20"/>
              </w:rPr>
            </w:pPr>
            <w:r w:rsidRPr="00C617B9">
              <w:rPr>
                <w:rFonts w:eastAsia="Cambria" w:cs="Cambria"/>
                <w:b/>
                <w:bCs/>
                <w:color w:val="000000"/>
                <w:sz w:val="20"/>
                <w:szCs w:val="20"/>
              </w:rPr>
              <w:t>Valor p</w:t>
            </w:r>
          </w:p>
        </w:tc>
        <w:tc>
          <w:tcPr>
            <w:tcW w:w="425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789B591"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center"/>
              <w:rPr>
                <w:rFonts w:eastAsia="Cambria" w:cs="Cambria"/>
                <w:b/>
                <w:bCs/>
                <w:color w:val="000000"/>
                <w:sz w:val="20"/>
                <w:szCs w:val="20"/>
              </w:rPr>
            </w:pPr>
            <w:r w:rsidRPr="00C617B9">
              <w:rPr>
                <w:rFonts w:eastAsia="Cambria" w:cs="Cambria"/>
                <w:b/>
                <w:bCs/>
                <w:color w:val="000000"/>
                <w:sz w:val="20"/>
                <w:szCs w:val="20"/>
              </w:rPr>
              <w:t>Interpretación</w:t>
            </w:r>
          </w:p>
        </w:tc>
      </w:tr>
      <w:tr w:rsidR="00A90261" w:rsidRPr="00A65F46" w14:paraId="7D503A3A" w14:textId="77777777" w:rsidTr="00866908">
        <w:tc>
          <w:tcPr>
            <w:tcW w:w="2127" w:type="dxa"/>
            <w:tcBorders>
              <w:top w:val="single" w:sz="4" w:space="0" w:color="auto"/>
            </w:tcBorders>
            <w:shd w:val="clear" w:color="auto" w:fill="FFFFFF"/>
            <w:tcMar>
              <w:top w:w="0" w:type="dxa"/>
              <w:left w:w="0" w:type="dxa"/>
              <w:bottom w:w="0" w:type="dxa"/>
              <w:right w:w="0" w:type="dxa"/>
            </w:tcMar>
            <w:vAlign w:val="center"/>
          </w:tcPr>
          <w:p w14:paraId="55DF035D"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eastAsia="Cambria" w:cs="Cambria"/>
                <w:color w:val="000000"/>
                <w:sz w:val="20"/>
                <w:szCs w:val="20"/>
              </w:rPr>
              <w:t>Jarque-Bera</w:t>
            </w:r>
          </w:p>
        </w:tc>
        <w:tc>
          <w:tcPr>
            <w:tcW w:w="1275" w:type="dxa"/>
            <w:tcBorders>
              <w:top w:val="single" w:sz="4" w:space="0" w:color="auto"/>
            </w:tcBorders>
            <w:shd w:val="clear" w:color="auto" w:fill="FFFFFF"/>
            <w:tcMar>
              <w:top w:w="0" w:type="dxa"/>
              <w:left w:w="0" w:type="dxa"/>
              <w:bottom w:w="0" w:type="dxa"/>
              <w:right w:w="0" w:type="dxa"/>
            </w:tcMar>
            <w:vAlign w:val="center"/>
          </w:tcPr>
          <w:p w14:paraId="6790D9F4"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C617B9">
              <w:rPr>
                <w:rFonts w:eastAsia="Cambria" w:cs="Cambria"/>
                <w:color w:val="000000"/>
                <w:sz w:val="20"/>
                <w:szCs w:val="20"/>
              </w:rPr>
              <w:t>0.857</w:t>
            </w:r>
          </w:p>
        </w:tc>
        <w:tc>
          <w:tcPr>
            <w:tcW w:w="4252" w:type="dxa"/>
            <w:tcBorders>
              <w:top w:val="single" w:sz="4" w:space="0" w:color="auto"/>
            </w:tcBorders>
            <w:shd w:val="clear" w:color="auto" w:fill="FFFFFF"/>
            <w:tcMar>
              <w:top w:w="0" w:type="dxa"/>
              <w:left w:w="0" w:type="dxa"/>
              <w:bottom w:w="0" w:type="dxa"/>
              <w:right w:w="0" w:type="dxa"/>
            </w:tcMar>
            <w:vAlign w:val="center"/>
          </w:tcPr>
          <w:p w14:paraId="3B06574F"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lang w:val="es-AR"/>
              </w:rPr>
            </w:pPr>
            <w:r w:rsidRPr="00C617B9">
              <w:rPr>
                <w:rFonts w:eastAsia="Cambria" w:cs="Cambria"/>
                <w:color w:val="000000"/>
                <w:sz w:val="20"/>
                <w:szCs w:val="20"/>
                <w:lang w:val="es-AR"/>
              </w:rPr>
              <w:t>Se acepta la hipótesis de normalidad</w:t>
            </w:r>
            <w:r>
              <w:rPr>
                <w:rFonts w:eastAsia="Cambria" w:cs="Cambria"/>
                <w:color w:val="000000"/>
                <w:sz w:val="20"/>
                <w:szCs w:val="20"/>
                <w:lang w:val="es-AR"/>
              </w:rPr>
              <w:t>.</w:t>
            </w:r>
          </w:p>
        </w:tc>
      </w:tr>
      <w:tr w:rsidR="00A90261" w:rsidRPr="00A65F46" w14:paraId="56AA9403" w14:textId="77777777" w:rsidTr="00866908">
        <w:tc>
          <w:tcPr>
            <w:tcW w:w="2127" w:type="dxa"/>
            <w:shd w:val="clear" w:color="auto" w:fill="FFFFFF"/>
            <w:tcMar>
              <w:top w:w="0" w:type="dxa"/>
              <w:left w:w="0" w:type="dxa"/>
              <w:bottom w:w="0" w:type="dxa"/>
              <w:right w:w="0" w:type="dxa"/>
            </w:tcMar>
            <w:vAlign w:val="center"/>
          </w:tcPr>
          <w:p w14:paraId="09D6BCAF"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eastAsia="Cambria" w:cs="Cambria"/>
                <w:color w:val="000000"/>
                <w:sz w:val="20"/>
                <w:szCs w:val="20"/>
              </w:rPr>
              <w:t>Breusch-Godfrey</w:t>
            </w:r>
          </w:p>
        </w:tc>
        <w:tc>
          <w:tcPr>
            <w:tcW w:w="1275" w:type="dxa"/>
            <w:shd w:val="clear" w:color="auto" w:fill="FFFFFF"/>
            <w:tcMar>
              <w:top w:w="0" w:type="dxa"/>
              <w:left w:w="0" w:type="dxa"/>
              <w:bottom w:w="0" w:type="dxa"/>
              <w:right w:w="0" w:type="dxa"/>
            </w:tcMar>
            <w:vAlign w:val="center"/>
          </w:tcPr>
          <w:p w14:paraId="0E11318F"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C617B9">
              <w:rPr>
                <w:rFonts w:eastAsia="Cambria" w:cs="Cambria"/>
                <w:color w:val="000000"/>
                <w:sz w:val="20"/>
                <w:szCs w:val="20"/>
              </w:rPr>
              <w:t>0.285</w:t>
            </w:r>
          </w:p>
        </w:tc>
        <w:tc>
          <w:tcPr>
            <w:tcW w:w="4252" w:type="dxa"/>
            <w:shd w:val="clear" w:color="auto" w:fill="FFFFFF"/>
            <w:tcMar>
              <w:top w:w="0" w:type="dxa"/>
              <w:left w:w="0" w:type="dxa"/>
              <w:bottom w:w="0" w:type="dxa"/>
              <w:right w:w="0" w:type="dxa"/>
            </w:tcMar>
            <w:vAlign w:val="center"/>
          </w:tcPr>
          <w:p w14:paraId="44A70654"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lang w:val="es-AR"/>
              </w:rPr>
            </w:pPr>
            <w:r w:rsidRPr="00C617B9">
              <w:rPr>
                <w:rFonts w:eastAsia="Cambria" w:cs="Cambria"/>
                <w:color w:val="000000"/>
                <w:sz w:val="20"/>
                <w:szCs w:val="20"/>
                <w:lang w:val="es-AR"/>
              </w:rPr>
              <w:t>No se rechaza la ausencia de autocorrelación</w:t>
            </w:r>
            <w:r>
              <w:rPr>
                <w:rFonts w:eastAsia="Cambria" w:cs="Cambria"/>
                <w:color w:val="000000"/>
                <w:sz w:val="20"/>
                <w:szCs w:val="20"/>
                <w:lang w:val="es-AR"/>
              </w:rPr>
              <w:t>.</w:t>
            </w:r>
          </w:p>
        </w:tc>
      </w:tr>
      <w:tr w:rsidR="00A90261" w:rsidRPr="00C617B9" w14:paraId="75821B11" w14:textId="77777777" w:rsidTr="00866908">
        <w:tc>
          <w:tcPr>
            <w:tcW w:w="2127" w:type="dxa"/>
            <w:tcBorders>
              <w:bottom w:val="single" w:sz="4" w:space="0" w:color="auto"/>
            </w:tcBorders>
            <w:shd w:val="clear" w:color="auto" w:fill="FFFFFF"/>
            <w:tcMar>
              <w:top w:w="0" w:type="dxa"/>
              <w:left w:w="0" w:type="dxa"/>
              <w:bottom w:w="0" w:type="dxa"/>
              <w:right w:w="0" w:type="dxa"/>
            </w:tcMar>
            <w:vAlign w:val="center"/>
          </w:tcPr>
          <w:p w14:paraId="68FD2C93"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eastAsia="Cambria" w:cs="Cambria"/>
                <w:color w:val="000000"/>
                <w:sz w:val="20"/>
                <w:szCs w:val="20"/>
              </w:rPr>
              <w:t>Breusch-Pagan</w:t>
            </w:r>
          </w:p>
        </w:tc>
        <w:tc>
          <w:tcPr>
            <w:tcW w:w="1275" w:type="dxa"/>
            <w:tcBorders>
              <w:bottom w:val="single" w:sz="4" w:space="0" w:color="auto"/>
            </w:tcBorders>
            <w:shd w:val="clear" w:color="auto" w:fill="FFFFFF"/>
            <w:tcMar>
              <w:top w:w="0" w:type="dxa"/>
              <w:left w:w="0" w:type="dxa"/>
              <w:bottom w:w="0" w:type="dxa"/>
              <w:right w:w="0" w:type="dxa"/>
            </w:tcMar>
            <w:vAlign w:val="center"/>
          </w:tcPr>
          <w:p w14:paraId="53A3FC69"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C617B9">
              <w:rPr>
                <w:rFonts w:eastAsia="Cambria" w:cs="Cambria"/>
                <w:color w:val="000000"/>
                <w:sz w:val="20"/>
                <w:szCs w:val="20"/>
              </w:rPr>
              <w:t>0.623</w:t>
            </w:r>
          </w:p>
        </w:tc>
        <w:tc>
          <w:tcPr>
            <w:tcW w:w="4252" w:type="dxa"/>
            <w:tcBorders>
              <w:bottom w:val="single" w:sz="4" w:space="0" w:color="auto"/>
            </w:tcBorders>
            <w:shd w:val="clear" w:color="auto" w:fill="FFFFFF"/>
            <w:tcMar>
              <w:top w:w="0" w:type="dxa"/>
              <w:left w:w="0" w:type="dxa"/>
              <w:bottom w:w="0" w:type="dxa"/>
              <w:right w:w="0" w:type="dxa"/>
            </w:tcMar>
            <w:vAlign w:val="center"/>
          </w:tcPr>
          <w:p w14:paraId="55172F65"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eastAsia="Cambria" w:cs="Cambria"/>
                <w:color w:val="000000"/>
                <w:sz w:val="20"/>
                <w:szCs w:val="20"/>
              </w:rPr>
              <w:t>No se detecta heterocedasticidad</w:t>
            </w:r>
            <w:r>
              <w:rPr>
                <w:rFonts w:eastAsia="Cambria" w:cs="Cambria"/>
                <w:color w:val="000000"/>
                <w:sz w:val="20"/>
                <w:szCs w:val="20"/>
              </w:rPr>
              <w:t>.</w:t>
            </w:r>
          </w:p>
        </w:tc>
      </w:tr>
      <w:tr w:rsidR="00A90261" w:rsidRPr="00A65F46" w14:paraId="5584438E" w14:textId="77777777" w:rsidTr="00866908">
        <w:tc>
          <w:tcPr>
            <w:tcW w:w="7653" w:type="dxa"/>
            <w:gridSpan w:val="3"/>
            <w:tcBorders>
              <w:top w:val="single" w:sz="4" w:space="0" w:color="auto"/>
            </w:tcBorders>
            <w:shd w:val="clear" w:color="auto" w:fill="FFFFFF"/>
            <w:tcMar>
              <w:top w:w="0" w:type="dxa"/>
              <w:left w:w="0" w:type="dxa"/>
              <w:bottom w:w="0" w:type="dxa"/>
              <w:right w:w="0" w:type="dxa"/>
            </w:tcMar>
            <w:vAlign w:val="center"/>
          </w:tcPr>
          <w:p w14:paraId="1B55522A"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Arial" w:cs="Arial"/>
                <w:color w:val="000000"/>
                <w:sz w:val="18"/>
                <w:szCs w:val="18"/>
                <w:lang w:val="es-AR"/>
              </w:rPr>
            </w:pPr>
            <w:r w:rsidRPr="00C617B9">
              <w:rPr>
                <w:rFonts w:eastAsia="Arial" w:cs="Arial"/>
                <w:color w:val="000000"/>
                <w:sz w:val="18"/>
                <w:szCs w:val="18"/>
                <w:lang w:val="es-AR"/>
              </w:rPr>
              <w:t xml:space="preserve">Nivel de significancia: </w:t>
            </w:r>
            <w:r w:rsidRPr="00C617B9">
              <w:rPr>
                <w:rFonts w:eastAsia="Arial" w:cs="Arial"/>
                <w:color w:val="000000"/>
                <w:sz w:val="18"/>
                <w:szCs w:val="18"/>
              </w:rPr>
              <w:t>α</w:t>
            </w:r>
            <w:r w:rsidRPr="00C617B9">
              <w:rPr>
                <w:rFonts w:eastAsia="Arial" w:cs="Arial"/>
                <w:color w:val="000000"/>
                <w:sz w:val="18"/>
                <w:szCs w:val="18"/>
                <w:lang w:val="es-AR"/>
              </w:rPr>
              <w:t xml:space="preserve"> = 0.05</w:t>
            </w:r>
          </w:p>
          <w:p w14:paraId="333DD9D1"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Arial" w:cs="Arial"/>
                <w:color w:val="000000"/>
                <w:sz w:val="18"/>
                <w:szCs w:val="18"/>
                <w:lang w:val="es-AR"/>
              </w:rPr>
            </w:pPr>
            <w:r w:rsidRPr="00C617B9">
              <w:rPr>
                <w:rFonts w:eastAsia="Arial" w:cs="Arial"/>
                <w:color w:val="000000"/>
                <w:sz w:val="18"/>
                <w:szCs w:val="18"/>
                <w:lang w:val="es-AR"/>
              </w:rPr>
              <w:t xml:space="preserve">Fuente: Elaboración propia. </w:t>
            </w:r>
          </w:p>
          <w:p w14:paraId="66DA087B"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Arial" w:cs="Arial"/>
                <w:color w:val="000000"/>
                <w:sz w:val="20"/>
                <w:szCs w:val="20"/>
                <w:lang w:val="es-AR"/>
              </w:rPr>
            </w:pPr>
          </w:p>
        </w:tc>
      </w:tr>
    </w:tbl>
    <w:p w14:paraId="4E207581" w14:textId="77777777" w:rsidR="00A90261" w:rsidRPr="0007407F" w:rsidRDefault="00A90261" w:rsidP="00A90261">
      <w:pPr>
        <w:rPr>
          <w:lang w:val="es-AR"/>
        </w:rPr>
      </w:pPr>
    </w:p>
    <w:p w14:paraId="4E48A450" w14:textId="77777777" w:rsidR="00A90261" w:rsidRPr="0007407F" w:rsidRDefault="00A90261" w:rsidP="00A90261">
      <w:pPr>
        <w:rPr>
          <w:lang w:val="es-AR"/>
        </w:rPr>
      </w:pPr>
    </w:p>
    <w:p w14:paraId="7D577E8E" w14:textId="77777777" w:rsidR="00D00608" w:rsidRDefault="00D00608" w:rsidP="00D00608">
      <w:pPr>
        <w:spacing w:line="360" w:lineRule="auto"/>
        <w:ind w:firstLine="0"/>
        <w:rPr>
          <w:lang w:val="es-AR"/>
        </w:rPr>
      </w:pPr>
    </w:p>
    <w:p w14:paraId="1195E80F" w14:textId="77777777" w:rsidR="00D00608" w:rsidRDefault="00D00608" w:rsidP="00D00608">
      <w:pPr>
        <w:spacing w:line="360" w:lineRule="auto"/>
        <w:ind w:firstLine="0"/>
      </w:pPr>
    </w:p>
    <w:p w14:paraId="3E0D4F16" w14:textId="3EF45154" w:rsidR="00866908" w:rsidRPr="0007407F" w:rsidRDefault="00D00608" w:rsidP="00D00608">
      <w:pPr>
        <w:spacing w:line="360" w:lineRule="auto"/>
        <w:ind w:firstLine="708"/>
        <w:jc w:val="both"/>
        <w:rPr>
          <w:lang w:val="es-AR"/>
        </w:rPr>
      </w:pPr>
      <w:r w:rsidRPr="00D00608">
        <w:t>El test de Jarque-Bera indica que los residuos del modelo siguen una distribución normal. Asimismo, la prueba de Breusch-Godfrey no evidencia autocorrelación serial significativa, mientras que la prueba de Breusch-Pagan sugiere homocedasticidad. Estas condiciones permiten afirmar que el modelo cumple con los supuestos requeridos para la validez estadística de las estimaciones, reforzando la confiabilidad de los resultados obtenidos.</w:t>
      </w:r>
    </w:p>
    <w:p w14:paraId="52A08935" w14:textId="77777777" w:rsidR="003B7A98" w:rsidRDefault="003B7A98" w:rsidP="47871818">
      <w:pPr>
        <w:spacing w:line="360" w:lineRule="auto"/>
        <w:ind w:firstLine="0"/>
        <w:jc w:val="both"/>
        <w:rPr>
          <w:lang w:val="es-AR"/>
        </w:rPr>
      </w:pPr>
    </w:p>
    <w:p w14:paraId="5B9967A8" w14:textId="1073D76E" w:rsidR="26EDC26E" w:rsidRDefault="26EDC26E" w:rsidP="26EDC26E">
      <w:pPr>
        <w:spacing w:line="240" w:lineRule="auto"/>
        <w:ind w:firstLine="0"/>
        <w:jc w:val="both"/>
        <w:rPr>
          <w:b/>
          <w:bCs/>
          <w:lang w:val="es-AR"/>
        </w:rPr>
      </w:pPr>
      <w:r w:rsidRPr="26EDC26E">
        <w:rPr>
          <w:b/>
          <w:bCs/>
          <w:lang w:val="es-AR"/>
        </w:rPr>
        <w:t>Modelo en Diferencias Logarítmicas</w:t>
      </w:r>
    </w:p>
    <w:p w14:paraId="667436DB" w14:textId="77777777" w:rsidR="00D00608" w:rsidRDefault="00D00608" w:rsidP="26EDC26E">
      <w:pPr>
        <w:spacing w:line="240" w:lineRule="auto"/>
        <w:ind w:firstLine="0"/>
        <w:jc w:val="both"/>
        <w:rPr>
          <w:b/>
          <w:bCs/>
          <w:lang w:val="es-AR"/>
        </w:rPr>
      </w:pPr>
    </w:p>
    <w:p w14:paraId="4A459350" w14:textId="58CCC7D8" w:rsidR="00D00608" w:rsidRPr="00D00608" w:rsidRDefault="00D00608" w:rsidP="00D00608">
      <w:pPr>
        <w:spacing w:line="360" w:lineRule="auto"/>
        <w:ind w:firstLine="708"/>
        <w:jc w:val="both"/>
      </w:pPr>
      <w:r w:rsidRPr="00D00608">
        <w:t xml:space="preserve">Como contraste metodológico y a fin de capturar las relaciones de corto plazo, se estimó un modelo en diferencias logarítmicas, cuyos resultados se presentan en la Tabla 3. En este caso, la variable dependiente es la primera diferencia del logaritmo natural del Valor Agregado Bruto del sector turístico, lo cual equivale a su tasa de variación interanual. </w:t>
      </w:r>
      <w:r w:rsidR="00921DC8">
        <w:t xml:space="preserve">             </w:t>
      </w:r>
      <w:r w:rsidRPr="00D00608">
        <w:t>Se mantuvieron como regresores las diferencias logarítmicas del empleo, así como variables dummy para los años 2020 y 2021.</w:t>
      </w:r>
    </w:p>
    <w:p w14:paraId="0C60EF49" w14:textId="77777777" w:rsidR="00D00608" w:rsidRDefault="00D00608" w:rsidP="26EDC26E">
      <w:pPr>
        <w:spacing w:line="240" w:lineRule="auto"/>
        <w:ind w:firstLine="0"/>
        <w:jc w:val="both"/>
        <w:rPr>
          <w:b/>
          <w:bCs/>
          <w:lang w:val="es-AR"/>
        </w:rPr>
      </w:pPr>
    </w:p>
    <w:p w14:paraId="2C17C863" w14:textId="77777777" w:rsidR="00FC4275" w:rsidRDefault="00FC4275" w:rsidP="26EDC26E">
      <w:pPr>
        <w:spacing w:line="240" w:lineRule="auto"/>
        <w:ind w:firstLine="0"/>
        <w:jc w:val="both"/>
        <w:rPr>
          <w:b/>
          <w:bCs/>
          <w:lang w:val="es-AR"/>
        </w:rPr>
      </w:pPr>
    </w:p>
    <w:p w14:paraId="73074858" w14:textId="77777777" w:rsidR="00FC4275" w:rsidRDefault="00FC4275" w:rsidP="26EDC26E">
      <w:pPr>
        <w:spacing w:line="240" w:lineRule="auto"/>
        <w:ind w:firstLine="0"/>
        <w:jc w:val="both"/>
        <w:rPr>
          <w:b/>
          <w:bCs/>
          <w:lang w:val="es-AR"/>
        </w:rPr>
      </w:pPr>
    </w:p>
    <w:p w14:paraId="3F43058F" w14:textId="77777777" w:rsidR="00FC4275" w:rsidRDefault="00FC4275" w:rsidP="26EDC26E">
      <w:pPr>
        <w:spacing w:line="240" w:lineRule="auto"/>
        <w:ind w:firstLine="0"/>
        <w:jc w:val="both"/>
        <w:rPr>
          <w:b/>
          <w:bCs/>
          <w:lang w:val="es-AR"/>
        </w:rPr>
      </w:pPr>
    </w:p>
    <w:p w14:paraId="6B6AF23B" w14:textId="77777777" w:rsidR="00FC4275" w:rsidRDefault="00FC4275" w:rsidP="26EDC26E">
      <w:pPr>
        <w:spacing w:line="240" w:lineRule="auto"/>
        <w:ind w:firstLine="0"/>
        <w:jc w:val="both"/>
        <w:rPr>
          <w:b/>
          <w:bCs/>
          <w:lang w:val="es-AR"/>
        </w:rPr>
      </w:pPr>
    </w:p>
    <w:p w14:paraId="05115079" w14:textId="77777777" w:rsidR="00FC4275" w:rsidRDefault="00FC4275" w:rsidP="26EDC26E">
      <w:pPr>
        <w:spacing w:line="240" w:lineRule="auto"/>
        <w:ind w:firstLine="0"/>
        <w:jc w:val="both"/>
        <w:rPr>
          <w:b/>
          <w:bCs/>
          <w:lang w:val="es-AR"/>
        </w:rPr>
      </w:pPr>
    </w:p>
    <w:p w14:paraId="7A579ED8" w14:textId="77777777" w:rsidR="00FC4275" w:rsidRDefault="00FC4275" w:rsidP="26EDC26E">
      <w:pPr>
        <w:spacing w:line="240" w:lineRule="auto"/>
        <w:ind w:firstLine="0"/>
        <w:jc w:val="both"/>
        <w:rPr>
          <w:b/>
          <w:bCs/>
          <w:lang w:val="es-AR"/>
        </w:rPr>
      </w:pPr>
    </w:p>
    <w:p w14:paraId="5792BFF0" w14:textId="77777777" w:rsidR="00FC4275" w:rsidRDefault="00FC4275" w:rsidP="26EDC26E">
      <w:pPr>
        <w:spacing w:line="240" w:lineRule="auto"/>
        <w:ind w:firstLine="0"/>
        <w:jc w:val="both"/>
        <w:rPr>
          <w:b/>
          <w:bCs/>
          <w:lang w:val="es-AR"/>
        </w:rPr>
      </w:pPr>
    </w:p>
    <w:p w14:paraId="57A2C457" w14:textId="77777777" w:rsidR="00FC4275" w:rsidRDefault="00FC4275" w:rsidP="26EDC26E">
      <w:pPr>
        <w:spacing w:line="240" w:lineRule="auto"/>
        <w:ind w:firstLine="0"/>
        <w:jc w:val="both"/>
        <w:rPr>
          <w:b/>
          <w:bCs/>
          <w:lang w:val="es-AR"/>
        </w:rPr>
      </w:pPr>
    </w:p>
    <w:p w14:paraId="01B71694" w14:textId="77777777" w:rsidR="00FC4275" w:rsidRDefault="00FC4275" w:rsidP="26EDC26E">
      <w:pPr>
        <w:spacing w:line="240" w:lineRule="auto"/>
        <w:ind w:firstLine="0"/>
        <w:jc w:val="both"/>
        <w:rPr>
          <w:b/>
          <w:bCs/>
          <w:lang w:val="es-AR"/>
        </w:rPr>
      </w:pPr>
    </w:p>
    <w:p w14:paraId="149BA2E1" w14:textId="77777777" w:rsidR="00FC4275" w:rsidRDefault="00FC4275" w:rsidP="26EDC26E">
      <w:pPr>
        <w:spacing w:line="240" w:lineRule="auto"/>
        <w:ind w:firstLine="0"/>
        <w:jc w:val="both"/>
        <w:rPr>
          <w:b/>
          <w:bCs/>
          <w:lang w:val="es-AR"/>
        </w:rPr>
      </w:pPr>
    </w:p>
    <w:p w14:paraId="51FC1C83" w14:textId="77777777" w:rsidR="00FC4275" w:rsidRDefault="00FC4275" w:rsidP="26EDC26E">
      <w:pPr>
        <w:spacing w:line="240" w:lineRule="auto"/>
        <w:ind w:firstLine="0"/>
        <w:jc w:val="both"/>
        <w:rPr>
          <w:b/>
          <w:bCs/>
          <w:lang w:val="es-AR"/>
        </w:rPr>
      </w:pPr>
    </w:p>
    <w:p w14:paraId="2EF4942A" w14:textId="77777777" w:rsidR="00FC4275" w:rsidRDefault="00FC4275" w:rsidP="26EDC26E">
      <w:pPr>
        <w:spacing w:line="240" w:lineRule="auto"/>
        <w:ind w:firstLine="0"/>
        <w:jc w:val="both"/>
        <w:rPr>
          <w:b/>
          <w:bCs/>
          <w:lang w:val="es-AR"/>
        </w:rPr>
      </w:pPr>
    </w:p>
    <w:p w14:paraId="220EC9EE" w14:textId="77777777" w:rsidR="00FC4275" w:rsidRDefault="00FC4275" w:rsidP="26EDC26E">
      <w:pPr>
        <w:spacing w:line="240" w:lineRule="auto"/>
        <w:ind w:firstLine="0"/>
        <w:jc w:val="both"/>
        <w:rPr>
          <w:b/>
          <w:bCs/>
          <w:lang w:val="es-AR"/>
        </w:rPr>
      </w:pPr>
    </w:p>
    <w:p w14:paraId="4CE13133" w14:textId="77777777" w:rsidR="00FC4275" w:rsidRDefault="00FC4275" w:rsidP="26EDC26E">
      <w:pPr>
        <w:spacing w:line="240" w:lineRule="auto"/>
        <w:ind w:firstLine="0"/>
        <w:jc w:val="both"/>
        <w:rPr>
          <w:b/>
          <w:bCs/>
          <w:lang w:val="es-AR"/>
        </w:rPr>
      </w:pPr>
    </w:p>
    <w:p w14:paraId="27BBF827" w14:textId="77777777" w:rsidR="00FC4275" w:rsidRDefault="00FC4275" w:rsidP="26EDC26E">
      <w:pPr>
        <w:spacing w:line="240" w:lineRule="auto"/>
        <w:ind w:firstLine="0"/>
        <w:jc w:val="both"/>
        <w:rPr>
          <w:b/>
          <w:bCs/>
          <w:lang w:val="es-AR"/>
        </w:rPr>
      </w:pPr>
    </w:p>
    <w:p w14:paraId="04D3096F" w14:textId="77777777" w:rsidR="00A90261" w:rsidRPr="00866908" w:rsidRDefault="00A90261" w:rsidP="00A90261">
      <w:pPr>
        <w:spacing w:line="240" w:lineRule="auto"/>
        <w:ind w:right="102" w:firstLine="0"/>
        <w:rPr>
          <w:rFonts w:asciiTheme="minorHAnsi" w:eastAsia="Cambria" w:hAnsiTheme="minorHAnsi" w:cstheme="minorHAnsi"/>
          <w:color w:val="000000"/>
          <w:sz w:val="22"/>
          <w:szCs w:val="22"/>
          <w:lang w:val="es-AR"/>
        </w:rPr>
      </w:pPr>
      <w:r w:rsidRPr="00866908">
        <w:rPr>
          <w:rFonts w:asciiTheme="minorHAnsi" w:eastAsia="Cambria" w:hAnsiTheme="minorHAnsi" w:cstheme="minorHAnsi"/>
          <w:color w:val="000000"/>
          <w:sz w:val="22"/>
          <w:szCs w:val="22"/>
          <w:lang w:val="es-AR"/>
        </w:rPr>
        <w:lastRenderedPageBreak/>
        <w:t>Tabla 3. Modelo Dif. Log.</w:t>
      </w:r>
    </w:p>
    <w:p w14:paraId="2F1DA571" w14:textId="5E5CA0B9" w:rsidR="00A90261" w:rsidRPr="00866908" w:rsidRDefault="00A90261" w:rsidP="00A90261">
      <w:pPr>
        <w:spacing w:line="240" w:lineRule="auto"/>
        <w:ind w:right="102" w:firstLine="0"/>
        <w:rPr>
          <w:rFonts w:asciiTheme="minorHAnsi" w:eastAsia="Cambria" w:hAnsiTheme="minorHAnsi" w:cstheme="minorHAnsi"/>
          <w:i/>
          <w:iCs/>
          <w:color w:val="000000"/>
          <w:sz w:val="22"/>
          <w:szCs w:val="22"/>
          <w:lang w:val="es-AR"/>
        </w:rPr>
      </w:pPr>
      <w:r w:rsidRPr="00866908">
        <w:rPr>
          <w:rFonts w:asciiTheme="minorHAnsi" w:eastAsia="Cambria" w:hAnsiTheme="minorHAnsi" w:cstheme="minorHAnsi"/>
          <w:color w:val="000000"/>
          <w:sz w:val="22"/>
          <w:szCs w:val="22"/>
          <w:lang w:val="es-AR"/>
        </w:rPr>
        <w:t>Variable dependiente: D</w:t>
      </w:r>
      <w:r w:rsidRPr="00866908">
        <w:rPr>
          <w:rFonts w:asciiTheme="minorHAnsi" w:eastAsia="Cambria" w:hAnsiTheme="minorHAnsi" w:cstheme="minorHAnsi"/>
          <w:i/>
          <w:iCs/>
          <w:color w:val="000000"/>
          <w:sz w:val="22"/>
          <w:szCs w:val="22"/>
          <w:lang w:val="es-AR"/>
        </w:rPr>
        <w:t>log (VAB)</w:t>
      </w:r>
    </w:p>
    <w:tbl>
      <w:tblPr>
        <w:tblpPr w:leftFromText="141" w:rightFromText="141" w:vertAnchor="text" w:horzAnchor="margin" w:tblpY="220"/>
        <w:tblW w:w="2486" w:type="pct"/>
        <w:tblLook w:val="0420" w:firstRow="1" w:lastRow="0" w:firstColumn="0" w:lastColumn="0" w:noHBand="0" w:noVBand="1"/>
      </w:tblPr>
      <w:tblGrid>
        <w:gridCol w:w="2492"/>
        <w:gridCol w:w="1902"/>
      </w:tblGrid>
      <w:tr w:rsidR="00A90261" w:rsidRPr="00866908" w14:paraId="69FCE665" w14:textId="77777777" w:rsidTr="00A90261">
        <w:trPr>
          <w:tblHeader/>
        </w:trPr>
        <w:tc>
          <w:tcPr>
            <w:tcW w:w="2836"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1F60A9C8" w14:textId="77777777" w:rsidR="00A90261" w:rsidRPr="00866908"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olor w:val="000000"/>
                <w:sz w:val="20"/>
                <w:szCs w:val="20"/>
              </w:rPr>
            </w:pPr>
            <w:r w:rsidRPr="00866908">
              <w:rPr>
                <w:rFonts w:eastAsia="Cambria"/>
                <w:b/>
                <w:bCs/>
                <w:color w:val="000000"/>
                <w:sz w:val="20"/>
                <w:szCs w:val="20"/>
              </w:rPr>
              <w:t>Variable</w:t>
            </w:r>
          </w:p>
        </w:tc>
        <w:tc>
          <w:tcPr>
            <w:tcW w:w="2164"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5A5E2D4E" w14:textId="77777777" w:rsidR="00A90261" w:rsidRPr="00866908"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olor w:val="000000"/>
                <w:sz w:val="20"/>
                <w:szCs w:val="20"/>
              </w:rPr>
            </w:pPr>
            <w:r w:rsidRPr="00866908">
              <w:rPr>
                <w:rFonts w:eastAsia="Cambria"/>
                <w:b/>
                <w:bCs/>
                <w:color w:val="000000"/>
                <w:sz w:val="20"/>
                <w:szCs w:val="20"/>
              </w:rPr>
              <w:t>Coeficiente estimado</w:t>
            </w:r>
          </w:p>
        </w:tc>
      </w:tr>
      <w:tr w:rsidR="00A90261" w:rsidRPr="001E5C2A" w14:paraId="61814C32" w14:textId="77777777" w:rsidTr="00A90261">
        <w:tc>
          <w:tcPr>
            <w:tcW w:w="2836"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FA176"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Constante</w:t>
            </w:r>
          </w:p>
        </w:tc>
        <w:tc>
          <w:tcPr>
            <w:tcW w:w="2164"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1ED82"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C617B9">
              <w:rPr>
                <w:rFonts w:ascii="Cambria" w:eastAsia="Cambria" w:hAnsi="Cambria" w:cs="Cambria"/>
                <w:color w:val="000000"/>
                <w:sz w:val="20"/>
                <w:szCs w:val="20"/>
              </w:rPr>
              <w:t>-0.003</w:t>
            </w:r>
          </w:p>
        </w:tc>
      </w:tr>
      <w:tr w:rsidR="00A90261" w:rsidRPr="001E5C2A" w14:paraId="0CF70E49"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50E4E"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28EA5"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C617B9">
              <w:rPr>
                <w:rFonts w:ascii="Cambria" w:eastAsia="Cambria" w:hAnsi="Cambria" w:cs="Cambria"/>
                <w:color w:val="000000"/>
                <w:sz w:val="20"/>
                <w:szCs w:val="20"/>
              </w:rPr>
              <w:t>(0.014)</w:t>
            </w:r>
          </w:p>
        </w:tc>
      </w:tr>
      <w:tr w:rsidR="00A90261" w:rsidRPr="001E5C2A" w14:paraId="4516523E"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BBECA" w14:textId="1F555451"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Pr>
                <w:rFonts w:ascii="Cambria" w:eastAsia="Cambria" w:hAnsi="Cambria" w:cs="Cambria"/>
                <w:color w:val="000000"/>
                <w:sz w:val="20"/>
                <w:szCs w:val="20"/>
              </w:rPr>
              <w:t>D</w:t>
            </w:r>
            <w:r w:rsidRPr="00C617B9">
              <w:rPr>
                <w:rFonts w:ascii="Cambria" w:eastAsia="Cambria" w:hAnsi="Cambria" w:cs="Cambria"/>
                <w:color w:val="000000"/>
                <w:sz w:val="20"/>
                <w:szCs w:val="20"/>
              </w:rPr>
              <w:t>log</w:t>
            </w:r>
            <w:r>
              <w:rPr>
                <w:rFonts w:ascii="Cambria" w:eastAsia="Cambria" w:hAnsi="Cambria" w:cs="Cambria"/>
                <w:color w:val="000000"/>
                <w:sz w:val="20"/>
                <w:szCs w:val="20"/>
              </w:rPr>
              <w:t xml:space="preserve"> </w:t>
            </w:r>
            <w:r w:rsidRPr="00C617B9">
              <w:rPr>
                <w:rFonts w:ascii="Cambria" w:eastAsia="Cambria" w:hAnsi="Cambria" w:cs="Cambria"/>
                <w:color w:val="000000"/>
                <w:sz w:val="20"/>
                <w:szCs w:val="20"/>
              </w:rPr>
              <w:t>(</w:t>
            </w:r>
            <w:r w:rsidR="00866908">
              <w:rPr>
                <w:rFonts w:ascii="Cambria" w:eastAsia="Cambria" w:hAnsi="Cambria" w:cs="Cambria"/>
                <w:color w:val="000000"/>
                <w:sz w:val="20"/>
                <w:szCs w:val="20"/>
              </w:rPr>
              <w:t>E</w:t>
            </w:r>
            <w:r w:rsidRPr="00C617B9">
              <w:rPr>
                <w:rFonts w:ascii="Cambria" w:eastAsia="Cambria" w:hAnsi="Cambria" w:cs="Cambria"/>
                <w:color w:val="000000"/>
                <w:sz w:val="20"/>
                <w:szCs w:val="20"/>
              </w:rPr>
              <w:t>mpleo)</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33507"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C617B9">
              <w:rPr>
                <w:rFonts w:ascii="Cambria" w:eastAsia="Cambria" w:hAnsi="Cambria" w:cs="Cambria"/>
                <w:color w:val="000000"/>
                <w:sz w:val="20"/>
                <w:szCs w:val="20"/>
              </w:rPr>
              <w:t>0.811***</w:t>
            </w:r>
          </w:p>
        </w:tc>
      </w:tr>
      <w:tr w:rsidR="00A90261" w:rsidRPr="001E5C2A" w14:paraId="58F02E63"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DE261"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24C27"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C617B9">
              <w:rPr>
                <w:rFonts w:ascii="Cambria" w:eastAsia="Cambria" w:hAnsi="Cambria" w:cs="Cambria"/>
                <w:color w:val="000000"/>
                <w:sz w:val="20"/>
                <w:szCs w:val="20"/>
              </w:rPr>
              <w:t>(0.124)</w:t>
            </w:r>
          </w:p>
        </w:tc>
      </w:tr>
      <w:tr w:rsidR="00A90261" w:rsidRPr="001E5C2A" w14:paraId="43AA1C12"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06AFA"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Dummy 2020</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4B897"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C617B9">
              <w:rPr>
                <w:rFonts w:ascii="Cambria" w:eastAsia="Cambria" w:hAnsi="Cambria" w:cs="Cambria"/>
                <w:color w:val="000000"/>
                <w:sz w:val="20"/>
                <w:szCs w:val="20"/>
              </w:rPr>
              <w:t>-0.645***</w:t>
            </w:r>
          </w:p>
        </w:tc>
      </w:tr>
      <w:tr w:rsidR="00A90261" w:rsidRPr="001E5C2A" w14:paraId="55818542"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3C69D"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75A56"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C617B9">
              <w:rPr>
                <w:rFonts w:ascii="Cambria" w:eastAsia="Cambria" w:hAnsi="Cambria" w:cs="Cambria"/>
                <w:color w:val="000000"/>
                <w:sz w:val="20"/>
                <w:szCs w:val="20"/>
              </w:rPr>
              <w:t>(0.040)</w:t>
            </w:r>
          </w:p>
        </w:tc>
      </w:tr>
      <w:tr w:rsidR="00A90261" w:rsidRPr="001E5C2A" w14:paraId="7B088B07"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22405"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Dummy 2021</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CB4FF"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C617B9">
              <w:rPr>
                <w:rFonts w:ascii="Cambria" w:eastAsia="Cambria" w:hAnsi="Cambria" w:cs="Cambria"/>
                <w:color w:val="000000"/>
                <w:sz w:val="20"/>
                <w:szCs w:val="20"/>
              </w:rPr>
              <w:t>0.641***</w:t>
            </w:r>
          </w:p>
        </w:tc>
      </w:tr>
      <w:tr w:rsidR="00A90261" w:rsidRPr="001E5C2A" w14:paraId="71A1FEE2"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A7711"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693D4"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C617B9">
              <w:rPr>
                <w:rFonts w:ascii="Cambria" w:eastAsia="Cambria" w:hAnsi="Cambria" w:cs="Cambria"/>
                <w:color w:val="000000"/>
                <w:sz w:val="20"/>
                <w:szCs w:val="20"/>
              </w:rPr>
              <w:t>(0.064)</w:t>
            </w:r>
          </w:p>
        </w:tc>
      </w:tr>
      <w:tr w:rsidR="00A90261" w:rsidRPr="001E5C2A" w14:paraId="07B52DF8"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C2041"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AIC</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E5D11"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C617B9">
              <w:rPr>
                <w:rFonts w:ascii="Cambria" w:eastAsia="Cambria" w:hAnsi="Cambria" w:cs="Cambria"/>
                <w:color w:val="000000"/>
                <w:sz w:val="20"/>
                <w:szCs w:val="20"/>
              </w:rPr>
              <w:t>-65.2</w:t>
            </w:r>
          </w:p>
        </w:tc>
      </w:tr>
      <w:tr w:rsidR="00A90261" w:rsidRPr="001E5C2A" w14:paraId="4B91E3D7"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13FEF"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BIC</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EA08C"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C617B9">
              <w:rPr>
                <w:rFonts w:ascii="Cambria" w:eastAsia="Cambria" w:hAnsi="Cambria" w:cs="Cambria"/>
                <w:color w:val="000000"/>
                <w:sz w:val="20"/>
                <w:szCs w:val="20"/>
              </w:rPr>
              <w:t>-60.4</w:t>
            </w:r>
          </w:p>
        </w:tc>
      </w:tr>
      <w:tr w:rsidR="00A90261" w:rsidRPr="001E5C2A" w14:paraId="04A95D7A"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E85CC"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Log.Lik.</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FC305"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C617B9">
              <w:rPr>
                <w:rFonts w:ascii="Cambria" w:eastAsia="Cambria" w:hAnsi="Cambria" w:cs="Cambria"/>
                <w:color w:val="000000"/>
                <w:sz w:val="20"/>
                <w:szCs w:val="20"/>
              </w:rPr>
              <w:t>37.585</w:t>
            </w:r>
          </w:p>
        </w:tc>
      </w:tr>
      <w:tr w:rsidR="00A90261" w:rsidRPr="001E5C2A" w14:paraId="3BA77B0C" w14:textId="77777777" w:rsidTr="00A90261">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3CFCF"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F</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824C6"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C617B9">
              <w:rPr>
                <w:rFonts w:ascii="Cambria" w:eastAsia="Cambria" w:hAnsi="Cambria" w:cs="Cambria"/>
                <w:color w:val="000000"/>
                <w:sz w:val="20"/>
                <w:szCs w:val="20"/>
              </w:rPr>
              <w:t>155.715</w:t>
            </w:r>
          </w:p>
        </w:tc>
      </w:tr>
      <w:tr w:rsidR="00A90261" w:rsidRPr="001E5C2A" w14:paraId="21BBB151" w14:textId="77777777" w:rsidTr="00A90261">
        <w:tc>
          <w:tcPr>
            <w:tcW w:w="2836" w:type="pct"/>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23286144"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RMSE</w:t>
            </w:r>
          </w:p>
        </w:tc>
        <w:tc>
          <w:tcPr>
            <w:tcW w:w="2164" w:type="pct"/>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5F282260"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sidRPr="00C617B9">
              <w:rPr>
                <w:rFonts w:ascii="Cambria" w:eastAsia="Cambria" w:hAnsi="Cambria" w:cs="Cambria"/>
                <w:color w:val="000000"/>
                <w:sz w:val="20"/>
                <w:szCs w:val="20"/>
              </w:rPr>
              <w:t>0.03</w:t>
            </w:r>
          </w:p>
        </w:tc>
      </w:tr>
      <w:tr w:rsidR="00A90261" w:rsidRPr="001E5C2A" w14:paraId="4190D4BE" w14:textId="77777777" w:rsidTr="00A90261">
        <w:tc>
          <w:tcPr>
            <w:tcW w:w="5000" w:type="pct"/>
            <w:gridSpan w:val="2"/>
            <w:tcBorders>
              <w:top w:val="single" w:sz="4" w:space="0" w:color="auto"/>
              <w:bottom w:val="single" w:sz="4" w:space="0" w:color="auto"/>
            </w:tcBorders>
            <w:shd w:val="clear" w:color="auto" w:fill="FFFFFF"/>
            <w:tcMar>
              <w:top w:w="0" w:type="dxa"/>
              <w:left w:w="0" w:type="dxa"/>
              <w:bottom w:w="0" w:type="dxa"/>
              <w:right w:w="0" w:type="dxa"/>
            </w:tcMar>
            <w:vAlign w:val="center"/>
          </w:tcPr>
          <w:p w14:paraId="388E2E3E"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1E5C2A">
              <w:rPr>
                <w:rFonts w:eastAsia="Cambria" w:cs="Cambria"/>
                <w:color w:val="000000"/>
                <w:sz w:val="20"/>
                <w:szCs w:val="20"/>
              </w:rPr>
              <w:t>+ p &lt; 0.1, * p &lt; 0.05, ** p &lt; 0.01, *** p &lt; 0.001</w:t>
            </w:r>
          </w:p>
        </w:tc>
      </w:tr>
      <w:tr w:rsidR="00A90261" w:rsidRPr="001E5C2A" w14:paraId="2F88A318" w14:textId="77777777" w:rsidTr="00A90261">
        <w:tc>
          <w:tcPr>
            <w:tcW w:w="5000" w:type="pct"/>
            <w:gridSpan w:val="2"/>
            <w:tcBorders>
              <w:top w:val="single" w:sz="4" w:space="0" w:color="auto"/>
            </w:tcBorders>
            <w:shd w:val="clear" w:color="auto" w:fill="FFFFFF"/>
            <w:tcMar>
              <w:top w:w="0" w:type="dxa"/>
              <w:left w:w="0" w:type="dxa"/>
              <w:bottom w:w="0" w:type="dxa"/>
              <w:right w:w="0" w:type="dxa"/>
            </w:tcMar>
            <w:vAlign w:val="center"/>
          </w:tcPr>
          <w:p w14:paraId="6C3E5D27"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0" w:right="100"/>
              <w:rPr>
                <w:rFonts w:ascii="Cambria" w:eastAsia="Cambria" w:hAnsi="Cambria" w:cs="Cambria"/>
                <w:color w:val="000000"/>
                <w:sz w:val="18"/>
                <w:szCs w:val="18"/>
                <w:lang w:val="es-AR"/>
              </w:rPr>
            </w:pPr>
            <w:r w:rsidRPr="00C617B9">
              <w:rPr>
                <w:rFonts w:ascii="Cambria" w:eastAsia="Cambria" w:hAnsi="Cambria" w:cs="Cambria"/>
                <w:color w:val="000000"/>
                <w:sz w:val="18"/>
                <w:szCs w:val="18"/>
                <w:lang w:val="es-AR"/>
              </w:rPr>
              <w:t>Fuente: Elaboración propia.</w:t>
            </w:r>
          </w:p>
        </w:tc>
      </w:tr>
    </w:tbl>
    <w:p w14:paraId="27E5A85C" w14:textId="77777777" w:rsidR="00A90261" w:rsidRDefault="00A90261" w:rsidP="00A90261">
      <w:pPr>
        <w:spacing w:line="240" w:lineRule="auto"/>
        <w:rPr>
          <w:lang w:val="es-AR"/>
        </w:rPr>
      </w:pPr>
    </w:p>
    <w:p w14:paraId="3078A6B1" w14:textId="77777777" w:rsidR="00A90261" w:rsidRDefault="00A90261" w:rsidP="00A90261">
      <w:pPr>
        <w:spacing w:line="240" w:lineRule="auto"/>
        <w:rPr>
          <w:lang w:val="es-AR"/>
        </w:rPr>
      </w:pPr>
    </w:p>
    <w:p w14:paraId="1F9FA2E7" w14:textId="77777777" w:rsidR="00A90261" w:rsidRDefault="00A90261" w:rsidP="00A90261">
      <w:pPr>
        <w:spacing w:line="240" w:lineRule="auto"/>
        <w:rPr>
          <w:lang w:val="es-AR"/>
        </w:rPr>
      </w:pPr>
    </w:p>
    <w:p w14:paraId="4A394026" w14:textId="77777777" w:rsidR="00A90261" w:rsidRDefault="00A90261" w:rsidP="00A90261">
      <w:pPr>
        <w:spacing w:line="240" w:lineRule="auto"/>
        <w:rPr>
          <w:lang w:val="es-AR"/>
        </w:rPr>
      </w:pPr>
    </w:p>
    <w:p w14:paraId="115ECF8B" w14:textId="77777777" w:rsidR="00A90261" w:rsidRDefault="00A90261" w:rsidP="00A90261">
      <w:pPr>
        <w:spacing w:line="240" w:lineRule="auto"/>
        <w:rPr>
          <w:lang w:val="es-AR"/>
        </w:rPr>
      </w:pPr>
    </w:p>
    <w:p w14:paraId="7D4CC3E3" w14:textId="77777777" w:rsidR="00A90261" w:rsidRDefault="00A90261" w:rsidP="00A90261">
      <w:pPr>
        <w:spacing w:line="240" w:lineRule="auto"/>
        <w:rPr>
          <w:lang w:val="es-AR"/>
        </w:rPr>
      </w:pPr>
    </w:p>
    <w:p w14:paraId="0503C4BE" w14:textId="77777777" w:rsidR="00A90261" w:rsidRDefault="00A90261" w:rsidP="00A90261">
      <w:pPr>
        <w:spacing w:line="240" w:lineRule="auto"/>
        <w:rPr>
          <w:lang w:val="es-AR"/>
        </w:rPr>
      </w:pPr>
    </w:p>
    <w:p w14:paraId="7C9F6870" w14:textId="77777777" w:rsidR="00A90261" w:rsidRDefault="00A90261" w:rsidP="00A90261">
      <w:pPr>
        <w:spacing w:line="240" w:lineRule="auto"/>
        <w:rPr>
          <w:lang w:val="es-AR"/>
        </w:rPr>
      </w:pPr>
    </w:p>
    <w:p w14:paraId="0A769278" w14:textId="77777777" w:rsidR="00A90261" w:rsidRDefault="00A90261" w:rsidP="00A90261">
      <w:pPr>
        <w:spacing w:line="240" w:lineRule="auto"/>
        <w:rPr>
          <w:lang w:val="es-AR"/>
        </w:rPr>
      </w:pPr>
    </w:p>
    <w:p w14:paraId="01DDA9CA" w14:textId="77777777" w:rsidR="00A90261" w:rsidRDefault="00A90261" w:rsidP="00A90261">
      <w:pPr>
        <w:spacing w:line="240" w:lineRule="auto"/>
        <w:rPr>
          <w:lang w:val="es-AR"/>
        </w:rPr>
      </w:pPr>
    </w:p>
    <w:p w14:paraId="2FC75398" w14:textId="77777777" w:rsidR="00A90261" w:rsidRDefault="00A90261" w:rsidP="00A90261">
      <w:pPr>
        <w:rPr>
          <w:lang w:val="es-AR"/>
        </w:rPr>
      </w:pPr>
    </w:p>
    <w:p w14:paraId="0CDEC451" w14:textId="77777777" w:rsidR="00A90261" w:rsidRDefault="00A90261" w:rsidP="00A90261">
      <w:pPr>
        <w:rPr>
          <w:lang w:val="es-AR"/>
        </w:rPr>
      </w:pPr>
    </w:p>
    <w:p w14:paraId="7D79CA91" w14:textId="77777777" w:rsidR="00D41734" w:rsidRDefault="00D41734" w:rsidP="00B05944">
      <w:pPr>
        <w:spacing w:line="360" w:lineRule="auto"/>
        <w:ind w:firstLine="0"/>
        <w:jc w:val="both"/>
        <w:rPr>
          <w:lang w:val="es-AR"/>
        </w:rPr>
      </w:pPr>
    </w:p>
    <w:p w14:paraId="04F8D9B9" w14:textId="77777777" w:rsidR="00B05944" w:rsidRDefault="00B05944" w:rsidP="00D00608">
      <w:pPr>
        <w:spacing w:line="360" w:lineRule="auto"/>
        <w:ind w:firstLine="708"/>
        <w:jc w:val="both"/>
        <w:rPr>
          <w:lang w:val="es-AR"/>
        </w:rPr>
      </w:pPr>
    </w:p>
    <w:p w14:paraId="7B15FE55" w14:textId="19A5B40B" w:rsidR="00D00608" w:rsidRPr="00D00608" w:rsidRDefault="00D00608" w:rsidP="00D00608">
      <w:pPr>
        <w:spacing w:line="360" w:lineRule="auto"/>
        <w:ind w:firstLine="708"/>
        <w:jc w:val="both"/>
        <w:rPr>
          <w:lang w:val="es-AR"/>
        </w:rPr>
      </w:pPr>
      <w:r w:rsidRPr="00D00608">
        <w:rPr>
          <w:lang w:val="es-AR"/>
        </w:rPr>
        <w:t>El modelo confirma la existencia de una elasticidad de corto plazo estadísticamente significativa entre empleo y producto turístico. El coeficiente asociado a la variación del empleo (0.811) indica que un incremento del 1 % en el empleo se asocia con un aumento del 0.81 % en el VAB del mismo período, evidenciando una respuesta casi proporcional en el corto plazo. Las variables dummy nuevamente capturan los efectos disruptivos de la pandemia: la de 2020 muestra una caída pronunciada en la actividad sectorial, mientras que la correspondiente a 2021 refleja una recuperación significativa, incluso por encima del promedio histórico.</w:t>
      </w:r>
    </w:p>
    <w:p w14:paraId="06ACC55D" w14:textId="77777777" w:rsidR="00B05944" w:rsidRDefault="00B05944" w:rsidP="00D00608">
      <w:pPr>
        <w:spacing w:line="360" w:lineRule="auto"/>
        <w:ind w:firstLine="708"/>
        <w:jc w:val="both"/>
        <w:rPr>
          <w:lang w:val="es-AR"/>
        </w:rPr>
      </w:pPr>
    </w:p>
    <w:p w14:paraId="15CB03C2" w14:textId="32C690C6" w:rsidR="00D00608" w:rsidRPr="00D00608" w:rsidRDefault="00D00608" w:rsidP="00D00608">
      <w:pPr>
        <w:spacing w:line="360" w:lineRule="auto"/>
        <w:ind w:firstLine="708"/>
        <w:jc w:val="both"/>
        <w:rPr>
          <w:lang w:val="es-AR"/>
        </w:rPr>
      </w:pPr>
      <w:r w:rsidRPr="00D00608">
        <w:rPr>
          <w:lang w:val="es-AR"/>
        </w:rPr>
        <w:t>No obstante, las pruebas de diagnóstico econométrico</w:t>
      </w:r>
      <w:r>
        <w:rPr>
          <w:lang w:val="es-AR"/>
        </w:rPr>
        <w:t xml:space="preserve">, </w:t>
      </w:r>
      <w:r w:rsidRPr="00D00608">
        <w:rPr>
          <w:lang w:val="es-AR"/>
        </w:rPr>
        <w:t>resumidas en la Tabla 4</w:t>
      </w:r>
      <w:r>
        <w:rPr>
          <w:lang w:val="es-AR"/>
        </w:rPr>
        <w:t xml:space="preserve">, </w:t>
      </w:r>
      <w:r w:rsidRPr="00D00608">
        <w:rPr>
          <w:lang w:val="es-AR"/>
        </w:rPr>
        <w:t>alertan sobre ciertas inconsistencias en los supuestos clásicos del modelo.</w:t>
      </w:r>
    </w:p>
    <w:p w14:paraId="61367F60" w14:textId="77777777" w:rsidR="00B05944" w:rsidRDefault="00B05944" w:rsidP="00A90261">
      <w:pPr>
        <w:spacing w:line="240" w:lineRule="auto"/>
        <w:ind w:right="102" w:firstLine="0"/>
        <w:rPr>
          <w:rFonts w:asciiTheme="minorHAnsi" w:eastAsia="Cambria" w:hAnsiTheme="minorHAnsi" w:cstheme="minorHAnsi"/>
          <w:color w:val="000000"/>
          <w:sz w:val="22"/>
          <w:szCs w:val="22"/>
          <w:lang w:val="es-AR"/>
        </w:rPr>
      </w:pPr>
    </w:p>
    <w:p w14:paraId="02A4D4BC" w14:textId="429ECD4B" w:rsidR="00A90261" w:rsidRPr="00866908" w:rsidRDefault="00A90261" w:rsidP="00A90261">
      <w:pPr>
        <w:spacing w:line="240" w:lineRule="auto"/>
        <w:ind w:right="102" w:firstLine="0"/>
        <w:rPr>
          <w:rFonts w:asciiTheme="minorHAnsi" w:eastAsia="Cambria" w:hAnsiTheme="minorHAnsi" w:cstheme="minorHAnsi"/>
          <w:color w:val="000000"/>
          <w:sz w:val="22"/>
          <w:szCs w:val="22"/>
          <w:lang w:val="es-AR"/>
        </w:rPr>
      </w:pPr>
      <w:r w:rsidRPr="00866908">
        <w:rPr>
          <w:rFonts w:asciiTheme="minorHAnsi" w:eastAsia="Cambria" w:hAnsiTheme="minorHAnsi" w:cstheme="minorHAnsi"/>
          <w:color w:val="000000"/>
          <w:sz w:val="22"/>
          <w:szCs w:val="22"/>
          <w:lang w:val="es-AR"/>
        </w:rPr>
        <w:t>Tabla 4. Pruebas de Diagnóstico</w:t>
      </w:r>
    </w:p>
    <w:tbl>
      <w:tblPr>
        <w:tblpPr w:leftFromText="141" w:rightFromText="141" w:vertAnchor="text" w:horzAnchor="margin" w:tblpY="201"/>
        <w:tblW w:w="0" w:type="auto"/>
        <w:tblLayout w:type="fixed"/>
        <w:tblLook w:val="0420" w:firstRow="1" w:lastRow="0" w:firstColumn="0" w:lastColumn="0" w:noHBand="0" w:noVBand="1"/>
      </w:tblPr>
      <w:tblGrid>
        <w:gridCol w:w="2127"/>
        <w:gridCol w:w="1275"/>
        <w:gridCol w:w="3685"/>
      </w:tblGrid>
      <w:tr w:rsidR="00A90261" w:rsidRPr="00C617B9" w14:paraId="2F0E3543" w14:textId="77777777" w:rsidTr="0056760B">
        <w:trPr>
          <w:tblHeader/>
        </w:trPr>
        <w:tc>
          <w:tcPr>
            <w:tcW w:w="212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881ED84"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b/>
                <w:bCs/>
                <w:color w:val="000000"/>
                <w:sz w:val="20"/>
                <w:szCs w:val="20"/>
              </w:rPr>
            </w:pPr>
            <w:r w:rsidRPr="00C617B9">
              <w:rPr>
                <w:rFonts w:eastAsia="Cambria" w:cs="Cambria"/>
                <w:b/>
                <w:bCs/>
                <w:color w:val="000000"/>
                <w:sz w:val="20"/>
                <w:szCs w:val="20"/>
              </w:rPr>
              <w:t>Prueba estadística</w:t>
            </w:r>
          </w:p>
        </w:tc>
        <w:tc>
          <w:tcPr>
            <w:tcW w:w="1275"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B81A3CA"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b/>
                <w:bCs/>
                <w:color w:val="000000"/>
                <w:sz w:val="20"/>
                <w:szCs w:val="20"/>
              </w:rPr>
            </w:pPr>
            <w:r w:rsidRPr="00C617B9">
              <w:rPr>
                <w:rFonts w:eastAsia="Cambria" w:cs="Cambria"/>
                <w:b/>
                <w:bCs/>
                <w:color w:val="000000"/>
                <w:sz w:val="20"/>
                <w:szCs w:val="20"/>
              </w:rPr>
              <w:t>Valor p</w:t>
            </w:r>
          </w:p>
        </w:tc>
        <w:tc>
          <w:tcPr>
            <w:tcW w:w="3685"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7756E1E"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center"/>
              <w:rPr>
                <w:rFonts w:eastAsia="Cambria" w:cs="Cambria"/>
                <w:b/>
                <w:bCs/>
                <w:color w:val="000000"/>
                <w:sz w:val="20"/>
                <w:szCs w:val="20"/>
              </w:rPr>
            </w:pPr>
            <w:r w:rsidRPr="00C617B9">
              <w:rPr>
                <w:rFonts w:eastAsia="Cambria" w:cs="Cambria"/>
                <w:b/>
                <w:bCs/>
                <w:color w:val="000000"/>
                <w:sz w:val="20"/>
                <w:szCs w:val="20"/>
              </w:rPr>
              <w:t>Interpretación</w:t>
            </w:r>
          </w:p>
        </w:tc>
      </w:tr>
      <w:tr w:rsidR="00A90261" w:rsidRPr="00A65F46" w14:paraId="6D32988A" w14:textId="77777777" w:rsidTr="0056760B">
        <w:tc>
          <w:tcPr>
            <w:tcW w:w="2127" w:type="dxa"/>
            <w:tcBorders>
              <w:top w:val="single" w:sz="4" w:space="0" w:color="auto"/>
            </w:tcBorders>
            <w:shd w:val="clear" w:color="auto" w:fill="FFFFFF"/>
            <w:tcMar>
              <w:top w:w="0" w:type="dxa"/>
              <w:left w:w="0" w:type="dxa"/>
              <w:bottom w:w="0" w:type="dxa"/>
              <w:right w:w="0" w:type="dxa"/>
            </w:tcMar>
            <w:vAlign w:val="center"/>
          </w:tcPr>
          <w:p w14:paraId="4F1E264D"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eastAsia="Cambria" w:cs="Cambria"/>
                <w:color w:val="000000"/>
                <w:sz w:val="20"/>
                <w:szCs w:val="20"/>
              </w:rPr>
              <w:t>Jarque-Bera</w:t>
            </w:r>
          </w:p>
        </w:tc>
        <w:tc>
          <w:tcPr>
            <w:tcW w:w="1275" w:type="dxa"/>
            <w:tcBorders>
              <w:top w:val="single" w:sz="4" w:space="0" w:color="auto"/>
            </w:tcBorders>
            <w:shd w:val="clear" w:color="auto" w:fill="FFFFFF"/>
            <w:tcMar>
              <w:top w:w="0" w:type="dxa"/>
              <w:left w:w="0" w:type="dxa"/>
              <w:bottom w:w="0" w:type="dxa"/>
              <w:right w:w="0" w:type="dxa"/>
            </w:tcMar>
            <w:vAlign w:val="center"/>
          </w:tcPr>
          <w:p w14:paraId="52B04571"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0.856</w:t>
            </w:r>
          </w:p>
        </w:tc>
        <w:tc>
          <w:tcPr>
            <w:tcW w:w="3685" w:type="dxa"/>
            <w:tcBorders>
              <w:top w:val="single" w:sz="4" w:space="0" w:color="auto"/>
            </w:tcBorders>
            <w:shd w:val="clear" w:color="auto" w:fill="FFFFFF"/>
            <w:tcMar>
              <w:top w:w="0" w:type="dxa"/>
              <w:left w:w="0" w:type="dxa"/>
              <w:bottom w:w="0" w:type="dxa"/>
              <w:right w:w="0" w:type="dxa"/>
            </w:tcMar>
            <w:vAlign w:val="center"/>
          </w:tcPr>
          <w:p w14:paraId="4F64E85A"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lang w:val="es-AR"/>
              </w:rPr>
            </w:pPr>
            <w:r w:rsidRPr="001E5C2A">
              <w:rPr>
                <w:rFonts w:ascii="Cambria" w:eastAsia="Cambria" w:hAnsi="Cambria" w:cs="Cambria"/>
                <w:color w:val="000000"/>
                <w:sz w:val="20"/>
                <w:szCs w:val="20"/>
                <w:lang w:val="es-AR"/>
              </w:rPr>
              <w:t>Se acepta la hipótesis de normalidad</w:t>
            </w:r>
            <w:r>
              <w:rPr>
                <w:rFonts w:ascii="Cambria" w:eastAsia="Cambria" w:hAnsi="Cambria" w:cs="Cambria"/>
                <w:color w:val="000000"/>
                <w:sz w:val="20"/>
                <w:szCs w:val="20"/>
                <w:lang w:val="es-AR"/>
              </w:rPr>
              <w:t>.</w:t>
            </w:r>
          </w:p>
        </w:tc>
      </w:tr>
      <w:tr w:rsidR="00A90261" w:rsidRPr="00C617B9" w14:paraId="5C5A61F5" w14:textId="77777777" w:rsidTr="0056760B">
        <w:tc>
          <w:tcPr>
            <w:tcW w:w="2127" w:type="dxa"/>
            <w:shd w:val="clear" w:color="auto" w:fill="FFFFFF"/>
            <w:tcMar>
              <w:top w:w="0" w:type="dxa"/>
              <w:left w:w="0" w:type="dxa"/>
              <w:bottom w:w="0" w:type="dxa"/>
              <w:right w:w="0" w:type="dxa"/>
            </w:tcMar>
            <w:vAlign w:val="center"/>
          </w:tcPr>
          <w:p w14:paraId="4912C9CA"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eastAsia="Cambria" w:cs="Cambria"/>
                <w:color w:val="000000"/>
                <w:sz w:val="20"/>
                <w:szCs w:val="20"/>
              </w:rPr>
              <w:t>Breusch-Godfrey</w:t>
            </w:r>
          </w:p>
        </w:tc>
        <w:tc>
          <w:tcPr>
            <w:tcW w:w="1275" w:type="dxa"/>
            <w:shd w:val="clear" w:color="auto" w:fill="FFFFFF"/>
            <w:tcMar>
              <w:top w:w="0" w:type="dxa"/>
              <w:left w:w="0" w:type="dxa"/>
              <w:bottom w:w="0" w:type="dxa"/>
              <w:right w:w="0" w:type="dxa"/>
            </w:tcMar>
            <w:vAlign w:val="center"/>
          </w:tcPr>
          <w:p w14:paraId="70D41456"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0.017</w:t>
            </w:r>
          </w:p>
        </w:tc>
        <w:tc>
          <w:tcPr>
            <w:tcW w:w="3685" w:type="dxa"/>
            <w:shd w:val="clear" w:color="auto" w:fill="FFFFFF"/>
            <w:tcMar>
              <w:top w:w="0" w:type="dxa"/>
              <w:left w:w="0" w:type="dxa"/>
              <w:bottom w:w="0" w:type="dxa"/>
              <w:right w:w="0" w:type="dxa"/>
            </w:tcMar>
            <w:vAlign w:val="center"/>
          </w:tcPr>
          <w:p w14:paraId="131D0BCD"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lang w:val="es-AR"/>
              </w:rPr>
            </w:pPr>
            <w:r>
              <w:rPr>
                <w:rFonts w:ascii="Cambria" w:eastAsia="Cambria" w:hAnsi="Cambria" w:cs="Cambria"/>
                <w:color w:val="000000"/>
                <w:sz w:val="20"/>
                <w:szCs w:val="20"/>
              </w:rPr>
              <w:t>Se detecta autocorrelación.</w:t>
            </w:r>
          </w:p>
        </w:tc>
      </w:tr>
      <w:tr w:rsidR="00A90261" w:rsidRPr="00C617B9" w14:paraId="6BA86FCD" w14:textId="77777777" w:rsidTr="0056760B">
        <w:tc>
          <w:tcPr>
            <w:tcW w:w="2127" w:type="dxa"/>
            <w:tcBorders>
              <w:bottom w:val="single" w:sz="4" w:space="0" w:color="auto"/>
            </w:tcBorders>
            <w:shd w:val="clear" w:color="auto" w:fill="FFFFFF"/>
            <w:tcMar>
              <w:top w:w="0" w:type="dxa"/>
              <w:left w:w="0" w:type="dxa"/>
              <w:bottom w:w="0" w:type="dxa"/>
              <w:right w:w="0" w:type="dxa"/>
            </w:tcMar>
            <w:vAlign w:val="center"/>
          </w:tcPr>
          <w:p w14:paraId="126CCD79"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eastAsia="Cambria" w:cs="Cambria"/>
                <w:color w:val="000000"/>
                <w:sz w:val="20"/>
                <w:szCs w:val="20"/>
              </w:rPr>
              <w:t>Breusch-Pagan</w:t>
            </w:r>
          </w:p>
        </w:tc>
        <w:tc>
          <w:tcPr>
            <w:tcW w:w="1275" w:type="dxa"/>
            <w:tcBorders>
              <w:bottom w:val="single" w:sz="4" w:space="0" w:color="auto"/>
            </w:tcBorders>
            <w:shd w:val="clear" w:color="auto" w:fill="FFFFFF"/>
            <w:tcMar>
              <w:top w:w="0" w:type="dxa"/>
              <w:left w:w="0" w:type="dxa"/>
              <w:bottom w:w="0" w:type="dxa"/>
              <w:right w:w="0" w:type="dxa"/>
            </w:tcMar>
            <w:vAlign w:val="center"/>
          </w:tcPr>
          <w:p w14:paraId="731349C9"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0.014</w:t>
            </w:r>
          </w:p>
        </w:tc>
        <w:tc>
          <w:tcPr>
            <w:tcW w:w="3685" w:type="dxa"/>
            <w:tcBorders>
              <w:bottom w:val="single" w:sz="4" w:space="0" w:color="auto"/>
            </w:tcBorders>
            <w:shd w:val="clear" w:color="auto" w:fill="FFFFFF"/>
            <w:tcMar>
              <w:top w:w="0" w:type="dxa"/>
              <w:left w:w="0" w:type="dxa"/>
              <w:bottom w:w="0" w:type="dxa"/>
              <w:right w:w="0" w:type="dxa"/>
            </w:tcMar>
            <w:vAlign w:val="center"/>
          </w:tcPr>
          <w:p w14:paraId="46029204"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Pr>
                <w:rFonts w:ascii="Cambria" w:eastAsia="Cambria" w:hAnsi="Cambria" w:cs="Cambria"/>
                <w:color w:val="000000"/>
                <w:sz w:val="20"/>
                <w:szCs w:val="20"/>
              </w:rPr>
              <w:t>Se detecta heterocedasticidad.</w:t>
            </w:r>
          </w:p>
        </w:tc>
      </w:tr>
      <w:tr w:rsidR="00A90261" w:rsidRPr="00A65F46" w14:paraId="59A12B4A" w14:textId="77777777" w:rsidTr="0056760B">
        <w:tc>
          <w:tcPr>
            <w:tcW w:w="7086" w:type="dxa"/>
            <w:gridSpan w:val="3"/>
            <w:tcBorders>
              <w:top w:val="single" w:sz="4" w:space="0" w:color="auto"/>
            </w:tcBorders>
            <w:shd w:val="clear" w:color="auto" w:fill="FFFFFF"/>
            <w:tcMar>
              <w:top w:w="0" w:type="dxa"/>
              <w:left w:w="0" w:type="dxa"/>
              <w:bottom w:w="0" w:type="dxa"/>
              <w:right w:w="0" w:type="dxa"/>
            </w:tcMar>
            <w:vAlign w:val="center"/>
          </w:tcPr>
          <w:p w14:paraId="37D60F33"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Arial" w:cs="Arial"/>
                <w:color w:val="000000"/>
                <w:sz w:val="18"/>
                <w:szCs w:val="18"/>
                <w:lang w:val="es-AR"/>
              </w:rPr>
            </w:pPr>
            <w:r w:rsidRPr="00C617B9">
              <w:rPr>
                <w:rFonts w:eastAsia="Arial" w:cs="Arial"/>
                <w:color w:val="000000"/>
                <w:sz w:val="18"/>
                <w:szCs w:val="18"/>
                <w:lang w:val="es-AR"/>
              </w:rPr>
              <w:t xml:space="preserve">Nivel de significancia: </w:t>
            </w:r>
            <w:r w:rsidRPr="00C617B9">
              <w:rPr>
                <w:rFonts w:eastAsia="Arial" w:cs="Arial"/>
                <w:color w:val="000000"/>
                <w:sz w:val="18"/>
                <w:szCs w:val="18"/>
              </w:rPr>
              <w:t>α</w:t>
            </w:r>
            <w:r w:rsidRPr="00C617B9">
              <w:rPr>
                <w:rFonts w:eastAsia="Arial" w:cs="Arial"/>
                <w:color w:val="000000"/>
                <w:sz w:val="18"/>
                <w:szCs w:val="18"/>
                <w:lang w:val="es-AR"/>
              </w:rPr>
              <w:t xml:space="preserve"> = 0.05</w:t>
            </w:r>
          </w:p>
          <w:p w14:paraId="2A11D798"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Arial" w:cs="Arial"/>
                <w:color w:val="000000"/>
                <w:sz w:val="18"/>
                <w:szCs w:val="18"/>
                <w:lang w:val="es-AR"/>
              </w:rPr>
            </w:pPr>
            <w:r w:rsidRPr="00C617B9">
              <w:rPr>
                <w:rFonts w:eastAsia="Arial" w:cs="Arial"/>
                <w:color w:val="000000"/>
                <w:sz w:val="18"/>
                <w:szCs w:val="18"/>
                <w:lang w:val="es-AR"/>
              </w:rPr>
              <w:t xml:space="preserve">Fuente: Elaboración propia. </w:t>
            </w:r>
          </w:p>
          <w:p w14:paraId="0988A150"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Arial" w:cs="Arial"/>
                <w:color w:val="000000"/>
                <w:sz w:val="20"/>
                <w:szCs w:val="20"/>
                <w:lang w:val="es-AR"/>
              </w:rPr>
            </w:pPr>
          </w:p>
        </w:tc>
      </w:tr>
    </w:tbl>
    <w:p w14:paraId="17069CB0" w14:textId="77777777" w:rsidR="00A90261" w:rsidRPr="001C4B2E" w:rsidRDefault="00A90261" w:rsidP="00A90261">
      <w:pPr>
        <w:rPr>
          <w:lang w:val="es-AR"/>
        </w:rPr>
      </w:pPr>
    </w:p>
    <w:p w14:paraId="73B5C781" w14:textId="77777777" w:rsidR="00A90261" w:rsidRPr="001C4B2E" w:rsidRDefault="00A90261" w:rsidP="00A90261">
      <w:pPr>
        <w:rPr>
          <w:lang w:val="es-AR"/>
        </w:rPr>
      </w:pPr>
    </w:p>
    <w:p w14:paraId="1FB38937" w14:textId="77777777" w:rsidR="00A90261" w:rsidRPr="001C4B2E" w:rsidRDefault="00A90261" w:rsidP="00A90261">
      <w:pPr>
        <w:rPr>
          <w:lang w:val="es-AR"/>
        </w:rPr>
      </w:pPr>
    </w:p>
    <w:p w14:paraId="34652944" w14:textId="77777777" w:rsidR="00FC4275" w:rsidRDefault="00FC4275" w:rsidP="00D00608">
      <w:pPr>
        <w:spacing w:line="360" w:lineRule="auto"/>
        <w:ind w:firstLine="708"/>
        <w:jc w:val="both"/>
        <w:rPr>
          <w:lang w:val="es-AR"/>
        </w:rPr>
      </w:pPr>
    </w:p>
    <w:p w14:paraId="54D5102A" w14:textId="712BB254" w:rsidR="00D00608" w:rsidRDefault="00D00608" w:rsidP="00D00608">
      <w:pPr>
        <w:spacing w:line="360" w:lineRule="auto"/>
        <w:ind w:firstLine="708"/>
        <w:jc w:val="both"/>
        <w:rPr>
          <w:lang w:val="es-AR"/>
        </w:rPr>
      </w:pPr>
      <w:r w:rsidRPr="00D00608">
        <w:rPr>
          <w:lang w:val="es-AR"/>
        </w:rPr>
        <w:lastRenderedPageBreak/>
        <w:t>La presencia de autocorrelación de primer orden y heterocedasticidad, confirmadas por los tests de Breusch-Godfrey y Breusch-Pagan, sugiere que los errores estándar convencionales podrían estar subestimando la verdadera variabilidad de los coeficientes. Por tal motivo, se corrigieron las inferencias mediante errores estándar robustos tipo Newey-West, lo cual permitió conservar la significancia estadística de las estimaciones.</w:t>
      </w:r>
    </w:p>
    <w:p w14:paraId="260D60DE" w14:textId="203B4217" w:rsidR="00D00608" w:rsidRDefault="009409EF" w:rsidP="009409EF">
      <w:pPr>
        <w:spacing w:line="360" w:lineRule="auto"/>
        <w:ind w:firstLine="708"/>
        <w:jc w:val="both"/>
      </w:pPr>
      <w:r w:rsidRPr="009409EF">
        <w:t>Por último, con el objetivo de evaluar si la relación entre el empleo y el producto turístico exhibe un componente de equilibrio de largo plazo, se aplicó una prueba de raíz unitaria sobre los residuos del modelo log-log previamente estimado. Esta estrategia se enmarca en el procedimiento clásico de Engle y Granger, el cual propone testear la existencia de cointegración a partir de los residuos de una regresión estática, evitando la inclusión de componentes deterministas adicionales que podrían generar sobreparametrización. En este caso, dado que la especificación ya incorpora un intercepto y variables dummy estructurales, se considera que el modelo resultante maximiza la potencia estadística y la coherencia teórica, especialmente en contextos con series anuales y tamaño muestral limitado.</w:t>
      </w:r>
    </w:p>
    <w:p w14:paraId="67554412" w14:textId="77777777" w:rsidR="009409EF" w:rsidRDefault="009409EF" w:rsidP="0B724269">
      <w:pPr>
        <w:spacing w:line="360" w:lineRule="auto"/>
        <w:ind w:firstLine="0"/>
        <w:jc w:val="both"/>
        <w:rPr>
          <w:lang w:val="es-AR"/>
        </w:rPr>
      </w:pPr>
    </w:p>
    <w:p w14:paraId="0595A0AF" w14:textId="5AB327DE" w:rsidR="26EDC26E" w:rsidRDefault="0B724269" w:rsidP="0B724269">
      <w:pPr>
        <w:spacing w:line="360" w:lineRule="auto"/>
        <w:ind w:firstLine="0"/>
        <w:jc w:val="both"/>
        <w:rPr>
          <w:b/>
          <w:bCs/>
          <w:lang w:val="es-AR"/>
        </w:rPr>
      </w:pPr>
      <w:r w:rsidRPr="0B724269">
        <w:rPr>
          <w:b/>
          <w:bCs/>
          <w:lang w:val="es-AR"/>
        </w:rPr>
        <w:t>Modelo de Corrección de Errores (ECM)</w:t>
      </w:r>
    </w:p>
    <w:p w14:paraId="7253A535" w14:textId="4920EF89" w:rsidR="00A90261" w:rsidRDefault="00D00608" w:rsidP="00D00608">
      <w:pPr>
        <w:spacing w:line="360" w:lineRule="auto"/>
        <w:ind w:right="102" w:firstLine="708"/>
        <w:jc w:val="both"/>
        <w:rPr>
          <w:rFonts w:ascii="Cambria" w:eastAsia="Cambria" w:hAnsi="Cambria" w:cs="Cambria"/>
          <w:color w:val="000000"/>
          <w:sz w:val="22"/>
          <w:szCs w:val="22"/>
        </w:rPr>
      </w:pPr>
      <w:r w:rsidRPr="00D00608">
        <w:rPr>
          <w:lang w:val="es-AR"/>
        </w:rPr>
        <w:t>A fin de modelar simultáneamente la dinámica de corto y largo plazo entre el empleo y el producto turístico, se estimó un modelo ECM, partiendo de la especificación ARDL previamente ajustada. Los resultados econométricos se sintetizan en la</w:t>
      </w:r>
      <w:r w:rsidRPr="00D00608">
        <w:rPr>
          <w:rFonts w:ascii="Cambria" w:eastAsia="Cambria" w:hAnsi="Cambria" w:cs="Cambria"/>
          <w:color w:val="000000"/>
          <w:sz w:val="22"/>
          <w:szCs w:val="22"/>
        </w:rPr>
        <w:t xml:space="preserve"> Tabla 5.</w:t>
      </w:r>
    </w:p>
    <w:p w14:paraId="4537A930" w14:textId="62910A63" w:rsidR="00B05944" w:rsidRDefault="00B05944" w:rsidP="00B05944">
      <w:pPr>
        <w:spacing w:line="360" w:lineRule="auto"/>
        <w:ind w:firstLine="708"/>
        <w:jc w:val="both"/>
        <w:rPr>
          <w:lang w:val="es-AR"/>
        </w:rPr>
      </w:pPr>
      <w:r w:rsidRPr="00D00608">
        <w:rPr>
          <w:lang w:val="es-AR"/>
        </w:rPr>
        <w:t>El término de corrección de errores presenta un coeficiente negativo y estadísticamente significativo (−1.315; p &lt; 0.01), lo que confirma la existencia de un mecanismo de ajuste hacia el equilibrio de largo plazo. El valor superior a la unidad en valor absoluto sugiere una corrección más que proporcional ante desvíos previos, lo que puede estar vinculado a la fuerte inestabilidad del período pandémico. Este resultado valida la cointegración entre las variables y confirma que, ante perturbaciones de largo plazo, el sistema tiende a reestablecer su equilibrio dinámico con rapidez.</w:t>
      </w:r>
    </w:p>
    <w:p w14:paraId="47527D4E" w14:textId="77777777" w:rsidR="00FC4275" w:rsidRDefault="00FC4275" w:rsidP="00B05944">
      <w:pPr>
        <w:spacing w:line="360" w:lineRule="auto"/>
        <w:ind w:firstLine="708"/>
        <w:jc w:val="both"/>
        <w:rPr>
          <w:lang w:val="es-AR"/>
        </w:rPr>
      </w:pPr>
    </w:p>
    <w:p w14:paraId="42F97AD4" w14:textId="77777777" w:rsidR="00FC4275" w:rsidRDefault="00FC4275" w:rsidP="00B05944">
      <w:pPr>
        <w:spacing w:line="360" w:lineRule="auto"/>
        <w:ind w:firstLine="708"/>
        <w:jc w:val="both"/>
        <w:rPr>
          <w:lang w:val="es-AR"/>
        </w:rPr>
      </w:pPr>
    </w:p>
    <w:p w14:paraId="62516FAE" w14:textId="77777777" w:rsidR="00FC4275" w:rsidRDefault="00FC4275" w:rsidP="00B05944">
      <w:pPr>
        <w:spacing w:line="360" w:lineRule="auto"/>
        <w:ind w:firstLine="708"/>
        <w:jc w:val="both"/>
        <w:rPr>
          <w:lang w:val="es-AR"/>
        </w:rPr>
      </w:pPr>
    </w:p>
    <w:p w14:paraId="64DBDB02" w14:textId="77777777" w:rsidR="00FC4275" w:rsidRDefault="00FC4275" w:rsidP="00B05944">
      <w:pPr>
        <w:spacing w:line="360" w:lineRule="auto"/>
        <w:ind w:firstLine="708"/>
        <w:jc w:val="both"/>
        <w:rPr>
          <w:lang w:val="es-AR"/>
        </w:rPr>
      </w:pPr>
    </w:p>
    <w:p w14:paraId="4C61E4BD" w14:textId="77777777" w:rsidR="00FC4275" w:rsidRPr="00D00608" w:rsidRDefault="00FC4275" w:rsidP="00B05944">
      <w:pPr>
        <w:spacing w:line="360" w:lineRule="auto"/>
        <w:ind w:firstLine="708"/>
        <w:jc w:val="both"/>
        <w:rPr>
          <w:lang w:val="es-AR"/>
        </w:rPr>
      </w:pPr>
    </w:p>
    <w:p w14:paraId="4DE6D5F3" w14:textId="4B5CFF19" w:rsidR="00A90261" w:rsidRPr="00866908" w:rsidRDefault="00A90261" w:rsidP="00A90261">
      <w:pPr>
        <w:spacing w:line="240" w:lineRule="auto"/>
        <w:ind w:right="102" w:firstLine="0"/>
        <w:rPr>
          <w:rFonts w:asciiTheme="minorHAnsi" w:eastAsia="Cambria" w:hAnsiTheme="minorHAnsi" w:cstheme="minorHAnsi"/>
          <w:color w:val="000000"/>
          <w:sz w:val="22"/>
          <w:szCs w:val="22"/>
          <w:lang w:val="es-AR"/>
        </w:rPr>
      </w:pPr>
      <w:r w:rsidRPr="00866908">
        <w:rPr>
          <w:rFonts w:asciiTheme="minorHAnsi" w:eastAsia="Cambria" w:hAnsiTheme="minorHAnsi" w:cstheme="minorHAnsi"/>
          <w:color w:val="000000"/>
          <w:sz w:val="22"/>
          <w:szCs w:val="22"/>
          <w:lang w:val="es-AR"/>
        </w:rPr>
        <w:lastRenderedPageBreak/>
        <w:t>Tabla 5. Modelo ECM</w:t>
      </w:r>
    </w:p>
    <w:p w14:paraId="2BAA9A41" w14:textId="090C07AB" w:rsidR="00A90261" w:rsidRPr="00866908" w:rsidRDefault="00A90261" w:rsidP="00A90261">
      <w:pPr>
        <w:spacing w:line="240" w:lineRule="auto"/>
        <w:ind w:right="102" w:firstLine="0"/>
        <w:rPr>
          <w:rFonts w:asciiTheme="minorHAnsi" w:eastAsia="Cambria" w:hAnsiTheme="minorHAnsi" w:cstheme="minorHAnsi"/>
          <w:i/>
          <w:iCs/>
          <w:color w:val="000000"/>
          <w:sz w:val="22"/>
          <w:szCs w:val="22"/>
          <w:lang w:val="es-AR"/>
        </w:rPr>
      </w:pPr>
      <w:r w:rsidRPr="00866908">
        <w:rPr>
          <w:rFonts w:asciiTheme="minorHAnsi" w:eastAsia="Cambria" w:hAnsiTheme="minorHAnsi" w:cstheme="minorHAnsi"/>
          <w:color w:val="000000"/>
          <w:sz w:val="22"/>
          <w:szCs w:val="22"/>
          <w:lang w:val="es-AR"/>
        </w:rPr>
        <w:t>Variable dependiente: D</w:t>
      </w:r>
      <w:r w:rsidRPr="00866908">
        <w:rPr>
          <w:rFonts w:asciiTheme="minorHAnsi" w:eastAsia="Cambria" w:hAnsiTheme="minorHAnsi" w:cstheme="minorHAnsi"/>
          <w:i/>
          <w:iCs/>
          <w:color w:val="000000"/>
          <w:sz w:val="22"/>
          <w:szCs w:val="22"/>
          <w:lang w:val="es-AR"/>
        </w:rPr>
        <w:t>log (VAB)</w:t>
      </w:r>
    </w:p>
    <w:tbl>
      <w:tblPr>
        <w:tblpPr w:leftFromText="141" w:rightFromText="141" w:vertAnchor="text" w:horzAnchor="margin" w:tblpY="220"/>
        <w:tblW w:w="2566" w:type="pct"/>
        <w:tblLook w:val="0420" w:firstRow="1" w:lastRow="0" w:firstColumn="0" w:lastColumn="0" w:noHBand="0" w:noVBand="1"/>
      </w:tblPr>
      <w:tblGrid>
        <w:gridCol w:w="2694"/>
        <w:gridCol w:w="1842"/>
      </w:tblGrid>
      <w:tr w:rsidR="00A90261" w:rsidRPr="00866908" w14:paraId="230277C9" w14:textId="77777777" w:rsidTr="00A90261">
        <w:trPr>
          <w:tblHeader/>
        </w:trPr>
        <w:tc>
          <w:tcPr>
            <w:tcW w:w="2970"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4AEC7452" w14:textId="77777777" w:rsidR="00A90261" w:rsidRPr="00866908"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asciiTheme="minorHAnsi" w:eastAsia="Cambria" w:hAnsiTheme="minorHAnsi" w:cstheme="minorHAnsi"/>
                <w:color w:val="000000"/>
                <w:sz w:val="20"/>
                <w:szCs w:val="20"/>
              </w:rPr>
            </w:pPr>
            <w:r w:rsidRPr="00866908">
              <w:rPr>
                <w:rFonts w:asciiTheme="minorHAnsi" w:eastAsia="Cambria" w:hAnsiTheme="minorHAnsi" w:cstheme="minorHAnsi"/>
                <w:b/>
                <w:bCs/>
                <w:color w:val="000000"/>
                <w:sz w:val="20"/>
                <w:szCs w:val="20"/>
              </w:rPr>
              <w:t>Variable</w:t>
            </w:r>
          </w:p>
        </w:tc>
        <w:tc>
          <w:tcPr>
            <w:tcW w:w="2030"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6C375D48" w14:textId="77777777" w:rsidR="00A90261" w:rsidRPr="00866908"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asciiTheme="minorHAnsi" w:eastAsia="Cambria" w:hAnsiTheme="minorHAnsi" w:cstheme="minorHAnsi"/>
                <w:color w:val="000000"/>
                <w:sz w:val="20"/>
                <w:szCs w:val="20"/>
              </w:rPr>
            </w:pPr>
            <w:r w:rsidRPr="00866908">
              <w:rPr>
                <w:rFonts w:asciiTheme="minorHAnsi" w:eastAsia="Cambria" w:hAnsiTheme="minorHAnsi" w:cstheme="minorHAnsi"/>
                <w:b/>
                <w:bCs/>
                <w:color w:val="000000"/>
                <w:sz w:val="20"/>
                <w:szCs w:val="20"/>
              </w:rPr>
              <w:t>Coeficiente estimado</w:t>
            </w:r>
          </w:p>
        </w:tc>
      </w:tr>
      <w:tr w:rsidR="00A90261" w:rsidRPr="001E5C2A" w14:paraId="7DC11BAB" w14:textId="77777777" w:rsidTr="00A90261">
        <w:tc>
          <w:tcPr>
            <w:tcW w:w="2970"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A31C3"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Constante</w:t>
            </w:r>
          </w:p>
        </w:tc>
        <w:tc>
          <w:tcPr>
            <w:tcW w:w="2030"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3D436"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-0.001</w:t>
            </w:r>
          </w:p>
        </w:tc>
      </w:tr>
      <w:tr w:rsidR="00A90261" w:rsidRPr="001E5C2A" w14:paraId="56758022" w14:textId="77777777" w:rsidTr="00A90261">
        <w:tc>
          <w:tcPr>
            <w:tcW w:w="29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F594B"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p>
        </w:tc>
        <w:tc>
          <w:tcPr>
            <w:tcW w:w="20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17AEC"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(0.011)</w:t>
            </w:r>
          </w:p>
        </w:tc>
      </w:tr>
      <w:tr w:rsidR="00A90261" w:rsidRPr="001E5C2A" w14:paraId="028D4A00" w14:textId="77777777" w:rsidTr="00A90261">
        <w:tc>
          <w:tcPr>
            <w:tcW w:w="29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16E5E" w14:textId="42F7F3A9"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Pr>
                <w:rFonts w:ascii="Cambria" w:eastAsia="Cambria" w:hAnsi="Cambria" w:cs="Cambria"/>
                <w:color w:val="000000"/>
                <w:sz w:val="20"/>
                <w:szCs w:val="20"/>
              </w:rPr>
              <w:t>D</w:t>
            </w:r>
            <w:r w:rsidRPr="00C617B9">
              <w:rPr>
                <w:rFonts w:ascii="Cambria" w:eastAsia="Cambria" w:hAnsi="Cambria" w:cs="Cambria"/>
                <w:color w:val="000000"/>
                <w:sz w:val="20"/>
                <w:szCs w:val="20"/>
              </w:rPr>
              <w:t>log</w:t>
            </w:r>
            <w:r>
              <w:rPr>
                <w:rFonts w:ascii="Cambria" w:eastAsia="Cambria" w:hAnsi="Cambria" w:cs="Cambria"/>
                <w:color w:val="000000"/>
                <w:sz w:val="20"/>
                <w:szCs w:val="20"/>
              </w:rPr>
              <w:t xml:space="preserve"> </w:t>
            </w:r>
            <w:r w:rsidRPr="00C617B9">
              <w:rPr>
                <w:rFonts w:ascii="Cambria" w:eastAsia="Cambria" w:hAnsi="Cambria" w:cs="Cambria"/>
                <w:color w:val="000000"/>
                <w:sz w:val="20"/>
                <w:szCs w:val="20"/>
              </w:rPr>
              <w:t>(</w:t>
            </w:r>
            <w:r w:rsidR="00866908">
              <w:rPr>
                <w:rFonts w:ascii="Cambria" w:eastAsia="Cambria" w:hAnsi="Cambria" w:cs="Cambria"/>
                <w:color w:val="000000"/>
                <w:sz w:val="20"/>
                <w:szCs w:val="20"/>
              </w:rPr>
              <w:t>E</w:t>
            </w:r>
            <w:r w:rsidRPr="00C617B9">
              <w:rPr>
                <w:rFonts w:ascii="Cambria" w:eastAsia="Cambria" w:hAnsi="Cambria" w:cs="Cambria"/>
                <w:color w:val="000000"/>
                <w:sz w:val="20"/>
                <w:szCs w:val="20"/>
              </w:rPr>
              <w:t>mpleo)</w:t>
            </w:r>
          </w:p>
        </w:tc>
        <w:tc>
          <w:tcPr>
            <w:tcW w:w="20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3FA12"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0.846***</w:t>
            </w:r>
          </w:p>
        </w:tc>
      </w:tr>
      <w:tr w:rsidR="00A90261" w:rsidRPr="001E5C2A" w14:paraId="2989BB57" w14:textId="77777777" w:rsidTr="00A90261">
        <w:tc>
          <w:tcPr>
            <w:tcW w:w="29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CA417"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p>
        </w:tc>
        <w:tc>
          <w:tcPr>
            <w:tcW w:w="20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FC1C6"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(0.097)</w:t>
            </w:r>
          </w:p>
        </w:tc>
      </w:tr>
      <w:tr w:rsidR="00A90261" w:rsidRPr="001E5C2A" w14:paraId="6635D1D1" w14:textId="77777777" w:rsidTr="00A90261">
        <w:tc>
          <w:tcPr>
            <w:tcW w:w="29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4CD5A"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ascii="Cambria" w:eastAsia="Cambria" w:hAnsi="Cambria" w:cs="Cambria"/>
                <w:color w:val="000000"/>
                <w:sz w:val="20"/>
                <w:szCs w:val="20"/>
              </w:rPr>
            </w:pPr>
            <w:r>
              <w:rPr>
                <w:rFonts w:ascii="Cambria" w:eastAsia="Cambria" w:hAnsi="Cambria" w:cs="Cambria"/>
                <w:color w:val="000000"/>
                <w:sz w:val="20"/>
                <w:szCs w:val="20"/>
              </w:rPr>
              <w:t>Término de ajuste (ECT)</w:t>
            </w:r>
          </w:p>
        </w:tc>
        <w:tc>
          <w:tcPr>
            <w:tcW w:w="20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6B9E2"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ascii="Cambria" w:eastAsia="Cambria" w:hAnsi="Cambria" w:cs="Cambria"/>
                <w:color w:val="000000"/>
                <w:sz w:val="20"/>
                <w:szCs w:val="20"/>
              </w:rPr>
            </w:pPr>
            <w:r>
              <w:rPr>
                <w:rFonts w:ascii="Cambria" w:eastAsia="Cambria" w:hAnsi="Cambria" w:cs="Cambria"/>
                <w:color w:val="000000"/>
                <w:sz w:val="20"/>
                <w:szCs w:val="20"/>
              </w:rPr>
              <w:t>-1.315**</w:t>
            </w:r>
          </w:p>
        </w:tc>
      </w:tr>
      <w:tr w:rsidR="00A90261" w:rsidRPr="001E5C2A" w14:paraId="6310BAE7" w14:textId="77777777" w:rsidTr="00A90261">
        <w:tc>
          <w:tcPr>
            <w:tcW w:w="29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F1A0A"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ascii="Cambria" w:eastAsia="Cambria" w:hAnsi="Cambria" w:cs="Cambria"/>
                <w:color w:val="000000"/>
                <w:sz w:val="20"/>
                <w:szCs w:val="20"/>
              </w:rPr>
            </w:pPr>
          </w:p>
        </w:tc>
        <w:tc>
          <w:tcPr>
            <w:tcW w:w="20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6C6AC"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(0.399)</w:t>
            </w:r>
          </w:p>
        </w:tc>
      </w:tr>
      <w:tr w:rsidR="00A90261" w:rsidRPr="001E5C2A" w14:paraId="6E0517A5" w14:textId="77777777" w:rsidTr="00A90261">
        <w:tc>
          <w:tcPr>
            <w:tcW w:w="29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F2B07"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Dummy 2020</w:t>
            </w:r>
          </w:p>
        </w:tc>
        <w:tc>
          <w:tcPr>
            <w:tcW w:w="20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26FBA"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-0.685***</w:t>
            </w:r>
          </w:p>
        </w:tc>
      </w:tr>
      <w:tr w:rsidR="00A90261" w:rsidRPr="001E5C2A" w14:paraId="7183C9D3" w14:textId="77777777" w:rsidTr="00A90261">
        <w:tc>
          <w:tcPr>
            <w:tcW w:w="29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9167E"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p>
        </w:tc>
        <w:tc>
          <w:tcPr>
            <w:tcW w:w="20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0BBDC"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(0.034)</w:t>
            </w:r>
          </w:p>
        </w:tc>
      </w:tr>
      <w:tr w:rsidR="00A90261" w:rsidRPr="001E5C2A" w14:paraId="10261FD1" w14:textId="77777777" w:rsidTr="00A90261">
        <w:tc>
          <w:tcPr>
            <w:tcW w:w="29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29ADC"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Dummy 2021</w:t>
            </w:r>
          </w:p>
        </w:tc>
        <w:tc>
          <w:tcPr>
            <w:tcW w:w="20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BE9D2"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0.651***</w:t>
            </w:r>
          </w:p>
        </w:tc>
      </w:tr>
      <w:tr w:rsidR="00A90261" w:rsidRPr="001E5C2A" w14:paraId="679AC920" w14:textId="77777777" w:rsidTr="00A90261">
        <w:tc>
          <w:tcPr>
            <w:tcW w:w="29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F5897"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p>
        </w:tc>
        <w:tc>
          <w:tcPr>
            <w:tcW w:w="20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64D27"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(0.050)</w:t>
            </w:r>
          </w:p>
        </w:tc>
      </w:tr>
      <w:tr w:rsidR="00A90261" w:rsidRPr="001E5C2A" w14:paraId="588E7E0A" w14:textId="77777777" w:rsidTr="00A90261">
        <w:tc>
          <w:tcPr>
            <w:tcW w:w="29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2C97C"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AIC</w:t>
            </w:r>
          </w:p>
        </w:tc>
        <w:tc>
          <w:tcPr>
            <w:tcW w:w="20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8735D"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-74.1</w:t>
            </w:r>
          </w:p>
        </w:tc>
      </w:tr>
      <w:tr w:rsidR="00A90261" w:rsidRPr="001E5C2A" w14:paraId="73E55C83" w14:textId="77777777" w:rsidTr="00A90261">
        <w:tc>
          <w:tcPr>
            <w:tcW w:w="29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63BDE"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BIC</w:t>
            </w:r>
          </w:p>
        </w:tc>
        <w:tc>
          <w:tcPr>
            <w:tcW w:w="20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3A59D"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-68.4</w:t>
            </w:r>
          </w:p>
        </w:tc>
      </w:tr>
      <w:tr w:rsidR="00A90261" w:rsidRPr="001E5C2A" w14:paraId="119351C5" w14:textId="77777777" w:rsidTr="00A90261">
        <w:tc>
          <w:tcPr>
            <w:tcW w:w="29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AFDAF"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Log.Lik.</w:t>
            </w:r>
          </w:p>
        </w:tc>
        <w:tc>
          <w:tcPr>
            <w:tcW w:w="20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2F239"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43.039</w:t>
            </w:r>
          </w:p>
        </w:tc>
      </w:tr>
      <w:tr w:rsidR="00A90261" w:rsidRPr="001E5C2A" w14:paraId="1EA09D0E" w14:textId="77777777" w:rsidTr="00A90261">
        <w:tc>
          <w:tcPr>
            <w:tcW w:w="297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4BCF8"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F</w:t>
            </w:r>
          </w:p>
        </w:tc>
        <w:tc>
          <w:tcPr>
            <w:tcW w:w="203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25E18"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196.249</w:t>
            </w:r>
          </w:p>
        </w:tc>
      </w:tr>
      <w:tr w:rsidR="00A90261" w:rsidRPr="001E5C2A" w14:paraId="1E3FBA90" w14:textId="77777777" w:rsidTr="00A90261">
        <w:tc>
          <w:tcPr>
            <w:tcW w:w="2970" w:type="pct"/>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12B5EFDD"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RMSE</w:t>
            </w:r>
          </w:p>
        </w:tc>
        <w:tc>
          <w:tcPr>
            <w:tcW w:w="2030" w:type="pct"/>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68BFB997"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0.03</w:t>
            </w:r>
          </w:p>
        </w:tc>
      </w:tr>
      <w:tr w:rsidR="00A90261" w:rsidRPr="001E5C2A" w14:paraId="203BE3C8" w14:textId="77777777" w:rsidTr="00A90261">
        <w:tc>
          <w:tcPr>
            <w:tcW w:w="5000" w:type="pct"/>
            <w:gridSpan w:val="2"/>
            <w:tcBorders>
              <w:top w:val="single" w:sz="4" w:space="0" w:color="auto"/>
              <w:bottom w:val="single" w:sz="4" w:space="0" w:color="auto"/>
            </w:tcBorders>
            <w:shd w:val="clear" w:color="auto" w:fill="FFFFFF"/>
            <w:tcMar>
              <w:top w:w="0" w:type="dxa"/>
              <w:left w:w="0" w:type="dxa"/>
              <w:bottom w:w="0" w:type="dxa"/>
              <w:right w:w="0" w:type="dxa"/>
            </w:tcMar>
            <w:vAlign w:val="center"/>
          </w:tcPr>
          <w:p w14:paraId="0DE4DE96"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1E5C2A">
              <w:rPr>
                <w:rFonts w:eastAsia="Cambria" w:cs="Cambria"/>
                <w:color w:val="000000"/>
                <w:sz w:val="20"/>
                <w:szCs w:val="20"/>
              </w:rPr>
              <w:t>+ p &lt; 0.1, * p &lt; 0.05, ** p &lt; 0.01, *** p &lt; 0.001</w:t>
            </w:r>
          </w:p>
        </w:tc>
      </w:tr>
      <w:tr w:rsidR="00A90261" w:rsidRPr="001E5C2A" w14:paraId="325D5986" w14:textId="77777777" w:rsidTr="00B7507C">
        <w:trPr>
          <w:trHeight w:val="65"/>
        </w:trPr>
        <w:tc>
          <w:tcPr>
            <w:tcW w:w="5000" w:type="pct"/>
            <w:gridSpan w:val="2"/>
            <w:tcBorders>
              <w:top w:val="single" w:sz="4" w:space="0" w:color="auto"/>
            </w:tcBorders>
            <w:shd w:val="clear" w:color="auto" w:fill="FFFFFF"/>
            <w:tcMar>
              <w:top w:w="0" w:type="dxa"/>
              <w:left w:w="0" w:type="dxa"/>
              <w:bottom w:w="0" w:type="dxa"/>
              <w:right w:w="0" w:type="dxa"/>
            </w:tcMar>
            <w:vAlign w:val="center"/>
          </w:tcPr>
          <w:p w14:paraId="349E277B"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0" w:right="100"/>
              <w:rPr>
                <w:rFonts w:ascii="Cambria" w:eastAsia="Cambria" w:hAnsi="Cambria" w:cs="Cambria"/>
                <w:color w:val="000000"/>
                <w:sz w:val="18"/>
                <w:szCs w:val="18"/>
                <w:lang w:val="es-AR"/>
              </w:rPr>
            </w:pPr>
            <w:r w:rsidRPr="00C617B9">
              <w:rPr>
                <w:rFonts w:ascii="Cambria" w:eastAsia="Cambria" w:hAnsi="Cambria" w:cs="Cambria"/>
                <w:color w:val="000000"/>
                <w:sz w:val="18"/>
                <w:szCs w:val="18"/>
                <w:lang w:val="es-AR"/>
              </w:rPr>
              <w:t>Fuente: Elaboración propia.</w:t>
            </w:r>
          </w:p>
        </w:tc>
      </w:tr>
    </w:tbl>
    <w:p w14:paraId="42403A3A" w14:textId="77777777" w:rsidR="00A90261" w:rsidRDefault="00A90261" w:rsidP="00A90261">
      <w:pPr>
        <w:spacing w:line="240" w:lineRule="auto"/>
      </w:pPr>
    </w:p>
    <w:p w14:paraId="3506A707" w14:textId="77777777" w:rsidR="00A90261" w:rsidRDefault="00A90261" w:rsidP="00A90261">
      <w:pPr>
        <w:spacing w:line="240" w:lineRule="auto"/>
      </w:pPr>
    </w:p>
    <w:p w14:paraId="5B4276DB" w14:textId="77777777" w:rsidR="00A90261" w:rsidRDefault="00A90261" w:rsidP="00A90261">
      <w:pPr>
        <w:spacing w:line="240" w:lineRule="auto"/>
      </w:pPr>
    </w:p>
    <w:p w14:paraId="1FD69C0F" w14:textId="77777777" w:rsidR="00A90261" w:rsidRDefault="00A90261" w:rsidP="00A90261">
      <w:pPr>
        <w:spacing w:line="240" w:lineRule="auto"/>
      </w:pPr>
    </w:p>
    <w:p w14:paraId="072D9F87" w14:textId="77777777" w:rsidR="00A90261" w:rsidRDefault="00A90261" w:rsidP="00A90261">
      <w:pPr>
        <w:spacing w:line="240" w:lineRule="auto"/>
      </w:pPr>
    </w:p>
    <w:p w14:paraId="7C4DBABB" w14:textId="77777777" w:rsidR="00A90261" w:rsidRDefault="00A90261" w:rsidP="00A90261"/>
    <w:p w14:paraId="4D019D15" w14:textId="77777777" w:rsidR="00A90261" w:rsidRDefault="00A90261" w:rsidP="00A90261"/>
    <w:p w14:paraId="51F3FFED" w14:textId="77777777" w:rsidR="00A90261" w:rsidRDefault="00A90261" w:rsidP="00A90261"/>
    <w:p w14:paraId="18AE0403" w14:textId="77777777" w:rsidR="00A90261" w:rsidRDefault="00A90261" w:rsidP="00A90261"/>
    <w:p w14:paraId="66DCA38E" w14:textId="77777777" w:rsidR="00A90261" w:rsidRDefault="00A90261" w:rsidP="00A90261"/>
    <w:p w14:paraId="397B6ED4" w14:textId="77777777" w:rsidR="00A90261" w:rsidRDefault="00A90261" w:rsidP="00A90261"/>
    <w:p w14:paraId="34D03531" w14:textId="77777777" w:rsidR="00396925" w:rsidRDefault="00396925" w:rsidP="007B28E6">
      <w:pPr>
        <w:spacing w:line="360" w:lineRule="auto"/>
        <w:ind w:firstLine="708"/>
        <w:jc w:val="both"/>
        <w:rPr>
          <w:lang w:val="es-AR"/>
        </w:rPr>
      </w:pPr>
    </w:p>
    <w:p w14:paraId="54B3568E" w14:textId="77777777" w:rsidR="00396925" w:rsidRDefault="00D00608" w:rsidP="007B28E6">
      <w:pPr>
        <w:spacing w:line="360" w:lineRule="auto"/>
        <w:ind w:firstLine="708"/>
        <w:jc w:val="both"/>
        <w:rPr>
          <w:lang w:val="es-AR"/>
        </w:rPr>
      </w:pPr>
      <w:r w:rsidRPr="00D00608">
        <w:rPr>
          <w:lang w:val="es-AR"/>
        </w:rPr>
        <w:t>El coeficiente asociado a la variación contemporánea del empleo (0.846) muestra nuevamente una elasticidad de corto plazo alta y significativa, en línea con los modelos anteriores. Las variables dummy para 2020 y 2021 mantienen su relevancia estadística, reafirmando el efecto disruptivo de la pandemia en el desempeño del sector.</w:t>
      </w:r>
    </w:p>
    <w:p w14:paraId="73913626" w14:textId="2E9CE96A" w:rsidR="00D00608" w:rsidRPr="00D00608" w:rsidRDefault="00D00608" w:rsidP="007B28E6">
      <w:pPr>
        <w:spacing w:line="360" w:lineRule="auto"/>
        <w:ind w:firstLine="708"/>
        <w:jc w:val="both"/>
        <w:rPr>
          <w:lang w:val="es-AR"/>
        </w:rPr>
      </w:pPr>
      <w:r w:rsidRPr="00D00608">
        <w:rPr>
          <w:lang w:val="es-AR"/>
        </w:rPr>
        <w:t>Las pruebas de diagnóstico, expuestas en la Tabla 6, muestran una mejora sustancial respecto al modelo en diferencias, garantizando la validez de las inferencias realizadas.</w:t>
      </w:r>
    </w:p>
    <w:p w14:paraId="6A2CBA74" w14:textId="77777777" w:rsidR="00D00608" w:rsidRDefault="00D00608" w:rsidP="00A90261">
      <w:pPr>
        <w:spacing w:line="240" w:lineRule="auto"/>
        <w:ind w:right="102" w:firstLine="0"/>
        <w:rPr>
          <w:rFonts w:asciiTheme="minorHAnsi" w:eastAsia="Cambria" w:hAnsiTheme="minorHAnsi" w:cstheme="minorHAnsi"/>
          <w:color w:val="000000"/>
          <w:sz w:val="22"/>
          <w:szCs w:val="22"/>
          <w:lang w:val="es-AR"/>
        </w:rPr>
      </w:pPr>
    </w:p>
    <w:p w14:paraId="51FA0E41" w14:textId="667FBA84" w:rsidR="00A90261" w:rsidRPr="00866908" w:rsidRDefault="00A90261" w:rsidP="00A90261">
      <w:pPr>
        <w:spacing w:line="240" w:lineRule="auto"/>
        <w:ind w:right="102" w:firstLine="0"/>
        <w:rPr>
          <w:rFonts w:asciiTheme="minorHAnsi" w:eastAsia="Cambria" w:hAnsiTheme="minorHAnsi" w:cstheme="minorHAnsi"/>
          <w:color w:val="000000"/>
          <w:sz w:val="22"/>
          <w:szCs w:val="22"/>
          <w:lang w:val="es-AR"/>
        </w:rPr>
      </w:pPr>
      <w:r w:rsidRPr="00866908">
        <w:rPr>
          <w:rFonts w:asciiTheme="minorHAnsi" w:eastAsia="Cambria" w:hAnsiTheme="minorHAnsi" w:cstheme="minorHAnsi"/>
          <w:color w:val="000000"/>
          <w:sz w:val="22"/>
          <w:szCs w:val="22"/>
          <w:lang w:val="es-AR"/>
        </w:rPr>
        <w:t>Tabla 6. Pruebas de Diagnóstico</w:t>
      </w:r>
    </w:p>
    <w:tbl>
      <w:tblPr>
        <w:tblpPr w:leftFromText="141" w:rightFromText="141" w:vertAnchor="text" w:horzAnchor="margin" w:tblpY="201"/>
        <w:tblW w:w="0" w:type="auto"/>
        <w:tblLayout w:type="fixed"/>
        <w:tblLook w:val="0420" w:firstRow="1" w:lastRow="0" w:firstColumn="0" w:lastColumn="0" w:noHBand="0" w:noVBand="1"/>
      </w:tblPr>
      <w:tblGrid>
        <w:gridCol w:w="2127"/>
        <w:gridCol w:w="1275"/>
        <w:gridCol w:w="4395"/>
      </w:tblGrid>
      <w:tr w:rsidR="00A90261" w:rsidRPr="00C617B9" w14:paraId="6C416787" w14:textId="77777777" w:rsidTr="005870A5">
        <w:trPr>
          <w:tblHeader/>
        </w:trPr>
        <w:tc>
          <w:tcPr>
            <w:tcW w:w="212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101B83F"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b/>
                <w:bCs/>
                <w:color w:val="000000"/>
                <w:sz w:val="20"/>
                <w:szCs w:val="20"/>
              </w:rPr>
            </w:pPr>
            <w:r w:rsidRPr="00C617B9">
              <w:rPr>
                <w:rFonts w:eastAsia="Cambria" w:cs="Cambria"/>
                <w:b/>
                <w:bCs/>
                <w:color w:val="000000"/>
                <w:sz w:val="20"/>
                <w:szCs w:val="20"/>
              </w:rPr>
              <w:t>Prueba estadística</w:t>
            </w:r>
          </w:p>
        </w:tc>
        <w:tc>
          <w:tcPr>
            <w:tcW w:w="1275"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A05FA31"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b/>
                <w:bCs/>
                <w:color w:val="000000"/>
                <w:sz w:val="20"/>
                <w:szCs w:val="20"/>
              </w:rPr>
            </w:pPr>
            <w:r w:rsidRPr="00C617B9">
              <w:rPr>
                <w:rFonts w:eastAsia="Cambria" w:cs="Cambria"/>
                <w:b/>
                <w:bCs/>
                <w:color w:val="000000"/>
                <w:sz w:val="20"/>
                <w:szCs w:val="20"/>
              </w:rPr>
              <w:t>Valor p</w:t>
            </w:r>
          </w:p>
        </w:tc>
        <w:tc>
          <w:tcPr>
            <w:tcW w:w="4395"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25BF136"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center"/>
              <w:rPr>
                <w:rFonts w:eastAsia="Cambria" w:cs="Cambria"/>
                <w:b/>
                <w:bCs/>
                <w:color w:val="000000"/>
                <w:sz w:val="20"/>
                <w:szCs w:val="20"/>
              </w:rPr>
            </w:pPr>
            <w:r w:rsidRPr="00C617B9">
              <w:rPr>
                <w:rFonts w:eastAsia="Cambria" w:cs="Cambria"/>
                <w:b/>
                <w:bCs/>
                <w:color w:val="000000"/>
                <w:sz w:val="20"/>
                <w:szCs w:val="20"/>
              </w:rPr>
              <w:t>Interpretación</w:t>
            </w:r>
          </w:p>
        </w:tc>
      </w:tr>
      <w:tr w:rsidR="00A90261" w:rsidRPr="00A65F46" w14:paraId="708C304E" w14:textId="77777777" w:rsidTr="005870A5">
        <w:tc>
          <w:tcPr>
            <w:tcW w:w="2127" w:type="dxa"/>
            <w:tcBorders>
              <w:top w:val="single" w:sz="4" w:space="0" w:color="auto"/>
            </w:tcBorders>
            <w:shd w:val="clear" w:color="auto" w:fill="FFFFFF"/>
            <w:tcMar>
              <w:top w:w="0" w:type="dxa"/>
              <w:left w:w="0" w:type="dxa"/>
              <w:bottom w:w="0" w:type="dxa"/>
              <w:right w:w="0" w:type="dxa"/>
            </w:tcMar>
            <w:vAlign w:val="center"/>
          </w:tcPr>
          <w:p w14:paraId="242D87C0"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eastAsia="Cambria" w:cs="Cambria"/>
                <w:color w:val="000000"/>
                <w:sz w:val="20"/>
                <w:szCs w:val="20"/>
              </w:rPr>
              <w:t>Jarque-Bera</w:t>
            </w:r>
          </w:p>
        </w:tc>
        <w:tc>
          <w:tcPr>
            <w:tcW w:w="1275" w:type="dxa"/>
            <w:tcBorders>
              <w:top w:val="single" w:sz="4" w:space="0" w:color="auto"/>
            </w:tcBorders>
            <w:shd w:val="clear" w:color="auto" w:fill="FFFFFF"/>
            <w:tcMar>
              <w:top w:w="0" w:type="dxa"/>
              <w:left w:w="0" w:type="dxa"/>
              <w:bottom w:w="0" w:type="dxa"/>
              <w:right w:w="0" w:type="dxa"/>
            </w:tcMar>
            <w:vAlign w:val="center"/>
          </w:tcPr>
          <w:p w14:paraId="01BDA533"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0.070</w:t>
            </w:r>
          </w:p>
        </w:tc>
        <w:tc>
          <w:tcPr>
            <w:tcW w:w="4395" w:type="dxa"/>
            <w:tcBorders>
              <w:top w:val="single" w:sz="4" w:space="0" w:color="auto"/>
            </w:tcBorders>
            <w:shd w:val="clear" w:color="auto" w:fill="FFFFFF"/>
            <w:tcMar>
              <w:top w:w="0" w:type="dxa"/>
              <w:left w:w="0" w:type="dxa"/>
              <w:bottom w:w="0" w:type="dxa"/>
              <w:right w:w="0" w:type="dxa"/>
            </w:tcMar>
            <w:vAlign w:val="center"/>
          </w:tcPr>
          <w:p w14:paraId="63773DD6"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lang w:val="es-AR"/>
              </w:rPr>
            </w:pPr>
            <w:r w:rsidRPr="001E5C2A">
              <w:rPr>
                <w:rFonts w:ascii="Cambria" w:eastAsia="Cambria" w:hAnsi="Cambria" w:cs="Cambria"/>
                <w:color w:val="000000"/>
                <w:sz w:val="20"/>
                <w:szCs w:val="20"/>
                <w:lang w:val="es-AR"/>
              </w:rPr>
              <w:t>Se acepta la hipótesis de normalidad</w:t>
            </w:r>
          </w:p>
        </w:tc>
      </w:tr>
      <w:tr w:rsidR="00A90261" w:rsidRPr="00A65F46" w14:paraId="2B5AEE03" w14:textId="77777777" w:rsidTr="005870A5">
        <w:tc>
          <w:tcPr>
            <w:tcW w:w="2127" w:type="dxa"/>
            <w:shd w:val="clear" w:color="auto" w:fill="FFFFFF"/>
            <w:tcMar>
              <w:top w:w="0" w:type="dxa"/>
              <w:left w:w="0" w:type="dxa"/>
              <w:bottom w:w="0" w:type="dxa"/>
              <w:right w:w="0" w:type="dxa"/>
            </w:tcMar>
            <w:vAlign w:val="center"/>
          </w:tcPr>
          <w:p w14:paraId="4D2610F4"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eastAsia="Cambria" w:cs="Cambria"/>
                <w:color w:val="000000"/>
                <w:sz w:val="20"/>
                <w:szCs w:val="20"/>
              </w:rPr>
              <w:t>Breusch-Godfrey</w:t>
            </w:r>
          </w:p>
        </w:tc>
        <w:tc>
          <w:tcPr>
            <w:tcW w:w="1275" w:type="dxa"/>
            <w:shd w:val="clear" w:color="auto" w:fill="FFFFFF"/>
            <w:tcMar>
              <w:top w:w="0" w:type="dxa"/>
              <w:left w:w="0" w:type="dxa"/>
              <w:bottom w:w="0" w:type="dxa"/>
              <w:right w:w="0" w:type="dxa"/>
            </w:tcMar>
            <w:vAlign w:val="center"/>
          </w:tcPr>
          <w:p w14:paraId="48653AC7"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0.773</w:t>
            </w:r>
          </w:p>
        </w:tc>
        <w:tc>
          <w:tcPr>
            <w:tcW w:w="4395" w:type="dxa"/>
            <w:shd w:val="clear" w:color="auto" w:fill="FFFFFF"/>
            <w:tcMar>
              <w:top w:w="0" w:type="dxa"/>
              <w:left w:w="0" w:type="dxa"/>
              <w:bottom w:w="0" w:type="dxa"/>
              <w:right w:w="0" w:type="dxa"/>
            </w:tcMar>
            <w:vAlign w:val="center"/>
          </w:tcPr>
          <w:p w14:paraId="6E8CD1D6"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lang w:val="es-AR"/>
              </w:rPr>
            </w:pPr>
            <w:r w:rsidRPr="001E5C2A">
              <w:rPr>
                <w:rFonts w:ascii="Cambria" w:eastAsia="Cambria" w:hAnsi="Cambria" w:cs="Cambria"/>
                <w:color w:val="000000"/>
                <w:sz w:val="20"/>
                <w:szCs w:val="20"/>
                <w:lang w:val="es-AR"/>
              </w:rPr>
              <w:t>No se rechaza la ausencia de autocorrelación</w:t>
            </w:r>
            <w:r>
              <w:rPr>
                <w:rFonts w:ascii="Cambria" w:eastAsia="Cambria" w:hAnsi="Cambria" w:cs="Cambria"/>
                <w:color w:val="000000"/>
                <w:sz w:val="20"/>
                <w:szCs w:val="20"/>
                <w:lang w:val="es-AR"/>
              </w:rPr>
              <w:t>.</w:t>
            </w:r>
          </w:p>
        </w:tc>
      </w:tr>
      <w:tr w:rsidR="00A90261" w:rsidRPr="00C617B9" w14:paraId="52BFFF14" w14:textId="77777777" w:rsidTr="005870A5">
        <w:tc>
          <w:tcPr>
            <w:tcW w:w="2127" w:type="dxa"/>
            <w:tcBorders>
              <w:bottom w:val="single" w:sz="4" w:space="0" w:color="auto"/>
            </w:tcBorders>
            <w:shd w:val="clear" w:color="auto" w:fill="FFFFFF"/>
            <w:tcMar>
              <w:top w:w="0" w:type="dxa"/>
              <w:left w:w="0" w:type="dxa"/>
              <w:bottom w:w="0" w:type="dxa"/>
              <w:right w:w="0" w:type="dxa"/>
            </w:tcMar>
            <w:vAlign w:val="center"/>
          </w:tcPr>
          <w:p w14:paraId="5A69B8E3"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eastAsia="Cambria" w:cs="Cambria"/>
                <w:color w:val="000000"/>
                <w:sz w:val="20"/>
                <w:szCs w:val="20"/>
              </w:rPr>
              <w:t>Breusch-Pagan</w:t>
            </w:r>
          </w:p>
        </w:tc>
        <w:tc>
          <w:tcPr>
            <w:tcW w:w="1275" w:type="dxa"/>
            <w:tcBorders>
              <w:bottom w:val="single" w:sz="4" w:space="0" w:color="auto"/>
            </w:tcBorders>
            <w:shd w:val="clear" w:color="auto" w:fill="FFFFFF"/>
            <w:tcMar>
              <w:top w:w="0" w:type="dxa"/>
              <w:left w:w="0" w:type="dxa"/>
              <w:bottom w:w="0" w:type="dxa"/>
              <w:right w:w="0" w:type="dxa"/>
            </w:tcMar>
            <w:vAlign w:val="center"/>
          </w:tcPr>
          <w:p w14:paraId="24E6C777"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0.229</w:t>
            </w:r>
          </w:p>
        </w:tc>
        <w:tc>
          <w:tcPr>
            <w:tcW w:w="4395" w:type="dxa"/>
            <w:tcBorders>
              <w:bottom w:val="single" w:sz="4" w:space="0" w:color="auto"/>
            </w:tcBorders>
            <w:shd w:val="clear" w:color="auto" w:fill="FFFFFF"/>
            <w:tcMar>
              <w:top w:w="0" w:type="dxa"/>
              <w:left w:w="0" w:type="dxa"/>
              <w:bottom w:w="0" w:type="dxa"/>
              <w:right w:w="0" w:type="dxa"/>
            </w:tcMar>
            <w:vAlign w:val="center"/>
          </w:tcPr>
          <w:p w14:paraId="447EE264"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Pr>
                <w:rFonts w:ascii="Cambria" w:eastAsia="Cambria" w:hAnsi="Cambria" w:cs="Cambria"/>
                <w:color w:val="000000"/>
                <w:sz w:val="20"/>
                <w:szCs w:val="20"/>
              </w:rPr>
              <w:t>No se detecta heterocedasticidad.</w:t>
            </w:r>
          </w:p>
        </w:tc>
      </w:tr>
      <w:tr w:rsidR="00A90261" w:rsidRPr="00A65F46" w14:paraId="3290193C" w14:textId="77777777" w:rsidTr="005870A5">
        <w:tc>
          <w:tcPr>
            <w:tcW w:w="7797" w:type="dxa"/>
            <w:gridSpan w:val="3"/>
            <w:tcBorders>
              <w:top w:val="single" w:sz="4" w:space="0" w:color="auto"/>
            </w:tcBorders>
            <w:shd w:val="clear" w:color="auto" w:fill="FFFFFF"/>
            <w:tcMar>
              <w:top w:w="0" w:type="dxa"/>
              <w:left w:w="0" w:type="dxa"/>
              <w:bottom w:w="0" w:type="dxa"/>
              <w:right w:w="0" w:type="dxa"/>
            </w:tcMar>
            <w:vAlign w:val="center"/>
          </w:tcPr>
          <w:p w14:paraId="2AA9798F"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Arial" w:cs="Arial"/>
                <w:color w:val="000000"/>
                <w:sz w:val="18"/>
                <w:szCs w:val="18"/>
                <w:lang w:val="es-AR"/>
              </w:rPr>
            </w:pPr>
            <w:r w:rsidRPr="00C617B9">
              <w:rPr>
                <w:rFonts w:eastAsia="Arial" w:cs="Arial"/>
                <w:color w:val="000000"/>
                <w:sz w:val="18"/>
                <w:szCs w:val="18"/>
                <w:lang w:val="es-AR"/>
              </w:rPr>
              <w:t xml:space="preserve">Nivel de significancia: </w:t>
            </w:r>
            <w:r w:rsidRPr="00C617B9">
              <w:rPr>
                <w:rFonts w:eastAsia="Arial" w:cs="Arial"/>
                <w:color w:val="000000"/>
                <w:sz w:val="18"/>
                <w:szCs w:val="18"/>
              </w:rPr>
              <w:t>α</w:t>
            </w:r>
            <w:r w:rsidRPr="00C617B9">
              <w:rPr>
                <w:rFonts w:eastAsia="Arial" w:cs="Arial"/>
                <w:color w:val="000000"/>
                <w:sz w:val="18"/>
                <w:szCs w:val="18"/>
                <w:lang w:val="es-AR"/>
              </w:rPr>
              <w:t xml:space="preserve"> = 0.05</w:t>
            </w:r>
          </w:p>
          <w:p w14:paraId="42A92DE1"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Arial" w:cs="Arial"/>
                <w:color w:val="000000"/>
                <w:sz w:val="18"/>
                <w:szCs w:val="18"/>
                <w:lang w:val="es-AR"/>
              </w:rPr>
            </w:pPr>
            <w:r w:rsidRPr="00C617B9">
              <w:rPr>
                <w:rFonts w:eastAsia="Arial" w:cs="Arial"/>
                <w:color w:val="000000"/>
                <w:sz w:val="18"/>
                <w:szCs w:val="18"/>
                <w:lang w:val="es-AR"/>
              </w:rPr>
              <w:t xml:space="preserve">Fuente: Elaboración propia. </w:t>
            </w:r>
          </w:p>
          <w:p w14:paraId="6F51DCCA"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Arial" w:cs="Arial"/>
                <w:color w:val="000000"/>
                <w:sz w:val="20"/>
                <w:szCs w:val="20"/>
                <w:lang w:val="es-AR"/>
              </w:rPr>
            </w:pPr>
          </w:p>
        </w:tc>
      </w:tr>
    </w:tbl>
    <w:p w14:paraId="5D24E358" w14:textId="77777777" w:rsidR="00A90261" w:rsidRPr="001C4B2E" w:rsidRDefault="00A90261" w:rsidP="00A90261">
      <w:pPr>
        <w:rPr>
          <w:lang w:val="es-AR"/>
        </w:rPr>
      </w:pPr>
    </w:p>
    <w:p w14:paraId="6B328AEC" w14:textId="77777777" w:rsidR="00A90261" w:rsidRPr="001C4B2E" w:rsidRDefault="00A90261" w:rsidP="00A90261">
      <w:pPr>
        <w:rPr>
          <w:lang w:val="es-AR"/>
        </w:rPr>
      </w:pPr>
    </w:p>
    <w:p w14:paraId="0D08656A" w14:textId="77777777" w:rsidR="00A90261" w:rsidRPr="001C4B2E" w:rsidRDefault="00A90261" w:rsidP="00A90261">
      <w:pPr>
        <w:rPr>
          <w:lang w:val="es-AR"/>
        </w:rPr>
      </w:pPr>
    </w:p>
    <w:p w14:paraId="64ABD310" w14:textId="77777777" w:rsidR="0056760B" w:rsidRDefault="0056760B" w:rsidP="0B724269">
      <w:pPr>
        <w:spacing w:line="240" w:lineRule="auto"/>
        <w:ind w:firstLine="0"/>
        <w:jc w:val="both"/>
        <w:rPr>
          <w:lang w:val="es-AR"/>
        </w:rPr>
      </w:pPr>
    </w:p>
    <w:p w14:paraId="09F9F93C" w14:textId="534C9BB5" w:rsidR="26EDC26E" w:rsidRDefault="00D00608" w:rsidP="007B28E6">
      <w:pPr>
        <w:spacing w:line="360" w:lineRule="auto"/>
        <w:ind w:firstLine="708"/>
        <w:jc w:val="both"/>
      </w:pPr>
      <w:r w:rsidRPr="00D00608">
        <w:t>En términos comparativos, el ECM ofrece la especificación más robusta desde el punto de vista econométrico y presenta una alta coherencia teórica. Permite interpretar simultáneamente las respuestas de corto plazo y los ajustes estructurales de largo plazo, lo que lo convierte en el modelo más adecuado para describir la dinámica conjunta entre empleo y producto en el sector turístico cordobés.</w:t>
      </w:r>
    </w:p>
    <w:p w14:paraId="48A9E7B3" w14:textId="77777777" w:rsidR="00D00608" w:rsidRDefault="00D00608" w:rsidP="00D00608">
      <w:pPr>
        <w:spacing w:line="360" w:lineRule="auto"/>
        <w:ind w:firstLine="357"/>
        <w:jc w:val="both"/>
        <w:rPr>
          <w:lang w:val="es-AR"/>
        </w:rPr>
      </w:pPr>
    </w:p>
    <w:p w14:paraId="2540B0D9" w14:textId="264058C7" w:rsidR="26EDC26E" w:rsidRDefault="26EDC26E" w:rsidP="26EDC26E">
      <w:pPr>
        <w:spacing w:line="360" w:lineRule="auto"/>
        <w:ind w:firstLine="0"/>
        <w:jc w:val="both"/>
        <w:rPr>
          <w:b/>
          <w:bCs/>
          <w:lang w:val="es-AR"/>
        </w:rPr>
      </w:pPr>
      <w:r w:rsidRPr="26EDC26E">
        <w:rPr>
          <w:b/>
          <w:bCs/>
          <w:lang w:val="es-AR"/>
        </w:rPr>
        <w:lastRenderedPageBreak/>
        <w:t>Modelo ARDL</w:t>
      </w:r>
    </w:p>
    <w:p w14:paraId="32562D66" w14:textId="43B51692" w:rsidR="26EDC26E" w:rsidRDefault="00D00608" w:rsidP="007B28E6">
      <w:pPr>
        <w:spacing w:line="360" w:lineRule="auto"/>
        <w:ind w:firstLine="708"/>
        <w:jc w:val="both"/>
      </w:pPr>
      <w:r w:rsidRPr="00D00608">
        <w:t>A fin de profundizar en la estructura dinámica del vínculo entre el empleo y el producto en el sector turístico, se estimó un modelo ARDL que incorpora múltiples rezagos tanto de la variable dependiente como de los regresores. La especificación seleccionada mediante el criterio AIC incluye dos rezagos para cada variable. Los resultados se presentan en la Tabla 7.</w:t>
      </w:r>
    </w:p>
    <w:p w14:paraId="1C562080" w14:textId="77777777" w:rsidR="00396925" w:rsidRDefault="00396925" w:rsidP="007B28E6">
      <w:pPr>
        <w:spacing w:line="360" w:lineRule="auto"/>
        <w:ind w:firstLine="708"/>
        <w:jc w:val="both"/>
      </w:pPr>
    </w:p>
    <w:p w14:paraId="6B61452D" w14:textId="77777777" w:rsidR="00A90261" w:rsidRDefault="00A90261" w:rsidP="00A90261">
      <w:pPr>
        <w:spacing w:line="240" w:lineRule="auto"/>
        <w:ind w:right="102" w:firstLine="0"/>
        <w:rPr>
          <w:rFonts w:asciiTheme="minorHAnsi" w:eastAsia="Cambria" w:hAnsiTheme="minorHAnsi" w:cstheme="minorHAnsi"/>
          <w:color w:val="000000"/>
          <w:sz w:val="22"/>
          <w:szCs w:val="22"/>
          <w:lang w:val="es-AR"/>
        </w:rPr>
      </w:pPr>
      <w:r w:rsidRPr="00866908">
        <w:rPr>
          <w:rFonts w:asciiTheme="minorHAnsi" w:eastAsia="Cambria" w:hAnsiTheme="minorHAnsi" w:cstheme="minorHAnsi"/>
          <w:color w:val="000000"/>
          <w:sz w:val="22"/>
          <w:szCs w:val="22"/>
          <w:lang w:val="es-AR"/>
        </w:rPr>
        <w:t>Tabla 7. Modelo ARDL</w:t>
      </w:r>
    </w:p>
    <w:p w14:paraId="0DA7CD01" w14:textId="21EA237E" w:rsidR="00A90261" w:rsidRPr="00E04E54" w:rsidRDefault="00D00608" w:rsidP="00D00608">
      <w:pPr>
        <w:spacing w:line="240" w:lineRule="auto"/>
        <w:ind w:right="102" w:firstLine="0"/>
        <w:rPr>
          <w:rFonts w:ascii="Cambria" w:eastAsia="Cambria" w:hAnsi="Cambria" w:cs="Cambria"/>
          <w:color w:val="000000"/>
          <w:sz w:val="2"/>
          <w:szCs w:val="2"/>
          <w:lang w:val="es-AR"/>
        </w:rPr>
      </w:pPr>
      <w:r w:rsidRPr="00D00608">
        <w:rPr>
          <w:rFonts w:asciiTheme="minorHAnsi" w:eastAsia="Cambria" w:hAnsiTheme="minorHAnsi" w:cstheme="minorHAnsi"/>
          <w:color w:val="000000"/>
          <w:sz w:val="22"/>
          <w:szCs w:val="22"/>
        </w:rPr>
        <w:t>Variable dependiente: log(VAB</w:t>
      </w:r>
      <w:r>
        <w:rPr>
          <w:rFonts w:asciiTheme="minorHAnsi" w:eastAsia="Cambria" w:hAnsiTheme="minorHAnsi" w:cstheme="minorHAnsi"/>
          <w:color w:val="000000"/>
          <w:sz w:val="22"/>
          <w:szCs w:val="22"/>
        </w:rPr>
        <w:t>)</w:t>
      </w:r>
    </w:p>
    <w:tbl>
      <w:tblPr>
        <w:tblpPr w:leftFromText="141" w:rightFromText="141" w:vertAnchor="text" w:horzAnchor="margin" w:tblpY="220"/>
        <w:tblW w:w="2486" w:type="pct"/>
        <w:tblLook w:val="0420" w:firstRow="1" w:lastRow="0" w:firstColumn="0" w:lastColumn="0" w:noHBand="0" w:noVBand="1"/>
      </w:tblPr>
      <w:tblGrid>
        <w:gridCol w:w="2492"/>
        <w:gridCol w:w="1902"/>
      </w:tblGrid>
      <w:tr w:rsidR="00A90261" w:rsidRPr="001E5C2A" w14:paraId="5FF53459" w14:textId="77777777" w:rsidTr="0056760B">
        <w:trPr>
          <w:tblHeader/>
        </w:trPr>
        <w:tc>
          <w:tcPr>
            <w:tcW w:w="2836"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79706A5D" w14:textId="77777777" w:rsidR="00A90261" w:rsidRPr="00866908"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asciiTheme="minorHAnsi" w:eastAsia="Cambria" w:hAnsiTheme="minorHAnsi" w:cstheme="minorHAnsi"/>
                <w:color w:val="000000"/>
                <w:sz w:val="20"/>
                <w:szCs w:val="20"/>
              </w:rPr>
            </w:pPr>
            <w:r w:rsidRPr="00866908">
              <w:rPr>
                <w:rFonts w:asciiTheme="minorHAnsi" w:eastAsia="Cambria" w:hAnsiTheme="minorHAnsi" w:cstheme="minorHAnsi"/>
                <w:b/>
                <w:bCs/>
                <w:color w:val="000000"/>
                <w:sz w:val="20"/>
                <w:szCs w:val="20"/>
              </w:rPr>
              <w:t>Variable</w:t>
            </w:r>
          </w:p>
        </w:tc>
        <w:tc>
          <w:tcPr>
            <w:tcW w:w="2164" w:type="pct"/>
            <w:tcBorders>
              <w:top w:val="single" w:sz="4" w:space="0" w:color="auto"/>
              <w:bottom w:val="single" w:sz="4" w:space="0" w:color="auto"/>
            </w:tcBorders>
            <w:shd w:val="clear" w:color="auto" w:fill="FFFFFF"/>
            <w:tcMar>
              <w:top w:w="0" w:type="dxa"/>
              <w:left w:w="0" w:type="dxa"/>
              <w:bottom w:w="0" w:type="dxa"/>
              <w:right w:w="0" w:type="dxa"/>
            </w:tcMar>
            <w:vAlign w:val="center"/>
          </w:tcPr>
          <w:p w14:paraId="68AD6B2B" w14:textId="77777777" w:rsidR="00A90261" w:rsidRPr="00866908"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asciiTheme="minorHAnsi" w:eastAsia="Cambria" w:hAnsiTheme="minorHAnsi" w:cstheme="minorHAnsi"/>
                <w:color w:val="000000"/>
                <w:sz w:val="20"/>
                <w:szCs w:val="20"/>
              </w:rPr>
            </w:pPr>
            <w:r w:rsidRPr="00866908">
              <w:rPr>
                <w:rFonts w:asciiTheme="minorHAnsi" w:eastAsia="Cambria" w:hAnsiTheme="minorHAnsi" w:cstheme="minorHAnsi"/>
                <w:b/>
                <w:bCs/>
                <w:color w:val="000000"/>
                <w:sz w:val="20"/>
                <w:szCs w:val="20"/>
              </w:rPr>
              <w:t>Coeficiente estimado</w:t>
            </w:r>
          </w:p>
        </w:tc>
      </w:tr>
      <w:tr w:rsidR="00A90261" w:rsidRPr="001E5C2A" w14:paraId="79BE9AAB" w14:textId="77777777" w:rsidTr="0056760B">
        <w:tc>
          <w:tcPr>
            <w:tcW w:w="2836"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63177"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Pr>
                <w:rFonts w:ascii="Cambria" w:eastAsia="Cambria" w:hAnsi="Cambria" w:cs="Cambria"/>
                <w:color w:val="000000"/>
                <w:sz w:val="20"/>
                <w:szCs w:val="20"/>
              </w:rPr>
              <w:t>Constante</w:t>
            </w:r>
          </w:p>
        </w:tc>
        <w:tc>
          <w:tcPr>
            <w:tcW w:w="2164" w:type="pct"/>
            <w:tcBorders>
              <w:top w:val="single" w:sz="4" w:space="0" w:color="auto"/>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49B18"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9.185**</w:t>
            </w:r>
          </w:p>
        </w:tc>
      </w:tr>
      <w:tr w:rsidR="00A90261" w:rsidRPr="001E5C2A" w14:paraId="4B480207"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07FBE"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16BF8"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(2.310)</w:t>
            </w:r>
          </w:p>
        </w:tc>
      </w:tr>
      <w:tr w:rsidR="00A90261" w:rsidRPr="001E5C2A" w14:paraId="0F92666B"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2A6D4" w14:textId="5C1431B6"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Pr>
                <w:rFonts w:ascii="Cambria" w:eastAsia="Cambria" w:hAnsi="Cambria" w:cs="Cambria"/>
                <w:color w:val="000000"/>
                <w:sz w:val="20"/>
                <w:szCs w:val="20"/>
              </w:rPr>
              <w:t>L1 (log (VAB))</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6D627"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-0.089</w:t>
            </w:r>
          </w:p>
        </w:tc>
      </w:tr>
      <w:tr w:rsidR="00A90261" w:rsidRPr="001E5C2A" w14:paraId="4F08E1C2"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FDEF3"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90671"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(0.268)</w:t>
            </w:r>
          </w:p>
        </w:tc>
      </w:tr>
      <w:tr w:rsidR="00A90261" w:rsidRPr="001E5C2A" w14:paraId="6E17D4DF"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9BEF9" w14:textId="6E7E37ED"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ascii="Cambria" w:eastAsia="Cambria" w:hAnsi="Cambria" w:cs="Cambria"/>
                <w:color w:val="000000"/>
                <w:sz w:val="20"/>
                <w:szCs w:val="20"/>
              </w:rPr>
            </w:pPr>
            <w:r>
              <w:rPr>
                <w:rFonts w:ascii="Cambria" w:eastAsia="Cambria" w:hAnsi="Cambria" w:cs="Cambria"/>
                <w:color w:val="000000"/>
                <w:sz w:val="20"/>
                <w:szCs w:val="20"/>
              </w:rPr>
              <w:t>L2 (log (VAB)</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014B9"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ascii="Cambria" w:eastAsia="Cambria" w:hAnsi="Cambria" w:cs="Cambria"/>
                <w:color w:val="000000"/>
                <w:sz w:val="20"/>
                <w:szCs w:val="20"/>
              </w:rPr>
            </w:pPr>
            <w:r>
              <w:rPr>
                <w:rFonts w:ascii="Cambria" w:eastAsia="Cambria" w:hAnsi="Cambria" w:cs="Cambria"/>
                <w:color w:val="000000"/>
                <w:sz w:val="20"/>
                <w:szCs w:val="20"/>
              </w:rPr>
              <w:t>0.168</w:t>
            </w:r>
          </w:p>
        </w:tc>
      </w:tr>
      <w:tr w:rsidR="00A90261" w:rsidRPr="001E5C2A" w14:paraId="0BE798D4"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E5CC9"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ascii="Cambria" w:eastAsia="Cambria" w:hAnsi="Cambria" w:cs="Cambria"/>
                <w:color w:val="000000"/>
                <w:sz w:val="20"/>
                <w:szCs w:val="20"/>
              </w:rPr>
            </w:pP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A428B"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(0.102)</w:t>
            </w:r>
          </w:p>
        </w:tc>
      </w:tr>
      <w:tr w:rsidR="00A90261" w:rsidRPr="001E5C2A" w14:paraId="2963DB4F"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EB7AF" w14:textId="248F268E"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Pr>
                <w:rFonts w:ascii="Cambria" w:eastAsia="Cambria" w:hAnsi="Cambria" w:cs="Cambria"/>
                <w:color w:val="000000"/>
                <w:sz w:val="20"/>
                <w:szCs w:val="20"/>
              </w:rPr>
              <w:t>Log (</w:t>
            </w:r>
            <w:r w:rsidR="00866908">
              <w:rPr>
                <w:rFonts w:ascii="Cambria" w:eastAsia="Cambria" w:hAnsi="Cambria" w:cs="Cambria"/>
                <w:color w:val="000000"/>
                <w:sz w:val="20"/>
                <w:szCs w:val="20"/>
              </w:rPr>
              <w:t>E</w:t>
            </w:r>
            <w:r>
              <w:rPr>
                <w:rFonts w:ascii="Cambria" w:eastAsia="Cambria" w:hAnsi="Cambria" w:cs="Cambria"/>
                <w:color w:val="000000"/>
                <w:sz w:val="20"/>
                <w:szCs w:val="20"/>
              </w:rPr>
              <w:t>mpleo)</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99707"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0.950***</w:t>
            </w:r>
          </w:p>
        </w:tc>
      </w:tr>
      <w:tr w:rsidR="00A90261" w:rsidRPr="001E5C2A" w14:paraId="051EF8C0"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13186"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5DAFD"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(0.163)</w:t>
            </w:r>
          </w:p>
        </w:tc>
      </w:tr>
      <w:tr w:rsidR="00A90261" w:rsidRPr="001E5C2A" w14:paraId="30F29076"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99341" w14:textId="4097AB6A"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Pr>
                <w:rFonts w:ascii="Cambria" w:eastAsia="Cambria" w:hAnsi="Cambria" w:cs="Cambria"/>
                <w:color w:val="000000"/>
                <w:sz w:val="20"/>
                <w:szCs w:val="20"/>
              </w:rPr>
              <w:t>L1 (log (</w:t>
            </w:r>
            <w:r w:rsidR="00866908">
              <w:rPr>
                <w:rFonts w:ascii="Cambria" w:eastAsia="Cambria" w:hAnsi="Cambria" w:cs="Cambria"/>
                <w:color w:val="000000"/>
                <w:sz w:val="20"/>
                <w:szCs w:val="20"/>
              </w:rPr>
              <w:t>E</w:t>
            </w:r>
            <w:r>
              <w:rPr>
                <w:rFonts w:ascii="Cambria" w:eastAsia="Cambria" w:hAnsi="Cambria" w:cs="Cambria"/>
                <w:color w:val="000000"/>
                <w:sz w:val="20"/>
                <w:szCs w:val="20"/>
              </w:rPr>
              <w:t>mpleo))</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2CC41"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-0.438</w:t>
            </w:r>
          </w:p>
        </w:tc>
      </w:tr>
      <w:tr w:rsidR="00A90261" w:rsidRPr="001E5C2A" w14:paraId="3B830E2D"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CD735"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8EC02"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(0.281)</w:t>
            </w:r>
          </w:p>
        </w:tc>
      </w:tr>
      <w:tr w:rsidR="00A90261" w:rsidRPr="001E5C2A" w14:paraId="3804B055"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39B28" w14:textId="7CAD03AD"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ascii="Cambria" w:eastAsia="Cambria" w:hAnsi="Cambria" w:cs="Cambria"/>
                <w:color w:val="000000"/>
                <w:sz w:val="20"/>
                <w:szCs w:val="20"/>
              </w:rPr>
            </w:pPr>
            <w:r>
              <w:rPr>
                <w:rFonts w:ascii="Cambria" w:eastAsia="Cambria" w:hAnsi="Cambria" w:cs="Cambria"/>
                <w:color w:val="000000"/>
                <w:sz w:val="20"/>
                <w:szCs w:val="20"/>
              </w:rPr>
              <w:t>L2 (log (</w:t>
            </w:r>
            <w:r w:rsidR="00866908">
              <w:rPr>
                <w:rFonts w:ascii="Cambria" w:eastAsia="Cambria" w:hAnsi="Cambria" w:cs="Cambria"/>
                <w:color w:val="000000"/>
                <w:sz w:val="20"/>
                <w:szCs w:val="20"/>
              </w:rPr>
              <w:t>E</w:t>
            </w:r>
            <w:r>
              <w:rPr>
                <w:rFonts w:ascii="Cambria" w:eastAsia="Cambria" w:hAnsi="Cambria" w:cs="Cambria"/>
                <w:color w:val="000000"/>
                <w:sz w:val="20"/>
                <w:szCs w:val="20"/>
              </w:rPr>
              <w:t>mpleo))</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419F5" w14:textId="77777777" w:rsidR="00A90261"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ascii="Cambria" w:eastAsia="Cambria" w:hAnsi="Cambria" w:cs="Cambria"/>
                <w:color w:val="000000"/>
                <w:sz w:val="20"/>
                <w:szCs w:val="20"/>
              </w:rPr>
            </w:pPr>
            <w:r>
              <w:rPr>
                <w:rFonts w:ascii="Cambria" w:eastAsia="Cambria" w:hAnsi="Cambria" w:cs="Cambria"/>
                <w:color w:val="000000"/>
                <w:sz w:val="20"/>
                <w:szCs w:val="20"/>
              </w:rPr>
              <w:t>0.174**</w:t>
            </w:r>
          </w:p>
        </w:tc>
      </w:tr>
      <w:tr w:rsidR="00A90261" w:rsidRPr="001E5C2A" w14:paraId="2E991535"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D8F09"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ascii="Cambria" w:eastAsia="Cambria" w:hAnsi="Cambria" w:cs="Cambria"/>
                <w:color w:val="000000"/>
                <w:sz w:val="20"/>
                <w:szCs w:val="20"/>
              </w:rPr>
            </w:pP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5242A" w14:textId="77777777" w:rsidR="00A90261"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ascii="Cambria" w:eastAsia="Cambria" w:hAnsi="Cambria" w:cs="Cambria"/>
                <w:color w:val="000000"/>
                <w:sz w:val="20"/>
                <w:szCs w:val="20"/>
              </w:rPr>
            </w:pPr>
            <w:r>
              <w:rPr>
                <w:rFonts w:ascii="Cambria" w:eastAsia="Cambria" w:hAnsi="Cambria" w:cs="Cambria"/>
                <w:color w:val="000000"/>
                <w:sz w:val="20"/>
                <w:szCs w:val="20"/>
              </w:rPr>
              <w:t>(0.050)</w:t>
            </w:r>
          </w:p>
        </w:tc>
      </w:tr>
      <w:tr w:rsidR="00A90261" w:rsidRPr="001E5C2A" w14:paraId="070A4844"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F63B4"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ascii="Cambria" w:eastAsia="Cambria" w:hAnsi="Cambria" w:cs="Cambria"/>
                <w:color w:val="000000"/>
                <w:sz w:val="20"/>
                <w:szCs w:val="20"/>
              </w:rPr>
            </w:pPr>
            <w:r>
              <w:rPr>
                <w:rFonts w:ascii="Cambria" w:eastAsia="Cambria" w:hAnsi="Cambria" w:cs="Cambria"/>
                <w:color w:val="000000"/>
                <w:sz w:val="20"/>
                <w:szCs w:val="20"/>
              </w:rPr>
              <w:t>Dummy 2020</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0CBE1" w14:textId="77777777" w:rsidR="00A90261"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ascii="Cambria" w:eastAsia="Cambria" w:hAnsi="Cambria" w:cs="Cambria"/>
                <w:color w:val="000000"/>
                <w:sz w:val="20"/>
                <w:szCs w:val="20"/>
              </w:rPr>
            </w:pPr>
            <w:r>
              <w:rPr>
                <w:rFonts w:ascii="Cambria" w:eastAsia="Cambria" w:hAnsi="Cambria" w:cs="Cambria"/>
                <w:color w:val="000000"/>
                <w:sz w:val="20"/>
                <w:szCs w:val="20"/>
              </w:rPr>
              <w:t>-0.688***</w:t>
            </w:r>
          </w:p>
        </w:tc>
      </w:tr>
      <w:tr w:rsidR="00A90261" w:rsidRPr="001E5C2A" w14:paraId="7439A7FB"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2FDCB"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ascii="Cambria" w:eastAsia="Cambria" w:hAnsi="Cambria" w:cs="Cambria"/>
                <w:color w:val="000000"/>
                <w:sz w:val="20"/>
                <w:szCs w:val="20"/>
              </w:rPr>
            </w:pP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F2B37" w14:textId="77777777" w:rsidR="00A90261"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ascii="Cambria" w:eastAsia="Cambria" w:hAnsi="Cambria" w:cs="Cambria"/>
                <w:color w:val="000000"/>
                <w:sz w:val="20"/>
                <w:szCs w:val="20"/>
              </w:rPr>
            </w:pPr>
            <w:r>
              <w:rPr>
                <w:rFonts w:ascii="Cambria" w:eastAsia="Cambria" w:hAnsi="Cambria" w:cs="Cambria"/>
                <w:color w:val="000000"/>
                <w:sz w:val="20"/>
                <w:szCs w:val="20"/>
              </w:rPr>
              <w:t>(0.020)</w:t>
            </w:r>
          </w:p>
        </w:tc>
      </w:tr>
      <w:tr w:rsidR="00A90261" w:rsidRPr="001E5C2A" w14:paraId="2C31D58E"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E4191"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ascii="Cambria" w:eastAsia="Cambria" w:hAnsi="Cambria" w:cs="Cambria"/>
                <w:color w:val="000000"/>
                <w:sz w:val="20"/>
                <w:szCs w:val="20"/>
              </w:rPr>
            </w:pPr>
            <w:r>
              <w:rPr>
                <w:rFonts w:ascii="Cambria" w:eastAsia="Cambria" w:hAnsi="Cambria" w:cs="Cambria"/>
                <w:color w:val="000000"/>
                <w:sz w:val="20"/>
                <w:szCs w:val="20"/>
              </w:rPr>
              <w:t>Dummy 2021</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63B67" w14:textId="77777777" w:rsidR="00A90261"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ascii="Cambria" w:eastAsia="Cambria" w:hAnsi="Cambria" w:cs="Cambria"/>
                <w:color w:val="000000"/>
                <w:sz w:val="20"/>
                <w:szCs w:val="20"/>
              </w:rPr>
            </w:pPr>
            <w:r>
              <w:rPr>
                <w:rFonts w:ascii="Cambria" w:eastAsia="Cambria" w:hAnsi="Cambria" w:cs="Cambria"/>
                <w:color w:val="000000"/>
                <w:sz w:val="20"/>
                <w:szCs w:val="20"/>
              </w:rPr>
              <w:t>-0.054</w:t>
            </w:r>
          </w:p>
        </w:tc>
      </w:tr>
      <w:tr w:rsidR="00A90261" w:rsidRPr="001E5C2A" w14:paraId="0B0DE42D"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A7B16"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ascii="Cambria" w:eastAsia="Cambria" w:hAnsi="Cambria" w:cs="Cambria"/>
                <w:color w:val="000000"/>
                <w:sz w:val="20"/>
                <w:szCs w:val="20"/>
              </w:rPr>
            </w:pP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0ADF1" w14:textId="77777777" w:rsidR="00A90261"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ascii="Cambria" w:eastAsia="Cambria" w:hAnsi="Cambria" w:cs="Cambria"/>
                <w:color w:val="000000"/>
                <w:sz w:val="20"/>
                <w:szCs w:val="20"/>
              </w:rPr>
            </w:pPr>
            <w:r>
              <w:rPr>
                <w:rFonts w:ascii="Cambria" w:eastAsia="Cambria" w:hAnsi="Cambria" w:cs="Cambria"/>
                <w:color w:val="000000"/>
                <w:sz w:val="20"/>
                <w:szCs w:val="20"/>
              </w:rPr>
              <w:t>(0.167)</w:t>
            </w:r>
          </w:p>
        </w:tc>
      </w:tr>
      <w:tr w:rsidR="00A90261" w:rsidRPr="001E5C2A" w14:paraId="1FA58CFA"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73BEF"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AIC</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31265"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-90.9</w:t>
            </w:r>
          </w:p>
        </w:tc>
      </w:tr>
      <w:tr w:rsidR="00A90261" w:rsidRPr="001E5C2A" w14:paraId="233E0DB2"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E15F5"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BIC</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D2840"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-82.9</w:t>
            </w:r>
          </w:p>
        </w:tc>
      </w:tr>
      <w:tr w:rsidR="00A90261" w:rsidRPr="001E5C2A" w14:paraId="3A790C98"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0359D"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Log.Lik.</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59A9C"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54.440</w:t>
            </w:r>
          </w:p>
        </w:tc>
      </w:tr>
      <w:tr w:rsidR="00A90261" w:rsidRPr="001E5C2A" w14:paraId="7FBF7413" w14:textId="77777777" w:rsidTr="0056760B">
        <w:tc>
          <w:tcPr>
            <w:tcW w:w="283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4E65B"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F</w:t>
            </w:r>
          </w:p>
        </w:tc>
        <w:tc>
          <w:tcPr>
            <w:tcW w:w="21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6184F"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0.01</w:t>
            </w:r>
          </w:p>
        </w:tc>
      </w:tr>
      <w:tr w:rsidR="00A90261" w:rsidRPr="001E5C2A" w14:paraId="6A859F5B" w14:textId="77777777" w:rsidTr="0056760B">
        <w:tc>
          <w:tcPr>
            <w:tcW w:w="2836" w:type="pct"/>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6ED4F3F6"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ascii="Cambria" w:eastAsia="Cambria" w:hAnsi="Cambria" w:cs="Cambria"/>
                <w:color w:val="000000"/>
                <w:sz w:val="20"/>
                <w:szCs w:val="20"/>
              </w:rPr>
              <w:t>RMSE</w:t>
            </w:r>
          </w:p>
        </w:tc>
        <w:tc>
          <w:tcPr>
            <w:tcW w:w="2164" w:type="pct"/>
            <w:tcBorders>
              <w:top w:val="none" w:sz="0" w:space="0" w:color="000000"/>
              <w:left w:val="none" w:sz="0" w:space="0" w:color="000000"/>
              <w:bottom w:val="single" w:sz="4" w:space="0" w:color="auto"/>
              <w:right w:val="none" w:sz="0" w:space="0" w:color="000000"/>
            </w:tcBorders>
            <w:shd w:val="clear" w:color="auto" w:fill="FFFFFF"/>
            <w:tcMar>
              <w:top w:w="0" w:type="dxa"/>
              <w:left w:w="0" w:type="dxa"/>
              <w:bottom w:w="0" w:type="dxa"/>
              <w:right w:w="0" w:type="dxa"/>
            </w:tcMar>
            <w:vAlign w:val="center"/>
          </w:tcPr>
          <w:p w14:paraId="7AA01654"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0.996</w:t>
            </w:r>
          </w:p>
        </w:tc>
      </w:tr>
      <w:tr w:rsidR="00A90261" w:rsidRPr="001E5C2A" w14:paraId="4FDBC5B0" w14:textId="77777777" w:rsidTr="0056760B">
        <w:tc>
          <w:tcPr>
            <w:tcW w:w="5000" w:type="pct"/>
            <w:gridSpan w:val="2"/>
            <w:tcBorders>
              <w:top w:val="single" w:sz="4" w:space="0" w:color="auto"/>
              <w:bottom w:val="single" w:sz="4" w:space="0" w:color="auto"/>
            </w:tcBorders>
            <w:shd w:val="clear" w:color="auto" w:fill="FFFFFF"/>
            <w:tcMar>
              <w:top w:w="0" w:type="dxa"/>
              <w:left w:w="0" w:type="dxa"/>
              <w:bottom w:w="0" w:type="dxa"/>
              <w:right w:w="0" w:type="dxa"/>
            </w:tcMar>
            <w:vAlign w:val="center"/>
          </w:tcPr>
          <w:p w14:paraId="233F563A" w14:textId="77777777" w:rsidR="00A90261" w:rsidRPr="001E5C2A"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1E5C2A">
              <w:rPr>
                <w:rFonts w:eastAsia="Cambria" w:cs="Cambria"/>
                <w:color w:val="000000"/>
                <w:sz w:val="20"/>
                <w:szCs w:val="20"/>
              </w:rPr>
              <w:t>+ p &lt; 0.1, * p &lt; 0.05, ** p &lt; 0.01, *** p &lt; 0.001</w:t>
            </w:r>
          </w:p>
        </w:tc>
      </w:tr>
      <w:tr w:rsidR="00A90261" w:rsidRPr="001E5C2A" w14:paraId="39BC8784" w14:textId="77777777" w:rsidTr="0056760B">
        <w:tc>
          <w:tcPr>
            <w:tcW w:w="5000" w:type="pct"/>
            <w:gridSpan w:val="2"/>
            <w:tcBorders>
              <w:top w:val="single" w:sz="4" w:space="0" w:color="auto"/>
            </w:tcBorders>
            <w:shd w:val="clear" w:color="auto" w:fill="FFFFFF"/>
            <w:tcMar>
              <w:top w:w="0" w:type="dxa"/>
              <w:left w:w="0" w:type="dxa"/>
              <w:bottom w:w="0" w:type="dxa"/>
              <w:right w:w="0" w:type="dxa"/>
            </w:tcMar>
            <w:vAlign w:val="center"/>
          </w:tcPr>
          <w:p w14:paraId="3D3BC9E1"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0" w:right="100"/>
              <w:rPr>
                <w:rFonts w:ascii="Cambria" w:eastAsia="Cambria" w:hAnsi="Cambria" w:cs="Cambria"/>
                <w:color w:val="000000"/>
                <w:sz w:val="18"/>
                <w:szCs w:val="18"/>
                <w:lang w:val="es-AR"/>
              </w:rPr>
            </w:pPr>
            <w:r w:rsidRPr="00C617B9">
              <w:rPr>
                <w:rFonts w:ascii="Cambria" w:eastAsia="Cambria" w:hAnsi="Cambria" w:cs="Cambria"/>
                <w:color w:val="000000"/>
                <w:sz w:val="18"/>
                <w:szCs w:val="18"/>
                <w:lang w:val="es-AR"/>
              </w:rPr>
              <w:t>Fuente: Elaboración propia.</w:t>
            </w:r>
          </w:p>
        </w:tc>
      </w:tr>
    </w:tbl>
    <w:p w14:paraId="10A7B76F" w14:textId="77777777" w:rsidR="00A90261" w:rsidRDefault="00A90261" w:rsidP="00A90261"/>
    <w:p w14:paraId="0D34E70F" w14:textId="77777777" w:rsidR="00A90261" w:rsidRDefault="00A90261" w:rsidP="00A90261"/>
    <w:p w14:paraId="4190D3BC" w14:textId="77777777" w:rsidR="00A90261" w:rsidRDefault="00A90261" w:rsidP="00A90261"/>
    <w:p w14:paraId="6C17B05B" w14:textId="77777777" w:rsidR="00A90261" w:rsidRDefault="00A90261" w:rsidP="00A90261"/>
    <w:p w14:paraId="56EF7481" w14:textId="77777777" w:rsidR="00B7507C" w:rsidRDefault="00B7507C" w:rsidP="00A90261"/>
    <w:p w14:paraId="73E4552B" w14:textId="77777777" w:rsidR="00B05944" w:rsidRDefault="00B05944" w:rsidP="007B28E6">
      <w:pPr>
        <w:spacing w:line="360" w:lineRule="auto"/>
        <w:ind w:right="102" w:firstLine="708"/>
        <w:jc w:val="both"/>
        <w:rPr>
          <w:lang w:val="es-AR"/>
        </w:rPr>
      </w:pPr>
    </w:p>
    <w:p w14:paraId="4CE55E9C" w14:textId="77777777" w:rsidR="00B05944" w:rsidRDefault="00B05944" w:rsidP="007B28E6">
      <w:pPr>
        <w:spacing w:line="360" w:lineRule="auto"/>
        <w:ind w:right="102" w:firstLine="708"/>
        <w:jc w:val="both"/>
        <w:rPr>
          <w:lang w:val="es-AR"/>
        </w:rPr>
      </w:pPr>
    </w:p>
    <w:p w14:paraId="31CF62D7" w14:textId="77777777" w:rsidR="00B05944" w:rsidRDefault="00B05944" w:rsidP="007B28E6">
      <w:pPr>
        <w:spacing w:line="360" w:lineRule="auto"/>
        <w:ind w:right="102" w:firstLine="708"/>
        <w:jc w:val="both"/>
        <w:rPr>
          <w:lang w:val="es-AR"/>
        </w:rPr>
      </w:pPr>
    </w:p>
    <w:p w14:paraId="7C813FE8" w14:textId="77777777" w:rsidR="00B05944" w:rsidRDefault="00B05944" w:rsidP="007B28E6">
      <w:pPr>
        <w:spacing w:line="360" w:lineRule="auto"/>
        <w:ind w:right="102" w:firstLine="708"/>
        <w:jc w:val="both"/>
        <w:rPr>
          <w:lang w:val="es-AR"/>
        </w:rPr>
      </w:pPr>
    </w:p>
    <w:p w14:paraId="406C9359" w14:textId="77777777" w:rsidR="00B05944" w:rsidRDefault="00B05944" w:rsidP="007B28E6">
      <w:pPr>
        <w:spacing w:line="360" w:lineRule="auto"/>
        <w:ind w:right="102" w:firstLine="708"/>
        <w:jc w:val="both"/>
        <w:rPr>
          <w:lang w:val="es-AR"/>
        </w:rPr>
      </w:pPr>
    </w:p>
    <w:p w14:paraId="3E61087B" w14:textId="77777777" w:rsidR="00B05944" w:rsidRDefault="00B05944" w:rsidP="007B28E6">
      <w:pPr>
        <w:spacing w:line="360" w:lineRule="auto"/>
        <w:ind w:right="102" w:firstLine="708"/>
        <w:jc w:val="both"/>
        <w:rPr>
          <w:lang w:val="es-AR"/>
        </w:rPr>
      </w:pPr>
    </w:p>
    <w:p w14:paraId="2DCCC74B" w14:textId="77777777" w:rsidR="00B05944" w:rsidRDefault="00B05944" w:rsidP="007B28E6">
      <w:pPr>
        <w:spacing w:line="360" w:lineRule="auto"/>
        <w:ind w:right="102" w:firstLine="708"/>
        <w:jc w:val="both"/>
        <w:rPr>
          <w:lang w:val="es-AR"/>
        </w:rPr>
      </w:pPr>
    </w:p>
    <w:p w14:paraId="2446D3A8" w14:textId="77777777" w:rsidR="00B05944" w:rsidRDefault="00B05944" w:rsidP="007B28E6">
      <w:pPr>
        <w:spacing w:line="360" w:lineRule="auto"/>
        <w:ind w:right="102" w:firstLine="708"/>
        <w:jc w:val="both"/>
        <w:rPr>
          <w:lang w:val="es-AR"/>
        </w:rPr>
      </w:pPr>
    </w:p>
    <w:p w14:paraId="4D4E0C51" w14:textId="77777777" w:rsidR="00B05944" w:rsidRDefault="00B05944" w:rsidP="007B28E6">
      <w:pPr>
        <w:spacing w:line="360" w:lineRule="auto"/>
        <w:ind w:right="102" w:firstLine="708"/>
        <w:jc w:val="both"/>
        <w:rPr>
          <w:lang w:val="es-AR"/>
        </w:rPr>
      </w:pPr>
    </w:p>
    <w:p w14:paraId="677AA521" w14:textId="4C32A0C2" w:rsidR="007B28E6" w:rsidRPr="007B28E6" w:rsidRDefault="007B28E6" w:rsidP="007B28E6">
      <w:pPr>
        <w:spacing w:line="360" w:lineRule="auto"/>
        <w:ind w:right="102" w:firstLine="708"/>
        <w:jc w:val="both"/>
        <w:rPr>
          <w:lang w:val="es-AR"/>
        </w:rPr>
      </w:pPr>
      <w:r w:rsidRPr="007B28E6">
        <w:rPr>
          <w:lang w:val="es-AR"/>
        </w:rPr>
        <w:t>El modelo revela una fuerte elasticidad contemporánea del producto respecto al empleo (0.95), estadísticamente significativa al 1%. Asimismo, se observan efectos significativos de segundo orden en los rezagos del empleo (coef. 0.174; p &lt; 0.01), mientras que los rezagos de la variable dependiente no alcanzan significación estadística, lo que refuerza el carácter exógeno del empleo dentro de la dinámica sectorial.</w:t>
      </w:r>
    </w:p>
    <w:p w14:paraId="671DE403" w14:textId="77777777" w:rsidR="007B28E6" w:rsidRPr="007B28E6" w:rsidRDefault="007B28E6" w:rsidP="007B28E6">
      <w:pPr>
        <w:spacing w:line="360" w:lineRule="auto"/>
        <w:ind w:right="102" w:firstLine="708"/>
        <w:jc w:val="both"/>
        <w:rPr>
          <w:lang w:val="es-AR"/>
        </w:rPr>
      </w:pPr>
      <w:r w:rsidRPr="007B28E6">
        <w:rPr>
          <w:lang w:val="es-AR"/>
        </w:rPr>
        <w:lastRenderedPageBreak/>
        <w:t>Las variables dummy mantienen el signo esperado. La correspondiente al año 2020 capta adecuadamente el efecto negativo de la pandemia (p &lt; 0.001), mientras que la de 2021 no resulta significativa, lo que sugiere una recuperación heterogénea en la pospandemia.</w:t>
      </w:r>
    </w:p>
    <w:p w14:paraId="00C13F0E" w14:textId="77777777" w:rsidR="007B28E6" w:rsidRPr="007B28E6" w:rsidRDefault="007B28E6" w:rsidP="007B28E6">
      <w:pPr>
        <w:spacing w:line="360" w:lineRule="auto"/>
        <w:ind w:right="102" w:firstLine="708"/>
        <w:jc w:val="both"/>
        <w:rPr>
          <w:lang w:val="es-AR"/>
        </w:rPr>
      </w:pPr>
      <w:r w:rsidRPr="007B28E6">
        <w:rPr>
          <w:lang w:val="es-AR"/>
        </w:rPr>
        <w:t>Las pruebas de diagnóstico presentadas en la Tabla 8 indican que el modelo cumple con los supuestos clásicos de normalidad, independencia y homocedasticidad de los residuos.</w:t>
      </w:r>
    </w:p>
    <w:p w14:paraId="3B7CB21D" w14:textId="77777777" w:rsidR="00D00608" w:rsidRDefault="00D00608" w:rsidP="007B28E6">
      <w:pPr>
        <w:spacing w:line="360" w:lineRule="auto"/>
        <w:ind w:right="102" w:firstLine="0"/>
        <w:jc w:val="both"/>
        <w:rPr>
          <w:lang w:val="es-AR"/>
        </w:rPr>
      </w:pPr>
    </w:p>
    <w:p w14:paraId="4D28F301" w14:textId="39C9E391" w:rsidR="00A90261" w:rsidRPr="00866908" w:rsidRDefault="00A90261" w:rsidP="00A90261">
      <w:pPr>
        <w:spacing w:line="240" w:lineRule="auto"/>
        <w:ind w:right="102" w:firstLine="0"/>
        <w:rPr>
          <w:rFonts w:asciiTheme="minorHAnsi" w:eastAsia="Cambria" w:hAnsiTheme="minorHAnsi" w:cstheme="minorHAnsi"/>
          <w:color w:val="000000"/>
          <w:sz w:val="22"/>
          <w:szCs w:val="22"/>
          <w:lang w:val="es-AR"/>
        </w:rPr>
      </w:pPr>
      <w:r w:rsidRPr="00866908">
        <w:rPr>
          <w:rFonts w:asciiTheme="minorHAnsi" w:eastAsia="Cambria" w:hAnsiTheme="minorHAnsi" w:cstheme="minorHAnsi"/>
          <w:color w:val="000000"/>
          <w:sz w:val="22"/>
          <w:szCs w:val="22"/>
          <w:lang w:val="es-AR"/>
        </w:rPr>
        <w:t>Tabla 8. Pruebas de Diagnóstico</w:t>
      </w:r>
    </w:p>
    <w:tbl>
      <w:tblPr>
        <w:tblpPr w:leftFromText="141" w:rightFromText="141" w:vertAnchor="text" w:horzAnchor="margin" w:tblpY="201"/>
        <w:tblW w:w="0" w:type="auto"/>
        <w:tblLayout w:type="fixed"/>
        <w:tblLook w:val="0420" w:firstRow="1" w:lastRow="0" w:firstColumn="0" w:lastColumn="0" w:noHBand="0" w:noVBand="1"/>
      </w:tblPr>
      <w:tblGrid>
        <w:gridCol w:w="2127"/>
        <w:gridCol w:w="1275"/>
        <w:gridCol w:w="4395"/>
      </w:tblGrid>
      <w:tr w:rsidR="00A90261" w:rsidRPr="00C617B9" w14:paraId="6691CD9B" w14:textId="77777777" w:rsidTr="005870A5">
        <w:trPr>
          <w:tblHeader/>
        </w:trPr>
        <w:tc>
          <w:tcPr>
            <w:tcW w:w="212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6FF5E0E"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b/>
                <w:bCs/>
                <w:color w:val="000000"/>
                <w:sz w:val="20"/>
                <w:szCs w:val="20"/>
              </w:rPr>
            </w:pPr>
            <w:r w:rsidRPr="00C617B9">
              <w:rPr>
                <w:rFonts w:eastAsia="Cambria" w:cs="Cambria"/>
                <w:b/>
                <w:bCs/>
                <w:color w:val="000000"/>
                <w:sz w:val="20"/>
                <w:szCs w:val="20"/>
              </w:rPr>
              <w:t>Prueba estadística</w:t>
            </w:r>
          </w:p>
        </w:tc>
        <w:tc>
          <w:tcPr>
            <w:tcW w:w="1275"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DC8201D"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b/>
                <w:bCs/>
                <w:color w:val="000000"/>
                <w:sz w:val="20"/>
                <w:szCs w:val="20"/>
              </w:rPr>
            </w:pPr>
            <w:r w:rsidRPr="00C617B9">
              <w:rPr>
                <w:rFonts w:eastAsia="Cambria" w:cs="Cambria"/>
                <w:b/>
                <w:bCs/>
                <w:color w:val="000000"/>
                <w:sz w:val="20"/>
                <w:szCs w:val="20"/>
              </w:rPr>
              <w:t>Valor p</w:t>
            </w:r>
          </w:p>
        </w:tc>
        <w:tc>
          <w:tcPr>
            <w:tcW w:w="4395"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185015C"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center"/>
              <w:rPr>
                <w:rFonts w:eastAsia="Cambria" w:cs="Cambria"/>
                <w:b/>
                <w:bCs/>
                <w:color w:val="000000"/>
                <w:sz w:val="20"/>
                <w:szCs w:val="20"/>
              </w:rPr>
            </w:pPr>
            <w:r w:rsidRPr="00C617B9">
              <w:rPr>
                <w:rFonts w:eastAsia="Cambria" w:cs="Cambria"/>
                <w:b/>
                <w:bCs/>
                <w:color w:val="000000"/>
                <w:sz w:val="20"/>
                <w:szCs w:val="20"/>
              </w:rPr>
              <w:t>Interpretación</w:t>
            </w:r>
          </w:p>
        </w:tc>
      </w:tr>
      <w:tr w:rsidR="00A90261" w:rsidRPr="00A65F46" w14:paraId="74DE253A" w14:textId="77777777" w:rsidTr="005870A5">
        <w:tc>
          <w:tcPr>
            <w:tcW w:w="2127" w:type="dxa"/>
            <w:tcBorders>
              <w:top w:val="single" w:sz="4" w:space="0" w:color="auto"/>
            </w:tcBorders>
            <w:shd w:val="clear" w:color="auto" w:fill="FFFFFF"/>
            <w:tcMar>
              <w:top w:w="0" w:type="dxa"/>
              <w:left w:w="0" w:type="dxa"/>
              <w:bottom w:w="0" w:type="dxa"/>
              <w:right w:w="0" w:type="dxa"/>
            </w:tcMar>
            <w:vAlign w:val="center"/>
          </w:tcPr>
          <w:p w14:paraId="0289B371"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eastAsia="Cambria" w:cs="Cambria"/>
                <w:color w:val="000000"/>
                <w:sz w:val="20"/>
                <w:szCs w:val="20"/>
              </w:rPr>
              <w:t>Jarque-Bera</w:t>
            </w:r>
          </w:p>
        </w:tc>
        <w:tc>
          <w:tcPr>
            <w:tcW w:w="1275" w:type="dxa"/>
            <w:tcBorders>
              <w:top w:val="single" w:sz="4" w:space="0" w:color="auto"/>
            </w:tcBorders>
            <w:shd w:val="clear" w:color="auto" w:fill="FFFFFF"/>
            <w:tcMar>
              <w:top w:w="0" w:type="dxa"/>
              <w:left w:w="0" w:type="dxa"/>
              <w:bottom w:w="0" w:type="dxa"/>
              <w:right w:w="0" w:type="dxa"/>
            </w:tcMar>
            <w:vAlign w:val="center"/>
          </w:tcPr>
          <w:p w14:paraId="77B5A5DA"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0.808</w:t>
            </w:r>
          </w:p>
        </w:tc>
        <w:tc>
          <w:tcPr>
            <w:tcW w:w="4395" w:type="dxa"/>
            <w:tcBorders>
              <w:top w:val="single" w:sz="4" w:space="0" w:color="auto"/>
            </w:tcBorders>
            <w:shd w:val="clear" w:color="auto" w:fill="FFFFFF"/>
            <w:tcMar>
              <w:top w:w="0" w:type="dxa"/>
              <w:left w:w="0" w:type="dxa"/>
              <w:bottom w:w="0" w:type="dxa"/>
              <w:right w:w="0" w:type="dxa"/>
            </w:tcMar>
            <w:vAlign w:val="center"/>
          </w:tcPr>
          <w:p w14:paraId="0EA8980F"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lang w:val="es-AR"/>
              </w:rPr>
            </w:pPr>
            <w:r w:rsidRPr="001E5C2A">
              <w:rPr>
                <w:rFonts w:ascii="Cambria" w:eastAsia="Cambria" w:hAnsi="Cambria" w:cs="Cambria"/>
                <w:color w:val="000000"/>
                <w:sz w:val="20"/>
                <w:szCs w:val="20"/>
                <w:lang w:val="es-AR"/>
              </w:rPr>
              <w:t>Se acepta la hipótesis de normalidad</w:t>
            </w:r>
            <w:r>
              <w:rPr>
                <w:rFonts w:ascii="Cambria" w:eastAsia="Cambria" w:hAnsi="Cambria" w:cs="Cambria"/>
                <w:color w:val="000000"/>
                <w:sz w:val="20"/>
                <w:szCs w:val="20"/>
                <w:lang w:val="es-AR"/>
              </w:rPr>
              <w:t>.</w:t>
            </w:r>
          </w:p>
        </w:tc>
      </w:tr>
      <w:tr w:rsidR="00A90261" w:rsidRPr="00A65F46" w14:paraId="5DE798EC" w14:textId="77777777" w:rsidTr="005870A5">
        <w:tc>
          <w:tcPr>
            <w:tcW w:w="2127" w:type="dxa"/>
            <w:shd w:val="clear" w:color="auto" w:fill="FFFFFF"/>
            <w:tcMar>
              <w:top w:w="0" w:type="dxa"/>
              <w:left w:w="0" w:type="dxa"/>
              <w:bottom w:w="0" w:type="dxa"/>
              <w:right w:w="0" w:type="dxa"/>
            </w:tcMar>
            <w:vAlign w:val="center"/>
          </w:tcPr>
          <w:p w14:paraId="0947219A"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eastAsia="Cambria" w:cs="Cambria"/>
                <w:color w:val="000000"/>
                <w:sz w:val="20"/>
                <w:szCs w:val="20"/>
              </w:rPr>
              <w:t>Breusch-Godfrey</w:t>
            </w:r>
          </w:p>
        </w:tc>
        <w:tc>
          <w:tcPr>
            <w:tcW w:w="1275" w:type="dxa"/>
            <w:shd w:val="clear" w:color="auto" w:fill="FFFFFF"/>
            <w:tcMar>
              <w:top w:w="0" w:type="dxa"/>
              <w:left w:w="0" w:type="dxa"/>
              <w:bottom w:w="0" w:type="dxa"/>
              <w:right w:w="0" w:type="dxa"/>
            </w:tcMar>
            <w:vAlign w:val="center"/>
          </w:tcPr>
          <w:p w14:paraId="08E0CA6B"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0.251</w:t>
            </w:r>
          </w:p>
        </w:tc>
        <w:tc>
          <w:tcPr>
            <w:tcW w:w="4395" w:type="dxa"/>
            <w:shd w:val="clear" w:color="auto" w:fill="FFFFFF"/>
            <w:tcMar>
              <w:top w:w="0" w:type="dxa"/>
              <w:left w:w="0" w:type="dxa"/>
              <w:bottom w:w="0" w:type="dxa"/>
              <w:right w:w="0" w:type="dxa"/>
            </w:tcMar>
            <w:vAlign w:val="center"/>
          </w:tcPr>
          <w:p w14:paraId="32C22A90"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lang w:val="es-AR"/>
              </w:rPr>
            </w:pPr>
            <w:r w:rsidRPr="001E5C2A">
              <w:rPr>
                <w:rFonts w:ascii="Cambria" w:eastAsia="Cambria" w:hAnsi="Cambria" w:cs="Cambria"/>
                <w:color w:val="000000"/>
                <w:sz w:val="20"/>
                <w:szCs w:val="20"/>
                <w:lang w:val="es-AR"/>
              </w:rPr>
              <w:t>No se rechaza la ausencia de autocorrelación</w:t>
            </w:r>
            <w:r>
              <w:rPr>
                <w:rFonts w:ascii="Cambria" w:eastAsia="Cambria" w:hAnsi="Cambria" w:cs="Cambria"/>
                <w:color w:val="000000"/>
                <w:sz w:val="20"/>
                <w:szCs w:val="20"/>
                <w:lang w:val="es-AR"/>
              </w:rPr>
              <w:t>.</w:t>
            </w:r>
          </w:p>
        </w:tc>
      </w:tr>
      <w:tr w:rsidR="00A90261" w:rsidRPr="00C617B9" w14:paraId="3BF60326" w14:textId="77777777" w:rsidTr="005870A5">
        <w:tc>
          <w:tcPr>
            <w:tcW w:w="2127" w:type="dxa"/>
            <w:tcBorders>
              <w:bottom w:val="single" w:sz="4" w:space="0" w:color="auto"/>
            </w:tcBorders>
            <w:shd w:val="clear" w:color="auto" w:fill="FFFFFF"/>
            <w:tcMar>
              <w:top w:w="0" w:type="dxa"/>
              <w:left w:w="0" w:type="dxa"/>
              <w:bottom w:w="0" w:type="dxa"/>
              <w:right w:w="0" w:type="dxa"/>
            </w:tcMar>
            <w:vAlign w:val="center"/>
          </w:tcPr>
          <w:p w14:paraId="18E281EF"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sidRPr="00C617B9">
              <w:rPr>
                <w:rFonts w:eastAsia="Cambria" w:cs="Cambria"/>
                <w:color w:val="000000"/>
                <w:sz w:val="20"/>
                <w:szCs w:val="20"/>
              </w:rPr>
              <w:t>Breusch-Pagan</w:t>
            </w:r>
          </w:p>
        </w:tc>
        <w:tc>
          <w:tcPr>
            <w:tcW w:w="1275" w:type="dxa"/>
            <w:tcBorders>
              <w:bottom w:val="single" w:sz="4" w:space="0" w:color="auto"/>
            </w:tcBorders>
            <w:shd w:val="clear" w:color="auto" w:fill="FFFFFF"/>
            <w:tcMar>
              <w:top w:w="0" w:type="dxa"/>
              <w:left w:w="0" w:type="dxa"/>
              <w:bottom w:w="0" w:type="dxa"/>
              <w:right w:w="0" w:type="dxa"/>
            </w:tcMar>
            <w:vAlign w:val="center"/>
          </w:tcPr>
          <w:p w14:paraId="449F6C64"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jc w:val="right"/>
              <w:rPr>
                <w:rFonts w:eastAsia="Cambria" w:cs="Cambria"/>
                <w:color w:val="000000"/>
                <w:sz w:val="20"/>
                <w:szCs w:val="20"/>
              </w:rPr>
            </w:pPr>
            <w:r>
              <w:rPr>
                <w:rFonts w:ascii="Cambria" w:eastAsia="Cambria" w:hAnsi="Cambria" w:cs="Cambria"/>
                <w:color w:val="000000"/>
                <w:sz w:val="20"/>
                <w:szCs w:val="20"/>
              </w:rPr>
              <w:t>0.303</w:t>
            </w:r>
          </w:p>
        </w:tc>
        <w:tc>
          <w:tcPr>
            <w:tcW w:w="4395" w:type="dxa"/>
            <w:tcBorders>
              <w:bottom w:val="single" w:sz="4" w:space="0" w:color="auto"/>
            </w:tcBorders>
            <w:shd w:val="clear" w:color="auto" w:fill="FFFFFF"/>
            <w:tcMar>
              <w:top w:w="0" w:type="dxa"/>
              <w:left w:w="0" w:type="dxa"/>
              <w:bottom w:w="0" w:type="dxa"/>
              <w:right w:w="0" w:type="dxa"/>
            </w:tcMar>
            <w:vAlign w:val="center"/>
          </w:tcPr>
          <w:p w14:paraId="330E0581"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Cambria" w:cs="Cambria"/>
                <w:color w:val="000000"/>
                <w:sz w:val="20"/>
                <w:szCs w:val="20"/>
              </w:rPr>
            </w:pPr>
            <w:r>
              <w:rPr>
                <w:rFonts w:ascii="Cambria" w:eastAsia="Cambria" w:hAnsi="Cambria" w:cs="Cambria"/>
                <w:color w:val="000000"/>
                <w:sz w:val="20"/>
                <w:szCs w:val="20"/>
              </w:rPr>
              <w:t>No se detecta heterocedasticidad.</w:t>
            </w:r>
          </w:p>
        </w:tc>
      </w:tr>
      <w:tr w:rsidR="00A90261" w:rsidRPr="00A65F46" w14:paraId="6F722F9F" w14:textId="77777777" w:rsidTr="005870A5">
        <w:tc>
          <w:tcPr>
            <w:tcW w:w="7797" w:type="dxa"/>
            <w:gridSpan w:val="3"/>
            <w:tcBorders>
              <w:top w:val="single" w:sz="4" w:space="0" w:color="auto"/>
            </w:tcBorders>
            <w:shd w:val="clear" w:color="auto" w:fill="FFFFFF"/>
            <w:tcMar>
              <w:top w:w="0" w:type="dxa"/>
              <w:left w:w="0" w:type="dxa"/>
              <w:bottom w:w="0" w:type="dxa"/>
              <w:right w:w="0" w:type="dxa"/>
            </w:tcMar>
            <w:vAlign w:val="center"/>
          </w:tcPr>
          <w:p w14:paraId="67E3A81D"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Arial" w:cs="Arial"/>
                <w:color w:val="000000"/>
                <w:sz w:val="18"/>
                <w:szCs w:val="18"/>
                <w:lang w:val="es-AR"/>
              </w:rPr>
            </w:pPr>
            <w:r w:rsidRPr="00C617B9">
              <w:rPr>
                <w:rFonts w:eastAsia="Arial" w:cs="Arial"/>
                <w:color w:val="000000"/>
                <w:sz w:val="18"/>
                <w:szCs w:val="18"/>
                <w:lang w:val="es-AR"/>
              </w:rPr>
              <w:t xml:space="preserve">Nivel de significancia: </w:t>
            </w:r>
            <w:r w:rsidRPr="00C617B9">
              <w:rPr>
                <w:rFonts w:eastAsia="Arial" w:cs="Arial"/>
                <w:color w:val="000000"/>
                <w:sz w:val="18"/>
                <w:szCs w:val="18"/>
              </w:rPr>
              <w:t>α</w:t>
            </w:r>
            <w:r w:rsidRPr="00C617B9">
              <w:rPr>
                <w:rFonts w:eastAsia="Arial" w:cs="Arial"/>
                <w:color w:val="000000"/>
                <w:sz w:val="18"/>
                <w:szCs w:val="18"/>
                <w:lang w:val="es-AR"/>
              </w:rPr>
              <w:t xml:space="preserve"> = 0.05</w:t>
            </w:r>
          </w:p>
          <w:p w14:paraId="23B53C2D"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Arial" w:cs="Arial"/>
                <w:color w:val="000000"/>
                <w:sz w:val="18"/>
                <w:szCs w:val="18"/>
                <w:lang w:val="es-AR"/>
              </w:rPr>
            </w:pPr>
            <w:r w:rsidRPr="00C617B9">
              <w:rPr>
                <w:rFonts w:eastAsia="Arial" w:cs="Arial"/>
                <w:color w:val="000000"/>
                <w:sz w:val="18"/>
                <w:szCs w:val="18"/>
                <w:lang w:val="es-AR"/>
              </w:rPr>
              <w:t xml:space="preserve">Fuente: Elaboración propia. </w:t>
            </w:r>
          </w:p>
          <w:p w14:paraId="7AD24371" w14:textId="77777777" w:rsidR="00A90261" w:rsidRPr="00C617B9" w:rsidRDefault="00A90261" w:rsidP="00A90261">
            <w:pPr>
              <w:pBdr>
                <w:top w:val="none" w:sz="0" w:space="0" w:color="000000"/>
                <w:left w:val="none" w:sz="0" w:space="0" w:color="000000"/>
                <w:bottom w:val="none" w:sz="0" w:space="0" w:color="000000"/>
                <w:right w:val="none" w:sz="0" w:space="0" w:color="000000"/>
              </w:pBdr>
              <w:spacing w:line="240" w:lineRule="auto"/>
              <w:ind w:left="102" w:right="102"/>
              <w:rPr>
                <w:rFonts w:eastAsia="Arial" w:cs="Arial"/>
                <w:color w:val="000000"/>
                <w:sz w:val="20"/>
                <w:szCs w:val="20"/>
                <w:lang w:val="es-AR"/>
              </w:rPr>
            </w:pPr>
          </w:p>
        </w:tc>
      </w:tr>
    </w:tbl>
    <w:p w14:paraId="0A99E46C" w14:textId="77777777" w:rsidR="00A90261" w:rsidRPr="002A5914" w:rsidRDefault="00A90261" w:rsidP="00A90261">
      <w:pPr>
        <w:rPr>
          <w:lang w:val="es-AR"/>
        </w:rPr>
      </w:pPr>
    </w:p>
    <w:p w14:paraId="4CDCA7E0" w14:textId="77777777" w:rsidR="00A90261" w:rsidRPr="002A5914" w:rsidRDefault="00A90261" w:rsidP="00A90261">
      <w:pPr>
        <w:rPr>
          <w:lang w:val="es-AR"/>
        </w:rPr>
      </w:pPr>
    </w:p>
    <w:p w14:paraId="48210F65" w14:textId="77777777" w:rsidR="00A90261" w:rsidRPr="002A5914" w:rsidRDefault="00A90261" w:rsidP="00A90261">
      <w:pPr>
        <w:rPr>
          <w:lang w:val="es-AR"/>
        </w:rPr>
      </w:pPr>
    </w:p>
    <w:p w14:paraId="728C553D" w14:textId="77777777" w:rsidR="00396925" w:rsidRDefault="00396925" w:rsidP="007B28E6">
      <w:pPr>
        <w:spacing w:line="360" w:lineRule="auto"/>
        <w:ind w:firstLine="708"/>
        <w:jc w:val="both"/>
      </w:pPr>
      <w:r w:rsidRPr="00396925">
        <w:t>Finalmente, se aplicó el test de cointegración por el método de límites (Bounds Test), adecuado para contrastar relaciones de equilibrio de largo plazo cuando las variables presentan un orden de integración mixto (I(0) e I(1)). El estadístico F obtenido superó el umbral crítico superior, lo que permite rechazar la hipótesis nula de ausencia de cointegración. Este resultado confirma la existencia de una relación estable de largo plazo entre el empleo formal y el VAB del sector turístico. Cabe señalar que, dada la naturaleza del modelo ARDL y la integración mixta de las series, no se requiere recurrir a pruebas de cointegración multivariadas como el test de Johansen, las cuales exigen que todas las variables sean I(1) y requieren tamaños muestrales mayores para su adecuada aplicación.</w:t>
      </w:r>
    </w:p>
    <w:p w14:paraId="6207EDC3" w14:textId="5682CA00" w:rsidR="007B28E6" w:rsidRDefault="007B28E6" w:rsidP="007B28E6">
      <w:pPr>
        <w:spacing w:line="360" w:lineRule="auto"/>
        <w:ind w:firstLine="708"/>
        <w:jc w:val="both"/>
        <w:rPr>
          <w:lang w:val="es-AR"/>
        </w:rPr>
      </w:pPr>
      <w:r w:rsidRPr="007B28E6">
        <w:rPr>
          <w:lang w:val="es-AR"/>
        </w:rPr>
        <w:t>La evidencia empírica revela una relación sólida y estadísticamente significativa entre el empleo registrado y la generación de valor agregado en el sector de hoteles, bares y restaurantes de Córdoba durante el período 2004–2023. La elasticidad de largo plazo estimada se sitúa en torno a 0.79, mientras que la de corto plazo oscila entre 0.81 y 0.85, según el modelo utilizado. El modelo de corrección de errores (ECM) y el modelo ARDL superan los test de diagnóstico y validan la existencia de cointegración, lo que consolida su robustez metodológica y su coherencia teórica.</w:t>
      </w:r>
    </w:p>
    <w:p w14:paraId="02DB0AF2" w14:textId="77777777" w:rsidR="00FC4275" w:rsidRDefault="00FC4275" w:rsidP="007B28E6">
      <w:pPr>
        <w:spacing w:line="360" w:lineRule="auto"/>
        <w:ind w:firstLine="708"/>
        <w:jc w:val="both"/>
        <w:rPr>
          <w:lang w:val="es-AR"/>
        </w:rPr>
      </w:pPr>
    </w:p>
    <w:p w14:paraId="2ADB23C8" w14:textId="77777777" w:rsidR="00FC4275" w:rsidRPr="007B28E6" w:rsidRDefault="00FC4275" w:rsidP="007B28E6">
      <w:pPr>
        <w:spacing w:line="360" w:lineRule="auto"/>
        <w:ind w:firstLine="708"/>
        <w:jc w:val="both"/>
        <w:rPr>
          <w:lang w:val="es-AR"/>
        </w:rPr>
      </w:pPr>
    </w:p>
    <w:p w14:paraId="5DD66AB6" w14:textId="727E97B9" w:rsidR="007B28E6" w:rsidRDefault="006E0E6D" w:rsidP="006E0E6D">
      <w:pPr>
        <w:spacing w:line="360" w:lineRule="auto"/>
        <w:ind w:firstLine="708"/>
        <w:jc w:val="both"/>
        <w:rPr>
          <w:lang w:val="es-AR"/>
        </w:rPr>
      </w:pPr>
      <w:r w:rsidRPr="006E0E6D">
        <w:lastRenderedPageBreak/>
        <w:t>Cabe señalar que, si bien la ocupación hotelera constituye un proxy habitual de la demanda turística, su medición presenta ciertas limitaciones, en particular por no captar el turismo informal ni el uso de plataformas alternativas de alojamiento. No obstante, su frecuencia mensual, disponibilidad histórica y correlación con otras variables turísticas justifican su utilización como variable representativa en este análisis.</w:t>
      </w:r>
    </w:p>
    <w:p w14:paraId="2DF52551" w14:textId="77777777" w:rsidR="007B28E6" w:rsidRDefault="007B28E6" w:rsidP="47871818">
      <w:pPr>
        <w:spacing w:line="360" w:lineRule="auto"/>
        <w:ind w:firstLine="0"/>
        <w:jc w:val="both"/>
        <w:rPr>
          <w:lang w:val="es-AR"/>
        </w:rPr>
      </w:pPr>
    </w:p>
    <w:p w14:paraId="7098D8AB" w14:textId="206B1255" w:rsidR="00070727" w:rsidRDefault="00070727" w:rsidP="00070727">
      <w:pPr>
        <w:pStyle w:val="Prrafodelista"/>
        <w:numPr>
          <w:ilvl w:val="0"/>
          <w:numId w:val="23"/>
        </w:numPr>
        <w:spacing w:line="240" w:lineRule="auto"/>
        <w:jc w:val="both"/>
        <w:rPr>
          <w:b/>
          <w:bCs/>
          <w:lang w:val="es-AR"/>
        </w:rPr>
      </w:pPr>
      <w:r>
        <w:rPr>
          <w:b/>
          <w:bCs/>
          <w:lang w:val="es-AR"/>
        </w:rPr>
        <w:t>Conclusiones e implicancias</w:t>
      </w:r>
    </w:p>
    <w:p w14:paraId="2A7673B8" w14:textId="77777777" w:rsidR="00AC109B" w:rsidRDefault="00AC109B" w:rsidP="00AC109B">
      <w:pPr>
        <w:pStyle w:val="Prrafodelista"/>
        <w:spacing w:line="360" w:lineRule="auto"/>
        <w:ind w:left="0" w:firstLine="0"/>
        <w:jc w:val="both"/>
        <w:rPr>
          <w:lang w:val="es-AR"/>
        </w:rPr>
      </w:pPr>
    </w:p>
    <w:p w14:paraId="24301486" w14:textId="77777777" w:rsidR="007B28E6" w:rsidRPr="007B28E6" w:rsidRDefault="007B28E6" w:rsidP="007B28E6">
      <w:pPr>
        <w:pStyle w:val="Prrafodelista"/>
        <w:spacing w:line="360" w:lineRule="auto"/>
        <w:ind w:left="0" w:firstLine="708"/>
        <w:jc w:val="both"/>
        <w:rPr>
          <w:lang w:val="es-AR"/>
        </w:rPr>
      </w:pPr>
      <w:r w:rsidRPr="007B28E6">
        <w:rPr>
          <w:lang w:val="es-AR"/>
        </w:rPr>
        <w:t>Los resultados obtenidos en este estudio permiten extraer una serie de conclusiones de relevancia tanto para el ámbito académico como para la formulación de políticas públicas orientadas al fortalecimiento del turismo regional. En primer lugar, se constata empíricamente la existencia de una relación positiva y estadísticamente significativa entre el empleo en el sector turístico y el valor agregado bruto generado por dicho subsector en la provincia de Córdoba.</w:t>
      </w:r>
    </w:p>
    <w:p w14:paraId="6390246E" w14:textId="77777777" w:rsidR="007B28E6" w:rsidRDefault="007B28E6" w:rsidP="007B28E6">
      <w:pPr>
        <w:pStyle w:val="Prrafodelista"/>
        <w:spacing w:line="360" w:lineRule="auto"/>
        <w:ind w:left="0" w:firstLine="708"/>
        <w:jc w:val="both"/>
        <w:rPr>
          <w:lang w:val="es-AR"/>
        </w:rPr>
      </w:pPr>
      <w:r w:rsidRPr="007B28E6">
        <w:rPr>
          <w:lang w:val="es-AR"/>
        </w:rPr>
        <w:t>En segundo término, el análisis dinámico confirma que los efectos del empleo sobre el producto no son instantáneos, sino que operan con rezagos temporales relevantes. Esta característica refuerza la necesidad de incorporar un enfoque intertemporal en los esquemas de planificación sectorial, particularmente en actividades con elevada estacionalidad. La articulación entre los ciclos de demanda, las decisiones de inversión y los procesos de contratación laboral exige, en este sentido, horizontes de análisis extendidos y políticas con capacidad de anticipación.</w:t>
      </w:r>
    </w:p>
    <w:p w14:paraId="2BD2824E" w14:textId="77777777" w:rsidR="007B28E6" w:rsidRDefault="007B28E6" w:rsidP="007B28E6">
      <w:pPr>
        <w:pStyle w:val="Prrafodelista"/>
        <w:spacing w:line="360" w:lineRule="auto"/>
        <w:ind w:left="0" w:firstLine="708"/>
        <w:jc w:val="both"/>
        <w:rPr>
          <w:lang w:val="es-AR"/>
        </w:rPr>
      </w:pPr>
      <w:r w:rsidRPr="007B28E6">
        <w:rPr>
          <w:lang w:val="es-AR"/>
        </w:rPr>
        <w:t>Desde una perspectiva metodológica, la elección del modelo ARDL se revela adecuada para abordar fenómenos económicos complejos en contextos de series cortas y de integración mixta. Su capacidad para desagregar los efectos de corto y largo plazo, junto con la robustez de los resultados obtenidos, respalda la validez del enfoque utilizado y sugiere su aplicabilidad en futuras investigaciones subnacionales, tanto para el turismo como para otras actividades intensivas en empleo.</w:t>
      </w:r>
    </w:p>
    <w:p w14:paraId="5C55F1A2" w14:textId="77777777" w:rsidR="00FC4275" w:rsidRDefault="00FC4275" w:rsidP="007B28E6">
      <w:pPr>
        <w:pStyle w:val="Prrafodelista"/>
        <w:spacing w:line="360" w:lineRule="auto"/>
        <w:ind w:left="0" w:firstLine="708"/>
        <w:jc w:val="both"/>
        <w:rPr>
          <w:lang w:val="es-AR"/>
        </w:rPr>
      </w:pPr>
    </w:p>
    <w:p w14:paraId="3CF90365" w14:textId="77777777" w:rsidR="00FC4275" w:rsidRDefault="00FC4275" w:rsidP="007B28E6">
      <w:pPr>
        <w:pStyle w:val="Prrafodelista"/>
        <w:spacing w:line="360" w:lineRule="auto"/>
        <w:ind w:left="0" w:firstLine="708"/>
        <w:jc w:val="both"/>
        <w:rPr>
          <w:lang w:val="es-AR"/>
        </w:rPr>
      </w:pPr>
    </w:p>
    <w:p w14:paraId="0DC1CD5A" w14:textId="77777777" w:rsidR="00FC4275" w:rsidRDefault="00FC4275" w:rsidP="007B28E6">
      <w:pPr>
        <w:pStyle w:val="Prrafodelista"/>
        <w:spacing w:line="360" w:lineRule="auto"/>
        <w:ind w:left="0" w:firstLine="708"/>
        <w:jc w:val="both"/>
        <w:rPr>
          <w:lang w:val="es-AR"/>
        </w:rPr>
      </w:pPr>
    </w:p>
    <w:p w14:paraId="2B312F0C" w14:textId="77777777" w:rsidR="00FC4275" w:rsidRPr="007B28E6" w:rsidRDefault="00FC4275" w:rsidP="007B28E6">
      <w:pPr>
        <w:pStyle w:val="Prrafodelista"/>
        <w:spacing w:line="360" w:lineRule="auto"/>
        <w:ind w:left="0" w:firstLine="708"/>
        <w:jc w:val="both"/>
        <w:rPr>
          <w:lang w:val="es-AR"/>
        </w:rPr>
      </w:pPr>
    </w:p>
    <w:p w14:paraId="45DDA4DB" w14:textId="77777777" w:rsidR="007B28E6" w:rsidRPr="007B28E6" w:rsidRDefault="007B28E6" w:rsidP="007B28E6">
      <w:pPr>
        <w:pStyle w:val="Prrafodelista"/>
        <w:spacing w:line="360" w:lineRule="auto"/>
        <w:ind w:left="0" w:firstLine="708"/>
        <w:jc w:val="both"/>
        <w:rPr>
          <w:lang w:val="es-AR"/>
        </w:rPr>
      </w:pPr>
      <w:r w:rsidRPr="007B28E6">
        <w:rPr>
          <w:lang w:val="es-AR"/>
        </w:rPr>
        <w:lastRenderedPageBreak/>
        <w:t>En cuanto a las implicancias de política, los hallazgos subrayan la necesidad de concebir al empleo turístico no solo como una variable de resultado, sino como un determinante activo del crecimiento sectorial. Las políticas que promuevan el empleo registrado, la capacitación continua, la mejora de las condiciones laborales y la reducción de la informalidad pueden operar como palancas eficaces para potenciar el valor agregado del sector, amplificando su contribución a la economía provincial.</w:t>
      </w:r>
    </w:p>
    <w:p w14:paraId="2DF4FDD3" w14:textId="54884634" w:rsidR="007B28E6" w:rsidRDefault="007B28E6" w:rsidP="007B28E6">
      <w:pPr>
        <w:pStyle w:val="Prrafodelista"/>
        <w:spacing w:line="360" w:lineRule="auto"/>
        <w:ind w:left="0" w:firstLine="708"/>
        <w:jc w:val="both"/>
        <w:rPr>
          <w:lang w:val="es-AR"/>
        </w:rPr>
      </w:pPr>
      <w:r w:rsidRPr="007B28E6">
        <w:rPr>
          <w:lang w:val="es-AR"/>
        </w:rPr>
        <w:t xml:space="preserve">Adicionalmente, los resultados abren líneas de investigación orientadas a explorar con mayor profundidad las heterogeneidades territoriales dentro de la provincia de Córdoba, los efectos de políticas públicas </w:t>
      </w:r>
      <w:r w:rsidR="00396925" w:rsidRPr="007B28E6">
        <w:rPr>
          <w:lang w:val="es-AR"/>
        </w:rPr>
        <w:t>específicas y</w:t>
      </w:r>
      <w:r w:rsidRPr="007B28E6">
        <w:rPr>
          <w:lang w:val="es-AR"/>
        </w:rPr>
        <w:t xml:space="preserve"> la posible presencia de asimetrías según el tipo de destino, la escala de los emprendimientos y el perfil de los visitantes. </w:t>
      </w:r>
    </w:p>
    <w:p w14:paraId="1A62E6E9" w14:textId="0557B343" w:rsidR="007B28E6" w:rsidRPr="007B28E6" w:rsidRDefault="007B28E6" w:rsidP="007B28E6">
      <w:pPr>
        <w:pStyle w:val="Prrafodelista"/>
        <w:spacing w:line="360" w:lineRule="auto"/>
        <w:ind w:left="0" w:firstLine="708"/>
        <w:jc w:val="both"/>
        <w:rPr>
          <w:lang w:val="es-AR"/>
        </w:rPr>
      </w:pPr>
      <w:r w:rsidRPr="007B28E6">
        <w:rPr>
          <w:lang w:val="es-AR"/>
        </w:rPr>
        <w:t>La incorporación futura de modelos multivariados que integren variables como inversión pública, conectividad, gasto turístico, formación laboral y niveles de informalidad permitiría enriquecer el análisis y afinar el diagnóstico territorial.</w:t>
      </w:r>
      <w:r>
        <w:rPr>
          <w:lang w:val="es-AR"/>
        </w:rPr>
        <w:t xml:space="preserve"> </w:t>
      </w:r>
      <w:r w:rsidRPr="007B28E6">
        <w:rPr>
          <w:lang w:val="es-AR"/>
        </w:rPr>
        <w:t>Asimismo, el estudio aporta evidencia empírica útil para sustentar el diseño de políticas basadas en datos, orientadas a incrementar la resiliencia del sector frente a perturbaciones externas y a consolidar su rol como motor del desarrollo económico y social.</w:t>
      </w:r>
    </w:p>
    <w:p w14:paraId="5F4143B9" w14:textId="77777777" w:rsidR="007B28E6" w:rsidRPr="007B28E6" w:rsidRDefault="007B28E6" w:rsidP="007B28E6">
      <w:pPr>
        <w:pStyle w:val="Prrafodelista"/>
        <w:spacing w:line="360" w:lineRule="auto"/>
        <w:ind w:left="0" w:firstLine="708"/>
        <w:jc w:val="both"/>
        <w:rPr>
          <w:lang w:val="es-AR"/>
        </w:rPr>
      </w:pPr>
      <w:r w:rsidRPr="007B28E6">
        <w:rPr>
          <w:lang w:val="es-AR"/>
        </w:rPr>
        <w:t>Finalmente, desde una mirada integral, la validación de la hipótesis de una relación dinámica y positiva entre empleo y producto en el sector turístico reafirma el carácter estratégico de esta actividad como vector de desarrollo territorial. En el caso de Córdoba, donde el turismo representa una de las principales ramas económicas, incorporar esta evidencia al debate público y a la planificación provincial constituye un paso clave hacia un modelo de desarrollo más equilibrado, inclusivo y sostenible.</w:t>
      </w:r>
    </w:p>
    <w:p w14:paraId="157D29A6" w14:textId="77777777" w:rsidR="00070727" w:rsidRDefault="00070727" w:rsidP="00070727">
      <w:pPr>
        <w:pStyle w:val="Prrafodelista"/>
        <w:spacing w:line="360" w:lineRule="auto"/>
        <w:ind w:left="357" w:firstLine="0"/>
        <w:jc w:val="both"/>
        <w:rPr>
          <w:lang w:val="es-AR"/>
        </w:rPr>
      </w:pPr>
    </w:p>
    <w:p w14:paraId="39F1DBF9" w14:textId="77777777" w:rsidR="00396925" w:rsidRDefault="00396925" w:rsidP="00070727">
      <w:pPr>
        <w:pStyle w:val="Prrafodelista"/>
        <w:spacing w:line="360" w:lineRule="auto"/>
        <w:ind w:left="357" w:firstLine="0"/>
        <w:jc w:val="both"/>
        <w:rPr>
          <w:lang w:val="es-AR"/>
        </w:rPr>
      </w:pPr>
    </w:p>
    <w:p w14:paraId="6CA30578" w14:textId="77777777" w:rsidR="00B05944" w:rsidRDefault="00B05944" w:rsidP="00070727">
      <w:pPr>
        <w:pStyle w:val="Prrafodelista"/>
        <w:spacing w:line="360" w:lineRule="auto"/>
        <w:ind w:left="357" w:firstLine="0"/>
        <w:jc w:val="both"/>
        <w:rPr>
          <w:lang w:val="es-AR"/>
        </w:rPr>
      </w:pPr>
    </w:p>
    <w:p w14:paraId="6EA0F3D3" w14:textId="77777777" w:rsidR="00B05944" w:rsidRDefault="00B05944" w:rsidP="00070727">
      <w:pPr>
        <w:pStyle w:val="Prrafodelista"/>
        <w:spacing w:line="360" w:lineRule="auto"/>
        <w:ind w:left="357" w:firstLine="0"/>
        <w:jc w:val="both"/>
        <w:rPr>
          <w:lang w:val="es-AR"/>
        </w:rPr>
      </w:pPr>
    </w:p>
    <w:p w14:paraId="14890C4F" w14:textId="77777777" w:rsidR="00B05944" w:rsidRDefault="00B05944" w:rsidP="00070727">
      <w:pPr>
        <w:pStyle w:val="Prrafodelista"/>
        <w:spacing w:line="360" w:lineRule="auto"/>
        <w:ind w:left="357" w:firstLine="0"/>
        <w:jc w:val="both"/>
        <w:rPr>
          <w:lang w:val="es-AR"/>
        </w:rPr>
      </w:pPr>
    </w:p>
    <w:p w14:paraId="5A3AAF25" w14:textId="77777777" w:rsidR="00B05944" w:rsidRDefault="00B05944" w:rsidP="00070727">
      <w:pPr>
        <w:pStyle w:val="Prrafodelista"/>
        <w:spacing w:line="360" w:lineRule="auto"/>
        <w:ind w:left="357" w:firstLine="0"/>
        <w:jc w:val="both"/>
        <w:rPr>
          <w:lang w:val="es-AR"/>
        </w:rPr>
      </w:pPr>
    </w:p>
    <w:p w14:paraId="6BB0E9CB" w14:textId="77777777" w:rsidR="00B05944" w:rsidRDefault="00B05944" w:rsidP="00070727">
      <w:pPr>
        <w:pStyle w:val="Prrafodelista"/>
        <w:spacing w:line="360" w:lineRule="auto"/>
        <w:ind w:left="357" w:firstLine="0"/>
        <w:jc w:val="both"/>
        <w:rPr>
          <w:lang w:val="es-AR"/>
        </w:rPr>
      </w:pPr>
    </w:p>
    <w:p w14:paraId="6D35270E" w14:textId="77777777" w:rsidR="00B05944" w:rsidRDefault="00B05944" w:rsidP="00070727">
      <w:pPr>
        <w:pStyle w:val="Prrafodelista"/>
        <w:spacing w:line="360" w:lineRule="auto"/>
        <w:ind w:left="357" w:firstLine="0"/>
        <w:jc w:val="both"/>
        <w:rPr>
          <w:lang w:val="es-AR"/>
        </w:rPr>
      </w:pPr>
    </w:p>
    <w:p w14:paraId="3E0253FB" w14:textId="77777777" w:rsidR="00B05944" w:rsidRDefault="00B05944" w:rsidP="00070727">
      <w:pPr>
        <w:pStyle w:val="Prrafodelista"/>
        <w:spacing w:line="360" w:lineRule="auto"/>
        <w:ind w:left="357" w:firstLine="0"/>
        <w:jc w:val="both"/>
        <w:rPr>
          <w:lang w:val="es-AR"/>
        </w:rPr>
      </w:pPr>
    </w:p>
    <w:p w14:paraId="2502E829" w14:textId="3E8852DE" w:rsidR="008A7F24" w:rsidRPr="006E0E6D" w:rsidRDefault="008A7F24" w:rsidP="008A7F24">
      <w:pPr>
        <w:spacing w:line="240" w:lineRule="auto"/>
        <w:ind w:firstLine="0"/>
        <w:jc w:val="both"/>
        <w:rPr>
          <w:b/>
          <w:bCs/>
          <w:lang w:val="pt-PT"/>
        </w:rPr>
      </w:pPr>
      <w:r w:rsidRPr="006E0E6D">
        <w:rPr>
          <w:b/>
          <w:bCs/>
          <w:lang w:val="pt-PT"/>
        </w:rPr>
        <w:lastRenderedPageBreak/>
        <w:t>Referencias</w:t>
      </w:r>
      <w:r w:rsidR="00921DC8" w:rsidRPr="006E0E6D">
        <w:rPr>
          <w:b/>
          <w:bCs/>
          <w:lang w:val="pt-PT"/>
        </w:rPr>
        <w:t xml:space="preserve"> bibliográficas</w:t>
      </w:r>
    </w:p>
    <w:p w14:paraId="3D5D06CD" w14:textId="77777777" w:rsidR="00921DC8" w:rsidRPr="006E0E6D" w:rsidRDefault="00921DC8" w:rsidP="008A7F24">
      <w:pPr>
        <w:spacing w:line="240" w:lineRule="auto"/>
        <w:ind w:firstLine="0"/>
        <w:jc w:val="both"/>
        <w:rPr>
          <w:b/>
          <w:bCs/>
          <w:lang w:val="pt-PT"/>
        </w:rPr>
      </w:pPr>
    </w:p>
    <w:p w14:paraId="7A24D13D" w14:textId="77777777" w:rsidR="00921DC8" w:rsidRPr="00144924" w:rsidRDefault="00921DC8" w:rsidP="00921DC8">
      <w:pPr>
        <w:spacing w:line="240" w:lineRule="auto"/>
        <w:ind w:left="709" w:hanging="709"/>
        <w:jc w:val="both"/>
        <w:rPr>
          <w:sz w:val="22"/>
          <w:szCs w:val="22"/>
          <w:lang w:val="pt-PT"/>
        </w:rPr>
      </w:pPr>
      <w:r w:rsidRPr="00144924">
        <w:rPr>
          <w:sz w:val="22"/>
          <w:szCs w:val="22"/>
          <w:lang w:val="pt-PT"/>
        </w:rPr>
        <w:t xml:space="preserve">Balaguer, J., &amp; Cantavella-Jordá, M. (2002). </w:t>
      </w:r>
      <w:r w:rsidRPr="00144924">
        <w:rPr>
          <w:sz w:val="22"/>
          <w:szCs w:val="22"/>
          <w:lang w:val="en-US"/>
        </w:rPr>
        <w:t xml:space="preserve">Tourism as a long-run economic growth factor:               The Spanish case. </w:t>
      </w:r>
      <w:r w:rsidRPr="00144924">
        <w:rPr>
          <w:rFonts w:eastAsiaTheme="majorEastAsia"/>
          <w:i/>
          <w:iCs/>
          <w:sz w:val="22"/>
          <w:szCs w:val="22"/>
          <w:lang w:val="pt-PT"/>
        </w:rPr>
        <w:t>Applied Economics</w:t>
      </w:r>
      <w:r w:rsidRPr="00144924">
        <w:rPr>
          <w:sz w:val="22"/>
          <w:szCs w:val="22"/>
          <w:lang w:val="pt-PT"/>
        </w:rPr>
        <w:t xml:space="preserve">, 34(7), 877–884. </w:t>
      </w:r>
    </w:p>
    <w:p w14:paraId="6179C091" w14:textId="6A78B366" w:rsidR="00921DC8" w:rsidRPr="00921DC8" w:rsidRDefault="00921DC8" w:rsidP="00921DC8">
      <w:pPr>
        <w:spacing w:line="240" w:lineRule="auto"/>
        <w:ind w:left="709" w:hanging="709"/>
        <w:jc w:val="both"/>
        <w:rPr>
          <w:sz w:val="22"/>
          <w:szCs w:val="22"/>
          <w:lang w:val="pt-PT"/>
        </w:rPr>
      </w:pPr>
      <w:r w:rsidRPr="00144924">
        <w:rPr>
          <w:sz w:val="22"/>
          <w:szCs w:val="22"/>
          <w:lang w:val="pt-PT"/>
        </w:rPr>
        <w:t xml:space="preserve">             </w:t>
      </w:r>
      <w:hyperlink r:id="rId11" w:history="1">
        <w:r w:rsidRPr="00144924">
          <w:rPr>
            <w:rStyle w:val="Hipervnculo"/>
            <w:rFonts w:eastAsiaTheme="majorEastAsia"/>
            <w:sz w:val="22"/>
            <w:szCs w:val="22"/>
            <w:lang w:val="pt-PT"/>
          </w:rPr>
          <w:t>https://doi.org/10.1080/00036840110058923</w:t>
        </w:r>
      </w:hyperlink>
    </w:p>
    <w:p w14:paraId="4B5A5F52" w14:textId="77777777" w:rsidR="00921DC8" w:rsidRDefault="00921DC8" w:rsidP="00921DC8">
      <w:pPr>
        <w:spacing w:line="240" w:lineRule="auto"/>
        <w:ind w:left="709" w:hanging="709"/>
        <w:jc w:val="both"/>
        <w:rPr>
          <w:sz w:val="22"/>
          <w:szCs w:val="22"/>
          <w:lang w:val="pt-PT"/>
        </w:rPr>
      </w:pPr>
    </w:p>
    <w:p w14:paraId="16DD5890" w14:textId="7E7D8C62" w:rsidR="00921DC8" w:rsidRPr="00FC4275" w:rsidRDefault="00921DC8" w:rsidP="00921DC8">
      <w:pPr>
        <w:spacing w:line="240" w:lineRule="auto"/>
        <w:ind w:left="709" w:hanging="709"/>
        <w:jc w:val="both"/>
        <w:rPr>
          <w:sz w:val="22"/>
          <w:szCs w:val="22"/>
          <w:lang w:val="es-AR"/>
        </w:rPr>
      </w:pPr>
      <w:r w:rsidRPr="00AC464D">
        <w:rPr>
          <w:sz w:val="22"/>
          <w:szCs w:val="22"/>
          <w:lang w:val="pt-PT"/>
        </w:rPr>
        <w:t xml:space="preserve">Beni, M. C. (2003). </w:t>
      </w:r>
      <w:r w:rsidRPr="00AC464D">
        <w:rPr>
          <w:rFonts w:eastAsiaTheme="majorEastAsia"/>
          <w:i/>
          <w:iCs/>
          <w:sz w:val="22"/>
          <w:szCs w:val="22"/>
          <w:lang w:val="pt-PT"/>
        </w:rPr>
        <w:t>Globalização do turismo: megatendências do setor e a realidade brasileira</w:t>
      </w:r>
      <w:r w:rsidRPr="00AC464D">
        <w:rPr>
          <w:sz w:val="22"/>
          <w:szCs w:val="22"/>
          <w:lang w:val="pt-PT"/>
        </w:rPr>
        <w:t xml:space="preserve"> </w:t>
      </w:r>
      <w:r>
        <w:rPr>
          <w:sz w:val="22"/>
          <w:szCs w:val="22"/>
          <w:lang w:val="pt-PT"/>
        </w:rPr>
        <w:t xml:space="preserve">            </w:t>
      </w:r>
      <w:r w:rsidRPr="00AC464D">
        <w:rPr>
          <w:sz w:val="22"/>
          <w:szCs w:val="22"/>
          <w:lang w:val="pt-PT"/>
        </w:rPr>
        <w:t xml:space="preserve">(3ª ed.). </w:t>
      </w:r>
      <w:r w:rsidRPr="00FC4275">
        <w:rPr>
          <w:sz w:val="22"/>
          <w:szCs w:val="22"/>
          <w:lang w:val="es-AR"/>
        </w:rPr>
        <w:t>São Paulo: Aleph.</w:t>
      </w:r>
    </w:p>
    <w:p w14:paraId="3D3FDA88" w14:textId="77777777" w:rsidR="00921DC8" w:rsidRPr="00FC4275" w:rsidRDefault="00921DC8" w:rsidP="00921DC8">
      <w:pPr>
        <w:spacing w:line="240" w:lineRule="auto"/>
        <w:ind w:left="709" w:hanging="709"/>
        <w:jc w:val="both"/>
        <w:rPr>
          <w:sz w:val="22"/>
          <w:szCs w:val="22"/>
          <w:lang w:val="es-AR"/>
        </w:rPr>
      </w:pPr>
    </w:p>
    <w:p w14:paraId="1657B29D" w14:textId="55AF797F" w:rsidR="00921DC8" w:rsidRPr="00921DC8" w:rsidRDefault="00921DC8" w:rsidP="00921DC8">
      <w:pPr>
        <w:spacing w:line="240" w:lineRule="auto"/>
        <w:ind w:left="709" w:hanging="709"/>
        <w:jc w:val="both"/>
        <w:rPr>
          <w:sz w:val="22"/>
          <w:szCs w:val="22"/>
        </w:rPr>
      </w:pPr>
      <w:r w:rsidRPr="00921DC8">
        <w:rPr>
          <w:sz w:val="22"/>
          <w:szCs w:val="22"/>
        </w:rPr>
        <w:t xml:space="preserve">CEPAL. (2021). </w:t>
      </w:r>
      <w:r w:rsidRPr="00921DC8">
        <w:rPr>
          <w:rFonts w:eastAsiaTheme="majorEastAsia"/>
          <w:i/>
          <w:iCs/>
          <w:sz w:val="22"/>
          <w:szCs w:val="22"/>
        </w:rPr>
        <w:t>Turismo y desarrollo sostenible en América Latina y el Caribe</w:t>
      </w:r>
      <w:r w:rsidRPr="00921DC8">
        <w:rPr>
          <w:sz w:val="22"/>
          <w:szCs w:val="22"/>
        </w:rPr>
        <w:t>. Santiago de Chile: Comisión Económica para América Latina y el Caribe.</w:t>
      </w:r>
    </w:p>
    <w:p w14:paraId="214103EE" w14:textId="77777777" w:rsidR="00921DC8" w:rsidRPr="006E0E6D" w:rsidRDefault="00921DC8" w:rsidP="00921DC8">
      <w:pPr>
        <w:spacing w:line="240" w:lineRule="auto"/>
        <w:ind w:left="709" w:hanging="709"/>
        <w:jc w:val="both"/>
        <w:rPr>
          <w:sz w:val="22"/>
          <w:szCs w:val="22"/>
          <w:lang w:val="es-AR"/>
        </w:rPr>
      </w:pPr>
    </w:p>
    <w:p w14:paraId="06A0B0FA" w14:textId="77777777" w:rsidR="00921DC8" w:rsidRPr="00144924" w:rsidRDefault="00921DC8" w:rsidP="00921DC8">
      <w:pPr>
        <w:spacing w:line="240" w:lineRule="auto"/>
        <w:ind w:left="709" w:hanging="709"/>
        <w:jc w:val="both"/>
        <w:rPr>
          <w:sz w:val="22"/>
          <w:szCs w:val="22"/>
          <w:lang w:val="en-US"/>
        </w:rPr>
      </w:pPr>
      <w:r w:rsidRPr="00144924">
        <w:rPr>
          <w:sz w:val="22"/>
          <w:szCs w:val="22"/>
          <w:lang w:val="en-US"/>
        </w:rPr>
        <w:t xml:space="preserve">Croes, R. R., &amp; Vanegas, M. (2008). </w:t>
      </w:r>
      <w:r w:rsidRPr="00144924">
        <w:rPr>
          <w:rFonts w:eastAsiaTheme="majorEastAsia"/>
          <w:i/>
          <w:iCs/>
          <w:sz w:val="22"/>
          <w:szCs w:val="22"/>
          <w:lang w:val="en-US"/>
        </w:rPr>
        <w:t>Cointegration and causality between tourism and poverty reduction</w:t>
      </w:r>
      <w:r w:rsidRPr="00144924">
        <w:rPr>
          <w:sz w:val="22"/>
          <w:szCs w:val="22"/>
          <w:lang w:val="en-US"/>
        </w:rPr>
        <w:t xml:space="preserve">. Journal of Travel Research, 47(1), 94–103. </w:t>
      </w:r>
    </w:p>
    <w:p w14:paraId="3D6BED21" w14:textId="1D14E4D2" w:rsidR="00921DC8" w:rsidRPr="00921DC8" w:rsidRDefault="00921DC8" w:rsidP="00921DC8">
      <w:pPr>
        <w:spacing w:line="240" w:lineRule="auto"/>
        <w:ind w:left="709" w:hanging="709"/>
        <w:jc w:val="both"/>
        <w:rPr>
          <w:sz w:val="22"/>
          <w:szCs w:val="22"/>
          <w:lang w:val="en-US"/>
        </w:rPr>
      </w:pPr>
      <w:r w:rsidRPr="00144924">
        <w:rPr>
          <w:sz w:val="22"/>
          <w:szCs w:val="22"/>
          <w:lang w:val="en-US"/>
        </w:rPr>
        <w:t xml:space="preserve">             </w:t>
      </w:r>
      <w:hyperlink r:id="rId12" w:history="1">
        <w:r w:rsidRPr="00144924">
          <w:rPr>
            <w:rStyle w:val="Hipervnculo"/>
            <w:rFonts w:eastAsiaTheme="majorEastAsia"/>
            <w:sz w:val="22"/>
            <w:szCs w:val="22"/>
            <w:lang w:val="en-US"/>
          </w:rPr>
          <w:t>https://doi.org/10.1177/0047287507312429</w:t>
        </w:r>
      </w:hyperlink>
    </w:p>
    <w:p w14:paraId="2897E595" w14:textId="77777777" w:rsidR="00921DC8" w:rsidRDefault="00921DC8" w:rsidP="00921DC8">
      <w:pPr>
        <w:spacing w:line="240" w:lineRule="auto"/>
        <w:ind w:left="709" w:hanging="709"/>
        <w:jc w:val="both"/>
        <w:rPr>
          <w:sz w:val="22"/>
          <w:szCs w:val="22"/>
          <w:lang w:val="en-US"/>
        </w:rPr>
      </w:pPr>
    </w:p>
    <w:p w14:paraId="045A2009" w14:textId="77777777" w:rsidR="00921DC8" w:rsidRPr="00144924" w:rsidRDefault="00921DC8" w:rsidP="00921DC8">
      <w:pPr>
        <w:spacing w:line="240" w:lineRule="auto"/>
        <w:ind w:left="709" w:hanging="709"/>
        <w:jc w:val="both"/>
        <w:rPr>
          <w:sz w:val="22"/>
          <w:szCs w:val="22"/>
          <w:lang w:val="en-US"/>
        </w:rPr>
      </w:pPr>
      <w:r w:rsidRPr="00144924">
        <w:rPr>
          <w:sz w:val="22"/>
          <w:szCs w:val="22"/>
          <w:lang w:val="en-US"/>
        </w:rPr>
        <w:t xml:space="preserve">Dwyer, L., Forsyth, P., &amp; Spurr, R. (2004). Evaluating tourism's economic effects: New and old approaches. </w:t>
      </w:r>
      <w:r w:rsidRPr="00144924">
        <w:rPr>
          <w:rFonts w:eastAsiaTheme="majorEastAsia"/>
          <w:i/>
          <w:iCs/>
          <w:sz w:val="22"/>
          <w:szCs w:val="22"/>
          <w:lang w:val="en-US"/>
        </w:rPr>
        <w:t>Tourism Management</w:t>
      </w:r>
      <w:r w:rsidRPr="00144924">
        <w:rPr>
          <w:sz w:val="22"/>
          <w:szCs w:val="22"/>
          <w:lang w:val="en-US"/>
        </w:rPr>
        <w:t>, 25(3), 307–317.</w:t>
      </w:r>
    </w:p>
    <w:p w14:paraId="4D9E4028" w14:textId="24D31895" w:rsidR="00921DC8" w:rsidRPr="00144924" w:rsidRDefault="00921DC8" w:rsidP="00921DC8">
      <w:pPr>
        <w:spacing w:line="240" w:lineRule="auto"/>
        <w:ind w:left="709" w:hanging="709"/>
        <w:jc w:val="both"/>
        <w:rPr>
          <w:sz w:val="22"/>
          <w:szCs w:val="22"/>
          <w:lang w:val="en-US"/>
        </w:rPr>
      </w:pPr>
      <w:r w:rsidRPr="00144924">
        <w:rPr>
          <w:sz w:val="22"/>
          <w:szCs w:val="22"/>
          <w:lang w:val="en-US"/>
        </w:rPr>
        <w:t xml:space="preserve">             </w:t>
      </w:r>
      <w:hyperlink r:id="rId13" w:tgtFrame="_new" w:history="1">
        <w:r w:rsidRPr="00144924">
          <w:rPr>
            <w:rStyle w:val="Hipervnculo"/>
            <w:rFonts w:eastAsiaTheme="majorEastAsia"/>
            <w:sz w:val="22"/>
            <w:szCs w:val="22"/>
            <w:lang w:val="en-US"/>
          </w:rPr>
          <w:t>https://doi.org/10.1016/S0261-5177(03)00131-6</w:t>
        </w:r>
      </w:hyperlink>
    </w:p>
    <w:p w14:paraId="08A89F12" w14:textId="77777777" w:rsidR="00921DC8" w:rsidRPr="00144924" w:rsidRDefault="00921DC8" w:rsidP="00921DC8">
      <w:pPr>
        <w:spacing w:line="240" w:lineRule="auto"/>
        <w:ind w:left="709" w:hanging="709"/>
        <w:jc w:val="both"/>
        <w:rPr>
          <w:sz w:val="22"/>
          <w:szCs w:val="22"/>
          <w:lang w:val="en-US"/>
        </w:rPr>
      </w:pPr>
    </w:p>
    <w:p w14:paraId="0B5754B5" w14:textId="77777777" w:rsidR="006A700D" w:rsidRPr="00144924" w:rsidRDefault="00921DC8" w:rsidP="00921DC8">
      <w:pPr>
        <w:spacing w:line="240" w:lineRule="auto"/>
        <w:ind w:left="709" w:hanging="709"/>
        <w:jc w:val="both"/>
        <w:rPr>
          <w:sz w:val="22"/>
          <w:szCs w:val="22"/>
          <w:lang w:val="en-US"/>
        </w:rPr>
      </w:pPr>
      <w:r w:rsidRPr="00144924">
        <w:rPr>
          <w:sz w:val="22"/>
          <w:szCs w:val="22"/>
          <w:lang w:val="en-US"/>
        </w:rPr>
        <w:t xml:space="preserve">Haddad, E. A. (2018). Regional inequality and tourism in Brazil: A spatial econometrics approach. </w:t>
      </w:r>
      <w:r w:rsidRPr="00144924">
        <w:rPr>
          <w:rFonts w:eastAsiaTheme="majorEastAsia"/>
          <w:i/>
          <w:iCs/>
          <w:sz w:val="22"/>
          <w:szCs w:val="22"/>
          <w:lang w:val="en-US"/>
        </w:rPr>
        <w:t>Annals of Tourism Research</w:t>
      </w:r>
      <w:r w:rsidRPr="00144924">
        <w:rPr>
          <w:sz w:val="22"/>
          <w:szCs w:val="22"/>
          <w:lang w:val="en-US"/>
        </w:rPr>
        <w:t>, 72, 82–95.</w:t>
      </w:r>
      <w:r w:rsidR="006A700D" w:rsidRPr="00144924">
        <w:rPr>
          <w:sz w:val="22"/>
          <w:szCs w:val="22"/>
          <w:lang w:val="en-US"/>
        </w:rPr>
        <w:t xml:space="preserve"> </w:t>
      </w:r>
    </w:p>
    <w:p w14:paraId="6FF852A5" w14:textId="39DEFA0E" w:rsidR="006A700D" w:rsidRPr="00FC4275" w:rsidRDefault="00000000" w:rsidP="006A700D">
      <w:pPr>
        <w:spacing w:line="240" w:lineRule="auto"/>
        <w:ind w:left="709" w:hanging="1"/>
        <w:jc w:val="both"/>
        <w:rPr>
          <w:sz w:val="22"/>
          <w:szCs w:val="22"/>
          <w:lang w:val="en-US"/>
        </w:rPr>
      </w:pPr>
      <w:hyperlink r:id="rId14" w:history="1">
        <w:r w:rsidR="006A700D" w:rsidRPr="00FC4275">
          <w:rPr>
            <w:rStyle w:val="Hipervnculo"/>
            <w:sz w:val="22"/>
            <w:szCs w:val="22"/>
            <w:lang w:val="en-US"/>
          </w:rPr>
          <w:t>https://doi.org/10.5367/te.2013.0185</w:t>
        </w:r>
      </w:hyperlink>
    </w:p>
    <w:p w14:paraId="2F73815A" w14:textId="77777777" w:rsidR="006A700D" w:rsidRPr="00FC4275" w:rsidRDefault="006A700D" w:rsidP="006A700D">
      <w:pPr>
        <w:spacing w:line="240" w:lineRule="auto"/>
        <w:ind w:left="709" w:hanging="1"/>
        <w:jc w:val="both"/>
        <w:rPr>
          <w:sz w:val="22"/>
          <w:szCs w:val="22"/>
          <w:lang w:val="en-US"/>
        </w:rPr>
      </w:pPr>
    </w:p>
    <w:p w14:paraId="0FEF3DEF" w14:textId="77777777" w:rsidR="006A700D" w:rsidRPr="00144924" w:rsidRDefault="00921DC8" w:rsidP="00921DC8">
      <w:pPr>
        <w:spacing w:line="240" w:lineRule="auto"/>
        <w:ind w:left="709" w:hanging="709"/>
        <w:jc w:val="both"/>
        <w:rPr>
          <w:sz w:val="22"/>
          <w:szCs w:val="22"/>
          <w:lang w:val="es-AR"/>
        </w:rPr>
      </w:pPr>
      <w:r w:rsidRPr="00FC4275">
        <w:rPr>
          <w:sz w:val="22"/>
          <w:szCs w:val="22"/>
          <w:lang w:val="en-US"/>
        </w:rPr>
        <w:t xml:space="preserve">Gretzel, U., Sigala, M., Xiang, Z., &amp; Koo, C. (2015). </w:t>
      </w:r>
      <w:r w:rsidRPr="00144924">
        <w:rPr>
          <w:rFonts w:eastAsiaTheme="majorEastAsia"/>
          <w:i/>
          <w:iCs/>
          <w:sz w:val="22"/>
          <w:szCs w:val="22"/>
          <w:lang w:val="en-US"/>
        </w:rPr>
        <w:t>Smart tourism: foundations and developments</w:t>
      </w:r>
      <w:r w:rsidRPr="00144924">
        <w:rPr>
          <w:sz w:val="22"/>
          <w:szCs w:val="22"/>
          <w:lang w:val="en-US"/>
        </w:rPr>
        <w:t xml:space="preserve">. </w:t>
      </w:r>
      <w:r w:rsidRPr="00144924">
        <w:rPr>
          <w:sz w:val="22"/>
          <w:szCs w:val="22"/>
          <w:lang w:val="es-AR"/>
        </w:rPr>
        <w:t>Electronic Markets, 25, 179–188.</w:t>
      </w:r>
    </w:p>
    <w:p w14:paraId="427B5215" w14:textId="6827BAA3" w:rsidR="00921DC8" w:rsidRPr="00AC464D" w:rsidRDefault="00000000" w:rsidP="006A700D">
      <w:pPr>
        <w:spacing w:line="240" w:lineRule="auto"/>
        <w:ind w:left="709" w:firstLine="0"/>
        <w:jc w:val="both"/>
        <w:rPr>
          <w:sz w:val="22"/>
          <w:szCs w:val="22"/>
          <w:lang w:val="es-AR"/>
        </w:rPr>
      </w:pPr>
      <w:hyperlink r:id="rId15" w:tgtFrame="_new" w:history="1">
        <w:r w:rsidR="00921DC8" w:rsidRPr="00144924">
          <w:rPr>
            <w:rStyle w:val="Hipervnculo"/>
            <w:rFonts w:eastAsiaTheme="majorEastAsia"/>
            <w:sz w:val="22"/>
            <w:szCs w:val="22"/>
            <w:lang w:val="es-AR"/>
          </w:rPr>
          <w:t>https://doi.org/10.1007/s12525-015-0196-8</w:t>
        </w:r>
      </w:hyperlink>
    </w:p>
    <w:p w14:paraId="55CD1EF2" w14:textId="77777777" w:rsidR="00921DC8" w:rsidRDefault="00921DC8" w:rsidP="00921DC8">
      <w:pPr>
        <w:spacing w:line="240" w:lineRule="auto"/>
        <w:ind w:left="709" w:hanging="709"/>
        <w:jc w:val="both"/>
        <w:rPr>
          <w:sz w:val="22"/>
          <w:szCs w:val="22"/>
          <w:lang w:val="es-AR"/>
        </w:rPr>
      </w:pPr>
    </w:p>
    <w:p w14:paraId="1008C487" w14:textId="6B87DA43" w:rsidR="00921DC8" w:rsidRPr="00921DC8" w:rsidRDefault="00921DC8" w:rsidP="00921DC8">
      <w:pPr>
        <w:spacing w:line="240" w:lineRule="auto"/>
        <w:ind w:left="709" w:hanging="709"/>
        <w:jc w:val="both"/>
        <w:rPr>
          <w:sz w:val="22"/>
          <w:szCs w:val="22"/>
        </w:rPr>
      </w:pPr>
      <w:r w:rsidRPr="00AC464D">
        <w:rPr>
          <w:sz w:val="22"/>
          <w:szCs w:val="22"/>
          <w:lang w:val="es-AR"/>
        </w:rPr>
        <w:t xml:space="preserve">Ministerio de Turismo y Deportes de la Nación. (2021). </w:t>
      </w:r>
      <w:r w:rsidRPr="00AC464D">
        <w:rPr>
          <w:rFonts w:eastAsiaTheme="majorEastAsia"/>
          <w:i/>
          <w:iCs/>
          <w:sz w:val="22"/>
          <w:szCs w:val="22"/>
          <w:lang w:val="es-AR"/>
        </w:rPr>
        <w:t>Plan Estratégico de Turismo Sustentable – Argentina 2030. Versión síntesis</w:t>
      </w:r>
      <w:r w:rsidRPr="00AC464D">
        <w:rPr>
          <w:sz w:val="22"/>
          <w:szCs w:val="22"/>
          <w:lang w:val="es-AR"/>
        </w:rPr>
        <w:t>. Buenos Aires: MINTUR.</w:t>
      </w:r>
    </w:p>
    <w:p w14:paraId="75BB5232" w14:textId="77777777" w:rsidR="00921DC8" w:rsidRDefault="00921DC8" w:rsidP="00921DC8">
      <w:pPr>
        <w:spacing w:line="240" w:lineRule="auto"/>
        <w:ind w:left="709" w:hanging="709"/>
        <w:jc w:val="both"/>
        <w:rPr>
          <w:rFonts w:eastAsiaTheme="majorEastAsia"/>
          <w:sz w:val="22"/>
          <w:szCs w:val="22"/>
          <w:lang w:val="es-AR"/>
        </w:rPr>
      </w:pPr>
    </w:p>
    <w:p w14:paraId="64F25A7F" w14:textId="5221F532" w:rsidR="00921DC8" w:rsidRDefault="00921DC8" w:rsidP="00144924">
      <w:pPr>
        <w:spacing w:line="240" w:lineRule="auto"/>
        <w:ind w:left="709" w:hanging="709"/>
        <w:jc w:val="both"/>
        <w:rPr>
          <w:sz w:val="22"/>
          <w:szCs w:val="22"/>
          <w:lang w:val="en-US"/>
        </w:rPr>
      </w:pPr>
      <w:r w:rsidRPr="00144924">
        <w:rPr>
          <w:rFonts w:eastAsiaTheme="majorEastAsia"/>
          <w:sz w:val="22"/>
          <w:szCs w:val="22"/>
          <w:lang w:val="es-AR"/>
        </w:rPr>
        <w:t>Nkoro, E., &amp; Uko, A. K. (2016).</w:t>
      </w:r>
      <w:r w:rsidRPr="00144924">
        <w:rPr>
          <w:sz w:val="22"/>
          <w:szCs w:val="22"/>
          <w:lang w:val="es-AR"/>
        </w:rPr>
        <w:t xml:space="preserve"> </w:t>
      </w:r>
      <w:r w:rsidRPr="00144924">
        <w:rPr>
          <w:rFonts w:eastAsiaTheme="majorEastAsia"/>
          <w:i/>
          <w:iCs/>
          <w:sz w:val="22"/>
          <w:szCs w:val="22"/>
          <w:lang w:val="en-US"/>
        </w:rPr>
        <w:t>Autoregressive Distributed Lag (ARDL) cointegration technique: application and interpretation.</w:t>
      </w:r>
      <w:r w:rsidRPr="00144924">
        <w:rPr>
          <w:sz w:val="22"/>
          <w:szCs w:val="22"/>
          <w:lang w:val="en-US"/>
        </w:rPr>
        <w:t xml:space="preserve"> </w:t>
      </w:r>
      <w:r w:rsidRPr="00144924">
        <w:rPr>
          <w:rFonts w:eastAsiaTheme="majorEastAsia"/>
          <w:i/>
          <w:iCs/>
          <w:sz w:val="22"/>
          <w:szCs w:val="22"/>
          <w:lang w:val="en-US"/>
        </w:rPr>
        <w:t>Journal of Statistical and Econometric Methods</w:t>
      </w:r>
      <w:r w:rsidRPr="00144924">
        <w:rPr>
          <w:sz w:val="22"/>
          <w:szCs w:val="22"/>
          <w:lang w:val="en-US"/>
        </w:rPr>
        <w:t xml:space="preserve">, 5(4), </w:t>
      </w:r>
      <w:r w:rsidR="005D6C7F" w:rsidRPr="00144924">
        <w:rPr>
          <w:sz w:val="22"/>
          <w:szCs w:val="22"/>
          <w:lang w:val="en-US"/>
        </w:rPr>
        <w:t>1-3</w:t>
      </w:r>
      <w:r w:rsidR="00144924" w:rsidRPr="00144924">
        <w:rPr>
          <w:sz w:val="22"/>
          <w:szCs w:val="22"/>
          <w:lang w:val="en-US"/>
        </w:rPr>
        <w:t>.</w:t>
      </w:r>
    </w:p>
    <w:p w14:paraId="51335FB7" w14:textId="77777777" w:rsidR="00144924" w:rsidRDefault="00144924" w:rsidP="00144924">
      <w:pPr>
        <w:spacing w:line="240" w:lineRule="auto"/>
        <w:ind w:left="709" w:hanging="709"/>
        <w:jc w:val="both"/>
        <w:rPr>
          <w:sz w:val="22"/>
          <w:szCs w:val="22"/>
          <w:lang w:val="en-US"/>
        </w:rPr>
      </w:pPr>
    </w:p>
    <w:p w14:paraId="23D90750" w14:textId="2E4D4239" w:rsidR="00921DC8" w:rsidRPr="00921DC8" w:rsidRDefault="00921DC8" w:rsidP="00921DC8">
      <w:pPr>
        <w:spacing w:line="240" w:lineRule="auto"/>
        <w:ind w:left="709" w:hanging="709"/>
        <w:jc w:val="both"/>
        <w:rPr>
          <w:sz w:val="22"/>
          <w:szCs w:val="22"/>
          <w:lang w:val="en-US"/>
        </w:rPr>
      </w:pPr>
      <w:r w:rsidRPr="00921DC8">
        <w:rPr>
          <w:sz w:val="22"/>
          <w:szCs w:val="22"/>
          <w:lang w:val="en-US"/>
        </w:rPr>
        <w:t xml:space="preserve">Organización Mundial del Turismo. (2022). </w:t>
      </w:r>
      <w:r w:rsidRPr="00921DC8">
        <w:rPr>
          <w:rFonts w:eastAsiaTheme="majorEastAsia"/>
          <w:i/>
          <w:iCs/>
          <w:sz w:val="22"/>
          <w:szCs w:val="22"/>
          <w:lang w:val="en-US"/>
        </w:rPr>
        <w:t>Tourism and rural development: A policy perspective</w:t>
      </w:r>
      <w:r w:rsidRPr="00921DC8">
        <w:rPr>
          <w:sz w:val="22"/>
          <w:szCs w:val="22"/>
          <w:lang w:val="en-US"/>
        </w:rPr>
        <w:t>. Madrid: UNWTO.</w:t>
      </w:r>
    </w:p>
    <w:p w14:paraId="0B87CEB4" w14:textId="77777777" w:rsidR="00921DC8" w:rsidRDefault="00921DC8" w:rsidP="00921DC8">
      <w:pPr>
        <w:spacing w:line="240" w:lineRule="auto"/>
        <w:ind w:left="709" w:hanging="709"/>
        <w:jc w:val="both"/>
        <w:rPr>
          <w:rFonts w:eastAsiaTheme="majorEastAsia"/>
          <w:sz w:val="22"/>
          <w:szCs w:val="22"/>
          <w:lang w:val="en-US"/>
        </w:rPr>
      </w:pPr>
    </w:p>
    <w:p w14:paraId="57FA3D8F" w14:textId="53F232F0" w:rsidR="00921DC8" w:rsidRDefault="00921DC8" w:rsidP="00921DC8">
      <w:pPr>
        <w:spacing w:line="240" w:lineRule="auto"/>
        <w:ind w:left="709" w:hanging="709"/>
        <w:jc w:val="both"/>
        <w:rPr>
          <w:sz w:val="22"/>
          <w:szCs w:val="22"/>
          <w:lang w:val="en-US"/>
        </w:rPr>
      </w:pPr>
      <w:r w:rsidRPr="00AC464D">
        <w:rPr>
          <w:rFonts w:eastAsiaTheme="majorEastAsia"/>
          <w:sz w:val="22"/>
          <w:szCs w:val="22"/>
          <w:lang w:val="en-US"/>
        </w:rPr>
        <w:t>Pesaran, M. H., &amp; Shin, Y. (1999).</w:t>
      </w:r>
      <w:r w:rsidRPr="00921DC8">
        <w:rPr>
          <w:sz w:val="22"/>
          <w:szCs w:val="22"/>
          <w:lang w:val="en-US"/>
        </w:rPr>
        <w:t xml:space="preserve"> </w:t>
      </w:r>
      <w:r w:rsidRPr="00AC464D">
        <w:rPr>
          <w:rFonts w:eastAsiaTheme="majorEastAsia"/>
          <w:i/>
          <w:iCs/>
          <w:sz w:val="22"/>
          <w:szCs w:val="22"/>
          <w:lang w:val="en-US"/>
        </w:rPr>
        <w:t>An autoregressive distributed-lag modelling approach to cointegration analysis.</w:t>
      </w:r>
      <w:r w:rsidRPr="00AC464D">
        <w:rPr>
          <w:sz w:val="22"/>
          <w:szCs w:val="22"/>
          <w:lang w:val="en-US"/>
        </w:rPr>
        <w:t xml:space="preserve"> In S. Strom (Ed.), </w:t>
      </w:r>
      <w:r w:rsidRPr="00AC464D">
        <w:rPr>
          <w:rFonts w:eastAsiaTheme="majorEastAsia"/>
          <w:i/>
          <w:iCs/>
          <w:sz w:val="22"/>
          <w:szCs w:val="22"/>
          <w:lang w:val="en-US"/>
        </w:rPr>
        <w:t>Econometrics and Economic Theory in the 20th Century: The Ragnar Frisch Centennial Symposium</w:t>
      </w:r>
      <w:r w:rsidRPr="00AC464D">
        <w:rPr>
          <w:sz w:val="22"/>
          <w:szCs w:val="22"/>
          <w:lang w:val="en-US"/>
        </w:rPr>
        <w:t xml:space="preserve"> (pp. 371–413). Cambridge University Press.</w:t>
      </w:r>
      <w:r w:rsidR="005D6C7F">
        <w:rPr>
          <w:sz w:val="22"/>
          <w:szCs w:val="22"/>
          <w:lang w:val="en-US"/>
        </w:rPr>
        <w:t xml:space="preserve"> </w:t>
      </w:r>
      <w:hyperlink r:id="rId16" w:history="1">
        <w:r w:rsidR="005D6C7F" w:rsidRPr="00F55F47">
          <w:rPr>
            <w:rStyle w:val="Hipervnculo"/>
            <w:sz w:val="22"/>
            <w:szCs w:val="22"/>
            <w:lang w:val="en-US"/>
          </w:rPr>
          <w:t>https://doi.org/10.1017/CCOL521633230.011</w:t>
        </w:r>
      </w:hyperlink>
    </w:p>
    <w:p w14:paraId="0E7C72D6" w14:textId="77777777" w:rsidR="00921DC8" w:rsidRDefault="00921DC8" w:rsidP="00921DC8">
      <w:pPr>
        <w:spacing w:line="240" w:lineRule="auto"/>
        <w:ind w:left="709" w:hanging="709"/>
        <w:jc w:val="both"/>
        <w:rPr>
          <w:sz w:val="22"/>
          <w:szCs w:val="22"/>
          <w:lang w:val="en-US"/>
        </w:rPr>
      </w:pPr>
    </w:p>
    <w:p w14:paraId="36188B50" w14:textId="574E3A9B" w:rsidR="00921DC8" w:rsidRDefault="00921DC8" w:rsidP="00921DC8">
      <w:pPr>
        <w:spacing w:line="240" w:lineRule="auto"/>
        <w:ind w:left="709" w:hanging="709"/>
        <w:jc w:val="both"/>
        <w:rPr>
          <w:sz w:val="22"/>
          <w:szCs w:val="22"/>
          <w:lang w:val="en-US"/>
        </w:rPr>
      </w:pPr>
      <w:r>
        <w:rPr>
          <w:sz w:val="22"/>
          <w:szCs w:val="22"/>
          <w:lang w:val="en-US"/>
        </w:rPr>
        <w:t>P</w:t>
      </w:r>
      <w:r w:rsidRPr="00AC464D">
        <w:rPr>
          <w:sz w:val="22"/>
          <w:szCs w:val="22"/>
          <w:lang w:val="en-US"/>
        </w:rPr>
        <w:t xml:space="preserve">orter, M. E. (1998). </w:t>
      </w:r>
      <w:r w:rsidRPr="00AC464D">
        <w:rPr>
          <w:rFonts w:eastAsiaTheme="majorEastAsia"/>
          <w:i/>
          <w:iCs/>
          <w:sz w:val="22"/>
          <w:szCs w:val="22"/>
          <w:lang w:val="en-US"/>
        </w:rPr>
        <w:t>On Competition</w:t>
      </w:r>
      <w:r w:rsidRPr="00AC464D">
        <w:rPr>
          <w:sz w:val="22"/>
          <w:szCs w:val="22"/>
          <w:lang w:val="en-US"/>
        </w:rPr>
        <w:t>. Boston: Harvard Business School Press.</w:t>
      </w:r>
    </w:p>
    <w:p w14:paraId="2EF8ADE7" w14:textId="77777777" w:rsidR="00396925" w:rsidRPr="00921DC8" w:rsidRDefault="00396925" w:rsidP="00921DC8">
      <w:pPr>
        <w:spacing w:line="240" w:lineRule="auto"/>
        <w:ind w:left="709" w:hanging="709"/>
        <w:jc w:val="both"/>
        <w:rPr>
          <w:sz w:val="22"/>
          <w:szCs w:val="22"/>
          <w:lang w:val="en-US"/>
        </w:rPr>
      </w:pPr>
    </w:p>
    <w:p w14:paraId="67AAD739" w14:textId="77777777" w:rsidR="00921DC8" w:rsidRDefault="00921DC8" w:rsidP="00921DC8">
      <w:pPr>
        <w:spacing w:line="240" w:lineRule="auto"/>
        <w:ind w:left="709" w:hanging="709"/>
        <w:jc w:val="both"/>
        <w:rPr>
          <w:sz w:val="22"/>
          <w:szCs w:val="22"/>
          <w:lang w:val="en-US"/>
        </w:rPr>
      </w:pPr>
    </w:p>
    <w:p w14:paraId="210D9EFE" w14:textId="77777777" w:rsidR="00921DC8" w:rsidRPr="00144924" w:rsidRDefault="00921DC8" w:rsidP="00921DC8">
      <w:pPr>
        <w:spacing w:line="240" w:lineRule="auto"/>
        <w:ind w:left="709" w:hanging="709"/>
        <w:jc w:val="both"/>
        <w:rPr>
          <w:sz w:val="22"/>
          <w:szCs w:val="22"/>
          <w:lang w:val="en-US"/>
        </w:rPr>
      </w:pPr>
      <w:r w:rsidRPr="00144924">
        <w:rPr>
          <w:sz w:val="22"/>
          <w:szCs w:val="22"/>
          <w:lang w:val="en-US"/>
        </w:rPr>
        <w:t xml:space="preserve">Proença, S., &amp; Soukiazis, E. (2008). Tourism as an economic growth factor: A case study for Southern European countries. </w:t>
      </w:r>
      <w:r w:rsidRPr="00144924">
        <w:rPr>
          <w:rFonts w:eastAsiaTheme="majorEastAsia"/>
          <w:i/>
          <w:iCs/>
          <w:sz w:val="22"/>
          <w:szCs w:val="22"/>
          <w:lang w:val="en-US"/>
        </w:rPr>
        <w:t>Tourism Economics</w:t>
      </w:r>
      <w:r w:rsidRPr="00144924">
        <w:rPr>
          <w:sz w:val="22"/>
          <w:szCs w:val="22"/>
          <w:lang w:val="en-US"/>
        </w:rPr>
        <w:t>, 14(4), 791–806.</w:t>
      </w:r>
    </w:p>
    <w:p w14:paraId="66A55945" w14:textId="32667C96" w:rsidR="00921DC8" w:rsidRPr="00FC4275" w:rsidRDefault="00921DC8" w:rsidP="00921DC8">
      <w:pPr>
        <w:spacing w:line="240" w:lineRule="auto"/>
        <w:ind w:left="709" w:hanging="709"/>
        <w:jc w:val="both"/>
        <w:rPr>
          <w:lang w:val="en-US"/>
        </w:rPr>
      </w:pPr>
      <w:r w:rsidRPr="00144924">
        <w:rPr>
          <w:sz w:val="22"/>
          <w:szCs w:val="22"/>
          <w:lang w:val="en-US"/>
        </w:rPr>
        <w:t xml:space="preserve">             </w:t>
      </w:r>
      <w:hyperlink r:id="rId17" w:history="1">
        <w:r w:rsidRPr="00144924">
          <w:rPr>
            <w:rStyle w:val="Hipervnculo"/>
            <w:rFonts w:eastAsiaTheme="majorEastAsia"/>
            <w:sz w:val="22"/>
            <w:szCs w:val="22"/>
            <w:lang w:val="en-US"/>
          </w:rPr>
          <w:t>https://doi.org/10.5367/000000008786440229</w:t>
        </w:r>
      </w:hyperlink>
    </w:p>
    <w:p w14:paraId="148E9F58" w14:textId="77777777" w:rsidR="00D10AE9" w:rsidRPr="00FC4275" w:rsidRDefault="00D10AE9" w:rsidP="00921DC8">
      <w:pPr>
        <w:spacing w:line="240" w:lineRule="auto"/>
        <w:ind w:left="709" w:hanging="709"/>
        <w:jc w:val="both"/>
        <w:rPr>
          <w:lang w:val="en-US"/>
        </w:rPr>
      </w:pPr>
    </w:p>
    <w:p w14:paraId="2B1F1F58" w14:textId="0E764925" w:rsidR="00D10AE9" w:rsidRPr="00C27CFF" w:rsidRDefault="00D10AE9" w:rsidP="00D10AE9">
      <w:pPr>
        <w:spacing w:line="240" w:lineRule="auto"/>
        <w:ind w:firstLine="0"/>
        <w:jc w:val="both"/>
        <w:rPr>
          <w:sz w:val="22"/>
          <w:szCs w:val="22"/>
          <w:lang w:val="en-US"/>
        </w:rPr>
      </w:pPr>
      <w:r w:rsidRPr="00B7507C">
        <w:rPr>
          <w:lang w:val="en-GB"/>
        </w:rPr>
        <w:lastRenderedPageBreak/>
        <w:t>Song, H., Witt, S. F., &amp; Li, G. (2009). </w:t>
      </w:r>
      <w:r w:rsidRPr="00B7507C">
        <w:rPr>
          <w:i/>
          <w:iCs/>
          <w:lang w:val="en-GB"/>
        </w:rPr>
        <w:t>The advanced econometrics of tourism demand</w:t>
      </w:r>
      <w:r w:rsidRPr="00B7507C">
        <w:rPr>
          <w:lang w:val="en-GB"/>
        </w:rPr>
        <w:t xml:space="preserve">. </w:t>
      </w:r>
      <w:r w:rsidRPr="00FC4275">
        <w:rPr>
          <w:lang w:val="en-US"/>
        </w:rPr>
        <w:t>Routledge.</w:t>
      </w:r>
    </w:p>
    <w:p w14:paraId="5E277778" w14:textId="77777777" w:rsidR="00D10AE9" w:rsidRPr="00921DC8" w:rsidRDefault="00D10AE9" w:rsidP="00921DC8">
      <w:pPr>
        <w:spacing w:line="240" w:lineRule="auto"/>
        <w:ind w:left="709" w:hanging="709"/>
        <w:jc w:val="both"/>
        <w:rPr>
          <w:sz w:val="22"/>
          <w:szCs w:val="22"/>
          <w:lang w:val="en-US"/>
        </w:rPr>
      </w:pPr>
    </w:p>
    <w:p w14:paraId="0EAB2361" w14:textId="77777777" w:rsidR="00921DC8" w:rsidRDefault="00921DC8" w:rsidP="00921DC8">
      <w:pPr>
        <w:spacing w:line="240" w:lineRule="auto"/>
        <w:ind w:left="709" w:hanging="709"/>
        <w:jc w:val="both"/>
        <w:rPr>
          <w:rFonts w:eastAsiaTheme="majorEastAsia"/>
          <w:sz w:val="22"/>
          <w:szCs w:val="22"/>
          <w:lang w:val="en-US"/>
        </w:rPr>
      </w:pPr>
    </w:p>
    <w:p w14:paraId="73878446" w14:textId="20C6A086" w:rsidR="00921DC8" w:rsidRDefault="00921DC8" w:rsidP="00921DC8">
      <w:pPr>
        <w:spacing w:line="240" w:lineRule="auto"/>
        <w:ind w:left="709" w:hanging="709"/>
        <w:jc w:val="both"/>
        <w:rPr>
          <w:sz w:val="22"/>
          <w:szCs w:val="22"/>
          <w:lang w:val="en-US"/>
        </w:rPr>
      </w:pPr>
      <w:r w:rsidRPr="006E0E6D">
        <w:rPr>
          <w:rFonts w:eastAsiaTheme="majorEastAsia"/>
          <w:sz w:val="22"/>
          <w:szCs w:val="22"/>
          <w:lang w:val="en-US"/>
        </w:rPr>
        <w:t>Tang, C. F., &amp; Tan, E. C. (2015).</w:t>
      </w:r>
      <w:r w:rsidRPr="006E0E6D">
        <w:rPr>
          <w:sz w:val="22"/>
          <w:szCs w:val="22"/>
          <w:lang w:val="en-US"/>
        </w:rPr>
        <w:t xml:space="preserve"> </w:t>
      </w:r>
      <w:r w:rsidRPr="00AC464D">
        <w:rPr>
          <w:rFonts w:eastAsiaTheme="majorEastAsia"/>
          <w:i/>
          <w:iCs/>
          <w:sz w:val="22"/>
          <w:szCs w:val="22"/>
          <w:lang w:val="en-US"/>
        </w:rPr>
        <w:t>Does tourism effectively stimulate Malaysia’s economic growth? Evidence from a nonlinear perspective.</w:t>
      </w:r>
      <w:r w:rsidRPr="00AC464D">
        <w:rPr>
          <w:sz w:val="22"/>
          <w:szCs w:val="22"/>
          <w:lang w:val="en-US"/>
        </w:rPr>
        <w:t xml:space="preserve"> </w:t>
      </w:r>
      <w:r w:rsidRPr="00AC464D">
        <w:rPr>
          <w:rFonts w:eastAsiaTheme="majorEastAsia"/>
          <w:i/>
          <w:iCs/>
          <w:sz w:val="22"/>
          <w:szCs w:val="22"/>
          <w:lang w:val="en-US"/>
        </w:rPr>
        <w:t>Tourism Management</w:t>
      </w:r>
      <w:r w:rsidRPr="00AC464D">
        <w:rPr>
          <w:sz w:val="22"/>
          <w:szCs w:val="22"/>
          <w:lang w:val="en-US"/>
        </w:rPr>
        <w:t>, 46, 158–163.</w:t>
      </w:r>
      <w:r w:rsidR="00144924">
        <w:rPr>
          <w:sz w:val="22"/>
          <w:szCs w:val="22"/>
          <w:lang w:val="en-US"/>
        </w:rPr>
        <w:t xml:space="preserve"> </w:t>
      </w:r>
    </w:p>
    <w:p w14:paraId="6962C7D1" w14:textId="77777777" w:rsidR="00144924" w:rsidRDefault="00144924" w:rsidP="00921DC8">
      <w:pPr>
        <w:spacing w:line="240" w:lineRule="auto"/>
        <w:ind w:left="709" w:hanging="709"/>
        <w:jc w:val="both"/>
        <w:rPr>
          <w:sz w:val="22"/>
          <w:szCs w:val="22"/>
          <w:lang w:val="en-US"/>
        </w:rPr>
      </w:pPr>
    </w:p>
    <w:p w14:paraId="705EAAC4" w14:textId="30EA72FB" w:rsidR="00921DC8" w:rsidRPr="00AC464D" w:rsidRDefault="00921DC8" w:rsidP="00921DC8">
      <w:pPr>
        <w:spacing w:line="240" w:lineRule="auto"/>
        <w:ind w:left="709" w:hanging="709"/>
        <w:jc w:val="both"/>
        <w:rPr>
          <w:sz w:val="22"/>
          <w:szCs w:val="22"/>
          <w:lang w:val="en-US"/>
        </w:rPr>
      </w:pPr>
    </w:p>
    <w:p w14:paraId="38537A63" w14:textId="77777777" w:rsidR="00921DC8" w:rsidRPr="00921DC8" w:rsidRDefault="00921DC8" w:rsidP="00921DC8">
      <w:pPr>
        <w:spacing w:line="240" w:lineRule="auto"/>
        <w:ind w:left="709" w:hanging="709"/>
        <w:jc w:val="both"/>
        <w:rPr>
          <w:sz w:val="22"/>
          <w:szCs w:val="22"/>
        </w:rPr>
      </w:pPr>
      <w:r w:rsidRPr="00144924">
        <w:rPr>
          <w:sz w:val="22"/>
          <w:szCs w:val="22"/>
          <w:lang w:val="en-US"/>
        </w:rPr>
        <w:t xml:space="preserve">UNWTO. (2022). </w:t>
      </w:r>
      <w:r w:rsidRPr="00144924">
        <w:rPr>
          <w:rFonts w:eastAsiaTheme="majorEastAsia"/>
          <w:i/>
          <w:iCs/>
          <w:sz w:val="22"/>
          <w:szCs w:val="22"/>
          <w:lang w:val="en-US"/>
        </w:rPr>
        <w:t>Tourism and jobs: The economic dimension of tourism recovery</w:t>
      </w:r>
      <w:r w:rsidRPr="00144924">
        <w:rPr>
          <w:sz w:val="22"/>
          <w:szCs w:val="22"/>
          <w:lang w:val="en-US"/>
        </w:rPr>
        <w:t xml:space="preserve">. </w:t>
      </w:r>
      <w:r w:rsidRPr="00144924">
        <w:rPr>
          <w:sz w:val="22"/>
          <w:szCs w:val="22"/>
        </w:rPr>
        <w:t>Madrid: World Tourism Organization.</w:t>
      </w:r>
    </w:p>
    <w:p w14:paraId="455E8243" w14:textId="77777777" w:rsidR="00921DC8" w:rsidRPr="00C27CFF" w:rsidRDefault="00921DC8" w:rsidP="00921DC8">
      <w:pPr>
        <w:spacing w:line="240" w:lineRule="auto"/>
        <w:ind w:firstLine="0"/>
        <w:jc w:val="both"/>
        <w:rPr>
          <w:b/>
          <w:bCs/>
          <w:lang w:val="en-US"/>
        </w:rPr>
      </w:pPr>
    </w:p>
    <w:p w14:paraId="41DBD0AE" w14:textId="64024A42" w:rsidR="008A7F24" w:rsidRPr="00C27CFF" w:rsidRDefault="008A7F24" w:rsidP="00921DC8">
      <w:pPr>
        <w:spacing w:line="240" w:lineRule="auto"/>
        <w:ind w:firstLine="0"/>
        <w:jc w:val="both"/>
        <w:rPr>
          <w:sz w:val="22"/>
          <w:szCs w:val="22"/>
          <w:lang w:val="en-US"/>
        </w:rPr>
      </w:pPr>
    </w:p>
    <w:sectPr w:rsidR="008A7F24" w:rsidRPr="00C27CFF">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F26E3" w14:textId="77777777" w:rsidR="00F17324" w:rsidRDefault="00F17324" w:rsidP="00A642D7">
      <w:pPr>
        <w:spacing w:line="240" w:lineRule="auto"/>
      </w:pPr>
      <w:r>
        <w:separator/>
      </w:r>
    </w:p>
  </w:endnote>
  <w:endnote w:type="continuationSeparator" w:id="0">
    <w:p w14:paraId="52BAA3E2" w14:textId="77777777" w:rsidR="00F17324" w:rsidRDefault="00F17324" w:rsidP="00A64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5"/>
      <w:gridCol w:w="2945"/>
      <w:gridCol w:w="2945"/>
    </w:tblGrid>
    <w:tr w:rsidR="7EC4EC52" w14:paraId="2BB23FE8" w14:textId="77777777" w:rsidTr="7EC4EC52">
      <w:trPr>
        <w:trHeight w:val="300"/>
      </w:trPr>
      <w:tc>
        <w:tcPr>
          <w:tcW w:w="2945" w:type="dxa"/>
        </w:tcPr>
        <w:p w14:paraId="072BFDFC" w14:textId="78F306A8" w:rsidR="7EC4EC52" w:rsidRDefault="7EC4EC52" w:rsidP="7EC4EC52">
          <w:pPr>
            <w:pStyle w:val="Encabezado"/>
            <w:ind w:left="-115"/>
          </w:pPr>
        </w:p>
      </w:tc>
      <w:tc>
        <w:tcPr>
          <w:tcW w:w="2945" w:type="dxa"/>
        </w:tcPr>
        <w:p w14:paraId="3D4A3498" w14:textId="6598A2A3" w:rsidR="7EC4EC52" w:rsidRDefault="7EC4EC52" w:rsidP="7EC4EC52">
          <w:pPr>
            <w:pStyle w:val="Encabezado"/>
            <w:jc w:val="center"/>
          </w:pPr>
        </w:p>
      </w:tc>
      <w:tc>
        <w:tcPr>
          <w:tcW w:w="2945" w:type="dxa"/>
        </w:tcPr>
        <w:p w14:paraId="5E6DB6B8" w14:textId="6CD16AAA" w:rsidR="7EC4EC52" w:rsidRDefault="7EC4EC52" w:rsidP="7EC4EC52">
          <w:pPr>
            <w:pStyle w:val="Encabezado"/>
            <w:ind w:right="-115"/>
            <w:jc w:val="right"/>
          </w:pPr>
        </w:p>
      </w:tc>
    </w:tr>
  </w:tbl>
  <w:p w14:paraId="003EF1B4" w14:textId="1F638255" w:rsidR="7EC4EC52" w:rsidRDefault="7EC4EC52" w:rsidP="7EC4EC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E930F" w14:textId="77777777" w:rsidR="00F17324" w:rsidRDefault="00F17324" w:rsidP="00A642D7">
      <w:pPr>
        <w:spacing w:line="240" w:lineRule="auto"/>
      </w:pPr>
      <w:r>
        <w:separator/>
      </w:r>
    </w:p>
  </w:footnote>
  <w:footnote w:type="continuationSeparator" w:id="0">
    <w:p w14:paraId="583FD54D" w14:textId="77777777" w:rsidR="00F17324" w:rsidRDefault="00F17324" w:rsidP="00A642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5"/>
      <w:gridCol w:w="2945"/>
      <w:gridCol w:w="2945"/>
    </w:tblGrid>
    <w:tr w:rsidR="7EC4EC52" w14:paraId="21673F8D" w14:textId="77777777" w:rsidTr="7EC4EC52">
      <w:trPr>
        <w:trHeight w:val="300"/>
      </w:trPr>
      <w:tc>
        <w:tcPr>
          <w:tcW w:w="2945" w:type="dxa"/>
        </w:tcPr>
        <w:p w14:paraId="4AFF2C13" w14:textId="109AE2F6" w:rsidR="7EC4EC52" w:rsidRDefault="7EC4EC52" w:rsidP="7EC4EC52">
          <w:pPr>
            <w:pStyle w:val="Encabezado"/>
            <w:ind w:left="-115"/>
          </w:pPr>
        </w:p>
      </w:tc>
      <w:tc>
        <w:tcPr>
          <w:tcW w:w="2945" w:type="dxa"/>
        </w:tcPr>
        <w:p w14:paraId="48BBEE92" w14:textId="01C490B1" w:rsidR="7EC4EC52" w:rsidRDefault="7EC4EC52" w:rsidP="7EC4EC52">
          <w:pPr>
            <w:pStyle w:val="Encabezado"/>
            <w:jc w:val="center"/>
          </w:pPr>
        </w:p>
      </w:tc>
      <w:tc>
        <w:tcPr>
          <w:tcW w:w="2945" w:type="dxa"/>
        </w:tcPr>
        <w:p w14:paraId="41235B80" w14:textId="42F9C806" w:rsidR="7EC4EC52" w:rsidRDefault="7EC4EC52" w:rsidP="7EC4EC52">
          <w:pPr>
            <w:pStyle w:val="Encabezado"/>
            <w:ind w:right="-115"/>
            <w:jc w:val="right"/>
          </w:pPr>
        </w:p>
      </w:tc>
    </w:tr>
  </w:tbl>
  <w:p w14:paraId="7FD08730" w14:textId="0EF175A9" w:rsidR="7EC4EC52" w:rsidRDefault="7EC4EC52" w:rsidP="7EC4EC52">
    <w:pPr>
      <w:pStyle w:val="Encabezado"/>
    </w:pPr>
  </w:p>
</w:hdr>
</file>

<file path=word/intelligence2.xml><?xml version="1.0" encoding="utf-8"?>
<int2:intelligence xmlns:int2="http://schemas.microsoft.com/office/intelligence/2020/intelligence" xmlns:oel="http://schemas.microsoft.com/office/2019/extlst">
  <int2:observations>
    <int2:textHash int2:hashCode="UORCjoDjQ0lU7p" int2:id="Q2q2sVyu">
      <int2:state int2:value="Rejected" int2:type="spell"/>
    </int2:textHash>
    <int2:textHash int2:hashCode="E4uh6dpmevW7in" int2:id="ulDs8zkN">
      <int2:state int2:value="Rejected" int2:type="spell"/>
    </int2:textHash>
    <int2:textHash int2:hashCode="ADTlKM+YJKYJ9Z" int2:id="QyZAerj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41DD7"/>
    <w:multiLevelType w:val="multilevel"/>
    <w:tmpl w:val="2CE21F1A"/>
    <w:lvl w:ilvl="0">
      <w:start w:val="1"/>
      <w:numFmt w:val="decimal"/>
      <w:pStyle w:val="Ttulo1"/>
      <w:lvlText w:val="%1"/>
      <w:lvlJc w:val="left"/>
      <w:pPr>
        <w:ind w:left="4969" w:hanging="432"/>
      </w:pPr>
    </w:lvl>
    <w:lvl w:ilvl="1">
      <w:start w:val="1"/>
      <w:numFmt w:val="decimal"/>
      <w:pStyle w:val="Ttulo2"/>
      <w:lvlText w:val="%1.%2"/>
      <w:lvlJc w:val="left"/>
      <w:pPr>
        <w:ind w:left="5113" w:hanging="576"/>
      </w:pPr>
      <w:rPr>
        <w:rFonts w:asciiTheme="minorHAnsi" w:hAnsiTheme="minorHAnsi" w:cstheme="minorHAnsi" w:hint="default"/>
        <w:i/>
      </w:rPr>
    </w:lvl>
    <w:lvl w:ilvl="2">
      <w:start w:val="1"/>
      <w:numFmt w:val="decimal"/>
      <w:pStyle w:val="Ttulo3"/>
      <w:lvlText w:val="%1.%2.%3"/>
      <w:lvlJc w:val="left"/>
      <w:pPr>
        <w:ind w:left="5257" w:hanging="720"/>
      </w:pPr>
    </w:lvl>
    <w:lvl w:ilvl="3">
      <w:start w:val="1"/>
      <w:numFmt w:val="decimal"/>
      <w:pStyle w:val="Ttulo4"/>
      <w:lvlText w:val="%1.%2.%3.%4"/>
      <w:lvlJc w:val="left"/>
      <w:pPr>
        <w:ind w:left="5401" w:hanging="864"/>
      </w:pPr>
    </w:lvl>
    <w:lvl w:ilvl="4">
      <w:start w:val="1"/>
      <w:numFmt w:val="decimal"/>
      <w:pStyle w:val="Ttulo5"/>
      <w:lvlText w:val="%1.%2.%3.%4.%5"/>
      <w:lvlJc w:val="left"/>
      <w:pPr>
        <w:ind w:left="5545" w:hanging="1008"/>
      </w:pPr>
    </w:lvl>
    <w:lvl w:ilvl="5">
      <w:start w:val="1"/>
      <w:numFmt w:val="decimal"/>
      <w:pStyle w:val="Ttulo6"/>
      <w:lvlText w:val="%1.%2.%3.%4.%5.%6"/>
      <w:lvlJc w:val="left"/>
      <w:pPr>
        <w:ind w:left="5689" w:hanging="1152"/>
      </w:pPr>
    </w:lvl>
    <w:lvl w:ilvl="6">
      <w:start w:val="1"/>
      <w:numFmt w:val="decimal"/>
      <w:pStyle w:val="Ttulo7"/>
      <w:lvlText w:val="%1.%2.%3.%4.%5.%6.%7"/>
      <w:lvlJc w:val="left"/>
      <w:pPr>
        <w:ind w:left="5833" w:hanging="1296"/>
      </w:pPr>
    </w:lvl>
    <w:lvl w:ilvl="7">
      <w:start w:val="1"/>
      <w:numFmt w:val="decimal"/>
      <w:pStyle w:val="Ttulo8"/>
      <w:lvlText w:val="%1.%2.%3.%4.%5.%6.%7.%8"/>
      <w:lvlJc w:val="left"/>
      <w:pPr>
        <w:ind w:left="5977" w:hanging="1440"/>
      </w:pPr>
    </w:lvl>
    <w:lvl w:ilvl="8">
      <w:start w:val="1"/>
      <w:numFmt w:val="decimal"/>
      <w:pStyle w:val="Ttulo9"/>
      <w:lvlText w:val="%1.%2.%3.%4.%5.%6.%7.%8.%9"/>
      <w:lvlJc w:val="left"/>
      <w:pPr>
        <w:ind w:left="6121" w:hanging="1584"/>
      </w:pPr>
    </w:lvl>
  </w:abstractNum>
  <w:abstractNum w:abstractNumId="1" w15:restartNumberingAfterBreak="0">
    <w:nsid w:val="201A0D63"/>
    <w:multiLevelType w:val="hybridMultilevel"/>
    <w:tmpl w:val="55D09FD4"/>
    <w:lvl w:ilvl="0" w:tplc="1894656A">
      <w:start w:val="1"/>
      <w:numFmt w:val="bullet"/>
      <w:lvlText w:val=""/>
      <w:lvlJc w:val="left"/>
      <w:pPr>
        <w:ind w:left="928" w:hanging="360"/>
      </w:pPr>
      <w:rPr>
        <w:rFonts w:ascii="Symbol" w:hAnsi="Symbol" w:hint="default"/>
      </w:rPr>
    </w:lvl>
    <w:lvl w:ilvl="1" w:tplc="FC20070E">
      <w:start w:val="1"/>
      <w:numFmt w:val="bullet"/>
      <w:lvlText w:val="o"/>
      <w:lvlJc w:val="left"/>
      <w:pPr>
        <w:ind w:left="1648" w:hanging="360"/>
      </w:pPr>
      <w:rPr>
        <w:rFonts w:ascii="Courier New" w:hAnsi="Courier New" w:hint="default"/>
      </w:rPr>
    </w:lvl>
    <w:lvl w:ilvl="2" w:tplc="F4DC52F2">
      <w:start w:val="1"/>
      <w:numFmt w:val="bullet"/>
      <w:lvlText w:val=""/>
      <w:lvlJc w:val="left"/>
      <w:pPr>
        <w:ind w:left="2368" w:hanging="360"/>
      </w:pPr>
      <w:rPr>
        <w:rFonts w:ascii="Wingdings" w:hAnsi="Wingdings" w:hint="default"/>
      </w:rPr>
    </w:lvl>
    <w:lvl w:ilvl="3" w:tplc="7700CE70">
      <w:start w:val="1"/>
      <w:numFmt w:val="bullet"/>
      <w:lvlText w:val=""/>
      <w:lvlJc w:val="left"/>
      <w:pPr>
        <w:ind w:left="3088" w:hanging="360"/>
      </w:pPr>
      <w:rPr>
        <w:rFonts w:ascii="Symbol" w:hAnsi="Symbol" w:hint="default"/>
      </w:rPr>
    </w:lvl>
    <w:lvl w:ilvl="4" w:tplc="54BADE3C">
      <w:start w:val="1"/>
      <w:numFmt w:val="bullet"/>
      <w:lvlText w:val="o"/>
      <w:lvlJc w:val="left"/>
      <w:pPr>
        <w:ind w:left="3808" w:hanging="360"/>
      </w:pPr>
      <w:rPr>
        <w:rFonts w:ascii="Courier New" w:hAnsi="Courier New" w:hint="default"/>
      </w:rPr>
    </w:lvl>
    <w:lvl w:ilvl="5" w:tplc="2090BBFA">
      <w:start w:val="1"/>
      <w:numFmt w:val="bullet"/>
      <w:lvlText w:val=""/>
      <w:lvlJc w:val="left"/>
      <w:pPr>
        <w:ind w:left="4528" w:hanging="360"/>
      </w:pPr>
      <w:rPr>
        <w:rFonts w:ascii="Wingdings" w:hAnsi="Wingdings" w:hint="default"/>
      </w:rPr>
    </w:lvl>
    <w:lvl w:ilvl="6" w:tplc="1A8E0C4E">
      <w:start w:val="1"/>
      <w:numFmt w:val="bullet"/>
      <w:lvlText w:val=""/>
      <w:lvlJc w:val="left"/>
      <w:pPr>
        <w:ind w:left="5248" w:hanging="360"/>
      </w:pPr>
      <w:rPr>
        <w:rFonts w:ascii="Symbol" w:hAnsi="Symbol" w:hint="default"/>
      </w:rPr>
    </w:lvl>
    <w:lvl w:ilvl="7" w:tplc="8A3CC35A">
      <w:start w:val="1"/>
      <w:numFmt w:val="bullet"/>
      <w:lvlText w:val="o"/>
      <w:lvlJc w:val="left"/>
      <w:pPr>
        <w:ind w:left="5968" w:hanging="360"/>
      </w:pPr>
      <w:rPr>
        <w:rFonts w:ascii="Courier New" w:hAnsi="Courier New" w:hint="default"/>
      </w:rPr>
    </w:lvl>
    <w:lvl w:ilvl="8" w:tplc="06BEE562">
      <w:start w:val="1"/>
      <w:numFmt w:val="bullet"/>
      <w:lvlText w:val=""/>
      <w:lvlJc w:val="left"/>
      <w:pPr>
        <w:ind w:left="6688" w:hanging="360"/>
      </w:pPr>
      <w:rPr>
        <w:rFonts w:ascii="Wingdings" w:hAnsi="Wingdings" w:hint="default"/>
      </w:rPr>
    </w:lvl>
  </w:abstractNum>
  <w:abstractNum w:abstractNumId="2" w15:restartNumberingAfterBreak="0">
    <w:nsid w:val="24ED4069"/>
    <w:multiLevelType w:val="multilevel"/>
    <w:tmpl w:val="9082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C22A5"/>
    <w:multiLevelType w:val="multilevel"/>
    <w:tmpl w:val="A888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F7F43"/>
    <w:multiLevelType w:val="hybridMultilevel"/>
    <w:tmpl w:val="2D2673D4"/>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15:restartNumberingAfterBreak="0">
    <w:nsid w:val="4C1E5E80"/>
    <w:multiLevelType w:val="multilevel"/>
    <w:tmpl w:val="5D72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664535">
    <w:abstractNumId w:val="1"/>
  </w:num>
  <w:num w:numId="2" w16cid:durableId="951860281">
    <w:abstractNumId w:val="0"/>
  </w:num>
  <w:num w:numId="3" w16cid:durableId="2008089038">
    <w:abstractNumId w:val="0"/>
  </w:num>
  <w:num w:numId="4" w16cid:durableId="1460103832">
    <w:abstractNumId w:val="0"/>
  </w:num>
  <w:num w:numId="5" w16cid:durableId="1222328887">
    <w:abstractNumId w:val="0"/>
  </w:num>
  <w:num w:numId="6" w16cid:durableId="1137722618">
    <w:abstractNumId w:val="0"/>
  </w:num>
  <w:num w:numId="7" w16cid:durableId="293147881">
    <w:abstractNumId w:val="0"/>
  </w:num>
  <w:num w:numId="8" w16cid:durableId="1252205775">
    <w:abstractNumId w:val="0"/>
  </w:num>
  <w:num w:numId="9" w16cid:durableId="1278410957">
    <w:abstractNumId w:val="0"/>
  </w:num>
  <w:num w:numId="10" w16cid:durableId="1536653225">
    <w:abstractNumId w:val="0"/>
  </w:num>
  <w:num w:numId="11" w16cid:durableId="1366558279">
    <w:abstractNumId w:val="0"/>
  </w:num>
  <w:num w:numId="12" w16cid:durableId="2135829006">
    <w:abstractNumId w:val="0"/>
  </w:num>
  <w:num w:numId="13" w16cid:durableId="1225991584">
    <w:abstractNumId w:val="0"/>
  </w:num>
  <w:num w:numId="14" w16cid:durableId="1998416305">
    <w:abstractNumId w:val="0"/>
  </w:num>
  <w:num w:numId="15" w16cid:durableId="1748454786">
    <w:abstractNumId w:val="0"/>
  </w:num>
  <w:num w:numId="16" w16cid:durableId="2017337972">
    <w:abstractNumId w:val="0"/>
  </w:num>
  <w:num w:numId="17" w16cid:durableId="693267143">
    <w:abstractNumId w:val="0"/>
  </w:num>
  <w:num w:numId="18" w16cid:durableId="1425229545">
    <w:abstractNumId w:val="0"/>
  </w:num>
  <w:num w:numId="19" w16cid:durableId="1676566234">
    <w:abstractNumId w:val="0"/>
  </w:num>
  <w:num w:numId="20" w16cid:durableId="760764327">
    <w:abstractNumId w:val="0"/>
  </w:num>
  <w:num w:numId="21" w16cid:durableId="1949041988">
    <w:abstractNumId w:val="0"/>
  </w:num>
  <w:num w:numId="22" w16cid:durableId="310402383">
    <w:abstractNumId w:val="5"/>
  </w:num>
  <w:num w:numId="23" w16cid:durableId="347566424">
    <w:abstractNumId w:val="4"/>
  </w:num>
  <w:num w:numId="24" w16cid:durableId="1259408624">
    <w:abstractNumId w:val="3"/>
  </w:num>
  <w:num w:numId="25" w16cid:durableId="946231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5E"/>
    <w:rsid w:val="00005FBA"/>
    <w:rsid w:val="00006D02"/>
    <w:rsid w:val="00032931"/>
    <w:rsid w:val="000412EA"/>
    <w:rsid w:val="00044CDB"/>
    <w:rsid w:val="00064DC2"/>
    <w:rsid w:val="00070727"/>
    <w:rsid w:val="000910B2"/>
    <w:rsid w:val="00094A6E"/>
    <w:rsid w:val="000E03CB"/>
    <w:rsid w:val="000E62B0"/>
    <w:rsid w:val="000F0C78"/>
    <w:rsid w:val="0012328B"/>
    <w:rsid w:val="00127BDB"/>
    <w:rsid w:val="00144924"/>
    <w:rsid w:val="0015308D"/>
    <w:rsid w:val="00177AEF"/>
    <w:rsid w:val="001B0601"/>
    <w:rsid w:val="001D042A"/>
    <w:rsid w:val="001E492A"/>
    <w:rsid w:val="001E57E0"/>
    <w:rsid w:val="002459BC"/>
    <w:rsid w:val="0027246A"/>
    <w:rsid w:val="002973E7"/>
    <w:rsid w:val="002A7094"/>
    <w:rsid w:val="002C2431"/>
    <w:rsid w:val="002D501C"/>
    <w:rsid w:val="002F2296"/>
    <w:rsid w:val="00311513"/>
    <w:rsid w:val="00314F45"/>
    <w:rsid w:val="00316B2E"/>
    <w:rsid w:val="00345F6F"/>
    <w:rsid w:val="0036372E"/>
    <w:rsid w:val="00396925"/>
    <w:rsid w:val="003A62F3"/>
    <w:rsid w:val="003B7A98"/>
    <w:rsid w:val="003E5AFD"/>
    <w:rsid w:val="00421CEB"/>
    <w:rsid w:val="00435EBD"/>
    <w:rsid w:val="00451FC9"/>
    <w:rsid w:val="00461D97"/>
    <w:rsid w:val="0046480D"/>
    <w:rsid w:val="004821E1"/>
    <w:rsid w:val="004B331F"/>
    <w:rsid w:val="004B435D"/>
    <w:rsid w:val="00505379"/>
    <w:rsid w:val="00505993"/>
    <w:rsid w:val="00513D84"/>
    <w:rsid w:val="005200A1"/>
    <w:rsid w:val="0055217A"/>
    <w:rsid w:val="0056760B"/>
    <w:rsid w:val="005870A5"/>
    <w:rsid w:val="005C1FD2"/>
    <w:rsid w:val="005D6C7F"/>
    <w:rsid w:val="005E55EC"/>
    <w:rsid w:val="005F2DF6"/>
    <w:rsid w:val="00600730"/>
    <w:rsid w:val="00623ED7"/>
    <w:rsid w:val="00694D17"/>
    <w:rsid w:val="006A700D"/>
    <w:rsid w:val="006E0E6D"/>
    <w:rsid w:val="006E151E"/>
    <w:rsid w:val="007A7940"/>
    <w:rsid w:val="007B28E6"/>
    <w:rsid w:val="007C750E"/>
    <w:rsid w:val="007E5E77"/>
    <w:rsid w:val="008146E5"/>
    <w:rsid w:val="0083487F"/>
    <w:rsid w:val="00836981"/>
    <w:rsid w:val="00865B6A"/>
    <w:rsid w:val="00866908"/>
    <w:rsid w:val="00881337"/>
    <w:rsid w:val="008A7F24"/>
    <w:rsid w:val="008C475E"/>
    <w:rsid w:val="008F4CCE"/>
    <w:rsid w:val="009031C8"/>
    <w:rsid w:val="00917EDF"/>
    <w:rsid w:val="00921DC8"/>
    <w:rsid w:val="009409EF"/>
    <w:rsid w:val="0094222C"/>
    <w:rsid w:val="00994586"/>
    <w:rsid w:val="009B3D71"/>
    <w:rsid w:val="009D59DA"/>
    <w:rsid w:val="009E585B"/>
    <w:rsid w:val="009F7D30"/>
    <w:rsid w:val="00A40E51"/>
    <w:rsid w:val="00A46595"/>
    <w:rsid w:val="00A62011"/>
    <w:rsid w:val="00A642D7"/>
    <w:rsid w:val="00A8783D"/>
    <w:rsid w:val="00A90261"/>
    <w:rsid w:val="00AC109B"/>
    <w:rsid w:val="00AC79B2"/>
    <w:rsid w:val="00AD23BA"/>
    <w:rsid w:val="00AD57F4"/>
    <w:rsid w:val="00B05944"/>
    <w:rsid w:val="00B34877"/>
    <w:rsid w:val="00B44D85"/>
    <w:rsid w:val="00B7507C"/>
    <w:rsid w:val="00B756EC"/>
    <w:rsid w:val="00B92E88"/>
    <w:rsid w:val="00BB4CDC"/>
    <w:rsid w:val="00BC55A8"/>
    <w:rsid w:val="00C27CFF"/>
    <w:rsid w:val="00C320A6"/>
    <w:rsid w:val="00C909BE"/>
    <w:rsid w:val="00CA4445"/>
    <w:rsid w:val="00CE7A7E"/>
    <w:rsid w:val="00CE7CE1"/>
    <w:rsid w:val="00D00608"/>
    <w:rsid w:val="00D10AE9"/>
    <w:rsid w:val="00D35B2F"/>
    <w:rsid w:val="00D41734"/>
    <w:rsid w:val="00D572DB"/>
    <w:rsid w:val="00D604AF"/>
    <w:rsid w:val="00D95A70"/>
    <w:rsid w:val="00DA082F"/>
    <w:rsid w:val="00DB718F"/>
    <w:rsid w:val="00DD5DE3"/>
    <w:rsid w:val="00DE606F"/>
    <w:rsid w:val="00DF5F8E"/>
    <w:rsid w:val="00DF6B5D"/>
    <w:rsid w:val="00DF7AE5"/>
    <w:rsid w:val="00E71F32"/>
    <w:rsid w:val="00E80BB8"/>
    <w:rsid w:val="00E85D1E"/>
    <w:rsid w:val="00EF7AC0"/>
    <w:rsid w:val="00F15113"/>
    <w:rsid w:val="00F17324"/>
    <w:rsid w:val="00F17DCD"/>
    <w:rsid w:val="00FB285E"/>
    <w:rsid w:val="00FC4275"/>
    <w:rsid w:val="00FC52B0"/>
    <w:rsid w:val="00FE29A7"/>
    <w:rsid w:val="00FE2A32"/>
    <w:rsid w:val="00FF69D6"/>
    <w:rsid w:val="0B724269"/>
    <w:rsid w:val="15817FEC"/>
    <w:rsid w:val="17D86AA8"/>
    <w:rsid w:val="18E7C44B"/>
    <w:rsid w:val="1B2FB10F"/>
    <w:rsid w:val="1BAF80EE"/>
    <w:rsid w:val="217FF063"/>
    <w:rsid w:val="2332E839"/>
    <w:rsid w:val="26EDC26E"/>
    <w:rsid w:val="3FFD1C5F"/>
    <w:rsid w:val="47871818"/>
    <w:rsid w:val="4B9ED15B"/>
    <w:rsid w:val="502635C8"/>
    <w:rsid w:val="5608337C"/>
    <w:rsid w:val="5C027CED"/>
    <w:rsid w:val="5E637993"/>
    <w:rsid w:val="754C871E"/>
    <w:rsid w:val="76D0F603"/>
    <w:rsid w:val="7716F54F"/>
    <w:rsid w:val="773126F4"/>
    <w:rsid w:val="7D0C1A7A"/>
    <w:rsid w:val="7EC4EC5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F576"/>
  <w15:docId w15:val="{3D40CB06-86F3-4828-8297-CCADF583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n-US" w:bidi="ar-SA"/>
      </w:rPr>
    </w:rPrDefault>
    <w:pPrDefault>
      <w:pPr>
        <w:spacing w:line="48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F6F"/>
    <w:rPr>
      <w:lang w:val="es-ES_tradnl"/>
    </w:rPr>
  </w:style>
  <w:style w:type="paragraph" w:styleId="Ttulo1">
    <w:name w:val="heading 1"/>
    <w:basedOn w:val="Normal"/>
    <w:next w:val="Normal"/>
    <w:link w:val="Ttulo1Car"/>
    <w:uiPriority w:val="9"/>
    <w:qFormat/>
    <w:rsid w:val="00345F6F"/>
    <w:pPr>
      <w:keepNext/>
      <w:keepLines/>
      <w:numPr>
        <w:numId w:val="21"/>
      </w:numPr>
      <w:spacing w:before="480"/>
      <w:outlineLvl w:val="0"/>
    </w:pPr>
    <w:rPr>
      <w:rFonts w:asciiTheme="majorHAnsi" w:eastAsiaTheme="majorEastAsia" w:hAnsiTheme="majorHAnsi" w:cstheme="majorBidi"/>
      <w:b/>
      <w:bCs/>
      <w:color w:val="365F91" w:themeColor="accent1" w:themeShade="BF"/>
      <w:sz w:val="28"/>
      <w:szCs w:val="28"/>
      <w:lang w:val="es-PE" w:eastAsia="es-ES"/>
    </w:rPr>
  </w:style>
  <w:style w:type="paragraph" w:styleId="Ttulo2">
    <w:name w:val="heading 2"/>
    <w:basedOn w:val="Normal"/>
    <w:next w:val="Normal"/>
    <w:link w:val="Ttulo2Car"/>
    <w:unhideWhenUsed/>
    <w:qFormat/>
    <w:rsid w:val="00345F6F"/>
    <w:pPr>
      <w:keepNext/>
      <w:keepLines/>
      <w:numPr>
        <w:ilvl w:val="1"/>
        <w:numId w:val="21"/>
      </w:numPr>
      <w:spacing w:before="200"/>
      <w:outlineLvl w:val="1"/>
    </w:pPr>
    <w:rPr>
      <w:rFonts w:asciiTheme="majorHAnsi" w:eastAsiaTheme="majorEastAsia" w:hAnsiTheme="majorHAnsi" w:cstheme="majorBidi"/>
      <w:b/>
      <w:bCs/>
      <w:color w:val="4F81BD" w:themeColor="accent1"/>
      <w:sz w:val="26"/>
      <w:szCs w:val="26"/>
      <w:lang w:val="es-PE" w:eastAsia="es-ES"/>
    </w:rPr>
  </w:style>
  <w:style w:type="paragraph" w:styleId="Ttulo3">
    <w:name w:val="heading 3"/>
    <w:basedOn w:val="Normal"/>
    <w:next w:val="Normal"/>
    <w:link w:val="Ttulo3Car"/>
    <w:semiHidden/>
    <w:unhideWhenUsed/>
    <w:qFormat/>
    <w:rsid w:val="00345F6F"/>
    <w:pPr>
      <w:keepNext/>
      <w:keepLines/>
      <w:numPr>
        <w:ilvl w:val="2"/>
        <w:numId w:val="21"/>
      </w:numPr>
      <w:spacing w:before="200"/>
      <w:outlineLvl w:val="2"/>
    </w:pPr>
    <w:rPr>
      <w:rFonts w:asciiTheme="majorHAnsi" w:eastAsiaTheme="majorEastAsia" w:hAnsiTheme="majorHAnsi" w:cstheme="majorBidi"/>
      <w:b/>
      <w:bCs/>
      <w:color w:val="4F81BD" w:themeColor="accent1"/>
      <w:lang w:val="es-PE" w:eastAsia="es-ES"/>
    </w:rPr>
  </w:style>
  <w:style w:type="paragraph" w:styleId="Ttulo4">
    <w:name w:val="heading 4"/>
    <w:basedOn w:val="Normal"/>
    <w:next w:val="Normal"/>
    <w:link w:val="Ttulo4Car"/>
    <w:semiHidden/>
    <w:unhideWhenUsed/>
    <w:qFormat/>
    <w:rsid w:val="00345F6F"/>
    <w:pPr>
      <w:keepNext/>
      <w:keepLines/>
      <w:numPr>
        <w:ilvl w:val="3"/>
        <w:numId w:val="21"/>
      </w:numPr>
      <w:spacing w:before="200"/>
      <w:outlineLvl w:val="3"/>
    </w:pPr>
    <w:rPr>
      <w:rFonts w:asciiTheme="majorHAnsi" w:eastAsiaTheme="majorEastAsia" w:hAnsiTheme="majorHAnsi" w:cstheme="majorBidi"/>
      <w:b/>
      <w:bCs/>
      <w:i/>
      <w:iCs/>
      <w:color w:val="4F81BD" w:themeColor="accent1"/>
      <w:lang w:val="es-PE" w:eastAsia="es-ES"/>
    </w:rPr>
  </w:style>
  <w:style w:type="paragraph" w:styleId="Ttulo5">
    <w:name w:val="heading 5"/>
    <w:basedOn w:val="Normal"/>
    <w:next w:val="Normal"/>
    <w:link w:val="Ttulo5Car"/>
    <w:semiHidden/>
    <w:unhideWhenUsed/>
    <w:qFormat/>
    <w:rsid w:val="00345F6F"/>
    <w:pPr>
      <w:keepNext/>
      <w:keepLines/>
      <w:numPr>
        <w:ilvl w:val="4"/>
        <w:numId w:val="21"/>
      </w:numPr>
      <w:spacing w:before="200"/>
      <w:outlineLvl w:val="4"/>
    </w:pPr>
    <w:rPr>
      <w:rFonts w:asciiTheme="majorHAnsi" w:eastAsiaTheme="majorEastAsia" w:hAnsiTheme="majorHAnsi" w:cstheme="majorBidi"/>
      <w:color w:val="243F60" w:themeColor="accent1" w:themeShade="7F"/>
      <w:lang w:val="es-PE" w:eastAsia="es-ES"/>
    </w:rPr>
  </w:style>
  <w:style w:type="paragraph" w:styleId="Ttulo6">
    <w:name w:val="heading 6"/>
    <w:basedOn w:val="Normal"/>
    <w:next w:val="Normal"/>
    <w:link w:val="Ttulo6Car"/>
    <w:semiHidden/>
    <w:unhideWhenUsed/>
    <w:qFormat/>
    <w:rsid w:val="00345F6F"/>
    <w:pPr>
      <w:keepNext/>
      <w:keepLines/>
      <w:numPr>
        <w:ilvl w:val="5"/>
        <w:numId w:val="21"/>
      </w:numPr>
      <w:spacing w:before="200"/>
      <w:outlineLvl w:val="5"/>
    </w:pPr>
    <w:rPr>
      <w:rFonts w:asciiTheme="majorHAnsi" w:eastAsiaTheme="majorEastAsia" w:hAnsiTheme="majorHAnsi" w:cstheme="majorBidi"/>
      <w:i/>
      <w:iCs/>
      <w:color w:val="243F60" w:themeColor="accent1" w:themeShade="7F"/>
      <w:lang w:val="es-PE" w:eastAsia="es-ES"/>
    </w:rPr>
  </w:style>
  <w:style w:type="paragraph" w:styleId="Ttulo7">
    <w:name w:val="heading 7"/>
    <w:basedOn w:val="Normal"/>
    <w:next w:val="Normal"/>
    <w:link w:val="Ttulo7Car"/>
    <w:semiHidden/>
    <w:unhideWhenUsed/>
    <w:qFormat/>
    <w:rsid w:val="00345F6F"/>
    <w:pPr>
      <w:keepNext/>
      <w:keepLines/>
      <w:numPr>
        <w:ilvl w:val="6"/>
        <w:numId w:val="21"/>
      </w:numPr>
      <w:spacing w:before="200"/>
      <w:outlineLvl w:val="6"/>
    </w:pPr>
    <w:rPr>
      <w:rFonts w:asciiTheme="majorHAnsi" w:eastAsiaTheme="majorEastAsia" w:hAnsiTheme="majorHAnsi" w:cstheme="majorBidi"/>
      <w:i/>
      <w:iCs/>
      <w:color w:val="404040" w:themeColor="text1" w:themeTint="BF"/>
      <w:lang w:val="es-PE" w:eastAsia="es-ES"/>
    </w:rPr>
  </w:style>
  <w:style w:type="paragraph" w:styleId="Ttulo8">
    <w:name w:val="heading 8"/>
    <w:basedOn w:val="Normal"/>
    <w:next w:val="Normal"/>
    <w:link w:val="Ttulo8Car"/>
    <w:semiHidden/>
    <w:unhideWhenUsed/>
    <w:qFormat/>
    <w:rsid w:val="00345F6F"/>
    <w:pPr>
      <w:keepNext/>
      <w:keepLines/>
      <w:numPr>
        <w:ilvl w:val="7"/>
        <w:numId w:val="21"/>
      </w:numPr>
      <w:spacing w:before="200"/>
      <w:outlineLvl w:val="7"/>
    </w:pPr>
    <w:rPr>
      <w:rFonts w:asciiTheme="majorHAnsi" w:eastAsiaTheme="majorEastAsia" w:hAnsiTheme="majorHAnsi" w:cstheme="majorBidi"/>
      <w:color w:val="404040" w:themeColor="text1" w:themeTint="BF"/>
      <w:lang w:val="es-PE" w:eastAsia="es-ES"/>
    </w:rPr>
  </w:style>
  <w:style w:type="paragraph" w:styleId="Ttulo9">
    <w:name w:val="heading 9"/>
    <w:basedOn w:val="Normal"/>
    <w:next w:val="Normal"/>
    <w:link w:val="Ttulo9Car"/>
    <w:semiHidden/>
    <w:unhideWhenUsed/>
    <w:qFormat/>
    <w:rsid w:val="00345F6F"/>
    <w:pPr>
      <w:keepNext/>
      <w:keepLines/>
      <w:numPr>
        <w:ilvl w:val="8"/>
        <w:numId w:val="21"/>
      </w:numPr>
      <w:spacing w:before="200"/>
      <w:outlineLvl w:val="8"/>
    </w:pPr>
    <w:rPr>
      <w:rFonts w:asciiTheme="majorHAnsi" w:eastAsiaTheme="majorEastAsia" w:hAnsiTheme="majorHAnsi" w:cstheme="majorBidi"/>
      <w:i/>
      <w:iCs/>
      <w:color w:val="404040" w:themeColor="text1" w:themeTint="BF"/>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5F6F"/>
    <w:rPr>
      <w:rFonts w:asciiTheme="majorHAnsi" w:eastAsiaTheme="majorEastAsia" w:hAnsiTheme="majorHAnsi" w:cstheme="majorBidi"/>
      <w:b/>
      <w:bCs/>
      <w:color w:val="365F91" w:themeColor="accent1" w:themeShade="BF"/>
      <w:sz w:val="28"/>
      <w:szCs w:val="28"/>
      <w:lang w:val="es-PE" w:eastAsia="es-ES"/>
    </w:rPr>
  </w:style>
  <w:style w:type="character" w:customStyle="1" w:styleId="Ttulo2Car">
    <w:name w:val="Título 2 Car"/>
    <w:basedOn w:val="Fuentedeprrafopredeter"/>
    <w:link w:val="Ttulo2"/>
    <w:rsid w:val="00345F6F"/>
    <w:rPr>
      <w:rFonts w:asciiTheme="majorHAnsi" w:eastAsiaTheme="majorEastAsia" w:hAnsiTheme="majorHAnsi" w:cstheme="majorBidi"/>
      <w:b/>
      <w:bCs/>
      <w:color w:val="4F81BD" w:themeColor="accent1"/>
      <w:sz w:val="26"/>
      <w:szCs w:val="26"/>
      <w:lang w:val="es-PE" w:eastAsia="es-ES"/>
    </w:rPr>
  </w:style>
  <w:style w:type="character" w:customStyle="1" w:styleId="Ttulo3Car">
    <w:name w:val="Título 3 Car"/>
    <w:basedOn w:val="Fuentedeprrafopredeter"/>
    <w:link w:val="Ttulo3"/>
    <w:semiHidden/>
    <w:rsid w:val="00345F6F"/>
    <w:rPr>
      <w:rFonts w:asciiTheme="majorHAnsi" w:eastAsiaTheme="majorEastAsia" w:hAnsiTheme="majorHAnsi" w:cstheme="majorBidi"/>
      <w:b/>
      <w:bCs/>
      <w:color w:val="4F81BD" w:themeColor="accent1"/>
      <w:lang w:val="es-PE" w:eastAsia="es-ES"/>
    </w:rPr>
  </w:style>
  <w:style w:type="character" w:customStyle="1" w:styleId="Ttulo4Car">
    <w:name w:val="Título 4 Car"/>
    <w:basedOn w:val="Fuentedeprrafopredeter"/>
    <w:link w:val="Ttulo4"/>
    <w:semiHidden/>
    <w:rsid w:val="00345F6F"/>
    <w:rPr>
      <w:rFonts w:asciiTheme="majorHAnsi" w:eastAsiaTheme="majorEastAsia" w:hAnsiTheme="majorHAnsi" w:cstheme="majorBidi"/>
      <w:b/>
      <w:bCs/>
      <w:i/>
      <w:iCs/>
      <w:color w:val="4F81BD" w:themeColor="accent1"/>
      <w:lang w:val="es-PE" w:eastAsia="es-ES"/>
    </w:rPr>
  </w:style>
  <w:style w:type="character" w:customStyle="1" w:styleId="Ttulo5Car">
    <w:name w:val="Título 5 Car"/>
    <w:basedOn w:val="Fuentedeprrafopredeter"/>
    <w:link w:val="Ttulo5"/>
    <w:semiHidden/>
    <w:rsid w:val="00345F6F"/>
    <w:rPr>
      <w:rFonts w:asciiTheme="majorHAnsi" w:eastAsiaTheme="majorEastAsia" w:hAnsiTheme="majorHAnsi" w:cstheme="majorBidi"/>
      <w:color w:val="243F60" w:themeColor="accent1" w:themeShade="7F"/>
      <w:lang w:val="es-PE" w:eastAsia="es-ES"/>
    </w:rPr>
  </w:style>
  <w:style w:type="character" w:customStyle="1" w:styleId="Ttulo6Car">
    <w:name w:val="Título 6 Car"/>
    <w:basedOn w:val="Fuentedeprrafopredeter"/>
    <w:link w:val="Ttulo6"/>
    <w:semiHidden/>
    <w:rsid w:val="00345F6F"/>
    <w:rPr>
      <w:rFonts w:asciiTheme="majorHAnsi" w:eastAsiaTheme="majorEastAsia" w:hAnsiTheme="majorHAnsi" w:cstheme="majorBidi"/>
      <w:i/>
      <w:iCs/>
      <w:color w:val="243F60" w:themeColor="accent1" w:themeShade="7F"/>
      <w:lang w:val="es-PE" w:eastAsia="es-ES"/>
    </w:rPr>
  </w:style>
  <w:style w:type="character" w:customStyle="1" w:styleId="Ttulo7Car">
    <w:name w:val="Título 7 Car"/>
    <w:basedOn w:val="Fuentedeprrafopredeter"/>
    <w:link w:val="Ttulo7"/>
    <w:semiHidden/>
    <w:rsid w:val="00345F6F"/>
    <w:rPr>
      <w:rFonts w:asciiTheme="majorHAnsi" w:eastAsiaTheme="majorEastAsia" w:hAnsiTheme="majorHAnsi" w:cstheme="majorBidi"/>
      <w:i/>
      <w:iCs/>
      <w:color w:val="404040" w:themeColor="text1" w:themeTint="BF"/>
      <w:lang w:val="es-PE" w:eastAsia="es-ES"/>
    </w:rPr>
  </w:style>
  <w:style w:type="character" w:customStyle="1" w:styleId="Ttulo8Car">
    <w:name w:val="Título 8 Car"/>
    <w:basedOn w:val="Fuentedeprrafopredeter"/>
    <w:link w:val="Ttulo8"/>
    <w:semiHidden/>
    <w:rsid w:val="00345F6F"/>
    <w:rPr>
      <w:rFonts w:asciiTheme="majorHAnsi" w:eastAsiaTheme="majorEastAsia" w:hAnsiTheme="majorHAnsi" w:cstheme="majorBidi"/>
      <w:color w:val="404040" w:themeColor="text1" w:themeTint="BF"/>
      <w:lang w:val="es-PE" w:eastAsia="es-ES"/>
    </w:rPr>
  </w:style>
  <w:style w:type="character" w:customStyle="1" w:styleId="Ttulo9Car">
    <w:name w:val="Título 9 Car"/>
    <w:basedOn w:val="Fuentedeprrafopredeter"/>
    <w:link w:val="Ttulo9"/>
    <w:semiHidden/>
    <w:rsid w:val="00345F6F"/>
    <w:rPr>
      <w:rFonts w:asciiTheme="majorHAnsi" w:eastAsiaTheme="majorEastAsia" w:hAnsiTheme="majorHAnsi" w:cstheme="majorBidi"/>
      <w:i/>
      <w:iCs/>
      <w:color w:val="404040" w:themeColor="text1" w:themeTint="BF"/>
      <w:lang w:val="es-PE" w:eastAsia="es-ES"/>
    </w:rPr>
  </w:style>
  <w:style w:type="paragraph" w:styleId="Subttulo">
    <w:name w:val="Subtitle"/>
    <w:basedOn w:val="Normal"/>
    <w:next w:val="Normal"/>
    <w:link w:val="SubttuloCar"/>
    <w:qFormat/>
    <w:rsid w:val="00345F6F"/>
    <w:pPr>
      <w:numPr>
        <w:ilvl w:val="1"/>
      </w:numPr>
      <w:ind w:firstLine="284"/>
    </w:pPr>
    <w:rPr>
      <w:rFonts w:asciiTheme="majorHAnsi" w:eastAsiaTheme="majorEastAsia" w:hAnsiTheme="majorHAnsi" w:cstheme="majorBidi"/>
      <w:i/>
      <w:iCs/>
      <w:color w:val="4F81BD" w:themeColor="accent1"/>
      <w:spacing w:val="15"/>
      <w:lang w:val="es-PE" w:eastAsia="es-ES"/>
    </w:rPr>
  </w:style>
  <w:style w:type="character" w:customStyle="1" w:styleId="SubttuloCar">
    <w:name w:val="Subtítulo Car"/>
    <w:basedOn w:val="Fuentedeprrafopredeter"/>
    <w:link w:val="Subttulo"/>
    <w:rsid w:val="00345F6F"/>
    <w:rPr>
      <w:rFonts w:asciiTheme="majorHAnsi" w:eastAsiaTheme="majorEastAsia" w:hAnsiTheme="majorHAnsi" w:cstheme="majorBidi"/>
      <w:i/>
      <w:iCs/>
      <w:color w:val="4F81BD" w:themeColor="accent1"/>
      <w:spacing w:val="15"/>
      <w:lang w:val="es-PE" w:eastAsia="es-ES"/>
    </w:rPr>
  </w:style>
  <w:style w:type="character" w:styleId="Textoennegrita">
    <w:name w:val="Strong"/>
    <w:basedOn w:val="Fuentedeprrafopredeter"/>
    <w:uiPriority w:val="22"/>
    <w:qFormat/>
    <w:rsid w:val="00345F6F"/>
    <w:rPr>
      <w:b/>
      <w:bCs/>
    </w:rPr>
  </w:style>
  <w:style w:type="character" w:styleId="nfasis">
    <w:name w:val="Emphasis"/>
    <w:basedOn w:val="Fuentedeprrafopredeter"/>
    <w:uiPriority w:val="20"/>
    <w:qFormat/>
    <w:rsid w:val="00345F6F"/>
    <w:rPr>
      <w:i/>
      <w:iCs/>
    </w:rPr>
  </w:style>
  <w:style w:type="paragraph" w:styleId="Sinespaciado">
    <w:name w:val="No Spacing"/>
    <w:link w:val="SinespaciadoCar"/>
    <w:uiPriority w:val="1"/>
    <w:qFormat/>
    <w:rsid w:val="00345F6F"/>
    <w:rPr>
      <w:rFonts w:asciiTheme="minorHAnsi" w:eastAsiaTheme="minorEastAsia" w:hAnsiTheme="minorHAnsi" w:cstheme="minorBidi"/>
      <w:sz w:val="22"/>
      <w:szCs w:val="22"/>
      <w:lang w:eastAsia="es-AR"/>
    </w:rPr>
  </w:style>
  <w:style w:type="character" w:customStyle="1" w:styleId="SinespaciadoCar">
    <w:name w:val="Sin espaciado Car"/>
    <w:basedOn w:val="Fuentedeprrafopredeter"/>
    <w:link w:val="Sinespaciado"/>
    <w:uiPriority w:val="1"/>
    <w:rsid w:val="00345F6F"/>
    <w:rPr>
      <w:rFonts w:asciiTheme="minorHAnsi" w:eastAsiaTheme="minorEastAsia" w:hAnsiTheme="minorHAnsi" w:cstheme="minorBidi"/>
      <w:sz w:val="22"/>
      <w:szCs w:val="22"/>
      <w:lang w:eastAsia="es-AR"/>
    </w:rPr>
  </w:style>
  <w:style w:type="paragraph" w:styleId="Prrafodelista">
    <w:name w:val="List Paragraph"/>
    <w:basedOn w:val="Normal"/>
    <w:uiPriority w:val="34"/>
    <w:qFormat/>
    <w:rsid w:val="00345F6F"/>
    <w:pPr>
      <w:ind w:left="720"/>
      <w:contextualSpacing/>
    </w:pPr>
  </w:style>
  <w:style w:type="character" w:styleId="Ttulodellibro">
    <w:name w:val="Book Title"/>
    <w:basedOn w:val="Fuentedeprrafopredeter"/>
    <w:uiPriority w:val="33"/>
    <w:qFormat/>
    <w:rsid w:val="00345F6F"/>
    <w:rPr>
      <w:b/>
      <w:bCs/>
      <w:smallCaps/>
      <w:spacing w:val="5"/>
    </w:rPr>
  </w:style>
  <w:style w:type="paragraph" w:styleId="TtuloTDC">
    <w:name w:val="TOC Heading"/>
    <w:basedOn w:val="Ttulo1"/>
    <w:next w:val="Normal"/>
    <w:uiPriority w:val="39"/>
    <w:semiHidden/>
    <w:unhideWhenUsed/>
    <w:qFormat/>
    <w:rsid w:val="00345F6F"/>
    <w:pPr>
      <w:numPr>
        <w:numId w:val="0"/>
      </w:numPr>
      <w:spacing w:line="276" w:lineRule="auto"/>
      <w:outlineLvl w:val="9"/>
    </w:pPr>
    <w:rPr>
      <w:lang w:val="es-AR" w:eastAsia="es-AR"/>
    </w:rPr>
  </w:style>
  <w:style w:type="character" w:styleId="Hipervnculo">
    <w:name w:val="Hyperlink"/>
    <w:basedOn w:val="Fuentedeprrafopredeter"/>
    <w:uiPriority w:val="99"/>
    <w:unhideWhenUsed/>
    <w:rsid w:val="002459BC"/>
    <w:rPr>
      <w:color w:val="0000FF" w:themeColor="hyperlink"/>
      <w:u w:val="single"/>
    </w:rPr>
  </w:style>
  <w:style w:type="character" w:styleId="Mencinsinresolver">
    <w:name w:val="Unresolved Mention"/>
    <w:basedOn w:val="Fuentedeprrafopredeter"/>
    <w:uiPriority w:val="99"/>
    <w:semiHidden/>
    <w:unhideWhenUsed/>
    <w:rsid w:val="002459BC"/>
    <w:rPr>
      <w:color w:val="605E5C"/>
      <w:shd w:val="clear" w:color="auto" w:fill="E1DFDD"/>
    </w:rPr>
  </w:style>
  <w:style w:type="paragraph" w:customStyle="1" w:styleId="Default">
    <w:name w:val="Default"/>
    <w:rsid w:val="00A642D7"/>
    <w:pPr>
      <w:autoSpaceDE w:val="0"/>
      <w:autoSpaceDN w:val="0"/>
      <w:adjustRightInd w:val="0"/>
      <w:spacing w:line="240" w:lineRule="auto"/>
      <w:ind w:firstLine="0"/>
    </w:pPr>
    <w:rPr>
      <w:rFonts w:ascii="Verdana" w:eastAsiaTheme="minorHAnsi" w:hAnsi="Verdana" w:cs="Verdana"/>
      <w:color w:val="000000"/>
    </w:rPr>
  </w:style>
  <w:style w:type="paragraph" w:styleId="Textonotapie">
    <w:name w:val="footnote text"/>
    <w:basedOn w:val="Normal"/>
    <w:link w:val="TextonotapieCar"/>
    <w:uiPriority w:val="99"/>
    <w:unhideWhenUsed/>
    <w:rsid w:val="00A642D7"/>
    <w:pPr>
      <w:spacing w:line="240" w:lineRule="auto"/>
      <w:ind w:firstLine="0"/>
    </w:pPr>
    <w:rPr>
      <w:rFonts w:asciiTheme="minorHAnsi" w:eastAsiaTheme="minorHAnsi" w:hAnsiTheme="minorHAnsi" w:cstheme="minorBidi"/>
      <w:sz w:val="20"/>
      <w:szCs w:val="20"/>
      <w:lang w:val="es-AR"/>
    </w:rPr>
  </w:style>
  <w:style w:type="character" w:customStyle="1" w:styleId="TextonotapieCar">
    <w:name w:val="Texto nota pie Car"/>
    <w:basedOn w:val="Fuentedeprrafopredeter"/>
    <w:link w:val="Textonotapie"/>
    <w:uiPriority w:val="99"/>
    <w:rsid w:val="00A642D7"/>
    <w:rPr>
      <w:rFonts w:asciiTheme="minorHAnsi" w:eastAsiaTheme="minorHAnsi" w:hAnsiTheme="minorHAnsi" w:cstheme="minorBidi"/>
      <w:sz w:val="20"/>
      <w:szCs w:val="20"/>
    </w:rPr>
  </w:style>
  <w:style w:type="character" w:styleId="Refdenotaalpie">
    <w:name w:val="footnote reference"/>
    <w:basedOn w:val="Fuentedeprrafopredeter"/>
    <w:uiPriority w:val="99"/>
    <w:semiHidden/>
    <w:unhideWhenUsed/>
    <w:rsid w:val="00A642D7"/>
    <w:rPr>
      <w:vertAlign w:val="superscript"/>
    </w:rPr>
  </w:style>
  <w:style w:type="paragraph" w:styleId="NormalWeb">
    <w:name w:val="Normal (Web)"/>
    <w:basedOn w:val="Normal"/>
    <w:uiPriority w:val="99"/>
    <w:unhideWhenUsed/>
    <w:rsid w:val="00421CEB"/>
    <w:pPr>
      <w:spacing w:before="100" w:beforeAutospacing="1" w:after="100" w:afterAutospacing="1" w:line="240" w:lineRule="auto"/>
      <w:ind w:firstLine="0"/>
    </w:pPr>
    <w:rPr>
      <w:lang w:val="en-US"/>
    </w:rPr>
  </w:style>
  <w:style w:type="paragraph" w:styleId="Encabezado">
    <w:name w:val="header"/>
    <w:basedOn w:val="Normal"/>
    <w:uiPriority w:val="99"/>
    <w:unhideWhenUsed/>
    <w:rsid w:val="7EC4EC52"/>
    <w:pPr>
      <w:tabs>
        <w:tab w:val="center" w:pos="4680"/>
        <w:tab w:val="right" w:pos="9360"/>
      </w:tabs>
      <w:spacing w:line="240" w:lineRule="auto"/>
    </w:pPr>
  </w:style>
  <w:style w:type="paragraph" w:styleId="Piedepgina">
    <w:name w:val="footer"/>
    <w:basedOn w:val="Normal"/>
    <w:uiPriority w:val="99"/>
    <w:unhideWhenUsed/>
    <w:rsid w:val="7EC4EC52"/>
    <w:pPr>
      <w:tabs>
        <w:tab w:val="center" w:pos="4680"/>
        <w:tab w:val="right" w:pos="9360"/>
      </w:tabs>
      <w:spacing w:line="240" w:lineRule="auto"/>
    </w:pPr>
  </w:style>
  <w:style w:type="table" w:styleId="Tablaconcuadrcula">
    <w:name w:val="Table Grid"/>
    <w:basedOn w:val="Tab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delmarcadordeposicin">
    <w:name w:val="Placeholder Text"/>
    <w:basedOn w:val="Fuentedeprrafopredeter"/>
    <w:uiPriority w:val="99"/>
    <w:semiHidden/>
    <w:rsid w:val="002A7094"/>
    <w:rPr>
      <w:color w:val="666666"/>
    </w:rPr>
  </w:style>
  <w:style w:type="character" w:styleId="Hipervnculovisitado">
    <w:name w:val="FollowedHyperlink"/>
    <w:basedOn w:val="Fuentedeprrafopredeter"/>
    <w:uiPriority w:val="99"/>
    <w:semiHidden/>
    <w:unhideWhenUsed/>
    <w:rsid w:val="009422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1214">
      <w:bodyDiv w:val="1"/>
      <w:marLeft w:val="0"/>
      <w:marRight w:val="0"/>
      <w:marTop w:val="0"/>
      <w:marBottom w:val="0"/>
      <w:divBdr>
        <w:top w:val="none" w:sz="0" w:space="0" w:color="auto"/>
        <w:left w:val="none" w:sz="0" w:space="0" w:color="auto"/>
        <w:bottom w:val="none" w:sz="0" w:space="0" w:color="auto"/>
        <w:right w:val="none" w:sz="0" w:space="0" w:color="auto"/>
      </w:divBdr>
    </w:div>
    <w:div w:id="172645748">
      <w:bodyDiv w:val="1"/>
      <w:marLeft w:val="0"/>
      <w:marRight w:val="0"/>
      <w:marTop w:val="0"/>
      <w:marBottom w:val="0"/>
      <w:divBdr>
        <w:top w:val="none" w:sz="0" w:space="0" w:color="auto"/>
        <w:left w:val="none" w:sz="0" w:space="0" w:color="auto"/>
        <w:bottom w:val="none" w:sz="0" w:space="0" w:color="auto"/>
        <w:right w:val="none" w:sz="0" w:space="0" w:color="auto"/>
      </w:divBdr>
    </w:div>
    <w:div w:id="174728342">
      <w:bodyDiv w:val="1"/>
      <w:marLeft w:val="0"/>
      <w:marRight w:val="0"/>
      <w:marTop w:val="0"/>
      <w:marBottom w:val="0"/>
      <w:divBdr>
        <w:top w:val="none" w:sz="0" w:space="0" w:color="auto"/>
        <w:left w:val="none" w:sz="0" w:space="0" w:color="auto"/>
        <w:bottom w:val="none" w:sz="0" w:space="0" w:color="auto"/>
        <w:right w:val="none" w:sz="0" w:space="0" w:color="auto"/>
      </w:divBdr>
    </w:div>
    <w:div w:id="254554857">
      <w:bodyDiv w:val="1"/>
      <w:marLeft w:val="0"/>
      <w:marRight w:val="0"/>
      <w:marTop w:val="0"/>
      <w:marBottom w:val="0"/>
      <w:divBdr>
        <w:top w:val="none" w:sz="0" w:space="0" w:color="auto"/>
        <w:left w:val="none" w:sz="0" w:space="0" w:color="auto"/>
        <w:bottom w:val="none" w:sz="0" w:space="0" w:color="auto"/>
        <w:right w:val="none" w:sz="0" w:space="0" w:color="auto"/>
      </w:divBdr>
    </w:div>
    <w:div w:id="294602828">
      <w:bodyDiv w:val="1"/>
      <w:marLeft w:val="0"/>
      <w:marRight w:val="0"/>
      <w:marTop w:val="0"/>
      <w:marBottom w:val="0"/>
      <w:divBdr>
        <w:top w:val="none" w:sz="0" w:space="0" w:color="auto"/>
        <w:left w:val="none" w:sz="0" w:space="0" w:color="auto"/>
        <w:bottom w:val="none" w:sz="0" w:space="0" w:color="auto"/>
        <w:right w:val="none" w:sz="0" w:space="0" w:color="auto"/>
      </w:divBdr>
    </w:div>
    <w:div w:id="328868346">
      <w:bodyDiv w:val="1"/>
      <w:marLeft w:val="0"/>
      <w:marRight w:val="0"/>
      <w:marTop w:val="0"/>
      <w:marBottom w:val="0"/>
      <w:divBdr>
        <w:top w:val="none" w:sz="0" w:space="0" w:color="auto"/>
        <w:left w:val="none" w:sz="0" w:space="0" w:color="auto"/>
        <w:bottom w:val="none" w:sz="0" w:space="0" w:color="auto"/>
        <w:right w:val="none" w:sz="0" w:space="0" w:color="auto"/>
      </w:divBdr>
    </w:div>
    <w:div w:id="364211780">
      <w:bodyDiv w:val="1"/>
      <w:marLeft w:val="0"/>
      <w:marRight w:val="0"/>
      <w:marTop w:val="0"/>
      <w:marBottom w:val="0"/>
      <w:divBdr>
        <w:top w:val="none" w:sz="0" w:space="0" w:color="auto"/>
        <w:left w:val="none" w:sz="0" w:space="0" w:color="auto"/>
        <w:bottom w:val="none" w:sz="0" w:space="0" w:color="auto"/>
        <w:right w:val="none" w:sz="0" w:space="0" w:color="auto"/>
      </w:divBdr>
    </w:div>
    <w:div w:id="375742158">
      <w:bodyDiv w:val="1"/>
      <w:marLeft w:val="0"/>
      <w:marRight w:val="0"/>
      <w:marTop w:val="0"/>
      <w:marBottom w:val="0"/>
      <w:divBdr>
        <w:top w:val="none" w:sz="0" w:space="0" w:color="auto"/>
        <w:left w:val="none" w:sz="0" w:space="0" w:color="auto"/>
        <w:bottom w:val="none" w:sz="0" w:space="0" w:color="auto"/>
        <w:right w:val="none" w:sz="0" w:space="0" w:color="auto"/>
      </w:divBdr>
    </w:div>
    <w:div w:id="380446167">
      <w:bodyDiv w:val="1"/>
      <w:marLeft w:val="0"/>
      <w:marRight w:val="0"/>
      <w:marTop w:val="0"/>
      <w:marBottom w:val="0"/>
      <w:divBdr>
        <w:top w:val="none" w:sz="0" w:space="0" w:color="auto"/>
        <w:left w:val="none" w:sz="0" w:space="0" w:color="auto"/>
        <w:bottom w:val="none" w:sz="0" w:space="0" w:color="auto"/>
        <w:right w:val="none" w:sz="0" w:space="0" w:color="auto"/>
      </w:divBdr>
    </w:div>
    <w:div w:id="391584124">
      <w:bodyDiv w:val="1"/>
      <w:marLeft w:val="0"/>
      <w:marRight w:val="0"/>
      <w:marTop w:val="0"/>
      <w:marBottom w:val="0"/>
      <w:divBdr>
        <w:top w:val="none" w:sz="0" w:space="0" w:color="auto"/>
        <w:left w:val="none" w:sz="0" w:space="0" w:color="auto"/>
        <w:bottom w:val="none" w:sz="0" w:space="0" w:color="auto"/>
        <w:right w:val="none" w:sz="0" w:space="0" w:color="auto"/>
      </w:divBdr>
    </w:div>
    <w:div w:id="406273047">
      <w:bodyDiv w:val="1"/>
      <w:marLeft w:val="0"/>
      <w:marRight w:val="0"/>
      <w:marTop w:val="0"/>
      <w:marBottom w:val="0"/>
      <w:divBdr>
        <w:top w:val="none" w:sz="0" w:space="0" w:color="auto"/>
        <w:left w:val="none" w:sz="0" w:space="0" w:color="auto"/>
        <w:bottom w:val="none" w:sz="0" w:space="0" w:color="auto"/>
        <w:right w:val="none" w:sz="0" w:space="0" w:color="auto"/>
      </w:divBdr>
    </w:div>
    <w:div w:id="425737063">
      <w:bodyDiv w:val="1"/>
      <w:marLeft w:val="0"/>
      <w:marRight w:val="0"/>
      <w:marTop w:val="0"/>
      <w:marBottom w:val="0"/>
      <w:divBdr>
        <w:top w:val="none" w:sz="0" w:space="0" w:color="auto"/>
        <w:left w:val="none" w:sz="0" w:space="0" w:color="auto"/>
        <w:bottom w:val="none" w:sz="0" w:space="0" w:color="auto"/>
        <w:right w:val="none" w:sz="0" w:space="0" w:color="auto"/>
      </w:divBdr>
    </w:div>
    <w:div w:id="446462869">
      <w:bodyDiv w:val="1"/>
      <w:marLeft w:val="0"/>
      <w:marRight w:val="0"/>
      <w:marTop w:val="0"/>
      <w:marBottom w:val="0"/>
      <w:divBdr>
        <w:top w:val="none" w:sz="0" w:space="0" w:color="auto"/>
        <w:left w:val="none" w:sz="0" w:space="0" w:color="auto"/>
        <w:bottom w:val="none" w:sz="0" w:space="0" w:color="auto"/>
        <w:right w:val="none" w:sz="0" w:space="0" w:color="auto"/>
      </w:divBdr>
    </w:div>
    <w:div w:id="481851819">
      <w:bodyDiv w:val="1"/>
      <w:marLeft w:val="0"/>
      <w:marRight w:val="0"/>
      <w:marTop w:val="0"/>
      <w:marBottom w:val="0"/>
      <w:divBdr>
        <w:top w:val="none" w:sz="0" w:space="0" w:color="auto"/>
        <w:left w:val="none" w:sz="0" w:space="0" w:color="auto"/>
        <w:bottom w:val="none" w:sz="0" w:space="0" w:color="auto"/>
        <w:right w:val="none" w:sz="0" w:space="0" w:color="auto"/>
      </w:divBdr>
    </w:div>
    <w:div w:id="486557895">
      <w:bodyDiv w:val="1"/>
      <w:marLeft w:val="0"/>
      <w:marRight w:val="0"/>
      <w:marTop w:val="0"/>
      <w:marBottom w:val="0"/>
      <w:divBdr>
        <w:top w:val="none" w:sz="0" w:space="0" w:color="auto"/>
        <w:left w:val="none" w:sz="0" w:space="0" w:color="auto"/>
        <w:bottom w:val="none" w:sz="0" w:space="0" w:color="auto"/>
        <w:right w:val="none" w:sz="0" w:space="0" w:color="auto"/>
      </w:divBdr>
    </w:div>
    <w:div w:id="493448899">
      <w:bodyDiv w:val="1"/>
      <w:marLeft w:val="0"/>
      <w:marRight w:val="0"/>
      <w:marTop w:val="0"/>
      <w:marBottom w:val="0"/>
      <w:divBdr>
        <w:top w:val="none" w:sz="0" w:space="0" w:color="auto"/>
        <w:left w:val="none" w:sz="0" w:space="0" w:color="auto"/>
        <w:bottom w:val="none" w:sz="0" w:space="0" w:color="auto"/>
        <w:right w:val="none" w:sz="0" w:space="0" w:color="auto"/>
      </w:divBdr>
    </w:div>
    <w:div w:id="495850863">
      <w:bodyDiv w:val="1"/>
      <w:marLeft w:val="0"/>
      <w:marRight w:val="0"/>
      <w:marTop w:val="0"/>
      <w:marBottom w:val="0"/>
      <w:divBdr>
        <w:top w:val="none" w:sz="0" w:space="0" w:color="auto"/>
        <w:left w:val="none" w:sz="0" w:space="0" w:color="auto"/>
        <w:bottom w:val="none" w:sz="0" w:space="0" w:color="auto"/>
        <w:right w:val="none" w:sz="0" w:space="0" w:color="auto"/>
      </w:divBdr>
    </w:div>
    <w:div w:id="528298358">
      <w:bodyDiv w:val="1"/>
      <w:marLeft w:val="0"/>
      <w:marRight w:val="0"/>
      <w:marTop w:val="0"/>
      <w:marBottom w:val="0"/>
      <w:divBdr>
        <w:top w:val="none" w:sz="0" w:space="0" w:color="auto"/>
        <w:left w:val="none" w:sz="0" w:space="0" w:color="auto"/>
        <w:bottom w:val="none" w:sz="0" w:space="0" w:color="auto"/>
        <w:right w:val="none" w:sz="0" w:space="0" w:color="auto"/>
      </w:divBdr>
    </w:div>
    <w:div w:id="545920111">
      <w:bodyDiv w:val="1"/>
      <w:marLeft w:val="0"/>
      <w:marRight w:val="0"/>
      <w:marTop w:val="0"/>
      <w:marBottom w:val="0"/>
      <w:divBdr>
        <w:top w:val="none" w:sz="0" w:space="0" w:color="auto"/>
        <w:left w:val="none" w:sz="0" w:space="0" w:color="auto"/>
        <w:bottom w:val="none" w:sz="0" w:space="0" w:color="auto"/>
        <w:right w:val="none" w:sz="0" w:space="0" w:color="auto"/>
      </w:divBdr>
    </w:div>
    <w:div w:id="553539146">
      <w:bodyDiv w:val="1"/>
      <w:marLeft w:val="0"/>
      <w:marRight w:val="0"/>
      <w:marTop w:val="0"/>
      <w:marBottom w:val="0"/>
      <w:divBdr>
        <w:top w:val="none" w:sz="0" w:space="0" w:color="auto"/>
        <w:left w:val="none" w:sz="0" w:space="0" w:color="auto"/>
        <w:bottom w:val="none" w:sz="0" w:space="0" w:color="auto"/>
        <w:right w:val="none" w:sz="0" w:space="0" w:color="auto"/>
      </w:divBdr>
    </w:div>
    <w:div w:id="573053735">
      <w:bodyDiv w:val="1"/>
      <w:marLeft w:val="0"/>
      <w:marRight w:val="0"/>
      <w:marTop w:val="0"/>
      <w:marBottom w:val="0"/>
      <w:divBdr>
        <w:top w:val="none" w:sz="0" w:space="0" w:color="auto"/>
        <w:left w:val="none" w:sz="0" w:space="0" w:color="auto"/>
        <w:bottom w:val="none" w:sz="0" w:space="0" w:color="auto"/>
        <w:right w:val="none" w:sz="0" w:space="0" w:color="auto"/>
      </w:divBdr>
    </w:div>
    <w:div w:id="586306910">
      <w:bodyDiv w:val="1"/>
      <w:marLeft w:val="0"/>
      <w:marRight w:val="0"/>
      <w:marTop w:val="0"/>
      <w:marBottom w:val="0"/>
      <w:divBdr>
        <w:top w:val="none" w:sz="0" w:space="0" w:color="auto"/>
        <w:left w:val="none" w:sz="0" w:space="0" w:color="auto"/>
        <w:bottom w:val="none" w:sz="0" w:space="0" w:color="auto"/>
        <w:right w:val="none" w:sz="0" w:space="0" w:color="auto"/>
      </w:divBdr>
    </w:div>
    <w:div w:id="598217014">
      <w:bodyDiv w:val="1"/>
      <w:marLeft w:val="0"/>
      <w:marRight w:val="0"/>
      <w:marTop w:val="0"/>
      <w:marBottom w:val="0"/>
      <w:divBdr>
        <w:top w:val="none" w:sz="0" w:space="0" w:color="auto"/>
        <w:left w:val="none" w:sz="0" w:space="0" w:color="auto"/>
        <w:bottom w:val="none" w:sz="0" w:space="0" w:color="auto"/>
        <w:right w:val="none" w:sz="0" w:space="0" w:color="auto"/>
      </w:divBdr>
    </w:div>
    <w:div w:id="611283468">
      <w:bodyDiv w:val="1"/>
      <w:marLeft w:val="0"/>
      <w:marRight w:val="0"/>
      <w:marTop w:val="0"/>
      <w:marBottom w:val="0"/>
      <w:divBdr>
        <w:top w:val="none" w:sz="0" w:space="0" w:color="auto"/>
        <w:left w:val="none" w:sz="0" w:space="0" w:color="auto"/>
        <w:bottom w:val="none" w:sz="0" w:space="0" w:color="auto"/>
        <w:right w:val="none" w:sz="0" w:space="0" w:color="auto"/>
      </w:divBdr>
    </w:div>
    <w:div w:id="612638250">
      <w:bodyDiv w:val="1"/>
      <w:marLeft w:val="0"/>
      <w:marRight w:val="0"/>
      <w:marTop w:val="0"/>
      <w:marBottom w:val="0"/>
      <w:divBdr>
        <w:top w:val="none" w:sz="0" w:space="0" w:color="auto"/>
        <w:left w:val="none" w:sz="0" w:space="0" w:color="auto"/>
        <w:bottom w:val="none" w:sz="0" w:space="0" w:color="auto"/>
        <w:right w:val="none" w:sz="0" w:space="0" w:color="auto"/>
      </w:divBdr>
    </w:div>
    <w:div w:id="661465693">
      <w:bodyDiv w:val="1"/>
      <w:marLeft w:val="0"/>
      <w:marRight w:val="0"/>
      <w:marTop w:val="0"/>
      <w:marBottom w:val="0"/>
      <w:divBdr>
        <w:top w:val="none" w:sz="0" w:space="0" w:color="auto"/>
        <w:left w:val="none" w:sz="0" w:space="0" w:color="auto"/>
        <w:bottom w:val="none" w:sz="0" w:space="0" w:color="auto"/>
        <w:right w:val="none" w:sz="0" w:space="0" w:color="auto"/>
      </w:divBdr>
    </w:div>
    <w:div w:id="664552544">
      <w:bodyDiv w:val="1"/>
      <w:marLeft w:val="0"/>
      <w:marRight w:val="0"/>
      <w:marTop w:val="0"/>
      <w:marBottom w:val="0"/>
      <w:divBdr>
        <w:top w:val="none" w:sz="0" w:space="0" w:color="auto"/>
        <w:left w:val="none" w:sz="0" w:space="0" w:color="auto"/>
        <w:bottom w:val="none" w:sz="0" w:space="0" w:color="auto"/>
        <w:right w:val="none" w:sz="0" w:space="0" w:color="auto"/>
      </w:divBdr>
    </w:div>
    <w:div w:id="667560940">
      <w:bodyDiv w:val="1"/>
      <w:marLeft w:val="0"/>
      <w:marRight w:val="0"/>
      <w:marTop w:val="0"/>
      <w:marBottom w:val="0"/>
      <w:divBdr>
        <w:top w:val="none" w:sz="0" w:space="0" w:color="auto"/>
        <w:left w:val="none" w:sz="0" w:space="0" w:color="auto"/>
        <w:bottom w:val="none" w:sz="0" w:space="0" w:color="auto"/>
        <w:right w:val="none" w:sz="0" w:space="0" w:color="auto"/>
      </w:divBdr>
    </w:div>
    <w:div w:id="682631316">
      <w:bodyDiv w:val="1"/>
      <w:marLeft w:val="0"/>
      <w:marRight w:val="0"/>
      <w:marTop w:val="0"/>
      <w:marBottom w:val="0"/>
      <w:divBdr>
        <w:top w:val="none" w:sz="0" w:space="0" w:color="auto"/>
        <w:left w:val="none" w:sz="0" w:space="0" w:color="auto"/>
        <w:bottom w:val="none" w:sz="0" w:space="0" w:color="auto"/>
        <w:right w:val="none" w:sz="0" w:space="0" w:color="auto"/>
      </w:divBdr>
    </w:div>
    <w:div w:id="682972475">
      <w:bodyDiv w:val="1"/>
      <w:marLeft w:val="0"/>
      <w:marRight w:val="0"/>
      <w:marTop w:val="0"/>
      <w:marBottom w:val="0"/>
      <w:divBdr>
        <w:top w:val="none" w:sz="0" w:space="0" w:color="auto"/>
        <w:left w:val="none" w:sz="0" w:space="0" w:color="auto"/>
        <w:bottom w:val="none" w:sz="0" w:space="0" w:color="auto"/>
        <w:right w:val="none" w:sz="0" w:space="0" w:color="auto"/>
      </w:divBdr>
    </w:div>
    <w:div w:id="704401742">
      <w:bodyDiv w:val="1"/>
      <w:marLeft w:val="0"/>
      <w:marRight w:val="0"/>
      <w:marTop w:val="0"/>
      <w:marBottom w:val="0"/>
      <w:divBdr>
        <w:top w:val="none" w:sz="0" w:space="0" w:color="auto"/>
        <w:left w:val="none" w:sz="0" w:space="0" w:color="auto"/>
        <w:bottom w:val="none" w:sz="0" w:space="0" w:color="auto"/>
        <w:right w:val="none" w:sz="0" w:space="0" w:color="auto"/>
      </w:divBdr>
    </w:div>
    <w:div w:id="736125733">
      <w:bodyDiv w:val="1"/>
      <w:marLeft w:val="0"/>
      <w:marRight w:val="0"/>
      <w:marTop w:val="0"/>
      <w:marBottom w:val="0"/>
      <w:divBdr>
        <w:top w:val="none" w:sz="0" w:space="0" w:color="auto"/>
        <w:left w:val="none" w:sz="0" w:space="0" w:color="auto"/>
        <w:bottom w:val="none" w:sz="0" w:space="0" w:color="auto"/>
        <w:right w:val="none" w:sz="0" w:space="0" w:color="auto"/>
      </w:divBdr>
      <w:divsChild>
        <w:div w:id="1879585319">
          <w:marLeft w:val="150"/>
          <w:marRight w:val="0"/>
          <w:marTop w:val="120"/>
          <w:marBottom w:val="240"/>
          <w:divBdr>
            <w:top w:val="none" w:sz="0" w:space="0" w:color="auto"/>
            <w:left w:val="none" w:sz="0" w:space="0" w:color="auto"/>
            <w:bottom w:val="single" w:sz="6" w:space="0" w:color="8CACBB"/>
            <w:right w:val="none" w:sz="0" w:space="0" w:color="auto"/>
          </w:divBdr>
          <w:divsChild>
            <w:div w:id="1978561367">
              <w:marLeft w:val="0"/>
              <w:marRight w:val="0"/>
              <w:marTop w:val="0"/>
              <w:marBottom w:val="0"/>
              <w:divBdr>
                <w:top w:val="single" w:sz="6" w:space="2" w:color="8CACBB"/>
                <w:left w:val="single" w:sz="6" w:space="8" w:color="8CACBB"/>
                <w:bottom w:val="single" w:sz="6" w:space="2" w:color="8CACBB"/>
                <w:right w:val="single" w:sz="6" w:space="8" w:color="8CACBB"/>
              </w:divBdr>
            </w:div>
            <w:div w:id="1758793812">
              <w:marLeft w:val="0"/>
              <w:marRight w:val="0"/>
              <w:marTop w:val="0"/>
              <w:marBottom w:val="0"/>
              <w:divBdr>
                <w:top w:val="none" w:sz="0" w:space="0" w:color="auto"/>
                <w:left w:val="single" w:sz="6" w:space="8" w:color="8CACBB"/>
                <w:bottom w:val="none" w:sz="0" w:space="0" w:color="auto"/>
                <w:right w:val="single" w:sz="6" w:space="8" w:color="8CACBB"/>
              </w:divBdr>
            </w:div>
          </w:divsChild>
        </w:div>
        <w:div w:id="863320693">
          <w:marLeft w:val="0"/>
          <w:marRight w:val="0"/>
          <w:marTop w:val="120"/>
          <w:marBottom w:val="120"/>
          <w:divBdr>
            <w:top w:val="none" w:sz="0" w:space="0" w:color="auto"/>
            <w:left w:val="none" w:sz="0" w:space="0" w:color="auto"/>
            <w:bottom w:val="none" w:sz="0" w:space="0" w:color="auto"/>
            <w:right w:val="none" w:sz="0" w:space="0" w:color="auto"/>
          </w:divBdr>
        </w:div>
        <w:div w:id="995915222">
          <w:marLeft w:val="0"/>
          <w:marRight w:val="0"/>
          <w:marTop w:val="120"/>
          <w:marBottom w:val="120"/>
          <w:divBdr>
            <w:top w:val="none" w:sz="0" w:space="0" w:color="auto"/>
            <w:left w:val="none" w:sz="0" w:space="0" w:color="auto"/>
            <w:bottom w:val="none" w:sz="0" w:space="0" w:color="auto"/>
            <w:right w:val="none" w:sz="0" w:space="0" w:color="auto"/>
          </w:divBdr>
          <w:divsChild>
            <w:div w:id="8605139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71899015">
      <w:bodyDiv w:val="1"/>
      <w:marLeft w:val="0"/>
      <w:marRight w:val="0"/>
      <w:marTop w:val="0"/>
      <w:marBottom w:val="0"/>
      <w:divBdr>
        <w:top w:val="none" w:sz="0" w:space="0" w:color="auto"/>
        <w:left w:val="none" w:sz="0" w:space="0" w:color="auto"/>
        <w:bottom w:val="none" w:sz="0" w:space="0" w:color="auto"/>
        <w:right w:val="none" w:sz="0" w:space="0" w:color="auto"/>
      </w:divBdr>
    </w:div>
    <w:div w:id="786851457">
      <w:bodyDiv w:val="1"/>
      <w:marLeft w:val="0"/>
      <w:marRight w:val="0"/>
      <w:marTop w:val="0"/>
      <w:marBottom w:val="0"/>
      <w:divBdr>
        <w:top w:val="none" w:sz="0" w:space="0" w:color="auto"/>
        <w:left w:val="none" w:sz="0" w:space="0" w:color="auto"/>
        <w:bottom w:val="none" w:sz="0" w:space="0" w:color="auto"/>
        <w:right w:val="none" w:sz="0" w:space="0" w:color="auto"/>
      </w:divBdr>
    </w:div>
    <w:div w:id="910311656">
      <w:bodyDiv w:val="1"/>
      <w:marLeft w:val="0"/>
      <w:marRight w:val="0"/>
      <w:marTop w:val="0"/>
      <w:marBottom w:val="0"/>
      <w:divBdr>
        <w:top w:val="none" w:sz="0" w:space="0" w:color="auto"/>
        <w:left w:val="none" w:sz="0" w:space="0" w:color="auto"/>
        <w:bottom w:val="none" w:sz="0" w:space="0" w:color="auto"/>
        <w:right w:val="none" w:sz="0" w:space="0" w:color="auto"/>
      </w:divBdr>
    </w:div>
    <w:div w:id="975069295">
      <w:bodyDiv w:val="1"/>
      <w:marLeft w:val="0"/>
      <w:marRight w:val="0"/>
      <w:marTop w:val="0"/>
      <w:marBottom w:val="0"/>
      <w:divBdr>
        <w:top w:val="none" w:sz="0" w:space="0" w:color="auto"/>
        <w:left w:val="none" w:sz="0" w:space="0" w:color="auto"/>
        <w:bottom w:val="none" w:sz="0" w:space="0" w:color="auto"/>
        <w:right w:val="none" w:sz="0" w:space="0" w:color="auto"/>
      </w:divBdr>
    </w:div>
    <w:div w:id="993216421">
      <w:bodyDiv w:val="1"/>
      <w:marLeft w:val="0"/>
      <w:marRight w:val="0"/>
      <w:marTop w:val="0"/>
      <w:marBottom w:val="0"/>
      <w:divBdr>
        <w:top w:val="none" w:sz="0" w:space="0" w:color="auto"/>
        <w:left w:val="none" w:sz="0" w:space="0" w:color="auto"/>
        <w:bottom w:val="none" w:sz="0" w:space="0" w:color="auto"/>
        <w:right w:val="none" w:sz="0" w:space="0" w:color="auto"/>
      </w:divBdr>
    </w:div>
    <w:div w:id="1010523107">
      <w:bodyDiv w:val="1"/>
      <w:marLeft w:val="0"/>
      <w:marRight w:val="0"/>
      <w:marTop w:val="0"/>
      <w:marBottom w:val="0"/>
      <w:divBdr>
        <w:top w:val="none" w:sz="0" w:space="0" w:color="auto"/>
        <w:left w:val="none" w:sz="0" w:space="0" w:color="auto"/>
        <w:bottom w:val="none" w:sz="0" w:space="0" w:color="auto"/>
        <w:right w:val="none" w:sz="0" w:space="0" w:color="auto"/>
      </w:divBdr>
    </w:div>
    <w:div w:id="1023558688">
      <w:bodyDiv w:val="1"/>
      <w:marLeft w:val="0"/>
      <w:marRight w:val="0"/>
      <w:marTop w:val="0"/>
      <w:marBottom w:val="0"/>
      <w:divBdr>
        <w:top w:val="none" w:sz="0" w:space="0" w:color="auto"/>
        <w:left w:val="none" w:sz="0" w:space="0" w:color="auto"/>
        <w:bottom w:val="none" w:sz="0" w:space="0" w:color="auto"/>
        <w:right w:val="none" w:sz="0" w:space="0" w:color="auto"/>
      </w:divBdr>
    </w:div>
    <w:div w:id="1184587083">
      <w:bodyDiv w:val="1"/>
      <w:marLeft w:val="0"/>
      <w:marRight w:val="0"/>
      <w:marTop w:val="0"/>
      <w:marBottom w:val="0"/>
      <w:divBdr>
        <w:top w:val="none" w:sz="0" w:space="0" w:color="auto"/>
        <w:left w:val="none" w:sz="0" w:space="0" w:color="auto"/>
        <w:bottom w:val="none" w:sz="0" w:space="0" w:color="auto"/>
        <w:right w:val="none" w:sz="0" w:space="0" w:color="auto"/>
      </w:divBdr>
    </w:div>
    <w:div w:id="1185823537">
      <w:bodyDiv w:val="1"/>
      <w:marLeft w:val="0"/>
      <w:marRight w:val="0"/>
      <w:marTop w:val="0"/>
      <w:marBottom w:val="0"/>
      <w:divBdr>
        <w:top w:val="none" w:sz="0" w:space="0" w:color="auto"/>
        <w:left w:val="none" w:sz="0" w:space="0" w:color="auto"/>
        <w:bottom w:val="none" w:sz="0" w:space="0" w:color="auto"/>
        <w:right w:val="none" w:sz="0" w:space="0" w:color="auto"/>
      </w:divBdr>
    </w:div>
    <w:div w:id="1260674810">
      <w:bodyDiv w:val="1"/>
      <w:marLeft w:val="0"/>
      <w:marRight w:val="0"/>
      <w:marTop w:val="0"/>
      <w:marBottom w:val="0"/>
      <w:divBdr>
        <w:top w:val="none" w:sz="0" w:space="0" w:color="auto"/>
        <w:left w:val="none" w:sz="0" w:space="0" w:color="auto"/>
        <w:bottom w:val="none" w:sz="0" w:space="0" w:color="auto"/>
        <w:right w:val="none" w:sz="0" w:space="0" w:color="auto"/>
      </w:divBdr>
    </w:div>
    <w:div w:id="1260865943">
      <w:bodyDiv w:val="1"/>
      <w:marLeft w:val="0"/>
      <w:marRight w:val="0"/>
      <w:marTop w:val="0"/>
      <w:marBottom w:val="0"/>
      <w:divBdr>
        <w:top w:val="none" w:sz="0" w:space="0" w:color="auto"/>
        <w:left w:val="none" w:sz="0" w:space="0" w:color="auto"/>
        <w:bottom w:val="none" w:sz="0" w:space="0" w:color="auto"/>
        <w:right w:val="none" w:sz="0" w:space="0" w:color="auto"/>
      </w:divBdr>
    </w:div>
    <w:div w:id="1290472623">
      <w:bodyDiv w:val="1"/>
      <w:marLeft w:val="0"/>
      <w:marRight w:val="0"/>
      <w:marTop w:val="0"/>
      <w:marBottom w:val="0"/>
      <w:divBdr>
        <w:top w:val="none" w:sz="0" w:space="0" w:color="auto"/>
        <w:left w:val="none" w:sz="0" w:space="0" w:color="auto"/>
        <w:bottom w:val="none" w:sz="0" w:space="0" w:color="auto"/>
        <w:right w:val="none" w:sz="0" w:space="0" w:color="auto"/>
      </w:divBdr>
    </w:div>
    <w:div w:id="1337029656">
      <w:bodyDiv w:val="1"/>
      <w:marLeft w:val="0"/>
      <w:marRight w:val="0"/>
      <w:marTop w:val="0"/>
      <w:marBottom w:val="0"/>
      <w:divBdr>
        <w:top w:val="none" w:sz="0" w:space="0" w:color="auto"/>
        <w:left w:val="none" w:sz="0" w:space="0" w:color="auto"/>
        <w:bottom w:val="none" w:sz="0" w:space="0" w:color="auto"/>
        <w:right w:val="none" w:sz="0" w:space="0" w:color="auto"/>
      </w:divBdr>
    </w:div>
    <w:div w:id="1359350175">
      <w:bodyDiv w:val="1"/>
      <w:marLeft w:val="0"/>
      <w:marRight w:val="0"/>
      <w:marTop w:val="0"/>
      <w:marBottom w:val="0"/>
      <w:divBdr>
        <w:top w:val="none" w:sz="0" w:space="0" w:color="auto"/>
        <w:left w:val="none" w:sz="0" w:space="0" w:color="auto"/>
        <w:bottom w:val="none" w:sz="0" w:space="0" w:color="auto"/>
        <w:right w:val="none" w:sz="0" w:space="0" w:color="auto"/>
      </w:divBdr>
    </w:div>
    <w:div w:id="1392388117">
      <w:bodyDiv w:val="1"/>
      <w:marLeft w:val="0"/>
      <w:marRight w:val="0"/>
      <w:marTop w:val="0"/>
      <w:marBottom w:val="0"/>
      <w:divBdr>
        <w:top w:val="none" w:sz="0" w:space="0" w:color="auto"/>
        <w:left w:val="none" w:sz="0" w:space="0" w:color="auto"/>
        <w:bottom w:val="none" w:sz="0" w:space="0" w:color="auto"/>
        <w:right w:val="none" w:sz="0" w:space="0" w:color="auto"/>
      </w:divBdr>
    </w:div>
    <w:div w:id="1407727381">
      <w:bodyDiv w:val="1"/>
      <w:marLeft w:val="0"/>
      <w:marRight w:val="0"/>
      <w:marTop w:val="0"/>
      <w:marBottom w:val="0"/>
      <w:divBdr>
        <w:top w:val="none" w:sz="0" w:space="0" w:color="auto"/>
        <w:left w:val="none" w:sz="0" w:space="0" w:color="auto"/>
        <w:bottom w:val="none" w:sz="0" w:space="0" w:color="auto"/>
        <w:right w:val="none" w:sz="0" w:space="0" w:color="auto"/>
      </w:divBdr>
    </w:div>
    <w:div w:id="1474710040">
      <w:bodyDiv w:val="1"/>
      <w:marLeft w:val="0"/>
      <w:marRight w:val="0"/>
      <w:marTop w:val="0"/>
      <w:marBottom w:val="0"/>
      <w:divBdr>
        <w:top w:val="none" w:sz="0" w:space="0" w:color="auto"/>
        <w:left w:val="none" w:sz="0" w:space="0" w:color="auto"/>
        <w:bottom w:val="none" w:sz="0" w:space="0" w:color="auto"/>
        <w:right w:val="none" w:sz="0" w:space="0" w:color="auto"/>
      </w:divBdr>
    </w:div>
    <w:div w:id="1557356763">
      <w:bodyDiv w:val="1"/>
      <w:marLeft w:val="0"/>
      <w:marRight w:val="0"/>
      <w:marTop w:val="0"/>
      <w:marBottom w:val="0"/>
      <w:divBdr>
        <w:top w:val="none" w:sz="0" w:space="0" w:color="auto"/>
        <w:left w:val="none" w:sz="0" w:space="0" w:color="auto"/>
        <w:bottom w:val="none" w:sz="0" w:space="0" w:color="auto"/>
        <w:right w:val="none" w:sz="0" w:space="0" w:color="auto"/>
      </w:divBdr>
    </w:div>
    <w:div w:id="1600874663">
      <w:bodyDiv w:val="1"/>
      <w:marLeft w:val="0"/>
      <w:marRight w:val="0"/>
      <w:marTop w:val="0"/>
      <w:marBottom w:val="0"/>
      <w:divBdr>
        <w:top w:val="none" w:sz="0" w:space="0" w:color="auto"/>
        <w:left w:val="none" w:sz="0" w:space="0" w:color="auto"/>
        <w:bottom w:val="none" w:sz="0" w:space="0" w:color="auto"/>
        <w:right w:val="none" w:sz="0" w:space="0" w:color="auto"/>
      </w:divBdr>
    </w:div>
    <w:div w:id="1687513182">
      <w:bodyDiv w:val="1"/>
      <w:marLeft w:val="0"/>
      <w:marRight w:val="0"/>
      <w:marTop w:val="0"/>
      <w:marBottom w:val="0"/>
      <w:divBdr>
        <w:top w:val="none" w:sz="0" w:space="0" w:color="auto"/>
        <w:left w:val="none" w:sz="0" w:space="0" w:color="auto"/>
        <w:bottom w:val="none" w:sz="0" w:space="0" w:color="auto"/>
        <w:right w:val="none" w:sz="0" w:space="0" w:color="auto"/>
      </w:divBdr>
    </w:div>
    <w:div w:id="1699239915">
      <w:bodyDiv w:val="1"/>
      <w:marLeft w:val="0"/>
      <w:marRight w:val="0"/>
      <w:marTop w:val="0"/>
      <w:marBottom w:val="0"/>
      <w:divBdr>
        <w:top w:val="none" w:sz="0" w:space="0" w:color="auto"/>
        <w:left w:val="none" w:sz="0" w:space="0" w:color="auto"/>
        <w:bottom w:val="none" w:sz="0" w:space="0" w:color="auto"/>
        <w:right w:val="none" w:sz="0" w:space="0" w:color="auto"/>
      </w:divBdr>
    </w:div>
    <w:div w:id="1702441451">
      <w:bodyDiv w:val="1"/>
      <w:marLeft w:val="0"/>
      <w:marRight w:val="0"/>
      <w:marTop w:val="0"/>
      <w:marBottom w:val="0"/>
      <w:divBdr>
        <w:top w:val="none" w:sz="0" w:space="0" w:color="auto"/>
        <w:left w:val="none" w:sz="0" w:space="0" w:color="auto"/>
        <w:bottom w:val="none" w:sz="0" w:space="0" w:color="auto"/>
        <w:right w:val="none" w:sz="0" w:space="0" w:color="auto"/>
      </w:divBdr>
    </w:div>
    <w:div w:id="1721898041">
      <w:bodyDiv w:val="1"/>
      <w:marLeft w:val="0"/>
      <w:marRight w:val="0"/>
      <w:marTop w:val="0"/>
      <w:marBottom w:val="0"/>
      <w:divBdr>
        <w:top w:val="none" w:sz="0" w:space="0" w:color="auto"/>
        <w:left w:val="none" w:sz="0" w:space="0" w:color="auto"/>
        <w:bottom w:val="none" w:sz="0" w:space="0" w:color="auto"/>
        <w:right w:val="none" w:sz="0" w:space="0" w:color="auto"/>
      </w:divBdr>
    </w:div>
    <w:div w:id="1791051634">
      <w:bodyDiv w:val="1"/>
      <w:marLeft w:val="0"/>
      <w:marRight w:val="0"/>
      <w:marTop w:val="0"/>
      <w:marBottom w:val="0"/>
      <w:divBdr>
        <w:top w:val="none" w:sz="0" w:space="0" w:color="auto"/>
        <w:left w:val="none" w:sz="0" w:space="0" w:color="auto"/>
        <w:bottom w:val="none" w:sz="0" w:space="0" w:color="auto"/>
        <w:right w:val="none" w:sz="0" w:space="0" w:color="auto"/>
      </w:divBdr>
    </w:div>
    <w:div w:id="1793011054">
      <w:bodyDiv w:val="1"/>
      <w:marLeft w:val="0"/>
      <w:marRight w:val="0"/>
      <w:marTop w:val="0"/>
      <w:marBottom w:val="0"/>
      <w:divBdr>
        <w:top w:val="none" w:sz="0" w:space="0" w:color="auto"/>
        <w:left w:val="none" w:sz="0" w:space="0" w:color="auto"/>
        <w:bottom w:val="none" w:sz="0" w:space="0" w:color="auto"/>
        <w:right w:val="none" w:sz="0" w:space="0" w:color="auto"/>
      </w:divBdr>
    </w:div>
    <w:div w:id="1797522826">
      <w:bodyDiv w:val="1"/>
      <w:marLeft w:val="0"/>
      <w:marRight w:val="0"/>
      <w:marTop w:val="0"/>
      <w:marBottom w:val="0"/>
      <w:divBdr>
        <w:top w:val="none" w:sz="0" w:space="0" w:color="auto"/>
        <w:left w:val="none" w:sz="0" w:space="0" w:color="auto"/>
        <w:bottom w:val="none" w:sz="0" w:space="0" w:color="auto"/>
        <w:right w:val="none" w:sz="0" w:space="0" w:color="auto"/>
      </w:divBdr>
    </w:div>
    <w:div w:id="1800759985">
      <w:bodyDiv w:val="1"/>
      <w:marLeft w:val="0"/>
      <w:marRight w:val="0"/>
      <w:marTop w:val="0"/>
      <w:marBottom w:val="0"/>
      <w:divBdr>
        <w:top w:val="none" w:sz="0" w:space="0" w:color="auto"/>
        <w:left w:val="none" w:sz="0" w:space="0" w:color="auto"/>
        <w:bottom w:val="none" w:sz="0" w:space="0" w:color="auto"/>
        <w:right w:val="none" w:sz="0" w:space="0" w:color="auto"/>
      </w:divBdr>
    </w:div>
    <w:div w:id="1806002381">
      <w:bodyDiv w:val="1"/>
      <w:marLeft w:val="0"/>
      <w:marRight w:val="0"/>
      <w:marTop w:val="0"/>
      <w:marBottom w:val="0"/>
      <w:divBdr>
        <w:top w:val="none" w:sz="0" w:space="0" w:color="auto"/>
        <w:left w:val="none" w:sz="0" w:space="0" w:color="auto"/>
        <w:bottom w:val="none" w:sz="0" w:space="0" w:color="auto"/>
        <w:right w:val="none" w:sz="0" w:space="0" w:color="auto"/>
      </w:divBdr>
    </w:div>
    <w:div w:id="1811708440">
      <w:bodyDiv w:val="1"/>
      <w:marLeft w:val="0"/>
      <w:marRight w:val="0"/>
      <w:marTop w:val="0"/>
      <w:marBottom w:val="0"/>
      <w:divBdr>
        <w:top w:val="none" w:sz="0" w:space="0" w:color="auto"/>
        <w:left w:val="none" w:sz="0" w:space="0" w:color="auto"/>
        <w:bottom w:val="none" w:sz="0" w:space="0" w:color="auto"/>
        <w:right w:val="none" w:sz="0" w:space="0" w:color="auto"/>
      </w:divBdr>
    </w:div>
    <w:div w:id="1845825685">
      <w:bodyDiv w:val="1"/>
      <w:marLeft w:val="0"/>
      <w:marRight w:val="0"/>
      <w:marTop w:val="0"/>
      <w:marBottom w:val="0"/>
      <w:divBdr>
        <w:top w:val="none" w:sz="0" w:space="0" w:color="auto"/>
        <w:left w:val="none" w:sz="0" w:space="0" w:color="auto"/>
        <w:bottom w:val="none" w:sz="0" w:space="0" w:color="auto"/>
        <w:right w:val="none" w:sz="0" w:space="0" w:color="auto"/>
      </w:divBdr>
    </w:div>
    <w:div w:id="1860390327">
      <w:bodyDiv w:val="1"/>
      <w:marLeft w:val="0"/>
      <w:marRight w:val="0"/>
      <w:marTop w:val="0"/>
      <w:marBottom w:val="0"/>
      <w:divBdr>
        <w:top w:val="none" w:sz="0" w:space="0" w:color="auto"/>
        <w:left w:val="none" w:sz="0" w:space="0" w:color="auto"/>
        <w:bottom w:val="none" w:sz="0" w:space="0" w:color="auto"/>
        <w:right w:val="none" w:sz="0" w:space="0" w:color="auto"/>
      </w:divBdr>
    </w:div>
    <w:div w:id="1875193207">
      <w:bodyDiv w:val="1"/>
      <w:marLeft w:val="0"/>
      <w:marRight w:val="0"/>
      <w:marTop w:val="0"/>
      <w:marBottom w:val="0"/>
      <w:divBdr>
        <w:top w:val="none" w:sz="0" w:space="0" w:color="auto"/>
        <w:left w:val="none" w:sz="0" w:space="0" w:color="auto"/>
        <w:bottom w:val="none" w:sz="0" w:space="0" w:color="auto"/>
        <w:right w:val="none" w:sz="0" w:space="0" w:color="auto"/>
      </w:divBdr>
    </w:div>
    <w:div w:id="1884051009">
      <w:bodyDiv w:val="1"/>
      <w:marLeft w:val="0"/>
      <w:marRight w:val="0"/>
      <w:marTop w:val="0"/>
      <w:marBottom w:val="0"/>
      <w:divBdr>
        <w:top w:val="none" w:sz="0" w:space="0" w:color="auto"/>
        <w:left w:val="none" w:sz="0" w:space="0" w:color="auto"/>
        <w:bottom w:val="none" w:sz="0" w:space="0" w:color="auto"/>
        <w:right w:val="none" w:sz="0" w:space="0" w:color="auto"/>
      </w:divBdr>
    </w:div>
    <w:div w:id="1891191859">
      <w:bodyDiv w:val="1"/>
      <w:marLeft w:val="0"/>
      <w:marRight w:val="0"/>
      <w:marTop w:val="0"/>
      <w:marBottom w:val="0"/>
      <w:divBdr>
        <w:top w:val="none" w:sz="0" w:space="0" w:color="auto"/>
        <w:left w:val="none" w:sz="0" w:space="0" w:color="auto"/>
        <w:bottom w:val="none" w:sz="0" w:space="0" w:color="auto"/>
        <w:right w:val="none" w:sz="0" w:space="0" w:color="auto"/>
      </w:divBdr>
    </w:div>
    <w:div w:id="1900482173">
      <w:bodyDiv w:val="1"/>
      <w:marLeft w:val="0"/>
      <w:marRight w:val="0"/>
      <w:marTop w:val="0"/>
      <w:marBottom w:val="0"/>
      <w:divBdr>
        <w:top w:val="none" w:sz="0" w:space="0" w:color="auto"/>
        <w:left w:val="none" w:sz="0" w:space="0" w:color="auto"/>
        <w:bottom w:val="none" w:sz="0" w:space="0" w:color="auto"/>
        <w:right w:val="none" w:sz="0" w:space="0" w:color="auto"/>
      </w:divBdr>
    </w:div>
    <w:div w:id="1915428020">
      <w:bodyDiv w:val="1"/>
      <w:marLeft w:val="0"/>
      <w:marRight w:val="0"/>
      <w:marTop w:val="0"/>
      <w:marBottom w:val="0"/>
      <w:divBdr>
        <w:top w:val="none" w:sz="0" w:space="0" w:color="auto"/>
        <w:left w:val="none" w:sz="0" w:space="0" w:color="auto"/>
        <w:bottom w:val="none" w:sz="0" w:space="0" w:color="auto"/>
        <w:right w:val="none" w:sz="0" w:space="0" w:color="auto"/>
      </w:divBdr>
    </w:div>
    <w:div w:id="1944074543">
      <w:bodyDiv w:val="1"/>
      <w:marLeft w:val="0"/>
      <w:marRight w:val="0"/>
      <w:marTop w:val="0"/>
      <w:marBottom w:val="0"/>
      <w:divBdr>
        <w:top w:val="none" w:sz="0" w:space="0" w:color="auto"/>
        <w:left w:val="none" w:sz="0" w:space="0" w:color="auto"/>
        <w:bottom w:val="none" w:sz="0" w:space="0" w:color="auto"/>
        <w:right w:val="none" w:sz="0" w:space="0" w:color="auto"/>
      </w:divBdr>
    </w:div>
    <w:div w:id="1983386998">
      <w:bodyDiv w:val="1"/>
      <w:marLeft w:val="0"/>
      <w:marRight w:val="0"/>
      <w:marTop w:val="0"/>
      <w:marBottom w:val="0"/>
      <w:divBdr>
        <w:top w:val="none" w:sz="0" w:space="0" w:color="auto"/>
        <w:left w:val="none" w:sz="0" w:space="0" w:color="auto"/>
        <w:bottom w:val="none" w:sz="0" w:space="0" w:color="auto"/>
        <w:right w:val="none" w:sz="0" w:space="0" w:color="auto"/>
      </w:divBdr>
    </w:div>
    <w:div w:id="1991012113">
      <w:bodyDiv w:val="1"/>
      <w:marLeft w:val="0"/>
      <w:marRight w:val="0"/>
      <w:marTop w:val="0"/>
      <w:marBottom w:val="0"/>
      <w:divBdr>
        <w:top w:val="none" w:sz="0" w:space="0" w:color="auto"/>
        <w:left w:val="none" w:sz="0" w:space="0" w:color="auto"/>
        <w:bottom w:val="none" w:sz="0" w:space="0" w:color="auto"/>
        <w:right w:val="none" w:sz="0" w:space="0" w:color="auto"/>
      </w:divBdr>
    </w:div>
    <w:div w:id="1994328710">
      <w:bodyDiv w:val="1"/>
      <w:marLeft w:val="0"/>
      <w:marRight w:val="0"/>
      <w:marTop w:val="0"/>
      <w:marBottom w:val="0"/>
      <w:divBdr>
        <w:top w:val="none" w:sz="0" w:space="0" w:color="auto"/>
        <w:left w:val="none" w:sz="0" w:space="0" w:color="auto"/>
        <w:bottom w:val="none" w:sz="0" w:space="0" w:color="auto"/>
        <w:right w:val="none" w:sz="0" w:space="0" w:color="auto"/>
      </w:divBdr>
    </w:div>
    <w:div w:id="2012440852">
      <w:bodyDiv w:val="1"/>
      <w:marLeft w:val="0"/>
      <w:marRight w:val="0"/>
      <w:marTop w:val="0"/>
      <w:marBottom w:val="0"/>
      <w:divBdr>
        <w:top w:val="none" w:sz="0" w:space="0" w:color="auto"/>
        <w:left w:val="none" w:sz="0" w:space="0" w:color="auto"/>
        <w:bottom w:val="none" w:sz="0" w:space="0" w:color="auto"/>
        <w:right w:val="none" w:sz="0" w:space="0" w:color="auto"/>
      </w:divBdr>
    </w:div>
    <w:div w:id="2031448102">
      <w:bodyDiv w:val="1"/>
      <w:marLeft w:val="0"/>
      <w:marRight w:val="0"/>
      <w:marTop w:val="0"/>
      <w:marBottom w:val="0"/>
      <w:divBdr>
        <w:top w:val="none" w:sz="0" w:space="0" w:color="auto"/>
        <w:left w:val="none" w:sz="0" w:space="0" w:color="auto"/>
        <w:bottom w:val="none" w:sz="0" w:space="0" w:color="auto"/>
        <w:right w:val="none" w:sz="0" w:space="0" w:color="auto"/>
      </w:divBdr>
    </w:div>
    <w:div w:id="205915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0261-5177(03)00131-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77/0047287507312429" TargetMode="External"/><Relationship Id="rId17" Type="http://schemas.openxmlformats.org/officeDocument/2006/relationships/hyperlink" Target="https://doi.org/10.5367/000000008786440229" TargetMode="External"/><Relationship Id="rId2" Type="http://schemas.openxmlformats.org/officeDocument/2006/relationships/numbering" Target="numbering.xml"/><Relationship Id="rId16" Type="http://schemas.openxmlformats.org/officeDocument/2006/relationships/hyperlink" Target="https://doi.org/10.1017/CCOL521633230.01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036840110058923" TargetMode="External"/><Relationship Id="rId5" Type="http://schemas.openxmlformats.org/officeDocument/2006/relationships/webSettings" Target="webSettings.xml"/><Relationship Id="rId15" Type="http://schemas.openxmlformats.org/officeDocument/2006/relationships/hyperlink" Target="https://doi.org/10.1007/s12525-015-0196-8"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367/te.2013.0185"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4C4D5-CD05-4CE2-8CB1-DFC181C1B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20</Pages>
  <Words>5396</Words>
  <Characters>29678</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horacio</dc:creator>
  <cp:lastModifiedBy>Efraín Molina</cp:lastModifiedBy>
  <cp:revision>15</cp:revision>
  <dcterms:created xsi:type="dcterms:W3CDTF">2025-07-28T13:17:00Z</dcterms:created>
  <dcterms:modified xsi:type="dcterms:W3CDTF">2025-07-30T00:57:00Z</dcterms:modified>
</cp:coreProperties>
</file>