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360" w:lineRule="auto" w:before="60"/>
        <w:jc w:val="left"/>
      </w:pPr>
      <w:r>
        <w:rPr>
          <w:b/>
        </w:rPr>
        <w:t>Título</w:t>
      </w:r>
      <w:r>
        <w:rPr/>
        <w:t>:</w:t>
      </w:r>
      <w:r>
        <w:rPr>
          <w:spacing w:val="-4"/>
        </w:rPr>
        <w:t> </w:t>
      </w:r>
      <w:r>
        <w:rPr>
          <w:color w:val="333333"/>
        </w:rPr>
        <w:t>Hacia</w:t>
      </w:r>
      <w:r>
        <w:rPr>
          <w:color w:val="333333"/>
          <w:spacing w:val="-4"/>
        </w:rPr>
        <w:t> </w:t>
      </w:r>
      <w:r>
        <w:rPr>
          <w:color w:val="333333"/>
        </w:rPr>
        <w:t>una</w:t>
      </w:r>
      <w:r>
        <w:rPr>
          <w:color w:val="333333"/>
          <w:spacing w:val="-4"/>
        </w:rPr>
        <w:t> </w:t>
      </w:r>
      <w:r>
        <w:rPr>
          <w:color w:val="333333"/>
        </w:rPr>
        <w:t>Evaluación</w:t>
      </w:r>
      <w:r>
        <w:rPr>
          <w:color w:val="333333"/>
          <w:spacing w:val="-4"/>
        </w:rPr>
        <w:t> </w:t>
      </w:r>
      <w:r>
        <w:rPr>
          <w:color w:val="333333"/>
        </w:rPr>
        <w:t>Crediticia</w:t>
      </w:r>
      <w:r>
        <w:rPr>
          <w:color w:val="333333"/>
          <w:spacing w:val="-4"/>
        </w:rPr>
        <w:t> </w:t>
      </w:r>
      <w:r>
        <w:rPr>
          <w:color w:val="333333"/>
        </w:rPr>
        <w:t>más</w:t>
      </w:r>
      <w:r>
        <w:rPr>
          <w:color w:val="333333"/>
          <w:spacing w:val="-4"/>
        </w:rPr>
        <w:t> </w:t>
      </w:r>
      <w:r>
        <w:rPr>
          <w:color w:val="333333"/>
        </w:rPr>
        <w:t>Inclusiva:</w:t>
      </w:r>
      <w:r>
        <w:rPr>
          <w:color w:val="333333"/>
          <w:spacing w:val="-4"/>
        </w:rPr>
        <w:t> </w:t>
      </w:r>
      <w:r>
        <w:rPr>
          <w:color w:val="333333"/>
        </w:rPr>
        <w:t>el</w:t>
      </w:r>
      <w:r>
        <w:rPr>
          <w:color w:val="333333"/>
          <w:spacing w:val="-4"/>
        </w:rPr>
        <w:t> </w:t>
      </w:r>
      <w:r>
        <w:rPr>
          <w:color w:val="333333"/>
        </w:rPr>
        <w:t>Potencial</w:t>
      </w:r>
      <w:r>
        <w:rPr>
          <w:color w:val="333333"/>
          <w:spacing w:val="-4"/>
        </w:rPr>
        <w:t> </w:t>
      </w:r>
      <w:r>
        <w:rPr>
          <w:color w:val="333333"/>
        </w:rPr>
        <w:t>del</w:t>
      </w:r>
      <w:r>
        <w:rPr>
          <w:color w:val="333333"/>
          <w:spacing w:val="-4"/>
        </w:rPr>
        <w:t> </w:t>
      </w:r>
      <w:r>
        <w:rPr>
          <w:color w:val="333333"/>
        </w:rPr>
        <w:t>Machine</w:t>
      </w:r>
      <w:r>
        <w:rPr>
          <w:color w:val="333333"/>
          <w:spacing w:val="-4"/>
        </w:rPr>
        <w:t> </w:t>
      </w:r>
      <w:r>
        <w:rPr>
          <w:color w:val="333333"/>
        </w:rPr>
        <w:t>Learning</w:t>
      </w:r>
      <w:r>
        <w:rPr>
          <w:color w:val="333333"/>
          <w:spacing w:val="-4"/>
        </w:rPr>
        <w:t> </w:t>
      </w:r>
      <w:r>
        <w:rPr>
          <w:color w:val="333333"/>
        </w:rPr>
        <w:t>en </w:t>
      </w:r>
      <w:r>
        <w:rPr>
          <w:color w:val="333333"/>
          <w:spacing w:val="-2"/>
        </w:rPr>
        <w:t>Argentina.</w:t>
      </w:r>
    </w:p>
    <w:p>
      <w:pPr>
        <w:pStyle w:val="Heading1"/>
        <w:spacing w:before="200"/>
        <w:ind w:left="23" w:firstLine="0"/>
      </w:pPr>
      <w:r>
        <w:rPr>
          <w:spacing w:val="-2"/>
        </w:rPr>
        <w:t>Coautores:</w:t>
      </w:r>
    </w:p>
    <w:p>
      <w:pPr>
        <w:pStyle w:val="BodyText"/>
        <w:spacing w:before="62"/>
        <w:ind w:left="0"/>
        <w:jc w:val="left"/>
        <w:rPr>
          <w:b/>
        </w:rPr>
      </w:pPr>
    </w:p>
    <w:p>
      <w:pPr>
        <w:pStyle w:val="BodyText"/>
        <w:spacing w:before="0"/>
        <w:jc w:val="left"/>
      </w:pPr>
      <w:r>
        <w:rPr/>
        <w:t>Cabrera, </w:t>
      </w:r>
      <w:r>
        <w:rPr>
          <w:spacing w:val="-2"/>
        </w:rPr>
        <w:t>Agustín</w:t>
      </w:r>
    </w:p>
    <w:p>
      <w:pPr>
        <w:pStyle w:val="BodyText"/>
        <w:spacing w:line="360" w:lineRule="auto" w:before="138"/>
        <w:ind w:right="4884"/>
        <w:jc w:val="left"/>
      </w:pPr>
      <w:r>
        <w:rPr/>
        <w:t>Universidad Nacional de Villa María Arturo</w:t>
      </w:r>
      <w:r>
        <w:rPr>
          <w:spacing w:val="-11"/>
        </w:rPr>
        <w:t> </w:t>
      </w:r>
      <w:r>
        <w:rPr/>
        <w:t>Jauretche</w:t>
      </w:r>
      <w:r>
        <w:rPr>
          <w:spacing w:val="-11"/>
        </w:rPr>
        <w:t> </w:t>
      </w:r>
      <w:r>
        <w:rPr/>
        <w:t>1555,</w:t>
      </w:r>
      <w:r>
        <w:rPr>
          <w:spacing w:val="-11"/>
        </w:rPr>
        <w:t> </w:t>
      </w:r>
      <w:r>
        <w:rPr/>
        <w:t>5900</w:t>
      </w:r>
      <w:r>
        <w:rPr>
          <w:spacing w:val="-11"/>
        </w:rPr>
        <w:t> </w:t>
      </w:r>
      <w:r>
        <w:rPr/>
        <w:t>Villa</w:t>
      </w:r>
      <w:r>
        <w:rPr>
          <w:spacing w:val="-11"/>
        </w:rPr>
        <w:t> </w:t>
      </w:r>
      <w:r>
        <w:rPr/>
        <w:t>María </w:t>
      </w:r>
      <w:hyperlink r:id="rId5">
        <w:r>
          <w:rPr>
            <w:spacing w:val="-2"/>
          </w:rPr>
          <w:t>agustinc162@gmail.com</w:t>
        </w:r>
      </w:hyperlink>
    </w:p>
    <w:p>
      <w:pPr>
        <w:pStyle w:val="BodyText"/>
        <w:spacing w:before="200"/>
        <w:jc w:val="left"/>
      </w:pPr>
      <w:r>
        <w:rPr/>
        <w:t>Pereyra </w:t>
      </w:r>
      <w:r>
        <w:rPr>
          <w:spacing w:val="-2"/>
        </w:rPr>
        <w:t>Alejandro</w:t>
      </w:r>
    </w:p>
    <w:p>
      <w:pPr>
        <w:pStyle w:val="BodyText"/>
        <w:spacing w:line="360" w:lineRule="auto" w:before="138"/>
        <w:ind w:right="774"/>
        <w:jc w:val="left"/>
      </w:pPr>
      <w:r>
        <w:rPr/>
        <w:t>Universidad</w:t>
      </w:r>
      <w:r>
        <w:rPr>
          <w:spacing w:val="-12"/>
        </w:rPr>
        <w:t> </w:t>
      </w:r>
      <w:r>
        <w:rPr/>
        <w:t>Tecnológica</w:t>
      </w:r>
      <w:r>
        <w:rPr>
          <w:spacing w:val="-12"/>
        </w:rPr>
        <w:t> </w:t>
      </w:r>
      <w:r>
        <w:rPr/>
        <w:t>Nacional</w:t>
      </w:r>
      <w:r>
        <w:rPr>
          <w:spacing w:val="-12"/>
        </w:rPr>
        <w:t> </w:t>
      </w:r>
      <w:r>
        <w:rPr/>
        <w:t>FRVM,</w:t>
      </w:r>
      <w:r>
        <w:rPr>
          <w:spacing w:val="-12"/>
        </w:rPr>
        <w:t> </w:t>
      </w:r>
      <w:r>
        <w:rPr/>
        <w:t>Universidad</w:t>
      </w:r>
      <w:r>
        <w:rPr>
          <w:spacing w:val="-12"/>
        </w:rPr>
        <w:t> </w:t>
      </w:r>
      <w:r>
        <w:rPr/>
        <w:t>Nacional</w:t>
      </w:r>
      <w:r>
        <w:rPr>
          <w:spacing w:val="-12"/>
        </w:rPr>
        <w:t> </w:t>
      </w:r>
      <w:r>
        <w:rPr/>
        <w:t>de</w:t>
      </w:r>
      <w:r>
        <w:rPr>
          <w:spacing w:val="-12"/>
        </w:rPr>
        <w:t> </w:t>
      </w:r>
      <w:r>
        <w:rPr/>
        <w:t>Villa</w:t>
      </w:r>
      <w:r>
        <w:rPr>
          <w:spacing w:val="-12"/>
        </w:rPr>
        <w:t> </w:t>
      </w:r>
      <w:r>
        <w:rPr/>
        <w:t>María Arturo Jauretche 1555, 5900 Villa María</w:t>
      </w:r>
    </w:p>
    <w:p>
      <w:pPr>
        <w:pStyle w:val="BodyText"/>
        <w:spacing w:before="0"/>
        <w:jc w:val="left"/>
      </w:pPr>
      <w:hyperlink r:id="rId6">
        <w:r>
          <w:rPr>
            <w:spacing w:val="-2"/>
          </w:rPr>
          <w:t>alejandrodpereyra@gmail.com</w:t>
        </w:r>
      </w:hyperlink>
    </w:p>
    <w:p>
      <w:pPr>
        <w:pStyle w:val="BodyText"/>
        <w:spacing w:before="62"/>
        <w:ind w:left="0"/>
        <w:jc w:val="left"/>
      </w:pPr>
    </w:p>
    <w:p>
      <w:pPr>
        <w:spacing w:before="0"/>
        <w:ind w:left="23" w:right="0" w:firstLine="0"/>
        <w:jc w:val="left"/>
        <w:rPr>
          <w:sz w:val="24"/>
        </w:rPr>
      </w:pPr>
      <w:r>
        <w:rPr>
          <w:b/>
          <w:sz w:val="24"/>
        </w:rPr>
        <w:t>Palabras Claves: </w:t>
      </w:r>
      <w:r>
        <w:rPr>
          <w:sz w:val="24"/>
        </w:rPr>
        <w:t>credit scoring, machine learning, inclusión </w:t>
      </w:r>
      <w:r>
        <w:rPr>
          <w:spacing w:val="-2"/>
          <w:sz w:val="24"/>
        </w:rPr>
        <w:t>financiera</w:t>
      </w:r>
    </w:p>
    <w:p>
      <w:pPr>
        <w:pStyle w:val="BodyText"/>
        <w:spacing w:before="102"/>
        <w:ind w:left="0"/>
        <w:jc w:val="left"/>
      </w:pPr>
    </w:p>
    <w:p>
      <w:pPr>
        <w:pStyle w:val="BodyText"/>
        <w:spacing w:line="360" w:lineRule="auto" w:before="0"/>
        <w:ind w:right="36"/>
      </w:pPr>
      <w:r>
        <w:rPr>
          <w:b/>
        </w:rPr>
        <w:t>Resumen: </w:t>
      </w:r>
      <w:r>
        <w:rPr/>
        <w:t>La exclusión financiera persiste como una barrera estructural para el desarrollo económico argentino. La dificultad para estimar con precisión el riesgo de impago en individuos sin historial bancario genera racionamiento de crédito, restringiendo el acceso a servicios financieros incluso a quienes podrían afrontar las condiciones</w:t>
      </w:r>
      <w:r>
        <w:rPr>
          <w:spacing w:val="-3"/>
        </w:rPr>
        <w:t> </w:t>
      </w:r>
      <w:r>
        <w:rPr/>
        <w:t>de</w:t>
      </w:r>
      <w:r>
        <w:rPr>
          <w:spacing w:val="-3"/>
        </w:rPr>
        <w:t> </w:t>
      </w:r>
      <w:r>
        <w:rPr/>
        <w:t>un</w:t>
      </w:r>
      <w:r>
        <w:rPr>
          <w:spacing w:val="-3"/>
        </w:rPr>
        <w:t> </w:t>
      </w:r>
      <w:r>
        <w:rPr/>
        <w:t>préstamo.</w:t>
      </w:r>
      <w:r>
        <w:rPr>
          <w:spacing w:val="-3"/>
        </w:rPr>
        <w:t> </w:t>
      </w:r>
      <w:r>
        <w:rPr/>
        <w:t>Esta limitación parece deberse más a la insuficiencia de información que a una escasez real de fondos. Este trabajo explora el potencial del </w:t>
      </w:r>
      <w:r>
        <w:rPr>
          <w:i/>
        </w:rPr>
        <w:t>machine learning </w:t>
      </w:r>
      <w:r>
        <w:rPr/>
        <w:t>(ML) para mejorar los mecanismos de evaluación crediticia en el sistema</w:t>
      </w:r>
      <w:r>
        <w:rPr>
          <w:spacing w:val="-3"/>
        </w:rPr>
        <w:t> </w:t>
      </w:r>
      <w:r>
        <w:rPr/>
        <w:t>financiero</w:t>
      </w:r>
      <w:r>
        <w:rPr>
          <w:spacing w:val="-3"/>
        </w:rPr>
        <w:t> </w:t>
      </w:r>
      <w:r>
        <w:rPr/>
        <w:t>argentino.</w:t>
      </w:r>
      <w:r>
        <w:rPr>
          <w:spacing w:val="-3"/>
        </w:rPr>
        <w:t> </w:t>
      </w:r>
      <w:r>
        <w:rPr/>
        <w:t>Mediante</w:t>
      </w:r>
      <w:r>
        <w:rPr>
          <w:spacing w:val="-3"/>
        </w:rPr>
        <w:t> </w:t>
      </w:r>
      <w:r>
        <w:rPr/>
        <w:t>un</w:t>
      </w:r>
      <w:r>
        <w:rPr>
          <w:spacing w:val="-3"/>
        </w:rPr>
        <w:t> </w:t>
      </w:r>
      <w:r>
        <w:rPr/>
        <w:t>análisis comparativo entre enfoques tradicionales y técnicas recientes de inteligencia artificial, se examina cómo la calidad del análisis puede optimizarse al ampliar la base informativa y refinar los procesos de tratamiento de datos. Los hallazgos sugieren que ciertas técnicas modernas superan en capacidad predictiva a los métodos actualmente más difundidos, especialmente cuando se incorporan variables adicionales y se aprovechan nuevas herramientas analíticas. En este sentido, los avances recientes en inteligencia artificial abren una</w:t>
      </w:r>
      <w:r>
        <w:rPr>
          <w:spacing w:val="-3"/>
        </w:rPr>
        <w:t> </w:t>
      </w:r>
      <w:r>
        <w:rPr/>
        <w:t>oportunidad</w:t>
      </w:r>
      <w:r>
        <w:rPr>
          <w:spacing w:val="-3"/>
        </w:rPr>
        <w:t> </w:t>
      </w:r>
      <w:r>
        <w:rPr/>
        <w:t>concreta</w:t>
      </w:r>
      <w:r>
        <w:rPr>
          <w:spacing w:val="-3"/>
        </w:rPr>
        <w:t> </w:t>
      </w:r>
      <w:r>
        <w:rPr/>
        <w:t>para</w:t>
      </w:r>
      <w:r>
        <w:rPr>
          <w:spacing w:val="-3"/>
        </w:rPr>
        <w:t> </w:t>
      </w:r>
      <w:r>
        <w:rPr/>
        <w:t>ampliar</w:t>
      </w:r>
      <w:r>
        <w:rPr>
          <w:spacing w:val="-3"/>
        </w:rPr>
        <w:t> </w:t>
      </w:r>
      <w:r>
        <w:rPr/>
        <w:t>el</w:t>
      </w:r>
      <w:r>
        <w:rPr>
          <w:spacing w:val="-3"/>
        </w:rPr>
        <w:t> </w:t>
      </w:r>
      <w:r>
        <w:rPr/>
        <w:t>acceso</w:t>
      </w:r>
      <w:r>
        <w:rPr>
          <w:spacing w:val="-3"/>
        </w:rPr>
        <w:t> </w:t>
      </w:r>
      <w:r>
        <w:rPr/>
        <w:t>al</w:t>
      </w:r>
      <w:r>
        <w:rPr>
          <w:spacing w:val="-3"/>
        </w:rPr>
        <w:t> </w:t>
      </w:r>
      <w:r>
        <w:rPr/>
        <w:t>crédito</w:t>
      </w:r>
      <w:r>
        <w:rPr>
          <w:spacing w:val="-3"/>
        </w:rPr>
        <w:t> </w:t>
      </w:r>
      <w:r>
        <w:rPr/>
        <w:t>y</w:t>
      </w:r>
      <w:r>
        <w:rPr>
          <w:spacing w:val="-3"/>
        </w:rPr>
        <w:t> </w:t>
      </w:r>
      <w:r>
        <w:rPr/>
        <w:t>promover</w:t>
      </w:r>
      <w:r>
        <w:rPr>
          <w:spacing w:val="-3"/>
        </w:rPr>
        <w:t> </w:t>
      </w:r>
      <w:r>
        <w:rPr/>
        <w:t>la</w:t>
      </w:r>
      <w:r>
        <w:rPr>
          <w:spacing w:val="-3"/>
        </w:rPr>
        <w:t> </w:t>
      </w:r>
      <w:r>
        <w:rPr/>
        <w:t>inclusión</w:t>
      </w:r>
      <w:r>
        <w:rPr>
          <w:spacing w:val="-3"/>
        </w:rPr>
        <w:t> </w:t>
      </w:r>
      <w:r>
        <w:rPr/>
        <w:t>financiera, al facilitar decisiones más precisas, equitativas y fundamentadas en los datos.</w:t>
      </w:r>
    </w:p>
    <w:p>
      <w:pPr>
        <w:pStyle w:val="Heading1"/>
        <w:numPr>
          <w:ilvl w:val="0"/>
          <w:numId w:val="1"/>
        </w:numPr>
        <w:tabs>
          <w:tab w:pos="263" w:val="left" w:leader="none"/>
        </w:tabs>
        <w:spacing w:line="240" w:lineRule="auto" w:before="240" w:after="0"/>
        <w:ind w:left="263" w:right="0" w:hanging="240"/>
        <w:jc w:val="left"/>
      </w:pPr>
      <w:r>
        <w:rPr>
          <w:spacing w:val="-2"/>
        </w:rPr>
        <w:t>Introducción</w:t>
      </w:r>
    </w:p>
    <w:p>
      <w:pPr>
        <w:pStyle w:val="BodyText"/>
        <w:spacing w:before="102"/>
        <w:ind w:left="0"/>
        <w:jc w:val="left"/>
        <w:rPr>
          <w:b/>
        </w:rPr>
      </w:pPr>
    </w:p>
    <w:p>
      <w:pPr>
        <w:pStyle w:val="BodyText"/>
        <w:spacing w:line="360" w:lineRule="auto" w:before="0"/>
        <w:ind w:right="35"/>
      </w:pPr>
      <w:r>
        <w:rPr/>
        <w:t>En los últimos años, Argentina ha mostrado avances significativos en inclusión </w:t>
      </w:r>
      <w:r>
        <w:rPr/>
        <w:t>financiera, reflejados</w:t>
      </w:r>
      <w:r>
        <w:rPr>
          <w:spacing w:val="45"/>
        </w:rPr>
        <w:t> </w:t>
      </w:r>
      <w:r>
        <w:rPr/>
        <w:t>en</w:t>
      </w:r>
      <w:r>
        <w:rPr>
          <w:spacing w:val="45"/>
        </w:rPr>
        <w:t> </w:t>
      </w:r>
      <w:r>
        <w:rPr/>
        <w:t>un</w:t>
      </w:r>
      <w:r>
        <w:rPr>
          <w:spacing w:val="45"/>
        </w:rPr>
        <w:t> </w:t>
      </w:r>
      <w:r>
        <w:rPr/>
        <w:t>mayor</w:t>
      </w:r>
      <w:r>
        <w:rPr>
          <w:spacing w:val="45"/>
        </w:rPr>
        <w:t> </w:t>
      </w:r>
      <w:r>
        <w:rPr/>
        <w:t>acceso</w:t>
      </w:r>
      <w:r>
        <w:rPr>
          <w:spacing w:val="45"/>
        </w:rPr>
        <w:t> </w:t>
      </w:r>
      <w:r>
        <w:rPr/>
        <w:t>de</w:t>
      </w:r>
      <w:r>
        <w:rPr>
          <w:spacing w:val="45"/>
        </w:rPr>
        <w:t> </w:t>
      </w:r>
      <w:r>
        <w:rPr/>
        <w:t>la</w:t>
      </w:r>
      <w:r>
        <w:rPr>
          <w:spacing w:val="45"/>
        </w:rPr>
        <w:t> </w:t>
      </w:r>
      <w:r>
        <w:rPr/>
        <w:t>población</w:t>
      </w:r>
      <w:r>
        <w:rPr>
          <w:spacing w:val="45"/>
        </w:rPr>
        <w:t> </w:t>
      </w:r>
      <w:r>
        <w:rPr/>
        <w:t>a</w:t>
      </w:r>
      <w:r>
        <w:rPr>
          <w:spacing w:val="45"/>
        </w:rPr>
        <w:t> </w:t>
      </w:r>
      <w:r>
        <w:rPr/>
        <w:t>cuentas</w:t>
      </w:r>
      <w:r>
        <w:rPr>
          <w:spacing w:val="45"/>
        </w:rPr>
        <w:t> </w:t>
      </w:r>
      <w:r>
        <w:rPr/>
        <w:t>y</w:t>
      </w:r>
      <w:r>
        <w:rPr>
          <w:spacing w:val="45"/>
        </w:rPr>
        <w:t> </w:t>
      </w:r>
      <w:r>
        <w:rPr/>
        <w:t>medios</w:t>
      </w:r>
      <w:r>
        <w:rPr>
          <w:spacing w:val="45"/>
        </w:rPr>
        <w:t> </w:t>
      </w:r>
      <w:r>
        <w:rPr/>
        <w:t>de</w:t>
      </w:r>
      <w:r>
        <w:rPr>
          <w:spacing w:val="45"/>
        </w:rPr>
        <w:t> </w:t>
      </w:r>
      <w:r>
        <w:rPr/>
        <w:t>pago</w:t>
      </w:r>
      <w:r>
        <w:rPr>
          <w:spacing w:val="30"/>
        </w:rPr>
        <w:t> </w:t>
      </w:r>
      <w:r>
        <w:rPr>
          <w:spacing w:val="-2"/>
        </w:rPr>
        <w:t>electrónicos.</w:t>
      </w:r>
    </w:p>
    <w:p>
      <w:pPr>
        <w:pStyle w:val="BodyText"/>
        <w:spacing w:after="0" w:line="360" w:lineRule="auto"/>
        <w:sectPr>
          <w:type w:val="continuous"/>
          <w:pgSz w:w="11920" w:h="16840"/>
          <w:pgMar w:top="1380" w:bottom="280" w:left="1417" w:right="1417"/>
        </w:sectPr>
      </w:pPr>
    </w:p>
    <w:p>
      <w:pPr>
        <w:pStyle w:val="BodyText"/>
        <w:spacing w:line="360" w:lineRule="auto" w:before="60"/>
        <w:ind w:right="41"/>
      </w:pPr>
      <w:r>
        <w:rPr>
          <w:color w:val="0D0D0D"/>
        </w:rPr>
        <w:t>Según el Banco Central, en diciembre de 2024, 37,2 millones de personas contaban con </w:t>
      </w:r>
      <w:r>
        <w:rPr>
          <w:color w:val="0D0D0D"/>
        </w:rPr>
        <w:t>al menos una cuenta en una entidad financiera o en un proveedor</w:t>
      </w:r>
      <w:r>
        <w:rPr>
          <w:color w:val="0D0D0D"/>
          <w:spacing w:val="-2"/>
        </w:rPr>
        <w:t> </w:t>
      </w:r>
      <w:r>
        <w:rPr>
          <w:color w:val="0D0D0D"/>
        </w:rPr>
        <w:t>de</w:t>
      </w:r>
      <w:r>
        <w:rPr>
          <w:color w:val="0D0D0D"/>
          <w:spacing w:val="-2"/>
        </w:rPr>
        <w:t> </w:t>
      </w:r>
      <w:r>
        <w:rPr>
          <w:color w:val="0D0D0D"/>
        </w:rPr>
        <w:t>servicios</w:t>
      </w:r>
      <w:r>
        <w:rPr>
          <w:color w:val="0D0D0D"/>
          <w:spacing w:val="-2"/>
        </w:rPr>
        <w:t> </w:t>
      </w:r>
      <w:r>
        <w:rPr>
          <w:color w:val="0D0D0D"/>
        </w:rPr>
        <w:t>de</w:t>
      </w:r>
      <w:r>
        <w:rPr>
          <w:color w:val="0D0D0D"/>
          <w:spacing w:val="-2"/>
        </w:rPr>
        <w:t> </w:t>
      </w:r>
      <w:r>
        <w:rPr>
          <w:color w:val="0D0D0D"/>
        </w:rPr>
        <w:t>pago</w:t>
      </w:r>
      <w:r>
        <w:rPr>
          <w:color w:val="0D0D0D"/>
          <w:spacing w:val="-2"/>
        </w:rPr>
        <w:t> </w:t>
      </w:r>
      <w:r>
        <w:rPr>
          <w:color w:val="0D0D0D"/>
        </w:rPr>
        <w:t>(BCRA, p.</w:t>
      </w:r>
      <w:r>
        <w:rPr>
          <w:color w:val="0D0D0D"/>
          <w:spacing w:val="-14"/>
        </w:rPr>
        <w:t> </w:t>
      </w:r>
      <w:r>
        <w:rPr>
          <w:color w:val="0D0D0D"/>
        </w:rPr>
        <w:t>15). En ese mismo año, cada persona adulta realizó, en promedio, 28 pagos electrónicos</w:t>
      </w:r>
      <w:r>
        <w:rPr>
          <w:color w:val="0D0D0D"/>
          <w:spacing w:val="40"/>
        </w:rPr>
        <w:t> </w:t>
      </w:r>
      <w:r>
        <w:rPr>
          <w:color w:val="0D0D0D"/>
        </w:rPr>
        <w:t>por mes </w:t>
      </w:r>
      <w:r>
        <w:rPr/>
        <w:t>(BCRA, p.</w:t>
      </w:r>
      <w:r>
        <w:rPr>
          <w:spacing w:val="-14"/>
        </w:rPr>
        <w:t> </w:t>
      </w:r>
      <w:r>
        <w:rPr/>
        <w:t>18). Estos avances se vinculan con la expansión de la infraestructura digital y la consolidación de instrumentos como los fondos comunes de inversión y las transferencias inmediatas, que han facilitado la adopción de servicios financieros básicos.</w:t>
      </w:r>
    </w:p>
    <w:p>
      <w:pPr>
        <w:pStyle w:val="BodyText"/>
        <w:spacing w:line="360" w:lineRule="auto"/>
        <w:ind w:right="35"/>
      </w:pPr>
      <w:r>
        <w:rPr/>
        <w:t>Sin embargo, la profundidad del crédito en Argentina sigue siendo reducida en</w:t>
      </w:r>
      <w:r>
        <w:rPr>
          <w:spacing w:val="-3"/>
        </w:rPr>
        <w:t> </w:t>
      </w:r>
      <w:r>
        <w:rPr/>
        <w:t>comparación con economías de características similares, lo que limita la capacidad del sistema financiero para impulsar el desarrollo económico. </w:t>
      </w:r>
      <w:r>
        <w:rPr>
          <w:color w:val="0D0D0D"/>
        </w:rPr>
        <w:t>A diciembre de 2024, la</w:t>
      </w:r>
      <w:r>
        <w:rPr>
          <w:color w:val="0D0D0D"/>
          <w:spacing w:val="-3"/>
        </w:rPr>
        <w:t> </w:t>
      </w:r>
      <w:r>
        <w:rPr>
          <w:color w:val="0D0D0D"/>
        </w:rPr>
        <w:t>mitad</w:t>
      </w:r>
      <w:r>
        <w:rPr>
          <w:color w:val="0D0D0D"/>
          <w:spacing w:val="-3"/>
        </w:rPr>
        <w:t> </w:t>
      </w:r>
      <w:r>
        <w:rPr>
          <w:color w:val="0D0D0D"/>
        </w:rPr>
        <w:t>de</w:t>
      </w:r>
      <w:r>
        <w:rPr>
          <w:color w:val="0D0D0D"/>
          <w:spacing w:val="-3"/>
        </w:rPr>
        <w:t> </w:t>
      </w:r>
      <w:r>
        <w:rPr>
          <w:color w:val="0D0D0D"/>
        </w:rPr>
        <w:t>la</w:t>
      </w:r>
      <w:r>
        <w:rPr>
          <w:color w:val="0D0D0D"/>
          <w:spacing w:val="-3"/>
        </w:rPr>
        <w:t> </w:t>
      </w:r>
      <w:r>
        <w:rPr>
          <w:color w:val="0D0D0D"/>
        </w:rPr>
        <w:t>población</w:t>
      </w:r>
      <w:r>
        <w:rPr>
          <w:color w:val="0D0D0D"/>
          <w:spacing w:val="-3"/>
        </w:rPr>
        <w:t> </w:t>
      </w:r>
      <w:r>
        <w:rPr>
          <w:color w:val="0D0D0D"/>
        </w:rPr>
        <w:t>adulta tenía algún tipo de crédito en el sistema financiero, pero el monto total de los créditos otorgados representaba apenas el 5,4% del PIB. E</w:t>
      </w:r>
      <w:r>
        <w:rPr/>
        <w:t>stos valores</w:t>
      </w:r>
      <w:r>
        <w:rPr>
          <w:spacing w:val="-3"/>
        </w:rPr>
        <w:t> </w:t>
      </w:r>
      <w:r>
        <w:rPr/>
        <w:t>contrastan</w:t>
      </w:r>
      <w:r>
        <w:rPr>
          <w:spacing w:val="-3"/>
        </w:rPr>
        <w:t> </w:t>
      </w:r>
      <w:r>
        <w:rPr/>
        <w:t>fuertemente</w:t>
      </w:r>
      <w:r>
        <w:rPr>
          <w:spacing w:val="-3"/>
        </w:rPr>
        <w:t> </w:t>
      </w:r>
      <w:r>
        <w:rPr/>
        <w:t>con</w:t>
      </w:r>
      <w:r>
        <w:rPr>
          <w:spacing w:val="-3"/>
        </w:rPr>
        <w:t> </w:t>
      </w:r>
      <w:r>
        <w:rPr/>
        <w:t>los de otros países: en Brasil, con un 41% de adultos endeudados, el crédito al sector privado alcanzó el 72% del PIB; en Suecia y España, con niveles de acceso al financiamiento similares</w:t>
      </w:r>
      <w:r>
        <w:rPr>
          <w:spacing w:val="28"/>
        </w:rPr>
        <w:t> </w:t>
      </w:r>
      <w:r>
        <w:rPr/>
        <w:t>(49%</w:t>
      </w:r>
      <w:r>
        <w:rPr>
          <w:spacing w:val="28"/>
        </w:rPr>
        <w:t> </w:t>
      </w:r>
      <w:r>
        <w:rPr/>
        <w:t>y</w:t>
      </w:r>
      <w:r>
        <w:rPr>
          <w:spacing w:val="28"/>
        </w:rPr>
        <w:t> </w:t>
      </w:r>
      <w:r>
        <w:rPr/>
        <w:t>52%),</w:t>
      </w:r>
      <w:r>
        <w:rPr>
          <w:spacing w:val="28"/>
        </w:rPr>
        <w:t> </w:t>
      </w:r>
      <w:r>
        <w:rPr/>
        <w:t>el</w:t>
      </w:r>
      <w:r>
        <w:rPr>
          <w:spacing w:val="28"/>
        </w:rPr>
        <w:t> </w:t>
      </w:r>
      <w:r>
        <w:rPr/>
        <w:t>ratio</w:t>
      </w:r>
      <w:r>
        <w:rPr>
          <w:spacing w:val="28"/>
        </w:rPr>
        <w:t> </w:t>
      </w:r>
      <w:r>
        <w:rPr/>
        <w:t>crédito/PIB</w:t>
      </w:r>
      <w:r>
        <w:rPr>
          <w:spacing w:val="28"/>
        </w:rPr>
        <w:t> </w:t>
      </w:r>
      <w:r>
        <w:rPr/>
        <w:t>fue</w:t>
      </w:r>
      <w:r>
        <w:rPr>
          <w:spacing w:val="28"/>
        </w:rPr>
        <w:t> </w:t>
      </w:r>
      <w:r>
        <w:rPr/>
        <w:t>de</w:t>
      </w:r>
      <w:r>
        <w:rPr>
          <w:spacing w:val="28"/>
        </w:rPr>
        <w:t> </w:t>
      </w:r>
      <w:r>
        <w:rPr/>
        <w:t>128%</w:t>
      </w:r>
      <w:r>
        <w:rPr>
          <w:spacing w:val="28"/>
        </w:rPr>
        <w:t> </w:t>
      </w:r>
      <w:r>
        <w:rPr/>
        <w:t>y</w:t>
      </w:r>
      <w:r>
        <w:rPr>
          <w:spacing w:val="28"/>
        </w:rPr>
        <w:t> </w:t>
      </w:r>
      <w:r>
        <w:rPr/>
        <w:t>78%, respectivamente (BCRA, p.</w:t>
      </w:r>
      <w:r>
        <w:rPr>
          <w:spacing w:val="-5"/>
        </w:rPr>
        <w:t> </w:t>
      </w:r>
      <w:r>
        <w:rPr/>
        <w:t>8).</w:t>
      </w:r>
    </w:p>
    <w:p>
      <w:pPr>
        <w:pStyle w:val="BodyText"/>
        <w:spacing w:line="360" w:lineRule="auto"/>
        <w:ind w:right="36"/>
      </w:pPr>
      <w:r>
        <w:rPr/>
        <w:t>Si bien la mayor participación en cuentas y productos de ahorro e inversión constituye </w:t>
      </w:r>
      <w:r>
        <w:rPr/>
        <w:t>un avance, el acceso al financiamiento sigue siendo limitado para amplios sectores de la población, especialmente para quienes carecen de historial bancario o perciben ingresos informales. Esto evidencia que la ampliación de los servicios transaccionales, aunque necesaria, no es suficiente para lograr una inclusión financiera efectiva. Persisten obstáculos estructurales vinculados a la disponibilidad</w:t>
      </w:r>
      <w:r>
        <w:rPr>
          <w:spacing w:val="-3"/>
        </w:rPr>
        <w:t> </w:t>
      </w:r>
      <w:r>
        <w:rPr/>
        <w:t>y</w:t>
      </w:r>
      <w:r>
        <w:rPr>
          <w:spacing w:val="-3"/>
        </w:rPr>
        <w:t> </w:t>
      </w:r>
      <w:r>
        <w:rPr/>
        <w:t>calidad</w:t>
      </w:r>
      <w:r>
        <w:rPr>
          <w:spacing w:val="-3"/>
        </w:rPr>
        <w:t> </w:t>
      </w:r>
      <w:r>
        <w:rPr/>
        <w:t>de</w:t>
      </w:r>
      <w:r>
        <w:rPr>
          <w:spacing w:val="-3"/>
        </w:rPr>
        <w:t> </w:t>
      </w:r>
      <w:r>
        <w:rPr/>
        <w:t>la</w:t>
      </w:r>
      <w:r>
        <w:rPr>
          <w:spacing w:val="-3"/>
        </w:rPr>
        <w:t> </w:t>
      </w:r>
      <w:r>
        <w:rPr/>
        <w:t>información</w:t>
      </w:r>
      <w:r>
        <w:rPr>
          <w:spacing w:val="-3"/>
        </w:rPr>
        <w:t> </w:t>
      </w:r>
      <w:r>
        <w:rPr/>
        <w:t>utilizada</w:t>
      </w:r>
      <w:r>
        <w:rPr>
          <w:spacing w:val="-3"/>
        </w:rPr>
        <w:t> </w:t>
      </w:r>
      <w:r>
        <w:rPr/>
        <w:t>para</w:t>
      </w:r>
      <w:r>
        <w:rPr>
          <w:spacing w:val="-3"/>
        </w:rPr>
        <w:t> </w:t>
      </w:r>
      <w:r>
        <w:rPr/>
        <w:t>evaluar el riesgo de impago, lo que restringe la capacidad de las entidades financieras de ofrecer crédito a sectores tradicionalmente excluidos.</w:t>
      </w:r>
    </w:p>
    <w:p>
      <w:pPr>
        <w:pStyle w:val="BodyText"/>
        <w:spacing w:line="360" w:lineRule="auto"/>
        <w:ind w:right="37"/>
      </w:pPr>
      <w:r>
        <w:rPr/>
        <w:t>El racionamiento de crédito, teorizado por Stiglitz y Weiss (1981), describe una</w:t>
      </w:r>
      <w:r>
        <w:rPr>
          <w:spacing w:val="-4"/>
        </w:rPr>
        <w:t> </w:t>
      </w:r>
      <w:r>
        <w:rPr/>
        <w:t>situación</w:t>
      </w:r>
      <w:r>
        <w:rPr>
          <w:spacing w:val="-4"/>
        </w:rPr>
        <w:t> </w:t>
      </w:r>
      <w:r>
        <w:rPr/>
        <w:t>en la que los bancos restringen la oferta de préstamos incluso cuando los prestatarios </w:t>
      </w:r>
      <w:r>
        <w:rPr/>
        <w:t>estarían dispuestos a pagar tasas de interés más elevadas. Esto ocurre porque la tasa</w:t>
      </w:r>
      <w:r>
        <w:rPr>
          <w:spacing w:val="-2"/>
        </w:rPr>
        <w:t> </w:t>
      </w:r>
      <w:r>
        <w:rPr/>
        <w:t>de</w:t>
      </w:r>
      <w:r>
        <w:rPr>
          <w:spacing w:val="-2"/>
        </w:rPr>
        <w:t> </w:t>
      </w:r>
      <w:r>
        <w:rPr/>
        <w:t>interés</w:t>
      </w:r>
      <w:r>
        <w:rPr>
          <w:spacing w:val="-2"/>
        </w:rPr>
        <w:t> </w:t>
      </w:r>
      <w:r>
        <w:rPr/>
        <w:t>afecta tanto la rentabilidad esperada del banco como la composición y el comportamiento de los solicitantes. A medida que la tasa aumenta, se producen dos efectos: uno de selección adversa, ya que quienes aceptan endeudarse a tasas más altas tienden a ser prestatarios de mayor riesgo; y otro de incentivo, por el cual las tasas elevadas inducen a emprender proyectos más riesgosos, con menores probabilidades de éxito pero mayores retornos potenciales.</w:t>
      </w:r>
      <w:r>
        <w:rPr>
          <w:spacing w:val="73"/>
        </w:rPr>
        <w:t> </w:t>
      </w:r>
      <w:r>
        <w:rPr/>
        <w:t>Como</w:t>
      </w:r>
      <w:r>
        <w:rPr>
          <w:spacing w:val="75"/>
        </w:rPr>
        <w:t> </w:t>
      </w:r>
      <w:r>
        <w:rPr/>
        <w:t>consecuencia,</w:t>
      </w:r>
      <w:r>
        <w:rPr>
          <w:spacing w:val="75"/>
        </w:rPr>
        <w:t> </w:t>
      </w:r>
      <w:r>
        <w:rPr/>
        <w:t>aun</w:t>
      </w:r>
      <w:r>
        <w:rPr>
          <w:spacing w:val="60"/>
        </w:rPr>
        <w:t> </w:t>
      </w:r>
      <w:r>
        <w:rPr/>
        <w:t>con</w:t>
      </w:r>
      <w:r>
        <w:rPr>
          <w:spacing w:val="60"/>
        </w:rPr>
        <w:t> </w:t>
      </w:r>
      <w:r>
        <w:rPr/>
        <w:t>disponibilidad</w:t>
      </w:r>
      <w:r>
        <w:rPr>
          <w:spacing w:val="60"/>
        </w:rPr>
        <w:t> </w:t>
      </w:r>
      <w:r>
        <w:rPr/>
        <w:t>de</w:t>
      </w:r>
      <w:r>
        <w:rPr>
          <w:spacing w:val="60"/>
        </w:rPr>
        <w:t> </w:t>
      </w:r>
      <w:r>
        <w:rPr/>
        <w:t>fondos,</w:t>
      </w:r>
      <w:r>
        <w:rPr>
          <w:spacing w:val="60"/>
        </w:rPr>
        <w:t> </w:t>
      </w:r>
      <w:r>
        <w:rPr/>
        <w:t>algunos</w:t>
      </w:r>
      <w:r>
        <w:rPr>
          <w:spacing w:val="60"/>
        </w:rPr>
        <w:t> </w:t>
      </w:r>
      <w:r>
        <w:rPr>
          <w:spacing w:val="-2"/>
        </w:rPr>
        <w:t>solicitantes</w:t>
      </w:r>
    </w:p>
    <w:p>
      <w:pPr>
        <w:pStyle w:val="BodyText"/>
        <w:spacing w:after="0" w:line="360" w:lineRule="auto"/>
        <w:sectPr>
          <w:pgSz w:w="11920" w:h="16840"/>
          <w:pgMar w:top="1380" w:bottom="280" w:left="1417" w:right="1417"/>
        </w:sectPr>
      </w:pPr>
    </w:p>
    <w:p>
      <w:pPr>
        <w:pStyle w:val="BodyText"/>
        <w:spacing w:line="360" w:lineRule="auto" w:before="60"/>
        <w:ind w:right="37"/>
      </w:pPr>
      <w:r>
        <w:rPr/>
        <w:t>quedan excluidos del crédito, reduciendo la eficiencia asignativa del sistema financiero </w:t>
      </w:r>
      <w:r>
        <w:rPr/>
        <w:t>y perpetuando la exclusión de individuos potencialmente solventes.</w:t>
      </w:r>
    </w:p>
    <w:p>
      <w:pPr>
        <w:pStyle w:val="BodyText"/>
        <w:spacing w:line="360" w:lineRule="auto"/>
        <w:ind w:right="39"/>
      </w:pPr>
      <w:r>
        <w:rPr/>
        <w:t>Frente a estas limitaciones, los avances en inteligencia artificial y ML ofrecen </w:t>
      </w:r>
      <w:r>
        <w:rPr/>
        <w:t>herramientas capaces de</w:t>
      </w:r>
      <w:r>
        <w:rPr>
          <w:spacing w:val="-3"/>
        </w:rPr>
        <w:t> </w:t>
      </w:r>
      <w:r>
        <w:rPr/>
        <w:t>procesar</w:t>
      </w:r>
      <w:r>
        <w:rPr>
          <w:spacing w:val="-3"/>
        </w:rPr>
        <w:t> </w:t>
      </w:r>
      <w:r>
        <w:rPr/>
        <w:t>grandes</w:t>
      </w:r>
      <w:r>
        <w:rPr>
          <w:spacing w:val="-3"/>
        </w:rPr>
        <w:t> </w:t>
      </w:r>
      <w:r>
        <w:rPr/>
        <w:t>volúmenes</w:t>
      </w:r>
      <w:r>
        <w:rPr>
          <w:spacing w:val="-3"/>
        </w:rPr>
        <w:t> </w:t>
      </w:r>
      <w:r>
        <w:rPr/>
        <w:t>de</w:t>
      </w:r>
      <w:r>
        <w:rPr>
          <w:spacing w:val="-3"/>
        </w:rPr>
        <w:t> </w:t>
      </w:r>
      <w:r>
        <w:rPr/>
        <w:t>información</w:t>
      </w:r>
      <w:r>
        <w:rPr>
          <w:spacing w:val="-3"/>
        </w:rPr>
        <w:t> </w:t>
      </w:r>
      <w:r>
        <w:rPr/>
        <w:t>y</w:t>
      </w:r>
      <w:r>
        <w:rPr>
          <w:spacing w:val="-3"/>
        </w:rPr>
        <w:t> </w:t>
      </w:r>
      <w:r>
        <w:rPr/>
        <w:t>detectar</w:t>
      </w:r>
      <w:r>
        <w:rPr>
          <w:spacing w:val="-3"/>
        </w:rPr>
        <w:t> </w:t>
      </w:r>
      <w:r>
        <w:rPr/>
        <w:t>patrones</w:t>
      </w:r>
      <w:r>
        <w:rPr>
          <w:spacing w:val="-3"/>
        </w:rPr>
        <w:t> </w:t>
      </w:r>
      <w:r>
        <w:rPr/>
        <w:t>complejos</w:t>
      </w:r>
      <w:r>
        <w:rPr>
          <w:spacing w:val="-3"/>
        </w:rPr>
        <w:t> </w:t>
      </w:r>
      <w:r>
        <w:rPr/>
        <w:t>que</w:t>
      </w:r>
      <w:r>
        <w:rPr>
          <w:spacing w:val="-3"/>
        </w:rPr>
        <w:t> </w:t>
      </w:r>
      <w:r>
        <w:rPr/>
        <w:t>los modelos estadísticos tradicionales no pueden captar. Una encuesta de McKinsey a altos ejecutivos de riesgo crediticio de 24 instituciones financieras —incluidos nueve de los diez principales bancos de EE.</w:t>
      </w:r>
      <w:r>
        <w:rPr>
          <w:spacing w:val="-14"/>
        </w:rPr>
        <w:t> </w:t>
      </w:r>
      <w:r>
        <w:rPr/>
        <w:t>UU.— reveló que el 20% ya implementó al menos</w:t>
      </w:r>
      <w:r>
        <w:rPr>
          <w:spacing w:val="-2"/>
        </w:rPr>
        <w:t> </w:t>
      </w:r>
      <w:r>
        <w:rPr/>
        <w:t>un</w:t>
      </w:r>
      <w:r>
        <w:rPr>
          <w:spacing w:val="-2"/>
        </w:rPr>
        <w:t> </w:t>
      </w:r>
      <w:r>
        <w:rPr/>
        <w:t>caso</w:t>
      </w:r>
      <w:r>
        <w:rPr>
          <w:spacing w:val="-2"/>
        </w:rPr>
        <w:t> </w:t>
      </w:r>
      <w:r>
        <w:rPr/>
        <w:t>de</w:t>
      </w:r>
      <w:r>
        <w:rPr>
          <w:spacing w:val="-2"/>
        </w:rPr>
        <w:t> </w:t>
      </w:r>
      <w:r>
        <w:rPr/>
        <w:t>uso de IA generativa y que un 60% planea hacerlo en el plazo de un año, principalmente en procesos de decisión de crédito y monitoreo de</w:t>
      </w:r>
      <w:r>
        <w:rPr>
          <w:spacing w:val="-2"/>
        </w:rPr>
        <w:t> </w:t>
      </w:r>
      <w:r>
        <w:rPr/>
        <w:t>carteras</w:t>
      </w:r>
      <w:r>
        <w:rPr>
          <w:spacing w:val="-2"/>
        </w:rPr>
        <w:t> </w:t>
      </w:r>
      <w:r>
        <w:rPr/>
        <w:t>(Kremer</w:t>
      </w:r>
      <w:r>
        <w:rPr>
          <w:spacing w:val="-2"/>
        </w:rPr>
        <w:t> </w:t>
      </w:r>
      <w:r>
        <w:rPr/>
        <w:t>et</w:t>
      </w:r>
      <w:r>
        <w:rPr>
          <w:spacing w:val="-2"/>
        </w:rPr>
        <w:t> </w:t>
      </w:r>
      <w:r>
        <w:rPr/>
        <w:t>al.,</w:t>
      </w:r>
      <w:r>
        <w:rPr>
          <w:spacing w:val="-2"/>
        </w:rPr>
        <w:t> </w:t>
      </w:r>
      <w:r>
        <w:rPr/>
        <w:t>2024).</w:t>
      </w:r>
      <w:r>
        <w:rPr>
          <w:spacing w:val="-2"/>
        </w:rPr>
        <w:t> </w:t>
      </w:r>
      <w:r>
        <w:rPr/>
        <w:t>Esta</w:t>
      </w:r>
      <w:r>
        <w:rPr>
          <w:spacing w:val="-2"/>
        </w:rPr>
        <w:t> </w:t>
      </w:r>
      <w:r>
        <w:rPr/>
        <w:t>tendencia refleja un cambio global hacia enfoques más sofisticados para la evaluación crediticia, con potencial para reducir asimetrías de información y ampliar el acceso al financiamiento.</w:t>
      </w:r>
    </w:p>
    <w:p>
      <w:pPr>
        <w:pStyle w:val="BodyText"/>
        <w:spacing w:line="360" w:lineRule="auto"/>
        <w:ind w:right="35"/>
      </w:pPr>
      <w:r>
        <w:rPr/>
        <w:t>En este contexto, un estudio presentado por Demarco et al. (2024) en el marco del </w:t>
      </w:r>
      <w:r>
        <w:rPr/>
        <w:t>Premio ADEBA 2023/24, dedicado a explorar la aplicación de inteligencia artificial en la banca, analizó comparativamente metodologías tradicionales y técnicas modernas de ML para la evaluación del riesgo crediticio minorista. Aunque en este trabajo no se presentan estimaciones concretas, aquel antecedente evidenció que los modelos</w:t>
      </w:r>
      <w:r>
        <w:rPr>
          <w:spacing w:val="-3"/>
        </w:rPr>
        <w:t> </w:t>
      </w:r>
      <w:r>
        <w:rPr/>
        <w:t>más</w:t>
      </w:r>
      <w:r>
        <w:rPr>
          <w:spacing w:val="-3"/>
        </w:rPr>
        <w:t> </w:t>
      </w:r>
      <w:r>
        <w:rPr/>
        <w:t>avanzados</w:t>
      </w:r>
      <w:r>
        <w:rPr>
          <w:spacing w:val="-3"/>
        </w:rPr>
        <w:t> </w:t>
      </w:r>
      <w:r>
        <w:rPr/>
        <w:t>pueden superar las limitaciones de los enfoques convencionales. Estos resultados motivan la discusión desarrollada en las secciones siguientes, orientada a examinar el potencial del ML como herramienta para mejorar los mecanismos de evaluación crediticia y contribuir a una mayor inclusión financiera en Argentina.</w:t>
      </w:r>
    </w:p>
    <w:p>
      <w:pPr>
        <w:pStyle w:val="Heading1"/>
        <w:numPr>
          <w:ilvl w:val="0"/>
          <w:numId w:val="1"/>
        </w:numPr>
        <w:tabs>
          <w:tab w:pos="263" w:val="left" w:leader="none"/>
        </w:tabs>
        <w:spacing w:line="240" w:lineRule="auto" w:before="240" w:after="0"/>
        <w:ind w:left="263" w:right="0" w:hanging="240"/>
        <w:jc w:val="left"/>
      </w:pPr>
      <w:r>
        <w:rPr/>
        <w:t>Inclusión financiera y racionamiento de </w:t>
      </w:r>
      <w:r>
        <w:rPr>
          <w:spacing w:val="-2"/>
        </w:rPr>
        <w:t>crédito</w:t>
      </w:r>
    </w:p>
    <w:p>
      <w:pPr>
        <w:pStyle w:val="BodyText"/>
        <w:spacing w:before="102"/>
        <w:ind w:left="0"/>
        <w:jc w:val="left"/>
        <w:rPr>
          <w:b/>
        </w:rPr>
      </w:pPr>
    </w:p>
    <w:p>
      <w:pPr>
        <w:pStyle w:val="BodyText"/>
        <w:spacing w:line="360" w:lineRule="auto" w:before="0"/>
        <w:ind w:right="36"/>
      </w:pPr>
      <w:r>
        <w:rPr/>
        <w:t>La inclusión financiera puede definirse como el proceso</w:t>
      </w:r>
      <w:r>
        <w:rPr>
          <w:spacing w:val="-3"/>
        </w:rPr>
        <w:t> </w:t>
      </w:r>
      <w:r>
        <w:rPr/>
        <w:t>mediante</w:t>
      </w:r>
      <w:r>
        <w:rPr>
          <w:spacing w:val="-3"/>
        </w:rPr>
        <w:t> </w:t>
      </w:r>
      <w:r>
        <w:rPr/>
        <w:t>el</w:t>
      </w:r>
      <w:r>
        <w:rPr>
          <w:spacing w:val="-3"/>
        </w:rPr>
        <w:t> </w:t>
      </w:r>
      <w:r>
        <w:rPr/>
        <w:t>cual</w:t>
      </w:r>
      <w:r>
        <w:rPr>
          <w:spacing w:val="-3"/>
        </w:rPr>
        <w:t> </w:t>
      </w:r>
      <w:r>
        <w:rPr/>
        <w:t>se</w:t>
      </w:r>
      <w:r>
        <w:rPr>
          <w:spacing w:val="-3"/>
        </w:rPr>
        <w:t> </w:t>
      </w:r>
      <w:r>
        <w:rPr/>
        <w:t>amplía</w:t>
      </w:r>
      <w:r>
        <w:rPr>
          <w:spacing w:val="-3"/>
        </w:rPr>
        <w:t> </w:t>
      </w:r>
      <w:r>
        <w:rPr/>
        <w:t>el</w:t>
      </w:r>
      <w:r>
        <w:rPr>
          <w:spacing w:val="-3"/>
        </w:rPr>
        <w:t> </w:t>
      </w:r>
      <w:r>
        <w:rPr/>
        <w:t>acceso y el uso de los servicios financieros formales, reduciendo las barreras involuntarias que enfrentan quienes hoy permanecen excluidos</w:t>
      </w:r>
      <w:r>
        <w:rPr>
          <w:spacing w:val="-3"/>
        </w:rPr>
        <w:t> </w:t>
      </w:r>
      <w:r>
        <w:rPr/>
        <w:t>del</w:t>
      </w:r>
      <w:r>
        <w:rPr>
          <w:spacing w:val="-3"/>
        </w:rPr>
        <w:t> </w:t>
      </w:r>
      <w:r>
        <w:rPr/>
        <w:t>sistema.</w:t>
      </w:r>
      <w:r>
        <w:rPr>
          <w:spacing w:val="-3"/>
        </w:rPr>
        <w:t> </w:t>
      </w:r>
      <w:r>
        <w:rPr/>
        <w:t>Su</w:t>
      </w:r>
      <w:r>
        <w:rPr>
          <w:spacing w:val="-3"/>
        </w:rPr>
        <w:t> </w:t>
      </w:r>
      <w:r>
        <w:rPr/>
        <w:t>objetivo</w:t>
      </w:r>
      <w:r>
        <w:rPr>
          <w:spacing w:val="-3"/>
        </w:rPr>
        <w:t> </w:t>
      </w:r>
      <w:r>
        <w:rPr/>
        <w:t>esencial</w:t>
      </w:r>
      <w:r>
        <w:rPr>
          <w:spacing w:val="-3"/>
        </w:rPr>
        <w:t> </w:t>
      </w:r>
      <w:r>
        <w:rPr/>
        <w:t>es</w:t>
      </w:r>
      <w:r>
        <w:rPr>
          <w:spacing w:val="-3"/>
        </w:rPr>
        <w:t> </w:t>
      </w:r>
      <w:r>
        <w:rPr/>
        <w:t>eliminar</w:t>
      </w:r>
      <w:r>
        <w:rPr>
          <w:spacing w:val="-3"/>
        </w:rPr>
        <w:t> </w:t>
      </w:r>
      <w:r>
        <w:rPr/>
        <w:t>los obstáculos que impiden a individuos, cuyo beneficio de incorporarse supera sus costos, acceder de manera efectiva a estos servicios (Tuesta et al., 2015). Una mayor inclusión financiera está estrechamente asociada al crecimiento económico y a la reducción de la desigualdad, ya que fomenta el ahorro, facilita el acceso al crédito productivo y mejora la capacidad de hogares y empresas para gestionar riesgos.</w:t>
      </w:r>
    </w:p>
    <w:p>
      <w:pPr>
        <w:pStyle w:val="BodyText"/>
        <w:spacing w:line="360" w:lineRule="auto"/>
        <w:ind w:right="41"/>
      </w:pPr>
      <w:r>
        <w:rPr/>
        <w:t>En Argentina, persisten desafíos estructurales que limitan este proceso. Gran parte de </w:t>
      </w:r>
      <w:r>
        <w:rPr/>
        <w:t>la población</w:t>
      </w:r>
      <w:r>
        <w:rPr>
          <w:spacing w:val="75"/>
          <w:w w:val="150"/>
        </w:rPr>
        <w:t> </w:t>
      </w:r>
      <w:r>
        <w:rPr/>
        <w:t>permanece</w:t>
      </w:r>
      <w:r>
        <w:rPr>
          <w:spacing w:val="75"/>
          <w:w w:val="150"/>
        </w:rPr>
        <w:t> </w:t>
      </w:r>
      <w:r>
        <w:rPr/>
        <w:t>fuera</w:t>
      </w:r>
      <w:r>
        <w:rPr>
          <w:spacing w:val="75"/>
          <w:w w:val="150"/>
        </w:rPr>
        <w:t> </w:t>
      </w:r>
      <w:r>
        <w:rPr/>
        <w:t>del</w:t>
      </w:r>
      <w:r>
        <w:rPr>
          <w:spacing w:val="75"/>
          <w:w w:val="150"/>
        </w:rPr>
        <w:t> </w:t>
      </w:r>
      <w:r>
        <w:rPr/>
        <w:t>crédito</w:t>
      </w:r>
      <w:r>
        <w:rPr>
          <w:spacing w:val="60"/>
          <w:w w:val="150"/>
        </w:rPr>
        <w:t> </w:t>
      </w:r>
      <w:r>
        <w:rPr/>
        <w:t>formal,</w:t>
      </w:r>
      <w:r>
        <w:rPr>
          <w:spacing w:val="60"/>
          <w:w w:val="150"/>
        </w:rPr>
        <w:t> </w:t>
      </w:r>
      <w:r>
        <w:rPr/>
        <w:t>especialmente</w:t>
      </w:r>
      <w:r>
        <w:rPr>
          <w:spacing w:val="60"/>
          <w:w w:val="150"/>
        </w:rPr>
        <w:t> </w:t>
      </w:r>
      <w:r>
        <w:rPr/>
        <w:t>trabajadores</w:t>
      </w:r>
      <w:r>
        <w:rPr>
          <w:spacing w:val="60"/>
          <w:w w:val="150"/>
        </w:rPr>
        <w:t> </w:t>
      </w:r>
      <w:r>
        <w:rPr>
          <w:spacing w:val="-2"/>
        </w:rPr>
        <w:t>informales,</w:t>
      </w:r>
    </w:p>
    <w:p>
      <w:pPr>
        <w:pStyle w:val="BodyText"/>
        <w:spacing w:after="0" w:line="360" w:lineRule="auto"/>
        <w:sectPr>
          <w:pgSz w:w="11920" w:h="16840"/>
          <w:pgMar w:top="1380" w:bottom="280" w:left="1417" w:right="1417"/>
        </w:sectPr>
      </w:pPr>
    </w:p>
    <w:p>
      <w:pPr>
        <w:pStyle w:val="BodyText"/>
        <w:spacing w:line="360" w:lineRule="auto" w:before="60"/>
        <w:ind w:right="42"/>
      </w:pPr>
      <w:r>
        <w:rPr/>
        <w:t>pequeños comerciantes, emprendedores y habitantes</w:t>
      </w:r>
      <w:r>
        <w:rPr>
          <w:spacing w:val="-4"/>
        </w:rPr>
        <w:t> </w:t>
      </w:r>
      <w:r>
        <w:rPr/>
        <w:t>de</w:t>
      </w:r>
      <w:r>
        <w:rPr>
          <w:spacing w:val="-4"/>
        </w:rPr>
        <w:t> </w:t>
      </w:r>
      <w:r>
        <w:rPr/>
        <w:t>zonas</w:t>
      </w:r>
      <w:r>
        <w:rPr>
          <w:spacing w:val="-4"/>
        </w:rPr>
        <w:t> </w:t>
      </w:r>
      <w:r>
        <w:rPr/>
        <w:t>rurales.</w:t>
      </w:r>
      <w:r>
        <w:rPr>
          <w:spacing w:val="-4"/>
        </w:rPr>
        <w:t> </w:t>
      </w:r>
      <w:r>
        <w:rPr/>
        <w:t>Estos</w:t>
      </w:r>
      <w:r>
        <w:rPr>
          <w:spacing w:val="-4"/>
        </w:rPr>
        <w:t> </w:t>
      </w:r>
      <w:r>
        <w:rPr/>
        <w:t>grupos</w:t>
      </w:r>
      <w:r>
        <w:rPr>
          <w:spacing w:val="-4"/>
        </w:rPr>
        <w:t> </w:t>
      </w:r>
      <w:r>
        <w:rPr/>
        <w:t>enfrentan múltiples barreras para integrarse al sistema</w:t>
      </w:r>
      <w:r>
        <w:rPr>
          <w:spacing w:val="-3"/>
        </w:rPr>
        <w:t> </w:t>
      </w:r>
      <w:r>
        <w:rPr/>
        <w:t>financiero,</w:t>
      </w:r>
      <w:r>
        <w:rPr>
          <w:spacing w:val="-3"/>
        </w:rPr>
        <w:t> </w:t>
      </w:r>
      <w:r>
        <w:rPr/>
        <w:t>lo</w:t>
      </w:r>
      <w:r>
        <w:rPr>
          <w:spacing w:val="-3"/>
        </w:rPr>
        <w:t> </w:t>
      </w:r>
      <w:r>
        <w:rPr/>
        <w:t>que</w:t>
      </w:r>
      <w:r>
        <w:rPr>
          <w:spacing w:val="-3"/>
        </w:rPr>
        <w:t> </w:t>
      </w:r>
      <w:r>
        <w:rPr/>
        <w:t>restringe</w:t>
      </w:r>
      <w:r>
        <w:rPr>
          <w:spacing w:val="-3"/>
        </w:rPr>
        <w:t> </w:t>
      </w:r>
      <w:r>
        <w:rPr/>
        <w:t>sus</w:t>
      </w:r>
      <w:r>
        <w:rPr>
          <w:spacing w:val="-3"/>
        </w:rPr>
        <w:t> </w:t>
      </w:r>
      <w:r>
        <w:rPr/>
        <w:t>oportunidades</w:t>
      </w:r>
      <w:r>
        <w:rPr>
          <w:spacing w:val="-3"/>
        </w:rPr>
        <w:t> </w:t>
      </w:r>
      <w:r>
        <w:rPr/>
        <w:t>de desarrollo económico y social. A su vez, la exclusión de potenciales prestatarios solventes reduce la eficiencia del sistema financiero,</w:t>
      </w:r>
      <w:r>
        <w:rPr>
          <w:spacing w:val="-3"/>
        </w:rPr>
        <w:t> </w:t>
      </w:r>
      <w:r>
        <w:rPr/>
        <w:t>al</w:t>
      </w:r>
      <w:r>
        <w:rPr>
          <w:spacing w:val="-3"/>
        </w:rPr>
        <w:t> </w:t>
      </w:r>
      <w:r>
        <w:rPr/>
        <w:t>impedir</w:t>
      </w:r>
      <w:r>
        <w:rPr>
          <w:spacing w:val="-3"/>
        </w:rPr>
        <w:t> </w:t>
      </w:r>
      <w:r>
        <w:rPr/>
        <w:t>que</w:t>
      </w:r>
      <w:r>
        <w:rPr>
          <w:spacing w:val="-3"/>
        </w:rPr>
        <w:t> </w:t>
      </w:r>
      <w:r>
        <w:rPr/>
        <w:t>los</w:t>
      </w:r>
      <w:r>
        <w:rPr>
          <w:spacing w:val="-3"/>
        </w:rPr>
        <w:t> </w:t>
      </w:r>
      <w:r>
        <w:rPr/>
        <w:t>recursos</w:t>
      </w:r>
      <w:r>
        <w:rPr>
          <w:spacing w:val="-3"/>
        </w:rPr>
        <w:t> </w:t>
      </w:r>
      <w:r>
        <w:rPr/>
        <w:t>disponibles</w:t>
      </w:r>
      <w:r>
        <w:rPr>
          <w:spacing w:val="-3"/>
        </w:rPr>
        <w:t> </w:t>
      </w:r>
      <w:r>
        <w:rPr/>
        <w:t>se</w:t>
      </w:r>
      <w:r>
        <w:rPr>
          <w:spacing w:val="-3"/>
        </w:rPr>
        <w:t> </w:t>
      </w:r>
      <w:r>
        <w:rPr/>
        <w:t>asignen a proyectos productivos viables.</w:t>
      </w:r>
    </w:p>
    <w:p>
      <w:pPr>
        <w:pStyle w:val="BodyText"/>
        <w:spacing w:line="360" w:lineRule="auto"/>
        <w:ind w:right="35"/>
      </w:pPr>
      <w:r>
        <w:rPr/>
        <w:t>El racionamiento de crédito, formulado teóricamente por Stiglitz y Weiss (1981), describe</w:t>
      </w:r>
      <w:r>
        <w:rPr>
          <w:spacing w:val="40"/>
        </w:rPr>
        <w:t> </w:t>
      </w:r>
      <w:r>
        <w:rPr/>
        <w:t>una situación en la que algunos prestatarios no logran</w:t>
      </w:r>
      <w:r>
        <w:rPr>
          <w:spacing w:val="-3"/>
        </w:rPr>
        <w:t> </w:t>
      </w:r>
      <w:r>
        <w:rPr/>
        <w:t>financiamiento</w:t>
      </w:r>
      <w:r>
        <w:rPr>
          <w:spacing w:val="-3"/>
        </w:rPr>
        <w:t> </w:t>
      </w:r>
      <w:r>
        <w:rPr/>
        <w:t>aun</w:t>
      </w:r>
      <w:r>
        <w:rPr>
          <w:spacing w:val="-3"/>
        </w:rPr>
        <w:t> </w:t>
      </w:r>
      <w:r>
        <w:rPr/>
        <w:t>estando</w:t>
      </w:r>
      <w:r>
        <w:rPr>
          <w:spacing w:val="-3"/>
        </w:rPr>
        <w:t> </w:t>
      </w:r>
      <w:r>
        <w:rPr/>
        <w:t>dispuestos</w:t>
      </w:r>
      <w:r>
        <w:rPr>
          <w:spacing w:val="40"/>
        </w:rPr>
        <w:t> </w:t>
      </w:r>
      <w:r>
        <w:rPr/>
        <w:t>a pagar tasas de interés más elevadas. Esto se debe a que la tasa de interés afecta simultáneamente la rentabilidad esperada de los bancos y la composición y el</w:t>
      </w:r>
      <w:r>
        <w:rPr>
          <w:spacing w:val="40"/>
        </w:rPr>
        <w:t> </w:t>
      </w:r>
      <w:r>
        <w:rPr/>
        <w:t>comportamiento de los solicitantes. El modelo identifica dos mecanismos clave:</w:t>
      </w:r>
      <w:r>
        <w:rPr>
          <w:spacing w:val="-2"/>
        </w:rPr>
        <w:t> </w:t>
      </w:r>
      <w:r>
        <w:rPr/>
        <w:t>la</w:t>
      </w:r>
      <w:r>
        <w:rPr>
          <w:spacing w:val="-2"/>
        </w:rPr>
        <w:t> </w:t>
      </w:r>
      <w:r>
        <w:rPr/>
        <w:t>selección adversa, según la cual quienes aceptan endeudarse a tasas más altas tienden a ser, en promedio, prestatarios de mayor riesgo; y</w:t>
      </w:r>
      <w:r>
        <w:rPr>
          <w:spacing w:val="-2"/>
        </w:rPr>
        <w:t> </w:t>
      </w:r>
      <w:r>
        <w:rPr/>
        <w:t>el</w:t>
      </w:r>
      <w:r>
        <w:rPr>
          <w:spacing w:val="-2"/>
        </w:rPr>
        <w:t> </w:t>
      </w:r>
      <w:r>
        <w:rPr/>
        <w:t>efecto</w:t>
      </w:r>
      <w:r>
        <w:rPr>
          <w:spacing w:val="-2"/>
        </w:rPr>
        <w:t> </w:t>
      </w:r>
      <w:r>
        <w:rPr/>
        <w:t>incentivo,</w:t>
      </w:r>
      <w:r>
        <w:rPr>
          <w:spacing w:val="-2"/>
        </w:rPr>
        <w:t> </w:t>
      </w:r>
      <w:r>
        <w:rPr/>
        <w:t>mediante</w:t>
      </w:r>
      <w:r>
        <w:rPr>
          <w:spacing w:val="-2"/>
        </w:rPr>
        <w:t> </w:t>
      </w:r>
      <w:r>
        <w:rPr/>
        <w:t>el</w:t>
      </w:r>
      <w:r>
        <w:rPr>
          <w:spacing w:val="-2"/>
        </w:rPr>
        <w:t> </w:t>
      </w:r>
      <w:r>
        <w:rPr/>
        <w:t>cual</w:t>
      </w:r>
      <w:r>
        <w:rPr>
          <w:spacing w:val="-2"/>
        </w:rPr>
        <w:t> </w:t>
      </w:r>
      <w:r>
        <w:rPr/>
        <w:t>tasas</w:t>
      </w:r>
      <w:r>
        <w:rPr>
          <w:spacing w:val="-2"/>
        </w:rPr>
        <w:t> </w:t>
      </w:r>
      <w:r>
        <w:rPr/>
        <w:t>elevadas llevan a los prestatarios a elegir proyectos más riesgosos, con menor probabilidad de éxito pero mayores retornos potenciales. Más allá de cierto nivel, incrementar las tasas o las garantías exigidas reduce la rentabilidad</w:t>
      </w:r>
      <w:r>
        <w:rPr>
          <w:spacing w:val="-3"/>
        </w:rPr>
        <w:t> </w:t>
      </w:r>
      <w:r>
        <w:rPr/>
        <w:t>esperada</w:t>
      </w:r>
      <w:r>
        <w:rPr>
          <w:spacing w:val="-3"/>
        </w:rPr>
        <w:t> </w:t>
      </w:r>
      <w:r>
        <w:rPr/>
        <w:t>de</w:t>
      </w:r>
      <w:r>
        <w:rPr>
          <w:spacing w:val="-3"/>
        </w:rPr>
        <w:t> </w:t>
      </w:r>
      <w:r>
        <w:rPr/>
        <w:t>las</w:t>
      </w:r>
      <w:r>
        <w:rPr>
          <w:spacing w:val="-3"/>
        </w:rPr>
        <w:t> </w:t>
      </w:r>
      <w:r>
        <w:rPr/>
        <w:t>entidades,</w:t>
      </w:r>
      <w:r>
        <w:rPr>
          <w:spacing w:val="-3"/>
        </w:rPr>
        <w:t> </w:t>
      </w:r>
      <w:r>
        <w:rPr/>
        <w:t>que</w:t>
      </w:r>
      <w:r>
        <w:rPr>
          <w:spacing w:val="-3"/>
        </w:rPr>
        <w:t> </w:t>
      </w:r>
      <w:r>
        <w:rPr/>
        <w:t>optan</w:t>
      </w:r>
      <w:r>
        <w:rPr>
          <w:spacing w:val="-3"/>
        </w:rPr>
        <w:t> </w:t>
      </w:r>
      <w:r>
        <w:rPr/>
        <w:t>por</w:t>
      </w:r>
      <w:r>
        <w:rPr>
          <w:spacing w:val="-3"/>
        </w:rPr>
        <w:t> </w:t>
      </w:r>
      <w:r>
        <w:rPr/>
        <w:t>restringir</w:t>
      </w:r>
      <w:r>
        <w:rPr>
          <w:spacing w:val="-3"/>
        </w:rPr>
        <w:t> </w:t>
      </w:r>
      <w:r>
        <w:rPr/>
        <w:t>la oferta de crédito aun cuando existan fondos disponibles.</w:t>
      </w:r>
    </w:p>
    <w:p>
      <w:pPr>
        <w:pStyle w:val="BodyText"/>
        <w:spacing w:line="360" w:lineRule="auto"/>
        <w:ind w:right="36"/>
      </w:pPr>
      <w:r>
        <w:rPr/>
        <w:t>Las asimetrías</w:t>
      </w:r>
      <w:r>
        <w:rPr>
          <w:spacing w:val="-3"/>
        </w:rPr>
        <w:t> </w:t>
      </w:r>
      <w:r>
        <w:rPr/>
        <w:t>de</w:t>
      </w:r>
      <w:r>
        <w:rPr>
          <w:spacing w:val="-3"/>
        </w:rPr>
        <w:t> </w:t>
      </w:r>
      <w:r>
        <w:rPr/>
        <w:t>información</w:t>
      </w:r>
      <w:r>
        <w:rPr>
          <w:spacing w:val="-3"/>
        </w:rPr>
        <w:t> </w:t>
      </w:r>
      <w:r>
        <w:rPr/>
        <w:t>agravan</w:t>
      </w:r>
      <w:r>
        <w:rPr>
          <w:spacing w:val="-3"/>
        </w:rPr>
        <w:t> </w:t>
      </w:r>
      <w:r>
        <w:rPr/>
        <w:t>este</w:t>
      </w:r>
      <w:r>
        <w:rPr>
          <w:spacing w:val="-3"/>
        </w:rPr>
        <w:t> </w:t>
      </w:r>
      <w:r>
        <w:rPr/>
        <w:t>fenómeno</w:t>
      </w:r>
      <w:r>
        <w:rPr>
          <w:spacing w:val="-3"/>
        </w:rPr>
        <w:t> </w:t>
      </w:r>
      <w:r>
        <w:rPr/>
        <w:t>porque</w:t>
      </w:r>
      <w:r>
        <w:rPr>
          <w:spacing w:val="-3"/>
        </w:rPr>
        <w:t> </w:t>
      </w:r>
      <w:r>
        <w:rPr/>
        <w:t>las</w:t>
      </w:r>
      <w:r>
        <w:rPr>
          <w:spacing w:val="-3"/>
        </w:rPr>
        <w:t> </w:t>
      </w:r>
      <w:r>
        <w:rPr/>
        <w:t>decisiones</w:t>
      </w:r>
      <w:r>
        <w:rPr>
          <w:spacing w:val="-3"/>
        </w:rPr>
        <w:t> </w:t>
      </w:r>
      <w:r>
        <w:rPr/>
        <w:t>crediticias</w:t>
      </w:r>
      <w:r>
        <w:rPr>
          <w:spacing w:val="-3"/>
        </w:rPr>
        <w:t> </w:t>
      </w:r>
      <w:r>
        <w:rPr/>
        <w:t>suelen basarse en historiales</w:t>
      </w:r>
      <w:r>
        <w:rPr>
          <w:spacing w:val="-3"/>
        </w:rPr>
        <w:t> </w:t>
      </w:r>
      <w:r>
        <w:rPr/>
        <w:t>de</w:t>
      </w:r>
      <w:r>
        <w:rPr>
          <w:spacing w:val="-3"/>
        </w:rPr>
        <w:t> </w:t>
      </w:r>
      <w:r>
        <w:rPr/>
        <w:t>pago</w:t>
      </w:r>
      <w:r>
        <w:rPr>
          <w:spacing w:val="-3"/>
        </w:rPr>
        <w:t> </w:t>
      </w:r>
      <w:r>
        <w:rPr/>
        <w:t>y</w:t>
      </w:r>
      <w:r>
        <w:rPr>
          <w:spacing w:val="-3"/>
        </w:rPr>
        <w:t> </w:t>
      </w:r>
      <w:r>
        <w:rPr/>
        <w:t>comprobantes</w:t>
      </w:r>
      <w:r>
        <w:rPr>
          <w:spacing w:val="-3"/>
        </w:rPr>
        <w:t> </w:t>
      </w:r>
      <w:r>
        <w:rPr/>
        <w:t>de</w:t>
      </w:r>
      <w:r>
        <w:rPr>
          <w:spacing w:val="-3"/>
        </w:rPr>
        <w:t> </w:t>
      </w:r>
      <w:r>
        <w:rPr/>
        <w:t>ingresos.</w:t>
      </w:r>
      <w:r>
        <w:rPr>
          <w:spacing w:val="-3"/>
        </w:rPr>
        <w:t> </w:t>
      </w:r>
      <w:r>
        <w:rPr/>
        <w:t>En</w:t>
      </w:r>
      <w:r>
        <w:rPr>
          <w:spacing w:val="-3"/>
        </w:rPr>
        <w:t> </w:t>
      </w:r>
      <w:r>
        <w:rPr/>
        <w:t>Argentina,</w:t>
      </w:r>
      <w:r>
        <w:rPr>
          <w:spacing w:val="-3"/>
        </w:rPr>
        <w:t> </w:t>
      </w:r>
      <w:r>
        <w:rPr/>
        <w:t>la</w:t>
      </w:r>
      <w:r>
        <w:rPr>
          <w:spacing w:val="-3"/>
        </w:rPr>
        <w:t> </w:t>
      </w:r>
      <w:r>
        <w:rPr/>
        <w:t>ausencia</w:t>
      </w:r>
      <w:r>
        <w:rPr>
          <w:spacing w:val="-3"/>
        </w:rPr>
        <w:t> </w:t>
      </w:r>
      <w:r>
        <w:rPr/>
        <w:t>de</w:t>
      </w:r>
      <w:r>
        <w:rPr>
          <w:spacing w:val="-3"/>
        </w:rPr>
        <w:t> </w:t>
      </w:r>
      <w:r>
        <w:rPr/>
        <w:t>estos antecedentes es frecuente debido a la informalidad laboral y a la falta de documentación formal, lo que lleva a que muchos individuos sean</w:t>
      </w:r>
      <w:r>
        <w:rPr>
          <w:spacing w:val="-3"/>
        </w:rPr>
        <w:t> </w:t>
      </w:r>
      <w:r>
        <w:rPr/>
        <w:t>percibidos</w:t>
      </w:r>
      <w:r>
        <w:rPr>
          <w:spacing w:val="-3"/>
        </w:rPr>
        <w:t> </w:t>
      </w:r>
      <w:r>
        <w:rPr/>
        <w:t>como</w:t>
      </w:r>
      <w:r>
        <w:rPr>
          <w:spacing w:val="-3"/>
        </w:rPr>
        <w:t> </w:t>
      </w:r>
      <w:r>
        <w:rPr/>
        <w:t>de</w:t>
      </w:r>
      <w:r>
        <w:rPr>
          <w:spacing w:val="-3"/>
        </w:rPr>
        <w:t> </w:t>
      </w:r>
      <w:r>
        <w:rPr/>
        <w:t>mayor</w:t>
      </w:r>
      <w:r>
        <w:rPr>
          <w:spacing w:val="-3"/>
        </w:rPr>
        <w:t> </w:t>
      </w:r>
      <w:r>
        <w:rPr/>
        <w:t>riesgo.</w:t>
      </w:r>
      <w:r>
        <w:rPr>
          <w:spacing w:val="-3"/>
        </w:rPr>
        <w:t> </w:t>
      </w:r>
      <w:r>
        <w:rPr/>
        <w:t>Incluso quienes logran acceder a financiamiento suelen enfrentar tasas</w:t>
      </w:r>
      <w:r>
        <w:rPr>
          <w:spacing w:val="-3"/>
        </w:rPr>
        <w:t> </w:t>
      </w:r>
      <w:r>
        <w:rPr/>
        <w:t>más</w:t>
      </w:r>
      <w:r>
        <w:rPr>
          <w:spacing w:val="-3"/>
        </w:rPr>
        <w:t> </w:t>
      </w:r>
      <w:r>
        <w:rPr/>
        <w:t>elevadas,</w:t>
      </w:r>
      <w:r>
        <w:rPr>
          <w:spacing w:val="-3"/>
        </w:rPr>
        <w:t> </w:t>
      </w:r>
      <w:r>
        <w:rPr/>
        <w:t>justificadas</w:t>
      </w:r>
      <w:r>
        <w:rPr>
          <w:spacing w:val="-3"/>
        </w:rPr>
        <w:t> </w:t>
      </w:r>
      <w:r>
        <w:rPr/>
        <w:t>por esa percepción de riesgo. Además, las herramientas tradicionales de análisis crediticio están diseñadas</w:t>
      </w:r>
      <w:r>
        <w:rPr>
          <w:spacing w:val="-3"/>
        </w:rPr>
        <w:t> </w:t>
      </w:r>
      <w:r>
        <w:rPr/>
        <w:t>para</w:t>
      </w:r>
      <w:r>
        <w:rPr>
          <w:spacing w:val="-3"/>
        </w:rPr>
        <w:t> </w:t>
      </w:r>
      <w:r>
        <w:rPr/>
        <w:t>clientes</w:t>
      </w:r>
      <w:r>
        <w:rPr>
          <w:spacing w:val="-3"/>
        </w:rPr>
        <w:t> </w:t>
      </w:r>
      <w:r>
        <w:rPr/>
        <w:t>con</w:t>
      </w:r>
      <w:r>
        <w:rPr>
          <w:spacing w:val="-3"/>
        </w:rPr>
        <w:t> </w:t>
      </w:r>
      <w:r>
        <w:rPr/>
        <w:t>historial</w:t>
      </w:r>
      <w:r>
        <w:rPr>
          <w:spacing w:val="-3"/>
        </w:rPr>
        <w:t> </w:t>
      </w:r>
      <w:r>
        <w:rPr/>
        <w:t>y</w:t>
      </w:r>
      <w:r>
        <w:rPr>
          <w:spacing w:val="-3"/>
        </w:rPr>
        <w:t> </w:t>
      </w:r>
      <w:r>
        <w:rPr/>
        <w:t>documentación</w:t>
      </w:r>
      <w:r>
        <w:rPr>
          <w:spacing w:val="-3"/>
        </w:rPr>
        <w:t> </w:t>
      </w:r>
      <w:r>
        <w:rPr/>
        <w:t>verificable,</w:t>
      </w:r>
      <w:r>
        <w:rPr>
          <w:spacing w:val="-3"/>
        </w:rPr>
        <w:t> </w:t>
      </w:r>
      <w:r>
        <w:rPr/>
        <w:t>lo</w:t>
      </w:r>
      <w:r>
        <w:rPr>
          <w:spacing w:val="-3"/>
        </w:rPr>
        <w:t> </w:t>
      </w:r>
      <w:r>
        <w:rPr/>
        <w:t>que</w:t>
      </w:r>
      <w:r>
        <w:rPr>
          <w:spacing w:val="-3"/>
        </w:rPr>
        <w:t> </w:t>
      </w:r>
      <w:r>
        <w:rPr/>
        <w:t>refuerza</w:t>
      </w:r>
      <w:r>
        <w:rPr>
          <w:spacing w:val="-3"/>
        </w:rPr>
        <w:t> </w:t>
      </w:r>
      <w:r>
        <w:rPr/>
        <w:t>la</w:t>
      </w:r>
      <w:r>
        <w:rPr>
          <w:spacing w:val="-3"/>
        </w:rPr>
        <w:t> </w:t>
      </w:r>
      <w:r>
        <w:rPr/>
        <w:t>exclusión de quienes no cumplen estos requisitos. Como resultado, prestatarios potencialmente solventes quedan fuera del sistema y el crédito disponible no se orienta a proyectos productivos viables, reduciendo la eficiencia y la capacidad inclusiva del sistema financiero.</w:t>
      </w:r>
    </w:p>
    <w:p>
      <w:pPr>
        <w:pStyle w:val="BodyText"/>
        <w:spacing w:line="360" w:lineRule="auto"/>
        <w:ind w:right="35"/>
      </w:pPr>
      <w:r>
        <w:rPr/>
        <w:t>Ante estas limitaciones, los avances recientes en inteligencia artificial y ML</w:t>
      </w:r>
      <w:r>
        <w:rPr>
          <w:spacing w:val="-3"/>
        </w:rPr>
        <w:t> </w:t>
      </w:r>
      <w:r>
        <w:rPr/>
        <w:t>representan</w:t>
      </w:r>
      <w:r>
        <w:rPr>
          <w:spacing w:val="-3"/>
        </w:rPr>
        <w:t> </w:t>
      </w:r>
      <w:r>
        <w:rPr/>
        <w:t>una oportunidad para superar las restricciones de los modelos tradicionales de evaluación crediticia. Estas tecnologías permiten procesar grandes volúmenes de información e incorporar fuentes de datos no estructuradas o alternativas que suelen quedar fuera de las evaluaciones convencionales. Gracias a su capacidad para identificar patrones complejos y relaciones</w:t>
      </w:r>
      <w:r>
        <w:rPr>
          <w:spacing w:val="30"/>
        </w:rPr>
        <w:t> </w:t>
      </w:r>
      <w:r>
        <w:rPr/>
        <w:t>no</w:t>
      </w:r>
      <w:r>
        <w:rPr>
          <w:spacing w:val="30"/>
        </w:rPr>
        <w:t> </w:t>
      </w:r>
      <w:r>
        <w:rPr/>
        <w:t>lineales</w:t>
      </w:r>
      <w:r>
        <w:rPr>
          <w:spacing w:val="30"/>
        </w:rPr>
        <w:t> </w:t>
      </w:r>
      <w:r>
        <w:rPr/>
        <w:t>entre</w:t>
      </w:r>
      <w:r>
        <w:rPr>
          <w:spacing w:val="15"/>
        </w:rPr>
        <w:t> </w:t>
      </w:r>
      <w:r>
        <w:rPr/>
        <w:t>variables,</w:t>
      </w:r>
      <w:r>
        <w:rPr>
          <w:spacing w:val="15"/>
        </w:rPr>
        <w:t> </w:t>
      </w:r>
      <w:r>
        <w:rPr/>
        <w:t>los</w:t>
      </w:r>
      <w:r>
        <w:rPr>
          <w:spacing w:val="15"/>
        </w:rPr>
        <w:t> </w:t>
      </w:r>
      <w:r>
        <w:rPr/>
        <w:t>modelos</w:t>
      </w:r>
      <w:r>
        <w:rPr>
          <w:spacing w:val="15"/>
        </w:rPr>
        <w:t> </w:t>
      </w:r>
      <w:r>
        <w:rPr/>
        <w:t>de</w:t>
      </w:r>
      <w:r>
        <w:rPr>
          <w:spacing w:val="15"/>
        </w:rPr>
        <w:t> </w:t>
      </w:r>
      <w:r>
        <w:rPr/>
        <w:t>ML</w:t>
      </w:r>
      <w:r>
        <w:rPr>
          <w:spacing w:val="15"/>
        </w:rPr>
        <w:t> </w:t>
      </w:r>
      <w:r>
        <w:rPr/>
        <w:t>pueden</w:t>
      </w:r>
      <w:r>
        <w:rPr>
          <w:spacing w:val="15"/>
        </w:rPr>
        <w:t> </w:t>
      </w:r>
      <w:r>
        <w:rPr/>
        <w:t>generar</w:t>
      </w:r>
      <w:r>
        <w:rPr>
          <w:spacing w:val="15"/>
        </w:rPr>
        <w:t> </w:t>
      </w:r>
      <w:r>
        <w:rPr/>
        <w:t>estimaciones</w:t>
      </w:r>
      <w:r>
        <w:rPr>
          <w:spacing w:val="15"/>
        </w:rPr>
        <w:t> </w:t>
      </w:r>
      <w:r>
        <w:rPr>
          <w:spacing w:val="-5"/>
        </w:rPr>
        <w:t>más</w:t>
      </w:r>
    </w:p>
    <w:p>
      <w:pPr>
        <w:pStyle w:val="BodyText"/>
        <w:spacing w:after="0" w:line="360" w:lineRule="auto"/>
        <w:sectPr>
          <w:pgSz w:w="11920" w:h="16840"/>
          <w:pgMar w:top="1380" w:bottom="280" w:left="1417" w:right="1417"/>
        </w:sectPr>
      </w:pPr>
    </w:p>
    <w:p>
      <w:pPr>
        <w:pStyle w:val="BodyText"/>
        <w:spacing w:line="360" w:lineRule="auto" w:before="60"/>
        <w:ind w:right="36"/>
      </w:pPr>
      <w:r>
        <w:rPr/>
        <w:t>precisas del riesgo de impago. Diversos sistemas financieros en el mundo ya aplican estas herramientas en procesos como la toma de decisiones de crédito, la gestión de carteras y </w:t>
      </w:r>
      <w:r>
        <w:rPr/>
        <w:t>la elaboración automatizada de reportes (Kremer et al., 2024). Su potencial radica no solo en mejorar la eficiencia operativa de las entidades financieras, sino también en favorecer decisiones más equitativas, al reducir la dependencia exclusiva de historiales crediticios formales y ampliar las oportunidades de</w:t>
      </w:r>
      <w:r>
        <w:rPr>
          <w:spacing w:val="-3"/>
        </w:rPr>
        <w:t> </w:t>
      </w:r>
      <w:r>
        <w:rPr/>
        <w:t>acceso</w:t>
      </w:r>
      <w:r>
        <w:rPr>
          <w:spacing w:val="-3"/>
        </w:rPr>
        <w:t> </w:t>
      </w:r>
      <w:r>
        <w:rPr/>
        <w:t>al</w:t>
      </w:r>
      <w:r>
        <w:rPr>
          <w:spacing w:val="-3"/>
        </w:rPr>
        <w:t> </w:t>
      </w:r>
      <w:r>
        <w:rPr/>
        <w:t>crédito,</w:t>
      </w:r>
      <w:r>
        <w:rPr>
          <w:spacing w:val="-3"/>
        </w:rPr>
        <w:t> </w:t>
      </w:r>
      <w:r>
        <w:rPr/>
        <w:t>especialmente</w:t>
      </w:r>
      <w:r>
        <w:rPr>
          <w:spacing w:val="-3"/>
        </w:rPr>
        <w:t> </w:t>
      </w:r>
      <w:r>
        <w:rPr/>
        <w:t>en</w:t>
      </w:r>
      <w:r>
        <w:rPr>
          <w:spacing w:val="-3"/>
        </w:rPr>
        <w:t> </w:t>
      </w:r>
      <w:r>
        <w:rPr/>
        <w:t>economías</w:t>
      </w:r>
      <w:r>
        <w:rPr>
          <w:spacing w:val="-3"/>
        </w:rPr>
        <w:t> </w:t>
      </w:r>
      <w:r>
        <w:rPr/>
        <w:t>como la Argentina, donde la falta de información constituye una barrera estructural para la</w:t>
      </w:r>
      <w:r>
        <w:rPr>
          <w:spacing w:val="40"/>
        </w:rPr>
        <w:t> </w:t>
      </w:r>
      <w:r>
        <w:rPr/>
        <w:t>inclusión financiera.</w:t>
      </w:r>
    </w:p>
    <w:p>
      <w:pPr>
        <w:pStyle w:val="Heading1"/>
        <w:numPr>
          <w:ilvl w:val="0"/>
          <w:numId w:val="1"/>
        </w:numPr>
        <w:tabs>
          <w:tab w:pos="263" w:val="left" w:leader="none"/>
        </w:tabs>
        <w:spacing w:line="240" w:lineRule="auto" w:before="240" w:after="0"/>
        <w:ind w:left="263" w:right="0" w:hanging="240"/>
        <w:jc w:val="left"/>
      </w:pPr>
      <w:r>
        <w:rPr/>
        <w:t>Metodologías para la evaluación del riesgo </w:t>
      </w:r>
      <w:r>
        <w:rPr>
          <w:spacing w:val="-2"/>
        </w:rPr>
        <w:t>crediticio</w:t>
      </w:r>
    </w:p>
    <w:p>
      <w:pPr>
        <w:pStyle w:val="BodyText"/>
        <w:spacing w:before="102"/>
        <w:ind w:left="0"/>
        <w:jc w:val="left"/>
        <w:rPr>
          <w:b/>
        </w:rPr>
      </w:pPr>
    </w:p>
    <w:p>
      <w:pPr>
        <w:pStyle w:val="BodyText"/>
        <w:spacing w:line="360" w:lineRule="auto" w:before="0"/>
        <w:ind w:right="39"/>
      </w:pPr>
      <w:r>
        <w:rPr/>
        <w:t>El </w:t>
      </w:r>
      <w:r>
        <w:rPr>
          <w:i/>
        </w:rPr>
        <w:t>scoring </w:t>
      </w:r>
      <w:r>
        <w:rPr/>
        <w:t>crediticio comprende un conjunto de</w:t>
      </w:r>
      <w:r>
        <w:rPr>
          <w:spacing w:val="-3"/>
        </w:rPr>
        <w:t> </w:t>
      </w:r>
      <w:r>
        <w:rPr/>
        <w:t>técnicas</w:t>
      </w:r>
      <w:r>
        <w:rPr>
          <w:spacing w:val="-3"/>
        </w:rPr>
        <w:t> </w:t>
      </w:r>
      <w:r>
        <w:rPr/>
        <w:t>de</w:t>
      </w:r>
      <w:r>
        <w:rPr>
          <w:spacing w:val="-3"/>
        </w:rPr>
        <w:t> </w:t>
      </w:r>
      <w:r>
        <w:rPr/>
        <w:t>gestión</w:t>
      </w:r>
      <w:r>
        <w:rPr>
          <w:spacing w:val="-3"/>
        </w:rPr>
        <w:t> </w:t>
      </w:r>
      <w:r>
        <w:rPr/>
        <w:t>del</w:t>
      </w:r>
      <w:r>
        <w:rPr>
          <w:spacing w:val="-3"/>
        </w:rPr>
        <w:t> </w:t>
      </w:r>
      <w:r>
        <w:rPr/>
        <w:t>riesgo</w:t>
      </w:r>
      <w:r>
        <w:rPr>
          <w:spacing w:val="-3"/>
        </w:rPr>
        <w:t> </w:t>
      </w:r>
      <w:r>
        <w:rPr/>
        <w:t>que</w:t>
      </w:r>
      <w:r>
        <w:rPr>
          <w:spacing w:val="-3"/>
        </w:rPr>
        <w:t> </w:t>
      </w:r>
      <w:r>
        <w:rPr/>
        <w:t>permiten</w:t>
      </w:r>
      <w:r>
        <w:rPr>
          <w:spacing w:val="-3"/>
        </w:rPr>
        <w:t> </w:t>
      </w:r>
      <w:r>
        <w:rPr/>
        <w:t>a las entidades financieras estimar la probabilidad de incumplimiento de un solicitante y, con base en ello, decidir si otorgar un préstamo. Históricamente, esta evaluación se ha realizado mediante modelos estadísticos relativamente simples, como la regresión logística, ampliamente utilizados por su precisión aceptable y su facilidad de implementación. Su principal fortaleza radica en la transparencia: la relación entre las variables explicativas y la probabilidad de impago puede interpretarse con facilidad, un aspecto clave en un sector fuertemente regulado como el financiero. Sin embargo, este enfoque presenta limitaciones para capturar relaciones complejas y no lineales entre variables.</w:t>
      </w:r>
    </w:p>
    <w:p>
      <w:pPr>
        <w:pStyle w:val="BodyText"/>
        <w:spacing w:line="360" w:lineRule="auto"/>
        <w:ind w:right="37"/>
      </w:pPr>
      <w:r>
        <w:rPr/>
        <w:t>El aumento en la disponibilidad de datos y los avances en la capacidad de cómputo </w:t>
      </w:r>
      <w:r>
        <w:rPr/>
        <w:t>han impulsado la adopción de técnicas de inteligencia artificial y, en particular, de algoritmos</w:t>
      </w:r>
      <w:r>
        <w:rPr>
          <w:spacing w:val="-4"/>
        </w:rPr>
        <w:t> </w:t>
      </w:r>
      <w:r>
        <w:rPr/>
        <w:t>de ML.</w:t>
      </w:r>
      <w:r>
        <w:rPr>
          <w:spacing w:val="-2"/>
        </w:rPr>
        <w:t> </w:t>
      </w:r>
      <w:r>
        <w:rPr/>
        <w:t>Estos</w:t>
      </w:r>
      <w:r>
        <w:rPr>
          <w:spacing w:val="-2"/>
        </w:rPr>
        <w:t> </w:t>
      </w:r>
      <w:r>
        <w:rPr/>
        <w:t>abarcan</w:t>
      </w:r>
      <w:r>
        <w:rPr>
          <w:spacing w:val="-2"/>
        </w:rPr>
        <w:t> </w:t>
      </w:r>
      <w:r>
        <w:rPr/>
        <w:t>un</w:t>
      </w:r>
      <w:r>
        <w:rPr>
          <w:spacing w:val="-2"/>
        </w:rPr>
        <w:t> </w:t>
      </w:r>
      <w:r>
        <w:rPr/>
        <w:t>conjunto</w:t>
      </w:r>
      <w:r>
        <w:rPr>
          <w:spacing w:val="-2"/>
        </w:rPr>
        <w:t> </w:t>
      </w:r>
      <w:r>
        <w:rPr/>
        <w:t>de</w:t>
      </w:r>
      <w:r>
        <w:rPr>
          <w:spacing w:val="-2"/>
        </w:rPr>
        <w:t> </w:t>
      </w:r>
      <w:r>
        <w:rPr/>
        <w:t>métodos</w:t>
      </w:r>
      <w:r>
        <w:rPr>
          <w:spacing w:val="-2"/>
        </w:rPr>
        <w:t> </w:t>
      </w:r>
      <w:r>
        <w:rPr/>
        <w:t>estadísticos</w:t>
      </w:r>
      <w:r>
        <w:rPr>
          <w:spacing w:val="-2"/>
        </w:rPr>
        <w:t> </w:t>
      </w:r>
      <w:r>
        <w:rPr/>
        <w:t>y</w:t>
      </w:r>
      <w:r>
        <w:rPr>
          <w:spacing w:val="-2"/>
        </w:rPr>
        <w:t> </w:t>
      </w:r>
      <w:r>
        <w:rPr/>
        <w:t>computacionales</w:t>
      </w:r>
      <w:r>
        <w:rPr>
          <w:spacing w:val="-2"/>
        </w:rPr>
        <w:t> </w:t>
      </w:r>
      <w:r>
        <w:rPr/>
        <w:t>que</w:t>
      </w:r>
      <w:r>
        <w:rPr>
          <w:spacing w:val="-2"/>
        </w:rPr>
        <w:t> </w:t>
      </w:r>
      <w:r>
        <w:rPr/>
        <w:t>permiten</w:t>
      </w:r>
      <w:r>
        <w:rPr>
          <w:spacing w:val="-2"/>
        </w:rPr>
        <w:t> </w:t>
      </w:r>
      <w:r>
        <w:rPr/>
        <w:t>a</w:t>
      </w:r>
      <w:r>
        <w:rPr>
          <w:spacing w:val="-2"/>
        </w:rPr>
        <w:t> </w:t>
      </w:r>
      <w:r>
        <w:rPr/>
        <w:t>los modelos “aprender” patrones a partir de los datos y mejorar su capacidad predictiva sin depender de reglas predefinidas. A diferencia de los enfoques tradicionales, que exigen especificar previamente</w:t>
      </w:r>
      <w:r>
        <w:rPr>
          <w:spacing w:val="-3"/>
        </w:rPr>
        <w:t> </w:t>
      </w:r>
      <w:r>
        <w:rPr/>
        <w:t>la</w:t>
      </w:r>
      <w:r>
        <w:rPr>
          <w:spacing w:val="-3"/>
        </w:rPr>
        <w:t> </w:t>
      </w:r>
      <w:r>
        <w:rPr/>
        <w:t>forma</w:t>
      </w:r>
      <w:r>
        <w:rPr>
          <w:spacing w:val="-3"/>
        </w:rPr>
        <w:t> </w:t>
      </w:r>
      <w:r>
        <w:rPr/>
        <w:t>funcional</w:t>
      </w:r>
      <w:r>
        <w:rPr>
          <w:spacing w:val="-3"/>
        </w:rPr>
        <w:t> </w:t>
      </w:r>
      <w:r>
        <w:rPr/>
        <w:t>de</w:t>
      </w:r>
      <w:r>
        <w:rPr>
          <w:spacing w:val="-3"/>
        </w:rPr>
        <w:t> </w:t>
      </w:r>
      <w:r>
        <w:rPr/>
        <w:t>las</w:t>
      </w:r>
      <w:r>
        <w:rPr>
          <w:spacing w:val="-3"/>
        </w:rPr>
        <w:t> </w:t>
      </w:r>
      <w:r>
        <w:rPr/>
        <w:t>relaciones</w:t>
      </w:r>
      <w:r>
        <w:rPr>
          <w:spacing w:val="-3"/>
        </w:rPr>
        <w:t> </w:t>
      </w:r>
      <w:r>
        <w:rPr/>
        <w:t>entre</w:t>
      </w:r>
      <w:r>
        <w:rPr>
          <w:spacing w:val="-3"/>
        </w:rPr>
        <w:t> </w:t>
      </w:r>
      <w:r>
        <w:rPr/>
        <w:t>variables,</w:t>
      </w:r>
      <w:r>
        <w:rPr>
          <w:spacing w:val="-3"/>
        </w:rPr>
        <w:t> </w:t>
      </w:r>
      <w:r>
        <w:rPr/>
        <w:t>los</w:t>
      </w:r>
      <w:r>
        <w:rPr>
          <w:spacing w:val="-3"/>
        </w:rPr>
        <w:t> </w:t>
      </w:r>
      <w:r>
        <w:rPr/>
        <w:t>algoritmos</w:t>
      </w:r>
      <w:r>
        <w:rPr>
          <w:spacing w:val="-3"/>
        </w:rPr>
        <w:t> </w:t>
      </w:r>
      <w:r>
        <w:rPr/>
        <w:t>de ML son más flexibles para capturar interacciones complejas y estructuras no lineales,</w:t>
      </w:r>
      <w:r>
        <w:rPr>
          <w:spacing w:val="-2"/>
        </w:rPr>
        <w:t> </w:t>
      </w:r>
      <w:r>
        <w:rPr/>
        <w:t>lo</w:t>
      </w:r>
      <w:r>
        <w:rPr>
          <w:spacing w:val="-2"/>
        </w:rPr>
        <w:t> </w:t>
      </w:r>
      <w:r>
        <w:rPr/>
        <w:t>que resulta especialmente útil cuando la información sobre los solicitantes es heterogénea o </w:t>
      </w:r>
      <w:r>
        <w:rPr>
          <w:spacing w:val="-2"/>
        </w:rPr>
        <w:t>incompleta.</w:t>
      </w:r>
    </w:p>
    <w:p>
      <w:pPr>
        <w:pStyle w:val="BodyText"/>
        <w:spacing w:line="362" w:lineRule="auto"/>
        <w:ind w:right="35"/>
      </w:pPr>
      <w:r>
        <w:rPr/>
        <w:t>En términos formales, un problema de aprendizaje supervisado consiste en estimar </w:t>
      </w:r>
      <w:r>
        <w:rPr/>
        <w:t>una función </w:t>
      </w:r>
      <w:r>
        <w:rPr>
          <w:rFonts w:ascii="Cambria Math" w:hAnsi="Cambria Math" w:eastAsia="Cambria Math"/>
        </w:rPr>
        <w:t>ℎ(𝑥) </w:t>
      </w:r>
      <w:r>
        <w:rPr/>
        <w:t>que relacione un conjunto</w:t>
      </w:r>
      <w:r>
        <w:rPr>
          <w:spacing w:val="-3"/>
        </w:rPr>
        <w:t> </w:t>
      </w:r>
      <w:r>
        <w:rPr/>
        <w:t>de</w:t>
      </w:r>
      <w:r>
        <w:rPr>
          <w:spacing w:val="-3"/>
        </w:rPr>
        <w:t> </w:t>
      </w:r>
      <w:r>
        <w:rPr/>
        <w:t>variables</w:t>
      </w:r>
      <w:r>
        <w:rPr>
          <w:spacing w:val="-3"/>
        </w:rPr>
        <w:t> </w:t>
      </w:r>
      <w:r>
        <w:rPr/>
        <w:t>predictoras</w:t>
      </w:r>
      <w:r>
        <w:rPr>
          <w:spacing w:val="-3"/>
        </w:rPr>
        <w:t> </w:t>
      </w:r>
      <w:r>
        <w:rPr/>
        <w:t>(</w:t>
      </w:r>
      <w:r>
        <w:rPr>
          <w:i/>
        </w:rPr>
        <w:t>features</w:t>
      </w:r>
      <w:r>
        <w:rPr/>
        <w:t>,</w:t>
      </w:r>
      <w:r>
        <w:rPr>
          <w:spacing w:val="-3"/>
        </w:rPr>
        <w:t> </w:t>
      </w:r>
      <w:r>
        <w:rPr/>
        <w:t>en</w:t>
      </w:r>
      <w:r>
        <w:rPr>
          <w:spacing w:val="-3"/>
        </w:rPr>
        <w:t> </w:t>
      </w:r>
      <w:r>
        <w:rPr/>
        <w:t>la</w:t>
      </w:r>
      <w:r>
        <w:rPr>
          <w:spacing w:val="-3"/>
        </w:rPr>
        <w:t> </w:t>
      </w:r>
      <w:r>
        <w:rPr/>
        <w:t>jerga</w:t>
      </w:r>
      <w:r>
        <w:rPr>
          <w:spacing w:val="-3"/>
        </w:rPr>
        <w:t> </w:t>
      </w:r>
      <w:r>
        <w:rPr/>
        <w:t>de</w:t>
      </w:r>
      <w:r>
        <w:rPr>
          <w:spacing w:val="-3"/>
        </w:rPr>
        <w:t> </w:t>
      </w:r>
      <w:r>
        <w:rPr/>
        <w:t>ML) con una variable de salida (</w:t>
      </w:r>
      <w:r>
        <w:rPr>
          <w:i/>
        </w:rPr>
        <w:t>label</w:t>
      </w:r>
      <w:r>
        <w:rPr/>
        <w:t>). El objetivo es</w:t>
      </w:r>
      <w:r>
        <w:rPr>
          <w:spacing w:val="-2"/>
        </w:rPr>
        <w:t> </w:t>
      </w:r>
      <w:r>
        <w:rPr/>
        <w:t>encontrar</w:t>
      </w:r>
      <w:r>
        <w:rPr>
          <w:spacing w:val="-2"/>
        </w:rPr>
        <w:t> </w:t>
      </w:r>
      <w:r>
        <w:rPr/>
        <w:t>la</w:t>
      </w:r>
      <w:r>
        <w:rPr>
          <w:spacing w:val="-2"/>
        </w:rPr>
        <w:t> </w:t>
      </w:r>
      <w:r>
        <w:rPr/>
        <w:t>función</w:t>
      </w:r>
      <w:r>
        <w:rPr>
          <w:spacing w:val="-2"/>
        </w:rPr>
        <w:t> </w:t>
      </w:r>
      <w:r>
        <w:rPr>
          <w:rFonts w:ascii="Cambria Math" w:hAnsi="Cambria Math" w:eastAsia="Cambria Math"/>
        </w:rPr>
        <w:t>ℎ(𝑥)∈</w:t>
      </w:r>
      <w:r>
        <w:rPr>
          <w:rFonts w:ascii="Cambria Math" w:hAnsi="Cambria Math" w:eastAsia="Cambria Math"/>
          <w:spacing w:val="-2"/>
        </w:rPr>
        <w:t> </w:t>
      </w:r>
      <w:r>
        <w:rPr>
          <w:rFonts w:ascii="Cambria Math" w:hAnsi="Cambria Math" w:eastAsia="Cambria Math"/>
        </w:rPr>
        <w:t>𝐻 </w:t>
      </w:r>
      <w:r>
        <w:rPr/>
        <w:t>que</w:t>
      </w:r>
      <w:r>
        <w:rPr>
          <w:spacing w:val="-2"/>
        </w:rPr>
        <w:t> </w:t>
      </w:r>
      <w:r>
        <w:rPr/>
        <w:t>minimiza una</w:t>
      </w:r>
      <w:r>
        <w:rPr>
          <w:spacing w:val="13"/>
        </w:rPr>
        <w:t> </w:t>
      </w:r>
      <w:r>
        <w:rPr/>
        <w:t>función</w:t>
      </w:r>
      <w:r>
        <w:rPr>
          <w:spacing w:val="15"/>
        </w:rPr>
        <w:t> </w:t>
      </w:r>
      <w:r>
        <w:rPr/>
        <w:t>de pérdida </w:t>
      </w:r>
      <w:r>
        <w:rPr>
          <w:rFonts w:ascii="Cambria Math" w:hAnsi="Cambria Math" w:eastAsia="Cambria Math"/>
        </w:rPr>
        <w:t>𝐿(𝑦,</w:t>
      </w:r>
      <w:r>
        <w:rPr>
          <w:rFonts w:ascii="Cambria Math" w:hAnsi="Cambria Math" w:eastAsia="Cambria Math"/>
          <w:spacing w:val="-5"/>
        </w:rPr>
        <w:t> </w:t>
      </w:r>
      <w:r>
        <w:rPr>
          <w:rFonts w:ascii="Cambria Math" w:hAnsi="Cambria Math" w:eastAsia="Cambria Math"/>
        </w:rPr>
        <w:t>ℎ(𝑥))</w:t>
      </w:r>
      <w:r>
        <w:rPr>
          <w:rFonts w:ascii="Cambria Math" w:hAnsi="Cambria Math" w:eastAsia="Cambria Math"/>
          <w:spacing w:val="7"/>
        </w:rPr>
        <w:t> </w:t>
      </w:r>
      <w:r>
        <w:rPr/>
        <w:t>que mide el error de las predicciones respecto a los </w:t>
      </w:r>
      <w:r>
        <w:rPr>
          <w:spacing w:val="-2"/>
        </w:rPr>
        <w:t>valores</w:t>
      </w:r>
    </w:p>
    <w:p>
      <w:pPr>
        <w:pStyle w:val="BodyText"/>
        <w:spacing w:after="0" w:line="362" w:lineRule="auto"/>
        <w:sectPr>
          <w:pgSz w:w="11920" w:h="16840"/>
          <w:pgMar w:top="1380" w:bottom="280" w:left="1417" w:right="1417"/>
        </w:sectPr>
      </w:pPr>
    </w:p>
    <w:p>
      <w:pPr>
        <w:pStyle w:val="BodyText"/>
        <w:spacing w:line="360" w:lineRule="auto" w:before="60"/>
        <w:ind w:right="40"/>
      </w:pPr>
      <w:r>
        <w:rPr/>
        <w:t>reales (</w:t>
      </w:r>
      <w:r>
        <w:rPr>
          <w:i/>
        </w:rPr>
        <w:t>loss function</w:t>
      </w:r>
      <w:r>
        <w:rPr/>
        <w:t>). Cuando la variable de salida es categórica, el problema se </w:t>
      </w:r>
      <w:r>
        <w:rPr/>
        <w:t>denomina</w:t>
      </w:r>
      <w:r>
        <w:rPr>
          <w:spacing w:val="40"/>
        </w:rPr>
        <w:t> </w:t>
      </w:r>
      <w:r>
        <w:rPr/>
        <w:t>“de clasificación”, y la función estimada actúa como un clasificador capaz de asignar cada observación a una de las clases posibles.</w:t>
      </w:r>
    </w:p>
    <w:p>
      <w:pPr>
        <w:pStyle w:val="BodyText"/>
        <w:spacing w:line="360" w:lineRule="auto"/>
        <w:ind w:right="36"/>
      </w:pPr>
      <w:r>
        <w:rPr/>
        <w:t>Aunque los modelos avanzados de ML —como los métodos de ensamble o las redes neuronales— han mostrado un gran potencial para mejorar la capacidad predictiva en </w:t>
      </w:r>
      <w:r>
        <w:rPr/>
        <w:t>la evaluación crediticia, su adopción masiva en la industria financiera sigue siendo limitada. Esto se debe, en parte, a la falta de transparencia de muchos de estos modelos, percibidos como “cajas negras”, ya que no</w:t>
      </w:r>
      <w:r>
        <w:rPr>
          <w:spacing w:val="-3"/>
        </w:rPr>
        <w:t> </w:t>
      </w:r>
      <w:r>
        <w:rPr/>
        <w:t>permiten</w:t>
      </w:r>
      <w:r>
        <w:rPr>
          <w:spacing w:val="-3"/>
        </w:rPr>
        <w:t> </w:t>
      </w:r>
      <w:r>
        <w:rPr/>
        <w:t>explicar</w:t>
      </w:r>
      <w:r>
        <w:rPr>
          <w:spacing w:val="-3"/>
        </w:rPr>
        <w:t> </w:t>
      </w:r>
      <w:r>
        <w:rPr/>
        <w:t>las</w:t>
      </w:r>
      <w:r>
        <w:rPr>
          <w:spacing w:val="-3"/>
        </w:rPr>
        <w:t> </w:t>
      </w:r>
      <w:r>
        <w:rPr/>
        <w:t>decisiones</w:t>
      </w:r>
      <w:r>
        <w:rPr>
          <w:spacing w:val="-3"/>
        </w:rPr>
        <w:t> </w:t>
      </w:r>
      <w:r>
        <w:rPr/>
        <w:t>o</w:t>
      </w:r>
      <w:r>
        <w:rPr>
          <w:spacing w:val="-3"/>
        </w:rPr>
        <w:t> </w:t>
      </w:r>
      <w:r>
        <w:rPr/>
        <w:t>identificar</w:t>
      </w:r>
      <w:r>
        <w:rPr>
          <w:spacing w:val="-3"/>
        </w:rPr>
        <w:t> </w:t>
      </w:r>
      <w:r>
        <w:rPr/>
        <w:t>los</w:t>
      </w:r>
      <w:r>
        <w:rPr>
          <w:spacing w:val="-3"/>
        </w:rPr>
        <w:t> </w:t>
      </w:r>
      <w:r>
        <w:rPr/>
        <w:t>factores</w:t>
      </w:r>
      <w:r>
        <w:rPr>
          <w:spacing w:val="-3"/>
        </w:rPr>
        <w:t> </w:t>
      </w:r>
      <w:r>
        <w:rPr/>
        <w:t>que determinan la aprobación o el rechazo de un préstamo.</w:t>
      </w:r>
    </w:p>
    <w:p>
      <w:pPr>
        <w:pStyle w:val="BodyText"/>
        <w:spacing w:line="360" w:lineRule="auto"/>
        <w:ind w:right="35"/>
      </w:pPr>
      <w:r>
        <w:rPr/>
        <w:t>En este contexto, resulta relevante comparar metodologías tradicionales, como la regresión logística, con enfoques más avanzados —entre ellos el análisis discriminante lineal</w:t>
      </w:r>
      <w:r>
        <w:rPr>
          <w:spacing w:val="-3"/>
        </w:rPr>
        <w:t> </w:t>
      </w:r>
      <w:r>
        <w:rPr/>
        <w:t>(LDA)</w:t>
      </w:r>
      <w:r>
        <w:rPr>
          <w:spacing w:val="-3"/>
        </w:rPr>
        <w:t> </w:t>
      </w:r>
      <w:r>
        <w:rPr/>
        <w:t>y los modelos de </w:t>
      </w:r>
      <w:r>
        <w:rPr>
          <w:i/>
        </w:rPr>
        <w:t>gradient boosting</w:t>
      </w:r>
      <w:r>
        <w:rPr/>
        <w:t>— que, al incorporar mayor diversidad de variables y técnicas de ingeniería de datos, pueden ofrecer un mejor desempeño predictivo. A continuación se describen</w:t>
      </w:r>
      <w:r>
        <w:rPr>
          <w:spacing w:val="-3"/>
        </w:rPr>
        <w:t> </w:t>
      </w:r>
      <w:r>
        <w:rPr/>
        <w:t>los</w:t>
      </w:r>
      <w:r>
        <w:rPr>
          <w:spacing w:val="-3"/>
        </w:rPr>
        <w:t> </w:t>
      </w:r>
      <w:r>
        <w:rPr/>
        <w:t>principales</w:t>
      </w:r>
      <w:r>
        <w:rPr>
          <w:spacing w:val="-3"/>
        </w:rPr>
        <w:t> </w:t>
      </w:r>
      <w:r>
        <w:rPr/>
        <w:t>modelos</w:t>
      </w:r>
      <w:r>
        <w:rPr>
          <w:spacing w:val="-3"/>
        </w:rPr>
        <w:t> </w:t>
      </w:r>
      <w:r>
        <w:rPr/>
        <w:t>utilizados</w:t>
      </w:r>
      <w:r>
        <w:rPr>
          <w:spacing w:val="-3"/>
        </w:rPr>
        <w:t> </w:t>
      </w:r>
      <w:r>
        <w:rPr/>
        <w:t>en</w:t>
      </w:r>
      <w:r>
        <w:rPr>
          <w:spacing w:val="-3"/>
        </w:rPr>
        <w:t> </w:t>
      </w:r>
      <w:r>
        <w:rPr/>
        <w:t>la</w:t>
      </w:r>
      <w:r>
        <w:rPr>
          <w:spacing w:val="-3"/>
        </w:rPr>
        <w:t> </w:t>
      </w:r>
      <w:r>
        <w:rPr/>
        <w:t>evaluación</w:t>
      </w:r>
      <w:r>
        <w:rPr>
          <w:spacing w:val="-3"/>
        </w:rPr>
        <w:t> </w:t>
      </w:r>
      <w:r>
        <w:rPr/>
        <w:t>crediticia,</w:t>
      </w:r>
      <w:r>
        <w:rPr>
          <w:spacing w:val="-3"/>
        </w:rPr>
        <w:t> </w:t>
      </w:r>
      <w:r>
        <w:rPr/>
        <w:t>junto con sus fundamentos y características más relevantes para este tipo de aplicación.</w:t>
      </w:r>
    </w:p>
    <w:p>
      <w:pPr>
        <w:pStyle w:val="Heading1"/>
        <w:numPr>
          <w:ilvl w:val="1"/>
          <w:numId w:val="1"/>
        </w:numPr>
        <w:tabs>
          <w:tab w:pos="443" w:val="left" w:leader="none"/>
        </w:tabs>
        <w:spacing w:line="240" w:lineRule="auto" w:before="240" w:after="0"/>
        <w:ind w:left="443" w:right="0" w:hanging="420"/>
        <w:jc w:val="left"/>
      </w:pPr>
      <w:r>
        <w:rPr/>
        <w:t>Regresión</w:t>
      </w:r>
      <w:r>
        <w:rPr>
          <w:spacing w:val="-5"/>
        </w:rPr>
        <w:t> </w:t>
      </w:r>
      <w:r>
        <w:rPr>
          <w:spacing w:val="-2"/>
        </w:rPr>
        <w:t>logística</w:t>
      </w:r>
    </w:p>
    <w:p>
      <w:pPr>
        <w:pStyle w:val="BodyText"/>
        <w:spacing w:before="102"/>
        <w:ind w:left="0"/>
        <w:jc w:val="left"/>
        <w:rPr>
          <w:b/>
        </w:rPr>
      </w:pPr>
    </w:p>
    <w:p>
      <w:pPr>
        <w:pStyle w:val="BodyText"/>
        <w:spacing w:line="360" w:lineRule="auto" w:before="0"/>
        <w:ind w:right="36"/>
      </w:pPr>
      <w:r>
        <w:rPr/>
        <w:t>La regresión logística (</w:t>
      </w:r>
      <w:r>
        <w:rPr>
          <w:i/>
        </w:rPr>
        <w:t>Logistic Regression</w:t>
      </w:r>
      <w:r>
        <w:rPr/>
        <w:t>, LR) es uno de los métodos más</w:t>
      </w:r>
      <w:r>
        <w:rPr>
          <w:spacing w:val="-3"/>
        </w:rPr>
        <w:t> </w:t>
      </w:r>
      <w:r>
        <w:rPr/>
        <w:t>empleados</w:t>
      </w:r>
      <w:r>
        <w:rPr>
          <w:spacing w:val="-3"/>
        </w:rPr>
        <w:t> </w:t>
      </w:r>
      <w:r>
        <w:rPr/>
        <w:t>en</w:t>
      </w:r>
      <w:r>
        <w:rPr>
          <w:spacing w:val="-3"/>
        </w:rPr>
        <w:t> </w:t>
      </w:r>
      <w:r>
        <w:rPr/>
        <w:t>la industria para clasificar solicitantes de crédito debido a su simplicidad y facilidad </w:t>
      </w:r>
      <w:r>
        <w:rPr/>
        <w:t>de interpretación. Este</w:t>
      </w:r>
      <w:r>
        <w:rPr>
          <w:spacing w:val="-3"/>
        </w:rPr>
        <w:t> </w:t>
      </w:r>
      <w:r>
        <w:rPr/>
        <w:t>modelo</w:t>
      </w:r>
      <w:r>
        <w:rPr>
          <w:spacing w:val="-3"/>
        </w:rPr>
        <w:t> </w:t>
      </w:r>
      <w:r>
        <w:rPr/>
        <w:t>estima</w:t>
      </w:r>
      <w:r>
        <w:rPr>
          <w:spacing w:val="-3"/>
        </w:rPr>
        <w:t> </w:t>
      </w:r>
      <w:r>
        <w:rPr/>
        <w:t>la</w:t>
      </w:r>
      <w:r>
        <w:rPr>
          <w:spacing w:val="-3"/>
        </w:rPr>
        <w:t> </w:t>
      </w:r>
      <w:r>
        <w:rPr/>
        <w:t>probabilidad</w:t>
      </w:r>
      <w:r>
        <w:rPr>
          <w:spacing w:val="-3"/>
        </w:rPr>
        <w:t> </w:t>
      </w:r>
      <w:r>
        <w:rPr/>
        <w:t>de</w:t>
      </w:r>
      <w:r>
        <w:rPr>
          <w:spacing w:val="-3"/>
        </w:rPr>
        <w:t> </w:t>
      </w:r>
      <w:r>
        <w:rPr/>
        <w:t>que</w:t>
      </w:r>
      <w:r>
        <w:rPr>
          <w:spacing w:val="-3"/>
        </w:rPr>
        <w:t> </w:t>
      </w:r>
      <w:r>
        <w:rPr/>
        <w:t>un</w:t>
      </w:r>
      <w:r>
        <w:rPr>
          <w:spacing w:val="-3"/>
        </w:rPr>
        <w:t> </w:t>
      </w:r>
      <w:r>
        <w:rPr/>
        <w:t>individuo</w:t>
      </w:r>
      <w:r>
        <w:rPr>
          <w:spacing w:val="-3"/>
        </w:rPr>
        <w:t> </w:t>
      </w:r>
      <w:r>
        <w:rPr/>
        <w:t>pertenezca</w:t>
      </w:r>
      <w:r>
        <w:rPr>
          <w:spacing w:val="-3"/>
        </w:rPr>
        <w:t> </w:t>
      </w:r>
      <w:r>
        <w:rPr/>
        <w:t>a</w:t>
      </w:r>
      <w:r>
        <w:rPr>
          <w:spacing w:val="-3"/>
        </w:rPr>
        <w:t> </w:t>
      </w:r>
      <w:r>
        <w:rPr/>
        <w:t>una</w:t>
      </w:r>
      <w:r>
        <w:rPr>
          <w:spacing w:val="-3"/>
        </w:rPr>
        <w:t> </w:t>
      </w:r>
      <w:r>
        <w:rPr/>
        <w:t>clase específica como una función lineal de las variables explicativas (</w:t>
      </w:r>
      <w:r>
        <w:rPr>
          <w:i/>
        </w:rPr>
        <w:t>features</w:t>
      </w:r>
      <w:r>
        <w:rPr/>
        <w:t>), garantizando que dichas probabilidades se encuentren acotadas entre 0 y 1 y que la suma total sea 1.</w:t>
      </w:r>
    </w:p>
    <w:p>
      <w:pPr>
        <w:pStyle w:val="BodyText"/>
        <w:spacing w:line="360" w:lineRule="auto"/>
        <w:ind w:right="40"/>
      </w:pPr>
      <w:r>
        <w:rPr/>
        <w:t>En el caso binario, donde la variable de salida y toma el valor 1 si el solicitante </w:t>
      </w:r>
      <w:r>
        <w:rPr/>
        <w:t>es considerado “riesgoso” y 0 en caso contrario, la probabilidad condicional se expresa como:</w:t>
      </w:r>
    </w:p>
    <w:p>
      <w:pPr>
        <w:pStyle w:val="BodyText"/>
        <w:spacing w:before="103"/>
        <w:ind w:left="0"/>
        <w:jc w:val="left"/>
        <w:rPr>
          <w:sz w:val="20"/>
        </w:rPr>
      </w:pPr>
      <w:r>
        <w:rPr>
          <w:sz w:val="20"/>
        </w:rPr>
        <w:drawing>
          <wp:anchor distT="0" distB="0" distL="0" distR="0" allowOverlap="1" layoutInCell="1" locked="0" behindDoc="1" simplePos="0" relativeHeight="487587840">
            <wp:simplePos x="0" y="0"/>
            <wp:positionH relativeFrom="page">
              <wp:posOffset>2869505</wp:posOffset>
            </wp:positionH>
            <wp:positionV relativeFrom="paragraph">
              <wp:posOffset>227090</wp:posOffset>
            </wp:positionV>
            <wp:extent cx="1833242" cy="39671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1833242" cy="396716"/>
                    </a:xfrm>
                    <a:prstGeom prst="rect">
                      <a:avLst/>
                    </a:prstGeom>
                  </pic:spPr>
                </pic:pic>
              </a:graphicData>
            </a:graphic>
          </wp:anchor>
        </w:drawing>
      </w:r>
    </w:p>
    <w:p>
      <w:pPr>
        <w:pStyle w:val="BodyText"/>
        <w:spacing w:before="266"/>
        <w:ind w:left="0"/>
        <w:jc w:val="left"/>
      </w:pPr>
    </w:p>
    <w:p>
      <w:pPr>
        <w:pStyle w:val="BodyText"/>
        <w:spacing w:line="360" w:lineRule="auto" w:before="0"/>
        <w:ind w:right="35"/>
      </w:pPr>
      <w:r>
        <w:rPr/>
        <w:t>Mediante la</w:t>
      </w:r>
      <w:r>
        <w:rPr>
          <w:spacing w:val="-3"/>
        </w:rPr>
        <w:t> </w:t>
      </w:r>
      <w:r>
        <w:rPr/>
        <w:t>transformación</w:t>
      </w:r>
      <w:r>
        <w:rPr>
          <w:spacing w:val="-3"/>
        </w:rPr>
        <w:t> </w:t>
      </w:r>
      <w:r>
        <w:rPr>
          <w:i/>
        </w:rPr>
        <w:t>logit</w:t>
      </w:r>
      <w:r>
        <w:rPr/>
        <w:t>,</w:t>
      </w:r>
      <w:r>
        <w:rPr>
          <w:spacing w:val="-3"/>
        </w:rPr>
        <w:t> </w:t>
      </w:r>
      <w:r>
        <w:rPr/>
        <w:t>se</w:t>
      </w:r>
      <w:r>
        <w:rPr>
          <w:spacing w:val="-3"/>
        </w:rPr>
        <w:t> </w:t>
      </w:r>
      <w:r>
        <w:rPr/>
        <w:t>modela</w:t>
      </w:r>
      <w:r>
        <w:rPr>
          <w:spacing w:val="-3"/>
        </w:rPr>
        <w:t> </w:t>
      </w:r>
      <w:r>
        <w:rPr/>
        <w:t>el</w:t>
      </w:r>
      <w:r>
        <w:rPr>
          <w:spacing w:val="-3"/>
        </w:rPr>
        <w:t> </w:t>
      </w:r>
      <w:r>
        <w:rPr/>
        <w:t>logaritmo</w:t>
      </w:r>
      <w:r>
        <w:rPr>
          <w:spacing w:val="-3"/>
        </w:rPr>
        <w:t> </w:t>
      </w:r>
      <w:r>
        <w:rPr/>
        <w:t>del</w:t>
      </w:r>
      <w:r>
        <w:rPr>
          <w:spacing w:val="-3"/>
        </w:rPr>
        <w:t> </w:t>
      </w:r>
      <w:r>
        <w:rPr/>
        <w:t>cociente</w:t>
      </w:r>
      <w:r>
        <w:rPr>
          <w:spacing w:val="-3"/>
        </w:rPr>
        <w:t> </w:t>
      </w:r>
      <w:r>
        <w:rPr/>
        <w:t>entre</w:t>
      </w:r>
      <w:r>
        <w:rPr>
          <w:spacing w:val="-3"/>
        </w:rPr>
        <w:t> </w:t>
      </w:r>
      <w:r>
        <w:rPr/>
        <w:t>la</w:t>
      </w:r>
      <w:r>
        <w:rPr>
          <w:spacing w:val="-3"/>
        </w:rPr>
        <w:t> </w:t>
      </w:r>
      <w:r>
        <w:rPr/>
        <w:t>probabilidad</w:t>
      </w:r>
      <w:r>
        <w:rPr>
          <w:spacing w:val="-3"/>
        </w:rPr>
        <w:t> </w:t>
      </w:r>
      <w:r>
        <w:rPr/>
        <w:t>de ocurrencia y de no ocurrencia del evento (</w:t>
      </w:r>
      <w:r>
        <w:rPr>
          <w:i/>
        </w:rPr>
        <w:t>odds</w:t>
      </w:r>
      <w:r>
        <w:rPr/>
        <w:t>) como una función lineal de las variables </w:t>
      </w:r>
      <w:r>
        <w:rPr>
          <w:spacing w:val="-2"/>
        </w:rPr>
        <w:t>explicativas:</w:t>
      </w:r>
    </w:p>
    <w:p>
      <w:pPr>
        <w:pStyle w:val="BodyText"/>
        <w:spacing w:after="0" w:line="360" w:lineRule="auto"/>
        <w:sectPr>
          <w:pgSz w:w="11920" w:h="16840"/>
          <w:pgMar w:top="1380" w:bottom="280" w:left="1417" w:right="1417"/>
        </w:sectPr>
      </w:pPr>
    </w:p>
    <w:p>
      <w:pPr>
        <w:pStyle w:val="BodyText"/>
        <w:spacing w:before="0"/>
        <w:ind w:left="2749"/>
        <w:jc w:val="left"/>
        <w:rPr>
          <w:sz w:val="20"/>
        </w:rPr>
      </w:pPr>
      <w:r>
        <w:rPr>
          <w:sz w:val="20"/>
        </w:rPr>
        <w:drawing>
          <wp:inline distT="0" distB="0" distL="0" distR="0">
            <wp:extent cx="2195182" cy="425291"/>
            <wp:effectExtent l="0" t="0" r="0" b="0"/>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2195182" cy="425291"/>
                    </a:xfrm>
                    <a:prstGeom prst="rect">
                      <a:avLst/>
                    </a:prstGeom>
                  </pic:spPr>
                </pic:pic>
              </a:graphicData>
            </a:graphic>
          </wp:inline>
        </w:drawing>
      </w:r>
      <w:r>
        <w:rPr>
          <w:sz w:val="20"/>
        </w:rPr>
      </w:r>
    </w:p>
    <w:p>
      <w:pPr>
        <w:pStyle w:val="BodyText"/>
        <w:spacing w:before="268"/>
        <w:ind w:left="0"/>
        <w:jc w:val="left"/>
      </w:pPr>
    </w:p>
    <w:p>
      <w:pPr>
        <w:pStyle w:val="BodyText"/>
        <w:spacing w:line="360" w:lineRule="auto" w:before="1"/>
        <w:ind w:right="39"/>
      </w:pPr>
      <w:r>
        <w:rPr/>
        <w:t>Los parámetros del modelo se estiman habitualmente mediante el método de </w:t>
      </w:r>
      <w:r>
        <w:rPr/>
        <w:t>máxima verosimilitud (</w:t>
      </w:r>
      <w:r>
        <w:rPr>
          <w:i/>
        </w:rPr>
        <w:t>Maximum Likelihood</w:t>
      </w:r>
      <w:r>
        <w:rPr/>
        <w:t>), asumiendo que las observaciones</w:t>
      </w:r>
      <w:r>
        <w:rPr>
          <w:spacing w:val="-4"/>
        </w:rPr>
        <w:t> </w:t>
      </w:r>
      <w:r>
        <w:rPr/>
        <w:t>son</w:t>
      </w:r>
      <w:r>
        <w:rPr>
          <w:spacing w:val="-4"/>
        </w:rPr>
        <w:t> </w:t>
      </w:r>
      <w:r>
        <w:rPr/>
        <w:t>independientes</w:t>
      </w:r>
      <w:r>
        <w:rPr>
          <w:spacing w:val="-4"/>
        </w:rPr>
        <w:t> </w:t>
      </w:r>
      <w:r>
        <w:rPr/>
        <w:t>y siguen una distribución Bernoulli.</w:t>
      </w:r>
    </w:p>
    <w:p>
      <w:pPr>
        <w:pStyle w:val="BodyText"/>
        <w:spacing w:line="360" w:lineRule="auto"/>
        <w:ind w:right="36"/>
      </w:pPr>
      <w:r>
        <w:rPr/>
        <w:t>Este enfoque combina interpretabilidad</w:t>
      </w:r>
      <w:r>
        <w:rPr>
          <w:spacing w:val="-3"/>
        </w:rPr>
        <w:t> </w:t>
      </w:r>
      <w:r>
        <w:rPr/>
        <w:t>y</w:t>
      </w:r>
      <w:r>
        <w:rPr>
          <w:spacing w:val="-3"/>
        </w:rPr>
        <w:t> </w:t>
      </w:r>
      <w:r>
        <w:rPr/>
        <w:t>un</w:t>
      </w:r>
      <w:r>
        <w:rPr>
          <w:spacing w:val="-3"/>
        </w:rPr>
        <w:t> </w:t>
      </w:r>
      <w:r>
        <w:rPr/>
        <w:t>desempeño</w:t>
      </w:r>
      <w:r>
        <w:rPr>
          <w:spacing w:val="-3"/>
        </w:rPr>
        <w:t> </w:t>
      </w:r>
      <w:r>
        <w:rPr/>
        <w:t>aceptable,</w:t>
      </w:r>
      <w:r>
        <w:rPr>
          <w:spacing w:val="-3"/>
        </w:rPr>
        <w:t> </w:t>
      </w:r>
      <w:r>
        <w:rPr/>
        <w:t>lo</w:t>
      </w:r>
      <w:r>
        <w:rPr>
          <w:spacing w:val="-3"/>
        </w:rPr>
        <w:t> </w:t>
      </w:r>
      <w:r>
        <w:rPr/>
        <w:t>que</w:t>
      </w:r>
      <w:r>
        <w:rPr>
          <w:spacing w:val="-3"/>
        </w:rPr>
        <w:t> </w:t>
      </w:r>
      <w:r>
        <w:rPr/>
        <w:t>explica</w:t>
      </w:r>
      <w:r>
        <w:rPr>
          <w:spacing w:val="-3"/>
        </w:rPr>
        <w:t> </w:t>
      </w:r>
      <w:r>
        <w:rPr/>
        <w:t>su</w:t>
      </w:r>
      <w:r>
        <w:rPr>
          <w:spacing w:val="-3"/>
        </w:rPr>
        <w:t> </w:t>
      </w:r>
      <w:r>
        <w:rPr/>
        <w:t>vigencia como herramienta estándar en la industria financiera, especialmente en un contexto</w:t>
      </w:r>
      <w:r>
        <w:rPr>
          <w:spacing w:val="-3"/>
        </w:rPr>
        <w:t> </w:t>
      </w:r>
      <w:r>
        <w:rPr/>
        <w:t>donde</w:t>
      </w:r>
      <w:r>
        <w:rPr>
          <w:spacing w:val="-3"/>
        </w:rPr>
        <w:t> </w:t>
      </w:r>
      <w:r>
        <w:rPr/>
        <w:t>la transparencia del modelo constituye un requisito central. Sin embargo, su naturaleza lineal limita la capacidad para capturar interacciones complejas y relaciones no lineales entre variables, lo que puede afectar su precisión predictiva cuando la información disponible es heterogénea o incompleta.</w:t>
      </w:r>
    </w:p>
    <w:p>
      <w:pPr>
        <w:pStyle w:val="Heading1"/>
        <w:numPr>
          <w:ilvl w:val="1"/>
          <w:numId w:val="1"/>
        </w:numPr>
        <w:tabs>
          <w:tab w:pos="443" w:val="left" w:leader="none"/>
        </w:tabs>
        <w:spacing w:line="240" w:lineRule="auto" w:before="240" w:after="0"/>
        <w:ind w:left="443" w:right="0" w:hanging="420"/>
        <w:jc w:val="left"/>
      </w:pPr>
      <w:r>
        <w:rPr/>
        <w:t>Análisis de discriminante </w:t>
      </w:r>
      <w:r>
        <w:rPr>
          <w:spacing w:val="-2"/>
        </w:rPr>
        <w:t>lineal</w:t>
      </w:r>
    </w:p>
    <w:p>
      <w:pPr>
        <w:pStyle w:val="BodyText"/>
        <w:spacing w:before="101"/>
        <w:ind w:left="0"/>
        <w:jc w:val="left"/>
        <w:rPr>
          <w:b/>
        </w:rPr>
      </w:pPr>
    </w:p>
    <w:p>
      <w:pPr>
        <w:pStyle w:val="BodyText"/>
        <w:spacing w:line="360" w:lineRule="auto" w:before="1"/>
        <w:ind w:right="36"/>
      </w:pPr>
      <w:r>
        <w:rPr/>
        <w:t>El análisis discriminante lineal (LDA,</w:t>
      </w:r>
      <w:r>
        <w:rPr>
          <w:spacing w:val="-3"/>
        </w:rPr>
        <w:t> </w:t>
      </w:r>
      <w:r>
        <w:rPr/>
        <w:t>por</w:t>
      </w:r>
      <w:r>
        <w:rPr>
          <w:spacing w:val="-3"/>
        </w:rPr>
        <w:t> </w:t>
      </w:r>
      <w:r>
        <w:rPr/>
        <w:t>sus</w:t>
      </w:r>
      <w:r>
        <w:rPr>
          <w:spacing w:val="-3"/>
        </w:rPr>
        <w:t> </w:t>
      </w:r>
      <w:r>
        <w:rPr/>
        <w:t>siglas</w:t>
      </w:r>
      <w:r>
        <w:rPr>
          <w:spacing w:val="-3"/>
        </w:rPr>
        <w:t> </w:t>
      </w:r>
      <w:r>
        <w:rPr/>
        <w:t>en</w:t>
      </w:r>
      <w:r>
        <w:rPr>
          <w:spacing w:val="-3"/>
        </w:rPr>
        <w:t> </w:t>
      </w:r>
      <w:r>
        <w:rPr/>
        <w:t>inglés)</w:t>
      </w:r>
      <w:r>
        <w:rPr>
          <w:spacing w:val="-3"/>
        </w:rPr>
        <w:t> </w:t>
      </w:r>
      <w:r>
        <w:rPr/>
        <w:t>es</w:t>
      </w:r>
      <w:r>
        <w:rPr>
          <w:spacing w:val="-3"/>
        </w:rPr>
        <w:t> </w:t>
      </w:r>
      <w:r>
        <w:rPr/>
        <w:t>un</w:t>
      </w:r>
      <w:r>
        <w:rPr>
          <w:spacing w:val="-3"/>
        </w:rPr>
        <w:t> </w:t>
      </w:r>
      <w:r>
        <w:rPr/>
        <w:t>método</w:t>
      </w:r>
      <w:r>
        <w:rPr>
          <w:spacing w:val="-3"/>
        </w:rPr>
        <w:t> </w:t>
      </w:r>
      <w:r>
        <w:rPr/>
        <w:t>clásico</w:t>
      </w:r>
      <w:r>
        <w:rPr>
          <w:spacing w:val="-3"/>
        </w:rPr>
        <w:t> </w:t>
      </w:r>
      <w:r>
        <w:rPr/>
        <w:t>utilizado en problemas de clasificación, especialmente cuando se busca un modelo simple y de fácil interpretación. En el contexto del </w:t>
      </w:r>
      <w:r>
        <w:rPr>
          <w:i/>
        </w:rPr>
        <w:t>scoring </w:t>
      </w:r>
      <w:r>
        <w:rPr/>
        <w:t>crediticio, LDA permite separar a los solicitantes</w:t>
      </w:r>
      <w:r>
        <w:rPr>
          <w:spacing w:val="40"/>
        </w:rPr>
        <w:t> </w:t>
      </w:r>
      <w:r>
        <w:rPr/>
        <w:t>en dos clases en función de un conjunto de características observadas (</w:t>
      </w:r>
      <w:r>
        <w:rPr>
          <w:i/>
        </w:rPr>
        <w:t>features</w:t>
      </w:r>
      <w:r>
        <w:rPr/>
        <w:t>), bajo el supuesto</w:t>
      </w:r>
      <w:r>
        <w:rPr>
          <w:spacing w:val="75"/>
        </w:rPr>
        <w:t> </w:t>
      </w:r>
      <w:r>
        <w:rPr/>
        <w:t>de</w:t>
      </w:r>
      <w:r>
        <w:rPr>
          <w:spacing w:val="75"/>
        </w:rPr>
        <w:t> </w:t>
      </w:r>
      <w:r>
        <w:rPr/>
        <w:t>que</w:t>
      </w:r>
      <w:r>
        <w:rPr>
          <w:spacing w:val="60"/>
        </w:rPr>
        <w:t> </w:t>
      </w:r>
      <w:r>
        <w:rPr/>
        <w:t>ambas</w:t>
      </w:r>
      <w:r>
        <w:rPr>
          <w:spacing w:val="60"/>
        </w:rPr>
        <w:t> </w:t>
      </w:r>
      <w:r>
        <w:rPr/>
        <w:t>clases</w:t>
      </w:r>
      <w:r>
        <w:rPr>
          <w:spacing w:val="60"/>
        </w:rPr>
        <w:t> </w:t>
      </w:r>
      <w:r>
        <w:rPr/>
        <w:t>siguen</w:t>
      </w:r>
      <w:r>
        <w:rPr>
          <w:spacing w:val="60"/>
        </w:rPr>
        <w:t> </w:t>
      </w:r>
      <w:r>
        <w:rPr/>
        <w:t>distribuciones</w:t>
      </w:r>
      <w:r>
        <w:rPr>
          <w:spacing w:val="60"/>
        </w:rPr>
        <w:t> </w:t>
      </w:r>
      <w:r>
        <w:rPr/>
        <w:t>normales</w:t>
      </w:r>
      <w:r>
        <w:rPr>
          <w:spacing w:val="60"/>
        </w:rPr>
        <w:t> </w:t>
      </w:r>
      <w:r>
        <w:rPr/>
        <w:t>multivariadas</w:t>
      </w:r>
      <w:r>
        <w:rPr>
          <w:spacing w:val="60"/>
        </w:rPr>
        <w:t> </w:t>
      </w:r>
      <w:r>
        <w:rPr/>
        <w:t>con</w:t>
      </w:r>
      <w:r>
        <w:rPr>
          <w:spacing w:val="60"/>
        </w:rPr>
        <w:t> </w:t>
      </w:r>
      <w:r>
        <w:rPr>
          <w:spacing w:val="-2"/>
        </w:rPr>
        <w:t>medias</w:t>
      </w:r>
    </w:p>
    <w:p>
      <w:pPr>
        <w:pStyle w:val="BodyText"/>
        <w:spacing w:after="0" w:line="360" w:lineRule="auto"/>
        <w:sectPr>
          <w:pgSz w:w="11920" w:h="16840"/>
          <w:pgMar w:top="1660" w:bottom="280" w:left="1417" w:right="1417"/>
        </w:sectPr>
      </w:pPr>
    </w:p>
    <w:p>
      <w:pPr>
        <w:pStyle w:val="BodyText"/>
        <w:tabs>
          <w:tab w:pos="1368" w:val="left" w:leader="none"/>
        </w:tabs>
        <w:spacing w:line="233" w:lineRule="exact" w:before="2"/>
        <w:jc w:val="left"/>
        <w:rPr>
          <w:rFonts w:ascii="Cambria Math" w:hAnsi="Cambria Math"/>
        </w:rPr>
      </w:pPr>
      <w:r>
        <w:rPr/>
        <w:t>diferentes </w:t>
      </w:r>
      <w:r>
        <w:rPr>
          <w:rFonts w:ascii="Cambria Math" w:hAnsi="Cambria Math"/>
          <w:spacing w:val="-10"/>
        </w:rPr>
        <w:t>µ</w:t>
      </w:r>
      <w:r>
        <w:rPr>
          <w:rFonts w:ascii="Cambria Math" w:hAnsi="Cambria Math"/>
        </w:rPr>
        <w:tab/>
      </w:r>
      <w:r>
        <w:rPr/>
        <w:t>y </w:t>
      </w:r>
      <w:r>
        <w:rPr>
          <w:rFonts w:ascii="Cambria Math" w:hAnsi="Cambria Math"/>
          <w:spacing w:val="-10"/>
        </w:rPr>
        <w:t>µ</w:t>
      </w:r>
    </w:p>
    <w:p>
      <w:pPr>
        <w:tabs>
          <w:tab w:pos="1679" w:val="left" w:leader="none"/>
        </w:tabs>
        <w:spacing w:line="151" w:lineRule="exact" w:before="0"/>
        <w:ind w:left="1160" w:right="0" w:firstLine="0"/>
        <w:jc w:val="left"/>
        <w:rPr>
          <w:rFonts w:ascii="Cambria Math" w:eastAsia="Cambria Math"/>
          <w:sz w:val="17"/>
        </w:rPr>
      </w:pPr>
      <w:r>
        <w:rPr>
          <w:rFonts w:ascii="Cambria Math" w:eastAsia="Cambria Math"/>
          <w:spacing w:val="-10"/>
          <w:sz w:val="17"/>
        </w:rPr>
        <w:t>𝐺</w:t>
      </w:r>
      <w:r>
        <w:rPr>
          <w:rFonts w:ascii="Cambria Math" w:eastAsia="Cambria Math"/>
          <w:sz w:val="17"/>
        </w:rPr>
        <w:tab/>
      </w:r>
      <w:r>
        <w:rPr>
          <w:rFonts w:ascii="Cambria Math" w:eastAsia="Cambria Math"/>
          <w:spacing w:val="-10"/>
          <w:sz w:val="17"/>
        </w:rPr>
        <w:t>𝐵</w:t>
      </w:r>
    </w:p>
    <w:p>
      <w:pPr>
        <w:pStyle w:val="BodyText"/>
        <w:spacing w:before="2"/>
        <w:jc w:val="left"/>
      </w:pPr>
      <w:r>
        <w:rPr/>
        <w:br w:type="column"/>
      </w:r>
      <w:r>
        <w:rPr/>
        <w:t>y una misma matriz de covarianzas </w:t>
      </w:r>
      <w:r>
        <w:rPr>
          <w:rFonts w:ascii="Cambria Math" w:hAnsi="Cambria Math"/>
          <w:spacing w:val="-5"/>
        </w:rPr>
        <w:t>Σ</w:t>
      </w:r>
      <w:r>
        <w:rPr>
          <w:spacing w:val="-5"/>
        </w:rPr>
        <w:t>.</w:t>
      </w:r>
    </w:p>
    <w:p>
      <w:pPr>
        <w:pStyle w:val="BodyText"/>
        <w:spacing w:after="0"/>
        <w:jc w:val="left"/>
        <w:sectPr>
          <w:type w:val="continuous"/>
          <w:pgSz w:w="11920" w:h="16840"/>
          <w:pgMar w:top="1380" w:bottom="280" w:left="1417" w:right="1417"/>
          <w:cols w:num="2" w:equalWidth="0">
            <w:col w:w="1792" w:space="138"/>
            <w:col w:w="7156"/>
          </w:cols>
        </w:sectPr>
      </w:pPr>
    </w:p>
    <w:p>
      <w:pPr>
        <w:pStyle w:val="BodyText"/>
        <w:spacing w:line="360" w:lineRule="auto" w:before="242"/>
        <w:ind w:right="35"/>
      </w:pPr>
      <w:r>
        <w:rPr/>
        <w:t>Siguiendo a Guidolin y Pedio (2019), el objetivo es encontrar la combinación lineal de </w:t>
      </w:r>
      <w:r>
        <w:rPr/>
        <w:t>las variables que maximiza la distancia entre las medias de las dos clases, normalizada por la variabilidad dentro de las clases. Esta separación se mide mediante la siguiente expresión:</w:t>
      </w:r>
    </w:p>
    <w:p>
      <w:pPr>
        <w:pStyle w:val="BodyText"/>
        <w:spacing w:before="165"/>
        <w:ind w:left="0"/>
        <w:jc w:val="left"/>
        <w:rPr>
          <w:sz w:val="20"/>
        </w:rPr>
      </w:pPr>
      <w:r>
        <w:rPr>
          <w:sz w:val="20"/>
        </w:rPr>
        <w:drawing>
          <wp:anchor distT="0" distB="0" distL="0" distR="0" allowOverlap="1" layoutInCell="1" locked="0" behindDoc="1" simplePos="0" relativeHeight="487588352">
            <wp:simplePos x="0" y="0"/>
            <wp:positionH relativeFrom="page">
              <wp:posOffset>3008200</wp:posOffset>
            </wp:positionH>
            <wp:positionV relativeFrom="paragraph">
              <wp:posOffset>266676</wp:posOffset>
            </wp:positionV>
            <wp:extent cx="1486780" cy="46196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1486780" cy="461962"/>
                    </a:xfrm>
                    <a:prstGeom prst="rect">
                      <a:avLst/>
                    </a:prstGeom>
                  </pic:spPr>
                </pic:pic>
              </a:graphicData>
            </a:graphic>
          </wp:anchor>
        </w:drawing>
      </w:r>
    </w:p>
    <w:p>
      <w:pPr>
        <w:pStyle w:val="BodyText"/>
        <w:spacing w:before="0"/>
        <w:ind w:left="0"/>
        <w:jc w:val="left"/>
        <w:rPr>
          <w:sz w:val="20"/>
        </w:rPr>
      </w:pPr>
    </w:p>
    <w:p>
      <w:pPr>
        <w:pStyle w:val="BodyText"/>
        <w:spacing w:before="28"/>
        <w:ind w:left="0"/>
        <w:jc w:val="left"/>
        <w:rPr>
          <w:sz w:val="20"/>
        </w:rPr>
      </w:pPr>
    </w:p>
    <w:p>
      <w:pPr>
        <w:pStyle w:val="BodyText"/>
        <w:spacing w:after="0"/>
        <w:jc w:val="left"/>
        <w:rPr>
          <w:sz w:val="20"/>
        </w:rPr>
        <w:sectPr>
          <w:type w:val="continuous"/>
          <w:pgSz w:w="11920" w:h="16840"/>
          <w:pgMar w:top="1380" w:bottom="280" w:left="1417" w:right="1417"/>
        </w:sectPr>
      </w:pPr>
    </w:p>
    <w:p>
      <w:pPr>
        <w:pStyle w:val="BodyText"/>
        <w:tabs>
          <w:tab w:pos="2060" w:val="left" w:leader="none"/>
        </w:tabs>
        <w:spacing w:line="316" w:lineRule="exact" w:before="71"/>
        <w:jc w:val="left"/>
        <w:rPr>
          <w:rFonts w:ascii="Cambria Math" w:hAnsi="Cambria Math"/>
        </w:rPr>
      </w:pPr>
      <w:r>
        <w:rPr/>
        <w:t>donde </w:t>
      </w:r>
      <w:r>
        <w:rPr>
          <w:rFonts w:ascii="Cambria Math" w:hAnsi="Cambria Math"/>
        </w:rPr>
        <w:t>ω</w:t>
      </w:r>
      <w:r>
        <w:rPr>
          <w:rFonts w:ascii="Cambria Math" w:hAnsi="Cambria Math"/>
          <w:spacing w:val="42"/>
        </w:rPr>
        <w:t> </w:t>
      </w:r>
      <w:r>
        <w:rPr>
          <w:rFonts w:ascii="Cambria Math" w:hAnsi="Cambria Math"/>
        </w:rPr>
        <w:t>=</w:t>
      </w:r>
      <w:r>
        <w:rPr>
          <w:rFonts w:ascii="Cambria Math" w:hAnsi="Cambria Math"/>
          <w:spacing w:val="19"/>
        </w:rPr>
        <w:t> </w:t>
      </w:r>
      <w:r>
        <w:rPr>
          <w:rFonts w:ascii="Cambria Math" w:hAnsi="Cambria Math"/>
          <w:spacing w:val="-2"/>
        </w:rPr>
        <w:t>Σ</w:t>
      </w:r>
      <w:r>
        <w:rPr>
          <w:rFonts w:ascii="Cambria Math" w:hAnsi="Cambria Math"/>
          <w:spacing w:val="-2"/>
          <w:position w:val="15"/>
          <w:sz w:val="17"/>
        </w:rPr>
        <w:t>−1</w:t>
      </w:r>
      <w:r>
        <w:rPr>
          <w:rFonts w:ascii="Cambria Math" w:hAnsi="Cambria Math"/>
          <w:spacing w:val="-2"/>
        </w:rPr>
        <w:t>(µ</w:t>
      </w:r>
      <w:r>
        <w:rPr>
          <w:rFonts w:ascii="Cambria Math" w:hAnsi="Cambria Math"/>
        </w:rPr>
        <w:tab/>
        <w:t>−</w:t>
      </w:r>
      <w:r>
        <w:rPr>
          <w:rFonts w:ascii="Cambria Math" w:hAnsi="Cambria Math"/>
          <w:spacing w:val="17"/>
        </w:rPr>
        <w:t> </w:t>
      </w:r>
      <w:r>
        <w:rPr>
          <w:rFonts w:ascii="Cambria Math" w:hAnsi="Cambria Math"/>
        </w:rPr>
        <w:t>µ</w:t>
      </w:r>
      <w:r>
        <w:rPr>
          <w:rFonts w:ascii="Cambria Math" w:hAnsi="Cambria Math"/>
          <w:spacing w:val="57"/>
        </w:rPr>
        <w:t> </w:t>
      </w:r>
      <w:r>
        <w:rPr>
          <w:rFonts w:ascii="Cambria Math" w:hAnsi="Cambria Math"/>
          <w:spacing w:val="-10"/>
        </w:rPr>
        <w:t>)</w:t>
      </w:r>
    </w:p>
    <w:p>
      <w:pPr>
        <w:tabs>
          <w:tab w:pos="662" w:val="left" w:leader="none"/>
        </w:tabs>
        <w:spacing w:line="151" w:lineRule="exact" w:before="0"/>
        <w:ind w:left="0" w:right="97" w:firstLine="0"/>
        <w:jc w:val="right"/>
        <w:rPr>
          <w:rFonts w:ascii="Cambria Math" w:eastAsia="Cambria Math"/>
          <w:sz w:val="17"/>
        </w:rPr>
      </w:pPr>
      <w:r>
        <w:rPr>
          <w:rFonts w:ascii="Cambria Math" w:eastAsia="Cambria Math"/>
          <w:spacing w:val="-10"/>
          <w:sz w:val="17"/>
        </w:rPr>
        <w:t>𝐺</w:t>
      </w:r>
      <w:r>
        <w:rPr>
          <w:rFonts w:ascii="Cambria Math" w:eastAsia="Cambria Math"/>
          <w:sz w:val="17"/>
        </w:rPr>
        <w:tab/>
      </w:r>
      <w:r>
        <w:rPr>
          <w:rFonts w:ascii="Cambria Math" w:eastAsia="Cambria Math"/>
          <w:spacing w:val="-10"/>
          <w:sz w:val="17"/>
        </w:rPr>
        <w:t>𝐵</w:t>
      </w:r>
    </w:p>
    <w:p>
      <w:pPr>
        <w:pStyle w:val="BodyText"/>
        <w:spacing w:before="158"/>
        <w:jc w:val="left"/>
      </w:pPr>
      <w:r>
        <w:rPr/>
        <w:br w:type="column"/>
      </w:r>
      <w:r>
        <w:rPr/>
        <w:t>es el vector de pesos que determina la proyección lineal </w:t>
      </w:r>
      <w:r>
        <w:rPr>
          <w:spacing w:val="-2"/>
        </w:rPr>
        <w:t>óptima.</w:t>
      </w:r>
    </w:p>
    <w:p>
      <w:pPr>
        <w:pStyle w:val="BodyText"/>
        <w:spacing w:after="0"/>
        <w:jc w:val="left"/>
        <w:sectPr>
          <w:type w:val="continuous"/>
          <w:pgSz w:w="11920" w:h="16840"/>
          <w:pgMar w:top="1380" w:bottom="280" w:left="1417" w:right="1417"/>
          <w:cols w:num="2" w:equalWidth="0">
            <w:col w:w="2654" w:space="138"/>
            <w:col w:w="6294"/>
          </w:cols>
        </w:sectPr>
      </w:pPr>
    </w:p>
    <w:p>
      <w:pPr>
        <w:pStyle w:val="BodyText"/>
        <w:spacing w:line="362" w:lineRule="auto" w:before="242"/>
        <w:jc w:val="left"/>
      </w:pPr>
      <w:r>
        <w:rPr/>
        <w:t>Luego, cada observación se asigna a la clase para</w:t>
      </w:r>
      <w:r>
        <w:rPr>
          <w:spacing w:val="-3"/>
        </w:rPr>
        <w:t> </w:t>
      </w:r>
      <w:r>
        <w:rPr/>
        <w:t>la</w:t>
      </w:r>
      <w:r>
        <w:rPr>
          <w:spacing w:val="-3"/>
        </w:rPr>
        <w:t> </w:t>
      </w:r>
      <w:r>
        <w:rPr/>
        <w:t>cual</w:t>
      </w:r>
      <w:r>
        <w:rPr>
          <w:spacing w:val="-3"/>
        </w:rPr>
        <w:t> </w:t>
      </w:r>
      <w:r>
        <w:rPr/>
        <w:t>el</w:t>
      </w:r>
      <w:r>
        <w:rPr>
          <w:spacing w:val="-3"/>
        </w:rPr>
        <w:t> </w:t>
      </w:r>
      <w:r>
        <w:rPr/>
        <w:t>valor</w:t>
      </w:r>
      <w:r>
        <w:rPr>
          <w:spacing w:val="-3"/>
        </w:rPr>
        <w:t> </w:t>
      </w:r>
      <w:r>
        <w:rPr/>
        <w:t>del</w:t>
      </w:r>
      <w:r>
        <w:rPr>
          <w:spacing w:val="-3"/>
        </w:rPr>
        <w:t> </w:t>
      </w:r>
      <w:r>
        <w:rPr/>
        <w:t>discriminante</w:t>
      </w:r>
      <w:r>
        <w:rPr>
          <w:spacing w:val="-3"/>
        </w:rPr>
        <w:t> </w:t>
      </w:r>
      <w:r>
        <w:rPr/>
        <w:t>lineal</w:t>
      </w:r>
      <w:r>
        <w:rPr>
          <w:spacing w:val="-3"/>
        </w:rPr>
        <w:t> </w:t>
      </w:r>
      <w:r>
        <w:rPr/>
        <w:t>sea mayor, comparando la proyección de las variables en la dirección definida por </w:t>
      </w:r>
      <w:r>
        <w:rPr>
          <w:rFonts w:ascii="Cambria Math" w:hAnsi="Cambria Math"/>
        </w:rPr>
        <w:t>ω</w:t>
      </w:r>
      <w:r>
        <w:rPr/>
        <w:t>.</w:t>
      </w:r>
    </w:p>
    <w:p>
      <w:pPr>
        <w:pStyle w:val="BodyText"/>
        <w:spacing w:after="0" w:line="362" w:lineRule="auto"/>
        <w:jc w:val="left"/>
        <w:sectPr>
          <w:type w:val="continuous"/>
          <w:pgSz w:w="11920" w:h="16840"/>
          <w:pgMar w:top="1380" w:bottom="280" w:left="1417" w:right="1417"/>
        </w:sectPr>
      </w:pPr>
    </w:p>
    <w:p>
      <w:pPr>
        <w:pStyle w:val="BodyText"/>
        <w:spacing w:line="360" w:lineRule="auto" w:before="60"/>
        <w:ind w:right="35"/>
      </w:pPr>
      <w:r>
        <w:rPr/>
        <w:t>Los parámetros de las distribuciones se estiman directamente a partir de la muestra: </w:t>
      </w:r>
      <w:r>
        <w:rPr/>
        <w:t>las medias corresponden a las medias muestrales de cada clase y la matriz de covarianzas se estima de forma agrupada, asumiendo que es común a ambas poblaciones.</w:t>
      </w:r>
    </w:p>
    <w:p>
      <w:pPr>
        <w:pStyle w:val="BodyText"/>
        <w:spacing w:line="360" w:lineRule="auto"/>
        <w:ind w:right="36"/>
      </w:pPr>
      <w:r>
        <w:rPr/>
        <w:t>Este enfoque se</w:t>
      </w:r>
      <w:r>
        <w:rPr>
          <w:spacing w:val="-3"/>
        </w:rPr>
        <w:t> </w:t>
      </w:r>
      <w:r>
        <w:rPr/>
        <w:t>caracteriza</w:t>
      </w:r>
      <w:r>
        <w:rPr>
          <w:spacing w:val="-3"/>
        </w:rPr>
        <w:t> </w:t>
      </w:r>
      <w:r>
        <w:rPr/>
        <w:t>por</w:t>
      </w:r>
      <w:r>
        <w:rPr>
          <w:spacing w:val="-3"/>
        </w:rPr>
        <w:t> </w:t>
      </w:r>
      <w:r>
        <w:rPr/>
        <w:t>su</w:t>
      </w:r>
      <w:r>
        <w:rPr>
          <w:spacing w:val="-3"/>
        </w:rPr>
        <w:t> </w:t>
      </w:r>
      <w:r>
        <w:rPr/>
        <w:t>bajo</w:t>
      </w:r>
      <w:r>
        <w:rPr>
          <w:spacing w:val="-3"/>
        </w:rPr>
        <w:t> </w:t>
      </w:r>
      <w:r>
        <w:rPr/>
        <w:t>costo</w:t>
      </w:r>
      <w:r>
        <w:rPr>
          <w:spacing w:val="-3"/>
        </w:rPr>
        <w:t> </w:t>
      </w:r>
      <w:r>
        <w:rPr/>
        <w:t>computacional</w:t>
      </w:r>
      <w:r>
        <w:rPr>
          <w:spacing w:val="-3"/>
        </w:rPr>
        <w:t> </w:t>
      </w:r>
      <w:r>
        <w:rPr/>
        <w:t>y</w:t>
      </w:r>
      <w:r>
        <w:rPr>
          <w:spacing w:val="-3"/>
        </w:rPr>
        <w:t> </w:t>
      </w:r>
      <w:r>
        <w:rPr/>
        <w:t>alta</w:t>
      </w:r>
      <w:r>
        <w:rPr>
          <w:spacing w:val="-3"/>
        </w:rPr>
        <w:t> </w:t>
      </w:r>
      <w:r>
        <w:rPr/>
        <w:t>interpretabilidad,</w:t>
      </w:r>
      <w:r>
        <w:rPr>
          <w:spacing w:val="-3"/>
        </w:rPr>
        <w:t> </w:t>
      </w:r>
      <w:r>
        <w:rPr/>
        <w:t>ya</w:t>
      </w:r>
      <w:r>
        <w:rPr>
          <w:spacing w:val="-3"/>
        </w:rPr>
        <w:t> </w:t>
      </w:r>
      <w:r>
        <w:rPr/>
        <w:t>que</w:t>
      </w:r>
      <w:r>
        <w:rPr>
          <w:spacing w:val="-3"/>
        </w:rPr>
        <w:t> </w:t>
      </w:r>
      <w:r>
        <w:rPr/>
        <w:t>la contribución de cada variable al discriminante puede analizarse de forma directa. No</w:t>
      </w:r>
      <w:r>
        <w:rPr>
          <w:spacing w:val="40"/>
        </w:rPr>
        <w:t> </w:t>
      </w:r>
      <w:r>
        <w:rPr/>
        <w:t>obstante, su principal limitación radica en los supuestos de normalidad y homogeneidad de covarianzas: si estos no se cumplen, el desempeño predictivo puede verse afectado frente a modelos más flexibles de ML.</w:t>
      </w:r>
    </w:p>
    <w:p>
      <w:pPr>
        <w:pStyle w:val="Heading1"/>
        <w:numPr>
          <w:ilvl w:val="1"/>
          <w:numId w:val="1"/>
        </w:numPr>
        <w:tabs>
          <w:tab w:pos="443" w:val="left" w:leader="none"/>
        </w:tabs>
        <w:spacing w:line="240" w:lineRule="auto" w:before="240" w:after="0"/>
        <w:ind w:left="443" w:right="0" w:hanging="420"/>
        <w:jc w:val="left"/>
      </w:pPr>
      <w:r>
        <w:rPr/>
        <w:t>Árboles de </w:t>
      </w:r>
      <w:r>
        <w:rPr>
          <w:spacing w:val="-2"/>
        </w:rPr>
        <w:t>decisión</w:t>
      </w:r>
    </w:p>
    <w:p>
      <w:pPr>
        <w:pStyle w:val="BodyText"/>
        <w:spacing w:before="102"/>
        <w:ind w:left="0"/>
        <w:jc w:val="left"/>
        <w:rPr>
          <w:b/>
        </w:rPr>
      </w:pPr>
    </w:p>
    <w:p>
      <w:pPr>
        <w:pStyle w:val="BodyText"/>
        <w:spacing w:line="360" w:lineRule="auto" w:before="0"/>
        <w:ind w:right="36"/>
      </w:pPr>
      <w:r>
        <w:rPr/>
        <w:drawing>
          <wp:anchor distT="0" distB="0" distL="0" distR="0" allowOverlap="1" layoutInCell="1" locked="0" behindDoc="1" simplePos="0" relativeHeight="487475200">
            <wp:simplePos x="0" y="0"/>
            <wp:positionH relativeFrom="page">
              <wp:posOffset>2176446</wp:posOffset>
            </wp:positionH>
            <wp:positionV relativeFrom="paragraph">
              <wp:posOffset>2365815</wp:posOffset>
            </wp:positionV>
            <wp:extent cx="3250867" cy="210759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3250867" cy="2107596"/>
                    </a:xfrm>
                    <a:prstGeom prst="rect">
                      <a:avLst/>
                    </a:prstGeom>
                  </pic:spPr>
                </pic:pic>
              </a:graphicData>
            </a:graphic>
          </wp:anchor>
        </w:drawing>
      </w:r>
      <w:r>
        <w:rPr/>
        <w:t>Los árboles de decisión (</w:t>
      </w:r>
      <w:r>
        <w:rPr>
          <w:i/>
        </w:rPr>
        <w:t>decision trees</w:t>
      </w:r>
      <w:r>
        <w:rPr/>
        <w:t>), también conocidos como árboles de </w:t>
      </w:r>
      <w:r>
        <w:rPr/>
        <w:t>clasificación, son un método supervisado que ha comenzado a incorporarse con mayor frecuencia en aplicaciones de </w:t>
      </w:r>
      <w:r>
        <w:rPr>
          <w:i/>
        </w:rPr>
        <w:t>credit scoring</w:t>
      </w:r>
      <w:r>
        <w:rPr>
          <w:i/>
          <w:spacing w:val="-3"/>
        </w:rPr>
        <w:t> </w:t>
      </w:r>
      <w:r>
        <w:rPr/>
        <w:t>debido</w:t>
      </w:r>
      <w:r>
        <w:rPr>
          <w:spacing w:val="-3"/>
        </w:rPr>
        <w:t> </w:t>
      </w:r>
      <w:r>
        <w:rPr/>
        <w:t>a</w:t>
      </w:r>
      <w:r>
        <w:rPr>
          <w:spacing w:val="-3"/>
        </w:rPr>
        <w:t> </w:t>
      </w:r>
      <w:r>
        <w:rPr/>
        <w:t>su</w:t>
      </w:r>
      <w:r>
        <w:rPr>
          <w:spacing w:val="-3"/>
        </w:rPr>
        <w:t> </w:t>
      </w:r>
      <w:r>
        <w:rPr/>
        <w:t>flexibilidad</w:t>
      </w:r>
      <w:r>
        <w:rPr>
          <w:spacing w:val="-3"/>
        </w:rPr>
        <w:t> </w:t>
      </w:r>
      <w:r>
        <w:rPr/>
        <w:t>para</w:t>
      </w:r>
      <w:r>
        <w:rPr>
          <w:spacing w:val="-3"/>
        </w:rPr>
        <w:t> </w:t>
      </w:r>
      <w:r>
        <w:rPr/>
        <w:t>capturar</w:t>
      </w:r>
      <w:r>
        <w:rPr>
          <w:spacing w:val="-3"/>
        </w:rPr>
        <w:t> </w:t>
      </w:r>
      <w:r>
        <w:rPr/>
        <w:t>relaciones</w:t>
      </w:r>
      <w:r>
        <w:rPr>
          <w:spacing w:val="-3"/>
        </w:rPr>
        <w:t> </w:t>
      </w:r>
      <w:r>
        <w:rPr/>
        <w:t>no</w:t>
      </w:r>
      <w:r>
        <w:rPr>
          <w:spacing w:val="-3"/>
        </w:rPr>
        <w:t> </w:t>
      </w:r>
      <w:r>
        <w:rPr/>
        <w:t>lineales</w:t>
      </w:r>
      <w:r>
        <w:rPr>
          <w:spacing w:val="-3"/>
        </w:rPr>
        <w:t> </w:t>
      </w:r>
      <w:r>
        <w:rPr/>
        <w:t>y</w:t>
      </w:r>
      <w:r>
        <w:rPr>
          <w:spacing w:val="-3"/>
        </w:rPr>
        <w:t> </w:t>
      </w:r>
      <w:r>
        <w:rPr/>
        <w:t>a su carácter interpretativo. Este enfoque utiliza el conjunto de entrenamiento para construir reglas de decisión organizadas en una estructura jerárquica con forma de árbol, donde cada nodo representa una división</w:t>
      </w:r>
      <w:r>
        <w:rPr>
          <w:spacing w:val="-4"/>
        </w:rPr>
        <w:t> </w:t>
      </w:r>
      <w:r>
        <w:rPr/>
        <w:t>del</w:t>
      </w:r>
      <w:r>
        <w:rPr>
          <w:spacing w:val="-4"/>
        </w:rPr>
        <w:t> </w:t>
      </w:r>
      <w:r>
        <w:rPr/>
        <w:t>espacio</w:t>
      </w:r>
      <w:r>
        <w:rPr>
          <w:spacing w:val="-4"/>
        </w:rPr>
        <w:t> </w:t>
      </w:r>
      <w:r>
        <w:rPr/>
        <w:t>de</w:t>
      </w:r>
      <w:r>
        <w:rPr>
          <w:spacing w:val="-4"/>
        </w:rPr>
        <w:t> </w:t>
      </w:r>
      <w:r>
        <w:rPr/>
        <w:t>datos</w:t>
      </w:r>
      <w:r>
        <w:rPr>
          <w:spacing w:val="-4"/>
        </w:rPr>
        <w:t> </w:t>
      </w:r>
      <w:r>
        <w:rPr/>
        <w:t>basada</w:t>
      </w:r>
      <w:r>
        <w:rPr>
          <w:spacing w:val="-4"/>
        </w:rPr>
        <w:t> </w:t>
      </w:r>
      <w:r>
        <w:rPr/>
        <w:t>en</w:t>
      </w:r>
      <w:r>
        <w:rPr>
          <w:spacing w:val="-4"/>
        </w:rPr>
        <w:t> </w:t>
      </w:r>
      <w:r>
        <w:rPr/>
        <w:t>una</w:t>
      </w:r>
      <w:r>
        <w:rPr>
          <w:spacing w:val="-4"/>
        </w:rPr>
        <w:t> </w:t>
      </w:r>
      <w:r>
        <w:rPr/>
        <w:t>variable</w:t>
      </w:r>
      <w:r>
        <w:rPr>
          <w:spacing w:val="-4"/>
        </w:rPr>
        <w:t> </w:t>
      </w:r>
      <w:r>
        <w:rPr/>
        <w:t>predictora</w:t>
      </w:r>
      <w:r>
        <w:rPr>
          <w:spacing w:val="-4"/>
        </w:rPr>
        <w:t> </w:t>
      </w:r>
      <w:r>
        <w:rPr/>
        <w:t>(</w:t>
      </w:r>
      <w:r>
        <w:rPr>
          <w:i/>
        </w:rPr>
        <w:t>feature</w:t>
      </w:r>
      <w:r>
        <w:rPr/>
        <w:t>), y las ramas corresponden a los posibles valores o rangos de dicha variable. Los nodos terminales, u </w:t>
      </w:r>
      <w:r>
        <w:rPr>
          <w:i/>
        </w:rPr>
        <w:t>hojas</w:t>
      </w:r>
      <w:r>
        <w:rPr/>
        <w:t>, asignan la clase final a cada observación.</w:t>
      </w:r>
    </w:p>
    <w:p>
      <w:pPr>
        <w:pStyle w:val="BodyText"/>
        <w:spacing w:before="15"/>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2065499</wp:posOffset>
                </wp:positionH>
                <wp:positionV relativeFrom="paragraph">
                  <wp:posOffset>176219</wp:posOffset>
                </wp:positionV>
                <wp:extent cx="3429000" cy="22574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429000" cy="2257425"/>
                        </a:xfrm>
                        <a:custGeom>
                          <a:avLst/>
                          <a:gdLst/>
                          <a:ahLst/>
                          <a:cxnLst/>
                          <a:rect l="l" t="t" r="r" b="b"/>
                          <a:pathLst>
                            <a:path w="3429000" h="2257425">
                              <a:moveTo>
                                <a:pt x="0" y="4762"/>
                              </a:moveTo>
                              <a:lnTo>
                                <a:pt x="3424237" y="4762"/>
                              </a:lnTo>
                            </a:path>
                            <a:path w="3429000" h="2257425">
                              <a:moveTo>
                                <a:pt x="3424237" y="0"/>
                              </a:moveTo>
                              <a:lnTo>
                                <a:pt x="3424237" y="2252662"/>
                              </a:lnTo>
                            </a:path>
                            <a:path w="3429000" h="2257425">
                              <a:moveTo>
                                <a:pt x="3429000" y="2252662"/>
                              </a:moveTo>
                              <a:lnTo>
                                <a:pt x="4762" y="2252662"/>
                              </a:lnTo>
                            </a:path>
                            <a:path w="3429000" h="2257425">
                              <a:moveTo>
                                <a:pt x="4762" y="2257425"/>
                              </a:moveTo>
                              <a:lnTo>
                                <a:pt x="4762" y="4762"/>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2.637787pt;margin-top:13.875588pt;width:270pt;height:177.75pt;mso-position-horizontal-relative:page;mso-position-vertical-relative:paragraph;z-index:-15727616;mso-wrap-distance-left:0;mso-wrap-distance-right:0" id="docshape1" coordorigin="3253,278" coordsize="5400,3555" path="m3253,285l8645,285m8645,278l8645,3825m8653,3825l3260,3825m3260,3833l3260,285e" filled="false" stroked="true" strokeweight=".75pt" strokecolor="#000000">
                <v:path arrowok="t"/>
                <v:stroke dashstyle="solid"/>
                <w10:wrap type="topAndBottom"/>
              </v:shape>
            </w:pict>
          </mc:Fallback>
        </mc:AlternateContent>
      </w:r>
    </w:p>
    <w:p>
      <w:pPr>
        <w:spacing w:before="182"/>
        <w:ind w:left="0" w:right="12" w:firstLine="0"/>
        <w:jc w:val="center"/>
        <w:rPr>
          <w:sz w:val="20"/>
        </w:rPr>
      </w:pPr>
      <w:r>
        <w:rPr>
          <w:b/>
          <w:i/>
          <w:sz w:val="20"/>
        </w:rPr>
        <w:t>Figura</w:t>
      </w:r>
      <w:r>
        <w:rPr>
          <w:b/>
          <w:i/>
          <w:spacing w:val="-7"/>
          <w:sz w:val="20"/>
        </w:rPr>
        <w:t> </w:t>
      </w:r>
      <w:r>
        <w:rPr>
          <w:b/>
          <w:i/>
          <w:sz w:val="20"/>
        </w:rPr>
        <w:t>1</w:t>
      </w:r>
      <w:r>
        <w:rPr>
          <w:i/>
          <w:sz w:val="20"/>
        </w:rPr>
        <w:t>:</w:t>
      </w:r>
      <w:r>
        <w:rPr>
          <w:i/>
          <w:spacing w:val="-5"/>
          <w:sz w:val="20"/>
        </w:rPr>
        <w:t> </w:t>
      </w:r>
      <w:r>
        <w:rPr>
          <w:sz w:val="20"/>
        </w:rPr>
        <w:t>Ejemplo</w:t>
      </w:r>
      <w:r>
        <w:rPr>
          <w:spacing w:val="-5"/>
          <w:sz w:val="20"/>
        </w:rPr>
        <w:t> </w:t>
      </w:r>
      <w:r>
        <w:rPr>
          <w:sz w:val="20"/>
        </w:rPr>
        <w:t>de</w:t>
      </w:r>
      <w:r>
        <w:rPr>
          <w:spacing w:val="-5"/>
          <w:sz w:val="20"/>
        </w:rPr>
        <w:t> </w:t>
      </w:r>
      <w:r>
        <w:rPr>
          <w:sz w:val="20"/>
        </w:rPr>
        <w:t>árbol</w:t>
      </w:r>
      <w:r>
        <w:rPr>
          <w:spacing w:val="-4"/>
          <w:sz w:val="20"/>
        </w:rPr>
        <w:t> </w:t>
      </w:r>
      <w:r>
        <w:rPr>
          <w:sz w:val="20"/>
        </w:rPr>
        <w:t>sencillo</w:t>
      </w:r>
      <w:r>
        <w:rPr>
          <w:spacing w:val="-5"/>
          <w:sz w:val="20"/>
        </w:rPr>
        <w:t> </w:t>
      </w:r>
      <w:r>
        <w:rPr>
          <w:sz w:val="20"/>
        </w:rPr>
        <w:t>extraído</w:t>
      </w:r>
      <w:r>
        <w:rPr>
          <w:spacing w:val="-5"/>
          <w:sz w:val="20"/>
        </w:rPr>
        <w:t> </w:t>
      </w:r>
      <w:r>
        <w:rPr>
          <w:sz w:val="20"/>
        </w:rPr>
        <w:t>de</w:t>
      </w:r>
      <w:r>
        <w:rPr>
          <w:spacing w:val="-5"/>
          <w:sz w:val="20"/>
        </w:rPr>
        <w:t> </w:t>
      </w:r>
      <w:r>
        <w:rPr>
          <w:sz w:val="20"/>
        </w:rPr>
        <w:t>Alessi</w:t>
      </w:r>
      <w:r>
        <w:rPr>
          <w:spacing w:val="-4"/>
          <w:sz w:val="20"/>
        </w:rPr>
        <w:t> </w:t>
      </w:r>
      <w:r>
        <w:rPr>
          <w:sz w:val="20"/>
        </w:rPr>
        <w:t>y</w:t>
      </w:r>
      <w:r>
        <w:rPr>
          <w:spacing w:val="-5"/>
          <w:sz w:val="20"/>
        </w:rPr>
        <w:t> </w:t>
      </w:r>
      <w:r>
        <w:rPr>
          <w:sz w:val="20"/>
        </w:rPr>
        <w:t>Savona</w:t>
      </w:r>
      <w:r>
        <w:rPr>
          <w:spacing w:val="-5"/>
          <w:sz w:val="20"/>
        </w:rPr>
        <w:t> </w:t>
      </w:r>
      <w:r>
        <w:rPr>
          <w:sz w:val="20"/>
        </w:rPr>
        <w:t>(2019),</w:t>
      </w:r>
      <w:r>
        <w:rPr>
          <w:spacing w:val="-5"/>
          <w:sz w:val="20"/>
        </w:rPr>
        <w:t> </w:t>
      </w:r>
      <w:r>
        <w:rPr>
          <w:sz w:val="20"/>
        </w:rPr>
        <w:t>p.</w:t>
      </w:r>
      <w:r>
        <w:rPr>
          <w:spacing w:val="-4"/>
          <w:sz w:val="20"/>
        </w:rPr>
        <w:t> </w:t>
      </w:r>
      <w:r>
        <w:rPr>
          <w:spacing w:val="-5"/>
          <w:sz w:val="20"/>
        </w:rPr>
        <w:t>71.</w:t>
      </w:r>
    </w:p>
    <w:p>
      <w:pPr>
        <w:pStyle w:val="BodyText"/>
        <w:spacing w:before="85"/>
        <w:ind w:left="0"/>
        <w:jc w:val="left"/>
        <w:rPr>
          <w:sz w:val="20"/>
        </w:rPr>
      </w:pPr>
    </w:p>
    <w:p>
      <w:pPr>
        <w:pStyle w:val="BodyText"/>
        <w:spacing w:line="362" w:lineRule="auto" w:before="0"/>
        <w:ind w:right="37"/>
      </w:pPr>
      <w:r>
        <w:rPr/>
        <w:t>En la Figura 1 se muestra un ejemplo de árbol sencillo desarrollado para </w:t>
      </w:r>
      <w:r>
        <w:rPr/>
        <w:t>clasificar observaciones a partir de dos predictores, </w:t>
      </w:r>
      <w:r>
        <w:rPr>
          <w:rFonts w:ascii="Cambria Math" w:hAnsi="Cambria Math" w:eastAsia="Cambria Math"/>
        </w:rPr>
        <w:t>𝑥1 </w:t>
      </w:r>
      <w:r>
        <w:rPr/>
        <w:t>y </w:t>
      </w:r>
      <w:r>
        <w:rPr>
          <w:rFonts w:ascii="Cambria Math" w:hAnsi="Cambria Math" w:eastAsia="Cambria Math"/>
        </w:rPr>
        <w:t>𝑥2</w:t>
      </w:r>
      <w:r>
        <w:rPr/>
        <w:t>. Para clasificar una</w:t>
      </w:r>
      <w:r>
        <w:rPr>
          <w:spacing w:val="-3"/>
        </w:rPr>
        <w:t> </w:t>
      </w:r>
      <w:r>
        <w:rPr/>
        <w:t>nueva</w:t>
      </w:r>
      <w:r>
        <w:rPr>
          <w:spacing w:val="-3"/>
        </w:rPr>
        <w:t> </w:t>
      </w:r>
      <w:r>
        <w:rPr/>
        <w:t>observación,</w:t>
      </w:r>
      <w:r>
        <w:rPr>
          <w:spacing w:val="-3"/>
        </w:rPr>
        <w:t> </w:t>
      </w:r>
      <w:r>
        <w:rPr/>
        <w:t>se comienza en el nodo raíz y se evalúa si el valor de </w:t>
      </w:r>
      <w:r>
        <w:rPr>
          <w:rFonts w:ascii="Cambria Math" w:hAnsi="Cambria Math" w:eastAsia="Cambria Math"/>
        </w:rPr>
        <w:t>𝑥1 </w:t>
      </w:r>
      <w:r>
        <w:rPr/>
        <w:t>es mayor o menor que un umbral. Luego,</w:t>
      </w:r>
      <w:r>
        <w:rPr>
          <w:spacing w:val="30"/>
        </w:rPr>
        <w:t> </w:t>
      </w:r>
      <w:r>
        <w:rPr/>
        <w:t>el</w:t>
      </w:r>
      <w:r>
        <w:rPr>
          <w:spacing w:val="30"/>
        </w:rPr>
        <w:t> </w:t>
      </w:r>
      <w:r>
        <w:rPr/>
        <w:t>valor</w:t>
      </w:r>
      <w:r>
        <w:rPr>
          <w:spacing w:val="30"/>
        </w:rPr>
        <w:t> </w:t>
      </w:r>
      <w:r>
        <w:rPr/>
        <w:t>de</w:t>
      </w:r>
      <w:r>
        <w:rPr>
          <w:spacing w:val="30"/>
        </w:rPr>
        <w:t> </w:t>
      </w:r>
      <w:r>
        <w:rPr>
          <w:rFonts w:ascii="Cambria Math" w:hAnsi="Cambria Math" w:eastAsia="Cambria Math"/>
        </w:rPr>
        <w:t>𝑥2</w:t>
      </w:r>
      <w:r>
        <w:rPr>
          <w:rFonts w:ascii="Cambria Math" w:hAnsi="Cambria Math" w:eastAsia="Cambria Math"/>
          <w:spacing w:val="36"/>
        </w:rPr>
        <w:t> </w:t>
      </w:r>
      <w:r>
        <w:rPr/>
        <w:t>determina</w:t>
      </w:r>
      <w:r>
        <w:rPr>
          <w:spacing w:val="30"/>
        </w:rPr>
        <w:t> </w:t>
      </w:r>
      <w:r>
        <w:rPr/>
        <w:t>la</w:t>
      </w:r>
      <w:r>
        <w:rPr>
          <w:spacing w:val="30"/>
        </w:rPr>
        <w:t> </w:t>
      </w:r>
      <w:r>
        <w:rPr/>
        <w:t>siguiente</w:t>
      </w:r>
      <w:r>
        <w:rPr>
          <w:spacing w:val="30"/>
        </w:rPr>
        <w:t> </w:t>
      </w:r>
      <w:r>
        <w:rPr/>
        <w:t>división</w:t>
      </w:r>
      <w:r>
        <w:rPr>
          <w:spacing w:val="30"/>
        </w:rPr>
        <w:t> </w:t>
      </w:r>
      <w:r>
        <w:rPr/>
        <w:t>hasta</w:t>
      </w:r>
      <w:r>
        <w:rPr>
          <w:spacing w:val="30"/>
        </w:rPr>
        <w:t> </w:t>
      </w:r>
      <w:r>
        <w:rPr/>
        <w:t>llegar</w:t>
      </w:r>
      <w:r>
        <w:rPr>
          <w:spacing w:val="30"/>
        </w:rPr>
        <w:t> </w:t>
      </w:r>
      <w:r>
        <w:rPr/>
        <w:t>a</w:t>
      </w:r>
      <w:r>
        <w:rPr>
          <w:spacing w:val="30"/>
        </w:rPr>
        <w:t> </w:t>
      </w:r>
      <w:r>
        <w:rPr/>
        <w:t>un</w:t>
      </w:r>
      <w:r>
        <w:rPr>
          <w:spacing w:val="30"/>
        </w:rPr>
        <w:t> </w:t>
      </w:r>
      <w:r>
        <w:rPr/>
        <w:t>nodo</w:t>
      </w:r>
      <w:r>
        <w:rPr>
          <w:spacing w:val="30"/>
        </w:rPr>
        <w:t> </w:t>
      </w:r>
      <w:r>
        <w:rPr/>
        <w:t>terminal,</w:t>
      </w:r>
      <w:r>
        <w:rPr>
          <w:spacing w:val="30"/>
        </w:rPr>
        <w:t> </w:t>
      </w:r>
      <w:r>
        <w:rPr>
          <w:spacing w:val="-5"/>
        </w:rPr>
        <w:t>que</w:t>
      </w:r>
    </w:p>
    <w:p>
      <w:pPr>
        <w:pStyle w:val="BodyText"/>
        <w:spacing w:after="0" w:line="362" w:lineRule="auto"/>
        <w:sectPr>
          <w:pgSz w:w="11920" w:h="16840"/>
          <w:pgMar w:top="1380" w:bottom="280" w:left="1417" w:right="1417"/>
        </w:sectPr>
      </w:pPr>
    </w:p>
    <w:p>
      <w:pPr>
        <w:pStyle w:val="BodyText"/>
        <w:spacing w:line="360" w:lineRule="auto" w:before="60"/>
        <w:ind w:right="46"/>
      </w:pPr>
      <w:r>
        <w:rPr/>
        <w:t>asigna la clase final. Algunos nodos</w:t>
      </w:r>
      <w:r>
        <w:rPr>
          <w:spacing w:val="-4"/>
        </w:rPr>
        <w:t> </w:t>
      </w:r>
      <w:r>
        <w:rPr/>
        <w:t>terminales</w:t>
      </w:r>
      <w:r>
        <w:rPr>
          <w:spacing w:val="-4"/>
        </w:rPr>
        <w:t> </w:t>
      </w:r>
      <w:r>
        <w:rPr/>
        <w:t>pueden</w:t>
      </w:r>
      <w:r>
        <w:rPr>
          <w:spacing w:val="-4"/>
        </w:rPr>
        <w:t> </w:t>
      </w:r>
      <w:r>
        <w:rPr/>
        <w:t>otorgar</w:t>
      </w:r>
      <w:r>
        <w:rPr>
          <w:spacing w:val="-4"/>
        </w:rPr>
        <w:t> </w:t>
      </w:r>
      <w:r>
        <w:rPr/>
        <w:t>probabilidades</w:t>
      </w:r>
      <w:r>
        <w:rPr>
          <w:spacing w:val="-4"/>
        </w:rPr>
        <w:t> </w:t>
      </w:r>
      <w:r>
        <w:rPr/>
        <w:t>de</w:t>
      </w:r>
      <w:r>
        <w:rPr>
          <w:spacing w:val="-4"/>
        </w:rPr>
        <w:t> </w:t>
      </w:r>
      <w:r>
        <w:rPr/>
        <w:t>pertenencia a la clase del 100</w:t>
      </w:r>
      <w:r>
        <w:rPr>
          <w:spacing w:val="-14"/>
        </w:rPr>
        <w:t> </w:t>
      </w:r>
      <w:r>
        <w:rPr/>
        <w:t>%, mientras que</w:t>
      </w:r>
      <w:r>
        <w:rPr>
          <w:spacing w:val="-3"/>
        </w:rPr>
        <w:t> </w:t>
      </w:r>
      <w:r>
        <w:rPr/>
        <w:t>en</w:t>
      </w:r>
      <w:r>
        <w:rPr>
          <w:spacing w:val="-3"/>
        </w:rPr>
        <w:t> </w:t>
      </w:r>
      <w:r>
        <w:rPr/>
        <w:t>otros</w:t>
      </w:r>
      <w:r>
        <w:rPr>
          <w:spacing w:val="-3"/>
        </w:rPr>
        <w:t> </w:t>
      </w:r>
      <w:r>
        <w:rPr/>
        <w:t>la</w:t>
      </w:r>
      <w:r>
        <w:rPr>
          <w:spacing w:val="-3"/>
        </w:rPr>
        <w:t> </w:t>
      </w:r>
      <w:r>
        <w:rPr/>
        <w:t>asignación</w:t>
      </w:r>
      <w:r>
        <w:rPr>
          <w:spacing w:val="-3"/>
        </w:rPr>
        <w:t> </w:t>
      </w:r>
      <w:r>
        <w:rPr/>
        <w:t>es</w:t>
      </w:r>
      <w:r>
        <w:rPr>
          <w:spacing w:val="-3"/>
        </w:rPr>
        <w:t> </w:t>
      </w:r>
      <w:r>
        <w:rPr/>
        <w:t>menos</w:t>
      </w:r>
      <w:r>
        <w:rPr>
          <w:spacing w:val="-3"/>
        </w:rPr>
        <w:t> </w:t>
      </w:r>
      <w:r>
        <w:rPr/>
        <w:t>certera,</w:t>
      </w:r>
      <w:r>
        <w:rPr>
          <w:spacing w:val="-3"/>
        </w:rPr>
        <w:t> </w:t>
      </w:r>
      <w:r>
        <w:rPr/>
        <w:t>dependiendo</w:t>
      </w:r>
      <w:r>
        <w:rPr>
          <w:spacing w:val="-3"/>
        </w:rPr>
        <w:t> </w:t>
      </w:r>
      <w:r>
        <w:rPr/>
        <w:t>de</w:t>
      </w:r>
      <w:r>
        <w:rPr>
          <w:spacing w:val="-3"/>
        </w:rPr>
        <w:t> </w:t>
      </w:r>
      <w:r>
        <w:rPr/>
        <w:t>la pureza de los subconjuntos generados en cada partición.</w:t>
      </w:r>
    </w:p>
    <w:p>
      <w:pPr>
        <w:pStyle w:val="BodyText"/>
        <w:spacing w:line="360" w:lineRule="auto"/>
        <w:ind w:right="39"/>
      </w:pPr>
      <w:r>
        <w:rPr/>
        <w:t>El árbol se construye de</w:t>
      </w:r>
      <w:r>
        <w:rPr>
          <w:spacing w:val="-3"/>
        </w:rPr>
        <w:t> </w:t>
      </w:r>
      <w:r>
        <w:rPr/>
        <w:t>forma</w:t>
      </w:r>
      <w:r>
        <w:rPr>
          <w:spacing w:val="-3"/>
        </w:rPr>
        <w:t> </w:t>
      </w:r>
      <w:r>
        <w:rPr/>
        <w:t>recursiva,</w:t>
      </w:r>
      <w:r>
        <w:rPr>
          <w:spacing w:val="-3"/>
        </w:rPr>
        <w:t> </w:t>
      </w:r>
      <w:r>
        <w:rPr/>
        <w:t>dividiendo</w:t>
      </w:r>
      <w:r>
        <w:rPr>
          <w:spacing w:val="-3"/>
        </w:rPr>
        <w:t> </w:t>
      </w:r>
      <w:r>
        <w:rPr/>
        <w:t>en</w:t>
      </w:r>
      <w:r>
        <w:rPr>
          <w:spacing w:val="-3"/>
        </w:rPr>
        <w:t> </w:t>
      </w:r>
      <w:r>
        <w:rPr/>
        <w:t>cada</w:t>
      </w:r>
      <w:r>
        <w:rPr>
          <w:spacing w:val="-3"/>
        </w:rPr>
        <w:t> </w:t>
      </w:r>
      <w:r>
        <w:rPr/>
        <w:t>nodo</w:t>
      </w:r>
      <w:r>
        <w:rPr>
          <w:spacing w:val="-3"/>
        </w:rPr>
        <w:t> </w:t>
      </w:r>
      <w:r>
        <w:rPr/>
        <w:t>el</w:t>
      </w:r>
      <w:r>
        <w:rPr>
          <w:spacing w:val="-3"/>
        </w:rPr>
        <w:t> </w:t>
      </w:r>
      <w:r>
        <w:rPr/>
        <w:t>conjunto</w:t>
      </w:r>
      <w:r>
        <w:rPr>
          <w:spacing w:val="-3"/>
        </w:rPr>
        <w:t> </w:t>
      </w:r>
      <w:r>
        <w:rPr/>
        <w:t>de</w:t>
      </w:r>
      <w:r>
        <w:rPr>
          <w:spacing w:val="-3"/>
        </w:rPr>
        <w:t> </w:t>
      </w:r>
      <w:r>
        <w:rPr/>
        <w:t>datos</w:t>
      </w:r>
      <w:r>
        <w:rPr>
          <w:spacing w:val="-3"/>
        </w:rPr>
        <w:t> </w:t>
      </w:r>
      <w:r>
        <w:rPr/>
        <w:t>según la variable que mejor separa las clases. Para evaluar qué división es más eficaz, se emplean medidas de impureza como</w:t>
      </w:r>
      <w:r>
        <w:rPr>
          <w:spacing w:val="-3"/>
        </w:rPr>
        <w:t> </w:t>
      </w:r>
      <w:r>
        <w:rPr/>
        <w:t>la</w:t>
      </w:r>
      <w:r>
        <w:rPr>
          <w:spacing w:val="-3"/>
        </w:rPr>
        <w:t> </w:t>
      </w:r>
      <w:r>
        <w:rPr/>
        <w:t>entropía,</w:t>
      </w:r>
      <w:r>
        <w:rPr>
          <w:spacing w:val="-3"/>
        </w:rPr>
        <w:t> </w:t>
      </w:r>
      <w:r>
        <w:rPr/>
        <w:t>que</w:t>
      </w:r>
      <w:r>
        <w:rPr>
          <w:spacing w:val="-3"/>
        </w:rPr>
        <w:t> </w:t>
      </w:r>
      <w:r>
        <w:rPr/>
        <w:t>cuantifica</w:t>
      </w:r>
      <w:r>
        <w:rPr>
          <w:spacing w:val="-3"/>
        </w:rPr>
        <w:t> </w:t>
      </w:r>
      <w:r>
        <w:rPr/>
        <w:t>la</w:t>
      </w:r>
      <w:r>
        <w:rPr>
          <w:spacing w:val="-3"/>
        </w:rPr>
        <w:t> </w:t>
      </w:r>
      <w:r>
        <w:rPr/>
        <w:t>heterogeneidad</w:t>
      </w:r>
      <w:r>
        <w:rPr>
          <w:spacing w:val="-3"/>
        </w:rPr>
        <w:t> </w:t>
      </w:r>
      <w:r>
        <w:rPr/>
        <w:t>de</w:t>
      </w:r>
      <w:r>
        <w:rPr>
          <w:spacing w:val="-3"/>
        </w:rPr>
        <w:t> </w:t>
      </w:r>
      <w:r>
        <w:rPr/>
        <w:t>las</w:t>
      </w:r>
      <w:r>
        <w:rPr>
          <w:spacing w:val="-3"/>
        </w:rPr>
        <w:t> </w:t>
      </w:r>
      <w:r>
        <w:rPr/>
        <w:t>observaciones dentro de un nodo.</w:t>
      </w:r>
    </w:p>
    <w:p>
      <w:pPr>
        <w:pStyle w:val="BodyText"/>
        <w:spacing w:before="58"/>
        <w:ind w:left="0"/>
        <w:jc w:val="left"/>
        <w:rPr>
          <w:sz w:val="20"/>
        </w:rPr>
      </w:pPr>
    </w:p>
    <w:p>
      <w:pPr>
        <w:tabs>
          <w:tab w:pos="6396" w:val="left" w:leader="none"/>
        </w:tabs>
        <w:spacing w:line="48" w:lineRule="exact"/>
        <w:ind w:left="444" w:right="0" w:firstLine="0"/>
        <w:rPr>
          <w:position w:val="0"/>
          <w:sz w:val="4"/>
        </w:rPr>
      </w:pPr>
      <w:r>
        <w:rPr>
          <w:position w:val="0"/>
          <w:sz w:val="4"/>
        </w:rPr>
        <mc:AlternateContent>
          <mc:Choice Requires="wps">
            <w:drawing>
              <wp:inline distT="0" distB="0" distL="0" distR="0">
                <wp:extent cx="170180" cy="40640"/>
                <wp:effectExtent l="9525" t="0" r="1269" b="6984"/>
                <wp:docPr id="6" name="Group 6"/>
                <wp:cNvGraphicFramePr>
                  <a:graphicFrameLocks/>
                </wp:cNvGraphicFramePr>
                <a:graphic>
                  <a:graphicData uri="http://schemas.microsoft.com/office/word/2010/wordprocessingGroup">
                    <wpg:wgp>
                      <wpg:cNvPr id="6" name="Group 6"/>
                      <wpg:cNvGrpSpPr/>
                      <wpg:grpSpPr>
                        <a:xfrm>
                          <a:off x="0" y="0"/>
                          <a:ext cx="170180" cy="40640"/>
                          <a:chExt cx="170180" cy="40640"/>
                        </a:xfrm>
                      </wpg:grpSpPr>
                      <wps:wsp>
                        <wps:cNvPr id="7" name="Graphic 7"/>
                        <wps:cNvSpPr/>
                        <wps:spPr>
                          <a:xfrm>
                            <a:off x="5080" y="5080"/>
                            <a:ext cx="160020" cy="30480"/>
                          </a:xfrm>
                          <a:custGeom>
                            <a:avLst/>
                            <a:gdLst/>
                            <a:ahLst/>
                            <a:cxnLst/>
                            <a:rect l="l" t="t" r="r" b="b"/>
                            <a:pathLst>
                              <a:path w="160020" h="30480">
                                <a:moveTo>
                                  <a:pt x="0" y="30479"/>
                                </a:moveTo>
                                <a:lnTo>
                                  <a:pt x="79811" y="0"/>
                                </a:lnTo>
                                <a:lnTo>
                                  <a:pt x="159623" y="30479"/>
                                </a:lnTo>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pt;height:3.2pt;mso-position-horizontal-relative:char;mso-position-vertical-relative:line" id="docshapegroup2" coordorigin="0,0" coordsize="268,64">
                <v:shape style="position:absolute;left:8;top:8;width:252;height:48" id="docshape3" coordorigin="8,8" coordsize="252,48" path="m8,56l134,8,259,56e" filled="false" stroked="true" strokeweight=".8pt" strokecolor="#000000">
                  <v:path arrowok="t"/>
                  <v:stroke dashstyle="solid"/>
                </v:shape>
              </v:group>
            </w:pict>
          </mc:Fallback>
        </mc:AlternateContent>
      </w:r>
      <w:r>
        <w:rPr>
          <w:position w:val="0"/>
          <w:sz w:val="4"/>
        </w:rPr>
      </w:r>
      <w:r>
        <w:rPr>
          <w:position w:val="0"/>
          <w:sz w:val="4"/>
        </w:rPr>
        <w:tab/>
      </w:r>
      <w:r>
        <w:rPr>
          <w:position w:val="0"/>
          <w:sz w:val="4"/>
        </w:rPr>
        <mc:AlternateContent>
          <mc:Choice Requires="wps">
            <w:drawing>
              <wp:inline distT="0" distB="0" distL="0" distR="0">
                <wp:extent cx="172720" cy="40640"/>
                <wp:effectExtent l="9525" t="0" r="0" b="6984"/>
                <wp:docPr id="8" name="Group 8"/>
                <wp:cNvGraphicFramePr>
                  <a:graphicFrameLocks/>
                </wp:cNvGraphicFramePr>
                <a:graphic>
                  <a:graphicData uri="http://schemas.microsoft.com/office/word/2010/wordprocessingGroup">
                    <wpg:wgp>
                      <wpg:cNvPr id="8" name="Group 8"/>
                      <wpg:cNvGrpSpPr/>
                      <wpg:grpSpPr>
                        <a:xfrm>
                          <a:off x="0" y="0"/>
                          <a:ext cx="172720" cy="40640"/>
                          <a:chExt cx="172720" cy="40640"/>
                        </a:xfrm>
                      </wpg:grpSpPr>
                      <wps:wsp>
                        <wps:cNvPr id="9" name="Graphic 9"/>
                        <wps:cNvSpPr/>
                        <wps:spPr>
                          <a:xfrm>
                            <a:off x="5080" y="5080"/>
                            <a:ext cx="162560" cy="30480"/>
                          </a:xfrm>
                          <a:custGeom>
                            <a:avLst/>
                            <a:gdLst/>
                            <a:ahLst/>
                            <a:cxnLst/>
                            <a:rect l="l" t="t" r="r" b="b"/>
                            <a:pathLst>
                              <a:path w="162560" h="30480">
                                <a:moveTo>
                                  <a:pt x="0" y="30479"/>
                                </a:moveTo>
                                <a:lnTo>
                                  <a:pt x="81232" y="0"/>
                                </a:lnTo>
                                <a:lnTo>
                                  <a:pt x="162464" y="30479"/>
                                </a:lnTo>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6pt;height:3.2pt;mso-position-horizontal-relative:char;mso-position-vertical-relative:line" id="docshapegroup4" coordorigin="0,0" coordsize="272,64">
                <v:shape style="position:absolute;left:8;top:8;width:256;height:48" id="docshape5" coordorigin="8,8" coordsize="256,48" path="m8,56l136,8,264,56e" filled="false" stroked="true" strokeweight=".8pt" strokecolor="#000000">
                  <v:path arrowok="t"/>
                  <v:stroke dashstyle="solid"/>
                </v:shape>
              </v:group>
            </w:pict>
          </mc:Fallback>
        </mc:AlternateContent>
      </w:r>
      <w:r>
        <w:rPr>
          <w:position w:val="0"/>
          <w:sz w:val="4"/>
        </w:rPr>
      </w:r>
    </w:p>
    <w:p>
      <w:pPr>
        <w:spacing w:after="0" w:line="48" w:lineRule="exact"/>
        <w:rPr>
          <w:position w:val="0"/>
          <w:sz w:val="4"/>
        </w:rPr>
        <w:sectPr>
          <w:pgSz w:w="11920" w:h="16840"/>
          <w:pgMar w:top="1380" w:bottom="280" w:left="1417" w:right="1417"/>
        </w:sectPr>
      </w:pPr>
    </w:p>
    <w:p>
      <w:pPr>
        <w:pStyle w:val="BodyText"/>
        <w:spacing w:line="233" w:lineRule="exact" w:before="2"/>
        <w:jc w:val="left"/>
        <w:rPr>
          <w:rFonts w:ascii="Cambria Math" w:hAnsi="Cambria Math"/>
        </w:rPr>
      </w:pPr>
      <w:r>
        <w:rPr/>
        <w:t>Sea</w:t>
      </w:r>
      <w:r>
        <w:rPr>
          <w:spacing w:val="15"/>
        </w:rPr>
        <w:t> </w:t>
      </w:r>
      <w:r>
        <w:rPr>
          <w:rFonts w:ascii="Cambria Math" w:hAnsi="Cambria Math"/>
        </w:rPr>
        <w:t>π</w:t>
      </w:r>
      <w:r>
        <w:rPr>
          <w:rFonts w:ascii="Cambria Math" w:hAnsi="Cambria Math"/>
          <w:spacing w:val="37"/>
        </w:rPr>
        <w:t>  </w:t>
      </w:r>
      <w:r>
        <w:rPr/>
        <w:t>la</w:t>
      </w:r>
      <w:r>
        <w:rPr>
          <w:spacing w:val="1"/>
        </w:rPr>
        <w:t> </w:t>
      </w:r>
      <w:r>
        <w:rPr/>
        <w:t>proporción de individuos clasificados como “buenos” y </w:t>
      </w:r>
      <w:r>
        <w:rPr>
          <w:rFonts w:ascii="Cambria Math" w:hAnsi="Cambria Math"/>
          <w:spacing w:val="-10"/>
        </w:rPr>
        <w:t>π</w:t>
      </w:r>
    </w:p>
    <w:p>
      <w:pPr>
        <w:tabs>
          <w:tab w:pos="6540" w:val="left" w:leader="none"/>
        </w:tabs>
        <w:spacing w:line="151" w:lineRule="exact" w:before="0"/>
        <w:ind w:left="589" w:right="0" w:firstLine="0"/>
        <w:jc w:val="left"/>
        <w:rPr>
          <w:rFonts w:ascii="Cambria Math" w:eastAsia="Cambria Math"/>
          <w:sz w:val="17"/>
        </w:rPr>
      </w:pPr>
      <w:r>
        <w:rPr>
          <w:rFonts w:ascii="Cambria Math" w:eastAsia="Cambria Math"/>
          <w:spacing w:val="-10"/>
          <w:sz w:val="17"/>
        </w:rPr>
        <w:t>𝐺</w:t>
      </w:r>
      <w:r>
        <w:rPr>
          <w:rFonts w:ascii="Cambria Math" w:eastAsia="Cambria Math"/>
          <w:sz w:val="17"/>
        </w:rPr>
        <w:tab/>
      </w:r>
      <w:r>
        <w:rPr>
          <w:rFonts w:ascii="Cambria Math" w:eastAsia="Cambria Math"/>
          <w:spacing w:val="-10"/>
          <w:sz w:val="17"/>
        </w:rPr>
        <w:t>𝐵</w:t>
      </w:r>
    </w:p>
    <w:p>
      <w:pPr>
        <w:pStyle w:val="BodyText"/>
        <w:spacing w:before="141"/>
        <w:jc w:val="left"/>
      </w:pPr>
      <w:r>
        <w:rPr/>
        <w:t>la muestra S. La entropía de S se define </w:t>
      </w:r>
      <w:r>
        <w:rPr>
          <w:spacing w:val="-2"/>
        </w:rPr>
        <w:t>como:</w:t>
      </w:r>
    </w:p>
    <w:p>
      <w:pPr>
        <w:pStyle w:val="BodyText"/>
        <w:spacing w:before="6"/>
        <w:ind w:left="22"/>
        <w:jc w:val="left"/>
      </w:pPr>
      <w:r>
        <w:rPr/>
        <w:br w:type="column"/>
      </w:r>
      <w:r>
        <w:rPr/>
        <w:t>la de “malos” dentro </w:t>
      </w:r>
      <w:r>
        <w:rPr>
          <w:spacing w:val="-5"/>
        </w:rPr>
        <w:t>de</w:t>
      </w:r>
    </w:p>
    <w:p>
      <w:pPr>
        <w:pStyle w:val="BodyText"/>
        <w:spacing w:after="0"/>
        <w:jc w:val="left"/>
        <w:sectPr>
          <w:type w:val="continuous"/>
          <w:pgSz w:w="11920" w:h="16840"/>
          <w:pgMar w:top="1380" w:bottom="280" w:left="1417" w:right="1417"/>
          <w:cols w:num="2" w:equalWidth="0">
            <w:col w:w="6652" w:space="96"/>
            <w:col w:w="2338"/>
          </w:cols>
        </w:sectPr>
      </w:pPr>
    </w:p>
    <w:p>
      <w:pPr>
        <w:pStyle w:val="BodyText"/>
        <w:spacing w:before="0"/>
        <w:ind w:left="0"/>
        <w:jc w:val="left"/>
        <w:rPr>
          <w:sz w:val="20"/>
        </w:rPr>
      </w:pPr>
    </w:p>
    <w:p>
      <w:pPr>
        <w:pStyle w:val="BodyText"/>
        <w:spacing w:before="114" w:after="1"/>
        <w:ind w:left="0"/>
        <w:jc w:val="left"/>
        <w:rPr>
          <w:sz w:val="20"/>
        </w:rPr>
      </w:pPr>
    </w:p>
    <w:p>
      <w:pPr>
        <w:pStyle w:val="BodyText"/>
        <w:spacing w:before="0"/>
        <w:ind w:left="2214"/>
        <w:jc w:val="left"/>
        <w:rPr>
          <w:sz w:val="20"/>
        </w:rPr>
      </w:pPr>
      <w:r>
        <w:rPr>
          <w:sz w:val="20"/>
        </w:rPr>
        <w:drawing>
          <wp:inline distT="0" distB="0" distL="0" distR="0">
            <wp:extent cx="2878004" cy="201929"/>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2878004" cy="201929"/>
                    </a:xfrm>
                    <a:prstGeom prst="rect">
                      <a:avLst/>
                    </a:prstGeom>
                  </pic:spPr>
                </pic:pic>
              </a:graphicData>
            </a:graphic>
          </wp:inline>
        </w:drawing>
      </w:r>
      <w:r>
        <w:rPr>
          <w:sz w:val="20"/>
        </w:rPr>
      </w:r>
    </w:p>
    <w:p>
      <w:pPr>
        <w:pStyle w:val="BodyText"/>
        <w:spacing w:before="213"/>
        <w:ind w:left="0"/>
        <w:jc w:val="left"/>
        <w:rPr>
          <w:sz w:val="20"/>
        </w:rPr>
      </w:pPr>
    </w:p>
    <w:p>
      <w:pPr>
        <w:tabs>
          <w:tab w:pos="5662" w:val="left" w:leader="none"/>
        </w:tabs>
        <w:spacing w:line="48" w:lineRule="exact"/>
        <w:ind w:left="5087" w:right="0" w:firstLine="0"/>
        <w:rPr>
          <w:position w:val="0"/>
          <w:sz w:val="4"/>
        </w:rPr>
      </w:pPr>
      <w:r>
        <w:rPr>
          <w:position w:val="0"/>
          <w:sz w:val="4"/>
        </w:rPr>
        <mc:AlternateContent>
          <mc:Choice Requires="wps">
            <w:drawing>
              <wp:inline distT="0" distB="0" distL="0" distR="0">
                <wp:extent cx="170180" cy="40640"/>
                <wp:effectExtent l="9525" t="0" r="1269" b="6984"/>
                <wp:docPr id="11" name="Group 11"/>
                <wp:cNvGraphicFramePr>
                  <a:graphicFrameLocks/>
                </wp:cNvGraphicFramePr>
                <a:graphic>
                  <a:graphicData uri="http://schemas.microsoft.com/office/word/2010/wordprocessingGroup">
                    <wpg:wgp>
                      <wpg:cNvPr id="11" name="Group 11"/>
                      <wpg:cNvGrpSpPr/>
                      <wpg:grpSpPr>
                        <a:xfrm>
                          <a:off x="0" y="0"/>
                          <a:ext cx="170180" cy="40640"/>
                          <a:chExt cx="170180" cy="40640"/>
                        </a:xfrm>
                      </wpg:grpSpPr>
                      <wps:wsp>
                        <wps:cNvPr id="12" name="Graphic 12"/>
                        <wps:cNvSpPr/>
                        <wps:spPr>
                          <a:xfrm>
                            <a:off x="5080" y="5080"/>
                            <a:ext cx="160020" cy="30480"/>
                          </a:xfrm>
                          <a:custGeom>
                            <a:avLst/>
                            <a:gdLst/>
                            <a:ahLst/>
                            <a:cxnLst/>
                            <a:rect l="l" t="t" r="r" b="b"/>
                            <a:pathLst>
                              <a:path w="160020" h="30480">
                                <a:moveTo>
                                  <a:pt x="0" y="30479"/>
                                </a:moveTo>
                                <a:lnTo>
                                  <a:pt x="79811" y="0"/>
                                </a:lnTo>
                                <a:lnTo>
                                  <a:pt x="159623" y="30479"/>
                                </a:lnTo>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pt;height:3.2pt;mso-position-horizontal-relative:char;mso-position-vertical-relative:line" id="docshapegroup6" coordorigin="0,0" coordsize="268,64">
                <v:shape style="position:absolute;left:8;top:8;width:252;height:48" id="docshape7" coordorigin="8,8" coordsize="252,48" path="m8,56l134,8,259,56e" filled="false" stroked="true" strokeweight=".8pt" strokecolor="#000000">
                  <v:path arrowok="t"/>
                  <v:stroke dashstyle="solid"/>
                </v:shape>
              </v:group>
            </w:pict>
          </mc:Fallback>
        </mc:AlternateContent>
      </w:r>
      <w:r>
        <w:rPr>
          <w:position w:val="0"/>
          <w:sz w:val="4"/>
        </w:rPr>
      </w:r>
      <w:r>
        <w:rPr>
          <w:position w:val="0"/>
          <w:sz w:val="4"/>
        </w:rPr>
        <w:tab/>
      </w:r>
      <w:r>
        <w:rPr>
          <w:position w:val="0"/>
          <w:sz w:val="4"/>
        </w:rPr>
        <mc:AlternateContent>
          <mc:Choice Requires="wps">
            <w:drawing>
              <wp:inline distT="0" distB="0" distL="0" distR="0">
                <wp:extent cx="172720" cy="40640"/>
                <wp:effectExtent l="9525" t="0" r="0" b="6984"/>
                <wp:docPr id="13" name="Group 13"/>
                <wp:cNvGraphicFramePr>
                  <a:graphicFrameLocks/>
                </wp:cNvGraphicFramePr>
                <a:graphic>
                  <a:graphicData uri="http://schemas.microsoft.com/office/word/2010/wordprocessingGroup">
                    <wpg:wgp>
                      <wpg:cNvPr id="13" name="Group 13"/>
                      <wpg:cNvGrpSpPr/>
                      <wpg:grpSpPr>
                        <a:xfrm>
                          <a:off x="0" y="0"/>
                          <a:ext cx="172720" cy="40640"/>
                          <a:chExt cx="172720" cy="40640"/>
                        </a:xfrm>
                      </wpg:grpSpPr>
                      <wps:wsp>
                        <wps:cNvPr id="14" name="Graphic 14"/>
                        <wps:cNvSpPr/>
                        <wps:spPr>
                          <a:xfrm>
                            <a:off x="5080" y="5080"/>
                            <a:ext cx="162560" cy="30480"/>
                          </a:xfrm>
                          <a:custGeom>
                            <a:avLst/>
                            <a:gdLst/>
                            <a:ahLst/>
                            <a:cxnLst/>
                            <a:rect l="l" t="t" r="r" b="b"/>
                            <a:pathLst>
                              <a:path w="162560" h="30480">
                                <a:moveTo>
                                  <a:pt x="0" y="30479"/>
                                </a:moveTo>
                                <a:lnTo>
                                  <a:pt x="81232" y="0"/>
                                </a:lnTo>
                                <a:lnTo>
                                  <a:pt x="162464" y="30479"/>
                                </a:lnTo>
                              </a:path>
                            </a:pathLst>
                          </a:custGeom>
                          <a:ln w="101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6pt;height:3.2pt;mso-position-horizontal-relative:char;mso-position-vertical-relative:line" id="docshapegroup8" coordorigin="0,0" coordsize="272,64">
                <v:shape style="position:absolute;left:8;top:8;width:256;height:48" id="docshape9" coordorigin="8,8" coordsize="256,48" path="m8,56l136,8,264,56e" filled="false" stroked="true" strokeweight=".8pt" strokecolor="#000000">
                  <v:path arrowok="t"/>
                  <v:stroke dashstyle="solid"/>
                </v:shape>
              </v:group>
            </w:pict>
          </mc:Fallback>
        </mc:AlternateContent>
      </w:r>
      <w:r>
        <w:rPr>
          <w:position w:val="0"/>
          <w:sz w:val="4"/>
        </w:rPr>
      </w:r>
    </w:p>
    <w:p>
      <w:pPr>
        <w:spacing w:after="0" w:line="48" w:lineRule="exact"/>
        <w:rPr>
          <w:position w:val="0"/>
          <w:sz w:val="4"/>
        </w:rPr>
        <w:sectPr>
          <w:type w:val="continuous"/>
          <w:pgSz w:w="11920" w:h="16840"/>
          <w:pgMar w:top="1380" w:bottom="280" w:left="1417" w:right="1417"/>
        </w:sectPr>
      </w:pPr>
    </w:p>
    <w:p>
      <w:pPr>
        <w:pStyle w:val="BodyText"/>
        <w:spacing w:before="6"/>
        <w:jc w:val="left"/>
      </w:pPr>
      <w:r>
        <w:rPr/>
        <w:t>La</w:t>
      </w:r>
      <w:r>
        <w:rPr>
          <w:spacing w:val="45"/>
        </w:rPr>
        <w:t> </w:t>
      </w:r>
      <w:r>
        <w:rPr/>
        <w:t>entropía</w:t>
      </w:r>
      <w:r>
        <w:rPr>
          <w:spacing w:val="45"/>
        </w:rPr>
        <w:t> </w:t>
      </w:r>
      <w:r>
        <w:rPr/>
        <w:t>alcanza</w:t>
      </w:r>
      <w:r>
        <w:rPr>
          <w:spacing w:val="45"/>
        </w:rPr>
        <w:t> </w:t>
      </w:r>
      <w:r>
        <w:rPr/>
        <w:t>su</w:t>
      </w:r>
      <w:r>
        <w:rPr>
          <w:spacing w:val="45"/>
        </w:rPr>
        <w:t> </w:t>
      </w:r>
      <w:r>
        <w:rPr/>
        <w:t>valor</w:t>
      </w:r>
      <w:r>
        <w:rPr>
          <w:spacing w:val="45"/>
        </w:rPr>
        <w:t> </w:t>
      </w:r>
      <w:r>
        <w:rPr/>
        <w:t>máximo</w:t>
      </w:r>
      <w:r>
        <w:rPr>
          <w:spacing w:val="45"/>
        </w:rPr>
        <w:t> </w:t>
      </w:r>
      <w:r>
        <w:rPr/>
        <w:t>(1)</w:t>
      </w:r>
      <w:r>
        <w:rPr>
          <w:spacing w:val="45"/>
        </w:rPr>
        <w:t> </w:t>
      </w:r>
      <w:r>
        <w:rPr>
          <w:spacing w:val="-2"/>
        </w:rPr>
        <w:t>cuando</w:t>
      </w:r>
    </w:p>
    <w:p>
      <w:pPr>
        <w:pStyle w:val="BodyText"/>
        <w:spacing w:line="233" w:lineRule="exact" w:before="2"/>
        <w:jc w:val="left"/>
      </w:pPr>
      <w:r>
        <w:rPr/>
        <w:br w:type="column"/>
      </w:r>
      <w:r>
        <w:rPr>
          <w:rFonts w:ascii="Cambria Math" w:hAnsi="Cambria Math"/>
        </w:rPr>
        <w:t>π</w:t>
      </w:r>
      <w:r>
        <w:rPr>
          <w:rFonts w:ascii="Cambria Math" w:hAnsi="Cambria Math"/>
          <w:spacing w:val="36"/>
        </w:rPr>
        <w:t>  </w:t>
      </w:r>
      <w:r>
        <w:rPr>
          <w:rFonts w:ascii="Cambria Math" w:hAnsi="Cambria Math"/>
        </w:rPr>
        <w:t>=</w:t>
      </w:r>
      <w:r>
        <w:rPr>
          <w:rFonts w:ascii="Cambria Math" w:hAnsi="Cambria Math"/>
          <w:spacing w:val="19"/>
        </w:rPr>
        <w:t> </w:t>
      </w:r>
      <w:r>
        <w:rPr>
          <w:rFonts w:ascii="Cambria Math" w:hAnsi="Cambria Math"/>
        </w:rPr>
        <w:t>π</w:t>
      </w:r>
      <w:r>
        <w:rPr>
          <w:rFonts w:ascii="Cambria Math" w:hAnsi="Cambria Math"/>
          <w:spacing w:val="38"/>
        </w:rPr>
        <w:t>  </w:t>
      </w:r>
      <w:r>
        <w:rPr>
          <w:rFonts w:ascii="Cambria Math" w:hAnsi="Cambria Math"/>
        </w:rPr>
        <w:t>=</w:t>
      </w:r>
      <w:r>
        <w:rPr>
          <w:rFonts w:ascii="Cambria Math" w:hAnsi="Cambria Math"/>
          <w:spacing w:val="42"/>
        </w:rPr>
        <w:t> </w:t>
      </w:r>
      <w:r>
        <w:rPr>
          <w:rFonts w:ascii="Cambria Math" w:hAnsi="Cambria Math"/>
        </w:rPr>
        <w:t>0.</w:t>
      </w:r>
      <w:r>
        <w:rPr>
          <w:rFonts w:ascii="Cambria Math" w:hAnsi="Cambria Math"/>
          <w:spacing w:val="-5"/>
        </w:rPr>
        <w:t> </w:t>
      </w:r>
      <w:r>
        <w:rPr>
          <w:rFonts w:ascii="Cambria Math" w:hAnsi="Cambria Math"/>
        </w:rPr>
        <w:t>5</w:t>
      </w:r>
      <w:r>
        <w:rPr/>
        <w:t>,</w:t>
      </w:r>
      <w:r>
        <w:rPr>
          <w:spacing w:val="45"/>
        </w:rPr>
        <w:t> </w:t>
      </w:r>
      <w:r>
        <w:rPr/>
        <w:t>y</w:t>
      </w:r>
      <w:r>
        <w:rPr>
          <w:spacing w:val="45"/>
        </w:rPr>
        <w:t> </w:t>
      </w:r>
      <w:r>
        <w:rPr/>
        <w:t>su</w:t>
      </w:r>
      <w:r>
        <w:rPr>
          <w:spacing w:val="45"/>
        </w:rPr>
        <w:t> </w:t>
      </w:r>
      <w:r>
        <w:rPr/>
        <w:t>valor</w:t>
      </w:r>
      <w:r>
        <w:rPr>
          <w:spacing w:val="30"/>
        </w:rPr>
        <w:t> </w:t>
      </w:r>
      <w:r>
        <w:rPr/>
        <w:t>mínimo</w:t>
      </w:r>
      <w:r>
        <w:rPr>
          <w:spacing w:val="30"/>
        </w:rPr>
        <w:t> </w:t>
      </w:r>
      <w:r>
        <w:rPr>
          <w:spacing w:val="-5"/>
        </w:rPr>
        <w:t>(0)</w:t>
      </w:r>
    </w:p>
    <w:p>
      <w:pPr>
        <w:tabs>
          <w:tab w:pos="742" w:val="left" w:leader="none"/>
        </w:tabs>
        <w:spacing w:line="151" w:lineRule="exact" w:before="0"/>
        <w:ind w:left="167" w:right="0" w:firstLine="0"/>
        <w:jc w:val="left"/>
        <w:rPr>
          <w:rFonts w:ascii="Cambria Math" w:eastAsia="Cambria Math"/>
          <w:sz w:val="17"/>
        </w:rPr>
      </w:pPr>
      <w:r>
        <w:rPr>
          <w:rFonts w:ascii="Cambria Math" w:eastAsia="Cambria Math"/>
          <w:spacing w:val="-10"/>
          <w:sz w:val="17"/>
        </w:rPr>
        <w:t>𝐺</w:t>
      </w:r>
      <w:r>
        <w:rPr>
          <w:rFonts w:ascii="Cambria Math" w:eastAsia="Cambria Math"/>
          <w:sz w:val="17"/>
        </w:rPr>
        <w:tab/>
      </w:r>
      <w:r>
        <w:rPr>
          <w:rFonts w:ascii="Cambria Math" w:eastAsia="Cambria Math"/>
          <w:spacing w:val="-10"/>
          <w:sz w:val="17"/>
        </w:rPr>
        <w:t>𝐵</w:t>
      </w:r>
    </w:p>
    <w:p>
      <w:pPr>
        <w:spacing w:after="0" w:line="151" w:lineRule="exact"/>
        <w:jc w:val="left"/>
        <w:rPr>
          <w:rFonts w:ascii="Cambria Math" w:eastAsia="Cambria Math"/>
          <w:sz w:val="17"/>
        </w:rPr>
        <w:sectPr>
          <w:type w:val="continuous"/>
          <w:pgSz w:w="11920" w:h="16840"/>
          <w:pgMar w:top="1380" w:bottom="280" w:left="1417" w:right="1417"/>
          <w:cols w:num="2" w:equalWidth="0">
            <w:col w:w="4983" w:space="82"/>
            <w:col w:w="4021"/>
          </w:cols>
        </w:sectPr>
      </w:pPr>
    </w:p>
    <w:p>
      <w:pPr>
        <w:pStyle w:val="BodyText"/>
        <w:spacing w:line="360" w:lineRule="auto" w:before="141"/>
        <w:ind w:right="41"/>
      </w:pPr>
      <w:r>
        <w:rPr/>
        <w:drawing>
          <wp:anchor distT="0" distB="0" distL="0" distR="0" allowOverlap="1" layoutInCell="1" locked="0" behindDoc="1" simplePos="0" relativeHeight="487478272">
            <wp:simplePos x="0" y="0"/>
            <wp:positionH relativeFrom="page">
              <wp:posOffset>1973722</wp:posOffset>
            </wp:positionH>
            <wp:positionV relativeFrom="paragraph">
              <wp:posOffset>1140728</wp:posOffset>
            </wp:positionV>
            <wp:extent cx="3370861" cy="2265426"/>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3370861" cy="2265426"/>
                    </a:xfrm>
                    <a:prstGeom prst="rect">
                      <a:avLst/>
                    </a:prstGeom>
                  </pic:spPr>
                </pic:pic>
              </a:graphicData>
            </a:graphic>
          </wp:anchor>
        </w:drawing>
      </w:r>
      <w:r>
        <w:rPr/>
        <w:t>cuando todos los individuos del nodo pertenecen a la</w:t>
      </w:r>
      <w:r>
        <w:rPr>
          <w:spacing w:val="-2"/>
        </w:rPr>
        <w:t> </w:t>
      </w:r>
      <w:r>
        <w:rPr/>
        <w:t>misma</w:t>
      </w:r>
      <w:r>
        <w:rPr>
          <w:spacing w:val="-2"/>
        </w:rPr>
        <w:t> </w:t>
      </w:r>
      <w:r>
        <w:rPr/>
        <w:t>clase.</w:t>
      </w:r>
      <w:r>
        <w:rPr>
          <w:spacing w:val="-2"/>
        </w:rPr>
        <w:t> </w:t>
      </w:r>
      <w:r>
        <w:rPr/>
        <w:t>Un</w:t>
      </w:r>
      <w:r>
        <w:rPr>
          <w:spacing w:val="-2"/>
        </w:rPr>
        <w:t> </w:t>
      </w:r>
      <w:r>
        <w:rPr/>
        <w:t>valor</w:t>
      </w:r>
      <w:r>
        <w:rPr>
          <w:spacing w:val="-2"/>
        </w:rPr>
        <w:t> </w:t>
      </w:r>
      <w:r>
        <w:rPr/>
        <w:t>bajo</w:t>
      </w:r>
      <w:r>
        <w:rPr>
          <w:spacing w:val="-2"/>
        </w:rPr>
        <w:t> </w:t>
      </w:r>
      <w:r>
        <w:rPr/>
        <w:t>de</w:t>
      </w:r>
      <w:r>
        <w:rPr>
          <w:spacing w:val="-2"/>
        </w:rPr>
        <w:t> </w:t>
      </w:r>
      <w:r>
        <w:rPr/>
        <w:t>entropía indica que el nodo está compuesto mayormente por individuos de una sola clase, lo </w:t>
      </w:r>
      <w:r>
        <w:rPr/>
        <w:t>que refleja una clasificación más “pura”.</w:t>
      </w:r>
    </w:p>
    <w:p>
      <w:pPr>
        <w:pStyle w:val="BodyText"/>
        <w:spacing w:before="15"/>
        <w:ind w:left="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1903574</wp:posOffset>
                </wp:positionH>
                <wp:positionV relativeFrom="paragraph">
                  <wp:posOffset>176404</wp:posOffset>
                </wp:positionV>
                <wp:extent cx="3762375" cy="254317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762375" cy="2543175"/>
                        </a:xfrm>
                        <a:custGeom>
                          <a:avLst/>
                          <a:gdLst/>
                          <a:ahLst/>
                          <a:cxnLst/>
                          <a:rect l="l" t="t" r="r" b="b"/>
                          <a:pathLst>
                            <a:path w="3762375" h="2543175">
                              <a:moveTo>
                                <a:pt x="0" y="4762"/>
                              </a:moveTo>
                              <a:lnTo>
                                <a:pt x="3757612" y="4762"/>
                              </a:lnTo>
                            </a:path>
                            <a:path w="3762375" h="2543175">
                              <a:moveTo>
                                <a:pt x="3757612" y="0"/>
                              </a:moveTo>
                              <a:lnTo>
                                <a:pt x="3757612" y="2538412"/>
                              </a:lnTo>
                            </a:path>
                            <a:path w="3762375" h="2543175">
                              <a:moveTo>
                                <a:pt x="3762375" y="2538412"/>
                              </a:moveTo>
                              <a:lnTo>
                                <a:pt x="4762" y="2538412"/>
                              </a:lnTo>
                            </a:path>
                            <a:path w="3762375" h="2543175">
                              <a:moveTo>
                                <a:pt x="4762" y="2543175"/>
                              </a:moveTo>
                              <a:lnTo>
                                <a:pt x="4762" y="4762"/>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9.887787pt;margin-top:13.890137pt;width:296.25pt;height:200.25pt;mso-position-horizontal-relative:page;mso-position-vertical-relative:paragraph;z-index:-15724544;mso-wrap-distance-left:0;mso-wrap-distance-right:0" id="docshape10" coordorigin="2998,278" coordsize="5925,4005" path="m2998,285l8915,285m8915,278l8915,4275m8923,4275l3005,4275m3005,4283l3005,285e" filled="false" stroked="true" strokeweight=".75pt" strokecolor="#000000">
                <v:path arrowok="t"/>
                <v:stroke dashstyle="solid"/>
                <w10:wrap type="topAndBottom"/>
              </v:shape>
            </w:pict>
          </mc:Fallback>
        </mc:AlternateContent>
      </w:r>
    </w:p>
    <w:p>
      <w:pPr>
        <w:spacing w:before="182"/>
        <w:ind w:left="0" w:right="12" w:firstLine="0"/>
        <w:jc w:val="center"/>
        <w:rPr>
          <w:sz w:val="20"/>
        </w:rPr>
      </w:pPr>
      <w:r>
        <w:rPr>
          <w:b/>
          <w:i/>
          <w:sz w:val="20"/>
        </w:rPr>
        <w:t>Figura</w:t>
      </w:r>
      <w:r>
        <w:rPr>
          <w:b/>
          <w:i/>
          <w:spacing w:val="-7"/>
          <w:sz w:val="20"/>
        </w:rPr>
        <w:t> </w:t>
      </w:r>
      <w:r>
        <w:rPr>
          <w:b/>
          <w:i/>
          <w:sz w:val="20"/>
        </w:rPr>
        <w:t>2</w:t>
      </w:r>
      <w:r>
        <w:rPr>
          <w:sz w:val="20"/>
        </w:rPr>
        <w:t>:</w:t>
      </w:r>
      <w:r>
        <w:rPr>
          <w:spacing w:val="-5"/>
          <w:sz w:val="20"/>
        </w:rPr>
        <w:t> </w:t>
      </w:r>
      <w:r>
        <w:rPr>
          <w:sz w:val="20"/>
        </w:rPr>
        <w:t>Ejemplo</w:t>
      </w:r>
      <w:r>
        <w:rPr>
          <w:spacing w:val="-5"/>
          <w:sz w:val="20"/>
        </w:rPr>
        <w:t> </w:t>
      </w:r>
      <w:r>
        <w:rPr>
          <w:sz w:val="20"/>
        </w:rPr>
        <w:t>de</w:t>
      </w:r>
      <w:r>
        <w:rPr>
          <w:spacing w:val="-5"/>
          <w:sz w:val="20"/>
        </w:rPr>
        <w:t> </w:t>
      </w:r>
      <w:r>
        <w:rPr>
          <w:sz w:val="20"/>
        </w:rPr>
        <w:t>partición</w:t>
      </w:r>
      <w:r>
        <w:rPr>
          <w:spacing w:val="-5"/>
          <w:sz w:val="20"/>
        </w:rPr>
        <w:t> </w:t>
      </w:r>
      <w:r>
        <w:rPr>
          <w:sz w:val="20"/>
        </w:rPr>
        <w:t>extraída</w:t>
      </w:r>
      <w:r>
        <w:rPr>
          <w:spacing w:val="-4"/>
          <w:sz w:val="20"/>
        </w:rPr>
        <w:t> </w:t>
      </w:r>
      <w:r>
        <w:rPr>
          <w:sz w:val="20"/>
        </w:rPr>
        <w:t>de</w:t>
      </w:r>
      <w:r>
        <w:rPr>
          <w:spacing w:val="-5"/>
          <w:sz w:val="20"/>
        </w:rPr>
        <w:t> </w:t>
      </w:r>
      <w:r>
        <w:rPr>
          <w:sz w:val="20"/>
        </w:rPr>
        <w:t>Alessi</w:t>
      </w:r>
      <w:r>
        <w:rPr>
          <w:spacing w:val="-5"/>
          <w:sz w:val="20"/>
        </w:rPr>
        <w:t> </w:t>
      </w:r>
      <w:r>
        <w:rPr>
          <w:sz w:val="20"/>
        </w:rPr>
        <w:t>y</w:t>
      </w:r>
      <w:r>
        <w:rPr>
          <w:spacing w:val="-5"/>
          <w:sz w:val="20"/>
        </w:rPr>
        <w:t> </w:t>
      </w:r>
      <w:r>
        <w:rPr>
          <w:sz w:val="20"/>
        </w:rPr>
        <w:t>Savona</w:t>
      </w:r>
      <w:r>
        <w:rPr>
          <w:spacing w:val="-5"/>
          <w:sz w:val="20"/>
        </w:rPr>
        <w:t> </w:t>
      </w:r>
      <w:r>
        <w:rPr>
          <w:sz w:val="20"/>
        </w:rPr>
        <w:t>(2019),</w:t>
      </w:r>
      <w:r>
        <w:rPr>
          <w:spacing w:val="-5"/>
          <w:sz w:val="20"/>
        </w:rPr>
        <w:t> </w:t>
      </w:r>
      <w:r>
        <w:rPr>
          <w:sz w:val="20"/>
        </w:rPr>
        <w:t>p.</w:t>
      </w:r>
      <w:r>
        <w:rPr>
          <w:spacing w:val="-4"/>
          <w:sz w:val="20"/>
        </w:rPr>
        <w:t> </w:t>
      </w:r>
      <w:r>
        <w:rPr>
          <w:spacing w:val="-5"/>
          <w:sz w:val="20"/>
        </w:rPr>
        <w:t>72.</w:t>
      </w:r>
    </w:p>
    <w:p>
      <w:pPr>
        <w:pStyle w:val="BodyText"/>
        <w:spacing w:before="125"/>
        <w:ind w:left="0"/>
        <w:jc w:val="left"/>
        <w:rPr>
          <w:sz w:val="20"/>
        </w:rPr>
      </w:pPr>
    </w:p>
    <w:p>
      <w:pPr>
        <w:pStyle w:val="BodyText"/>
        <w:spacing w:line="360" w:lineRule="auto" w:before="0"/>
        <w:ind w:right="36"/>
      </w:pPr>
      <w:r>
        <w:rPr/>
        <w:t>La</w:t>
      </w:r>
      <w:r>
        <w:rPr>
          <w:spacing w:val="-3"/>
        </w:rPr>
        <w:t> </w:t>
      </w:r>
      <w:r>
        <w:rPr/>
        <w:t>Figura</w:t>
      </w:r>
      <w:r>
        <w:rPr>
          <w:spacing w:val="-15"/>
        </w:rPr>
        <w:t> </w:t>
      </w:r>
      <w:r>
        <w:rPr/>
        <w:t>2</w:t>
      </w:r>
      <w:r>
        <w:rPr>
          <w:spacing w:val="-3"/>
        </w:rPr>
        <w:t> </w:t>
      </w:r>
      <w:r>
        <w:rPr/>
        <w:t>muestra</w:t>
      </w:r>
      <w:r>
        <w:rPr>
          <w:spacing w:val="-3"/>
        </w:rPr>
        <w:t> </w:t>
      </w:r>
      <w:r>
        <w:rPr/>
        <w:t>cómo</w:t>
      </w:r>
      <w:r>
        <w:rPr>
          <w:spacing w:val="-3"/>
        </w:rPr>
        <w:t> </w:t>
      </w:r>
      <w:r>
        <w:rPr/>
        <w:t>el</w:t>
      </w:r>
      <w:r>
        <w:rPr>
          <w:spacing w:val="-3"/>
        </w:rPr>
        <w:t> </w:t>
      </w:r>
      <w:r>
        <w:rPr/>
        <w:t>algoritmo</w:t>
      </w:r>
      <w:r>
        <w:rPr>
          <w:spacing w:val="-3"/>
        </w:rPr>
        <w:t> </w:t>
      </w:r>
      <w:r>
        <w:rPr/>
        <w:t>selecciona,</w:t>
      </w:r>
      <w:r>
        <w:rPr>
          <w:spacing w:val="-3"/>
        </w:rPr>
        <w:t> </w:t>
      </w:r>
      <w:r>
        <w:rPr/>
        <w:t>en</w:t>
      </w:r>
      <w:r>
        <w:rPr>
          <w:spacing w:val="-3"/>
        </w:rPr>
        <w:t> </w:t>
      </w:r>
      <w:r>
        <w:rPr/>
        <w:t>cada</w:t>
      </w:r>
      <w:r>
        <w:rPr>
          <w:spacing w:val="-3"/>
        </w:rPr>
        <w:t> </w:t>
      </w:r>
      <w:r>
        <w:rPr/>
        <w:t>división,</w:t>
      </w:r>
      <w:r>
        <w:rPr>
          <w:spacing w:val="-3"/>
        </w:rPr>
        <w:t> </w:t>
      </w:r>
      <w:r>
        <w:rPr/>
        <w:t>la</w:t>
      </w:r>
      <w:r>
        <w:rPr>
          <w:spacing w:val="-3"/>
        </w:rPr>
        <w:t> </w:t>
      </w:r>
      <w:r>
        <w:rPr/>
        <w:t>variable</w:t>
      </w:r>
      <w:r>
        <w:rPr>
          <w:spacing w:val="-3"/>
        </w:rPr>
        <w:t> </w:t>
      </w:r>
      <w:r>
        <w:rPr/>
        <w:t>que</w:t>
      </w:r>
      <w:r>
        <w:rPr>
          <w:spacing w:val="-3"/>
        </w:rPr>
        <w:t> </w:t>
      </w:r>
      <w:r>
        <w:rPr/>
        <w:t>maximiza la ganancia de información, generando subconjuntos progresivamente más puros hasta alcanzar los nodos terminales.</w:t>
      </w:r>
    </w:p>
    <w:p>
      <w:pPr>
        <w:pStyle w:val="BodyText"/>
        <w:spacing w:after="0" w:line="360" w:lineRule="auto"/>
        <w:sectPr>
          <w:type w:val="continuous"/>
          <w:pgSz w:w="11920" w:h="16840"/>
          <w:pgMar w:top="1380" w:bottom="280" w:left="1417" w:right="1417"/>
        </w:sectPr>
      </w:pPr>
    </w:p>
    <w:p>
      <w:pPr>
        <w:pStyle w:val="BodyText"/>
        <w:spacing w:line="360" w:lineRule="auto" w:before="60"/>
        <w:ind w:right="39"/>
      </w:pPr>
      <w:r>
        <w:rPr/>
        <w:t>Los árboles de decisión requieren poca preparación de los datos, ya que pueden </w:t>
      </w:r>
      <w:r>
        <w:rPr/>
        <w:t>manejar valores faltantes y atípicos, y producen modelos fáciles de interpretar y operacionalizar. Sin embargo, tienen una limitación importante: su estructura no es robusta a pequeñas</w:t>
      </w:r>
      <w:r>
        <w:rPr>
          <w:spacing w:val="40"/>
        </w:rPr>
        <w:t> </w:t>
      </w:r>
      <w:r>
        <w:rPr/>
        <w:t>variaciones</w:t>
      </w:r>
      <w:r>
        <w:rPr>
          <w:spacing w:val="27"/>
        </w:rPr>
        <w:t> </w:t>
      </w:r>
      <w:r>
        <w:rPr/>
        <w:t>en</w:t>
      </w:r>
      <w:r>
        <w:rPr>
          <w:spacing w:val="27"/>
        </w:rPr>
        <w:t> </w:t>
      </w:r>
      <w:r>
        <w:rPr/>
        <w:t>los</w:t>
      </w:r>
      <w:r>
        <w:rPr>
          <w:spacing w:val="27"/>
        </w:rPr>
        <w:t> </w:t>
      </w:r>
      <w:r>
        <w:rPr/>
        <w:t>datos. Debido a la naturaleza recursiva del algoritmo, un cambio mínimo en los valores de entrenamiento puede producir divisiones muy diferentes en niveles inferiores, afectando la estabilidad del modelo.</w:t>
      </w:r>
    </w:p>
    <w:p>
      <w:pPr>
        <w:pStyle w:val="BodyText"/>
        <w:spacing w:line="360" w:lineRule="auto"/>
        <w:ind w:right="44"/>
      </w:pPr>
      <w:r>
        <w:rPr/>
        <w:t>Por esta razón, en la práctica suelen emplearse métodos basados en conjuntos de </w:t>
      </w:r>
      <w:r>
        <w:rPr/>
        <w:t>árboles (</w:t>
      </w:r>
      <w:r>
        <w:rPr>
          <w:i/>
        </w:rPr>
        <w:t>ensemble methods</w:t>
      </w:r>
      <w:r>
        <w:rPr/>
        <w:t>), como </w:t>
      </w:r>
      <w:r>
        <w:rPr>
          <w:i/>
        </w:rPr>
        <w:t>random forests </w:t>
      </w:r>
      <w:r>
        <w:rPr/>
        <w:t>o </w:t>
      </w:r>
      <w:r>
        <w:rPr>
          <w:i/>
        </w:rPr>
        <w:t>gradient boosting</w:t>
      </w:r>
      <w:r>
        <w:rPr/>
        <w:t>, que combinan múltiples árboles para mejorar la precisión y la estabilidad de las predicciones.</w:t>
      </w:r>
    </w:p>
    <w:p>
      <w:pPr>
        <w:pStyle w:val="Heading1"/>
        <w:numPr>
          <w:ilvl w:val="1"/>
          <w:numId w:val="1"/>
        </w:numPr>
        <w:tabs>
          <w:tab w:pos="443" w:val="left" w:leader="none"/>
        </w:tabs>
        <w:spacing w:line="240" w:lineRule="auto" w:before="240" w:after="0"/>
        <w:ind w:left="443" w:right="0" w:hanging="420"/>
        <w:jc w:val="left"/>
      </w:pPr>
      <w:r>
        <w:rPr/>
        <w:t>Modelos de </w:t>
      </w:r>
      <w:r>
        <w:rPr>
          <w:spacing w:val="-2"/>
        </w:rPr>
        <w:t>ensamble</w:t>
      </w:r>
    </w:p>
    <w:p>
      <w:pPr>
        <w:pStyle w:val="BodyText"/>
        <w:spacing w:before="102"/>
        <w:ind w:left="0"/>
        <w:jc w:val="left"/>
        <w:rPr>
          <w:b/>
        </w:rPr>
      </w:pPr>
    </w:p>
    <w:p>
      <w:pPr>
        <w:pStyle w:val="BodyText"/>
        <w:spacing w:line="360" w:lineRule="auto" w:before="0"/>
        <w:ind w:right="36"/>
      </w:pPr>
      <w:r>
        <w:rPr/>
        <w:t>Los métodos de ensamble extienden el enfoque de los árboles de decisión </w:t>
      </w:r>
      <w:r>
        <w:rPr/>
        <w:t>individuales mediante la combinación de múltiples modelos con el objetivo</w:t>
      </w:r>
      <w:r>
        <w:rPr>
          <w:spacing w:val="-2"/>
        </w:rPr>
        <w:t> </w:t>
      </w:r>
      <w:r>
        <w:rPr/>
        <w:t>de</w:t>
      </w:r>
      <w:r>
        <w:rPr>
          <w:spacing w:val="-2"/>
        </w:rPr>
        <w:t> </w:t>
      </w:r>
      <w:r>
        <w:rPr/>
        <w:t>mejorar</w:t>
      </w:r>
      <w:r>
        <w:rPr>
          <w:spacing w:val="-2"/>
        </w:rPr>
        <w:t> </w:t>
      </w:r>
      <w:r>
        <w:rPr/>
        <w:t>la</w:t>
      </w:r>
      <w:r>
        <w:rPr>
          <w:spacing w:val="-2"/>
        </w:rPr>
        <w:t> </w:t>
      </w:r>
      <w:r>
        <w:rPr/>
        <w:t>precisión</w:t>
      </w:r>
      <w:r>
        <w:rPr>
          <w:spacing w:val="-2"/>
        </w:rPr>
        <w:t> </w:t>
      </w:r>
      <w:r>
        <w:rPr/>
        <w:t>de</w:t>
      </w:r>
      <w:r>
        <w:rPr>
          <w:spacing w:val="-2"/>
        </w:rPr>
        <w:t> </w:t>
      </w:r>
      <w:r>
        <w:rPr/>
        <w:t>las predicciones. La idea central es que la agregación de varios “modelos débiles” puede</w:t>
      </w:r>
      <w:r>
        <w:rPr>
          <w:spacing w:val="40"/>
        </w:rPr>
        <w:t> </w:t>
      </w:r>
      <w:r>
        <w:rPr/>
        <w:t>producir un modelo más robusto, reduciendo la varianza y el sesgo asociados a un único </w:t>
      </w:r>
      <w:r>
        <w:rPr>
          <w:spacing w:val="-2"/>
        </w:rPr>
        <w:t>árbol.</w:t>
      </w:r>
    </w:p>
    <w:p>
      <w:pPr>
        <w:pStyle w:val="BodyText"/>
        <w:spacing w:line="360" w:lineRule="auto"/>
        <w:ind w:right="36"/>
      </w:pPr>
      <w:r>
        <w:rPr/>
        <w:t>Entre las distintas técnicas de ensamble, el gradient boosting se ha</w:t>
      </w:r>
      <w:r>
        <w:rPr>
          <w:spacing w:val="-3"/>
        </w:rPr>
        <w:t> </w:t>
      </w:r>
      <w:r>
        <w:rPr/>
        <w:t>consolidado</w:t>
      </w:r>
      <w:r>
        <w:rPr>
          <w:spacing w:val="-3"/>
        </w:rPr>
        <w:t> </w:t>
      </w:r>
      <w:r>
        <w:rPr/>
        <w:t>como</w:t>
      </w:r>
      <w:r>
        <w:rPr>
          <w:spacing w:val="-3"/>
        </w:rPr>
        <w:t> </w:t>
      </w:r>
      <w:r>
        <w:rPr/>
        <w:t>una</w:t>
      </w:r>
      <w:r>
        <w:rPr>
          <w:spacing w:val="-3"/>
        </w:rPr>
        <w:t> </w:t>
      </w:r>
      <w:r>
        <w:rPr/>
        <w:t>de las más eficaces en tareas de clasificación binaria, como el análisis de riesgo</w:t>
      </w:r>
      <w:r>
        <w:rPr>
          <w:spacing w:val="-2"/>
        </w:rPr>
        <w:t> </w:t>
      </w:r>
      <w:r>
        <w:rPr/>
        <w:t>crediticio.</w:t>
      </w:r>
      <w:r>
        <w:rPr>
          <w:spacing w:val="-2"/>
        </w:rPr>
        <w:t> </w:t>
      </w:r>
      <w:r>
        <w:rPr/>
        <w:t>Este método construye el modelo de forma secuencial: en cada iteración se incorpora un nuevo árbol de decisión poco profundo que corrige los errores de las predicciones anteriores. Su nombre se debe a que cada nuevo árbol se entrena siguiendo la dirección del gradiente negativo de la función de pérdida, mejorando progresivamente la capacidad predictiva del </w:t>
      </w:r>
      <w:r>
        <w:rPr>
          <w:spacing w:val="-2"/>
        </w:rPr>
        <w:t>modelo.</w:t>
      </w:r>
    </w:p>
    <w:p>
      <w:pPr>
        <w:pStyle w:val="BodyText"/>
        <w:spacing w:line="360" w:lineRule="auto"/>
        <w:ind w:right="36"/>
      </w:pPr>
      <w:r>
        <w:rPr/>
        <w:t>Gracias</w:t>
      </w:r>
      <w:r>
        <w:rPr>
          <w:spacing w:val="-3"/>
        </w:rPr>
        <w:t> </w:t>
      </w:r>
      <w:r>
        <w:rPr/>
        <w:t>a</w:t>
      </w:r>
      <w:r>
        <w:rPr>
          <w:spacing w:val="-3"/>
        </w:rPr>
        <w:t> </w:t>
      </w:r>
      <w:r>
        <w:rPr/>
        <w:t>esta</w:t>
      </w:r>
      <w:r>
        <w:rPr>
          <w:spacing w:val="-3"/>
        </w:rPr>
        <w:t> </w:t>
      </w:r>
      <w:r>
        <w:rPr/>
        <w:t>construcción</w:t>
      </w:r>
      <w:r>
        <w:rPr>
          <w:spacing w:val="-3"/>
        </w:rPr>
        <w:t> </w:t>
      </w:r>
      <w:r>
        <w:rPr/>
        <w:t>iterativa,</w:t>
      </w:r>
      <w:r>
        <w:rPr>
          <w:spacing w:val="-3"/>
        </w:rPr>
        <w:t> </w:t>
      </w:r>
      <w:r>
        <w:rPr/>
        <w:t>el</w:t>
      </w:r>
      <w:r>
        <w:rPr>
          <w:spacing w:val="-3"/>
        </w:rPr>
        <w:t> </w:t>
      </w:r>
      <w:r>
        <w:rPr/>
        <w:t>gradient</w:t>
      </w:r>
      <w:r>
        <w:rPr>
          <w:spacing w:val="-3"/>
        </w:rPr>
        <w:t> </w:t>
      </w:r>
      <w:r>
        <w:rPr/>
        <w:t>boosting</w:t>
      </w:r>
      <w:r>
        <w:rPr>
          <w:spacing w:val="-3"/>
        </w:rPr>
        <w:t> </w:t>
      </w:r>
      <w:r>
        <w:rPr/>
        <w:t>logra</w:t>
      </w:r>
      <w:r>
        <w:rPr>
          <w:spacing w:val="-3"/>
        </w:rPr>
        <w:t> </w:t>
      </w:r>
      <w:r>
        <w:rPr/>
        <w:t>capturar</w:t>
      </w:r>
      <w:r>
        <w:rPr>
          <w:spacing w:val="-3"/>
        </w:rPr>
        <w:t> </w:t>
      </w:r>
      <w:r>
        <w:rPr/>
        <w:t>relaciones</w:t>
      </w:r>
      <w:r>
        <w:rPr>
          <w:spacing w:val="-3"/>
        </w:rPr>
        <w:t> </w:t>
      </w:r>
      <w:r>
        <w:rPr/>
        <w:t>no</w:t>
      </w:r>
      <w:r>
        <w:rPr>
          <w:spacing w:val="-3"/>
        </w:rPr>
        <w:t> </w:t>
      </w:r>
      <w:r>
        <w:rPr/>
        <w:t>lineales y complejas interacciones entre variables, mostrando un alto poder predictivo en </w:t>
      </w:r>
      <w:r>
        <w:rPr/>
        <w:t>contextos como el credit scoring, especialmente cuando los datos incluyen muchas variables y estructuras complejas.</w:t>
      </w:r>
    </w:p>
    <w:p>
      <w:pPr>
        <w:pStyle w:val="Heading1"/>
        <w:numPr>
          <w:ilvl w:val="0"/>
          <w:numId w:val="1"/>
        </w:numPr>
        <w:tabs>
          <w:tab w:pos="263" w:val="left" w:leader="none"/>
        </w:tabs>
        <w:spacing w:line="240" w:lineRule="auto" w:before="240" w:after="0"/>
        <w:ind w:left="263" w:right="0" w:hanging="240"/>
        <w:jc w:val="left"/>
      </w:pPr>
      <w:r>
        <w:rPr/>
        <w:t>Lecciones</w:t>
      </w:r>
      <w:r>
        <w:rPr>
          <w:spacing w:val="-2"/>
        </w:rPr>
        <w:t> </w:t>
      </w:r>
      <w:r>
        <w:rPr/>
        <w:t>del</w:t>
      </w:r>
      <w:r>
        <w:rPr>
          <w:spacing w:val="-1"/>
        </w:rPr>
        <w:t> </w:t>
      </w:r>
      <w:r>
        <w:rPr/>
        <w:t>estudio</w:t>
      </w:r>
      <w:r>
        <w:rPr>
          <w:spacing w:val="-1"/>
        </w:rPr>
        <w:t> </w:t>
      </w:r>
      <w:r>
        <w:rPr/>
        <w:t>presentado</w:t>
      </w:r>
      <w:r>
        <w:rPr>
          <w:spacing w:val="-1"/>
        </w:rPr>
        <w:t> </w:t>
      </w:r>
      <w:r>
        <w:rPr/>
        <w:t>en</w:t>
      </w:r>
      <w:r>
        <w:rPr>
          <w:spacing w:val="-2"/>
        </w:rPr>
        <w:t> </w:t>
      </w:r>
      <w:r>
        <w:rPr/>
        <w:t>el</w:t>
      </w:r>
      <w:r>
        <w:rPr>
          <w:spacing w:val="-1"/>
        </w:rPr>
        <w:t> </w:t>
      </w:r>
      <w:r>
        <w:rPr/>
        <w:t>Premio</w:t>
      </w:r>
      <w:r>
        <w:rPr>
          <w:spacing w:val="-1"/>
        </w:rPr>
        <w:t> </w:t>
      </w:r>
      <w:r>
        <w:rPr/>
        <w:t>ADEBA</w:t>
      </w:r>
      <w:r>
        <w:rPr>
          <w:spacing w:val="-1"/>
        </w:rPr>
        <w:t> </w:t>
      </w:r>
      <w:r>
        <w:rPr>
          <w:spacing w:val="-2"/>
        </w:rPr>
        <w:t>2023/24</w:t>
      </w:r>
    </w:p>
    <w:p>
      <w:pPr>
        <w:pStyle w:val="BodyText"/>
        <w:spacing w:before="102"/>
        <w:ind w:left="0"/>
        <w:jc w:val="left"/>
        <w:rPr>
          <w:b/>
        </w:rPr>
      </w:pPr>
    </w:p>
    <w:p>
      <w:pPr>
        <w:pStyle w:val="BodyText"/>
        <w:spacing w:line="360" w:lineRule="auto" w:before="0"/>
        <w:ind w:right="39"/>
      </w:pPr>
      <w:r>
        <w:rPr/>
        <w:t>En un estudio previo presentado por Demarco et al. (2024) en el marco del Premio</w:t>
      </w:r>
      <w:r>
        <w:rPr>
          <w:spacing w:val="-2"/>
        </w:rPr>
        <w:t> </w:t>
      </w:r>
      <w:r>
        <w:rPr/>
        <w:t>ADEBA 2023/24</w:t>
      </w:r>
      <w:r>
        <w:rPr>
          <w:spacing w:val="13"/>
        </w:rPr>
        <w:t> </w:t>
      </w:r>
      <w:r>
        <w:rPr/>
        <w:t>sobre</w:t>
      </w:r>
      <w:r>
        <w:rPr>
          <w:spacing w:val="15"/>
        </w:rPr>
        <w:t> </w:t>
      </w:r>
      <w:r>
        <w:rPr/>
        <w:t>inteligencia</w:t>
      </w:r>
      <w:r>
        <w:rPr>
          <w:spacing w:val="15"/>
        </w:rPr>
        <w:t> </w:t>
      </w:r>
      <w:r>
        <w:rPr/>
        <w:t>artificial</w:t>
      </w:r>
      <w:r>
        <w:rPr>
          <w:spacing w:val="15"/>
        </w:rPr>
        <w:t> </w:t>
      </w:r>
      <w:r>
        <w:rPr/>
        <w:t>en</w:t>
      </w:r>
      <w:r>
        <w:rPr>
          <w:spacing w:val="15"/>
        </w:rPr>
        <w:t> </w:t>
      </w:r>
      <w:r>
        <w:rPr/>
        <w:t>la</w:t>
      </w:r>
      <w:r>
        <w:rPr>
          <w:spacing w:val="15"/>
        </w:rPr>
        <w:t> </w:t>
      </w:r>
      <w:r>
        <w:rPr/>
        <w:t>banca,</w:t>
      </w:r>
      <w:r>
        <w:rPr>
          <w:spacing w:val="15"/>
        </w:rPr>
        <w:t> </w:t>
      </w:r>
      <w:r>
        <w:rPr/>
        <w:t>se</w:t>
      </w:r>
      <w:r>
        <w:rPr>
          <w:spacing w:val="15"/>
        </w:rPr>
        <w:t> </w:t>
      </w:r>
      <w:r>
        <w:rPr/>
        <w:t>analizó</w:t>
      </w:r>
      <w:r>
        <w:rPr>
          <w:spacing w:val="15"/>
        </w:rPr>
        <w:t> </w:t>
      </w:r>
      <w:r>
        <w:rPr/>
        <w:t>el</w:t>
      </w:r>
      <w:r>
        <w:rPr>
          <w:spacing w:val="15"/>
        </w:rPr>
        <w:t> </w:t>
      </w:r>
      <w:r>
        <w:rPr/>
        <w:t>potencial</w:t>
      </w:r>
      <w:r>
        <w:rPr>
          <w:spacing w:val="15"/>
        </w:rPr>
        <w:t> </w:t>
      </w:r>
      <w:r>
        <w:rPr/>
        <w:t>del ML para </w:t>
      </w:r>
      <w:r>
        <w:rPr>
          <w:spacing w:val="-2"/>
        </w:rPr>
        <w:t>mejorar</w:t>
      </w:r>
    </w:p>
    <w:p>
      <w:pPr>
        <w:pStyle w:val="BodyText"/>
        <w:spacing w:after="0" w:line="360" w:lineRule="auto"/>
        <w:sectPr>
          <w:pgSz w:w="11920" w:h="16840"/>
          <w:pgMar w:top="1380" w:bottom="280" w:left="1417" w:right="1417"/>
        </w:sectPr>
      </w:pPr>
    </w:p>
    <w:p>
      <w:pPr>
        <w:pStyle w:val="BodyText"/>
        <w:spacing w:line="360" w:lineRule="auto" w:before="60"/>
        <w:ind w:right="41"/>
      </w:pPr>
      <w:r>
        <w:rPr/>
        <w:t>la evaluación del riesgo crediticio minorista en Argentina. Para ello, se trabajó con una</w:t>
      </w:r>
      <w:r>
        <w:rPr>
          <w:spacing w:val="-3"/>
        </w:rPr>
        <w:t> </w:t>
      </w:r>
      <w:r>
        <w:rPr/>
        <w:t>base de datos internacional adaptada al contexto local mediante información del Banco Central y entrevistas con entidades financieras, con el propósito de comparar enfoques estadísticos tradicionales con técnicas modernas de ML.</w:t>
      </w:r>
    </w:p>
    <w:p>
      <w:pPr>
        <w:pStyle w:val="BodyText"/>
        <w:spacing w:line="360" w:lineRule="auto"/>
        <w:ind w:right="35"/>
      </w:pPr>
      <w:r>
        <w:rPr/>
        <w:t>El análisis</w:t>
      </w:r>
      <w:r>
        <w:rPr>
          <w:spacing w:val="-4"/>
        </w:rPr>
        <w:t> </w:t>
      </w:r>
      <w:r>
        <w:rPr/>
        <w:t>contrastó</w:t>
      </w:r>
      <w:r>
        <w:rPr>
          <w:spacing w:val="-4"/>
        </w:rPr>
        <w:t> </w:t>
      </w:r>
      <w:r>
        <w:rPr/>
        <w:t>la</w:t>
      </w:r>
      <w:r>
        <w:rPr>
          <w:spacing w:val="-4"/>
        </w:rPr>
        <w:t> </w:t>
      </w:r>
      <w:r>
        <w:rPr/>
        <w:t>regresión</w:t>
      </w:r>
      <w:r>
        <w:rPr>
          <w:spacing w:val="-4"/>
        </w:rPr>
        <w:t> </w:t>
      </w:r>
      <w:r>
        <w:rPr/>
        <w:t>logística</w:t>
      </w:r>
      <w:r>
        <w:rPr>
          <w:spacing w:val="-4"/>
        </w:rPr>
        <w:t> </w:t>
      </w:r>
      <w:r>
        <w:rPr/>
        <w:t>—modelo</w:t>
      </w:r>
      <w:r>
        <w:rPr>
          <w:spacing w:val="-4"/>
        </w:rPr>
        <w:t> </w:t>
      </w:r>
      <w:r>
        <w:rPr/>
        <w:t>aún</w:t>
      </w:r>
      <w:r>
        <w:rPr>
          <w:spacing w:val="-4"/>
        </w:rPr>
        <w:t> </w:t>
      </w:r>
      <w:r>
        <w:rPr/>
        <w:t>predominante</w:t>
      </w:r>
      <w:r>
        <w:rPr>
          <w:spacing w:val="-4"/>
        </w:rPr>
        <w:t> </w:t>
      </w:r>
      <w:r>
        <w:rPr/>
        <w:t>en</w:t>
      </w:r>
      <w:r>
        <w:rPr>
          <w:spacing w:val="-4"/>
        </w:rPr>
        <w:t> </w:t>
      </w:r>
      <w:r>
        <w:rPr/>
        <w:t>la</w:t>
      </w:r>
      <w:r>
        <w:rPr>
          <w:spacing w:val="-4"/>
        </w:rPr>
        <w:t> </w:t>
      </w:r>
      <w:r>
        <w:rPr/>
        <w:t>práctica</w:t>
      </w:r>
      <w:r>
        <w:rPr>
          <w:spacing w:val="-4"/>
        </w:rPr>
        <w:t> </w:t>
      </w:r>
      <w:r>
        <w:rPr/>
        <w:t>bancaria local— con métodos más avanzados como el análisis discriminante lineal y el </w:t>
      </w:r>
      <w:r>
        <w:rPr>
          <w:i/>
        </w:rPr>
        <w:t>gradient boosting</w:t>
      </w:r>
      <w:r>
        <w:rPr/>
        <w:t>. Si bien todos los modelos demostraron capacidad para clasificar el riesgo de los solicitantes,</w:t>
      </w:r>
      <w:r>
        <w:rPr>
          <w:spacing w:val="-3"/>
        </w:rPr>
        <w:t> </w:t>
      </w:r>
      <w:r>
        <w:rPr/>
        <w:t>se</w:t>
      </w:r>
      <w:r>
        <w:rPr>
          <w:spacing w:val="-3"/>
        </w:rPr>
        <w:t> </w:t>
      </w:r>
      <w:r>
        <w:rPr/>
        <w:t>observó</w:t>
      </w:r>
      <w:r>
        <w:rPr>
          <w:spacing w:val="-3"/>
        </w:rPr>
        <w:t> </w:t>
      </w:r>
      <w:r>
        <w:rPr/>
        <w:t>que</w:t>
      </w:r>
      <w:r>
        <w:rPr>
          <w:spacing w:val="-3"/>
        </w:rPr>
        <w:t> </w:t>
      </w:r>
      <w:r>
        <w:rPr/>
        <w:t>aquellos</w:t>
      </w:r>
      <w:r>
        <w:rPr>
          <w:spacing w:val="-3"/>
        </w:rPr>
        <w:t> </w:t>
      </w:r>
      <w:r>
        <w:rPr/>
        <w:t>que</w:t>
      </w:r>
      <w:r>
        <w:rPr>
          <w:spacing w:val="-3"/>
        </w:rPr>
        <w:t> </w:t>
      </w:r>
      <w:r>
        <w:rPr/>
        <w:t>incorporan</w:t>
      </w:r>
      <w:r>
        <w:rPr>
          <w:spacing w:val="-3"/>
        </w:rPr>
        <w:t> </w:t>
      </w:r>
      <w:r>
        <w:rPr/>
        <w:t>un</w:t>
      </w:r>
      <w:r>
        <w:rPr>
          <w:spacing w:val="-3"/>
        </w:rPr>
        <w:t> </w:t>
      </w:r>
      <w:r>
        <w:rPr/>
        <w:t>mayor</w:t>
      </w:r>
      <w:r>
        <w:rPr>
          <w:spacing w:val="-3"/>
        </w:rPr>
        <w:t> </w:t>
      </w:r>
      <w:r>
        <w:rPr/>
        <w:t>número</w:t>
      </w:r>
      <w:r>
        <w:rPr>
          <w:spacing w:val="-3"/>
        </w:rPr>
        <w:t> </w:t>
      </w:r>
      <w:r>
        <w:rPr/>
        <w:t>de</w:t>
      </w:r>
      <w:r>
        <w:rPr>
          <w:spacing w:val="-3"/>
        </w:rPr>
        <w:t> </w:t>
      </w:r>
      <w:r>
        <w:rPr/>
        <w:t>variables</w:t>
      </w:r>
      <w:r>
        <w:rPr>
          <w:spacing w:val="-3"/>
        </w:rPr>
        <w:t> </w:t>
      </w:r>
      <w:r>
        <w:rPr/>
        <w:t>y</w:t>
      </w:r>
      <w:r>
        <w:rPr>
          <w:spacing w:val="-3"/>
        </w:rPr>
        <w:t> </w:t>
      </w:r>
      <w:r>
        <w:rPr/>
        <w:t>emplean técnicas de ingeniería de datos alcanzan un desempeño predictivo superior. Esto indica que gran parte de las limitaciones de los modelos actuales no radica únicamente en el algoritmo utilizado, sino también en la calidad y diversidad de la información disponible.</w:t>
      </w:r>
    </w:p>
    <w:p>
      <w:pPr>
        <w:pStyle w:val="BodyText"/>
        <w:spacing w:line="360" w:lineRule="auto"/>
        <w:ind w:right="38"/>
      </w:pPr>
      <w:r>
        <w:rPr/>
        <w:t>Una de las principales lecciones del estudio es que la ampliación de la base informativa</w:t>
      </w:r>
      <w:r>
        <w:rPr>
          <w:spacing w:val="-2"/>
        </w:rPr>
        <w:t> </w:t>
      </w:r>
      <w:r>
        <w:rPr/>
        <w:t>y</w:t>
      </w:r>
      <w:r>
        <w:rPr>
          <w:spacing w:val="-2"/>
        </w:rPr>
        <w:t> </w:t>
      </w:r>
      <w:r>
        <w:rPr/>
        <w:t>la correcta transformación de los datos mejoran la capacidad predictiva de cualquier modelo, incluso de los más simples. No obstante, los algoritmos más complejos, como el </w:t>
      </w:r>
      <w:r>
        <w:rPr>
          <w:i/>
        </w:rPr>
        <w:t>gradient boosting</w:t>
      </w:r>
      <w:r>
        <w:rPr/>
        <w:t>, resultan especialmente eficaces para capturar relaciones no lineales y patrones sutiles, mostrando una ventaja adicional cuando se dispone de variables enriquecidas.</w:t>
      </w:r>
    </w:p>
    <w:p>
      <w:pPr>
        <w:pStyle w:val="BodyText"/>
        <w:spacing w:line="360" w:lineRule="auto"/>
        <w:ind w:right="47"/>
      </w:pPr>
      <w:r>
        <w:rPr/>
        <w:t>En conjunto, los hallazgos sugieren que avanzar hacia esquemas de evaluación </w:t>
      </w:r>
      <w:r>
        <w:rPr/>
        <w:t>crediticia basados en datos más completos y técnicas modernas puede ayudar a las entidades</w:t>
      </w:r>
      <w:r>
        <w:rPr>
          <w:spacing w:val="40"/>
        </w:rPr>
        <w:t> </w:t>
      </w:r>
      <w:r>
        <w:rPr/>
        <w:t>financieras a identificar solicitantes solventes que hoy permanecen excluidos del sistema formal. La adopción de herramientas de ML,</w:t>
      </w:r>
      <w:r>
        <w:rPr>
          <w:spacing w:val="-3"/>
        </w:rPr>
        <w:t> </w:t>
      </w:r>
      <w:r>
        <w:rPr/>
        <w:t>combinada</w:t>
      </w:r>
      <w:r>
        <w:rPr>
          <w:spacing w:val="-3"/>
        </w:rPr>
        <w:t> </w:t>
      </w:r>
      <w:r>
        <w:rPr/>
        <w:t>con</w:t>
      </w:r>
      <w:r>
        <w:rPr>
          <w:spacing w:val="-3"/>
        </w:rPr>
        <w:t> </w:t>
      </w:r>
      <w:r>
        <w:rPr/>
        <w:t>procesos</w:t>
      </w:r>
      <w:r>
        <w:rPr>
          <w:spacing w:val="-3"/>
        </w:rPr>
        <w:t> </w:t>
      </w:r>
      <w:r>
        <w:rPr/>
        <w:t>robustos</w:t>
      </w:r>
      <w:r>
        <w:rPr>
          <w:spacing w:val="-3"/>
        </w:rPr>
        <w:t> </w:t>
      </w:r>
      <w:r>
        <w:rPr/>
        <w:t>de</w:t>
      </w:r>
      <w:r>
        <w:rPr>
          <w:spacing w:val="-3"/>
        </w:rPr>
        <w:t> </w:t>
      </w:r>
      <w:r>
        <w:rPr/>
        <w:t>gestión</w:t>
      </w:r>
      <w:r>
        <w:rPr>
          <w:spacing w:val="-3"/>
        </w:rPr>
        <w:t> </w:t>
      </w:r>
      <w:r>
        <w:rPr/>
        <w:t>de datos y marcos</w:t>
      </w:r>
      <w:r>
        <w:rPr>
          <w:spacing w:val="-3"/>
        </w:rPr>
        <w:t> </w:t>
      </w:r>
      <w:r>
        <w:rPr/>
        <w:t>regulatorios</w:t>
      </w:r>
      <w:r>
        <w:rPr>
          <w:spacing w:val="-3"/>
        </w:rPr>
        <w:t> </w:t>
      </w:r>
      <w:r>
        <w:rPr/>
        <w:t>que</w:t>
      </w:r>
      <w:r>
        <w:rPr>
          <w:spacing w:val="-3"/>
        </w:rPr>
        <w:t> </w:t>
      </w:r>
      <w:r>
        <w:rPr/>
        <w:t>garanticen</w:t>
      </w:r>
      <w:r>
        <w:rPr>
          <w:spacing w:val="-3"/>
        </w:rPr>
        <w:t> </w:t>
      </w:r>
      <w:r>
        <w:rPr/>
        <w:t>transparencia</w:t>
      </w:r>
      <w:r>
        <w:rPr>
          <w:spacing w:val="-3"/>
        </w:rPr>
        <w:t> </w:t>
      </w:r>
      <w:r>
        <w:rPr/>
        <w:t>y</w:t>
      </w:r>
      <w:r>
        <w:rPr>
          <w:spacing w:val="-3"/>
        </w:rPr>
        <w:t> </w:t>
      </w:r>
      <w:r>
        <w:rPr/>
        <w:t>equidad,</w:t>
      </w:r>
      <w:r>
        <w:rPr>
          <w:spacing w:val="-3"/>
        </w:rPr>
        <w:t> </w:t>
      </w:r>
      <w:r>
        <w:rPr/>
        <w:t>aparece</w:t>
      </w:r>
      <w:r>
        <w:rPr>
          <w:spacing w:val="-3"/>
        </w:rPr>
        <w:t> </w:t>
      </w:r>
      <w:r>
        <w:rPr/>
        <w:t>así</w:t>
      </w:r>
      <w:r>
        <w:rPr>
          <w:spacing w:val="-3"/>
        </w:rPr>
        <w:t> </w:t>
      </w:r>
      <w:r>
        <w:rPr/>
        <w:t>como</w:t>
      </w:r>
      <w:r>
        <w:rPr>
          <w:spacing w:val="-3"/>
        </w:rPr>
        <w:t> </w:t>
      </w:r>
      <w:r>
        <w:rPr/>
        <w:t>una</w:t>
      </w:r>
      <w:r>
        <w:rPr>
          <w:spacing w:val="-3"/>
        </w:rPr>
        <w:t> </w:t>
      </w:r>
      <w:r>
        <w:rPr/>
        <w:t>vía para lograr decisiones crediticias más precisas, inclusivas y justas.</w:t>
      </w:r>
    </w:p>
    <w:p>
      <w:pPr>
        <w:pStyle w:val="Heading1"/>
        <w:numPr>
          <w:ilvl w:val="0"/>
          <w:numId w:val="1"/>
        </w:numPr>
        <w:tabs>
          <w:tab w:pos="263" w:val="left" w:leader="none"/>
        </w:tabs>
        <w:spacing w:line="240" w:lineRule="auto" w:before="240" w:after="0"/>
        <w:ind w:left="263" w:right="0" w:hanging="240"/>
        <w:jc w:val="left"/>
      </w:pPr>
      <w:r>
        <w:rPr/>
        <w:t>Implicancias para la inclusión </w:t>
      </w:r>
      <w:r>
        <w:rPr>
          <w:spacing w:val="-2"/>
        </w:rPr>
        <w:t>financiera</w:t>
      </w:r>
    </w:p>
    <w:p>
      <w:pPr>
        <w:pStyle w:val="BodyText"/>
        <w:spacing w:before="62"/>
        <w:ind w:left="0"/>
        <w:jc w:val="left"/>
        <w:rPr>
          <w:b/>
        </w:rPr>
      </w:pPr>
    </w:p>
    <w:p>
      <w:pPr>
        <w:pStyle w:val="BodyText"/>
        <w:spacing w:line="360" w:lineRule="auto" w:before="0"/>
        <w:ind w:right="37"/>
      </w:pPr>
      <w:r>
        <w:rPr/>
        <w:t>El desarrollo de modelos de ML aplicados al análisis de riesgo crediticio abre la </w:t>
      </w:r>
      <w:r>
        <w:rPr/>
        <w:t>posibilidad de reducir las barreras de acceso al financiamiento para individuos tradicionalmente</w:t>
      </w:r>
      <w:r>
        <w:rPr>
          <w:spacing w:val="40"/>
        </w:rPr>
        <w:t> </w:t>
      </w:r>
      <w:r>
        <w:rPr/>
        <w:t>excluidos del sistema financiero. Al aprovechar un mayor volumen y diversidad de información, estos modelos permiten mejorar la estimación de la probabilidad de incumplimiento, identificando con mayor precisión a solicitantes que, aun sin historial crediticio o documentación formal, presentan un perfil de riesgo aceptable.</w:t>
      </w:r>
    </w:p>
    <w:p>
      <w:pPr>
        <w:pStyle w:val="BodyText"/>
        <w:spacing w:after="0" w:line="360" w:lineRule="auto"/>
        <w:sectPr>
          <w:pgSz w:w="11920" w:h="16840"/>
          <w:pgMar w:top="1380" w:bottom="280" w:left="1417" w:right="1417"/>
        </w:sectPr>
      </w:pPr>
    </w:p>
    <w:p>
      <w:pPr>
        <w:pStyle w:val="BodyText"/>
        <w:spacing w:line="360" w:lineRule="auto" w:before="60"/>
        <w:ind w:right="36"/>
      </w:pPr>
      <w:r>
        <w:rPr/>
        <w:t>La capacidad de incorporar variables alternativas y de capturar</w:t>
      </w:r>
      <w:r>
        <w:rPr>
          <w:spacing w:val="-3"/>
        </w:rPr>
        <w:t> </w:t>
      </w:r>
      <w:r>
        <w:rPr/>
        <w:t>patrones</w:t>
      </w:r>
      <w:r>
        <w:rPr>
          <w:spacing w:val="-3"/>
        </w:rPr>
        <w:t> </w:t>
      </w:r>
      <w:r>
        <w:rPr/>
        <w:t>complejos</w:t>
      </w:r>
      <w:r>
        <w:rPr>
          <w:spacing w:val="-3"/>
        </w:rPr>
        <w:t> </w:t>
      </w:r>
      <w:r>
        <w:rPr/>
        <w:t>facilita</w:t>
      </w:r>
      <w:r>
        <w:rPr>
          <w:spacing w:val="-3"/>
        </w:rPr>
        <w:t> </w:t>
      </w:r>
      <w:r>
        <w:rPr/>
        <w:t>la construcción de evaluaciones más justas y fundamentadas en evidencia, disminuyendo el racionamiento de crédito derivado de problemas de información. En consecuencia, la adopción de estas herramientas puede favorecer una asignación más</w:t>
      </w:r>
      <w:r>
        <w:rPr>
          <w:spacing w:val="-3"/>
        </w:rPr>
        <w:t> </w:t>
      </w:r>
      <w:r>
        <w:rPr/>
        <w:t>eficiente</w:t>
      </w:r>
      <w:r>
        <w:rPr>
          <w:spacing w:val="-3"/>
        </w:rPr>
        <w:t> </w:t>
      </w:r>
      <w:r>
        <w:rPr/>
        <w:t>de</w:t>
      </w:r>
      <w:r>
        <w:rPr>
          <w:spacing w:val="-3"/>
        </w:rPr>
        <w:t> </w:t>
      </w:r>
      <w:r>
        <w:rPr/>
        <w:t>los</w:t>
      </w:r>
      <w:r>
        <w:rPr>
          <w:spacing w:val="-3"/>
        </w:rPr>
        <w:t> </w:t>
      </w:r>
      <w:r>
        <w:rPr/>
        <w:t>recursos financieros y la inclusión</w:t>
      </w:r>
      <w:r>
        <w:rPr>
          <w:spacing w:val="-3"/>
        </w:rPr>
        <w:t> </w:t>
      </w:r>
      <w:r>
        <w:rPr/>
        <w:t>de</w:t>
      </w:r>
      <w:r>
        <w:rPr>
          <w:spacing w:val="-3"/>
        </w:rPr>
        <w:t> </w:t>
      </w:r>
      <w:r>
        <w:rPr/>
        <w:t>sectores</w:t>
      </w:r>
      <w:r>
        <w:rPr>
          <w:spacing w:val="-3"/>
        </w:rPr>
        <w:t> </w:t>
      </w:r>
      <w:r>
        <w:rPr/>
        <w:t>actualmente</w:t>
      </w:r>
      <w:r>
        <w:rPr>
          <w:spacing w:val="-3"/>
        </w:rPr>
        <w:t> </w:t>
      </w:r>
      <w:r>
        <w:rPr/>
        <w:t>marginados,</w:t>
      </w:r>
      <w:r>
        <w:rPr>
          <w:spacing w:val="-3"/>
        </w:rPr>
        <w:t> </w:t>
      </w:r>
      <w:r>
        <w:rPr/>
        <w:t>como</w:t>
      </w:r>
      <w:r>
        <w:rPr>
          <w:spacing w:val="-3"/>
        </w:rPr>
        <w:t> </w:t>
      </w:r>
      <w:r>
        <w:rPr/>
        <w:t>trabajadores</w:t>
      </w:r>
      <w:r>
        <w:rPr>
          <w:spacing w:val="-3"/>
        </w:rPr>
        <w:t> </w:t>
      </w:r>
      <w:r>
        <w:rPr/>
        <w:t>informales, pequeños emprendedores o poblaciones rurales.</w:t>
      </w:r>
    </w:p>
    <w:p>
      <w:pPr>
        <w:pStyle w:val="BodyText"/>
        <w:spacing w:line="360" w:lineRule="auto"/>
        <w:ind w:right="42"/>
      </w:pPr>
      <w:r>
        <w:rPr/>
        <w:t>Desde una perspectiva social y económica, una mayor inclusión financiera genera </w:t>
      </w:r>
      <w:r>
        <w:rPr/>
        <w:t>efectos positivos</w:t>
      </w:r>
      <w:r>
        <w:rPr>
          <w:spacing w:val="-3"/>
        </w:rPr>
        <w:t> </w:t>
      </w:r>
      <w:r>
        <w:rPr/>
        <w:t>sobre</w:t>
      </w:r>
      <w:r>
        <w:rPr>
          <w:spacing w:val="-3"/>
        </w:rPr>
        <w:t> </w:t>
      </w:r>
      <w:r>
        <w:rPr/>
        <w:t>la</w:t>
      </w:r>
      <w:r>
        <w:rPr>
          <w:spacing w:val="-3"/>
        </w:rPr>
        <w:t> </w:t>
      </w:r>
      <w:r>
        <w:rPr/>
        <w:t>inversión</w:t>
      </w:r>
      <w:r>
        <w:rPr>
          <w:spacing w:val="-3"/>
        </w:rPr>
        <w:t> </w:t>
      </w:r>
      <w:r>
        <w:rPr/>
        <w:t>productiva,</w:t>
      </w:r>
      <w:r>
        <w:rPr>
          <w:spacing w:val="-3"/>
        </w:rPr>
        <w:t> </w:t>
      </w:r>
      <w:r>
        <w:rPr/>
        <w:t>el</w:t>
      </w:r>
      <w:r>
        <w:rPr>
          <w:spacing w:val="-3"/>
        </w:rPr>
        <w:t> </w:t>
      </w:r>
      <w:r>
        <w:rPr/>
        <w:t>consumo</w:t>
      </w:r>
      <w:r>
        <w:rPr>
          <w:spacing w:val="-3"/>
        </w:rPr>
        <w:t> </w:t>
      </w:r>
      <w:r>
        <w:rPr/>
        <w:t>de</w:t>
      </w:r>
      <w:r>
        <w:rPr>
          <w:spacing w:val="-3"/>
        </w:rPr>
        <w:t> </w:t>
      </w:r>
      <w:r>
        <w:rPr/>
        <w:t>los</w:t>
      </w:r>
      <w:r>
        <w:rPr>
          <w:spacing w:val="-3"/>
        </w:rPr>
        <w:t> </w:t>
      </w:r>
      <w:r>
        <w:rPr/>
        <w:t>hogares</w:t>
      </w:r>
      <w:r>
        <w:rPr>
          <w:spacing w:val="-3"/>
        </w:rPr>
        <w:t> </w:t>
      </w:r>
      <w:r>
        <w:rPr/>
        <w:t>y</w:t>
      </w:r>
      <w:r>
        <w:rPr>
          <w:spacing w:val="-3"/>
        </w:rPr>
        <w:t> </w:t>
      </w:r>
      <w:r>
        <w:rPr/>
        <w:t>la</w:t>
      </w:r>
      <w:r>
        <w:rPr>
          <w:spacing w:val="-3"/>
        </w:rPr>
        <w:t> </w:t>
      </w:r>
      <w:r>
        <w:rPr/>
        <w:t>estabilidad</w:t>
      </w:r>
      <w:r>
        <w:rPr>
          <w:spacing w:val="-3"/>
        </w:rPr>
        <w:t> </w:t>
      </w:r>
      <w:r>
        <w:rPr/>
        <w:t>del</w:t>
      </w:r>
      <w:r>
        <w:rPr>
          <w:spacing w:val="-3"/>
        </w:rPr>
        <w:t> </w:t>
      </w:r>
      <w:r>
        <w:rPr/>
        <w:t>sistema financiero en el largo plazo. Asimismo, contribuye a reducir la desigualdad y a ampliar las oportunidades de desarrollo para segmentos históricamente relegados del sistema bancario.</w:t>
      </w:r>
    </w:p>
    <w:p>
      <w:pPr>
        <w:pStyle w:val="BodyText"/>
        <w:spacing w:line="360" w:lineRule="auto"/>
        <w:ind w:right="37"/>
      </w:pPr>
      <w:r>
        <w:rPr/>
        <w:t>Para que estas herramientas alcancen su máximo potencial, resulta indispensable mejorar </w:t>
      </w:r>
      <w:r>
        <w:rPr/>
        <w:t>la disponibilidad y calidad de los datos, así como establecer marcos regulatorios que aseguren</w:t>
      </w:r>
      <w:r>
        <w:rPr>
          <w:spacing w:val="40"/>
        </w:rPr>
        <w:t> </w:t>
      </w:r>
      <w:r>
        <w:rPr/>
        <w:t>su implementación de manera transparente, responsable y orientada a la equidad.</w:t>
      </w:r>
    </w:p>
    <w:p>
      <w:pPr>
        <w:pStyle w:val="Heading1"/>
        <w:numPr>
          <w:ilvl w:val="0"/>
          <w:numId w:val="1"/>
        </w:numPr>
        <w:tabs>
          <w:tab w:pos="263" w:val="left" w:leader="none"/>
        </w:tabs>
        <w:spacing w:line="240" w:lineRule="auto" w:before="240" w:after="0"/>
        <w:ind w:left="263" w:right="0" w:hanging="240"/>
        <w:jc w:val="left"/>
      </w:pPr>
      <w:r>
        <w:rPr>
          <w:spacing w:val="-2"/>
        </w:rPr>
        <w:t>Conclusión</w:t>
      </w:r>
    </w:p>
    <w:p>
      <w:pPr>
        <w:pStyle w:val="BodyText"/>
        <w:spacing w:before="102"/>
        <w:ind w:left="0"/>
        <w:jc w:val="left"/>
        <w:rPr>
          <w:b/>
        </w:rPr>
      </w:pPr>
    </w:p>
    <w:p>
      <w:pPr>
        <w:pStyle w:val="BodyText"/>
        <w:spacing w:line="360" w:lineRule="auto" w:before="0"/>
        <w:ind w:right="44"/>
      </w:pPr>
      <w:r>
        <w:rPr/>
        <w:t>Este trabajo analizó el potencial del ML como herramienta para optimizar la evaluación </w:t>
      </w:r>
      <w:r>
        <w:rPr/>
        <w:t>del riesgo crediticio en Argentina, en un contexto caracterizado por la persistencia de la</w:t>
      </w:r>
      <w:r>
        <w:rPr>
          <w:spacing w:val="40"/>
        </w:rPr>
        <w:t> </w:t>
      </w:r>
      <w:r>
        <w:rPr/>
        <w:t>exclusión financiera y el racionamiento de crédito. Se revisaron los conceptos de inclusión financiera y las limitaciones de los modelos estadísticos tradicionales, como la regresión logística, que si bien ofrecen transparencia y facilidad de interpretación, presentan restricciones para capturar interacciones complejas y no lineales entre variables.</w:t>
      </w:r>
    </w:p>
    <w:p>
      <w:pPr>
        <w:pStyle w:val="BodyText"/>
        <w:spacing w:line="360" w:lineRule="auto"/>
        <w:ind w:right="41"/>
      </w:pPr>
      <w:r>
        <w:rPr/>
        <w:t>A partir de la comparación con métodos más avanzados —entre ellos el </w:t>
      </w:r>
      <w:r>
        <w:rPr/>
        <w:t>análisis</w:t>
      </w:r>
      <w:r>
        <w:rPr>
          <w:spacing w:val="40"/>
        </w:rPr>
        <w:t> </w:t>
      </w:r>
      <w:r>
        <w:rPr/>
        <w:t>discriminante lineal y el gradient boosting—, se destacó que los algoritmos de ML, combinados con técnicas de ingeniería de datos</w:t>
      </w:r>
      <w:r>
        <w:rPr>
          <w:spacing w:val="-3"/>
        </w:rPr>
        <w:t> </w:t>
      </w:r>
      <w:r>
        <w:rPr/>
        <w:t>y</w:t>
      </w:r>
      <w:r>
        <w:rPr>
          <w:spacing w:val="-3"/>
        </w:rPr>
        <w:t> </w:t>
      </w:r>
      <w:r>
        <w:rPr/>
        <w:t>la</w:t>
      </w:r>
      <w:r>
        <w:rPr>
          <w:spacing w:val="-3"/>
        </w:rPr>
        <w:t> </w:t>
      </w:r>
      <w:r>
        <w:rPr/>
        <w:t>incorporación</w:t>
      </w:r>
      <w:r>
        <w:rPr>
          <w:spacing w:val="-3"/>
        </w:rPr>
        <w:t> </w:t>
      </w:r>
      <w:r>
        <w:rPr/>
        <w:t>de</w:t>
      </w:r>
      <w:r>
        <w:rPr>
          <w:spacing w:val="-3"/>
        </w:rPr>
        <w:t> </w:t>
      </w:r>
      <w:r>
        <w:rPr/>
        <w:t>fuentes</w:t>
      </w:r>
      <w:r>
        <w:rPr>
          <w:spacing w:val="-3"/>
        </w:rPr>
        <w:t> </w:t>
      </w:r>
      <w:r>
        <w:rPr/>
        <w:t>de</w:t>
      </w:r>
      <w:r>
        <w:rPr>
          <w:spacing w:val="-3"/>
        </w:rPr>
        <w:t> </w:t>
      </w:r>
      <w:r>
        <w:rPr/>
        <w:t>información más amplias, pueden superar las limitaciones de los enfoques convencionales.</w:t>
      </w:r>
    </w:p>
    <w:p>
      <w:pPr>
        <w:pStyle w:val="BodyText"/>
        <w:spacing w:line="360" w:lineRule="auto"/>
        <w:ind w:right="38"/>
      </w:pPr>
      <w:r>
        <w:rPr/>
        <w:t>Los hallazgos de Demarco et al. (2024) reforzaron esta idea: aunque los modelos </w:t>
      </w:r>
      <w:r>
        <w:rPr/>
        <w:t>simples también mejoran su desempeño con una base informativa más rica, los métodos modernos demuestran una capacidad superior para identificar patrones complejos y</w:t>
      </w:r>
      <w:r>
        <w:rPr>
          <w:spacing w:val="-4"/>
        </w:rPr>
        <w:t> </w:t>
      </w:r>
      <w:r>
        <w:rPr/>
        <w:t>lograr</w:t>
      </w:r>
      <w:r>
        <w:rPr>
          <w:spacing w:val="-4"/>
        </w:rPr>
        <w:t> </w:t>
      </w:r>
      <w:r>
        <w:rPr/>
        <w:t>predicciones más precisas del riesgo de impago.</w:t>
      </w:r>
    </w:p>
    <w:p>
      <w:pPr>
        <w:pStyle w:val="BodyText"/>
        <w:spacing w:after="0" w:line="360" w:lineRule="auto"/>
        <w:sectPr>
          <w:pgSz w:w="11920" w:h="16840"/>
          <w:pgMar w:top="1380" w:bottom="280" w:left="1417" w:right="1417"/>
        </w:sectPr>
      </w:pPr>
    </w:p>
    <w:p>
      <w:pPr>
        <w:pStyle w:val="BodyText"/>
        <w:spacing w:line="360" w:lineRule="auto" w:before="60"/>
        <w:ind w:right="37"/>
      </w:pPr>
      <w:r>
        <w:rPr/>
        <w:t>En</w:t>
      </w:r>
      <w:r>
        <w:rPr>
          <w:spacing w:val="-3"/>
        </w:rPr>
        <w:t> </w:t>
      </w:r>
      <w:r>
        <w:rPr/>
        <w:t>conjunto,</w:t>
      </w:r>
      <w:r>
        <w:rPr>
          <w:spacing w:val="-3"/>
        </w:rPr>
        <w:t> </w:t>
      </w:r>
      <w:r>
        <w:rPr/>
        <w:t>la</w:t>
      </w:r>
      <w:r>
        <w:rPr>
          <w:spacing w:val="-3"/>
        </w:rPr>
        <w:t> </w:t>
      </w:r>
      <w:r>
        <w:rPr/>
        <w:t>evidencia</w:t>
      </w:r>
      <w:r>
        <w:rPr>
          <w:spacing w:val="-3"/>
        </w:rPr>
        <w:t> </w:t>
      </w:r>
      <w:r>
        <w:rPr/>
        <w:t>sugiere</w:t>
      </w:r>
      <w:r>
        <w:rPr>
          <w:spacing w:val="-3"/>
        </w:rPr>
        <w:t> </w:t>
      </w:r>
      <w:r>
        <w:rPr/>
        <w:t>que</w:t>
      </w:r>
      <w:r>
        <w:rPr>
          <w:spacing w:val="-3"/>
        </w:rPr>
        <w:t> </w:t>
      </w:r>
      <w:r>
        <w:rPr/>
        <w:t>la</w:t>
      </w:r>
      <w:r>
        <w:rPr>
          <w:spacing w:val="-3"/>
        </w:rPr>
        <w:t> </w:t>
      </w:r>
      <w:r>
        <w:rPr/>
        <w:t>adopción</w:t>
      </w:r>
      <w:r>
        <w:rPr>
          <w:spacing w:val="-3"/>
        </w:rPr>
        <w:t> </w:t>
      </w:r>
      <w:r>
        <w:rPr/>
        <w:t>de</w:t>
      </w:r>
      <w:r>
        <w:rPr>
          <w:spacing w:val="-3"/>
        </w:rPr>
        <w:t> </w:t>
      </w:r>
      <w:r>
        <w:rPr/>
        <w:t>técnicas</w:t>
      </w:r>
      <w:r>
        <w:rPr>
          <w:spacing w:val="-3"/>
        </w:rPr>
        <w:t> </w:t>
      </w:r>
      <w:r>
        <w:rPr/>
        <w:t>de</w:t>
      </w:r>
      <w:r>
        <w:rPr>
          <w:spacing w:val="-3"/>
        </w:rPr>
        <w:t> </w:t>
      </w:r>
      <w:r>
        <w:rPr/>
        <w:t>ML,</w:t>
      </w:r>
      <w:r>
        <w:rPr>
          <w:spacing w:val="-3"/>
        </w:rPr>
        <w:t> </w:t>
      </w:r>
      <w:r>
        <w:rPr/>
        <w:t>acompañada</w:t>
      </w:r>
      <w:r>
        <w:rPr>
          <w:spacing w:val="-3"/>
        </w:rPr>
        <w:t> </w:t>
      </w:r>
      <w:r>
        <w:rPr/>
        <w:t>de</w:t>
      </w:r>
      <w:r>
        <w:rPr>
          <w:spacing w:val="-3"/>
        </w:rPr>
        <w:t> </w:t>
      </w:r>
      <w:r>
        <w:rPr/>
        <w:t>mejoras en la calidad y diversidad de los datos, puede favorecer evaluaciones crediticias más equitativas y eficientes. Así, la inteligencia artificial se perfila como una herramienta clave para avanzar hacia un sistema financiero más inclusivo, capaz de ampliar las oportunidades</w:t>
      </w:r>
      <w:r>
        <w:rPr>
          <w:spacing w:val="40"/>
        </w:rPr>
        <w:t> </w:t>
      </w:r>
      <w:r>
        <w:rPr/>
        <w:t>de acceso al crédito y contribuir al desarrollo económico de sectores actualmente </w:t>
      </w:r>
      <w:r>
        <w:rPr>
          <w:spacing w:val="-2"/>
        </w:rPr>
        <w:t>marginados.</w:t>
      </w:r>
    </w:p>
    <w:p>
      <w:pPr>
        <w:pStyle w:val="Heading1"/>
        <w:numPr>
          <w:ilvl w:val="0"/>
          <w:numId w:val="1"/>
        </w:numPr>
        <w:tabs>
          <w:tab w:pos="323" w:val="left" w:leader="none"/>
        </w:tabs>
        <w:spacing w:line="240" w:lineRule="auto" w:before="240" w:after="0"/>
        <w:ind w:left="323" w:right="0" w:hanging="300"/>
        <w:jc w:val="left"/>
      </w:pPr>
      <w:r>
        <w:rPr>
          <w:spacing w:val="-2"/>
        </w:rPr>
        <w:t>Bibliografía</w:t>
      </w:r>
    </w:p>
    <w:p>
      <w:pPr>
        <w:pStyle w:val="BodyText"/>
        <w:spacing w:before="102"/>
        <w:ind w:left="0"/>
        <w:jc w:val="left"/>
        <w:rPr>
          <w:b/>
        </w:rPr>
      </w:pPr>
    </w:p>
    <w:p>
      <w:pPr>
        <w:spacing w:line="276" w:lineRule="auto" w:before="0"/>
        <w:ind w:left="593" w:right="39" w:hanging="570"/>
        <w:jc w:val="both"/>
        <w:rPr>
          <w:sz w:val="24"/>
        </w:rPr>
      </w:pPr>
      <w:r>
        <w:rPr>
          <w:i/>
          <w:sz w:val="24"/>
        </w:rPr>
        <w:t>Alessi L. y Savona R. (2019)</w:t>
      </w:r>
      <w:r>
        <w:rPr>
          <w:sz w:val="24"/>
        </w:rPr>
        <w:t>. Machine Learning for Financial Stability. En </w:t>
      </w:r>
      <w:r>
        <w:rPr>
          <w:i/>
          <w:sz w:val="24"/>
        </w:rPr>
        <w:t>Consoli, </w:t>
      </w:r>
      <w:r>
        <w:rPr>
          <w:i/>
          <w:sz w:val="24"/>
        </w:rPr>
        <w:t>S., Reforgiato Recupero D.</w:t>
      </w:r>
      <w:r>
        <w:rPr>
          <w:i/>
          <w:spacing w:val="-5"/>
          <w:sz w:val="24"/>
        </w:rPr>
        <w:t> </w:t>
      </w:r>
      <w:r>
        <w:rPr>
          <w:i/>
          <w:sz w:val="24"/>
        </w:rPr>
        <w:t>y</w:t>
      </w:r>
      <w:r>
        <w:rPr>
          <w:i/>
          <w:spacing w:val="-5"/>
          <w:sz w:val="24"/>
        </w:rPr>
        <w:t> </w:t>
      </w:r>
      <w:r>
        <w:rPr>
          <w:i/>
          <w:sz w:val="24"/>
        </w:rPr>
        <w:t>Saisana</w:t>
      </w:r>
      <w:r>
        <w:rPr>
          <w:i/>
          <w:spacing w:val="-5"/>
          <w:sz w:val="24"/>
        </w:rPr>
        <w:t> </w:t>
      </w:r>
      <w:r>
        <w:rPr>
          <w:i/>
          <w:sz w:val="24"/>
        </w:rPr>
        <w:t>M.</w:t>
      </w:r>
      <w:r>
        <w:rPr>
          <w:i/>
          <w:spacing w:val="-5"/>
          <w:sz w:val="24"/>
        </w:rPr>
        <w:t> </w:t>
      </w:r>
      <w:r>
        <w:rPr>
          <w:i/>
          <w:sz w:val="24"/>
        </w:rPr>
        <w:t>(2019).</w:t>
      </w:r>
      <w:r>
        <w:rPr>
          <w:i/>
          <w:spacing w:val="-5"/>
          <w:sz w:val="24"/>
        </w:rPr>
        <w:t> </w:t>
      </w:r>
      <w:r>
        <w:rPr>
          <w:sz w:val="24"/>
        </w:rPr>
        <w:t>Data</w:t>
      </w:r>
      <w:r>
        <w:rPr>
          <w:spacing w:val="-5"/>
          <w:sz w:val="24"/>
        </w:rPr>
        <w:t> </w:t>
      </w:r>
      <w:r>
        <w:rPr>
          <w:sz w:val="24"/>
        </w:rPr>
        <w:t>Science</w:t>
      </w:r>
      <w:r>
        <w:rPr>
          <w:spacing w:val="-5"/>
          <w:sz w:val="24"/>
        </w:rPr>
        <w:t> </w:t>
      </w:r>
      <w:r>
        <w:rPr>
          <w:sz w:val="24"/>
        </w:rPr>
        <w:t>for</w:t>
      </w:r>
      <w:r>
        <w:rPr>
          <w:spacing w:val="-5"/>
          <w:sz w:val="24"/>
        </w:rPr>
        <w:t> </w:t>
      </w:r>
      <w:r>
        <w:rPr>
          <w:sz w:val="24"/>
        </w:rPr>
        <w:t>Economics</w:t>
      </w:r>
      <w:r>
        <w:rPr>
          <w:spacing w:val="-5"/>
          <w:sz w:val="24"/>
        </w:rPr>
        <w:t> </w:t>
      </w:r>
      <w:r>
        <w:rPr>
          <w:sz w:val="24"/>
        </w:rPr>
        <w:t>and</w:t>
      </w:r>
      <w:r>
        <w:rPr>
          <w:spacing w:val="-5"/>
          <w:sz w:val="24"/>
        </w:rPr>
        <w:t> </w:t>
      </w:r>
      <w:r>
        <w:rPr>
          <w:sz w:val="24"/>
        </w:rPr>
        <w:t>Finance. Methodologies and Applications (pp. 65-87).</w:t>
      </w:r>
    </w:p>
    <w:p>
      <w:pPr>
        <w:pStyle w:val="BodyText"/>
        <w:spacing w:before="200"/>
      </w:pPr>
      <w:r>
        <w:rPr>
          <w:i/>
        </w:rPr>
        <w:t>BCRA (2025)</w:t>
      </w:r>
      <w:r>
        <w:rPr/>
        <w:t>. Informe de Inclusión Financiera. Abril de </w:t>
      </w:r>
      <w:r>
        <w:rPr>
          <w:spacing w:val="-2"/>
        </w:rPr>
        <w:t>2025.</w:t>
      </w:r>
    </w:p>
    <w:p>
      <w:pPr>
        <w:spacing w:line="276" w:lineRule="auto" w:before="241"/>
        <w:ind w:left="593" w:right="38" w:hanging="570"/>
        <w:jc w:val="both"/>
        <w:rPr>
          <w:sz w:val="24"/>
        </w:rPr>
      </w:pPr>
      <w:r>
        <w:rPr>
          <w:i/>
          <w:sz w:val="24"/>
        </w:rPr>
        <w:t>Demarco G., Pereyra A. y Cabrera A. (2024). </w:t>
      </w:r>
      <w:r>
        <w:rPr>
          <w:sz w:val="24"/>
        </w:rPr>
        <w:t>Implementación</w:t>
      </w:r>
      <w:r>
        <w:rPr>
          <w:spacing w:val="-5"/>
          <w:sz w:val="24"/>
        </w:rPr>
        <w:t> </w:t>
      </w:r>
      <w:r>
        <w:rPr>
          <w:sz w:val="24"/>
        </w:rPr>
        <w:t>de</w:t>
      </w:r>
      <w:r>
        <w:rPr>
          <w:spacing w:val="-5"/>
          <w:sz w:val="24"/>
        </w:rPr>
        <w:t> </w:t>
      </w:r>
      <w:r>
        <w:rPr>
          <w:sz w:val="24"/>
        </w:rPr>
        <w:t>Inteligencia</w:t>
      </w:r>
      <w:r>
        <w:rPr>
          <w:spacing w:val="-5"/>
          <w:sz w:val="24"/>
        </w:rPr>
        <w:t> </w:t>
      </w:r>
      <w:r>
        <w:rPr>
          <w:sz w:val="24"/>
        </w:rPr>
        <w:t>Artificial</w:t>
      </w:r>
      <w:r>
        <w:rPr>
          <w:spacing w:val="-5"/>
          <w:sz w:val="24"/>
        </w:rPr>
        <w:t> </w:t>
      </w:r>
      <w:r>
        <w:rPr>
          <w:sz w:val="24"/>
        </w:rPr>
        <w:t>para la Evaluación de Riesgo Crediticio Minorista y la Inclusión Financiera en la Banca Argentina. Asociación de Bancos Argentinos.</w:t>
      </w:r>
    </w:p>
    <w:p>
      <w:pPr>
        <w:pStyle w:val="BodyText"/>
        <w:spacing w:line="360" w:lineRule="auto" w:before="200"/>
        <w:ind w:left="593" w:right="44" w:hanging="570"/>
      </w:pPr>
      <w:r>
        <w:rPr>
          <w:i/>
        </w:rPr>
        <w:t>Girault, M. A. G. (2007)</w:t>
      </w:r>
      <w:r>
        <w:rPr/>
        <w:t>. Modelos de credit scoring - qué, cómo,</w:t>
      </w:r>
      <w:r>
        <w:rPr>
          <w:spacing w:val="-2"/>
        </w:rPr>
        <w:t> </w:t>
      </w:r>
      <w:r>
        <w:rPr/>
        <w:t>cuándo</w:t>
      </w:r>
      <w:r>
        <w:rPr>
          <w:spacing w:val="-2"/>
        </w:rPr>
        <w:t> </w:t>
      </w:r>
      <w:r>
        <w:rPr/>
        <w:t>y</w:t>
      </w:r>
      <w:r>
        <w:rPr>
          <w:spacing w:val="-2"/>
        </w:rPr>
        <w:t> </w:t>
      </w:r>
      <w:r>
        <w:rPr/>
        <w:t>para</w:t>
      </w:r>
      <w:r>
        <w:rPr>
          <w:spacing w:val="-2"/>
        </w:rPr>
        <w:t> </w:t>
      </w:r>
      <w:r>
        <w:rPr/>
        <w:t>qué-.</w:t>
      </w:r>
      <w:r>
        <w:rPr>
          <w:spacing w:val="-2"/>
        </w:rPr>
        <w:t> </w:t>
      </w:r>
      <w:r>
        <w:rPr/>
        <w:t>Banco Central de la República Argentina</w:t>
      </w:r>
    </w:p>
    <w:p>
      <w:pPr>
        <w:spacing w:line="276" w:lineRule="auto" w:before="200"/>
        <w:ind w:left="593" w:right="40" w:hanging="570"/>
        <w:jc w:val="both"/>
        <w:rPr>
          <w:sz w:val="24"/>
        </w:rPr>
      </w:pPr>
      <w:r>
        <w:rPr>
          <w:i/>
          <w:sz w:val="24"/>
        </w:rPr>
        <w:t>Guidolin M. y Pedio M. (2019)</w:t>
      </w:r>
      <w:r>
        <w:rPr>
          <w:sz w:val="24"/>
        </w:rPr>
        <w:t>. Sharpening the Accuracy of Credit Scoring Models </w:t>
      </w:r>
      <w:r>
        <w:rPr>
          <w:sz w:val="24"/>
        </w:rPr>
        <w:t>with Machine Learning Algorithms . En </w:t>
      </w:r>
      <w:r>
        <w:rPr>
          <w:i/>
          <w:sz w:val="24"/>
        </w:rPr>
        <w:t>Consoli, S., Reforgiato Recupero D. y Saisana M. (2019). </w:t>
      </w:r>
      <w:r>
        <w:rPr>
          <w:sz w:val="24"/>
        </w:rPr>
        <w:t>Data Science for</w:t>
      </w:r>
      <w:r>
        <w:rPr>
          <w:spacing w:val="-4"/>
          <w:sz w:val="24"/>
        </w:rPr>
        <w:t> </w:t>
      </w:r>
      <w:r>
        <w:rPr>
          <w:sz w:val="24"/>
        </w:rPr>
        <w:t>Economics</w:t>
      </w:r>
      <w:r>
        <w:rPr>
          <w:spacing w:val="-4"/>
          <w:sz w:val="24"/>
        </w:rPr>
        <w:t> </w:t>
      </w:r>
      <w:r>
        <w:rPr>
          <w:sz w:val="24"/>
        </w:rPr>
        <w:t>and</w:t>
      </w:r>
      <w:r>
        <w:rPr>
          <w:spacing w:val="-4"/>
          <w:sz w:val="24"/>
        </w:rPr>
        <w:t> </w:t>
      </w:r>
      <w:r>
        <w:rPr>
          <w:sz w:val="24"/>
        </w:rPr>
        <w:t>Finance.</w:t>
      </w:r>
      <w:r>
        <w:rPr>
          <w:spacing w:val="-4"/>
          <w:sz w:val="24"/>
        </w:rPr>
        <w:t> </w:t>
      </w:r>
      <w:r>
        <w:rPr>
          <w:sz w:val="24"/>
        </w:rPr>
        <w:t>Methodologies</w:t>
      </w:r>
      <w:r>
        <w:rPr>
          <w:spacing w:val="-4"/>
          <w:sz w:val="24"/>
        </w:rPr>
        <w:t> </w:t>
      </w:r>
      <w:r>
        <w:rPr>
          <w:sz w:val="24"/>
        </w:rPr>
        <w:t>and</w:t>
      </w:r>
      <w:r>
        <w:rPr>
          <w:spacing w:val="-4"/>
          <w:sz w:val="24"/>
        </w:rPr>
        <w:t> </w:t>
      </w:r>
      <w:r>
        <w:rPr>
          <w:sz w:val="24"/>
        </w:rPr>
        <w:t>Applications</w:t>
      </w:r>
      <w:r>
        <w:rPr>
          <w:spacing w:val="-4"/>
          <w:sz w:val="24"/>
        </w:rPr>
        <w:t> </w:t>
      </w:r>
      <w:r>
        <w:rPr>
          <w:sz w:val="24"/>
        </w:rPr>
        <w:t>(pp. </w:t>
      </w:r>
      <w:r>
        <w:rPr>
          <w:spacing w:val="-2"/>
          <w:sz w:val="24"/>
        </w:rPr>
        <w:t>89-115).</w:t>
      </w:r>
    </w:p>
    <w:p>
      <w:pPr>
        <w:pStyle w:val="BodyText"/>
        <w:spacing w:line="360" w:lineRule="auto" w:before="200"/>
        <w:ind w:left="593" w:right="45" w:hanging="570"/>
      </w:pPr>
      <w:r>
        <w:rPr>
          <w:i/>
        </w:rPr>
        <w:t>Hand, D. J. y Henley, W. E. (1997)</w:t>
      </w:r>
      <w:r>
        <w:rPr/>
        <w:t>. Statistical classification methods in consumer </w:t>
      </w:r>
      <w:r>
        <w:rPr/>
        <w:t>credit scoring: A review. Journal of the Royal Statistical Society. Series A (Statistics in Society), 160(3):523541.</w:t>
      </w:r>
    </w:p>
    <w:p>
      <w:pPr>
        <w:spacing w:line="276" w:lineRule="auto" w:before="200"/>
        <w:ind w:left="593" w:right="36" w:hanging="570"/>
        <w:jc w:val="both"/>
        <w:rPr>
          <w:sz w:val="24"/>
        </w:rPr>
      </w:pPr>
      <w:r>
        <w:rPr>
          <w:i/>
          <w:sz w:val="24"/>
        </w:rPr>
        <w:t>Stiglitz, J. E. y Weiss A.</w:t>
      </w:r>
      <w:r>
        <w:rPr>
          <w:i/>
          <w:spacing w:val="-4"/>
          <w:sz w:val="24"/>
        </w:rPr>
        <w:t> </w:t>
      </w:r>
      <w:r>
        <w:rPr>
          <w:i/>
          <w:sz w:val="24"/>
        </w:rPr>
        <w:t>(1981)</w:t>
      </w:r>
      <w:r>
        <w:rPr>
          <w:sz w:val="24"/>
        </w:rPr>
        <w:t>.</w:t>
      </w:r>
      <w:r>
        <w:rPr>
          <w:spacing w:val="-4"/>
          <w:sz w:val="24"/>
        </w:rPr>
        <w:t> </w:t>
      </w:r>
      <w:r>
        <w:rPr>
          <w:sz w:val="24"/>
        </w:rPr>
        <w:t>Credit</w:t>
      </w:r>
      <w:r>
        <w:rPr>
          <w:spacing w:val="-4"/>
          <w:sz w:val="24"/>
        </w:rPr>
        <w:t> </w:t>
      </w:r>
      <w:r>
        <w:rPr>
          <w:sz w:val="24"/>
        </w:rPr>
        <w:t>Rationing</w:t>
      </w:r>
      <w:r>
        <w:rPr>
          <w:spacing w:val="-4"/>
          <w:sz w:val="24"/>
        </w:rPr>
        <w:t> </w:t>
      </w:r>
      <w:r>
        <w:rPr>
          <w:sz w:val="24"/>
        </w:rPr>
        <w:t>in</w:t>
      </w:r>
      <w:r>
        <w:rPr>
          <w:spacing w:val="-4"/>
          <w:sz w:val="24"/>
        </w:rPr>
        <w:t> </w:t>
      </w:r>
      <w:r>
        <w:rPr>
          <w:sz w:val="24"/>
        </w:rPr>
        <w:t>Markets</w:t>
      </w:r>
      <w:r>
        <w:rPr>
          <w:spacing w:val="-4"/>
          <w:sz w:val="24"/>
        </w:rPr>
        <w:t> </w:t>
      </w:r>
      <w:r>
        <w:rPr>
          <w:sz w:val="24"/>
        </w:rPr>
        <w:t>with</w:t>
      </w:r>
      <w:r>
        <w:rPr>
          <w:spacing w:val="-4"/>
          <w:sz w:val="24"/>
        </w:rPr>
        <w:t> </w:t>
      </w:r>
      <w:r>
        <w:rPr>
          <w:sz w:val="24"/>
        </w:rPr>
        <w:t>Imperfect</w:t>
      </w:r>
      <w:r>
        <w:rPr>
          <w:spacing w:val="-4"/>
          <w:sz w:val="24"/>
        </w:rPr>
        <w:t> </w:t>
      </w:r>
      <w:r>
        <w:rPr>
          <w:sz w:val="24"/>
        </w:rPr>
        <w:t>Information.</w:t>
      </w:r>
      <w:r>
        <w:rPr>
          <w:spacing w:val="-4"/>
          <w:sz w:val="24"/>
        </w:rPr>
        <w:t> </w:t>
      </w:r>
      <w:r>
        <w:rPr>
          <w:sz w:val="24"/>
        </w:rPr>
        <w:t>The American Economic Review, Volume 71, Issue 3, 393-410.</w:t>
      </w:r>
    </w:p>
    <w:p>
      <w:pPr>
        <w:spacing w:line="276" w:lineRule="auto" w:before="200"/>
        <w:ind w:left="593" w:right="46" w:hanging="570"/>
        <w:jc w:val="both"/>
        <w:rPr>
          <w:sz w:val="24"/>
        </w:rPr>
      </w:pPr>
      <w:r>
        <w:rPr>
          <w:i/>
          <w:sz w:val="24"/>
        </w:rPr>
        <w:t>Kremer A., Govindarajan A.,</w:t>
      </w:r>
      <w:r>
        <w:rPr>
          <w:i/>
          <w:spacing w:val="-4"/>
          <w:sz w:val="24"/>
        </w:rPr>
        <w:t> </w:t>
      </w:r>
      <w:r>
        <w:rPr>
          <w:i/>
          <w:sz w:val="24"/>
        </w:rPr>
        <w:t>Singh</w:t>
      </w:r>
      <w:r>
        <w:rPr>
          <w:i/>
          <w:spacing w:val="-4"/>
          <w:sz w:val="24"/>
        </w:rPr>
        <w:t> </w:t>
      </w:r>
      <w:r>
        <w:rPr>
          <w:i/>
          <w:sz w:val="24"/>
        </w:rPr>
        <w:t>H.,</w:t>
      </w:r>
      <w:r>
        <w:rPr>
          <w:i/>
          <w:spacing w:val="-4"/>
          <w:sz w:val="24"/>
        </w:rPr>
        <w:t> </w:t>
      </w:r>
      <w:r>
        <w:rPr>
          <w:i/>
          <w:sz w:val="24"/>
        </w:rPr>
        <w:t>Kristensen</w:t>
      </w:r>
      <w:r>
        <w:rPr>
          <w:i/>
          <w:spacing w:val="-4"/>
          <w:sz w:val="24"/>
        </w:rPr>
        <w:t> </w:t>
      </w:r>
      <w:r>
        <w:rPr>
          <w:i/>
          <w:sz w:val="24"/>
        </w:rPr>
        <w:t>I.</w:t>
      </w:r>
      <w:r>
        <w:rPr>
          <w:i/>
          <w:spacing w:val="-4"/>
          <w:sz w:val="24"/>
        </w:rPr>
        <w:t> </w:t>
      </w:r>
      <w:r>
        <w:rPr>
          <w:i/>
          <w:sz w:val="24"/>
        </w:rPr>
        <w:t>y</w:t>
      </w:r>
      <w:r>
        <w:rPr>
          <w:i/>
          <w:spacing w:val="-4"/>
          <w:sz w:val="24"/>
        </w:rPr>
        <w:t> </w:t>
      </w:r>
      <w:r>
        <w:rPr>
          <w:i/>
          <w:sz w:val="24"/>
        </w:rPr>
        <w:t>Li</w:t>
      </w:r>
      <w:r>
        <w:rPr>
          <w:i/>
          <w:spacing w:val="-4"/>
          <w:sz w:val="24"/>
        </w:rPr>
        <w:t> </w:t>
      </w:r>
      <w:r>
        <w:rPr>
          <w:i/>
          <w:sz w:val="24"/>
        </w:rPr>
        <w:t>E.</w:t>
      </w:r>
      <w:r>
        <w:rPr>
          <w:i/>
          <w:spacing w:val="-4"/>
          <w:sz w:val="24"/>
        </w:rPr>
        <w:t> </w:t>
      </w:r>
      <w:r>
        <w:rPr>
          <w:i/>
          <w:sz w:val="24"/>
        </w:rPr>
        <w:t>(2024)</w:t>
      </w:r>
      <w:r>
        <w:rPr>
          <w:sz w:val="24"/>
        </w:rPr>
        <w:t>.</w:t>
      </w:r>
      <w:r>
        <w:rPr>
          <w:spacing w:val="-4"/>
          <w:sz w:val="24"/>
        </w:rPr>
        <w:t> </w:t>
      </w:r>
      <w:r>
        <w:rPr>
          <w:sz w:val="24"/>
        </w:rPr>
        <w:t>Embracing</w:t>
      </w:r>
      <w:r>
        <w:rPr>
          <w:spacing w:val="-4"/>
          <w:sz w:val="24"/>
        </w:rPr>
        <w:t> </w:t>
      </w:r>
      <w:r>
        <w:rPr>
          <w:sz w:val="24"/>
        </w:rPr>
        <w:t>generative</w:t>
      </w:r>
      <w:r>
        <w:rPr>
          <w:spacing w:val="-4"/>
          <w:sz w:val="24"/>
        </w:rPr>
        <w:t> </w:t>
      </w:r>
      <w:r>
        <w:rPr>
          <w:sz w:val="24"/>
        </w:rPr>
        <w:t>AI in credit risk. McKinsey Risk &amp; Resilience.</w:t>
      </w:r>
    </w:p>
    <w:p>
      <w:pPr>
        <w:spacing w:line="276" w:lineRule="auto" w:before="200"/>
        <w:ind w:left="593" w:right="49" w:hanging="570"/>
        <w:jc w:val="both"/>
        <w:rPr>
          <w:sz w:val="24"/>
        </w:rPr>
      </w:pPr>
      <w:r>
        <w:rPr>
          <w:i/>
          <w:sz w:val="24"/>
        </w:rPr>
        <w:t>Tuesta, D., Sorensen, G., Haring A. y Cámara N (2015)</w:t>
      </w:r>
      <w:r>
        <w:rPr>
          <w:sz w:val="24"/>
        </w:rPr>
        <w:t>. Inclusión financiera y </w:t>
      </w:r>
      <w:r>
        <w:rPr>
          <w:sz w:val="24"/>
        </w:rPr>
        <w:t>sus determinantes: el caso argentino. Documento de trabajo n° 15/04. BBVA Research.</w:t>
      </w:r>
    </w:p>
    <w:sectPr>
      <w:pgSz w:w="11920" w:h="16840"/>
      <w:pgMar w:top="138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63" w:hanging="240"/>
        <w:jc w:val="left"/>
      </w:pPr>
      <w:rPr>
        <w:rFonts w:hint="default" w:ascii="Times New Roman" w:hAnsi="Times New Roman" w:eastAsia="Times New Roman" w:cs="Times New Roman"/>
        <w:b/>
        <w:bCs/>
        <w:i w:val="0"/>
        <w:iCs w:val="0"/>
        <w:spacing w:val="0"/>
        <w:w w:val="100"/>
        <w:sz w:val="24"/>
        <w:szCs w:val="24"/>
        <w:lang w:val="es-ES" w:eastAsia="en-US" w:bidi="ar-SA"/>
      </w:rPr>
    </w:lvl>
    <w:lvl w:ilvl="1">
      <w:start w:val="1"/>
      <w:numFmt w:val="decimal"/>
      <w:lvlText w:val="%1.%2."/>
      <w:lvlJc w:val="left"/>
      <w:pPr>
        <w:ind w:left="443" w:hanging="420"/>
        <w:jc w:val="left"/>
      </w:pPr>
      <w:rPr>
        <w:rFonts w:hint="default" w:ascii="Times New Roman" w:hAnsi="Times New Roman" w:eastAsia="Times New Roman" w:cs="Times New Roman"/>
        <w:b/>
        <w:bCs/>
        <w:i w:val="0"/>
        <w:iCs w:val="0"/>
        <w:spacing w:val="0"/>
        <w:w w:val="100"/>
        <w:sz w:val="24"/>
        <w:szCs w:val="24"/>
        <w:lang w:val="es-ES" w:eastAsia="en-US" w:bidi="ar-SA"/>
      </w:rPr>
    </w:lvl>
    <w:lvl w:ilvl="2">
      <w:start w:val="0"/>
      <w:numFmt w:val="bullet"/>
      <w:lvlText w:val="•"/>
      <w:lvlJc w:val="left"/>
      <w:pPr>
        <w:ind w:left="1400" w:hanging="420"/>
      </w:pPr>
      <w:rPr>
        <w:rFonts w:hint="default"/>
        <w:lang w:val="es-ES" w:eastAsia="en-US" w:bidi="ar-SA"/>
      </w:rPr>
    </w:lvl>
    <w:lvl w:ilvl="3">
      <w:start w:val="0"/>
      <w:numFmt w:val="bullet"/>
      <w:lvlText w:val="•"/>
      <w:lvlJc w:val="left"/>
      <w:pPr>
        <w:ind w:left="2361" w:hanging="420"/>
      </w:pPr>
      <w:rPr>
        <w:rFonts w:hint="default"/>
        <w:lang w:val="es-ES" w:eastAsia="en-US" w:bidi="ar-SA"/>
      </w:rPr>
    </w:lvl>
    <w:lvl w:ilvl="4">
      <w:start w:val="0"/>
      <w:numFmt w:val="bullet"/>
      <w:lvlText w:val="•"/>
      <w:lvlJc w:val="left"/>
      <w:pPr>
        <w:ind w:left="3322" w:hanging="420"/>
      </w:pPr>
      <w:rPr>
        <w:rFonts w:hint="default"/>
        <w:lang w:val="es-ES" w:eastAsia="en-US" w:bidi="ar-SA"/>
      </w:rPr>
    </w:lvl>
    <w:lvl w:ilvl="5">
      <w:start w:val="0"/>
      <w:numFmt w:val="bullet"/>
      <w:lvlText w:val="•"/>
      <w:lvlJc w:val="left"/>
      <w:pPr>
        <w:ind w:left="4282" w:hanging="420"/>
      </w:pPr>
      <w:rPr>
        <w:rFonts w:hint="default"/>
        <w:lang w:val="es-ES" w:eastAsia="en-US" w:bidi="ar-SA"/>
      </w:rPr>
    </w:lvl>
    <w:lvl w:ilvl="6">
      <w:start w:val="0"/>
      <w:numFmt w:val="bullet"/>
      <w:lvlText w:val="•"/>
      <w:lvlJc w:val="left"/>
      <w:pPr>
        <w:ind w:left="5243" w:hanging="420"/>
      </w:pPr>
      <w:rPr>
        <w:rFonts w:hint="default"/>
        <w:lang w:val="es-ES" w:eastAsia="en-US" w:bidi="ar-SA"/>
      </w:rPr>
    </w:lvl>
    <w:lvl w:ilvl="7">
      <w:start w:val="0"/>
      <w:numFmt w:val="bullet"/>
      <w:lvlText w:val="•"/>
      <w:lvlJc w:val="left"/>
      <w:pPr>
        <w:ind w:left="6204" w:hanging="420"/>
      </w:pPr>
      <w:rPr>
        <w:rFonts w:hint="default"/>
        <w:lang w:val="es-ES" w:eastAsia="en-US" w:bidi="ar-SA"/>
      </w:rPr>
    </w:lvl>
    <w:lvl w:ilvl="8">
      <w:start w:val="0"/>
      <w:numFmt w:val="bullet"/>
      <w:lvlText w:val="•"/>
      <w:lvlJc w:val="left"/>
      <w:pPr>
        <w:ind w:left="7164" w:hanging="42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240"/>
      <w:ind w:left="23"/>
      <w:jc w:val="both"/>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spacing w:before="240"/>
      <w:ind w:left="263" w:hanging="240"/>
      <w:outlineLvl w:val="1"/>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spacing w:before="240"/>
      <w:ind w:left="263" w:hanging="24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gustinc162@gmail.com" TargetMode="External"/><Relationship Id="rId6" Type="http://schemas.openxmlformats.org/officeDocument/2006/relationships/hyperlink" Target="mailto:alejandrodpereyra@gmail.com"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dc:title>
  <dcterms:created xsi:type="dcterms:W3CDTF">2025-08-18T22:09:06Z</dcterms:created>
  <dcterms:modified xsi:type="dcterms:W3CDTF">2025-08-18T22:09:06Z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Producer">
    <vt:lpwstr>Skia/PDF m140 Google Docs Renderer</vt:lpwstr>
  </property>
  <property fmtid="{D5CDD505-2E9C-101B-9397-08002B2CF9AE}" pid="4" name="LastSaved">
    <vt:filetime>2025-08-18T00:00:00Z</vt:filetime>
  </property>
</Properties>
</file>