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ADE" w:rsidRDefault="00121ADE" w:rsidP="00121ADE">
      <w:pPr>
        <w:pStyle w:val="Textoindependiente"/>
        <w:spacing w:before="92" w:line="412" w:lineRule="auto"/>
        <w:ind w:left="932" w:right="2261" w:hanging="831"/>
      </w:pPr>
      <w:r>
        <w:rPr>
          <w:b/>
          <w:u w:val="thick"/>
        </w:rPr>
        <w:t>Autores:</w:t>
      </w:r>
      <w:r>
        <w:rPr>
          <w:b/>
        </w:rPr>
        <w:t xml:space="preserve"> </w:t>
      </w:r>
      <w:r>
        <w:t>Belfanti María Pía (</w:t>
      </w:r>
      <w:hyperlink r:id="rId5">
        <w:r>
          <w:rPr>
            <w:color w:val="0462C1"/>
            <w:u w:val="single" w:color="0462C1"/>
          </w:rPr>
          <w:t>yopia2686@hotmail.com</w:t>
        </w:r>
      </w:hyperlink>
      <w:r>
        <w:t>). Docente UNVM.</w:t>
      </w:r>
      <w:r>
        <w:rPr>
          <w:spacing w:val="1"/>
        </w:rPr>
        <w:t xml:space="preserve"> </w:t>
      </w:r>
      <w:r>
        <w:t>Sader</w:t>
      </w:r>
      <w:r>
        <w:rPr>
          <w:spacing w:val="-3"/>
        </w:rPr>
        <w:t xml:space="preserve"> </w:t>
      </w:r>
      <w:r>
        <w:t>Gustavo</w:t>
      </w:r>
      <w:r>
        <w:rPr>
          <w:spacing w:val="-2"/>
        </w:rPr>
        <w:t xml:space="preserve"> </w:t>
      </w:r>
      <w:r>
        <w:t>(</w:t>
      </w:r>
      <w:hyperlink r:id="rId6">
        <w:r>
          <w:rPr>
            <w:color w:val="0462C1"/>
            <w:u w:val="single" w:color="0462C1"/>
          </w:rPr>
          <w:t>gusader@hotmail.com</w:t>
        </w:r>
      </w:hyperlink>
      <w:r>
        <w:t>).</w:t>
      </w:r>
      <w:r>
        <w:rPr>
          <w:spacing w:val="-1"/>
        </w:rPr>
        <w:t xml:space="preserve"> </w:t>
      </w:r>
      <w:r>
        <w:t>Docente</w:t>
      </w:r>
      <w:r>
        <w:rPr>
          <w:spacing w:val="-2"/>
        </w:rPr>
        <w:t xml:space="preserve"> </w:t>
      </w:r>
      <w:r>
        <w:t>UNVM</w:t>
      </w:r>
      <w:r>
        <w:rPr>
          <w:spacing w:val="-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UNRC.</w:t>
      </w:r>
    </w:p>
    <w:p w:rsidR="00121ADE" w:rsidRDefault="00121ADE" w:rsidP="00121ADE">
      <w:pPr>
        <w:pStyle w:val="Textoindependiente"/>
        <w:spacing w:line="249" w:lineRule="exact"/>
        <w:ind w:left="932"/>
      </w:pPr>
      <w:r>
        <w:t>Tissera</w:t>
      </w:r>
      <w:r>
        <w:rPr>
          <w:spacing w:val="-4"/>
        </w:rPr>
        <w:t xml:space="preserve"> </w:t>
      </w:r>
      <w:r>
        <w:t>Pablo</w:t>
      </w:r>
      <w:r>
        <w:rPr>
          <w:spacing w:val="-1"/>
        </w:rPr>
        <w:t xml:space="preserve"> </w:t>
      </w:r>
      <w:r>
        <w:t>Martín</w:t>
      </w:r>
      <w:r>
        <w:rPr>
          <w:spacing w:val="-5"/>
        </w:rPr>
        <w:t xml:space="preserve"> </w:t>
      </w:r>
      <w:r>
        <w:t>(</w:t>
      </w:r>
      <w:hyperlink r:id="rId7">
        <w:r>
          <w:rPr>
            <w:color w:val="0462C1"/>
            <w:u w:val="single" w:color="0462C1"/>
          </w:rPr>
          <w:t>pamatisseta@yahoo.com</w:t>
        </w:r>
      </w:hyperlink>
      <w:r>
        <w:t>).</w:t>
      </w:r>
      <w:r>
        <w:rPr>
          <w:spacing w:val="-1"/>
        </w:rPr>
        <w:t xml:space="preserve"> </w:t>
      </w:r>
      <w:r>
        <w:t>Docente</w:t>
      </w:r>
      <w:r>
        <w:rPr>
          <w:spacing w:val="-2"/>
        </w:rPr>
        <w:t xml:space="preserve"> </w:t>
      </w:r>
      <w:r>
        <w:t>UNVM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UNRC.</w:t>
      </w:r>
    </w:p>
    <w:p w:rsidR="00121ADE" w:rsidRDefault="00121ADE" w:rsidP="00121ADE">
      <w:pPr>
        <w:pStyle w:val="Textoindependiente"/>
        <w:rPr>
          <w:sz w:val="20"/>
        </w:rPr>
      </w:pPr>
    </w:p>
    <w:p w:rsidR="00121ADE" w:rsidRDefault="00121ADE" w:rsidP="00121ADE">
      <w:pPr>
        <w:pStyle w:val="Textoindependiente"/>
        <w:spacing w:before="4"/>
        <w:rPr>
          <w:sz w:val="25"/>
        </w:rPr>
      </w:pPr>
    </w:p>
    <w:p w:rsidR="00121ADE" w:rsidRDefault="00121ADE" w:rsidP="00121ADE">
      <w:pPr>
        <w:spacing w:before="92"/>
        <w:ind w:left="102"/>
      </w:pPr>
      <w:r>
        <w:rPr>
          <w:b/>
          <w:u w:val="thick"/>
        </w:rPr>
        <w:t>Palabra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clave:</w:t>
      </w:r>
      <w:r>
        <w:rPr>
          <w:b/>
          <w:spacing w:val="1"/>
        </w:rPr>
        <w:t xml:space="preserve"> </w:t>
      </w:r>
      <w:r>
        <w:t>PYMES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ENDEUDAMIENTO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EMPRESAS.</w:t>
      </w:r>
    </w:p>
    <w:p w:rsidR="00121ADE" w:rsidRDefault="00121ADE" w:rsidP="00121ADE">
      <w:pPr>
        <w:pStyle w:val="Textoindependiente"/>
        <w:rPr>
          <w:sz w:val="20"/>
        </w:rPr>
      </w:pPr>
    </w:p>
    <w:p w:rsidR="00121ADE" w:rsidRDefault="00121ADE" w:rsidP="00121ADE">
      <w:pPr>
        <w:pStyle w:val="Textoindependiente"/>
        <w:rPr>
          <w:sz w:val="20"/>
        </w:rPr>
      </w:pPr>
    </w:p>
    <w:p w:rsidR="00121ADE" w:rsidRDefault="00121ADE" w:rsidP="00121ADE">
      <w:pPr>
        <w:pStyle w:val="Textoindependiente"/>
        <w:rPr>
          <w:sz w:val="20"/>
        </w:rPr>
      </w:pPr>
    </w:p>
    <w:p w:rsidR="00121ADE" w:rsidRDefault="00121ADE" w:rsidP="00121ADE">
      <w:pPr>
        <w:pStyle w:val="Textoindependiente"/>
        <w:spacing w:before="2"/>
        <w:rPr>
          <w:sz w:val="21"/>
        </w:rPr>
      </w:pPr>
    </w:p>
    <w:p w:rsidR="00121ADE" w:rsidRPr="007A727C" w:rsidRDefault="00121ADE" w:rsidP="00121ADE">
      <w:pPr>
        <w:pStyle w:val="Textoindependiente"/>
        <w:spacing w:line="360" w:lineRule="auto"/>
        <w:jc w:val="center"/>
        <w:rPr>
          <w:b/>
        </w:rPr>
      </w:pPr>
      <w:r>
        <w:rPr>
          <w:b/>
        </w:rPr>
        <w:t>ANÁLISIS DE LOS FACTORES EXPLICATIVOS DEL ENDEUDAMIENTO EN PYMES EN EL PERÍODO PANDEMIA Y POST PANDEMIA.</w:t>
      </w:r>
    </w:p>
    <w:p w:rsidR="00121ADE" w:rsidRDefault="00121ADE" w:rsidP="00121ADE">
      <w:pPr>
        <w:pStyle w:val="Textoindependiente"/>
        <w:spacing w:before="9"/>
        <w:rPr>
          <w:b/>
          <w:sz w:val="27"/>
        </w:rPr>
      </w:pPr>
    </w:p>
    <w:p w:rsidR="00121ADE" w:rsidRDefault="00121ADE" w:rsidP="00121ADE">
      <w:pPr>
        <w:ind w:left="536" w:right="634"/>
        <w:jc w:val="center"/>
        <w:rPr>
          <w:b/>
        </w:rPr>
      </w:pPr>
      <w:r>
        <w:rPr>
          <w:b/>
        </w:rPr>
        <w:t>INTRODUCCION</w:t>
      </w:r>
    </w:p>
    <w:p w:rsidR="00121ADE" w:rsidRDefault="00121ADE" w:rsidP="00121ADE">
      <w:pPr>
        <w:pStyle w:val="Textoindependiente"/>
        <w:spacing w:before="177" w:line="360" w:lineRule="auto"/>
        <w:ind w:left="102" w:right="241"/>
        <w:jc w:val="both"/>
      </w:pPr>
      <w:r>
        <w:t>Son numerosas las investigaciones referentes al estudio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combinación</w:t>
      </w:r>
      <w:r>
        <w:rPr>
          <w:spacing w:val="-7"/>
        </w:rPr>
        <w:t xml:space="preserve"> </w:t>
      </w:r>
      <w:r>
        <w:t>óptima</w:t>
      </w:r>
      <w:r>
        <w:rPr>
          <w:spacing w:val="-7"/>
        </w:rPr>
        <w:t xml:space="preserve"> </w:t>
      </w:r>
      <w:r>
        <w:t>entre</w:t>
      </w:r>
      <w:r>
        <w:rPr>
          <w:spacing w:val="-7"/>
        </w:rPr>
        <w:t xml:space="preserve"> </w:t>
      </w:r>
      <w:r>
        <w:t>recursos</w:t>
      </w:r>
      <w:r>
        <w:rPr>
          <w:spacing w:val="-7"/>
        </w:rPr>
        <w:t xml:space="preserve"> </w:t>
      </w:r>
      <w:r>
        <w:t>propios</w:t>
      </w:r>
      <w:r>
        <w:rPr>
          <w:spacing w:val="-9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terceros</w:t>
      </w:r>
      <w:r>
        <w:rPr>
          <w:spacing w:val="-9"/>
        </w:rPr>
        <w:t xml:space="preserve"> </w:t>
      </w:r>
      <w:r>
        <w:t>que permitan conformar la</w:t>
      </w:r>
      <w:r>
        <w:rPr>
          <w:spacing w:val="-9"/>
        </w:rPr>
        <w:t xml:space="preserve"> </w:t>
      </w:r>
      <w:r w:rsidR="00005E5D">
        <w:t>estructura fi</w:t>
      </w:r>
      <w:r>
        <w:rPr>
          <w:spacing w:val="-1"/>
        </w:rPr>
        <w:t>nanciera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7"/>
        </w:rPr>
        <w:t xml:space="preserve"> </w:t>
      </w:r>
      <w:r>
        <w:rPr>
          <w:spacing w:val="-1"/>
        </w:rPr>
        <w:t>una</w:t>
      </w:r>
      <w:r>
        <w:rPr>
          <w:spacing w:val="-7"/>
        </w:rPr>
        <w:t xml:space="preserve"> </w:t>
      </w:r>
      <w:r>
        <w:rPr>
          <w:spacing w:val="-1"/>
        </w:rPr>
        <w:t>empresa.</w:t>
      </w:r>
      <w:r>
        <w:rPr>
          <w:spacing w:val="-7"/>
        </w:rPr>
        <w:t xml:space="preserve"> Los </w:t>
      </w:r>
      <w:r>
        <w:t>estudios mencionados, comenzaron con Modigliani Y Miller en el año 1958. Los mismos</w:t>
      </w:r>
      <w:r>
        <w:rPr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centran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demostrar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interdependencia</w:t>
      </w:r>
      <w:r>
        <w:rPr>
          <w:spacing w:val="-2"/>
        </w:rPr>
        <w:t xml:space="preserve"> </w:t>
      </w:r>
      <w:r>
        <w:t>existente</w:t>
      </w:r>
      <w:r>
        <w:rPr>
          <w:spacing w:val="-21"/>
        </w:rPr>
        <w:t xml:space="preserve"> </w:t>
      </w:r>
      <w:r w:rsidR="00005E5D">
        <w:t>entre las</w:t>
      </w:r>
      <w:r>
        <w:rPr>
          <w:spacing w:val="-19"/>
        </w:rPr>
        <w:t xml:space="preserve"> </w:t>
      </w:r>
      <w:r>
        <w:rPr>
          <w:spacing w:val="-1"/>
        </w:rPr>
        <w:t>decisiones</w:t>
      </w:r>
      <w:r>
        <w:rPr>
          <w:spacing w:val="-16"/>
        </w:rPr>
        <w:t xml:space="preserve"> </w:t>
      </w:r>
      <w:r>
        <w:rPr>
          <w:spacing w:val="-1"/>
        </w:rPr>
        <w:t>de</w:t>
      </w:r>
      <w:r>
        <w:rPr>
          <w:spacing w:val="-17"/>
        </w:rPr>
        <w:t xml:space="preserve"> </w:t>
      </w:r>
      <w:r>
        <w:rPr>
          <w:spacing w:val="-1"/>
        </w:rPr>
        <w:t>inversión</w:t>
      </w:r>
      <w:r>
        <w:rPr>
          <w:spacing w:val="-14"/>
        </w:rPr>
        <w:t xml:space="preserve"> </w:t>
      </w:r>
      <w:r>
        <w:rPr>
          <w:spacing w:val="-1"/>
        </w:rPr>
        <w:t>y</w:t>
      </w:r>
      <w:r>
        <w:rPr>
          <w:spacing w:val="-19"/>
        </w:rPr>
        <w:t xml:space="preserve"> </w:t>
      </w:r>
      <w:r>
        <w:rPr>
          <w:spacing w:val="-1"/>
        </w:rPr>
        <w:t>de</w:t>
      </w:r>
      <w:r>
        <w:rPr>
          <w:spacing w:val="-17"/>
        </w:rPr>
        <w:t xml:space="preserve"> </w:t>
      </w:r>
      <w:r>
        <w:t>financiación</w:t>
      </w:r>
      <w:r>
        <w:rPr>
          <w:spacing w:val="-9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las</w:t>
      </w:r>
      <w:r>
        <w:rPr>
          <w:spacing w:val="-18"/>
        </w:rPr>
        <w:t xml:space="preserve"> </w:t>
      </w:r>
      <w:r>
        <w:t>empresas</w:t>
      </w:r>
      <w:r>
        <w:rPr>
          <w:spacing w:val="-13"/>
        </w:rPr>
        <w:t xml:space="preserve"> </w:t>
      </w:r>
      <w:r>
        <w:t>y</w:t>
      </w:r>
      <w:r>
        <w:rPr>
          <w:spacing w:val="-19"/>
        </w:rPr>
        <w:t xml:space="preserve"> </w:t>
      </w:r>
      <w:r>
        <w:t>cómo estas</w:t>
      </w:r>
      <w:r>
        <w:rPr>
          <w:spacing w:val="-1"/>
        </w:rPr>
        <w:t xml:space="preserve"> </w:t>
      </w:r>
      <w:r>
        <w:t>últimas</w:t>
      </w:r>
      <w:r>
        <w:rPr>
          <w:spacing w:val="1"/>
        </w:rPr>
        <w:t xml:space="preserve"> </w:t>
      </w:r>
      <w:r>
        <w:t>afectan su valor.</w:t>
      </w:r>
    </w:p>
    <w:p w:rsidR="00121ADE" w:rsidRDefault="00121ADE" w:rsidP="00121ADE">
      <w:pPr>
        <w:pStyle w:val="Textoindependiente"/>
        <w:spacing w:line="360" w:lineRule="auto"/>
        <w:ind w:left="102" w:right="241"/>
        <w:jc w:val="both"/>
      </w:pPr>
      <w:r>
        <w:t>Por lo mencionado resulta de suma importancia conocer cuáles son los factores que determinan la estructura financie</w:t>
      </w:r>
      <w:r w:rsidR="00005E5D">
        <w:t>ra de las empresas y el análisis de</w:t>
      </w:r>
      <w:r>
        <w:t xml:space="preserve"> su incidencia en las mismas, ya que estos estudios, permitirán comprender mejor las reacciones</w:t>
      </w:r>
      <w:r>
        <w:rPr>
          <w:spacing w:val="1"/>
        </w:rPr>
        <w:t xml:space="preserve"> </w:t>
      </w:r>
      <w:r>
        <w:t>ante modificaciones de las condiciones en los mercados y de esta manera proponer medidas de</w:t>
      </w:r>
      <w:r>
        <w:rPr>
          <w:spacing w:val="1"/>
        </w:rPr>
        <w:t xml:space="preserve"> </w:t>
      </w:r>
      <w:r>
        <w:t>política</w:t>
      </w:r>
      <w:r>
        <w:rPr>
          <w:spacing w:val="-1"/>
        </w:rPr>
        <w:t xml:space="preserve"> </w:t>
      </w:r>
      <w:r>
        <w:t>que fomenten el</w:t>
      </w:r>
      <w:r>
        <w:rPr>
          <w:spacing w:val="1"/>
        </w:rPr>
        <w:t xml:space="preserve"> </w:t>
      </w:r>
      <w:r>
        <w:t>desarrollo</w:t>
      </w:r>
      <w:r>
        <w:rPr>
          <w:spacing w:val="-1"/>
        </w:rPr>
        <w:t xml:space="preserve"> </w:t>
      </w:r>
      <w:r>
        <w:t>eficiente de</w:t>
      </w:r>
      <w:r>
        <w:rPr>
          <w:spacing w:val="-2"/>
        </w:rPr>
        <w:t xml:space="preserve"> </w:t>
      </w:r>
      <w:r>
        <w:t>las</w:t>
      </w:r>
      <w:r>
        <w:rPr>
          <w:spacing w:val="4"/>
        </w:rPr>
        <w:t xml:space="preserve"> </w:t>
      </w:r>
      <w:r>
        <w:t>empresas.</w:t>
      </w:r>
    </w:p>
    <w:p w:rsidR="00121ADE" w:rsidRDefault="00121ADE" w:rsidP="00121ADE">
      <w:pPr>
        <w:pStyle w:val="Textoindependiente"/>
        <w:spacing w:before="1" w:line="360" w:lineRule="auto"/>
        <w:ind w:left="102" w:right="241"/>
        <w:jc w:val="both"/>
      </w:pPr>
      <w:r>
        <w:t>En la presente investigación nos centraremos en las empresas Pymes, las mismas contribuyen al</w:t>
      </w:r>
      <w:r>
        <w:rPr>
          <w:spacing w:val="1"/>
        </w:rPr>
        <w:t xml:space="preserve"> </w:t>
      </w:r>
      <w:r>
        <w:t>progreso</w:t>
      </w:r>
      <w:r>
        <w:rPr>
          <w:spacing w:val="-3"/>
        </w:rPr>
        <w:t xml:space="preserve"> </w:t>
      </w:r>
      <w:r>
        <w:t>económico</w:t>
      </w:r>
      <w:r>
        <w:rPr>
          <w:spacing w:val="-3"/>
        </w:rPr>
        <w:t xml:space="preserve"> </w:t>
      </w:r>
      <w:r>
        <w:t>porque</w:t>
      </w:r>
      <w:r>
        <w:rPr>
          <w:spacing w:val="-6"/>
        </w:rPr>
        <w:t xml:space="preserve"> </w:t>
      </w:r>
      <w:r>
        <w:t>son</w:t>
      </w:r>
      <w:r>
        <w:rPr>
          <w:spacing w:val="-2"/>
        </w:rPr>
        <w:t xml:space="preserve"> </w:t>
      </w:r>
      <w:r>
        <w:t>generadoras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empleo</w:t>
      </w:r>
      <w:r>
        <w:rPr>
          <w:spacing w:val="-5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promotoras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avances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entorno</w:t>
      </w:r>
      <w:r>
        <w:rPr>
          <w:spacing w:val="-4"/>
        </w:rPr>
        <w:t xml:space="preserve"> </w:t>
      </w:r>
      <w:r w:rsidR="00005E5D">
        <w:t>local y</w:t>
      </w:r>
      <w:r>
        <w:t xml:space="preserve"> tienen el potencial de convertirse en un importante complemento del trabajo de la gran empresa.</w:t>
      </w:r>
      <w:r>
        <w:rPr>
          <w:spacing w:val="1"/>
        </w:rPr>
        <w:t xml:space="preserve"> </w:t>
      </w:r>
      <w:r>
        <w:rPr>
          <w:spacing w:val="-1"/>
        </w:rPr>
        <w:t xml:space="preserve">Pero a su vez, son vulnerables frente a ciclos recesivos y a la desaceleración </w:t>
      </w:r>
      <w:r>
        <w:t>de la economía, por lo cual necesitan</w:t>
      </w:r>
      <w:r>
        <w:rPr>
          <w:spacing w:val="1"/>
        </w:rPr>
        <w:t xml:space="preserve"> </w:t>
      </w:r>
      <w:r>
        <w:t>de financiación para subsistir, e incluso crecer. Esta problemática resulta recurrente en este tipo de empresas por lo que merece ser</w:t>
      </w:r>
      <w:r>
        <w:rPr>
          <w:spacing w:val="1"/>
        </w:rPr>
        <w:t xml:space="preserve"> </w:t>
      </w:r>
      <w:r>
        <w:rPr>
          <w:spacing w:val="-1"/>
        </w:rPr>
        <w:t>abordada, aunque,</w:t>
      </w:r>
      <w:r>
        <w:rPr>
          <w:spacing w:val="-13"/>
        </w:rPr>
        <w:t xml:space="preserve"> </w:t>
      </w:r>
      <w:r>
        <w:rPr>
          <w:spacing w:val="-1"/>
        </w:rPr>
        <w:t>si</w:t>
      </w:r>
      <w:r>
        <w:rPr>
          <w:spacing w:val="-9"/>
        </w:rPr>
        <w:t xml:space="preserve"> </w:t>
      </w:r>
      <w:r>
        <w:rPr>
          <w:spacing w:val="-1"/>
        </w:rPr>
        <w:t>bien</w:t>
      </w:r>
      <w:r>
        <w:rPr>
          <w:spacing w:val="-11"/>
        </w:rPr>
        <w:t xml:space="preserve"> </w:t>
      </w:r>
      <w:r>
        <w:rPr>
          <w:spacing w:val="-1"/>
        </w:rPr>
        <w:t>existen</w:t>
      </w:r>
      <w:r>
        <w:rPr>
          <w:spacing w:val="-10"/>
        </w:rPr>
        <w:t xml:space="preserve"> </w:t>
      </w:r>
      <w:r>
        <w:rPr>
          <w:spacing w:val="-1"/>
        </w:rPr>
        <w:t>numerosos</w:t>
      </w:r>
      <w:r>
        <w:rPr>
          <w:spacing w:val="-9"/>
        </w:rPr>
        <w:t xml:space="preserve"> </w:t>
      </w:r>
      <w:r>
        <w:rPr>
          <w:spacing w:val="-1"/>
        </w:rPr>
        <w:t>trabajos</w:t>
      </w:r>
      <w:r>
        <w:rPr>
          <w:spacing w:val="-10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ámbito</w:t>
      </w:r>
      <w:r>
        <w:rPr>
          <w:spacing w:val="-11"/>
        </w:rPr>
        <w:t xml:space="preserve"> </w:t>
      </w:r>
      <w:r>
        <w:t>europeo</w:t>
      </w:r>
      <w:r>
        <w:rPr>
          <w:spacing w:val="-8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anglosajón,</w:t>
      </w:r>
      <w:r>
        <w:rPr>
          <w:spacing w:val="-11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ocurre</w:t>
      </w:r>
      <w:r>
        <w:rPr>
          <w:spacing w:val="-9"/>
        </w:rPr>
        <w:t xml:space="preserve"> </w:t>
      </w:r>
      <w:r>
        <w:t>lo</w:t>
      </w:r>
      <w:r>
        <w:rPr>
          <w:spacing w:val="-8"/>
        </w:rPr>
        <w:t xml:space="preserve"> </w:t>
      </w:r>
      <w:r w:rsidR="00DE19D1">
        <w:t>mismo en</w:t>
      </w:r>
      <w:r>
        <w:rPr>
          <w:spacing w:val="-11"/>
        </w:rPr>
        <w:t xml:space="preserve"> </w:t>
      </w:r>
      <w:r>
        <w:rPr>
          <w:spacing w:val="-1"/>
        </w:rPr>
        <w:t>el</w:t>
      </w:r>
      <w:r>
        <w:rPr>
          <w:spacing w:val="-10"/>
        </w:rPr>
        <w:t xml:space="preserve"> </w:t>
      </w:r>
      <w:r>
        <w:rPr>
          <w:spacing w:val="-1"/>
        </w:rPr>
        <w:t>contexto</w:t>
      </w:r>
      <w:r>
        <w:rPr>
          <w:spacing w:val="-11"/>
        </w:rPr>
        <w:t xml:space="preserve"> </w:t>
      </w:r>
      <w:r>
        <w:rPr>
          <w:spacing w:val="-1"/>
        </w:rPr>
        <w:t>argentino.</w:t>
      </w:r>
      <w:r>
        <w:rPr>
          <w:spacing w:val="-11"/>
        </w:rPr>
        <w:t xml:space="preserve"> </w:t>
      </w:r>
      <w:r>
        <w:rPr>
          <w:spacing w:val="-1"/>
        </w:rPr>
        <w:t>Para</w:t>
      </w:r>
      <w:r>
        <w:rPr>
          <w:spacing w:val="-11"/>
        </w:rPr>
        <w:t xml:space="preserve"> </w:t>
      </w:r>
      <w:r>
        <w:t>ello,</w:t>
      </w:r>
      <w:r>
        <w:rPr>
          <w:spacing w:val="-11"/>
        </w:rPr>
        <w:t xml:space="preserve"> </w:t>
      </w:r>
      <w:r>
        <w:t>es</w:t>
      </w:r>
      <w:r>
        <w:rPr>
          <w:spacing w:val="-9"/>
        </w:rPr>
        <w:t xml:space="preserve"> </w:t>
      </w:r>
      <w:r>
        <w:t>necesario</w:t>
      </w:r>
      <w:r>
        <w:rPr>
          <w:spacing w:val="-14"/>
        </w:rPr>
        <w:t xml:space="preserve"> </w:t>
      </w:r>
      <w:r>
        <w:t>considerar</w:t>
      </w:r>
      <w:r>
        <w:rPr>
          <w:spacing w:val="-10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particularidades</w:t>
      </w:r>
      <w:r>
        <w:rPr>
          <w:spacing w:val="-10"/>
        </w:rPr>
        <w:t xml:space="preserve"> </w:t>
      </w:r>
      <w:r>
        <w:t>económicas,</w:t>
      </w:r>
      <w:r>
        <w:rPr>
          <w:spacing w:val="-10"/>
        </w:rPr>
        <w:t xml:space="preserve"> </w:t>
      </w:r>
      <w:r w:rsidR="00DE19D1">
        <w:t>políticas, so</w:t>
      </w:r>
      <w:r>
        <w:rPr>
          <w:spacing w:val="-1"/>
        </w:rPr>
        <w:t>ciales</w:t>
      </w:r>
      <w:r>
        <w:rPr>
          <w:spacing w:val="-4"/>
        </w:rPr>
        <w:t xml:space="preserve"> </w:t>
      </w:r>
      <w:r>
        <w:rPr>
          <w:spacing w:val="-1"/>
        </w:rPr>
        <w:t>y</w:t>
      </w:r>
      <w:r>
        <w:rPr>
          <w:spacing w:val="-10"/>
        </w:rPr>
        <w:t xml:space="preserve"> </w:t>
      </w:r>
      <w:r>
        <w:rPr>
          <w:spacing w:val="-1"/>
        </w:rPr>
        <w:t>culturales</w:t>
      </w:r>
      <w:r>
        <w:rPr>
          <w:spacing w:val="-7"/>
        </w:rPr>
        <w:t xml:space="preserve"> </w:t>
      </w:r>
      <w:r>
        <w:rPr>
          <w:spacing w:val="-1"/>
        </w:rPr>
        <w:t>considerando</w:t>
      </w:r>
      <w:r>
        <w:rPr>
          <w:spacing w:val="-5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características</w:t>
      </w:r>
      <w:r>
        <w:rPr>
          <w:spacing w:val="-13"/>
        </w:rPr>
        <w:t xml:space="preserve"> </w:t>
      </w:r>
      <w:r>
        <w:t>propias</w:t>
      </w:r>
      <w:r>
        <w:rPr>
          <w:spacing w:val="-16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mercado</w:t>
      </w:r>
      <w:r>
        <w:rPr>
          <w:spacing w:val="-17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capitales</w:t>
      </w:r>
      <w:r>
        <w:rPr>
          <w:spacing w:val="-13"/>
        </w:rPr>
        <w:t xml:space="preserve"> </w:t>
      </w:r>
      <w:r>
        <w:t>argentino.</w:t>
      </w:r>
      <w:r>
        <w:rPr>
          <w:spacing w:val="-5"/>
        </w:rPr>
        <w:t xml:space="preserve"> </w:t>
      </w:r>
      <w:r w:rsidR="00DE19D1">
        <w:t>Para r</w:t>
      </w:r>
      <w:r>
        <w:t>esolver el problema específico se formula la siguiente pregunta de investigación: ¿Cuáles son los</w:t>
      </w:r>
      <w:r>
        <w:rPr>
          <w:spacing w:val="1"/>
        </w:rPr>
        <w:t xml:space="preserve"> </w:t>
      </w:r>
      <w:r>
        <w:t>factores</w:t>
      </w:r>
      <w:r>
        <w:rPr>
          <w:spacing w:val="-1"/>
        </w:rPr>
        <w:t xml:space="preserve"> </w:t>
      </w:r>
      <w:r>
        <w:t>que inciden en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endeudamiento de</w:t>
      </w:r>
      <w:r>
        <w:rPr>
          <w:spacing w:val="-5"/>
        </w:rPr>
        <w:t xml:space="preserve"> </w:t>
      </w:r>
      <w:r>
        <w:t>las Pymes</w:t>
      </w:r>
      <w:r>
        <w:rPr>
          <w:spacing w:val="2"/>
        </w:rPr>
        <w:t xml:space="preserve"> </w:t>
      </w:r>
      <w:r>
        <w:t>argentinas?</w:t>
      </w:r>
    </w:p>
    <w:p w:rsidR="00121ADE" w:rsidRDefault="00121ADE" w:rsidP="00121ADE">
      <w:pPr>
        <w:pStyle w:val="Textoindependiente"/>
        <w:spacing w:before="129" w:line="360" w:lineRule="auto"/>
        <w:ind w:left="102" w:right="244"/>
        <w:jc w:val="both"/>
      </w:pPr>
      <w:r w:rsidRPr="008A2816">
        <w:lastRenderedPageBreak/>
        <w:t>Por</w:t>
      </w:r>
      <w:r w:rsidRPr="008A2816">
        <w:rPr>
          <w:spacing w:val="22"/>
        </w:rPr>
        <w:t xml:space="preserve"> </w:t>
      </w:r>
      <w:r w:rsidRPr="008A2816">
        <w:t>lo</w:t>
      </w:r>
      <w:r w:rsidRPr="008A2816">
        <w:rPr>
          <w:spacing w:val="75"/>
        </w:rPr>
        <w:t xml:space="preserve"> </w:t>
      </w:r>
      <w:r w:rsidRPr="008A2816">
        <w:t>expuesto,</w:t>
      </w:r>
      <w:r w:rsidRPr="008A2816">
        <w:rPr>
          <w:spacing w:val="75"/>
        </w:rPr>
        <w:t xml:space="preserve"> </w:t>
      </w:r>
      <w:r w:rsidRPr="008A2816">
        <w:t>el</w:t>
      </w:r>
      <w:r w:rsidRPr="008A2816">
        <w:rPr>
          <w:spacing w:val="76"/>
        </w:rPr>
        <w:t xml:space="preserve"> </w:t>
      </w:r>
      <w:r w:rsidRPr="008A2816">
        <w:t>objetivo</w:t>
      </w:r>
      <w:r w:rsidRPr="008A2816">
        <w:rPr>
          <w:spacing w:val="75"/>
        </w:rPr>
        <w:t xml:space="preserve"> </w:t>
      </w:r>
      <w:r w:rsidRPr="008A2816">
        <w:t>de</w:t>
      </w:r>
      <w:r w:rsidRPr="008A2816">
        <w:rPr>
          <w:spacing w:val="76"/>
        </w:rPr>
        <w:t xml:space="preserve"> </w:t>
      </w:r>
      <w:r w:rsidRPr="008A2816">
        <w:t>esta</w:t>
      </w:r>
      <w:r w:rsidRPr="008A2816">
        <w:rPr>
          <w:spacing w:val="73"/>
        </w:rPr>
        <w:t xml:space="preserve"> </w:t>
      </w:r>
      <w:r w:rsidRPr="008A2816">
        <w:t>investigación</w:t>
      </w:r>
      <w:r w:rsidRPr="008A2816">
        <w:rPr>
          <w:spacing w:val="73"/>
        </w:rPr>
        <w:t xml:space="preserve"> </w:t>
      </w:r>
      <w:r w:rsidRPr="008A2816">
        <w:t>es</w:t>
      </w:r>
      <w:r w:rsidRPr="008A2816">
        <w:rPr>
          <w:spacing w:val="76"/>
        </w:rPr>
        <w:t xml:space="preserve"> </w:t>
      </w:r>
      <w:r w:rsidRPr="008A2816">
        <w:t>determinar</w:t>
      </w:r>
      <w:r w:rsidRPr="008A2816">
        <w:rPr>
          <w:spacing w:val="74"/>
        </w:rPr>
        <w:t xml:space="preserve"> </w:t>
      </w:r>
      <w:r w:rsidRPr="008A2816">
        <w:t>la</w:t>
      </w:r>
      <w:r w:rsidRPr="008A2816">
        <w:rPr>
          <w:spacing w:val="76"/>
        </w:rPr>
        <w:t xml:space="preserve"> </w:t>
      </w:r>
      <w:r w:rsidRPr="008A2816">
        <w:t>incidencia</w:t>
      </w:r>
      <w:r w:rsidRPr="008A2816">
        <w:rPr>
          <w:spacing w:val="76"/>
        </w:rPr>
        <w:t xml:space="preserve"> </w:t>
      </w:r>
      <w:r w:rsidRPr="008A2816">
        <w:t>que</w:t>
      </w:r>
      <w:r w:rsidRPr="008A2816">
        <w:rPr>
          <w:spacing w:val="76"/>
        </w:rPr>
        <w:t xml:space="preserve"> </w:t>
      </w:r>
      <w:r w:rsidRPr="008A2816">
        <w:t>ejercen</w:t>
      </w:r>
      <w:r>
        <w:t xml:space="preserve"> determinados factores (tamaño de la empresa, recursos generados, garantías, gastos de la deuda, </w:t>
      </w:r>
      <w:r w:rsidRPr="008A2816">
        <w:t>oportunidad de crecimiento, edad de la empresa, rentabilidad y riesgo operativo) en el nivel de</w:t>
      </w:r>
      <w:r w:rsidRPr="008A2816">
        <w:rPr>
          <w:spacing w:val="1"/>
        </w:rPr>
        <w:t xml:space="preserve"> </w:t>
      </w:r>
      <w:r>
        <w:t>endeudamiento de las empresas Pymes no financieras</w:t>
      </w:r>
      <w:r>
        <w:rPr>
          <w:spacing w:val="1"/>
        </w:rPr>
        <w:t xml:space="preserve"> </w:t>
      </w:r>
      <w:r>
        <w:t>que cotizan en el mercado de capitales</w:t>
      </w:r>
      <w:r>
        <w:rPr>
          <w:spacing w:val="1"/>
        </w:rPr>
        <w:t xml:space="preserve"> </w:t>
      </w:r>
      <w:r>
        <w:t>argentino en el período comprendido entre 2019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2023.</w:t>
      </w:r>
    </w:p>
    <w:p w:rsidR="00121ADE" w:rsidRDefault="00121ADE" w:rsidP="00121ADE">
      <w:pPr>
        <w:pStyle w:val="Ttulo1"/>
        <w:spacing w:before="91"/>
        <w:ind w:left="490"/>
      </w:pPr>
    </w:p>
    <w:p w:rsidR="00121ADE" w:rsidRDefault="00121ADE" w:rsidP="00121ADE">
      <w:pPr>
        <w:pStyle w:val="Ttulo1"/>
        <w:spacing w:before="91"/>
        <w:ind w:left="490"/>
      </w:pPr>
      <w:r>
        <w:t>DESARROLLO</w:t>
      </w:r>
    </w:p>
    <w:p w:rsidR="00121ADE" w:rsidRDefault="00121ADE" w:rsidP="00121ADE">
      <w:pPr>
        <w:spacing w:before="127"/>
        <w:ind w:left="102"/>
        <w:rPr>
          <w:b/>
        </w:rPr>
      </w:pPr>
      <w:r>
        <w:rPr>
          <w:b/>
        </w:rPr>
        <w:t>Marco</w:t>
      </w:r>
      <w:r>
        <w:rPr>
          <w:b/>
          <w:spacing w:val="-2"/>
        </w:rPr>
        <w:t xml:space="preserve"> </w:t>
      </w:r>
      <w:r>
        <w:rPr>
          <w:b/>
        </w:rPr>
        <w:t>teórico</w:t>
      </w:r>
    </w:p>
    <w:p w:rsidR="00121ADE" w:rsidRDefault="00121ADE" w:rsidP="00121ADE">
      <w:pPr>
        <w:pStyle w:val="Textoindependiente"/>
        <w:spacing w:before="8"/>
        <w:rPr>
          <w:b/>
          <w:sz w:val="10"/>
        </w:rPr>
      </w:pPr>
    </w:p>
    <w:p w:rsidR="00121ADE" w:rsidRPr="00005E5D" w:rsidRDefault="00121ADE" w:rsidP="00121ADE">
      <w:pPr>
        <w:pStyle w:val="Textoindependiente"/>
        <w:spacing w:before="92" w:line="360" w:lineRule="auto"/>
        <w:ind w:left="102" w:right="240"/>
        <w:jc w:val="both"/>
      </w:pPr>
      <w:r>
        <w:t xml:space="preserve">Una de las áreas de investigación más complejas en las finanzas es la que </w:t>
      </w:r>
      <w:r>
        <w:rPr>
          <w:spacing w:val="9"/>
        </w:rPr>
        <w:t xml:space="preserve">tiene </w:t>
      </w:r>
      <w:r>
        <w:t>por</w:t>
      </w:r>
      <w:r>
        <w:rPr>
          <w:spacing w:val="55"/>
        </w:rPr>
        <w:t xml:space="preserve"> </w:t>
      </w:r>
      <w:r>
        <w:t>objeto el</w:t>
      </w:r>
      <w:r>
        <w:rPr>
          <w:spacing w:val="1"/>
        </w:rPr>
        <w:t xml:space="preserve"> </w:t>
      </w:r>
      <w:r>
        <w:t>estudio de la e</w:t>
      </w:r>
      <w:r w:rsidRPr="00005E5D">
        <w:t xml:space="preserve">structura financiera. </w:t>
      </w:r>
      <w:r w:rsidR="00005E5D" w:rsidRPr="00005E5D">
        <w:t>Resultando ser u</w:t>
      </w:r>
      <w:r w:rsidRPr="00005E5D">
        <w:t>na de las teorías que solventa la problemática planteada y en la</w:t>
      </w:r>
      <w:r w:rsidR="00005E5D" w:rsidRPr="00005E5D">
        <w:t xml:space="preserve"> </w:t>
      </w:r>
      <w:r w:rsidRPr="00005E5D">
        <w:rPr>
          <w:spacing w:val="-1"/>
        </w:rPr>
        <w:t>cual</w:t>
      </w:r>
      <w:r w:rsidRPr="00005E5D">
        <w:rPr>
          <w:spacing w:val="-9"/>
        </w:rPr>
        <w:t xml:space="preserve"> </w:t>
      </w:r>
      <w:r w:rsidRPr="00005E5D">
        <w:rPr>
          <w:spacing w:val="-1"/>
        </w:rPr>
        <w:t>se</w:t>
      </w:r>
      <w:r w:rsidRPr="00005E5D">
        <w:rPr>
          <w:spacing w:val="-10"/>
        </w:rPr>
        <w:t xml:space="preserve"> </w:t>
      </w:r>
      <w:r w:rsidRPr="00005E5D">
        <w:rPr>
          <w:spacing w:val="-1"/>
        </w:rPr>
        <w:t>centra</w:t>
      </w:r>
      <w:r w:rsidRPr="00005E5D">
        <w:rPr>
          <w:spacing w:val="-11"/>
        </w:rPr>
        <w:t xml:space="preserve"> </w:t>
      </w:r>
      <w:r w:rsidRPr="00005E5D">
        <w:rPr>
          <w:spacing w:val="-1"/>
        </w:rPr>
        <w:t>la</w:t>
      </w:r>
      <w:r w:rsidRPr="00005E5D">
        <w:rPr>
          <w:spacing w:val="-10"/>
        </w:rPr>
        <w:t xml:space="preserve"> </w:t>
      </w:r>
      <w:r w:rsidRPr="00005E5D">
        <w:rPr>
          <w:spacing w:val="-1"/>
        </w:rPr>
        <w:t>presente</w:t>
      </w:r>
      <w:r w:rsidRPr="00005E5D">
        <w:rPr>
          <w:spacing w:val="-9"/>
        </w:rPr>
        <w:t xml:space="preserve"> </w:t>
      </w:r>
      <w:r w:rsidRPr="00005E5D">
        <w:t>investigación</w:t>
      </w:r>
      <w:r w:rsidRPr="00005E5D">
        <w:rPr>
          <w:spacing w:val="-12"/>
        </w:rPr>
        <w:t xml:space="preserve"> </w:t>
      </w:r>
      <w:r w:rsidRPr="00005E5D">
        <w:t>la</w:t>
      </w:r>
      <w:r w:rsidRPr="00005E5D">
        <w:rPr>
          <w:spacing w:val="-6"/>
        </w:rPr>
        <w:t xml:space="preserve"> </w:t>
      </w:r>
      <w:r w:rsidRPr="00005E5D">
        <w:rPr>
          <w:i/>
        </w:rPr>
        <w:t>Teoría</w:t>
      </w:r>
      <w:r w:rsidRPr="00005E5D">
        <w:rPr>
          <w:i/>
          <w:spacing w:val="-14"/>
        </w:rPr>
        <w:t xml:space="preserve"> </w:t>
      </w:r>
      <w:r w:rsidRPr="00005E5D">
        <w:rPr>
          <w:i/>
        </w:rPr>
        <w:t>del</w:t>
      </w:r>
      <w:r w:rsidRPr="00005E5D">
        <w:rPr>
          <w:i/>
          <w:spacing w:val="-16"/>
        </w:rPr>
        <w:t xml:space="preserve"> </w:t>
      </w:r>
      <w:r w:rsidRPr="00005E5D">
        <w:rPr>
          <w:i/>
        </w:rPr>
        <w:t>Orden</w:t>
      </w:r>
      <w:r w:rsidRPr="00005E5D">
        <w:rPr>
          <w:i/>
          <w:spacing w:val="-11"/>
        </w:rPr>
        <w:t xml:space="preserve"> </w:t>
      </w:r>
      <w:r w:rsidRPr="00005E5D">
        <w:rPr>
          <w:i/>
        </w:rPr>
        <w:t>de</w:t>
      </w:r>
      <w:r w:rsidRPr="00005E5D">
        <w:rPr>
          <w:i/>
          <w:spacing w:val="-14"/>
        </w:rPr>
        <w:t xml:space="preserve"> </w:t>
      </w:r>
      <w:r w:rsidRPr="00005E5D">
        <w:rPr>
          <w:i/>
        </w:rPr>
        <w:t>Preferencia</w:t>
      </w:r>
      <w:r w:rsidR="00005E5D" w:rsidRPr="00005E5D">
        <w:rPr>
          <w:i/>
        </w:rPr>
        <w:t xml:space="preserve"> </w:t>
      </w:r>
      <w:r w:rsidR="00005E5D" w:rsidRPr="00005E5D">
        <w:t>desarrollada</w:t>
      </w:r>
      <w:r w:rsidR="00005E5D" w:rsidRPr="00005E5D">
        <w:rPr>
          <w:i/>
        </w:rPr>
        <w:t xml:space="preserve"> por </w:t>
      </w:r>
      <w:r w:rsidRPr="00005E5D">
        <w:t>Myers</w:t>
      </w:r>
      <w:r w:rsidRPr="00005E5D">
        <w:rPr>
          <w:spacing w:val="-9"/>
        </w:rPr>
        <w:t xml:space="preserve"> </w:t>
      </w:r>
      <w:r w:rsidRPr="00005E5D">
        <w:t>y</w:t>
      </w:r>
      <w:r w:rsidRPr="00005E5D">
        <w:rPr>
          <w:spacing w:val="-11"/>
        </w:rPr>
        <w:t xml:space="preserve"> </w:t>
      </w:r>
      <w:r w:rsidR="00005E5D" w:rsidRPr="00005E5D">
        <w:t xml:space="preserve">Majulf en 1984. La </w:t>
      </w:r>
      <w:r w:rsidR="00DE19D1">
        <w:t xml:space="preserve">teoría establece </w:t>
      </w:r>
      <w:r w:rsidRPr="00005E5D">
        <w:t>que el comportamiento financiero de la empresa se basa en un orden jerárquico, que es</w:t>
      </w:r>
      <w:r w:rsidRPr="00005E5D">
        <w:rPr>
          <w:spacing w:val="1"/>
        </w:rPr>
        <w:t xml:space="preserve"> </w:t>
      </w:r>
      <w:r w:rsidRPr="00005E5D">
        <w:t>consecuencia de la información asimétrica y de los costos de la financiación. Ante la existencia de</w:t>
      </w:r>
      <w:r w:rsidRPr="00005E5D">
        <w:rPr>
          <w:spacing w:val="1"/>
        </w:rPr>
        <w:t xml:space="preserve"> </w:t>
      </w:r>
      <w:r w:rsidRPr="00005E5D">
        <w:t>información</w:t>
      </w:r>
      <w:r w:rsidRPr="00005E5D">
        <w:rPr>
          <w:spacing w:val="-7"/>
        </w:rPr>
        <w:t xml:space="preserve"> </w:t>
      </w:r>
      <w:r w:rsidRPr="00005E5D">
        <w:t>asimétrica</w:t>
      </w:r>
      <w:r w:rsidR="00DE19D1">
        <w:t>,</w:t>
      </w:r>
      <w:r w:rsidRPr="00005E5D">
        <w:rPr>
          <w:spacing w:val="-6"/>
        </w:rPr>
        <w:t xml:space="preserve"> </w:t>
      </w:r>
      <w:r w:rsidRPr="00005E5D">
        <w:t>el</w:t>
      </w:r>
      <w:r w:rsidRPr="00005E5D">
        <w:rPr>
          <w:spacing w:val="-5"/>
        </w:rPr>
        <w:t xml:space="preserve"> </w:t>
      </w:r>
      <w:r w:rsidRPr="00005E5D">
        <w:t>costo</w:t>
      </w:r>
      <w:r w:rsidRPr="00005E5D">
        <w:rPr>
          <w:spacing w:val="-6"/>
        </w:rPr>
        <w:t xml:space="preserve"> </w:t>
      </w:r>
      <w:r w:rsidRPr="00005E5D">
        <w:t>de</w:t>
      </w:r>
      <w:r w:rsidRPr="00005E5D">
        <w:rPr>
          <w:spacing w:val="-6"/>
        </w:rPr>
        <w:t xml:space="preserve"> </w:t>
      </w:r>
      <w:r w:rsidRPr="00005E5D">
        <w:t>los</w:t>
      </w:r>
      <w:r w:rsidRPr="00005E5D">
        <w:rPr>
          <w:spacing w:val="-5"/>
        </w:rPr>
        <w:t xml:space="preserve"> </w:t>
      </w:r>
      <w:r w:rsidRPr="00005E5D">
        <w:t>recursos</w:t>
      </w:r>
      <w:r w:rsidRPr="00005E5D">
        <w:rPr>
          <w:spacing w:val="-3"/>
        </w:rPr>
        <w:t xml:space="preserve"> </w:t>
      </w:r>
      <w:r w:rsidRPr="00005E5D">
        <w:t>ajenos</w:t>
      </w:r>
      <w:r w:rsidRPr="00005E5D">
        <w:rPr>
          <w:spacing w:val="-5"/>
        </w:rPr>
        <w:t xml:space="preserve"> </w:t>
      </w:r>
      <w:r w:rsidRPr="00005E5D">
        <w:t>es</w:t>
      </w:r>
      <w:r w:rsidRPr="00005E5D">
        <w:rPr>
          <w:spacing w:val="-3"/>
        </w:rPr>
        <w:t xml:space="preserve"> </w:t>
      </w:r>
      <w:r w:rsidRPr="00005E5D">
        <w:t>mayor</w:t>
      </w:r>
      <w:r w:rsidRPr="00005E5D">
        <w:rPr>
          <w:spacing w:val="-3"/>
        </w:rPr>
        <w:t xml:space="preserve"> </w:t>
      </w:r>
      <w:r w:rsidRPr="00005E5D">
        <w:t>que</w:t>
      </w:r>
      <w:r w:rsidRPr="00005E5D">
        <w:rPr>
          <w:spacing w:val="-6"/>
        </w:rPr>
        <w:t xml:space="preserve"> </w:t>
      </w:r>
      <w:r w:rsidRPr="00005E5D">
        <w:t>el</w:t>
      </w:r>
      <w:r w:rsidRPr="00005E5D">
        <w:rPr>
          <w:spacing w:val="-5"/>
        </w:rPr>
        <w:t xml:space="preserve"> </w:t>
      </w:r>
      <w:r w:rsidRPr="00005E5D">
        <w:t>costo</w:t>
      </w:r>
      <w:r w:rsidRPr="00005E5D">
        <w:rPr>
          <w:spacing w:val="-6"/>
        </w:rPr>
        <w:t xml:space="preserve"> </w:t>
      </w:r>
      <w:r w:rsidRPr="00005E5D">
        <w:t>de</w:t>
      </w:r>
      <w:r w:rsidRPr="00005E5D">
        <w:rPr>
          <w:spacing w:val="-1"/>
        </w:rPr>
        <w:t xml:space="preserve"> </w:t>
      </w:r>
      <w:r w:rsidRPr="00005E5D">
        <w:t>los</w:t>
      </w:r>
      <w:r w:rsidRPr="00005E5D">
        <w:rPr>
          <w:spacing w:val="-3"/>
        </w:rPr>
        <w:t xml:space="preserve"> </w:t>
      </w:r>
      <w:r w:rsidRPr="00005E5D">
        <w:t>recursos</w:t>
      </w:r>
      <w:r w:rsidRPr="00005E5D">
        <w:rPr>
          <w:spacing w:val="-2"/>
        </w:rPr>
        <w:t xml:space="preserve"> </w:t>
      </w:r>
      <w:r w:rsidR="00005E5D" w:rsidRPr="00005E5D">
        <w:t xml:space="preserve">propios, por </w:t>
      </w:r>
      <w:r w:rsidRPr="00005E5D">
        <w:t>ello</w:t>
      </w:r>
      <w:r w:rsidR="00005E5D" w:rsidRPr="00005E5D">
        <w:t>,</w:t>
      </w:r>
      <w:r w:rsidRPr="00005E5D">
        <w:t xml:space="preserve"> las empresas preferirán en primera instancia financiarse mediante fondos propios, si los</w:t>
      </w:r>
      <w:r w:rsidRPr="00005E5D">
        <w:rPr>
          <w:spacing w:val="1"/>
        </w:rPr>
        <w:t xml:space="preserve"> </w:t>
      </w:r>
      <w:r w:rsidRPr="00005E5D">
        <w:t>mismos no resultan suficientes para realizar las inversiones necesarias, en esa instancia la empresa</w:t>
      </w:r>
      <w:r w:rsidRPr="00005E5D">
        <w:rPr>
          <w:spacing w:val="1"/>
        </w:rPr>
        <w:t xml:space="preserve"> </w:t>
      </w:r>
      <w:r w:rsidRPr="00005E5D">
        <w:t>recurrirá</w:t>
      </w:r>
      <w:r w:rsidRPr="00005E5D">
        <w:rPr>
          <w:spacing w:val="-1"/>
        </w:rPr>
        <w:t xml:space="preserve"> </w:t>
      </w:r>
      <w:r w:rsidRPr="00005E5D">
        <w:t>a</w:t>
      </w:r>
      <w:r w:rsidRPr="00005E5D">
        <w:rPr>
          <w:spacing w:val="-2"/>
        </w:rPr>
        <w:t xml:space="preserve"> </w:t>
      </w:r>
      <w:r w:rsidRPr="00005E5D">
        <w:t>la financiación</w:t>
      </w:r>
      <w:r w:rsidRPr="00005E5D">
        <w:rPr>
          <w:spacing w:val="2"/>
        </w:rPr>
        <w:t xml:space="preserve"> </w:t>
      </w:r>
      <w:r w:rsidRPr="00005E5D">
        <w:t>externa.</w:t>
      </w:r>
    </w:p>
    <w:p w:rsidR="00121ADE" w:rsidRDefault="00121ADE" w:rsidP="00121ADE">
      <w:pPr>
        <w:pStyle w:val="Textoindependiente"/>
        <w:spacing w:before="91" w:line="360" w:lineRule="auto"/>
        <w:ind w:left="102" w:right="244"/>
        <w:jc w:val="both"/>
      </w:pPr>
      <w:r w:rsidRPr="00005E5D">
        <w:t xml:space="preserve">Si bien </w:t>
      </w:r>
      <w:r w:rsidR="00005E5D" w:rsidRPr="00005E5D">
        <w:t>esta teoría se considera válida</w:t>
      </w:r>
      <w:r w:rsidRPr="00005E5D">
        <w:t xml:space="preserve"> y es aceptada en el intento de explicar la realidad financiera</w:t>
      </w:r>
      <w:r w:rsidRPr="00005E5D">
        <w:rPr>
          <w:spacing w:val="1"/>
        </w:rPr>
        <w:t xml:space="preserve"> </w:t>
      </w:r>
      <w:r w:rsidRPr="00005E5D">
        <w:t>de</w:t>
      </w:r>
      <w:r w:rsidRPr="00005E5D">
        <w:rPr>
          <w:spacing w:val="-6"/>
        </w:rPr>
        <w:t xml:space="preserve"> </w:t>
      </w:r>
      <w:r w:rsidRPr="00005E5D">
        <w:t>las</w:t>
      </w:r>
      <w:r w:rsidRPr="00005E5D">
        <w:rPr>
          <w:spacing w:val="-8"/>
        </w:rPr>
        <w:t xml:space="preserve"> </w:t>
      </w:r>
      <w:r w:rsidRPr="00005E5D">
        <w:t>empresas,</w:t>
      </w:r>
      <w:r w:rsidRPr="00005E5D">
        <w:rPr>
          <w:spacing w:val="-8"/>
        </w:rPr>
        <w:t xml:space="preserve"> </w:t>
      </w:r>
      <w:r w:rsidRPr="00005E5D">
        <w:t>la</w:t>
      </w:r>
      <w:r w:rsidRPr="00005E5D">
        <w:rPr>
          <w:spacing w:val="-6"/>
        </w:rPr>
        <w:t xml:space="preserve"> </w:t>
      </w:r>
      <w:r w:rsidRPr="00005E5D">
        <w:t>misma</w:t>
      </w:r>
      <w:r w:rsidRPr="00005E5D">
        <w:rPr>
          <w:spacing w:val="-6"/>
        </w:rPr>
        <w:t xml:space="preserve"> </w:t>
      </w:r>
      <w:r w:rsidRPr="00005E5D">
        <w:t>no</w:t>
      </w:r>
      <w:r w:rsidRPr="00005E5D">
        <w:rPr>
          <w:spacing w:val="-6"/>
        </w:rPr>
        <w:t xml:space="preserve"> </w:t>
      </w:r>
      <w:r w:rsidRPr="00005E5D">
        <w:t>logra</w:t>
      </w:r>
      <w:r w:rsidRPr="00005E5D">
        <w:rPr>
          <w:spacing w:val="-6"/>
        </w:rPr>
        <w:t xml:space="preserve"> </w:t>
      </w:r>
      <w:r w:rsidRPr="00005E5D">
        <w:t>explicarla</w:t>
      </w:r>
      <w:r w:rsidRPr="00005E5D">
        <w:rPr>
          <w:spacing w:val="-6"/>
        </w:rPr>
        <w:t xml:space="preserve"> </w:t>
      </w:r>
      <w:r w:rsidRPr="00005E5D">
        <w:t>con</w:t>
      </w:r>
      <w:r w:rsidRPr="00005E5D">
        <w:rPr>
          <w:spacing w:val="-6"/>
        </w:rPr>
        <w:t xml:space="preserve"> </w:t>
      </w:r>
      <w:r w:rsidRPr="00005E5D">
        <w:t>exactitud.</w:t>
      </w:r>
      <w:r w:rsidRPr="00005E5D">
        <w:rPr>
          <w:spacing w:val="-6"/>
        </w:rPr>
        <w:t xml:space="preserve"> </w:t>
      </w:r>
      <w:r w:rsidRPr="00005E5D">
        <w:t>Por</w:t>
      </w:r>
      <w:r w:rsidRPr="00005E5D">
        <w:rPr>
          <w:spacing w:val="-5"/>
        </w:rPr>
        <w:t xml:space="preserve"> </w:t>
      </w:r>
      <w:r w:rsidRPr="00005E5D">
        <w:t>esta</w:t>
      </w:r>
      <w:r w:rsidRPr="00005E5D">
        <w:rPr>
          <w:spacing w:val="-8"/>
        </w:rPr>
        <w:t xml:space="preserve"> </w:t>
      </w:r>
      <w:r w:rsidRPr="00005E5D">
        <w:t>razón</w:t>
      </w:r>
      <w:r w:rsidRPr="00005E5D">
        <w:rPr>
          <w:spacing w:val="-6"/>
        </w:rPr>
        <w:t xml:space="preserve"> </w:t>
      </w:r>
      <w:r w:rsidRPr="00005E5D">
        <w:t>es</w:t>
      </w:r>
      <w:r w:rsidRPr="00005E5D">
        <w:rPr>
          <w:spacing w:val="-5"/>
        </w:rPr>
        <w:t xml:space="preserve"> </w:t>
      </w:r>
      <w:r w:rsidRPr="00005E5D">
        <w:t>menester</w:t>
      </w:r>
      <w:r w:rsidRPr="00005E5D">
        <w:rPr>
          <w:spacing w:val="-5"/>
        </w:rPr>
        <w:t xml:space="preserve"> </w:t>
      </w:r>
      <w:r w:rsidRPr="00005E5D">
        <w:t>considerar</w:t>
      </w:r>
      <w:r w:rsidRPr="00005E5D">
        <w:rPr>
          <w:spacing w:val="-5"/>
        </w:rPr>
        <w:t xml:space="preserve"> </w:t>
      </w:r>
      <w:r w:rsidR="00005E5D" w:rsidRPr="00005E5D">
        <w:t>la existencia</w:t>
      </w:r>
      <w:r w:rsidRPr="00005E5D">
        <w:t xml:space="preserve"> de otra línea de investigación, que se centra en la determinación de factores que influyen</w:t>
      </w:r>
      <w:r w:rsidRPr="00005E5D">
        <w:rPr>
          <w:spacing w:val="1"/>
        </w:rPr>
        <w:t xml:space="preserve"> </w:t>
      </w:r>
      <w:r w:rsidRPr="00005E5D">
        <w:t>en las decisiones financieras que toman las empresas, en su estructura de capital y en su valor de</w:t>
      </w:r>
      <w:r w:rsidRPr="00005E5D">
        <w:rPr>
          <w:spacing w:val="1"/>
        </w:rPr>
        <w:t xml:space="preserve"> </w:t>
      </w:r>
      <w:r w:rsidRPr="00005E5D">
        <w:t>mercado.</w:t>
      </w:r>
    </w:p>
    <w:p w:rsidR="00121ADE" w:rsidRDefault="00121ADE" w:rsidP="00121ADE">
      <w:pPr>
        <w:pStyle w:val="Textoindependiente"/>
        <w:rPr>
          <w:sz w:val="24"/>
        </w:rPr>
      </w:pPr>
    </w:p>
    <w:p w:rsidR="00121ADE" w:rsidRDefault="00121ADE" w:rsidP="00121ADE">
      <w:pPr>
        <w:pStyle w:val="Ttulo1"/>
        <w:spacing w:before="201"/>
        <w:ind w:left="102" w:right="0"/>
        <w:jc w:val="both"/>
      </w:pPr>
      <w:r>
        <w:t>Diseño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investigación</w:t>
      </w:r>
      <w:r>
        <w:rPr>
          <w:spacing w:val="-5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decisiones</w:t>
      </w:r>
      <w:r>
        <w:rPr>
          <w:spacing w:val="-3"/>
        </w:rPr>
        <w:t xml:space="preserve"> </w:t>
      </w:r>
      <w:r>
        <w:t>metodológicas</w:t>
      </w:r>
    </w:p>
    <w:p w:rsidR="00121ADE" w:rsidRPr="00121ADE" w:rsidRDefault="00121ADE" w:rsidP="00121ADE">
      <w:pPr>
        <w:pStyle w:val="Prrafodelista"/>
        <w:numPr>
          <w:ilvl w:val="0"/>
          <w:numId w:val="1"/>
        </w:numPr>
        <w:tabs>
          <w:tab w:val="left" w:pos="566"/>
        </w:tabs>
        <w:spacing w:before="122"/>
        <w:ind w:hanging="361"/>
        <w:jc w:val="both"/>
        <w:rPr>
          <w:b/>
          <w:i/>
        </w:rPr>
      </w:pPr>
      <w:r w:rsidRPr="00121ADE">
        <w:rPr>
          <w:b/>
          <w:i/>
        </w:rPr>
        <w:t>Selección</w:t>
      </w:r>
      <w:r w:rsidRPr="00121ADE">
        <w:rPr>
          <w:b/>
          <w:i/>
          <w:spacing w:val="-1"/>
        </w:rPr>
        <w:t xml:space="preserve"> </w:t>
      </w:r>
      <w:r w:rsidRPr="00121ADE">
        <w:rPr>
          <w:b/>
          <w:i/>
        </w:rPr>
        <w:t>de</w:t>
      </w:r>
      <w:r w:rsidRPr="00121ADE">
        <w:rPr>
          <w:b/>
          <w:i/>
          <w:spacing w:val="-3"/>
        </w:rPr>
        <w:t xml:space="preserve"> </w:t>
      </w:r>
      <w:r w:rsidRPr="00121ADE">
        <w:rPr>
          <w:b/>
          <w:i/>
        </w:rPr>
        <w:t>la</w:t>
      </w:r>
      <w:r w:rsidRPr="00121ADE">
        <w:rPr>
          <w:b/>
          <w:i/>
          <w:spacing w:val="-10"/>
        </w:rPr>
        <w:t xml:space="preserve"> </w:t>
      </w:r>
      <w:r w:rsidRPr="00121ADE">
        <w:rPr>
          <w:b/>
          <w:i/>
        </w:rPr>
        <w:t>muestra</w:t>
      </w:r>
      <w:r w:rsidRPr="00121ADE">
        <w:rPr>
          <w:b/>
          <w:i/>
          <w:spacing w:val="-1"/>
        </w:rPr>
        <w:t xml:space="preserve"> </w:t>
      </w:r>
      <w:r w:rsidRPr="00121ADE">
        <w:rPr>
          <w:b/>
          <w:i/>
        </w:rPr>
        <w:t>y</w:t>
      </w:r>
      <w:r w:rsidRPr="00121ADE">
        <w:rPr>
          <w:b/>
          <w:i/>
          <w:spacing w:val="-3"/>
        </w:rPr>
        <w:t xml:space="preserve"> </w:t>
      </w:r>
      <w:r w:rsidRPr="00121ADE">
        <w:rPr>
          <w:b/>
          <w:i/>
        </w:rPr>
        <w:t>período</w:t>
      </w:r>
      <w:r w:rsidRPr="00121ADE">
        <w:rPr>
          <w:b/>
          <w:i/>
          <w:spacing w:val="-3"/>
        </w:rPr>
        <w:t xml:space="preserve"> </w:t>
      </w:r>
      <w:r w:rsidRPr="00121ADE">
        <w:rPr>
          <w:b/>
          <w:i/>
        </w:rPr>
        <w:t>de</w:t>
      </w:r>
      <w:r w:rsidRPr="00121ADE">
        <w:rPr>
          <w:b/>
          <w:i/>
          <w:spacing w:val="-1"/>
        </w:rPr>
        <w:t xml:space="preserve"> </w:t>
      </w:r>
      <w:r w:rsidRPr="00121ADE">
        <w:rPr>
          <w:b/>
          <w:i/>
        </w:rPr>
        <w:t>estudio</w:t>
      </w:r>
    </w:p>
    <w:p w:rsidR="00121ADE" w:rsidRDefault="00121ADE" w:rsidP="00121ADE">
      <w:pPr>
        <w:pStyle w:val="Textoindependiente"/>
        <w:spacing w:before="126" w:line="360" w:lineRule="auto"/>
        <w:ind w:left="102" w:right="195"/>
        <w:jc w:val="both"/>
      </w:pPr>
      <w:r>
        <w:t>La población de la presente investigación estará constituida por las empresas Pymes cotizadas en el</w:t>
      </w:r>
      <w:r>
        <w:rPr>
          <w:spacing w:val="1"/>
        </w:rPr>
        <w:t xml:space="preserve"> </w:t>
      </w:r>
      <w:r>
        <w:t>mercado de capitales argentino y sus estados financieros serán obtenidos a través del sitio web</w:t>
      </w:r>
      <w:r>
        <w:rPr>
          <w:spacing w:val="1"/>
        </w:rPr>
        <w:t xml:space="preserve"> </w:t>
      </w:r>
      <w:hyperlink r:id="rId8">
        <w:r>
          <w:rPr>
            <w:color w:val="0461C1"/>
            <w:u w:val="single" w:color="0461C1"/>
          </w:rPr>
          <w:t>www.cnv.gov.ar</w:t>
        </w:r>
        <w:r>
          <w:t>.</w:t>
        </w:r>
        <w:r>
          <w:rPr>
            <w:spacing w:val="-5"/>
          </w:rPr>
          <w:t xml:space="preserve"> </w:t>
        </w:r>
      </w:hyperlink>
      <w:r>
        <w:t>Quedando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muestra</w:t>
      </w:r>
      <w:r>
        <w:rPr>
          <w:spacing w:val="-7"/>
        </w:rPr>
        <w:t xml:space="preserve"> </w:t>
      </w:r>
      <w:r>
        <w:t>conformada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51</w:t>
      </w:r>
      <w:r>
        <w:rPr>
          <w:spacing w:val="-5"/>
        </w:rPr>
        <w:t xml:space="preserve"> </w:t>
      </w:r>
      <w:r>
        <w:t>empresas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111</w:t>
      </w:r>
      <w:r>
        <w:rPr>
          <w:spacing w:val="-4"/>
        </w:rPr>
        <w:t xml:space="preserve"> </w:t>
      </w:r>
      <w:r w:rsidR="00DE19D1">
        <w:t>observaciones e</w:t>
      </w:r>
      <w:r>
        <w:t>mpresa-año</w:t>
      </w:r>
      <w:r>
        <w:rPr>
          <w:spacing w:val="-1"/>
        </w:rPr>
        <w:t xml:space="preserve"> </w:t>
      </w:r>
      <w:r>
        <w:t>durante el</w:t>
      </w:r>
      <w:r>
        <w:rPr>
          <w:spacing w:val="-1"/>
        </w:rPr>
        <w:t xml:space="preserve"> </w:t>
      </w:r>
      <w:r>
        <w:t>período de</w:t>
      </w:r>
      <w:r>
        <w:rPr>
          <w:spacing w:val="-2"/>
        </w:rPr>
        <w:t xml:space="preserve"> </w:t>
      </w:r>
      <w:r>
        <w:t>estudio.</w:t>
      </w:r>
    </w:p>
    <w:p w:rsidR="00121ADE" w:rsidRDefault="00121ADE" w:rsidP="00121ADE">
      <w:pPr>
        <w:pStyle w:val="Textoindependiente"/>
        <w:spacing w:before="126" w:line="360" w:lineRule="auto"/>
        <w:ind w:left="102" w:right="195"/>
        <w:jc w:val="both"/>
      </w:pPr>
    </w:p>
    <w:p w:rsidR="00121ADE" w:rsidRPr="00121ADE" w:rsidRDefault="00121ADE" w:rsidP="00121ADE">
      <w:pPr>
        <w:pStyle w:val="Prrafodelista"/>
        <w:numPr>
          <w:ilvl w:val="0"/>
          <w:numId w:val="1"/>
        </w:numPr>
        <w:tabs>
          <w:tab w:val="left" w:pos="566"/>
        </w:tabs>
        <w:ind w:hanging="361"/>
        <w:jc w:val="both"/>
        <w:rPr>
          <w:b/>
          <w:i/>
        </w:rPr>
      </w:pPr>
      <w:r w:rsidRPr="00121ADE">
        <w:rPr>
          <w:b/>
          <w:i/>
        </w:rPr>
        <w:t>Modelo</w:t>
      </w:r>
      <w:r w:rsidRPr="00121ADE">
        <w:rPr>
          <w:b/>
          <w:i/>
          <w:spacing w:val="-2"/>
        </w:rPr>
        <w:t xml:space="preserve"> </w:t>
      </w:r>
      <w:r w:rsidRPr="00121ADE">
        <w:rPr>
          <w:b/>
          <w:i/>
        </w:rPr>
        <w:t>utilizado</w:t>
      </w:r>
    </w:p>
    <w:p w:rsidR="00121ADE" w:rsidRDefault="00121ADE" w:rsidP="00121ADE">
      <w:pPr>
        <w:pStyle w:val="Textoindependiente"/>
        <w:spacing w:before="10"/>
        <w:rPr>
          <w:i/>
          <w:sz w:val="18"/>
        </w:rPr>
      </w:pPr>
    </w:p>
    <w:p w:rsidR="00121ADE" w:rsidRDefault="00121ADE" w:rsidP="00121ADE">
      <w:pPr>
        <w:pStyle w:val="Textoindependiente"/>
        <w:spacing w:line="360" w:lineRule="auto"/>
        <w:ind w:left="102" w:right="250"/>
        <w:jc w:val="both"/>
      </w:pPr>
      <w:r>
        <w:t>Para la presente investigación se utilizará del modelo de Verona et al. (2003) modificado por la</w:t>
      </w:r>
      <w:r>
        <w:rPr>
          <w:spacing w:val="1"/>
        </w:rPr>
        <w:t xml:space="preserve"> </w:t>
      </w:r>
      <w:r>
        <w:t>inclusión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variables</w:t>
      </w:r>
      <w:r>
        <w:rPr>
          <w:spacing w:val="-1"/>
        </w:rPr>
        <w:t xml:space="preserve"> </w:t>
      </w:r>
      <w:r>
        <w:t>rentabilidad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riesgo</w:t>
      </w:r>
      <w:r>
        <w:rPr>
          <w:spacing w:val="-1"/>
        </w:rPr>
        <w:t xml:space="preserve"> </w:t>
      </w:r>
      <w:r>
        <w:t>operativo</w:t>
      </w:r>
      <w:r>
        <w:rPr>
          <w:spacing w:val="-1"/>
        </w:rPr>
        <w:t xml:space="preserve"> </w:t>
      </w:r>
      <w:r>
        <w:t>propuestas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Palacín</w:t>
      </w:r>
      <w:r>
        <w:rPr>
          <w:spacing w:val="-4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al.</w:t>
      </w:r>
      <w:r>
        <w:rPr>
          <w:spacing w:val="-1"/>
        </w:rPr>
        <w:t xml:space="preserve"> </w:t>
      </w:r>
      <w:r>
        <w:t>(2011).</w:t>
      </w:r>
    </w:p>
    <w:p w:rsidR="00121ADE" w:rsidRDefault="00121ADE" w:rsidP="00121ADE">
      <w:pPr>
        <w:pStyle w:val="Textoindependiente"/>
        <w:spacing w:line="360" w:lineRule="auto"/>
        <w:ind w:left="102"/>
        <w:jc w:val="both"/>
      </w:pPr>
      <w:r>
        <w:lastRenderedPageBreak/>
        <w:t>El</w:t>
      </w:r>
      <w:r>
        <w:rPr>
          <w:spacing w:val="14"/>
        </w:rPr>
        <w:t xml:space="preserve"> </w:t>
      </w:r>
      <w:r>
        <w:t>modelo</w:t>
      </w:r>
      <w:r>
        <w:rPr>
          <w:spacing w:val="16"/>
        </w:rPr>
        <w:t xml:space="preserve"> </w:t>
      </w:r>
      <w:r>
        <w:t>que</w:t>
      </w:r>
      <w:r>
        <w:rPr>
          <w:spacing w:val="16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t>plasma</w:t>
      </w:r>
      <w:r>
        <w:rPr>
          <w:spacing w:val="15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continuación</w:t>
      </w:r>
      <w:r>
        <w:rPr>
          <w:spacing w:val="16"/>
        </w:rPr>
        <w:t xml:space="preserve"> </w:t>
      </w:r>
      <w:r>
        <w:t>relaciona</w:t>
      </w:r>
      <w:r>
        <w:rPr>
          <w:spacing w:val="15"/>
        </w:rPr>
        <w:t xml:space="preserve"> </w:t>
      </w:r>
      <w:r>
        <w:t>variables</w:t>
      </w:r>
      <w:r>
        <w:rPr>
          <w:spacing w:val="29"/>
        </w:rPr>
        <w:t xml:space="preserve"> </w:t>
      </w:r>
      <w:r>
        <w:t>independientes</w:t>
      </w:r>
      <w:r>
        <w:rPr>
          <w:spacing w:val="31"/>
        </w:rPr>
        <w:t xml:space="preserve"> </w:t>
      </w:r>
      <w:r>
        <w:t>con</w:t>
      </w:r>
      <w:r>
        <w:rPr>
          <w:spacing w:val="25"/>
        </w:rPr>
        <w:t xml:space="preserve"> </w:t>
      </w:r>
      <w:r>
        <w:t>el</w:t>
      </w:r>
      <w:r>
        <w:rPr>
          <w:spacing w:val="31"/>
        </w:rPr>
        <w:t xml:space="preserve"> </w:t>
      </w:r>
      <w:r>
        <w:t>nivel</w:t>
      </w:r>
      <w:r>
        <w:rPr>
          <w:spacing w:val="30"/>
        </w:rPr>
        <w:t xml:space="preserve"> </w:t>
      </w:r>
      <w:r>
        <w:t>total</w:t>
      </w:r>
      <w:r>
        <w:rPr>
          <w:spacing w:val="29"/>
        </w:rPr>
        <w:t xml:space="preserve"> </w:t>
      </w:r>
      <w:r>
        <w:t>de</w:t>
      </w:r>
      <w:r>
        <w:t xml:space="preserve"> endeudamiento de la empresa.</w:t>
      </w:r>
    </w:p>
    <w:p w:rsidR="00121ADE" w:rsidRDefault="00121ADE" w:rsidP="00121ADE">
      <w:pPr>
        <w:spacing w:before="63"/>
        <w:ind w:left="238"/>
        <w:rPr>
          <w:rFonts w:ascii="Cambria Math" w:eastAsia="Cambria Math"/>
        </w:rPr>
      </w:pPr>
    </w:p>
    <w:p w:rsidR="00121ADE" w:rsidRDefault="00121ADE" w:rsidP="00121ADE">
      <w:pPr>
        <w:spacing w:before="63"/>
        <w:ind w:left="238"/>
        <w:rPr>
          <w:rFonts w:ascii="Cambria Math" w:eastAsia="Cambria Math"/>
          <w:sz w:val="16"/>
        </w:rPr>
      </w:pPr>
      <w:r>
        <w:rPr>
          <w:rFonts w:ascii="Cambria Math" w:eastAsia="Cambria Math"/>
        </w:rPr>
        <w:t>𝐸𝑁𝐷𝐸𝑈</w:t>
      </w:r>
      <w:r>
        <w:rPr>
          <w:rFonts w:ascii="Cambria Math" w:eastAsia="Cambria Math"/>
          <w:position w:val="-4"/>
          <w:sz w:val="16"/>
        </w:rPr>
        <w:t>𝑖𝑡</w:t>
      </w:r>
      <w:r>
        <w:rPr>
          <w:rFonts w:ascii="Cambria Math" w:eastAsia="Cambria Math"/>
          <w:spacing w:val="8"/>
          <w:position w:val="-4"/>
          <w:sz w:val="16"/>
        </w:rPr>
        <w:t xml:space="preserve"> </w:t>
      </w:r>
      <w:r>
        <w:rPr>
          <w:rFonts w:ascii="Cambria Math" w:eastAsia="Cambria Math"/>
        </w:rPr>
        <w:t>=</w:t>
      </w:r>
      <w:r>
        <w:rPr>
          <w:rFonts w:ascii="Cambria Math" w:eastAsia="Cambria Math"/>
          <w:spacing w:val="57"/>
        </w:rPr>
        <w:t xml:space="preserve"> </w:t>
      </w:r>
      <w:r>
        <w:rPr>
          <w:rFonts w:ascii="Cambria Math" w:eastAsia="Cambria Math"/>
        </w:rPr>
        <w:t>𝛽</w:t>
      </w:r>
      <w:r>
        <w:rPr>
          <w:rFonts w:ascii="Cambria Math" w:eastAsia="Cambria Math"/>
          <w:position w:val="-4"/>
          <w:sz w:val="16"/>
        </w:rPr>
        <w:t>1</w:t>
      </w:r>
      <w:r>
        <w:rPr>
          <w:rFonts w:ascii="Cambria Math" w:eastAsia="Cambria Math"/>
          <w:spacing w:val="20"/>
          <w:position w:val="-4"/>
          <w:sz w:val="16"/>
        </w:rPr>
        <w:t xml:space="preserve"> </w:t>
      </w:r>
      <w:r>
        <w:rPr>
          <w:rFonts w:ascii="Cambria Math" w:eastAsia="Cambria Math"/>
        </w:rPr>
        <w:t>+</w:t>
      </w:r>
      <w:r>
        <w:rPr>
          <w:rFonts w:ascii="Cambria Math" w:eastAsia="Cambria Math"/>
          <w:spacing w:val="46"/>
        </w:rPr>
        <w:t xml:space="preserve"> </w:t>
      </w:r>
      <w:r>
        <w:rPr>
          <w:rFonts w:ascii="Cambria Math" w:eastAsia="Cambria Math"/>
        </w:rPr>
        <w:t>𝛽</w:t>
      </w:r>
      <w:r>
        <w:rPr>
          <w:rFonts w:ascii="Cambria Math" w:eastAsia="Cambria Math"/>
          <w:position w:val="-4"/>
          <w:sz w:val="16"/>
        </w:rPr>
        <w:t>2</w:t>
      </w:r>
      <w:r>
        <w:rPr>
          <w:rFonts w:ascii="Cambria Math" w:eastAsia="Cambria Math"/>
        </w:rPr>
        <w:t>𝑇𝐴𝑀</w:t>
      </w:r>
      <w:r>
        <w:rPr>
          <w:rFonts w:ascii="Cambria Math" w:eastAsia="Cambria Math"/>
          <w:position w:val="-4"/>
          <w:sz w:val="16"/>
        </w:rPr>
        <w:t>𝑖𝑡</w:t>
      </w:r>
      <w:r>
        <w:rPr>
          <w:rFonts w:ascii="Cambria Math" w:eastAsia="Cambria Math"/>
          <w:spacing w:val="22"/>
          <w:position w:val="-4"/>
          <w:sz w:val="16"/>
        </w:rPr>
        <w:t xml:space="preserve"> </w:t>
      </w:r>
      <w:r>
        <w:rPr>
          <w:rFonts w:ascii="Cambria Math" w:eastAsia="Cambria Math"/>
        </w:rPr>
        <w:t>+</w:t>
      </w:r>
      <w:r>
        <w:rPr>
          <w:rFonts w:ascii="Cambria Math" w:eastAsia="Cambria Math"/>
          <w:spacing w:val="49"/>
        </w:rPr>
        <w:t xml:space="preserve"> </w:t>
      </w:r>
      <w:r>
        <w:rPr>
          <w:rFonts w:ascii="Cambria Math" w:eastAsia="Cambria Math"/>
        </w:rPr>
        <w:t>𝛽</w:t>
      </w:r>
      <w:r>
        <w:rPr>
          <w:rFonts w:ascii="Cambria Math" w:eastAsia="Cambria Math"/>
          <w:position w:val="-4"/>
          <w:sz w:val="16"/>
        </w:rPr>
        <w:t>3</w:t>
      </w:r>
      <w:r>
        <w:rPr>
          <w:rFonts w:ascii="Cambria Math" w:eastAsia="Cambria Math"/>
        </w:rPr>
        <w:t>𝑅𝐺𝐸</w:t>
      </w:r>
      <w:r>
        <w:rPr>
          <w:rFonts w:ascii="Cambria Math" w:eastAsia="Cambria Math"/>
          <w:position w:val="-4"/>
          <w:sz w:val="16"/>
        </w:rPr>
        <w:t>𝑖𝑡</w:t>
      </w:r>
      <w:r>
        <w:rPr>
          <w:rFonts w:ascii="Cambria Math" w:eastAsia="Cambria Math"/>
          <w:spacing w:val="25"/>
          <w:position w:val="-4"/>
          <w:sz w:val="16"/>
        </w:rPr>
        <w:t xml:space="preserve"> </w:t>
      </w:r>
      <w:r>
        <w:rPr>
          <w:rFonts w:ascii="Cambria Math" w:eastAsia="Cambria Math"/>
        </w:rPr>
        <w:t>+</w:t>
      </w:r>
      <w:r>
        <w:rPr>
          <w:rFonts w:ascii="Cambria Math" w:eastAsia="Cambria Math"/>
          <w:spacing w:val="46"/>
        </w:rPr>
        <w:t xml:space="preserve"> </w:t>
      </w:r>
      <w:r>
        <w:rPr>
          <w:rFonts w:ascii="Cambria Math" w:eastAsia="Cambria Math"/>
        </w:rPr>
        <w:t>𝛽</w:t>
      </w:r>
      <w:r>
        <w:rPr>
          <w:rFonts w:ascii="Cambria Math" w:eastAsia="Cambria Math"/>
          <w:position w:val="-4"/>
          <w:sz w:val="16"/>
        </w:rPr>
        <w:t>4</w:t>
      </w:r>
      <w:r>
        <w:rPr>
          <w:rFonts w:ascii="Cambria Math" w:eastAsia="Cambria Math"/>
        </w:rPr>
        <w:t>𝐺𝐴𝑅</w:t>
      </w:r>
      <w:r>
        <w:rPr>
          <w:rFonts w:ascii="Cambria Math" w:eastAsia="Cambria Math"/>
          <w:position w:val="-4"/>
          <w:sz w:val="16"/>
        </w:rPr>
        <w:t>𝑖𝑡</w:t>
      </w:r>
      <w:r>
        <w:rPr>
          <w:rFonts w:ascii="Cambria Math" w:eastAsia="Cambria Math"/>
          <w:spacing w:val="26"/>
          <w:position w:val="-4"/>
          <w:sz w:val="16"/>
        </w:rPr>
        <w:t xml:space="preserve"> </w:t>
      </w:r>
      <w:r>
        <w:rPr>
          <w:rFonts w:ascii="Cambria Math" w:eastAsia="Cambria Math"/>
        </w:rPr>
        <w:t>+</w:t>
      </w:r>
      <w:r>
        <w:rPr>
          <w:rFonts w:ascii="Cambria Math" w:eastAsia="Cambria Math"/>
          <w:spacing w:val="47"/>
        </w:rPr>
        <w:t xml:space="preserve"> </w:t>
      </w:r>
      <w:r>
        <w:rPr>
          <w:rFonts w:ascii="Cambria Math" w:eastAsia="Cambria Math"/>
        </w:rPr>
        <w:t>𝛽</w:t>
      </w:r>
      <w:r>
        <w:rPr>
          <w:rFonts w:ascii="Cambria Math" w:eastAsia="Cambria Math"/>
          <w:position w:val="-4"/>
          <w:sz w:val="16"/>
        </w:rPr>
        <w:t>5</w:t>
      </w:r>
      <w:r>
        <w:rPr>
          <w:rFonts w:ascii="Cambria Math" w:eastAsia="Cambria Math"/>
        </w:rPr>
        <w:t>𝐺𝐷𝐸𝑈</w:t>
      </w:r>
      <w:r>
        <w:rPr>
          <w:rFonts w:ascii="Cambria Math" w:eastAsia="Cambria Math"/>
          <w:position w:val="-4"/>
          <w:sz w:val="16"/>
        </w:rPr>
        <w:t>𝑖𝑡</w:t>
      </w:r>
      <w:r>
        <w:rPr>
          <w:rFonts w:ascii="Cambria Math" w:eastAsia="Cambria Math"/>
          <w:spacing w:val="25"/>
          <w:position w:val="-4"/>
          <w:sz w:val="16"/>
        </w:rPr>
        <w:t xml:space="preserve"> </w:t>
      </w:r>
      <w:r>
        <w:rPr>
          <w:rFonts w:ascii="Cambria Math" w:eastAsia="Cambria Math"/>
        </w:rPr>
        <w:t>+</w:t>
      </w:r>
      <w:r>
        <w:rPr>
          <w:rFonts w:ascii="Cambria Math" w:eastAsia="Cambria Math"/>
          <w:spacing w:val="94"/>
        </w:rPr>
        <w:t xml:space="preserve"> </w:t>
      </w:r>
      <w:r>
        <w:rPr>
          <w:rFonts w:ascii="Cambria Math" w:eastAsia="Cambria Math"/>
        </w:rPr>
        <w:t>𝛽</w:t>
      </w:r>
      <w:r>
        <w:rPr>
          <w:rFonts w:ascii="Cambria Math" w:eastAsia="Cambria Math"/>
          <w:position w:val="-4"/>
          <w:sz w:val="16"/>
        </w:rPr>
        <w:t>6</w:t>
      </w:r>
      <w:r>
        <w:rPr>
          <w:rFonts w:ascii="Cambria Math" w:eastAsia="Cambria Math"/>
        </w:rPr>
        <w:t>𝑂𝐶𝑅𝐸𝐶</w:t>
      </w:r>
      <w:r>
        <w:rPr>
          <w:rFonts w:ascii="Cambria Math" w:eastAsia="Cambria Math"/>
          <w:position w:val="-4"/>
          <w:sz w:val="16"/>
        </w:rPr>
        <w:t>𝑖𝑡</w:t>
      </w:r>
      <w:r>
        <w:rPr>
          <w:rFonts w:ascii="Cambria Math" w:eastAsia="Cambria Math"/>
          <w:spacing w:val="25"/>
          <w:position w:val="-4"/>
          <w:sz w:val="16"/>
        </w:rPr>
        <w:t xml:space="preserve"> </w:t>
      </w:r>
      <w:r>
        <w:rPr>
          <w:rFonts w:ascii="Cambria Math" w:eastAsia="Cambria Math"/>
        </w:rPr>
        <w:t>+</w:t>
      </w:r>
      <w:r>
        <w:rPr>
          <w:rFonts w:ascii="Cambria Math" w:eastAsia="Cambria Math"/>
          <w:spacing w:val="47"/>
        </w:rPr>
        <w:t xml:space="preserve"> </w:t>
      </w:r>
      <w:r>
        <w:rPr>
          <w:rFonts w:ascii="Cambria Math" w:eastAsia="Cambria Math"/>
        </w:rPr>
        <w:t>𝛽</w:t>
      </w:r>
      <w:r>
        <w:rPr>
          <w:rFonts w:ascii="Cambria Math" w:eastAsia="Cambria Math"/>
          <w:position w:val="-4"/>
          <w:sz w:val="16"/>
        </w:rPr>
        <w:t>7</w:t>
      </w:r>
      <w:r>
        <w:rPr>
          <w:rFonts w:ascii="Cambria Math" w:eastAsia="Cambria Math"/>
        </w:rPr>
        <w:t>𝐸𝐷𝐴𝐷</w:t>
      </w:r>
      <w:r>
        <w:rPr>
          <w:rFonts w:ascii="Cambria Math" w:eastAsia="Cambria Math"/>
          <w:position w:val="-4"/>
          <w:sz w:val="16"/>
        </w:rPr>
        <w:t>𝑖𝑡</w:t>
      </w:r>
    </w:p>
    <w:p w:rsidR="00121ADE" w:rsidRDefault="00121ADE" w:rsidP="00121ADE">
      <w:pPr>
        <w:spacing w:before="92"/>
        <w:ind w:left="1678"/>
        <w:rPr>
          <w:rFonts w:ascii="Cambria Math" w:eastAsia="Cambria Math" w:hAnsi="Cambria Math"/>
        </w:rPr>
      </w:pPr>
      <w:r>
        <w:rPr>
          <w:rFonts w:ascii="Cambria Math" w:eastAsia="Cambria Math" w:hAnsi="Cambria Math"/>
          <w:spacing w:val="-1"/>
        </w:rPr>
        <w:t>+</w:t>
      </w:r>
      <w:r>
        <w:rPr>
          <w:rFonts w:ascii="Cambria Math" w:eastAsia="Cambria Math" w:hAnsi="Cambria Math"/>
          <w:spacing w:val="1"/>
        </w:rPr>
        <w:t xml:space="preserve"> </w:t>
      </w:r>
      <w:r>
        <w:rPr>
          <w:rFonts w:ascii="Cambria Math" w:eastAsia="Cambria Math" w:hAnsi="Cambria Math"/>
        </w:rPr>
        <w:t>𝛽</w:t>
      </w:r>
      <w:r>
        <w:rPr>
          <w:rFonts w:ascii="Cambria Math" w:eastAsia="Cambria Math" w:hAnsi="Cambria Math"/>
          <w:position w:val="-4"/>
          <w:sz w:val="16"/>
        </w:rPr>
        <w:t>8</w:t>
      </w:r>
      <w:r>
        <w:rPr>
          <w:rFonts w:ascii="Cambria Math" w:eastAsia="Cambria Math" w:hAnsi="Cambria Math"/>
        </w:rPr>
        <w:t>𝑅𝑂𝐴</w:t>
      </w:r>
      <w:r>
        <w:rPr>
          <w:rFonts w:ascii="Cambria Math" w:eastAsia="Cambria Math" w:hAnsi="Cambria Math"/>
          <w:position w:val="-4"/>
          <w:sz w:val="16"/>
        </w:rPr>
        <w:t>𝑖𝑡</w:t>
      </w:r>
      <w:r>
        <w:rPr>
          <w:rFonts w:ascii="Cambria Math" w:eastAsia="Cambria Math" w:hAnsi="Cambria Math"/>
          <w:spacing w:val="26"/>
          <w:position w:val="-4"/>
          <w:sz w:val="16"/>
        </w:rPr>
        <w:t xml:space="preserve"> </w:t>
      </w:r>
      <w:r>
        <w:rPr>
          <w:rFonts w:ascii="Cambria Math" w:eastAsia="Cambria Math" w:hAnsi="Cambria Math"/>
        </w:rPr>
        <w:t>+</w:t>
      </w:r>
      <w:r>
        <w:rPr>
          <w:rFonts w:ascii="Cambria Math" w:eastAsia="Cambria Math" w:hAnsi="Cambria Math"/>
          <w:spacing w:val="47"/>
        </w:rPr>
        <w:t xml:space="preserve"> </w:t>
      </w:r>
      <w:r>
        <w:rPr>
          <w:rFonts w:ascii="Cambria Math" w:eastAsia="Cambria Math" w:hAnsi="Cambria Math"/>
        </w:rPr>
        <w:t>𝛽</w:t>
      </w:r>
      <w:r>
        <w:rPr>
          <w:rFonts w:ascii="Cambria Math" w:eastAsia="Cambria Math" w:hAnsi="Cambria Math"/>
          <w:position w:val="-4"/>
          <w:sz w:val="16"/>
        </w:rPr>
        <w:t>9</w:t>
      </w:r>
      <w:r>
        <w:rPr>
          <w:rFonts w:ascii="Cambria Math" w:eastAsia="Cambria Math" w:hAnsi="Cambria Math"/>
        </w:rPr>
        <w:t>𝑅𝑂𝑃</w:t>
      </w:r>
      <w:r>
        <w:rPr>
          <w:rFonts w:ascii="Cambria Math" w:eastAsia="Cambria Math" w:hAnsi="Cambria Math"/>
          <w:position w:val="-4"/>
          <w:sz w:val="16"/>
        </w:rPr>
        <w:t>𝑖𝑡</w:t>
      </w:r>
      <w:r>
        <w:rPr>
          <w:rFonts w:ascii="Cambria Math" w:eastAsia="Cambria Math" w:hAnsi="Cambria Math"/>
          <w:spacing w:val="26"/>
          <w:position w:val="-4"/>
          <w:sz w:val="16"/>
        </w:rPr>
        <w:t xml:space="preserve"> </w:t>
      </w:r>
      <w:r>
        <w:rPr>
          <w:rFonts w:ascii="Cambria Math" w:eastAsia="Cambria Math" w:hAnsi="Cambria Math"/>
        </w:rPr>
        <w:t>+ ⋯</w:t>
      </w:r>
      <w:r>
        <w:rPr>
          <w:rFonts w:ascii="Cambria Math" w:eastAsia="Cambria Math" w:hAnsi="Cambria Math"/>
          <w:spacing w:val="-12"/>
        </w:rPr>
        <w:t xml:space="preserve"> </w:t>
      </w:r>
      <w:r>
        <w:rPr>
          <w:rFonts w:ascii="Cambria Math" w:eastAsia="Cambria Math" w:hAnsi="Cambria Math"/>
        </w:rPr>
        <w:t>+</w:t>
      </w:r>
      <w:r>
        <w:rPr>
          <w:rFonts w:ascii="Cambria Math" w:eastAsia="Cambria Math" w:hAnsi="Cambria Math"/>
          <w:spacing w:val="47"/>
        </w:rPr>
        <w:t xml:space="preserve"> </w:t>
      </w:r>
      <w:r>
        <w:rPr>
          <w:rFonts w:ascii="Cambria Math" w:eastAsia="Cambria Math" w:hAnsi="Cambria Math"/>
        </w:rPr>
        <w:t>𝜀</w:t>
      </w:r>
    </w:p>
    <w:p w:rsidR="00121ADE" w:rsidRDefault="00121ADE" w:rsidP="00121ADE">
      <w:pPr>
        <w:pStyle w:val="Textoindependiente"/>
        <w:spacing w:before="2"/>
        <w:rPr>
          <w:rFonts w:ascii="Cambria Math"/>
          <w:sz w:val="21"/>
        </w:rPr>
      </w:pPr>
    </w:p>
    <w:p w:rsidR="00121ADE" w:rsidRDefault="00121ADE" w:rsidP="00121ADE">
      <w:pPr>
        <w:pStyle w:val="Textoindependiente"/>
        <w:spacing w:before="92" w:line="360" w:lineRule="auto"/>
        <w:ind w:left="205"/>
      </w:pPr>
      <w:r>
        <w:t>Donde:</w:t>
      </w:r>
    </w:p>
    <w:p w:rsidR="00121ADE" w:rsidRDefault="00121ADE" w:rsidP="00121ADE">
      <w:pPr>
        <w:pStyle w:val="Textoindependiente"/>
        <w:spacing w:before="135" w:line="360" w:lineRule="auto"/>
        <w:ind w:left="924"/>
        <w:rPr>
          <w:i/>
        </w:rPr>
      </w:pPr>
      <w:r>
        <w:rPr>
          <w:rFonts w:ascii="Cambria Math" w:eastAsia="Cambria Math" w:hAnsi="Cambria Math"/>
          <w:spacing w:val="-1"/>
        </w:rPr>
        <w:t>𝐸𝑁𝐷𝐸𝑈</w:t>
      </w:r>
      <w:r>
        <w:rPr>
          <w:rFonts w:ascii="Cambria Math" w:eastAsia="Cambria Math" w:hAnsi="Cambria Math"/>
          <w:spacing w:val="-1"/>
          <w:position w:val="-4"/>
          <w:sz w:val="16"/>
        </w:rPr>
        <w:t>𝑖𝑡</w:t>
      </w:r>
      <w:r>
        <w:rPr>
          <w:rFonts w:ascii="Cambria Math" w:eastAsia="Cambria Math" w:hAnsi="Cambria Math"/>
          <w:spacing w:val="-20"/>
          <w:position w:val="-4"/>
          <w:sz w:val="16"/>
        </w:rPr>
        <w:t xml:space="preserve"> </w:t>
      </w:r>
      <w:r>
        <w:rPr>
          <w:i/>
          <w:spacing w:val="-1"/>
        </w:rPr>
        <w:t>:</w:t>
      </w:r>
      <w:r>
        <w:rPr>
          <w:i/>
          <w:spacing w:val="2"/>
        </w:rPr>
        <w:t xml:space="preserve"> </w:t>
      </w:r>
      <w:r>
        <w:rPr>
          <w:spacing w:val="-1"/>
        </w:rPr>
        <w:t>Endeudamiento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empresa</w:t>
      </w:r>
      <w:r>
        <w:rPr>
          <w:spacing w:val="-6"/>
        </w:rPr>
        <w:t xml:space="preserve"> </w:t>
      </w:r>
      <w:r>
        <w:rPr>
          <w:i/>
        </w:rPr>
        <w:t>i</w:t>
      </w:r>
      <w:r>
        <w:rPr>
          <w:i/>
          <w:spacing w:val="-3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 período</w:t>
      </w:r>
      <w:r>
        <w:rPr>
          <w:spacing w:val="-2"/>
        </w:rPr>
        <w:t xml:space="preserve"> </w:t>
      </w:r>
      <w:r>
        <w:rPr>
          <w:i/>
        </w:rPr>
        <w:t>t</w:t>
      </w:r>
    </w:p>
    <w:p w:rsidR="00121ADE" w:rsidRDefault="00121ADE" w:rsidP="00121ADE">
      <w:pPr>
        <w:pStyle w:val="Textoindependiente"/>
        <w:spacing w:before="3" w:line="360" w:lineRule="auto"/>
        <w:ind w:left="924"/>
        <w:rPr>
          <w:i/>
        </w:rPr>
      </w:pPr>
      <w:r>
        <w:rPr>
          <w:rFonts w:ascii="Cambria Math" w:eastAsia="Cambria Math" w:hAnsi="Cambria Math"/>
        </w:rPr>
        <w:t>𝑇𝐴𝑀</w:t>
      </w:r>
      <w:r>
        <w:rPr>
          <w:rFonts w:ascii="Cambria Math" w:eastAsia="Cambria Math" w:hAnsi="Cambria Math"/>
          <w:position w:val="-4"/>
          <w:sz w:val="16"/>
        </w:rPr>
        <w:t>𝑖𝑡</w:t>
      </w:r>
      <w:r>
        <w:rPr>
          <w:i/>
        </w:rPr>
        <w:t>:</w:t>
      </w:r>
      <w:r>
        <w:rPr>
          <w:i/>
          <w:spacing w:val="-2"/>
        </w:rPr>
        <w:t xml:space="preserve"> </w:t>
      </w:r>
      <w:r>
        <w:t>Tamaño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empresa</w:t>
      </w:r>
      <w:r>
        <w:rPr>
          <w:spacing w:val="-4"/>
        </w:rPr>
        <w:t xml:space="preserve"> </w:t>
      </w:r>
      <w:r>
        <w:rPr>
          <w:i/>
        </w:rPr>
        <w:t>i</w:t>
      </w:r>
      <w:r>
        <w:rPr>
          <w:i/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período</w:t>
      </w:r>
      <w:r>
        <w:rPr>
          <w:spacing w:val="-3"/>
        </w:rPr>
        <w:t xml:space="preserve"> </w:t>
      </w:r>
      <w:r>
        <w:rPr>
          <w:i/>
        </w:rPr>
        <w:t>t</w:t>
      </w:r>
    </w:p>
    <w:p w:rsidR="00121ADE" w:rsidRDefault="00121ADE" w:rsidP="00121ADE">
      <w:pPr>
        <w:pStyle w:val="Textoindependiente"/>
        <w:spacing w:line="360" w:lineRule="auto"/>
        <w:ind w:left="924"/>
        <w:rPr>
          <w:i/>
        </w:rPr>
      </w:pPr>
      <w:r>
        <w:rPr>
          <w:rFonts w:ascii="Cambria Math" w:eastAsia="Cambria Math" w:hAnsi="Cambria Math"/>
        </w:rPr>
        <w:t>𝑅𝐺𝐸</w:t>
      </w:r>
      <w:r>
        <w:rPr>
          <w:rFonts w:ascii="Cambria Math" w:eastAsia="Cambria Math" w:hAnsi="Cambria Math"/>
          <w:position w:val="-4"/>
          <w:sz w:val="16"/>
        </w:rPr>
        <w:t>𝑖𝑡</w:t>
      </w:r>
      <w:r>
        <w:rPr>
          <w:i/>
        </w:rPr>
        <w:t>:</w:t>
      </w:r>
      <w:r>
        <w:rPr>
          <w:i/>
          <w:spacing w:val="1"/>
        </w:rPr>
        <w:t xml:space="preserve"> </w:t>
      </w:r>
      <w:r>
        <w:t>Recursos</w:t>
      </w:r>
      <w:r>
        <w:rPr>
          <w:spacing w:val="-1"/>
        </w:rPr>
        <w:t xml:space="preserve"> </w:t>
      </w:r>
      <w:r>
        <w:t>Generados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empresa</w:t>
      </w:r>
      <w:r>
        <w:rPr>
          <w:spacing w:val="-7"/>
        </w:rPr>
        <w:t xml:space="preserve"> </w:t>
      </w:r>
      <w:r>
        <w:rPr>
          <w:i/>
        </w:rPr>
        <w:t>i</w:t>
      </w:r>
      <w:r>
        <w:rPr>
          <w:i/>
          <w:spacing w:val="-3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período</w:t>
      </w:r>
      <w:r>
        <w:rPr>
          <w:spacing w:val="-3"/>
        </w:rPr>
        <w:t xml:space="preserve"> </w:t>
      </w:r>
      <w:r>
        <w:rPr>
          <w:i/>
        </w:rPr>
        <w:t>t</w:t>
      </w:r>
    </w:p>
    <w:p w:rsidR="00121ADE" w:rsidRDefault="00121ADE" w:rsidP="00121ADE">
      <w:pPr>
        <w:pStyle w:val="Textoindependiente"/>
        <w:spacing w:before="3" w:line="360" w:lineRule="auto"/>
        <w:ind w:left="924"/>
        <w:rPr>
          <w:i/>
        </w:rPr>
      </w:pPr>
      <w:r>
        <w:rPr>
          <w:rFonts w:ascii="Cambria Math" w:eastAsia="Cambria Math" w:hAnsi="Cambria Math"/>
        </w:rPr>
        <w:t>𝐺𝐴𝑅</w:t>
      </w:r>
      <w:r>
        <w:rPr>
          <w:rFonts w:ascii="Cambria Math" w:eastAsia="Cambria Math" w:hAnsi="Cambria Math"/>
          <w:position w:val="-4"/>
          <w:sz w:val="16"/>
        </w:rPr>
        <w:t>𝑖𝑡</w:t>
      </w:r>
      <w:r>
        <w:rPr>
          <w:i/>
        </w:rPr>
        <w:t>:</w:t>
      </w:r>
      <w:r>
        <w:rPr>
          <w:i/>
          <w:spacing w:val="-1"/>
        </w:rPr>
        <w:t xml:space="preserve"> </w:t>
      </w:r>
      <w:r>
        <w:t>Garantías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empresa</w:t>
      </w:r>
      <w:r>
        <w:rPr>
          <w:spacing w:val="-3"/>
        </w:rPr>
        <w:t xml:space="preserve"> </w:t>
      </w:r>
      <w:r>
        <w:rPr>
          <w:i/>
        </w:rPr>
        <w:t>i</w:t>
      </w:r>
      <w:r>
        <w:rPr>
          <w:i/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período</w:t>
      </w:r>
      <w:r>
        <w:rPr>
          <w:spacing w:val="-1"/>
        </w:rPr>
        <w:t xml:space="preserve"> </w:t>
      </w:r>
      <w:r>
        <w:rPr>
          <w:i/>
        </w:rPr>
        <w:t>t</w:t>
      </w:r>
    </w:p>
    <w:p w:rsidR="00121ADE" w:rsidRDefault="00121ADE" w:rsidP="00121ADE">
      <w:pPr>
        <w:pStyle w:val="Textoindependiente"/>
        <w:spacing w:before="3" w:line="360" w:lineRule="auto"/>
        <w:ind w:left="924"/>
        <w:rPr>
          <w:i/>
        </w:rPr>
      </w:pPr>
      <w:r>
        <w:rPr>
          <w:rFonts w:ascii="Cambria Math" w:eastAsia="Cambria Math" w:hAnsi="Cambria Math"/>
        </w:rPr>
        <w:t>𝐺𝐷𝐸𝑈</w:t>
      </w:r>
      <w:r>
        <w:rPr>
          <w:rFonts w:ascii="Cambria Math" w:eastAsia="Cambria Math" w:hAnsi="Cambria Math"/>
          <w:position w:val="-4"/>
          <w:sz w:val="16"/>
        </w:rPr>
        <w:t>𝑖𝑡</w:t>
      </w:r>
      <w:r>
        <w:rPr>
          <w:i/>
        </w:rPr>
        <w:t>:</w:t>
      </w:r>
      <w:r>
        <w:rPr>
          <w:i/>
          <w:spacing w:val="1"/>
        </w:rPr>
        <w:t xml:space="preserve"> </w:t>
      </w:r>
      <w:r>
        <w:t>Gastos de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Deuda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empresa</w:t>
      </w:r>
      <w:r>
        <w:rPr>
          <w:spacing w:val="-4"/>
        </w:rPr>
        <w:t xml:space="preserve"> </w:t>
      </w:r>
      <w:r>
        <w:rPr>
          <w:i/>
        </w:rPr>
        <w:t>i</w:t>
      </w:r>
      <w:r>
        <w:rPr>
          <w:i/>
          <w:spacing w:val="-6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período</w:t>
      </w:r>
      <w:r>
        <w:rPr>
          <w:spacing w:val="-2"/>
        </w:rPr>
        <w:t xml:space="preserve"> </w:t>
      </w:r>
      <w:r>
        <w:rPr>
          <w:i/>
        </w:rPr>
        <w:t>t</w:t>
      </w:r>
    </w:p>
    <w:p w:rsidR="00121ADE" w:rsidRDefault="00121ADE" w:rsidP="00121ADE">
      <w:pPr>
        <w:pStyle w:val="Textoindependiente"/>
        <w:spacing w:before="162" w:line="360" w:lineRule="auto"/>
        <w:ind w:left="924"/>
        <w:rPr>
          <w:i/>
        </w:rPr>
      </w:pPr>
      <w:r>
        <w:rPr>
          <w:rFonts w:ascii="Cambria Math" w:eastAsia="Cambria Math" w:hAnsi="Cambria Math"/>
        </w:rPr>
        <w:t>𝑂𝐶𝑅𝐸𝐶</w:t>
      </w:r>
      <w:r>
        <w:rPr>
          <w:rFonts w:ascii="Cambria Math" w:eastAsia="Cambria Math" w:hAnsi="Cambria Math"/>
          <w:position w:val="-4"/>
          <w:sz w:val="16"/>
        </w:rPr>
        <w:t>𝑖𝑡</w:t>
      </w:r>
      <w:r>
        <w:rPr>
          <w:i/>
        </w:rPr>
        <w:t xml:space="preserve">: </w:t>
      </w:r>
      <w:r>
        <w:t>Oportunidad de Crecimiento de</w:t>
      </w:r>
      <w:r>
        <w:rPr>
          <w:spacing w:val="-2"/>
        </w:rPr>
        <w:t xml:space="preserve"> </w:t>
      </w:r>
      <w:r>
        <w:t>la empresa</w:t>
      </w:r>
      <w:r>
        <w:rPr>
          <w:spacing w:val="-5"/>
        </w:rPr>
        <w:t xml:space="preserve"> </w:t>
      </w:r>
      <w:r>
        <w:rPr>
          <w:i/>
        </w:rPr>
        <w:t>i</w:t>
      </w:r>
      <w:r>
        <w:rPr>
          <w:i/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período</w:t>
      </w:r>
      <w:r>
        <w:rPr>
          <w:spacing w:val="-5"/>
        </w:rPr>
        <w:t xml:space="preserve"> </w:t>
      </w:r>
      <w:r>
        <w:rPr>
          <w:i/>
        </w:rPr>
        <w:t>t</w:t>
      </w:r>
    </w:p>
    <w:p w:rsidR="00121ADE" w:rsidRDefault="00121ADE" w:rsidP="00121ADE">
      <w:pPr>
        <w:pStyle w:val="Textoindependiente"/>
        <w:spacing w:before="162" w:line="360" w:lineRule="auto"/>
        <w:ind w:left="924"/>
        <w:rPr>
          <w:i/>
        </w:rPr>
      </w:pPr>
      <w:r>
        <w:rPr>
          <w:rFonts w:ascii="Cambria Math" w:eastAsia="Cambria Math" w:hAnsi="Cambria Math"/>
        </w:rPr>
        <w:t>𝐸𝐷𝐴𝐷</w:t>
      </w:r>
      <w:r>
        <w:rPr>
          <w:rFonts w:ascii="Cambria Math" w:eastAsia="Cambria Math" w:hAnsi="Cambria Math"/>
          <w:position w:val="-4"/>
          <w:sz w:val="16"/>
        </w:rPr>
        <w:t>𝑖𝑡</w:t>
      </w:r>
      <w:r>
        <w:rPr>
          <w:i/>
        </w:rPr>
        <w:t>:</w:t>
      </w:r>
      <w:r>
        <w:rPr>
          <w:i/>
          <w:spacing w:val="1"/>
        </w:rPr>
        <w:t xml:space="preserve"> </w:t>
      </w:r>
      <w:r>
        <w:t>Edad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empresa</w:t>
      </w:r>
      <w:r>
        <w:rPr>
          <w:spacing w:val="-4"/>
        </w:rPr>
        <w:t xml:space="preserve"> </w:t>
      </w:r>
      <w:r>
        <w:rPr>
          <w:i/>
        </w:rPr>
        <w:t>i</w:t>
      </w:r>
      <w:r>
        <w:rPr>
          <w:i/>
          <w:spacing w:val="-3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período</w:t>
      </w:r>
      <w:r>
        <w:rPr>
          <w:spacing w:val="-2"/>
        </w:rPr>
        <w:t xml:space="preserve"> </w:t>
      </w:r>
      <w:r>
        <w:rPr>
          <w:i/>
        </w:rPr>
        <w:t>t</w:t>
      </w:r>
    </w:p>
    <w:p w:rsidR="00121ADE" w:rsidRDefault="00121ADE" w:rsidP="00121ADE">
      <w:pPr>
        <w:pStyle w:val="Textoindependiente"/>
        <w:spacing w:before="161" w:line="360" w:lineRule="auto"/>
        <w:ind w:left="924"/>
        <w:rPr>
          <w:i/>
        </w:rPr>
      </w:pPr>
      <w:r>
        <w:rPr>
          <w:rFonts w:ascii="Cambria Math" w:eastAsia="Cambria Math" w:hAnsi="Cambria Math"/>
        </w:rPr>
        <w:t>𝑅𝑂𝐴</w:t>
      </w:r>
      <w:r>
        <w:rPr>
          <w:rFonts w:ascii="Cambria Math" w:eastAsia="Cambria Math" w:hAnsi="Cambria Math"/>
          <w:position w:val="-4"/>
          <w:sz w:val="16"/>
        </w:rPr>
        <w:t>𝑖𝑡</w:t>
      </w:r>
      <w:r>
        <w:rPr>
          <w:i/>
        </w:rPr>
        <w:t>:</w:t>
      </w:r>
      <w:r>
        <w:rPr>
          <w:i/>
          <w:spacing w:val="2"/>
        </w:rPr>
        <w:t xml:space="preserve"> </w:t>
      </w:r>
      <w:r>
        <w:t>Rentabilidad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 xml:space="preserve">la empresa </w:t>
      </w:r>
      <w:r>
        <w:rPr>
          <w:i/>
        </w:rPr>
        <w:t>i</w:t>
      </w:r>
      <w:r>
        <w:rPr>
          <w:i/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período</w:t>
      </w:r>
      <w:r>
        <w:rPr>
          <w:spacing w:val="-1"/>
        </w:rPr>
        <w:t xml:space="preserve"> </w:t>
      </w:r>
      <w:r>
        <w:rPr>
          <w:i/>
        </w:rPr>
        <w:t>t</w:t>
      </w:r>
    </w:p>
    <w:p w:rsidR="00121ADE" w:rsidRDefault="00121ADE" w:rsidP="00121ADE">
      <w:pPr>
        <w:pStyle w:val="Textoindependiente"/>
        <w:spacing w:before="164" w:line="360" w:lineRule="auto"/>
        <w:ind w:left="924"/>
        <w:rPr>
          <w:i/>
        </w:rPr>
      </w:pPr>
      <w:r>
        <w:rPr>
          <w:rFonts w:ascii="Cambria Math" w:eastAsia="Cambria Math" w:hAnsi="Cambria Math"/>
        </w:rPr>
        <w:t>𝑅𝑂𝑃</w:t>
      </w:r>
      <w:r>
        <w:rPr>
          <w:rFonts w:ascii="Cambria Math" w:eastAsia="Cambria Math" w:hAnsi="Cambria Math"/>
          <w:position w:val="-4"/>
          <w:sz w:val="16"/>
        </w:rPr>
        <w:t>𝑖𝑡</w:t>
      </w:r>
      <w:r>
        <w:rPr>
          <w:i/>
        </w:rPr>
        <w:t>:</w:t>
      </w:r>
      <w:r>
        <w:rPr>
          <w:i/>
          <w:spacing w:val="-4"/>
        </w:rPr>
        <w:t xml:space="preserve"> </w:t>
      </w:r>
      <w:r>
        <w:t>Riesgo</w:t>
      </w:r>
      <w:r>
        <w:rPr>
          <w:spacing w:val="-3"/>
        </w:rPr>
        <w:t xml:space="preserve"> </w:t>
      </w:r>
      <w:r>
        <w:t>operativo empresa</w:t>
      </w:r>
      <w:r>
        <w:rPr>
          <w:spacing w:val="-5"/>
        </w:rPr>
        <w:t xml:space="preserve"> </w:t>
      </w:r>
      <w:r>
        <w:rPr>
          <w:i/>
        </w:rPr>
        <w:t>i</w:t>
      </w:r>
      <w:r>
        <w:rPr>
          <w:i/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 período</w:t>
      </w:r>
      <w:r>
        <w:rPr>
          <w:spacing w:val="-4"/>
        </w:rPr>
        <w:t xml:space="preserve"> </w:t>
      </w:r>
      <w:r>
        <w:rPr>
          <w:i/>
        </w:rPr>
        <w:t>t</w:t>
      </w:r>
    </w:p>
    <w:p w:rsidR="00121ADE" w:rsidRPr="008A2816" w:rsidRDefault="00121ADE" w:rsidP="00121ADE">
      <w:pPr>
        <w:pStyle w:val="Textoindependiente"/>
        <w:spacing w:line="360" w:lineRule="auto"/>
        <w:ind w:left="102"/>
        <w:jc w:val="both"/>
      </w:pPr>
    </w:p>
    <w:p w:rsidR="00121ADE" w:rsidRPr="00121ADE" w:rsidRDefault="00121ADE" w:rsidP="00121ADE">
      <w:pPr>
        <w:pStyle w:val="Prrafodelista"/>
        <w:numPr>
          <w:ilvl w:val="0"/>
          <w:numId w:val="1"/>
        </w:numPr>
        <w:tabs>
          <w:tab w:val="left" w:pos="565"/>
          <w:tab w:val="left" w:pos="566"/>
        </w:tabs>
        <w:spacing w:before="92"/>
        <w:ind w:hanging="361"/>
        <w:rPr>
          <w:b/>
          <w:i/>
        </w:rPr>
      </w:pPr>
      <w:r w:rsidRPr="00121ADE">
        <w:rPr>
          <w:b/>
          <w:i/>
        </w:rPr>
        <w:t>Técnica</w:t>
      </w:r>
      <w:r w:rsidRPr="00121ADE">
        <w:rPr>
          <w:b/>
          <w:i/>
          <w:spacing w:val="-2"/>
        </w:rPr>
        <w:t xml:space="preserve"> </w:t>
      </w:r>
      <w:r w:rsidRPr="00121ADE">
        <w:rPr>
          <w:b/>
          <w:i/>
        </w:rPr>
        <w:t>de</w:t>
      </w:r>
      <w:r w:rsidRPr="00121ADE">
        <w:rPr>
          <w:b/>
          <w:i/>
          <w:spacing w:val="-3"/>
        </w:rPr>
        <w:t xml:space="preserve"> </w:t>
      </w:r>
      <w:r w:rsidRPr="00121ADE">
        <w:rPr>
          <w:b/>
          <w:i/>
        </w:rPr>
        <w:t>estimación</w:t>
      </w:r>
      <w:r w:rsidRPr="00121ADE">
        <w:rPr>
          <w:b/>
          <w:i/>
          <w:spacing w:val="-3"/>
        </w:rPr>
        <w:t xml:space="preserve"> </w:t>
      </w:r>
      <w:r w:rsidRPr="00121ADE">
        <w:rPr>
          <w:b/>
          <w:i/>
        </w:rPr>
        <w:t>y</w:t>
      </w:r>
      <w:r w:rsidRPr="00121ADE">
        <w:rPr>
          <w:b/>
          <w:i/>
          <w:spacing w:val="-6"/>
        </w:rPr>
        <w:t xml:space="preserve"> </w:t>
      </w:r>
      <w:r w:rsidRPr="00121ADE">
        <w:rPr>
          <w:b/>
          <w:i/>
        </w:rPr>
        <w:t>especificación</w:t>
      </w:r>
    </w:p>
    <w:p w:rsidR="00121ADE" w:rsidRPr="007C03EE" w:rsidRDefault="00121ADE" w:rsidP="00121ADE">
      <w:pPr>
        <w:pStyle w:val="Textoindependiente"/>
        <w:spacing w:before="126" w:line="360" w:lineRule="auto"/>
        <w:ind w:left="102" w:right="306"/>
      </w:pPr>
      <w:r>
        <w:t>Se utiliza una regresión lineal y se incluye dentro de las herramientas multivariantes destinadas al</w:t>
      </w:r>
      <w:r>
        <w:rPr>
          <w:spacing w:val="1"/>
        </w:rPr>
        <w:t xml:space="preserve"> </w:t>
      </w:r>
      <w:r>
        <w:t>análisis de la dependencia entre variables, todas las medidas en una escala estrictamente</w:t>
      </w:r>
      <w:r>
        <w:rPr>
          <w:spacing w:val="1"/>
        </w:rPr>
        <w:t xml:space="preserve"> </w:t>
      </w:r>
      <w:r>
        <w:t>cuantif</w:t>
      </w:r>
      <w:r w:rsidR="00DE19D1">
        <w:t>icable (Gujaratí y P</w:t>
      </w:r>
      <w:r>
        <w:t>orter 2010).</w:t>
      </w:r>
    </w:p>
    <w:p w:rsidR="00121ADE" w:rsidRDefault="00121ADE" w:rsidP="00121ADE">
      <w:pPr>
        <w:pStyle w:val="Textoindependiente"/>
        <w:spacing w:before="2"/>
        <w:rPr>
          <w:sz w:val="31"/>
        </w:rPr>
      </w:pPr>
    </w:p>
    <w:p w:rsidR="00121ADE" w:rsidRDefault="00121ADE" w:rsidP="00121ADE">
      <w:pPr>
        <w:pStyle w:val="Ttulo1"/>
        <w:ind w:left="489"/>
      </w:pPr>
      <w:r>
        <w:t>RESULTADOS</w:t>
      </w:r>
    </w:p>
    <w:p w:rsidR="00121ADE" w:rsidRDefault="00121ADE" w:rsidP="00121ADE">
      <w:pPr>
        <w:spacing w:before="124"/>
        <w:ind w:left="97" w:right="191"/>
        <w:jc w:val="center"/>
        <w:rPr>
          <w:i/>
        </w:rPr>
      </w:pPr>
      <w:r>
        <w:rPr>
          <w:b/>
        </w:rPr>
        <w:t>Tabla</w:t>
      </w:r>
      <w:r>
        <w:rPr>
          <w:b/>
          <w:spacing w:val="-1"/>
        </w:rPr>
        <w:t xml:space="preserve"> </w:t>
      </w:r>
      <w:r>
        <w:rPr>
          <w:b/>
        </w:rPr>
        <w:t>1:</w:t>
      </w:r>
      <w:r>
        <w:rPr>
          <w:b/>
          <w:spacing w:val="-2"/>
        </w:rPr>
        <w:t xml:space="preserve"> </w:t>
      </w:r>
      <w:r>
        <w:rPr>
          <w:i/>
        </w:rPr>
        <w:t>Estimación del modelo</w:t>
      </w:r>
    </w:p>
    <w:tbl>
      <w:tblPr>
        <w:tblStyle w:val="TableNormal1"/>
        <w:tblW w:w="0" w:type="auto"/>
        <w:tblInd w:w="2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490"/>
        <w:gridCol w:w="1142"/>
      </w:tblGrid>
      <w:tr w:rsidR="00121ADE" w:rsidRPr="00121ADE" w:rsidTr="00697A71">
        <w:trPr>
          <w:trHeight w:val="472"/>
        </w:trPr>
        <w:tc>
          <w:tcPr>
            <w:tcW w:w="2160" w:type="dxa"/>
            <w:shd w:val="clear" w:color="auto" w:fill="D9D9D9" w:themeFill="background1" w:themeFillShade="D9"/>
          </w:tcPr>
          <w:p w:rsidR="00121ADE" w:rsidRPr="00121ADE" w:rsidRDefault="00121ADE" w:rsidP="00121ADE">
            <w:pPr>
              <w:spacing w:before="126"/>
              <w:ind w:right="612"/>
              <w:jc w:val="center"/>
              <w:rPr>
                <w:rFonts w:ascii="Georgia" w:eastAsia="Georgia" w:hAnsi="Georgia" w:cs="Arial"/>
                <w:b/>
                <w:sz w:val="20"/>
                <w:szCs w:val="20"/>
                <w:lang w:val="es-AR"/>
              </w:rPr>
            </w:pPr>
            <w:r w:rsidRPr="00121ADE">
              <w:rPr>
                <w:rFonts w:ascii="Georgia" w:eastAsia="Georgia" w:hAnsi="Georgia" w:cs="Arial"/>
                <w:b/>
                <w:sz w:val="20"/>
                <w:szCs w:val="20"/>
                <w:lang w:val="es-AR"/>
              </w:rPr>
              <w:t>Variable</w:t>
            </w:r>
          </w:p>
        </w:tc>
        <w:tc>
          <w:tcPr>
            <w:tcW w:w="1490" w:type="dxa"/>
            <w:shd w:val="clear" w:color="auto" w:fill="D9D9D9" w:themeFill="background1" w:themeFillShade="D9"/>
          </w:tcPr>
          <w:p w:rsidR="00121ADE" w:rsidRPr="00121ADE" w:rsidRDefault="00121ADE" w:rsidP="00121ADE">
            <w:pPr>
              <w:spacing w:before="117"/>
              <w:ind w:right="364"/>
              <w:jc w:val="center"/>
              <w:rPr>
                <w:rFonts w:ascii="Georgia" w:eastAsia="Cambria Math" w:hAnsi="Georgia" w:cs="Arial"/>
                <w:sz w:val="20"/>
                <w:szCs w:val="20"/>
                <w:lang w:val="es-AR"/>
              </w:rPr>
            </w:pPr>
            <w:r w:rsidRPr="00121ADE">
              <w:rPr>
                <w:rFonts w:ascii="Cambria Math" w:eastAsia="Cambria Math" w:hAnsi="Cambria Math" w:cs="Cambria Math"/>
                <w:sz w:val="20"/>
                <w:szCs w:val="20"/>
                <w:lang w:val="es-AR"/>
              </w:rPr>
              <w:t>𝜷</w:t>
            </w:r>
          </w:p>
        </w:tc>
        <w:tc>
          <w:tcPr>
            <w:tcW w:w="1142" w:type="dxa"/>
            <w:shd w:val="clear" w:color="auto" w:fill="D9D9D9" w:themeFill="background1" w:themeFillShade="D9"/>
          </w:tcPr>
          <w:p w:rsidR="00121ADE" w:rsidRPr="00121ADE" w:rsidRDefault="00121ADE" w:rsidP="00121ADE">
            <w:pPr>
              <w:spacing w:before="126"/>
              <w:ind w:right="128"/>
              <w:jc w:val="center"/>
              <w:rPr>
                <w:rFonts w:ascii="Georgia" w:eastAsia="Georgia" w:hAnsi="Georgia" w:cs="Arial"/>
                <w:b/>
                <w:sz w:val="20"/>
                <w:szCs w:val="20"/>
                <w:lang w:val="es-AR"/>
              </w:rPr>
            </w:pPr>
            <w:r w:rsidRPr="00121ADE">
              <w:rPr>
                <w:rFonts w:ascii="Georgia" w:eastAsia="Georgia" w:hAnsi="Georgia" w:cs="Arial"/>
                <w:b/>
                <w:sz w:val="20"/>
                <w:szCs w:val="20"/>
                <w:lang w:val="es-AR"/>
              </w:rPr>
              <w:t>p-valor</w:t>
            </w:r>
          </w:p>
        </w:tc>
      </w:tr>
      <w:tr w:rsidR="00121ADE" w:rsidRPr="00121ADE" w:rsidTr="00697A71">
        <w:trPr>
          <w:trHeight w:val="460"/>
        </w:trPr>
        <w:tc>
          <w:tcPr>
            <w:tcW w:w="2160" w:type="dxa"/>
            <w:vAlign w:val="center"/>
          </w:tcPr>
          <w:p w:rsidR="00121ADE" w:rsidRPr="00121ADE" w:rsidRDefault="00121ADE" w:rsidP="00121ADE">
            <w:pPr>
              <w:spacing w:before="119"/>
              <w:ind w:right="612"/>
              <w:jc w:val="center"/>
              <w:rPr>
                <w:rFonts w:ascii="Georgia" w:eastAsia="Georgia" w:hAnsi="Georgia" w:cs="Arial"/>
                <w:b/>
                <w:sz w:val="20"/>
                <w:szCs w:val="20"/>
                <w:lang w:val="es-AR"/>
              </w:rPr>
            </w:pPr>
            <w:r w:rsidRPr="00121ADE">
              <w:rPr>
                <w:rFonts w:ascii="Georgia" w:eastAsia="Georgia" w:hAnsi="Georgia" w:cs="Arial"/>
                <w:b/>
                <w:sz w:val="20"/>
                <w:szCs w:val="20"/>
                <w:lang w:val="es-AR"/>
              </w:rPr>
              <w:t>TAM</w:t>
            </w:r>
          </w:p>
        </w:tc>
        <w:tc>
          <w:tcPr>
            <w:tcW w:w="1490" w:type="dxa"/>
          </w:tcPr>
          <w:p w:rsidR="00121ADE" w:rsidRPr="00121ADE" w:rsidRDefault="00121ADE" w:rsidP="00121ADE">
            <w:pPr>
              <w:spacing w:before="119"/>
              <w:ind w:right="369"/>
              <w:jc w:val="center"/>
              <w:rPr>
                <w:rFonts w:ascii="Georgia" w:eastAsia="Georgia" w:hAnsi="Georgia" w:cs="Arial"/>
                <w:sz w:val="20"/>
                <w:szCs w:val="20"/>
                <w:lang w:val="es-AR"/>
              </w:rPr>
            </w:pPr>
            <w:r w:rsidRPr="00121ADE">
              <w:rPr>
                <w:rFonts w:ascii="Georgia" w:eastAsia="Georgia" w:hAnsi="Georgia" w:cs="Arial"/>
                <w:sz w:val="20"/>
                <w:szCs w:val="20"/>
                <w:lang w:val="es-AR"/>
              </w:rPr>
              <w:t>-0,0134</w:t>
            </w:r>
          </w:p>
        </w:tc>
        <w:tc>
          <w:tcPr>
            <w:tcW w:w="1142" w:type="dxa"/>
          </w:tcPr>
          <w:p w:rsidR="00121ADE" w:rsidRPr="00121ADE" w:rsidRDefault="00121ADE" w:rsidP="00121ADE">
            <w:pPr>
              <w:spacing w:before="119"/>
              <w:ind w:right="128"/>
              <w:jc w:val="center"/>
              <w:rPr>
                <w:rFonts w:ascii="Georgia" w:eastAsia="Georgia" w:hAnsi="Georgia" w:cs="Arial"/>
                <w:sz w:val="20"/>
                <w:szCs w:val="20"/>
                <w:lang w:val="es-AR"/>
              </w:rPr>
            </w:pPr>
            <w:r w:rsidRPr="00121ADE">
              <w:rPr>
                <w:rFonts w:ascii="Georgia" w:eastAsia="Georgia" w:hAnsi="Georgia" w:cs="Arial"/>
                <w:sz w:val="20"/>
                <w:szCs w:val="20"/>
                <w:lang w:val="es-AR"/>
              </w:rPr>
              <w:t>0,098*</w:t>
            </w:r>
          </w:p>
        </w:tc>
      </w:tr>
      <w:tr w:rsidR="00121ADE" w:rsidRPr="00121ADE" w:rsidTr="00697A71">
        <w:trPr>
          <w:trHeight w:val="460"/>
        </w:trPr>
        <w:tc>
          <w:tcPr>
            <w:tcW w:w="2160" w:type="dxa"/>
            <w:vAlign w:val="center"/>
          </w:tcPr>
          <w:p w:rsidR="00121ADE" w:rsidRPr="00121ADE" w:rsidRDefault="00121ADE" w:rsidP="00121ADE">
            <w:pPr>
              <w:spacing w:before="119"/>
              <w:ind w:right="612"/>
              <w:jc w:val="center"/>
              <w:rPr>
                <w:rFonts w:ascii="Georgia" w:eastAsia="Georgia" w:hAnsi="Georgia" w:cs="Arial"/>
                <w:b/>
                <w:sz w:val="20"/>
                <w:szCs w:val="20"/>
                <w:lang w:val="es-AR"/>
              </w:rPr>
            </w:pPr>
            <w:r w:rsidRPr="00121ADE">
              <w:rPr>
                <w:rFonts w:ascii="Georgia" w:eastAsia="Georgia" w:hAnsi="Georgia" w:cs="Arial"/>
                <w:b/>
                <w:sz w:val="20"/>
                <w:szCs w:val="20"/>
                <w:lang w:val="es-AR"/>
              </w:rPr>
              <w:t>RGE</w:t>
            </w:r>
          </w:p>
        </w:tc>
        <w:tc>
          <w:tcPr>
            <w:tcW w:w="1490" w:type="dxa"/>
          </w:tcPr>
          <w:p w:rsidR="00121ADE" w:rsidRPr="00121ADE" w:rsidRDefault="00121ADE" w:rsidP="00121ADE">
            <w:pPr>
              <w:spacing w:before="119"/>
              <w:ind w:right="367"/>
              <w:jc w:val="center"/>
              <w:rPr>
                <w:rFonts w:ascii="Georgia" w:eastAsia="Georgia" w:hAnsi="Georgia" w:cs="Arial"/>
                <w:sz w:val="20"/>
                <w:szCs w:val="20"/>
                <w:lang w:val="es-AR"/>
              </w:rPr>
            </w:pPr>
            <w:r w:rsidRPr="00121ADE">
              <w:rPr>
                <w:rFonts w:ascii="Georgia" w:eastAsia="Georgia" w:hAnsi="Georgia" w:cs="Arial"/>
                <w:sz w:val="20"/>
                <w:szCs w:val="20"/>
                <w:lang w:val="es-AR"/>
              </w:rPr>
              <w:t>-0,0955</w:t>
            </w:r>
          </w:p>
        </w:tc>
        <w:tc>
          <w:tcPr>
            <w:tcW w:w="1142" w:type="dxa"/>
          </w:tcPr>
          <w:p w:rsidR="00121ADE" w:rsidRPr="00121ADE" w:rsidRDefault="00121ADE" w:rsidP="00121ADE">
            <w:pPr>
              <w:spacing w:before="119"/>
              <w:ind w:right="128"/>
              <w:jc w:val="center"/>
              <w:rPr>
                <w:rFonts w:ascii="Georgia" w:eastAsia="Georgia" w:hAnsi="Georgia" w:cs="Arial"/>
                <w:sz w:val="20"/>
                <w:szCs w:val="20"/>
                <w:lang w:val="es-AR"/>
              </w:rPr>
            </w:pPr>
            <w:r w:rsidRPr="00121ADE">
              <w:rPr>
                <w:rFonts w:ascii="Georgia" w:eastAsia="Georgia" w:hAnsi="Georgia" w:cs="Arial"/>
                <w:sz w:val="20"/>
                <w:szCs w:val="20"/>
                <w:lang w:val="es-AR"/>
              </w:rPr>
              <w:t>0,000***</w:t>
            </w:r>
          </w:p>
        </w:tc>
      </w:tr>
      <w:tr w:rsidR="00121ADE" w:rsidRPr="00121ADE" w:rsidTr="00697A71">
        <w:trPr>
          <w:trHeight w:val="462"/>
        </w:trPr>
        <w:tc>
          <w:tcPr>
            <w:tcW w:w="2160" w:type="dxa"/>
            <w:vAlign w:val="center"/>
          </w:tcPr>
          <w:p w:rsidR="00121ADE" w:rsidRPr="00121ADE" w:rsidRDefault="00121ADE" w:rsidP="00121ADE">
            <w:pPr>
              <w:spacing w:before="121"/>
              <w:ind w:right="612"/>
              <w:jc w:val="center"/>
              <w:rPr>
                <w:rFonts w:ascii="Georgia" w:eastAsia="Georgia" w:hAnsi="Georgia" w:cs="Arial"/>
                <w:b/>
                <w:sz w:val="20"/>
                <w:szCs w:val="20"/>
                <w:lang w:val="es-AR"/>
              </w:rPr>
            </w:pPr>
            <w:r w:rsidRPr="00121ADE">
              <w:rPr>
                <w:rFonts w:ascii="Georgia" w:eastAsia="Georgia" w:hAnsi="Georgia" w:cs="Arial"/>
                <w:b/>
                <w:sz w:val="20"/>
                <w:szCs w:val="20"/>
                <w:lang w:val="es-AR"/>
              </w:rPr>
              <w:t>GAR</w:t>
            </w:r>
          </w:p>
        </w:tc>
        <w:tc>
          <w:tcPr>
            <w:tcW w:w="1490" w:type="dxa"/>
          </w:tcPr>
          <w:p w:rsidR="00121ADE" w:rsidRPr="00121ADE" w:rsidRDefault="00121ADE" w:rsidP="00121ADE">
            <w:pPr>
              <w:spacing w:before="121"/>
              <w:ind w:right="369"/>
              <w:jc w:val="center"/>
              <w:rPr>
                <w:rFonts w:ascii="Georgia" w:eastAsia="Georgia" w:hAnsi="Georgia" w:cs="Arial"/>
                <w:sz w:val="20"/>
                <w:szCs w:val="20"/>
                <w:lang w:val="es-AR"/>
              </w:rPr>
            </w:pPr>
            <w:r w:rsidRPr="00121ADE">
              <w:rPr>
                <w:rFonts w:ascii="Georgia" w:eastAsia="Georgia" w:hAnsi="Georgia" w:cs="Arial"/>
                <w:sz w:val="20"/>
                <w:szCs w:val="20"/>
                <w:lang w:val="es-AR"/>
              </w:rPr>
              <w:t>-0,4499</w:t>
            </w:r>
          </w:p>
        </w:tc>
        <w:tc>
          <w:tcPr>
            <w:tcW w:w="1142" w:type="dxa"/>
          </w:tcPr>
          <w:p w:rsidR="00121ADE" w:rsidRPr="00121ADE" w:rsidRDefault="00121ADE" w:rsidP="00121ADE">
            <w:pPr>
              <w:spacing w:before="121"/>
              <w:ind w:right="128"/>
              <w:jc w:val="center"/>
              <w:rPr>
                <w:rFonts w:ascii="Georgia" w:eastAsia="Georgia" w:hAnsi="Georgia" w:cs="Arial"/>
                <w:sz w:val="20"/>
                <w:szCs w:val="20"/>
                <w:lang w:val="es-AR"/>
              </w:rPr>
            </w:pPr>
            <w:r w:rsidRPr="00121ADE">
              <w:rPr>
                <w:rFonts w:ascii="Georgia" w:eastAsia="Georgia" w:hAnsi="Georgia" w:cs="Arial"/>
                <w:sz w:val="20"/>
                <w:szCs w:val="20"/>
                <w:lang w:val="es-AR"/>
              </w:rPr>
              <w:t>0,000***</w:t>
            </w:r>
          </w:p>
        </w:tc>
      </w:tr>
      <w:tr w:rsidR="00121ADE" w:rsidRPr="00121ADE" w:rsidTr="00697A71">
        <w:trPr>
          <w:trHeight w:val="462"/>
        </w:trPr>
        <w:tc>
          <w:tcPr>
            <w:tcW w:w="2160" w:type="dxa"/>
            <w:vAlign w:val="center"/>
          </w:tcPr>
          <w:p w:rsidR="00121ADE" w:rsidRPr="00121ADE" w:rsidRDefault="00121ADE" w:rsidP="00121ADE">
            <w:pPr>
              <w:spacing w:before="121"/>
              <w:ind w:right="612"/>
              <w:jc w:val="center"/>
              <w:rPr>
                <w:rFonts w:ascii="Georgia" w:eastAsia="Georgia" w:hAnsi="Georgia" w:cs="Arial"/>
                <w:b/>
                <w:sz w:val="20"/>
                <w:szCs w:val="20"/>
                <w:lang w:val="es-AR"/>
              </w:rPr>
            </w:pPr>
            <w:r w:rsidRPr="00121ADE">
              <w:rPr>
                <w:rFonts w:ascii="Georgia" w:eastAsia="Georgia" w:hAnsi="Georgia" w:cs="Arial"/>
                <w:b/>
                <w:sz w:val="20"/>
                <w:szCs w:val="20"/>
                <w:lang w:val="es-AR"/>
              </w:rPr>
              <w:t>GDEU</w:t>
            </w:r>
          </w:p>
        </w:tc>
        <w:tc>
          <w:tcPr>
            <w:tcW w:w="1490" w:type="dxa"/>
          </w:tcPr>
          <w:p w:rsidR="00121ADE" w:rsidRPr="00121ADE" w:rsidRDefault="00121ADE" w:rsidP="00121ADE">
            <w:pPr>
              <w:spacing w:before="121"/>
              <w:ind w:right="369"/>
              <w:jc w:val="center"/>
              <w:rPr>
                <w:rFonts w:ascii="Georgia" w:eastAsia="Georgia" w:hAnsi="Georgia" w:cs="Arial"/>
                <w:sz w:val="20"/>
                <w:szCs w:val="20"/>
                <w:lang w:val="es-AR"/>
              </w:rPr>
            </w:pPr>
            <w:r w:rsidRPr="00121ADE">
              <w:rPr>
                <w:rFonts w:ascii="Georgia" w:eastAsia="Georgia" w:hAnsi="Georgia" w:cs="Arial"/>
                <w:sz w:val="20"/>
                <w:szCs w:val="20"/>
                <w:lang w:val="es-AR"/>
              </w:rPr>
              <w:t>-0,1434</w:t>
            </w:r>
          </w:p>
        </w:tc>
        <w:tc>
          <w:tcPr>
            <w:tcW w:w="1142" w:type="dxa"/>
          </w:tcPr>
          <w:p w:rsidR="00121ADE" w:rsidRPr="00121ADE" w:rsidRDefault="00121ADE" w:rsidP="00121ADE">
            <w:pPr>
              <w:spacing w:before="121"/>
              <w:ind w:right="128"/>
              <w:jc w:val="center"/>
              <w:rPr>
                <w:rFonts w:ascii="Georgia" w:eastAsia="Georgia" w:hAnsi="Georgia" w:cs="Arial"/>
                <w:sz w:val="20"/>
                <w:szCs w:val="20"/>
                <w:lang w:val="es-AR"/>
              </w:rPr>
            </w:pPr>
            <w:r w:rsidRPr="00121ADE">
              <w:rPr>
                <w:rFonts w:ascii="Georgia" w:eastAsia="Georgia" w:hAnsi="Georgia" w:cs="Arial"/>
                <w:sz w:val="20"/>
                <w:szCs w:val="20"/>
                <w:lang w:val="es-AR"/>
              </w:rPr>
              <w:t>0,099*</w:t>
            </w:r>
          </w:p>
        </w:tc>
      </w:tr>
      <w:tr w:rsidR="00121ADE" w:rsidRPr="00121ADE" w:rsidTr="00697A71">
        <w:trPr>
          <w:trHeight w:val="462"/>
        </w:trPr>
        <w:tc>
          <w:tcPr>
            <w:tcW w:w="2160" w:type="dxa"/>
            <w:vAlign w:val="center"/>
          </w:tcPr>
          <w:p w:rsidR="00121ADE" w:rsidRPr="00121ADE" w:rsidRDefault="00121ADE" w:rsidP="00121ADE">
            <w:pPr>
              <w:spacing w:before="121"/>
              <w:ind w:right="612"/>
              <w:jc w:val="center"/>
              <w:rPr>
                <w:rFonts w:ascii="Georgia" w:eastAsia="Georgia" w:hAnsi="Georgia" w:cs="Arial"/>
                <w:b/>
                <w:sz w:val="20"/>
                <w:szCs w:val="20"/>
                <w:lang w:val="es-AR"/>
              </w:rPr>
            </w:pPr>
            <w:r w:rsidRPr="00121ADE">
              <w:rPr>
                <w:rFonts w:ascii="Georgia" w:eastAsia="Georgia" w:hAnsi="Georgia" w:cs="Arial"/>
                <w:b/>
                <w:sz w:val="20"/>
                <w:szCs w:val="20"/>
                <w:lang w:val="es-AR"/>
              </w:rPr>
              <w:t>OCREC</w:t>
            </w:r>
          </w:p>
        </w:tc>
        <w:tc>
          <w:tcPr>
            <w:tcW w:w="1490" w:type="dxa"/>
          </w:tcPr>
          <w:p w:rsidR="00121ADE" w:rsidRPr="00121ADE" w:rsidRDefault="00121ADE" w:rsidP="00121ADE">
            <w:pPr>
              <w:spacing w:before="121"/>
              <w:ind w:right="369"/>
              <w:jc w:val="center"/>
              <w:rPr>
                <w:rFonts w:ascii="Georgia" w:eastAsia="Georgia" w:hAnsi="Georgia" w:cs="Arial"/>
                <w:sz w:val="20"/>
                <w:szCs w:val="20"/>
                <w:lang w:val="es-AR"/>
              </w:rPr>
            </w:pPr>
            <w:r w:rsidRPr="00121ADE">
              <w:rPr>
                <w:rFonts w:ascii="Georgia" w:eastAsia="Georgia" w:hAnsi="Georgia" w:cs="Arial"/>
                <w:sz w:val="20"/>
                <w:szCs w:val="20"/>
                <w:lang w:val="es-AR"/>
              </w:rPr>
              <w:t>0,0233</w:t>
            </w:r>
          </w:p>
        </w:tc>
        <w:tc>
          <w:tcPr>
            <w:tcW w:w="1142" w:type="dxa"/>
            <w:shd w:val="clear" w:color="auto" w:fill="auto"/>
          </w:tcPr>
          <w:p w:rsidR="00121ADE" w:rsidRPr="00121ADE" w:rsidRDefault="00121ADE" w:rsidP="00121ADE">
            <w:pPr>
              <w:spacing w:before="121"/>
              <w:ind w:right="128"/>
              <w:jc w:val="center"/>
              <w:rPr>
                <w:rFonts w:ascii="Georgia" w:eastAsia="Georgia" w:hAnsi="Georgia" w:cs="Arial"/>
                <w:sz w:val="20"/>
                <w:szCs w:val="20"/>
                <w:highlight w:val="yellow"/>
                <w:lang w:val="es-AR"/>
              </w:rPr>
            </w:pPr>
            <w:r w:rsidRPr="00121ADE">
              <w:rPr>
                <w:rFonts w:ascii="Georgia" w:eastAsia="Georgia" w:hAnsi="Georgia" w:cs="Arial"/>
                <w:sz w:val="20"/>
                <w:szCs w:val="20"/>
                <w:lang w:val="es-AR"/>
              </w:rPr>
              <w:t>0,055*</w:t>
            </w:r>
          </w:p>
        </w:tc>
      </w:tr>
      <w:tr w:rsidR="00121ADE" w:rsidRPr="00121ADE" w:rsidTr="00697A71">
        <w:trPr>
          <w:trHeight w:val="460"/>
        </w:trPr>
        <w:tc>
          <w:tcPr>
            <w:tcW w:w="2160" w:type="dxa"/>
            <w:vAlign w:val="center"/>
          </w:tcPr>
          <w:p w:rsidR="00121ADE" w:rsidRPr="00121ADE" w:rsidRDefault="00121ADE" w:rsidP="00121ADE">
            <w:pPr>
              <w:spacing w:before="119"/>
              <w:ind w:right="612"/>
              <w:jc w:val="center"/>
              <w:rPr>
                <w:rFonts w:ascii="Georgia" w:eastAsia="Georgia" w:hAnsi="Georgia" w:cs="Arial"/>
                <w:b/>
                <w:sz w:val="20"/>
                <w:szCs w:val="20"/>
                <w:lang w:val="es-AR"/>
              </w:rPr>
            </w:pPr>
            <w:r w:rsidRPr="00121ADE">
              <w:rPr>
                <w:rFonts w:ascii="Georgia" w:eastAsia="Georgia" w:hAnsi="Georgia" w:cs="Arial"/>
                <w:b/>
                <w:sz w:val="20"/>
                <w:szCs w:val="20"/>
                <w:lang w:val="es-AR"/>
              </w:rPr>
              <w:lastRenderedPageBreak/>
              <w:t>EDAD</w:t>
            </w:r>
          </w:p>
        </w:tc>
        <w:tc>
          <w:tcPr>
            <w:tcW w:w="1490" w:type="dxa"/>
          </w:tcPr>
          <w:p w:rsidR="00121ADE" w:rsidRPr="00121ADE" w:rsidRDefault="00121ADE" w:rsidP="00121ADE">
            <w:pPr>
              <w:spacing w:before="119"/>
              <w:ind w:right="370"/>
              <w:jc w:val="center"/>
              <w:rPr>
                <w:rFonts w:ascii="Georgia" w:eastAsia="Georgia" w:hAnsi="Georgia" w:cs="Arial"/>
                <w:sz w:val="20"/>
                <w:szCs w:val="20"/>
                <w:lang w:val="es-AR"/>
              </w:rPr>
            </w:pPr>
            <w:r w:rsidRPr="00121ADE">
              <w:rPr>
                <w:rFonts w:ascii="Georgia" w:eastAsia="Georgia" w:hAnsi="Georgia" w:cs="Arial"/>
                <w:sz w:val="20"/>
                <w:szCs w:val="20"/>
                <w:lang w:val="es-AR"/>
              </w:rPr>
              <w:t>-0,0081</w:t>
            </w:r>
          </w:p>
        </w:tc>
        <w:tc>
          <w:tcPr>
            <w:tcW w:w="1142" w:type="dxa"/>
          </w:tcPr>
          <w:p w:rsidR="00121ADE" w:rsidRPr="00121ADE" w:rsidRDefault="00121ADE" w:rsidP="00121ADE">
            <w:pPr>
              <w:spacing w:before="119"/>
              <w:ind w:right="128"/>
              <w:jc w:val="center"/>
              <w:rPr>
                <w:rFonts w:ascii="Georgia" w:eastAsia="Georgia" w:hAnsi="Georgia" w:cs="Arial"/>
                <w:sz w:val="20"/>
                <w:szCs w:val="20"/>
                <w:lang w:val="es-AR"/>
              </w:rPr>
            </w:pPr>
            <w:r w:rsidRPr="00121ADE">
              <w:rPr>
                <w:rFonts w:ascii="Georgia" w:eastAsia="Georgia" w:hAnsi="Georgia" w:cs="Arial"/>
                <w:sz w:val="20"/>
                <w:szCs w:val="20"/>
                <w:lang w:val="es-AR"/>
              </w:rPr>
              <w:t>0,597</w:t>
            </w:r>
          </w:p>
        </w:tc>
      </w:tr>
      <w:tr w:rsidR="00121ADE" w:rsidRPr="00121ADE" w:rsidTr="00697A71">
        <w:trPr>
          <w:trHeight w:val="460"/>
        </w:trPr>
        <w:tc>
          <w:tcPr>
            <w:tcW w:w="2160" w:type="dxa"/>
            <w:vAlign w:val="center"/>
          </w:tcPr>
          <w:p w:rsidR="00121ADE" w:rsidRPr="00121ADE" w:rsidRDefault="00121ADE" w:rsidP="00121ADE">
            <w:pPr>
              <w:spacing w:before="119"/>
              <w:ind w:right="612"/>
              <w:jc w:val="center"/>
              <w:rPr>
                <w:rFonts w:ascii="Georgia" w:eastAsia="Georgia" w:hAnsi="Georgia" w:cs="Arial"/>
                <w:b/>
                <w:sz w:val="20"/>
                <w:szCs w:val="20"/>
                <w:lang w:val="es-AR"/>
              </w:rPr>
            </w:pPr>
            <w:r w:rsidRPr="00121ADE">
              <w:rPr>
                <w:rFonts w:ascii="Georgia" w:eastAsia="Georgia" w:hAnsi="Georgia" w:cs="Arial"/>
                <w:b/>
                <w:sz w:val="20"/>
                <w:szCs w:val="20"/>
                <w:lang w:val="es-AR"/>
              </w:rPr>
              <w:t>ROA</w:t>
            </w:r>
          </w:p>
        </w:tc>
        <w:tc>
          <w:tcPr>
            <w:tcW w:w="1490" w:type="dxa"/>
          </w:tcPr>
          <w:p w:rsidR="00121ADE" w:rsidRPr="00121ADE" w:rsidRDefault="00121ADE" w:rsidP="00121ADE">
            <w:pPr>
              <w:spacing w:before="119"/>
              <w:ind w:right="366"/>
              <w:jc w:val="center"/>
              <w:rPr>
                <w:rFonts w:ascii="Georgia" w:eastAsia="Georgia" w:hAnsi="Georgia" w:cs="Arial"/>
                <w:sz w:val="20"/>
                <w:szCs w:val="20"/>
                <w:lang w:val="es-AR"/>
              </w:rPr>
            </w:pPr>
            <w:r w:rsidRPr="00121ADE">
              <w:rPr>
                <w:rFonts w:ascii="Georgia" w:eastAsia="Georgia" w:hAnsi="Georgia" w:cs="Arial"/>
                <w:sz w:val="20"/>
                <w:szCs w:val="20"/>
                <w:lang w:val="es-AR"/>
              </w:rPr>
              <w:t>-0,3458</w:t>
            </w:r>
          </w:p>
        </w:tc>
        <w:tc>
          <w:tcPr>
            <w:tcW w:w="1142" w:type="dxa"/>
          </w:tcPr>
          <w:p w:rsidR="00121ADE" w:rsidRPr="00121ADE" w:rsidRDefault="00121ADE" w:rsidP="00121ADE">
            <w:pPr>
              <w:spacing w:before="119"/>
              <w:ind w:right="128"/>
              <w:jc w:val="center"/>
              <w:rPr>
                <w:rFonts w:ascii="Georgia" w:eastAsia="Georgia" w:hAnsi="Georgia" w:cs="Arial"/>
                <w:sz w:val="20"/>
                <w:szCs w:val="20"/>
                <w:lang w:val="es-AR"/>
              </w:rPr>
            </w:pPr>
            <w:r w:rsidRPr="00121ADE">
              <w:rPr>
                <w:rFonts w:ascii="Georgia" w:eastAsia="Georgia" w:hAnsi="Georgia" w:cs="Arial"/>
                <w:sz w:val="20"/>
                <w:szCs w:val="20"/>
                <w:lang w:val="es-AR"/>
              </w:rPr>
              <w:t>0,000***</w:t>
            </w:r>
          </w:p>
        </w:tc>
      </w:tr>
      <w:tr w:rsidR="00121ADE" w:rsidRPr="00121ADE" w:rsidTr="00697A71">
        <w:trPr>
          <w:trHeight w:val="460"/>
        </w:trPr>
        <w:tc>
          <w:tcPr>
            <w:tcW w:w="2160" w:type="dxa"/>
            <w:vAlign w:val="center"/>
          </w:tcPr>
          <w:p w:rsidR="00121ADE" w:rsidRPr="00121ADE" w:rsidRDefault="00121ADE" w:rsidP="00121ADE">
            <w:pPr>
              <w:spacing w:before="119"/>
              <w:ind w:right="612"/>
              <w:jc w:val="center"/>
              <w:rPr>
                <w:rFonts w:ascii="Georgia" w:eastAsia="Georgia" w:hAnsi="Georgia" w:cs="Arial"/>
                <w:b/>
                <w:sz w:val="20"/>
                <w:szCs w:val="20"/>
                <w:lang w:val="es-AR"/>
              </w:rPr>
            </w:pPr>
            <w:r w:rsidRPr="00121ADE">
              <w:rPr>
                <w:rFonts w:ascii="Georgia" w:eastAsia="Georgia" w:hAnsi="Georgia" w:cs="Arial"/>
                <w:b/>
                <w:sz w:val="20"/>
                <w:szCs w:val="20"/>
                <w:lang w:val="es-AR"/>
              </w:rPr>
              <w:t>ROP</w:t>
            </w:r>
          </w:p>
        </w:tc>
        <w:tc>
          <w:tcPr>
            <w:tcW w:w="1490" w:type="dxa"/>
          </w:tcPr>
          <w:p w:rsidR="00121ADE" w:rsidRPr="00121ADE" w:rsidRDefault="00121ADE" w:rsidP="00121ADE">
            <w:pPr>
              <w:spacing w:before="119"/>
              <w:ind w:right="367"/>
              <w:jc w:val="center"/>
              <w:rPr>
                <w:rFonts w:ascii="Georgia" w:eastAsia="Georgia" w:hAnsi="Georgia" w:cs="Arial"/>
                <w:sz w:val="20"/>
                <w:szCs w:val="20"/>
                <w:lang w:val="es-AR"/>
              </w:rPr>
            </w:pPr>
            <w:r w:rsidRPr="00121ADE">
              <w:rPr>
                <w:rFonts w:ascii="Georgia" w:eastAsia="Georgia" w:hAnsi="Georgia" w:cs="Arial"/>
                <w:sz w:val="20"/>
                <w:szCs w:val="20"/>
                <w:lang w:val="es-AR"/>
              </w:rPr>
              <w:t>-0,0002</w:t>
            </w:r>
          </w:p>
        </w:tc>
        <w:tc>
          <w:tcPr>
            <w:tcW w:w="1142" w:type="dxa"/>
          </w:tcPr>
          <w:p w:rsidR="00121ADE" w:rsidRPr="00121ADE" w:rsidRDefault="00121ADE" w:rsidP="00121ADE">
            <w:pPr>
              <w:spacing w:before="119"/>
              <w:ind w:right="128"/>
              <w:jc w:val="center"/>
              <w:rPr>
                <w:rFonts w:ascii="Georgia" w:eastAsia="Georgia" w:hAnsi="Georgia" w:cs="Arial"/>
                <w:sz w:val="20"/>
                <w:szCs w:val="20"/>
                <w:lang w:val="es-AR"/>
              </w:rPr>
            </w:pPr>
            <w:r w:rsidRPr="00121ADE">
              <w:rPr>
                <w:rFonts w:ascii="Georgia" w:eastAsia="Georgia" w:hAnsi="Georgia" w:cs="Arial"/>
                <w:sz w:val="20"/>
                <w:szCs w:val="20"/>
                <w:lang w:val="es-AR"/>
              </w:rPr>
              <w:t>0,919</w:t>
            </w:r>
          </w:p>
        </w:tc>
      </w:tr>
      <w:tr w:rsidR="00121ADE" w:rsidRPr="00121ADE" w:rsidTr="00697A71">
        <w:trPr>
          <w:trHeight w:val="803"/>
        </w:trPr>
        <w:tc>
          <w:tcPr>
            <w:tcW w:w="4792" w:type="dxa"/>
            <w:gridSpan w:val="3"/>
            <w:shd w:val="clear" w:color="auto" w:fill="D9D9D9" w:themeFill="background1" w:themeFillShade="D9"/>
            <w:vAlign w:val="center"/>
          </w:tcPr>
          <w:p w:rsidR="00121ADE" w:rsidRPr="00121ADE" w:rsidRDefault="00121ADE" w:rsidP="00121ADE">
            <w:pPr>
              <w:jc w:val="center"/>
              <w:rPr>
                <w:rFonts w:ascii="Georgia" w:eastAsiaTheme="minorHAnsi" w:hAnsi="Georgia" w:cs="Arial"/>
                <w:b/>
                <w:bCs/>
                <w:sz w:val="20"/>
                <w:szCs w:val="20"/>
                <w:lang w:val="es-AR"/>
              </w:rPr>
            </w:pPr>
            <w:r w:rsidRPr="00121ADE">
              <w:rPr>
                <w:rFonts w:ascii="Georgia" w:eastAsiaTheme="minorHAnsi" w:hAnsi="Georgia" w:cs="Arial"/>
                <w:b/>
                <w:bCs/>
                <w:sz w:val="20"/>
                <w:szCs w:val="20"/>
                <w:lang w:val="es-AR"/>
              </w:rPr>
              <w:t>R2= 0,6352</w:t>
            </w:r>
          </w:p>
          <w:p w:rsidR="00121ADE" w:rsidRPr="00121ADE" w:rsidRDefault="00121ADE" w:rsidP="00121ADE">
            <w:pPr>
              <w:jc w:val="center"/>
              <w:rPr>
                <w:rFonts w:ascii="Georgia" w:eastAsiaTheme="minorHAnsi" w:hAnsi="Georgia" w:cs="Arial"/>
                <w:b/>
                <w:bCs/>
                <w:sz w:val="20"/>
                <w:szCs w:val="20"/>
                <w:lang w:val="es-AR"/>
              </w:rPr>
            </w:pPr>
            <w:r w:rsidRPr="00121ADE">
              <w:rPr>
                <w:rFonts w:ascii="Georgia" w:eastAsiaTheme="minorHAnsi" w:hAnsi="Georgia" w:cs="Arial"/>
                <w:b/>
                <w:bCs/>
                <w:sz w:val="20"/>
                <w:szCs w:val="20"/>
                <w:lang w:val="es-AR"/>
              </w:rPr>
              <w:t>Rho: 0,3738</w:t>
            </w:r>
          </w:p>
        </w:tc>
      </w:tr>
    </w:tbl>
    <w:p w:rsidR="00121ADE" w:rsidRPr="00121ADE" w:rsidRDefault="00121ADE" w:rsidP="00121ADE">
      <w:pPr>
        <w:widowControl/>
        <w:autoSpaceDE/>
        <w:autoSpaceDN/>
        <w:spacing w:before="240" w:after="160" w:line="259" w:lineRule="auto"/>
        <w:jc w:val="center"/>
        <w:rPr>
          <w:rFonts w:ascii="Georgia" w:eastAsiaTheme="minorHAnsi" w:hAnsi="Georgia"/>
          <w:sz w:val="20"/>
          <w:szCs w:val="20"/>
          <w:lang w:val="es-AR"/>
        </w:rPr>
      </w:pPr>
      <w:r w:rsidRPr="00121ADE">
        <w:rPr>
          <w:rFonts w:ascii="Georgia" w:eastAsiaTheme="minorHAnsi" w:hAnsi="Georgia"/>
          <w:sz w:val="20"/>
          <w:szCs w:val="20"/>
          <w:lang w:val="es-AR"/>
        </w:rPr>
        <w:t>***</w:t>
      </w:r>
      <w:r w:rsidRPr="00121ADE">
        <w:rPr>
          <w:rFonts w:ascii="Georgia" w:eastAsiaTheme="minorHAnsi" w:hAnsi="Georgia"/>
          <w:spacing w:val="-1"/>
          <w:sz w:val="20"/>
          <w:szCs w:val="20"/>
          <w:lang w:val="es-AR"/>
        </w:rPr>
        <w:t xml:space="preserve"> </w:t>
      </w:r>
      <w:r w:rsidRPr="00121ADE">
        <w:rPr>
          <w:rFonts w:ascii="Georgia" w:eastAsiaTheme="minorHAnsi" w:hAnsi="Georgia"/>
          <w:sz w:val="20"/>
          <w:szCs w:val="20"/>
          <w:lang w:val="es-AR"/>
        </w:rPr>
        <w:t>significativo</w:t>
      </w:r>
      <w:r w:rsidRPr="00121ADE">
        <w:rPr>
          <w:rFonts w:ascii="Georgia" w:eastAsiaTheme="minorHAnsi" w:hAnsi="Georgia"/>
          <w:spacing w:val="-2"/>
          <w:sz w:val="20"/>
          <w:szCs w:val="20"/>
          <w:lang w:val="es-AR"/>
        </w:rPr>
        <w:t xml:space="preserve"> </w:t>
      </w:r>
      <w:r w:rsidRPr="00121ADE">
        <w:rPr>
          <w:rFonts w:ascii="Georgia" w:eastAsiaTheme="minorHAnsi" w:hAnsi="Georgia"/>
          <w:sz w:val="20"/>
          <w:szCs w:val="20"/>
          <w:lang w:val="es-AR"/>
        </w:rPr>
        <w:t>al</w:t>
      </w:r>
      <w:r w:rsidRPr="00121ADE">
        <w:rPr>
          <w:rFonts w:ascii="Georgia" w:eastAsiaTheme="minorHAnsi" w:hAnsi="Georgia"/>
          <w:spacing w:val="-2"/>
          <w:sz w:val="20"/>
          <w:szCs w:val="20"/>
          <w:lang w:val="es-AR"/>
        </w:rPr>
        <w:t xml:space="preserve"> </w:t>
      </w:r>
      <w:r w:rsidRPr="00121ADE">
        <w:rPr>
          <w:rFonts w:ascii="Georgia" w:eastAsiaTheme="minorHAnsi" w:hAnsi="Georgia"/>
          <w:sz w:val="20"/>
          <w:szCs w:val="20"/>
          <w:lang w:val="es-AR"/>
        </w:rPr>
        <w:t>1%     **</w:t>
      </w:r>
      <w:r w:rsidRPr="00121ADE">
        <w:rPr>
          <w:rFonts w:ascii="Georgia" w:eastAsiaTheme="minorHAnsi" w:hAnsi="Georgia"/>
          <w:spacing w:val="-2"/>
          <w:sz w:val="20"/>
          <w:szCs w:val="20"/>
          <w:lang w:val="es-AR"/>
        </w:rPr>
        <w:t xml:space="preserve"> </w:t>
      </w:r>
      <w:r w:rsidRPr="00121ADE">
        <w:rPr>
          <w:rFonts w:ascii="Georgia" w:eastAsiaTheme="minorHAnsi" w:hAnsi="Georgia"/>
          <w:sz w:val="20"/>
          <w:szCs w:val="20"/>
          <w:lang w:val="es-AR"/>
        </w:rPr>
        <w:t>significativa</w:t>
      </w:r>
      <w:r w:rsidRPr="00121ADE">
        <w:rPr>
          <w:rFonts w:ascii="Georgia" w:eastAsiaTheme="minorHAnsi" w:hAnsi="Georgia"/>
          <w:spacing w:val="-2"/>
          <w:sz w:val="20"/>
          <w:szCs w:val="20"/>
          <w:lang w:val="es-AR"/>
        </w:rPr>
        <w:t xml:space="preserve"> </w:t>
      </w:r>
      <w:r w:rsidRPr="00121ADE">
        <w:rPr>
          <w:rFonts w:ascii="Georgia" w:eastAsiaTheme="minorHAnsi" w:hAnsi="Georgia"/>
          <w:sz w:val="20"/>
          <w:szCs w:val="20"/>
          <w:lang w:val="es-AR"/>
        </w:rPr>
        <w:t>al</w:t>
      </w:r>
      <w:r w:rsidRPr="00121ADE">
        <w:rPr>
          <w:rFonts w:ascii="Georgia" w:eastAsiaTheme="minorHAnsi" w:hAnsi="Georgia"/>
          <w:spacing w:val="1"/>
          <w:sz w:val="20"/>
          <w:szCs w:val="20"/>
          <w:lang w:val="es-AR"/>
        </w:rPr>
        <w:t xml:space="preserve"> </w:t>
      </w:r>
      <w:r w:rsidRPr="00121ADE">
        <w:rPr>
          <w:rFonts w:ascii="Georgia" w:eastAsiaTheme="minorHAnsi" w:hAnsi="Georgia"/>
          <w:sz w:val="20"/>
          <w:szCs w:val="20"/>
          <w:lang w:val="es-AR"/>
        </w:rPr>
        <w:t>5%</w:t>
      </w:r>
      <w:r w:rsidRPr="00121ADE">
        <w:rPr>
          <w:rFonts w:ascii="Georgia" w:eastAsiaTheme="minorHAnsi" w:hAnsi="Georgia"/>
          <w:sz w:val="20"/>
          <w:szCs w:val="20"/>
          <w:lang w:val="es-AR"/>
        </w:rPr>
        <w:tab/>
        <w:t xml:space="preserve"> *significativa al 10%</w:t>
      </w:r>
    </w:p>
    <w:p w:rsidR="00121ADE" w:rsidRPr="00121ADE" w:rsidRDefault="00121ADE" w:rsidP="00121ADE">
      <w:pPr>
        <w:widowControl/>
        <w:autoSpaceDE/>
        <w:autoSpaceDN/>
        <w:spacing w:before="120" w:after="160" w:line="259" w:lineRule="auto"/>
        <w:ind w:left="1440" w:firstLine="720"/>
        <w:rPr>
          <w:rFonts w:ascii="Georgia" w:eastAsiaTheme="minorHAnsi" w:hAnsi="Georgia"/>
          <w:i/>
          <w:sz w:val="18"/>
          <w:szCs w:val="18"/>
          <w:lang w:val="es-AR"/>
        </w:rPr>
      </w:pPr>
      <w:r w:rsidRPr="00121ADE">
        <w:rPr>
          <w:rFonts w:ascii="Georgia" w:eastAsiaTheme="minorHAnsi" w:hAnsi="Georgia"/>
          <w:b/>
          <w:sz w:val="18"/>
          <w:szCs w:val="18"/>
          <w:lang w:val="es-AR"/>
        </w:rPr>
        <w:t>Fuente:</w:t>
      </w:r>
      <w:r w:rsidRPr="00121ADE">
        <w:rPr>
          <w:rFonts w:ascii="Georgia" w:eastAsiaTheme="minorHAnsi" w:hAnsi="Georgia"/>
          <w:b/>
          <w:spacing w:val="-4"/>
          <w:sz w:val="18"/>
          <w:szCs w:val="18"/>
          <w:lang w:val="es-AR"/>
        </w:rPr>
        <w:t xml:space="preserve"> </w:t>
      </w:r>
      <w:r w:rsidRPr="00121ADE">
        <w:rPr>
          <w:rFonts w:ascii="Georgia" w:eastAsiaTheme="minorHAnsi" w:hAnsi="Georgia"/>
          <w:i/>
          <w:sz w:val="18"/>
          <w:szCs w:val="18"/>
          <w:lang w:val="es-AR"/>
        </w:rPr>
        <w:t>elaboración</w:t>
      </w:r>
      <w:r w:rsidRPr="00121ADE">
        <w:rPr>
          <w:rFonts w:ascii="Georgia" w:eastAsiaTheme="minorHAnsi" w:hAnsi="Georgia"/>
          <w:i/>
          <w:spacing w:val="-4"/>
          <w:sz w:val="18"/>
          <w:szCs w:val="18"/>
          <w:lang w:val="es-AR"/>
        </w:rPr>
        <w:t xml:space="preserve"> </w:t>
      </w:r>
      <w:r w:rsidRPr="00121ADE">
        <w:rPr>
          <w:rFonts w:ascii="Georgia" w:eastAsiaTheme="minorHAnsi" w:hAnsi="Georgia"/>
          <w:i/>
          <w:sz w:val="18"/>
          <w:szCs w:val="18"/>
          <w:lang w:val="es-AR"/>
        </w:rPr>
        <w:t>propia.</w:t>
      </w:r>
    </w:p>
    <w:p w:rsidR="00121ADE" w:rsidRDefault="00121ADE" w:rsidP="00121ADE">
      <w:pPr>
        <w:pStyle w:val="Textoindependiente"/>
        <w:spacing w:before="8"/>
        <w:rPr>
          <w:i/>
          <w:sz w:val="27"/>
        </w:rPr>
      </w:pPr>
    </w:p>
    <w:p w:rsidR="00121ADE" w:rsidRDefault="00121ADE" w:rsidP="00121ADE">
      <w:pPr>
        <w:pStyle w:val="Ttulo1"/>
        <w:spacing w:line="250" w:lineRule="exact"/>
        <w:ind w:right="632"/>
      </w:pPr>
      <w:r>
        <w:t>CONCLUSIONES</w:t>
      </w:r>
    </w:p>
    <w:p w:rsidR="00DE19D1" w:rsidRDefault="00DE19D1" w:rsidP="00121ADE">
      <w:pPr>
        <w:pStyle w:val="Ttulo1"/>
        <w:spacing w:line="250" w:lineRule="exact"/>
        <w:ind w:right="632"/>
      </w:pPr>
    </w:p>
    <w:p w:rsidR="00121ADE" w:rsidRDefault="00121ADE" w:rsidP="00121ADE">
      <w:pPr>
        <w:pStyle w:val="Textoindependiente"/>
        <w:spacing w:line="360" w:lineRule="auto"/>
        <w:ind w:left="102" w:right="110"/>
        <w:jc w:val="both"/>
      </w:pPr>
      <w:r>
        <w:rPr>
          <w:spacing w:val="-3"/>
        </w:rPr>
        <w:t xml:space="preserve">La </w:t>
      </w:r>
      <w:r>
        <w:rPr>
          <w:i/>
          <w:spacing w:val="-3"/>
        </w:rPr>
        <w:t xml:space="preserve">teoría del orden de preferencia </w:t>
      </w:r>
      <w:r>
        <w:rPr>
          <w:spacing w:val="-3"/>
        </w:rPr>
        <w:t xml:space="preserve">descriptas en el marco </w:t>
      </w:r>
      <w:r>
        <w:rPr>
          <w:spacing w:val="-2"/>
        </w:rPr>
        <w:t>teórico, sustentan la problemática planteada.</w:t>
      </w:r>
      <w:r>
        <w:rPr>
          <w:spacing w:val="-1"/>
        </w:rPr>
        <w:t xml:space="preserve"> </w:t>
      </w:r>
      <w:r>
        <w:t>Con ella, se justifican, los factores explicativos de endeudamiento de las empresas que conforman la</w:t>
      </w:r>
      <w:r>
        <w:rPr>
          <w:spacing w:val="1"/>
        </w:rPr>
        <w:t xml:space="preserve"> </w:t>
      </w:r>
      <w:r>
        <w:t>presente investigación y ayudan a comprender su endeudamiento. Esto es así, ya que la información</w:t>
      </w:r>
      <w:r>
        <w:rPr>
          <w:spacing w:val="1"/>
        </w:rPr>
        <w:t xml:space="preserve"> </w:t>
      </w:r>
      <w:r>
        <w:t>contenida en los estados financieros y otra información de importancia influye en el endeudamiento</w:t>
      </w:r>
      <w:r>
        <w:rPr>
          <w:spacing w:val="1"/>
        </w:rPr>
        <w:t xml:space="preserve"> </w:t>
      </w:r>
      <w:r>
        <w:t>como consecuencia directa del manejo de los agentes (directivos) y del interés de los principales</w:t>
      </w:r>
      <w:r>
        <w:rPr>
          <w:spacing w:val="1"/>
        </w:rPr>
        <w:t xml:space="preserve"> </w:t>
      </w:r>
      <w:r>
        <w:t>(aportantes externos de fondos).</w:t>
      </w:r>
      <w:r>
        <w:rPr>
          <w:spacing w:val="1"/>
        </w:rPr>
        <w:t xml:space="preserve"> </w:t>
      </w:r>
      <w:r>
        <w:t>A su vez, la información que las empresas manejan da señales al</w:t>
      </w:r>
      <w:r>
        <w:rPr>
          <w:spacing w:val="1"/>
        </w:rPr>
        <w:t xml:space="preserve"> </w:t>
      </w:r>
      <w:r>
        <w:t>mercado</w:t>
      </w:r>
      <w:r>
        <w:rPr>
          <w:spacing w:val="-6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eso</w:t>
      </w:r>
      <w:r>
        <w:rPr>
          <w:spacing w:val="-6"/>
        </w:rPr>
        <w:t xml:space="preserve"> </w:t>
      </w:r>
      <w:r>
        <w:t>puede</w:t>
      </w:r>
      <w:r>
        <w:rPr>
          <w:spacing w:val="-5"/>
        </w:rPr>
        <w:t xml:space="preserve"> </w:t>
      </w:r>
      <w:r>
        <w:t>influir</w:t>
      </w:r>
      <w:r>
        <w:rPr>
          <w:spacing w:val="-4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endeudamiento.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vez,</w:t>
      </w:r>
      <w:r>
        <w:rPr>
          <w:spacing w:val="-6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directivos</w:t>
      </w:r>
      <w:r>
        <w:rPr>
          <w:spacing w:val="-4"/>
        </w:rPr>
        <w:t xml:space="preserve"> </w:t>
      </w:r>
      <w:r>
        <w:t>conocen</w:t>
      </w:r>
      <w:r>
        <w:rPr>
          <w:spacing w:val="-5"/>
        </w:rPr>
        <w:t xml:space="preserve"> </w:t>
      </w:r>
      <w:r>
        <w:t>más</w:t>
      </w:r>
      <w:r>
        <w:rPr>
          <w:spacing w:val="-5"/>
        </w:rPr>
        <w:t xml:space="preserve"> </w:t>
      </w:r>
      <w:r>
        <w:t>sobre</w:t>
      </w:r>
      <w:r>
        <w:rPr>
          <w:spacing w:val="-7"/>
        </w:rPr>
        <w:t xml:space="preserve"> </w:t>
      </w:r>
      <w:r>
        <w:t>la</w:t>
      </w:r>
      <w:r>
        <w:t xml:space="preserve"> </w:t>
      </w:r>
      <w:r>
        <w:t>empresa y sus expectativas que los aportantes de deuda, eso puede condicionar las decisiones de</w:t>
      </w:r>
      <w:r>
        <w:rPr>
          <w:spacing w:val="1"/>
        </w:rPr>
        <w:t xml:space="preserve"> </w:t>
      </w:r>
      <w:r>
        <w:t>financiación.</w:t>
      </w:r>
      <w:r>
        <w:rPr>
          <w:spacing w:val="1"/>
        </w:rPr>
        <w:t xml:space="preserve"> </w:t>
      </w:r>
      <w:r>
        <w:t>Esto</w:t>
      </w:r>
      <w:r>
        <w:rPr>
          <w:spacing w:val="1"/>
        </w:rPr>
        <w:t xml:space="preserve"> </w:t>
      </w:r>
      <w:r>
        <w:t>produce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retroalimentación,</w:t>
      </w:r>
      <w:r>
        <w:rPr>
          <w:spacing w:val="1"/>
        </w:rPr>
        <w:t xml:space="preserve"> </w:t>
      </w:r>
      <w:r>
        <w:t>ya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alguna</w:t>
      </w:r>
      <w:r>
        <w:rPr>
          <w:spacing w:val="1"/>
        </w:rPr>
        <w:t xml:space="preserve"> </w:t>
      </w:r>
      <w:r>
        <w:t>manera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decisiones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financiación</w:t>
      </w:r>
      <w:r>
        <w:rPr>
          <w:spacing w:val="-7"/>
        </w:rPr>
        <w:t xml:space="preserve"> </w:t>
      </w:r>
      <w:r>
        <w:t>tomadas</w:t>
      </w:r>
      <w:r>
        <w:rPr>
          <w:spacing w:val="-3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directivos,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alguna</w:t>
      </w:r>
      <w:r>
        <w:rPr>
          <w:spacing w:val="-3"/>
        </w:rPr>
        <w:t xml:space="preserve"> </w:t>
      </w:r>
      <w:r>
        <w:t>manera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ven</w:t>
      </w:r>
      <w:r>
        <w:rPr>
          <w:spacing w:val="-4"/>
        </w:rPr>
        <w:t xml:space="preserve"> </w:t>
      </w:r>
      <w:r>
        <w:t>reflejadas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estados</w:t>
      </w:r>
      <w:r>
        <w:rPr>
          <w:spacing w:val="-5"/>
        </w:rPr>
        <w:t xml:space="preserve"> </w:t>
      </w:r>
      <w:r w:rsidR="00DE19D1">
        <w:t>financieros y</w:t>
      </w:r>
      <w:r>
        <w:rPr>
          <w:spacing w:val="-3"/>
        </w:rPr>
        <w:t xml:space="preserve"> </w:t>
      </w:r>
      <w:r>
        <w:t>pueden explicar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nivel</w:t>
      </w:r>
      <w:r>
        <w:rPr>
          <w:spacing w:val="1"/>
        </w:rPr>
        <w:t xml:space="preserve"> </w:t>
      </w:r>
      <w:r>
        <w:t>de endeudamiento.</w:t>
      </w:r>
    </w:p>
    <w:p w:rsidR="00121ADE" w:rsidRDefault="00121ADE" w:rsidP="00121ADE">
      <w:pPr>
        <w:pStyle w:val="Textoindependiente"/>
        <w:spacing w:line="360" w:lineRule="auto"/>
        <w:ind w:left="102" w:right="114"/>
        <w:jc w:val="both"/>
      </w:pPr>
      <w:r>
        <w:t>En el contexto de las Pymes argentinas y para el período analizado, los resultados encontrados</w:t>
      </w:r>
      <w:r>
        <w:rPr>
          <w:spacing w:val="1"/>
        </w:rPr>
        <w:t xml:space="preserve"> </w:t>
      </w:r>
      <w:r>
        <w:t>muestran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factores</w:t>
      </w:r>
      <w:r>
        <w:rPr>
          <w:spacing w:val="1"/>
        </w:rPr>
        <w:t xml:space="preserve">, </w:t>
      </w:r>
      <w:r>
        <w:t>tamaño,</w:t>
      </w:r>
      <w:r>
        <w:rPr>
          <w:spacing w:val="1"/>
        </w:rPr>
        <w:t xml:space="preserve"> </w:t>
      </w:r>
      <w:r>
        <w:rPr>
          <w:spacing w:val="1"/>
        </w:rPr>
        <w:t xml:space="preserve">recursos generados, garantías, gastos de la deuda y rentabilidad, resultan ser significativos y de incidencia negativa, mientras que la oportunidad de crecimiento resulta ser significativa y con influencia positiva. </w:t>
      </w:r>
      <w:r>
        <w:t xml:space="preserve">Los factores </w:t>
      </w:r>
      <w:r>
        <w:t xml:space="preserve">edad y riesgo operativo si bien dan por resultado el signo esperado no resultan ser significativos en </w:t>
      </w:r>
      <w:r w:rsidR="00005E5D">
        <w:t>el contexto de pymes analizadas, para el período 2019 – 2023.</w:t>
      </w:r>
    </w:p>
    <w:p w:rsidR="00121ADE" w:rsidRDefault="00121ADE" w:rsidP="00121ADE">
      <w:pPr>
        <w:pStyle w:val="Textoindependiente"/>
        <w:spacing w:before="5"/>
        <w:rPr>
          <w:sz w:val="33"/>
        </w:rPr>
      </w:pPr>
    </w:p>
    <w:p w:rsidR="00121ADE" w:rsidRDefault="00121ADE" w:rsidP="00121ADE">
      <w:pPr>
        <w:pStyle w:val="Ttulo1"/>
        <w:ind w:left="92" w:right="191"/>
      </w:pPr>
      <w:r>
        <w:t>REFERENCIAS</w:t>
      </w:r>
      <w:r>
        <w:rPr>
          <w:spacing w:val="-6"/>
        </w:rPr>
        <w:t xml:space="preserve"> </w:t>
      </w:r>
      <w:r>
        <w:t>BIBLIOGRÁFICAS</w:t>
      </w:r>
    </w:p>
    <w:p w:rsidR="00121ADE" w:rsidRDefault="00121ADE" w:rsidP="00121ADE">
      <w:pPr>
        <w:pStyle w:val="Textoindependiente"/>
        <w:spacing w:before="134"/>
        <w:ind w:left="102"/>
        <w:jc w:val="both"/>
      </w:pPr>
      <w:r>
        <w:t>JIMENEZ,</w:t>
      </w:r>
      <w:r>
        <w:rPr>
          <w:spacing w:val="-4"/>
        </w:rPr>
        <w:t xml:space="preserve"> </w:t>
      </w:r>
      <w:r>
        <w:t>F.</w:t>
      </w:r>
      <w:r>
        <w:rPr>
          <w:spacing w:val="-1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PALACIN, M.</w:t>
      </w:r>
      <w:r>
        <w:rPr>
          <w:spacing w:val="-6"/>
        </w:rPr>
        <w:t xml:space="preserve"> </w:t>
      </w:r>
      <w:r>
        <w:t>J.</w:t>
      </w:r>
      <w:r>
        <w:rPr>
          <w:spacing w:val="-4"/>
        </w:rPr>
        <w:t xml:space="preserve"> </w:t>
      </w:r>
      <w:r>
        <w:t>(2007).</w:t>
      </w:r>
      <w:r>
        <w:rPr>
          <w:spacing w:val="-3"/>
        </w:rPr>
        <w:t xml:space="preserve"> </w:t>
      </w:r>
      <w:r>
        <w:t>Determinantes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estructura</w:t>
      </w:r>
      <w:r>
        <w:rPr>
          <w:spacing w:val="-3"/>
        </w:rPr>
        <w:t xml:space="preserve"> </w:t>
      </w:r>
      <w:r>
        <w:t>financiera</w:t>
      </w:r>
      <w:r>
        <w:rPr>
          <w:spacing w:val="-1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empresa.</w:t>
      </w:r>
    </w:p>
    <w:p w:rsidR="00121ADE" w:rsidRDefault="00121ADE" w:rsidP="00121ADE">
      <w:pPr>
        <w:spacing w:before="37"/>
        <w:ind w:left="385"/>
      </w:pPr>
      <w:r>
        <w:rPr>
          <w:i/>
        </w:rPr>
        <w:t>Revista</w:t>
      </w:r>
      <w:r>
        <w:rPr>
          <w:i/>
          <w:spacing w:val="-6"/>
        </w:rPr>
        <w:t xml:space="preserve"> </w:t>
      </w:r>
      <w:r>
        <w:rPr>
          <w:i/>
        </w:rPr>
        <w:t>Europea</w:t>
      </w:r>
      <w:r>
        <w:rPr>
          <w:i/>
          <w:spacing w:val="-7"/>
        </w:rPr>
        <w:t xml:space="preserve"> </w:t>
      </w:r>
      <w:r>
        <w:rPr>
          <w:i/>
        </w:rPr>
        <w:t>de</w:t>
      </w:r>
      <w:r>
        <w:rPr>
          <w:i/>
          <w:spacing w:val="-5"/>
        </w:rPr>
        <w:t xml:space="preserve"> </w:t>
      </w:r>
      <w:r>
        <w:rPr>
          <w:i/>
        </w:rPr>
        <w:t>Dirección</w:t>
      </w:r>
      <w:r>
        <w:rPr>
          <w:i/>
          <w:spacing w:val="-2"/>
        </w:rPr>
        <w:t xml:space="preserve"> </w:t>
      </w:r>
      <w:r>
        <w:rPr>
          <w:i/>
        </w:rPr>
        <w:t>y</w:t>
      </w:r>
      <w:r>
        <w:rPr>
          <w:i/>
          <w:spacing w:val="-7"/>
        </w:rPr>
        <w:t xml:space="preserve"> </w:t>
      </w:r>
      <w:r>
        <w:rPr>
          <w:i/>
        </w:rPr>
        <w:t>Economía</w:t>
      </w:r>
      <w:r>
        <w:rPr>
          <w:i/>
          <w:spacing w:val="-6"/>
        </w:rPr>
        <w:t xml:space="preserve"> </w:t>
      </w:r>
      <w:r>
        <w:rPr>
          <w:i/>
        </w:rPr>
        <w:t>de</w:t>
      </w:r>
      <w:r>
        <w:rPr>
          <w:i/>
          <w:spacing w:val="-7"/>
        </w:rPr>
        <w:t xml:space="preserve"> </w:t>
      </w:r>
      <w:r>
        <w:rPr>
          <w:i/>
        </w:rPr>
        <w:t>la</w:t>
      </w:r>
      <w:r>
        <w:rPr>
          <w:i/>
          <w:spacing w:val="-5"/>
        </w:rPr>
        <w:t xml:space="preserve"> </w:t>
      </w:r>
      <w:r>
        <w:rPr>
          <w:i/>
        </w:rPr>
        <w:t>Empresa</w:t>
      </w:r>
      <w:r>
        <w:t>,</w:t>
      </w:r>
      <w:r>
        <w:rPr>
          <w:spacing w:val="53"/>
        </w:rPr>
        <w:t xml:space="preserve"> </w:t>
      </w:r>
      <w:r>
        <w:t>XVI</w:t>
      </w:r>
      <w:r>
        <w:rPr>
          <w:spacing w:val="-5"/>
        </w:rPr>
        <w:t xml:space="preserve"> </w:t>
      </w:r>
      <w:r>
        <w:t>(4), pp. 9–24.</w:t>
      </w:r>
    </w:p>
    <w:p w:rsidR="00121ADE" w:rsidRDefault="00121ADE" w:rsidP="00121ADE">
      <w:pPr>
        <w:pStyle w:val="Textoindependiente"/>
        <w:spacing w:before="40" w:line="276" w:lineRule="auto"/>
        <w:ind w:left="385" w:right="87" w:hanging="284"/>
      </w:pPr>
      <w:r>
        <w:t>PALACIN</w:t>
      </w:r>
      <w:r>
        <w:rPr>
          <w:spacing w:val="26"/>
        </w:rPr>
        <w:t xml:space="preserve"> </w:t>
      </w:r>
      <w:r>
        <w:t>SANCHEZ,</w:t>
      </w:r>
      <w:r>
        <w:rPr>
          <w:spacing w:val="31"/>
        </w:rPr>
        <w:t xml:space="preserve"> </w:t>
      </w:r>
      <w:r>
        <w:t>M.</w:t>
      </w:r>
      <w:r>
        <w:rPr>
          <w:spacing w:val="30"/>
        </w:rPr>
        <w:t xml:space="preserve"> </w:t>
      </w:r>
      <w:r>
        <w:t>J.</w:t>
      </w:r>
      <w:r>
        <w:rPr>
          <w:spacing w:val="32"/>
        </w:rPr>
        <w:t xml:space="preserve"> </w:t>
      </w:r>
      <w:r>
        <w:t>y</w:t>
      </w:r>
      <w:r>
        <w:rPr>
          <w:spacing w:val="27"/>
        </w:rPr>
        <w:t xml:space="preserve"> </w:t>
      </w:r>
      <w:r>
        <w:t>RAMIREZ</w:t>
      </w:r>
      <w:r>
        <w:rPr>
          <w:spacing w:val="27"/>
        </w:rPr>
        <w:t xml:space="preserve"> </w:t>
      </w:r>
      <w:r>
        <w:t>HERRERA,</w:t>
      </w:r>
      <w:r>
        <w:rPr>
          <w:spacing w:val="32"/>
        </w:rPr>
        <w:t xml:space="preserve"> </w:t>
      </w:r>
      <w:r>
        <w:t>L.</w:t>
      </w:r>
      <w:r>
        <w:rPr>
          <w:spacing w:val="32"/>
        </w:rPr>
        <w:t xml:space="preserve"> </w:t>
      </w:r>
      <w:r>
        <w:t>M.</w:t>
      </w:r>
      <w:r>
        <w:rPr>
          <w:spacing w:val="29"/>
        </w:rPr>
        <w:t xml:space="preserve"> </w:t>
      </w:r>
      <w:r>
        <w:t>(2011).</w:t>
      </w:r>
      <w:r>
        <w:rPr>
          <w:spacing w:val="30"/>
        </w:rPr>
        <w:t xml:space="preserve"> </w:t>
      </w:r>
      <w:r>
        <w:t>Factores</w:t>
      </w:r>
      <w:r>
        <w:rPr>
          <w:spacing w:val="-3"/>
        </w:rPr>
        <w:t xml:space="preserve"> </w:t>
      </w:r>
      <w:r>
        <w:t>determinantes</w:t>
      </w:r>
      <w:r>
        <w:rPr>
          <w:spacing w:val="-5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estructura</w:t>
      </w:r>
      <w:r>
        <w:rPr>
          <w:spacing w:val="-1"/>
        </w:rPr>
        <w:t xml:space="preserve"> </w:t>
      </w:r>
      <w:r>
        <w:t>financiera 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Pyme Andaluza.</w:t>
      </w:r>
      <w:r>
        <w:rPr>
          <w:spacing w:val="-1"/>
        </w:rPr>
        <w:t xml:space="preserve"> </w:t>
      </w:r>
      <w:r>
        <w:t>Revista</w:t>
      </w:r>
      <w:r>
        <w:rPr>
          <w:spacing w:val="-3"/>
        </w:rPr>
        <w:t xml:space="preserve"> </w:t>
      </w:r>
      <w:r>
        <w:t>de EstudiosRegionales,</w:t>
      </w:r>
      <w:r>
        <w:rPr>
          <w:spacing w:val="-4"/>
        </w:rPr>
        <w:t xml:space="preserve"> </w:t>
      </w:r>
      <w:r>
        <w:t>N°</w:t>
      </w:r>
      <w:r>
        <w:rPr>
          <w:spacing w:val="-3"/>
        </w:rPr>
        <w:t xml:space="preserve"> </w:t>
      </w:r>
      <w:r>
        <w:t>91,</w:t>
      </w:r>
      <w:r>
        <w:rPr>
          <w:spacing w:val="-1"/>
        </w:rPr>
        <w:t xml:space="preserve"> </w:t>
      </w:r>
      <w:r>
        <w:t>pp.</w:t>
      </w:r>
      <w:r>
        <w:rPr>
          <w:spacing w:val="-4"/>
        </w:rPr>
        <w:t xml:space="preserve"> </w:t>
      </w:r>
      <w:r>
        <w:t>45-69.</w:t>
      </w:r>
    </w:p>
    <w:p w:rsidR="00121ADE" w:rsidRDefault="00121ADE" w:rsidP="00DE19D1">
      <w:pPr>
        <w:pStyle w:val="Textoindependiente"/>
        <w:spacing w:line="252" w:lineRule="exact"/>
        <w:ind w:left="97" w:right="191"/>
      </w:pPr>
      <w:r>
        <w:t>VERONA,</w:t>
      </w:r>
      <w:r>
        <w:rPr>
          <w:spacing w:val="45"/>
        </w:rPr>
        <w:t xml:space="preserve"> </w:t>
      </w:r>
      <w:r>
        <w:t>M.</w:t>
      </w:r>
      <w:r>
        <w:rPr>
          <w:spacing w:val="43"/>
        </w:rPr>
        <w:t xml:space="preserve"> </w:t>
      </w:r>
      <w:r>
        <w:t>C.;</w:t>
      </w:r>
      <w:r>
        <w:rPr>
          <w:spacing w:val="41"/>
        </w:rPr>
        <w:t xml:space="preserve"> </w:t>
      </w:r>
      <w:r>
        <w:t>JORDÁN,</w:t>
      </w:r>
      <w:r>
        <w:rPr>
          <w:spacing w:val="47"/>
        </w:rPr>
        <w:t xml:space="preserve"> </w:t>
      </w:r>
      <w:r>
        <w:t>L.;</w:t>
      </w:r>
      <w:r>
        <w:rPr>
          <w:spacing w:val="43"/>
        </w:rPr>
        <w:t xml:space="preserve"> </w:t>
      </w:r>
      <w:r>
        <w:t>MAROTO,</w:t>
      </w:r>
      <w:r>
        <w:rPr>
          <w:spacing w:val="43"/>
        </w:rPr>
        <w:t xml:space="preserve"> </w:t>
      </w:r>
      <w:r>
        <w:t>O.;</w:t>
      </w:r>
      <w:r>
        <w:rPr>
          <w:spacing w:val="41"/>
        </w:rPr>
        <w:t xml:space="preserve"> </w:t>
      </w:r>
      <w:r>
        <w:t>CASERES,</w:t>
      </w:r>
      <w:r>
        <w:rPr>
          <w:spacing w:val="41"/>
        </w:rPr>
        <w:t xml:space="preserve"> </w:t>
      </w:r>
      <w:r>
        <w:t>R.;</w:t>
      </w:r>
      <w:r>
        <w:rPr>
          <w:spacing w:val="42"/>
        </w:rPr>
        <w:t xml:space="preserve"> </w:t>
      </w:r>
      <w:r>
        <w:t>GARCIA,</w:t>
      </w:r>
      <w:r>
        <w:rPr>
          <w:spacing w:val="48"/>
        </w:rPr>
        <w:t xml:space="preserve"> </w:t>
      </w:r>
      <w:r>
        <w:t>Y.</w:t>
      </w:r>
      <w:r>
        <w:rPr>
          <w:spacing w:val="-4"/>
        </w:rPr>
        <w:t xml:space="preserve"> </w:t>
      </w:r>
      <w:r>
        <w:t>(2003).</w:t>
      </w:r>
      <w:r>
        <w:rPr>
          <w:spacing w:val="-3"/>
        </w:rPr>
        <w:t xml:space="preserve"> </w:t>
      </w:r>
      <w:r>
        <w:lastRenderedPageBreak/>
        <w:t>Factores</w:t>
      </w:r>
      <w:r w:rsidR="00DE19D1">
        <w:t xml:space="preserve"> </w:t>
      </w:r>
      <w:bookmarkStart w:id="0" w:name="_GoBack"/>
      <w:bookmarkEnd w:id="0"/>
      <w:r>
        <w:t>explicativos</w:t>
      </w:r>
      <w:r>
        <w:rPr>
          <w:spacing w:val="-11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nivel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endeudamiento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empresas</w:t>
      </w:r>
      <w:r>
        <w:rPr>
          <w:spacing w:val="-9"/>
        </w:rPr>
        <w:t xml:space="preserve"> </w:t>
      </w:r>
      <w:r>
        <w:t>españolas:</w:t>
      </w:r>
      <w:r>
        <w:rPr>
          <w:spacing w:val="-13"/>
        </w:rPr>
        <w:t xml:space="preserve"> </w:t>
      </w:r>
      <w:r>
        <w:t>un</w:t>
      </w:r>
      <w:r>
        <w:rPr>
          <w:spacing w:val="-12"/>
        </w:rPr>
        <w:t xml:space="preserve"> </w:t>
      </w:r>
      <w:r>
        <w:t>análisis</w:t>
      </w:r>
      <w:r>
        <w:rPr>
          <w:spacing w:val="-10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datos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panel.</w:t>
      </w:r>
      <w:r>
        <w:rPr>
          <w:spacing w:val="-52"/>
        </w:rPr>
        <w:t xml:space="preserve"> </w:t>
      </w:r>
      <w:r>
        <w:t>Economía</w:t>
      </w:r>
      <w:r>
        <w:rPr>
          <w:spacing w:val="-1"/>
        </w:rPr>
        <w:t xml:space="preserve"> </w:t>
      </w:r>
      <w:r>
        <w:t>Mexicana. Nueva Época,</w:t>
      </w:r>
      <w:r>
        <w:rPr>
          <w:spacing w:val="-2"/>
        </w:rPr>
        <w:t xml:space="preserve"> </w:t>
      </w:r>
      <w:r>
        <w:t>vol.</w:t>
      </w:r>
      <w:r>
        <w:rPr>
          <w:spacing w:val="1"/>
        </w:rPr>
        <w:t xml:space="preserve"> </w:t>
      </w:r>
      <w:r>
        <w:t>XII, N°</w:t>
      </w:r>
      <w:r>
        <w:rPr>
          <w:spacing w:val="-2"/>
        </w:rPr>
        <w:t xml:space="preserve"> </w:t>
      </w:r>
      <w:r>
        <w:t>1, pp. 39–63.</w:t>
      </w:r>
    </w:p>
    <w:p w:rsidR="00025E0F" w:rsidRDefault="00025E0F"/>
    <w:sectPr w:rsidR="00025E0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537D86"/>
    <w:multiLevelType w:val="hybridMultilevel"/>
    <w:tmpl w:val="A25047EC"/>
    <w:lvl w:ilvl="0" w:tplc="882EE08E">
      <w:start w:val="1"/>
      <w:numFmt w:val="lowerLetter"/>
      <w:lvlText w:val="%1."/>
      <w:lvlJc w:val="left"/>
      <w:pPr>
        <w:ind w:left="565" w:hanging="36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es-ES" w:eastAsia="en-US" w:bidi="ar-SA"/>
      </w:rPr>
    </w:lvl>
    <w:lvl w:ilvl="1" w:tplc="23A49956">
      <w:numFmt w:val="bullet"/>
      <w:lvlText w:val="•"/>
      <w:lvlJc w:val="left"/>
      <w:pPr>
        <w:ind w:left="1418" w:hanging="360"/>
      </w:pPr>
      <w:rPr>
        <w:rFonts w:hint="default"/>
        <w:lang w:val="es-ES" w:eastAsia="en-US" w:bidi="ar-SA"/>
      </w:rPr>
    </w:lvl>
    <w:lvl w:ilvl="2" w:tplc="DE0872A6">
      <w:numFmt w:val="bullet"/>
      <w:lvlText w:val="•"/>
      <w:lvlJc w:val="left"/>
      <w:pPr>
        <w:ind w:left="2276" w:hanging="360"/>
      </w:pPr>
      <w:rPr>
        <w:rFonts w:hint="default"/>
        <w:lang w:val="es-ES" w:eastAsia="en-US" w:bidi="ar-SA"/>
      </w:rPr>
    </w:lvl>
    <w:lvl w:ilvl="3" w:tplc="A85EAA28">
      <w:numFmt w:val="bullet"/>
      <w:lvlText w:val="•"/>
      <w:lvlJc w:val="left"/>
      <w:pPr>
        <w:ind w:left="3134" w:hanging="360"/>
      </w:pPr>
      <w:rPr>
        <w:rFonts w:hint="default"/>
        <w:lang w:val="es-ES" w:eastAsia="en-US" w:bidi="ar-SA"/>
      </w:rPr>
    </w:lvl>
    <w:lvl w:ilvl="4" w:tplc="66F667C6">
      <w:numFmt w:val="bullet"/>
      <w:lvlText w:val="•"/>
      <w:lvlJc w:val="left"/>
      <w:pPr>
        <w:ind w:left="3992" w:hanging="360"/>
      </w:pPr>
      <w:rPr>
        <w:rFonts w:hint="default"/>
        <w:lang w:val="es-ES" w:eastAsia="en-US" w:bidi="ar-SA"/>
      </w:rPr>
    </w:lvl>
    <w:lvl w:ilvl="5" w:tplc="807A3F86">
      <w:numFmt w:val="bullet"/>
      <w:lvlText w:val="•"/>
      <w:lvlJc w:val="left"/>
      <w:pPr>
        <w:ind w:left="4850" w:hanging="360"/>
      </w:pPr>
      <w:rPr>
        <w:rFonts w:hint="default"/>
        <w:lang w:val="es-ES" w:eastAsia="en-US" w:bidi="ar-SA"/>
      </w:rPr>
    </w:lvl>
    <w:lvl w:ilvl="6" w:tplc="8B4EBECE">
      <w:numFmt w:val="bullet"/>
      <w:lvlText w:val="•"/>
      <w:lvlJc w:val="left"/>
      <w:pPr>
        <w:ind w:left="5708" w:hanging="360"/>
      </w:pPr>
      <w:rPr>
        <w:rFonts w:hint="default"/>
        <w:lang w:val="es-ES" w:eastAsia="en-US" w:bidi="ar-SA"/>
      </w:rPr>
    </w:lvl>
    <w:lvl w:ilvl="7" w:tplc="77F44D4E">
      <w:numFmt w:val="bullet"/>
      <w:lvlText w:val="•"/>
      <w:lvlJc w:val="left"/>
      <w:pPr>
        <w:ind w:left="6566" w:hanging="360"/>
      </w:pPr>
      <w:rPr>
        <w:rFonts w:hint="default"/>
        <w:lang w:val="es-ES" w:eastAsia="en-US" w:bidi="ar-SA"/>
      </w:rPr>
    </w:lvl>
    <w:lvl w:ilvl="8" w:tplc="02F02976">
      <w:numFmt w:val="bullet"/>
      <w:lvlText w:val="•"/>
      <w:lvlJc w:val="left"/>
      <w:pPr>
        <w:ind w:left="7424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ADE"/>
    <w:rsid w:val="00005E5D"/>
    <w:rsid w:val="00025E0F"/>
    <w:rsid w:val="00121ADE"/>
    <w:rsid w:val="00DE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8E1F70"/>
  <w15:chartTrackingRefBased/>
  <w15:docId w15:val="{4841BC93-F27D-4C80-AC06-AAF18C929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21A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link w:val="Ttulo1Car"/>
    <w:uiPriority w:val="1"/>
    <w:qFormat/>
    <w:rsid w:val="00121ADE"/>
    <w:pPr>
      <w:ind w:left="536" w:right="635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121ADE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21ADE"/>
    <w:rPr>
      <w:rFonts w:ascii="Times New Roman" w:eastAsia="Times New Roman" w:hAnsi="Times New Roman" w:cs="Times New Roman"/>
      <w:lang w:val="es-ES"/>
    </w:rPr>
  </w:style>
  <w:style w:type="character" w:customStyle="1" w:styleId="Ttulo1Car">
    <w:name w:val="Título 1 Car"/>
    <w:basedOn w:val="Fuentedeprrafopredeter"/>
    <w:link w:val="Ttulo1"/>
    <w:uiPriority w:val="1"/>
    <w:rsid w:val="00121ADE"/>
    <w:rPr>
      <w:rFonts w:ascii="Times New Roman" w:eastAsia="Times New Roman" w:hAnsi="Times New Roman" w:cs="Times New Roman"/>
      <w:b/>
      <w:bCs/>
      <w:lang w:val="es-ES"/>
    </w:rPr>
  </w:style>
  <w:style w:type="table" w:customStyle="1" w:styleId="TableNormal">
    <w:name w:val="Table Normal"/>
    <w:uiPriority w:val="2"/>
    <w:semiHidden/>
    <w:unhideWhenUsed/>
    <w:qFormat/>
    <w:rsid w:val="00121ADE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  <w:rsid w:val="00121ADE"/>
    <w:pPr>
      <w:spacing w:before="2"/>
      <w:ind w:left="565" w:hanging="361"/>
      <w:jc w:val="both"/>
    </w:pPr>
  </w:style>
  <w:style w:type="table" w:customStyle="1" w:styleId="TableNormal1">
    <w:name w:val="Table Normal1"/>
    <w:uiPriority w:val="2"/>
    <w:semiHidden/>
    <w:unhideWhenUsed/>
    <w:qFormat/>
    <w:rsid w:val="00121ADE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nv.gov.ar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matisseta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usader@hotmail.com" TargetMode="External"/><Relationship Id="rId5" Type="http://schemas.openxmlformats.org/officeDocument/2006/relationships/hyperlink" Target="mailto:yopia2686@hot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1259</Words>
  <Characters>7181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2024-09-15T18:25:00Z</dcterms:created>
  <dcterms:modified xsi:type="dcterms:W3CDTF">2024-09-15T18:57:00Z</dcterms:modified>
</cp:coreProperties>
</file>