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B5" w:rsidRDefault="00CF22B5" w:rsidP="002B40C6">
      <w:pPr>
        <w:spacing w:after="120" w:line="360" w:lineRule="auto"/>
        <w:jc w:val="center"/>
        <w:rPr>
          <w:rFonts w:ascii="Times New Roman" w:hAnsi="Times New Roman" w:cs="Times New Roman"/>
          <w:b/>
        </w:rPr>
      </w:pPr>
      <w:r>
        <w:rPr>
          <w:rFonts w:ascii="Times New Roman" w:hAnsi="Times New Roman" w:cs="Times New Roman"/>
          <w:b/>
        </w:rPr>
        <w:t>EVALUACIÓN DEL PRINCIPIO DE EMPRESA EN MARCHA MEDIANTE INDICADORES DE GESTIÓN DE RIESGO</w:t>
      </w:r>
    </w:p>
    <w:p w:rsidR="00EB60D5" w:rsidRDefault="00EB60D5" w:rsidP="00EB60D5">
      <w:pPr>
        <w:jc w:val="both"/>
        <w:rPr>
          <w:rFonts w:ascii="Times New Roman" w:hAnsi="Times New Roman" w:cs="Times New Roman"/>
          <w:b/>
        </w:rPr>
      </w:pPr>
      <w:r>
        <w:rPr>
          <w:rFonts w:ascii="Times New Roman" w:hAnsi="Times New Roman" w:cs="Times New Roman"/>
          <w:b/>
        </w:rPr>
        <w:t xml:space="preserve">Autoras: </w:t>
      </w:r>
    </w:p>
    <w:p w:rsidR="00EB60D5" w:rsidRDefault="00EB60D5" w:rsidP="00EB60D5">
      <w:pPr>
        <w:jc w:val="both"/>
        <w:rPr>
          <w:rFonts w:ascii="Times New Roman" w:hAnsi="Times New Roman" w:cs="Times New Roman"/>
        </w:rPr>
      </w:pPr>
      <w:proofErr w:type="spellStart"/>
      <w:r>
        <w:rPr>
          <w:rFonts w:ascii="Times New Roman" w:hAnsi="Times New Roman" w:cs="Times New Roman"/>
        </w:rPr>
        <w:t>Scavone</w:t>
      </w:r>
      <w:proofErr w:type="spellEnd"/>
      <w:r>
        <w:rPr>
          <w:rFonts w:ascii="Times New Roman" w:hAnsi="Times New Roman" w:cs="Times New Roman"/>
        </w:rPr>
        <w:t xml:space="preserve">, Graciela. Universidad del Salvador. </w:t>
      </w:r>
      <w:proofErr w:type="spellStart"/>
      <w:r>
        <w:rPr>
          <w:rFonts w:ascii="Times New Roman" w:hAnsi="Times New Roman" w:cs="Times New Roman"/>
        </w:rPr>
        <w:t>Viamonte</w:t>
      </w:r>
      <w:proofErr w:type="spellEnd"/>
      <w:r>
        <w:rPr>
          <w:rFonts w:ascii="Times New Roman" w:hAnsi="Times New Roman" w:cs="Times New Roman"/>
        </w:rPr>
        <w:t xml:space="preserve"> 1816. Ciudad Autónoma de Buenos Aires. </w:t>
      </w:r>
      <w:hyperlink r:id="rId4" w:history="1">
        <w:r w:rsidRPr="00640EF4">
          <w:rPr>
            <w:rStyle w:val="Hipervnculo"/>
            <w:rFonts w:ascii="Times New Roman" w:hAnsi="Times New Roman" w:cs="Times New Roman"/>
          </w:rPr>
          <w:t>gscavone@gmail.com</w:t>
        </w:r>
      </w:hyperlink>
    </w:p>
    <w:p w:rsidR="00EB60D5" w:rsidRDefault="00EB60D5" w:rsidP="00EB60D5">
      <w:pPr>
        <w:jc w:val="both"/>
        <w:rPr>
          <w:rStyle w:val="Hipervnculo"/>
          <w:rFonts w:ascii="Times New Roman" w:hAnsi="Times New Roman" w:cs="Times New Roman"/>
        </w:rPr>
      </w:pPr>
      <w:r>
        <w:rPr>
          <w:rFonts w:ascii="Times New Roman" w:hAnsi="Times New Roman" w:cs="Times New Roman"/>
        </w:rPr>
        <w:t xml:space="preserve">Marchesano, Marisa. Universidad del Salvador. </w:t>
      </w:r>
      <w:proofErr w:type="spellStart"/>
      <w:r>
        <w:rPr>
          <w:rFonts w:ascii="Times New Roman" w:hAnsi="Times New Roman" w:cs="Times New Roman"/>
        </w:rPr>
        <w:t>Viamonte</w:t>
      </w:r>
      <w:proofErr w:type="spellEnd"/>
      <w:r>
        <w:rPr>
          <w:rFonts w:ascii="Times New Roman" w:hAnsi="Times New Roman" w:cs="Times New Roman"/>
        </w:rPr>
        <w:t xml:space="preserve"> 1816. Ciudad Autónoma de Buenos Aires. </w:t>
      </w:r>
      <w:hyperlink r:id="rId5" w:history="1">
        <w:r w:rsidRPr="00640EF4">
          <w:rPr>
            <w:rStyle w:val="Hipervnculo"/>
            <w:rFonts w:ascii="Times New Roman" w:hAnsi="Times New Roman" w:cs="Times New Roman"/>
          </w:rPr>
          <w:t>marisamarchesano@gmail.com</w:t>
        </w:r>
      </w:hyperlink>
    </w:p>
    <w:p w:rsidR="00656748" w:rsidRPr="00656748" w:rsidRDefault="00656748" w:rsidP="00EB60D5">
      <w:pPr>
        <w:jc w:val="both"/>
        <w:rPr>
          <w:rFonts w:ascii="Times New Roman" w:hAnsi="Times New Roman" w:cs="Times New Roman"/>
        </w:rPr>
      </w:pPr>
      <w:r>
        <w:rPr>
          <w:rStyle w:val="Hipervnculo"/>
          <w:rFonts w:ascii="Times New Roman" w:hAnsi="Times New Roman" w:cs="Times New Roman"/>
          <w:color w:val="auto"/>
          <w:u w:val="none"/>
        </w:rPr>
        <w:t xml:space="preserve">Sanabria, Verónica. Universidad del Salvador. </w:t>
      </w:r>
      <w:proofErr w:type="spellStart"/>
      <w:r>
        <w:rPr>
          <w:rStyle w:val="Hipervnculo"/>
          <w:rFonts w:ascii="Times New Roman" w:hAnsi="Times New Roman" w:cs="Times New Roman"/>
          <w:color w:val="auto"/>
          <w:u w:val="none"/>
        </w:rPr>
        <w:t>Viamonte</w:t>
      </w:r>
      <w:proofErr w:type="spellEnd"/>
      <w:r>
        <w:rPr>
          <w:rStyle w:val="Hipervnculo"/>
          <w:rFonts w:ascii="Times New Roman" w:hAnsi="Times New Roman" w:cs="Times New Roman"/>
          <w:color w:val="auto"/>
          <w:u w:val="none"/>
        </w:rPr>
        <w:t xml:space="preserve"> 1816. Ciudad Autónoma de Buenos Aires. veronicarsanabria@gmail.com</w:t>
      </w:r>
    </w:p>
    <w:p w:rsidR="00EB60D5" w:rsidRPr="00606CA0" w:rsidRDefault="00EB60D5" w:rsidP="00EB60D5">
      <w:pPr>
        <w:jc w:val="both"/>
        <w:rPr>
          <w:rFonts w:ascii="Times New Roman" w:hAnsi="Times New Roman" w:cs="Times New Roman"/>
        </w:rPr>
      </w:pPr>
      <w:r>
        <w:rPr>
          <w:rFonts w:ascii="Times New Roman" w:hAnsi="Times New Roman" w:cs="Times New Roman"/>
        </w:rPr>
        <w:t xml:space="preserve">Palabras clave: </w:t>
      </w:r>
      <w:r w:rsidRPr="00606CA0">
        <w:rPr>
          <w:rFonts w:ascii="Times New Roman" w:hAnsi="Times New Roman" w:cs="Times New Roman"/>
        </w:rPr>
        <w:t>empresa en marcha; gestión de riesgo</w:t>
      </w:r>
      <w:r>
        <w:rPr>
          <w:rFonts w:ascii="Times New Roman" w:hAnsi="Times New Roman" w:cs="Times New Roman"/>
        </w:rPr>
        <w:t>s</w:t>
      </w:r>
      <w:r w:rsidRPr="00606CA0">
        <w:rPr>
          <w:rFonts w:ascii="Times New Roman" w:hAnsi="Times New Roman" w:cs="Times New Roman"/>
        </w:rPr>
        <w:t>; mapas de riesgo</w:t>
      </w:r>
    </w:p>
    <w:p w:rsidR="00CF22B5" w:rsidRPr="00EB60D5" w:rsidRDefault="00CF22B5" w:rsidP="00EB60D5">
      <w:pPr>
        <w:spacing w:after="120" w:line="360" w:lineRule="auto"/>
        <w:jc w:val="both"/>
        <w:rPr>
          <w:rFonts w:ascii="Times New Roman" w:hAnsi="Times New Roman" w:cs="Times New Roman"/>
        </w:rPr>
      </w:pPr>
    </w:p>
    <w:p w:rsidR="00CF22B5" w:rsidRDefault="002B40C6" w:rsidP="00CF22B5">
      <w:pPr>
        <w:spacing w:after="120" w:line="360" w:lineRule="auto"/>
        <w:jc w:val="center"/>
        <w:rPr>
          <w:rFonts w:ascii="Times New Roman" w:hAnsi="Times New Roman" w:cs="Times New Roman"/>
          <w:b/>
        </w:rPr>
      </w:pPr>
      <w:r w:rsidRPr="00DE4952">
        <w:rPr>
          <w:rFonts w:ascii="Times New Roman" w:hAnsi="Times New Roman" w:cs="Times New Roman"/>
          <w:b/>
        </w:rPr>
        <w:t>RESUMEN AMPLIADO</w:t>
      </w:r>
    </w:p>
    <w:p w:rsidR="00606DC6" w:rsidRDefault="00DE4952" w:rsidP="00EB60D5">
      <w:pPr>
        <w:spacing w:after="120" w:line="360" w:lineRule="auto"/>
        <w:jc w:val="both"/>
        <w:rPr>
          <w:rFonts w:ascii="Times New Roman" w:hAnsi="Times New Roman" w:cs="Times New Roman"/>
          <w:b/>
        </w:rPr>
      </w:pPr>
      <w:r w:rsidRPr="00CF22B5">
        <w:rPr>
          <w:rFonts w:ascii="Times New Roman" w:hAnsi="Times New Roman" w:cs="Times New Roman"/>
          <w:color w:val="444444"/>
        </w:rPr>
        <w:t xml:space="preserve">Los veloces y generalizados cambios producidos en el contexto económico mundial, en adición a la creciente volatilidad observada en los mercados globales en las últimas décadas, que impactan significativamente tanto en empresas públicas como privadas, han generado que exista una preocupación creciente sobre la forma en que se evalúa el cumplimiento del principio contable de empresa en marcha. </w:t>
      </w:r>
      <w:r w:rsidR="00306812" w:rsidRPr="00CF22B5">
        <w:rPr>
          <w:rFonts w:ascii="Times New Roman" w:hAnsi="Times New Roman" w:cs="Times New Roman"/>
        </w:rPr>
        <w:t>Se presenta como necesario el planteo de múltiples escenarios y la consideración de indicadores de riesgo, a fin de poder determinar potenciales impactos sobre la liquidez, la solvencia, la rentabilidad, en síntesis, la capacidad de la empresa para continuar como negocio en marcha.  En un entorno en el que abundan las incertidumbres y los cambios bruscos de escenarios, estas evaluaciones pueden evolucionar a medida que las circunstancias se modifican, y, por ende, los factores que una organización necesita evaluar dependerán de las circunstancias específicas del momento.</w:t>
      </w:r>
      <w:r w:rsidR="00306812" w:rsidRPr="00CF22B5">
        <w:rPr>
          <w:rFonts w:ascii="Times New Roman" w:hAnsi="Times New Roman" w:cs="Times New Roman"/>
          <w:color w:val="444444"/>
        </w:rPr>
        <w:t xml:space="preserve"> </w:t>
      </w:r>
      <w:r w:rsidRPr="00CF22B5">
        <w:rPr>
          <w:rFonts w:ascii="Times New Roman" w:hAnsi="Times New Roman" w:cs="Times New Roman"/>
          <w:color w:val="444444"/>
        </w:rPr>
        <w:t xml:space="preserve">Tanto las normas de contabilidad como las normas de auditoría requieren una evaluación de la capacidad de una entidad para continuar como una empresa en funcionamiento, antes de que los estados financieros o el informe de auditoría se emitan o se pongan a disposición para ser emitidos, contando, para ello con elementos descriptivos que colaboran con dicha evaluación.  No obstante, parece que, esos lineamientos no serían del todo suficientes por una adecuada evaluación </w:t>
      </w:r>
      <w:r w:rsidRPr="00CF22B5">
        <w:rPr>
          <w:rFonts w:ascii="Times New Roman" w:hAnsi="Times New Roman" w:cs="Times New Roman"/>
        </w:rPr>
        <w:t xml:space="preserve">Es por ello que, el objetivo de la presente investigación consiste en analizar si, a través de la utilización de herramientas de la gestión de riesgos, tales como el mapa de riesgos y los ratios o indicadores económico-financieros, medio ambientales, sociales y de gobernanza, puede arribarse a un juicio razonable sobre la capacidad de un ente para continuar como empresa en funcionamiento durante, al menos, los doce meses posteriores a la fecha de cierre de ejercicio. En su primera fase el trabajo revistió un carácter cualitativo exploratorio, ya que se revisó el marco conceptual vigente, y en una segunda etapa se apeló a un enfoque explicativo a fin de probar el objetivo planteado. </w:t>
      </w:r>
      <w:r w:rsidR="009D3F9C" w:rsidRPr="00CF22B5">
        <w:rPr>
          <w:rFonts w:ascii="Times New Roman" w:hAnsi="Times New Roman" w:cs="Times New Roman"/>
          <w:iCs/>
        </w:rPr>
        <w:t xml:space="preserve">Un mapa de riesgo es una herramienta basada en los distintos sistemas de información, que pretende identificar las </w:t>
      </w:r>
      <w:r w:rsidR="009D3F9C" w:rsidRPr="00CF22B5">
        <w:rPr>
          <w:rFonts w:ascii="Times New Roman" w:hAnsi="Times New Roman" w:cs="Times New Roman"/>
          <w:iCs/>
        </w:rPr>
        <w:lastRenderedPageBreak/>
        <w:t>actividades o procesos sujetos a riesgo, cuantificar la probabilidad de estos eventos y medir el daño potencial asociado a su ocurrencia.  Un mapa de esta naturaleza proporciona tres valiosas contribuciones a un gestor: proporciona información integrada sobre la exposición global de la empresa, sintetiza el valor económico global de los riesgos asumidos en cada momento, y facilita la exploración de fuentes de riesgo.</w:t>
      </w:r>
      <w:r w:rsidR="00D157AD" w:rsidRPr="00CF22B5">
        <w:rPr>
          <w:rFonts w:ascii="Times New Roman" w:hAnsi="Times New Roman" w:cs="Times New Roman"/>
          <w:iCs/>
        </w:rPr>
        <w:t xml:space="preserve"> Para llevar a cabo un mapa de riesgo se siguen los siguientes pasos: </w:t>
      </w:r>
      <w:r w:rsidR="00D157AD" w:rsidRPr="00CF22B5">
        <w:rPr>
          <w:rFonts w:ascii="Times New Roman" w:hAnsi="Times New Roman" w:cs="Times New Roman"/>
        </w:rPr>
        <w:t>1) nombrar el comité de riesgos; 2) definir qué es un riesgo; 3) identificar los diferentes tipos de riesgo; 4) valorar riesgos; 5) construir una matriz de priorización.</w:t>
      </w:r>
      <w:r w:rsidR="008D7A36" w:rsidRPr="00CF22B5">
        <w:rPr>
          <w:rFonts w:ascii="Times New Roman" w:hAnsi="Times New Roman" w:cs="Times New Roman"/>
        </w:rPr>
        <w:t xml:space="preserve"> Conocer los diferentes tipos de riesgo a los que se encuentra sujeta una organización, es un aspecto clave para el proceso decisorio de todos los grupos vinculados a una organización: inversionistas existentes o potenciales, proveedores, clientes, empleados, organismos reguladores, entre otros. Los mapas de riesgo, en lo que respecta a los aspectos financieros de una organización, colaboran en el seguimiento de vulnerabilidades clave, como las referidas a los incrementos de plazos de pagos de clientes o la exposición a una categoría específica de ellos, posibilitando, entonces, un desarrollo estratégico destinado al éxito.</w:t>
      </w:r>
      <w:r w:rsidR="000E35FF" w:rsidRPr="00CF22B5">
        <w:rPr>
          <w:rFonts w:ascii="Times New Roman" w:hAnsi="Times New Roman" w:cs="Times New Roman"/>
        </w:rPr>
        <w:t xml:space="preserve"> En relación a la medición del valor razonable de los activos de rubro propiedades, planta y equipo, el mapa de riesgo permite al usuario monitorear los riesgos asociados a los componentes prospectivos empleados al estimar la medición.  Como herramienta de gestión, a la entidad le permite generar políticas activas para mitigar el impacto de los riesgos identificados. A los grupos de interés, les permite, tener menos incertidumbres, conociendo mejor los riesgos y sus posibles impactos, a la hora de tomar decisiones económicas. Es por ello que, se propone, adicionalmente a lo analizado en esta investigación, informar los resultados que surgen de los mapas de riesgo, en forma sistemática y periódica, en una sección específica de los estados financieros, a fin de que los hallazgos sean compartidos con los </w:t>
      </w:r>
      <w:proofErr w:type="spellStart"/>
      <w:r w:rsidR="000E35FF" w:rsidRPr="00CF22B5">
        <w:rPr>
          <w:rFonts w:ascii="Times New Roman" w:hAnsi="Times New Roman" w:cs="Times New Roman"/>
        </w:rPr>
        <w:t>stakeholders</w:t>
      </w:r>
      <w:proofErr w:type="spellEnd"/>
      <w:r w:rsidR="000E35FF" w:rsidRPr="00CF22B5">
        <w:rPr>
          <w:rFonts w:ascii="Times New Roman" w:hAnsi="Times New Roman" w:cs="Times New Roman"/>
        </w:rPr>
        <w:t xml:space="preserve">. </w:t>
      </w:r>
      <w:r w:rsidR="00F254F9" w:rsidRPr="00CF22B5">
        <w:rPr>
          <w:rFonts w:ascii="Times New Roman" w:hAnsi="Times New Roman" w:cs="Times New Roman"/>
        </w:rPr>
        <w:t xml:space="preserve">Puede concluirse entonces, que los </w:t>
      </w:r>
      <w:r w:rsidR="006C1331" w:rsidRPr="00CF22B5">
        <w:rPr>
          <w:rFonts w:ascii="Times New Roman" w:hAnsi="Times New Roman" w:cs="Times New Roman"/>
        </w:rPr>
        <w:t>mapas de riesgo brindan una visión orgánica e integrada de los riesgos, facilitando su jerarquización y tratamiento.</w:t>
      </w:r>
      <w:r w:rsidR="0089291A" w:rsidRPr="00CF22B5">
        <w:rPr>
          <w:rFonts w:ascii="Times New Roman" w:hAnsi="Times New Roman" w:cs="Times New Roman"/>
        </w:rPr>
        <w:t xml:space="preserve"> En cuanto a los ratios o indicadores, pueden dividirse en dos grandes grupos: los económico-financieros y los indicadores de riesgos ambientales, sociales y de gobernanza. </w:t>
      </w:r>
      <w:r w:rsidR="0053335F" w:rsidRPr="00CF22B5">
        <w:rPr>
          <w:rFonts w:ascii="Times New Roman" w:hAnsi="Times New Roman" w:cs="Times New Roman"/>
        </w:rPr>
        <w:t xml:space="preserve">Se denomina ratio económico-financiero al resultado de la comparación de dos magnitudes económico-financieras, simples o agregadas, que tienen una relación relevante y cuyo resultado es más representativo que una de ellas por separado. Puede calcularse como división o cociente y su resultado se puede expresar como porcentaje, número, días, entre otros. </w:t>
      </w:r>
      <w:r w:rsidR="00553D35" w:rsidRPr="00CF22B5">
        <w:rPr>
          <w:rFonts w:ascii="Times New Roman" w:hAnsi="Times New Roman" w:cs="Times New Roman"/>
        </w:rPr>
        <w:t>Una correcta toma de decisiones implica la disposición de información precisa y confiable, que es posible obtener mediante el desarrollo y uso de indicadores.  Estos últimos son variables o datos que permiten medir de forma correcta el estado actual de un aspecto importante y determinar su evolución. Al brindar información cuantitativa, los indicadores también favorecen la comparación entre sí, lo que permite desarrollar y / o fundamentar criterios de forma objetiva, que influyen en las decisiones a tomar.</w:t>
      </w:r>
      <w:r w:rsidR="00174A8F" w:rsidRPr="00CF22B5">
        <w:rPr>
          <w:rFonts w:ascii="Times New Roman" w:hAnsi="Times New Roman" w:cs="Times New Roman"/>
        </w:rPr>
        <w:t xml:space="preserve"> Así como los </w:t>
      </w:r>
      <w:r w:rsidR="00CF47C5">
        <w:rPr>
          <w:rFonts w:ascii="Times New Roman" w:hAnsi="Times New Roman" w:cs="Times New Roman"/>
        </w:rPr>
        <w:t>m</w:t>
      </w:r>
      <w:r w:rsidR="00174A8F" w:rsidRPr="00CF22B5">
        <w:rPr>
          <w:rFonts w:ascii="Times New Roman" w:hAnsi="Times New Roman" w:cs="Times New Roman"/>
        </w:rPr>
        <w:t xml:space="preserve">apas de </w:t>
      </w:r>
      <w:r w:rsidR="00CF47C5">
        <w:rPr>
          <w:rFonts w:ascii="Times New Roman" w:hAnsi="Times New Roman" w:cs="Times New Roman"/>
        </w:rPr>
        <w:t>r</w:t>
      </w:r>
      <w:r w:rsidR="00174A8F" w:rsidRPr="00CF22B5">
        <w:rPr>
          <w:rFonts w:ascii="Times New Roman" w:hAnsi="Times New Roman" w:cs="Times New Roman"/>
        </w:rPr>
        <w:t xml:space="preserve">iesgo facilitan la identificación del riesgo, su impacto y probabilidad de ocurrencia, los indicadores o ratios de riesgo facilitan el monitoreo y evaluación de los mismos. Se hace necesario registrar los resultados </w:t>
      </w:r>
      <w:r w:rsidR="00174A8F" w:rsidRPr="00CF22B5">
        <w:rPr>
          <w:rFonts w:ascii="Times New Roman" w:hAnsi="Times New Roman" w:cs="Times New Roman"/>
        </w:rPr>
        <w:lastRenderedPageBreak/>
        <w:t xml:space="preserve">obtenidos durante y después de la actividad, a fin de verificar su efectividad, mediante la disposición de información precisa y confiable, la que se puede obtener mediante el uso de ratios o indicadores. </w:t>
      </w:r>
      <w:r w:rsidR="00453EDA" w:rsidRPr="00CF22B5">
        <w:rPr>
          <w:rFonts w:ascii="Times New Roman" w:hAnsi="Times New Roman" w:cs="Times New Roman"/>
        </w:rPr>
        <w:t xml:space="preserve">La comprensión del desempeño de la gestión de riesgos a partir de los ratios o indicadores es mayor si esa información se agrupa en un tablero de control. </w:t>
      </w:r>
      <w:r w:rsidR="001D11DA" w:rsidRPr="00CF22B5">
        <w:rPr>
          <w:rFonts w:ascii="Times New Roman" w:hAnsi="Times New Roman" w:cs="Times New Roman"/>
        </w:rPr>
        <w:t xml:space="preserve">Los ratios o indicadores relacionados con la gestión de riesgos varían según los riesgos detectados y pueden variar de empresa en empresa.  No obstante, parece existir consenso en cuanto a los siguientes: Ratio de Endeudamiento, de Liquidez Ácida, de Solvencia, de Rotación de </w:t>
      </w:r>
      <w:r w:rsidR="001F4DEB">
        <w:rPr>
          <w:rFonts w:ascii="Times New Roman" w:hAnsi="Times New Roman" w:cs="Times New Roman"/>
        </w:rPr>
        <w:t>C</w:t>
      </w:r>
      <w:r w:rsidR="001D11DA" w:rsidRPr="00CF22B5">
        <w:rPr>
          <w:rFonts w:ascii="Times New Roman" w:hAnsi="Times New Roman" w:cs="Times New Roman"/>
        </w:rPr>
        <w:t xml:space="preserve">uentas por </w:t>
      </w:r>
      <w:r w:rsidR="001F4DEB">
        <w:rPr>
          <w:rFonts w:ascii="Times New Roman" w:hAnsi="Times New Roman" w:cs="Times New Roman"/>
        </w:rPr>
        <w:t>C</w:t>
      </w:r>
      <w:r w:rsidR="001D11DA" w:rsidRPr="00CF22B5">
        <w:rPr>
          <w:rFonts w:ascii="Times New Roman" w:hAnsi="Times New Roman" w:cs="Times New Roman"/>
        </w:rPr>
        <w:t xml:space="preserve">obrar y </w:t>
      </w:r>
      <w:r w:rsidR="001F4DEB">
        <w:rPr>
          <w:rFonts w:ascii="Times New Roman" w:hAnsi="Times New Roman" w:cs="Times New Roman"/>
        </w:rPr>
        <w:t>P</w:t>
      </w:r>
      <w:r w:rsidR="001D11DA" w:rsidRPr="00CF22B5">
        <w:rPr>
          <w:rFonts w:ascii="Times New Roman" w:hAnsi="Times New Roman" w:cs="Times New Roman"/>
        </w:rPr>
        <w:t>agar, Rentabilidad de la Inversión Total, Rentabilidad del Patrimonio, entre otros.</w:t>
      </w:r>
      <w:r w:rsidR="00C33E9B" w:rsidRPr="00CF22B5">
        <w:rPr>
          <w:rFonts w:ascii="Times New Roman" w:hAnsi="Times New Roman" w:cs="Times New Roman"/>
        </w:rPr>
        <w:t xml:space="preserve"> Tal como fuera anteriormente expuesto, los riesgos no se limitan a factores económico-financieros, sino que comprenden infinidad de aspectos, entre ellos los referidos a cuestiones medioambientales, sociales y de gobernanza. Podría decirse que, las empresas le asignan valor a la sostenibilidad desde el enfoque del riesgo corporativo. El tema climático sigue siendo un tema prioritario para la gestión sostenible.</w:t>
      </w:r>
      <w:r w:rsidR="005372B9" w:rsidRPr="00CF22B5">
        <w:rPr>
          <w:rFonts w:ascii="Times New Roman" w:hAnsi="Times New Roman" w:cs="Times New Roman"/>
        </w:rPr>
        <w:t xml:space="preserve"> En relación a los riesgos ambientales y sociales existen responsabilidades directas e indirectas para las empresas. Entre los riesgos clave se encuentran el</w:t>
      </w:r>
      <w:r w:rsidR="006B0244">
        <w:rPr>
          <w:rFonts w:ascii="Times New Roman" w:hAnsi="Times New Roman" w:cs="Times New Roman"/>
        </w:rPr>
        <w:t xml:space="preserve"> deterioro</w:t>
      </w:r>
      <w:r w:rsidR="005372B9" w:rsidRPr="00CF22B5">
        <w:rPr>
          <w:rFonts w:ascii="Times New Roman" w:hAnsi="Times New Roman" w:cs="Times New Roman"/>
        </w:rPr>
        <w:t xml:space="preserve"> de la reputación de la marca, pérdidas de participación en el mercado, sanciones, multas, clausuras, cierres, menor acceso al crédito, mayores costos de capital, entre otros. </w:t>
      </w:r>
      <w:r w:rsidR="00280653" w:rsidRPr="00CF22B5">
        <w:rPr>
          <w:rFonts w:ascii="Times New Roman" w:hAnsi="Times New Roman" w:cs="Times New Roman"/>
        </w:rPr>
        <w:t>Como ejemplos críticos de indicadores de riesgo (preferentemente numéricos), en relación con los aspectos de sustentabilidad pueden mencionarse los siguientes: prevención de la contaminación; uso eficiente de los recursos escasos: agua, energía, suelo.; generación y manejo de desechos; procesos de limpieza y uso de tecnología; manejo de materiales tóxicos; emisiones; relaciones con el entorno; cumplimiento efectivo de leyes y regulaciones; higiene y salud ocupacional; impacto en la comunidad; patrimonio cultural, entre otros.</w:t>
      </w:r>
      <w:r w:rsidR="000A5B55" w:rsidRPr="00CF22B5">
        <w:rPr>
          <w:rFonts w:ascii="Times New Roman" w:hAnsi="Times New Roman" w:cs="Times New Roman"/>
        </w:rPr>
        <w:t xml:space="preserve"> </w:t>
      </w:r>
      <w:r w:rsidR="00C266FA" w:rsidRPr="00CF22B5">
        <w:rPr>
          <w:rFonts w:ascii="Times New Roman" w:hAnsi="Times New Roman" w:cs="Times New Roman"/>
        </w:rPr>
        <w:t xml:space="preserve">Es así, como a través del tiempo, se han desarrollado estándares que ponen en relieve riesgos relacionados con aspectos de sustentabilidad. Pueden citarse, entre los de mayor envergadura a la Global </w:t>
      </w:r>
      <w:proofErr w:type="spellStart"/>
      <w:r w:rsidR="00C266FA" w:rsidRPr="00CF22B5">
        <w:rPr>
          <w:rFonts w:ascii="Times New Roman" w:hAnsi="Times New Roman" w:cs="Times New Roman"/>
        </w:rPr>
        <w:t>Reporting</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Initiative</w:t>
      </w:r>
      <w:proofErr w:type="spellEnd"/>
      <w:r w:rsidR="00C266FA" w:rsidRPr="00CF22B5">
        <w:rPr>
          <w:rFonts w:ascii="Times New Roman" w:hAnsi="Times New Roman" w:cs="Times New Roman"/>
        </w:rPr>
        <w:t xml:space="preserve"> (GRI), el </w:t>
      </w:r>
      <w:proofErr w:type="spellStart"/>
      <w:r w:rsidR="00C266FA" w:rsidRPr="00CF22B5">
        <w:rPr>
          <w:rFonts w:ascii="Times New Roman" w:hAnsi="Times New Roman" w:cs="Times New Roman"/>
        </w:rPr>
        <w:t>Sustainability</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Accounting</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Standards</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Board</w:t>
      </w:r>
      <w:proofErr w:type="spellEnd"/>
      <w:r w:rsidR="00C266FA" w:rsidRPr="00CF22B5">
        <w:rPr>
          <w:rFonts w:ascii="Times New Roman" w:hAnsi="Times New Roman" w:cs="Times New Roman"/>
        </w:rPr>
        <w:t xml:space="preserve"> (SASB), el </w:t>
      </w:r>
      <w:proofErr w:type="spellStart"/>
      <w:r w:rsidR="00C266FA" w:rsidRPr="00CF22B5">
        <w:rPr>
          <w:rFonts w:ascii="Times New Roman" w:hAnsi="Times New Roman" w:cs="Times New Roman"/>
        </w:rPr>
        <w:t>Task</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Force</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on</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Climate-Related</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Financial</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Disclosure</w:t>
      </w:r>
      <w:proofErr w:type="spellEnd"/>
      <w:r w:rsidR="00C266FA" w:rsidRPr="00CF22B5">
        <w:rPr>
          <w:rFonts w:ascii="Times New Roman" w:hAnsi="Times New Roman" w:cs="Times New Roman"/>
        </w:rPr>
        <w:t xml:space="preserve"> (TCFD), el International </w:t>
      </w:r>
      <w:proofErr w:type="spellStart"/>
      <w:r w:rsidR="00C266FA" w:rsidRPr="00CF22B5">
        <w:rPr>
          <w:rFonts w:ascii="Times New Roman" w:hAnsi="Times New Roman" w:cs="Times New Roman"/>
        </w:rPr>
        <w:t>Sustainability</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Standards</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Board</w:t>
      </w:r>
      <w:proofErr w:type="spellEnd"/>
      <w:r w:rsidR="00C266FA" w:rsidRPr="00CF22B5">
        <w:rPr>
          <w:rFonts w:ascii="Times New Roman" w:hAnsi="Times New Roman" w:cs="Times New Roman"/>
        </w:rPr>
        <w:t xml:space="preserve"> (ISSB), cuyas normas serán de carácter obligatorio en aquellas regiones geográficas que así lo determinen y el </w:t>
      </w:r>
      <w:proofErr w:type="spellStart"/>
      <w:r w:rsidR="00C266FA" w:rsidRPr="00CF22B5">
        <w:rPr>
          <w:rFonts w:ascii="Times New Roman" w:hAnsi="Times New Roman" w:cs="Times New Roman"/>
        </w:rPr>
        <w:t>European</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Financial</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Reporting</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Advisory</w:t>
      </w:r>
      <w:proofErr w:type="spellEnd"/>
      <w:r w:rsidR="00C266FA" w:rsidRPr="00CF22B5">
        <w:rPr>
          <w:rFonts w:ascii="Times New Roman" w:hAnsi="Times New Roman" w:cs="Times New Roman"/>
        </w:rPr>
        <w:t xml:space="preserve"> </w:t>
      </w:r>
      <w:proofErr w:type="spellStart"/>
      <w:r w:rsidR="00C266FA" w:rsidRPr="00CF22B5">
        <w:rPr>
          <w:rFonts w:ascii="Times New Roman" w:hAnsi="Times New Roman" w:cs="Times New Roman"/>
        </w:rPr>
        <w:t>Group</w:t>
      </w:r>
      <w:proofErr w:type="spellEnd"/>
      <w:r w:rsidR="00C266FA" w:rsidRPr="00CF22B5">
        <w:rPr>
          <w:rFonts w:ascii="Times New Roman" w:hAnsi="Times New Roman" w:cs="Times New Roman"/>
        </w:rPr>
        <w:t xml:space="preserve"> cuyos estándares revestirán el carácter de obligatorios para países de la Unión Europea</w:t>
      </w:r>
      <w:r w:rsidR="00145B45">
        <w:rPr>
          <w:rFonts w:ascii="Times New Roman" w:hAnsi="Times New Roman" w:cs="Times New Roman"/>
        </w:rPr>
        <w:t>.</w:t>
      </w:r>
      <w:r w:rsidR="00C266FA" w:rsidRPr="00CF22B5">
        <w:rPr>
          <w:rFonts w:ascii="Times New Roman" w:hAnsi="Times New Roman" w:cs="Times New Roman"/>
        </w:rPr>
        <w:t xml:space="preserve"> </w:t>
      </w:r>
      <w:r w:rsidR="00606DC6" w:rsidRPr="00CF22B5">
        <w:rPr>
          <w:rFonts w:ascii="Times New Roman" w:hAnsi="Times New Roman" w:cs="Times New Roman"/>
        </w:rPr>
        <w:t xml:space="preserve">Estos indicadores deben formar parte de los mapas de riesgo, por la importancia de </w:t>
      </w:r>
      <w:r w:rsidR="00EE2DA7">
        <w:rPr>
          <w:rFonts w:ascii="Times New Roman" w:hAnsi="Times New Roman" w:cs="Times New Roman"/>
        </w:rPr>
        <w:t>los mismos</w:t>
      </w:r>
      <w:r w:rsidR="00606DC6" w:rsidRPr="00CF22B5">
        <w:rPr>
          <w:rFonts w:ascii="Times New Roman" w:hAnsi="Times New Roman" w:cs="Times New Roman"/>
        </w:rPr>
        <w:t xml:space="preserve"> que, según el tipo de industria, estos aspectos pueden generar. </w:t>
      </w:r>
      <w:r w:rsidR="00145B45">
        <w:rPr>
          <w:rFonts w:ascii="Times New Roman" w:hAnsi="Times New Roman" w:cs="Times New Roman"/>
        </w:rPr>
        <w:t>P</w:t>
      </w:r>
      <w:r w:rsidR="00C34360" w:rsidRPr="00CF22B5">
        <w:rPr>
          <w:rFonts w:ascii="Times New Roman" w:hAnsi="Times New Roman" w:cs="Times New Roman"/>
        </w:rPr>
        <w:t xml:space="preserve">uede concluirse que tanto la información proveniente de la confección de mapas de riesgo, como la que surge de un completo (que comprenda todos aquellos aspectos relevantes) análisis mediante la utilización de ratios económico-financieros y de sustentabilidad (ambientales, sociales y de gobernanza), </w:t>
      </w:r>
      <w:r w:rsidR="00E465D9">
        <w:rPr>
          <w:rFonts w:ascii="Times New Roman" w:hAnsi="Times New Roman" w:cs="Times New Roman"/>
        </w:rPr>
        <w:t xml:space="preserve">se </w:t>
      </w:r>
      <w:r w:rsidR="00C34360" w:rsidRPr="00CF22B5">
        <w:rPr>
          <w:rFonts w:ascii="Times New Roman" w:hAnsi="Times New Roman" w:cs="Times New Roman"/>
        </w:rPr>
        <w:t xml:space="preserve">constituyen herramientas fundamentales para el análisis y evaluación del principio de empresa en marcha, así como de las posibles causales que derivarían en esta situación y su temprana detección. </w:t>
      </w:r>
    </w:p>
    <w:p w:rsidR="00EB60D5" w:rsidRDefault="00EB60D5" w:rsidP="00EB60D5">
      <w:pPr>
        <w:jc w:val="both"/>
        <w:rPr>
          <w:rFonts w:ascii="Times New Roman" w:hAnsi="Times New Roman" w:cs="Times New Roman"/>
        </w:rPr>
      </w:pPr>
      <w:proofErr w:type="spellStart"/>
      <w:r>
        <w:rPr>
          <w:rFonts w:ascii="Times New Roman" w:hAnsi="Times New Roman" w:cs="Times New Roman"/>
        </w:rPr>
        <w:lastRenderedPageBreak/>
        <w:t>Scavone</w:t>
      </w:r>
      <w:proofErr w:type="spellEnd"/>
      <w:r>
        <w:rPr>
          <w:rFonts w:ascii="Times New Roman" w:hAnsi="Times New Roman" w:cs="Times New Roman"/>
        </w:rPr>
        <w:t xml:space="preserve"> Graciela. Post doctora de la Universidad de Buenos Aires. Investigadora y docente de las UBA y USAL. Consultora Empresarial.</w:t>
      </w:r>
    </w:p>
    <w:p w:rsidR="00EB60D5" w:rsidRDefault="00EB60D5" w:rsidP="00EB60D5">
      <w:pPr>
        <w:jc w:val="both"/>
        <w:rPr>
          <w:rFonts w:ascii="Times New Roman" w:hAnsi="Times New Roman" w:cs="Times New Roman"/>
        </w:rPr>
      </w:pPr>
      <w:r>
        <w:rPr>
          <w:rFonts w:ascii="Times New Roman" w:hAnsi="Times New Roman" w:cs="Times New Roman"/>
        </w:rPr>
        <w:t>Marchesano, Marisa. Doctora en Ciencias Económicas de la Universidad de Buenos Aires. Investigadora y docente de la UBA y USAL. Consultora Empresarial.</w:t>
      </w:r>
    </w:p>
    <w:p w:rsidR="002C051F" w:rsidRPr="0021464E" w:rsidRDefault="002C051F" w:rsidP="00EB60D5">
      <w:pPr>
        <w:jc w:val="both"/>
        <w:rPr>
          <w:rFonts w:ascii="Times New Roman" w:hAnsi="Times New Roman" w:cs="Times New Roman"/>
        </w:rPr>
      </w:pPr>
      <w:r>
        <w:rPr>
          <w:rFonts w:ascii="Times New Roman" w:hAnsi="Times New Roman" w:cs="Times New Roman"/>
        </w:rPr>
        <w:t>Sanabria, Verónica. Magister en Contabilidad Internacional. Investigadora y docente de UBA y USAL.</w:t>
      </w:r>
    </w:p>
    <w:p w:rsidR="00EB60D5" w:rsidRPr="00EB60D5" w:rsidRDefault="00EB60D5" w:rsidP="00EB60D5">
      <w:pPr>
        <w:spacing w:after="120" w:line="360" w:lineRule="auto"/>
        <w:jc w:val="both"/>
        <w:rPr>
          <w:rFonts w:ascii="Times New Roman" w:hAnsi="Times New Roman" w:cs="Times New Roman"/>
          <w:b/>
        </w:rPr>
      </w:pPr>
    </w:p>
    <w:p w:rsidR="00C266FA" w:rsidRPr="00C266FA" w:rsidRDefault="00C266FA" w:rsidP="00C266FA">
      <w:pPr>
        <w:spacing w:line="360" w:lineRule="auto"/>
        <w:ind w:firstLine="720"/>
        <w:jc w:val="both"/>
        <w:rPr>
          <w:rFonts w:ascii="Times New Roman" w:hAnsi="Times New Roman" w:cs="Times New Roman"/>
        </w:rPr>
      </w:pPr>
      <w:bookmarkStart w:id="0" w:name="_GoBack"/>
      <w:bookmarkEnd w:id="0"/>
    </w:p>
    <w:p w:rsidR="005372B9" w:rsidRPr="00280653" w:rsidRDefault="005372B9" w:rsidP="005372B9">
      <w:pPr>
        <w:spacing w:line="360" w:lineRule="auto"/>
        <w:ind w:firstLine="720"/>
        <w:jc w:val="both"/>
        <w:rPr>
          <w:rFonts w:ascii="Times New Roman" w:hAnsi="Times New Roman" w:cs="Times New Roman"/>
        </w:rPr>
      </w:pPr>
    </w:p>
    <w:p w:rsidR="00C33E9B" w:rsidRPr="00C33E9B" w:rsidRDefault="00C33E9B" w:rsidP="00C33E9B">
      <w:pPr>
        <w:spacing w:line="360" w:lineRule="auto"/>
        <w:ind w:firstLine="720"/>
        <w:jc w:val="both"/>
        <w:rPr>
          <w:rFonts w:ascii="Times New Roman" w:hAnsi="Times New Roman" w:cs="Times New Roman"/>
        </w:rPr>
      </w:pPr>
    </w:p>
    <w:p w:rsidR="00453EDA" w:rsidRPr="00C735A4" w:rsidRDefault="00453EDA" w:rsidP="00453EDA">
      <w:pPr>
        <w:spacing w:line="360" w:lineRule="auto"/>
        <w:ind w:firstLine="720"/>
        <w:jc w:val="both"/>
        <w:rPr>
          <w:rFonts w:ascii="Times New Roman" w:hAnsi="Times New Roman" w:cs="Times New Roman"/>
        </w:rPr>
      </w:pPr>
    </w:p>
    <w:p w:rsidR="006C1331" w:rsidRPr="00553D35" w:rsidRDefault="006C1331" w:rsidP="00F254F9">
      <w:pPr>
        <w:spacing w:line="360" w:lineRule="auto"/>
        <w:ind w:firstLine="720"/>
        <w:jc w:val="both"/>
        <w:rPr>
          <w:rFonts w:ascii="Times New Roman" w:hAnsi="Times New Roman" w:cs="Times New Roman"/>
          <w:iCs/>
        </w:rPr>
      </w:pPr>
    </w:p>
    <w:sectPr w:rsidR="006C1331" w:rsidRPr="00553D35" w:rsidSect="002B40C6">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C6"/>
    <w:rsid w:val="000A5B55"/>
    <w:rsid w:val="000E35FF"/>
    <w:rsid w:val="00145B45"/>
    <w:rsid w:val="00174A8F"/>
    <w:rsid w:val="001D11DA"/>
    <w:rsid w:val="001F4DEB"/>
    <w:rsid w:val="00280653"/>
    <w:rsid w:val="002B40C6"/>
    <w:rsid w:val="002C051F"/>
    <w:rsid w:val="00306812"/>
    <w:rsid w:val="003344D0"/>
    <w:rsid w:val="00453EDA"/>
    <w:rsid w:val="0053335F"/>
    <w:rsid w:val="005372B9"/>
    <w:rsid w:val="00553D35"/>
    <w:rsid w:val="00606DC6"/>
    <w:rsid w:val="00656748"/>
    <w:rsid w:val="006B0244"/>
    <w:rsid w:val="006C1331"/>
    <w:rsid w:val="00885478"/>
    <w:rsid w:val="0089291A"/>
    <w:rsid w:val="008D7A36"/>
    <w:rsid w:val="00974E11"/>
    <w:rsid w:val="009D3F9C"/>
    <w:rsid w:val="00C266FA"/>
    <w:rsid w:val="00C33E9B"/>
    <w:rsid w:val="00C34360"/>
    <w:rsid w:val="00C735A4"/>
    <w:rsid w:val="00CF22B5"/>
    <w:rsid w:val="00CF47C5"/>
    <w:rsid w:val="00D157AD"/>
    <w:rsid w:val="00DE4952"/>
    <w:rsid w:val="00E465D9"/>
    <w:rsid w:val="00EB60D5"/>
    <w:rsid w:val="00EE2DA7"/>
    <w:rsid w:val="00F254F9"/>
    <w:rsid w:val="00F8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8482"/>
  <w15:chartTrackingRefBased/>
  <w15:docId w15:val="{11D5B53F-2534-42F2-B147-72300A6A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6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samarchesano@gmail.com" TargetMode="External"/><Relationship Id="rId4" Type="http://schemas.openxmlformats.org/officeDocument/2006/relationships/hyperlink" Target="mailto:gscavon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8551</Characters>
  <Application>Microsoft Office Word</Application>
  <DocSecurity>0</DocSecurity>
  <Lines>120</Lines>
  <Paragraphs>11</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TuSoft</dc:creator>
  <cp:keywords/>
  <dc:description/>
  <cp:lastModifiedBy>TuSoft</cp:lastModifiedBy>
  <cp:revision>4</cp:revision>
  <dcterms:created xsi:type="dcterms:W3CDTF">2024-09-04T21:23:00Z</dcterms:created>
  <dcterms:modified xsi:type="dcterms:W3CDTF">2024-09-04T21:23:00Z</dcterms:modified>
</cp:coreProperties>
</file>